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header2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footer18.xml" ContentType="application/vnd.openxmlformats-officedocument.wordprocessingml.footer+xml"/>
  <Override PartName="/word/header28.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2F3F4A" w14:textId="77777777" w:rsidR="00D3252E" w:rsidRDefault="00702ED6">
      <w:pPr>
        <w:pStyle w:val="afff7"/>
      </w:pPr>
      <w:r>
        <w:rPr>
          <w:rtl/>
        </w:rPr>
        <w:t>الجمهورية التونسية</w:t>
      </w:r>
    </w:p>
    <w:p w14:paraId="5F9BDDD6" w14:textId="77777777" w:rsidR="00D3252E" w:rsidRDefault="00702ED6">
      <w:pPr>
        <w:pStyle w:val="afff7"/>
        <w:rPr>
          <w:rtl/>
        </w:rPr>
      </w:pPr>
      <w:r>
        <w:rPr>
          <w:rtl/>
        </w:rPr>
        <w:t>وزارة التعليم العالي والبحث العلمي</w:t>
      </w:r>
    </w:p>
    <w:p w14:paraId="799A4091" w14:textId="77777777" w:rsidR="00D3252E" w:rsidRDefault="00702ED6">
      <w:pPr>
        <w:pStyle w:val="afff7"/>
        <w:rPr>
          <w:rtl/>
        </w:rPr>
      </w:pPr>
      <w:r>
        <w:rPr>
          <w:rtl/>
        </w:rPr>
        <w:t>جامعة صفاقس</w:t>
      </w:r>
    </w:p>
    <w:p w14:paraId="2DABF51C" w14:textId="77777777" w:rsidR="00D3252E" w:rsidRDefault="00702ED6">
      <w:pPr>
        <w:pStyle w:val="afff7"/>
        <w:rPr>
          <w:szCs w:val="24"/>
          <w:rtl/>
        </w:rPr>
      </w:pPr>
      <w:r>
        <w:rPr>
          <w:rtl/>
        </w:rPr>
        <w:t>كلية العلوم الاقتصادية والتصرف بصفاقس</w:t>
      </w:r>
    </w:p>
    <w:p w14:paraId="38E70585" w14:textId="77777777" w:rsidR="00D3252E" w:rsidRDefault="00702ED6">
      <w:pPr>
        <w:pStyle w:val="afff7"/>
        <w:rPr>
          <w:rFonts w:cs="Times New Roman"/>
          <w:szCs w:val="36"/>
        </w:rPr>
      </w:pPr>
      <w:r>
        <w:rPr>
          <w:noProof/>
          <w:lang w:val="en-US" w:bidi="ar-SA"/>
        </w:rPr>
        <w:drawing>
          <wp:inline distT="0" distB="0" distL="0" distR="0" wp14:anchorId="2FFE2DE8" wp14:editId="4533EA75">
            <wp:extent cx="1232535" cy="1116330"/>
            <wp:effectExtent l="0" t="0" r="5715" b="7620"/>
            <wp:docPr id="1" name="صورة 1" descr="Sigle Fseg  epais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Sigle Fseg  epais 2008"/>
                    <pic:cNvPicPr>
                      <a:picLocks noChangeAspect="1" noChangeArrowheads="1"/>
                    </pic:cNvPicPr>
                  </pic:nvPicPr>
                  <pic:blipFill>
                    <a:blip r:embed="rId10">
                      <a:lum bright="-36000" contrast="24000"/>
                      <a:extLst>
                        <a:ext uri="{28A0092B-C50C-407E-A947-70E740481C1C}">
                          <a14:useLocalDpi xmlns:a14="http://schemas.microsoft.com/office/drawing/2010/main" val="0"/>
                        </a:ext>
                      </a:extLst>
                    </a:blip>
                    <a:srcRect/>
                    <a:stretch>
                      <a:fillRect/>
                    </a:stretch>
                  </pic:blipFill>
                  <pic:spPr>
                    <a:xfrm>
                      <a:off x="0" y="0"/>
                      <a:ext cx="1232535" cy="1116330"/>
                    </a:xfrm>
                    <a:prstGeom prst="rect">
                      <a:avLst/>
                    </a:prstGeom>
                    <a:noFill/>
                  </pic:spPr>
                </pic:pic>
              </a:graphicData>
            </a:graphic>
          </wp:inline>
        </w:drawing>
      </w:r>
    </w:p>
    <w:p w14:paraId="11CB8AB3" w14:textId="77777777" w:rsidR="00D3252E" w:rsidRDefault="00702ED6">
      <w:pPr>
        <w:pStyle w:val="afff7"/>
        <w:rPr>
          <w:rtl/>
        </w:rPr>
      </w:pPr>
      <w:r>
        <w:rPr>
          <w:rtl/>
        </w:rPr>
        <w:t xml:space="preserve">أطروحة مقدمة لنيل شهادة </w:t>
      </w:r>
      <w:r>
        <w:rPr>
          <w:i/>
          <w:iCs/>
          <w:rtl/>
        </w:rPr>
        <w:t>الدكتوراه</w:t>
      </w:r>
    </w:p>
    <w:p w14:paraId="48949E2A" w14:textId="77777777" w:rsidR="00D3252E" w:rsidRDefault="00702ED6">
      <w:pPr>
        <w:pStyle w:val="afff7"/>
        <w:rPr>
          <w:rtl/>
        </w:rPr>
      </w:pPr>
      <w:r>
        <w:rPr>
          <w:rtl/>
        </w:rPr>
        <w:t>في العلوم الاقتصادية</w:t>
      </w:r>
    </w:p>
    <w:p w14:paraId="08848063" w14:textId="77777777" w:rsidR="00D3252E" w:rsidRDefault="00D3252E">
      <w:pPr>
        <w:pStyle w:val="afff7"/>
        <w:rPr>
          <w:rtl/>
        </w:rPr>
      </w:pPr>
    </w:p>
    <w:p w14:paraId="5E3E023F" w14:textId="77777777" w:rsidR="00D3252E" w:rsidRDefault="00702ED6">
      <w:pPr>
        <w:pStyle w:val="afff7"/>
        <w:rPr>
          <w:rtl/>
        </w:rPr>
      </w:pPr>
      <w:r>
        <w:rPr>
          <w:rtl/>
        </w:rPr>
        <w:t>بعنوان</w:t>
      </w:r>
    </w:p>
    <w:p w14:paraId="0BE91224" w14:textId="77777777" w:rsidR="00D3252E" w:rsidRDefault="00702ED6">
      <w:pPr>
        <w:pStyle w:val="afff7"/>
        <w:rPr>
          <w:sz w:val="36"/>
          <w:szCs w:val="40"/>
          <w:rtl/>
        </w:rPr>
      </w:pPr>
      <w:r>
        <w:rPr>
          <w:noProof/>
          <w:rtl/>
          <w:lang w:val="en-US" w:bidi="ar-SA"/>
        </w:rPr>
        <mc:AlternateContent>
          <mc:Choice Requires="wps">
            <w:drawing>
              <wp:inline distT="0" distB="0" distL="0" distR="0" wp14:anchorId="73B667C9" wp14:editId="37B88FB1">
                <wp:extent cx="6209665" cy="1583690"/>
                <wp:effectExtent l="0" t="0" r="38735" b="54610"/>
                <wp:docPr id="54" name="مخطط انسيابي: معالجة متعاقبة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739" cy="1584252"/>
                        </a:xfrm>
                        <a:prstGeom prst="flowChartAlternateProcess">
                          <a:avLst/>
                        </a:prstGeom>
                        <a:gradFill rotWithShape="0">
                          <a:gsLst>
                            <a:gs pos="0">
                              <a:srgbClr val="F79646">
                                <a:lumMod val="60000"/>
                                <a:lumOff val="40000"/>
                              </a:srgbClr>
                            </a:gs>
                            <a:gs pos="50000">
                              <a:srgbClr val="F79646">
                                <a:lumMod val="20000"/>
                                <a:lumOff val="80000"/>
                              </a:srgbClr>
                            </a:gs>
                            <a:gs pos="100000">
                              <a:srgbClr val="F79646">
                                <a:lumMod val="60000"/>
                                <a:lumOff val="40000"/>
                              </a:srgbClr>
                            </a:gs>
                          </a:gsLst>
                          <a:lin ang="18900000" scaled="1"/>
                        </a:gradFill>
                        <a:ln w="12700">
                          <a:solidFill>
                            <a:srgbClr val="F79646">
                              <a:lumMod val="60000"/>
                              <a:lumOff val="40000"/>
                            </a:srgbClr>
                          </a:solidFill>
                          <a:miter lim="800000"/>
                        </a:ln>
                        <a:effectLst>
                          <a:outerShdw dist="28398" dir="3806097" algn="ctr" rotWithShape="0">
                            <a:srgbClr val="F79646">
                              <a:lumMod val="50000"/>
                              <a:lumOff val="0"/>
                              <a:alpha val="50000"/>
                            </a:srgbClr>
                          </a:outerShdw>
                        </a:effectLst>
                      </wps:spPr>
                      <wps:txbx>
                        <w:txbxContent>
                          <w:p w14:paraId="17984B3D" w14:textId="77777777" w:rsidR="00EF18B3" w:rsidRDefault="00EF18B3">
                            <w:pPr>
                              <w:pStyle w:val="afff7"/>
                              <w:rPr>
                                <w:sz w:val="56"/>
                                <w:szCs w:val="72"/>
                                <w:rtl/>
                              </w:rPr>
                            </w:pPr>
                            <w:r>
                              <w:rPr>
                                <w:sz w:val="56"/>
                                <w:szCs w:val="72"/>
                                <w:rtl/>
                              </w:rPr>
                              <w:t>دور التعاون الاقتصادي " الجزائري - التونسي "</w:t>
                            </w:r>
                          </w:p>
                          <w:p w14:paraId="488B2386" w14:textId="77777777" w:rsidR="00EF18B3" w:rsidRDefault="00EF18B3">
                            <w:pPr>
                              <w:pStyle w:val="afff7"/>
                              <w:rPr>
                                <w:sz w:val="56"/>
                                <w:szCs w:val="72"/>
                                <w:rtl/>
                              </w:rPr>
                            </w:pPr>
                            <w:r>
                              <w:rPr>
                                <w:sz w:val="56"/>
                                <w:szCs w:val="72"/>
                                <w:rtl/>
                              </w:rPr>
                              <w:t>في تفعيل التكامل الاقتصادي بين البلدين</w:t>
                            </w:r>
                          </w:p>
                        </w:txbxContent>
                      </wps:txbx>
                      <wps:bodyPr rot="0" vert="horz" wrap="square" lIns="91440" tIns="45720" rIns="91440" bIns="45720" anchor="t" anchorCtr="0" upright="1">
                        <a:noAutofit/>
                      </wps:bodyPr>
                    </wps:wsp>
                  </a:graphicData>
                </a:graphic>
              </wp:inline>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4" o:spid="_x0000_s1026" type="#_x0000_t176" style="width:488.95pt;height:12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" fillcolor="#fac090" strokecolor="#fac090" strokeweight="1pt">
                <v:fill color2="#fdeada" angle="135" focus="50%" type="gradient"/>
                <v:shadow on="t" color="#984807" opacity=".5" offset="1pt"/>
                <v:textbox>
                  <w:txbxContent>
                    <w:p w14:paraId="17984B3D" w14:textId="77777777" w:rsidR="000602DD" w:rsidRDefault="000602DD">
                      <w:pPr>
                        <w:pStyle w:val="afff7"/>
                        <w:rPr>
                          <w:sz w:val="56"/>
                          <w:szCs w:val="72"/>
                          <w:rtl/>
                        </w:rPr>
                      </w:pPr>
                      <w:r>
                        <w:rPr>
                          <w:sz w:val="56"/>
                          <w:szCs w:val="72"/>
                          <w:rtl/>
                        </w:rPr>
                        <w:t>دور التعاون الاقتصادي " الجزائري - التونسي "</w:t>
                      </w:r>
                    </w:p>
                    <w:p w14:paraId="488B2386" w14:textId="77777777" w:rsidR="000602DD" w:rsidRDefault="000602DD">
                      <w:pPr>
                        <w:pStyle w:val="afff7"/>
                        <w:rPr>
                          <w:sz w:val="56"/>
                          <w:szCs w:val="72"/>
                          <w:rtl/>
                        </w:rPr>
                      </w:pPr>
                      <w:r>
                        <w:rPr>
                          <w:sz w:val="56"/>
                          <w:szCs w:val="72"/>
                          <w:rtl/>
                        </w:rPr>
                        <w:t>في تفعيل التكامل الاقتصادي بين البلدين</w:t>
                      </w:r>
                    </w:p>
                  </w:txbxContent>
                </v:textbox>
                <w10:wrap anchorx="page"/>
                <w10:anchorlock/>
              </v:shape>
            </w:pict>
          </mc:Fallback>
        </mc:AlternateContent>
      </w:r>
    </w:p>
    <w:p w14:paraId="0769AE19" w14:textId="77777777" w:rsidR="00D3252E" w:rsidRDefault="00702ED6">
      <w:pPr>
        <w:pStyle w:val="afff7"/>
        <w:rPr>
          <w:sz w:val="36"/>
          <w:rtl/>
        </w:rPr>
      </w:pPr>
      <w:r>
        <w:rPr>
          <w:rtl/>
        </w:rPr>
        <w:t xml:space="preserve">إعداد الطالب: </w:t>
      </w:r>
      <w:r>
        <w:rPr>
          <w:sz w:val="36"/>
          <w:rtl/>
        </w:rPr>
        <w:t>ثامر محسن</w:t>
      </w:r>
    </w:p>
    <w:p w14:paraId="7C489F57" w14:textId="77777777" w:rsidR="00D3252E" w:rsidRDefault="00702ED6">
      <w:pPr>
        <w:pStyle w:val="afff7"/>
      </w:pPr>
      <w:r>
        <w:rPr>
          <w:rtl/>
        </w:rPr>
        <w:t>إشراف الدكتور: زهير عبيدة</w:t>
      </w:r>
    </w:p>
    <w:p w14:paraId="0915B788" w14:textId="77777777" w:rsidR="00D3252E" w:rsidRDefault="00D3252E">
      <w:pPr>
        <w:pStyle w:val="afff7"/>
        <w:rPr>
          <w:rtl/>
        </w:rPr>
      </w:pPr>
    </w:p>
    <w:p w14:paraId="212E97AD" w14:textId="77777777" w:rsidR="00D3252E" w:rsidRDefault="00D3252E">
      <w:pPr>
        <w:pStyle w:val="afff7"/>
      </w:pPr>
    </w:p>
    <w:p w14:paraId="137D9554" w14:textId="77777777" w:rsidR="00D3252E" w:rsidRDefault="00D3252E">
      <w:pPr>
        <w:pStyle w:val="afff7"/>
        <w:rPr>
          <w:rtl/>
        </w:rPr>
      </w:pPr>
    </w:p>
    <w:p w14:paraId="53D663F2" w14:textId="77777777" w:rsidR="00D3252E" w:rsidRDefault="00D3252E">
      <w:pPr>
        <w:pStyle w:val="afff7"/>
        <w:rPr>
          <w:rtl/>
        </w:rPr>
      </w:pPr>
    </w:p>
    <w:p w14:paraId="62C5301A" w14:textId="77777777" w:rsidR="00D3252E" w:rsidRDefault="00D3252E">
      <w:pPr>
        <w:pStyle w:val="afff7"/>
        <w:rPr>
          <w:rtl/>
        </w:rPr>
      </w:pPr>
    </w:p>
    <w:p w14:paraId="41D33295" w14:textId="77777777" w:rsidR="00D3252E" w:rsidRDefault="00702ED6">
      <w:pPr>
        <w:pStyle w:val="afff7"/>
        <w:rPr>
          <w:rtl/>
        </w:rPr>
        <w:sectPr w:rsidR="00D3252E">
          <w:footnotePr>
            <w:numRestart w:val="eachPage"/>
          </w:footnotePr>
          <w:pgSz w:w="11901" w:h="16840"/>
          <w:pgMar w:top="851" w:right="851" w:bottom="851" w:left="851" w:header="709" w:footer="709" w:gutter="0"/>
          <w:cols w:space="708"/>
          <w:titlePg/>
          <w:docGrid w:linePitch="381"/>
        </w:sectPr>
      </w:pPr>
      <w:r>
        <w:rPr>
          <w:rtl/>
        </w:rPr>
        <w:t>السنة الجامعية: 2023-2024م</w:t>
      </w:r>
    </w:p>
    <w:p w14:paraId="5E484F80" w14:textId="77777777" w:rsidR="00D3252E" w:rsidRDefault="00D3252E">
      <w:pPr>
        <w:pStyle w:val="afff7"/>
        <w:rPr>
          <w:rtl/>
        </w:rPr>
      </w:pPr>
    </w:p>
    <w:p w14:paraId="171EC562" w14:textId="77777777" w:rsidR="00D3252E" w:rsidRDefault="00D3252E">
      <w:pPr>
        <w:rPr>
          <w:rtl/>
          <w:lang w:bidi="ar-DZ"/>
        </w:rPr>
      </w:pPr>
    </w:p>
    <w:p w14:paraId="1286F8F3" w14:textId="77777777" w:rsidR="00D3252E" w:rsidRDefault="00D3252E">
      <w:pPr>
        <w:rPr>
          <w:rtl/>
          <w:lang w:bidi="ar-DZ"/>
        </w:rPr>
      </w:pPr>
    </w:p>
    <w:p w14:paraId="5F094C88" w14:textId="77777777" w:rsidR="00D3252E" w:rsidRDefault="00D3252E">
      <w:pPr>
        <w:rPr>
          <w:rtl/>
          <w:lang w:bidi="ar-DZ"/>
        </w:rPr>
      </w:pPr>
    </w:p>
    <w:p w14:paraId="02C9D779" w14:textId="77777777" w:rsidR="00D3252E" w:rsidRDefault="00D3252E">
      <w:pPr>
        <w:rPr>
          <w:rtl/>
          <w:lang w:bidi="ar-DZ"/>
        </w:rPr>
      </w:pPr>
    </w:p>
    <w:p w14:paraId="145BFD2C" w14:textId="77777777" w:rsidR="00D3252E" w:rsidRDefault="00D3252E">
      <w:pPr>
        <w:rPr>
          <w:rtl/>
          <w:lang w:bidi="ar-DZ"/>
        </w:rPr>
      </w:pPr>
    </w:p>
    <w:p w14:paraId="280C4E04" w14:textId="77777777" w:rsidR="00D3252E" w:rsidRDefault="00D3252E">
      <w:pPr>
        <w:rPr>
          <w:rtl/>
          <w:lang w:bidi="ar-DZ"/>
        </w:rPr>
      </w:pPr>
    </w:p>
    <w:p w14:paraId="7B19AF70" w14:textId="77777777" w:rsidR="00D3252E" w:rsidRDefault="00D3252E">
      <w:pPr>
        <w:rPr>
          <w:rtl/>
          <w:lang w:bidi="ar-DZ"/>
        </w:rPr>
      </w:pPr>
    </w:p>
    <w:p w14:paraId="236C608A" w14:textId="77777777" w:rsidR="00D3252E" w:rsidRDefault="00702ED6">
      <w:pPr>
        <w:pStyle w:val="18"/>
        <w:rPr>
          <w:rFonts w:ascii="Traditional Arabic" w:hAnsi="Traditional Arabic"/>
          <w:sz w:val="32"/>
        </w:rPr>
      </w:pPr>
      <w:r>
        <w:rPr>
          <w:noProof/>
          <w:lang w:val="en-US" w:bidi="ar-SA"/>
        </w:rPr>
        <w:drawing>
          <wp:inline distT="0" distB="0" distL="0" distR="0" wp14:anchorId="3E6D54F0" wp14:editId="03605AA6">
            <wp:extent cx="4851400" cy="3103880"/>
            <wp:effectExtent l="0" t="0" r="6350" b="1270"/>
            <wp:docPr id="4" name="صورة 4" descr="بسم الله الرحمن الرحيم مزخرف للنسخ الخط الإسلامي الخط الإسلامي الخط بسم الل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descr="بسم الله الرحمن الرحيم مزخرف للنسخ الخط الإسلامي الخط الإسلامي الخط بسم الل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60942" cy="3110079"/>
                    </a:xfrm>
                    <a:prstGeom prst="rect">
                      <a:avLst/>
                    </a:prstGeom>
                    <a:noFill/>
                    <a:ln>
                      <a:noFill/>
                    </a:ln>
                  </pic:spPr>
                </pic:pic>
              </a:graphicData>
            </a:graphic>
          </wp:inline>
        </w:drawing>
      </w:r>
    </w:p>
    <w:p w14:paraId="0FC0438F" w14:textId="77777777" w:rsidR="00D3252E" w:rsidRDefault="00D3252E">
      <w:pPr>
        <w:rPr>
          <w:lang w:bidi="ar-DZ"/>
        </w:rPr>
      </w:pPr>
    </w:p>
    <w:p w14:paraId="5DEC8BFB" w14:textId="77777777" w:rsidR="00D3252E" w:rsidRDefault="00D3252E">
      <w:pPr>
        <w:rPr>
          <w:lang w:bidi="ar-DZ"/>
        </w:rPr>
      </w:pPr>
    </w:p>
    <w:p w14:paraId="56C2FD84" w14:textId="77777777" w:rsidR="00D3252E" w:rsidRDefault="00D3252E">
      <w:pPr>
        <w:rPr>
          <w:lang w:bidi="ar-DZ"/>
        </w:rPr>
      </w:pPr>
    </w:p>
    <w:p w14:paraId="118488EC" w14:textId="77777777" w:rsidR="00D3252E" w:rsidRDefault="00D3252E">
      <w:pPr>
        <w:rPr>
          <w:lang w:bidi="ar-DZ"/>
        </w:rPr>
      </w:pPr>
    </w:p>
    <w:p w14:paraId="248582A7" w14:textId="77777777" w:rsidR="00D3252E" w:rsidRDefault="00D3252E">
      <w:pPr>
        <w:rPr>
          <w:lang w:bidi="ar-DZ"/>
        </w:rPr>
        <w:sectPr w:rsidR="00D3252E">
          <w:footnotePr>
            <w:numRestart w:val="eachPage"/>
          </w:footnotePr>
          <w:pgSz w:w="11901" w:h="16840"/>
          <w:pgMar w:top="851" w:right="1701" w:bottom="851" w:left="851" w:header="708" w:footer="708" w:gutter="0"/>
          <w:cols w:space="708"/>
          <w:titlePg/>
          <w:docGrid w:linePitch="381"/>
        </w:sectPr>
      </w:pPr>
    </w:p>
    <w:p w14:paraId="30F20DFF" w14:textId="77777777" w:rsidR="00D3252E" w:rsidRPr="00D90A91" w:rsidRDefault="00702ED6" w:rsidP="00D90A91">
      <w:pPr>
        <w:pStyle w:val="titre"/>
        <w:ind w:left="0" w:right="0"/>
        <w:jc w:val="left"/>
        <w:outlineLvl w:val="0"/>
        <w:rPr>
          <w:rFonts w:ascii="Aldhabi" w:hAnsi="Aldhabi" w:cs="Aldhabi"/>
          <w:b w:val="0"/>
          <w:bCs w:val="0"/>
          <w:i w:val="0"/>
          <w:iCs w:val="0"/>
          <w:color w:val="002060"/>
          <w:sz w:val="56"/>
          <w:rtl/>
        </w:rPr>
      </w:pPr>
      <w:bookmarkStart w:id="0" w:name="_Toc146093090"/>
      <w:bookmarkStart w:id="1" w:name="_Toc159361205"/>
      <w:bookmarkStart w:id="2" w:name="_Toc170062401"/>
      <w:bookmarkStart w:id="3" w:name="_Toc170063353"/>
      <w:r w:rsidRPr="00D90A91">
        <w:rPr>
          <w:rFonts w:ascii="Aldhabi" w:hAnsi="Aldhabi" w:cs="Aldhabi"/>
          <w:b w:val="0"/>
          <w:bCs w:val="0"/>
          <w:i w:val="0"/>
          <w:iCs w:val="0"/>
          <w:color w:val="002060"/>
          <w:sz w:val="56"/>
          <w:rtl/>
        </w:rPr>
        <w:lastRenderedPageBreak/>
        <w:t>الإهداء</w:t>
      </w:r>
      <w:bookmarkEnd w:id="0"/>
      <w:bookmarkEnd w:id="1"/>
      <w:bookmarkEnd w:id="2"/>
      <w:bookmarkEnd w:id="3"/>
    </w:p>
    <w:p w14:paraId="628C4334" w14:textId="77777777" w:rsidR="00D3252E" w:rsidRDefault="00D3252E">
      <w:pPr>
        <w:rPr>
          <w:sz w:val="48"/>
          <w:szCs w:val="52"/>
          <w:rtl/>
          <w:lang w:bidi="ar-DZ"/>
        </w:rPr>
      </w:pPr>
    </w:p>
    <w:p w14:paraId="39FAFE47" w14:textId="77777777" w:rsidR="00D3252E" w:rsidRPr="00D90A91" w:rsidRDefault="00702ED6" w:rsidP="00D90A91">
      <w:pPr>
        <w:ind w:hanging="2"/>
        <w:rPr>
          <w:rFonts w:ascii="Urdu Typesetting" w:hAnsi="Urdu Typesetting" w:cs="Urdu Typesetting"/>
          <w:sz w:val="40"/>
          <w:szCs w:val="44"/>
          <w:rtl/>
          <w:lang w:bidi="ar-DZ"/>
        </w:rPr>
      </w:pPr>
      <w:r w:rsidRPr="00D90A91">
        <w:rPr>
          <w:rFonts w:ascii="Urdu Typesetting" w:hAnsi="Urdu Typesetting" w:cs="Urdu Typesetting"/>
          <w:sz w:val="40"/>
          <w:szCs w:val="44"/>
          <w:rtl/>
          <w:lang w:bidi="ar-DZ"/>
        </w:rPr>
        <w:t>إلى كلّ مجتهد ومحب للعلم</w:t>
      </w:r>
    </w:p>
    <w:p w14:paraId="6CF9C235" w14:textId="77777777" w:rsidR="00D3252E" w:rsidRPr="00D90A91" w:rsidRDefault="00702ED6" w:rsidP="00D90A91">
      <w:pPr>
        <w:ind w:hanging="2"/>
        <w:rPr>
          <w:rFonts w:ascii="Urdu Typesetting" w:hAnsi="Urdu Typesetting" w:cs="Urdu Typesetting"/>
          <w:sz w:val="40"/>
          <w:szCs w:val="44"/>
          <w:rtl/>
          <w:lang w:bidi="ar-DZ"/>
        </w:rPr>
      </w:pPr>
      <w:r w:rsidRPr="00D90A91">
        <w:rPr>
          <w:rFonts w:ascii="Urdu Typesetting" w:hAnsi="Urdu Typesetting" w:cs="Urdu Typesetting"/>
          <w:sz w:val="40"/>
          <w:szCs w:val="44"/>
          <w:rtl/>
          <w:lang w:bidi="ar-DZ"/>
        </w:rPr>
        <w:t>إلى والدي الغاليين حفظهما الله</w:t>
      </w:r>
    </w:p>
    <w:p w14:paraId="449C51FB" w14:textId="77777777" w:rsidR="00D3252E" w:rsidRPr="00D90A91" w:rsidRDefault="00702ED6" w:rsidP="00D90A91">
      <w:pPr>
        <w:ind w:hanging="2"/>
        <w:rPr>
          <w:rFonts w:ascii="Urdu Typesetting" w:hAnsi="Urdu Typesetting" w:cs="Urdu Typesetting"/>
          <w:sz w:val="40"/>
          <w:szCs w:val="44"/>
          <w:rtl/>
          <w:lang w:bidi="ar-DZ"/>
        </w:rPr>
      </w:pPr>
      <w:r w:rsidRPr="00D90A91">
        <w:rPr>
          <w:rFonts w:ascii="Urdu Typesetting" w:hAnsi="Urdu Typesetting" w:cs="Urdu Typesetting"/>
          <w:sz w:val="40"/>
          <w:szCs w:val="44"/>
          <w:rtl/>
          <w:lang w:bidi="ar-DZ"/>
        </w:rPr>
        <w:t xml:space="preserve">إلى رفيقة دربي زوجتي العزيزة </w:t>
      </w:r>
    </w:p>
    <w:p w14:paraId="3C01E539" w14:textId="77777777" w:rsidR="00D3252E" w:rsidRPr="00D90A91" w:rsidRDefault="00702ED6" w:rsidP="00D90A91">
      <w:pPr>
        <w:ind w:hanging="2"/>
        <w:rPr>
          <w:rFonts w:ascii="Urdu Typesetting" w:hAnsi="Urdu Typesetting" w:cs="Urdu Typesetting"/>
          <w:sz w:val="40"/>
          <w:szCs w:val="44"/>
          <w:rtl/>
          <w:lang w:bidi="ar-DZ"/>
        </w:rPr>
      </w:pPr>
      <w:r w:rsidRPr="00D90A91">
        <w:rPr>
          <w:rFonts w:ascii="Urdu Typesetting" w:hAnsi="Urdu Typesetting" w:cs="Urdu Typesetting"/>
          <w:sz w:val="40"/>
          <w:szCs w:val="44"/>
          <w:rtl/>
          <w:lang w:bidi="ar-DZ"/>
        </w:rPr>
        <w:t>إلى ثمرة فؤادي وأنس حياتي بناتي كل باسمها وولدي عثمان</w:t>
      </w:r>
    </w:p>
    <w:p w14:paraId="2FC389C9" w14:textId="77777777" w:rsidR="00D3252E" w:rsidRPr="00D90A91" w:rsidRDefault="00702ED6" w:rsidP="00D90A91">
      <w:pPr>
        <w:ind w:hanging="2"/>
        <w:rPr>
          <w:rFonts w:ascii="Urdu Typesetting" w:hAnsi="Urdu Typesetting" w:cs="Urdu Typesetting"/>
          <w:sz w:val="40"/>
          <w:szCs w:val="44"/>
          <w:rtl/>
          <w:lang w:bidi="ar-DZ"/>
        </w:rPr>
      </w:pPr>
      <w:r w:rsidRPr="00D90A91">
        <w:rPr>
          <w:rFonts w:ascii="Urdu Typesetting" w:hAnsi="Urdu Typesetting" w:cs="Urdu Typesetting"/>
          <w:sz w:val="40"/>
          <w:szCs w:val="44"/>
          <w:rtl/>
          <w:lang w:bidi="ar-DZ"/>
        </w:rPr>
        <w:t>إلى كل أهلي كل باسمه</w:t>
      </w:r>
    </w:p>
    <w:p w14:paraId="7B89A1D5" w14:textId="77777777" w:rsidR="00D3252E" w:rsidRPr="00D90A91" w:rsidRDefault="00702ED6" w:rsidP="00D90A91">
      <w:pPr>
        <w:ind w:hanging="2"/>
        <w:rPr>
          <w:rFonts w:ascii="Urdu Typesetting" w:hAnsi="Urdu Typesetting" w:cs="Urdu Typesetting"/>
          <w:sz w:val="40"/>
          <w:szCs w:val="44"/>
          <w:rtl/>
          <w:lang w:bidi="ar-DZ"/>
        </w:rPr>
      </w:pPr>
      <w:r w:rsidRPr="00D90A91">
        <w:rPr>
          <w:rFonts w:ascii="Urdu Typesetting" w:hAnsi="Urdu Typesetting" w:cs="Urdu Typesetting"/>
          <w:sz w:val="40"/>
          <w:szCs w:val="44"/>
          <w:rtl/>
          <w:lang w:bidi="ar-DZ"/>
        </w:rPr>
        <w:t>أهدي هذا العمل المتواضع.</w:t>
      </w:r>
    </w:p>
    <w:p w14:paraId="6A1262F6" w14:textId="77777777" w:rsidR="00D3252E" w:rsidRPr="00D90A91" w:rsidRDefault="00702ED6" w:rsidP="00D90A91">
      <w:pPr>
        <w:ind w:hanging="2"/>
        <w:rPr>
          <w:rFonts w:ascii="Urdu Typesetting" w:hAnsi="Urdu Typesetting" w:cs="Urdu Typesetting"/>
          <w:sz w:val="40"/>
          <w:szCs w:val="44"/>
          <w:rtl/>
          <w:lang w:bidi="ar-DZ"/>
        </w:rPr>
      </w:pPr>
      <w:r w:rsidRPr="00D90A91">
        <w:rPr>
          <w:rFonts w:ascii="Urdu Typesetting" w:hAnsi="Urdu Typesetting" w:cs="Urdu Typesetting"/>
          <w:sz w:val="40"/>
          <w:szCs w:val="44"/>
          <w:rtl/>
          <w:lang w:bidi="ar-DZ"/>
        </w:rPr>
        <w:t xml:space="preserve"> </w:t>
      </w:r>
    </w:p>
    <w:p w14:paraId="5E6B5780" w14:textId="77777777" w:rsidR="00D3252E" w:rsidRDefault="00D3252E">
      <w:pPr>
        <w:ind w:hanging="2"/>
        <w:rPr>
          <w:rFonts w:cs="AZ Topaz"/>
          <w:sz w:val="36"/>
          <w:szCs w:val="40"/>
          <w:rtl/>
          <w:lang w:bidi="ar-DZ"/>
        </w:rPr>
      </w:pPr>
    </w:p>
    <w:p w14:paraId="5708A510" w14:textId="77777777" w:rsidR="00D3252E" w:rsidRPr="00D90A91" w:rsidRDefault="00702ED6" w:rsidP="00D90A91">
      <w:pPr>
        <w:ind w:hanging="2"/>
        <w:jc w:val="right"/>
        <w:rPr>
          <w:rFonts w:ascii="Urdu Typesetting" w:hAnsi="Urdu Typesetting" w:cs="Urdu Typesetting"/>
          <w:sz w:val="40"/>
          <w:szCs w:val="44"/>
          <w:lang w:bidi="ar-DZ"/>
        </w:rPr>
      </w:pPr>
      <w:r w:rsidRPr="00D90A91">
        <w:rPr>
          <w:rFonts w:ascii="Urdu Typesetting" w:hAnsi="Urdu Typesetting" w:cs="Urdu Typesetting"/>
          <w:sz w:val="40"/>
          <w:szCs w:val="44"/>
          <w:rtl/>
          <w:lang w:bidi="ar-DZ"/>
        </w:rPr>
        <w:t>ثامر محسن</w:t>
      </w:r>
    </w:p>
    <w:p w14:paraId="01B12F4F" w14:textId="77777777" w:rsidR="00D3252E" w:rsidRDefault="00D3252E">
      <w:pPr>
        <w:ind w:hanging="2"/>
        <w:rPr>
          <w:rFonts w:cs="AZ Topaz"/>
          <w:sz w:val="20"/>
          <w:szCs w:val="22"/>
          <w:rtl/>
          <w:lang w:bidi="ar-DZ"/>
        </w:rPr>
      </w:pPr>
    </w:p>
    <w:p w14:paraId="05708AAC" w14:textId="77777777" w:rsidR="00D3252E" w:rsidRDefault="00702ED6">
      <w:pPr>
        <w:bidi w:val="0"/>
        <w:ind w:hanging="2"/>
        <w:rPr>
          <w:rFonts w:cs="AZ Topaz"/>
          <w:sz w:val="20"/>
          <w:szCs w:val="22"/>
          <w:lang w:bidi="ar-DZ"/>
        </w:rPr>
      </w:pPr>
      <w:r>
        <w:rPr>
          <w:rFonts w:cs="AZ Topaz"/>
          <w:sz w:val="20"/>
          <w:szCs w:val="22"/>
          <w:rtl/>
          <w:lang w:bidi="ar-DZ"/>
        </w:rPr>
        <w:br w:type="page"/>
      </w:r>
    </w:p>
    <w:p w14:paraId="498498F7" w14:textId="77777777" w:rsidR="00D3252E" w:rsidRPr="00D90A91" w:rsidRDefault="00702ED6" w:rsidP="00361C44">
      <w:pPr>
        <w:pStyle w:val="titre"/>
        <w:ind w:left="0" w:right="0"/>
        <w:jc w:val="left"/>
        <w:outlineLvl w:val="0"/>
        <w:rPr>
          <w:rFonts w:ascii="Aldhabi" w:hAnsi="Aldhabi" w:cs="Aldhabi"/>
          <w:b w:val="0"/>
          <w:bCs w:val="0"/>
          <w:i w:val="0"/>
          <w:iCs w:val="0"/>
          <w:color w:val="002060"/>
          <w:sz w:val="56"/>
          <w:rtl/>
        </w:rPr>
      </w:pPr>
      <w:bookmarkStart w:id="4" w:name="_Toc146093091"/>
      <w:bookmarkStart w:id="5" w:name="_Toc159361206"/>
      <w:bookmarkStart w:id="6" w:name="_Toc170062402"/>
      <w:bookmarkStart w:id="7" w:name="_Toc170063354"/>
      <w:r w:rsidRPr="00D90A91">
        <w:rPr>
          <w:rFonts w:ascii="Aldhabi" w:hAnsi="Aldhabi" w:cs="Aldhabi"/>
          <w:b w:val="0"/>
          <w:bCs w:val="0"/>
          <w:i w:val="0"/>
          <w:iCs w:val="0"/>
          <w:color w:val="002060"/>
          <w:sz w:val="56"/>
          <w:rtl/>
        </w:rPr>
        <w:lastRenderedPageBreak/>
        <w:t>شكـــــر وتقدير</w:t>
      </w:r>
      <w:bookmarkEnd w:id="4"/>
      <w:bookmarkEnd w:id="5"/>
      <w:bookmarkEnd w:id="6"/>
      <w:bookmarkEnd w:id="7"/>
    </w:p>
    <w:p w14:paraId="69132FAE" w14:textId="77777777" w:rsidR="00D3252E" w:rsidRDefault="00D3252E">
      <w:pPr>
        <w:rPr>
          <w:sz w:val="40"/>
          <w:szCs w:val="44"/>
          <w:rtl/>
          <w:lang w:bidi="ar-DZ"/>
        </w:rPr>
      </w:pPr>
    </w:p>
    <w:p w14:paraId="20190A8B" w14:textId="373CC096" w:rsidR="00D3252E" w:rsidRPr="00D90A91" w:rsidRDefault="00702ED6" w:rsidP="00D90A91">
      <w:pPr>
        <w:spacing w:line="360" w:lineRule="auto"/>
        <w:rPr>
          <w:rFonts w:ascii="Andalus" w:hAnsi="Andalus" w:cs="Andalus"/>
          <w:sz w:val="32"/>
          <w:szCs w:val="36"/>
          <w:rtl/>
          <w:lang w:bidi="ar-DZ"/>
        </w:rPr>
      </w:pPr>
      <w:r w:rsidRPr="00D90A91">
        <w:rPr>
          <w:rFonts w:ascii="Andalus" w:hAnsi="Andalus" w:cs="Andalus"/>
          <w:sz w:val="32"/>
          <w:szCs w:val="36"/>
          <w:rtl/>
          <w:lang w:bidi="ar-DZ"/>
        </w:rPr>
        <w:t xml:space="preserve">نحمد الله ونحن نقدم هذا الجهد المتواضع ونشكره على منّه وفضلة بأن وفقنا للوصول إلى هذه المرحلة </w:t>
      </w:r>
      <w:r w:rsidR="00D90A91" w:rsidRPr="00D90A91">
        <w:rPr>
          <w:rFonts w:ascii="Andalus" w:hAnsi="Andalus" w:cs="Andalus" w:hint="cs"/>
          <w:sz w:val="32"/>
          <w:szCs w:val="36"/>
          <w:rtl/>
          <w:lang w:bidi="ar-DZ"/>
        </w:rPr>
        <w:t>الفارقة. كما</w:t>
      </w:r>
      <w:r w:rsidRPr="00D90A91">
        <w:rPr>
          <w:rFonts w:ascii="Andalus" w:hAnsi="Andalus" w:cs="Andalus"/>
          <w:sz w:val="32"/>
          <w:szCs w:val="36"/>
          <w:rtl/>
          <w:lang w:bidi="ar-DZ"/>
        </w:rPr>
        <w:t xml:space="preserve"> أود أن أعبر عن امتناني وشكري لكل من ساهم في إخراج هذا العمل إلى النور، وعلى رأس هؤلاء الأستاذ المشرف الدكتور "زهير عبيدة " لقد كان لملاحظاته القيّمة وتوجيهاته المفيدة الأثر الكبير في تحديد ملامح موضوع الدراسة كما كان له الدور الأكبر في إثراء هذا العمل وتوجيهي نحو الاستمرار والمثابرة كما أشكر والديّ الكريمين اللذين شدا من أزري، وكان دعاؤهما لي مصباحا أنار لي دربي.</w:t>
      </w:r>
    </w:p>
    <w:p w14:paraId="7BB63249" w14:textId="77777777" w:rsidR="00D3252E" w:rsidRPr="00D90A91" w:rsidRDefault="00702ED6" w:rsidP="00D90A91">
      <w:pPr>
        <w:spacing w:line="360" w:lineRule="auto"/>
        <w:rPr>
          <w:rFonts w:ascii="Andalus" w:hAnsi="Andalus" w:cs="Andalus"/>
          <w:sz w:val="32"/>
          <w:szCs w:val="36"/>
          <w:lang w:bidi="ar-DZ"/>
        </w:rPr>
      </w:pPr>
      <w:r w:rsidRPr="00D90A91">
        <w:rPr>
          <w:rFonts w:ascii="Andalus" w:hAnsi="Andalus" w:cs="Andalus"/>
          <w:sz w:val="32"/>
          <w:szCs w:val="36"/>
          <w:rtl/>
          <w:lang w:bidi="ar-DZ"/>
        </w:rPr>
        <w:t>ولا أنسى أن أتقدم بشكري الجزيل لأعضاء لجنة المناقشة على قبولهم مناقشة هذا العمل المتواضع. كما أقدر عاليا تفضلهم بالاطلاع على البحث وتقديم آرائهم وملاحظاتهم القيّمة، الأمر الذي يعكس اهتمامهم ودعمهم لمجهودي المبذول.</w:t>
      </w:r>
    </w:p>
    <w:p w14:paraId="17B418C7" w14:textId="77777777" w:rsidR="00D3252E" w:rsidRPr="00D90A91" w:rsidRDefault="00702ED6" w:rsidP="00D90A91">
      <w:pPr>
        <w:spacing w:line="360" w:lineRule="auto"/>
        <w:rPr>
          <w:rFonts w:ascii="Andalus" w:hAnsi="Andalus" w:cs="Andalus"/>
          <w:sz w:val="22"/>
          <w:szCs w:val="24"/>
          <w:rtl/>
          <w:lang w:bidi="ar-DZ"/>
        </w:rPr>
      </w:pPr>
      <w:r w:rsidRPr="00D90A91">
        <w:rPr>
          <w:rFonts w:ascii="Andalus" w:hAnsi="Andalus" w:cs="Andalus"/>
          <w:sz w:val="32"/>
          <w:szCs w:val="36"/>
          <w:rtl/>
          <w:lang w:bidi="ar-DZ"/>
        </w:rPr>
        <w:t>وأخيرا وليس آخرا وددت التعبير عن شكري الجزيل لكل من قدم لي يد العون سواء كانوا قريبين أو بعيدين في إنجاز هذا العمل وتقديمه بأفضل شكل ممكن وأخص بالذكر الأستاذين الكرمين الدكتور "</w:t>
      </w:r>
      <w:r w:rsidRPr="00D90A91">
        <w:rPr>
          <w:rFonts w:ascii="Andalus" w:hAnsi="Andalus" w:cs="Andalus"/>
          <w:b/>
          <w:bCs/>
          <w:sz w:val="32"/>
          <w:szCs w:val="36"/>
          <w:rtl/>
          <w:lang w:bidi="ar-DZ"/>
        </w:rPr>
        <w:t>عزي خليفة</w:t>
      </w:r>
      <w:r w:rsidRPr="00D90A91">
        <w:rPr>
          <w:rFonts w:ascii="Andalus" w:hAnsi="Andalus" w:cs="Andalus"/>
          <w:sz w:val="32"/>
          <w:szCs w:val="36"/>
          <w:rtl/>
          <w:lang w:bidi="ar-DZ"/>
        </w:rPr>
        <w:t>" والدكتور "</w:t>
      </w:r>
      <w:r w:rsidRPr="00D90A91">
        <w:rPr>
          <w:rFonts w:ascii="Andalus" w:hAnsi="Andalus" w:cs="Andalus"/>
          <w:b/>
          <w:bCs/>
          <w:sz w:val="32"/>
          <w:szCs w:val="36"/>
          <w:rtl/>
          <w:lang w:bidi="ar-DZ"/>
        </w:rPr>
        <w:t>بوشول السعيد</w:t>
      </w:r>
      <w:r w:rsidRPr="00D90A91">
        <w:rPr>
          <w:rFonts w:ascii="Andalus" w:hAnsi="Andalus" w:cs="Andalus"/>
          <w:sz w:val="32"/>
          <w:szCs w:val="36"/>
          <w:rtl/>
          <w:lang w:bidi="ar-DZ"/>
        </w:rPr>
        <w:t>".</w:t>
      </w:r>
    </w:p>
    <w:p w14:paraId="73274050" w14:textId="77777777" w:rsidR="00D3252E" w:rsidRDefault="00D3252E">
      <w:pPr>
        <w:rPr>
          <w:rtl/>
          <w:lang w:bidi="ar-DZ"/>
        </w:rPr>
        <w:sectPr w:rsidR="00D3252E">
          <w:headerReference w:type="default" r:id="rId12"/>
          <w:footerReference w:type="default" r:id="rId13"/>
          <w:footerReference w:type="first" r:id="rId14"/>
          <w:footnotePr>
            <w:numRestart w:val="eachPage"/>
          </w:footnotePr>
          <w:pgSz w:w="11906" w:h="16838"/>
          <w:pgMar w:top="851" w:right="1701" w:bottom="851" w:left="851" w:header="720" w:footer="720" w:gutter="0"/>
          <w:pgNumType w:start="0"/>
          <w:cols w:space="720"/>
          <w:titlePg/>
          <w:docGrid w:linePitch="360"/>
        </w:sectPr>
      </w:pPr>
    </w:p>
    <w:p w14:paraId="43DB3BD7" w14:textId="77777777" w:rsidR="00D3252E" w:rsidRDefault="00702ED6">
      <w:pPr>
        <w:pStyle w:val="1"/>
        <w:rPr>
          <w:rtl/>
        </w:rPr>
      </w:pPr>
      <w:r>
        <w:lastRenderedPageBreak/>
        <w:tab/>
      </w:r>
      <w:bookmarkStart w:id="8" w:name="_Toc159361207"/>
      <w:bookmarkStart w:id="9" w:name="_Toc146093096"/>
      <w:bookmarkStart w:id="10" w:name="_Toc170062403"/>
      <w:bookmarkStart w:id="11" w:name="_Toc170063254"/>
      <w:bookmarkStart w:id="12" w:name="_Toc170063355"/>
      <w:r>
        <w:rPr>
          <w:rtl/>
        </w:rPr>
        <w:t>ملخص</w:t>
      </w:r>
      <w:bookmarkEnd w:id="8"/>
      <w:bookmarkEnd w:id="9"/>
      <w:bookmarkEnd w:id="10"/>
      <w:bookmarkEnd w:id="11"/>
      <w:bookmarkEnd w:id="12"/>
      <w:r>
        <w:rPr>
          <w:rtl/>
        </w:rPr>
        <w:t xml:space="preserve"> </w:t>
      </w:r>
    </w:p>
    <w:p w14:paraId="4C938DD5" w14:textId="77777777" w:rsidR="00D3252E" w:rsidRDefault="00702ED6">
      <w:pPr>
        <w:rPr>
          <w:rtl/>
          <w:lang w:bidi="ar-DZ"/>
        </w:rPr>
      </w:pPr>
      <w:r>
        <w:rPr>
          <w:rtl/>
          <w:lang w:bidi="ar-DZ"/>
        </w:rPr>
        <w:t>تركز هذه الدراسة على إبراز أهمية التعاون الاقتصادي، ولا سيما التجارة البينية في دعم اقتصاد الدول المتعاونة، لتصبح القوة الدافعة التي تقودها نحو تحقيق تكامل اقتصادي ناجح واندماج كامل</w:t>
      </w:r>
      <w:r>
        <w:rPr>
          <w:rFonts w:hint="cs"/>
          <w:rtl/>
          <w:lang w:bidi="ar-DZ"/>
        </w:rPr>
        <w:t xml:space="preserve"> بين الدول الأعضاء</w:t>
      </w:r>
      <w:r>
        <w:rPr>
          <w:rtl/>
          <w:lang w:bidi="ar-DZ"/>
        </w:rPr>
        <w:t>، ولذ</w:t>
      </w:r>
      <w:r>
        <w:rPr>
          <w:rFonts w:hint="cs"/>
          <w:rtl/>
          <w:lang w:bidi="ar-DZ"/>
        </w:rPr>
        <w:t>ا</w:t>
      </w:r>
      <w:r>
        <w:rPr>
          <w:rtl/>
          <w:lang w:bidi="ar-DZ"/>
        </w:rPr>
        <w:t xml:space="preserve"> هدفت هذه الدراسة لتحليل التجارة البينية لدول المغرب العربي بصفة خاصة والتجارة البينية بين تونس والجزائر بصفة أخص، وهل لهذه الأخيرة دور في تحقيق تكامل اقتصادي بين البلدين؟ ومن ثم استعرض أهم المحاولات والجهود التي بذلت من طرف البلدين في هذا الإطار، في نفس السياق تم التطرق أيضا إلى الأسباب التي قد تؤدي إلى فشل هذا التبادل آخذين بعين الاعتبار واقع التبادل التجاري والمطبق وفقا لاتفاقية التفاضل الجزائرية التونسية.</w:t>
      </w:r>
    </w:p>
    <w:p w14:paraId="53B4FF57" w14:textId="77777777" w:rsidR="00D3252E" w:rsidRDefault="00702ED6">
      <w:pPr>
        <w:rPr>
          <w:rtl/>
          <w:lang w:bidi="ar-DZ"/>
        </w:rPr>
      </w:pPr>
      <w:r>
        <w:rPr>
          <w:rtl/>
          <w:lang w:bidi="ar-DZ"/>
        </w:rPr>
        <w:t>ومن أجل معرفة مدى نجاح هذا التعاون الاقتصادي بين البلدين، تم القيام بإجراء دراسة قياسية لتوضيح أثر المتغيرات الاقتصادية الكلية والمتمثلة في ( التجارة البينية والتضخم والانفاق الحكومي والاستقرار السياسي وغياب العنف والإرهاب) على المتغير التابع (نمو إجمالي الناتج المحلي) خلال الفترة الممتدة بين (2002-2021)، وللوصول إلى تحليل قياسي قريب جداً من الواقع قمنا ببناء نموذج الدراسة عن طريق الاستعانة برنامج 12.</w:t>
      </w:r>
      <w:r>
        <w:rPr>
          <w:lang w:bidi="ar-DZ"/>
        </w:rPr>
        <w:t>Eviews</w:t>
      </w:r>
    </w:p>
    <w:p w14:paraId="61B49A13" w14:textId="77777777" w:rsidR="00D3252E" w:rsidRDefault="00702ED6">
      <w:pPr>
        <w:rPr>
          <w:rtl/>
          <w:lang w:bidi="ar-DZ"/>
        </w:rPr>
      </w:pPr>
      <w:r>
        <w:rPr>
          <w:rtl/>
          <w:lang w:bidi="ar-DZ"/>
        </w:rPr>
        <w:t>وتوصلنا في هذه الدراسة إلى عدة نتائج رئيسية منها أن من أهم العوامل التي تساهم في تعزيز التعاون الاقتصادي والعمل المشترك بين الجزائر وتونس هو وجود الوحدة اللغوية والدينية والمذهبية التي تجمع بين البلدين، بالإضافة إلى ذلك يلعب القرب الجغرافي والتنوع المناخي دورا هاما في نجاح هذا التعاون ولقد تطورت العلاقات بين الجزائر وتونس على مر السنين وشهدت توقيع العديد من الاتفاقيات في مجالات متعددة مثل النقل والطاقة والسياحة، وعلى الرغم من ارتفاع حجم التبادل التجاري بين البلدين ولا سيما بعد تنفيذ اتفاقية التفاضل في عام 2014 إلا أن هذا التعاون لم يصل إلى مستوى تطلعات الشعوب في المنطقة والتي تسعى إلى تحقيق تكامل حقيقي بين البلدين.</w:t>
      </w:r>
    </w:p>
    <w:p w14:paraId="6887B333" w14:textId="77777777" w:rsidR="00D3252E" w:rsidRDefault="00702ED6">
      <w:pPr>
        <w:rPr>
          <w:rtl/>
          <w:lang w:bidi="ar-DZ"/>
        </w:rPr>
      </w:pPr>
      <w:r>
        <w:rPr>
          <w:b/>
          <w:bCs/>
          <w:rtl/>
          <w:lang w:bidi="ar-DZ"/>
        </w:rPr>
        <w:t>الكلمات المفتاحية</w:t>
      </w:r>
      <w:r>
        <w:rPr>
          <w:rtl/>
          <w:lang w:bidi="ar-DZ"/>
        </w:rPr>
        <w:t>: التكامل الاقتصادي، التعاون الدولي، التجارة البينية، النمو الاقتصادي، معدل التضخم، الانفاق الحكومي، الاستقرار السياسي.</w:t>
      </w:r>
    </w:p>
    <w:p w14:paraId="38F2A5BC" w14:textId="77777777" w:rsidR="00D3252E" w:rsidRDefault="00702ED6">
      <w:pPr>
        <w:rPr>
          <w:rtl/>
          <w:lang w:bidi="ar-DZ"/>
        </w:rPr>
      </w:pPr>
      <w:r>
        <w:rPr>
          <w:rFonts w:hint="cs"/>
          <w:b/>
          <w:bCs/>
          <w:rtl/>
        </w:rPr>
        <w:t>تصنيفات</w:t>
      </w:r>
      <w:r>
        <w:rPr>
          <w:b/>
          <w:bCs/>
          <w:lang w:val="en-US" w:bidi="ar-DZ"/>
        </w:rPr>
        <w:t xml:space="preserve"> JEL </w:t>
      </w:r>
      <w:r>
        <w:rPr>
          <w:rFonts w:hint="cs"/>
          <w:b/>
          <w:bCs/>
          <w:rtl/>
          <w:lang w:bidi="ar-DZ"/>
        </w:rPr>
        <w:t>:</w:t>
      </w:r>
      <w:r>
        <w:rPr>
          <w:lang w:bidi="ar-DZ"/>
        </w:rPr>
        <w:t xml:space="preserve"> F15</w:t>
      </w:r>
      <w:r>
        <w:rPr>
          <w:rFonts w:hint="cs"/>
          <w:rtl/>
          <w:lang w:bidi="ar-DZ"/>
        </w:rPr>
        <w:t>،</w:t>
      </w:r>
      <w:r>
        <w:rPr>
          <w:lang w:val="en-US" w:bidi="ar-DZ"/>
        </w:rPr>
        <w:t>F14</w:t>
      </w:r>
      <w:r>
        <w:rPr>
          <w:rFonts w:hint="cs"/>
          <w:rtl/>
          <w:lang w:bidi="ar-DZ"/>
        </w:rPr>
        <w:t>،</w:t>
      </w:r>
      <w:r>
        <w:rPr>
          <w:lang w:bidi="ar-DZ"/>
        </w:rPr>
        <w:t xml:space="preserve"> F43</w:t>
      </w:r>
      <w:r>
        <w:rPr>
          <w:rFonts w:hint="cs"/>
          <w:rtl/>
          <w:lang w:bidi="ar-DZ"/>
        </w:rPr>
        <w:t>،</w:t>
      </w:r>
      <w:r>
        <w:rPr>
          <w:lang w:val="en-US" w:bidi="ar-DZ"/>
        </w:rPr>
        <w:t>E31</w:t>
      </w:r>
      <w:r>
        <w:rPr>
          <w:rFonts w:hint="cs"/>
          <w:rtl/>
          <w:lang w:bidi="ar-DZ"/>
        </w:rPr>
        <w:t>،</w:t>
      </w:r>
      <w:r>
        <w:rPr>
          <w:lang w:val="en-US" w:bidi="ar-DZ"/>
        </w:rPr>
        <w:t xml:space="preserve"> H50</w:t>
      </w:r>
    </w:p>
    <w:p w14:paraId="4FCD00F3" w14:textId="77777777" w:rsidR="00D3252E" w:rsidRDefault="00D3252E">
      <w:pPr>
        <w:rPr>
          <w:rtl/>
          <w:lang w:bidi="ar-DZ"/>
        </w:rPr>
      </w:pPr>
    </w:p>
    <w:p w14:paraId="44A4350D" w14:textId="77777777" w:rsidR="00C30B3E" w:rsidRDefault="00702ED6">
      <w:pPr>
        <w:bidi w:val="0"/>
        <w:rPr>
          <w:lang w:val="en-US" w:bidi="ar-DZ"/>
        </w:rPr>
        <w:sectPr w:rsidR="00C30B3E">
          <w:headerReference w:type="default" r:id="rId15"/>
          <w:footnotePr>
            <w:numRestart w:val="eachPage"/>
          </w:footnotePr>
          <w:pgSz w:w="11906" w:h="16838"/>
          <w:pgMar w:top="851" w:right="1701" w:bottom="851" w:left="851" w:header="720" w:footer="720" w:gutter="0"/>
          <w:pgNumType w:start="0"/>
          <w:cols w:space="720"/>
          <w:docGrid w:linePitch="381"/>
        </w:sectPr>
      </w:pPr>
      <w:bookmarkStart w:id="13" w:name="_Toc42593169"/>
      <w:r>
        <w:rPr>
          <w:lang w:val="en-US" w:bidi="ar-DZ"/>
        </w:rPr>
        <w:br w:type="page"/>
      </w:r>
    </w:p>
    <w:p w14:paraId="505C9E08" w14:textId="77777777" w:rsidR="00D3252E" w:rsidRDefault="00702ED6">
      <w:pPr>
        <w:bidi w:val="0"/>
        <w:ind w:firstLine="0"/>
        <w:rPr>
          <w:b/>
          <w:bCs/>
          <w:lang w:val="en-GB" w:bidi="ar-DZ"/>
        </w:rPr>
      </w:pPr>
      <w:r>
        <w:rPr>
          <w:b/>
          <w:bCs/>
          <w:lang w:val="en-US" w:bidi="ar-DZ"/>
        </w:rPr>
        <w:lastRenderedPageBreak/>
        <w:t xml:space="preserve">Abstract: </w:t>
      </w:r>
    </w:p>
    <w:bookmarkEnd w:id="13"/>
    <w:p w14:paraId="0C2771DA" w14:textId="77777777" w:rsidR="00D3252E" w:rsidRDefault="00702ED6">
      <w:pPr>
        <w:bidi w:val="0"/>
        <w:rPr>
          <w:lang w:val="en-GB" w:eastAsia="en-GB" w:bidi="ar-DZ"/>
        </w:rPr>
      </w:pPr>
      <w:r>
        <w:rPr>
          <w:lang w:val="en-GB" w:eastAsia="en-GB" w:bidi="ar-DZ"/>
        </w:rPr>
        <w:t>This study focuses on the importance of economic cooperation, particularly intra-trade, in supporting the economies of cooperating countries and acting as a driving force towards achieving successful economic integration and potentially full integration. Therefore, this study aims to analyse the intra-trade of the Maghreb countries in general, the intra-trade between Tunisia and Algeria in particular, and the possibility of achieving economic integration between the two countries. It also examines the efforts made by the two countries in this regard and the factors that could lead to its failure, considering the reality of trade exchange under the umbrella of the Algerian-Tunisian preferential agreement.</w:t>
      </w:r>
    </w:p>
    <w:p w14:paraId="60475C9C" w14:textId="77777777" w:rsidR="00D3252E" w:rsidRDefault="00702ED6">
      <w:pPr>
        <w:bidi w:val="0"/>
        <w:rPr>
          <w:lang w:val="en-GB" w:eastAsia="en-GB" w:bidi="ar-DZ"/>
        </w:rPr>
      </w:pPr>
      <w:r>
        <w:rPr>
          <w:lang w:val="en-GB" w:eastAsia="en-GB" w:bidi="ar-DZ"/>
        </w:rPr>
        <w:t>To assess the success of this economic cooperation between the two countries, a quantitative study was conducted to clarify the impact of macroeconomic variables, namely intra-trade, inflation, government spending, political stability, and the absence of violence and terrorism, on the dependent variable (GDP growth) during the period 2002-2021. To achieve a quantitative analysis that is as close to reality as possible, the study model was built using the Eviews 12 program.</w:t>
      </w:r>
    </w:p>
    <w:p w14:paraId="2CB8B127" w14:textId="77777777" w:rsidR="00D3252E" w:rsidRDefault="00702ED6">
      <w:pPr>
        <w:bidi w:val="0"/>
        <w:rPr>
          <w:lang w:val="en-GB" w:eastAsia="en-GB" w:bidi="ar-DZ"/>
        </w:rPr>
      </w:pPr>
      <w:r>
        <w:rPr>
          <w:lang w:val="en-GB" w:eastAsia="en-GB" w:bidi="ar-DZ"/>
        </w:rPr>
        <w:t>The study reached several conclusions, the most important of which are: that the most important factors for establishing joint action and economic cooperation between the Maghreb countries, and specifically between Algeria and Tunisia, are the linguistic, religious, and sectarian unity that unites these countries, in addition to the geographical proximity and climatic diversity that contributes to the success of this cooperation. Relations between Algeria and Tunisia have developed over the years, with the signing of numerous agreements in various fields such as transportation, energy, and tourism. Despite the high volume of trade exchange between the two countries, especially after the implementation of the preferential agreement in 2014, this cooperation remains below the aspirations of the people of the region, who aspire to achieve full integration between the two countries.</w:t>
      </w:r>
    </w:p>
    <w:p w14:paraId="4470EEE6" w14:textId="77777777" w:rsidR="00D3252E" w:rsidRDefault="00702ED6">
      <w:pPr>
        <w:bidi w:val="0"/>
        <w:ind w:firstLine="0"/>
        <w:rPr>
          <w:lang w:val="en-GB" w:eastAsia="en-GB" w:bidi="ar-DZ"/>
        </w:rPr>
      </w:pPr>
      <w:r>
        <w:rPr>
          <w:b/>
          <w:bCs/>
          <w:lang w:val="en-GB" w:eastAsia="en-GB" w:bidi="ar-DZ"/>
        </w:rPr>
        <w:t xml:space="preserve">Keywords: </w:t>
      </w:r>
      <w:r>
        <w:rPr>
          <w:lang w:val="en-GB" w:eastAsia="en-GB" w:bidi="ar-DZ"/>
        </w:rPr>
        <w:t>Economic integration, international cooperation, intra-trade, economic growth, inflation rate, government spending, political stability.</w:t>
      </w:r>
    </w:p>
    <w:p w14:paraId="3B89BD34" w14:textId="77777777" w:rsidR="00D3252E" w:rsidRDefault="00702ED6">
      <w:pPr>
        <w:bidi w:val="0"/>
        <w:rPr>
          <w:lang w:eastAsia="en-GB" w:bidi="ar-DZ"/>
        </w:rPr>
      </w:pPr>
      <w:r>
        <w:rPr>
          <w:b/>
          <w:bCs/>
          <w:lang w:eastAsia="en-GB" w:bidi="ar-DZ"/>
        </w:rPr>
        <w:t xml:space="preserve">Jel Classification Codes: </w:t>
      </w:r>
      <w:r>
        <w:rPr>
          <w:lang w:eastAsia="en-GB" w:bidi="ar-DZ"/>
        </w:rPr>
        <w:t>F15, F14, F43, E31, H50</w:t>
      </w:r>
    </w:p>
    <w:p w14:paraId="2E2C50F4" w14:textId="77777777" w:rsidR="00D3252E" w:rsidRDefault="00D3252E">
      <w:pPr>
        <w:bidi w:val="0"/>
        <w:rPr>
          <w:lang w:eastAsia="en-GB" w:bidi="ar-DZ"/>
        </w:rPr>
        <w:sectPr w:rsidR="00D3252E" w:rsidSect="00C30B3E">
          <w:headerReference w:type="default" r:id="rId16"/>
          <w:footnotePr>
            <w:numRestart w:val="eachPage"/>
          </w:footnotePr>
          <w:type w:val="continuous"/>
          <w:pgSz w:w="11906" w:h="16838"/>
          <w:pgMar w:top="851" w:right="1701" w:bottom="851" w:left="851" w:header="720" w:footer="720" w:gutter="0"/>
          <w:pgNumType w:start="0"/>
          <w:cols w:space="720"/>
          <w:docGrid w:linePitch="381"/>
        </w:sectPr>
      </w:pPr>
    </w:p>
    <w:p w14:paraId="752A6B0B" w14:textId="77777777" w:rsidR="00D3252E" w:rsidRPr="00AD75AB" w:rsidRDefault="00702ED6" w:rsidP="00AD75AB">
      <w:pPr>
        <w:pStyle w:val="1"/>
        <w:spacing w:after="240"/>
        <w:rPr>
          <w:rFonts w:ascii="Andalus" w:hAnsi="Andalus" w:cs="Andalus"/>
          <w:b w:val="0"/>
          <w:bCs w:val="0"/>
          <w:color w:val="002060"/>
          <w:rtl/>
        </w:rPr>
      </w:pPr>
      <w:bookmarkStart w:id="14" w:name="_Toc159361208"/>
      <w:bookmarkStart w:id="15" w:name="_Toc170062404"/>
      <w:bookmarkStart w:id="16" w:name="_Toc170063255"/>
      <w:bookmarkStart w:id="17" w:name="_Toc170063356"/>
      <w:r w:rsidRPr="00AD75AB">
        <w:rPr>
          <w:rFonts w:ascii="Andalus" w:hAnsi="Andalus" w:cs="Andalus"/>
          <w:b w:val="0"/>
          <w:bCs w:val="0"/>
          <w:color w:val="002060"/>
          <w:rtl/>
        </w:rPr>
        <w:lastRenderedPageBreak/>
        <w:t>فهرس المحتويات</w:t>
      </w:r>
      <w:bookmarkEnd w:id="14"/>
      <w:bookmarkEnd w:id="15"/>
      <w:bookmarkEnd w:id="16"/>
      <w:bookmarkEnd w:id="17"/>
    </w:p>
    <w:p w14:paraId="4F3A881F" w14:textId="06774997" w:rsidR="00887D94" w:rsidRPr="00C30B3E" w:rsidRDefault="00887D94" w:rsidP="00C30B3E">
      <w:pPr>
        <w:pStyle w:val="13"/>
        <w:jc w:val="both"/>
        <w:rPr>
          <w:rFonts w:ascii="Simplified Arabic" w:eastAsiaTheme="minorEastAsia" w:hAnsi="Simplified Arabic" w:cs="Simplified Arabic"/>
          <w:noProof/>
          <w:kern w:val="2"/>
          <w:szCs w:val="24"/>
          <w:lang w:eastAsia="fr-FR"/>
          <w14:ligatures w14:val="standardContextual"/>
        </w:rPr>
      </w:pPr>
      <w:r>
        <w:rPr>
          <w:rtl/>
          <w:lang w:bidi="ar-DZ"/>
        </w:rPr>
        <w:fldChar w:fldCharType="begin"/>
      </w:r>
      <w:r>
        <w:rPr>
          <w:rtl/>
          <w:lang w:bidi="ar-DZ"/>
        </w:rPr>
        <w:instrText xml:space="preserve"> </w:instrText>
      </w:r>
      <w:r>
        <w:rPr>
          <w:lang w:bidi="ar-DZ"/>
        </w:rPr>
        <w:instrText>TOC</w:instrText>
      </w:r>
      <w:r>
        <w:rPr>
          <w:rtl/>
          <w:lang w:bidi="ar-DZ"/>
        </w:rPr>
        <w:instrText xml:space="preserve"> \</w:instrText>
      </w:r>
      <w:r>
        <w:rPr>
          <w:lang w:bidi="ar-DZ"/>
        </w:rPr>
        <w:instrText>o \h \z \u</w:instrText>
      </w:r>
      <w:r>
        <w:rPr>
          <w:rtl/>
          <w:lang w:bidi="ar-DZ"/>
        </w:rPr>
        <w:instrText xml:space="preserve"> </w:instrText>
      </w:r>
      <w:r>
        <w:rPr>
          <w:rtl/>
          <w:lang w:bidi="ar-DZ"/>
        </w:rPr>
        <w:fldChar w:fldCharType="separate"/>
      </w:r>
      <w:hyperlink w:anchor="_Toc170063353" w:history="1">
        <w:r w:rsidRPr="00C30B3E">
          <w:rPr>
            <w:rStyle w:val="Hyperlink"/>
            <w:rFonts w:ascii="Simplified Arabic" w:hAnsi="Simplified Arabic" w:cs="Simplified Arabic"/>
            <w:noProof/>
            <w:szCs w:val="24"/>
            <w:rtl/>
          </w:rPr>
          <w:t>الإهداء</w:t>
        </w:r>
      </w:hyperlink>
    </w:p>
    <w:p w14:paraId="1384EC93" w14:textId="294EE8D8" w:rsidR="00887D94" w:rsidRPr="00C30B3E" w:rsidRDefault="00EF18B3" w:rsidP="00C30B3E">
      <w:pPr>
        <w:pStyle w:val="13"/>
        <w:jc w:val="both"/>
        <w:rPr>
          <w:rFonts w:ascii="Simplified Arabic" w:eastAsiaTheme="minorEastAsia" w:hAnsi="Simplified Arabic" w:cs="Simplified Arabic"/>
          <w:noProof/>
          <w:kern w:val="2"/>
          <w:szCs w:val="24"/>
          <w:lang w:eastAsia="fr-FR"/>
          <w14:ligatures w14:val="standardContextual"/>
        </w:rPr>
      </w:pPr>
      <w:hyperlink w:anchor="_Toc170063354" w:history="1">
        <w:r w:rsidR="00887D94" w:rsidRPr="00C30B3E">
          <w:rPr>
            <w:rStyle w:val="Hyperlink"/>
            <w:rFonts w:ascii="Simplified Arabic" w:hAnsi="Simplified Arabic" w:cs="Simplified Arabic"/>
            <w:noProof/>
            <w:szCs w:val="24"/>
            <w:rtl/>
          </w:rPr>
          <w:t>شكـــــر وتقدير</w:t>
        </w:r>
      </w:hyperlink>
    </w:p>
    <w:p w14:paraId="6D7478AD" w14:textId="534768C8" w:rsidR="00887D94" w:rsidRPr="00C30B3E" w:rsidRDefault="00EF18B3" w:rsidP="00C30B3E">
      <w:pPr>
        <w:pStyle w:val="13"/>
        <w:jc w:val="both"/>
        <w:rPr>
          <w:rFonts w:ascii="Simplified Arabic" w:eastAsiaTheme="minorEastAsia" w:hAnsi="Simplified Arabic" w:cs="Simplified Arabic"/>
          <w:noProof/>
          <w:kern w:val="2"/>
          <w:szCs w:val="24"/>
          <w:lang w:eastAsia="fr-FR"/>
          <w14:ligatures w14:val="standardContextual"/>
        </w:rPr>
      </w:pPr>
      <w:hyperlink w:anchor="_Toc170063355" w:history="1">
        <w:r w:rsidR="00887D94" w:rsidRPr="00C30B3E">
          <w:rPr>
            <w:rStyle w:val="Hyperlink"/>
            <w:rFonts w:ascii="Simplified Arabic" w:hAnsi="Simplified Arabic" w:cs="Simplified Arabic"/>
            <w:noProof/>
            <w:szCs w:val="24"/>
            <w:rtl/>
            <w:lang w:bidi="ar-DZ"/>
          </w:rPr>
          <w:t>ملخص</w:t>
        </w:r>
      </w:hyperlink>
    </w:p>
    <w:p w14:paraId="2846644F" w14:textId="758B90FA" w:rsidR="00887D94" w:rsidRPr="00C30B3E" w:rsidRDefault="00EF18B3" w:rsidP="00C30B3E">
      <w:pPr>
        <w:pStyle w:val="13"/>
        <w:jc w:val="both"/>
        <w:rPr>
          <w:rFonts w:ascii="Simplified Arabic" w:eastAsiaTheme="minorEastAsia" w:hAnsi="Simplified Arabic" w:cs="Simplified Arabic"/>
          <w:noProof/>
          <w:kern w:val="2"/>
          <w:szCs w:val="24"/>
          <w:lang w:eastAsia="fr-FR"/>
          <w14:ligatures w14:val="standardContextual"/>
        </w:rPr>
      </w:pPr>
      <w:hyperlink w:anchor="_Toc170063356" w:history="1">
        <w:r w:rsidR="00887D94" w:rsidRPr="00C30B3E">
          <w:rPr>
            <w:rStyle w:val="Hyperlink"/>
            <w:rFonts w:ascii="Simplified Arabic" w:hAnsi="Simplified Arabic" w:cs="Simplified Arabic"/>
            <w:noProof/>
            <w:szCs w:val="24"/>
            <w:rtl/>
            <w:lang w:bidi="ar-DZ"/>
          </w:rPr>
          <w:t>فهرس المحتويات</w:t>
        </w:r>
      </w:hyperlink>
    </w:p>
    <w:p w14:paraId="2F82EE10" w14:textId="63AC5F0E" w:rsidR="00887D94" w:rsidRPr="00C30B3E" w:rsidRDefault="00EF18B3" w:rsidP="00C30B3E">
      <w:pPr>
        <w:pStyle w:val="13"/>
        <w:jc w:val="both"/>
        <w:rPr>
          <w:rFonts w:ascii="Simplified Arabic" w:eastAsiaTheme="minorEastAsia" w:hAnsi="Simplified Arabic" w:cs="Simplified Arabic"/>
          <w:noProof/>
          <w:kern w:val="2"/>
          <w:szCs w:val="24"/>
          <w:lang w:eastAsia="fr-FR"/>
          <w14:ligatures w14:val="standardContextual"/>
        </w:rPr>
      </w:pPr>
      <w:hyperlink w:anchor="_Toc170063357" w:history="1">
        <w:r w:rsidR="00887D94" w:rsidRPr="00C30B3E">
          <w:rPr>
            <w:rStyle w:val="Hyperlink"/>
            <w:rFonts w:ascii="Simplified Arabic" w:hAnsi="Simplified Arabic" w:cs="Simplified Arabic"/>
            <w:noProof/>
            <w:szCs w:val="24"/>
            <w:rtl/>
            <w:lang w:bidi="ar-DZ"/>
          </w:rPr>
          <w:t>فهرس الجداول</w:t>
        </w:r>
      </w:hyperlink>
    </w:p>
    <w:p w14:paraId="4CF39A9A" w14:textId="66C777B9" w:rsidR="00887D94" w:rsidRPr="00C30B3E" w:rsidRDefault="00EF18B3" w:rsidP="00C30B3E">
      <w:pPr>
        <w:pStyle w:val="13"/>
        <w:jc w:val="both"/>
        <w:rPr>
          <w:rFonts w:ascii="Simplified Arabic" w:eastAsiaTheme="minorEastAsia" w:hAnsi="Simplified Arabic" w:cs="Simplified Arabic"/>
          <w:noProof/>
          <w:kern w:val="2"/>
          <w:szCs w:val="24"/>
          <w:lang w:eastAsia="fr-FR"/>
          <w14:ligatures w14:val="standardContextual"/>
        </w:rPr>
      </w:pPr>
      <w:hyperlink w:anchor="_Toc170063358" w:history="1">
        <w:r w:rsidR="00887D94" w:rsidRPr="00C30B3E">
          <w:rPr>
            <w:rStyle w:val="Hyperlink"/>
            <w:rFonts w:ascii="Simplified Arabic" w:hAnsi="Simplified Arabic" w:cs="Simplified Arabic"/>
            <w:noProof/>
            <w:szCs w:val="24"/>
            <w:rtl/>
            <w:lang w:bidi="ar-DZ"/>
          </w:rPr>
          <w:t>فهرس الأشكال</w:t>
        </w:r>
      </w:hyperlink>
    </w:p>
    <w:p w14:paraId="387EE807" w14:textId="3DED0A55" w:rsidR="00887D94" w:rsidRPr="00C30B3E" w:rsidRDefault="00EF18B3" w:rsidP="00C30B3E">
      <w:pPr>
        <w:pStyle w:val="13"/>
        <w:jc w:val="both"/>
        <w:rPr>
          <w:rFonts w:ascii="Simplified Arabic" w:eastAsiaTheme="minorEastAsia" w:hAnsi="Simplified Arabic" w:cs="Simplified Arabic"/>
          <w:noProof/>
          <w:kern w:val="2"/>
          <w:szCs w:val="24"/>
          <w:lang w:eastAsia="fr-FR"/>
          <w14:ligatures w14:val="standardContextual"/>
        </w:rPr>
      </w:pPr>
      <w:hyperlink w:anchor="_Toc170063359" w:history="1">
        <w:r w:rsidR="00887D94" w:rsidRPr="00C30B3E">
          <w:rPr>
            <w:rStyle w:val="Hyperlink"/>
            <w:rFonts w:ascii="Simplified Arabic" w:hAnsi="Simplified Arabic" w:cs="Simplified Arabic"/>
            <w:noProof/>
            <w:szCs w:val="24"/>
            <w:rtl/>
            <w:lang w:eastAsia="fr-FR" w:bidi="ar-DZ"/>
          </w:rPr>
          <w:t>قائمة المصطلحات</w:t>
        </w:r>
      </w:hyperlink>
    </w:p>
    <w:p w14:paraId="77982576" w14:textId="4AC00FEE" w:rsidR="00887D94" w:rsidRPr="00C30B3E" w:rsidRDefault="00EF18B3" w:rsidP="00C30B3E">
      <w:pPr>
        <w:pStyle w:val="13"/>
        <w:jc w:val="both"/>
        <w:rPr>
          <w:rFonts w:ascii="Simplified Arabic" w:eastAsiaTheme="minorEastAsia" w:hAnsi="Simplified Arabic" w:cs="Simplified Arabic"/>
          <w:noProof/>
          <w:kern w:val="2"/>
          <w:szCs w:val="24"/>
          <w:lang w:eastAsia="fr-FR"/>
          <w14:ligatures w14:val="standardContextual"/>
        </w:rPr>
      </w:pPr>
      <w:hyperlink w:anchor="_Toc170063360" w:history="1">
        <w:r w:rsidR="00887D94" w:rsidRPr="00C30B3E">
          <w:rPr>
            <w:rStyle w:val="Hyperlink"/>
            <w:rFonts w:ascii="Simplified Arabic" w:hAnsi="Simplified Arabic" w:cs="Simplified Arabic"/>
            <w:noProof/>
            <w:szCs w:val="24"/>
            <w:rtl/>
          </w:rPr>
          <w:t>مقدمة</w:t>
        </w:r>
      </w:hyperlink>
      <w:r w:rsidR="00C30B3E" w:rsidRPr="00C30B3E">
        <w:rPr>
          <w:rFonts w:ascii="Simplified Arabic" w:hAnsi="Simplified Arabic" w:cs="Simplified Arabic"/>
          <w:noProof/>
          <w:webHidden/>
          <w:szCs w:val="24"/>
          <w:rtl/>
        </w:rPr>
        <w:tab/>
        <w:t>1</w:t>
      </w:r>
    </w:p>
    <w:p w14:paraId="0044B4CF" w14:textId="2157D621" w:rsidR="00887D94" w:rsidRPr="00C30B3E" w:rsidRDefault="00EF18B3" w:rsidP="00117D44">
      <w:pPr>
        <w:pStyle w:val="13"/>
        <w:rPr>
          <w:rFonts w:ascii="Simplified Arabic" w:eastAsiaTheme="minorEastAsia" w:hAnsi="Simplified Arabic" w:cs="Simplified Arabic"/>
          <w:noProof/>
          <w:kern w:val="2"/>
          <w:szCs w:val="24"/>
          <w:lang w:eastAsia="fr-FR"/>
          <w14:ligatures w14:val="standardContextual"/>
        </w:rPr>
      </w:pPr>
      <w:hyperlink w:anchor="_Toc170063365" w:history="1">
        <w:r w:rsidR="00887D94" w:rsidRPr="00C30B3E">
          <w:rPr>
            <w:rStyle w:val="Hyperlink"/>
            <w:rFonts w:ascii="Simplified Arabic" w:hAnsi="Simplified Arabic" w:cs="Simplified Arabic"/>
            <w:noProof/>
            <w:szCs w:val="24"/>
            <w:rtl/>
          </w:rPr>
          <w:t>الفصل الأول:</w:t>
        </w:r>
      </w:hyperlink>
      <w:r w:rsidR="00117D44" w:rsidRPr="00C30B3E">
        <w:rPr>
          <w:rFonts w:ascii="Simplified Arabic" w:eastAsiaTheme="minorEastAsia" w:hAnsi="Simplified Arabic" w:cs="Simplified Arabic"/>
          <w:noProof/>
          <w:kern w:val="2"/>
          <w:szCs w:val="24"/>
          <w:lang w:eastAsia="fr-FR"/>
          <w14:ligatures w14:val="standardContextual"/>
        </w:rPr>
        <w:t xml:space="preserve"> </w:t>
      </w:r>
      <w:hyperlink w:anchor="_Toc170063366" w:history="1">
        <w:r w:rsidR="00887D94" w:rsidRPr="00C30B3E">
          <w:rPr>
            <w:rStyle w:val="Hyperlink"/>
            <w:rFonts w:ascii="Simplified Arabic" w:hAnsi="Simplified Arabic" w:cs="Simplified Arabic"/>
            <w:noProof/>
            <w:szCs w:val="24"/>
            <w:rtl/>
          </w:rPr>
          <w:t>المفاهيم العامة والنظريات المفسرة للتعاون والتكامل الاقتصادي</w:t>
        </w:r>
      </w:hyperlink>
    </w:p>
    <w:p w14:paraId="66D91A80" w14:textId="42CAA3CE"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367" w:history="1">
        <w:r w:rsidR="00887D94" w:rsidRPr="00C30B3E">
          <w:rPr>
            <w:rStyle w:val="Hyperlink"/>
            <w:rFonts w:ascii="Simplified Arabic" w:hAnsi="Simplified Arabic" w:cs="Simplified Arabic"/>
            <w:noProof/>
            <w:sz w:val="24"/>
            <w:rtl/>
            <w:lang w:bidi="ar-DZ"/>
          </w:rPr>
          <w:t>تمهيد</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_Toc170063367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21</w:t>
        </w:r>
        <w:r w:rsidR="00887D94" w:rsidRPr="00C30B3E">
          <w:rPr>
            <w:rFonts w:ascii="Simplified Arabic" w:hAnsi="Simplified Arabic" w:cs="Simplified Arabic"/>
            <w:noProof/>
            <w:webHidden/>
            <w:sz w:val="24"/>
          </w:rPr>
          <w:fldChar w:fldCharType="end"/>
        </w:r>
      </w:hyperlink>
    </w:p>
    <w:p w14:paraId="31DA8E46" w14:textId="64E17AA9"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368" w:history="1">
        <w:r w:rsidR="00887D94" w:rsidRPr="00C30B3E">
          <w:rPr>
            <w:rStyle w:val="Hyperlink"/>
            <w:rFonts w:ascii="Simplified Arabic" w:hAnsi="Simplified Arabic" w:cs="Simplified Arabic"/>
            <w:noProof/>
            <w:sz w:val="24"/>
            <w:rtl/>
            <w:lang w:bidi="ar-DZ"/>
          </w:rPr>
          <w:t>المبحث الأول: مفاهيم عامة حول التعاون الدولي والتعاون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_Toc170063368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w:t>
        </w:r>
        <w:r w:rsidR="00887D94" w:rsidRPr="00C30B3E">
          <w:rPr>
            <w:rFonts w:ascii="Simplified Arabic" w:hAnsi="Simplified Arabic" w:cs="Simplified Arabic"/>
            <w:noProof/>
            <w:webHidden/>
            <w:sz w:val="24"/>
          </w:rPr>
          <w:fldChar w:fldCharType="end"/>
        </w:r>
      </w:hyperlink>
    </w:p>
    <w:p w14:paraId="2890D944" w14:textId="5577CA10"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369" w:history="1">
        <w:r w:rsidR="00887D94" w:rsidRPr="00C30B3E">
          <w:rPr>
            <w:rStyle w:val="Hyperlink"/>
            <w:rFonts w:ascii="Simplified Arabic" w:hAnsi="Simplified Arabic" w:cs="Simplified Arabic"/>
            <w:noProof/>
            <w:sz w:val="24"/>
            <w:rtl/>
            <w:lang w:bidi="ar-DZ"/>
          </w:rPr>
          <w:t>المطلب الأول: التعاون الدولي؛ مفهومه ونشأة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_Toc170063369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w:t>
        </w:r>
        <w:r w:rsidR="00887D94" w:rsidRPr="00C30B3E">
          <w:rPr>
            <w:rFonts w:ascii="Simplified Arabic" w:hAnsi="Simplified Arabic" w:cs="Simplified Arabic"/>
            <w:noProof/>
            <w:webHidden/>
            <w:sz w:val="24"/>
          </w:rPr>
          <w:fldChar w:fldCharType="end"/>
        </w:r>
      </w:hyperlink>
    </w:p>
    <w:p w14:paraId="57EBC444" w14:textId="7441F4F3"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370" w:history="1">
        <w:r w:rsidR="00887D94" w:rsidRPr="00C30B3E">
          <w:rPr>
            <w:rStyle w:val="Hyperlink"/>
            <w:rFonts w:ascii="Simplified Arabic" w:hAnsi="Simplified Arabic" w:cs="Simplified Arabic"/>
            <w:noProof/>
            <w:sz w:val="24"/>
            <w:rtl/>
            <w:lang w:bidi="ar-DZ"/>
          </w:rPr>
          <w:t>الفرع الأول: مفهوم التعاون الدولي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_Toc170063370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w:t>
        </w:r>
        <w:r w:rsidR="00887D94" w:rsidRPr="00C30B3E">
          <w:rPr>
            <w:rFonts w:ascii="Simplified Arabic" w:hAnsi="Simplified Arabic" w:cs="Simplified Arabic"/>
            <w:noProof/>
            <w:webHidden/>
            <w:sz w:val="24"/>
          </w:rPr>
          <w:fldChar w:fldCharType="end"/>
        </w:r>
      </w:hyperlink>
    </w:p>
    <w:p w14:paraId="0AD5583F" w14:textId="54D2AC6A"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371" w:history="1">
        <w:r w:rsidR="00887D94" w:rsidRPr="00C30B3E">
          <w:rPr>
            <w:rStyle w:val="Hyperlink"/>
            <w:rFonts w:ascii="Simplified Arabic" w:hAnsi="Simplified Arabic" w:cs="Simplified Arabic"/>
            <w:noProof/>
            <w:sz w:val="24"/>
            <w:rtl/>
            <w:lang w:bidi="ar-DZ"/>
          </w:rPr>
          <w:t>1- تعريف</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التعاون</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الدولي لغة: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_Toc170063371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w:t>
        </w:r>
        <w:r w:rsidR="00887D94" w:rsidRPr="00C30B3E">
          <w:rPr>
            <w:rFonts w:ascii="Simplified Arabic" w:hAnsi="Simplified Arabic" w:cs="Simplified Arabic"/>
            <w:noProof/>
            <w:webHidden/>
            <w:sz w:val="24"/>
          </w:rPr>
          <w:fldChar w:fldCharType="end"/>
        </w:r>
      </w:hyperlink>
    </w:p>
    <w:p w14:paraId="35A71FCF" w14:textId="3152C36D"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372" w:history="1">
        <w:r w:rsidR="00887D94" w:rsidRPr="00C30B3E">
          <w:rPr>
            <w:rStyle w:val="Hyperlink"/>
            <w:rFonts w:ascii="Simplified Arabic" w:hAnsi="Simplified Arabic" w:cs="Simplified Arabic"/>
            <w:noProof/>
            <w:sz w:val="24"/>
            <w:rtl/>
            <w:lang w:bidi="ar-DZ"/>
          </w:rPr>
          <w:t>2- تعريف</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التعاون</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الدولي اصطلاحا:</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_Toc170063372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w:t>
        </w:r>
        <w:r w:rsidR="00887D94" w:rsidRPr="00C30B3E">
          <w:rPr>
            <w:rFonts w:ascii="Simplified Arabic" w:hAnsi="Simplified Arabic" w:cs="Simplified Arabic"/>
            <w:noProof/>
            <w:webHidden/>
            <w:sz w:val="24"/>
          </w:rPr>
          <w:fldChar w:fldCharType="end"/>
        </w:r>
      </w:hyperlink>
    </w:p>
    <w:p w14:paraId="677C2782" w14:textId="16511A27"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373" w:history="1">
        <w:r w:rsidR="00887D94" w:rsidRPr="00C30B3E">
          <w:rPr>
            <w:rStyle w:val="Hyperlink"/>
            <w:rFonts w:ascii="Simplified Arabic" w:hAnsi="Simplified Arabic" w:cs="Simplified Arabic"/>
            <w:noProof/>
            <w:sz w:val="24"/>
            <w:rtl/>
            <w:lang w:bidi="ar-DZ"/>
          </w:rPr>
          <w:t>3- التعريف</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الاقتصادي للتعاون</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الدولي: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_Toc170063373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w:t>
        </w:r>
        <w:r w:rsidR="00887D94" w:rsidRPr="00C30B3E">
          <w:rPr>
            <w:rFonts w:ascii="Simplified Arabic" w:hAnsi="Simplified Arabic" w:cs="Simplified Arabic"/>
            <w:noProof/>
            <w:webHidden/>
            <w:sz w:val="24"/>
          </w:rPr>
          <w:fldChar w:fldCharType="end"/>
        </w:r>
      </w:hyperlink>
    </w:p>
    <w:p w14:paraId="210481DE" w14:textId="7F603DB8"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374" w:history="1">
        <w:r w:rsidR="00887D94" w:rsidRPr="00C30B3E">
          <w:rPr>
            <w:rStyle w:val="Hyperlink"/>
            <w:rFonts w:ascii="Simplified Arabic" w:hAnsi="Simplified Arabic" w:cs="Simplified Arabic"/>
            <w:noProof/>
            <w:sz w:val="24"/>
            <w:rtl/>
            <w:lang w:bidi="ar-DZ"/>
          </w:rPr>
          <w:t>الفرع الثاني: نشأة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وتطور</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الظاهرة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التعاونية (صخري ، 2019)</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_Toc170063374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w:t>
        </w:r>
        <w:r w:rsidR="00887D94" w:rsidRPr="00C30B3E">
          <w:rPr>
            <w:rFonts w:ascii="Simplified Arabic" w:hAnsi="Simplified Arabic" w:cs="Simplified Arabic"/>
            <w:noProof/>
            <w:webHidden/>
            <w:sz w:val="24"/>
          </w:rPr>
          <w:fldChar w:fldCharType="end"/>
        </w:r>
      </w:hyperlink>
    </w:p>
    <w:p w14:paraId="44F6DABE" w14:textId="11118BDE"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375" w:history="1">
        <w:r w:rsidR="00887D94" w:rsidRPr="00C30B3E">
          <w:rPr>
            <w:rStyle w:val="Hyperlink"/>
            <w:rFonts w:ascii="Simplified Arabic" w:hAnsi="Simplified Arabic" w:cs="Simplified Arabic"/>
            <w:noProof/>
            <w:sz w:val="24"/>
            <w:rtl/>
            <w:lang w:bidi="ar-DZ"/>
          </w:rPr>
          <w:t>الفرع الثالث: التعاون الدولي في ظل العولمة (صخري ، 2019)</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_Toc170063375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w:t>
        </w:r>
        <w:r w:rsidR="00887D94" w:rsidRPr="00C30B3E">
          <w:rPr>
            <w:rFonts w:ascii="Simplified Arabic" w:hAnsi="Simplified Arabic" w:cs="Simplified Arabic"/>
            <w:noProof/>
            <w:webHidden/>
            <w:sz w:val="24"/>
          </w:rPr>
          <w:fldChar w:fldCharType="end"/>
        </w:r>
      </w:hyperlink>
    </w:p>
    <w:p w14:paraId="4D329499" w14:textId="5B8708FB"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376" w:history="1">
        <w:r w:rsidR="00887D94" w:rsidRPr="00C30B3E">
          <w:rPr>
            <w:rStyle w:val="Hyperlink"/>
            <w:rFonts w:ascii="Simplified Arabic" w:hAnsi="Simplified Arabic" w:cs="Simplified Arabic"/>
            <w:noProof/>
            <w:sz w:val="24"/>
            <w:rtl/>
            <w:lang w:bidi="ar-DZ"/>
          </w:rPr>
          <w:t>المطلب الثاني: التعاون الدولي؛ شروطه، أهدافه وأهميته</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_Toc170063376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25</w:t>
        </w:r>
        <w:r w:rsidR="00887D94" w:rsidRPr="00C30B3E">
          <w:rPr>
            <w:rFonts w:ascii="Simplified Arabic" w:hAnsi="Simplified Arabic" w:cs="Simplified Arabic"/>
            <w:noProof/>
            <w:webHidden/>
            <w:sz w:val="24"/>
          </w:rPr>
          <w:fldChar w:fldCharType="end"/>
        </w:r>
      </w:hyperlink>
    </w:p>
    <w:p w14:paraId="287B88CD" w14:textId="7F172511"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377" w:history="1">
        <w:r w:rsidR="00887D94" w:rsidRPr="00C30B3E">
          <w:rPr>
            <w:rStyle w:val="Hyperlink"/>
            <w:rFonts w:ascii="Simplified Arabic" w:hAnsi="Simplified Arabic" w:cs="Simplified Arabic"/>
            <w:noProof/>
            <w:sz w:val="24"/>
            <w:rtl/>
            <w:lang w:bidi="ar-DZ"/>
          </w:rPr>
          <w:t>الفرع الأول: شروط التعاون الدولي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_Toc170063377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25</w:t>
        </w:r>
        <w:r w:rsidR="00887D94" w:rsidRPr="00C30B3E">
          <w:rPr>
            <w:rFonts w:ascii="Simplified Arabic" w:hAnsi="Simplified Arabic" w:cs="Simplified Arabic"/>
            <w:noProof/>
            <w:webHidden/>
            <w:sz w:val="24"/>
          </w:rPr>
          <w:fldChar w:fldCharType="end"/>
        </w:r>
      </w:hyperlink>
    </w:p>
    <w:p w14:paraId="263BE46F" w14:textId="360106D9"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378" w:history="1">
        <w:r w:rsidR="00887D94" w:rsidRPr="00C30B3E">
          <w:rPr>
            <w:rStyle w:val="Hyperlink"/>
            <w:rFonts w:ascii="Simplified Arabic" w:hAnsi="Simplified Arabic" w:cs="Simplified Arabic"/>
            <w:noProof/>
            <w:sz w:val="24"/>
            <w:rtl/>
            <w:lang w:bidi="ar-DZ"/>
          </w:rPr>
          <w:t>الفرع الثاني: أهداف التعاون الدولي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_Toc170063378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26</w:t>
        </w:r>
        <w:r w:rsidR="00887D94" w:rsidRPr="00C30B3E">
          <w:rPr>
            <w:rFonts w:ascii="Simplified Arabic" w:hAnsi="Simplified Arabic" w:cs="Simplified Arabic"/>
            <w:noProof/>
            <w:webHidden/>
            <w:sz w:val="24"/>
          </w:rPr>
          <w:fldChar w:fldCharType="end"/>
        </w:r>
      </w:hyperlink>
    </w:p>
    <w:p w14:paraId="62B7467F" w14:textId="5A3E83BB"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379" w:history="1">
        <w:r w:rsidR="00887D94" w:rsidRPr="00C30B3E">
          <w:rPr>
            <w:rStyle w:val="Hyperlink"/>
            <w:rFonts w:ascii="Simplified Arabic" w:hAnsi="Simplified Arabic" w:cs="Simplified Arabic"/>
            <w:noProof/>
            <w:sz w:val="24"/>
            <w:rtl/>
            <w:lang w:bidi="ar-DZ"/>
          </w:rPr>
          <w:t>الفرع الثالث: اهمية ومزايا التعاون الدولي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_Toc170063379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28</w:t>
        </w:r>
        <w:r w:rsidR="00887D94" w:rsidRPr="00C30B3E">
          <w:rPr>
            <w:rFonts w:ascii="Simplified Arabic" w:hAnsi="Simplified Arabic" w:cs="Simplified Arabic"/>
            <w:noProof/>
            <w:webHidden/>
            <w:sz w:val="24"/>
          </w:rPr>
          <w:fldChar w:fldCharType="end"/>
        </w:r>
      </w:hyperlink>
    </w:p>
    <w:p w14:paraId="2C185D9D" w14:textId="4AE624B6"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380" w:history="1">
        <w:r w:rsidR="00887D94" w:rsidRPr="00C30B3E">
          <w:rPr>
            <w:rStyle w:val="Hyperlink"/>
            <w:rFonts w:ascii="Simplified Arabic" w:hAnsi="Simplified Arabic" w:cs="Simplified Arabic"/>
            <w:noProof/>
            <w:sz w:val="24"/>
            <w:rtl/>
            <w:lang w:bidi="ar-DZ"/>
          </w:rPr>
          <w:t>المطلب الثالث: التعاون الدولي؛ أنواعه وأسسه القانونية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_Toc170063380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29</w:t>
        </w:r>
        <w:r w:rsidR="00887D94" w:rsidRPr="00C30B3E">
          <w:rPr>
            <w:rFonts w:ascii="Simplified Arabic" w:hAnsi="Simplified Arabic" w:cs="Simplified Arabic"/>
            <w:noProof/>
            <w:webHidden/>
            <w:sz w:val="24"/>
          </w:rPr>
          <w:fldChar w:fldCharType="end"/>
        </w:r>
      </w:hyperlink>
    </w:p>
    <w:p w14:paraId="3DCC23F5" w14:textId="007FB15C"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381" w:history="1">
        <w:r w:rsidR="00887D94" w:rsidRPr="00C30B3E">
          <w:rPr>
            <w:rStyle w:val="Hyperlink"/>
            <w:rFonts w:ascii="Simplified Arabic" w:hAnsi="Simplified Arabic" w:cs="Simplified Arabic"/>
            <w:noProof/>
            <w:sz w:val="24"/>
            <w:rtl/>
            <w:lang w:bidi="ar-DZ"/>
          </w:rPr>
          <w:t>الفرع الأول: أنواع التعاون الدولي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_Toc170063381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29</w:t>
        </w:r>
        <w:r w:rsidR="00887D94" w:rsidRPr="00C30B3E">
          <w:rPr>
            <w:rFonts w:ascii="Simplified Arabic" w:hAnsi="Simplified Arabic" w:cs="Simplified Arabic"/>
            <w:noProof/>
            <w:webHidden/>
            <w:sz w:val="24"/>
          </w:rPr>
          <w:fldChar w:fldCharType="end"/>
        </w:r>
      </w:hyperlink>
    </w:p>
    <w:p w14:paraId="5B8C3243" w14:textId="1D5E74A0"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382" w:history="1">
        <w:r w:rsidR="00887D94" w:rsidRPr="00C30B3E">
          <w:rPr>
            <w:rStyle w:val="Hyperlink"/>
            <w:rFonts w:ascii="Simplified Arabic" w:hAnsi="Simplified Arabic" w:cs="Simplified Arabic"/>
            <w:noProof/>
            <w:sz w:val="24"/>
            <w:rtl/>
            <w:lang w:bidi="ar-DZ"/>
          </w:rPr>
          <w:t>1/ التعاون في المجال العلمي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_Toc170063382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29</w:t>
        </w:r>
        <w:r w:rsidR="00887D94" w:rsidRPr="00C30B3E">
          <w:rPr>
            <w:rFonts w:ascii="Simplified Arabic" w:hAnsi="Simplified Arabic" w:cs="Simplified Arabic"/>
            <w:noProof/>
            <w:webHidden/>
            <w:sz w:val="24"/>
          </w:rPr>
          <w:fldChar w:fldCharType="end"/>
        </w:r>
      </w:hyperlink>
    </w:p>
    <w:p w14:paraId="2C712063" w14:textId="400BB174"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383" w:history="1">
        <w:r w:rsidR="00887D94" w:rsidRPr="00C30B3E">
          <w:rPr>
            <w:rStyle w:val="Hyperlink"/>
            <w:rFonts w:ascii="Simplified Arabic" w:hAnsi="Simplified Arabic" w:cs="Simplified Arabic"/>
            <w:noProof/>
            <w:sz w:val="24"/>
            <w:rtl/>
            <w:lang w:bidi="ar-DZ"/>
          </w:rPr>
          <w:t>2/ التعاون على الصعيد السياسي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_Toc170063383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29</w:t>
        </w:r>
        <w:r w:rsidR="00887D94" w:rsidRPr="00C30B3E">
          <w:rPr>
            <w:rFonts w:ascii="Simplified Arabic" w:hAnsi="Simplified Arabic" w:cs="Simplified Arabic"/>
            <w:noProof/>
            <w:webHidden/>
            <w:sz w:val="24"/>
          </w:rPr>
          <w:fldChar w:fldCharType="end"/>
        </w:r>
      </w:hyperlink>
    </w:p>
    <w:p w14:paraId="0AF44CF6" w14:textId="6BEA756E"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384" w:history="1">
        <w:r w:rsidR="00887D94" w:rsidRPr="00C30B3E">
          <w:rPr>
            <w:rStyle w:val="Hyperlink"/>
            <w:rFonts w:ascii="Simplified Arabic" w:hAnsi="Simplified Arabic" w:cs="Simplified Arabic"/>
            <w:noProof/>
            <w:sz w:val="24"/>
            <w:rtl/>
            <w:lang w:bidi="ar-DZ"/>
          </w:rPr>
          <w:t>3/ التعاون في المجال القضائي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_Toc170063384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29</w:t>
        </w:r>
        <w:r w:rsidR="00887D94" w:rsidRPr="00C30B3E">
          <w:rPr>
            <w:rFonts w:ascii="Simplified Arabic" w:hAnsi="Simplified Arabic" w:cs="Simplified Arabic"/>
            <w:noProof/>
            <w:webHidden/>
            <w:sz w:val="24"/>
          </w:rPr>
          <w:fldChar w:fldCharType="end"/>
        </w:r>
      </w:hyperlink>
    </w:p>
    <w:p w14:paraId="5939286C" w14:textId="728B72BB"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385" w:history="1">
        <w:r w:rsidR="00887D94" w:rsidRPr="00C30B3E">
          <w:rPr>
            <w:rStyle w:val="Hyperlink"/>
            <w:rFonts w:ascii="Simplified Arabic" w:hAnsi="Simplified Arabic" w:cs="Simplified Arabic"/>
            <w:noProof/>
            <w:sz w:val="24"/>
            <w:rtl/>
            <w:lang w:bidi="ar-DZ"/>
          </w:rPr>
          <w:t>4/ التعاون الدولي في المجال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_Toc170063385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29</w:t>
        </w:r>
        <w:r w:rsidR="00887D94" w:rsidRPr="00C30B3E">
          <w:rPr>
            <w:rFonts w:ascii="Simplified Arabic" w:hAnsi="Simplified Arabic" w:cs="Simplified Arabic"/>
            <w:noProof/>
            <w:webHidden/>
            <w:sz w:val="24"/>
          </w:rPr>
          <w:fldChar w:fldCharType="end"/>
        </w:r>
      </w:hyperlink>
    </w:p>
    <w:p w14:paraId="00D093C6" w14:textId="7E58F97E"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386" w:history="1">
        <w:r w:rsidR="00887D94" w:rsidRPr="00C30B3E">
          <w:rPr>
            <w:rStyle w:val="Hyperlink"/>
            <w:rFonts w:ascii="Simplified Arabic" w:hAnsi="Simplified Arabic" w:cs="Simplified Arabic"/>
            <w:noProof/>
            <w:sz w:val="24"/>
            <w:rtl/>
            <w:lang w:bidi="ar-DZ"/>
          </w:rPr>
          <w:t>5/ التعاون الدولي في المجال العسكري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_Toc170063386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30</w:t>
        </w:r>
        <w:r w:rsidR="00887D94" w:rsidRPr="00C30B3E">
          <w:rPr>
            <w:rFonts w:ascii="Simplified Arabic" w:hAnsi="Simplified Arabic" w:cs="Simplified Arabic"/>
            <w:noProof/>
            <w:webHidden/>
            <w:sz w:val="24"/>
          </w:rPr>
          <w:fldChar w:fldCharType="end"/>
        </w:r>
      </w:hyperlink>
    </w:p>
    <w:p w14:paraId="5CC1D2EB" w14:textId="5C592114"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387" w:history="1">
        <w:r w:rsidR="00887D94" w:rsidRPr="00C30B3E">
          <w:rPr>
            <w:rStyle w:val="Hyperlink"/>
            <w:rFonts w:ascii="Simplified Arabic" w:hAnsi="Simplified Arabic" w:cs="Simplified Arabic"/>
            <w:noProof/>
            <w:sz w:val="24"/>
            <w:rtl/>
            <w:lang w:bidi="ar-DZ"/>
          </w:rPr>
          <w:t>الفرع الثاني: الأسس القانونية للتعاون الدولي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_Toc170063387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30</w:t>
        </w:r>
        <w:r w:rsidR="00887D94" w:rsidRPr="00C30B3E">
          <w:rPr>
            <w:rFonts w:ascii="Simplified Arabic" w:hAnsi="Simplified Arabic" w:cs="Simplified Arabic"/>
            <w:noProof/>
            <w:webHidden/>
            <w:sz w:val="24"/>
          </w:rPr>
          <w:fldChar w:fldCharType="end"/>
        </w:r>
      </w:hyperlink>
    </w:p>
    <w:p w14:paraId="12C55FDC" w14:textId="3C968AFC"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388" w:history="1">
        <w:r w:rsidR="00887D94" w:rsidRPr="00C30B3E">
          <w:rPr>
            <w:rStyle w:val="Hyperlink"/>
            <w:rFonts w:ascii="Simplified Arabic" w:hAnsi="Simplified Arabic" w:cs="Simplified Arabic"/>
            <w:noProof/>
            <w:sz w:val="24"/>
            <w:rtl/>
            <w:lang w:bidi="ar-DZ"/>
          </w:rPr>
          <w:t>المطلب الرابع: التعاون الاقتصادي؛ مفهومه وأهميته وأهدافه</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_Toc170063388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32</w:t>
        </w:r>
        <w:r w:rsidR="00887D94" w:rsidRPr="00C30B3E">
          <w:rPr>
            <w:rFonts w:ascii="Simplified Arabic" w:hAnsi="Simplified Arabic" w:cs="Simplified Arabic"/>
            <w:noProof/>
            <w:webHidden/>
            <w:sz w:val="24"/>
          </w:rPr>
          <w:fldChar w:fldCharType="end"/>
        </w:r>
      </w:hyperlink>
    </w:p>
    <w:p w14:paraId="38FB3BBC" w14:textId="2A2EFE2B"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389" w:history="1">
        <w:r w:rsidR="00887D94" w:rsidRPr="00C30B3E">
          <w:rPr>
            <w:rStyle w:val="Hyperlink"/>
            <w:rFonts w:ascii="Simplified Arabic" w:hAnsi="Simplified Arabic" w:cs="Simplified Arabic"/>
            <w:noProof/>
            <w:sz w:val="24"/>
            <w:rtl/>
            <w:lang w:bidi="ar-DZ"/>
          </w:rPr>
          <w:t>الفرع الأول: تعريف التعاون الاقتصادي وعلاقته بالتكامل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_Toc170063389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32</w:t>
        </w:r>
        <w:r w:rsidR="00887D94" w:rsidRPr="00C30B3E">
          <w:rPr>
            <w:rFonts w:ascii="Simplified Arabic" w:hAnsi="Simplified Arabic" w:cs="Simplified Arabic"/>
            <w:noProof/>
            <w:webHidden/>
            <w:sz w:val="24"/>
          </w:rPr>
          <w:fldChar w:fldCharType="end"/>
        </w:r>
      </w:hyperlink>
    </w:p>
    <w:p w14:paraId="192F79B6" w14:textId="1C24E1CA"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390" w:history="1">
        <w:r w:rsidR="00887D94" w:rsidRPr="00C30B3E">
          <w:rPr>
            <w:rStyle w:val="Hyperlink"/>
            <w:rFonts w:ascii="Simplified Arabic" w:hAnsi="Simplified Arabic" w:cs="Simplified Arabic"/>
            <w:noProof/>
            <w:sz w:val="24"/>
            <w:rtl/>
            <w:lang w:bidi="ar-DZ"/>
          </w:rPr>
          <w:t>1- تعريف التعاون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_Toc170063390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32</w:t>
        </w:r>
        <w:r w:rsidR="00887D94" w:rsidRPr="00C30B3E">
          <w:rPr>
            <w:rFonts w:ascii="Simplified Arabic" w:hAnsi="Simplified Arabic" w:cs="Simplified Arabic"/>
            <w:noProof/>
            <w:webHidden/>
            <w:sz w:val="24"/>
          </w:rPr>
          <w:fldChar w:fldCharType="end"/>
        </w:r>
      </w:hyperlink>
    </w:p>
    <w:p w14:paraId="4D5CE97F" w14:textId="0EE4B0FE"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391" w:history="1">
        <w:r w:rsidR="00887D94" w:rsidRPr="00C30B3E">
          <w:rPr>
            <w:rStyle w:val="Hyperlink"/>
            <w:rFonts w:ascii="Simplified Arabic" w:hAnsi="Simplified Arabic" w:cs="Simplified Arabic"/>
            <w:noProof/>
            <w:sz w:val="24"/>
            <w:rtl/>
            <w:lang w:bidi="ar-DZ"/>
          </w:rPr>
          <w:t>2- علاقة التعاون الاقتصادي بالتكامل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_Toc170063391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33</w:t>
        </w:r>
        <w:r w:rsidR="00887D94" w:rsidRPr="00C30B3E">
          <w:rPr>
            <w:rFonts w:ascii="Simplified Arabic" w:hAnsi="Simplified Arabic" w:cs="Simplified Arabic"/>
            <w:noProof/>
            <w:webHidden/>
            <w:sz w:val="24"/>
          </w:rPr>
          <w:fldChar w:fldCharType="end"/>
        </w:r>
      </w:hyperlink>
    </w:p>
    <w:p w14:paraId="007697B0" w14:textId="5B6CB10B"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392" w:history="1">
        <w:r w:rsidR="00887D94" w:rsidRPr="00C30B3E">
          <w:rPr>
            <w:rStyle w:val="Hyperlink"/>
            <w:rFonts w:ascii="Simplified Arabic" w:hAnsi="Simplified Arabic" w:cs="Simplified Arabic"/>
            <w:noProof/>
            <w:sz w:val="24"/>
            <w:rtl/>
            <w:lang w:bidi="ar-DZ"/>
          </w:rPr>
          <w:t>الفرع الثاني: أهداف التعاون الاقتصادي وأهمية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_Toc170063392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34</w:t>
        </w:r>
        <w:r w:rsidR="00887D94" w:rsidRPr="00C30B3E">
          <w:rPr>
            <w:rFonts w:ascii="Simplified Arabic" w:hAnsi="Simplified Arabic" w:cs="Simplified Arabic"/>
            <w:noProof/>
            <w:webHidden/>
            <w:sz w:val="24"/>
          </w:rPr>
          <w:fldChar w:fldCharType="end"/>
        </w:r>
      </w:hyperlink>
    </w:p>
    <w:p w14:paraId="60A5F9A7" w14:textId="2EF560E5"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393" w:history="1">
        <w:r w:rsidR="00887D94" w:rsidRPr="00C30B3E">
          <w:rPr>
            <w:rStyle w:val="Hyperlink"/>
            <w:rFonts w:ascii="Simplified Arabic" w:hAnsi="Simplified Arabic" w:cs="Simplified Arabic"/>
            <w:noProof/>
            <w:sz w:val="24"/>
            <w:rtl/>
            <w:lang w:bidi="ar-DZ"/>
          </w:rPr>
          <w:t>1- أهداف التعاون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_Toc170063393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34</w:t>
        </w:r>
        <w:r w:rsidR="00887D94" w:rsidRPr="00C30B3E">
          <w:rPr>
            <w:rFonts w:ascii="Simplified Arabic" w:hAnsi="Simplified Arabic" w:cs="Simplified Arabic"/>
            <w:noProof/>
            <w:webHidden/>
            <w:sz w:val="24"/>
          </w:rPr>
          <w:fldChar w:fldCharType="end"/>
        </w:r>
      </w:hyperlink>
    </w:p>
    <w:p w14:paraId="5A6756C8" w14:textId="200A1B60"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394" w:history="1">
        <w:r w:rsidR="00887D94" w:rsidRPr="00C30B3E">
          <w:rPr>
            <w:rStyle w:val="Hyperlink"/>
            <w:rFonts w:ascii="Simplified Arabic" w:hAnsi="Simplified Arabic" w:cs="Simplified Arabic"/>
            <w:noProof/>
            <w:sz w:val="24"/>
            <w:rtl/>
            <w:lang w:bidi="ar-DZ"/>
          </w:rPr>
          <w:t>2- أهمية التعاون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_Toc170063394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34</w:t>
        </w:r>
        <w:r w:rsidR="00887D94" w:rsidRPr="00C30B3E">
          <w:rPr>
            <w:rFonts w:ascii="Simplified Arabic" w:hAnsi="Simplified Arabic" w:cs="Simplified Arabic"/>
            <w:noProof/>
            <w:webHidden/>
            <w:sz w:val="24"/>
          </w:rPr>
          <w:fldChar w:fldCharType="end"/>
        </w:r>
      </w:hyperlink>
    </w:p>
    <w:p w14:paraId="4979172A" w14:textId="40690D73"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395" w:history="1">
        <w:r w:rsidR="00887D94" w:rsidRPr="005A0BD2">
          <w:rPr>
            <w:rStyle w:val="Hyperlink"/>
            <w:rFonts w:ascii="Simplified Arabic" w:hAnsi="Simplified Arabic" w:cs="Simplified Arabic"/>
            <w:noProof/>
            <w:sz w:val="24"/>
            <w:rtl/>
            <w:lang w:bidi="ar-DZ"/>
          </w:rPr>
          <w:t>2-1- اتساع نطاق السوق:</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_Toc170063395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34</w:t>
        </w:r>
        <w:r w:rsidR="00887D94" w:rsidRPr="005A0BD2">
          <w:rPr>
            <w:rFonts w:ascii="Simplified Arabic" w:hAnsi="Simplified Arabic" w:cs="Simplified Arabic"/>
            <w:noProof/>
            <w:webHidden/>
            <w:sz w:val="24"/>
          </w:rPr>
          <w:fldChar w:fldCharType="end"/>
        </w:r>
      </w:hyperlink>
    </w:p>
    <w:p w14:paraId="457A7E4C" w14:textId="3D86F4A0"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396" w:history="1">
        <w:r w:rsidR="00887D94" w:rsidRPr="005A0BD2">
          <w:rPr>
            <w:rStyle w:val="Hyperlink"/>
            <w:rFonts w:ascii="Simplified Arabic" w:hAnsi="Simplified Arabic" w:cs="Simplified Arabic"/>
            <w:noProof/>
            <w:sz w:val="24"/>
            <w:rtl/>
            <w:lang w:bidi="ar-DZ"/>
          </w:rPr>
          <w:t>2-2- الرفع من مستوى قوة التفاوض:</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_Toc170063396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35</w:t>
        </w:r>
        <w:r w:rsidR="00887D94" w:rsidRPr="005A0BD2">
          <w:rPr>
            <w:rFonts w:ascii="Simplified Arabic" w:hAnsi="Simplified Arabic" w:cs="Simplified Arabic"/>
            <w:noProof/>
            <w:webHidden/>
            <w:sz w:val="24"/>
          </w:rPr>
          <w:fldChar w:fldCharType="end"/>
        </w:r>
      </w:hyperlink>
    </w:p>
    <w:p w14:paraId="074C13DD" w14:textId="6D234335"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397" w:history="1">
        <w:r w:rsidR="00887D94" w:rsidRPr="005A0BD2">
          <w:rPr>
            <w:rStyle w:val="Hyperlink"/>
            <w:rFonts w:ascii="Simplified Arabic" w:hAnsi="Simplified Arabic" w:cs="Simplified Arabic"/>
            <w:noProof/>
            <w:sz w:val="24"/>
            <w:rtl/>
            <w:lang w:bidi="ar-DZ"/>
          </w:rPr>
          <w:t>2-3- اتجاه حركة الصادرات نحو الاستقرار:</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_Toc170063397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35</w:t>
        </w:r>
        <w:r w:rsidR="00887D94" w:rsidRPr="005A0BD2">
          <w:rPr>
            <w:rFonts w:ascii="Simplified Arabic" w:hAnsi="Simplified Arabic" w:cs="Simplified Arabic"/>
            <w:noProof/>
            <w:webHidden/>
            <w:sz w:val="24"/>
          </w:rPr>
          <w:fldChar w:fldCharType="end"/>
        </w:r>
      </w:hyperlink>
    </w:p>
    <w:p w14:paraId="0CA2A821" w14:textId="43D4802E"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398" w:history="1">
        <w:r w:rsidR="00887D94" w:rsidRPr="005A0BD2">
          <w:rPr>
            <w:rStyle w:val="Hyperlink"/>
            <w:rFonts w:ascii="Simplified Arabic" w:hAnsi="Simplified Arabic" w:cs="Simplified Arabic"/>
            <w:noProof/>
            <w:sz w:val="24"/>
            <w:rtl/>
            <w:lang w:bidi="ar-DZ"/>
          </w:rPr>
          <w:t>2-4- ارتفاع معدل النمو:</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_Toc170063398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35</w:t>
        </w:r>
        <w:r w:rsidR="00887D94" w:rsidRPr="005A0BD2">
          <w:rPr>
            <w:rFonts w:ascii="Simplified Arabic" w:hAnsi="Simplified Arabic" w:cs="Simplified Arabic"/>
            <w:noProof/>
            <w:webHidden/>
            <w:sz w:val="24"/>
          </w:rPr>
          <w:fldChar w:fldCharType="end"/>
        </w:r>
      </w:hyperlink>
    </w:p>
    <w:p w14:paraId="5718BF39" w14:textId="06755AE5"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399" w:history="1">
        <w:r w:rsidR="00887D94" w:rsidRPr="005A0BD2">
          <w:rPr>
            <w:rStyle w:val="Hyperlink"/>
            <w:rFonts w:ascii="Simplified Arabic" w:hAnsi="Simplified Arabic" w:cs="Simplified Arabic"/>
            <w:noProof/>
            <w:sz w:val="24"/>
            <w:rtl/>
            <w:lang w:bidi="ar-DZ"/>
          </w:rPr>
          <w:t>2-5- توفير مواطن الشغل:</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_Toc170063399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35</w:t>
        </w:r>
        <w:r w:rsidR="00887D94" w:rsidRPr="005A0BD2">
          <w:rPr>
            <w:rFonts w:ascii="Simplified Arabic" w:hAnsi="Simplified Arabic" w:cs="Simplified Arabic"/>
            <w:noProof/>
            <w:webHidden/>
            <w:sz w:val="24"/>
          </w:rPr>
          <w:fldChar w:fldCharType="end"/>
        </w:r>
      </w:hyperlink>
    </w:p>
    <w:p w14:paraId="6B6CC140" w14:textId="51CA4B65"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400" w:history="1">
        <w:r w:rsidR="00887D94" w:rsidRPr="005A0BD2">
          <w:rPr>
            <w:rStyle w:val="Hyperlink"/>
            <w:rFonts w:ascii="Simplified Arabic" w:hAnsi="Simplified Arabic" w:cs="Simplified Arabic"/>
            <w:noProof/>
            <w:sz w:val="24"/>
            <w:rtl/>
            <w:lang w:bidi="ar-DZ"/>
          </w:rPr>
          <w:t>2-6- زيادة القدرة على المنافسة والرفع من مستوى الكفاءة الإنتاجية: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_Toc170063400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35</w:t>
        </w:r>
        <w:r w:rsidR="00887D94" w:rsidRPr="005A0BD2">
          <w:rPr>
            <w:rFonts w:ascii="Simplified Arabic" w:hAnsi="Simplified Arabic" w:cs="Simplified Arabic"/>
            <w:noProof/>
            <w:webHidden/>
            <w:sz w:val="24"/>
          </w:rPr>
          <w:fldChar w:fldCharType="end"/>
        </w:r>
      </w:hyperlink>
    </w:p>
    <w:p w14:paraId="463EA265" w14:textId="23D60BD6"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401" w:history="1">
        <w:r w:rsidR="00887D94" w:rsidRPr="00C30B3E">
          <w:rPr>
            <w:rStyle w:val="Hyperlink"/>
            <w:rFonts w:ascii="Simplified Arabic" w:hAnsi="Simplified Arabic" w:cs="Simplified Arabic"/>
            <w:noProof/>
            <w:sz w:val="24"/>
            <w:rtl/>
            <w:lang w:bidi="ar-DZ"/>
          </w:rPr>
          <w:t>المبحث الثاني: مفاهيم عامة حول التكامل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_Toc170063401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36</w:t>
        </w:r>
        <w:r w:rsidR="00887D94" w:rsidRPr="00C30B3E">
          <w:rPr>
            <w:rFonts w:ascii="Simplified Arabic" w:hAnsi="Simplified Arabic" w:cs="Simplified Arabic"/>
            <w:noProof/>
            <w:webHidden/>
            <w:sz w:val="24"/>
          </w:rPr>
          <w:fldChar w:fldCharType="end"/>
        </w:r>
      </w:hyperlink>
    </w:p>
    <w:p w14:paraId="6BE8D721" w14:textId="00B58823"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402" w:history="1">
        <w:r w:rsidR="00887D94" w:rsidRPr="00C30B3E">
          <w:rPr>
            <w:rStyle w:val="Hyperlink"/>
            <w:rFonts w:ascii="Simplified Arabic" w:hAnsi="Simplified Arabic" w:cs="Simplified Arabic"/>
            <w:noProof/>
            <w:sz w:val="24"/>
            <w:rtl/>
            <w:lang w:bidi="ar-DZ"/>
          </w:rPr>
          <w:t>المطلب الأول: التكامل الاقتصادي؛ مقاربة ومفاهيم</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_Toc170063402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36</w:t>
        </w:r>
        <w:r w:rsidR="00887D94" w:rsidRPr="00C30B3E">
          <w:rPr>
            <w:rFonts w:ascii="Simplified Arabic" w:hAnsi="Simplified Arabic" w:cs="Simplified Arabic"/>
            <w:noProof/>
            <w:webHidden/>
            <w:sz w:val="24"/>
          </w:rPr>
          <w:fldChar w:fldCharType="end"/>
        </w:r>
      </w:hyperlink>
    </w:p>
    <w:p w14:paraId="5E91F00B" w14:textId="258EE5D2"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03" w:history="1">
        <w:r w:rsidR="00887D94" w:rsidRPr="00C30B3E">
          <w:rPr>
            <w:rStyle w:val="Hyperlink"/>
            <w:rFonts w:ascii="Simplified Arabic" w:hAnsi="Simplified Arabic" w:cs="Simplified Arabic"/>
            <w:noProof/>
            <w:sz w:val="24"/>
            <w:rtl/>
            <w:lang w:bidi="ar-DZ"/>
          </w:rPr>
          <w:t>الفرع الأول: التعريف اللغوي للتكامل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_Toc170063403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36</w:t>
        </w:r>
        <w:r w:rsidR="00887D94" w:rsidRPr="00C30B3E">
          <w:rPr>
            <w:rFonts w:ascii="Simplified Arabic" w:hAnsi="Simplified Arabic" w:cs="Simplified Arabic"/>
            <w:noProof/>
            <w:webHidden/>
            <w:sz w:val="24"/>
          </w:rPr>
          <w:fldChar w:fldCharType="end"/>
        </w:r>
      </w:hyperlink>
    </w:p>
    <w:p w14:paraId="1FB2B4EF" w14:textId="64EB028C"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04" w:history="1">
        <w:r w:rsidR="00887D94" w:rsidRPr="00C30B3E">
          <w:rPr>
            <w:rStyle w:val="Hyperlink"/>
            <w:rFonts w:ascii="Simplified Arabic" w:hAnsi="Simplified Arabic" w:cs="Simplified Arabic"/>
            <w:noProof/>
            <w:sz w:val="24"/>
            <w:rtl/>
            <w:lang w:bidi="ar-DZ"/>
          </w:rPr>
          <w:t>الفرع الثاني: التعريف الاصطلاحي للتكامل</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_Toc170063404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37</w:t>
        </w:r>
        <w:r w:rsidR="00887D94" w:rsidRPr="00C30B3E">
          <w:rPr>
            <w:rFonts w:ascii="Simplified Arabic" w:hAnsi="Simplified Arabic" w:cs="Simplified Arabic"/>
            <w:noProof/>
            <w:webHidden/>
            <w:sz w:val="24"/>
          </w:rPr>
          <w:fldChar w:fldCharType="end"/>
        </w:r>
      </w:hyperlink>
    </w:p>
    <w:p w14:paraId="25D3ED9F" w14:textId="3A0756BF"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05" w:history="1">
        <w:r w:rsidR="00887D94" w:rsidRPr="00C30B3E">
          <w:rPr>
            <w:rStyle w:val="Hyperlink"/>
            <w:rFonts w:ascii="Simplified Arabic" w:hAnsi="Simplified Arabic" w:cs="Simplified Arabic"/>
            <w:noProof/>
            <w:sz w:val="24"/>
            <w:rtl/>
            <w:lang w:bidi="ar-DZ"/>
          </w:rPr>
          <w:t>الفرع الثالث: التعريف الإجرائي للتكامل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_Toc170063405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38</w:t>
        </w:r>
        <w:r w:rsidR="00887D94" w:rsidRPr="00C30B3E">
          <w:rPr>
            <w:rFonts w:ascii="Simplified Arabic" w:hAnsi="Simplified Arabic" w:cs="Simplified Arabic"/>
            <w:noProof/>
            <w:webHidden/>
            <w:sz w:val="24"/>
          </w:rPr>
          <w:fldChar w:fldCharType="end"/>
        </w:r>
      </w:hyperlink>
    </w:p>
    <w:p w14:paraId="4E4FBA76" w14:textId="4614F577"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06" w:history="1">
        <w:r w:rsidR="00887D94" w:rsidRPr="00C30B3E">
          <w:rPr>
            <w:rStyle w:val="Hyperlink"/>
            <w:rFonts w:ascii="Simplified Arabic" w:hAnsi="Simplified Arabic" w:cs="Simplified Arabic"/>
            <w:noProof/>
            <w:sz w:val="24"/>
            <w:rtl/>
            <w:lang w:bidi="ar-DZ"/>
          </w:rPr>
          <w:t>الفرع الرابع: التعريف السياسي للتكامل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_Toc170063406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38</w:t>
        </w:r>
        <w:r w:rsidR="00887D94" w:rsidRPr="00C30B3E">
          <w:rPr>
            <w:rFonts w:ascii="Simplified Arabic" w:hAnsi="Simplified Arabic" w:cs="Simplified Arabic"/>
            <w:noProof/>
            <w:webHidden/>
            <w:sz w:val="24"/>
          </w:rPr>
          <w:fldChar w:fldCharType="end"/>
        </w:r>
      </w:hyperlink>
    </w:p>
    <w:p w14:paraId="63B12891" w14:textId="4E2B2CB6"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407" w:history="1">
        <w:r w:rsidR="00887D94" w:rsidRPr="00C30B3E">
          <w:rPr>
            <w:rStyle w:val="Hyperlink"/>
            <w:rFonts w:ascii="Simplified Arabic" w:hAnsi="Simplified Arabic" w:cs="Simplified Arabic"/>
            <w:noProof/>
            <w:sz w:val="24"/>
            <w:rtl/>
            <w:lang w:bidi="ar-DZ"/>
          </w:rPr>
          <w:t>المطلب الثاني: دوافع وشروط قيام مشاريع تكاملية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_Toc170063407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39</w:t>
        </w:r>
        <w:r w:rsidR="00887D94" w:rsidRPr="00C30B3E">
          <w:rPr>
            <w:rFonts w:ascii="Simplified Arabic" w:hAnsi="Simplified Arabic" w:cs="Simplified Arabic"/>
            <w:noProof/>
            <w:webHidden/>
            <w:sz w:val="24"/>
          </w:rPr>
          <w:fldChar w:fldCharType="end"/>
        </w:r>
      </w:hyperlink>
    </w:p>
    <w:p w14:paraId="1E6E2B81" w14:textId="7F5BE7B5"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08" w:history="1">
        <w:r w:rsidR="00887D94" w:rsidRPr="00C30B3E">
          <w:rPr>
            <w:rStyle w:val="Hyperlink"/>
            <w:rFonts w:ascii="Simplified Arabic" w:hAnsi="Simplified Arabic" w:cs="Simplified Arabic"/>
            <w:noProof/>
            <w:sz w:val="24"/>
            <w:rtl/>
            <w:lang w:bidi="ar-DZ"/>
          </w:rPr>
          <w:t>الفرع الأول: دوافع قيام مشاريع تكاملية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_Toc170063408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39</w:t>
        </w:r>
        <w:r w:rsidR="00887D94" w:rsidRPr="00C30B3E">
          <w:rPr>
            <w:rFonts w:ascii="Simplified Arabic" w:hAnsi="Simplified Arabic" w:cs="Simplified Arabic"/>
            <w:noProof/>
            <w:webHidden/>
            <w:sz w:val="24"/>
          </w:rPr>
          <w:fldChar w:fldCharType="end"/>
        </w:r>
      </w:hyperlink>
    </w:p>
    <w:p w14:paraId="0387ABC4" w14:textId="20D85652"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09" w:history="1">
        <w:r w:rsidR="00887D94" w:rsidRPr="00C30B3E">
          <w:rPr>
            <w:rStyle w:val="Hyperlink"/>
            <w:rFonts w:ascii="Simplified Arabic" w:hAnsi="Simplified Arabic" w:cs="Simplified Arabic"/>
            <w:noProof/>
            <w:sz w:val="24"/>
            <w:rtl/>
            <w:lang w:bidi="ar-DZ"/>
          </w:rPr>
          <w:t>1/ الرّوابط التاريخية والتقارب الجغرافي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_Toc170063409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39</w:t>
        </w:r>
        <w:r w:rsidR="00887D94" w:rsidRPr="00C30B3E">
          <w:rPr>
            <w:rFonts w:ascii="Simplified Arabic" w:hAnsi="Simplified Arabic" w:cs="Simplified Arabic"/>
            <w:noProof/>
            <w:webHidden/>
            <w:sz w:val="24"/>
          </w:rPr>
          <w:fldChar w:fldCharType="end"/>
        </w:r>
      </w:hyperlink>
    </w:p>
    <w:p w14:paraId="06D51EA7" w14:textId="5534C450"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10" w:history="1">
        <w:r w:rsidR="00887D94" w:rsidRPr="00C30B3E">
          <w:rPr>
            <w:rStyle w:val="Hyperlink"/>
            <w:rFonts w:ascii="Simplified Arabic" w:hAnsi="Simplified Arabic" w:cs="Simplified Arabic"/>
            <w:noProof/>
            <w:sz w:val="24"/>
            <w:rtl/>
            <w:lang w:bidi="ar-DZ"/>
          </w:rPr>
          <w:t>2/ الدوافع السياسية: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_Toc170063410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39</w:t>
        </w:r>
        <w:r w:rsidR="00887D94" w:rsidRPr="00C30B3E">
          <w:rPr>
            <w:rFonts w:ascii="Simplified Arabic" w:hAnsi="Simplified Arabic" w:cs="Simplified Arabic"/>
            <w:noProof/>
            <w:webHidden/>
            <w:sz w:val="24"/>
          </w:rPr>
          <w:fldChar w:fldCharType="end"/>
        </w:r>
      </w:hyperlink>
    </w:p>
    <w:p w14:paraId="390592BB" w14:textId="3AE72869"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11" w:history="1">
        <w:r w:rsidR="00887D94" w:rsidRPr="00C30B3E">
          <w:rPr>
            <w:rStyle w:val="Hyperlink"/>
            <w:rFonts w:ascii="Simplified Arabic" w:hAnsi="Simplified Arabic" w:cs="Simplified Arabic"/>
            <w:noProof/>
            <w:sz w:val="24"/>
            <w:rtl/>
            <w:lang w:bidi="ar-DZ"/>
          </w:rPr>
          <w:t>3/ الدوافع الاقتصادية: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_Toc170063411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40</w:t>
        </w:r>
        <w:r w:rsidR="00887D94" w:rsidRPr="00C30B3E">
          <w:rPr>
            <w:rFonts w:ascii="Simplified Arabic" w:hAnsi="Simplified Arabic" w:cs="Simplified Arabic"/>
            <w:noProof/>
            <w:webHidden/>
            <w:sz w:val="24"/>
          </w:rPr>
          <w:fldChar w:fldCharType="end"/>
        </w:r>
      </w:hyperlink>
    </w:p>
    <w:p w14:paraId="25DAF444" w14:textId="6F0D2881"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12" w:history="1">
        <w:r w:rsidR="00887D94" w:rsidRPr="00C30B3E">
          <w:rPr>
            <w:rStyle w:val="Hyperlink"/>
            <w:rFonts w:ascii="Simplified Arabic" w:hAnsi="Simplified Arabic" w:cs="Simplified Arabic"/>
            <w:noProof/>
            <w:sz w:val="24"/>
            <w:rtl/>
            <w:lang w:bidi="ar-DZ"/>
          </w:rPr>
          <w:t>1- الشروط الاقتصادية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_Toc170063412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41</w:t>
        </w:r>
        <w:r w:rsidR="00887D94" w:rsidRPr="00C30B3E">
          <w:rPr>
            <w:rFonts w:ascii="Simplified Arabic" w:hAnsi="Simplified Arabic" w:cs="Simplified Arabic"/>
            <w:noProof/>
            <w:webHidden/>
            <w:sz w:val="24"/>
          </w:rPr>
          <w:fldChar w:fldCharType="end"/>
        </w:r>
      </w:hyperlink>
    </w:p>
    <w:p w14:paraId="5BD9907F" w14:textId="02F23F5F"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13" w:history="1">
        <w:r w:rsidR="00887D94" w:rsidRPr="00C30B3E">
          <w:rPr>
            <w:rStyle w:val="Hyperlink"/>
            <w:rFonts w:ascii="Simplified Arabic" w:hAnsi="Simplified Arabic" w:cs="Simplified Arabic"/>
            <w:noProof/>
            <w:sz w:val="24"/>
            <w:rtl/>
            <w:lang w:bidi="ar-DZ"/>
          </w:rPr>
          <w:t>2- الشروط السياسية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_Toc170063413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42</w:t>
        </w:r>
        <w:r w:rsidR="00887D94" w:rsidRPr="00C30B3E">
          <w:rPr>
            <w:rFonts w:ascii="Simplified Arabic" w:hAnsi="Simplified Arabic" w:cs="Simplified Arabic"/>
            <w:noProof/>
            <w:webHidden/>
            <w:sz w:val="24"/>
          </w:rPr>
          <w:fldChar w:fldCharType="end"/>
        </w:r>
      </w:hyperlink>
    </w:p>
    <w:p w14:paraId="44893007" w14:textId="1D4024AE"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414" w:history="1">
        <w:r w:rsidR="00887D94" w:rsidRPr="00C30B3E">
          <w:rPr>
            <w:rStyle w:val="Hyperlink"/>
            <w:rFonts w:ascii="Simplified Arabic" w:hAnsi="Simplified Arabic" w:cs="Simplified Arabic"/>
            <w:noProof/>
            <w:sz w:val="24"/>
            <w:rtl/>
            <w:lang w:bidi="ar-DZ"/>
          </w:rPr>
          <w:t>المطلب الثالث: مقومات التكامل الاقتصادي والمشاكل التي يمكن أن يواجهها</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_Toc170063414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42</w:t>
        </w:r>
        <w:r w:rsidR="00887D94" w:rsidRPr="00C30B3E">
          <w:rPr>
            <w:rFonts w:ascii="Simplified Arabic" w:hAnsi="Simplified Arabic" w:cs="Simplified Arabic"/>
            <w:noProof/>
            <w:webHidden/>
            <w:sz w:val="24"/>
          </w:rPr>
          <w:fldChar w:fldCharType="end"/>
        </w:r>
      </w:hyperlink>
    </w:p>
    <w:p w14:paraId="5E0458DA" w14:textId="6C5FAC41"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15" w:history="1">
        <w:r w:rsidR="00887D94" w:rsidRPr="00C30B3E">
          <w:rPr>
            <w:rStyle w:val="Hyperlink"/>
            <w:rFonts w:ascii="Simplified Arabic" w:hAnsi="Simplified Arabic" w:cs="Simplified Arabic"/>
            <w:noProof/>
            <w:sz w:val="24"/>
            <w:rtl/>
            <w:lang w:bidi="ar-DZ"/>
          </w:rPr>
          <w:t>الفرع الأّول: مقومات التكامل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_Toc170063415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42</w:t>
        </w:r>
        <w:r w:rsidR="00887D94" w:rsidRPr="00C30B3E">
          <w:rPr>
            <w:rFonts w:ascii="Simplified Arabic" w:hAnsi="Simplified Arabic" w:cs="Simplified Arabic"/>
            <w:noProof/>
            <w:webHidden/>
            <w:sz w:val="24"/>
          </w:rPr>
          <w:fldChar w:fldCharType="end"/>
        </w:r>
      </w:hyperlink>
    </w:p>
    <w:p w14:paraId="67D19B01" w14:textId="5FA817E5"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16" w:history="1">
        <w:r w:rsidR="00887D94" w:rsidRPr="00C30B3E">
          <w:rPr>
            <w:rStyle w:val="Hyperlink"/>
            <w:rFonts w:ascii="Simplified Arabic" w:hAnsi="Simplified Arabic" w:cs="Simplified Arabic"/>
            <w:noProof/>
            <w:sz w:val="24"/>
            <w:rtl/>
            <w:lang w:bidi="ar-DZ"/>
          </w:rPr>
          <w:t>1- المقومات الاجتماعية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_Toc170063416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42</w:t>
        </w:r>
        <w:r w:rsidR="00887D94" w:rsidRPr="00C30B3E">
          <w:rPr>
            <w:rFonts w:ascii="Simplified Arabic" w:hAnsi="Simplified Arabic" w:cs="Simplified Arabic"/>
            <w:noProof/>
            <w:webHidden/>
            <w:sz w:val="24"/>
          </w:rPr>
          <w:fldChar w:fldCharType="end"/>
        </w:r>
      </w:hyperlink>
    </w:p>
    <w:p w14:paraId="6F346035" w14:textId="5B8CEFCA"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17" w:history="1">
        <w:r w:rsidR="00887D94" w:rsidRPr="00C30B3E">
          <w:rPr>
            <w:rStyle w:val="Hyperlink"/>
            <w:rFonts w:ascii="Simplified Arabic" w:hAnsi="Simplified Arabic" w:cs="Simplified Arabic"/>
            <w:noProof/>
            <w:sz w:val="24"/>
            <w:rtl/>
            <w:lang w:bidi="ar-DZ"/>
          </w:rPr>
          <w:t>2- المقومات الجغرافية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_Toc170063417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43</w:t>
        </w:r>
        <w:r w:rsidR="00887D94" w:rsidRPr="00C30B3E">
          <w:rPr>
            <w:rFonts w:ascii="Simplified Arabic" w:hAnsi="Simplified Arabic" w:cs="Simplified Arabic"/>
            <w:noProof/>
            <w:webHidden/>
            <w:sz w:val="24"/>
          </w:rPr>
          <w:fldChar w:fldCharType="end"/>
        </w:r>
      </w:hyperlink>
    </w:p>
    <w:p w14:paraId="475BD235" w14:textId="1FFB604E" w:rsidR="00887D94" w:rsidRPr="005A0BD2"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18" w:history="1">
        <w:r w:rsidR="00887D94" w:rsidRPr="005A0BD2">
          <w:rPr>
            <w:rStyle w:val="Hyperlink"/>
            <w:rFonts w:ascii="Simplified Arabic" w:hAnsi="Simplified Arabic" w:cs="Simplified Arabic"/>
            <w:noProof/>
            <w:sz w:val="24"/>
            <w:rtl/>
            <w:lang w:bidi="ar-DZ"/>
          </w:rPr>
          <w:t>3- المقومات الاقتصادية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_Toc170063418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43</w:t>
        </w:r>
        <w:r w:rsidR="00887D94" w:rsidRPr="005A0BD2">
          <w:rPr>
            <w:rFonts w:ascii="Simplified Arabic" w:hAnsi="Simplified Arabic" w:cs="Simplified Arabic"/>
            <w:noProof/>
            <w:webHidden/>
            <w:sz w:val="24"/>
          </w:rPr>
          <w:fldChar w:fldCharType="end"/>
        </w:r>
      </w:hyperlink>
    </w:p>
    <w:p w14:paraId="289C05F6" w14:textId="639F383E"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419" w:history="1">
        <w:r w:rsidR="00887D94" w:rsidRPr="005A0BD2">
          <w:rPr>
            <w:rStyle w:val="Hyperlink"/>
            <w:rFonts w:ascii="Simplified Arabic" w:hAnsi="Simplified Arabic" w:cs="Simplified Arabic"/>
            <w:noProof/>
            <w:sz w:val="24"/>
            <w:rtl/>
            <w:lang w:bidi="ar-DZ"/>
          </w:rPr>
          <w:t>3-1/ وجود</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الفوائض</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والنواقص:</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_Toc170063419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43</w:t>
        </w:r>
        <w:r w:rsidR="00887D94" w:rsidRPr="005A0BD2">
          <w:rPr>
            <w:rFonts w:ascii="Simplified Arabic" w:hAnsi="Simplified Arabic" w:cs="Simplified Arabic"/>
            <w:noProof/>
            <w:webHidden/>
            <w:sz w:val="24"/>
          </w:rPr>
          <w:fldChar w:fldCharType="end"/>
        </w:r>
      </w:hyperlink>
    </w:p>
    <w:p w14:paraId="049D6585" w14:textId="49AD5860"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420" w:history="1">
        <w:r w:rsidR="00887D94" w:rsidRPr="005A0BD2">
          <w:rPr>
            <w:rStyle w:val="Hyperlink"/>
            <w:rFonts w:ascii="Simplified Arabic" w:hAnsi="Simplified Arabic" w:cs="Simplified Arabic"/>
            <w:noProof/>
            <w:sz w:val="24"/>
            <w:rtl/>
            <w:lang w:bidi="ar-DZ"/>
          </w:rPr>
          <w:t>3-2/ توفر العوامل الأساسية للإنتاج:</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_Toc170063420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43</w:t>
        </w:r>
        <w:r w:rsidR="00887D94" w:rsidRPr="005A0BD2">
          <w:rPr>
            <w:rFonts w:ascii="Simplified Arabic" w:hAnsi="Simplified Arabic" w:cs="Simplified Arabic"/>
            <w:noProof/>
            <w:webHidden/>
            <w:sz w:val="24"/>
          </w:rPr>
          <w:fldChar w:fldCharType="end"/>
        </w:r>
      </w:hyperlink>
    </w:p>
    <w:p w14:paraId="254C46CE" w14:textId="7CCA4256"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421" w:history="1">
        <w:r w:rsidR="00887D94" w:rsidRPr="005A0BD2">
          <w:rPr>
            <w:rStyle w:val="Hyperlink"/>
            <w:rFonts w:ascii="Simplified Arabic" w:hAnsi="Simplified Arabic" w:cs="Simplified Arabic"/>
            <w:noProof/>
            <w:sz w:val="24"/>
            <w:rtl/>
            <w:lang w:bidi="ar-DZ"/>
          </w:rPr>
          <w:t>3-3/ توفّر</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طرق ووسائل</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النقل والاتصال:</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_Toc170063421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44</w:t>
        </w:r>
        <w:r w:rsidR="00887D94" w:rsidRPr="005A0BD2">
          <w:rPr>
            <w:rFonts w:ascii="Simplified Arabic" w:hAnsi="Simplified Arabic" w:cs="Simplified Arabic"/>
            <w:noProof/>
            <w:webHidden/>
            <w:sz w:val="24"/>
          </w:rPr>
          <w:fldChar w:fldCharType="end"/>
        </w:r>
      </w:hyperlink>
    </w:p>
    <w:p w14:paraId="7A451C1B" w14:textId="543B4D21"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422" w:history="1">
        <w:r w:rsidR="00887D94" w:rsidRPr="005A0BD2">
          <w:rPr>
            <w:rStyle w:val="Hyperlink"/>
            <w:rFonts w:ascii="Simplified Arabic" w:hAnsi="Simplified Arabic" w:cs="Simplified Arabic"/>
            <w:noProof/>
            <w:sz w:val="24"/>
            <w:rtl/>
            <w:lang w:bidi="ar-DZ"/>
          </w:rPr>
          <w:t>3-4/ التوافق في السياسات</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الاقتصادية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_Toc170063422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44</w:t>
        </w:r>
        <w:r w:rsidR="00887D94" w:rsidRPr="005A0BD2">
          <w:rPr>
            <w:rFonts w:ascii="Simplified Arabic" w:hAnsi="Simplified Arabic" w:cs="Simplified Arabic"/>
            <w:noProof/>
            <w:webHidden/>
            <w:sz w:val="24"/>
          </w:rPr>
          <w:fldChar w:fldCharType="end"/>
        </w:r>
      </w:hyperlink>
    </w:p>
    <w:p w14:paraId="48543EC1" w14:textId="7386BB2A" w:rsidR="00887D94" w:rsidRPr="005A0BD2"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23" w:history="1">
        <w:r w:rsidR="00887D94" w:rsidRPr="005A0BD2">
          <w:rPr>
            <w:rStyle w:val="Hyperlink"/>
            <w:rFonts w:ascii="Simplified Arabic" w:hAnsi="Simplified Arabic" w:cs="Simplified Arabic"/>
            <w:noProof/>
            <w:sz w:val="24"/>
            <w:rtl/>
            <w:lang w:bidi="ar-DZ"/>
          </w:rPr>
          <w:t>الفرع الثاني: مشاكل</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التكامل</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الاقتصادي</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_Toc170063423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44</w:t>
        </w:r>
        <w:r w:rsidR="00887D94" w:rsidRPr="005A0BD2">
          <w:rPr>
            <w:rFonts w:ascii="Simplified Arabic" w:hAnsi="Simplified Arabic" w:cs="Simplified Arabic"/>
            <w:noProof/>
            <w:webHidden/>
            <w:sz w:val="24"/>
          </w:rPr>
          <w:fldChar w:fldCharType="end"/>
        </w:r>
      </w:hyperlink>
    </w:p>
    <w:p w14:paraId="62F85132" w14:textId="00AA6314" w:rsidR="00887D94" w:rsidRPr="005A0BD2"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24" w:history="1">
        <w:r w:rsidR="00887D94" w:rsidRPr="005A0BD2">
          <w:rPr>
            <w:rStyle w:val="Hyperlink"/>
            <w:rFonts w:ascii="Simplified Arabic" w:hAnsi="Simplified Arabic" w:cs="Simplified Arabic"/>
            <w:noProof/>
            <w:sz w:val="24"/>
            <w:rtl/>
            <w:lang w:bidi="ar-DZ"/>
          </w:rPr>
          <w:t>1/ تنافس</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اقتصاديات</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الدول</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الراغبة</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في</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التكامل</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والتشابه</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السلعي</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بينها:</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_Toc170063424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45</w:t>
        </w:r>
        <w:r w:rsidR="00887D94" w:rsidRPr="005A0BD2">
          <w:rPr>
            <w:rFonts w:ascii="Simplified Arabic" w:hAnsi="Simplified Arabic" w:cs="Simplified Arabic"/>
            <w:noProof/>
            <w:webHidden/>
            <w:sz w:val="24"/>
          </w:rPr>
          <w:fldChar w:fldCharType="end"/>
        </w:r>
      </w:hyperlink>
    </w:p>
    <w:p w14:paraId="6B4FD842" w14:textId="7458367A"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25" w:history="1">
        <w:r w:rsidR="00887D94" w:rsidRPr="00C30B3E">
          <w:rPr>
            <w:rStyle w:val="Hyperlink"/>
            <w:rFonts w:ascii="Simplified Arabic" w:hAnsi="Simplified Arabic" w:cs="Simplified Arabic"/>
            <w:noProof/>
            <w:sz w:val="24"/>
            <w:rtl/>
            <w:lang w:bidi="ar-DZ"/>
          </w:rPr>
          <w:t>2/ مشاكل تطبيق اتفاقيات التكامل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_Toc170063425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45</w:t>
        </w:r>
        <w:r w:rsidR="00887D94" w:rsidRPr="00C30B3E">
          <w:rPr>
            <w:rFonts w:ascii="Simplified Arabic" w:hAnsi="Simplified Arabic" w:cs="Simplified Arabic"/>
            <w:noProof/>
            <w:webHidden/>
            <w:sz w:val="24"/>
          </w:rPr>
          <w:fldChar w:fldCharType="end"/>
        </w:r>
      </w:hyperlink>
    </w:p>
    <w:p w14:paraId="712847CC" w14:textId="59845009"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26" w:history="1">
        <w:r w:rsidR="00887D94" w:rsidRPr="00C30B3E">
          <w:rPr>
            <w:rStyle w:val="Hyperlink"/>
            <w:rFonts w:ascii="Simplified Arabic" w:hAnsi="Simplified Arabic" w:cs="Simplified Arabic"/>
            <w:noProof/>
            <w:sz w:val="24"/>
            <w:rtl/>
            <w:lang w:bidi="ar-DZ"/>
          </w:rPr>
          <w:t>3/ معضلة توزيع الإيرادات المحصّلة على الدول الأعضاء:</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_Toc170063426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45</w:t>
        </w:r>
        <w:r w:rsidR="00887D94" w:rsidRPr="00C30B3E">
          <w:rPr>
            <w:rFonts w:ascii="Simplified Arabic" w:hAnsi="Simplified Arabic" w:cs="Simplified Arabic"/>
            <w:noProof/>
            <w:webHidden/>
            <w:sz w:val="24"/>
          </w:rPr>
          <w:fldChar w:fldCharType="end"/>
        </w:r>
      </w:hyperlink>
    </w:p>
    <w:p w14:paraId="315745A3" w14:textId="34ACC49A"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27" w:history="1">
        <w:r w:rsidR="00887D94" w:rsidRPr="00C30B3E">
          <w:rPr>
            <w:rStyle w:val="Hyperlink"/>
            <w:rFonts w:ascii="Simplified Arabic" w:hAnsi="Simplified Arabic" w:cs="Simplified Arabic"/>
            <w:noProof/>
            <w:sz w:val="24"/>
            <w:rtl/>
            <w:lang w:bidi="ar-DZ"/>
          </w:rPr>
          <w:t>4/ اختلاف معدلات النمو الاقتصادي وأنماط التنمية والسياسات الاقتصادية المعتمدة: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_Toc170063427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46</w:t>
        </w:r>
        <w:r w:rsidR="00887D94" w:rsidRPr="00C30B3E">
          <w:rPr>
            <w:rFonts w:ascii="Simplified Arabic" w:hAnsi="Simplified Arabic" w:cs="Simplified Arabic"/>
            <w:noProof/>
            <w:webHidden/>
            <w:sz w:val="24"/>
          </w:rPr>
          <w:fldChar w:fldCharType="end"/>
        </w:r>
      </w:hyperlink>
    </w:p>
    <w:p w14:paraId="7C1740AC" w14:textId="6DF14E05"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28" w:history="1">
        <w:r w:rsidR="00887D94" w:rsidRPr="00C30B3E">
          <w:rPr>
            <w:rStyle w:val="Hyperlink"/>
            <w:rFonts w:ascii="Simplified Arabic" w:hAnsi="Simplified Arabic" w:cs="Simplified Arabic"/>
            <w:noProof/>
            <w:sz w:val="24"/>
            <w:rtl/>
            <w:lang w:bidi="ar-DZ"/>
          </w:rPr>
          <w:t>5/ قلة الدراسات ونقص الإحصائيات التي توضح أعباء ومكاسب التكامل وطرق توزيعها:</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_Toc170063428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46</w:t>
        </w:r>
        <w:r w:rsidR="00887D94" w:rsidRPr="00C30B3E">
          <w:rPr>
            <w:rFonts w:ascii="Simplified Arabic" w:hAnsi="Simplified Arabic" w:cs="Simplified Arabic"/>
            <w:noProof/>
            <w:webHidden/>
            <w:sz w:val="24"/>
          </w:rPr>
          <w:fldChar w:fldCharType="end"/>
        </w:r>
      </w:hyperlink>
    </w:p>
    <w:p w14:paraId="23190B1C" w14:textId="23B299E9"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29" w:history="1">
        <w:r w:rsidR="00887D94" w:rsidRPr="00C30B3E">
          <w:rPr>
            <w:rStyle w:val="Hyperlink"/>
            <w:rFonts w:ascii="Simplified Arabic" w:hAnsi="Simplified Arabic" w:cs="Simplified Arabic"/>
            <w:noProof/>
            <w:sz w:val="24"/>
            <w:rtl/>
            <w:lang w:bidi="ar-DZ"/>
          </w:rPr>
          <w:t>6/ المشاكل الداخلية لكل بلد ونقص الوعي بمزايا التكامل:</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_Toc170063429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46</w:t>
        </w:r>
        <w:r w:rsidR="00887D94" w:rsidRPr="00C30B3E">
          <w:rPr>
            <w:rFonts w:ascii="Simplified Arabic" w:hAnsi="Simplified Arabic" w:cs="Simplified Arabic"/>
            <w:noProof/>
            <w:webHidden/>
            <w:sz w:val="24"/>
          </w:rPr>
          <w:fldChar w:fldCharType="end"/>
        </w:r>
      </w:hyperlink>
    </w:p>
    <w:p w14:paraId="12CBF822" w14:textId="1A64EB5F"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30" w:history="1">
        <w:r w:rsidR="00887D94" w:rsidRPr="00C30B3E">
          <w:rPr>
            <w:rStyle w:val="Hyperlink"/>
            <w:rFonts w:ascii="Simplified Arabic" w:hAnsi="Simplified Arabic" w:cs="Simplified Arabic"/>
            <w:noProof/>
            <w:sz w:val="24"/>
            <w:rtl/>
            <w:lang w:bidi="ar-DZ"/>
          </w:rPr>
          <w:t>7/ عدم وجود إدارة سياسية: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_Toc170063430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47</w:t>
        </w:r>
        <w:r w:rsidR="00887D94" w:rsidRPr="00C30B3E">
          <w:rPr>
            <w:rFonts w:ascii="Simplified Arabic" w:hAnsi="Simplified Arabic" w:cs="Simplified Arabic"/>
            <w:noProof/>
            <w:webHidden/>
            <w:sz w:val="24"/>
          </w:rPr>
          <w:fldChar w:fldCharType="end"/>
        </w:r>
      </w:hyperlink>
    </w:p>
    <w:p w14:paraId="35FAE45A" w14:textId="031CF27E"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31" w:history="1">
        <w:r w:rsidR="00887D94" w:rsidRPr="00C30B3E">
          <w:rPr>
            <w:rStyle w:val="Hyperlink"/>
            <w:rFonts w:ascii="Simplified Arabic" w:hAnsi="Simplified Arabic" w:cs="Simplified Arabic"/>
            <w:noProof/>
            <w:sz w:val="24"/>
            <w:rtl/>
            <w:lang w:bidi="ar-DZ"/>
          </w:rPr>
          <w:t>8/ ضعف</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البنية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التحتّية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لبعض</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الدول:</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_Toc170063431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47</w:t>
        </w:r>
        <w:r w:rsidR="00887D94" w:rsidRPr="00C30B3E">
          <w:rPr>
            <w:rFonts w:ascii="Simplified Arabic" w:hAnsi="Simplified Arabic" w:cs="Simplified Arabic"/>
            <w:noProof/>
            <w:webHidden/>
            <w:sz w:val="24"/>
          </w:rPr>
          <w:fldChar w:fldCharType="end"/>
        </w:r>
      </w:hyperlink>
    </w:p>
    <w:p w14:paraId="75172CC7" w14:textId="02933D21"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32" w:history="1">
        <w:r w:rsidR="00887D94" w:rsidRPr="00C30B3E">
          <w:rPr>
            <w:rStyle w:val="Hyperlink"/>
            <w:rFonts w:ascii="Simplified Arabic" w:hAnsi="Simplified Arabic" w:cs="Simplified Arabic"/>
            <w:noProof/>
            <w:sz w:val="24"/>
            <w:rtl/>
            <w:lang w:bidi="ar-DZ"/>
          </w:rPr>
          <w:t>9/ اختلاف</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النظم</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الاقتصادية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والسياسية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المتبعة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في</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هذه</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الدول:</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_Toc170063432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47</w:t>
        </w:r>
        <w:r w:rsidR="00887D94" w:rsidRPr="00C30B3E">
          <w:rPr>
            <w:rFonts w:ascii="Simplified Arabic" w:hAnsi="Simplified Arabic" w:cs="Simplified Arabic"/>
            <w:noProof/>
            <w:webHidden/>
            <w:sz w:val="24"/>
          </w:rPr>
          <w:fldChar w:fldCharType="end"/>
        </w:r>
      </w:hyperlink>
    </w:p>
    <w:p w14:paraId="151DD791" w14:textId="4AF12933"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433" w:history="1">
        <w:r w:rsidR="00887D94" w:rsidRPr="00C30B3E">
          <w:rPr>
            <w:rStyle w:val="Hyperlink"/>
            <w:rFonts w:ascii="Simplified Arabic" w:hAnsi="Simplified Arabic" w:cs="Simplified Arabic"/>
            <w:noProof/>
            <w:sz w:val="24"/>
            <w:rtl/>
            <w:lang w:bidi="ar-DZ"/>
          </w:rPr>
          <w:t>المطلب الرابع: المزايا والآثار المترتبة عن قيام مشاريع تكاملية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_Toc170063433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48</w:t>
        </w:r>
        <w:r w:rsidR="00887D94" w:rsidRPr="00C30B3E">
          <w:rPr>
            <w:rFonts w:ascii="Simplified Arabic" w:hAnsi="Simplified Arabic" w:cs="Simplified Arabic"/>
            <w:noProof/>
            <w:webHidden/>
            <w:sz w:val="24"/>
          </w:rPr>
          <w:fldChar w:fldCharType="end"/>
        </w:r>
      </w:hyperlink>
    </w:p>
    <w:p w14:paraId="34E38029" w14:textId="73947933"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34" w:history="1">
        <w:r w:rsidR="00887D94" w:rsidRPr="00C30B3E">
          <w:rPr>
            <w:rStyle w:val="Hyperlink"/>
            <w:rFonts w:ascii="Simplified Arabic" w:hAnsi="Simplified Arabic" w:cs="Simplified Arabic"/>
            <w:noProof/>
            <w:sz w:val="24"/>
            <w:rtl/>
            <w:lang w:bidi="ar-DZ"/>
          </w:rPr>
          <w:t>الفرع الأول: مزايا التكامل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_Toc170063434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48</w:t>
        </w:r>
        <w:r w:rsidR="00887D94" w:rsidRPr="00C30B3E">
          <w:rPr>
            <w:rFonts w:ascii="Simplified Arabic" w:hAnsi="Simplified Arabic" w:cs="Simplified Arabic"/>
            <w:noProof/>
            <w:webHidden/>
            <w:sz w:val="24"/>
          </w:rPr>
          <w:fldChar w:fldCharType="end"/>
        </w:r>
      </w:hyperlink>
    </w:p>
    <w:p w14:paraId="16B87E5D" w14:textId="2558B326"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35" w:history="1">
        <w:r w:rsidR="00887D94" w:rsidRPr="00C30B3E">
          <w:rPr>
            <w:rStyle w:val="Hyperlink"/>
            <w:rFonts w:ascii="Simplified Arabic" w:hAnsi="Simplified Arabic" w:cs="Simplified Arabic"/>
            <w:noProof/>
            <w:sz w:val="24"/>
            <w:rtl/>
            <w:lang w:bidi="ar-DZ"/>
          </w:rPr>
          <w:t>1/ توسيع نطاق السوق وتنفيذ مشاريع إنتاجية ضخمة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_Toc170063435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48</w:t>
        </w:r>
        <w:r w:rsidR="00887D94" w:rsidRPr="00C30B3E">
          <w:rPr>
            <w:rFonts w:ascii="Simplified Arabic" w:hAnsi="Simplified Arabic" w:cs="Simplified Arabic"/>
            <w:noProof/>
            <w:webHidden/>
            <w:sz w:val="24"/>
          </w:rPr>
          <w:fldChar w:fldCharType="end"/>
        </w:r>
      </w:hyperlink>
    </w:p>
    <w:p w14:paraId="3ED4649E" w14:textId="0AAC1402"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36" w:history="1">
        <w:r w:rsidR="00887D94" w:rsidRPr="00C30B3E">
          <w:rPr>
            <w:rStyle w:val="Hyperlink"/>
            <w:rFonts w:ascii="Simplified Arabic" w:hAnsi="Simplified Arabic" w:cs="Simplified Arabic"/>
            <w:noProof/>
            <w:sz w:val="24"/>
            <w:rtl/>
            <w:lang w:bidi="ar-DZ"/>
          </w:rPr>
          <w:t>2/ تعظيم نسبة النمو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_Toc170063436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48</w:t>
        </w:r>
        <w:r w:rsidR="00887D94" w:rsidRPr="00C30B3E">
          <w:rPr>
            <w:rFonts w:ascii="Simplified Arabic" w:hAnsi="Simplified Arabic" w:cs="Simplified Arabic"/>
            <w:noProof/>
            <w:webHidden/>
            <w:sz w:val="24"/>
          </w:rPr>
          <w:fldChar w:fldCharType="end"/>
        </w:r>
      </w:hyperlink>
    </w:p>
    <w:p w14:paraId="7524C907" w14:textId="3603612C"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37" w:history="1">
        <w:r w:rsidR="00887D94" w:rsidRPr="00C30B3E">
          <w:rPr>
            <w:rStyle w:val="Hyperlink"/>
            <w:rFonts w:ascii="Simplified Arabic" w:hAnsi="Simplified Arabic" w:cs="Simplified Arabic"/>
            <w:noProof/>
            <w:sz w:val="24"/>
            <w:rtl/>
            <w:lang w:bidi="ar-DZ"/>
          </w:rPr>
          <w:t>3/ تحسين</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شروط</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المبادلات</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التجارية: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_Toc170063437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49</w:t>
        </w:r>
        <w:r w:rsidR="00887D94" w:rsidRPr="00C30B3E">
          <w:rPr>
            <w:rFonts w:ascii="Simplified Arabic" w:hAnsi="Simplified Arabic" w:cs="Simplified Arabic"/>
            <w:noProof/>
            <w:webHidden/>
            <w:sz w:val="24"/>
          </w:rPr>
          <w:fldChar w:fldCharType="end"/>
        </w:r>
      </w:hyperlink>
    </w:p>
    <w:p w14:paraId="1F410443" w14:textId="1B7478BF"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38" w:history="1">
        <w:r w:rsidR="00887D94" w:rsidRPr="00C30B3E">
          <w:rPr>
            <w:rStyle w:val="Hyperlink"/>
            <w:rFonts w:ascii="Simplified Arabic" w:hAnsi="Simplified Arabic" w:cs="Simplified Arabic"/>
            <w:noProof/>
            <w:sz w:val="24"/>
            <w:lang w:bidi="ar-DZ"/>
          </w:rPr>
          <w:t>4</w:t>
        </w:r>
        <w:r w:rsidR="00887D94" w:rsidRPr="00C30B3E">
          <w:rPr>
            <w:rStyle w:val="Hyperlink"/>
            <w:rFonts w:ascii="Simplified Arabic" w:hAnsi="Simplified Arabic" w:cs="Simplified Arabic"/>
            <w:noProof/>
            <w:sz w:val="24"/>
            <w:rtl/>
            <w:lang w:bidi="ar-DZ"/>
          </w:rPr>
          <w:t>/ حرية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انتقال</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رأس</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المال</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والعمل:</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_Toc170063438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49</w:t>
        </w:r>
        <w:r w:rsidR="00887D94" w:rsidRPr="00C30B3E">
          <w:rPr>
            <w:rFonts w:ascii="Simplified Arabic" w:hAnsi="Simplified Arabic" w:cs="Simplified Arabic"/>
            <w:noProof/>
            <w:webHidden/>
            <w:sz w:val="24"/>
          </w:rPr>
          <w:fldChar w:fldCharType="end"/>
        </w:r>
      </w:hyperlink>
    </w:p>
    <w:p w14:paraId="1C4D356A" w14:textId="327A6303"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39" w:history="1">
        <w:r w:rsidR="00887D94" w:rsidRPr="00C30B3E">
          <w:rPr>
            <w:rStyle w:val="Hyperlink"/>
            <w:rFonts w:ascii="Simplified Arabic" w:hAnsi="Simplified Arabic" w:cs="Simplified Arabic"/>
            <w:noProof/>
            <w:sz w:val="24"/>
            <w:rtl/>
            <w:lang w:bidi="ar-DZ"/>
          </w:rPr>
          <w:t>الفرع الثاني: الآثار المترتبة عن التكامل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_Toc170063439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50</w:t>
        </w:r>
        <w:r w:rsidR="00887D94" w:rsidRPr="00C30B3E">
          <w:rPr>
            <w:rFonts w:ascii="Simplified Arabic" w:hAnsi="Simplified Arabic" w:cs="Simplified Arabic"/>
            <w:noProof/>
            <w:webHidden/>
            <w:sz w:val="24"/>
          </w:rPr>
          <w:fldChar w:fldCharType="end"/>
        </w:r>
      </w:hyperlink>
    </w:p>
    <w:p w14:paraId="5906EA64" w14:textId="42733385"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40" w:history="1">
        <w:r w:rsidR="00887D94" w:rsidRPr="00C30B3E">
          <w:rPr>
            <w:rStyle w:val="Hyperlink"/>
            <w:rFonts w:ascii="Simplified Arabic" w:hAnsi="Simplified Arabic" w:cs="Simplified Arabic"/>
            <w:noProof/>
            <w:sz w:val="24"/>
            <w:rtl/>
            <w:lang w:bidi="ar-DZ"/>
          </w:rPr>
          <w:t>1- الآثار الساكنة أو قصيرة الأجل</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_Toc170063440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50</w:t>
        </w:r>
        <w:r w:rsidR="00887D94" w:rsidRPr="00C30B3E">
          <w:rPr>
            <w:rFonts w:ascii="Simplified Arabic" w:hAnsi="Simplified Arabic" w:cs="Simplified Arabic"/>
            <w:noProof/>
            <w:webHidden/>
            <w:sz w:val="24"/>
          </w:rPr>
          <w:fldChar w:fldCharType="end"/>
        </w:r>
      </w:hyperlink>
    </w:p>
    <w:p w14:paraId="795AD1B8" w14:textId="1B8E8EA5" w:rsidR="00887D94" w:rsidRPr="005A0BD2"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41" w:history="1">
        <w:r w:rsidR="00887D94" w:rsidRPr="005A0BD2">
          <w:rPr>
            <w:rStyle w:val="Hyperlink"/>
            <w:rFonts w:ascii="Simplified Arabic" w:hAnsi="Simplified Arabic" w:cs="Simplified Arabic"/>
            <w:noProof/>
            <w:sz w:val="24"/>
            <w:rtl/>
            <w:lang w:bidi="ar-DZ"/>
          </w:rPr>
          <w:t>2- الآثار الديناميكية (آثار طويلة الأجل)</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_Toc170063441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51</w:t>
        </w:r>
        <w:r w:rsidR="00887D94" w:rsidRPr="005A0BD2">
          <w:rPr>
            <w:rFonts w:ascii="Simplified Arabic" w:hAnsi="Simplified Arabic" w:cs="Simplified Arabic"/>
            <w:noProof/>
            <w:webHidden/>
            <w:sz w:val="24"/>
          </w:rPr>
          <w:fldChar w:fldCharType="end"/>
        </w:r>
      </w:hyperlink>
    </w:p>
    <w:p w14:paraId="432D730A" w14:textId="591FD79F"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443" w:history="1">
        <w:r w:rsidR="00887D94" w:rsidRPr="005A0BD2">
          <w:rPr>
            <w:rStyle w:val="Hyperlink"/>
            <w:rFonts w:ascii="Simplified Arabic" w:hAnsi="Simplified Arabic" w:cs="Simplified Arabic"/>
            <w:noProof/>
            <w:sz w:val="24"/>
            <w:rtl/>
            <w:lang w:bidi="ar-DZ"/>
          </w:rPr>
          <w:t>2-1/ الآثار الديناميكية ايجابية: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_Toc170063443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51</w:t>
        </w:r>
        <w:r w:rsidR="00887D94" w:rsidRPr="005A0BD2">
          <w:rPr>
            <w:rFonts w:ascii="Simplified Arabic" w:hAnsi="Simplified Arabic" w:cs="Simplified Arabic"/>
            <w:noProof/>
            <w:webHidden/>
            <w:sz w:val="24"/>
          </w:rPr>
          <w:fldChar w:fldCharType="end"/>
        </w:r>
      </w:hyperlink>
    </w:p>
    <w:p w14:paraId="41A31B01" w14:textId="4E162B29"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444" w:history="1">
        <w:r w:rsidR="00887D94" w:rsidRPr="005A0BD2">
          <w:rPr>
            <w:rStyle w:val="Hyperlink"/>
            <w:rFonts w:ascii="Simplified Arabic" w:hAnsi="Simplified Arabic" w:cs="Simplified Arabic"/>
            <w:noProof/>
            <w:sz w:val="24"/>
            <w:rtl/>
            <w:lang w:bidi="ar-DZ"/>
          </w:rPr>
          <w:t>2-2/ الآثار الديناميكية السلبية: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_Toc170063444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52</w:t>
        </w:r>
        <w:r w:rsidR="00887D94" w:rsidRPr="005A0BD2">
          <w:rPr>
            <w:rFonts w:ascii="Simplified Arabic" w:hAnsi="Simplified Arabic" w:cs="Simplified Arabic"/>
            <w:noProof/>
            <w:webHidden/>
            <w:sz w:val="24"/>
          </w:rPr>
          <w:fldChar w:fldCharType="end"/>
        </w:r>
      </w:hyperlink>
    </w:p>
    <w:p w14:paraId="294FBD12" w14:textId="049C6A77" w:rsidR="00887D94" w:rsidRPr="005A0BD2"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445" w:history="1">
        <w:r w:rsidR="00887D94" w:rsidRPr="005A0BD2">
          <w:rPr>
            <w:rStyle w:val="Hyperlink"/>
            <w:rFonts w:ascii="Simplified Arabic" w:hAnsi="Simplified Arabic" w:cs="Simplified Arabic"/>
            <w:noProof/>
            <w:sz w:val="24"/>
            <w:rtl/>
            <w:lang w:bidi="ar-DZ"/>
          </w:rPr>
          <w:t>المبحث الثالث: صور التعاون والتكامل الاقتصادي والنظريات المفسرة لهما</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_Toc170063445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52</w:t>
        </w:r>
        <w:r w:rsidR="00887D94" w:rsidRPr="005A0BD2">
          <w:rPr>
            <w:rFonts w:ascii="Simplified Arabic" w:hAnsi="Simplified Arabic" w:cs="Simplified Arabic"/>
            <w:noProof/>
            <w:webHidden/>
            <w:sz w:val="24"/>
          </w:rPr>
          <w:fldChar w:fldCharType="end"/>
        </w:r>
      </w:hyperlink>
    </w:p>
    <w:p w14:paraId="73152EDB" w14:textId="2BDCBACD" w:rsidR="00887D94" w:rsidRPr="005A0BD2"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446" w:history="1">
        <w:r w:rsidR="00887D94" w:rsidRPr="005A0BD2">
          <w:rPr>
            <w:rStyle w:val="Hyperlink"/>
            <w:rFonts w:ascii="Simplified Arabic" w:hAnsi="Simplified Arabic" w:cs="Simplified Arabic"/>
            <w:noProof/>
            <w:sz w:val="24"/>
            <w:rtl/>
            <w:lang w:bidi="ar-DZ"/>
          </w:rPr>
          <w:t>المطلب الأول: صور التعاون الدولي</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_Toc170063446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52</w:t>
        </w:r>
        <w:r w:rsidR="00887D94" w:rsidRPr="005A0BD2">
          <w:rPr>
            <w:rFonts w:ascii="Simplified Arabic" w:hAnsi="Simplified Arabic" w:cs="Simplified Arabic"/>
            <w:noProof/>
            <w:webHidden/>
            <w:sz w:val="24"/>
          </w:rPr>
          <w:fldChar w:fldCharType="end"/>
        </w:r>
      </w:hyperlink>
    </w:p>
    <w:p w14:paraId="0EB3872A" w14:textId="181FDD73" w:rsidR="00887D94" w:rsidRPr="005A0BD2"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47" w:history="1">
        <w:r w:rsidR="00887D94" w:rsidRPr="005A0BD2">
          <w:rPr>
            <w:rStyle w:val="Hyperlink"/>
            <w:rFonts w:ascii="Simplified Arabic" w:hAnsi="Simplified Arabic" w:cs="Simplified Arabic"/>
            <w:noProof/>
            <w:sz w:val="24"/>
            <w:rtl/>
            <w:lang w:bidi="ar-DZ"/>
          </w:rPr>
          <w:t>1/ التعاون</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الدولي</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في</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مجال</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حقوق</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الانسان</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_Toc170063447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52</w:t>
        </w:r>
        <w:r w:rsidR="00887D94" w:rsidRPr="005A0BD2">
          <w:rPr>
            <w:rFonts w:ascii="Simplified Arabic" w:hAnsi="Simplified Arabic" w:cs="Simplified Arabic"/>
            <w:noProof/>
            <w:webHidden/>
            <w:sz w:val="24"/>
          </w:rPr>
          <w:fldChar w:fldCharType="end"/>
        </w:r>
      </w:hyperlink>
    </w:p>
    <w:p w14:paraId="185516A0" w14:textId="44F9351B" w:rsidR="00887D94" w:rsidRPr="005A0BD2"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48" w:history="1">
        <w:r w:rsidR="00887D94" w:rsidRPr="005A0BD2">
          <w:rPr>
            <w:rStyle w:val="Hyperlink"/>
            <w:rFonts w:ascii="Simplified Arabic" w:hAnsi="Simplified Arabic" w:cs="Simplified Arabic"/>
            <w:noProof/>
            <w:sz w:val="24"/>
            <w:rtl/>
            <w:lang w:bidi="ar-DZ"/>
          </w:rPr>
          <w:t>2/ التعاون</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الدولي في المجال العسكري:</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_Toc170063448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53</w:t>
        </w:r>
        <w:r w:rsidR="00887D94" w:rsidRPr="005A0BD2">
          <w:rPr>
            <w:rFonts w:ascii="Simplified Arabic" w:hAnsi="Simplified Arabic" w:cs="Simplified Arabic"/>
            <w:noProof/>
            <w:webHidden/>
            <w:sz w:val="24"/>
          </w:rPr>
          <w:fldChar w:fldCharType="end"/>
        </w:r>
      </w:hyperlink>
    </w:p>
    <w:p w14:paraId="1351ACBA" w14:textId="22D8AB8C" w:rsidR="00887D94" w:rsidRPr="005A0BD2"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49" w:history="1">
        <w:r w:rsidR="00887D94" w:rsidRPr="005A0BD2">
          <w:rPr>
            <w:rStyle w:val="Hyperlink"/>
            <w:rFonts w:ascii="Simplified Arabic" w:hAnsi="Simplified Arabic" w:cs="Simplified Arabic"/>
            <w:noProof/>
            <w:sz w:val="24"/>
            <w:rtl/>
            <w:lang w:bidi="ar-DZ"/>
          </w:rPr>
          <w:t>3/ التعاون</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الدولي في المجال القضائي:</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_Toc170063449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54</w:t>
        </w:r>
        <w:r w:rsidR="00887D94" w:rsidRPr="005A0BD2">
          <w:rPr>
            <w:rFonts w:ascii="Simplified Arabic" w:hAnsi="Simplified Arabic" w:cs="Simplified Arabic"/>
            <w:noProof/>
            <w:webHidden/>
            <w:sz w:val="24"/>
          </w:rPr>
          <w:fldChar w:fldCharType="end"/>
        </w:r>
      </w:hyperlink>
    </w:p>
    <w:p w14:paraId="3F5C22AD" w14:textId="5D9E2CE1"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50" w:history="1">
        <w:r w:rsidR="00887D94" w:rsidRPr="00C30B3E">
          <w:rPr>
            <w:rStyle w:val="Hyperlink"/>
            <w:rFonts w:ascii="Simplified Arabic" w:hAnsi="Simplified Arabic" w:cs="Simplified Arabic"/>
            <w:noProof/>
            <w:sz w:val="24"/>
            <w:rtl/>
            <w:lang w:bidi="ar-DZ"/>
          </w:rPr>
          <w:t>4/ التعاون</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الدولي</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في</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المجال</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الشرطي: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_Toc170063450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54</w:t>
        </w:r>
        <w:r w:rsidR="00887D94" w:rsidRPr="00C30B3E">
          <w:rPr>
            <w:rFonts w:ascii="Simplified Arabic" w:hAnsi="Simplified Arabic" w:cs="Simplified Arabic"/>
            <w:noProof/>
            <w:webHidden/>
            <w:sz w:val="24"/>
          </w:rPr>
          <w:fldChar w:fldCharType="end"/>
        </w:r>
      </w:hyperlink>
    </w:p>
    <w:p w14:paraId="34A6D62C" w14:textId="0103AFA6"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54" w:history="1">
        <w:r w:rsidR="00887D94" w:rsidRPr="00C30B3E">
          <w:rPr>
            <w:rStyle w:val="Hyperlink"/>
            <w:rFonts w:ascii="Simplified Arabic" w:hAnsi="Simplified Arabic" w:cs="Simplified Arabic"/>
            <w:noProof/>
            <w:sz w:val="24"/>
            <w:rtl/>
            <w:lang w:bidi="ar-DZ"/>
          </w:rPr>
          <w:t>5/ التعاون الدولي في المجال السياسي: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_Toc170063454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55</w:t>
        </w:r>
        <w:r w:rsidR="00887D94" w:rsidRPr="00C30B3E">
          <w:rPr>
            <w:rFonts w:ascii="Simplified Arabic" w:hAnsi="Simplified Arabic" w:cs="Simplified Arabic"/>
            <w:noProof/>
            <w:webHidden/>
            <w:sz w:val="24"/>
          </w:rPr>
          <w:fldChar w:fldCharType="end"/>
        </w:r>
      </w:hyperlink>
    </w:p>
    <w:p w14:paraId="7F732C99" w14:textId="1EE8ED48"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55" w:history="1">
        <w:r w:rsidR="00887D94" w:rsidRPr="00C30B3E">
          <w:rPr>
            <w:rStyle w:val="Hyperlink"/>
            <w:rFonts w:ascii="Simplified Arabic" w:hAnsi="Simplified Arabic" w:cs="Simplified Arabic"/>
            <w:noProof/>
            <w:sz w:val="24"/>
            <w:rtl/>
            <w:lang w:bidi="ar-DZ"/>
          </w:rPr>
          <w:t>6/ التعاون</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الدولي</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في</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المجال</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الصحي: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_Toc170063455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55</w:t>
        </w:r>
        <w:r w:rsidR="00887D94" w:rsidRPr="00C30B3E">
          <w:rPr>
            <w:rFonts w:ascii="Simplified Arabic" w:hAnsi="Simplified Arabic" w:cs="Simplified Arabic"/>
            <w:noProof/>
            <w:webHidden/>
            <w:sz w:val="24"/>
          </w:rPr>
          <w:fldChar w:fldCharType="end"/>
        </w:r>
      </w:hyperlink>
    </w:p>
    <w:p w14:paraId="0082E8E4" w14:textId="020E8ACE"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56" w:history="1">
        <w:r w:rsidR="00887D94" w:rsidRPr="00C30B3E">
          <w:rPr>
            <w:rStyle w:val="Hyperlink"/>
            <w:rFonts w:ascii="Simplified Arabic" w:hAnsi="Simplified Arabic" w:cs="Simplified Arabic"/>
            <w:noProof/>
            <w:sz w:val="24"/>
            <w:rtl/>
            <w:lang w:bidi="ar-DZ"/>
          </w:rPr>
          <w:t>7/ التعاون</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الدولي</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في</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مجال</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مكافحة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الإرهاب:</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_Toc170063456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56</w:t>
        </w:r>
        <w:r w:rsidR="00887D94" w:rsidRPr="00C30B3E">
          <w:rPr>
            <w:rFonts w:ascii="Simplified Arabic" w:hAnsi="Simplified Arabic" w:cs="Simplified Arabic"/>
            <w:noProof/>
            <w:webHidden/>
            <w:sz w:val="24"/>
          </w:rPr>
          <w:fldChar w:fldCharType="end"/>
        </w:r>
      </w:hyperlink>
    </w:p>
    <w:p w14:paraId="11E469E1" w14:textId="40D113A4"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58" w:history="1">
        <w:r w:rsidR="00887D94" w:rsidRPr="00C30B3E">
          <w:rPr>
            <w:rStyle w:val="Hyperlink"/>
            <w:rFonts w:ascii="Simplified Arabic" w:hAnsi="Simplified Arabic" w:cs="Simplified Arabic"/>
            <w:noProof/>
            <w:sz w:val="24"/>
            <w:rtl/>
            <w:lang w:bidi="ar-DZ"/>
          </w:rPr>
          <w:t>8/ التعاون</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الدولي</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المالي: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_Toc170063458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57</w:t>
        </w:r>
        <w:r w:rsidR="00887D94" w:rsidRPr="00C30B3E">
          <w:rPr>
            <w:rFonts w:ascii="Simplified Arabic" w:hAnsi="Simplified Arabic" w:cs="Simplified Arabic"/>
            <w:noProof/>
            <w:webHidden/>
            <w:sz w:val="24"/>
          </w:rPr>
          <w:fldChar w:fldCharType="end"/>
        </w:r>
      </w:hyperlink>
    </w:p>
    <w:p w14:paraId="02BE8774" w14:textId="74065A08"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459" w:history="1">
        <w:r w:rsidR="00887D94" w:rsidRPr="00C30B3E">
          <w:rPr>
            <w:rStyle w:val="Hyperlink"/>
            <w:rFonts w:ascii="Simplified Arabic" w:hAnsi="Simplified Arabic" w:cs="Simplified Arabic"/>
            <w:noProof/>
            <w:sz w:val="24"/>
            <w:rtl/>
            <w:lang w:bidi="ar-DZ"/>
          </w:rPr>
          <w:t>المطلب الثاني: صور التكامل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_Toc170063459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57</w:t>
        </w:r>
        <w:r w:rsidR="00887D94" w:rsidRPr="00C30B3E">
          <w:rPr>
            <w:rFonts w:ascii="Simplified Arabic" w:hAnsi="Simplified Arabic" w:cs="Simplified Arabic"/>
            <w:noProof/>
            <w:webHidden/>
            <w:sz w:val="24"/>
          </w:rPr>
          <w:fldChar w:fldCharType="end"/>
        </w:r>
      </w:hyperlink>
    </w:p>
    <w:p w14:paraId="625F0EC8" w14:textId="78E7042D"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60" w:history="1">
        <w:r w:rsidR="00887D94" w:rsidRPr="00C30B3E">
          <w:rPr>
            <w:rStyle w:val="Hyperlink"/>
            <w:rFonts w:ascii="Simplified Arabic" w:hAnsi="Simplified Arabic" w:cs="Simplified Arabic"/>
            <w:noProof/>
            <w:sz w:val="24"/>
            <w:rtl/>
            <w:lang w:bidi="ar-DZ"/>
          </w:rPr>
          <w:t>الصورة الأولى: الاتفاقية التفاضلية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_Toc170063460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58</w:t>
        </w:r>
        <w:r w:rsidR="00887D94" w:rsidRPr="00C30B3E">
          <w:rPr>
            <w:rFonts w:ascii="Simplified Arabic" w:hAnsi="Simplified Arabic" w:cs="Simplified Arabic"/>
            <w:noProof/>
            <w:webHidden/>
            <w:sz w:val="24"/>
          </w:rPr>
          <w:fldChar w:fldCharType="end"/>
        </w:r>
      </w:hyperlink>
    </w:p>
    <w:p w14:paraId="73C6FDD9" w14:textId="55F5071C"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61" w:history="1">
        <w:r w:rsidR="00887D94" w:rsidRPr="00C30B3E">
          <w:rPr>
            <w:rStyle w:val="Hyperlink"/>
            <w:rFonts w:ascii="Simplified Arabic" w:hAnsi="Simplified Arabic" w:cs="Simplified Arabic"/>
            <w:noProof/>
            <w:sz w:val="24"/>
            <w:rtl/>
            <w:lang w:bidi="ar-DZ"/>
          </w:rPr>
          <w:t>الصورة الثانية: منطقة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التجارة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الحرة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_Toc170063461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58</w:t>
        </w:r>
        <w:r w:rsidR="00887D94" w:rsidRPr="00C30B3E">
          <w:rPr>
            <w:rFonts w:ascii="Simplified Arabic" w:hAnsi="Simplified Arabic" w:cs="Simplified Arabic"/>
            <w:noProof/>
            <w:webHidden/>
            <w:sz w:val="24"/>
          </w:rPr>
          <w:fldChar w:fldCharType="end"/>
        </w:r>
      </w:hyperlink>
    </w:p>
    <w:p w14:paraId="340573F4" w14:textId="174EA057"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62" w:history="1">
        <w:r w:rsidR="00887D94" w:rsidRPr="00C30B3E">
          <w:rPr>
            <w:rStyle w:val="Hyperlink"/>
            <w:rFonts w:ascii="Simplified Arabic" w:hAnsi="Simplified Arabic" w:cs="Simplified Arabic"/>
            <w:noProof/>
            <w:sz w:val="24"/>
            <w:rtl/>
            <w:lang w:bidi="ar-DZ"/>
          </w:rPr>
          <w:t>الصورة الثالثة: الاتحاد الجمركي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_Toc170063462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59</w:t>
        </w:r>
        <w:r w:rsidR="00887D94" w:rsidRPr="00C30B3E">
          <w:rPr>
            <w:rFonts w:ascii="Simplified Arabic" w:hAnsi="Simplified Arabic" w:cs="Simplified Arabic"/>
            <w:noProof/>
            <w:webHidden/>
            <w:sz w:val="24"/>
          </w:rPr>
          <w:fldChar w:fldCharType="end"/>
        </w:r>
      </w:hyperlink>
    </w:p>
    <w:p w14:paraId="503E36E0" w14:textId="7DA9A7ED"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63" w:history="1">
        <w:r w:rsidR="00887D94" w:rsidRPr="00C30B3E">
          <w:rPr>
            <w:rStyle w:val="Hyperlink"/>
            <w:rFonts w:ascii="Simplified Arabic" w:hAnsi="Simplified Arabic" w:cs="Simplified Arabic"/>
            <w:noProof/>
            <w:sz w:val="24"/>
            <w:rtl/>
            <w:lang w:bidi="ar-DZ"/>
          </w:rPr>
          <w:t>الصورة الرابعة: السوق المشتركة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_Toc170063463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59</w:t>
        </w:r>
        <w:r w:rsidR="00887D94" w:rsidRPr="00C30B3E">
          <w:rPr>
            <w:rFonts w:ascii="Simplified Arabic" w:hAnsi="Simplified Arabic" w:cs="Simplified Arabic"/>
            <w:noProof/>
            <w:webHidden/>
            <w:sz w:val="24"/>
          </w:rPr>
          <w:fldChar w:fldCharType="end"/>
        </w:r>
      </w:hyperlink>
    </w:p>
    <w:p w14:paraId="7DCC040A" w14:textId="34AF7933"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64" w:history="1">
        <w:r w:rsidR="00887D94" w:rsidRPr="00C30B3E">
          <w:rPr>
            <w:rStyle w:val="Hyperlink"/>
            <w:rFonts w:ascii="Simplified Arabic" w:hAnsi="Simplified Arabic" w:cs="Simplified Arabic"/>
            <w:noProof/>
            <w:sz w:val="24"/>
            <w:rtl/>
            <w:lang w:bidi="ar-DZ"/>
          </w:rPr>
          <w:t>الصورة الخامسة: الاتحاد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_Toc170063464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60</w:t>
        </w:r>
        <w:r w:rsidR="00887D94" w:rsidRPr="00C30B3E">
          <w:rPr>
            <w:rFonts w:ascii="Simplified Arabic" w:hAnsi="Simplified Arabic" w:cs="Simplified Arabic"/>
            <w:noProof/>
            <w:webHidden/>
            <w:sz w:val="24"/>
          </w:rPr>
          <w:fldChar w:fldCharType="end"/>
        </w:r>
      </w:hyperlink>
    </w:p>
    <w:p w14:paraId="16C3FD94" w14:textId="29FD559F"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65" w:history="1">
        <w:r w:rsidR="00887D94" w:rsidRPr="00C30B3E">
          <w:rPr>
            <w:rStyle w:val="Hyperlink"/>
            <w:rFonts w:ascii="Simplified Arabic" w:hAnsi="Simplified Arabic" w:cs="Simplified Arabic"/>
            <w:noProof/>
            <w:sz w:val="24"/>
            <w:rtl/>
            <w:lang w:bidi="ar-DZ"/>
          </w:rPr>
          <w:t>الصورة السادسة: الاندماج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_Toc170063465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60</w:t>
        </w:r>
        <w:r w:rsidR="00887D94" w:rsidRPr="00C30B3E">
          <w:rPr>
            <w:rFonts w:ascii="Simplified Arabic" w:hAnsi="Simplified Arabic" w:cs="Simplified Arabic"/>
            <w:noProof/>
            <w:webHidden/>
            <w:sz w:val="24"/>
          </w:rPr>
          <w:fldChar w:fldCharType="end"/>
        </w:r>
      </w:hyperlink>
    </w:p>
    <w:p w14:paraId="77E3D9AC" w14:textId="4F49EF9B"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466" w:history="1">
        <w:r w:rsidR="00887D94" w:rsidRPr="00C30B3E">
          <w:rPr>
            <w:rStyle w:val="Hyperlink"/>
            <w:rFonts w:ascii="Simplified Arabic" w:hAnsi="Simplified Arabic" w:cs="Simplified Arabic"/>
            <w:noProof/>
            <w:sz w:val="24"/>
            <w:rtl/>
            <w:lang w:bidi="ar-DZ"/>
          </w:rPr>
          <w:t>المطلب الثالث: النظريات</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المفسرة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للتعاون الدولي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_Toc170063466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60</w:t>
        </w:r>
        <w:r w:rsidR="00887D94" w:rsidRPr="00C30B3E">
          <w:rPr>
            <w:rFonts w:ascii="Simplified Arabic" w:hAnsi="Simplified Arabic" w:cs="Simplified Arabic"/>
            <w:noProof/>
            <w:webHidden/>
            <w:sz w:val="24"/>
          </w:rPr>
          <w:fldChar w:fldCharType="end"/>
        </w:r>
      </w:hyperlink>
    </w:p>
    <w:p w14:paraId="7B22A38D" w14:textId="7AA26318"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67" w:history="1">
        <w:r w:rsidR="00887D94" w:rsidRPr="00C30B3E">
          <w:rPr>
            <w:rStyle w:val="Hyperlink"/>
            <w:rFonts w:ascii="Simplified Arabic" w:hAnsi="Simplified Arabic" w:cs="Simplified Arabic"/>
            <w:noProof/>
            <w:sz w:val="24"/>
            <w:rtl/>
            <w:lang w:bidi="ar-DZ"/>
          </w:rPr>
          <w:t>الفرع الأول: النظرية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الواقعية: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_Toc170063467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61</w:t>
        </w:r>
        <w:r w:rsidR="00887D94" w:rsidRPr="00C30B3E">
          <w:rPr>
            <w:rFonts w:ascii="Simplified Arabic" w:hAnsi="Simplified Arabic" w:cs="Simplified Arabic"/>
            <w:noProof/>
            <w:webHidden/>
            <w:sz w:val="24"/>
          </w:rPr>
          <w:fldChar w:fldCharType="end"/>
        </w:r>
      </w:hyperlink>
    </w:p>
    <w:p w14:paraId="7AE95307" w14:textId="6DB20142"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68" w:history="1">
        <w:r w:rsidR="00887D94" w:rsidRPr="00C30B3E">
          <w:rPr>
            <w:rStyle w:val="Hyperlink"/>
            <w:rFonts w:ascii="Simplified Arabic" w:hAnsi="Simplified Arabic" w:cs="Simplified Arabic"/>
            <w:noProof/>
            <w:sz w:val="24"/>
            <w:rtl/>
            <w:lang w:bidi="ar-DZ"/>
          </w:rPr>
          <w:t>الفرع الثاني: النظرية الليبرالية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_Toc170063468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63</w:t>
        </w:r>
        <w:r w:rsidR="00887D94" w:rsidRPr="00C30B3E">
          <w:rPr>
            <w:rFonts w:ascii="Simplified Arabic" w:hAnsi="Simplified Arabic" w:cs="Simplified Arabic"/>
            <w:noProof/>
            <w:webHidden/>
            <w:sz w:val="24"/>
          </w:rPr>
          <w:fldChar w:fldCharType="end"/>
        </w:r>
      </w:hyperlink>
    </w:p>
    <w:p w14:paraId="642328A7" w14:textId="213844D8"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69" w:history="1">
        <w:r w:rsidR="00887D94" w:rsidRPr="00C30B3E">
          <w:rPr>
            <w:rStyle w:val="Hyperlink"/>
            <w:rFonts w:ascii="Simplified Arabic" w:hAnsi="Simplified Arabic" w:cs="Simplified Arabic"/>
            <w:noProof/>
            <w:sz w:val="24"/>
            <w:rtl/>
            <w:lang w:bidi="ar-DZ"/>
          </w:rPr>
          <w:t>الفرع الثالث: النظرية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البنائية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_Toc170063469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65</w:t>
        </w:r>
        <w:r w:rsidR="00887D94" w:rsidRPr="00C30B3E">
          <w:rPr>
            <w:rFonts w:ascii="Simplified Arabic" w:hAnsi="Simplified Arabic" w:cs="Simplified Arabic"/>
            <w:noProof/>
            <w:webHidden/>
            <w:sz w:val="24"/>
          </w:rPr>
          <w:fldChar w:fldCharType="end"/>
        </w:r>
      </w:hyperlink>
    </w:p>
    <w:p w14:paraId="33DB8B46" w14:textId="09492621"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470" w:history="1">
        <w:r w:rsidR="00887D94" w:rsidRPr="00C30B3E">
          <w:rPr>
            <w:rStyle w:val="Hyperlink"/>
            <w:rFonts w:ascii="Simplified Arabic" w:hAnsi="Simplified Arabic" w:cs="Simplified Arabic"/>
            <w:noProof/>
            <w:sz w:val="24"/>
            <w:rtl/>
            <w:lang w:bidi="ar-DZ"/>
          </w:rPr>
          <w:t>المطلب الرابع: النظريات المفسرة للتكامل الاقتصادي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_Toc170063470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68</w:t>
        </w:r>
        <w:r w:rsidR="00887D94" w:rsidRPr="00C30B3E">
          <w:rPr>
            <w:rFonts w:ascii="Simplified Arabic" w:hAnsi="Simplified Arabic" w:cs="Simplified Arabic"/>
            <w:noProof/>
            <w:webHidden/>
            <w:sz w:val="24"/>
          </w:rPr>
          <w:fldChar w:fldCharType="end"/>
        </w:r>
      </w:hyperlink>
    </w:p>
    <w:p w14:paraId="087AD8E5" w14:textId="34A7CC39"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71" w:history="1">
        <w:r w:rsidR="00887D94" w:rsidRPr="00C30B3E">
          <w:rPr>
            <w:rStyle w:val="Hyperlink"/>
            <w:rFonts w:ascii="Simplified Arabic" w:hAnsi="Simplified Arabic" w:cs="Simplified Arabic"/>
            <w:noProof/>
            <w:sz w:val="24"/>
            <w:rtl/>
            <w:lang w:bidi="ar-DZ"/>
          </w:rPr>
          <w:t>الفرع الأول: النظرية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الفيدرالية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_Toc170063471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68</w:t>
        </w:r>
        <w:r w:rsidR="00887D94" w:rsidRPr="00C30B3E">
          <w:rPr>
            <w:rFonts w:ascii="Simplified Arabic" w:hAnsi="Simplified Arabic" w:cs="Simplified Arabic"/>
            <w:noProof/>
            <w:webHidden/>
            <w:sz w:val="24"/>
          </w:rPr>
          <w:fldChar w:fldCharType="end"/>
        </w:r>
      </w:hyperlink>
    </w:p>
    <w:p w14:paraId="6BDF8236" w14:textId="09C18790"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72" w:history="1">
        <w:r w:rsidR="00887D94" w:rsidRPr="00C30B3E">
          <w:rPr>
            <w:rStyle w:val="Hyperlink"/>
            <w:rFonts w:ascii="Simplified Arabic" w:hAnsi="Simplified Arabic" w:cs="Simplified Arabic"/>
            <w:noProof/>
            <w:sz w:val="24"/>
            <w:rtl/>
            <w:lang w:bidi="ar-DZ"/>
          </w:rPr>
          <w:t>الفرع الثاني: النظرية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التعددية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_Toc170063472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69</w:t>
        </w:r>
        <w:r w:rsidR="00887D94" w:rsidRPr="00C30B3E">
          <w:rPr>
            <w:rFonts w:ascii="Simplified Arabic" w:hAnsi="Simplified Arabic" w:cs="Simplified Arabic"/>
            <w:noProof/>
            <w:webHidden/>
            <w:sz w:val="24"/>
          </w:rPr>
          <w:fldChar w:fldCharType="end"/>
        </w:r>
      </w:hyperlink>
    </w:p>
    <w:p w14:paraId="78933438" w14:textId="524DA3F5"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73" w:history="1">
        <w:r w:rsidR="00887D94" w:rsidRPr="00C30B3E">
          <w:rPr>
            <w:rStyle w:val="Hyperlink"/>
            <w:rFonts w:ascii="Simplified Arabic" w:hAnsi="Simplified Arabic" w:cs="Simplified Arabic"/>
            <w:noProof/>
            <w:sz w:val="24"/>
            <w:rtl/>
            <w:lang w:bidi="ar-DZ"/>
          </w:rPr>
          <w:t>الفرع الثالث: النظرية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الوظيفية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_Toc170063473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70</w:t>
        </w:r>
        <w:r w:rsidR="00887D94" w:rsidRPr="00C30B3E">
          <w:rPr>
            <w:rFonts w:ascii="Simplified Arabic" w:hAnsi="Simplified Arabic" w:cs="Simplified Arabic"/>
            <w:noProof/>
            <w:webHidden/>
            <w:sz w:val="24"/>
          </w:rPr>
          <w:fldChar w:fldCharType="end"/>
        </w:r>
      </w:hyperlink>
    </w:p>
    <w:p w14:paraId="42474A0B" w14:textId="63CF272B"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74" w:history="1">
        <w:r w:rsidR="00887D94" w:rsidRPr="00C30B3E">
          <w:rPr>
            <w:rStyle w:val="Hyperlink"/>
            <w:rFonts w:ascii="Simplified Arabic" w:hAnsi="Simplified Arabic" w:cs="Simplified Arabic"/>
            <w:noProof/>
            <w:sz w:val="24"/>
            <w:rtl/>
            <w:lang w:bidi="ar-DZ"/>
          </w:rPr>
          <w:t>الفرع الرابع: النظرية الوظيفية الجديدة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_Toc170063474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72</w:t>
        </w:r>
        <w:r w:rsidR="00887D94" w:rsidRPr="00C30B3E">
          <w:rPr>
            <w:rFonts w:ascii="Simplified Arabic" w:hAnsi="Simplified Arabic" w:cs="Simplified Arabic"/>
            <w:noProof/>
            <w:webHidden/>
            <w:sz w:val="24"/>
          </w:rPr>
          <w:fldChar w:fldCharType="end"/>
        </w:r>
      </w:hyperlink>
    </w:p>
    <w:p w14:paraId="43F07205" w14:textId="3493BFF6"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475" w:history="1">
        <w:r w:rsidR="00887D94" w:rsidRPr="00C30B3E">
          <w:rPr>
            <w:rStyle w:val="Hyperlink"/>
            <w:rFonts w:ascii="Simplified Arabic" w:hAnsi="Simplified Arabic" w:cs="Simplified Arabic"/>
            <w:noProof/>
            <w:sz w:val="24"/>
            <w:rtl/>
            <w:lang w:bidi="ar-DZ"/>
          </w:rPr>
          <w:t>المبحث الرابع: أهم تجارب التكامل الاقتصادي في العالم</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_Toc170063475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73</w:t>
        </w:r>
        <w:r w:rsidR="00887D94" w:rsidRPr="00C30B3E">
          <w:rPr>
            <w:rFonts w:ascii="Simplified Arabic" w:hAnsi="Simplified Arabic" w:cs="Simplified Arabic"/>
            <w:noProof/>
            <w:webHidden/>
            <w:sz w:val="24"/>
          </w:rPr>
          <w:fldChar w:fldCharType="end"/>
        </w:r>
      </w:hyperlink>
    </w:p>
    <w:p w14:paraId="7A53047A" w14:textId="3B4C49AD"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476" w:history="1">
        <w:r w:rsidR="00887D94" w:rsidRPr="00C30B3E">
          <w:rPr>
            <w:rStyle w:val="Hyperlink"/>
            <w:rFonts w:ascii="Simplified Arabic" w:hAnsi="Simplified Arabic" w:cs="Simplified Arabic"/>
            <w:noProof/>
            <w:sz w:val="24"/>
            <w:rtl/>
            <w:lang w:bidi="ar-DZ"/>
          </w:rPr>
          <w:t>المطلب الأول: تجربة التكامل الأوربي (</w:t>
        </w:r>
        <w:r w:rsidR="00887D94" w:rsidRPr="00C30B3E">
          <w:rPr>
            <w:rStyle w:val="Hyperlink"/>
            <w:rFonts w:ascii="Simplified Arabic" w:hAnsi="Simplified Arabic" w:cs="Simplified Arabic"/>
            <w:noProof/>
            <w:sz w:val="24"/>
            <w:lang w:bidi="ar-DZ"/>
          </w:rPr>
          <w:t>UE</w:t>
        </w:r>
        <w:r w:rsidR="00887D94" w:rsidRPr="00C30B3E">
          <w:rPr>
            <w:rStyle w:val="Hyperlink"/>
            <w:rFonts w:ascii="Simplified Arabic" w:hAnsi="Simplified Arabic" w:cs="Simplified Arabic"/>
            <w:noProof/>
            <w:sz w:val="24"/>
            <w:rtl/>
            <w:lang w:bidi="ar-DZ"/>
          </w:rPr>
          <w:t>)</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_Toc170063476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73</w:t>
        </w:r>
        <w:r w:rsidR="00887D94" w:rsidRPr="00C30B3E">
          <w:rPr>
            <w:rFonts w:ascii="Simplified Arabic" w:hAnsi="Simplified Arabic" w:cs="Simplified Arabic"/>
            <w:noProof/>
            <w:webHidden/>
            <w:sz w:val="24"/>
          </w:rPr>
          <w:fldChar w:fldCharType="end"/>
        </w:r>
      </w:hyperlink>
    </w:p>
    <w:p w14:paraId="5DDFB447" w14:textId="0F5D6847"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77" w:history="1">
        <w:r w:rsidR="00887D94" w:rsidRPr="00C30B3E">
          <w:rPr>
            <w:rStyle w:val="Hyperlink"/>
            <w:rFonts w:ascii="Simplified Arabic" w:hAnsi="Simplified Arabic" w:cs="Simplified Arabic"/>
            <w:noProof/>
            <w:sz w:val="24"/>
            <w:rtl/>
            <w:lang w:bidi="ar-DZ"/>
          </w:rPr>
          <w:t>الفرع الأول: النشأة والتطور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_Toc170063477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73</w:t>
        </w:r>
        <w:r w:rsidR="00887D94" w:rsidRPr="00C30B3E">
          <w:rPr>
            <w:rFonts w:ascii="Simplified Arabic" w:hAnsi="Simplified Arabic" w:cs="Simplified Arabic"/>
            <w:noProof/>
            <w:webHidden/>
            <w:sz w:val="24"/>
          </w:rPr>
          <w:fldChar w:fldCharType="end"/>
        </w:r>
      </w:hyperlink>
    </w:p>
    <w:p w14:paraId="6A1400A6" w14:textId="0B54C0CE"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78" w:history="1">
        <w:r w:rsidR="00887D94" w:rsidRPr="00C30B3E">
          <w:rPr>
            <w:rStyle w:val="Hyperlink"/>
            <w:rFonts w:ascii="Simplified Arabic" w:hAnsi="Simplified Arabic" w:cs="Simplified Arabic"/>
            <w:noProof/>
            <w:sz w:val="24"/>
            <w:rtl/>
            <w:lang w:bidi="ar-DZ"/>
          </w:rPr>
          <w:t>الفرع الثاني: اتفاقية ماستريخت</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_Toc170063478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74</w:t>
        </w:r>
        <w:r w:rsidR="00887D94" w:rsidRPr="00C30B3E">
          <w:rPr>
            <w:rFonts w:ascii="Simplified Arabic" w:hAnsi="Simplified Arabic" w:cs="Simplified Arabic"/>
            <w:noProof/>
            <w:webHidden/>
            <w:sz w:val="24"/>
          </w:rPr>
          <w:fldChar w:fldCharType="end"/>
        </w:r>
      </w:hyperlink>
    </w:p>
    <w:p w14:paraId="1C69DFFC" w14:textId="2AC0C345"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79" w:history="1">
        <w:r w:rsidR="00887D94" w:rsidRPr="00C30B3E">
          <w:rPr>
            <w:rStyle w:val="Hyperlink"/>
            <w:rFonts w:ascii="Simplified Arabic" w:hAnsi="Simplified Arabic" w:cs="Simplified Arabic"/>
            <w:noProof/>
            <w:sz w:val="24"/>
            <w:rtl/>
            <w:lang w:bidi="ar-DZ"/>
          </w:rPr>
          <w:t>الفرع الثالث: التجارة البينية والخارجية لدول الاتحاد الأوربي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_Toc170063479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75</w:t>
        </w:r>
        <w:r w:rsidR="00887D94" w:rsidRPr="00C30B3E">
          <w:rPr>
            <w:rFonts w:ascii="Simplified Arabic" w:hAnsi="Simplified Arabic" w:cs="Simplified Arabic"/>
            <w:noProof/>
            <w:webHidden/>
            <w:sz w:val="24"/>
          </w:rPr>
          <w:fldChar w:fldCharType="end"/>
        </w:r>
      </w:hyperlink>
    </w:p>
    <w:p w14:paraId="24C28DCE" w14:textId="3D3258D3"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480" w:history="1">
        <w:r w:rsidR="00887D94" w:rsidRPr="00C30B3E">
          <w:rPr>
            <w:rStyle w:val="Hyperlink"/>
            <w:rFonts w:ascii="Simplified Arabic" w:hAnsi="Simplified Arabic" w:cs="Simplified Arabic"/>
            <w:noProof/>
            <w:sz w:val="24"/>
            <w:rtl/>
            <w:lang w:bidi="ar-DZ"/>
          </w:rPr>
          <w:t>المطلب الثاني: تجربة اتفاقية التجارة الحرة لأمريكا الشمالية (</w:t>
        </w:r>
        <w:r w:rsidR="00887D94" w:rsidRPr="00C30B3E">
          <w:rPr>
            <w:rStyle w:val="Hyperlink"/>
            <w:rFonts w:ascii="Simplified Arabic" w:hAnsi="Simplified Arabic" w:cs="Simplified Arabic"/>
            <w:noProof/>
            <w:sz w:val="24"/>
            <w:lang w:bidi="ar-DZ"/>
          </w:rPr>
          <w:t>NAFTA</w:t>
        </w:r>
        <w:r w:rsidR="00887D94" w:rsidRPr="00C30B3E">
          <w:rPr>
            <w:rStyle w:val="Hyperlink"/>
            <w:rFonts w:ascii="Simplified Arabic" w:hAnsi="Simplified Arabic" w:cs="Simplified Arabic"/>
            <w:noProof/>
            <w:sz w:val="24"/>
            <w:rtl/>
            <w:lang w:bidi="ar-DZ"/>
          </w:rPr>
          <w:t>)</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_Toc170063480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76</w:t>
        </w:r>
        <w:r w:rsidR="00887D94" w:rsidRPr="00C30B3E">
          <w:rPr>
            <w:rFonts w:ascii="Simplified Arabic" w:hAnsi="Simplified Arabic" w:cs="Simplified Arabic"/>
            <w:noProof/>
            <w:webHidden/>
            <w:sz w:val="24"/>
          </w:rPr>
          <w:fldChar w:fldCharType="end"/>
        </w:r>
      </w:hyperlink>
    </w:p>
    <w:p w14:paraId="56C6E7B5" w14:textId="701B4B89"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81" w:history="1">
        <w:r w:rsidR="00887D94" w:rsidRPr="00C30B3E">
          <w:rPr>
            <w:rStyle w:val="Hyperlink"/>
            <w:rFonts w:ascii="Simplified Arabic" w:hAnsi="Simplified Arabic" w:cs="Simplified Arabic"/>
            <w:noProof/>
            <w:sz w:val="24"/>
            <w:rtl/>
            <w:lang w:bidi="ar-DZ"/>
          </w:rPr>
          <w:t>الفرع الأول: نشأتها</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_Toc170063481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76</w:t>
        </w:r>
        <w:r w:rsidR="00887D94" w:rsidRPr="00C30B3E">
          <w:rPr>
            <w:rFonts w:ascii="Simplified Arabic" w:hAnsi="Simplified Arabic" w:cs="Simplified Arabic"/>
            <w:noProof/>
            <w:webHidden/>
            <w:sz w:val="24"/>
          </w:rPr>
          <w:fldChar w:fldCharType="end"/>
        </w:r>
      </w:hyperlink>
    </w:p>
    <w:p w14:paraId="27B3FCB9" w14:textId="0D20BF48"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82" w:history="1">
        <w:r w:rsidR="00887D94" w:rsidRPr="00C30B3E">
          <w:rPr>
            <w:rStyle w:val="Hyperlink"/>
            <w:rFonts w:ascii="Simplified Arabic" w:hAnsi="Simplified Arabic" w:cs="Simplified Arabic"/>
            <w:noProof/>
            <w:sz w:val="24"/>
            <w:rtl/>
            <w:lang w:bidi="ar-DZ"/>
          </w:rPr>
          <w:t>الفرع الثاني: أهدافها</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_Toc170063482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77</w:t>
        </w:r>
        <w:r w:rsidR="00887D94" w:rsidRPr="00C30B3E">
          <w:rPr>
            <w:rFonts w:ascii="Simplified Arabic" w:hAnsi="Simplified Arabic" w:cs="Simplified Arabic"/>
            <w:noProof/>
            <w:webHidden/>
            <w:sz w:val="24"/>
          </w:rPr>
          <w:fldChar w:fldCharType="end"/>
        </w:r>
      </w:hyperlink>
    </w:p>
    <w:p w14:paraId="3EF30340" w14:textId="6D84068B"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83" w:history="1">
        <w:r w:rsidR="00887D94" w:rsidRPr="00C30B3E">
          <w:rPr>
            <w:rStyle w:val="Hyperlink"/>
            <w:rFonts w:ascii="Simplified Arabic" w:hAnsi="Simplified Arabic" w:cs="Simplified Arabic"/>
            <w:noProof/>
            <w:sz w:val="24"/>
            <w:rtl/>
            <w:lang w:bidi="ar-DZ"/>
          </w:rPr>
          <w:t>الفرع الثالث: مساهمة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تكتل</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النافتا</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في</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تطور</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التجارة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الخارجية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للدول</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الأعضاء</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_Toc170063483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77</w:t>
        </w:r>
        <w:r w:rsidR="00887D94" w:rsidRPr="00C30B3E">
          <w:rPr>
            <w:rFonts w:ascii="Simplified Arabic" w:hAnsi="Simplified Arabic" w:cs="Simplified Arabic"/>
            <w:noProof/>
            <w:webHidden/>
            <w:sz w:val="24"/>
          </w:rPr>
          <w:fldChar w:fldCharType="end"/>
        </w:r>
      </w:hyperlink>
    </w:p>
    <w:p w14:paraId="6079FB9B" w14:textId="6B53BAF2"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486" w:history="1">
        <w:r w:rsidR="00887D94" w:rsidRPr="00C30B3E">
          <w:rPr>
            <w:rStyle w:val="Hyperlink"/>
            <w:rFonts w:ascii="Simplified Arabic" w:hAnsi="Simplified Arabic" w:cs="Simplified Arabic"/>
            <w:noProof/>
            <w:sz w:val="24"/>
            <w:rtl/>
            <w:lang w:bidi="ar-DZ"/>
          </w:rPr>
          <w:t>المطلب الثالث: تجربة رابطة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دول</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جنوب</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شرق</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 xml:space="preserve">آسيا(الأسيان) </w:t>
        </w:r>
        <w:r w:rsidR="00887D94" w:rsidRPr="00C30B3E">
          <w:rPr>
            <w:rStyle w:val="Hyperlink"/>
            <w:rFonts w:ascii="Simplified Arabic" w:hAnsi="Simplified Arabic" w:cs="Simplified Arabic"/>
            <w:noProof/>
            <w:sz w:val="24"/>
            <w:lang w:bidi="ar-DZ"/>
          </w:rPr>
          <w:t>ASEAN</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_Toc170063486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79</w:t>
        </w:r>
        <w:r w:rsidR="00887D94" w:rsidRPr="00C30B3E">
          <w:rPr>
            <w:rFonts w:ascii="Simplified Arabic" w:hAnsi="Simplified Arabic" w:cs="Simplified Arabic"/>
            <w:noProof/>
            <w:webHidden/>
            <w:sz w:val="24"/>
          </w:rPr>
          <w:fldChar w:fldCharType="end"/>
        </w:r>
      </w:hyperlink>
    </w:p>
    <w:p w14:paraId="42B65D99" w14:textId="266616ED"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87" w:history="1">
        <w:r w:rsidR="00887D94" w:rsidRPr="00C30B3E">
          <w:rPr>
            <w:rStyle w:val="Hyperlink"/>
            <w:rFonts w:ascii="Simplified Arabic" w:hAnsi="Simplified Arabic" w:cs="Simplified Arabic"/>
            <w:noProof/>
            <w:sz w:val="24"/>
            <w:rtl/>
            <w:lang w:bidi="ar-DZ"/>
          </w:rPr>
          <w:t>الفرع الأول: نشأة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الآسيان</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_Toc170063487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79</w:t>
        </w:r>
        <w:r w:rsidR="00887D94" w:rsidRPr="00C30B3E">
          <w:rPr>
            <w:rFonts w:ascii="Simplified Arabic" w:hAnsi="Simplified Arabic" w:cs="Simplified Arabic"/>
            <w:noProof/>
            <w:webHidden/>
            <w:sz w:val="24"/>
          </w:rPr>
          <w:fldChar w:fldCharType="end"/>
        </w:r>
      </w:hyperlink>
    </w:p>
    <w:p w14:paraId="69318CD3" w14:textId="1278371A"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88" w:history="1">
        <w:r w:rsidR="00887D94" w:rsidRPr="00C30B3E">
          <w:rPr>
            <w:rStyle w:val="Hyperlink"/>
            <w:rFonts w:ascii="Simplified Arabic" w:hAnsi="Simplified Arabic" w:cs="Simplified Arabic"/>
            <w:noProof/>
            <w:sz w:val="24"/>
            <w:rtl/>
            <w:lang w:bidi="ar-DZ"/>
          </w:rPr>
          <w:t>الفرع الثاني: أهداف</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الآسيان</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_Toc170063488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81</w:t>
        </w:r>
        <w:r w:rsidR="00887D94" w:rsidRPr="00C30B3E">
          <w:rPr>
            <w:rFonts w:ascii="Simplified Arabic" w:hAnsi="Simplified Arabic" w:cs="Simplified Arabic"/>
            <w:noProof/>
            <w:webHidden/>
            <w:sz w:val="24"/>
          </w:rPr>
          <w:fldChar w:fldCharType="end"/>
        </w:r>
      </w:hyperlink>
    </w:p>
    <w:p w14:paraId="2CF4571E" w14:textId="33BF5423"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89" w:history="1">
        <w:r w:rsidR="00887D94" w:rsidRPr="00C30B3E">
          <w:rPr>
            <w:rStyle w:val="Hyperlink"/>
            <w:rFonts w:ascii="Simplified Arabic" w:hAnsi="Simplified Arabic" w:cs="Simplified Arabic"/>
            <w:noProof/>
            <w:sz w:val="24"/>
            <w:rtl/>
            <w:lang w:bidi="ar-DZ"/>
          </w:rPr>
          <w:t>الفرع الثالث: المؤشرات</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الاقتصادية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لدول</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رابطة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الآسيان (الغرايبية، 2018)</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_Toc170063489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82</w:t>
        </w:r>
        <w:r w:rsidR="00887D94" w:rsidRPr="00C30B3E">
          <w:rPr>
            <w:rFonts w:ascii="Simplified Arabic" w:hAnsi="Simplified Arabic" w:cs="Simplified Arabic"/>
            <w:noProof/>
            <w:webHidden/>
            <w:sz w:val="24"/>
          </w:rPr>
          <w:fldChar w:fldCharType="end"/>
        </w:r>
      </w:hyperlink>
    </w:p>
    <w:p w14:paraId="34BED2EB" w14:textId="2BC184F2"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490" w:history="1">
        <w:r w:rsidR="00887D94" w:rsidRPr="00C30B3E">
          <w:rPr>
            <w:rStyle w:val="Hyperlink"/>
            <w:rFonts w:ascii="Simplified Arabic" w:hAnsi="Simplified Arabic" w:cs="Simplified Arabic"/>
            <w:noProof/>
            <w:sz w:val="24"/>
            <w:rtl/>
            <w:lang w:bidi="ar-DZ"/>
          </w:rPr>
          <w:t>المطلب الرابع: تجربة التكامل الاقتصادي لدول الخليج 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_Toc170063490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83</w:t>
        </w:r>
        <w:r w:rsidR="00887D94" w:rsidRPr="00C30B3E">
          <w:rPr>
            <w:rFonts w:ascii="Simplified Arabic" w:hAnsi="Simplified Arabic" w:cs="Simplified Arabic"/>
            <w:noProof/>
            <w:webHidden/>
            <w:sz w:val="24"/>
          </w:rPr>
          <w:fldChar w:fldCharType="end"/>
        </w:r>
      </w:hyperlink>
    </w:p>
    <w:p w14:paraId="17AE63FB" w14:textId="77B778B1"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91" w:history="1">
        <w:r w:rsidR="00887D94" w:rsidRPr="00C30B3E">
          <w:rPr>
            <w:rStyle w:val="Hyperlink"/>
            <w:rFonts w:ascii="Simplified Arabic" w:hAnsi="Simplified Arabic" w:cs="Simplified Arabic"/>
            <w:noProof/>
            <w:sz w:val="24"/>
            <w:rtl/>
            <w:lang w:bidi="ar-DZ"/>
          </w:rPr>
          <w:t>الفرع الأول: نشأة مجلس التعاون لدول الخليج العربي (یحي، 1983)</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_Toc170063491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83</w:t>
        </w:r>
        <w:r w:rsidR="00887D94" w:rsidRPr="00C30B3E">
          <w:rPr>
            <w:rFonts w:ascii="Simplified Arabic" w:hAnsi="Simplified Arabic" w:cs="Simplified Arabic"/>
            <w:noProof/>
            <w:webHidden/>
            <w:sz w:val="24"/>
          </w:rPr>
          <w:fldChar w:fldCharType="end"/>
        </w:r>
      </w:hyperlink>
    </w:p>
    <w:p w14:paraId="183E4929" w14:textId="51BA2489"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92" w:history="1">
        <w:r w:rsidR="00887D94" w:rsidRPr="00C30B3E">
          <w:rPr>
            <w:rStyle w:val="Hyperlink"/>
            <w:rFonts w:ascii="Simplified Arabic" w:hAnsi="Simplified Arabic" w:cs="Simplified Arabic"/>
            <w:noProof/>
            <w:sz w:val="24"/>
            <w:rtl/>
            <w:lang w:bidi="ar-DZ"/>
          </w:rPr>
          <w:t>الفرع الثاني: أهداف مجلس التعاون</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_Toc170063492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85</w:t>
        </w:r>
        <w:r w:rsidR="00887D94" w:rsidRPr="00C30B3E">
          <w:rPr>
            <w:rFonts w:ascii="Simplified Arabic" w:hAnsi="Simplified Arabic" w:cs="Simplified Arabic"/>
            <w:noProof/>
            <w:webHidden/>
            <w:sz w:val="24"/>
          </w:rPr>
          <w:fldChar w:fldCharType="end"/>
        </w:r>
      </w:hyperlink>
    </w:p>
    <w:p w14:paraId="28896D7B" w14:textId="61C02CAC"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493" w:history="1">
        <w:r w:rsidR="00887D94" w:rsidRPr="00C30B3E">
          <w:rPr>
            <w:rStyle w:val="Hyperlink"/>
            <w:rFonts w:ascii="Simplified Arabic" w:hAnsi="Simplified Arabic" w:cs="Simplified Arabic"/>
            <w:noProof/>
            <w:sz w:val="24"/>
            <w:rtl/>
            <w:lang w:bidi="ar-DZ"/>
          </w:rPr>
          <w:t>الفرع الثالث: معيقات التكامل الاقتصادي لدول الخليج 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_Toc170063493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85</w:t>
        </w:r>
        <w:r w:rsidR="00887D94" w:rsidRPr="00C30B3E">
          <w:rPr>
            <w:rFonts w:ascii="Simplified Arabic" w:hAnsi="Simplified Arabic" w:cs="Simplified Arabic"/>
            <w:noProof/>
            <w:webHidden/>
            <w:sz w:val="24"/>
          </w:rPr>
          <w:fldChar w:fldCharType="end"/>
        </w:r>
      </w:hyperlink>
    </w:p>
    <w:p w14:paraId="3B39DB61" w14:textId="2D41F425" w:rsidR="00887D94" w:rsidRPr="005A0BD2"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494" w:history="1">
        <w:r w:rsidR="00887D94" w:rsidRPr="005A0BD2">
          <w:rPr>
            <w:rStyle w:val="Hyperlink"/>
            <w:rFonts w:ascii="Simplified Arabic" w:hAnsi="Simplified Arabic" w:cs="Simplified Arabic"/>
            <w:noProof/>
            <w:sz w:val="24"/>
            <w:rtl/>
            <w:lang w:bidi="ar-DZ"/>
          </w:rPr>
          <w:t>1- المعيقات الداخلية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_Toc170063494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86</w:t>
        </w:r>
        <w:r w:rsidR="00887D94" w:rsidRPr="005A0BD2">
          <w:rPr>
            <w:rFonts w:ascii="Simplified Arabic" w:hAnsi="Simplified Arabic" w:cs="Simplified Arabic"/>
            <w:noProof/>
            <w:webHidden/>
            <w:sz w:val="24"/>
          </w:rPr>
          <w:fldChar w:fldCharType="end"/>
        </w:r>
      </w:hyperlink>
    </w:p>
    <w:p w14:paraId="35A1EDF5" w14:textId="7223DBA7"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495" w:history="1">
        <w:r w:rsidR="00887D94" w:rsidRPr="005A0BD2">
          <w:rPr>
            <w:rStyle w:val="Hyperlink"/>
            <w:rFonts w:ascii="Simplified Arabic" w:hAnsi="Simplified Arabic" w:cs="Simplified Arabic"/>
            <w:noProof/>
            <w:sz w:val="24"/>
            <w:rtl/>
            <w:lang w:bidi="ar-DZ"/>
          </w:rPr>
          <w:t>1-1/ تأثير العمالة الأجنبية على قوة العمل المحلية في دول المجلس</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_Toc170063495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86</w:t>
        </w:r>
        <w:r w:rsidR="00887D94" w:rsidRPr="005A0BD2">
          <w:rPr>
            <w:rFonts w:ascii="Simplified Arabic" w:hAnsi="Simplified Arabic" w:cs="Simplified Arabic"/>
            <w:noProof/>
            <w:webHidden/>
            <w:sz w:val="24"/>
          </w:rPr>
          <w:fldChar w:fldCharType="end"/>
        </w:r>
      </w:hyperlink>
    </w:p>
    <w:p w14:paraId="2032A20D" w14:textId="16F23232"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496" w:history="1">
        <w:r w:rsidR="00887D94" w:rsidRPr="005A0BD2">
          <w:rPr>
            <w:rStyle w:val="Hyperlink"/>
            <w:rFonts w:ascii="Simplified Arabic" w:hAnsi="Simplified Arabic" w:cs="Simplified Arabic"/>
            <w:noProof/>
            <w:sz w:val="24"/>
            <w:rtl/>
            <w:lang w:bidi="ar-DZ"/>
          </w:rPr>
          <w:t>1-2/ عوائق تعيق تنفيذ الاتفاقيات الاقتصادية: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_Toc170063496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86</w:t>
        </w:r>
        <w:r w:rsidR="00887D94" w:rsidRPr="005A0BD2">
          <w:rPr>
            <w:rFonts w:ascii="Simplified Arabic" w:hAnsi="Simplified Arabic" w:cs="Simplified Arabic"/>
            <w:noProof/>
            <w:webHidden/>
            <w:sz w:val="24"/>
          </w:rPr>
          <w:fldChar w:fldCharType="end"/>
        </w:r>
      </w:hyperlink>
    </w:p>
    <w:p w14:paraId="517FA297" w14:textId="12A64AD0"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497" w:history="1">
        <w:r w:rsidR="00887D94" w:rsidRPr="005A0BD2">
          <w:rPr>
            <w:rStyle w:val="Hyperlink"/>
            <w:rFonts w:ascii="Simplified Arabic" w:hAnsi="Simplified Arabic" w:cs="Simplified Arabic"/>
            <w:noProof/>
            <w:sz w:val="24"/>
            <w:rtl/>
            <w:lang w:bidi="ar-DZ"/>
          </w:rPr>
          <w:t>1-3/ المشاكل الحدودية: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_Toc170063497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87</w:t>
        </w:r>
        <w:r w:rsidR="00887D94" w:rsidRPr="005A0BD2">
          <w:rPr>
            <w:rFonts w:ascii="Simplified Arabic" w:hAnsi="Simplified Arabic" w:cs="Simplified Arabic"/>
            <w:noProof/>
            <w:webHidden/>
            <w:sz w:val="24"/>
          </w:rPr>
          <w:fldChar w:fldCharType="end"/>
        </w:r>
      </w:hyperlink>
    </w:p>
    <w:p w14:paraId="288D5AD7" w14:textId="1D22049C"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498" w:history="1">
        <w:r w:rsidR="00887D94" w:rsidRPr="005A0BD2">
          <w:rPr>
            <w:rStyle w:val="Hyperlink"/>
            <w:rFonts w:ascii="Simplified Arabic" w:hAnsi="Simplified Arabic" w:cs="Simplified Arabic"/>
            <w:noProof/>
            <w:sz w:val="24"/>
            <w:rtl/>
            <w:lang w:bidi="ar-DZ"/>
          </w:rPr>
          <w:t>1-4/ الاعتماد المفرط على قطاع النفط:</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_Toc170063498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87</w:t>
        </w:r>
        <w:r w:rsidR="00887D94" w:rsidRPr="005A0BD2">
          <w:rPr>
            <w:rFonts w:ascii="Simplified Arabic" w:hAnsi="Simplified Arabic" w:cs="Simplified Arabic"/>
            <w:noProof/>
            <w:webHidden/>
            <w:sz w:val="24"/>
          </w:rPr>
          <w:fldChar w:fldCharType="end"/>
        </w:r>
      </w:hyperlink>
    </w:p>
    <w:p w14:paraId="51E2B7BB" w14:textId="4A6A5001"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499" w:history="1">
        <w:r w:rsidR="00887D94" w:rsidRPr="005A0BD2">
          <w:rPr>
            <w:rStyle w:val="Hyperlink"/>
            <w:rFonts w:ascii="Simplified Arabic" w:hAnsi="Simplified Arabic" w:cs="Simplified Arabic"/>
            <w:noProof/>
            <w:sz w:val="24"/>
            <w:rtl/>
            <w:lang w:bidi="ar-DZ"/>
          </w:rPr>
          <w:t>1-5/ التبعية الاقتصادية: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_Toc170063499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88</w:t>
        </w:r>
        <w:r w:rsidR="00887D94" w:rsidRPr="005A0BD2">
          <w:rPr>
            <w:rFonts w:ascii="Simplified Arabic" w:hAnsi="Simplified Arabic" w:cs="Simplified Arabic"/>
            <w:noProof/>
            <w:webHidden/>
            <w:sz w:val="24"/>
          </w:rPr>
          <w:fldChar w:fldCharType="end"/>
        </w:r>
      </w:hyperlink>
    </w:p>
    <w:p w14:paraId="01AF61AC" w14:textId="75E39D3E" w:rsidR="00887D94" w:rsidRPr="005A0BD2"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500" w:history="1">
        <w:r w:rsidR="00887D94" w:rsidRPr="005A0BD2">
          <w:rPr>
            <w:rStyle w:val="Hyperlink"/>
            <w:rFonts w:ascii="Simplified Arabic" w:hAnsi="Simplified Arabic" w:cs="Simplified Arabic"/>
            <w:noProof/>
            <w:sz w:val="24"/>
            <w:rtl/>
            <w:lang w:bidi="ar-DZ"/>
          </w:rPr>
          <w:t>2- المعوقات الخارجية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_Toc170063500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88</w:t>
        </w:r>
        <w:r w:rsidR="00887D94" w:rsidRPr="005A0BD2">
          <w:rPr>
            <w:rFonts w:ascii="Simplified Arabic" w:hAnsi="Simplified Arabic" w:cs="Simplified Arabic"/>
            <w:noProof/>
            <w:webHidden/>
            <w:sz w:val="24"/>
          </w:rPr>
          <w:fldChar w:fldCharType="end"/>
        </w:r>
      </w:hyperlink>
    </w:p>
    <w:p w14:paraId="4042A3B4" w14:textId="7DFCA267"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501" w:history="1">
        <w:r w:rsidR="00887D94" w:rsidRPr="005A0BD2">
          <w:rPr>
            <w:rStyle w:val="Hyperlink"/>
            <w:rFonts w:ascii="Simplified Arabic" w:hAnsi="Simplified Arabic" w:cs="Simplified Arabic"/>
            <w:noProof/>
            <w:sz w:val="24"/>
            <w:rtl/>
            <w:lang w:bidi="ar-DZ"/>
          </w:rPr>
          <w:t>2-1/ مشروع الشرق الأوسط الكبير:</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_Toc170063501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88</w:t>
        </w:r>
        <w:r w:rsidR="00887D94" w:rsidRPr="005A0BD2">
          <w:rPr>
            <w:rFonts w:ascii="Simplified Arabic" w:hAnsi="Simplified Arabic" w:cs="Simplified Arabic"/>
            <w:noProof/>
            <w:webHidden/>
            <w:sz w:val="24"/>
          </w:rPr>
          <w:fldChar w:fldCharType="end"/>
        </w:r>
      </w:hyperlink>
    </w:p>
    <w:p w14:paraId="578F0E47" w14:textId="7750284E"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502" w:history="1">
        <w:r w:rsidR="00887D94" w:rsidRPr="005A0BD2">
          <w:rPr>
            <w:rStyle w:val="Hyperlink"/>
            <w:rFonts w:ascii="Simplified Arabic" w:hAnsi="Simplified Arabic" w:cs="Simplified Arabic"/>
            <w:noProof/>
            <w:sz w:val="24"/>
            <w:rtl/>
            <w:lang w:bidi="ar-DZ"/>
          </w:rPr>
          <w:t>2-2/ تحدي الانضمام إلى المنظمة العالمية للتجارة: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_Toc170063502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89</w:t>
        </w:r>
        <w:r w:rsidR="00887D94" w:rsidRPr="005A0BD2">
          <w:rPr>
            <w:rFonts w:ascii="Simplified Arabic" w:hAnsi="Simplified Arabic" w:cs="Simplified Arabic"/>
            <w:noProof/>
            <w:webHidden/>
            <w:sz w:val="24"/>
          </w:rPr>
          <w:fldChar w:fldCharType="end"/>
        </w:r>
      </w:hyperlink>
    </w:p>
    <w:p w14:paraId="26239B20" w14:textId="4F8E8504" w:rsidR="00887D94" w:rsidRPr="005A0BD2"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03" w:history="1">
        <w:r w:rsidR="00887D94" w:rsidRPr="005A0BD2">
          <w:rPr>
            <w:rStyle w:val="Hyperlink"/>
            <w:rFonts w:ascii="Simplified Arabic" w:hAnsi="Simplified Arabic" w:cs="Simplified Arabic"/>
            <w:noProof/>
            <w:sz w:val="24"/>
            <w:rtl/>
            <w:lang w:bidi="ar-DZ"/>
          </w:rPr>
          <w:t>الفرع الرابع: واقع التجارة الخارجية والتجارة البينية لدول مجلس التعاون الخليجي (الصاوي، 2021)</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_Toc170063503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90</w:t>
        </w:r>
        <w:r w:rsidR="00887D94" w:rsidRPr="005A0BD2">
          <w:rPr>
            <w:rFonts w:ascii="Simplified Arabic" w:hAnsi="Simplified Arabic" w:cs="Simplified Arabic"/>
            <w:noProof/>
            <w:webHidden/>
            <w:sz w:val="24"/>
          </w:rPr>
          <w:fldChar w:fldCharType="end"/>
        </w:r>
      </w:hyperlink>
    </w:p>
    <w:p w14:paraId="3F02F297" w14:textId="594C5599"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504" w:history="1">
        <w:r w:rsidR="00887D94" w:rsidRPr="00C30B3E">
          <w:rPr>
            <w:rStyle w:val="Hyperlink"/>
            <w:rFonts w:ascii="Simplified Arabic" w:hAnsi="Simplified Arabic" w:cs="Simplified Arabic"/>
            <w:noProof/>
            <w:sz w:val="24"/>
            <w:rtl/>
            <w:lang w:bidi="ar-DZ"/>
          </w:rPr>
          <w:t>خلاصة الفصل الأول:</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_Toc170063504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91</w:t>
        </w:r>
        <w:r w:rsidR="00887D94" w:rsidRPr="00C30B3E">
          <w:rPr>
            <w:rFonts w:ascii="Simplified Arabic" w:hAnsi="Simplified Arabic" w:cs="Simplified Arabic"/>
            <w:noProof/>
            <w:webHidden/>
            <w:sz w:val="24"/>
          </w:rPr>
          <w:fldChar w:fldCharType="end"/>
        </w:r>
      </w:hyperlink>
    </w:p>
    <w:p w14:paraId="6F216E22" w14:textId="7710D86E" w:rsidR="00887D94" w:rsidRPr="00C30B3E" w:rsidRDefault="00EF18B3" w:rsidP="00117D44">
      <w:pPr>
        <w:pStyle w:val="13"/>
        <w:rPr>
          <w:rFonts w:ascii="Simplified Arabic" w:eastAsiaTheme="minorEastAsia" w:hAnsi="Simplified Arabic" w:cs="Simplified Arabic"/>
          <w:noProof/>
          <w:kern w:val="2"/>
          <w:szCs w:val="24"/>
          <w:lang w:eastAsia="fr-FR"/>
          <w14:ligatures w14:val="standardContextual"/>
        </w:rPr>
      </w:pPr>
      <w:hyperlink w:anchor="_Toc170063505" w:history="1">
        <w:r w:rsidR="00887D94" w:rsidRPr="00C30B3E">
          <w:rPr>
            <w:rStyle w:val="Hyperlink"/>
            <w:rFonts w:ascii="Simplified Arabic" w:hAnsi="Simplified Arabic" w:cs="Simplified Arabic"/>
            <w:noProof/>
            <w:szCs w:val="24"/>
            <w:rtl/>
            <w:lang w:bidi="ar-DZ"/>
          </w:rPr>
          <w:t>الفصل الثاني: واقع التجارة البينية لدول اتّحاد المغرب العربي في ظل تعاون اقتصادي مغاربي</w:t>
        </w:r>
      </w:hyperlink>
    </w:p>
    <w:p w14:paraId="708B020A" w14:textId="28E5EDF4"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506" w:history="1">
        <w:r w:rsidR="00887D94" w:rsidRPr="00C30B3E">
          <w:rPr>
            <w:rStyle w:val="Hyperlink"/>
            <w:rFonts w:ascii="Simplified Arabic" w:hAnsi="Simplified Arabic" w:cs="Simplified Arabic"/>
            <w:noProof/>
            <w:sz w:val="24"/>
            <w:rtl/>
            <w:lang w:bidi="ar-DZ"/>
          </w:rPr>
          <w:t>تمهيد:</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_Toc170063506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94</w:t>
        </w:r>
        <w:r w:rsidR="00887D94" w:rsidRPr="00C30B3E">
          <w:rPr>
            <w:rFonts w:ascii="Simplified Arabic" w:hAnsi="Simplified Arabic" w:cs="Simplified Arabic"/>
            <w:noProof/>
            <w:webHidden/>
            <w:sz w:val="24"/>
          </w:rPr>
          <w:fldChar w:fldCharType="end"/>
        </w:r>
      </w:hyperlink>
    </w:p>
    <w:p w14:paraId="1FDA24DC" w14:textId="7C94ADCC"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507" w:history="1">
        <w:r w:rsidR="00887D94" w:rsidRPr="00C30B3E">
          <w:rPr>
            <w:rStyle w:val="Hyperlink"/>
            <w:rFonts w:ascii="Simplified Arabic" w:hAnsi="Simplified Arabic" w:cs="Simplified Arabic"/>
            <w:noProof/>
            <w:sz w:val="24"/>
            <w:rtl/>
            <w:lang w:bidi="ar-DZ"/>
          </w:rPr>
          <w:t>المبحث الأول: أسس قيام اتّحاد المغرب 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_Toc170063507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95</w:t>
        </w:r>
        <w:r w:rsidR="00887D94" w:rsidRPr="00C30B3E">
          <w:rPr>
            <w:rFonts w:ascii="Simplified Arabic" w:hAnsi="Simplified Arabic" w:cs="Simplified Arabic"/>
            <w:noProof/>
            <w:webHidden/>
            <w:sz w:val="24"/>
          </w:rPr>
          <w:fldChar w:fldCharType="end"/>
        </w:r>
      </w:hyperlink>
    </w:p>
    <w:p w14:paraId="0EC4BCB4" w14:textId="1A46FFA4"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508" w:history="1">
        <w:r w:rsidR="00887D94" w:rsidRPr="00C30B3E">
          <w:rPr>
            <w:rStyle w:val="Hyperlink"/>
            <w:rFonts w:ascii="Simplified Arabic" w:hAnsi="Simplified Arabic" w:cs="Simplified Arabic"/>
            <w:noProof/>
            <w:sz w:val="24"/>
            <w:rtl/>
            <w:lang w:bidi="ar-DZ"/>
          </w:rPr>
          <w:t>المطلب الأول: نشأة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اتّحاد</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المغرب</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العربي وأهداف قيامه</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_Toc170063508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95</w:t>
        </w:r>
        <w:r w:rsidR="00887D94" w:rsidRPr="00C30B3E">
          <w:rPr>
            <w:rFonts w:ascii="Simplified Arabic" w:hAnsi="Simplified Arabic" w:cs="Simplified Arabic"/>
            <w:noProof/>
            <w:webHidden/>
            <w:sz w:val="24"/>
          </w:rPr>
          <w:fldChar w:fldCharType="end"/>
        </w:r>
      </w:hyperlink>
    </w:p>
    <w:p w14:paraId="2C880262" w14:textId="4EC2DA22"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09" w:history="1">
        <w:r w:rsidR="00887D94" w:rsidRPr="00C30B3E">
          <w:rPr>
            <w:rStyle w:val="Hyperlink"/>
            <w:rFonts w:ascii="Simplified Arabic" w:hAnsi="Simplified Arabic" w:cs="Simplified Arabic"/>
            <w:noProof/>
            <w:sz w:val="24"/>
            <w:rtl/>
            <w:lang w:bidi="ar-DZ"/>
          </w:rPr>
          <w:t>الفرع الأول: الخلفية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التاريخية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لتأسيس</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اتحاد</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المغرب</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العربي (الأمانة العامة لاتّحاد المغرب العربي، 2010)</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_Toc170063509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95</w:t>
        </w:r>
        <w:r w:rsidR="00887D94" w:rsidRPr="00C30B3E">
          <w:rPr>
            <w:rFonts w:ascii="Simplified Arabic" w:hAnsi="Simplified Arabic" w:cs="Simplified Arabic"/>
            <w:noProof/>
            <w:webHidden/>
            <w:sz w:val="24"/>
          </w:rPr>
          <w:fldChar w:fldCharType="end"/>
        </w:r>
      </w:hyperlink>
    </w:p>
    <w:p w14:paraId="78D03DE5" w14:textId="7570DB12"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510" w:history="1">
        <w:r w:rsidR="00887D94" w:rsidRPr="00C30B3E">
          <w:rPr>
            <w:rStyle w:val="Hyperlink"/>
            <w:rFonts w:ascii="Simplified Arabic" w:hAnsi="Simplified Arabic" w:cs="Simplified Arabic"/>
            <w:noProof/>
            <w:sz w:val="24"/>
            <w:rtl/>
            <w:lang w:bidi="ar-DZ"/>
          </w:rPr>
          <w:t>أولا: الاجتماع التمهيدي للإعلان عن ميلاد الاتّحاد المغاربي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_Toc170063510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95</w:t>
        </w:r>
        <w:r w:rsidR="00887D94" w:rsidRPr="00C30B3E">
          <w:rPr>
            <w:rFonts w:ascii="Simplified Arabic" w:hAnsi="Simplified Arabic" w:cs="Simplified Arabic"/>
            <w:noProof/>
            <w:webHidden/>
            <w:sz w:val="24"/>
          </w:rPr>
          <w:fldChar w:fldCharType="end"/>
        </w:r>
      </w:hyperlink>
    </w:p>
    <w:p w14:paraId="67E3614A" w14:textId="2D358E92"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511" w:history="1">
        <w:r w:rsidR="00887D94" w:rsidRPr="00C30B3E">
          <w:rPr>
            <w:rStyle w:val="Hyperlink"/>
            <w:rFonts w:ascii="Simplified Arabic" w:hAnsi="Simplified Arabic" w:cs="Simplified Arabic"/>
            <w:noProof/>
            <w:sz w:val="24"/>
            <w:rtl/>
            <w:lang w:bidi="ar-DZ"/>
          </w:rPr>
          <w:t>ثانيا: الميلاد</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الرسمي</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لاتّحاد</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المغرب</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_Toc170063511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95</w:t>
        </w:r>
        <w:r w:rsidR="00887D94" w:rsidRPr="00C30B3E">
          <w:rPr>
            <w:rFonts w:ascii="Simplified Arabic" w:hAnsi="Simplified Arabic" w:cs="Simplified Arabic"/>
            <w:noProof/>
            <w:webHidden/>
            <w:sz w:val="24"/>
          </w:rPr>
          <w:fldChar w:fldCharType="end"/>
        </w:r>
      </w:hyperlink>
    </w:p>
    <w:p w14:paraId="191851B1" w14:textId="15D26160"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512" w:history="1">
        <w:r w:rsidR="00887D94" w:rsidRPr="00C30B3E">
          <w:rPr>
            <w:rStyle w:val="Hyperlink"/>
            <w:rFonts w:ascii="Simplified Arabic" w:hAnsi="Simplified Arabic" w:cs="Simplified Arabic"/>
            <w:noProof/>
            <w:sz w:val="24"/>
            <w:rtl/>
            <w:lang w:bidi="ar-DZ"/>
          </w:rPr>
          <w:t>ثالثا: الهيكلّ التنظيمي لاتّحاد المغرب العربي وطبيعة أهدافه</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_Toc170063512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96</w:t>
        </w:r>
        <w:r w:rsidR="00887D94" w:rsidRPr="00C30B3E">
          <w:rPr>
            <w:rFonts w:ascii="Simplified Arabic" w:hAnsi="Simplified Arabic" w:cs="Simplified Arabic"/>
            <w:noProof/>
            <w:webHidden/>
            <w:sz w:val="24"/>
          </w:rPr>
          <w:fldChar w:fldCharType="end"/>
        </w:r>
      </w:hyperlink>
    </w:p>
    <w:p w14:paraId="5502A5CD" w14:textId="2F6EF1E3" w:rsidR="00887D94" w:rsidRPr="00C30B3E" w:rsidRDefault="00EF18B3" w:rsidP="00C30B3E">
      <w:pPr>
        <w:pStyle w:val="62"/>
        <w:rPr>
          <w:rFonts w:eastAsiaTheme="minorEastAsia"/>
          <w:noProof/>
          <w:kern w:val="2"/>
          <w:lang w:eastAsia="fr-FR"/>
          <w14:ligatures w14:val="standardContextual"/>
        </w:rPr>
      </w:pPr>
      <w:hyperlink w:anchor="_Toc170063513" w:history="1">
        <w:r w:rsidR="00887D94" w:rsidRPr="00C30B3E">
          <w:rPr>
            <w:rStyle w:val="Hyperlink"/>
            <w:rFonts w:ascii="Simplified Arabic" w:hAnsi="Simplified Arabic" w:cs="Simplified Arabic"/>
            <w:noProof/>
            <w:sz w:val="24"/>
            <w:rtl/>
            <w:lang w:bidi="ar-DZ"/>
          </w:rPr>
          <w:t>1.الأجهزة:</w:t>
        </w:r>
        <w:r w:rsidR="00117D44" w:rsidRPr="00C30B3E">
          <w:rPr>
            <w:noProof/>
            <w:webHidden/>
            <w:rtl/>
          </w:rPr>
          <w:t>..................</w:t>
        </w:r>
        <w:r w:rsidR="005A0BD2">
          <w:rPr>
            <w:rFonts w:hint="cs"/>
            <w:noProof/>
            <w:webHidden/>
            <w:rtl/>
          </w:rPr>
          <w:t>.............................</w:t>
        </w:r>
        <w:r w:rsidR="00117D44" w:rsidRPr="00C30B3E">
          <w:rPr>
            <w:noProof/>
            <w:webHidden/>
            <w:rtl/>
          </w:rPr>
          <w:t>.........................................................................................</w:t>
        </w:r>
        <w:r w:rsidR="00C30B3E" w:rsidRPr="00C30B3E">
          <w:rPr>
            <w:noProof/>
            <w:webHidden/>
          </w:rPr>
          <w:t xml:space="preserve"> </w:t>
        </w:r>
        <w:r w:rsidR="00C30B3E">
          <w:rPr>
            <w:rFonts w:hint="cs"/>
            <w:noProof/>
            <w:webHidden/>
            <w:rtl/>
          </w:rPr>
          <w:t>96</w:t>
        </w:r>
      </w:hyperlink>
    </w:p>
    <w:p w14:paraId="619F93A5" w14:textId="4D0EA936" w:rsidR="00887D94" w:rsidRPr="00C30B3E" w:rsidRDefault="00EF18B3" w:rsidP="00117D44">
      <w:pPr>
        <w:pStyle w:val="71"/>
        <w:tabs>
          <w:tab w:val="right" w:leader="dot" w:pos="9344"/>
        </w:tabs>
        <w:bidi/>
        <w:ind w:hanging="1402"/>
        <w:rPr>
          <w:rFonts w:ascii="Simplified Arabic" w:eastAsiaTheme="minorEastAsia" w:hAnsi="Simplified Arabic" w:cs="Simplified Arabic"/>
          <w:noProof/>
          <w:kern w:val="2"/>
          <w:sz w:val="24"/>
          <w:lang w:eastAsia="fr-FR"/>
          <w14:ligatures w14:val="standardContextual"/>
        </w:rPr>
      </w:pPr>
      <w:hyperlink w:anchor="_Toc170063514" w:history="1">
        <w:r w:rsidR="00887D94" w:rsidRPr="00C30B3E">
          <w:rPr>
            <w:rStyle w:val="Hyperlink"/>
            <w:rFonts w:ascii="Simplified Arabic" w:hAnsi="Simplified Arabic" w:cs="Simplified Arabic"/>
            <w:noProof/>
            <w:sz w:val="24"/>
            <w:rtl/>
            <w:lang w:bidi="ar-DZ"/>
          </w:rPr>
          <w:t>1.1. مجلس الرئاسة: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_Toc170063514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96</w:t>
        </w:r>
        <w:r w:rsidR="00887D94" w:rsidRPr="00C30B3E">
          <w:rPr>
            <w:rFonts w:ascii="Simplified Arabic" w:hAnsi="Simplified Arabic" w:cs="Simplified Arabic"/>
            <w:noProof/>
            <w:webHidden/>
            <w:sz w:val="24"/>
          </w:rPr>
          <w:fldChar w:fldCharType="end"/>
        </w:r>
      </w:hyperlink>
    </w:p>
    <w:p w14:paraId="41F0098B" w14:textId="77269F6A" w:rsidR="00887D94" w:rsidRPr="00C30B3E" w:rsidRDefault="00EF18B3" w:rsidP="00117D44">
      <w:pPr>
        <w:pStyle w:val="71"/>
        <w:tabs>
          <w:tab w:val="right" w:leader="dot" w:pos="9344"/>
        </w:tabs>
        <w:bidi/>
        <w:ind w:hanging="1402"/>
        <w:rPr>
          <w:rFonts w:ascii="Simplified Arabic" w:eastAsiaTheme="minorEastAsia" w:hAnsi="Simplified Arabic" w:cs="Simplified Arabic"/>
          <w:noProof/>
          <w:kern w:val="2"/>
          <w:sz w:val="24"/>
          <w:lang w:eastAsia="fr-FR"/>
          <w14:ligatures w14:val="standardContextual"/>
        </w:rPr>
      </w:pPr>
      <w:hyperlink w:anchor="_Toc170063515" w:history="1">
        <w:r w:rsidR="00887D94" w:rsidRPr="00C30B3E">
          <w:rPr>
            <w:rStyle w:val="Hyperlink"/>
            <w:rFonts w:ascii="Simplified Arabic" w:hAnsi="Simplified Arabic" w:cs="Simplified Arabic"/>
            <w:noProof/>
            <w:sz w:val="24"/>
            <w:rtl/>
            <w:lang w:bidi="ar-DZ"/>
          </w:rPr>
          <w:t>2.1. مجلس وزراء الخارجية: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_Toc170063515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96</w:t>
        </w:r>
        <w:r w:rsidR="00887D94" w:rsidRPr="00C30B3E">
          <w:rPr>
            <w:rFonts w:ascii="Simplified Arabic" w:hAnsi="Simplified Arabic" w:cs="Simplified Arabic"/>
            <w:noProof/>
            <w:webHidden/>
            <w:sz w:val="24"/>
          </w:rPr>
          <w:fldChar w:fldCharType="end"/>
        </w:r>
      </w:hyperlink>
    </w:p>
    <w:p w14:paraId="30AAE2DA" w14:textId="6FEDC89A" w:rsidR="00887D94" w:rsidRPr="005A0BD2" w:rsidRDefault="00EF18B3" w:rsidP="00117D44">
      <w:pPr>
        <w:pStyle w:val="71"/>
        <w:tabs>
          <w:tab w:val="right" w:leader="dot" w:pos="9344"/>
        </w:tabs>
        <w:bidi/>
        <w:ind w:hanging="1402"/>
        <w:rPr>
          <w:rFonts w:ascii="Simplified Arabic" w:eastAsiaTheme="minorEastAsia" w:hAnsi="Simplified Arabic" w:cs="Simplified Arabic"/>
          <w:noProof/>
          <w:kern w:val="2"/>
          <w:sz w:val="24"/>
          <w:lang w:eastAsia="fr-FR"/>
          <w14:ligatures w14:val="standardContextual"/>
        </w:rPr>
      </w:pPr>
      <w:hyperlink w:anchor="_Toc170063516" w:history="1">
        <w:r w:rsidR="00887D94" w:rsidRPr="005A0BD2">
          <w:rPr>
            <w:rStyle w:val="Hyperlink"/>
            <w:rFonts w:ascii="Simplified Arabic" w:hAnsi="Simplified Arabic" w:cs="Simplified Arabic"/>
            <w:noProof/>
            <w:sz w:val="24"/>
            <w:rtl/>
            <w:lang w:bidi="ar-DZ"/>
          </w:rPr>
          <w:t>3.1. لجنة المتابعة: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_Toc170063516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97</w:t>
        </w:r>
        <w:r w:rsidR="00887D94" w:rsidRPr="005A0BD2">
          <w:rPr>
            <w:rFonts w:ascii="Simplified Arabic" w:hAnsi="Simplified Arabic" w:cs="Simplified Arabic"/>
            <w:noProof/>
            <w:webHidden/>
            <w:sz w:val="24"/>
          </w:rPr>
          <w:fldChar w:fldCharType="end"/>
        </w:r>
      </w:hyperlink>
    </w:p>
    <w:p w14:paraId="26CD985E" w14:textId="783DB273" w:rsidR="00887D94" w:rsidRPr="005A0BD2" w:rsidRDefault="00EF18B3" w:rsidP="00117D44">
      <w:pPr>
        <w:pStyle w:val="71"/>
        <w:tabs>
          <w:tab w:val="right" w:leader="dot" w:pos="9344"/>
        </w:tabs>
        <w:bidi/>
        <w:ind w:hanging="1402"/>
        <w:rPr>
          <w:rFonts w:ascii="Simplified Arabic" w:eastAsiaTheme="minorEastAsia" w:hAnsi="Simplified Arabic" w:cs="Simplified Arabic"/>
          <w:noProof/>
          <w:kern w:val="2"/>
          <w:sz w:val="24"/>
          <w:lang w:eastAsia="fr-FR"/>
          <w14:ligatures w14:val="standardContextual"/>
        </w:rPr>
      </w:pPr>
      <w:hyperlink w:anchor="_Toc170063517" w:history="1">
        <w:r w:rsidR="00887D94" w:rsidRPr="005A0BD2">
          <w:rPr>
            <w:rStyle w:val="Hyperlink"/>
            <w:rFonts w:ascii="Simplified Arabic" w:hAnsi="Simplified Arabic" w:cs="Simplified Arabic"/>
            <w:noProof/>
            <w:sz w:val="24"/>
            <w:rtl/>
            <w:lang w:bidi="ar-DZ"/>
          </w:rPr>
          <w:t>4.1. اللجآن الوزارّية المتخّصصة: (بوابة اتحاد دول المغرب العربي، د.ت)</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_Toc170063517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97</w:t>
        </w:r>
        <w:r w:rsidR="00887D94" w:rsidRPr="005A0BD2">
          <w:rPr>
            <w:rFonts w:ascii="Simplified Arabic" w:hAnsi="Simplified Arabic" w:cs="Simplified Arabic"/>
            <w:noProof/>
            <w:webHidden/>
            <w:sz w:val="24"/>
          </w:rPr>
          <w:fldChar w:fldCharType="end"/>
        </w:r>
      </w:hyperlink>
    </w:p>
    <w:p w14:paraId="385B1974" w14:textId="31AE63D4"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518" w:history="1">
        <w:r w:rsidR="00887D94" w:rsidRPr="005A0BD2">
          <w:rPr>
            <w:rStyle w:val="Hyperlink"/>
            <w:rFonts w:ascii="Simplified Arabic" w:hAnsi="Simplified Arabic" w:cs="Simplified Arabic"/>
            <w:noProof/>
            <w:sz w:val="24"/>
            <w:rtl/>
            <w:lang w:bidi="ar-DZ"/>
          </w:rPr>
          <w:t>2. المؤسسات:</w:t>
        </w:r>
      </w:hyperlink>
      <w:r w:rsidR="00C30B3E" w:rsidRPr="005A0BD2">
        <w:rPr>
          <w:rFonts w:ascii="Simplified Arabic" w:hAnsi="Simplified Arabic" w:cs="Simplified Arabic"/>
          <w:noProof/>
          <w:webHidden/>
          <w:sz w:val="24"/>
          <w:rtl/>
        </w:rPr>
        <w:t xml:space="preserve"> </w:t>
      </w:r>
      <w:r w:rsidR="00C30B3E" w:rsidRPr="005A0BD2">
        <w:rPr>
          <w:rFonts w:ascii="Simplified Arabic" w:hAnsi="Simplified Arabic" w:cs="Simplified Arabic"/>
          <w:noProof/>
          <w:webHidden/>
          <w:sz w:val="24"/>
          <w:rtl/>
        </w:rPr>
        <w:tab/>
      </w:r>
      <w:r w:rsidR="00C30B3E" w:rsidRPr="005A0BD2">
        <w:rPr>
          <w:rFonts w:ascii="Simplified Arabic" w:hAnsi="Simplified Arabic" w:cs="Simplified Arabic"/>
          <w:noProof/>
          <w:webHidden/>
          <w:sz w:val="24"/>
        </w:rPr>
        <w:fldChar w:fldCharType="begin"/>
      </w:r>
      <w:r w:rsidR="00C30B3E" w:rsidRPr="005A0BD2">
        <w:rPr>
          <w:rFonts w:ascii="Simplified Arabic" w:hAnsi="Simplified Arabic" w:cs="Simplified Arabic"/>
          <w:noProof/>
          <w:webHidden/>
          <w:sz w:val="24"/>
          <w:rtl/>
        </w:rPr>
        <w:instrText xml:space="preserve"> </w:instrText>
      </w:r>
      <w:r w:rsidR="00C30B3E" w:rsidRPr="005A0BD2">
        <w:rPr>
          <w:rFonts w:ascii="Simplified Arabic" w:hAnsi="Simplified Arabic" w:cs="Simplified Arabic"/>
          <w:noProof/>
          <w:webHidden/>
          <w:sz w:val="24"/>
        </w:rPr>
        <w:instrText xml:space="preserve">PAGEREF _Toc170063519 \h </w:instrText>
      </w:r>
      <w:r w:rsidR="00C30B3E" w:rsidRPr="005A0BD2">
        <w:rPr>
          <w:rFonts w:ascii="Simplified Arabic" w:hAnsi="Simplified Arabic" w:cs="Simplified Arabic"/>
          <w:noProof/>
          <w:webHidden/>
          <w:sz w:val="24"/>
        </w:rPr>
      </w:r>
      <w:r w:rsidR="00C30B3E"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98</w:t>
      </w:r>
      <w:r w:rsidR="00C30B3E" w:rsidRPr="005A0BD2">
        <w:rPr>
          <w:rFonts w:ascii="Simplified Arabic" w:hAnsi="Simplified Arabic" w:cs="Simplified Arabic"/>
          <w:noProof/>
          <w:webHidden/>
          <w:sz w:val="24"/>
        </w:rPr>
        <w:fldChar w:fldCharType="end"/>
      </w:r>
    </w:p>
    <w:p w14:paraId="19EC3FAD" w14:textId="387ABCFD" w:rsidR="00887D94" w:rsidRPr="005A0BD2" w:rsidRDefault="00EF18B3" w:rsidP="00117D44">
      <w:pPr>
        <w:pStyle w:val="71"/>
        <w:tabs>
          <w:tab w:val="right" w:leader="dot" w:pos="9344"/>
        </w:tabs>
        <w:bidi/>
        <w:ind w:hanging="1402"/>
        <w:rPr>
          <w:rFonts w:ascii="Simplified Arabic" w:eastAsiaTheme="minorEastAsia" w:hAnsi="Simplified Arabic" w:cs="Simplified Arabic"/>
          <w:noProof/>
          <w:kern w:val="2"/>
          <w:sz w:val="24"/>
          <w:lang w:eastAsia="fr-FR"/>
          <w14:ligatures w14:val="standardContextual"/>
        </w:rPr>
      </w:pPr>
      <w:hyperlink w:anchor="_Toc170063519" w:history="1">
        <w:r w:rsidR="00887D94" w:rsidRPr="005A0BD2">
          <w:rPr>
            <w:rStyle w:val="Hyperlink"/>
            <w:rFonts w:ascii="Simplified Arabic" w:hAnsi="Simplified Arabic" w:cs="Simplified Arabic"/>
            <w:noProof/>
            <w:sz w:val="24"/>
            <w:rtl/>
            <w:lang w:bidi="ar-DZ"/>
          </w:rPr>
          <w:t>1.2. الأمانة العامة: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_Toc170063519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98</w:t>
        </w:r>
        <w:r w:rsidR="00887D94" w:rsidRPr="005A0BD2">
          <w:rPr>
            <w:rFonts w:ascii="Simplified Arabic" w:hAnsi="Simplified Arabic" w:cs="Simplified Arabic"/>
            <w:noProof/>
            <w:webHidden/>
            <w:sz w:val="24"/>
          </w:rPr>
          <w:fldChar w:fldCharType="end"/>
        </w:r>
      </w:hyperlink>
    </w:p>
    <w:p w14:paraId="17537CBC" w14:textId="3E8DCC3C" w:rsidR="00887D94" w:rsidRPr="00C30B3E" w:rsidRDefault="00EF18B3" w:rsidP="00117D44">
      <w:pPr>
        <w:pStyle w:val="71"/>
        <w:tabs>
          <w:tab w:val="right" w:leader="dot" w:pos="9344"/>
        </w:tabs>
        <w:bidi/>
        <w:ind w:hanging="1402"/>
        <w:rPr>
          <w:rFonts w:ascii="Simplified Arabic" w:eastAsiaTheme="minorEastAsia" w:hAnsi="Simplified Arabic" w:cs="Simplified Arabic"/>
          <w:noProof/>
          <w:kern w:val="2"/>
          <w:sz w:val="24"/>
          <w:lang w:eastAsia="fr-FR"/>
          <w14:ligatures w14:val="standardContextual"/>
        </w:rPr>
      </w:pPr>
      <w:hyperlink w:anchor="_Toc170063520" w:history="1">
        <w:r w:rsidR="00887D94" w:rsidRPr="00C30B3E">
          <w:rPr>
            <w:rStyle w:val="Hyperlink"/>
            <w:rFonts w:ascii="Simplified Arabic" w:hAnsi="Simplified Arabic" w:cs="Simplified Arabic"/>
            <w:noProof/>
            <w:sz w:val="24"/>
            <w:rtl/>
            <w:lang w:bidi="ar-DZ"/>
          </w:rPr>
          <w:t>2.2. مجلس الشورى:</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_Toc170063520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98</w:t>
        </w:r>
        <w:r w:rsidR="00887D94" w:rsidRPr="00C30B3E">
          <w:rPr>
            <w:rFonts w:ascii="Simplified Arabic" w:hAnsi="Simplified Arabic" w:cs="Simplified Arabic"/>
            <w:noProof/>
            <w:webHidden/>
            <w:sz w:val="24"/>
          </w:rPr>
          <w:fldChar w:fldCharType="end"/>
        </w:r>
      </w:hyperlink>
    </w:p>
    <w:p w14:paraId="78E4E434" w14:textId="2E042783" w:rsidR="00887D94" w:rsidRPr="00C30B3E" w:rsidRDefault="00EF18B3" w:rsidP="00C30B3E">
      <w:pPr>
        <w:pStyle w:val="62"/>
        <w:rPr>
          <w:rFonts w:eastAsiaTheme="minorEastAsia"/>
          <w:noProof/>
          <w:kern w:val="2"/>
          <w:lang w:eastAsia="fr-FR"/>
          <w14:ligatures w14:val="standardContextual"/>
        </w:rPr>
      </w:pPr>
      <w:hyperlink w:anchor="_Toc170063521" w:history="1">
        <w:r w:rsidR="00887D94" w:rsidRPr="00C30B3E">
          <w:rPr>
            <w:rStyle w:val="Hyperlink"/>
            <w:rFonts w:ascii="Simplified Arabic" w:hAnsi="Simplified Arabic" w:cs="Simplified Arabic"/>
            <w:noProof/>
            <w:sz w:val="24"/>
            <w:rtl/>
            <w:lang w:bidi="ar-DZ"/>
          </w:rPr>
          <w:t>3. الهيئة القضائيّة</w:t>
        </w:r>
        <w:r w:rsidR="00887D94" w:rsidRPr="00C30B3E">
          <w:rPr>
            <w:noProof/>
            <w:webHidden/>
          </w:rPr>
          <w:tab/>
        </w:r>
        <w:r w:rsidR="00887D94" w:rsidRPr="00C30B3E">
          <w:rPr>
            <w:noProof/>
            <w:webHidden/>
          </w:rPr>
          <w:fldChar w:fldCharType="begin"/>
        </w:r>
        <w:r w:rsidR="00887D94" w:rsidRPr="00C30B3E">
          <w:rPr>
            <w:noProof/>
            <w:webHidden/>
          </w:rPr>
          <w:instrText xml:space="preserve"> PAGEREF _Toc170063521 \h </w:instrText>
        </w:r>
        <w:r w:rsidR="00887D94" w:rsidRPr="00C30B3E">
          <w:rPr>
            <w:noProof/>
            <w:webHidden/>
          </w:rPr>
        </w:r>
        <w:r w:rsidR="00887D94" w:rsidRPr="00C30B3E">
          <w:rPr>
            <w:noProof/>
            <w:webHidden/>
          </w:rPr>
          <w:fldChar w:fldCharType="separate"/>
        </w:r>
        <w:r w:rsidR="001879B5">
          <w:rPr>
            <w:noProof/>
            <w:webHidden/>
            <w:rtl/>
          </w:rPr>
          <w:t>99</w:t>
        </w:r>
        <w:r w:rsidR="00887D94" w:rsidRPr="00C30B3E">
          <w:rPr>
            <w:noProof/>
            <w:webHidden/>
          </w:rPr>
          <w:fldChar w:fldCharType="end"/>
        </w:r>
      </w:hyperlink>
    </w:p>
    <w:p w14:paraId="001389AB" w14:textId="12C0E111"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22" w:history="1">
        <w:r w:rsidR="00887D94" w:rsidRPr="00C30B3E">
          <w:rPr>
            <w:rStyle w:val="Hyperlink"/>
            <w:rFonts w:ascii="Simplified Arabic" w:hAnsi="Simplified Arabic" w:cs="Simplified Arabic"/>
            <w:noProof/>
            <w:sz w:val="24"/>
            <w:rtl/>
            <w:lang w:bidi="ar-DZ"/>
          </w:rPr>
          <w:t>الفرع الثاني: أهداف إقامة اتّحاد المغرب 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_Toc170063522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99</w:t>
        </w:r>
        <w:r w:rsidR="00887D94" w:rsidRPr="00C30B3E">
          <w:rPr>
            <w:rFonts w:ascii="Simplified Arabic" w:hAnsi="Simplified Arabic" w:cs="Simplified Arabic"/>
            <w:noProof/>
            <w:webHidden/>
            <w:sz w:val="24"/>
          </w:rPr>
          <w:fldChar w:fldCharType="end"/>
        </w:r>
      </w:hyperlink>
    </w:p>
    <w:p w14:paraId="08951275" w14:textId="3477433C"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523" w:history="1">
        <w:r w:rsidR="00887D94" w:rsidRPr="00C30B3E">
          <w:rPr>
            <w:rStyle w:val="Hyperlink"/>
            <w:rFonts w:ascii="Simplified Arabic" w:hAnsi="Simplified Arabic" w:cs="Simplified Arabic"/>
            <w:noProof/>
            <w:sz w:val="24"/>
            <w:rtl/>
            <w:lang w:bidi="ar-DZ"/>
          </w:rPr>
          <w:t>أولا: الأهداف السياسية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_Toc170063523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99</w:t>
        </w:r>
        <w:r w:rsidR="00887D94" w:rsidRPr="00C30B3E">
          <w:rPr>
            <w:rFonts w:ascii="Simplified Arabic" w:hAnsi="Simplified Arabic" w:cs="Simplified Arabic"/>
            <w:noProof/>
            <w:webHidden/>
            <w:sz w:val="24"/>
          </w:rPr>
          <w:fldChar w:fldCharType="end"/>
        </w:r>
      </w:hyperlink>
    </w:p>
    <w:p w14:paraId="59F1C1DC" w14:textId="6827D6C5"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524" w:history="1">
        <w:r w:rsidR="00887D94" w:rsidRPr="00C30B3E">
          <w:rPr>
            <w:rStyle w:val="Hyperlink"/>
            <w:rFonts w:ascii="Simplified Arabic" w:hAnsi="Simplified Arabic" w:cs="Simplified Arabic"/>
            <w:noProof/>
            <w:sz w:val="24"/>
            <w:rtl/>
            <w:lang w:bidi="ar-DZ"/>
          </w:rPr>
          <w:t>ثانيا: الأهداف</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الأمنية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الدفاعّية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_Toc170063524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99</w:t>
        </w:r>
        <w:r w:rsidR="00887D94" w:rsidRPr="00C30B3E">
          <w:rPr>
            <w:rFonts w:ascii="Simplified Arabic" w:hAnsi="Simplified Arabic" w:cs="Simplified Arabic"/>
            <w:noProof/>
            <w:webHidden/>
            <w:sz w:val="24"/>
          </w:rPr>
          <w:fldChar w:fldCharType="end"/>
        </w:r>
      </w:hyperlink>
    </w:p>
    <w:p w14:paraId="2AA6F4A0" w14:textId="1EA367A9"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525" w:history="1">
        <w:r w:rsidR="00887D94" w:rsidRPr="00C30B3E">
          <w:rPr>
            <w:rStyle w:val="Hyperlink"/>
            <w:rFonts w:ascii="Simplified Arabic" w:hAnsi="Simplified Arabic" w:cs="Simplified Arabic"/>
            <w:noProof/>
            <w:sz w:val="24"/>
            <w:rtl/>
            <w:lang w:bidi="ar-DZ"/>
          </w:rPr>
          <w:t>ثالثا: الأهداف</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الاقتصاديّة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_Toc170063525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100</w:t>
        </w:r>
        <w:r w:rsidR="00887D94" w:rsidRPr="00C30B3E">
          <w:rPr>
            <w:rFonts w:ascii="Simplified Arabic" w:hAnsi="Simplified Arabic" w:cs="Simplified Arabic"/>
            <w:noProof/>
            <w:webHidden/>
            <w:sz w:val="24"/>
          </w:rPr>
          <w:fldChar w:fldCharType="end"/>
        </w:r>
      </w:hyperlink>
    </w:p>
    <w:p w14:paraId="62036E5F" w14:textId="2B275C6C"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526" w:history="1">
        <w:r w:rsidR="00887D94" w:rsidRPr="00C30B3E">
          <w:rPr>
            <w:rStyle w:val="Hyperlink"/>
            <w:rFonts w:ascii="Simplified Arabic" w:hAnsi="Simplified Arabic" w:cs="Simplified Arabic"/>
            <w:noProof/>
            <w:sz w:val="24"/>
            <w:rtl/>
            <w:lang w:bidi="ar-DZ"/>
          </w:rPr>
          <w:t>المطلب الثاني: دوافع ومقومات قيام اتّحاد المغرب 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_Toc170063526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101</w:t>
        </w:r>
        <w:r w:rsidR="00887D94" w:rsidRPr="00C30B3E">
          <w:rPr>
            <w:rFonts w:ascii="Simplified Arabic" w:hAnsi="Simplified Arabic" w:cs="Simplified Arabic"/>
            <w:noProof/>
            <w:webHidden/>
            <w:sz w:val="24"/>
          </w:rPr>
          <w:fldChar w:fldCharType="end"/>
        </w:r>
      </w:hyperlink>
    </w:p>
    <w:p w14:paraId="38AE20F5" w14:textId="554453EC"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27" w:history="1">
        <w:r w:rsidR="00887D94" w:rsidRPr="00C30B3E">
          <w:rPr>
            <w:rStyle w:val="Hyperlink"/>
            <w:rFonts w:ascii="Simplified Arabic" w:hAnsi="Simplified Arabic" w:cs="Simplified Arabic"/>
            <w:noProof/>
            <w:sz w:val="24"/>
            <w:rtl/>
            <w:lang w:bidi="ar-DZ"/>
          </w:rPr>
          <w:t>الفرع الأول: دوافع قيام اتّحاد المغرب 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_Toc170063527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101</w:t>
        </w:r>
        <w:r w:rsidR="00887D94" w:rsidRPr="00C30B3E">
          <w:rPr>
            <w:rFonts w:ascii="Simplified Arabic" w:hAnsi="Simplified Arabic" w:cs="Simplified Arabic"/>
            <w:noProof/>
            <w:webHidden/>
            <w:sz w:val="24"/>
          </w:rPr>
          <w:fldChar w:fldCharType="end"/>
        </w:r>
      </w:hyperlink>
    </w:p>
    <w:p w14:paraId="0B3326CE" w14:textId="77A29DB4" w:rsidR="00887D94" w:rsidRPr="005A0BD2"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528" w:history="1">
        <w:r w:rsidR="00887D94" w:rsidRPr="005A0BD2">
          <w:rPr>
            <w:rStyle w:val="Hyperlink"/>
            <w:rFonts w:ascii="Simplified Arabic" w:hAnsi="Simplified Arabic" w:cs="Simplified Arabic"/>
            <w:noProof/>
            <w:sz w:val="24"/>
            <w:rtl/>
            <w:lang w:bidi="ar-DZ"/>
          </w:rPr>
          <w:t>أولا: الدّوافع</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السياسية: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_Toc170063528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101</w:t>
        </w:r>
        <w:r w:rsidR="00887D94" w:rsidRPr="005A0BD2">
          <w:rPr>
            <w:rFonts w:ascii="Simplified Arabic" w:hAnsi="Simplified Arabic" w:cs="Simplified Arabic"/>
            <w:noProof/>
            <w:webHidden/>
            <w:sz w:val="24"/>
          </w:rPr>
          <w:fldChar w:fldCharType="end"/>
        </w:r>
      </w:hyperlink>
    </w:p>
    <w:p w14:paraId="44647178" w14:textId="08C7C0DD"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529" w:history="1">
        <w:r w:rsidR="00887D94" w:rsidRPr="005A0BD2">
          <w:rPr>
            <w:rStyle w:val="Hyperlink"/>
            <w:rFonts w:ascii="Simplified Arabic" w:hAnsi="Simplified Arabic" w:cs="Simplified Arabic"/>
            <w:noProof/>
            <w:sz w:val="24"/>
            <w:rtl/>
            <w:lang w:bidi="ar-DZ"/>
          </w:rPr>
          <w:t>1/ تراجع</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النظم</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السياسية: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_Toc170063529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101</w:t>
        </w:r>
        <w:r w:rsidR="00887D94" w:rsidRPr="005A0BD2">
          <w:rPr>
            <w:rFonts w:ascii="Simplified Arabic" w:hAnsi="Simplified Arabic" w:cs="Simplified Arabic"/>
            <w:noProof/>
            <w:webHidden/>
            <w:sz w:val="24"/>
          </w:rPr>
          <w:fldChar w:fldCharType="end"/>
        </w:r>
      </w:hyperlink>
    </w:p>
    <w:p w14:paraId="5C61F11E" w14:textId="662B4ED8"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530" w:history="1">
        <w:r w:rsidR="00887D94" w:rsidRPr="005A0BD2">
          <w:rPr>
            <w:rStyle w:val="Hyperlink"/>
            <w:rFonts w:ascii="Simplified Arabic" w:hAnsi="Simplified Arabic" w:cs="Simplified Arabic"/>
            <w:noProof/>
            <w:sz w:val="24"/>
            <w:rtl/>
            <w:lang w:bidi="ar-DZ"/>
          </w:rPr>
          <w:t>2/</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التحرّر</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من</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التبعية: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_Toc170063530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102</w:t>
        </w:r>
        <w:r w:rsidR="00887D94" w:rsidRPr="005A0BD2">
          <w:rPr>
            <w:rFonts w:ascii="Simplified Arabic" w:hAnsi="Simplified Arabic" w:cs="Simplified Arabic"/>
            <w:noProof/>
            <w:webHidden/>
            <w:sz w:val="24"/>
          </w:rPr>
          <w:fldChar w:fldCharType="end"/>
        </w:r>
      </w:hyperlink>
    </w:p>
    <w:p w14:paraId="346BF4A6" w14:textId="17FB49DE"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531" w:history="1">
        <w:r w:rsidR="00887D94" w:rsidRPr="005A0BD2">
          <w:rPr>
            <w:rStyle w:val="Hyperlink"/>
            <w:rFonts w:ascii="Simplified Arabic" w:hAnsi="Simplified Arabic" w:cs="Simplified Arabic"/>
            <w:noProof/>
            <w:sz w:val="24"/>
            <w:rtl/>
            <w:lang w:bidi="ar-DZ"/>
          </w:rPr>
          <w:t>3/ الظّروف الدولية والتنافس الدّولي على المنطقة: (بن مشري، 2013)</w:t>
        </w:r>
      </w:hyperlink>
      <w:r w:rsidR="00C30B3E" w:rsidRPr="005A0BD2">
        <w:rPr>
          <w:rFonts w:ascii="Simplified Arabic" w:hAnsi="Simplified Arabic" w:cs="Simplified Arabic"/>
          <w:webHidden/>
          <w:sz w:val="24"/>
        </w:rPr>
        <w:t xml:space="preserve"> </w:t>
      </w:r>
      <w:r w:rsidR="00C30B3E" w:rsidRPr="005A0BD2">
        <w:rPr>
          <w:rFonts w:ascii="Simplified Arabic" w:hAnsi="Simplified Arabic" w:cs="Simplified Arabic"/>
          <w:noProof/>
          <w:webHidden/>
          <w:sz w:val="24"/>
          <w:rtl/>
        </w:rPr>
        <w:tab/>
      </w:r>
      <w:r w:rsidR="00C30B3E" w:rsidRPr="005A0BD2">
        <w:rPr>
          <w:rFonts w:ascii="Simplified Arabic" w:hAnsi="Simplified Arabic" w:cs="Simplified Arabic"/>
          <w:noProof/>
          <w:webHidden/>
          <w:sz w:val="24"/>
        </w:rPr>
        <w:fldChar w:fldCharType="begin"/>
      </w:r>
      <w:r w:rsidR="00C30B3E" w:rsidRPr="005A0BD2">
        <w:rPr>
          <w:rFonts w:ascii="Simplified Arabic" w:hAnsi="Simplified Arabic" w:cs="Simplified Arabic"/>
          <w:noProof/>
          <w:webHidden/>
          <w:sz w:val="24"/>
          <w:rtl/>
        </w:rPr>
        <w:instrText xml:space="preserve"> </w:instrText>
      </w:r>
      <w:r w:rsidR="00C30B3E" w:rsidRPr="005A0BD2">
        <w:rPr>
          <w:rFonts w:ascii="Simplified Arabic" w:hAnsi="Simplified Arabic" w:cs="Simplified Arabic"/>
          <w:noProof/>
          <w:webHidden/>
          <w:sz w:val="24"/>
        </w:rPr>
        <w:instrText xml:space="preserve">PAGEREF _Toc170063530 \h </w:instrText>
      </w:r>
      <w:r w:rsidR="00C30B3E" w:rsidRPr="005A0BD2">
        <w:rPr>
          <w:rFonts w:ascii="Simplified Arabic" w:hAnsi="Simplified Arabic" w:cs="Simplified Arabic"/>
          <w:noProof/>
          <w:webHidden/>
          <w:sz w:val="24"/>
        </w:rPr>
      </w:r>
      <w:r w:rsidR="00C30B3E"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102</w:t>
      </w:r>
      <w:r w:rsidR="00C30B3E" w:rsidRPr="005A0BD2">
        <w:rPr>
          <w:rFonts w:ascii="Simplified Arabic" w:hAnsi="Simplified Arabic" w:cs="Simplified Arabic"/>
          <w:noProof/>
          <w:webHidden/>
          <w:sz w:val="24"/>
        </w:rPr>
        <w:fldChar w:fldCharType="end"/>
      </w:r>
      <w:r w:rsidR="00C30B3E" w:rsidRPr="005A0BD2">
        <w:rPr>
          <w:rFonts w:ascii="Simplified Arabic" w:eastAsiaTheme="minorEastAsia" w:hAnsi="Simplified Arabic" w:cs="Simplified Arabic"/>
          <w:noProof/>
          <w:kern w:val="2"/>
          <w:sz w:val="24"/>
          <w:lang w:eastAsia="fr-FR"/>
          <w14:ligatures w14:val="standardContextual"/>
        </w:rPr>
        <w:t xml:space="preserve"> </w:t>
      </w:r>
    </w:p>
    <w:p w14:paraId="2C955B99" w14:textId="1FEDED78" w:rsidR="00887D94" w:rsidRPr="005A0BD2"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532" w:history="1">
        <w:r w:rsidR="00887D94" w:rsidRPr="005A0BD2">
          <w:rPr>
            <w:rStyle w:val="Hyperlink"/>
            <w:rFonts w:ascii="Simplified Arabic" w:hAnsi="Simplified Arabic" w:cs="Simplified Arabic"/>
            <w:noProof/>
            <w:sz w:val="24"/>
            <w:rtl/>
            <w:lang w:bidi="ar-DZ"/>
          </w:rPr>
          <w:t>ثالثا: الدوافع</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الاقتصاديّة: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_Toc170063532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103</w:t>
        </w:r>
        <w:r w:rsidR="00887D94" w:rsidRPr="005A0BD2">
          <w:rPr>
            <w:rFonts w:ascii="Simplified Arabic" w:hAnsi="Simplified Arabic" w:cs="Simplified Arabic"/>
            <w:noProof/>
            <w:webHidden/>
            <w:sz w:val="24"/>
          </w:rPr>
          <w:fldChar w:fldCharType="end"/>
        </w:r>
      </w:hyperlink>
    </w:p>
    <w:p w14:paraId="78E7C782" w14:textId="120DD429"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533" w:history="1">
        <w:r w:rsidR="00887D94" w:rsidRPr="005A0BD2">
          <w:rPr>
            <w:rStyle w:val="Hyperlink"/>
            <w:rFonts w:ascii="Simplified Arabic" w:hAnsi="Simplified Arabic" w:cs="Simplified Arabic"/>
            <w:noProof/>
            <w:sz w:val="24"/>
            <w:rtl/>
            <w:lang w:bidi="ar-DZ"/>
          </w:rPr>
          <w:t>1/ الأوضاع الاقتصاديّة لدول المغرب العربي:</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_Toc170063533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103</w:t>
        </w:r>
        <w:r w:rsidR="00887D94" w:rsidRPr="005A0BD2">
          <w:rPr>
            <w:rFonts w:ascii="Simplified Arabic" w:hAnsi="Simplified Arabic" w:cs="Simplified Arabic"/>
            <w:noProof/>
            <w:webHidden/>
            <w:sz w:val="24"/>
          </w:rPr>
          <w:fldChar w:fldCharType="end"/>
        </w:r>
      </w:hyperlink>
    </w:p>
    <w:p w14:paraId="6EDDB8A4" w14:textId="4B6E79AA"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534" w:history="1">
        <w:r w:rsidR="00887D94" w:rsidRPr="005A0BD2">
          <w:rPr>
            <w:rStyle w:val="Hyperlink"/>
            <w:rFonts w:ascii="Simplified Arabic" w:hAnsi="Simplified Arabic" w:cs="Simplified Arabic"/>
            <w:noProof/>
            <w:sz w:val="24"/>
            <w:rtl/>
            <w:lang w:bidi="ar-DZ"/>
          </w:rPr>
          <w:t>2/ ظهور التكتلات</w:t>
        </w:r>
        <w:r w:rsidR="00887D94" w:rsidRPr="005A0BD2">
          <w:rPr>
            <w:rStyle w:val="Hyperlink"/>
            <w:rFonts w:ascii="Simplified Arabic" w:hAnsi="Simplified Arabic" w:cs="Simplified Arabic"/>
            <w:noProof/>
            <w:sz w:val="24"/>
            <w:lang w:bidi="ar-DZ"/>
          </w:rPr>
          <w:t xml:space="preserve"> </w:t>
        </w:r>
        <w:r w:rsidR="00887D94" w:rsidRPr="005A0BD2">
          <w:rPr>
            <w:rStyle w:val="Hyperlink"/>
            <w:rFonts w:ascii="Simplified Arabic" w:hAnsi="Simplified Arabic" w:cs="Simplified Arabic"/>
            <w:noProof/>
            <w:sz w:val="24"/>
            <w:rtl/>
            <w:lang w:bidi="ar-DZ"/>
          </w:rPr>
          <w:t>الإقليمية: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_Toc170063534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103</w:t>
        </w:r>
        <w:r w:rsidR="00887D94" w:rsidRPr="005A0BD2">
          <w:rPr>
            <w:rFonts w:ascii="Simplified Arabic" w:hAnsi="Simplified Arabic" w:cs="Simplified Arabic"/>
            <w:noProof/>
            <w:webHidden/>
            <w:sz w:val="24"/>
          </w:rPr>
          <w:fldChar w:fldCharType="end"/>
        </w:r>
      </w:hyperlink>
    </w:p>
    <w:p w14:paraId="4B015381" w14:textId="3BAA0244"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535" w:history="1">
        <w:r w:rsidR="00887D94" w:rsidRPr="005A0BD2">
          <w:rPr>
            <w:rStyle w:val="Hyperlink"/>
            <w:rFonts w:ascii="Simplified Arabic" w:hAnsi="Simplified Arabic" w:cs="Simplified Arabic"/>
            <w:noProof/>
            <w:sz w:val="24"/>
            <w:rtl/>
            <w:lang w:bidi="ar-DZ"/>
          </w:rPr>
          <w:t>3/ تأثر الاقتصاد المغاربي بالسوق الدولية: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_Toc170063535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103</w:t>
        </w:r>
        <w:r w:rsidR="00887D94" w:rsidRPr="005A0BD2">
          <w:rPr>
            <w:rFonts w:ascii="Simplified Arabic" w:hAnsi="Simplified Arabic" w:cs="Simplified Arabic"/>
            <w:noProof/>
            <w:webHidden/>
            <w:sz w:val="24"/>
          </w:rPr>
          <w:fldChar w:fldCharType="end"/>
        </w:r>
      </w:hyperlink>
    </w:p>
    <w:p w14:paraId="0CED534F" w14:textId="3978C895"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536" w:history="1">
        <w:r w:rsidR="00887D94" w:rsidRPr="005A0BD2">
          <w:rPr>
            <w:rStyle w:val="Hyperlink"/>
            <w:rFonts w:ascii="Simplified Arabic" w:hAnsi="Simplified Arabic" w:cs="Simplified Arabic"/>
            <w:noProof/>
            <w:sz w:val="24"/>
            <w:rtl/>
            <w:lang w:bidi="ar-DZ"/>
          </w:rPr>
          <w:t>4/ التطوّر الاقتصادي والتكنولوجي:</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_Toc170063536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104</w:t>
        </w:r>
        <w:r w:rsidR="00887D94" w:rsidRPr="005A0BD2">
          <w:rPr>
            <w:rFonts w:ascii="Simplified Arabic" w:hAnsi="Simplified Arabic" w:cs="Simplified Arabic"/>
            <w:noProof/>
            <w:webHidden/>
            <w:sz w:val="24"/>
          </w:rPr>
          <w:fldChar w:fldCharType="end"/>
        </w:r>
      </w:hyperlink>
    </w:p>
    <w:p w14:paraId="07A1B034" w14:textId="2F9245E4"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37" w:history="1">
        <w:r w:rsidR="00887D94" w:rsidRPr="00C30B3E">
          <w:rPr>
            <w:rStyle w:val="Hyperlink"/>
            <w:rFonts w:ascii="Simplified Arabic" w:hAnsi="Simplified Arabic" w:cs="Simplified Arabic"/>
            <w:noProof/>
            <w:sz w:val="24"/>
            <w:rtl/>
            <w:lang w:bidi="ar-DZ"/>
          </w:rPr>
          <w:t>الفرع الثاني: مقوّمات قيام اتّحاد المغرب 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_Toc170063537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105</w:t>
        </w:r>
        <w:r w:rsidR="00887D94" w:rsidRPr="00C30B3E">
          <w:rPr>
            <w:rFonts w:ascii="Simplified Arabic" w:hAnsi="Simplified Arabic" w:cs="Simplified Arabic"/>
            <w:noProof/>
            <w:webHidden/>
            <w:sz w:val="24"/>
          </w:rPr>
          <w:fldChar w:fldCharType="end"/>
        </w:r>
      </w:hyperlink>
    </w:p>
    <w:p w14:paraId="60F17EB3" w14:textId="487688F7"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538" w:history="1">
        <w:r w:rsidR="00887D94" w:rsidRPr="00C30B3E">
          <w:rPr>
            <w:rStyle w:val="Hyperlink"/>
            <w:rFonts w:ascii="Simplified Arabic" w:hAnsi="Simplified Arabic" w:cs="Simplified Arabic"/>
            <w:noProof/>
            <w:sz w:val="24"/>
            <w:rtl/>
            <w:lang w:bidi="ar-DZ"/>
          </w:rPr>
          <w:t>أولا: المقومات</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الجيوستراتيجية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_Toc170063538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105</w:t>
        </w:r>
        <w:r w:rsidR="00887D94" w:rsidRPr="00C30B3E">
          <w:rPr>
            <w:rFonts w:ascii="Simplified Arabic" w:hAnsi="Simplified Arabic" w:cs="Simplified Arabic"/>
            <w:noProof/>
            <w:webHidden/>
            <w:sz w:val="24"/>
          </w:rPr>
          <w:fldChar w:fldCharType="end"/>
        </w:r>
      </w:hyperlink>
    </w:p>
    <w:p w14:paraId="2B9681A1" w14:textId="41840F5A"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539" w:history="1">
        <w:r w:rsidR="00887D94" w:rsidRPr="00C30B3E">
          <w:rPr>
            <w:rStyle w:val="Hyperlink"/>
            <w:rFonts w:ascii="Simplified Arabic" w:hAnsi="Simplified Arabic" w:cs="Simplified Arabic"/>
            <w:noProof/>
            <w:sz w:val="24"/>
            <w:rtl/>
            <w:lang w:bidi="ar-DZ"/>
          </w:rPr>
          <w:t>ثانيا: المقومات</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الاقتصاديّة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_Toc170063539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106</w:t>
        </w:r>
        <w:r w:rsidR="00887D94" w:rsidRPr="00C30B3E">
          <w:rPr>
            <w:rFonts w:ascii="Simplified Arabic" w:hAnsi="Simplified Arabic" w:cs="Simplified Arabic"/>
            <w:noProof/>
            <w:webHidden/>
            <w:sz w:val="24"/>
          </w:rPr>
          <w:fldChar w:fldCharType="end"/>
        </w:r>
      </w:hyperlink>
    </w:p>
    <w:p w14:paraId="47F7C6D8" w14:textId="7B3F7533"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540" w:history="1">
        <w:r w:rsidR="00887D94" w:rsidRPr="00C30B3E">
          <w:rPr>
            <w:rStyle w:val="Hyperlink"/>
            <w:rFonts w:ascii="Simplified Arabic" w:hAnsi="Simplified Arabic" w:cs="Simplified Arabic"/>
            <w:noProof/>
            <w:sz w:val="24"/>
            <w:rtl/>
            <w:lang w:bidi="ar-DZ"/>
          </w:rPr>
          <w:t>ثالثا: المقومات</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البشرية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_Toc170063540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107</w:t>
        </w:r>
        <w:r w:rsidR="00887D94" w:rsidRPr="00C30B3E">
          <w:rPr>
            <w:rFonts w:ascii="Simplified Arabic" w:hAnsi="Simplified Arabic" w:cs="Simplified Arabic"/>
            <w:noProof/>
            <w:webHidden/>
            <w:sz w:val="24"/>
          </w:rPr>
          <w:fldChar w:fldCharType="end"/>
        </w:r>
      </w:hyperlink>
    </w:p>
    <w:p w14:paraId="07941FA5" w14:textId="6A992697"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541" w:history="1">
        <w:r w:rsidR="00887D94" w:rsidRPr="00C30B3E">
          <w:rPr>
            <w:rStyle w:val="Hyperlink"/>
            <w:rFonts w:ascii="Simplified Arabic" w:hAnsi="Simplified Arabic" w:cs="Simplified Arabic"/>
            <w:noProof/>
            <w:sz w:val="24"/>
            <w:rtl/>
            <w:lang w:bidi="ar-DZ"/>
          </w:rPr>
          <w:t>رابعا: المقومات الثقافية والحضارية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_Toc170063541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107</w:t>
        </w:r>
        <w:r w:rsidR="00887D94" w:rsidRPr="00C30B3E">
          <w:rPr>
            <w:rFonts w:ascii="Simplified Arabic" w:hAnsi="Simplified Arabic" w:cs="Simplified Arabic"/>
            <w:noProof/>
            <w:webHidden/>
            <w:sz w:val="24"/>
          </w:rPr>
          <w:fldChar w:fldCharType="end"/>
        </w:r>
      </w:hyperlink>
    </w:p>
    <w:p w14:paraId="588EA1E1" w14:textId="5BA121BC" w:rsidR="00887D94" w:rsidRPr="00C30B3E" w:rsidRDefault="00EF18B3" w:rsidP="00C30B3E">
      <w:pPr>
        <w:pStyle w:val="62"/>
        <w:rPr>
          <w:rFonts w:eastAsiaTheme="minorEastAsia"/>
          <w:noProof/>
          <w:kern w:val="2"/>
          <w:lang w:eastAsia="fr-FR"/>
          <w14:ligatures w14:val="standardContextual"/>
        </w:rPr>
      </w:pPr>
      <w:hyperlink w:anchor="_Toc170063542" w:history="1">
        <w:r w:rsidR="00887D94" w:rsidRPr="00C30B3E">
          <w:rPr>
            <w:rStyle w:val="Hyperlink"/>
            <w:rFonts w:ascii="Simplified Arabic" w:hAnsi="Simplified Arabic" w:cs="Simplified Arabic"/>
            <w:noProof/>
            <w:sz w:val="24"/>
            <w:rtl/>
            <w:lang w:bidi="ar-DZ"/>
          </w:rPr>
          <w:t>1/اللغة:</w:t>
        </w:r>
      </w:hyperlink>
      <w:r w:rsidR="00C30B3E" w:rsidRPr="00C30B3E">
        <w:rPr>
          <w:webHidden/>
          <w:rtl/>
        </w:rPr>
        <w:t xml:space="preserve"> </w:t>
      </w:r>
      <w:r w:rsidR="00C30B3E" w:rsidRPr="00C30B3E">
        <w:rPr>
          <w:rFonts w:cs="Calibri" w:hint="cs"/>
          <w:noProof/>
          <w:webHidden/>
          <w:rtl/>
        </w:rPr>
        <w:t>.......................................................................................................................................</w:t>
      </w:r>
      <w:r w:rsidR="00C30B3E" w:rsidRPr="00C30B3E">
        <w:rPr>
          <w:rFonts w:ascii="Simplified Arabic" w:hAnsi="Simplified Arabic" w:cs="Simplified Arabic"/>
          <w:noProof/>
          <w:webHidden/>
          <w:sz w:val="24"/>
        </w:rPr>
        <w:fldChar w:fldCharType="begin"/>
      </w:r>
      <w:r w:rsidR="00C30B3E" w:rsidRPr="00C30B3E">
        <w:rPr>
          <w:rFonts w:ascii="Simplified Arabic" w:hAnsi="Simplified Arabic" w:cs="Simplified Arabic"/>
          <w:noProof/>
          <w:webHidden/>
          <w:sz w:val="24"/>
          <w:rtl/>
        </w:rPr>
        <w:instrText xml:space="preserve"> </w:instrText>
      </w:r>
      <w:r w:rsidR="00C30B3E" w:rsidRPr="00C30B3E">
        <w:rPr>
          <w:rFonts w:ascii="Simplified Arabic" w:hAnsi="Simplified Arabic" w:cs="Simplified Arabic"/>
          <w:noProof/>
          <w:webHidden/>
          <w:sz w:val="24"/>
        </w:rPr>
        <w:instrText xml:space="preserve">PAGEREF _Toc170063543 \h </w:instrText>
      </w:r>
      <w:r w:rsidR="00C30B3E" w:rsidRPr="00C30B3E">
        <w:rPr>
          <w:rFonts w:ascii="Simplified Arabic" w:hAnsi="Simplified Arabic" w:cs="Simplified Arabic"/>
          <w:noProof/>
          <w:webHidden/>
          <w:sz w:val="24"/>
        </w:rPr>
      </w:r>
      <w:r w:rsidR="00C30B3E"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108</w:t>
      </w:r>
      <w:r w:rsidR="00C30B3E" w:rsidRPr="00C30B3E">
        <w:rPr>
          <w:rFonts w:ascii="Simplified Arabic" w:hAnsi="Simplified Arabic" w:cs="Simplified Arabic"/>
          <w:noProof/>
          <w:webHidden/>
          <w:sz w:val="24"/>
        </w:rPr>
        <w:fldChar w:fldCharType="end"/>
      </w:r>
      <w:r w:rsidR="00C30B3E" w:rsidRPr="00C30B3E">
        <w:rPr>
          <w:rFonts w:eastAsiaTheme="minorEastAsia"/>
          <w:noProof/>
          <w:kern w:val="2"/>
          <w:lang w:eastAsia="fr-FR"/>
          <w14:ligatures w14:val="standardContextual"/>
        </w:rPr>
        <w:t xml:space="preserve">  </w:t>
      </w:r>
    </w:p>
    <w:p w14:paraId="72E523A1" w14:textId="191E6076" w:rsidR="00887D94" w:rsidRPr="00C30B3E" w:rsidRDefault="00EF18B3" w:rsidP="00C30B3E">
      <w:pPr>
        <w:pStyle w:val="62"/>
        <w:rPr>
          <w:rFonts w:eastAsiaTheme="minorEastAsia"/>
          <w:noProof/>
          <w:kern w:val="2"/>
          <w:lang w:eastAsia="fr-FR"/>
          <w14:ligatures w14:val="standardContextual"/>
        </w:rPr>
      </w:pPr>
      <w:hyperlink w:anchor="_Toc170063543" w:history="1">
        <w:r w:rsidR="00887D94" w:rsidRPr="00C30B3E">
          <w:rPr>
            <w:rStyle w:val="Hyperlink"/>
            <w:rFonts w:ascii="Simplified Arabic" w:hAnsi="Simplified Arabic" w:cs="Simplified Arabic"/>
            <w:noProof/>
            <w:sz w:val="24"/>
            <w:rtl/>
            <w:lang w:bidi="ar-DZ"/>
          </w:rPr>
          <w:t>2/الدين:</w:t>
        </w:r>
        <w:r w:rsidR="00117D44" w:rsidRPr="00C30B3E">
          <w:rPr>
            <w:noProof/>
            <w:webHidden/>
            <w:rtl/>
          </w:rPr>
          <w:t>.........................................................................................................................................</w:t>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_Toc170063543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108</w:t>
        </w:r>
        <w:r w:rsidR="00887D94" w:rsidRPr="00C30B3E">
          <w:rPr>
            <w:rFonts w:ascii="Simplified Arabic" w:hAnsi="Simplified Arabic" w:cs="Simplified Arabic"/>
            <w:noProof/>
            <w:webHidden/>
            <w:sz w:val="24"/>
          </w:rPr>
          <w:fldChar w:fldCharType="end"/>
        </w:r>
      </w:hyperlink>
    </w:p>
    <w:p w14:paraId="5B94D118" w14:textId="412BF051" w:rsidR="00887D94" w:rsidRPr="00C30B3E" w:rsidRDefault="00EF18B3" w:rsidP="00C30B3E">
      <w:pPr>
        <w:pStyle w:val="62"/>
        <w:rPr>
          <w:rFonts w:eastAsiaTheme="minorEastAsia"/>
          <w:noProof/>
          <w:kern w:val="2"/>
          <w:lang w:eastAsia="fr-FR"/>
          <w14:ligatures w14:val="standardContextual"/>
        </w:rPr>
      </w:pPr>
      <w:hyperlink w:anchor="_Toc170063544" w:history="1">
        <w:r w:rsidR="00887D94" w:rsidRPr="00C30B3E">
          <w:rPr>
            <w:rStyle w:val="Hyperlink"/>
            <w:rFonts w:ascii="Simplified Arabic" w:hAnsi="Simplified Arabic" w:cs="Simplified Arabic"/>
            <w:noProof/>
            <w:sz w:val="24"/>
            <w:rtl/>
            <w:lang w:bidi="ar-DZ"/>
          </w:rPr>
          <w:t>3/ التاريخ</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المشترك:</w:t>
        </w:r>
        <w:r w:rsidR="00887D94" w:rsidRPr="00C30B3E">
          <w:rPr>
            <w:noProof/>
            <w:webHidden/>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_Toc170063544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108</w:t>
        </w:r>
        <w:r w:rsidR="00887D94" w:rsidRPr="00C30B3E">
          <w:rPr>
            <w:rFonts w:ascii="Simplified Arabic" w:hAnsi="Simplified Arabic" w:cs="Simplified Arabic"/>
            <w:noProof/>
            <w:webHidden/>
            <w:sz w:val="24"/>
          </w:rPr>
          <w:fldChar w:fldCharType="end"/>
        </w:r>
      </w:hyperlink>
    </w:p>
    <w:p w14:paraId="77267E6D" w14:textId="546B3B3F" w:rsidR="00887D94" w:rsidRPr="00C30B3E" w:rsidRDefault="00EF18B3" w:rsidP="00C30B3E">
      <w:pPr>
        <w:pStyle w:val="62"/>
        <w:rPr>
          <w:rFonts w:eastAsiaTheme="minorEastAsia"/>
          <w:noProof/>
          <w:kern w:val="2"/>
          <w:lang w:eastAsia="fr-FR"/>
          <w14:ligatures w14:val="standardContextual"/>
        </w:rPr>
      </w:pPr>
      <w:hyperlink w:anchor="_Toc170063545" w:history="1">
        <w:r w:rsidR="00887D94" w:rsidRPr="00C30B3E">
          <w:rPr>
            <w:rStyle w:val="Hyperlink"/>
            <w:rFonts w:ascii="Simplified Arabic" w:hAnsi="Simplified Arabic" w:cs="Simplified Arabic"/>
            <w:noProof/>
            <w:sz w:val="24"/>
            <w:rtl/>
            <w:lang w:bidi="ar-DZ"/>
          </w:rPr>
          <w:t>4/ المصالح</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المشتركة:</w:t>
        </w:r>
        <w:r w:rsidR="00887D94" w:rsidRPr="00C30B3E">
          <w:rPr>
            <w:noProof/>
            <w:webHidden/>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_Toc170063545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108</w:t>
        </w:r>
        <w:r w:rsidR="00887D94" w:rsidRPr="00C30B3E">
          <w:rPr>
            <w:rFonts w:ascii="Simplified Arabic" w:hAnsi="Simplified Arabic" w:cs="Simplified Arabic"/>
            <w:noProof/>
            <w:webHidden/>
            <w:sz w:val="24"/>
          </w:rPr>
          <w:fldChar w:fldCharType="end"/>
        </w:r>
      </w:hyperlink>
    </w:p>
    <w:p w14:paraId="1ACD0D57" w14:textId="384E8E22"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546" w:history="1">
        <w:r w:rsidR="00887D94" w:rsidRPr="00C30B3E">
          <w:rPr>
            <w:rStyle w:val="Hyperlink"/>
            <w:rFonts w:ascii="Simplified Arabic" w:hAnsi="Simplified Arabic" w:cs="Simplified Arabic"/>
            <w:noProof/>
            <w:sz w:val="24"/>
            <w:rtl/>
            <w:lang w:bidi="ar-DZ"/>
          </w:rPr>
          <w:t>المطلب الثالث: اهم الإنّجازات والاتفاقيات المبرمة في إطار اتّحاد</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المغرب</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_Toc170063546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109</w:t>
        </w:r>
        <w:r w:rsidR="00887D94" w:rsidRPr="00C30B3E">
          <w:rPr>
            <w:rFonts w:ascii="Simplified Arabic" w:hAnsi="Simplified Arabic" w:cs="Simplified Arabic"/>
            <w:noProof/>
            <w:webHidden/>
            <w:sz w:val="24"/>
          </w:rPr>
          <w:fldChar w:fldCharType="end"/>
        </w:r>
      </w:hyperlink>
    </w:p>
    <w:p w14:paraId="47859241" w14:textId="3E650FDD"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47" w:history="1">
        <w:r w:rsidR="00887D94" w:rsidRPr="00C30B3E">
          <w:rPr>
            <w:rStyle w:val="Hyperlink"/>
            <w:rFonts w:ascii="Simplified Arabic" w:hAnsi="Simplified Arabic" w:cs="Simplified Arabic"/>
            <w:noProof/>
            <w:sz w:val="24"/>
            <w:rtl/>
            <w:lang w:bidi="ar-DZ"/>
          </w:rPr>
          <w:t>الفرع الأول: أهم إنّجازات الاتّحاد</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_Toc170063547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109</w:t>
        </w:r>
        <w:r w:rsidR="00887D94" w:rsidRPr="00C30B3E">
          <w:rPr>
            <w:rFonts w:ascii="Simplified Arabic" w:hAnsi="Simplified Arabic" w:cs="Simplified Arabic"/>
            <w:noProof/>
            <w:webHidden/>
            <w:sz w:val="24"/>
          </w:rPr>
          <w:fldChar w:fldCharType="end"/>
        </w:r>
      </w:hyperlink>
    </w:p>
    <w:p w14:paraId="6A48A4AC" w14:textId="19568CE9"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48" w:history="1">
        <w:r w:rsidR="00887D94" w:rsidRPr="00C30B3E">
          <w:rPr>
            <w:rStyle w:val="Hyperlink"/>
            <w:rFonts w:ascii="Simplified Arabic" w:hAnsi="Simplified Arabic" w:cs="Simplified Arabic"/>
            <w:noProof/>
            <w:sz w:val="24"/>
            <w:rtl/>
            <w:lang w:bidi="ar-DZ"/>
          </w:rPr>
          <w:t>الفرع الثاني: الاتفاقيات المبرمة في إطار الاتّحاد المغاربي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_Toc170063548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110</w:t>
        </w:r>
        <w:r w:rsidR="00887D94" w:rsidRPr="00C30B3E">
          <w:rPr>
            <w:rFonts w:ascii="Simplified Arabic" w:hAnsi="Simplified Arabic" w:cs="Simplified Arabic"/>
            <w:noProof/>
            <w:webHidden/>
            <w:sz w:val="24"/>
          </w:rPr>
          <w:fldChar w:fldCharType="end"/>
        </w:r>
      </w:hyperlink>
    </w:p>
    <w:p w14:paraId="7FE24B3F" w14:textId="4C4F9B5B"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549" w:history="1">
        <w:r w:rsidR="00887D94" w:rsidRPr="00C30B3E">
          <w:rPr>
            <w:rStyle w:val="Hyperlink"/>
            <w:rFonts w:ascii="Simplified Arabic" w:hAnsi="Simplified Arabic" w:cs="Simplified Arabic"/>
            <w:noProof/>
            <w:sz w:val="24"/>
            <w:rtl/>
            <w:lang w:bidi="ar-DZ"/>
          </w:rPr>
          <w:t>المطلب الرابع: التّحديات الّتي واجهت قيام اتّحاد المغرب العربي وسبل تجاوزها</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_Toc170063549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110</w:t>
        </w:r>
        <w:r w:rsidR="00887D94" w:rsidRPr="00C30B3E">
          <w:rPr>
            <w:rFonts w:ascii="Simplified Arabic" w:hAnsi="Simplified Arabic" w:cs="Simplified Arabic"/>
            <w:noProof/>
            <w:webHidden/>
            <w:sz w:val="24"/>
          </w:rPr>
          <w:fldChar w:fldCharType="end"/>
        </w:r>
      </w:hyperlink>
    </w:p>
    <w:p w14:paraId="276DBE41" w14:textId="3579BB7F"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50" w:history="1">
        <w:r w:rsidR="00887D94" w:rsidRPr="00C30B3E">
          <w:rPr>
            <w:rStyle w:val="Hyperlink"/>
            <w:rFonts w:ascii="Simplified Arabic" w:hAnsi="Simplified Arabic" w:cs="Simplified Arabic"/>
            <w:noProof/>
            <w:sz w:val="24"/>
            <w:rtl/>
            <w:lang w:bidi="ar-DZ"/>
          </w:rPr>
          <w:t>الفرع الأول: التّحديات الّتي واجهت قيام اتّحاد المغرب 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_Toc170063550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111</w:t>
        </w:r>
        <w:r w:rsidR="00887D94" w:rsidRPr="00C30B3E">
          <w:rPr>
            <w:rFonts w:ascii="Simplified Arabic" w:hAnsi="Simplified Arabic" w:cs="Simplified Arabic"/>
            <w:noProof/>
            <w:webHidden/>
            <w:sz w:val="24"/>
          </w:rPr>
          <w:fldChar w:fldCharType="end"/>
        </w:r>
      </w:hyperlink>
    </w:p>
    <w:p w14:paraId="38287B96" w14:textId="11C738E2"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551" w:history="1">
        <w:r w:rsidR="00887D94" w:rsidRPr="00C30B3E">
          <w:rPr>
            <w:rStyle w:val="Hyperlink"/>
            <w:rFonts w:ascii="Simplified Arabic" w:hAnsi="Simplified Arabic" w:cs="Simplified Arabic"/>
            <w:noProof/>
            <w:sz w:val="24"/>
            <w:rtl/>
            <w:lang w:bidi="ar-DZ"/>
          </w:rPr>
          <w:t>أولا: التّحديات السياسية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_Toc170063551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111</w:t>
        </w:r>
        <w:r w:rsidR="00887D94" w:rsidRPr="00C30B3E">
          <w:rPr>
            <w:rFonts w:ascii="Simplified Arabic" w:hAnsi="Simplified Arabic" w:cs="Simplified Arabic"/>
            <w:noProof/>
            <w:webHidden/>
            <w:sz w:val="24"/>
          </w:rPr>
          <w:fldChar w:fldCharType="end"/>
        </w:r>
      </w:hyperlink>
    </w:p>
    <w:p w14:paraId="0419F746" w14:textId="381FAFE0" w:rsidR="00887D94" w:rsidRPr="00C30B3E" w:rsidRDefault="00EF18B3" w:rsidP="00C30B3E">
      <w:pPr>
        <w:pStyle w:val="62"/>
        <w:rPr>
          <w:rFonts w:eastAsiaTheme="minorEastAsia"/>
          <w:noProof/>
          <w:kern w:val="2"/>
          <w:lang w:eastAsia="fr-FR"/>
          <w14:ligatures w14:val="standardContextual"/>
        </w:rPr>
      </w:pPr>
      <w:hyperlink w:anchor="_Toc170063552" w:history="1">
        <w:r w:rsidR="00887D94" w:rsidRPr="00C30B3E">
          <w:rPr>
            <w:rStyle w:val="Hyperlink"/>
            <w:rFonts w:ascii="Simplified Arabic" w:hAnsi="Simplified Arabic" w:cs="Simplified Arabic"/>
            <w:noProof/>
            <w:sz w:val="24"/>
            <w:rtl/>
            <w:lang w:bidi="ar-DZ"/>
          </w:rPr>
          <w:t>1. التّحديات الداخلية</w:t>
        </w:r>
        <w:r w:rsidR="00887D94" w:rsidRPr="00C30B3E">
          <w:rPr>
            <w:noProof/>
            <w:webHidden/>
          </w:rPr>
          <w:tab/>
        </w:r>
        <w:r w:rsidR="00887D94" w:rsidRPr="00C30B3E">
          <w:rPr>
            <w:rFonts w:ascii="Simplified Arabic" w:hAnsi="Simplified Arabic" w:cs="Simplified Arabic"/>
            <w:noProof/>
            <w:webHidden/>
            <w:sz w:val="24"/>
            <w:szCs w:val="32"/>
          </w:rPr>
          <w:fldChar w:fldCharType="begin"/>
        </w:r>
        <w:r w:rsidR="00887D94" w:rsidRPr="00C30B3E">
          <w:rPr>
            <w:rFonts w:ascii="Simplified Arabic" w:hAnsi="Simplified Arabic" w:cs="Simplified Arabic"/>
            <w:noProof/>
            <w:webHidden/>
            <w:sz w:val="24"/>
            <w:szCs w:val="32"/>
          </w:rPr>
          <w:instrText xml:space="preserve"> PAGEREF _Toc170063552 \h </w:instrText>
        </w:r>
        <w:r w:rsidR="00887D94" w:rsidRPr="00C30B3E">
          <w:rPr>
            <w:rFonts w:ascii="Simplified Arabic" w:hAnsi="Simplified Arabic" w:cs="Simplified Arabic"/>
            <w:noProof/>
            <w:webHidden/>
            <w:sz w:val="24"/>
            <w:szCs w:val="32"/>
          </w:rPr>
        </w:r>
        <w:r w:rsidR="00887D94" w:rsidRPr="00C30B3E">
          <w:rPr>
            <w:rFonts w:ascii="Simplified Arabic" w:hAnsi="Simplified Arabic" w:cs="Simplified Arabic"/>
            <w:noProof/>
            <w:webHidden/>
            <w:sz w:val="24"/>
            <w:szCs w:val="32"/>
          </w:rPr>
          <w:fldChar w:fldCharType="separate"/>
        </w:r>
        <w:r w:rsidR="001879B5">
          <w:rPr>
            <w:rFonts w:ascii="Simplified Arabic" w:hAnsi="Simplified Arabic" w:cs="Simplified Arabic"/>
            <w:noProof/>
            <w:webHidden/>
            <w:sz w:val="24"/>
            <w:szCs w:val="32"/>
            <w:rtl/>
          </w:rPr>
          <w:t>111</w:t>
        </w:r>
        <w:r w:rsidR="00887D94" w:rsidRPr="00C30B3E">
          <w:rPr>
            <w:rFonts w:ascii="Simplified Arabic" w:hAnsi="Simplified Arabic" w:cs="Simplified Arabic"/>
            <w:noProof/>
            <w:webHidden/>
            <w:sz w:val="24"/>
            <w:szCs w:val="32"/>
          </w:rPr>
          <w:fldChar w:fldCharType="end"/>
        </w:r>
      </w:hyperlink>
    </w:p>
    <w:p w14:paraId="732FDA5F" w14:textId="64603BBB" w:rsidR="00887D94" w:rsidRPr="00C30B3E" w:rsidRDefault="00EF18B3" w:rsidP="00C30B3E">
      <w:pPr>
        <w:pStyle w:val="62"/>
        <w:rPr>
          <w:rFonts w:eastAsiaTheme="minorEastAsia"/>
          <w:noProof/>
          <w:kern w:val="2"/>
          <w:lang w:eastAsia="fr-FR"/>
          <w14:ligatures w14:val="standardContextual"/>
        </w:rPr>
      </w:pPr>
      <w:hyperlink w:anchor="_Toc170063553" w:history="1">
        <w:r w:rsidR="00887D94" w:rsidRPr="00C30B3E">
          <w:rPr>
            <w:rStyle w:val="Hyperlink"/>
            <w:rFonts w:ascii="Simplified Arabic" w:hAnsi="Simplified Arabic" w:cs="Simplified Arabic"/>
            <w:noProof/>
            <w:sz w:val="24"/>
            <w:rtl/>
            <w:lang w:bidi="ar-DZ"/>
          </w:rPr>
          <w:t>2. التّحديات الخارجية</w:t>
        </w:r>
        <w:r w:rsidR="00887D94" w:rsidRPr="00C30B3E">
          <w:rPr>
            <w:noProof/>
            <w:webHidden/>
          </w:rPr>
          <w:tab/>
        </w:r>
        <w:r w:rsidR="00887D94" w:rsidRPr="00C30B3E">
          <w:rPr>
            <w:rFonts w:ascii="Simplified Arabic" w:hAnsi="Simplified Arabic" w:cs="Simplified Arabic"/>
            <w:noProof/>
            <w:webHidden/>
            <w:sz w:val="24"/>
            <w:szCs w:val="32"/>
          </w:rPr>
          <w:fldChar w:fldCharType="begin"/>
        </w:r>
        <w:r w:rsidR="00887D94" w:rsidRPr="00C30B3E">
          <w:rPr>
            <w:rFonts w:ascii="Simplified Arabic" w:hAnsi="Simplified Arabic" w:cs="Simplified Arabic"/>
            <w:noProof/>
            <w:webHidden/>
            <w:sz w:val="24"/>
            <w:szCs w:val="32"/>
          </w:rPr>
          <w:instrText xml:space="preserve"> PAGEREF _Toc170063553 \h </w:instrText>
        </w:r>
        <w:r w:rsidR="00887D94" w:rsidRPr="00C30B3E">
          <w:rPr>
            <w:rFonts w:ascii="Simplified Arabic" w:hAnsi="Simplified Arabic" w:cs="Simplified Arabic"/>
            <w:noProof/>
            <w:webHidden/>
            <w:sz w:val="24"/>
            <w:szCs w:val="32"/>
          </w:rPr>
        </w:r>
        <w:r w:rsidR="00887D94" w:rsidRPr="00C30B3E">
          <w:rPr>
            <w:rFonts w:ascii="Simplified Arabic" w:hAnsi="Simplified Arabic" w:cs="Simplified Arabic"/>
            <w:noProof/>
            <w:webHidden/>
            <w:sz w:val="24"/>
            <w:szCs w:val="32"/>
          </w:rPr>
          <w:fldChar w:fldCharType="separate"/>
        </w:r>
        <w:r w:rsidR="001879B5">
          <w:rPr>
            <w:rFonts w:ascii="Simplified Arabic" w:hAnsi="Simplified Arabic" w:cs="Simplified Arabic"/>
            <w:noProof/>
            <w:webHidden/>
            <w:sz w:val="24"/>
            <w:szCs w:val="32"/>
            <w:rtl/>
          </w:rPr>
          <w:t>112</w:t>
        </w:r>
        <w:r w:rsidR="00887D94" w:rsidRPr="00C30B3E">
          <w:rPr>
            <w:rFonts w:ascii="Simplified Arabic" w:hAnsi="Simplified Arabic" w:cs="Simplified Arabic"/>
            <w:noProof/>
            <w:webHidden/>
            <w:sz w:val="24"/>
            <w:szCs w:val="32"/>
          </w:rPr>
          <w:fldChar w:fldCharType="end"/>
        </w:r>
      </w:hyperlink>
    </w:p>
    <w:p w14:paraId="0DD95338" w14:textId="6A717124"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554" w:history="1">
        <w:r w:rsidR="00887D94" w:rsidRPr="00C30B3E">
          <w:rPr>
            <w:rStyle w:val="Hyperlink"/>
            <w:rFonts w:ascii="Simplified Arabic" w:hAnsi="Simplified Arabic" w:cs="Simplified Arabic"/>
            <w:noProof/>
            <w:sz w:val="24"/>
            <w:rtl/>
            <w:lang w:bidi="ar-DZ"/>
          </w:rPr>
          <w:t>ثانيا: التّحديات الاقتصاديّة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_Toc170063554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112</w:t>
        </w:r>
        <w:r w:rsidR="00887D94" w:rsidRPr="00C30B3E">
          <w:rPr>
            <w:rFonts w:ascii="Simplified Arabic" w:hAnsi="Simplified Arabic" w:cs="Simplified Arabic"/>
            <w:noProof/>
            <w:webHidden/>
            <w:sz w:val="24"/>
          </w:rPr>
          <w:fldChar w:fldCharType="end"/>
        </w:r>
      </w:hyperlink>
    </w:p>
    <w:p w14:paraId="655A439D" w14:textId="4DF56952" w:rsidR="00887D94" w:rsidRPr="00C30B3E" w:rsidRDefault="00EF18B3" w:rsidP="00C30B3E">
      <w:pPr>
        <w:pStyle w:val="62"/>
        <w:rPr>
          <w:rFonts w:eastAsiaTheme="minorEastAsia"/>
          <w:noProof/>
          <w:kern w:val="2"/>
          <w:lang w:eastAsia="fr-FR"/>
          <w14:ligatures w14:val="standardContextual"/>
        </w:rPr>
      </w:pPr>
      <w:hyperlink w:anchor="_Toc170063555" w:history="1">
        <w:r w:rsidR="00887D94" w:rsidRPr="00C30B3E">
          <w:rPr>
            <w:rStyle w:val="Hyperlink"/>
            <w:rFonts w:ascii="Simplified Arabic" w:hAnsi="Simplified Arabic" w:cs="Simplified Arabic"/>
            <w:noProof/>
            <w:sz w:val="24"/>
            <w:rtl/>
            <w:lang w:bidi="ar-DZ"/>
          </w:rPr>
          <w:t>1. التبعية</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الاقتصاديّة للدول الغربية:</w:t>
        </w:r>
        <w:r w:rsidR="00887D94" w:rsidRPr="00C30B3E">
          <w:rPr>
            <w:noProof/>
            <w:webHidden/>
          </w:rPr>
          <w:tab/>
        </w:r>
        <w:r w:rsidR="00887D94" w:rsidRPr="00C30B3E">
          <w:rPr>
            <w:rFonts w:ascii="Simplified Arabic" w:hAnsi="Simplified Arabic" w:cs="Simplified Arabic"/>
            <w:noProof/>
            <w:webHidden/>
            <w:sz w:val="24"/>
            <w:szCs w:val="32"/>
          </w:rPr>
          <w:fldChar w:fldCharType="begin"/>
        </w:r>
        <w:r w:rsidR="00887D94" w:rsidRPr="00C30B3E">
          <w:rPr>
            <w:rFonts w:ascii="Simplified Arabic" w:hAnsi="Simplified Arabic" w:cs="Simplified Arabic"/>
            <w:noProof/>
            <w:webHidden/>
            <w:sz w:val="24"/>
            <w:szCs w:val="32"/>
          </w:rPr>
          <w:instrText xml:space="preserve"> PAGEREF _Toc170063555 \h </w:instrText>
        </w:r>
        <w:r w:rsidR="00887D94" w:rsidRPr="00C30B3E">
          <w:rPr>
            <w:rFonts w:ascii="Simplified Arabic" w:hAnsi="Simplified Arabic" w:cs="Simplified Arabic"/>
            <w:noProof/>
            <w:webHidden/>
            <w:sz w:val="24"/>
            <w:szCs w:val="32"/>
          </w:rPr>
        </w:r>
        <w:r w:rsidR="00887D94" w:rsidRPr="00C30B3E">
          <w:rPr>
            <w:rFonts w:ascii="Simplified Arabic" w:hAnsi="Simplified Arabic" w:cs="Simplified Arabic"/>
            <w:noProof/>
            <w:webHidden/>
            <w:sz w:val="24"/>
            <w:szCs w:val="32"/>
          </w:rPr>
          <w:fldChar w:fldCharType="separate"/>
        </w:r>
        <w:r w:rsidR="001879B5">
          <w:rPr>
            <w:rFonts w:ascii="Simplified Arabic" w:hAnsi="Simplified Arabic" w:cs="Simplified Arabic"/>
            <w:noProof/>
            <w:webHidden/>
            <w:sz w:val="24"/>
            <w:szCs w:val="32"/>
            <w:rtl/>
          </w:rPr>
          <w:t>112</w:t>
        </w:r>
        <w:r w:rsidR="00887D94" w:rsidRPr="00C30B3E">
          <w:rPr>
            <w:rFonts w:ascii="Simplified Arabic" w:hAnsi="Simplified Arabic" w:cs="Simplified Arabic"/>
            <w:noProof/>
            <w:webHidden/>
            <w:sz w:val="24"/>
            <w:szCs w:val="32"/>
          </w:rPr>
          <w:fldChar w:fldCharType="end"/>
        </w:r>
      </w:hyperlink>
    </w:p>
    <w:p w14:paraId="52E0C7AF" w14:textId="69094188" w:rsidR="00887D94" w:rsidRPr="00C30B3E" w:rsidRDefault="00EF18B3" w:rsidP="00C30B3E">
      <w:pPr>
        <w:pStyle w:val="62"/>
        <w:rPr>
          <w:rFonts w:eastAsiaTheme="minorEastAsia"/>
          <w:noProof/>
          <w:kern w:val="2"/>
          <w:lang w:eastAsia="fr-FR"/>
          <w14:ligatures w14:val="standardContextual"/>
        </w:rPr>
      </w:pPr>
      <w:hyperlink w:anchor="_Toc170063556" w:history="1">
        <w:r w:rsidR="00887D94" w:rsidRPr="00C30B3E">
          <w:rPr>
            <w:rStyle w:val="Hyperlink"/>
            <w:rFonts w:ascii="Simplified Arabic" w:hAnsi="Simplified Arabic" w:cs="Simplified Arabic"/>
            <w:noProof/>
            <w:sz w:val="24"/>
            <w:rtl/>
            <w:lang w:bidi="ar-DZ"/>
          </w:rPr>
          <w:t>2. الاختلال</w:t>
        </w:r>
        <w:r w:rsidR="00887D94" w:rsidRPr="00C30B3E">
          <w:rPr>
            <w:rStyle w:val="Hyperlink"/>
            <w:rFonts w:ascii="Simplified Arabic" w:hAnsi="Simplified Arabic" w:cs="Simplified Arabic"/>
            <w:noProof/>
            <w:sz w:val="24"/>
            <w:lang w:bidi="ar-DZ"/>
          </w:rPr>
          <w:t xml:space="preserve"> </w:t>
        </w:r>
        <w:r w:rsidR="00887D94" w:rsidRPr="00C30B3E">
          <w:rPr>
            <w:rStyle w:val="Hyperlink"/>
            <w:rFonts w:ascii="Simplified Arabic" w:hAnsi="Simplified Arabic" w:cs="Simplified Arabic"/>
            <w:noProof/>
            <w:sz w:val="24"/>
            <w:rtl/>
            <w:lang w:bidi="ar-DZ"/>
          </w:rPr>
          <w:t>الهيكلّي في الاقتصاد المغاربي:</w:t>
        </w:r>
        <w:r w:rsidR="00887D94" w:rsidRPr="00C30B3E">
          <w:rPr>
            <w:noProof/>
            <w:webHidden/>
          </w:rPr>
          <w:tab/>
        </w:r>
        <w:r w:rsidR="00887D94" w:rsidRPr="00C30B3E">
          <w:rPr>
            <w:rFonts w:ascii="Simplified Arabic" w:hAnsi="Simplified Arabic" w:cs="Simplified Arabic"/>
            <w:noProof/>
            <w:webHidden/>
            <w:sz w:val="24"/>
            <w:szCs w:val="32"/>
          </w:rPr>
          <w:fldChar w:fldCharType="begin"/>
        </w:r>
        <w:r w:rsidR="00887D94" w:rsidRPr="00C30B3E">
          <w:rPr>
            <w:rFonts w:ascii="Simplified Arabic" w:hAnsi="Simplified Arabic" w:cs="Simplified Arabic"/>
            <w:noProof/>
            <w:webHidden/>
            <w:sz w:val="24"/>
            <w:szCs w:val="32"/>
          </w:rPr>
          <w:instrText xml:space="preserve"> PAGEREF _Toc170063556 \h </w:instrText>
        </w:r>
        <w:r w:rsidR="00887D94" w:rsidRPr="00C30B3E">
          <w:rPr>
            <w:rFonts w:ascii="Simplified Arabic" w:hAnsi="Simplified Arabic" w:cs="Simplified Arabic"/>
            <w:noProof/>
            <w:webHidden/>
            <w:sz w:val="24"/>
            <w:szCs w:val="32"/>
          </w:rPr>
        </w:r>
        <w:r w:rsidR="00887D94" w:rsidRPr="00C30B3E">
          <w:rPr>
            <w:rFonts w:ascii="Simplified Arabic" w:hAnsi="Simplified Arabic" w:cs="Simplified Arabic"/>
            <w:noProof/>
            <w:webHidden/>
            <w:sz w:val="24"/>
            <w:szCs w:val="32"/>
          </w:rPr>
          <w:fldChar w:fldCharType="separate"/>
        </w:r>
        <w:r w:rsidR="001879B5">
          <w:rPr>
            <w:rFonts w:ascii="Simplified Arabic" w:hAnsi="Simplified Arabic" w:cs="Simplified Arabic"/>
            <w:noProof/>
            <w:webHidden/>
            <w:sz w:val="24"/>
            <w:szCs w:val="32"/>
            <w:rtl/>
          </w:rPr>
          <w:t>113</w:t>
        </w:r>
        <w:r w:rsidR="00887D94" w:rsidRPr="00C30B3E">
          <w:rPr>
            <w:rFonts w:ascii="Simplified Arabic" w:hAnsi="Simplified Arabic" w:cs="Simplified Arabic"/>
            <w:noProof/>
            <w:webHidden/>
            <w:sz w:val="24"/>
            <w:szCs w:val="32"/>
          </w:rPr>
          <w:fldChar w:fldCharType="end"/>
        </w:r>
      </w:hyperlink>
    </w:p>
    <w:p w14:paraId="145962C3" w14:textId="31CF9330" w:rsidR="00887D94" w:rsidRPr="00C30B3E" w:rsidRDefault="00EF18B3" w:rsidP="00C30B3E">
      <w:pPr>
        <w:pStyle w:val="62"/>
        <w:rPr>
          <w:rFonts w:eastAsiaTheme="minorEastAsia"/>
          <w:noProof/>
          <w:kern w:val="2"/>
          <w:lang w:eastAsia="fr-FR"/>
          <w14:ligatures w14:val="standardContextual"/>
        </w:rPr>
      </w:pPr>
      <w:hyperlink w:anchor="_Toc170063557" w:history="1">
        <w:r w:rsidR="00887D94" w:rsidRPr="00C30B3E">
          <w:rPr>
            <w:rStyle w:val="Hyperlink"/>
            <w:rFonts w:ascii="Simplified Arabic" w:hAnsi="Simplified Arabic" w:cs="Simplified Arabic"/>
            <w:noProof/>
            <w:sz w:val="24"/>
            <w:rtl/>
            <w:lang w:bidi="ar-DZ"/>
          </w:rPr>
          <w:t>3. عدم التّنسيق في السياسات الصناعية:</w:t>
        </w:r>
        <w:r w:rsidR="00887D94" w:rsidRPr="00C30B3E">
          <w:rPr>
            <w:noProof/>
            <w:webHidden/>
          </w:rPr>
          <w:tab/>
        </w:r>
        <w:r w:rsidR="00887D94" w:rsidRPr="00C30B3E">
          <w:rPr>
            <w:rFonts w:ascii="Simplified Arabic" w:hAnsi="Simplified Arabic" w:cs="Simplified Arabic"/>
            <w:noProof/>
            <w:webHidden/>
            <w:sz w:val="24"/>
            <w:szCs w:val="32"/>
          </w:rPr>
          <w:fldChar w:fldCharType="begin"/>
        </w:r>
        <w:r w:rsidR="00887D94" w:rsidRPr="00C30B3E">
          <w:rPr>
            <w:rFonts w:ascii="Simplified Arabic" w:hAnsi="Simplified Arabic" w:cs="Simplified Arabic"/>
            <w:noProof/>
            <w:webHidden/>
            <w:sz w:val="24"/>
            <w:szCs w:val="32"/>
          </w:rPr>
          <w:instrText xml:space="preserve"> PAGEREF _Toc170063557 \h </w:instrText>
        </w:r>
        <w:r w:rsidR="00887D94" w:rsidRPr="00C30B3E">
          <w:rPr>
            <w:rFonts w:ascii="Simplified Arabic" w:hAnsi="Simplified Arabic" w:cs="Simplified Arabic"/>
            <w:noProof/>
            <w:webHidden/>
            <w:sz w:val="24"/>
            <w:szCs w:val="32"/>
          </w:rPr>
        </w:r>
        <w:r w:rsidR="00887D94" w:rsidRPr="00C30B3E">
          <w:rPr>
            <w:rFonts w:ascii="Simplified Arabic" w:hAnsi="Simplified Arabic" w:cs="Simplified Arabic"/>
            <w:noProof/>
            <w:webHidden/>
            <w:sz w:val="24"/>
            <w:szCs w:val="32"/>
          </w:rPr>
          <w:fldChar w:fldCharType="separate"/>
        </w:r>
        <w:r w:rsidR="001879B5">
          <w:rPr>
            <w:rFonts w:ascii="Simplified Arabic" w:hAnsi="Simplified Arabic" w:cs="Simplified Arabic"/>
            <w:noProof/>
            <w:webHidden/>
            <w:sz w:val="24"/>
            <w:szCs w:val="32"/>
            <w:rtl/>
          </w:rPr>
          <w:t>113</w:t>
        </w:r>
        <w:r w:rsidR="00887D94" w:rsidRPr="00C30B3E">
          <w:rPr>
            <w:rFonts w:ascii="Simplified Arabic" w:hAnsi="Simplified Arabic" w:cs="Simplified Arabic"/>
            <w:noProof/>
            <w:webHidden/>
            <w:sz w:val="24"/>
            <w:szCs w:val="32"/>
          </w:rPr>
          <w:fldChar w:fldCharType="end"/>
        </w:r>
      </w:hyperlink>
    </w:p>
    <w:p w14:paraId="442E92AE" w14:textId="72BC8863"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58" w:history="1">
        <w:r w:rsidR="00887D94" w:rsidRPr="00C30B3E">
          <w:rPr>
            <w:rStyle w:val="Hyperlink"/>
            <w:rFonts w:ascii="Simplified Arabic" w:hAnsi="Simplified Arabic" w:cs="Simplified Arabic"/>
            <w:noProof/>
            <w:sz w:val="24"/>
            <w:rtl/>
            <w:lang w:bidi="ar-DZ"/>
          </w:rPr>
          <w:t>الفرع الثاني: سبل تجاوز تحديات قيام اتّحاد مغاربي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_Toc170063558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114</w:t>
        </w:r>
        <w:r w:rsidR="00887D94" w:rsidRPr="00C30B3E">
          <w:rPr>
            <w:rFonts w:ascii="Simplified Arabic" w:hAnsi="Simplified Arabic" w:cs="Simplified Arabic"/>
            <w:noProof/>
            <w:webHidden/>
            <w:sz w:val="24"/>
          </w:rPr>
          <w:fldChar w:fldCharType="end"/>
        </w:r>
      </w:hyperlink>
    </w:p>
    <w:p w14:paraId="49BDEDC2" w14:textId="50F06813"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559" w:history="1">
        <w:r w:rsidR="00887D94" w:rsidRPr="00C30B3E">
          <w:rPr>
            <w:rStyle w:val="Hyperlink"/>
            <w:rFonts w:ascii="Simplified Arabic" w:hAnsi="Simplified Arabic" w:cs="Simplified Arabic"/>
            <w:noProof/>
            <w:sz w:val="24"/>
            <w:rtl/>
            <w:lang w:bidi="ar-DZ"/>
          </w:rPr>
          <w:t>1. سبل تجاوز هده التّحديات سياسيا :</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_Toc170063559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114</w:t>
        </w:r>
        <w:r w:rsidR="00887D94" w:rsidRPr="00C30B3E">
          <w:rPr>
            <w:rFonts w:ascii="Simplified Arabic" w:hAnsi="Simplified Arabic" w:cs="Simplified Arabic"/>
            <w:noProof/>
            <w:webHidden/>
            <w:sz w:val="24"/>
          </w:rPr>
          <w:fldChar w:fldCharType="end"/>
        </w:r>
      </w:hyperlink>
    </w:p>
    <w:p w14:paraId="16570F6F" w14:textId="65514283"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560" w:history="1">
        <w:r w:rsidR="00887D94" w:rsidRPr="00C30B3E">
          <w:rPr>
            <w:rStyle w:val="Hyperlink"/>
            <w:rFonts w:ascii="Simplified Arabic" w:hAnsi="Simplified Arabic" w:cs="Simplified Arabic"/>
            <w:noProof/>
            <w:sz w:val="24"/>
            <w:rtl/>
            <w:lang w:bidi="ar-DZ"/>
          </w:rPr>
          <w:t>2. سبل تجاوز هذه التّحديات اقتصاديا (لعجال، 2010):</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_Toc170063560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115</w:t>
        </w:r>
        <w:r w:rsidR="00887D94" w:rsidRPr="00C30B3E">
          <w:rPr>
            <w:rFonts w:ascii="Simplified Arabic" w:hAnsi="Simplified Arabic" w:cs="Simplified Arabic"/>
            <w:noProof/>
            <w:webHidden/>
            <w:sz w:val="24"/>
          </w:rPr>
          <w:fldChar w:fldCharType="end"/>
        </w:r>
      </w:hyperlink>
    </w:p>
    <w:p w14:paraId="24F7D4A4" w14:textId="156CF831"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561" w:history="1">
        <w:r w:rsidR="00887D94" w:rsidRPr="00C30B3E">
          <w:rPr>
            <w:rStyle w:val="Hyperlink"/>
            <w:rFonts w:ascii="Simplified Arabic" w:hAnsi="Simplified Arabic" w:cs="Simplified Arabic"/>
            <w:noProof/>
            <w:sz w:val="24"/>
            <w:rtl/>
            <w:lang w:bidi="ar-DZ"/>
          </w:rPr>
          <w:t>3. سبل تجاوز هده التّحديات منهجّيا:</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_Toc170063561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116</w:t>
        </w:r>
        <w:r w:rsidR="00887D94" w:rsidRPr="00C30B3E">
          <w:rPr>
            <w:rFonts w:ascii="Simplified Arabic" w:hAnsi="Simplified Arabic" w:cs="Simplified Arabic"/>
            <w:noProof/>
            <w:webHidden/>
            <w:sz w:val="24"/>
          </w:rPr>
          <w:fldChar w:fldCharType="end"/>
        </w:r>
      </w:hyperlink>
    </w:p>
    <w:p w14:paraId="52A55DB6" w14:textId="374F3BFC"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562" w:history="1">
        <w:r w:rsidR="00887D94" w:rsidRPr="00C30B3E">
          <w:rPr>
            <w:rStyle w:val="Hyperlink"/>
            <w:rFonts w:ascii="Simplified Arabic" w:hAnsi="Simplified Arabic" w:cs="Simplified Arabic"/>
            <w:noProof/>
            <w:sz w:val="24"/>
            <w:rtl/>
            <w:lang w:bidi="ar-DZ"/>
          </w:rPr>
          <w:t>المبحث الثاني: واقع التجارة الخارجية لدول اتّحاد المغرب 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_Toc170063562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116</w:t>
        </w:r>
        <w:r w:rsidR="00887D94" w:rsidRPr="00C30B3E">
          <w:rPr>
            <w:rFonts w:ascii="Simplified Arabic" w:hAnsi="Simplified Arabic" w:cs="Simplified Arabic"/>
            <w:noProof/>
            <w:webHidden/>
            <w:sz w:val="24"/>
          </w:rPr>
          <w:fldChar w:fldCharType="end"/>
        </w:r>
      </w:hyperlink>
    </w:p>
    <w:p w14:paraId="2D08E98F" w14:textId="6FDECBA7"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563" w:history="1">
        <w:r w:rsidR="00887D94" w:rsidRPr="00C30B3E">
          <w:rPr>
            <w:rStyle w:val="Hyperlink"/>
            <w:rFonts w:ascii="Simplified Arabic" w:hAnsi="Simplified Arabic" w:cs="Simplified Arabic"/>
            <w:noProof/>
            <w:sz w:val="24"/>
            <w:rtl/>
            <w:lang w:bidi="ar-DZ"/>
          </w:rPr>
          <w:t>المطلب الأول: الوضع الاقتصادي لدول المغرب 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_Toc170063563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116</w:t>
        </w:r>
        <w:r w:rsidR="00887D94" w:rsidRPr="00C30B3E">
          <w:rPr>
            <w:rFonts w:ascii="Simplified Arabic" w:hAnsi="Simplified Arabic" w:cs="Simplified Arabic"/>
            <w:noProof/>
            <w:webHidden/>
            <w:sz w:val="24"/>
          </w:rPr>
          <w:fldChar w:fldCharType="end"/>
        </w:r>
      </w:hyperlink>
    </w:p>
    <w:p w14:paraId="49F4CFA4" w14:textId="61A96509"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64" w:history="1">
        <w:r w:rsidR="00887D94" w:rsidRPr="00C30B3E">
          <w:rPr>
            <w:rStyle w:val="Hyperlink"/>
            <w:rFonts w:ascii="Simplified Arabic" w:hAnsi="Simplified Arabic" w:cs="Simplified Arabic"/>
            <w:noProof/>
            <w:sz w:val="24"/>
            <w:rtl/>
            <w:lang w:bidi="ar-DZ"/>
          </w:rPr>
          <w:t>الفرع الأول: معدلات النّمو الاقتصادي في دول المغرب 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_Toc170063564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116</w:t>
        </w:r>
        <w:r w:rsidR="00887D94" w:rsidRPr="00C30B3E">
          <w:rPr>
            <w:rFonts w:ascii="Simplified Arabic" w:hAnsi="Simplified Arabic" w:cs="Simplified Arabic"/>
            <w:noProof/>
            <w:webHidden/>
            <w:sz w:val="24"/>
          </w:rPr>
          <w:fldChar w:fldCharType="end"/>
        </w:r>
      </w:hyperlink>
    </w:p>
    <w:p w14:paraId="4FCEA55D" w14:textId="2645565A"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65" w:history="1">
        <w:r w:rsidR="00887D94" w:rsidRPr="00C30B3E">
          <w:rPr>
            <w:rStyle w:val="Hyperlink"/>
            <w:rFonts w:ascii="Simplified Arabic" w:hAnsi="Simplified Arabic" w:cs="Simplified Arabic"/>
            <w:noProof/>
            <w:sz w:val="24"/>
            <w:rtl/>
            <w:lang w:bidi="ar-DZ"/>
          </w:rPr>
          <w:t>الفرع الثاني: الاستثمار الأجنبي المباشر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_Toc170063565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117</w:t>
        </w:r>
        <w:r w:rsidR="00887D94" w:rsidRPr="00C30B3E">
          <w:rPr>
            <w:rFonts w:ascii="Simplified Arabic" w:hAnsi="Simplified Arabic" w:cs="Simplified Arabic"/>
            <w:noProof/>
            <w:webHidden/>
            <w:sz w:val="24"/>
          </w:rPr>
          <w:fldChar w:fldCharType="end"/>
        </w:r>
      </w:hyperlink>
    </w:p>
    <w:p w14:paraId="45AAB202" w14:textId="3E99B4AA"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66" w:history="1">
        <w:r w:rsidR="00887D94" w:rsidRPr="00C30B3E">
          <w:rPr>
            <w:rStyle w:val="Hyperlink"/>
            <w:rFonts w:ascii="Simplified Arabic" w:hAnsi="Simplified Arabic" w:cs="Simplified Arabic"/>
            <w:noProof/>
            <w:sz w:val="24"/>
            <w:rtl/>
            <w:lang w:bidi="ar-DZ"/>
          </w:rPr>
          <w:t>الفرع الثالث: السياسات الاقتصاديّة المتبعة في دول المغرب 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_Toc170063566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117</w:t>
        </w:r>
        <w:r w:rsidR="00887D94" w:rsidRPr="00C30B3E">
          <w:rPr>
            <w:rFonts w:ascii="Simplified Arabic" w:hAnsi="Simplified Arabic" w:cs="Simplified Arabic"/>
            <w:noProof/>
            <w:webHidden/>
            <w:sz w:val="24"/>
          </w:rPr>
          <w:fldChar w:fldCharType="end"/>
        </w:r>
      </w:hyperlink>
    </w:p>
    <w:p w14:paraId="407BCCAB" w14:textId="142263B3"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567" w:history="1">
        <w:r w:rsidR="00887D94" w:rsidRPr="00C30B3E">
          <w:rPr>
            <w:rStyle w:val="Hyperlink"/>
            <w:rFonts w:ascii="Simplified Arabic" w:hAnsi="Simplified Arabic" w:cs="Simplified Arabic"/>
            <w:noProof/>
            <w:sz w:val="24"/>
            <w:rtl/>
            <w:lang w:bidi="ar-DZ"/>
          </w:rPr>
          <w:t>المطلب الثاني: الخصائص الاقتصاديّة لدول المغرب 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_Toc170063567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119</w:t>
        </w:r>
        <w:r w:rsidR="00887D94" w:rsidRPr="00C30B3E">
          <w:rPr>
            <w:rFonts w:ascii="Simplified Arabic" w:hAnsi="Simplified Arabic" w:cs="Simplified Arabic"/>
            <w:noProof/>
            <w:webHidden/>
            <w:sz w:val="24"/>
          </w:rPr>
          <w:fldChar w:fldCharType="end"/>
        </w:r>
      </w:hyperlink>
    </w:p>
    <w:p w14:paraId="6867A312" w14:textId="647C7AC9"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68" w:history="1">
        <w:r w:rsidR="00887D94" w:rsidRPr="00C30B3E">
          <w:rPr>
            <w:rStyle w:val="Hyperlink"/>
            <w:rFonts w:ascii="Simplified Arabic" w:hAnsi="Simplified Arabic" w:cs="Simplified Arabic"/>
            <w:noProof/>
            <w:sz w:val="24"/>
            <w:rtl/>
            <w:lang w:bidi="ar-DZ"/>
          </w:rPr>
          <w:t>الفرع الثاني: خصائص اقتصاد 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_Toc170063568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119</w:t>
        </w:r>
        <w:r w:rsidR="00887D94" w:rsidRPr="00C30B3E">
          <w:rPr>
            <w:rFonts w:ascii="Simplified Arabic" w:hAnsi="Simplified Arabic" w:cs="Simplified Arabic"/>
            <w:noProof/>
            <w:webHidden/>
            <w:sz w:val="24"/>
          </w:rPr>
          <w:fldChar w:fldCharType="end"/>
        </w:r>
      </w:hyperlink>
    </w:p>
    <w:p w14:paraId="6AE7D968" w14:textId="2E53357B"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69" w:history="1">
        <w:r w:rsidR="00887D94" w:rsidRPr="00C30B3E">
          <w:rPr>
            <w:rStyle w:val="Hyperlink"/>
            <w:rFonts w:ascii="Simplified Arabic" w:hAnsi="Simplified Arabic" w:cs="Simplified Arabic"/>
            <w:noProof/>
            <w:sz w:val="24"/>
            <w:rtl/>
            <w:lang w:bidi="ar-DZ"/>
          </w:rPr>
          <w:t>الفرع الثالث: خصائص اقتصاد المملكة المغربية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_Toc170063569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120</w:t>
        </w:r>
        <w:r w:rsidR="00887D94" w:rsidRPr="00C30B3E">
          <w:rPr>
            <w:rFonts w:ascii="Simplified Arabic" w:hAnsi="Simplified Arabic" w:cs="Simplified Arabic"/>
            <w:noProof/>
            <w:webHidden/>
            <w:sz w:val="24"/>
          </w:rPr>
          <w:fldChar w:fldCharType="end"/>
        </w:r>
      </w:hyperlink>
    </w:p>
    <w:p w14:paraId="5B8C4BE3" w14:textId="70732491"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70" w:history="1">
        <w:r w:rsidR="00887D94" w:rsidRPr="00C30B3E">
          <w:rPr>
            <w:rStyle w:val="Hyperlink"/>
            <w:rFonts w:ascii="Simplified Arabic" w:hAnsi="Simplified Arabic" w:cs="Simplified Arabic"/>
            <w:noProof/>
            <w:sz w:val="24"/>
            <w:rtl/>
            <w:lang w:bidi="ar-DZ"/>
          </w:rPr>
          <w:t>الفرع الرابع: خصائص اقتصاد الجزائر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_Toc170063570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121</w:t>
        </w:r>
        <w:r w:rsidR="00887D94" w:rsidRPr="00C30B3E">
          <w:rPr>
            <w:rFonts w:ascii="Simplified Arabic" w:hAnsi="Simplified Arabic" w:cs="Simplified Arabic"/>
            <w:noProof/>
            <w:webHidden/>
            <w:sz w:val="24"/>
          </w:rPr>
          <w:fldChar w:fldCharType="end"/>
        </w:r>
      </w:hyperlink>
    </w:p>
    <w:p w14:paraId="30482CE4" w14:textId="460483D4"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71" w:history="1">
        <w:r w:rsidR="00887D94" w:rsidRPr="00C30B3E">
          <w:rPr>
            <w:rStyle w:val="Hyperlink"/>
            <w:rFonts w:ascii="Simplified Arabic" w:hAnsi="Simplified Arabic" w:cs="Simplified Arabic"/>
            <w:noProof/>
            <w:sz w:val="24"/>
            <w:rtl/>
            <w:lang w:bidi="ar-DZ"/>
          </w:rPr>
          <w:t>الفرع الخامس: خصائص اقتصاد موريتانيا</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_Toc170063571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123</w:t>
        </w:r>
        <w:r w:rsidR="00887D94" w:rsidRPr="00C30B3E">
          <w:rPr>
            <w:rFonts w:ascii="Simplified Arabic" w:hAnsi="Simplified Arabic" w:cs="Simplified Arabic"/>
            <w:noProof/>
            <w:webHidden/>
            <w:sz w:val="24"/>
          </w:rPr>
          <w:fldChar w:fldCharType="end"/>
        </w:r>
      </w:hyperlink>
    </w:p>
    <w:p w14:paraId="5BEEF01B" w14:textId="24808B16"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572" w:history="1">
        <w:r w:rsidR="00887D94" w:rsidRPr="00C30B3E">
          <w:rPr>
            <w:rStyle w:val="Hyperlink"/>
            <w:rFonts w:ascii="Simplified Arabic" w:hAnsi="Simplified Arabic" w:cs="Simplified Arabic"/>
            <w:noProof/>
            <w:sz w:val="24"/>
            <w:rtl/>
            <w:lang w:bidi="ar-DZ"/>
          </w:rPr>
          <w:t>المطلب الثالث: واقع التجارة خارج الإقليم لدول اتّحاد المغرب 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_Toc170063572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126</w:t>
        </w:r>
        <w:r w:rsidR="00887D94" w:rsidRPr="00C30B3E">
          <w:rPr>
            <w:rFonts w:ascii="Simplified Arabic" w:hAnsi="Simplified Arabic" w:cs="Simplified Arabic"/>
            <w:noProof/>
            <w:webHidden/>
            <w:sz w:val="24"/>
          </w:rPr>
          <w:fldChar w:fldCharType="end"/>
        </w:r>
      </w:hyperlink>
    </w:p>
    <w:p w14:paraId="787E2E5F" w14:textId="183FC622"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573" w:history="1">
        <w:r w:rsidR="00887D94" w:rsidRPr="00C30B3E">
          <w:rPr>
            <w:rStyle w:val="Hyperlink"/>
            <w:rFonts w:ascii="Simplified Arabic" w:hAnsi="Simplified Arabic" w:cs="Simplified Arabic"/>
            <w:noProof/>
            <w:sz w:val="24"/>
            <w:rtl/>
            <w:lang w:bidi="ar-DZ"/>
          </w:rPr>
          <w:t>المطلب الرابع: هيكلّ الصادرات والواردات لدول المنطقة المغاربيّة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_Toc170063573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130</w:t>
        </w:r>
        <w:r w:rsidR="00887D94" w:rsidRPr="00C30B3E">
          <w:rPr>
            <w:rFonts w:ascii="Simplified Arabic" w:hAnsi="Simplified Arabic" w:cs="Simplified Arabic"/>
            <w:noProof/>
            <w:webHidden/>
            <w:sz w:val="24"/>
          </w:rPr>
          <w:fldChar w:fldCharType="end"/>
        </w:r>
      </w:hyperlink>
    </w:p>
    <w:p w14:paraId="1BC5E84D" w14:textId="70E5AA94"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574" w:history="1">
        <w:r w:rsidR="00887D94" w:rsidRPr="00C30B3E">
          <w:rPr>
            <w:rStyle w:val="Hyperlink"/>
            <w:rFonts w:ascii="Simplified Arabic" w:hAnsi="Simplified Arabic" w:cs="Simplified Arabic"/>
            <w:noProof/>
            <w:sz w:val="24"/>
            <w:rtl/>
            <w:lang w:bidi="ar-DZ"/>
          </w:rPr>
          <w:t>المبحث الثالث: واقع التجارة البينية لدول اتّحاد المغرب 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_Toc170063574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133</w:t>
        </w:r>
        <w:r w:rsidR="00887D94" w:rsidRPr="00C30B3E">
          <w:rPr>
            <w:rFonts w:ascii="Simplified Arabic" w:hAnsi="Simplified Arabic" w:cs="Simplified Arabic"/>
            <w:noProof/>
            <w:webHidden/>
            <w:sz w:val="24"/>
          </w:rPr>
          <w:fldChar w:fldCharType="end"/>
        </w:r>
      </w:hyperlink>
    </w:p>
    <w:p w14:paraId="126D9A22" w14:textId="358AB0BA"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575" w:history="1">
        <w:r w:rsidR="00887D94" w:rsidRPr="00C30B3E">
          <w:rPr>
            <w:rStyle w:val="Hyperlink"/>
            <w:rFonts w:ascii="Simplified Arabic" w:hAnsi="Simplified Arabic" w:cs="Simplified Arabic"/>
            <w:noProof/>
            <w:sz w:val="24"/>
            <w:rtl/>
            <w:lang w:bidi="ar-DZ"/>
          </w:rPr>
          <w:t>المطلب الأول: اهمية التبادل التجاري البيني لدول المغرب العربي (كعبور، 2014)</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_Toc170063575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133</w:t>
        </w:r>
        <w:r w:rsidR="00887D94" w:rsidRPr="00C30B3E">
          <w:rPr>
            <w:rFonts w:ascii="Simplified Arabic" w:hAnsi="Simplified Arabic" w:cs="Simplified Arabic"/>
            <w:noProof/>
            <w:webHidden/>
            <w:sz w:val="24"/>
          </w:rPr>
          <w:fldChar w:fldCharType="end"/>
        </w:r>
      </w:hyperlink>
    </w:p>
    <w:p w14:paraId="11BEBAC2" w14:textId="3E410036"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576" w:history="1">
        <w:r w:rsidR="00887D94" w:rsidRPr="00C30B3E">
          <w:rPr>
            <w:rStyle w:val="Hyperlink"/>
            <w:rFonts w:ascii="Simplified Arabic" w:hAnsi="Simplified Arabic" w:cs="Simplified Arabic"/>
            <w:noProof/>
            <w:sz w:val="24"/>
            <w:rtl/>
            <w:lang w:bidi="ar-DZ"/>
          </w:rPr>
          <w:t>المطلب الثاني: حجم الصادرات والواردات السلعية البينية لدول الاتّحاد المغربي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_Toc170063576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135</w:t>
        </w:r>
        <w:r w:rsidR="00887D94" w:rsidRPr="00C30B3E">
          <w:rPr>
            <w:rFonts w:ascii="Simplified Arabic" w:hAnsi="Simplified Arabic" w:cs="Simplified Arabic"/>
            <w:noProof/>
            <w:webHidden/>
            <w:sz w:val="24"/>
          </w:rPr>
          <w:fldChar w:fldCharType="end"/>
        </w:r>
      </w:hyperlink>
    </w:p>
    <w:p w14:paraId="5D0F64FD" w14:textId="69C59B7A"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577" w:history="1">
        <w:r w:rsidR="00887D94" w:rsidRPr="00C30B3E">
          <w:rPr>
            <w:rStyle w:val="Hyperlink"/>
            <w:rFonts w:ascii="Simplified Arabic" w:hAnsi="Simplified Arabic" w:cs="Simplified Arabic"/>
            <w:noProof/>
            <w:sz w:val="24"/>
            <w:rtl/>
            <w:lang w:bidi="ar-DZ"/>
          </w:rPr>
          <w:t>المطلب الثالث: اتجاه الصادرات والواردات السلعية البينية لدول الاتّحاد المغربي في الفترة (2010-2016)</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_Toc170063577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137</w:t>
        </w:r>
        <w:r w:rsidR="00887D94" w:rsidRPr="00C30B3E">
          <w:rPr>
            <w:rFonts w:ascii="Simplified Arabic" w:hAnsi="Simplified Arabic" w:cs="Simplified Arabic"/>
            <w:noProof/>
            <w:webHidden/>
            <w:sz w:val="24"/>
          </w:rPr>
          <w:fldChar w:fldCharType="end"/>
        </w:r>
      </w:hyperlink>
    </w:p>
    <w:p w14:paraId="32A226D0" w14:textId="2DEC2B0D"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78" w:history="1">
        <w:r w:rsidR="00887D94" w:rsidRPr="00C30B3E">
          <w:rPr>
            <w:rStyle w:val="Hyperlink"/>
            <w:rFonts w:ascii="Simplified Arabic" w:hAnsi="Simplified Arabic" w:cs="Simplified Arabic"/>
            <w:noProof/>
            <w:sz w:val="24"/>
            <w:rtl/>
            <w:lang w:bidi="ar-DZ"/>
          </w:rPr>
          <w:t>1. التجارة الخارجية للجزائر من وإلى دول المغرب العربي خلال الفترة (2010- 2016)</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_Toc170063578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137</w:t>
        </w:r>
        <w:r w:rsidR="00887D94" w:rsidRPr="00C30B3E">
          <w:rPr>
            <w:rFonts w:ascii="Simplified Arabic" w:hAnsi="Simplified Arabic" w:cs="Simplified Arabic"/>
            <w:noProof/>
            <w:webHidden/>
            <w:sz w:val="24"/>
          </w:rPr>
          <w:fldChar w:fldCharType="end"/>
        </w:r>
      </w:hyperlink>
    </w:p>
    <w:p w14:paraId="11B7B86E" w14:textId="21396203"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79" w:history="1">
        <w:r w:rsidR="00887D94" w:rsidRPr="00C30B3E">
          <w:rPr>
            <w:rStyle w:val="Hyperlink"/>
            <w:rFonts w:ascii="Simplified Arabic" w:hAnsi="Simplified Arabic" w:cs="Simplified Arabic"/>
            <w:noProof/>
            <w:sz w:val="24"/>
            <w:rtl/>
            <w:lang w:bidi="ar-DZ"/>
          </w:rPr>
          <w:t>2. التجارة الخارجية لتونس من وإلى دول المغرب العربي خلال الفترة (2012- 2016)</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_Toc170063579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139</w:t>
        </w:r>
        <w:r w:rsidR="00887D94" w:rsidRPr="00C30B3E">
          <w:rPr>
            <w:rFonts w:ascii="Simplified Arabic" w:hAnsi="Simplified Arabic" w:cs="Simplified Arabic"/>
            <w:noProof/>
            <w:webHidden/>
            <w:sz w:val="24"/>
          </w:rPr>
          <w:fldChar w:fldCharType="end"/>
        </w:r>
      </w:hyperlink>
    </w:p>
    <w:p w14:paraId="502B16A5" w14:textId="76EF0A13"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80" w:history="1">
        <w:r w:rsidR="00887D94" w:rsidRPr="00C30B3E">
          <w:rPr>
            <w:rStyle w:val="Hyperlink"/>
            <w:rFonts w:ascii="Simplified Arabic" w:hAnsi="Simplified Arabic" w:cs="Simplified Arabic"/>
            <w:noProof/>
            <w:sz w:val="24"/>
            <w:rtl/>
            <w:lang w:bidi="ar-DZ"/>
          </w:rPr>
          <w:t>3. التجارة الخارجية لليبيا من وإلى دول المغرب العربي خلال الفترة (2012- 2016)</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_Toc170063580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140</w:t>
        </w:r>
        <w:r w:rsidR="00887D94" w:rsidRPr="00C30B3E">
          <w:rPr>
            <w:rFonts w:ascii="Simplified Arabic" w:hAnsi="Simplified Arabic" w:cs="Simplified Arabic"/>
            <w:noProof/>
            <w:webHidden/>
            <w:sz w:val="24"/>
          </w:rPr>
          <w:fldChar w:fldCharType="end"/>
        </w:r>
      </w:hyperlink>
    </w:p>
    <w:p w14:paraId="2010AB1C" w14:textId="19594C51"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81" w:history="1">
        <w:r w:rsidR="00887D94" w:rsidRPr="00C30B3E">
          <w:rPr>
            <w:rStyle w:val="Hyperlink"/>
            <w:rFonts w:ascii="Simplified Arabic" w:hAnsi="Simplified Arabic" w:cs="Simplified Arabic"/>
            <w:noProof/>
            <w:sz w:val="24"/>
            <w:rtl/>
            <w:lang w:bidi="ar-DZ"/>
          </w:rPr>
          <w:t>4. التجارة الخارجية للمغرب من وإلى دول المغرب العربي خلال الفترة (2012- 2016)</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_Toc170063581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142</w:t>
        </w:r>
        <w:r w:rsidR="00887D94" w:rsidRPr="00C30B3E">
          <w:rPr>
            <w:rFonts w:ascii="Simplified Arabic" w:hAnsi="Simplified Arabic" w:cs="Simplified Arabic"/>
            <w:noProof/>
            <w:webHidden/>
            <w:sz w:val="24"/>
          </w:rPr>
          <w:fldChar w:fldCharType="end"/>
        </w:r>
      </w:hyperlink>
    </w:p>
    <w:p w14:paraId="3A810B9E" w14:textId="2F0BCD3B"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82" w:history="1">
        <w:r w:rsidR="00887D94" w:rsidRPr="00C30B3E">
          <w:rPr>
            <w:rStyle w:val="Hyperlink"/>
            <w:rFonts w:ascii="Simplified Arabic" w:hAnsi="Simplified Arabic" w:cs="Simplified Arabic"/>
            <w:noProof/>
            <w:sz w:val="24"/>
            <w:rtl/>
            <w:lang w:bidi="ar-DZ"/>
          </w:rPr>
          <w:t>5. التجارة الخارجية لموريتانيا من وإلى دول المغرب العربي خلال الفترة (2012- 2016)</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_Toc170063582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143</w:t>
        </w:r>
        <w:r w:rsidR="00887D94" w:rsidRPr="00C30B3E">
          <w:rPr>
            <w:rFonts w:ascii="Simplified Arabic" w:hAnsi="Simplified Arabic" w:cs="Simplified Arabic"/>
            <w:noProof/>
            <w:webHidden/>
            <w:sz w:val="24"/>
          </w:rPr>
          <w:fldChar w:fldCharType="end"/>
        </w:r>
      </w:hyperlink>
    </w:p>
    <w:p w14:paraId="03A779F4" w14:textId="44AD67A9"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583" w:history="1">
        <w:r w:rsidR="00887D94" w:rsidRPr="00C30B3E">
          <w:rPr>
            <w:rStyle w:val="Hyperlink"/>
            <w:rFonts w:ascii="Simplified Arabic" w:hAnsi="Simplified Arabic" w:cs="Simplified Arabic"/>
            <w:noProof/>
            <w:sz w:val="24"/>
            <w:rtl/>
            <w:lang w:bidi="ar-DZ"/>
          </w:rPr>
          <w:t>المطلب الرابع: تطور حجم التبادل التجاري البيني لدول اتّحاد المغرب 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_Toc170063583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144</w:t>
        </w:r>
        <w:r w:rsidR="00887D94" w:rsidRPr="00C30B3E">
          <w:rPr>
            <w:rFonts w:ascii="Simplified Arabic" w:hAnsi="Simplified Arabic" w:cs="Simplified Arabic"/>
            <w:noProof/>
            <w:webHidden/>
            <w:sz w:val="24"/>
          </w:rPr>
          <w:fldChar w:fldCharType="end"/>
        </w:r>
      </w:hyperlink>
    </w:p>
    <w:p w14:paraId="4AFE390B" w14:textId="6DAD7DA3"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84" w:history="1">
        <w:r w:rsidR="00887D94" w:rsidRPr="00C30B3E">
          <w:rPr>
            <w:rStyle w:val="Hyperlink"/>
            <w:rFonts w:ascii="Simplified Arabic" w:hAnsi="Simplified Arabic" w:cs="Simplified Arabic"/>
            <w:noProof/>
            <w:sz w:val="24"/>
            <w:rtl/>
            <w:lang w:bidi="ar-DZ"/>
          </w:rPr>
          <w:t>1. نسبة إجمالي التجارة البينية إلى إجمالي التجارة الخارجية لدول اتّحاد المغرب 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_Toc170063584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144</w:t>
        </w:r>
        <w:r w:rsidR="00887D94" w:rsidRPr="00C30B3E">
          <w:rPr>
            <w:rFonts w:ascii="Simplified Arabic" w:hAnsi="Simplified Arabic" w:cs="Simplified Arabic"/>
            <w:noProof/>
            <w:webHidden/>
            <w:sz w:val="24"/>
          </w:rPr>
          <w:fldChar w:fldCharType="end"/>
        </w:r>
      </w:hyperlink>
    </w:p>
    <w:p w14:paraId="15DF25B4" w14:textId="7A60E441"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85" w:history="1">
        <w:r w:rsidR="00887D94" w:rsidRPr="00C30B3E">
          <w:rPr>
            <w:rStyle w:val="Hyperlink"/>
            <w:rFonts w:ascii="Simplified Arabic" w:hAnsi="Simplified Arabic" w:cs="Simplified Arabic"/>
            <w:noProof/>
            <w:sz w:val="24"/>
            <w:rtl/>
            <w:lang w:bidi="ar-DZ"/>
          </w:rPr>
          <w:t>2. تطور الصادرات والواردات البينية لدول المغرب العربي خلال الفترة (2010-2019)</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_Toc170063585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145</w:t>
        </w:r>
        <w:r w:rsidR="00887D94" w:rsidRPr="00C30B3E">
          <w:rPr>
            <w:rFonts w:ascii="Simplified Arabic" w:hAnsi="Simplified Arabic" w:cs="Simplified Arabic"/>
            <w:noProof/>
            <w:webHidden/>
            <w:sz w:val="24"/>
          </w:rPr>
          <w:fldChar w:fldCharType="end"/>
        </w:r>
      </w:hyperlink>
    </w:p>
    <w:p w14:paraId="2CB6218A" w14:textId="0BF53B56"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86" w:history="1">
        <w:r w:rsidR="00887D94" w:rsidRPr="00C30B3E">
          <w:rPr>
            <w:rStyle w:val="Hyperlink"/>
            <w:rFonts w:ascii="Simplified Arabic" w:hAnsi="Simplified Arabic" w:cs="Simplified Arabic"/>
            <w:noProof/>
            <w:sz w:val="24"/>
            <w:rtl/>
            <w:lang w:bidi="ar-DZ"/>
          </w:rPr>
          <w:t>3. تطور نسب الصادرات والواردات البينية لبعض التكتلات الاقتصاديّة خلال الفترة (2015-2018)</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_Toc170063586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147</w:t>
        </w:r>
        <w:r w:rsidR="00887D94" w:rsidRPr="00C30B3E">
          <w:rPr>
            <w:rFonts w:ascii="Simplified Arabic" w:hAnsi="Simplified Arabic" w:cs="Simplified Arabic"/>
            <w:noProof/>
            <w:webHidden/>
            <w:sz w:val="24"/>
          </w:rPr>
          <w:fldChar w:fldCharType="end"/>
        </w:r>
      </w:hyperlink>
    </w:p>
    <w:p w14:paraId="623178FB" w14:textId="34483BB9"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587" w:history="1">
        <w:r w:rsidR="00887D94" w:rsidRPr="00C30B3E">
          <w:rPr>
            <w:rStyle w:val="Hyperlink"/>
            <w:rFonts w:ascii="Simplified Arabic" w:hAnsi="Simplified Arabic" w:cs="Simplified Arabic"/>
            <w:noProof/>
            <w:sz w:val="24"/>
            <w:rtl/>
            <w:lang w:bidi="ar-DZ"/>
          </w:rPr>
          <w:t>المبحث الرابع: التجارة البينية المغاربيّة؛ المعّوقات ودوافع النّمو</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_Toc170063587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148</w:t>
        </w:r>
        <w:r w:rsidR="00887D94" w:rsidRPr="00C30B3E">
          <w:rPr>
            <w:rFonts w:ascii="Simplified Arabic" w:hAnsi="Simplified Arabic" w:cs="Simplified Arabic"/>
            <w:noProof/>
            <w:webHidden/>
            <w:sz w:val="24"/>
          </w:rPr>
          <w:fldChar w:fldCharType="end"/>
        </w:r>
      </w:hyperlink>
    </w:p>
    <w:p w14:paraId="1EFB2AD3" w14:textId="64B80E76"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588" w:history="1">
        <w:r w:rsidR="00887D94" w:rsidRPr="00C30B3E">
          <w:rPr>
            <w:rStyle w:val="Hyperlink"/>
            <w:rFonts w:ascii="Simplified Arabic" w:hAnsi="Simplified Arabic" w:cs="Simplified Arabic"/>
            <w:noProof/>
            <w:sz w:val="24"/>
            <w:rtl/>
            <w:lang w:bidi="ar-DZ"/>
          </w:rPr>
          <w:t>المطلب الأول: معوقات التجارة البينية المغاربيّة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_Toc170063588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149</w:t>
        </w:r>
        <w:r w:rsidR="00887D94" w:rsidRPr="00C30B3E">
          <w:rPr>
            <w:rFonts w:ascii="Simplified Arabic" w:hAnsi="Simplified Arabic" w:cs="Simplified Arabic"/>
            <w:noProof/>
            <w:webHidden/>
            <w:sz w:val="24"/>
          </w:rPr>
          <w:fldChar w:fldCharType="end"/>
        </w:r>
      </w:hyperlink>
    </w:p>
    <w:p w14:paraId="24A69AE0" w14:textId="6681D4D6"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89" w:history="1">
        <w:r w:rsidR="00887D94" w:rsidRPr="00C30B3E">
          <w:rPr>
            <w:rStyle w:val="Hyperlink"/>
            <w:rFonts w:ascii="Simplified Arabic" w:hAnsi="Simplified Arabic" w:cs="Simplified Arabic"/>
            <w:noProof/>
            <w:sz w:val="24"/>
            <w:rtl/>
            <w:lang w:bidi="ar-DZ"/>
          </w:rPr>
          <w:t>1. المعّوقات السياسية: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_Toc170063589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149</w:t>
        </w:r>
        <w:r w:rsidR="00887D94" w:rsidRPr="00C30B3E">
          <w:rPr>
            <w:rFonts w:ascii="Simplified Arabic" w:hAnsi="Simplified Arabic" w:cs="Simplified Arabic"/>
            <w:noProof/>
            <w:webHidden/>
            <w:sz w:val="24"/>
          </w:rPr>
          <w:fldChar w:fldCharType="end"/>
        </w:r>
      </w:hyperlink>
    </w:p>
    <w:p w14:paraId="26903C06" w14:textId="2B9E0131"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90" w:history="1">
        <w:r w:rsidR="00887D94" w:rsidRPr="00C30B3E">
          <w:rPr>
            <w:rStyle w:val="Hyperlink"/>
            <w:rFonts w:ascii="Simplified Arabic" w:hAnsi="Simplified Arabic" w:cs="Simplified Arabic"/>
            <w:noProof/>
            <w:sz w:val="24"/>
            <w:rtl/>
            <w:lang w:bidi="ar-DZ"/>
          </w:rPr>
          <w:t>2. المعّوقات الجمركية: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_Toc170063590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149</w:t>
        </w:r>
        <w:r w:rsidR="00887D94" w:rsidRPr="00C30B3E">
          <w:rPr>
            <w:rFonts w:ascii="Simplified Arabic" w:hAnsi="Simplified Arabic" w:cs="Simplified Arabic"/>
            <w:noProof/>
            <w:webHidden/>
            <w:sz w:val="24"/>
          </w:rPr>
          <w:fldChar w:fldCharType="end"/>
        </w:r>
      </w:hyperlink>
    </w:p>
    <w:p w14:paraId="065B71F3" w14:textId="146208B4"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91" w:history="1">
        <w:r w:rsidR="00887D94" w:rsidRPr="00C30B3E">
          <w:rPr>
            <w:rStyle w:val="Hyperlink"/>
            <w:rFonts w:ascii="Simplified Arabic" w:hAnsi="Simplified Arabic" w:cs="Simplified Arabic"/>
            <w:noProof/>
            <w:sz w:val="24"/>
            <w:rtl/>
            <w:lang w:bidi="ar-DZ"/>
          </w:rPr>
          <w:t>3. المعّوقات غير الجمركيّة: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_Toc170063591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150</w:t>
        </w:r>
        <w:r w:rsidR="00887D94" w:rsidRPr="00C30B3E">
          <w:rPr>
            <w:rFonts w:ascii="Simplified Arabic" w:hAnsi="Simplified Arabic" w:cs="Simplified Arabic"/>
            <w:noProof/>
            <w:webHidden/>
            <w:sz w:val="24"/>
          </w:rPr>
          <w:fldChar w:fldCharType="end"/>
        </w:r>
      </w:hyperlink>
    </w:p>
    <w:p w14:paraId="7D2F1A7E" w14:textId="35EB8FB7"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92" w:history="1">
        <w:r w:rsidR="00887D94" w:rsidRPr="00C30B3E">
          <w:rPr>
            <w:rStyle w:val="Hyperlink"/>
            <w:rFonts w:ascii="Simplified Arabic" w:hAnsi="Simplified Arabic" w:cs="Simplified Arabic"/>
            <w:noProof/>
            <w:sz w:val="24"/>
            <w:rtl/>
            <w:lang w:bidi="ar-DZ"/>
          </w:rPr>
          <w:t>4. ضعف قطاع النقل والمواصلات</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_Toc170063592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150</w:t>
        </w:r>
        <w:r w:rsidR="00887D94" w:rsidRPr="00C30B3E">
          <w:rPr>
            <w:rFonts w:ascii="Simplified Arabic" w:hAnsi="Simplified Arabic" w:cs="Simplified Arabic"/>
            <w:noProof/>
            <w:webHidden/>
            <w:sz w:val="24"/>
          </w:rPr>
          <w:fldChar w:fldCharType="end"/>
        </w:r>
      </w:hyperlink>
    </w:p>
    <w:p w14:paraId="13183BDA" w14:textId="63AD4490"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93" w:history="1">
        <w:r w:rsidR="00887D94" w:rsidRPr="00C30B3E">
          <w:rPr>
            <w:rStyle w:val="Hyperlink"/>
            <w:rFonts w:ascii="Simplified Arabic" w:hAnsi="Simplified Arabic" w:cs="Simplified Arabic"/>
            <w:noProof/>
            <w:sz w:val="24"/>
            <w:rtl/>
            <w:lang w:bidi="ar-DZ"/>
          </w:rPr>
          <w:t>5. بعض المعّوقات الاقتصاديّة الأخرى:</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_Toc170063593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151</w:t>
        </w:r>
        <w:r w:rsidR="00887D94" w:rsidRPr="00C30B3E">
          <w:rPr>
            <w:rFonts w:ascii="Simplified Arabic" w:hAnsi="Simplified Arabic" w:cs="Simplified Arabic"/>
            <w:noProof/>
            <w:webHidden/>
            <w:sz w:val="24"/>
          </w:rPr>
          <w:fldChar w:fldCharType="end"/>
        </w:r>
      </w:hyperlink>
    </w:p>
    <w:p w14:paraId="23BCD936" w14:textId="7DC23CDA"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94" w:history="1">
        <w:r w:rsidR="00887D94" w:rsidRPr="00C30B3E">
          <w:rPr>
            <w:rStyle w:val="Hyperlink"/>
            <w:rFonts w:ascii="Simplified Arabic" w:hAnsi="Simplified Arabic" w:cs="Simplified Arabic"/>
            <w:noProof/>
            <w:sz w:val="24"/>
            <w:rtl/>
            <w:lang w:bidi="ar-DZ"/>
          </w:rPr>
          <w:t>6. المعّوقات القانونية: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_Toc170063594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152</w:t>
        </w:r>
        <w:r w:rsidR="00887D94" w:rsidRPr="00C30B3E">
          <w:rPr>
            <w:rFonts w:ascii="Simplified Arabic" w:hAnsi="Simplified Arabic" w:cs="Simplified Arabic"/>
            <w:noProof/>
            <w:webHidden/>
            <w:sz w:val="24"/>
          </w:rPr>
          <w:fldChar w:fldCharType="end"/>
        </w:r>
      </w:hyperlink>
    </w:p>
    <w:p w14:paraId="1EE5BD3E" w14:textId="2AF64963"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595" w:history="1">
        <w:r w:rsidR="00887D94" w:rsidRPr="00C30B3E">
          <w:rPr>
            <w:rStyle w:val="Hyperlink"/>
            <w:rFonts w:ascii="Simplified Arabic" w:hAnsi="Simplified Arabic" w:cs="Simplified Arabic"/>
            <w:noProof/>
            <w:sz w:val="24"/>
            <w:rtl/>
            <w:lang w:bidi="ar-DZ"/>
          </w:rPr>
          <w:t>المطلب الثاني: سبل مواجهة معوقات التجارة البينية المغاربيّة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_Toc170063595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152</w:t>
        </w:r>
        <w:r w:rsidR="00887D94" w:rsidRPr="00C30B3E">
          <w:rPr>
            <w:rFonts w:ascii="Simplified Arabic" w:hAnsi="Simplified Arabic" w:cs="Simplified Arabic"/>
            <w:noProof/>
            <w:webHidden/>
            <w:sz w:val="24"/>
          </w:rPr>
          <w:fldChar w:fldCharType="end"/>
        </w:r>
      </w:hyperlink>
    </w:p>
    <w:p w14:paraId="6E99B815" w14:textId="15A6BDF4"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596" w:history="1">
        <w:r w:rsidR="00887D94" w:rsidRPr="00C30B3E">
          <w:rPr>
            <w:rStyle w:val="Hyperlink"/>
            <w:rFonts w:ascii="Simplified Arabic" w:hAnsi="Simplified Arabic" w:cs="Simplified Arabic"/>
            <w:noProof/>
            <w:sz w:val="24"/>
            <w:rtl/>
            <w:lang w:bidi="ar-DZ"/>
          </w:rPr>
          <w:t>المطلب الثالث: الدّوافع الرئيسية لتطوير التجارة البينية المغاربيّة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_Toc170063596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155</w:t>
        </w:r>
        <w:r w:rsidR="00887D94" w:rsidRPr="00C30B3E">
          <w:rPr>
            <w:rFonts w:ascii="Simplified Arabic" w:hAnsi="Simplified Arabic" w:cs="Simplified Arabic"/>
            <w:noProof/>
            <w:webHidden/>
            <w:sz w:val="24"/>
          </w:rPr>
          <w:fldChar w:fldCharType="end"/>
        </w:r>
      </w:hyperlink>
    </w:p>
    <w:p w14:paraId="1A37DF30" w14:textId="678854D2"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597" w:history="1">
        <w:r w:rsidR="00887D94" w:rsidRPr="00C30B3E">
          <w:rPr>
            <w:rStyle w:val="Hyperlink"/>
            <w:rFonts w:ascii="Simplified Arabic" w:hAnsi="Simplified Arabic" w:cs="Simplified Arabic"/>
            <w:noProof/>
            <w:sz w:val="24"/>
            <w:rtl/>
            <w:lang w:bidi="ar-DZ"/>
          </w:rPr>
          <w:t>المطلب الرابع: الدّوافع المساعدة في تطوير التجارة البينية المغاربيّة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_Toc170063597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157</w:t>
        </w:r>
        <w:r w:rsidR="00887D94" w:rsidRPr="00C30B3E">
          <w:rPr>
            <w:rFonts w:ascii="Simplified Arabic" w:hAnsi="Simplified Arabic" w:cs="Simplified Arabic"/>
            <w:noProof/>
            <w:webHidden/>
            <w:sz w:val="24"/>
          </w:rPr>
          <w:fldChar w:fldCharType="end"/>
        </w:r>
      </w:hyperlink>
    </w:p>
    <w:p w14:paraId="6C79FB18" w14:textId="2C510B8C"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98" w:history="1">
        <w:r w:rsidR="00887D94" w:rsidRPr="00C30B3E">
          <w:rPr>
            <w:rStyle w:val="Hyperlink"/>
            <w:rFonts w:ascii="Simplified Arabic" w:hAnsi="Simplified Arabic" w:cs="Simplified Arabic"/>
            <w:noProof/>
            <w:sz w:val="24"/>
            <w:rtl/>
            <w:lang w:bidi="ar-DZ"/>
          </w:rPr>
          <w:t>1. أثر إجراءات التصحيح الاقتصادي على التجارة البينية: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_Toc170063598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157</w:t>
        </w:r>
        <w:r w:rsidR="00887D94" w:rsidRPr="00C30B3E">
          <w:rPr>
            <w:rFonts w:ascii="Simplified Arabic" w:hAnsi="Simplified Arabic" w:cs="Simplified Arabic"/>
            <w:noProof/>
            <w:webHidden/>
            <w:sz w:val="24"/>
          </w:rPr>
          <w:fldChar w:fldCharType="end"/>
        </w:r>
      </w:hyperlink>
    </w:p>
    <w:p w14:paraId="1EA2AC93" w14:textId="4F7CA4CA"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599" w:history="1">
        <w:r w:rsidR="00887D94" w:rsidRPr="00C30B3E">
          <w:rPr>
            <w:rStyle w:val="Hyperlink"/>
            <w:rFonts w:ascii="Simplified Arabic" w:hAnsi="Simplified Arabic" w:cs="Simplified Arabic"/>
            <w:noProof/>
            <w:sz w:val="24"/>
            <w:rtl/>
            <w:lang w:bidi="ar-DZ"/>
          </w:rPr>
          <w:t>2. إصلاح الهياكلّ الإنتاجية وتطوير القدرة التنافسية في ظل المستجدات العالمية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_Toc170063599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157</w:t>
        </w:r>
        <w:r w:rsidR="00887D94" w:rsidRPr="00C30B3E">
          <w:rPr>
            <w:rFonts w:ascii="Simplified Arabic" w:hAnsi="Simplified Arabic" w:cs="Simplified Arabic"/>
            <w:noProof/>
            <w:webHidden/>
            <w:sz w:val="24"/>
          </w:rPr>
          <w:fldChar w:fldCharType="end"/>
        </w:r>
      </w:hyperlink>
    </w:p>
    <w:p w14:paraId="61C349C2" w14:textId="294D6EC3"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00" w:history="1">
        <w:r w:rsidR="00887D94" w:rsidRPr="00C30B3E">
          <w:rPr>
            <w:rStyle w:val="Hyperlink"/>
            <w:rFonts w:ascii="Simplified Arabic" w:hAnsi="Simplified Arabic" w:cs="Simplified Arabic"/>
            <w:noProof/>
            <w:sz w:val="24"/>
            <w:rtl/>
            <w:lang w:bidi="ar-DZ"/>
          </w:rPr>
          <w:t>3. تحرير التجارة البينية لدول اتّحاد المغرب العربي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_Toc170063600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158</w:t>
        </w:r>
        <w:r w:rsidR="00887D94" w:rsidRPr="00C30B3E">
          <w:rPr>
            <w:rFonts w:ascii="Simplified Arabic" w:hAnsi="Simplified Arabic" w:cs="Simplified Arabic"/>
            <w:noProof/>
            <w:webHidden/>
            <w:sz w:val="24"/>
          </w:rPr>
          <w:fldChar w:fldCharType="end"/>
        </w:r>
      </w:hyperlink>
    </w:p>
    <w:p w14:paraId="1BF186D3" w14:textId="5EEC719C"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601" w:history="1">
        <w:r w:rsidR="00887D94" w:rsidRPr="00C30B3E">
          <w:rPr>
            <w:rStyle w:val="Hyperlink"/>
            <w:rFonts w:ascii="Simplified Arabic" w:hAnsi="Simplified Arabic" w:cs="Simplified Arabic"/>
            <w:noProof/>
            <w:sz w:val="24"/>
            <w:rtl/>
            <w:lang w:bidi="ar-DZ"/>
          </w:rPr>
          <w:t>خلاصة الفصل:</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_Toc170063601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159</w:t>
        </w:r>
        <w:r w:rsidR="00887D94" w:rsidRPr="00C30B3E">
          <w:rPr>
            <w:rFonts w:ascii="Simplified Arabic" w:hAnsi="Simplified Arabic" w:cs="Simplified Arabic"/>
            <w:noProof/>
            <w:webHidden/>
            <w:sz w:val="24"/>
          </w:rPr>
          <w:fldChar w:fldCharType="end"/>
        </w:r>
      </w:hyperlink>
    </w:p>
    <w:p w14:paraId="1BCDFCFC" w14:textId="0E4B27B7" w:rsidR="00887D94" w:rsidRPr="00C30B3E" w:rsidRDefault="00EF18B3" w:rsidP="00117D44">
      <w:pPr>
        <w:pStyle w:val="13"/>
        <w:rPr>
          <w:rFonts w:ascii="Simplified Arabic" w:eastAsiaTheme="minorEastAsia" w:hAnsi="Simplified Arabic" w:cs="Simplified Arabic"/>
          <w:noProof/>
          <w:kern w:val="2"/>
          <w:szCs w:val="24"/>
          <w:lang w:eastAsia="fr-FR"/>
          <w14:ligatures w14:val="standardContextual"/>
        </w:rPr>
      </w:pPr>
      <w:hyperlink w:anchor="_Toc170063602" w:history="1">
        <w:r w:rsidR="00887D94" w:rsidRPr="00C30B3E">
          <w:rPr>
            <w:rStyle w:val="Hyperlink"/>
            <w:rFonts w:ascii="Simplified Arabic" w:hAnsi="Simplified Arabic" w:cs="Simplified Arabic"/>
            <w:noProof/>
            <w:szCs w:val="24"/>
            <w:rtl/>
            <w:lang w:bidi="ar-DZ"/>
          </w:rPr>
          <w:t xml:space="preserve">الفصل الثالث: </w:t>
        </w:r>
        <w:r w:rsidR="00887D94" w:rsidRPr="00C30B3E">
          <w:rPr>
            <w:rStyle w:val="Hyperlink"/>
            <w:rFonts w:ascii="Simplified Arabic" w:hAnsi="Simplified Arabic" w:cs="Simplified Arabic"/>
            <w:noProof/>
            <w:szCs w:val="24"/>
            <w:rtl/>
          </w:rPr>
          <w:t>تحليل إمكانيات وأدوات ومجالات التعاون الاقتصادي بين الجزائر وتونس</w:t>
        </w:r>
      </w:hyperlink>
    </w:p>
    <w:p w14:paraId="486F0917" w14:textId="40D15D6A"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603" w:history="1">
        <w:r w:rsidR="00887D94" w:rsidRPr="00C30B3E">
          <w:rPr>
            <w:rStyle w:val="Hyperlink"/>
            <w:rFonts w:ascii="Simplified Arabic" w:hAnsi="Simplified Arabic" w:cs="Simplified Arabic"/>
            <w:noProof/>
            <w:sz w:val="24"/>
            <w:rtl/>
            <w:lang w:bidi="ar-DZ"/>
          </w:rPr>
          <w:t>تمهيد:</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_Toc170063603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161</w:t>
        </w:r>
        <w:r w:rsidR="00887D94" w:rsidRPr="00C30B3E">
          <w:rPr>
            <w:rFonts w:ascii="Simplified Arabic" w:hAnsi="Simplified Arabic" w:cs="Simplified Arabic"/>
            <w:noProof/>
            <w:webHidden/>
            <w:sz w:val="24"/>
          </w:rPr>
          <w:fldChar w:fldCharType="end"/>
        </w:r>
      </w:hyperlink>
    </w:p>
    <w:p w14:paraId="66BCA460" w14:textId="0FC88CAA"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604" w:history="1">
        <w:r w:rsidR="00887D94" w:rsidRPr="00C30B3E">
          <w:rPr>
            <w:rStyle w:val="Hyperlink"/>
            <w:rFonts w:ascii="Simplified Arabic" w:hAnsi="Simplified Arabic" w:cs="Simplified Arabic"/>
            <w:noProof/>
            <w:sz w:val="24"/>
            <w:rtl/>
            <w:lang w:bidi="ar-DZ"/>
          </w:rPr>
          <w:t>المبحث الأول: الإمكانيات البشرية والموارد الطبيعية للجزائر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_Toc170063604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162</w:t>
        </w:r>
        <w:r w:rsidR="00887D94" w:rsidRPr="00C30B3E">
          <w:rPr>
            <w:rFonts w:ascii="Simplified Arabic" w:hAnsi="Simplified Arabic" w:cs="Simplified Arabic"/>
            <w:noProof/>
            <w:webHidden/>
            <w:sz w:val="24"/>
          </w:rPr>
          <w:fldChar w:fldCharType="end"/>
        </w:r>
      </w:hyperlink>
    </w:p>
    <w:p w14:paraId="6DFADBBA" w14:textId="0C45BF85"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605" w:history="1">
        <w:r w:rsidR="00887D94" w:rsidRPr="00C30B3E">
          <w:rPr>
            <w:rStyle w:val="Hyperlink"/>
            <w:rFonts w:ascii="Simplified Arabic" w:hAnsi="Simplified Arabic" w:cs="Simplified Arabic"/>
            <w:noProof/>
            <w:sz w:val="24"/>
            <w:rtl/>
            <w:lang w:bidi="ar-DZ"/>
          </w:rPr>
          <w:t>المطلب الأول: الجزائر؛ الموقع والتضاريس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_Toc170063605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162</w:t>
        </w:r>
        <w:r w:rsidR="00887D94" w:rsidRPr="00C30B3E">
          <w:rPr>
            <w:rFonts w:ascii="Simplified Arabic" w:hAnsi="Simplified Arabic" w:cs="Simplified Arabic"/>
            <w:noProof/>
            <w:webHidden/>
            <w:sz w:val="24"/>
          </w:rPr>
          <w:fldChar w:fldCharType="end"/>
        </w:r>
      </w:hyperlink>
    </w:p>
    <w:p w14:paraId="4BCC5B24" w14:textId="73100A9E"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06" w:history="1">
        <w:r w:rsidR="00887D94" w:rsidRPr="00C30B3E">
          <w:rPr>
            <w:rStyle w:val="Hyperlink"/>
            <w:rFonts w:ascii="Simplified Arabic" w:hAnsi="Simplified Arabic" w:cs="Simplified Arabic"/>
            <w:noProof/>
            <w:sz w:val="24"/>
            <w:rtl/>
            <w:lang w:bidi="ar-DZ"/>
          </w:rPr>
          <w:t>الفرع الأول: الموقع</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_Toc170063606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162</w:t>
        </w:r>
        <w:r w:rsidR="00887D94" w:rsidRPr="00C30B3E">
          <w:rPr>
            <w:rFonts w:ascii="Simplified Arabic" w:hAnsi="Simplified Arabic" w:cs="Simplified Arabic"/>
            <w:noProof/>
            <w:webHidden/>
            <w:sz w:val="24"/>
          </w:rPr>
          <w:fldChar w:fldCharType="end"/>
        </w:r>
      </w:hyperlink>
    </w:p>
    <w:p w14:paraId="79D1558E" w14:textId="0CC5A837"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07" w:history="1">
        <w:r w:rsidR="00887D94" w:rsidRPr="00C30B3E">
          <w:rPr>
            <w:rStyle w:val="Hyperlink"/>
            <w:rFonts w:ascii="Simplified Arabic" w:hAnsi="Simplified Arabic" w:cs="Simplified Arabic"/>
            <w:noProof/>
            <w:sz w:val="24"/>
            <w:rtl/>
            <w:lang w:bidi="ar-DZ"/>
          </w:rPr>
          <w:t>الفرع الثاني: التضاريس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_Toc170063607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162</w:t>
        </w:r>
        <w:r w:rsidR="00887D94" w:rsidRPr="00C30B3E">
          <w:rPr>
            <w:rFonts w:ascii="Simplified Arabic" w:hAnsi="Simplified Arabic" w:cs="Simplified Arabic"/>
            <w:noProof/>
            <w:webHidden/>
            <w:sz w:val="24"/>
          </w:rPr>
          <w:fldChar w:fldCharType="end"/>
        </w:r>
      </w:hyperlink>
    </w:p>
    <w:p w14:paraId="6ECC34D9" w14:textId="5A11EB2A"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08" w:history="1">
        <w:r w:rsidR="00887D94" w:rsidRPr="00C30B3E">
          <w:rPr>
            <w:rStyle w:val="Hyperlink"/>
            <w:rFonts w:ascii="Simplified Arabic" w:hAnsi="Simplified Arabic" w:cs="Simplified Arabic"/>
            <w:noProof/>
            <w:sz w:val="24"/>
            <w:rtl/>
            <w:lang w:bidi="ar-DZ"/>
          </w:rPr>
          <w:t>1. الجبال (لعروق، 2013):</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_Toc170063608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162</w:t>
        </w:r>
        <w:r w:rsidR="00887D94" w:rsidRPr="00C30B3E">
          <w:rPr>
            <w:rFonts w:ascii="Simplified Arabic" w:hAnsi="Simplified Arabic" w:cs="Simplified Arabic"/>
            <w:noProof/>
            <w:webHidden/>
            <w:sz w:val="24"/>
          </w:rPr>
          <w:fldChar w:fldCharType="end"/>
        </w:r>
      </w:hyperlink>
    </w:p>
    <w:p w14:paraId="2B146A3C" w14:textId="13DC392D"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09" w:history="1">
        <w:r w:rsidR="00887D94" w:rsidRPr="00C30B3E">
          <w:rPr>
            <w:rStyle w:val="Hyperlink"/>
            <w:rFonts w:ascii="Simplified Arabic" w:hAnsi="Simplified Arabic" w:cs="Simplified Arabic"/>
            <w:noProof/>
            <w:sz w:val="24"/>
            <w:rtl/>
            <w:lang w:bidi="ar-DZ"/>
          </w:rPr>
          <w:t>2. الهضاب العليا:</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_Toc170063609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163</w:t>
        </w:r>
        <w:r w:rsidR="00887D94" w:rsidRPr="00C30B3E">
          <w:rPr>
            <w:rFonts w:ascii="Simplified Arabic" w:hAnsi="Simplified Arabic" w:cs="Simplified Arabic"/>
            <w:noProof/>
            <w:webHidden/>
            <w:sz w:val="24"/>
          </w:rPr>
          <w:fldChar w:fldCharType="end"/>
        </w:r>
      </w:hyperlink>
    </w:p>
    <w:p w14:paraId="493C4DF2" w14:textId="07C9CC4C"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10" w:history="1">
        <w:r w:rsidR="00887D94" w:rsidRPr="00C30B3E">
          <w:rPr>
            <w:rStyle w:val="Hyperlink"/>
            <w:rFonts w:ascii="Simplified Arabic" w:hAnsi="Simplified Arabic" w:cs="Simplified Arabic"/>
            <w:noProof/>
            <w:sz w:val="24"/>
            <w:rtl/>
            <w:lang w:bidi="ar-DZ"/>
          </w:rPr>
          <w:t>3. السهول:</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_Toc170063610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163</w:t>
        </w:r>
        <w:r w:rsidR="00887D94" w:rsidRPr="00C30B3E">
          <w:rPr>
            <w:rFonts w:ascii="Simplified Arabic" w:hAnsi="Simplified Arabic" w:cs="Simplified Arabic"/>
            <w:noProof/>
            <w:webHidden/>
            <w:sz w:val="24"/>
          </w:rPr>
          <w:fldChar w:fldCharType="end"/>
        </w:r>
      </w:hyperlink>
    </w:p>
    <w:p w14:paraId="29872810" w14:textId="50EC16D1"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611" w:history="1">
        <w:r w:rsidR="00887D94" w:rsidRPr="00C30B3E">
          <w:rPr>
            <w:rStyle w:val="Hyperlink"/>
            <w:rFonts w:ascii="Simplified Arabic" w:hAnsi="Simplified Arabic" w:cs="Simplified Arabic"/>
            <w:noProof/>
            <w:sz w:val="24"/>
            <w:rtl/>
            <w:lang w:bidi="ar-DZ"/>
          </w:rPr>
          <w:t>المطلب الثاني: إمكانيات الجزائر البشرية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_Toc170063611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164</w:t>
        </w:r>
        <w:r w:rsidR="00887D94" w:rsidRPr="00C30B3E">
          <w:rPr>
            <w:rFonts w:ascii="Simplified Arabic" w:hAnsi="Simplified Arabic" w:cs="Simplified Arabic"/>
            <w:noProof/>
            <w:webHidden/>
            <w:sz w:val="24"/>
          </w:rPr>
          <w:fldChar w:fldCharType="end"/>
        </w:r>
      </w:hyperlink>
    </w:p>
    <w:p w14:paraId="4118BDE9" w14:textId="47B1BBB2"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612" w:history="1">
        <w:r w:rsidR="00887D94" w:rsidRPr="00C30B3E">
          <w:rPr>
            <w:rStyle w:val="Hyperlink"/>
            <w:rFonts w:ascii="Simplified Arabic" w:hAnsi="Simplified Arabic" w:cs="Simplified Arabic"/>
            <w:noProof/>
            <w:sz w:val="24"/>
            <w:rtl/>
            <w:lang w:bidi="ar-DZ"/>
          </w:rPr>
          <w:t>المطلب الثالث: الثروات الطبيعية للجزائر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_Toc170063612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166</w:t>
        </w:r>
        <w:r w:rsidR="00887D94" w:rsidRPr="00C30B3E">
          <w:rPr>
            <w:rFonts w:ascii="Simplified Arabic" w:hAnsi="Simplified Arabic" w:cs="Simplified Arabic"/>
            <w:noProof/>
            <w:webHidden/>
            <w:sz w:val="24"/>
          </w:rPr>
          <w:fldChar w:fldCharType="end"/>
        </w:r>
      </w:hyperlink>
    </w:p>
    <w:p w14:paraId="6D3A7426" w14:textId="5BF5134D"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13" w:history="1">
        <w:r w:rsidR="00887D94" w:rsidRPr="00C30B3E">
          <w:rPr>
            <w:rStyle w:val="Hyperlink"/>
            <w:rFonts w:ascii="Simplified Arabic" w:hAnsi="Simplified Arabic" w:cs="Simplified Arabic"/>
            <w:noProof/>
            <w:sz w:val="24"/>
            <w:rtl/>
            <w:lang w:bidi="ar-DZ"/>
          </w:rPr>
          <w:t>الفرع الأول: الثروة المائية: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_Toc170063613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166</w:t>
        </w:r>
        <w:r w:rsidR="00887D94" w:rsidRPr="00C30B3E">
          <w:rPr>
            <w:rFonts w:ascii="Simplified Arabic" w:hAnsi="Simplified Arabic" w:cs="Simplified Arabic"/>
            <w:noProof/>
            <w:webHidden/>
            <w:sz w:val="24"/>
          </w:rPr>
          <w:fldChar w:fldCharType="end"/>
        </w:r>
      </w:hyperlink>
    </w:p>
    <w:p w14:paraId="7686D435" w14:textId="6590CCAA"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14" w:history="1">
        <w:r w:rsidR="00887D94" w:rsidRPr="00C30B3E">
          <w:rPr>
            <w:rStyle w:val="Hyperlink"/>
            <w:rFonts w:ascii="Simplified Arabic" w:hAnsi="Simplified Arabic" w:cs="Simplified Arabic"/>
            <w:noProof/>
            <w:sz w:val="24"/>
            <w:rtl/>
            <w:lang w:bidi="ar-DZ"/>
          </w:rPr>
          <w:t>1. الموارد المائية الطبيعية: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_Toc170063614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166</w:t>
        </w:r>
        <w:r w:rsidR="00887D94" w:rsidRPr="00C30B3E">
          <w:rPr>
            <w:rFonts w:ascii="Simplified Arabic" w:hAnsi="Simplified Arabic" w:cs="Simplified Arabic"/>
            <w:noProof/>
            <w:webHidden/>
            <w:sz w:val="24"/>
          </w:rPr>
          <w:fldChar w:fldCharType="end"/>
        </w:r>
      </w:hyperlink>
    </w:p>
    <w:p w14:paraId="2D87DF94" w14:textId="0759B0F3"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15" w:history="1">
        <w:r w:rsidR="00887D94" w:rsidRPr="005A0BD2">
          <w:rPr>
            <w:rStyle w:val="Hyperlink"/>
            <w:rFonts w:ascii="Simplified Arabic" w:hAnsi="Simplified Arabic" w:cs="Simplified Arabic"/>
            <w:noProof/>
            <w:sz w:val="24"/>
            <w:rtl/>
            <w:lang w:bidi="ar-DZ"/>
          </w:rPr>
          <w:t>أ‌- المياه الناتجة عن الأمطار:</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_Toc170063615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166</w:t>
        </w:r>
        <w:r w:rsidR="00887D94" w:rsidRPr="005A0BD2">
          <w:rPr>
            <w:rFonts w:ascii="Simplified Arabic" w:hAnsi="Simplified Arabic" w:cs="Simplified Arabic"/>
            <w:noProof/>
            <w:webHidden/>
            <w:sz w:val="24"/>
          </w:rPr>
          <w:fldChar w:fldCharType="end"/>
        </w:r>
      </w:hyperlink>
    </w:p>
    <w:p w14:paraId="50990103" w14:textId="112F07DC"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16" w:history="1">
        <w:r w:rsidR="00887D94" w:rsidRPr="005A0BD2">
          <w:rPr>
            <w:rStyle w:val="Hyperlink"/>
            <w:rFonts w:ascii="Simplified Arabic" w:hAnsi="Simplified Arabic" w:cs="Simplified Arabic"/>
            <w:noProof/>
            <w:sz w:val="24"/>
            <w:rtl/>
            <w:lang w:bidi="ar-DZ"/>
          </w:rPr>
          <w:t>ب‌- المياه الجوفية: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_Toc170063616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167</w:t>
        </w:r>
        <w:r w:rsidR="00887D94" w:rsidRPr="005A0BD2">
          <w:rPr>
            <w:rFonts w:ascii="Simplified Arabic" w:hAnsi="Simplified Arabic" w:cs="Simplified Arabic"/>
            <w:noProof/>
            <w:webHidden/>
            <w:sz w:val="24"/>
          </w:rPr>
          <w:fldChar w:fldCharType="end"/>
        </w:r>
      </w:hyperlink>
    </w:p>
    <w:p w14:paraId="18C8BE89" w14:textId="3223ED9B"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17" w:history="1">
        <w:r w:rsidR="00887D94" w:rsidRPr="005A0BD2">
          <w:rPr>
            <w:rStyle w:val="Hyperlink"/>
            <w:rFonts w:ascii="Simplified Arabic" w:hAnsi="Simplified Arabic" w:cs="Simplified Arabic"/>
            <w:noProof/>
            <w:sz w:val="24"/>
            <w:rtl/>
            <w:lang w:bidi="ar-DZ"/>
          </w:rPr>
          <w:t>ج- المياه السطحية: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_Toc170063617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167</w:t>
        </w:r>
        <w:r w:rsidR="00887D94" w:rsidRPr="005A0BD2">
          <w:rPr>
            <w:rFonts w:ascii="Simplified Arabic" w:hAnsi="Simplified Arabic" w:cs="Simplified Arabic"/>
            <w:noProof/>
            <w:webHidden/>
            <w:sz w:val="24"/>
          </w:rPr>
          <w:fldChar w:fldCharType="end"/>
        </w:r>
      </w:hyperlink>
    </w:p>
    <w:p w14:paraId="68425D91" w14:textId="07E3ED09" w:rsidR="00887D94" w:rsidRPr="005A0BD2"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18" w:history="1">
        <w:r w:rsidR="00887D94" w:rsidRPr="005A0BD2">
          <w:rPr>
            <w:rStyle w:val="Hyperlink"/>
            <w:rFonts w:ascii="Simplified Arabic" w:hAnsi="Simplified Arabic" w:cs="Simplified Arabic"/>
            <w:noProof/>
            <w:sz w:val="24"/>
            <w:rtl/>
            <w:lang w:bidi="ar-DZ"/>
          </w:rPr>
          <w:t>2. الموارد المائية غير الطبيعية: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_Toc170063618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168</w:t>
        </w:r>
        <w:r w:rsidR="00887D94" w:rsidRPr="005A0BD2">
          <w:rPr>
            <w:rFonts w:ascii="Simplified Arabic" w:hAnsi="Simplified Arabic" w:cs="Simplified Arabic"/>
            <w:noProof/>
            <w:webHidden/>
            <w:sz w:val="24"/>
          </w:rPr>
          <w:fldChar w:fldCharType="end"/>
        </w:r>
      </w:hyperlink>
    </w:p>
    <w:p w14:paraId="550C6EAC" w14:textId="4E78B363"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19" w:history="1">
        <w:r w:rsidR="00887D94" w:rsidRPr="005A0BD2">
          <w:rPr>
            <w:rStyle w:val="Hyperlink"/>
            <w:rFonts w:ascii="Simplified Arabic" w:hAnsi="Simplified Arabic" w:cs="Simplified Arabic"/>
            <w:noProof/>
            <w:sz w:val="24"/>
            <w:rtl/>
            <w:lang w:bidi="ar-DZ"/>
          </w:rPr>
          <w:t>أ‌- تحلية مياه البحر:</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_Toc170063619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168</w:t>
        </w:r>
        <w:r w:rsidR="00887D94" w:rsidRPr="005A0BD2">
          <w:rPr>
            <w:rFonts w:ascii="Simplified Arabic" w:hAnsi="Simplified Arabic" w:cs="Simplified Arabic"/>
            <w:noProof/>
            <w:webHidden/>
            <w:sz w:val="24"/>
          </w:rPr>
          <w:fldChar w:fldCharType="end"/>
        </w:r>
      </w:hyperlink>
    </w:p>
    <w:p w14:paraId="58FEA502" w14:textId="58533529"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20" w:history="1">
        <w:r w:rsidR="00887D94" w:rsidRPr="005A0BD2">
          <w:rPr>
            <w:rStyle w:val="Hyperlink"/>
            <w:rFonts w:ascii="Simplified Arabic" w:hAnsi="Simplified Arabic" w:cs="Simplified Arabic"/>
            <w:noProof/>
            <w:sz w:val="24"/>
            <w:rtl/>
            <w:lang w:bidi="ar-DZ"/>
          </w:rPr>
          <w:t>ب‌- معالجة المياه المستعملة: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_Toc170063620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168</w:t>
        </w:r>
        <w:r w:rsidR="00887D94" w:rsidRPr="005A0BD2">
          <w:rPr>
            <w:rFonts w:ascii="Simplified Arabic" w:hAnsi="Simplified Arabic" w:cs="Simplified Arabic"/>
            <w:noProof/>
            <w:webHidden/>
            <w:sz w:val="24"/>
          </w:rPr>
          <w:fldChar w:fldCharType="end"/>
        </w:r>
      </w:hyperlink>
    </w:p>
    <w:p w14:paraId="3C0D267A" w14:textId="14D7255E"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21" w:history="1">
        <w:r w:rsidR="00887D94" w:rsidRPr="00C30B3E">
          <w:rPr>
            <w:rStyle w:val="Hyperlink"/>
            <w:rFonts w:ascii="Simplified Arabic" w:hAnsi="Simplified Arabic" w:cs="Simplified Arabic"/>
            <w:noProof/>
            <w:sz w:val="24"/>
            <w:rtl/>
            <w:lang w:bidi="ar-DZ"/>
          </w:rPr>
          <w:t>الفرع الثاني: الثروات المعدنية: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_Toc170063621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169</w:t>
        </w:r>
        <w:r w:rsidR="00887D94" w:rsidRPr="00C30B3E">
          <w:rPr>
            <w:rFonts w:ascii="Simplified Arabic" w:hAnsi="Simplified Arabic" w:cs="Simplified Arabic"/>
            <w:noProof/>
            <w:webHidden/>
            <w:sz w:val="24"/>
          </w:rPr>
          <w:fldChar w:fldCharType="end"/>
        </w:r>
      </w:hyperlink>
    </w:p>
    <w:p w14:paraId="5F89ED9C" w14:textId="3FA1B361"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22" w:history="1">
        <w:r w:rsidR="00887D94" w:rsidRPr="00C30B3E">
          <w:rPr>
            <w:rStyle w:val="Hyperlink"/>
            <w:rFonts w:ascii="Simplified Arabic" w:hAnsi="Simplified Arabic" w:cs="Simplified Arabic"/>
            <w:noProof/>
            <w:sz w:val="24"/>
            <w:rtl/>
            <w:lang w:bidi="ar-DZ"/>
          </w:rPr>
          <w:t>أ- الثروة النفطيّة: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_Toc170063622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169</w:t>
        </w:r>
        <w:r w:rsidR="00887D94" w:rsidRPr="00C30B3E">
          <w:rPr>
            <w:rFonts w:ascii="Simplified Arabic" w:hAnsi="Simplified Arabic" w:cs="Simplified Arabic"/>
            <w:noProof/>
            <w:webHidden/>
            <w:sz w:val="24"/>
          </w:rPr>
          <w:fldChar w:fldCharType="end"/>
        </w:r>
      </w:hyperlink>
    </w:p>
    <w:p w14:paraId="496D6AF7" w14:textId="6767233B"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23" w:history="1">
        <w:r w:rsidR="00887D94" w:rsidRPr="00C30B3E">
          <w:rPr>
            <w:rStyle w:val="Hyperlink"/>
            <w:rFonts w:ascii="Simplified Arabic" w:hAnsi="Simplified Arabic" w:cs="Simplified Arabic"/>
            <w:noProof/>
            <w:sz w:val="24"/>
            <w:rtl/>
            <w:lang w:bidi="ar-DZ"/>
          </w:rPr>
          <w:t>ب- ثروة الغاز الطبيعي: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_Toc170063623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169</w:t>
        </w:r>
        <w:r w:rsidR="00887D94" w:rsidRPr="00C30B3E">
          <w:rPr>
            <w:rFonts w:ascii="Simplified Arabic" w:hAnsi="Simplified Arabic" w:cs="Simplified Arabic"/>
            <w:noProof/>
            <w:webHidden/>
            <w:sz w:val="24"/>
          </w:rPr>
          <w:fldChar w:fldCharType="end"/>
        </w:r>
      </w:hyperlink>
    </w:p>
    <w:p w14:paraId="05AD51C9" w14:textId="1F127472"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24" w:history="1">
        <w:r w:rsidR="00887D94" w:rsidRPr="00C30B3E">
          <w:rPr>
            <w:rStyle w:val="Hyperlink"/>
            <w:rFonts w:ascii="Simplified Arabic" w:hAnsi="Simplified Arabic" w:cs="Simplified Arabic"/>
            <w:noProof/>
            <w:sz w:val="24"/>
            <w:rtl/>
            <w:lang w:bidi="ar-DZ"/>
          </w:rPr>
          <w:t>ت- غاز الهليوم:</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_Toc170063624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170</w:t>
        </w:r>
        <w:r w:rsidR="00887D94" w:rsidRPr="00C30B3E">
          <w:rPr>
            <w:rFonts w:ascii="Simplified Arabic" w:hAnsi="Simplified Arabic" w:cs="Simplified Arabic"/>
            <w:noProof/>
            <w:webHidden/>
            <w:sz w:val="24"/>
          </w:rPr>
          <w:fldChar w:fldCharType="end"/>
        </w:r>
      </w:hyperlink>
    </w:p>
    <w:p w14:paraId="65274D81" w14:textId="72FCAB0C"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25" w:history="1">
        <w:r w:rsidR="00887D94" w:rsidRPr="00C30B3E">
          <w:rPr>
            <w:rStyle w:val="Hyperlink"/>
            <w:rFonts w:ascii="Simplified Arabic" w:hAnsi="Simplified Arabic" w:cs="Simplified Arabic"/>
            <w:noProof/>
            <w:sz w:val="24"/>
            <w:rtl/>
            <w:lang w:bidi="ar-DZ"/>
          </w:rPr>
          <w:t>ث- خام الحديد:</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_Toc170063625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170</w:t>
        </w:r>
        <w:r w:rsidR="00887D94" w:rsidRPr="00C30B3E">
          <w:rPr>
            <w:rFonts w:ascii="Simplified Arabic" w:hAnsi="Simplified Arabic" w:cs="Simplified Arabic"/>
            <w:noProof/>
            <w:webHidden/>
            <w:sz w:val="24"/>
          </w:rPr>
          <w:fldChar w:fldCharType="end"/>
        </w:r>
      </w:hyperlink>
    </w:p>
    <w:p w14:paraId="2FD544A0" w14:textId="085D9138"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26" w:history="1">
        <w:r w:rsidR="00887D94" w:rsidRPr="00C30B3E">
          <w:rPr>
            <w:rStyle w:val="Hyperlink"/>
            <w:rFonts w:ascii="Simplified Arabic" w:hAnsi="Simplified Arabic" w:cs="Simplified Arabic"/>
            <w:noProof/>
            <w:sz w:val="24"/>
            <w:rtl/>
            <w:lang w:bidi="ar-DZ"/>
          </w:rPr>
          <w:t>ج- الذهب:</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_Toc170063626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171</w:t>
        </w:r>
        <w:r w:rsidR="00887D94" w:rsidRPr="00C30B3E">
          <w:rPr>
            <w:rFonts w:ascii="Simplified Arabic" w:hAnsi="Simplified Arabic" w:cs="Simplified Arabic"/>
            <w:noProof/>
            <w:webHidden/>
            <w:sz w:val="24"/>
          </w:rPr>
          <w:fldChar w:fldCharType="end"/>
        </w:r>
      </w:hyperlink>
    </w:p>
    <w:p w14:paraId="23B68425" w14:textId="694D4C3E"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27" w:history="1">
        <w:r w:rsidR="00887D94" w:rsidRPr="00C30B3E">
          <w:rPr>
            <w:rStyle w:val="Hyperlink"/>
            <w:rFonts w:ascii="Simplified Arabic" w:hAnsi="Simplified Arabic" w:cs="Simplified Arabic"/>
            <w:noProof/>
            <w:sz w:val="24"/>
            <w:rtl/>
            <w:lang w:bidi="ar-DZ"/>
          </w:rPr>
          <w:t>الفرع الثالث: الثروة الحيوانية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_Toc170063627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171</w:t>
        </w:r>
        <w:r w:rsidR="00887D94" w:rsidRPr="00C30B3E">
          <w:rPr>
            <w:rFonts w:ascii="Simplified Arabic" w:hAnsi="Simplified Arabic" w:cs="Simplified Arabic"/>
            <w:noProof/>
            <w:webHidden/>
            <w:sz w:val="24"/>
          </w:rPr>
          <w:fldChar w:fldCharType="end"/>
        </w:r>
      </w:hyperlink>
    </w:p>
    <w:p w14:paraId="2BF84700" w14:textId="2FDA0F7B"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628" w:history="1">
        <w:r w:rsidR="00887D94" w:rsidRPr="00C30B3E">
          <w:rPr>
            <w:rStyle w:val="Hyperlink"/>
            <w:rFonts w:ascii="Simplified Arabic" w:hAnsi="Simplified Arabic" w:cs="Simplified Arabic"/>
            <w:noProof/>
            <w:sz w:val="24"/>
            <w:rtl/>
            <w:lang w:bidi="ar-DZ"/>
          </w:rPr>
          <w:t>المطلب الرابع: الإمكانيات الفلاحية والسياحية للجزائر: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_Toc170063628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172</w:t>
        </w:r>
        <w:r w:rsidR="00887D94" w:rsidRPr="00C30B3E">
          <w:rPr>
            <w:rFonts w:ascii="Simplified Arabic" w:hAnsi="Simplified Arabic" w:cs="Simplified Arabic"/>
            <w:noProof/>
            <w:webHidden/>
            <w:sz w:val="24"/>
          </w:rPr>
          <w:fldChar w:fldCharType="end"/>
        </w:r>
      </w:hyperlink>
    </w:p>
    <w:p w14:paraId="6EC89062" w14:textId="5ACA319A"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29" w:history="1">
        <w:r w:rsidR="00887D94" w:rsidRPr="00C30B3E">
          <w:rPr>
            <w:rStyle w:val="Hyperlink"/>
            <w:rFonts w:ascii="Simplified Arabic" w:hAnsi="Simplified Arabic" w:cs="Simplified Arabic"/>
            <w:noProof/>
            <w:sz w:val="24"/>
            <w:rtl/>
            <w:lang w:bidi="ar-DZ"/>
          </w:rPr>
          <w:t>الفرع الأول: الإمكانيات الفلاحية للجزائر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_Toc170063629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172</w:t>
        </w:r>
        <w:r w:rsidR="00887D94" w:rsidRPr="00C30B3E">
          <w:rPr>
            <w:rFonts w:ascii="Simplified Arabic" w:hAnsi="Simplified Arabic" w:cs="Simplified Arabic"/>
            <w:noProof/>
            <w:webHidden/>
            <w:sz w:val="24"/>
          </w:rPr>
          <w:fldChar w:fldCharType="end"/>
        </w:r>
      </w:hyperlink>
    </w:p>
    <w:p w14:paraId="1F57E116" w14:textId="6998AB18"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30" w:history="1">
        <w:r w:rsidR="00887D94" w:rsidRPr="00C30B3E">
          <w:rPr>
            <w:rStyle w:val="Hyperlink"/>
            <w:rFonts w:ascii="Simplified Arabic" w:hAnsi="Simplified Arabic" w:cs="Simplified Arabic"/>
            <w:noProof/>
            <w:sz w:val="24"/>
            <w:rtl/>
            <w:lang w:bidi="ar-DZ"/>
          </w:rPr>
          <w:t>الفرع الثاني: الإمكانيات السياحية للجزائر: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_Toc170063630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175</w:t>
        </w:r>
        <w:r w:rsidR="00887D94" w:rsidRPr="00C30B3E">
          <w:rPr>
            <w:rFonts w:ascii="Simplified Arabic" w:hAnsi="Simplified Arabic" w:cs="Simplified Arabic"/>
            <w:noProof/>
            <w:webHidden/>
            <w:sz w:val="24"/>
          </w:rPr>
          <w:fldChar w:fldCharType="end"/>
        </w:r>
      </w:hyperlink>
    </w:p>
    <w:p w14:paraId="0962C89C" w14:textId="1AB98C59"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631" w:history="1">
        <w:r w:rsidR="00887D94" w:rsidRPr="00C30B3E">
          <w:rPr>
            <w:rStyle w:val="Hyperlink"/>
            <w:rFonts w:ascii="Simplified Arabic" w:hAnsi="Simplified Arabic" w:cs="Simplified Arabic"/>
            <w:noProof/>
            <w:sz w:val="24"/>
            <w:rtl/>
            <w:lang w:bidi="ar-DZ"/>
          </w:rPr>
          <w:t>المبحث الثاني: الإمكانيات البشرية والموارد الطبيعية لتونس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_Toc170063631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177</w:t>
        </w:r>
        <w:r w:rsidR="00887D94" w:rsidRPr="00C30B3E">
          <w:rPr>
            <w:rFonts w:ascii="Simplified Arabic" w:hAnsi="Simplified Arabic" w:cs="Simplified Arabic"/>
            <w:noProof/>
            <w:webHidden/>
            <w:sz w:val="24"/>
          </w:rPr>
          <w:fldChar w:fldCharType="end"/>
        </w:r>
      </w:hyperlink>
    </w:p>
    <w:p w14:paraId="2DB6C451" w14:textId="4074802B"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632" w:history="1">
        <w:r w:rsidR="00887D94" w:rsidRPr="00C30B3E">
          <w:rPr>
            <w:rStyle w:val="Hyperlink"/>
            <w:rFonts w:ascii="Simplified Arabic" w:hAnsi="Simplified Arabic" w:cs="Simplified Arabic"/>
            <w:noProof/>
            <w:sz w:val="24"/>
            <w:rtl/>
            <w:lang w:bidi="ar-DZ"/>
          </w:rPr>
          <w:t>المطلب الأول: تونس؛ الموقع والتضاريس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_Toc170063632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177</w:t>
        </w:r>
        <w:r w:rsidR="00887D94" w:rsidRPr="00C30B3E">
          <w:rPr>
            <w:rFonts w:ascii="Simplified Arabic" w:hAnsi="Simplified Arabic" w:cs="Simplified Arabic"/>
            <w:noProof/>
            <w:webHidden/>
            <w:sz w:val="24"/>
          </w:rPr>
          <w:fldChar w:fldCharType="end"/>
        </w:r>
      </w:hyperlink>
    </w:p>
    <w:p w14:paraId="57962161" w14:textId="6C499EE4"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33" w:history="1">
        <w:r w:rsidR="00887D94" w:rsidRPr="00C30B3E">
          <w:rPr>
            <w:rStyle w:val="Hyperlink"/>
            <w:rFonts w:ascii="Simplified Arabic" w:hAnsi="Simplified Arabic" w:cs="Simplified Arabic"/>
            <w:noProof/>
            <w:sz w:val="24"/>
            <w:rtl/>
            <w:lang w:bidi="ar-DZ"/>
          </w:rPr>
          <w:t>الفرع الأول: الموقع</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_Toc170063633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177</w:t>
        </w:r>
        <w:r w:rsidR="00887D94" w:rsidRPr="00C30B3E">
          <w:rPr>
            <w:rFonts w:ascii="Simplified Arabic" w:hAnsi="Simplified Arabic" w:cs="Simplified Arabic"/>
            <w:noProof/>
            <w:webHidden/>
            <w:sz w:val="24"/>
          </w:rPr>
          <w:fldChar w:fldCharType="end"/>
        </w:r>
      </w:hyperlink>
    </w:p>
    <w:p w14:paraId="358B6ACB" w14:textId="39DDF612"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34" w:history="1">
        <w:r w:rsidR="00887D94" w:rsidRPr="00C30B3E">
          <w:rPr>
            <w:rStyle w:val="Hyperlink"/>
            <w:rFonts w:ascii="Simplified Arabic" w:hAnsi="Simplified Arabic" w:cs="Simplified Arabic"/>
            <w:noProof/>
            <w:sz w:val="24"/>
            <w:rtl/>
            <w:lang w:bidi="ar-DZ"/>
          </w:rPr>
          <w:t>الفرع الثاني: التضاريس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_Toc170063634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178</w:t>
        </w:r>
        <w:r w:rsidR="00887D94" w:rsidRPr="00C30B3E">
          <w:rPr>
            <w:rFonts w:ascii="Simplified Arabic" w:hAnsi="Simplified Arabic" w:cs="Simplified Arabic"/>
            <w:noProof/>
            <w:webHidden/>
            <w:sz w:val="24"/>
          </w:rPr>
          <w:fldChar w:fldCharType="end"/>
        </w:r>
      </w:hyperlink>
    </w:p>
    <w:p w14:paraId="408CBE72" w14:textId="13C41B90"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35" w:history="1">
        <w:r w:rsidR="00887D94" w:rsidRPr="00C30B3E">
          <w:rPr>
            <w:rStyle w:val="Hyperlink"/>
            <w:rFonts w:ascii="Simplified Arabic" w:hAnsi="Simplified Arabic" w:cs="Simplified Arabic"/>
            <w:noProof/>
            <w:sz w:val="24"/>
            <w:rtl/>
            <w:lang w:bidi="ar-DZ"/>
          </w:rPr>
          <w:t>أ- المنطقةُ الشماليةُ: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_Toc170063635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178</w:t>
        </w:r>
        <w:r w:rsidR="00887D94" w:rsidRPr="00C30B3E">
          <w:rPr>
            <w:rFonts w:ascii="Simplified Arabic" w:hAnsi="Simplified Arabic" w:cs="Simplified Arabic"/>
            <w:noProof/>
            <w:webHidden/>
            <w:sz w:val="24"/>
          </w:rPr>
          <w:fldChar w:fldCharType="end"/>
        </w:r>
      </w:hyperlink>
    </w:p>
    <w:p w14:paraId="7272E6F0" w14:textId="01A35771"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36" w:history="1">
        <w:r w:rsidR="00887D94" w:rsidRPr="00C30B3E">
          <w:rPr>
            <w:rStyle w:val="Hyperlink"/>
            <w:rFonts w:ascii="Simplified Arabic" w:hAnsi="Simplified Arabic" w:cs="Simplified Arabic"/>
            <w:noProof/>
            <w:sz w:val="24"/>
            <w:rtl/>
            <w:lang w:bidi="ar-DZ"/>
          </w:rPr>
          <w:t>ب- المنطقةُ الجنوبيةُ: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_Toc170063636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178</w:t>
        </w:r>
        <w:r w:rsidR="00887D94" w:rsidRPr="00C30B3E">
          <w:rPr>
            <w:rFonts w:ascii="Simplified Arabic" w:hAnsi="Simplified Arabic" w:cs="Simplified Arabic"/>
            <w:noProof/>
            <w:webHidden/>
            <w:sz w:val="24"/>
          </w:rPr>
          <w:fldChar w:fldCharType="end"/>
        </w:r>
      </w:hyperlink>
    </w:p>
    <w:p w14:paraId="3D1288FD" w14:textId="26A73BFB"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637" w:history="1">
        <w:r w:rsidR="00887D94" w:rsidRPr="00C30B3E">
          <w:rPr>
            <w:rStyle w:val="Hyperlink"/>
            <w:rFonts w:ascii="Simplified Arabic" w:hAnsi="Simplified Arabic" w:cs="Simplified Arabic"/>
            <w:noProof/>
            <w:sz w:val="24"/>
            <w:rtl/>
            <w:lang w:bidi="ar-DZ"/>
          </w:rPr>
          <w:t>المطلب الثاني: الإمكانيات البشرية لتونس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_Toc170063637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178</w:t>
        </w:r>
        <w:r w:rsidR="00887D94" w:rsidRPr="00C30B3E">
          <w:rPr>
            <w:rFonts w:ascii="Simplified Arabic" w:hAnsi="Simplified Arabic" w:cs="Simplified Arabic"/>
            <w:noProof/>
            <w:webHidden/>
            <w:sz w:val="24"/>
          </w:rPr>
          <w:fldChar w:fldCharType="end"/>
        </w:r>
      </w:hyperlink>
    </w:p>
    <w:p w14:paraId="0B1E18DF" w14:textId="4E6ACB8B"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638" w:history="1">
        <w:r w:rsidR="00887D94" w:rsidRPr="00C30B3E">
          <w:rPr>
            <w:rStyle w:val="Hyperlink"/>
            <w:rFonts w:ascii="Simplified Arabic" w:hAnsi="Simplified Arabic" w:cs="Simplified Arabic"/>
            <w:noProof/>
            <w:sz w:val="24"/>
            <w:rtl/>
            <w:lang w:bidi="ar-DZ"/>
          </w:rPr>
          <w:t>المطلب الثالث: الثروات الطبيعية لتونس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_Toc170063638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179</w:t>
        </w:r>
        <w:r w:rsidR="00887D94" w:rsidRPr="00C30B3E">
          <w:rPr>
            <w:rFonts w:ascii="Simplified Arabic" w:hAnsi="Simplified Arabic" w:cs="Simplified Arabic"/>
            <w:noProof/>
            <w:webHidden/>
            <w:sz w:val="24"/>
          </w:rPr>
          <w:fldChar w:fldCharType="end"/>
        </w:r>
      </w:hyperlink>
    </w:p>
    <w:p w14:paraId="1CACD704" w14:textId="53446089" w:rsidR="00887D94" w:rsidRPr="005A0BD2"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39" w:history="1">
        <w:r w:rsidR="00887D94" w:rsidRPr="005A0BD2">
          <w:rPr>
            <w:rStyle w:val="Hyperlink"/>
            <w:rFonts w:ascii="Simplified Arabic" w:hAnsi="Simplified Arabic" w:cs="Simplified Arabic"/>
            <w:noProof/>
            <w:sz w:val="24"/>
            <w:rtl/>
            <w:lang w:bidi="ar-DZ"/>
          </w:rPr>
          <w:t>الفرع الأول: الثروة المائية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_Toc170063639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179</w:t>
        </w:r>
        <w:r w:rsidR="00887D94" w:rsidRPr="005A0BD2">
          <w:rPr>
            <w:rFonts w:ascii="Simplified Arabic" w:hAnsi="Simplified Arabic" w:cs="Simplified Arabic"/>
            <w:noProof/>
            <w:webHidden/>
            <w:sz w:val="24"/>
          </w:rPr>
          <w:fldChar w:fldCharType="end"/>
        </w:r>
      </w:hyperlink>
    </w:p>
    <w:p w14:paraId="2DC16A2E" w14:textId="68E030D2" w:rsidR="00887D94" w:rsidRPr="005A0BD2"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40" w:history="1">
        <w:r w:rsidR="00887D94" w:rsidRPr="005A0BD2">
          <w:rPr>
            <w:rStyle w:val="Hyperlink"/>
            <w:rFonts w:ascii="Simplified Arabic" w:hAnsi="Simplified Arabic" w:cs="Simplified Arabic"/>
            <w:noProof/>
            <w:sz w:val="24"/>
            <w:rtl/>
            <w:lang w:bidi="ar-DZ"/>
          </w:rPr>
          <w:t>1.الموارد المائية الطبيعية: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_Toc170063640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180</w:t>
        </w:r>
        <w:r w:rsidR="00887D94" w:rsidRPr="005A0BD2">
          <w:rPr>
            <w:rFonts w:ascii="Simplified Arabic" w:hAnsi="Simplified Arabic" w:cs="Simplified Arabic"/>
            <w:noProof/>
            <w:webHidden/>
            <w:sz w:val="24"/>
          </w:rPr>
          <w:fldChar w:fldCharType="end"/>
        </w:r>
      </w:hyperlink>
    </w:p>
    <w:p w14:paraId="70132340" w14:textId="3D765EF7"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41" w:history="1">
        <w:r w:rsidR="00887D94" w:rsidRPr="005A0BD2">
          <w:rPr>
            <w:rStyle w:val="Hyperlink"/>
            <w:rFonts w:ascii="Simplified Arabic" w:hAnsi="Simplified Arabic" w:cs="Simplified Arabic"/>
            <w:noProof/>
            <w:sz w:val="24"/>
            <w:rtl/>
            <w:lang w:bidi="ar-DZ"/>
          </w:rPr>
          <w:t>أ- مياه الأمطار:</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_Toc170063641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180</w:t>
        </w:r>
        <w:r w:rsidR="00887D94" w:rsidRPr="005A0BD2">
          <w:rPr>
            <w:rFonts w:ascii="Simplified Arabic" w:hAnsi="Simplified Arabic" w:cs="Simplified Arabic"/>
            <w:noProof/>
            <w:webHidden/>
            <w:sz w:val="24"/>
          </w:rPr>
          <w:fldChar w:fldCharType="end"/>
        </w:r>
      </w:hyperlink>
    </w:p>
    <w:p w14:paraId="293C4576" w14:textId="2905197E"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42" w:history="1">
        <w:r w:rsidR="00887D94" w:rsidRPr="005A0BD2">
          <w:rPr>
            <w:rStyle w:val="Hyperlink"/>
            <w:rFonts w:ascii="Simplified Arabic" w:hAnsi="Simplified Arabic" w:cs="Simplified Arabic"/>
            <w:noProof/>
            <w:sz w:val="24"/>
            <w:rtl/>
            <w:lang w:bidi="ar-DZ"/>
          </w:rPr>
          <w:t>ب- المياه السطحية: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_Toc170063642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180</w:t>
        </w:r>
        <w:r w:rsidR="00887D94" w:rsidRPr="005A0BD2">
          <w:rPr>
            <w:rFonts w:ascii="Simplified Arabic" w:hAnsi="Simplified Arabic" w:cs="Simplified Arabic"/>
            <w:noProof/>
            <w:webHidden/>
            <w:sz w:val="24"/>
          </w:rPr>
          <w:fldChar w:fldCharType="end"/>
        </w:r>
      </w:hyperlink>
    </w:p>
    <w:p w14:paraId="08419969" w14:textId="45AD3037"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43" w:history="1">
        <w:r w:rsidR="00887D94" w:rsidRPr="005A0BD2">
          <w:rPr>
            <w:rStyle w:val="Hyperlink"/>
            <w:rFonts w:ascii="Simplified Arabic" w:hAnsi="Simplified Arabic" w:cs="Simplified Arabic"/>
            <w:noProof/>
            <w:sz w:val="24"/>
            <w:rtl/>
          </w:rPr>
          <w:t>ت- المياه الجوفية: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_Toc170063643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181</w:t>
        </w:r>
        <w:r w:rsidR="00887D94" w:rsidRPr="005A0BD2">
          <w:rPr>
            <w:rFonts w:ascii="Simplified Arabic" w:hAnsi="Simplified Arabic" w:cs="Simplified Arabic"/>
            <w:noProof/>
            <w:webHidden/>
            <w:sz w:val="24"/>
          </w:rPr>
          <w:fldChar w:fldCharType="end"/>
        </w:r>
      </w:hyperlink>
    </w:p>
    <w:p w14:paraId="57A706F1" w14:textId="75E3A6DD" w:rsidR="00887D94" w:rsidRPr="005A0BD2"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44" w:history="1">
        <w:r w:rsidR="00887D94" w:rsidRPr="005A0BD2">
          <w:rPr>
            <w:rStyle w:val="Hyperlink"/>
            <w:rFonts w:ascii="Simplified Arabic" w:hAnsi="Simplified Arabic" w:cs="Simplified Arabic"/>
            <w:noProof/>
            <w:sz w:val="24"/>
            <w:rtl/>
            <w:lang w:bidi="ar-DZ"/>
          </w:rPr>
          <w:t>2. الموارد المائية غير الطبيعية: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_Toc170063644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182</w:t>
        </w:r>
        <w:r w:rsidR="00887D94" w:rsidRPr="005A0BD2">
          <w:rPr>
            <w:rFonts w:ascii="Simplified Arabic" w:hAnsi="Simplified Arabic" w:cs="Simplified Arabic"/>
            <w:noProof/>
            <w:webHidden/>
            <w:sz w:val="24"/>
          </w:rPr>
          <w:fldChar w:fldCharType="end"/>
        </w:r>
      </w:hyperlink>
    </w:p>
    <w:p w14:paraId="3DC2356D" w14:textId="4A7B18F4"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45" w:history="1">
        <w:r w:rsidR="00887D94" w:rsidRPr="005A0BD2">
          <w:rPr>
            <w:rStyle w:val="Hyperlink"/>
            <w:rFonts w:ascii="Simplified Arabic" w:hAnsi="Simplified Arabic" w:cs="Simplified Arabic"/>
            <w:noProof/>
            <w:sz w:val="24"/>
            <w:rtl/>
          </w:rPr>
          <w:t>أ- تحلية مياه البحر:</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_Toc170063645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182</w:t>
        </w:r>
        <w:r w:rsidR="00887D94" w:rsidRPr="005A0BD2">
          <w:rPr>
            <w:rFonts w:ascii="Simplified Arabic" w:hAnsi="Simplified Arabic" w:cs="Simplified Arabic"/>
            <w:noProof/>
            <w:webHidden/>
            <w:sz w:val="24"/>
          </w:rPr>
          <w:fldChar w:fldCharType="end"/>
        </w:r>
      </w:hyperlink>
    </w:p>
    <w:p w14:paraId="5E886353" w14:textId="151E3B01"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46" w:history="1">
        <w:r w:rsidR="00887D94" w:rsidRPr="005A0BD2">
          <w:rPr>
            <w:rStyle w:val="Hyperlink"/>
            <w:rFonts w:ascii="Simplified Arabic" w:hAnsi="Simplified Arabic" w:cs="Simplified Arabic"/>
            <w:noProof/>
            <w:sz w:val="24"/>
            <w:rtl/>
          </w:rPr>
          <w:t>ب- معالجة المياه المستخدمة: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_Toc170063646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183</w:t>
        </w:r>
        <w:r w:rsidR="00887D94" w:rsidRPr="005A0BD2">
          <w:rPr>
            <w:rFonts w:ascii="Simplified Arabic" w:hAnsi="Simplified Arabic" w:cs="Simplified Arabic"/>
            <w:noProof/>
            <w:webHidden/>
            <w:sz w:val="24"/>
          </w:rPr>
          <w:fldChar w:fldCharType="end"/>
        </w:r>
      </w:hyperlink>
    </w:p>
    <w:p w14:paraId="315740FE" w14:textId="45614EDC" w:rsidR="00887D94" w:rsidRPr="005A0BD2"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47" w:history="1">
        <w:r w:rsidR="00887D94" w:rsidRPr="005A0BD2">
          <w:rPr>
            <w:rStyle w:val="Hyperlink"/>
            <w:rFonts w:ascii="Simplified Arabic" w:hAnsi="Simplified Arabic" w:cs="Simplified Arabic"/>
            <w:noProof/>
            <w:sz w:val="24"/>
            <w:rtl/>
            <w:lang w:bidi="ar-DZ"/>
          </w:rPr>
          <w:t>الفرع الثاني: الثروات المعدنية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_Toc170063647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184</w:t>
        </w:r>
        <w:r w:rsidR="00887D94" w:rsidRPr="005A0BD2">
          <w:rPr>
            <w:rFonts w:ascii="Simplified Arabic" w:hAnsi="Simplified Arabic" w:cs="Simplified Arabic"/>
            <w:noProof/>
            <w:webHidden/>
            <w:sz w:val="24"/>
          </w:rPr>
          <w:fldChar w:fldCharType="end"/>
        </w:r>
      </w:hyperlink>
    </w:p>
    <w:p w14:paraId="7B6521F1" w14:textId="49BA368C" w:rsidR="00887D94" w:rsidRPr="005A0BD2"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48" w:history="1">
        <w:r w:rsidR="00887D94" w:rsidRPr="005A0BD2">
          <w:rPr>
            <w:rStyle w:val="Hyperlink"/>
            <w:rFonts w:ascii="Simplified Arabic" w:hAnsi="Simplified Arabic" w:cs="Simplified Arabic"/>
            <w:noProof/>
            <w:sz w:val="24"/>
            <w:rtl/>
            <w:lang w:bidi="ar-DZ"/>
          </w:rPr>
          <w:t>1- الثروة النفطيّة: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_Toc170063648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184</w:t>
        </w:r>
        <w:r w:rsidR="00887D94" w:rsidRPr="005A0BD2">
          <w:rPr>
            <w:rFonts w:ascii="Simplified Arabic" w:hAnsi="Simplified Arabic" w:cs="Simplified Arabic"/>
            <w:noProof/>
            <w:webHidden/>
            <w:sz w:val="24"/>
          </w:rPr>
          <w:fldChar w:fldCharType="end"/>
        </w:r>
      </w:hyperlink>
    </w:p>
    <w:p w14:paraId="71D41A4D" w14:textId="221BD8CA"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49" w:history="1">
        <w:r w:rsidR="00887D94" w:rsidRPr="00C30B3E">
          <w:rPr>
            <w:rStyle w:val="Hyperlink"/>
            <w:rFonts w:ascii="Simplified Arabic" w:hAnsi="Simplified Arabic" w:cs="Simplified Arabic"/>
            <w:noProof/>
            <w:sz w:val="24"/>
            <w:rtl/>
            <w:lang w:bidi="ar-DZ"/>
          </w:rPr>
          <w:t>2- ثروة الغاز الطبيعي: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_Toc170063649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185</w:t>
        </w:r>
        <w:r w:rsidR="00887D94" w:rsidRPr="00C30B3E">
          <w:rPr>
            <w:rFonts w:ascii="Simplified Arabic" w:hAnsi="Simplified Arabic" w:cs="Simplified Arabic"/>
            <w:noProof/>
            <w:webHidden/>
            <w:sz w:val="24"/>
          </w:rPr>
          <w:fldChar w:fldCharType="end"/>
        </w:r>
      </w:hyperlink>
    </w:p>
    <w:p w14:paraId="7101F0A2" w14:textId="5B0AE147"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50" w:history="1">
        <w:r w:rsidR="00887D94" w:rsidRPr="00C30B3E">
          <w:rPr>
            <w:rStyle w:val="Hyperlink"/>
            <w:rFonts w:ascii="Simplified Arabic" w:hAnsi="Simplified Arabic" w:cs="Simplified Arabic"/>
            <w:noProof/>
            <w:sz w:val="24"/>
            <w:rtl/>
            <w:lang w:bidi="ar-DZ"/>
          </w:rPr>
          <w:t>3- ثروة الفسفات:</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_Toc170063650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186</w:t>
        </w:r>
        <w:r w:rsidR="00887D94" w:rsidRPr="00C30B3E">
          <w:rPr>
            <w:rFonts w:ascii="Simplified Arabic" w:hAnsi="Simplified Arabic" w:cs="Simplified Arabic"/>
            <w:noProof/>
            <w:webHidden/>
            <w:sz w:val="24"/>
          </w:rPr>
          <w:fldChar w:fldCharType="end"/>
        </w:r>
      </w:hyperlink>
    </w:p>
    <w:p w14:paraId="72797002" w14:textId="56723604"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51" w:history="1">
        <w:r w:rsidR="00887D94" w:rsidRPr="00C30B3E">
          <w:rPr>
            <w:rStyle w:val="Hyperlink"/>
            <w:rFonts w:ascii="Simplified Arabic" w:hAnsi="Simplified Arabic" w:cs="Simplified Arabic"/>
            <w:noProof/>
            <w:sz w:val="24"/>
            <w:rtl/>
            <w:lang w:bidi="ar-DZ"/>
          </w:rPr>
          <w:t>الفرع الثالث: الثروة الحيوانية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_Toc170063651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187</w:t>
        </w:r>
        <w:r w:rsidR="00887D94" w:rsidRPr="00C30B3E">
          <w:rPr>
            <w:rFonts w:ascii="Simplified Arabic" w:hAnsi="Simplified Arabic" w:cs="Simplified Arabic"/>
            <w:noProof/>
            <w:webHidden/>
            <w:sz w:val="24"/>
          </w:rPr>
          <w:fldChar w:fldCharType="end"/>
        </w:r>
      </w:hyperlink>
    </w:p>
    <w:p w14:paraId="37CAF1FD" w14:textId="22C25937"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52" w:history="1">
        <w:r w:rsidR="00887D94" w:rsidRPr="00C30B3E">
          <w:rPr>
            <w:rStyle w:val="Hyperlink"/>
            <w:rFonts w:ascii="Simplified Arabic" w:hAnsi="Simplified Arabic" w:cs="Simplified Arabic"/>
            <w:noProof/>
            <w:sz w:val="24"/>
            <w:rtl/>
            <w:lang w:bidi="ar-DZ"/>
          </w:rPr>
          <w:t>1- الأغنام:</w:t>
        </w:r>
        <w:r w:rsidR="00887D94" w:rsidRPr="00C30B3E">
          <w:rPr>
            <w:rFonts w:ascii="Simplified Arabic" w:hAnsi="Simplified Arabic" w:cs="Simplified Arabic"/>
            <w:noProof/>
            <w:webHidden/>
            <w:sz w:val="24"/>
          </w:rPr>
          <w:tab/>
        </w:r>
      </w:hyperlink>
      <w:r w:rsidR="005A0BD2" w:rsidRPr="00C30B3E">
        <w:rPr>
          <w:rFonts w:ascii="Simplified Arabic" w:hAnsi="Simplified Arabic" w:cs="Simplified Arabic"/>
          <w:noProof/>
          <w:webHidden/>
          <w:sz w:val="24"/>
        </w:rPr>
        <w:t>187</w:t>
      </w:r>
      <w:r w:rsidR="000703F7" w:rsidRPr="000703F7">
        <w:rPr>
          <w:rFonts w:ascii="Simplified Arabic" w:hAnsi="Simplified Arabic" w:cs="Simplified Arabic"/>
          <w:noProof/>
          <w:webHidden/>
          <w:sz w:val="24"/>
          <w:rtl/>
        </w:rPr>
        <w:tab/>
      </w:r>
    </w:p>
    <w:p w14:paraId="7FB25B16" w14:textId="6BBF2316"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53" w:history="1">
        <w:r w:rsidR="00887D94" w:rsidRPr="00C30B3E">
          <w:rPr>
            <w:rStyle w:val="Hyperlink"/>
            <w:rFonts w:ascii="Simplified Arabic" w:hAnsi="Simplified Arabic" w:cs="Simplified Arabic"/>
            <w:noProof/>
            <w:sz w:val="24"/>
            <w:rtl/>
            <w:lang w:bidi="ar-DZ"/>
          </w:rPr>
          <w:t>2- الأبقار:</w:t>
        </w:r>
        <w:r w:rsidR="00887D94" w:rsidRPr="00C30B3E">
          <w:rPr>
            <w:rFonts w:ascii="Simplified Arabic" w:hAnsi="Simplified Arabic" w:cs="Simplified Arabic"/>
            <w:noProof/>
            <w:webHidden/>
            <w:sz w:val="24"/>
          </w:rPr>
          <w:tab/>
        </w:r>
        <w:r w:rsidR="005A0BD2" w:rsidRPr="00C30B3E">
          <w:rPr>
            <w:rFonts w:ascii="Simplified Arabic" w:hAnsi="Simplified Arabic" w:cs="Simplified Arabic"/>
            <w:noProof/>
            <w:webHidden/>
            <w:sz w:val="24"/>
          </w:rPr>
          <w:fldChar w:fldCharType="begin"/>
        </w:r>
        <w:r w:rsidR="005A0BD2" w:rsidRPr="00C30B3E">
          <w:rPr>
            <w:rFonts w:ascii="Simplified Arabic" w:hAnsi="Simplified Arabic" w:cs="Simplified Arabic"/>
            <w:noProof/>
            <w:webHidden/>
            <w:sz w:val="24"/>
          </w:rPr>
          <w:instrText xml:space="preserve"> PAGEREF _Toc170063653 \h </w:instrText>
        </w:r>
        <w:r w:rsidR="005A0BD2" w:rsidRPr="00C30B3E">
          <w:rPr>
            <w:rFonts w:ascii="Simplified Arabic" w:hAnsi="Simplified Arabic" w:cs="Simplified Arabic"/>
            <w:noProof/>
            <w:webHidden/>
            <w:sz w:val="24"/>
          </w:rPr>
        </w:r>
        <w:r w:rsidR="005A0BD2"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188</w:t>
        </w:r>
        <w:r w:rsidR="005A0BD2" w:rsidRPr="00C30B3E">
          <w:rPr>
            <w:rFonts w:ascii="Simplified Arabic" w:hAnsi="Simplified Arabic" w:cs="Simplified Arabic"/>
            <w:noProof/>
            <w:webHidden/>
            <w:sz w:val="24"/>
          </w:rPr>
          <w:fldChar w:fldCharType="end"/>
        </w:r>
        <w:r w:rsidR="000703F7" w:rsidRPr="000703F7">
          <w:rPr>
            <w:rFonts w:ascii="Simplified Arabic" w:hAnsi="Simplified Arabic" w:cs="Simplified Arabic"/>
            <w:noProof/>
            <w:webHidden/>
            <w:sz w:val="24"/>
            <w:rtl/>
          </w:rPr>
          <w:tab/>
        </w:r>
      </w:hyperlink>
    </w:p>
    <w:p w14:paraId="785D5592" w14:textId="2A8E10D0"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54" w:history="1">
        <w:r w:rsidR="00887D94" w:rsidRPr="00C30B3E">
          <w:rPr>
            <w:rStyle w:val="Hyperlink"/>
            <w:rFonts w:ascii="Simplified Arabic" w:hAnsi="Simplified Arabic" w:cs="Simplified Arabic"/>
            <w:noProof/>
            <w:sz w:val="24"/>
            <w:rtl/>
            <w:lang w:bidi="ar-DZ"/>
          </w:rPr>
          <w:t>3- الماعز:</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_Toc170063654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188</w:t>
        </w:r>
        <w:r w:rsidR="00887D94" w:rsidRPr="00C30B3E">
          <w:rPr>
            <w:rFonts w:ascii="Simplified Arabic" w:hAnsi="Simplified Arabic" w:cs="Simplified Arabic"/>
            <w:noProof/>
            <w:webHidden/>
            <w:sz w:val="24"/>
          </w:rPr>
          <w:fldChar w:fldCharType="end"/>
        </w:r>
      </w:hyperlink>
    </w:p>
    <w:p w14:paraId="2FA8C889" w14:textId="3E0D43C6"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55" w:history="1">
        <w:r w:rsidR="00887D94" w:rsidRPr="00C30B3E">
          <w:rPr>
            <w:rStyle w:val="Hyperlink"/>
            <w:rFonts w:ascii="Simplified Arabic" w:hAnsi="Simplified Arabic" w:cs="Simplified Arabic"/>
            <w:noProof/>
            <w:sz w:val="24"/>
            <w:rtl/>
            <w:lang w:bidi="ar-DZ"/>
          </w:rPr>
          <w:t>4- الإبل:</w:t>
        </w:r>
        <w:r w:rsidR="000703F7" w:rsidRPr="000703F7">
          <w:rPr>
            <w:rFonts w:ascii="Simplified Arabic" w:hAnsi="Simplified Arabic" w:cs="Simplified Arabic"/>
            <w:noProof/>
            <w:webHidden/>
            <w:sz w:val="24"/>
            <w:rtl/>
          </w:rPr>
          <w:tab/>
        </w:r>
        <w:r w:rsidR="005A0BD2" w:rsidRPr="005A0BD2">
          <w:rPr>
            <w:rFonts w:ascii="Simplified Arabic" w:hAnsi="Simplified Arabic" w:cs="Simplified Arabic"/>
            <w:noProof/>
            <w:webHidden/>
            <w:sz w:val="24"/>
            <w:rtl/>
          </w:rPr>
          <w:tab/>
        </w:r>
        <w:r w:rsidR="005A0BD2" w:rsidRPr="005A0BD2">
          <w:rPr>
            <w:rFonts w:ascii="Simplified Arabic" w:hAnsi="Simplified Arabic" w:cs="Simplified Arabic"/>
            <w:noProof/>
            <w:webHidden/>
            <w:sz w:val="24"/>
          </w:rPr>
          <w:fldChar w:fldCharType="begin"/>
        </w:r>
        <w:r w:rsidR="005A0BD2" w:rsidRPr="005A0BD2">
          <w:rPr>
            <w:rFonts w:ascii="Simplified Arabic" w:hAnsi="Simplified Arabic" w:cs="Simplified Arabic"/>
            <w:noProof/>
            <w:webHidden/>
            <w:sz w:val="24"/>
            <w:rtl/>
          </w:rPr>
          <w:instrText xml:space="preserve"> </w:instrText>
        </w:r>
        <w:r w:rsidR="005A0BD2" w:rsidRPr="005A0BD2">
          <w:rPr>
            <w:rFonts w:ascii="Simplified Arabic" w:hAnsi="Simplified Arabic" w:cs="Simplified Arabic"/>
            <w:noProof/>
            <w:webHidden/>
            <w:sz w:val="24"/>
          </w:rPr>
          <w:instrText xml:space="preserve">PAGEREF _Toc170063654 \h </w:instrText>
        </w:r>
        <w:r w:rsidR="005A0BD2" w:rsidRPr="005A0BD2">
          <w:rPr>
            <w:rFonts w:ascii="Simplified Arabic" w:hAnsi="Simplified Arabic" w:cs="Simplified Arabic"/>
            <w:noProof/>
            <w:webHidden/>
            <w:sz w:val="24"/>
          </w:rPr>
        </w:r>
        <w:r w:rsidR="005A0BD2"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188</w:t>
        </w:r>
        <w:r w:rsidR="005A0BD2" w:rsidRPr="005A0BD2">
          <w:rPr>
            <w:rFonts w:ascii="Simplified Arabic" w:hAnsi="Simplified Arabic" w:cs="Simplified Arabic"/>
            <w:noProof/>
            <w:webHidden/>
            <w:sz w:val="24"/>
          </w:rPr>
          <w:fldChar w:fldCharType="end"/>
        </w:r>
      </w:hyperlink>
    </w:p>
    <w:p w14:paraId="79220B67" w14:textId="45B1CBFA"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56" w:history="1">
        <w:r w:rsidR="00887D94" w:rsidRPr="00C30B3E">
          <w:rPr>
            <w:rStyle w:val="Hyperlink"/>
            <w:rFonts w:ascii="Simplified Arabic" w:hAnsi="Simplified Arabic" w:cs="Simplified Arabic"/>
            <w:noProof/>
            <w:sz w:val="24"/>
            <w:rtl/>
            <w:lang w:bidi="ar-DZ"/>
          </w:rPr>
          <w:t>الفرع الرابع: الثروة السمكية: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_Toc170063656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189</w:t>
        </w:r>
        <w:r w:rsidR="00887D94" w:rsidRPr="00C30B3E">
          <w:rPr>
            <w:rFonts w:ascii="Simplified Arabic" w:hAnsi="Simplified Arabic" w:cs="Simplified Arabic"/>
            <w:noProof/>
            <w:webHidden/>
            <w:sz w:val="24"/>
          </w:rPr>
          <w:fldChar w:fldCharType="end"/>
        </w:r>
      </w:hyperlink>
    </w:p>
    <w:p w14:paraId="2A1C743E" w14:textId="63C4C393"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657" w:history="1">
        <w:r w:rsidR="00887D94" w:rsidRPr="00C30B3E">
          <w:rPr>
            <w:rStyle w:val="Hyperlink"/>
            <w:rFonts w:ascii="Simplified Arabic" w:hAnsi="Simplified Arabic" w:cs="Simplified Arabic"/>
            <w:noProof/>
            <w:sz w:val="24"/>
            <w:rtl/>
            <w:lang w:bidi="ar-DZ"/>
          </w:rPr>
          <w:t>المطلب الرابع: الإمكانيات الفلاحية والسياحية لتونس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_Toc170063657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189</w:t>
        </w:r>
        <w:r w:rsidR="00887D94" w:rsidRPr="00C30B3E">
          <w:rPr>
            <w:rFonts w:ascii="Simplified Arabic" w:hAnsi="Simplified Arabic" w:cs="Simplified Arabic"/>
            <w:noProof/>
            <w:webHidden/>
            <w:sz w:val="24"/>
          </w:rPr>
          <w:fldChar w:fldCharType="end"/>
        </w:r>
      </w:hyperlink>
    </w:p>
    <w:p w14:paraId="20A431E3" w14:textId="3DC3AFDB"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58" w:history="1">
        <w:r w:rsidR="00887D94" w:rsidRPr="00C30B3E">
          <w:rPr>
            <w:rStyle w:val="Hyperlink"/>
            <w:rFonts w:ascii="Simplified Arabic" w:hAnsi="Simplified Arabic" w:cs="Simplified Arabic"/>
            <w:noProof/>
            <w:sz w:val="24"/>
            <w:rtl/>
            <w:lang w:bidi="ar-DZ"/>
          </w:rPr>
          <w:t>الفرع الأول: الإمكانيات الفلاحية لتونس: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_Toc170063658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189</w:t>
        </w:r>
        <w:r w:rsidR="00887D94" w:rsidRPr="00C30B3E">
          <w:rPr>
            <w:rFonts w:ascii="Simplified Arabic" w:hAnsi="Simplified Arabic" w:cs="Simplified Arabic"/>
            <w:noProof/>
            <w:webHidden/>
            <w:sz w:val="24"/>
          </w:rPr>
          <w:fldChar w:fldCharType="end"/>
        </w:r>
      </w:hyperlink>
    </w:p>
    <w:p w14:paraId="561A9041" w14:textId="48CA4DCA" w:rsidR="00887D94" w:rsidRPr="005A0BD2"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59" w:history="1">
        <w:r w:rsidR="00887D94" w:rsidRPr="005A0BD2">
          <w:rPr>
            <w:rStyle w:val="Hyperlink"/>
            <w:rFonts w:ascii="Simplified Arabic" w:hAnsi="Simplified Arabic" w:cs="Simplified Arabic"/>
            <w:noProof/>
            <w:sz w:val="24"/>
            <w:rtl/>
            <w:lang w:bidi="ar-DZ"/>
          </w:rPr>
          <w:t>أولا: المحاصيل الزراعية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_Toc170063659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190</w:t>
        </w:r>
        <w:r w:rsidR="00887D94" w:rsidRPr="005A0BD2">
          <w:rPr>
            <w:rFonts w:ascii="Simplified Arabic" w:hAnsi="Simplified Arabic" w:cs="Simplified Arabic"/>
            <w:noProof/>
            <w:webHidden/>
            <w:sz w:val="24"/>
          </w:rPr>
          <w:fldChar w:fldCharType="end"/>
        </w:r>
      </w:hyperlink>
    </w:p>
    <w:p w14:paraId="541CEFB2" w14:textId="541A7F1D"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60" w:history="1">
        <w:r w:rsidR="00887D94" w:rsidRPr="005A0BD2">
          <w:rPr>
            <w:rStyle w:val="Hyperlink"/>
            <w:rFonts w:ascii="Simplified Arabic" w:hAnsi="Simplified Arabic" w:cs="Simplified Arabic"/>
            <w:noProof/>
            <w:sz w:val="24"/>
            <w:rtl/>
          </w:rPr>
          <w:t>1- الحبوب:</w:t>
        </w:r>
        <w:r w:rsidR="000703F7" w:rsidRPr="005A0BD2">
          <w:rPr>
            <w:rFonts w:ascii="Simplified Arabic" w:hAnsi="Simplified Arabic" w:cs="Simplified Arabic"/>
            <w:noProof/>
            <w:webHidden/>
            <w:sz w:val="24"/>
          </w:rPr>
          <w:t xml:space="preserve"> </w:t>
        </w:r>
      </w:hyperlink>
      <w:r w:rsidR="000703F7" w:rsidRPr="005A0BD2">
        <w:rPr>
          <w:rFonts w:ascii="Simplified Arabic" w:hAnsi="Simplified Arabic" w:cs="Simplified Arabic"/>
          <w:noProof/>
          <w:sz w:val="24"/>
        </w:rPr>
        <w:t xml:space="preserve"> </w:t>
      </w:r>
      <w:r w:rsidR="000703F7" w:rsidRPr="005A0BD2">
        <w:rPr>
          <w:rFonts w:ascii="Simplified Arabic" w:hAnsi="Simplified Arabic" w:cs="Simplified Arabic"/>
          <w:noProof/>
          <w:webHidden/>
          <w:sz w:val="24"/>
          <w:rtl/>
        </w:rPr>
        <w:tab/>
      </w:r>
      <w:r w:rsidR="000703F7" w:rsidRPr="005A0BD2">
        <w:rPr>
          <w:rFonts w:ascii="Simplified Arabic" w:hAnsi="Simplified Arabic" w:cs="Simplified Arabic"/>
          <w:noProof/>
          <w:webHidden/>
          <w:sz w:val="24"/>
          <w:rtl/>
        </w:rPr>
        <w:tab/>
      </w:r>
      <w:r w:rsidR="000703F7" w:rsidRPr="005A0BD2">
        <w:rPr>
          <w:rFonts w:ascii="Simplified Arabic" w:hAnsi="Simplified Arabic" w:cs="Simplified Arabic"/>
          <w:noProof/>
          <w:webHidden/>
          <w:sz w:val="24"/>
        </w:rPr>
        <w:fldChar w:fldCharType="begin"/>
      </w:r>
      <w:r w:rsidR="000703F7" w:rsidRPr="005A0BD2">
        <w:rPr>
          <w:rFonts w:ascii="Simplified Arabic" w:hAnsi="Simplified Arabic" w:cs="Simplified Arabic"/>
          <w:noProof/>
          <w:webHidden/>
          <w:sz w:val="24"/>
          <w:rtl/>
        </w:rPr>
        <w:instrText xml:space="preserve"> </w:instrText>
      </w:r>
      <w:r w:rsidR="000703F7" w:rsidRPr="005A0BD2">
        <w:rPr>
          <w:rFonts w:ascii="Simplified Arabic" w:hAnsi="Simplified Arabic" w:cs="Simplified Arabic"/>
          <w:noProof/>
          <w:webHidden/>
          <w:sz w:val="24"/>
        </w:rPr>
        <w:instrText xml:space="preserve">PAGEREF _Toc170063659 \h </w:instrText>
      </w:r>
      <w:r w:rsidR="000703F7" w:rsidRPr="005A0BD2">
        <w:rPr>
          <w:rFonts w:ascii="Simplified Arabic" w:hAnsi="Simplified Arabic" w:cs="Simplified Arabic"/>
          <w:noProof/>
          <w:webHidden/>
          <w:sz w:val="24"/>
        </w:rPr>
      </w:r>
      <w:r w:rsidR="000703F7"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190</w:t>
      </w:r>
      <w:r w:rsidR="000703F7" w:rsidRPr="005A0BD2">
        <w:rPr>
          <w:rFonts w:ascii="Simplified Arabic" w:hAnsi="Simplified Arabic" w:cs="Simplified Arabic"/>
          <w:noProof/>
          <w:webHidden/>
          <w:sz w:val="24"/>
        </w:rPr>
        <w:fldChar w:fldCharType="end"/>
      </w:r>
    </w:p>
    <w:p w14:paraId="0D346AEE" w14:textId="56CA3BE2"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62" w:history="1">
        <w:r w:rsidR="00887D94" w:rsidRPr="005A0BD2">
          <w:rPr>
            <w:rStyle w:val="Hyperlink"/>
            <w:rFonts w:ascii="Simplified Arabic" w:hAnsi="Simplified Arabic" w:cs="Simplified Arabic"/>
            <w:noProof/>
            <w:sz w:val="24"/>
            <w:rtl/>
            <w:lang w:bidi="ar-DZ"/>
          </w:rPr>
          <w:t>2- الأشجار المثمرة: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_Toc170063662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190</w:t>
        </w:r>
        <w:r w:rsidR="00887D94" w:rsidRPr="005A0BD2">
          <w:rPr>
            <w:rFonts w:ascii="Simplified Arabic" w:hAnsi="Simplified Arabic" w:cs="Simplified Arabic"/>
            <w:noProof/>
            <w:webHidden/>
            <w:sz w:val="24"/>
          </w:rPr>
          <w:fldChar w:fldCharType="end"/>
        </w:r>
      </w:hyperlink>
    </w:p>
    <w:p w14:paraId="2EF6D73F" w14:textId="631D8C8A"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63" w:history="1">
        <w:r w:rsidR="00887D94" w:rsidRPr="005A0BD2">
          <w:rPr>
            <w:rStyle w:val="Hyperlink"/>
            <w:rFonts w:ascii="Simplified Arabic" w:hAnsi="Simplified Arabic" w:cs="Simplified Arabic"/>
            <w:noProof/>
            <w:sz w:val="24"/>
            <w:rtl/>
            <w:lang w:bidi="ar-DZ"/>
          </w:rPr>
          <w:t>3- محاصيل العلف:</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_Toc170063663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191</w:t>
        </w:r>
        <w:r w:rsidR="00887D94" w:rsidRPr="005A0BD2">
          <w:rPr>
            <w:rFonts w:ascii="Simplified Arabic" w:hAnsi="Simplified Arabic" w:cs="Simplified Arabic"/>
            <w:noProof/>
            <w:webHidden/>
            <w:sz w:val="24"/>
          </w:rPr>
          <w:fldChar w:fldCharType="end"/>
        </w:r>
      </w:hyperlink>
    </w:p>
    <w:p w14:paraId="4EAC5ADC" w14:textId="07B9B078"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64" w:history="1">
        <w:r w:rsidR="00887D94" w:rsidRPr="005A0BD2">
          <w:rPr>
            <w:rStyle w:val="Hyperlink"/>
            <w:rFonts w:ascii="Simplified Arabic" w:hAnsi="Simplified Arabic" w:cs="Simplified Arabic"/>
            <w:noProof/>
            <w:sz w:val="24"/>
            <w:rtl/>
            <w:lang w:bidi="ar-DZ"/>
          </w:rPr>
          <w:t>4- الخضراوات:</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_Toc170063664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191</w:t>
        </w:r>
        <w:r w:rsidR="00887D94" w:rsidRPr="005A0BD2">
          <w:rPr>
            <w:rFonts w:ascii="Simplified Arabic" w:hAnsi="Simplified Arabic" w:cs="Simplified Arabic"/>
            <w:noProof/>
            <w:webHidden/>
            <w:sz w:val="24"/>
          </w:rPr>
          <w:fldChar w:fldCharType="end"/>
        </w:r>
      </w:hyperlink>
    </w:p>
    <w:p w14:paraId="452694FF" w14:textId="79B994EB"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65" w:history="1">
        <w:r w:rsidR="00887D94" w:rsidRPr="005A0BD2">
          <w:rPr>
            <w:rStyle w:val="Hyperlink"/>
            <w:rFonts w:ascii="Simplified Arabic" w:hAnsi="Simplified Arabic" w:cs="Simplified Arabic"/>
            <w:noProof/>
            <w:sz w:val="24"/>
            <w:rtl/>
            <w:lang w:bidi="ar-DZ"/>
          </w:rPr>
          <w:t>5- البقوليات:</w:t>
        </w:r>
      </w:hyperlink>
      <w:r w:rsidR="000703F7" w:rsidRPr="005A0BD2">
        <w:rPr>
          <w:rFonts w:ascii="Simplified Arabic" w:hAnsi="Simplified Arabic" w:cs="Simplified Arabic"/>
          <w:webHidden/>
          <w:sz w:val="24"/>
        </w:rPr>
        <w:t xml:space="preserve"> </w:t>
      </w:r>
      <w:r w:rsidR="000703F7" w:rsidRPr="005A0BD2">
        <w:rPr>
          <w:rFonts w:ascii="Simplified Arabic" w:hAnsi="Simplified Arabic" w:cs="Simplified Arabic"/>
          <w:noProof/>
          <w:webHidden/>
          <w:sz w:val="24"/>
          <w:rtl/>
        </w:rPr>
        <w:tab/>
      </w:r>
      <w:r w:rsidR="000703F7" w:rsidRPr="005A0BD2">
        <w:rPr>
          <w:rFonts w:ascii="Simplified Arabic" w:hAnsi="Simplified Arabic" w:cs="Simplified Arabic"/>
          <w:noProof/>
          <w:webHidden/>
          <w:sz w:val="24"/>
        </w:rPr>
        <w:fldChar w:fldCharType="begin"/>
      </w:r>
      <w:r w:rsidR="000703F7" w:rsidRPr="005A0BD2">
        <w:rPr>
          <w:rFonts w:ascii="Simplified Arabic" w:hAnsi="Simplified Arabic" w:cs="Simplified Arabic"/>
          <w:noProof/>
          <w:webHidden/>
          <w:sz w:val="24"/>
          <w:rtl/>
        </w:rPr>
        <w:instrText xml:space="preserve"> </w:instrText>
      </w:r>
      <w:r w:rsidR="000703F7" w:rsidRPr="005A0BD2">
        <w:rPr>
          <w:rFonts w:ascii="Simplified Arabic" w:hAnsi="Simplified Arabic" w:cs="Simplified Arabic"/>
          <w:noProof/>
          <w:webHidden/>
          <w:sz w:val="24"/>
        </w:rPr>
        <w:instrText xml:space="preserve">PAGEREF _Toc170063664 \h </w:instrText>
      </w:r>
      <w:r w:rsidR="000703F7" w:rsidRPr="005A0BD2">
        <w:rPr>
          <w:rFonts w:ascii="Simplified Arabic" w:hAnsi="Simplified Arabic" w:cs="Simplified Arabic"/>
          <w:noProof/>
          <w:webHidden/>
          <w:sz w:val="24"/>
        </w:rPr>
      </w:r>
      <w:r w:rsidR="000703F7"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191</w:t>
      </w:r>
      <w:r w:rsidR="000703F7" w:rsidRPr="005A0BD2">
        <w:rPr>
          <w:rFonts w:ascii="Simplified Arabic" w:hAnsi="Simplified Arabic" w:cs="Simplified Arabic"/>
          <w:noProof/>
          <w:webHidden/>
          <w:sz w:val="24"/>
        </w:rPr>
        <w:fldChar w:fldCharType="end"/>
      </w:r>
      <w:r w:rsidR="000703F7" w:rsidRPr="005A0BD2">
        <w:rPr>
          <w:rFonts w:ascii="Simplified Arabic" w:eastAsiaTheme="minorEastAsia" w:hAnsi="Simplified Arabic" w:cs="Simplified Arabic"/>
          <w:noProof/>
          <w:kern w:val="2"/>
          <w:sz w:val="24"/>
          <w:lang w:eastAsia="fr-FR"/>
          <w14:ligatures w14:val="standardContextual"/>
        </w:rPr>
        <w:t xml:space="preserve"> </w:t>
      </w:r>
    </w:p>
    <w:p w14:paraId="742EC3C4" w14:textId="21323189" w:rsidR="00887D94" w:rsidRPr="005A0BD2"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66" w:history="1">
        <w:r w:rsidR="00887D94" w:rsidRPr="005A0BD2">
          <w:rPr>
            <w:rStyle w:val="Hyperlink"/>
            <w:rFonts w:ascii="Simplified Arabic" w:hAnsi="Simplified Arabic" w:cs="Simplified Arabic"/>
            <w:noProof/>
            <w:sz w:val="24"/>
            <w:rtl/>
            <w:lang w:bidi="ar-DZ"/>
          </w:rPr>
          <w:t>الفرع الثاني: الامكانيات السياحية لتونس</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_Toc170063666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192</w:t>
        </w:r>
        <w:r w:rsidR="00887D94" w:rsidRPr="005A0BD2">
          <w:rPr>
            <w:rFonts w:ascii="Simplified Arabic" w:hAnsi="Simplified Arabic" w:cs="Simplified Arabic"/>
            <w:noProof/>
            <w:webHidden/>
            <w:sz w:val="24"/>
          </w:rPr>
          <w:fldChar w:fldCharType="end"/>
        </w:r>
      </w:hyperlink>
    </w:p>
    <w:p w14:paraId="41191AD5" w14:textId="15A2267B" w:rsidR="00887D94" w:rsidRPr="005A0BD2"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67" w:history="1">
        <w:r w:rsidR="00887D94" w:rsidRPr="005A0BD2">
          <w:rPr>
            <w:rStyle w:val="Hyperlink"/>
            <w:rFonts w:ascii="Simplified Arabic" w:hAnsi="Simplified Arabic" w:cs="Simplified Arabic"/>
            <w:noProof/>
            <w:sz w:val="24"/>
            <w:rtl/>
            <w:lang w:bidi="ar-DZ"/>
          </w:rPr>
          <w:t>أولا: أنواع السياحة في تونس</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_Toc170063667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192</w:t>
        </w:r>
        <w:r w:rsidR="00887D94" w:rsidRPr="005A0BD2">
          <w:rPr>
            <w:rFonts w:ascii="Simplified Arabic" w:hAnsi="Simplified Arabic" w:cs="Simplified Arabic"/>
            <w:noProof/>
            <w:webHidden/>
            <w:sz w:val="24"/>
          </w:rPr>
          <w:fldChar w:fldCharType="end"/>
        </w:r>
      </w:hyperlink>
    </w:p>
    <w:p w14:paraId="7B27351E" w14:textId="20E60568"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68" w:history="1">
        <w:r w:rsidR="00887D94" w:rsidRPr="005A0BD2">
          <w:rPr>
            <w:rStyle w:val="Hyperlink"/>
            <w:rFonts w:ascii="Simplified Arabic" w:hAnsi="Simplified Arabic" w:cs="Simplified Arabic"/>
            <w:noProof/>
            <w:sz w:val="24"/>
            <w:rtl/>
          </w:rPr>
          <w:t>1- سياحة الشواطئ:</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_Toc170063668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192</w:t>
        </w:r>
        <w:r w:rsidR="00887D94" w:rsidRPr="005A0BD2">
          <w:rPr>
            <w:rFonts w:ascii="Simplified Arabic" w:hAnsi="Simplified Arabic" w:cs="Simplified Arabic"/>
            <w:noProof/>
            <w:webHidden/>
            <w:sz w:val="24"/>
          </w:rPr>
          <w:fldChar w:fldCharType="end"/>
        </w:r>
      </w:hyperlink>
    </w:p>
    <w:p w14:paraId="2A2DB4A3" w14:textId="089DC63B"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69" w:history="1">
        <w:r w:rsidR="00887D94" w:rsidRPr="005A0BD2">
          <w:rPr>
            <w:rStyle w:val="Hyperlink"/>
            <w:rFonts w:ascii="Simplified Arabic" w:hAnsi="Simplified Arabic" w:cs="Simplified Arabic"/>
            <w:noProof/>
            <w:sz w:val="24"/>
            <w:rtl/>
          </w:rPr>
          <w:t>2- السياحة العلاجية: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_Toc170063669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192</w:t>
        </w:r>
        <w:r w:rsidR="00887D94" w:rsidRPr="005A0BD2">
          <w:rPr>
            <w:rFonts w:ascii="Simplified Arabic" w:hAnsi="Simplified Arabic" w:cs="Simplified Arabic"/>
            <w:noProof/>
            <w:webHidden/>
            <w:sz w:val="24"/>
          </w:rPr>
          <w:fldChar w:fldCharType="end"/>
        </w:r>
      </w:hyperlink>
    </w:p>
    <w:p w14:paraId="3677AB0E" w14:textId="1C70C11F"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70" w:history="1">
        <w:r w:rsidR="00887D94" w:rsidRPr="005A0BD2">
          <w:rPr>
            <w:rStyle w:val="Hyperlink"/>
            <w:rFonts w:ascii="Simplified Arabic" w:hAnsi="Simplified Arabic" w:cs="Simplified Arabic"/>
            <w:noProof/>
            <w:sz w:val="24"/>
            <w:rtl/>
            <w:lang w:bidi="ar-DZ"/>
          </w:rPr>
          <w:t>3- السياحة الثقافية: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_Toc170063670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192</w:t>
        </w:r>
        <w:r w:rsidR="00887D94" w:rsidRPr="005A0BD2">
          <w:rPr>
            <w:rFonts w:ascii="Simplified Arabic" w:hAnsi="Simplified Arabic" w:cs="Simplified Arabic"/>
            <w:noProof/>
            <w:webHidden/>
            <w:sz w:val="24"/>
          </w:rPr>
          <w:fldChar w:fldCharType="end"/>
        </w:r>
      </w:hyperlink>
    </w:p>
    <w:p w14:paraId="27EA09C2" w14:textId="191F9C14"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71" w:history="1">
        <w:r w:rsidR="00887D94" w:rsidRPr="005A0BD2">
          <w:rPr>
            <w:rStyle w:val="Hyperlink"/>
            <w:rFonts w:ascii="Simplified Arabic" w:hAnsi="Simplified Arabic" w:cs="Simplified Arabic"/>
            <w:noProof/>
            <w:sz w:val="24"/>
            <w:rtl/>
            <w:lang w:bidi="ar-DZ"/>
          </w:rPr>
          <w:t>4- السياحة البيئية: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_Toc170063671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193</w:t>
        </w:r>
        <w:r w:rsidR="00887D94" w:rsidRPr="005A0BD2">
          <w:rPr>
            <w:rFonts w:ascii="Simplified Arabic" w:hAnsi="Simplified Arabic" w:cs="Simplified Arabic"/>
            <w:noProof/>
            <w:webHidden/>
            <w:sz w:val="24"/>
          </w:rPr>
          <w:fldChar w:fldCharType="end"/>
        </w:r>
      </w:hyperlink>
    </w:p>
    <w:p w14:paraId="588530DD" w14:textId="3C6B20F9"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72" w:history="1">
        <w:r w:rsidR="00887D94" w:rsidRPr="005A0BD2">
          <w:rPr>
            <w:rStyle w:val="Hyperlink"/>
            <w:rFonts w:ascii="Simplified Arabic" w:hAnsi="Simplified Arabic" w:cs="Simplified Arabic"/>
            <w:noProof/>
            <w:sz w:val="24"/>
            <w:rtl/>
            <w:lang w:bidi="ar-DZ"/>
          </w:rPr>
          <w:t>5- السياحة الرياضية: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_Toc170063672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193</w:t>
        </w:r>
        <w:r w:rsidR="00887D94" w:rsidRPr="005A0BD2">
          <w:rPr>
            <w:rFonts w:ascii="Simplified Arabic" w:hAnsi="Simplified Arabic" w:cs="Simplified Arabic"/>
            <w:noProof/>
            <w:webHidden/>
            <w:sz w:val="24"/>
          </w:rPr>
          <w:fldChar w:fldCharType="end"/>
        </w:r>
      </w:hyperlink>
    </w:p>
    <w:p w14:paraId="08B082E1" w14:textId="574F0000"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73" w:history="1">
        <w:r w:rsidR="00887D94" w:rsidRPr="005A0BD2">
          <w:rPr>
            <w:rStyle w:val="Hyperlink"/>
            <w:rFonts w:ascii="Simplified Arabic" w:hAnsi="Simplified Arabic" w:cs="Simplified Arabic"/>
            <w:noProof/>
            <w:sz w:val="24"/>
            <w:rtl/>
            <w:lang w:bidi="ar-DZ"/>
          </w:rPr>
          <w:t>6- السياحة الصحراوية: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_Toc170063673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193</w:t>
        </w:r>
        <w:r w:rsidR="00887D94" w:rsidRPr="005A0BD2">
          <w:rPr>
            <w:rFonts w:ascii="Simplified Arabic" w:hAnsi="Simplified Arabic" w:cs="Simplified Arabic"/>
            <w:noProof/>
            <w:webHidden/>
            <w:sz w:val="24"/>
          </w:rPr>
          <w:fldChar w:fldCharType="end"/>
        </w:r>
      </w:hyperlink>
    </w:p>
    <w:p w14:paraId="76999720" w14:textId="3ADAB353"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74" w:history="1">
        <w:r w:rsidR="00887D94" w:rsidRPr="00C30B3E">
          <w:rPr>
            <w:rStyle w:val="Hyperlink"/>
            <w:rFonts w:ascii="Simplified Arabic" w:hAnsi="Simplified Arabic" w:cs="Simplified Arabic"/>
            <w:noProof/>
            <w:sz w:val="24"/>
            <w:rtl/>
            <w:lang w:bidi="ar-DZ"/>
          </w:rPr>
          <w:t>ثانيا: المكانة التي تحتلها السياحة في 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_Toc170063674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193</w:t>
        </w:r>
        <w:r w:rsidR="00887D94" w:rsidRPr="00C30B3E">
          <w:rPr>
            <w:rFonts w:ascii="Simplified Arabic" w:hAnsi="Simplified Arabic" w:cs="Simplified Arabic"/>
            <w:noProof/>
            <w:webHidden/>
            <w:sz w:val="24"/>
          </w:rPr>
          <w:fldChar w:fldCharType="end"/>
        </w:r>
      </w:hyperlink>
    </w:p>
    <w:p w14:paraId="7D4798F6" w14:textId="6C7AB8ED"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75" w:history="1">
        <w:r w:rsidR="00887D94" w:rsidRPr="00C30B3E">
          <w:rPr>
            <w:rStyle w:val="Hyperlink"/>
            <w:rFonts w:ascii="Simplified Arabic" w:hAnsi="Simplified Arabic" w:cs="Simplified Arabic"/>
            <w:noProof/>
            <w:sz w:val="24"/>
            <w:rtl/>
            <w:lang w:bidi="ar-DZ"/>
          </w:rPr>
          <w:t>ثالثا: حجم الإيرادات السياحية: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_Toc170063675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194</w:t>
        </w:r>
        <w:r w:rsidR="00887D94" w:rsidRPr="00C30B3E">
          <w:rPr>
            <w:rFonts w:ascii="Simplified Arabic" w:hAnsi="Simplified Arabic" w:cs="Simplified Arabic"/>
            <w:noProof/>
            <w:webHidden/>
            <w:sz w:val="24"/>
          </w:rPr>
          <w:fldChar w:fldCharType="end"/>
        </w:r>
      </w:hyperlink>
    </w:p>
    <w:p w14:paraId="3EC41CC3" w14:textId="3C4C55B0"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76" w:history="1">
        <w:r w:rsidR="00887D94" w:rsidRPr="00C30B3E">
          <w:rPr>
            <w:rStyle w:val="Hyperlink"/>
            <w:rFonts w:ascii="Simplified Arabic" w:hAnsi="Simplified Arabic" w:cs="Simplified Arabic"/>
            <w:noProof/>
            <w:sz w:val="24"/>
            <w:rtl/>
            <w:lang w:bidi="ar-DZ"/>
          </w:rPr>
          <w:t>رابعا: عوامل نجاح السياحة بتونس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_Toc170063676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194</w:t>
        </w:r>
        <w:r w:rsidR="00887D94" w:rsidRPr="00C30B3E">
          <w:rPr>
            <w:rFonts w:ascii="Simplified Arabic" w:hAnsi="Simplified Arabic" w:cs="Simplified Arabic"/>
            <w:noProof/>
            <w:webHidden/>
            <w:sz w:val="24"/>
          </w:rPr>
          <w:fldChar w:fldCharType="end"/>
        </w:r>
      </w:hyperlink>
    </w:p>
    <w:p w14:paraId="04904760" w14:textId="673FC518"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677" w:history="1">
        <w:r w:rsidR="00887D94" w:rsidRPr="00C30B3E">
          <w:rPr>
            <w:rStyle w:val="Hyperlink"/>
            <w:rFonts w:ascii="Simplified Arabic" w:hAnsi="Simplified Arabic" w:cs="Simplified Arabic"/>
            <w:noProof/>
            <w:sz w:val="24"/>
            <w:rtl/>
            <w:lang w:bidi="ar-DZ"/>
          </w:rPr>
          <w:t>المبحث الثالث: أدوات التعاون الاقتصادي بين الجزائر وتونس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_Toc170063677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195</w:t>
        </w:r>
        <w:r w:rsidR="00887D94" w:rsidRPr="00C30B3E">
          <w:rPr>
            <w:rFonts w:ascii="Simplified Arabic" w:hAnsi="Simplified Arabic" w:cs="Simplified Arabic"/>
            <w:noProof/>
            <w:webHidden/>
            <w:sz w:val="24"/>
          </w:rPr>
          <w:fldChar w:fldCharType="end"/>
        </w:r>
      </w:hyperlink>
    </w:p>
    <w:p w14:paraId="2E0EDBE2" w14:textId="04BD91C4"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678" w:history="1">
        <w:r w:rsidR="00887D94" w:rsidRPr="00C30B3E">
          <w:rPr>
            <w:rStyle w:val="Hyperlink"/>
            <w:rFonts w:ascii="Simplified Arabic" w:hAnsi="Simplified Arabic" w:cs="Simplified Arabic"/>
            <w:noProof/>
            <w:sz w:val="24"/>
            <w:rtl/>
            <w:lang w:bidi="ar-DZ"/>
          </w:rPr>
          <w:t>المطلب الأوّل: الاتفاق التفاضلي التجاري بين الجزائر وتونس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_Toc170063678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195</w:t>
        </w:r>
        <w:r w:rsidR="00887D94" w:rsidRPr="00C30B3E">
          <w:rPr>
            <w:rFonts w:ascii="Simplified Arabic" w:hAnsi="Simplified Arabic" w:cs="Simplified Arabic"/>
            <w:noProof/>
            <w:webHidden/>
            <w:sz w:val="24"/>
          </w:rPr>
          <w:fldChar w:fldCharType="end"/>
        </w:r>
      </w:hyperlink>
    </w:p>
    <w:p w14:paraId="0B1634D0" w14:textId="16244F2F" w:rsidR="00887D94" w:rsidRPr="005A0BD2"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79" w:history="1">
        <w:r w:rsidR="00887D94" w:rsidRPr="005A0BD2">
          <w:rPr>
            <w:rStyle w:val="Hyperlink"/>
            <w:rFonts w:ascii="Simplified Arabic" w:hAnsi="Simplified Arabic" w:cs="Simplified Arabic"/>
            <w:noProof/>
            <w:sz w:val="24"/>
            <w:rtl/>
            <w:lang w:bidi="ar-DZ"/>
          </w:rPr>
          <w:t>الفرع الاول: مفهومه وأهدافه ونظامه التعريفي للمبادلات</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_Toc170063679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195</w:t>
        </w:r>
        <w:r w:rsidR="00887D94" w:rsidRPr="005A0BD2">
          <w:rPr>
            <w:rFonts w:ascii="Simplified Arabic" w:hAnsi="Simplified Arabic" w:cs="Simplified Arabic"/>
            <w:noProof/>
            <w:webHidden/>
            <w:sz w:val="24"/>
          </w:rPr>
          <w:fldChar w:fldCharType="end"/>
        </w:r>
      </w:hyperlink>
    </w:p>
    <w:p w14:paraId="6DF4BC84" w14:textId="040EA09A" w:rsidR="00887D94" w:rsidRPr="005A0BD2"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80" w:history="1">
        <w:r w:rsidR="00887D94" w:rsidRPr="005A0BD2">
          <w:rPr>
            <w:rStyle w:val="Hyperlink"/>
            <w:rFonts w:ascii="Simplified Arabic" w:hAnsi="Simplified Arabic" w:cs="Simplified Arabic"/>
            <w:noProof/>
            <w:sz w:val="24"/>
            <w:rtl/>
            <w:lang w:bidi="ar-DZ"/>
          </w:rPr>
          <w:t>أولا: مفهوم الاتفاق التفاضلي الجزائري التونسي</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_Toc170063680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195</w:t>
        </w:r>
        <w:r w:rsidR="00887D94" w:rsidRPr="005A0BD2">
          <w:rPr>
            <w:rFonts w:ascii="Simplified Arabic" w:hAnsi="Simplified Arabic" w:cs="Simplified Arabic"/>
            <w:noProof/>
            <w:webHidden/>
            <w:sz w:val="24"/>
          </w:rPr>
          <w:fldChar w:fldCharType="end"/>
        </w:r>
      </w:hyperlink>
    </w:p>
    <w:p w14:paraId="60F1138E" w14:textId="22366C6D"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81" w:history="1">
        <w:r w:rsidR="00887D94" w:rsidRPr="005A0BD2">
          <w:rPr>
            <w:rStyle w:val="Hyperlink"/>
            <w:rFonts w:ascii="Simplified Arabic" w:hAnsi="Simplified Arabic" w:cs="Simplified Arabic"/>
            <w:noProof/>
            <w:sz w:val="24"/>
            <w:rtl/>
            <w:lang w:bidi="ar-DZ"/>
          </w:rPr>
          <w:t>1- للتصدير:</w:t>
        </w:r>
        <w:r w:rsidR="000703F7" w:rsidRPr="005A0BD2">
          <w:rPr>
            <w:rFonts w:ascii="Simplified Arabic" w:hAnsi="Simplified Arabic" w:cs="Simplified Arabic"/>
            <w:webHidden/>
            <w:sz w:val="24"/>
          </w:rPr>
          <w:t xml:space="preserve"> </w:t>
        </w:r>
        <w:r w:rsidR="000703F7" w:rsidRPr="005A0BD2">
          <w:rPr>
            <w:rFonts w:ascii="Simplified Arabic" w:hAnsi="Simplified Arabic" w:cs="Simplified Arabic"/>
            <w:noProof/>
            <w:webHidden/>
            <w:sz w:val="24"/>
            <w:rtl/>
          </w:rPr>
          <w:tab/>
        </w:r>
        <w:r w:rsidR="000703F7" w:rsidRPr="005A0BD2">
          <w:rPr>
            <w:rFonts w:ascii="Simplified Arabic" w:hAnsi="Simplified Arabic" w:cs="Simplified Arabic"/>
            <w:noProof/>
            <w:webHidden/>
            <w:sz w:val="24"/>
            <w:rtl/>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_Toc170063681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195</w:t>
        </w:r>
        <w:r w:rsidR="00887D94" w:rsidRPr="005A0BD2">
          <w:rPr>
            <w:rFonts w:ascii="Simplified Arabic" w:hAnsi="Simplified Arabic" w:cs="Simplified Arabic"/>
            <w:noProof/>
            <w:webHidden/>
            <w:sz w:val="24"/>
          </w:rPr>
          <w:fldChar w:fldCharType="end"/>
        </w:r>
      </w:hyperlink>
    </w:p>
    <w:p w14:paraId="1B881551" w14:textId="64CFDFE6"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82" w:history="1">
        <w:r w:rsidR="00887D94" w:rsidRPr="005A0BD2">
          <w:rPr>
            <w:rStyle w:val="Hyperlink"/>
            <w:rFonts w:ascii="Simplified Arabic" w:hAnsi="Simplified Arabic" w:cs="Simplified Arabic"/>
            <w:noProof/>
            <w:sz w:val="24"/>
            <w:rtl/>
            <w:lang w:bidi="ar-DZ"/>
          </w:rPr>
          <w:t>2- للاستيراد:</w:t>
        </w:r>
        <w:r w:rsidR="000703F7" w:rsidRPr="005A0BD2">
          <w:rPr>
            <w:rFonts w:ascii="Simplified Arabic" w:hAnsi="Simplified Arabic" w:cs="Simplified Arabic"/>
            <w:webHidden/>
            <w:sz w:val="24"/>
          </w:rPr>
          <w:t xml:space="preserve"> </w:t>
        </w:r>
        <w:r w:rsidR="000703F7" w:rsidRPr="005A0BD2">
          <w:rPr>
            <w:rFonts w:ascii="Simplified Arabic" w:hAnsi="Simplified Arabic" w:cs="Simplified Arabic"/>
            <w:noProof/>
            <w:webHidden/>
            <w:sz w:val="24"/>
            <w:rtl/>
          </w:rPr>
          <w:tab/>
        </w:r>
        <w:r w:rsidR="000703F7" w:rsidRPr="005A0BD2">
          <w:rPr>
            <w:rFonts w:ascii="Simplified Arabic" w:hAnsi="Simplified Arabic" w:cs="Simplified Arabic"/>
            <w:noProof/>
            <w:webHidden/>
            <w:sz w:val="24"/>
            <w:rtl/>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_Toc170063682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195</w:t>
        </w:r>
        <w:r w:rsidR="00887D94" w:rsidRPr="005A0BD2">
          <w:rPr>
            <w:rFonts w:ascii="Simplified Arabic" w:hAnsi="Simplified Arabic" w:cs="Simplified Arabic"/>
            <w:noProof/>
            <w:webHidden/>
            <w:sz w:val="24"/>
          </w:rPr>
          <w:fldChar w:fldCharType="end"/>
        </w:r>
      </w:hyperlink>
    </w:p>
    <w:p w14:paraId="4EA67906" w14:textId="012B785E" w:rsidR="00887D94" w:rsidRPr="005A0BD2"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83" w:history="1">
        <w:r w:rsidR="00887D94" w:rsidRPr="005A0BD2">
          <w:rPr>
            <w:rStyle w:val="Hyperlink"/>
            <w:rFonts w:ascii="Simplified Arabic" w:hAnsi="Simplified Arabic" w:cs="Simplified Arabic"/>
            <w:noProof/>
            <w:sz w:val="24"/>
            <w:rtl/>
            <w:lang w:bidi="ar-DZ"/>
          </w:rPr>
          <w:t>ثانيا: بعض التعاريف الخاصة بالاتفاق التفاضلي الجزائري التونسي (المرسوم الرئاسي رقم 10-12)</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_Toc170063683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195</w:t>
        </w:r>
        <w:r w:rsidR="00887D94" w:rsidRPr="005A0BD2">
          <w:rPr>
            <w:rFonts w:ascii="Simplified Arabic" w:hAnsi="Simplified Arabic" w:cs="Simplified Arabic"/>
            <w:noProof/>
            <w:webHidden/>
            <w:sz w:val="24"/>
          </w:rPr>
          <w:fldChar w:fldCharType="end"/>
        </w:r>
      </w:hyperlink>
    </w:p>
    <w:p w14:paraId="637DC8A6" w14:textId="785DC992"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84" w:history="1">
        <w:r w:rsidR="00887D94" w:rsidRPr="00C30B3E">
          <w:rPr>
            <w:rStyle w:val="Hyperlink"/>
            <w:rFonts w:ascii="Simplified Arabic" w:hAnsi="Simplified Arabic" w:cs="Simplified Arabic"/>
            <w:noProof/>
            <w:sz w:val="24"/>
            <w:rtl/>
            <w:lang w:bidi="ar-DZ"/>
          </w:rPr>
          <w:t>ثالثا: الأهداف والنظام التعريفي للمبادلات:</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_Toc170063684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196</w:t>
        </w:r>
        <w:r w:rsidR="00887D94" w:rsidRPr="00C30B3E">
          <w:rPr>
            <w:rFonts w:ascii="Simplified Arabic" w:hAnsi="Simplified Arabic" w:cs="Simplified Arabic"/>
            <w:noProof/>
            <w:webHidden/>
            <w:sz w:val="24"/>
          </w:rPr>
          <w:fldChar w:fldCharType="end"/>
        </w:r>
      </w:hyperlink>
    </w:p>
    <w:p w14:paraId="6B87709A" w14:textId="59CDEEAB"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85" w:history="1">
        <w:r w:rsidR="00887D94" w:rsidRPr="00C30B3E">
          <w:rPr>
            <w:rStyle w:val="Hyperlink"/>
            <w:rFonts w:ascii="Simplified Arabic" w:hAnsi="Simplified Arabic" w:cs="Simplified Arabic"/>
            <w:noProof/>
            <w:sz w:val="24"/>
            <w:rtl/>
            <w:lang w:bidi="ar-DZ"/>
          </w:rPr>
          <w:t>الفرع الثاني: التدابير الخاصة بالمنافسة السليمة وإجراءات التجارة الخارجية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_Toc170063685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197</w:t>
        </w:r>
        <w:r w:rsidR="00887D94" w:rsidRPr="00C30B3E">
          <w:rPr>
            <w:rFonts w:ascii="Simplified Arabic" w:hAnsi="Simplified Arabic" w:cs="Simplified Arabic"/>
            <w:noProof/>
            <w:webHidden/>
            <w:sz w:val="24"/>
          </w:rPr>
          <w:fldChar w:fldCharType="end"/>
        </w:r>
      </w:hyperlink>
    </w:p>
    <w:p w14:paraId="45F7BE27" w14:textId="4A81EDCF"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86" w:history="1">
        <w:r w:rsidR="00887D94" w:rsidRPr="00C30B3E">
          <w:rPr>
            <w:rStyle w:val="Hyperlink"/>
            <w:rFonts w:ascii="Simplified Arabic" w:hAnsi="Simplified Arabic" w:cs="Simplified Arabic"/>
            <w:noProof/>
            <w:sz w:val="24"/>
            <w:rtl/>
            <w:lang w:bidi="ar-DZ"/>
          </w:rPr>
          <w:t>أولا: التدابير الخاصة بالمنافسة السليمة والإجراءات الوقائية (المرسوم الرئاسي رقم 10-12)</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_Toc170063686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197</w:t>
        </w:r>
        <w:r w:rsidR="00887D94" w:rsidRPr="00C30B3E">
          <w:rPr>
            <w:rFonts w:ascii="Simplified Arabic" w:hAnsi="Simplified Arabic" w:cs="Simplified Arabic"/>
            <w:noProof/>
            <w:webHidden/>
            <w:sz w:val="24"/>
          </w:rPr>
          <w:fldChar w:fldCharType="end"/>
        </w:r>
      </w:hyperlink>
    </w:p>
    <w:p w14:paraId="4C46C1E6" w14:textId="3AB898F4"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87" w:history="1">
        <w:r w:rsidR="00887D94" w:rsidRPr="00C30B3E">
          <w:rPr>
            <w:rStyle w:val="Hyperlink"/>
            <w:rFonts w:ascii="Simplified Arabic" w:hAnsi="Simplified Arabic" w:cs="Simplified Arabic"/>
            <w:noProof/>
            <w:sz w:val="24"/>
            <w:rtl/>
            <w:lang w:bidi="ar-DZ"/>
          </w:rPr>
          <w:t>ثالثا: تنفيذ الاتفاق ومتابعته: (المرسوم الرئاسي رقم 10-12)</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_Toc170063687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199</w:t>
        </w:r>
        <w:r w:rsidR="00887D94" w:rsidRPr="00C30B3E">
          <w:rPr>
            <w:rFonts w:ascii="Simplified Arabic" w:hAnsi="Simplified Arabic" w:cs="Simplified Arabic"/>
            <w:noProof/>
            <w:webHidden/>
            <w:sz w:val="24"/>
          </w:rPr>
          <w:fldChar w:fldCharType="end"/>
        </w:r>
      </w:hyperlink>
    </w:p>
    <w:p w14:paraId="51896554" w14:textId="1CE4DB22"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88" w:history="1">
        <w:r w:rsidR="00887D94" w:rsidRPr="00C30B3E">
          <w:rPr>
            <w:rStyle w:val="Hyperlink"/>
            <w:rFonts w:ascii="Simplified Arabic" w:hAnsi="Simplified Arabic" w:cs="Simplified Arabic"/>
            <w:noProof/>
            <w:sz w:val="24"/>
            <w:rtl/>
            <w:lang w:bidi="ar-DZ"/>
          </w:rPr>
          <w:t>ثالثا: أحكام ختامية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_Toc170063688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200</w:t>
        </w:r>
        <w:r w:rsidR="00887D94" w:rsidRPr="00C30B3E">
          <w:rPr>
            <w:rFonts w:ascii="Simplified Arabic" w:hAnsi="Simplified Arabic" w:cs="Simplified Arabic"/>
            <w:noProof/>
            <w:webHidden/>
            <w:sz w:val="24"/>
          </w:rPr>
          <w:fldChar w:fldCharType="end"/>
        </w:r>
      </w:hyperlink>
    </w:p>
    <w:p w14:paraId="1F011A04" w14:textId="22C79ECA" w:rsidR="00887D94" w:rsidRPr="005A0BD2"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89" w:history="1">
        <w:r w:rsidR="00887D94" w:rsidRPr="005A0BD2">
          <w:rPr>
            <w:rStyle w:val="Hyperlink"/>
            <w:rFonts w:ascii="Simplified Arabic" w:hAnsi="Simplified Arabic" w:cs="Simplified Arabic"/>
            <w:noProof/>
            <w:sz w:val="24"/>
            <w:rtl/>
            <w:lang w:bidi="ar-DZ"/>
          </w:rPr>
          <w:t>الفرع الثالث: تأثير الاتفاق التفاضلي الجزائري-التونسي على حجم التجارة بين البلدين:</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_Toc170063689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200</w:t>
        </w:r>
        <w:r w:rsidR="00887D94" w:rsidRPr="005A0BD2">
          <w:rPr>
            <w:rFonts w:ascii="Simplified Arabic" w:hAnsi="Simplified Arabic" w:cs="Simplified Arabic"/>
            <w:noProof/>
            <w:webHidden/>
            <w:sz w:val="24"/>
          </w:rPr>
          <w:fldChar w:fldCharType="end"/>
        </w:r>
      </w:hyperlink>
    </w:p>
    <w:p w14:paraId="084FBE68" w14:textId="6C09236F" w:rsidR="00887D94" w:rsidRPr="005A0BD2"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90" w:history="1">
        <w:r w:rsidR="00887D94" w:rsidRPr="005A0BD2">
          <w:rPr>
            <w:rStyle w:val="Hyperlink"/>
            <w:rFonts w:ascii="Simplified Arabic" w:hAnsi="Simplified Arabic" w:cs="Simplified Arabic"/>
            <w:noProof/>
            <w:sz w:val="24"/>
            <w:rtl/>
            <w:lang w:bidi="ar-DZ"/>
          </w:rPr>
          <w:t>أولا: دراسة حجم الصادرات الجزائرية باتجاه دولة تونس</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_Toc170063690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200</w:t>
        </w:r>
        <w:r w:rsidR="00887D94" w:rsidRPr="005A0BD2">
          <w:rPr>
            <w:rFonts w:ascii="Simplified Arabic" w:hAnsi="Simplified Arabic" w:cs="Simplified Arabic"/>
            <w:noProof/>
            <w:webHidden/>
            <w:sz w:val="24"/>
          </w:rPr>
          <w:fldChar w:fldCharType="end"/>
        </w:r>
      </w:hyperlink>
    </w:p>
    <w:p w14:paraId="76486309" w14:textId="09536909"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91" w:history="1">
        <w:r w:rsidR="00887D94" w:rsidRPr="005A0BD2">
          <w:rPr>
            <w:rStyle w:val="Hyperlink"/>
            <w:rFonts w:ascii="Simplified Arabic" w:hAnsi="Simplified Arabic" w:cs="Simplified Arabic"/>
            <w:noProof/>
            <w:sz w:val="24"/>
            <w:rtl/>
            <w:lang w:bidi="ar-DZ"/>
          </w:rPr>
          <w:t>أ/ حجم الصادرات قبل التصديق على الاتفاقية التفاضلية (2006 -2009):</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_Toc170063691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200</w:t>
        </w:r>
        <w:r w:rsidR="00887D94" w:rsidRPr="005A0BD2">
          <w:rPr>
            <w:rFonts w:ascii="Simplified Arabic" w:hAnsi="Simplified Arabic" w:cs="Simplified Arabic"/>
            <w:noProof/>
            <w:webHidden/>
            <w:sz w:val="24"/>
          </w:rPr>
          <w:fldChar w:fldCharType="end"/>
        </w:r>
      </w:hyperlink>
    </w:p>
    <w:p w14:paraId="520C4681" w14:textId="441F51C6"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692" w:history="1">
        <w:r w:rsidR="00887D94" w:rsidRPr="005A0BD2">
          <w:rPr>
            <w:rStyle w:val="Hyperlink"/>
            <w:rFonts w:ascii="Simplified Arabic" w:hAnsi="Simplified Arabic" w:cs="Simplified Arabic"/>
            <w:noProof/>
            <w:sz w:val="24"/>
            <w:rtl/>
            <w:lang w:bidi="ar-DZ"/>
          </w:rPr>
          <w:t>ب/ حجم الصادرات بعد التصديق على الاتفاقية التفاضلية خلال الفترة (2010 -2015):</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_Toc170063692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202</w:t>
        </w:r>
        <w:r w:rsidR="00887D94" w:rsidRPr="005A0BD2">
          <w:rPr>
            <w:rFonts w:ascii="Simplified Arabic" w:hAnsi="Simplified Arabic" w:cs="Simplified Arabic"/>
            <w:noProof/>
            <w:webHidden/>
            <w:sz w:val="24"/>
          </w:rPr>
          <w:fldChar w:fldCharType="end"/>
        </w:r>
      </w:hyperlink>
    </w:p>
    <w:p w14:paraId="3BF9B4FB" w14:textId="527F2F98" w:rsidR="00887D94" w:rsidRPr="005A0BD2"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693" w:history="1">
        <w:r w:rsidR="00887D94" w:rsidRPr="005A0BD2">
          <w:rPr>
            <w:rStyle w:val="Hyperlink"/>
            <w:rFonts w:ascii="Simplified Arabic" w:hAnsi="Simplified Arabic" w:cs="Simplified Arabic"/>
            <w:noProof/>
            <w:sz w:val="24"/>
            <w:rtl/>
            <w:lang w:bidi="ar-DZ"/>
          </w:rPr>
          <w:t>المطلب الثاني: الاستثمارات المشتركة بين الجانب الجزائري والتونسي</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_Toc170063693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207</w:t>
        </w:r>
        <w:r w:rsidR="00887D94" w:rsidRPr="005A0BD2">
          <w:rPr>
            <w:rFonts w:ascii="Simplified Arabic" w:hAnsi="Simplified Arabic" w:cs="Simplified Arabic"/>
            <w:noProof/>
            <w:webHidden/>
            <w:sz w:val="24"/>
          </w:rPr>
          <w:fldChar w:fldCharType="end"/>
        </w:r>
      </w:hyperlink>
    </w:p>
    <w:p w14:paraId="75A0CD28" w14:textId="7CF42667" w:rsidR="00887D94" w:rsidRPr="005A0BD2"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94" w:history="1">
        <w:r w:rsidR="00887D94" w:rsidRPr="005A0BD2">
          <w:rPr>
            <w:rStyle w:val="Hyperlink"/>
            <w:rFonts w:ascii="Simplified Arabic" w:hAnsi="Simplified Arabic" w:cs="Simplified Arabic"/>
            <w:noProof/>
            <w:sz w:val="24"/>
            <w:rtl/>
            <w:lang w:bidi="ar-DZ"/>
          </w:rPr>
          <w:t>أولا: شروط قيام مشروعات مشتركة بين تونس والجزائر:</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_Toc170063694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208</w:t>
        </w:r>
        <w:r w:rsidR="00887D94" w:rsidRPr="005A0BD2">
          <w:rPr>
            <w:rFonts w:ascii="Simplified Arabic" w:hAnsi="Simplified Arabic" w:cs="Simplified Arabic"/>
            <w:noProof/>
            <w:webHidden/>
            <w:sz w:val="24"/>
          </w:rPr>
          <w:fldChar w:fldCharType="end"/>
        </w:r>
      </w:hyperlink>
    </w:p>
    <w:p w14:paraId="34EB7EC7" w14:textId="607F67DB" w:rsidR="00887D94" w:rsidRPr="005A0BD2"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95" w:history="1">
        <w:r w:rsidR="00887D94" w:rsidRPr="005A0BD2">
          <w:rPr>
            <w:rStyle w:val="Hyperlink"/>
            <w:rFonts w:ascii="Simplified Arabic" w:hAnsi="Simplified Arabic" w:cs="Simplified Arabic"/>
            <w:noProof/>
            <w:sz w:val="24"/>
            <w:rtl/>
            <w:lang w:bidi="ar-DZ"/>
          </w:rPr>
          <w:t>ثانيا: أهم المشاريع المشتركة بين الجزائر وتونس:</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_Toc170063695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209</w:t>
        </w:r>
        <w:r w:rsidR="00887D94" w:rsidRPr="005A0BD2">
          <w:rPr>
            <w:rFonts w:ascii="Simplified Arabic" w:hAnsi="Simplified Arabic" w:cs="Simplified Arabic"/>
            <w:noProof/>
            <w:webHidden/>
            <w:sz w:val="24"/>
          </w:rPr>
          <w:fldChar w:fldCharType="end"/>
        </w:r>
      </w:hyperlink>
    </w:p>
    <w:p w14:paraId="496B6CE3" w14:textId="6F72A9DA"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696" w:history="1">
        <w:r w:rsidR="00887D94" w:rsidRPr="00C30B3E">
          <w:rPr>
            <w:rStyle w:val="Hyperlink"/>
            <w:rFonts w:ascii="Simplified Arabic" w:hAnsi="Simplified Arabic" w:cs="Simplified Arabic"/>
            <w:noProof/>
            <w:sz w:val="24"/>
            <w:rtl/>
            <w:lang w:bidi="ar-DZ"/>
          </w:rPr>
          <w:t>المطلب الثالث: الدبلوماسية الاقتصادية ودورها في تطوير العلاقات الاقتصادية الجزائرية التونسية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_Toc170063696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211</w:t>
        </w:r>
        <w:r w:rsidR="00887D94" w:rsidRPr="00C30B3E">
          <w:rPr>
            <w:rFonts w:ascii="Simplified Arabic" w:hAnsi="Simplified Arabic" w:cs="Simplified Arabic"/>
            <w:noProof/>
            <w:webHidden/>
            <w:sz w:val="24"/>
          </w:rPr>
          <w:fldChar w:fldCharType="end"/>
        </w:r>
      </w:hyperlink>
    </w:p>
    <w:p w14:paraId="393D1D14" w14:textId="7EC762E8"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697" w:history="1">
        <w:r w:rsidR="00887D94" w:rsidRPr="00C30B3E">
          <w:rPr>
            <w:rStyle w:val="Hyperlink"/>
            <w:rFonts w:ascii="Simplified Arabic" w:hAnsi="Simplified Arabic" w:cs="Simplified Arabic"/>
            <w:noProof/>
            <w:sz w:val="24"/>
            <w:rtl/>
            <w:lang w:bidi="ar-DZ"/>
          </w:rPr>
          <w:t>الفرع الأول: مفهوم ومستويات الدبلوماسية الاقتصادية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_Toc170063697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211</w:t>
        </w:r>
        <w:r w:rsidR="00887D94" w:rsidRPr="00C30B3E">
          <w:rPr>
            <w:rFonts w:ascii="Simplified Arabic" w:hAnsi="Simplified Arabic" w:cs="Simplified Arabic"/>
            <w:noProof/>
            <w:webHidden/>
            <w:sz w:val="24"/>
          </w:rPr>
          <w:fldChar w:fldCharType="end"/>
        </w:r>
      </w:hyperlink>
    </w:p>
    <w:p w14:paraId="78914F38" w14:textId="6EE7A7D3"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98" w:history="1">
        <w:r w:rsidR="00887D94" w:rsidRPr="00C30B3E">
          <w:rPr>
            <w:rStyle w:val="Hyperlink"/>
            <w:rFonts w:ascii="Simplified Arabic" w:hAnsi="Simplified Arabic" w:cs="Simplified Arabic"/>
            <w:noProof/>
            <w:sz w:val="24"/>
            <w:rtl/>
            <w:lang w:bidi="ar-DZ"/>
          </w:rPr>
          <w:t>أولا: مفهوم الدبلوماسية الاقتصادية: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_Toc170063698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211</w:t>
        </w:r>
        <w:r w:rsidR="00887D94" w:rsidRPr="00C30B3E">
          <w:rPr>
            <w:rFonts w:ascii="Simplified Arabic" w:hAnsi="Simplified Arabic" w:cs="Simplified Arabic"/>
            <w:noProof/>
            <w:webHidden/>
            <w:sz w:val="24"/>
          </w:rPr>
          <w:fldChar w:fldCharType="end"/>
        </w:r>
      </w:hyperlink>
    </w:p>
    <w:p w14:paraId="79991811" w14:textId="4832FFDC"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699" w:history="1">
        <w:r w:rsidR="00887D94" w:rsidRPr="00C30B3E">
          <w:rPr>
            <w:rStyle w:val="Hyperlink"/>
            <w:rFonts w:ascii="Simplified Arabic" w:hAnsi="Simplified Arabic" w:cs="Simplified Arabic"/>
            <w:noProof/>
            <w:sz w:val="24"/>
            <w:rtl/>
            <w:lang w:bidi="ar-DZ"/>
          </w:rPr>
          <w:t>ثانيا: مستويات الدبلوماسية الاقتصادية (عزوز، 2022)</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_Toc170063699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212</w:t>
        </w:r>
        <w:r w:rsidR="00887D94" w:rsidRPr="00C30B3E">
          <w:rPr>
            <w:rFonts w:ascii="Simplified Arabic" w:hAnsi="Simplified Arabic" w:cs="Simplified Arabic"/>
            <w:noProof/>
            <w:webHidden/>
            <w:sz w:val="24"/>
          </w:rPr>
          <w:fldChar w:fldCharType="end"/>
        </w:r>
      </w:hyperlink>
    </w:p>
    <w:p w14:paraId="013D46C8" w14:textId="61A331AC"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700" w:history="1">
        <w:r w:rsidR="00887D94" w:rsidRPr="005A0BD2">
          <w:rPr>
            <w:rStyle w:val="Hyperlink"/>
            <w:rFonts w:ascii="Simplified Arabic" w:hAnsi="Simplified Arabic" w:cs="Simplified Arabic"/>
            <w:noProof/>
            <w:sz w:val="24"/>
            <w:lang w:bidi="ar-DZ"/>
          </w:rPr>
          <w:t>1.</w:t>
        </w:r>
        <w:r w:rsidR="00887D94" w:rsidRPr="005A0BD2">
          <w:rPr>
            <w:rStyle w:val="Hyperlink"/>
            <w:rFonts w:ascii="Simplified Arabic" w:hAnsi="Simplified Arabic" w:cs="Simplified Arabic"/>
            <w:noProof/>
            <w:sz w:val="24"/>
            <w:rtl/>
            <w:lang w:bidi="ar-DZ"/>
          </w:rPr>
          <w:t>الدبلوماسية الاقتصادية الثنائية:</w:t>
        </w:r>
        <w:r w:rsidR="000703F7" w:rsidRPr="005A0BD2">
          <w:rPr>
            <w:rFonts w:ascii="Simplified Arabic" w:hAnsi="Simplified Arabic" w:cs="Simplified Arabic"/>
            <w:noProof/>
            <w:webHidden/>
            <w:sz w:val="24"/>
            <w:rtl/>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_Toc170063700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212</w:t>
        </w:r>
        <w:r w:rsidR="00887D94" w:rsidRPr="005A0BD2">
          <w:rPr>
            <w:rFonts w:ascii="Simplified Arabic" w:hAnsi="Simplified Arabic" w:cs="Simplified Arabic"/>
            <w:noProof/>
            <w:webHidden/>
            <w:sz w:val="24"/>
          </w:rPr>
          <w:fldChar w:fldCharType="end"/>
        </w:r>
      </w:hyperlink>
    </w:p>
    <w:p w14:paraId="26D10AD9" w14:textId="6760B8A0" w:rsidR="00887D94" w:rsidRPr="005A0BD2" w:rsidRDefault="00EF18B3" w:rsidP="00C30B3E">
      <w:pPr>
        <w:pStyle w:val="62"/>
        <w:rPr>
          <w:rFonts w:ascii="Simplified Arabic" w:eastAsiaTheme="minorEastAsia" w:hAnsi="Simplified Arabic" w:cs="Simplified Arabic"/>
          <w:noProof/>
          <w:kern w:val="2"/>
          <w:sz w:val="24"/>
          <w:lang w:eastAsia="fr-FR"/>
          <w14:ligatures w14:val="standardContextual"/>
        </w:rPr>
      </w:pPr>
      <w:hyperlink w:anchor="_Toc170063701" w:history="1">
        <w:r w:rsidR="00887D94" w:rsidRPr="005A0BD2">
          <w:rPr>
            <w:rStyle w:val="Hyperlink"/>
            <w:rFonts w:ascii="Simplified Arabic" w:hAnsi="Simplified Arabic" w:cs="Simplified Arabic"/>
            <w:noProof/>
            <w:sz w:val="24"/>
            <w:lang w:bidi="ar-DZ"/>
          </w:rPr>
          <w:t>3.</w:t>
        </w:r>
        <w:r w:rsidR="00887D94" w:rsidRPr="005A0BD2">
          <w:rPr>
            <w:rStyle w:val="Hyperlink"/>
            <w:rFonts w:ascii="Simplified Arabic" w:hAnsi="Simplified Arabic" w:cs="Simplified Arabic"/>
            <w:noProof/>
            <w:sz w:val="24"/>
            <w:rtl/>
            <w:lang w:bidi="ar-DZ"/>
          </w:rPr>
          <w:t>الدبلوماسية الاقتصادية الجماعية</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_Toc170063701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213</w:t>
        </w:r>
        <w:r w:rsidR="00887D94" w:rsidRPr="005A0BD2">
          <w:rPr>
            <w:rFonts w:ascii="Simplified Arabic" w:hAnsi="Simplified Arabic" w:cs="Simplified Arabic"/>
            <w:noProof/>
            <w:webHidden/>
            <w:sz w:val="24"/>
          </w:rPr>
          <w:fldChar w:fldCharType="end"/>
        </w:r>
      </w:hyperlink>
    </w:p>
    <w:p w14:paraId="3C99F668" w14:textId="4A9B89AB" w:rsidR="00887D94" w:rsidRPr="005A0BD2"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02" w:history="1">
        <w:r w:rsidR="00887D94" w:rsidRPr="005A0BD2">
          <w:rPr>
            <w:rStyle w:val="Hyperlink"/>
            <w:rFonts w:ascii="Simplified Arabic" w:hAnsi="Simplified Arabic" w:cs="Simplified Arabic"/>
            <w:noProof/>
            <w:sz w:val="24"/>
            <w:rtl/>
            <w:lang w:bidi="ar-DZ"/>
          </w:rPr>
          <w:t>الفرع الثاني : أهمية الدبلوماسية الاقتصادية في تعزيز التعاون الاقتصادي الجزائري التونسي</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_Toc170063702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213</w:t>
        </w:r>
        <w:r w:rsidR="00887D94" w:rsidRPr="005A0BD2">
          <w:rPr>
            <w:rFonts w:ascii="Simplified Arabic" w:hAnsi="Simplified Arabic" w:cs="Simplified Arabic"/>
            <w:noProof/>
            <w:webHidden/>
            <w:sz w:val="24"/>
          </w:rPr>
          <w:fldChar w:fldCharType="end"/>
        </w:r>
      </w:hyperlink>
    </w:p>
    <w:p w14:paraId="798ED55F" w14:textId="4DCF9041" w:rsidR="00887D94" w:rsidRPr="005A0BD2"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03" w:history="1">
        <w:r w:rsidR="00887D94" w:rsidRPr="005A0BD2">
          <w:rPr>
            <w:rStyle w:val="Hyperlink"/>
            <w:rFonts w:ascii="Simplified Arabic" w:hAnsi="Simplified Arabic" w:cs="Simplified Arabic"/>
            <w:noProof/>
            <w:sz w:val="24"/>
            <w:rtl/>
            <w:lang w:bidi="ar-DZ"/>
          </w:rPr>
          <w:t>المطلب الرابع: تنمية المناطق الحدودية بين الجزائر وتونس</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_Toc170063703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216</w:t>
        </w:r>
        <w:r w:rsidR="00887D94" w:rsidRPr="005A0BD2">
          <w:rPr>
            <w:rFonts w:ascii="Simplified Arabic" w:hAnsi="Simplified Arabic" w:cs="Simplified Arabic"/>
            <w:noProof/>
            <w:webHidden/>
            <w:sz w:val="24"/>
          </w:rPr>
          <w:fldChar w:fldCharType="end"/>
        </w:r>
      </w:hyperlink>
    </w:p>
    <w:p w14:paraId="779CA115" w14:textId="12193DE9" w:rsidR="00887D94" w:rsidRPr="005A0BD2"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04" w:history="1">
        <w:r w:rsidR="00887D94" w:rsidRPr="005A0BD2">
          <w:rPr>
            <w:rStyle w:val="Hyperlink"/>
            <w:rFonts w:ascii="Simplified Arabic" w:hAnsi="Simplified Arabic" w:cs="Simplified Arabic"/>
            <w:noProof/>
            <w:sz w:val="24"/>
            <w:rtl/>
            <w:lang w:bidi="ar-DZ"/>
          </w:rPr>
          <w:t>الفرع الأول: استراتيجية تنمية المناطق الحدودية في الجزائر</w:t>
        </w:r>
        <w:r w:rsidR="00887D94" w:rsidRPr="005A0BD2">
          <w:rPr>
            <w:rFonts w:ascii="Simplified Arabic" w:hAnsi="Simplified Arabic" w:cs="Simplified Arabic"/>
            <w:noProof/>
            <w:webHidden/>
            <w:sz w:val="24"/>
          </w:rPr>
          <w:tab/>
        </w:r>
        <w:r w:rsidR="00887D94" w:rsidRPr="005A0BD2">
          <w:rPr>
            <w:rFonts w:ascii="Simplified Arabic" w:hAnsi="Simplified Arabic" w:cs="Simplified Arabic"/>
            <w:noProof/>
            <w:webHidden/>
            <w:sz w:val="24"/>
          </w:rPr>
          <w:fldChar w:fldCharType="begin"/>
        </w:r>
        <w:r w:rsidR="00887D94" w:rsidRPr="005A0BD2">
          <w:rPr>
            <w:rFonts w:ascii="Simplified Arabic" w:hAnsi="Simplified Arabic" w:cs="Simplified Arabic"/>
            <w:noProof/>
            <w:webHidden/>
            <w:sz w:val="24"/>
          </w:rPr>
          <w:instrText xml:space="preserve"> PAGEREF _Toc170063704 \h </w:instrText>
        </w:r>
        <w:r w:rsidR="00887D94" w:rsidRPr="005A0BD2">
          <w:rPr>
            <w:rFonts w:ascii="Simplified Arabic" w:hAnsi="Simplified Arabic" w:cs="Simplified Arabic"/>
            <w:noProof/>
            <w:webHidden/>
            <w:sz w:val="24"/>
          </w:rPr>
        </w:r>
        <w:r w:rsidR="00887D94" w:rsidRPr="005A0BD2">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217</w:t>
        </w:r>
        <w:r w:rsidR="00887D94" w:rsidRPr="005A0BD2">
          <w:rPr>
            <w:rFonts w:ascii="Simplified Arabic" w:hAnsi="Simplified Arabic" w:cs="Simplified Arabic"/>
            <w:noProof/>
            <w:webHidden/>
            <w:sz w:val="24"/>
          </w:rPr>
          <w:fldChar w:fldCharType="end"/>
        </w:r>
      </w:hyperlink>
    </w:p>
    <w:p w14:paraId="4EDCA155" w14:textId="69079248"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05" w:history="1">
        <w:r w:rsidR="00887D94" w:rsidRPr="00C30B3E">
          <w:rPr>
            <w:rStyle w:val="Hyperlink"/>
            <w:rFonts w:ascii="Simplified Arabic" w:hAnsi="Simplified Arabic" w:cs="Simplified Arabic"/>
            <w:noProof/>
            <w:sz w:val="24"/>
            <w:rtl/>
            <w:lang w:bidi="ar-DZ"/>
          </w:rPr>
          <w:t>الفرع الثاني: استراتيجية تنمية المناطق الحدودية في 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_Toc170063705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218</w:t>
        </w:r>
        <w:r w:rsidR="00887D94" w:rsidRPr="00C30B3E">
          <w:rPr>
            <w:rFonts w:ascii="Simplified Arabic" w:hAnsi="Simplified Arabic" w:cs="Simplified Arabic"/>
            <w:noProof/>
            <w:webHidden/>
            <w:sz w:val="24"/>
          </w:rPr>
          <w:fldChar w:fldCharType="end"/>
        </w:r>
      </w:hyperlink>
    </w:p>
    <w:p w14:paraId="012619B7" w14:textId="766B1F9C"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706" w:history="1">
        <w:r w:rsidR="00887D94" w:rsidRPr="00C30B3E">
          <w:rPr>
            <w:rStyle w:val="Hyperlink"/>
            <w:rFonts w:ascii="Simplified Arabic" w:hAnsi="Simplified Arabic" w:cs="Simplified Arabic"/>
            <w:noProof/>
            <w:sz w:val="24"/>
            <w:rtl/>
            <w:lang w:bidi="ar-DZ"/>
          </w:rPr>
          <w:t>المبحث الرابع: مجالات التعاون الاقتصادي بين الجزائر وتونس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_Toc170063706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220</w:t>
        </w:r>
        <w:r w:rsidR="00887D94" w:rsidRPr="00C30B3E">
          <w:rPr>
            <w:rFonts w:ascii="Simplified Arabic" w:hAnsi="Simplified Arabic" w:cs="Simplified Arabic"/>
            <w:noProof/>
            <w:webHidden/>
            <w:sz w:val="24"/>
          </w:rPr>
          <w:fldChar w:fldCharType="end"/>
        </w:r>
      </w:hyperlink>
    </w:p>
    <w:p w14:paraId="2DB5412C" w14:textId="0B4B00AA"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07" w:history="1">
        <w:r w:rsidR="00887D94" w:rsidRPr="00C30B3E">
          <w:rPr>
            <w:rStyle w:val="Hyperlink"/>
            <w:rFonts w:ascii="Simplified Arabic" w:hAnsi="Simplified Arabic" w:cs="Simplified Arabic"/>
            <w:noProof/>
            <w:sz w:val="24"/>
            <w:rtl/>
            <w:lang w:bidi="ar-DZ"/>
          </w:rPr>
          <w:t>المطلب الأول: التعاون في المجال الثقافي والسياحي والصحي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_Toc170063707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220</w:t>
        </w:r>
        <w:r w:rsidR="00887D94" w:rsidRPr="00C30B3E">
          <w:rPr>
            <w:rFonts w:ascii="Simplified Arabic" w:hAnsi="Simplified Arabic" w:cs="Simplified Arabic"/>
            <w:noProof/>
            <w:webHidden/>
            <w:sz w:val="24"/>
          </w:rPr>
          <w:fldChar w:fldCharType="end"/>
        </w:r>
      </w:hyperlink>
    </w:p>
    <w:p w14:paraId="1D91F799" w14:textId="60907C71"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08" w:history="1">
        <w:r w:rsidR="00887D94" w:rsidRPr="00C30B3E">
          <w:rPr>
            <w:rStyle w:val="Hyperlink"/>
            <w:rFonts w:ascii="Simplified Arabic" w:hAnsi="Simplified Arabic" w:cs="Simplified Arabic"/>
            <w:noProof/>
            <w:sz w:val="24"/>
            <w:rtl/>
            <w:lang w:bidi="ar-DZ"/>
          </w:rPr>
          <w:t>أولا: التعاون في المجال الثقافي والاجتماعي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_Toc170063708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220</w:t>
        </w:r>
        <w:r w:rsidR="00887D94" w:rsidRPr="00C30B3E">
          <w:rPr>
            <w:rFonts w:ascii="Simplified Arabic" w:hAnsi="Simplified Arabic" w:cs="Simplified Arabic"/>
            <w:noProof/>
            <w:webHidden/>
            <w:sz w:val="24"/>
          </w:rPr>
          <w:fldChar w:fldCharType="end"/>
        </w:r>
      </w:hyperlink>
    </w:p>
    <w:p w14:paraId="03D479EC" w14:textId="61AB20A1"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09" w:history="1">
        <w:r w:rsidR="00887D94" w:rsidRPr="00C30B3E">
          <w:rPr>
            <w:rStyle w:val="Hyperlink"/>
            <w:rFonts w:ascii="Simplified Arabic" w:hAnsi="Simplified Arabic" w:cs="Simplified Arabic"/>
            <w:noProof/>
            <w:sz w:val="24"/>
            <w:rtl/>
            <w:lang w:bidi="ar-DZ"/>
          </w:rPr>
          <w:t>ثانيا: التعاون في المجال السياحي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_Toc170063709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221</w:t>
        </w:r>
        <w:r w:rsidR="00887D94" w:rsidRPr="00C30B3E">
          <w:rPr>
            <w:rFonts w:ascii="Simplified Arabic" w:hAnsi="Simplified Arabic" w:cs="Simplified Arabic"/>
            <w:noProof/>
            <w:webHidden/>
            <w:sz w:val="24"/>
          </w:rPr>
          <w:fldChar w:fldCharType="end"/>
        </w:r>
      </w:hyperlink>
    </w:p>
    <w:p w14:paraId="0955F997" w14:textId="5B2D33D9"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10" w:history="1">
        <w:r w:rsidR="00887D94" w:rsidRPr="00C30B3E">
          <w:rPr>
            <w:rStyle w:val="Hyperlink"/>
            <w:rFonts w:ascii="Simplified Arabic" w:hAnsi="Simplified Arabic" w:cs="Simplified Arabic"/>
            <w:noProof/>
            <w:sz w:val="24"/>
            <w:rtl/>
            <w:lang w:bidi="ar-DZ"/>
          </w:rPr>
          <w:t>ثالثا: التعاون في المجال الصحي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_Toc170063710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222</w:t>
        </w:r>
        <w:r w:rsidR="00887D94" w:rsidRPr="00C30B3E">
          <w:rPr>
            <w:rFonts w:ascii="Simplified Arabic" w:hAnsi="Simplified Arabic" w:cs="Simplified Arabic"/>
            <w:noProof/>
            <w:webHidden/>
            <w:sz w:val="24"/>
          </w:rPr>
          <w:fldChar w:fldCharType="end"/>
        </w:r>
      </w:hyperlink>
    </w:p>
    <w:p w14:paraId="4254BD15" w14:textId="3CE7190C"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11" w:history="1">
        <w:r w:rsidR="00887D94" w:rsidRPr="00C30B3E">
          <w:rPr>
            <w:rStyle w:val="Hyperlink"/>
            <w:rFonts w:ascii="Simplified Arabic" w:hAnsi="Simplified Arabic" w:cs="Simplified Arabic"/>
            <w:noProof/>
            <w:sz w:val="24"/>
            <w:rtl/>
            <w:lang w:bidi="ar-DZ"/>
          </w:rPr>
          <w:t>المطلب الثاني: التعاون في المجال الفلاحي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_Toc170063711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222</w:t>
        </w:r>
        <w:r w:rsidR="00887D94" w:rsidRPr="00C30B3E">
          <w:rPr>
            <w:rFonts w:ascii="Simplified Arabic" w:hAnsi="Simplified Arabic" w:cs="Simplified Arabic"/>
            <w:noProof/>
            <w:webHidden/>
            <w:sz w:val="24"/>
          </w:rPr>
          <w:fldChar w:fldCharType="end"/>
        </w:r>
      </w:hyperlink>
    </w:p>
    <w:p w14:paraId="47E698B2" w14:textId="32206322"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12" w:history="1">
        <w:r w:rsidR="00887D94" w:rsidRPr="00C30B3E">
          <w:rPr>
            <w:rStyle w:val="Hyperlink"/>
            <w:rFonts w:ascii="Simplified Arabic" w:hAnsi="Simplified Arabic" w:cs="Simplified Arabic"/>
            <w:noProof/>
            <w:sz w:val="24"/>
            <w:rtl/>
            <w:lang w:bidi="ar-DZ"/>
          </w:rPr>
          <w:t>المطلب الثالث: التعاون في المجال التجاري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_Toc170063712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224</w:t>
        </w:r>
        <w:r w:rsidR="00887D94" w:rsidRPr="00C30B3E">
          <w:rPr>
            <w:rFonts w:ascii="Simplified Arabic" w:hAnsi="Simplified Arabic" w:cs="Simplified Arabic"/>
            <w:noProof/>
            <w:webHidden/>
            <w:sz w:val="24"/>
          </w:rPr>
          <w:fldChar w:fldCharType="end"/>
        </w:r>
      </w:hyperlink>
    </w:p>
    <w:p w14:paraId="747CC086" w14:textId="37D6BED7"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13" w:history="1">
        <w:r w:rsidR="00887D94" w:rsidRPr="00C30B3E">
          <w:rPr>
            <w:rStyle w:val="Hyperlink"/>
            <w:rFonts w:ascii="Simplified Arabic" w:hAnsi="Simplified Arabic" w:cs="Simplified Arabic"/>
            <w:noProof/>
            <w:sz w:val="24"/>
            <w:rtl/>
            <w:lang w:bidi="ar-DZ"/>
          </w:rPr>
          <w:t>1. الإعفاء الكلي: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_Toc170063713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224</w:t>
        </w:r>
        <w:r w:rsidR="00887D94" w:rsidRPr="00C30B3E">
          <w:rPr>
            <w:rFonts w:ascii="Simplified Arabic" w:hAnsi="Simplified Arabic" w:cs="Simplified Arabic"/>
            <w:noProof/>
            <w:webHidden/>
            <w:sz w:val="24"/>
          </w:rPr>
          <w:fldChar w:fldCharType="end"/>
        </w:r>
      </w:hyperlink>
    </w:p>
    <w:p w14:paraId="70F2C90A" w14:textId="4FE8E5B9"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14" w:history="1">
        <w:r w:rsidR="00887D94" w:rsidRPr="00C30B3E">
          <w:rPr>
            <w:rStyle w:val="Hyperlink"/>
            <w:rFonts w:ascii="Simplified Arabic" w:hAnsi="Simplified Arabic" w:cs="Simplified Arabic"/>
            <w:noProof/>
            <w:sz w:val="24"/>
            <w:rtl/>
            <w:lang w:bidi="ar-DZ"/>
          </w:rPr>
          <w:t>2. التخفيضات:</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_Toc170063714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224</w:t>
        </w:r>
        <w:r w:rsidR="00887D94" w:rsidRPr="00C30B3E">
          <w:rPr>
            <w:rFonts w:ascii="Simplified Arabic" w:hAnsi="Simplified Arabic" w:cs="Simplified Arabic"/>
            <w:noProof/>
            <w:webHidden/>
            <w:sz w:val="24"/>
          </w:rPr>
          <w:fldChar w:fldCharType="end"/>
        </w:r>
      </w:hyperlink>
    </w:p>
    <w:p w14:paraId="2D178849" w14:textId="0857145D"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15" w:history="1">
        <w:r w:rsidR="00887D94" w:rsidRPr="00C30B3E">
          <w:rPr>
            <w:rStyle w:val="Hyperlink"/>
            <w:rFonts w:ascii="Simplified Arabic" w:hAnsi="Simplified Arabic" w:cs="Simplified Arabic"/>
            <w:noProof/>
            <w:sz w:val="24"/>
            <w:rtl/>
            <w:lang w:bidi="ar-DZ"/>
          </w:rPr>
          <w:t>المطلب الرابع: التعاون في المجال الصناعي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_Toc170063715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225</w:t>
        </w:r>
        <w:r w:rsidR="00887D94" w:rsidRPr="00C30B3E">
          <w:rPr>
            <w:rFonts w:ascii="Simplified Arabic" w:hAnsi="Simplified Arabic" w:cs="Simplified Arabic"/>
            <w:noProof/>
            <w:webHidden/>
            <w:sz w:val="24"/>
          </w:rPr>
          <w:fldChar w:fldCharType="end"/>
        </w:r>
      </w:hyperlink>
    </w:p>
    <w:p w14:paraId="7AD41189" w14:textId="29A5CC30"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716" w:history="1">
        <w:r w:rsidR="00887D94" w:rsidRPr="00C30B3E">
          <w:rPr>
            <w:rStyle w:val="Hyperlink"/>
            <w:rFonts w:ascii="Simplified Arabic" w:hAnsi="Simplified Arabic" w:cs="Simplified Arabic"/>
            <w:noProof/>
            <w:sz w:val="24"/>
            <w:rtl/>
            <w:lang w:bidi="ar-DZ"/>
          </w:rPr>
          <w:t>خلاصة الفصل:</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_Toc170063716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226</w:t>
        </w:r>
        <w:r w:rsidR="00887D94" w:rsidRPr="00C30B3E">
          <w:rPr>
            <w:rFonts w:ascii="Simplified Arabic" w:hAnsi="Simplified Arabic" w:cs="Simplified Arabic"/>
            <w:noProof/>
            <w:webHidden/>
            <w:sz w:val="24"/>
          </w:rPr>
          <w:fldChar w:fldCharType="end"/>
        </w:r>
      </w:hyperlink>
    </w:p>
    <w:p w14:paraId="34B1BDBD" w14:textId="0EA3B64B" w:rsidR="00887D94" w:rsidRPr="00C30B3E" w:rsidRDefault="00EF18B3" w:rsidP="00117D44">
      <w:pPr>
        <w:pStyle w:val="13"/>
        <w:rPr>
          <w:rFonts w:ascii="Simplified Arabic" w:eastAsiaTheme="minorEastAsia" w:hAnsi="Simplified Arabic" w:cs="Simplified Arabic"/>
          <w:noProof/>
          <w:kern w:val="2"/>
          <w:szCs w:val="24"/>
          <w:lang w:eastAsia="fr-FR"/>
          <w14:ligatures w14:val="standardContextual"/>
        </w:rPr>
      </w:pPr>
      <w:hyperlink w:anchor="_Toc170063717" w:history="1">
        <w:r w:rsidR="00887D94" w:rsidRPr="00C30B3E">
          <w:rPr>
            <w:rStyle w:val="Hyperlink"/>
            <w:rFonts w:ascii="Simplified Arabic" w:hAnsi="Simplified Arabic" w:cs="Simplified Arabic"/>
            <w:noProof/>
            <w:szCs w:val="24"/>
            <w:rtl/>
            <w:lang w:bidi="ar-DZ"/>
          </w:rPr>
          <w:t>الفصل الرابع: التعاون الاقتصادي "الجزائري– التونسي" التحديات وفرص الاندماج الممكنة</w:t>
        </w:r>
      </w:hyperlink>
    </w:p>
    <w:p w14:paraId="21C8D700" w14:textId="35AE8FCD"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718" w:history="1">
        <w:r w:rsidR="00887D94" w:rsidRPr="00C30B3E">
          <w:rPr>
            <w:rStyle w:val="Hyperlink"/>
            <w:rFonts w:ascii="Simplified Arabic" w:hAnsi="Simplified Arabic" w:cs="Simplified Arabic"/>
            <w:noProof/>
            <w:sz w:val="24"/>
            <w:rtl/>
            <w:lang w:bidi="ar-DZ"/>
          </w:rPr>
          <w:t>تمهيد</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_Toc170063718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228</w:t>
        </w:r>
        <w:r w:rsidR="00887D94" w:rsidRPr="00C30B3E">
          <w:rPr>
            <w:rFonts w:ascii="Simplified Arabic" w:hAnsi="Simplified Arabic" w:cs="Simplified Arabic"/>
            <w:noProof/>
            <w:webHidden/>
            <w:sz w:val="24"/>
          </w:rPr>
          <w:fldChar w:fldCharType="end"/>
        </w:r>
      </w:hyperlink>
    </w:p>
    <w:p w14:paraId="30ECDE96" w14:textId="243ACDC7"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719" w:history="1">
        <w:r w:rsidR="00887D94" w:rsidRPr="00C30B3E">
          <w:rPr>
            <w:rStyle w:val="Hyperlink"/>
            <w:rFonts w:ascii="Simplified Arabic" w:hAnsi="Simplified Arabic" w:cs="Simplified Arabic"/>
            <w:noProof/>
            <w:sz w:val="24"/>
            <w:rtl/>
            <w:lang w:bidi="ar-DZ"/>
          </w:rPr>
          <w:t>المبحث الأول: مقومات وأهم تحديات التعاون الاقتصادي الجزائري التونسي وسبل معالجتها</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_Toc170063719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229</w:t>
        </w:r>
        <w:r w:rsidR="00887D94" w:rsidRPr="00C30B3E">
          <w:rPr>
            <w:rFonts w:ascii="Simplified Arabic" w:hAnsi="Simplified Arabic" w:cs="Simplified Arabic"/>
            <w:noProof/>
            <w:webHidden/>
            <w:sz w:val="24"/>
          </w:rPr>
          <w:fldChar w:fldCharType="end"/>
        </w:r>
      </w:hyperlink>
    </w:p>
    <w:p w14:paraId="0A23F431" w14:textId="1931CDFB"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20" w:history="1">
        <w:r w:rsidR="00887D94" w:rsidRPr="00C30B3E">
          <w:rPr>
            <w:rStyle w:val="Hyperlink"/>
            <w:rFonts w:ascii="Simplified Arabic" w:hAnsi="Simplified Arabic" w:cs="Simplified Arabic"/>
            <w:noProof/>
            <w:sz w:val="24"/>
            <w:rtl/>
            <w:lang w:bidi="ar-DZ"/>
          </w:rPr>
          <w:t>المطلب الأول: مقومات التعاون الاقتصادي الجزائري التونسي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_Toc170063720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229</w:t>
        </w:r>
        <w:r w:rsidR="00887D94" w:rsidRPr="00C30B3E">
          <w:rPr>
            <w:rFonts w:ascii="Simplified Arabic" w:hAnsi="Simplified Arabic" w:cs="Simplified Arabic"/>
            <w:noProof/>
            <w:webHidden/>
            <w:sz w:val="24"/>
          </w:rPr>
          <w:fldChar w:fldCharType="end"/>
        </w:r>
      </w:hyperlink>
    </w:p>
    <w:p w14:paraId="205BAB28" w14:textId="758C155F"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21" w:history="1">
        <w:r w:rsidR="00887D94" w:rsidRPr="00C30B3E">
          <w:rPr>
            <w:rStyle w:val="Hyperlink"/>
            <w:rFonts w:ascii="Simplified Arabic" w:hAnsi="Simplified Arabic" w:cs="Simplified Arabic"/>
            <w:noProof/>
            <w:sz w:val="24"/>
            <w:rtl/>
            <w:lang w:bidi="ar-DZ"/>
          </w:rPr>
          <w:t>1. المقومات التاريخية والحضرية: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_Toc170063721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229</w:t>
        </w:r>
        <w:r w:rsidR="00887D94" w:rsidRPr="00C30B3E">
          <w:rPr>
            <w:rFonts w:ascii="Simplified Arabic" w:hAnsi="Simplified Arabic" w:cs="Simplified Arabic"/>
            <w:noProof/>
            <w:webHidden/>
            <w:sz w:val="24"/>
          </w:rPr>
          <w:fldChar w:fldCharType="end"/>
        </w:r>
      </w:hyperlink>
    </w:p>
    <w:p w14:paraId="77C1EF93" w14:textId="5F4D546B"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22" w:history="1">
        <w:r w:rsidR="00887D94" w:rsidRPr="00C30B3E">
          <w:rPr>
            <w:rStyle w:val="Hyperlink"/>
            <w:rFonts w:ascii="Simplified Arabic" w:hAnsi="Simplified Arabic" w:cs="Simplified Arabic"/>
            <w:noProof/>
            <w:sz w:val="24"/>
            <w:rtl/>
            <w:lang w:bidi="ar-DZ"/>
          </w:rPr>
          <w:t>أ- وحدة اللغة والدين:</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_Toc170063722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229</w:t>
        </w:r>
        <w:r w:rsidR="00887D94" w:rsidRPr="00C30B3E">
          <w:rPr>
            <w:rFonts w:ascii="Simplified Arabic" w:hAnsi="Simplified Arabic" w:cs="Simplified Arabic"/>
            <w:noProof/>
            <w:webHidden/>
            <w:sz w:val="24"/>
          </w:rPr>
          <w:fldChar w:fldCharType="end"/>
        </w:r>
      </w:hyperlink>
    </w:p>
    <w:p w14:paraId="6610D6A2" w14:textId="55A7FD62"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23" w:history="1">
        <w:r w:rsidR="00887D94" w:rsidRPr="00C30B3E">
          <w:rPr>
            <w:rStyle w:val="Hyperlink"/>
            <w:rFonts w:ascii="Simplified Arabic" w:hAnsi="Simplified Arabic" w:cs="Simplified Arabic"/>
            <w:noProof/>
            <w:sz w:val="24"/>
            <w:rtl/>
            <w:lang w:bidi="ar-DZ"/>
          </w:rPr>
          <w:t>ب- وحدة التركيبة الاجتماعية: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_Toc170063723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229</w:t>
        </w:r>
        <w:r w:rsidR="00887D94" w:rsidRPr="00C30B3E">
          <w:rPr>
            <w:rFonts w:ascii="Simplified Arabic" w:hAnsi="Simplified Arabic" w:cs="Simplified Arabic"/>
            <w:noProof/>
            <w:webHidden/>
            <w:sz w:val="24"/>
          </w:rPr>
          <w:fldChar w:fldCharType="end"/>
        </w:r>
      </w:hyperlink>
    </w:p>
    <w:p w14:paraId="2F06E4FC" w14:textId="142BCA56"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24" w:history="1">
        <w:r w:rsidR="00887D94" w:rsidRPr="00C30B3E">
          <w:rPr>
            <w:rStyle w:val="Hyperlink"/>
            <w:rFonts w:ascii="Simplified Arabic" w:hAnsi="Simplified Arabic" w:cs="Simplified Arabic"/>
            <w:noProof/>
            <w:sz w:val="24"/>
            <w:rtl/>
            <w:lang w:bidi="ar-DZ"/>
          </w:rPr>
          <w:t>2. المقومات الطبيعية: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_Toc170063724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230</w:t>
        </w:r>
        <w:r w:rsidR="00887D94" w:rsidRPr="00C30B3E">
          <w:rPr>
            <w:rFonts w:ascii="Simplified Arabic" w:hAnsi="Simplified Arabic" w:cs="Simplified Arabic"/>
            <w:noProof/>
            <w:webHidden/>
            <w:sz w:val="24"/>
          </w:rPr>
          <w:fldChar w:fldCharType="end"/>
        </w:r>
      </w:hyperlink>
    </w:p>
    <w:p w14:paraId="368B731C" w14:textId="240FB06B"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25" w:history="1">
        <w:r w:rsidR="00887D94" w:rsidRPr="00C30B3E">
          <w:rPr>
            <w:rStyle w:val="Hyperlink"/>
            <w:rFonts w:ascii="Simplified Arabic" w:hAnsi="Simplified Arabic" w:cs="Simplified Arabic"/>
            <w:noProof/>
            <w:sz w:val="24"/>
            <w:rtl/>
            <w:lang w:bidi="ar-DZ"/>
          </w:rPr>
          <w:t>أ- الأراضي الفلاحية: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_Toc170063725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230</w:t>
        </w:r>
        <w:r w:rsidR="00887D94" w:rsidRPr="00C30B3E">
          <w:rPr>
            <w:rFonts w:ascii="Simplified Arabic" w:hAnsi="Simplified Arabic" w:cs="Simplified Arabic"/>
            <w:noProof/>
            <w:webHidden/>
            <w:sz w:val="24"/>
          </w:rPr>
          <w:fldChar w:fldCharType="end"/>
        </w:r>
      </w:hyperlink>
    </w:p>
    <w:p w14:paraId="1ECBD1AA" w14:textId="6FC48C35"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26" w:history="1">
        <w:r w:rsidR="00887D94" w:rsidRPr="00C30B3E">
          <w:rPr>
            <w:rStyle w:val="Hyperlink"/>
            <w:rFonts w:ascii="Simplified Arabic" w:hAnsi="Simplified Arabic" w:cs="Simplified Arabic"/>
            <w:noProof/>
            <w:sz w:val="24"/>
            <w:rtl/>
            <w:lang w:bidi="ar-DZ"/>
          </w:rPr>
          <w:t>ب- المواد الخام:</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_Toc170063726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230</w:t>
        </w:r>
        <w:r w:rsidR="00887D94" w:rsidRPr="00C30B3E">
          <w:rPr>
            <w:rFonts w:ascii="Simplified Arabic" w:hAnsi="Simplified Arabic" w:cs="Simplified Arabic"/>
            <w:noProof/>
            <w:webHidden/>
            <w:sz w:val="24"/>
          </w:rPr>
          <w:fldChar w:fldCharType="end"/>
        </w:r>
      </w:hyperlink>
    </w:p>
    <w:p w14:paraId="0C372E18" w14:textId="59B5C6B9"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27" w:history="1">
        <w:r w:rsidR="00887D94" w:rsidRPr="00C30B3E">
          <w:rPr>
            <w:rStyle w:val="Hyperlink"/>
            <w:rFonts w:ascii="Simplified Arabic" w:hAnsi="Simplified Arabic" w:cs="Simplified Arabic"/>
            <w:noProof/>
            <w:sz w:val="24"/>
            <w:rtl/>
            <w:lang w:bidi="ar-DZ"/>
          </w:rPr>
          <w:t>3. المقومات الاقتصادية: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_Toc170063727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231</w:t>
        </w:r>
        <w:r w:rsidR="00887D94" w:rsidRPr="00C30B3E">
          <w:rPr>
            <w:rFonts w:ascii="Simplified Arabic" w:hAnsi="Simplified Arabic" w:cs="Simplified Arabic"/>
            <w:noProof/>
            <w:webHidden/>
            <w:sz w:val="24"/>
          </w:rPr>
          <w:fldChar w:fldCharType="end"/>
        </w:r>
      </w:hyperlink>
    </w:p>
    <w:p w14:paraId="3BEFFF33" w14:textId="5B146013"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28" w:history="1">
        <w:r w:rsidR="00887D94" w:rsidRPr="00C30B3E">
          <w:rPr>
            <w:rStyle w:val="Hyperlink"/>
            <w:rFonts w:ascii="Simplified Arabic" w:hAnsi="Simplified Arabic" w:cs="Simplified Arabic"/>
            <w:noProof/>
            <w:sz w:val="24"/>
            <w:rtl/>
            <w:lang w:bidi="ar-DZ"/>
          </w:rPr>
          <w:t>أ- وجود رأس المال:</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_Toc170063728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231</w:t>
        </w:r>
        <w:r w:rsidR="00887D94" w:rsidRPr="00C30B3E">
          <w:rPr>
            <w:rFonts w:ascii="Simplified Arabic" w:hAnsi="Simplified Arabic" w:cs="Simplified Arabic"/>
            <w:noProof/>
            <w:webHidden/>
            <w:sz w:val="24"/>
          </w:rPr>
          <w:fldChar w:fldCharType="end"/>
        </w:r>
      </w:hyperlink>
    </w:p>
    <w:p w14:paraId="011E0F03" w14:textId="732DE8EC"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29" w:history="1">
        <w:r w:rsidR="00887D94" w:rsidRPr="00C30B3E">
          <w:rPr>
            <w:rStyle w:val="Hyperlink"/>
            <w:rFonts w:ascii="Simplified Arabic" w:hAnsi="Simplified Arabic" w:cs="Simplified Arabic"/>
            <w:noProof/>
            <w:sz w:val="24"/>
            <w:rtl/>
            <w:lang w:bidi="ar-DZ"/>
          </w:rPr>
          <w:t>ب- السوق المشتركة: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_Toc170063729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231</w:t>
        </w:r>
        <w:r w:rsidR="00887D94" w:rsidRPr="00C30B3E">
          <w:rPr>
            <w:rFonts w:ascii="Simplified Arabic" w:hAnsi="Simplified Arabic" w:cs="Simplified Arabic"/>
            <w:noProof/>
            <w:webHidden/>
            <w:sz w:val="24"/>
          </w:rPr>
          <w:fldChar w:fldCharType="end"/>
        </w:r>
      </w:hyperlink>
    </w:p>
    <w:p w14:paraId="7932A480" w14:textId="161D0BC4"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30" w:history="1">
        <w:r w:rsidR="00887D94" w:rsidRPr="00C30B3E">
          <w:rPr>
            <w:rStyle w:val="Hyperlink"/>
            <w:rFonts w:ascii="Simplified Arabic" w:hAnsi="Simplified Arabic" w:cs="Simplified Arabic"/>
            <w:noProof/>
            <w:sz w:val="24"/>
            <w:rtl/>
            <w:lang w:bidi="ar-DZ"/>
          </w:rPr>
          <w:t>ت- وفرة الأيادي العاملة: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_Toc170063730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231</w:t>
        </w:r>
        <w:r w:rsidR="00887D94" w:rsidRPr="00C30B3E">
          <w:rPr>
            <w:rFonts w:ascii="Simplified Arabic" w:hAnsi="Simplified Arabic" w:cs="Simplified Arabic"/>
            <w:noProof/>
            <w:webHidden/>
            <w:sz w:val="24"/>
          </w:rPr>
          <w:fldChar w:fldCharType="end"/>
        </w:r>
      </w:hyperlink>
    </w:p>
    <w:p w14:paraId="26DDCE78" w14:textId="3CA31F64"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31" w:history="1">
        <w:r w:rsidR="00887D94" w:rsidRPr="00C30B3E">
          <w:rPr>
            <w:rStyle w:val="Hyperlink"/>
            <w:rFonts w:ascii="Simplified Arabic" w:hAnsi="Simplified Arabic" w:cs="Simplified Arabic"/>
            <w:noProof/>
            <w:sz w:val="24"/>
            <w:rtl/>
            <w:lang w:bidi="ar-DZ"/>
          </w:rPr>
          <w:t>المطلب الثاني: تأثير الجانب الأمني على التعاون الاقتصادي بين الجزائر وتونس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_Toc170063731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232</w:t>
        </w:r>
        <w:r w:rsidR="00887D94" w:rsidRPr="00C30B3E">
          <w:rPr>
            <w:rFonts w:ascii="Simplified Arabic" w:hAnsi="Simplified Arabic" w:cs="Simplified Arabic"/>
            <w:noProof/>
            <w:webHidden/>
            <w:sz w:val="24"/>
          </w:rPr>
          <w:fldChar w:fldCharType="end"/>
        </w:r>
      </w:hyperlink>
    </w:p>
    <w:p w14:paraId="26469C4D" w14:textId="3EC830DE"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32" w:history="1">
        <w:r w:rsidR="00887D94" w:rsidRPr="00C30B3E">
          <w:rPr>
            <w:rStyle w:val="Hyperlink"/>
            <w:rFonts w:ascii="Simplified Arabic" w:hAnsi="Simplified Arabic" w:cs="Simplified Arabic"/>
            <w:noProof/>
            <w:sz w:val="24"/>
            <w:rtl/>
            <w:lang w:bidi="ar-DZ"/>
          </w:rPr>
          <w:t>الفرع الأول: واقع التهديدات الأمنية التي تواجه الجزائر وتونس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_Toc170063732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232</w:t>
        </w:r>
        <w:r w:rsidR="00887D94" w:rsidRPr="00C30B3E">
          <w:rPr>
            <w:rFonts w:ascii="Simplified Arabic" w:hAnsi="Simplified Arabic" w:cs="Simplified Arabic"/>
            <w:noProof/>
            <w:webHidden/>
            <w:sz w:val="24"/>
          </w:rPr>
          <w:fldChar w:fldCharType="end"/>
        </w:r>
      </w:hyperlink>
    </w:p>
    <w:p w14:paraId="7DE6ED1E" w14:textId="367CCAEA"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33" w:history="1">
        <w:r w:rsidR="00887D94" w:rsidRPr="00C30B3E">
          <w:rPr>
            <w:rStyle w:val="Hyperlink"/>
            <w:rFonts w:ascii="Simplified Arabic" w:hAnsi="Simplified Arabic" w:cs="Simplified Arabic"/>
            <w:noProof/>
            <w:sz w:val="24"/>
            <w:rtl/>
            <w:lang w:bidi="ar-DZ"/>
          </w:rPr>
          <w:t>الفرع الثاني: التحدي الإرهابي في تونس وانعكاسه على الأمن القومي الجزائري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_Toc170063733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232</w:t>
        </w:r>
        <w:r w:rsidR="00887D94" w:rsidRPr="00C30B3E">
          <w:rPr>
            <w:rFonts w:ascii="Simplified Arabic" w:hAnsi="Simplified Arabic" w:cs="Simplified Arabic"/>
            <w:noProof/>
            <w:webHidden/>
            <w:sz w:val="24"/>
          </w:rPr>
          <w:fldChar w:fldCharType="end"/>
        </w:r>
      </w:hyperlink>
    </w:p>
    <w:p w14:paraId="1F238C1D" w14:textId="37DB2D97"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34" w:history="1">
        <w:r w:rsidR="00887D94" w:rsidRPr="00C30B3E">
          <w:rPr>
            <w:rStyle w:val="Hyperlink"/>
            <w:rFonts w:ascii="Simplified Arabic" w:hAnsi="Simplified Arabic" w:cs="Simplified Arabic"/>
            <w:noProof/>
            <w:sz w:val="24"/>
            <w:rtl/>
            <w:lang w:bidi="ar-DZ"/>
          </w:rPr>
          <w:t>الفرع الثالث: أمن وتنمية المناطق الحدودية بين البلدين</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_Toc170063734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233</w:t>
        </w:r>
        <w:r w:rsidR="00887D94" w:rsidRPr="00C30B3E">
          <w:rPr>
            <w:rFonts w:ascii="Simplified Arabic" w:hAnsi="Simplified Arabic" w:cs="Simplified Arabic"/>
            <w:noProof/>
            <w:webHidden/>
            <w:sz w:val="24"/>
          </w:rPr>
          <w:fldChar w:fldCharType="end"/>
        </w:r>
      </w:hyperlink>
    </w:p>
    <w:p w14:paraId="31C303E3" w14:textId="78EC2B8A"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35" w:history="1">
        <w:r w:rsidR="00887D94" w:rsidRPr="00C30B3E">
          <w:rPr>
            <w:rStyle w:val="Hyperlink"/>
            <w:rFonts w:ascii="Simplified Arabic" w:hAnsi="Simplified Arabic" w:cs="Simplified Arabic"/>
            <w:noProof/>
            <w:sz w:val="24"/>
            <w:rtl/>
            <w:lang w:bidi="ar-DZ"/>
          </w:rPr>
          <w:t>المطلب الثالث: أهم تحديات التي تواجه التعاون الاقتصادي الجزائري التونسي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_Toc170063735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234</w:t>
        </w:r>
        <w:r w:rsidR="00887D94" w:rsidRPr="00C30B3E">
          <w:rPr>
            <w:rFonts w:ascii="Simplified Arabic" w:hAnsi="Simplified Arabic" w:cs="Simplified Arabic"/>
            <w:noProof/>
            <w:webHidden/>
            <w:sz w:val="24"/>
          </w:rPr>
          <w:fldChar w:fldCharType="end"/>
        </w:r>
      </w:hyperlink>
    </w:p>
    <w:p w14:paraId="2178DCA8" w14:textId="59312429"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36" w:history="1">
        <w:r w:rsidR="00887D94" w:rsidRPr="00C30B3E">
          <w:rPr>
            <w:rStyle w:val="Hyperlink"/>
            <w:rFonts w:ascii="Simplified Arabic" w:hAnsi="Simplified Arabic" w:cs="Simplified Arabic"/>
            <w:noProof/>
            <w:sz w:val="24"/>
            <w:rtl/>
            <w:lang w:bidi="ar-DZ"/>
          </w:rPr>
          <w:t>1. الارتفاع الكبير في التعريفة الجمركية: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_Toc170063736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234</w:t>
        </w:r>
        <w:r w:rsidR="00887D94" w:rsidRPr="00C30B3E">
          <w:rPr>
            <w:rFonts w:ascii="Simplified Arabic" w:hAnsi="Simplified Arabic" w:cs="Simplified Arabic"/>
            <w:noProof/>
            <w:webHidden/>
            <w:sz w:val="24"/>
          </w:rPr>
          <w:fldChar w:fldCharType="end"/>
        </w:r>
      </w:hyperlink>
    </w:p>
    <w:p w14:paraId="34B5CD8F" w14:textId="6DF52794"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37" w:history="1">
        <w:r w:rsidR="00887D94" w:rsidRPr="00C30B3E">
          <w:rPr>
            <w:rStyle w:val="Hyperlink"/>
            <w:rFonts w:ascii="Simplified Arabic" w:hAnsi="Simplified Arabic" w:cs="Simplified Arabic"/>
            <w:noProof/>
            <w:sz w:val="24"/>
            <w:rtl/>
            <w:lang w:bidi="ar-DZ"/>
          </w:rPr>
          <w:t>2. ارتفاع تكاليف التصدير: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_Toc170063737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235</w:t>
        </w:r>
        <w:r w:rsidR="00887D94" w:rsidRPr="00C30B3E">
          <w:rPr>
            <w:rFonts w:ascii="Simplified Arabic" w:hAnsi="Simplified Arabic" w:cs="Simplified Arabic"/>
            <w:noProof/>
            <w:webHidden/>
            <w:sz w:val="24"/>
          </w:rPr>
          <w:fldChar w:fldCharType="end"/>
        </w:r>
      </w:hyperlink>
    </w:p>
    <w:p w14:paraId="3D9BA717" w14:textId="1A0269E2"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38" w:history="1">
        <w:r w:rsidR="00887D94" w:rsidRPr="00C30B3E">
          <w:rPr>
            <w:rStyle w:val="Hyperlink"/>
            <w:rFonts w:ascii="Simplified Arabic" w:hAnsi="Simplified Arabic" w:cs="Simplified Arabic"/>
            <w:noProof/>
            <w:sz w:val="24"/>
            <w:rtl/>
            <w:lang w:bidi="ar-DZ"/>
          </w:rPr>
          <w:t>3. ضعف البنية التحتية لوسائل النقل:</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_Toc170063738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235</w:t>
        </w:r>
        <w:r w:rsidR="00887D94" w:rsidRPr="00C30B3E">
          <w:rPr>
            <w:rFonts w:ascii="Simplified Arabic" w:hAnsi="Simplified Arabic" w:cs="Simplified Arabic"/>
            <w:noProof/>
            <w:webHidden/>
            <w:sz w:val="24"/>
          </w:rPr>
          <w:fldChar w:fldCharType="end"/>
        </w:r>
      </w:hyperlink>
    </w:p>
    <w:p w14:paraId="1765E36B" w14:textId="710E05A4"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39" w:history="1">
        <w:r w:rsidR="00887D94" w:rsidRPr="00C30B3E">
          <w:rPr>
            <w:rStyle w:val="Hyperlink"/>
            <w:rFonts w:ascii="Simplified Arabic" w:hAnsi="Simplified Arabic" w:cs="Simplified Arabic"/>
            <w:noProof/>
            <w:sz w:val="24"/>
            <w:rtl/>
            <w:lang w:bidi="ar-DZ"/>
          </w:rPr>
          <w:t>4. القيود المفروضة على تدفق رأس المال:</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_Toc170063739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235</w:t>
        </w:r>
        <w:r w:rsidR="00887D94" w:rsidRPr="00C30B3E">
          <w:rPr>
            <w:rFonts w:ascii="Simplified Arabic" w:hAnsi="Simplified Arabic" w:cs="Simplified Arabic"/>
            <w:noProof/>
            <w:webHidden/>
            <w:sz w:val="24"/>
          </w:rPr>
          <w:fldChar w:fldCharType="end"/>
        </w:r>
      </w:hyperlink>
    </w:p>
    <w:p w14:paraId="3AD22CFB" w14:textId="5FDE11E0"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40" w:history="1">
        <w:r w:rsidR="00887D94" w:rsidRPr="00C30B3E">
          <w:rPr>
            <w:rStyle w:val="Hyperlink"/>
            <w:rFonts w:ascii="Simplified Arabic" w:hAnsi="Simplified Arabic" w:cs="Simplified Arabic"/>
            <w:noProof/>
            <w:sz w:val="24"/>
            <w:rtl/>
            <w:lang w:bidi="ar-DZ"/>
          </w:rPr>
          <w:t>المطلب الرابع: سبل مواجهة تحديات التعاون الاقتصادي بين الجزائر وتونس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_Toc170063740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236</w:t>
        </w:r>
        <w:r w:rsidR="00887D94" w:rsidRPr="00C30B3E">
          <w:rPr>
            <w:rFonts w:ascii="Simplified Arabic" w:hAnsi="Simplified Arabic" w:cs="Simplified Arabic"/>
            <w:noProof/>
            <w:webHidden/>
            <w:sz w:val="24"/>
          </w:rPr>
          <w:fldChar w:fldCharType="end"/>
        </w:r>
      </w:hyperlink>
    </w:p>
    <w:p w14:paraId="2C145A00" w14:textId="454C2CB2"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741" w:history="1">
        <w:r w:rsidR="00887D94" w:rsidRPr="00C30B3E">
          <w:rPr>
            <w:rStyle w:val="Hyperlink"/>
            <w:rFonts w:ascii="Simplified Arabic" w:hAnsi="Simplified Arabic" w:cs="Simplified Arabic"/>
            <w:noProof/>
            <w:sz w:val="24"/>
            <w:rtl/>
            <w:lang w:bidi="ar-DZ"/>
          </w:rPr>
          <w:t>المبحث الثاني: فرص التعاون الاقتصادي بين الجزائر وتونس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_Toc170063741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237</w:t>
        </w:r>
        <w:r w:rsidR="00887D94" w:rsidRPr="00C30B3E">
          <w:rPr>
            <w:rFonts w:ascii="Simplified Arabic" w:hAnsi="Simplified Arabic" w:cs="Simplified Arabic"/>
            <w:noProof/>
            <w:webHidden/>
            <w:sz w:val="24"/>
          </w:rPr>
          <w:fldChar w:fldCharType="end"/>
        </w:r>
      </w:hyperlink>
    </w:p>
    <w:p w14:paraId="23CD6A0C" w14:textId="50AFF4C4"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42" w:history="1">
        <w:r w:rsidR="00887D94" w:rsidRPr="00C30B3E">
          <w:rPr>
            <w:rStyle w:val="Hyperlink"/>
            <w:rFonts w:ascii="Simplified Arabic" w:hAnsi="Simplified Arabic" w:cs="Simplified Arabic"/>
            <w:noProof/>
            <w:sz w:val="24"/>
            <w:rtl/>
            <w:lang w:bidi="ar-DZ"/>
          </w:rPr>
          <w:t>المطلب الأول: فرصة التجارة البينية بين الجزائر وتونس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_Toc170063742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237</w:t>
        </w:r>
        <w:r w:rsidR="00887D94" w:rsidRPr="00C30B3E">
          <w:rPr>
            <w:rFonts w:ascii="Simplified Arabic" w:hAnsi="Simplified Arabic" w:cs="Simplified Arabic"/>
            <w:noProof/>
            <w:webHidden/>
            <w:sz w:val="24"/>
          </w:rPr>
          <w:fldChar w:fldCharType="end"/>
        </w:r>
      </w:hyperlink>
    </w:p>
    <w:p w14:paraId="1A6A231B" w14:textId="0C5F1293"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43" w:history="1">
        <w:r w:rsidR="00887D94" w:rsidRPr="00C30B3E">
          <w:rPr>
            <w:rStyle w:val="Hyperlink"/>
            <w:rFonts w:ascii="Simplified Arabic" w:hAnsi="Simplified Arabic" w:cs="Simplified Arabic"/>
            <w:noProof/>
            <w:sz w:val="24"/>
            <w:rtl/>
            <w:lang w:bidi="ar-DZ"/>
          </w:rPr>
          <w:t>المطلب الثاني: فرصة الاستثمار المشتركة بين الجزائر وتونس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_Toc170063743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238</w:t>
        </w:r>
        <w:r w:rsidR="00887D94" w:rsidRPr="00C30B3E">
          <w:rPr>
            <w:rFonts w:ascii="Simplified Arabic" w:hAnsi="Simplified Arabic" w:cs="Simplified Arabic"/>
            <w:noProof/>
            <w:webHidden/>
            <w:sz w:val="24"/>
          </w:rPr>
          <w:fldChar w:fldCharType="end"/>
        </w:r>
      </w:hyperlink>
    </w:p>
    <w:p w14:paraId="74D186FE" w14:textId="74F24AEA"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44" w:history="1">
        <w:r w:rsidR="00887D94" w:rsidRPr="00C30B3E">
          <w:rPr>
            <w:rStyle w:val="Hyperlink"/>
            <w:rFonts w:ascii="Simplified Arabic" w:hAnsi="Simplified Arabic" w:cs="Simplified Arabic"/>
            <w:noProof/>
            <w:sz w:val="24"/>
            <w:rtl/>
            <w:lang w:bidi="ar-DZ"/>
          </w:rPr>
          <w:t>المطلب الثالث: فرصة التعاون في المجال السياحي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_Toc170063744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239</w:t>
        </w:r>
        <w:r w:rsidR="00887D94" w:rsidRPr="00C30B3E">
          <w:rPr>
            <w:rFonts w:ascii="Simplified Arabic" w:hAnsi="Simplified Arabic" w:cs="Simplified Arabic"/>
            <w:noProof/>
            <w:webHidden/>
            <w:sz w:val="24"/>
          </w:rPr>
          <w:fldChar w:fldCharType="end"/>
        </w:r>
      </w:hyperlink>
    </w:p>
    <w:p w14:paraId="2534A35B" w14:textId="04CA28FF"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45" w:history="1">
        <w:r w:rsidR="00887D94" w:rsidRPr="00C30B3E">
          <w:rPr>
            <w:rStyle w:val="Hyperlink"/>
            <w:rFonts w:ascii="Simplified Arabic" w:hAnsi="Simplified Arabic" w:cs="Simplified Arabic"/>
            <w:noProof/>
            <w:sz w:val="24"/>
            <w:rtl/>
            <w:lang w:bidi="ar-DZ"/>
          </w:rPr>
          <w:t>المطلب الرابع: فرصة التعاون في القطاعات الاقتصادية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_Toc170063745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240</w:t>
        </w:r>
        <w:r w:rsidR="00887D94" w:rsidRPr="00C30B3E">
          <w:rPr>
            <w:rFonts w:ascii="Simplified Arabic" w:hAnsi="Simplified Arabic" w:cs="Simplified Arabic"/>
            <w:noProof/>
            <w:webHidden/>
            <w:sz w:val="24"/>
          </w:rPr>
          <w:fldChar w:fldCharType="end"/>
        </w:r>
      </w:hyperlink>
    </w:p>
    <w:p w14:paraId="6F6B8EE1" w14:textId="62B654ED"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746" w:history="1">
        <w:r w:rsidR="00887D94" w:rsidRPr="00C30B3E">
          <w:rPr>
            <w:rStyle w:val="Hyperlink"/>
            <w:rFonts w:ascii="Simplified Arabic" w:hAnsi="Simplified Arabic" w:cs="Simplified Arabic"/>
            <w:noProof/>
            <w:sz w:val="24"/>
            <w:rtl/>
            <w:lang w:bidi="ar-DZ"/>
          </w:rPr>
          <w:t>المبحث الثالث: الأداء الاقتصادي للجزائر وتونس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_Toc170063746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241</w:t>
        </w:r>
        <w:r w:rsidR="00887D94" w:rsidRPr="00C30B3E">
          <w:rPr>
            <w:rFonts w:ascii="Simplified Arabic" w:hAnsi="Simplified Arabic" w:cs="Simplified Arabic"/>
            <w:noProof/>
            <w:webHidden/>
            <w:sz w:val="24"/>
          </w:rPr>
          <w:fldChar w:fldCharType="end"/>
        </w:r>
      </w:hyperlink>
    </w:p>
    <w:p w14:paraId="0C55501E" w14:textId="73B0DADD"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47" w:history="1">
        <w:r w:rsidR="00887D94" w:rsidRPr="00C30B3E">
          <w:rPr>
            <w:rStyle w:val="Hyperlink"/>
            <w:rFonts w:ascii="Simplified Arabic" w:hAnsi="Simplified Arabic" w:cs="Simplified Arabic"/>
            <w:noProof/>
            <w:sz w:val="24"/>
            <w:rtl/>
            <w:lang w:bidi="ar-DZ"/>
          </w:rPr>
          <w:t>المطلب الأول: واقع المؤسسات الصغيرة والمتوسطة في الجزائر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_Toc170063747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241</w:t>
        </w:r>
        <w:r w:rsidR="00887D94" w:rsidRPr="00C30B3E">
          <w:rPr>
            <w:rFonts w:ascii="Simplified Arabic" w:hAnsi="Simplified Arabic" w:cs="Simplified Arabic"/>
            <w:noProof/>
            <w:webHidden/>
            <w:sz w:val="24"/>
          </w:rPr>
          <w:fldChar w:fldCharType="end"/>
        </w:r>
      </w:hyperlink>
    </w:p>
    <w:p w14:paraId="3FEF4479" w14:textId="5F4FC6AC"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48" w:history="1">
        <w:r w:rsidR="00887D94" w:rsidRPr="00C30B3E">
          <w:rPr>
            <w:rStyle w:val="Hyperlink"/>
            <w:rFonts w:ascii="Simplified Arabic" w:hAnsi="Simplified Arabic" w:cs="Simplified Arabic"/>
            <w:noProof/>
            <w:sz w:val="24"/>
            <w:rtl/>
            <w:lang w:bidi="ar-DZ"/>
          </w:rPr>
          <w:t>المطلب الثاني: واقع المؤسسات الصغيرة والمتوسطة في 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_Toc170063748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246</w:t>
        </w:r>
        <w:r w:rsidR="00887D94" w:rsidRPr="00C30B3E">
          <w:rPr>
            <w:rFonts w:ascii="Simplified Arabic" w:hAnsi="Simplified Arabic" w:cs="Simplified Arabic"/>
            <w:noProof/>
            <w:webHidden/>
            <w:sz w:val="24"/>
          </w:rPr>
          <w:fldChar w:fldCharType="end"/>
        </w:r>
      </w:hyperlink>
    </w:p>
    <w:p w14:paraId="5922AAED" w14:textId="29CE6B06"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49" w:history="1">
        <w:r w:rsidR="00887D94" w:rsidRPr="00C30B3E">
          <w:rPr>
            <w:rStyle w:val="Hyperlink"/>
            <w:rFonts w:ascii="Simplified Arabic" w:hAnsi="Simplified Arabic" w:cs="Simplified Arabic"/>
            <w:noProof/>
            <w:sz w:val="24"/>
            <w:rtl/>
            <w:lang w:bidi="ar-DZ"/>
          </w:rPr>
          <w:t>المطلب الثالث: الأداء الاقتصادي للجزائر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_Toc170063749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250</w:t>
        </w:r>
        <w:r w:rsidR="00887D94" w:rsidRPr="00C30B3E">
          <w:rPr>
            <w:rFonts w:ascii="Simplified Arabic" w:hAnsi="Simplified Arabic" w:cs="Simplified Arabic"/>
            <w:noProof/>
            <w:webHidden/>
            <w:sz w:val="24"/>
          </w:rPr>
          <w:fldChar w:fldCharType="end"/>
        </w:r>
      </w:hyperlink>
    </w:p>
    <w:p w14:paraId="22041F31" w14:textId="02E5DF4D"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50" w:history="1">
        <w:r w:rsidR="00887D94" w:rsidRPr="00C30B3E">
          <w:rPr>
            <w:rStyle w:val="Hyperlink"/>
            <w:rFonts w:ascii="Simplified Arabic" w:hAnsi="Simplified Arabic" w:cs="Simplified Arabic"/>
            <w:noProof/>
            <w:sz w:val="24"/>
            <w:rtl/>
            <w:lang w:bidi="ar-DZ"/>
          </w:rPr>
          <w:t>1. الناتج المحلي الإجمالي للجزائر: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_Toc170063750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250</w:t>
        </w:r>
        <w:r w:rsidR="00887D94" w:rsidRPr="00C30B3E">
          <w:rPr>
            <w:rFonts w:ascii="Simplified Arabic" w:hAnsi="Simplified Arabic" w:cs="Simplified Arabic"/>
            <w:noProof/>
            <w:webHidden/>
            <w:sz w:val="24"/>
          </w:rPr>
          <w:fldChar w:fldCharType="end"/>
        </w:r>
      </w:hyperlink>
    </w:p>
    <w:p w14:paraId="132D4D28" w14:textId="667E6B74"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51" w:history="1">
        <w:r w:rsidR="00887D94" w:rsidRPr="00C30B3E">
          <w:rPr>
            <w:rStyle w:val="Hyperlink"/>
            <w:rFonts w:ascii="Simplified Arabic" w:hAnsi="Simplified Arabic" w:cs="Simplified Arabic"/>
            <w:noProof/>
            <w:sz w:val="24"/>
            <w:rtl/>
            <w:lang w:bidi="ar-DZ"/>
          </w:rPr>
          <w:t>2. الاستثمار الأجنبي المباشر الوارد إلى الجزائر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_Toc170063751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252</w:t>
        </w:r>
        <w:r w:rsidR="00887D94" w:rsidRPr="00C30B3E">
          <w:rPr>
            <w:rFonts w:ascii="Simplified Arabic" w:hAnsi="Simplified Arabic" w:cs="Simplified Arabic"/>
            <w:noProof/>
            <w:webHidden/>
            <w:sz w:val="24"/>
          </w:rPr>
          <w:fldChar w:fldCharType="end"/>
        </w:r>
      </w:hyperlink>
    </w:p>
    <w:p w14:paraId="4BF5AD67" w14:textId="181F1F1B"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52" w:history="1">
        <w:r w:rsidR="00887D94" w:rsidRPr="00C30B3E">
          <w:rPr>
            <w:rStyle w:val="Hyperlink"/>
            <w:rFonts w:ascii="Simplified Arabic" w:hAnsi="Simplified Arabic" w:cs="Simplified Arabic"/>
            <w:noProof/>
            <w:sz w:val="24"/>
            <w:rtl/>
            <w:lang w:bidi="ar-DZ"/>
          </w:rPr>
          <w:t>3. معدلات البطالة في الجزائر: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_Toc170063752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256</w:t>
        </w:r>
        <w:r w:rsidR="00887D94" w:rsidRPr="00C30B3E">
          <w:rPr>
            <w:rFonts w:ascii="Simplified Arabic" w:hAnsi="Simplified Arabic" w:cs="Simplified Arabic"/>
            <w:noProof/>
            <w:webHidden/>
            <w:sz w:val="24"/>
          </w:rPr>
          <w:fldChar w:fldCharType="end"/>
        </w:r>
      </w:hyperlink>
    </w:p>
    <w:p w14:paraId="2B0A3943" w14:textId="77919F6C"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53" w:history="1">
        <w:r w:rsidR="00887D94" w:rsidRPr="00C30B3E">
          <w:rPr>
            <w:rStyle w:val="Hyperlink"/>
            <w:rFonts w:ascii="Simplified Arabic" w:hAnsi="Simplified Arabic" w:cs="Simplified Arabic"/>
            <w:noProof/>
            <w:sz w:val="24"/>
            <w:rtl/>
            <w:lang w:bidi="ar-DZ"/>
          </w:rPr>
          <w:t>المطلب الرابع: الأداء الاقتصادي للجمهورية التونسية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_Toc170063753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258</w:t>
        </w:r>
        <w:r w:rsidR="00887D94" w:rsidRPr="00C30B3E">
          <w:rPr>
            <w:rFonts w:ascii="Simplified Arabic" w:hAnsi="Simplified Arabic" w:cs="Simplified Arabic"/>
            <w:noProof/>
            <w:webHidden/>
            <w:sz w:val="24"/>
          </w:rPr>
          <w:fldChar w:fldCharType="end"/>
        </w:r>
      </w:hyperlink>
    </w:p>
    <w:p w14:paraId="424387F2" w14:textId="4C8D59E7"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54" w:history="1">
        <w:r w:rsidR="00887D94" w:rsidRPr="00C30B3E">
          <w:rPr>
            <w:rStyle w:val="Hyperlink"/>
            <w:rFonts w:ascii="Simplified Arabic" w:hAnsi="Simplified Arabic" w:cs="Simplified Arabic"/>
            <w:noProof/>
            <w:sz w:val="24"/>
            <w:rtl/>
            <w:lang w:bidi="ar-DZ"/>
          </w:rPr>
          <w:t>1. الناتج المحلي الإجمالي لتونس :</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_Toc170063754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258</w:t>
        </w:r>
        <w:r w:rsidR="00887D94" w:rsidRPr="00C30B3E">
          <w:rPr>
            <w:rFonts w:ascii="Simplified Arabic" w:hAnsi="Simplified Arabic" w:cs="Simplified Arabic"/>
            <w:noProof/>
            <w:webHidden/>
            <w:sz w:val="24"/>
          </w:rPr>
          <w:fldChar w:fldCharType="end"/>
        </w:r>
      </w:hyperlink>
    </w:p>
    <w:p w14:paraId="33C32921" w14:textId="63C4E004"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55" w:history="1">
        <w:r w:rsidR="00887D94" w:rsidRPr="00C30B3E">
          <w:rPr>
            <w:rStyle w:val="Hyperlink"/>
            <w:rFonts w:ascii="Simplified Arabic" w:hAnsi="Simplified Arabic" w:cs="Simplified Arabic"/>
            <w:noProof/>
            <w:sz w:val="24"/>
            <w:rtl/>
            <w:lang w:bidi="ar-DZ"/>
          </w:rPr>
          <w:t>2. الاستثمار الاجنبي المباشر في 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_Toc170063755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261</w:t>
        </w:r>
        <w:r w:rsidR="00887D94" w:rsidRPr="00C30B3E">
          <w:rPr>
            <w:rFonts w:ascii="Simplified Arabic" w:hAnsi="Simplified Arabic" w:cs="Simplified Arabic"/>
            <w:noProof/>
            <w:webHidden/>
            <w:sz w:val="24"/>
          </w:rPr>
          <w:fldChar w:fldCharType="end"/>
        </w:r>
      </w:hyperlink>
    </w:p>
    <w:p w14:paraId="610DA523" w14:textId="42111B98"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56" w:history="1">
        <w:r w:rsidR="00887D94" w:rsidRPr="00C30B3E">
          <w:rPr>
            <w:rStyle w:val="Hyperlink"/>
            <w:rFonts w:ascii="Simplified Arabic" w:hAnsi="Simplified Arabic" w:cs="Simplified Arabic"/>
            <w:noProof/>
            <w:sz w:val="24"/>
            <w:rtl/>
            <w:lang w:eastAsia="fr-FR" w:bidi="ar-DZ"/>
          </w:rPr>
          <w:t>3-معدلات البطالة في 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_Toc170063756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264</w:t>
        </w:r>
        <w:r w:rsidR="00887D94" w:rsidRPr="00C30B3E">
          <w:rPr>
            <w:rFonts w:ascii="Simplified Arabic" w:hAnsi="Simplified Arabic" w:cs="Simplified Arabic"/>
            <w:noProof/>
            <w:webHidden/>
            <w:sz w:val="24"/>
          </w:rPr>
          <w:fldChar w:fldCharType="end"/>
        </w:r>
      </w:hyperlink>
    </w:p>
    <w:p w14:paraId="63851ADC" w14:textId="63A03F83"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757" w:history="1">
        <w:r w:rsidR="00887D94" w:rsidRPr="00C30B3E">
          <w:rPr>
            <w:rStyle w:val="Hyperlink"/>
            <w:rFonts w:ascii="Simplified Arabic" w:hAnsi="Simplified Arabic" w:cs="Simplified Arabic"/>
            <w:noProof/>
            <w:sz w:val="24"/>
            <w:rtl/>
            <w:lang w:bidi="ar-DZ"/>
          </w:rPr>
          <w:t>المبحث الرابع: دراسة قياسية لأثر المتغيرات الاقتصادية الكلية على النمو الاقتصادي للجزائر وتونس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_Toc170063757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266</w:t>
        </w:r>
        <w:r w:rsidR="00887D94" w:rsidRPr="00C30B3E">
          <w:rPr>
            <w:rFonts w:ascii="Simplified Arabic" w:hAnsi="Simplified Arabic" w:cs="Simplified Arabic"/>
            <w:noProof/>
            <w:webHidden/>
            <w:sz w:val="24"/>
          </w:rPr>
          <w:fldChar w:fldCharType="end"/>
        </w:r>
      </w:hyperlink>
    </w:p>
    <w:p w14:paraId="04646063" w14:textId="51D6843E"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58" w:history="1">
        <w:r w:rsidR="00887D94" w:rsidRPr="00C30B3E">
          <w:rPr>
            <w:rStyle w:val="Hyperlink"/>
            <w:rFonts w:ascii="Simplified Arabic" w:hAnsi="Simplified Arabic" w:cs="Simplified Arabic"/>
            <w:noProof/>
            <w:sz w:val="24"/>
            <w:rtl/>
            <w:lang w:bidi="ar-DZ"/>
          </w:rPr>
          <w:t>المطلب الأول: مفاهيم عامة حول متغيرات الدراسة: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_Toc170063758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266</w:t>
        </w:r>
        <w:r w:rsidR="00887D94" w:rsidRPr="00C30B3E">
          <w:rPr>
            <w:rFonts w:ascii="Simplified Arabic" w:hAnsi="Simplified Arabic" w:cs="Simplified Arabic"/>
            <w:noProof/>
            <w:webHidden/>
            <w:sz w:val="24"/>
          </w:rPr>
          <w:fldChar w:fldCharType="end"/>
        </w:r>
      </w:hyperlink>
    </w:p>
    <w:p w14:paraId="19D2701D" w14:textId="598D4BE0"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59" w:history="1">
        <w:r w:rsidR="00887D94" w:rsidRPr="00C30B3E">
          <w:rPr>
            <w:rStyle w:val="Hyperlink"/>
            <w:rFonts w:ascii="Simplified Arabic" w:hAnsi="Simplified Arabic" w:cs="Simplified Arabic"/>
            <w:noProof/>
            <w:sz w:val="24"/>
            <w:rtl/>
            <w:lang w:bidi="ar-DZ"/>
          </w:rPr>
          <w:t>أولا: نمو إجمالي الناتج المحلي (% سنوياً) (</w:t>
        </w:r>
        <w:r w:rsidR="00887D94" w:rsidRPr="00C30B3E">
          <w:rPr>
            <w:rStyle w:val="Hyperlink"/>
            <w:rFonts w:ascii="Simplified Arabic" w:hAnsi="Simplified Arabic" w:cs="Simplified Arabic"/>
            <w:noProof/>
            <w:sz w:val="24"/>
            <w:lang w:bidi="ar-DZ"/>
          </w:rPr>
          <w:t>Growth</w:t>
        </w:r>
        <w:r w:rsidR="00887D94" w:rsidRPr="00C30B3E">
          <w:rPr>
            <w:rStyle w:val="Hyperlink"/>
            <w:rFonts w:ascii="Simplified Arabic" w:hAnsi="Simplified Arabic" w:cs="Simplified Arabic"/>
            <w:noProof/>
            <w:sz w:val="24"/>
            <w:rtl/>
            <w:lang w:bidi="ar-DZ"/>
          </w:rPr>
          <w:t>):</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_Toc170063759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266</w:t>
        </w:r>
        <w:r w:rsidR="00887D94" w:rsidRPr="00C30B3E">
          <w:rPr>
            <w:rFonts w:ascii="Simplified Arabic" w:hAnsi="Simplified Arabic" w:cs="Simplified Arabic"/>
            <w:noProof/>
            <w:webHidden/>
            <w:sz w:val="24"/>
          </w:rPr>
          <w:fldChar w:fldCharType="end"/>
        </w:r>
      </w:hyperlink>
    </w:p>
    <w:p w14:paraId="3923BA37" w14:textId="783642B4"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60" w:history="1">
        <w:r w:rsidR="00887D94" w:rsidRPr="00C30B3E">
          <w:rPr>
            <w:rStyle w:val="Hyperlink"/>
            <w:rFonts w:ascii="Simplified Arabic" w:hAnsi="Simplified Arabic" w:cs="Simplified Arabic"/>
            <w:noProof/>
            <w:sz w:val="24"/>
            <w:rtl/>
            <w:lang w:bidi="ar-DZ"/>
          </w:rPr>
          <w:t>ثانيا: التجارة البينية (</w:t>
        </w:r>
        <w:r w:rsidR="00887D94" w:rsidRPr="00C30B3E">
          <w:rPr>
            <w:rStyle w:val="Hyperlink"/>
            <w:rFonts w:ascii="Simplified Arabic" w:hAnsi="Simplified Arabic" w:cs="Simplified Arabic"/>
            <w:noProof/>
            <w:sz w:val="24"/>
            <w:lang w:bidi="ar-DZ"/>
          </w:rPr>
          <w:t>INTRA</w:t>
        </w:r>
        <w:r w:rsidR="00887D94" w:rsidRPr="00C30B3E">
          <w:rPr>
            <w:rStyle w:val="Hyperlink"/>
            <w:rFonts w:ascii="Simplified Arabic" w:hAnsi="Simplified Arabic" w:cs="Simplified Arabic"/>
            <w:noProof/>
            <w:sz w:val="24"/>
            <w:rtl/>
            <w:lang w:bidi="ar-DZ"/>
          </w:rPr>
          <w:t>):</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_Toc170063760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267</w:t>
        </w:r>
        <w:r w:rsidR="00887D94" w:rsidRPr="00C30B3E">
          <w:rPr>
            <w:rFonts w:ascii="Simplified Arabic" w:hAnsi="Simplified Arabic" w:cs="Simplified Arabic"/>
            <w:noProof/>
            <w:webHidden/>
            <w:sz w:val="24"/>
          </w:rPr>
          <w:fldChar w:fldCharType="end"/>
        </w:r>
      </w:hyperlink>
    </w:p>
    <w:p w14:paraId="2AAB93DE" w14:textId="16EA4048"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61" w:history="1">
        <w:r w:rsidR="00887D94" w:rsidRPr="00C30B3E">
          <w:rPr>
            <w:rStyle w:val="Hyperlink"/>
            <w:rFonts w:ascii="Simplified Arabic" w:hAnsi="Simplified Arabic" w:cs="Simplified Arabic"/>
            <w:noProof/>
            <w:sz w:val="24"/>
            <w:rtl/>
            <w:lang w:bidi="ar-DZ"/>
          </w:rPr>
          <w:t>ثالثا: نفقات الاستهلاك النهائي الحكومي العام (</w:t>
        </w:r>
        <w:r w:rsidR="00887D94" w:rsidRPr="00C30B3E">
          <w:rPr>
            <w:rStyle w:val="Hyperlink"/>
            <w:rFonts w:ascii="Simplified Arabic" w:hAnsi="Simplified Arabic" w:cs="Simplified Arabic"/>
            <w:noProof/>
            <w:sz w:val="24"/>
            <w:lang w:bidi="ar-DZ"/>
          </w:rPr>
          <w:t>GC</w:t>
        </w:r>
        <w:r w:rsidR="00887D94" w:rsidRPr="00C30B3E">
          <w:rPr>
            <w:rStyle w:val="Hyperlink"/>
            <w:rFonts w:ascii="Simplified Arabic" w:hAnsi="Simplified Arabic" w:cs="Simplified Arabic"/>
            <w:noProof/>
            <w:sz w:val="24"/>
            <w:rtl/>
            <w:lang w:bidi="ar-DZ"/>
          </w:rPr>
          <w:t>):</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_Toc170063761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267</w:t>
        </w:r>
        <w:r w:rsidR="00887D94" w:rsidRPr="00C30B3E">
          <w:rPr>
            <w:rFonts w:ascii="Simplified Arabic" w:hAnsi="Simplified Arabic" w:cs="Simplified Arabic"/>
            <w:noProof/>
            <w:webHidden/>
            <w:sz w:val="24"/>
          </w:rPr>
          <w:fldChar w:fldCharType="end"/>
        </w:r>
      </w:hyperlink>
    </w:p>
    <w:p w14:paraId="135474DB" w14:textId="2030CCF6"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62" w:history="1">
        <w:r w:rsidR="00887D94" w:rsidRPr="00C30B3E">
          <w:rPr>
            <w:rStyle w:val="Hyperlink"/>
            <w:rFonts w:ascii="Simplified Arabic" w:hAnsi="Simplified Arabic" w:cs="Simplified Arabic"/>
            <w:noProof/>
            <w:sz w:val="24"/>
            <w:rtl/>
            <w:lang w:bidi="ar-DZ"/>
          </w:rPr>
          <w:t>رابعا: التضخم، معامل انكماش الناتج المحلي الإجمالي (</w:t>
        </w:r>
        <w:r w:rsidR="00887D94" w:rsidRPr="00C30B3E">
          <w:rPr>
            <w:rStyle w:val="Hyperlink"/>
            <w:rFonts w:ascii="Simplified Arabic" w:hAnsi="Simplified Arabic" w:cs="Simplified Arabic"/>
            <w:noProof/>
            <w:sz w:val="24"/>
            <w:lang w:bidi="ar-DZ"/>
          </w:rPr>
          <w:t>INF</w:t>
        </w:r>
        <w:r w:rsidR="00887D94" w:rsidRPr="00C30B3E">
          <w:rPr>
            <w:rStyle w:val="Hyperlink"/>
            <w:rFonts w:ascii="Simplified Arabic" w:hAnsi="Simplified Arabic" w:cs="Simplified Arabic"/>
            <w:noProof/>
            <w:sz w:val="24"/>
            <w:rtl/>
            <w:lang w:bidi="ar-DZ"/>
          </w:rPr>
          <w:t>):</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_Toc170063762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268</w:t>
        </w:r>
        <w:r w:rsidR="00887D94" w:rsidRPr="00C30B3E">
          <w:rPr>
            <w:rFonts w:ascii="Simplified Arabic" w:hAnsi="Simplified Arabic" w:cs="Simplified Arabic"/>
            <w:noProof/>
            <w:webHidden/>
            <w:sz w:val="24"/>
          </w:rPr>
          <w:fldChar w:fldCharType="end"/>
        </w:r>
      </w:hyperlink>
    </w:p>
    <w:p w14:paraId="2A13BACB" w14:textId="5DB35001"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63" w:history="1">
        <w:r w:rsidR="00887D94" w:rsidRPr="00C30B3E">
          <w:rPr>
            <w:rStyle w:val="Hyperlink"/>
            <w:rFonts w:ascii="Simplified Arabic" w:hAnsi="Simplified Arabic" w:cs="Simplified Arabic"/>
            <w:noProof/>
            <w:sz w:val="24"/>
            <w:rtl/>
            <w:lang w:bidi="ar-DZ"/>
          </w:rPr>
          <w:t>1/ تعريف التضخم على أساس الأسباب المنشئة له.</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_Toc170063763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268</w:t>
        </w:r>
        <w:r w:rsidR="00887D94" w:rsidRPr="00C30B3E">
          <w:rPr>
            <w:rFonts w:ascii="Simplified Arabic" w:hAnsi="Simplified Arabic" w:cs="Simplified Arabic"/>
            <w:noProof/>
            <w:webHidden/>
            <w:sz w:val="24"/>
          </w:rPr>
          <w:fldChar w:fldCharType="end"/>
        </w:r>
      </w:hyperlink>
    </w:p>
    <w:p w14:paraId="51F1D14A" w14:textId="00DE0A1C"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64" w:history="1">
        <w:r w:rsidR="00887D94" w:rsidRPr="00C30B3E">
          <w:rPr>
            <w:rStyle w:val="Hyperlink"/>
            <w:rFonts w:ascii="Simplified Arabic" w:hAnsi="Simplified Arabic" w:cs="Simplified Arabic"/>
            <w:noProof/>
            <w:sz w:val="24"/>
            <w:rtl/>
            <w:lang w:bidi="ar-DZ"/>
          </w:rPr>
          <w:t>2/ تعريف التضخم على أساس خصائصه.</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_Toc170063764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269</w:t>
        </w:r>
        <w:r w:rsidR="00887D94" w:rsidRPr="00C30B3E">
          <w:rPr>
            <w:rFonts w:ascii="Simplified Arabic" w:hAnsi="Simplified Arabic" w:cs="Simplified Arabic"/>
            <w:noProof/>
            <w:webHidden/>
            <w:sz w:val="24"/>
          </w:rPr>
          <w:fldChar w:fldCharType="end"/>
        </w:r>
      </w:hyperlink>
    </w:p>
    <w:p w14:paraId="44F6F207" w14:textId="03B12079"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65" w:history="1">
        <w:r w:rsidR="00887D94" w:rsidRPr="00C30B3E">
          <w:rPr>
            <w:rStyle w:val="Hyperlink"/>
            <w:rFonts w:ascii="Simplified Arabic" w:hAnsi="Simplified Arabic" w:cs="Simplified Arabic"/>
            <w:noProof/>
            <w:sz w:val="24"/>
            <w:rtl/>
            <w:lang w:bidi="ar-DZ"/>
          </w:rPr>
          <w:t>خامسا: الاستقرار السياسي وغياب العنف والإرهاب (</w:t>
        </w:r>
        <w:r w:rsidR="00887D94" w:rsidRPr="00C30B3E">
          <w:rPr>
            <w:rStyle w:val="Hyperlink"/>
            <w:rFonts w:ascii="Simplified Arabic" w:hAnsi="Simplified Arabic" w:cs="Simplified Arabic"/>
            <w:noProof/>
            <w:sz w:val="24"/>
            <w:lang w:bidi="ar-DZ"/>
          </w:rPr>
          <w:t>STAB</w:t>
        </w:r>
        <w:r w:rsidR="00887D94" w:rsidRPr="00C30B3E">
          <w:rPr>
            <w:rStyle w:val="Hyperlink"/>
            <w:rFonts w:ascii="Simplified Arabic" w:hAnsi="Simplified Arabic" w:cs="Simplified Arabic"/>
            <w:noProof/>
            <w:sz w:val="24"/>
            <w:rtl/>
            <w:lang w:bidi="ar-DZ"/>
          </w:rPr>
          <w:t>):</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_Toc170063765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269</w:t>
        </w:r>
        <w:r w:rsidR="00887D94" w:rsidRPr="00C30B3E">
          <w:rPr>
            <w:rFonts w:ascii="Simplified Arabic" w:hAnsi="Simplified Arabic" w:cs="Simplified Arabic"/>
            <w:noProof/>
            <w:webHidden/>
            <w:sz w:val="24"/>
          </w:rPr>
          <w:fldChar w:fldCharType="end"/>
        </w:r>
      </w:hyperlink>
    </w:p>
    <w:p w14:paraId="50AFD0D5" w14:textId="14B4E895"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66" w:history="1">
        <w:r w:rsidR="00887D94" w:rsidRPr="00C30B3E">
          <w:rPr>
            <w:rStyle w:val="Hyperlink"/>
            <w:rFonts w:ascii="Simplified Arabic" w:hAnsi="Simplified Arabic" w:cs="Simplified Arabic"/>
            <w:noProof/>
            <w:sz w:val="24"/>
            <w:rtl/>
            <w:lang w:bidi="ar-DZ"/>
          </w:rPr>
          <w:t>المطلب الثاني: الإطار النظري للدراسة القياسية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_Toc170063766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270</w:t>
        </w:r>
        <w:r w:rsidR="00887D94" w:rsidRPr="00C30B3E">
          <w:rPr>
            <w:rFonts w:ascii="Simplified Arabic" w:hAnsi="Simplified Arabic" w:cs="Simplified Arabic"/>
            <w:noProof/>
            <w:webHidden/>
            <w:sz w:val="24"/>
          </w:rPr>
          <w:fldChar w:fldCharType="end"/>
        </w:r>
      </w:hyperlink>
    </w:p>
    <w:p w14:paraId="03EB5080" w14:textId="171C523D"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67" w:history="1">
        <w:r w:rsidR="00887D94" w:rsidRPr="00C30B3E">
          <w:rPr>
            <w:rStyle w:val="Hyperlink"/>
            <w:rFonts w:ascii="Simplified Arabic" w:hAnsi="Simplified Arabic" w:cs="Simplified Arabic"/>
            <w:noProof/>
            <w:sz w:val="24"/>
            <w:rtl/>
            <w:lang w:bidi="ar-DZ"/>
          </w:rPr>
          <w:t>الفرع الأول: اختبار الاستقرارية للسلاسل الزمنية</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_Toc170063767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271</w:t>
        </w:r>
        <w:r w:rsidR="00887D94" w:rsidRPr="00C30B3E">
          <w:rPr>
            <w:rFonts w:ascii="Simplified Arabic" w:hAnsi="Simplified Arabic" w:cs="Simplified Arabic"/>
            <w:noProof/>
            <w:webHidden/>
            <w:sz w:val="24"/>
          </w:rPr>
          <w:fldChar w:fldCharType="end"/>
        </w:r>
      </w:hyperlink>
    </w:p>
    <w:p w14:paraId="757BFF29" w14:textId="6ABC47C8"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68" w:history="1">
        <w:r w:rsidR="00887D94" w:rsidRPr="00C30B3E">
          <w:rPr>
            <w:rStyle w:val="Hyperlink"/>
            <w:rFonts w:ascii="Simplified Arabic" w:hAnsi="Simplified Arabic" w:cs="Simplified Arabic"/>
            <w:noProof/>
            <w:sz w:val="24"/>
            <w:rtl/>
            <w:lang w:bidi="ar-DZ"/>
          </w:rPr>
          <w:t xml:space="preserve">أولاً- اختبار ديكي فولر المطور </w:t>
        </w:r>
        <w:r w:rsidR="00887D94" w:rsidRPr="00C30B3E">
          <w:rPr>
            <w:rStyle w:val="Hyperlink"/>
            <w:rFonts w:ascii="Simplified Arabic" w:hAnsi="Simplified Arabic" w:cs="Simplified Arabic"/>
            <w:noProof/>
            <w:sz w:val="24"/>
            <w:lang w:bidi="ar-DZ"/>
          </w:rPr>
          <w:t>Augmented Dickey and Fuller (ADF)</w:t>
        </w:r>
        <w:r w:rsidR="00887D94" w:rsidRPr="00C30B3E">
          <w:rPr>
            <w:rStyle w:val="Hyperlink"/>
            <w:rFonts w:ascii="Simplified Arabic" w:hAnsi="Simplified Arabic" w:cs="Simplified Arabic"/>
            <w:noProof/>
            <w:sz w:val="24"/>
            <w:rtl/>
            <w:lang w:bidi="ar-DZ"/>
          </w:rPr>
          <w:t>:</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_Toc170063768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271</w:t>
        </w:r>
        <w:r w:rsidR="00887D94" w:rsidRPr="00C30B3E">
          <w:rPr>
            <w:rFonts w:ascii="Simplified Arabic" w:hAnsi="Simplified Arabic" w:cs="Simplified Arabic"/>
            <w:noProof/>
            <w:webHidden/>
            <w:sz w:val="24"/>
          </w:rPr>
          <w:fldChar w:fldCharType="end"/>
        </w:r>
      </w:hyperlink>
    </w:p>
    <w:p w14:paraId="30F8BEBB" w14:textId="211AE922"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69" w:history="1">
        <w:r w:rsidR="00887D94" w:rsidRPr="00C30B3E">
          <w:rPr>
            <w:rStyle w:val="Hyperlink"/>
            <w:rFonts w:ascii="Simplified Arabic" w:hAnsi="Simplified Arabic" w:cs="Simplified Arabic"/>
            <w:noProof/>
            <w:sz w:val="24"/>
            <w:rtl/>
            <w:lang w:bidi="ar-DZ"/>
          </w:rPr>
          <w:t xml:space="preserve">ثانياً- اختبار فيليبس - بيرون </w:t>
        </w:r>
        <w:r w:rsidR="00887D94" w:rsidRPr="00C30B3E">
          <w:rPr>
            <w:rStyle w:val="Hyperlink"/>
            <w:rFonts w:ascii="Simplified Arabic" w:hAnsi="Simplified Arabic" w:cs="Simplified Arabic"/>
            <w:noProof/>
            <w:sz w:val="24"/>
            <w:lang w:bidi="ar-DZ"/>
          </w:rPr>
          <w:t>Phillips – Perron Test (PP)</w:t>
        </w:r>
        <w:r w:rsidR="00887D94" w:rsidRPr="00C30B3E">
          <w:rPr>
            <w:rStyle w:val="Hyperlink"/>
            <w:rFonts w:ascii="Simplified Arabic" w:hAnsi="Simplified Arabic" w:cs="Simplified Arabic"/>
            <w:noProof/>
            <w:sz w:val="24"/>
            <w:rtl/>
            <w:lang w:bidi="ar-DZ"/>
          </w:rPr>
          <w:t>:</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_Toc170063769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273</w:t>
        </w:r>
        <w:r w:rsidR="00887D94" w:rsidRPr="00C30B3E">
          <w:rPr>
            <w:rFonts w:ascii="Simplified Arabic" w:hAnsi="Simplified Arabic" w:cs="Simplified Arabic"/>
            <w:noProof/>
            <w:webHidden/>
            <w:sz w:val="24"/>
          </w:rPr>
          <w:fldChar w:fldCharType="end"/>
        </w:r>
      </w:hyperlink>
    </w:p>
    <w:p w14:paraId="51B9E912" w14:textId="485E4184"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70" w:history="1">
        <w:r w:rsidR="00887D94" w:rsidRPr="00C30B3E">
          <w:rPr>
            <w:rStyle w:val="Hyperlink"/>
            <w:rFonts w:ascii="Simplified Arabic" w:hAnsi="Simplified Arabic" w:cs="Simplified Arabic"/>
            <w:noProof/>
            <w:sz w:val="24"/>
            <w:rtl/>
            <w:lang w:bidi="ar-DZ"/>
          </w:rPr>
          <w:t>الفرع الثاني: اختبارات التكامل المشترك</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_Toc170063770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274</w:t>
        </w:r>
        <w:r w:rsidR="00887D94" w:rsidRPr="00C30B3E">
          <w:rPr>
            <w:rFonts w:ascii="Simplified Arabic" w:hAnsi="Simplified Arabic" w:cs="Simplified Arabic"/>
            <w:noProof/>
            <w:webHidden/>
            <w:sz w:val="24"/>
          </w:rPr>
          <w:fldChar w:fldCharType="end"/>
        </w:r>
      </w:hyperlink>
    </w:p>
    <w:p w14:paraId="642F28E9" w14:textId="332397DA"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71" w:history="1">
        <w:r w:rsidR="00887D94" w:rsidRPr="00C30B3E">
          <w:rPr>
            <w:rStyle w:val="Hyperlink"/>
            <w:rFonts w:ascii="Simplified Arabic" w:hAnsi="Simplified Arabic" w:cs="Simplified Arabic"/>
            <w:noProof/>
            <w:sz w:val="24"/>
            <w:rtl/>
            <w:lang w:bidi="ar-DZ"/>
          </w:rPr>
          <w:t>أولاً- اختبار التكامل المشترك باستخدام طريقة انجل غرانجر: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_Toc170063771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275</w:t>
        </w:r>
        <w:r w:rsidR="00887D94" w:rsidRPr="00C30B3E">
          <w:rPr>
            <w:rFonts w:ascii="Simplified Arabic" w:hAnsi="Simplified Arabic" w:cs="Simplified Arabic"/>
            <w:noProof/>
            <w:webHidden/>
            <w:sz w:val="24"/>
          </w:rPr>
          <w:fldChar w:fldCharType="end"/>
        </w:r>
      </w:hyperlink>
    </w:p>
    <w:p w14:paraId="00415687" w14:textId="52888D87"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72" w:history="1">
        <w:r w:rsidR="00887D94" w:rsidRPr="00C30B3E">
          <w:rPr>
            <w:rStyle w:val="Hyperlink"/>
            <w:rFonts w:ascii="Simplified Arabic" w:hAnsi="Simplified Arabic" w:cs="Simplified Arabic"/>
            <w:noProof/>
            <w:sz w:val="24"/>
            <w:rtl/>
            <w:lang w:bidi="ar-DZ"/>
          </w:rPr>
          <w:t xml:space="preserve">ثانياً- اختبار التكامل المشترك باستخدام طريقة جوهانسن </w:t>
        </w:r>
        <w:r w:rsidR="00887D94" w:rsidRPr="00C30B3E">
          <w:rPr>
            <w:rStyle w:val="Hyperlink"/>
            <w:rFonts w:ascii="Simplified Arabic" w:hAnsi="Simplified Arabic" w:cs="Simplified Arabic"/>
            <w:noProof/>
            <w:sz w:val="24"/>
            <w:lang w:bidi="ar-DZ"/>
          </w:rPr>
          <w:t>Johansen</w:t>
        </w:r>
        <w:r w:rsidR="00887D94" w:rsidRPr="00C30B3E">
          <w:rPr>
            <w:rStyle w:val="Hyperlink"/>
            <w:rFonts w:ascii="Simplified Arabic" w:hAnsi="Simplified Arabic" w:cs="Simplified Arabic"/>
            <w:noProof/>
            <w:sz w:val="24"/>
            <w:rtl/>
            <w:lang w:bidi="ar-DZ"/>
          </w:rPr>
          <w:t>:</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_Toc170063772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276</w:t>
        </w:r>
        <w:r w:rsidR="00887D94" w:rsidRPr="00C30B3E">
          <w:rPr>
            <w:rFonts w:ascii="Simplified Arabic" w:hAnsi="Simplified Arabic" w:cs="Simplified Arabic"/>
            <w:noProof/>
            <w:webHidden/>
            <w:sz w:val="24"/>
          </w:rPr>
          <w:fldChar w:fldCharType="end"/>
        </w:r>
      </w:hyperlink>
    </w:p>
    <w:p w14:paraId="65A13163" w14:textId="30499F77"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73" w:history="1">
        <w:r w:rsidR="00887D94" w:rsidRPr="00C30B3E">
          <w:rPr>
            <w:rStyle w:val="Hyperlink"/>
            <w:rFonts w:ascii="Simplified Arabic" w:hAnsi="Simplified Arabic" w:cs="Simplified Arabic"/>
            <w:noProof/>
            <w:sz w:val="24"/>
            <w:rtl/>
            <w:lang w:bidi="ar-DZ"/>
          </w:rPr>
          <w:t xml:space="preserve">ثالثاً- منهجية التكامل المشترك باستعمال نموذج الانحدار الذاتي للفجوات الزمنية الموزعة المتباطئة </w:t>
        </w:r>
        <w:r w:rsidR="00887D94" w:rsidRPr="00C30B3E">
          <w:rPr>
            <w:rStyle w:val="Hyperlink"/>
            <w:rFonts w:ascii="Simplified Arabic" w:hAnsi="Simplified Arabic" w:cs="Simplified Arabic"/>
            <w:noProof/>
            <w:sz w:val="24"/>
            <w:lang w:bidi="ar-DZ"/>
          </w:rPr>
          <w:t>ARDL</w:t>
        </w:r>
        <w:r w:rsidR="00887D94" w:rsidRPr="00C30B3E">
          <w:rPr>
            <w:rStyle w:val="Hyperlink"/>
            <w:rFonts w:ascii="Simplified Arabic" w:hAnsi="Simplified Arabic" w:cs="Simplified Arabic"/>
            <w:noProof/>
            <w:sz w:val="24"/>
            <w:rtl/>
            <w:lang w:bidi="ar-DZ"/>
          </w:rPr>
          <w:t>:</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_Toc170063773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277</w:t>
        </w:r>
        <w:r w:rsidR="00887D94" w:rsidRPr="00C30B3E">
          <w:rPr>
            <w:rFonts w:ascii="Simplified Arabic" w:hAnsi="Simplified Arabic" w:cs="Simplified Arabic"/>
            <w:noProof/>
            <w:webHidden/>
            <w:sz w:val="24"/>
          </w:rPr>
          <w:fldChar w:fldCharType="end"/>
        </w:r>
      </w:hyperlink>
    </w:p>
    <w:p w14:paraId="73F09395" w14:textId="6415DF9D"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74" w:history="1">
        <w:r w:rsidR="00887D94" w:rsidRPr="00C30B3E">
          <w:rPr>
            <w:rStyle w:val="Hyperlink"/>
            <w:rFonts w:ascii="Simplified Arabic" w:hAnsi="Simplified Arabic" w:cs="Simplified Arabic"/>
            <w:noProof/>
            <w:sz w:val="24"/>
            <w:rtl/>
            <w:lang w:bidi="ar-DZ"/>
          </w:rPr>
          <w:t>المطلب الثالث: دراسة أثر المتغيرات الاقتصادية الكلية على النمو الاقتصادي في تونس</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_Toc170063774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278</w:t>
        </w:r>
        <w:r w:rsidR="00887D94" w:rsidRPr="00C30B3E">
          <w:rPr>
            <w:rFonts w:ascii="Simplified Arabic" w:hAnsi="Simplified Arabic" w:cs="Simplified Arabic"/>
            <w:noProof/>
            <w:webHidden/>
            <w:sz w:val="24"/>
          </w:rPr>
          <w:fldChar w:fldCharType="end"/>
        </w:r>
      </w:hyperlink>
    </w:p>
    <w:p w14:paraId="6F5AA394" w14:textId="7996D87E"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75" w:history="1">
        <w:r w:rsidR="00887D94" w:rsidRPr="00C30B3E">
          <w:rPr>
            <w:rStyle w:val="Hyperlink"/>
            <w:rFonts w:ascii="Simplified Arabic" w:hAnsi="Simplified Arabic" w:cs="Simplified Arabic"/>
            <w:noProof/>
            <w:sz w:val="24"/>
            <w:rtl/>
            <w:lang w:bidi="ar-DZ"/>
          </w:rPr>
          <w:t>الفرع الأول: بناء نموذج الدراسة واختبار استقرارية المتغيرات</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_Toc170063775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279</w:t>
        </w:r>
        <w:r w:rsidR="00887D94" w:rsidRPr="00C30B3E">
          <w:rPr>
            <w:rFonts w:ascii="Simplified Arabic" w:hAnsi="Simplified Arabic" w:cs="Simplified Arabic"/>
            <w:noProof/>
            <w:webHidden/>
            <w:sz w:val="24"/>
          </w:rPr>
          <w:fldChar w:fldCharType="end"/>
        </w:r>
      </w:hyperlink>
    </w:p>
    <w:p w14:paraId="034246B3" w14:textId="2C59F17C"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76" w:history="1">
        <w:r w:rsidR="00887D94" w:rsidRPr="00C30B3E">
          <w:rPr>
            <w:rStyle w:val="Hyperlink"/>
            <w:rFonts w:ascii="Simplified Arabic" w:hAnsi="Simplified Arabic" w:cs="Simplified Arabic"/>
            <w:noProof/>
            <w:sz w:val="24"/>
            <w:rtl/>
            <w:lang w:bidi="ar-DZ"/>
          </w:rPr>
          <w:t xml:space="preserve">الفرع الثاني: اختبار النموذج وتحديد فترات الإبطاء واختبار التكامل المشترك باستخدام منهجية </w:t>
        </w:r>
        <w:r w:rsidR="00887D94" w:rsidRPr="00C30B3E">
          <w:rPr>
            <w:rStyle w:val="Hyperlink"/>
            <w:rFonts w:ascii="Simplified Arabic" w:hAnsi="Simplified Arabic" w:cs="Simplified Arabic"/>
            <w:noProof/>
            <w:sz w:val="24"/>
            <w:lang w:bidi="ar-DZ"/>
          </w:rPr>
          <w:t>ARDL</w:t>
        </w:r>
        <w:r w:rsidR="00887D94" w:rsidRPr="00C30B3E">
          <w:rPr>
            <w:rStyle w:val="Hyperlink"/>
            <w:rFonts w:ascii="Simplified Arabic" w:hAnsi="Simplified Arabic" w:cs="Simplified Arabic"/>
            <w:noProof/>
            <w:sz w:val="24"/>
            <w:rtl/>
            <w:lang w:bidi="ar-DZ"/>
          </w:rPr>
          <w:t>:</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_Toc170063776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280</w:t>
        </w:r>
        <w:r w:rsidR="00887D94" w:rsidRPr="00C30B3E">
          <w:rPr>
            <w:rFonts w:ascii="Simplified Arabic" w:hAnsi="Simplified Arabic" w:cs="Simplified Arabic"/>
            <w:noProof/>
            <w:webHidden/>
            <w:sz w:val="24"/>
          </w:rPr>
          <w:fldChar w:fldCharType="end"/>
        </w:r>
      </w:hyperlink>
    </w:p>
    <w:p w14:paraId="209F0417" w14:textId="26D27826"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77" w:history="1">
        <w:r w:rsidR="00887D94" w:rsidRPr="00C30B3E">
          <w:rPr>
            <w:rStyle w:val="Hyperlink"/>
            <w:rFonts w:ascii="Simplified Arabic" w:hAnsi="Simplified Arabic" w:cs="Simplified Arabic"/>
            <w:noProof/>
            <w:sz w:val="24"/>
            <w:rtl/>
            <w:lang w:bidi="ar-DZ"/>
          </w:rPr>
          <w:t xml:space="preserve">أولا- اختبار أنموذج الانحدار الذاتي ذي الفجوات الزمنية المبطئة </w:t>
        </w:r>
        <w:r w:rsidR="00887D94" w:rsidRPr="00C30B3E">
          <w:rPr>
            <w:rStyle w:val="Hyperlink"/>
            <w:rFonts w:ascii="Simplified Arabic" w:hAnsi="Simplified Arabic" w:cs="Simplified Arabic"/>
            <w:noProof/>
            <w:sz w:val="24"/>
            <w:lang w:bidi="ar-DZ"/>
          </w:rPr>
          <w:t>ARDL</w:t>
        </w:r>
        <w:r w:rsidR="00887D94" w:rsidRPr="00C30B3E">
          <w:rPr>
            <w:rStyle w:val="Hyperlink"/>
            <w:rFonts w:ascii="Simplified Arabic" w:hAnsi="Simplified Arabic" w:cs="Simplified Arabic"/>
            <w:noProof/>
            <w:sz w:val="24"/>
            <w:rtl/>
            <w:lang w:bidi="ar-DZ"/>
          </w:rPr>
          <w:t>:</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_Toc170063777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281</w:t>
        </w:r>
        <w:r w:rsidR="00887D94" w:rsidRPr="00C30B3E">
          <w:rPr>
            <w:rFonts w:ascii="Simplified Arabic" w:hAnsi="Simplified Arabic" w:cs="Simplified Arabic"/>
            <w:noProof/>
            <w:webHidden/>
            <w:sz w:val="24"/>
          </w:rPr>
          <w:fldChar w:fldCharType="end"/>
        </w:r>
      </w:hyperlink>
    </w:p>
    <w:p w14:paraId="0F6CAFA4" w14:textId="1617713B"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78" w:history="1">
        <w:r w:rsidR="00887D94" w:rsidRPr="00C30B3E">
          <w:rPr>
            <w:rStyle w:val="Hyperlink"/>
            <w:rFonts w:ascii="Simplified Arabic" w:hAnsi="Simplified Arabic" w:cs="Simplified Arabic"/>
            <w:noProof/>
            <w:sz w:val="24"/>
            <w:rtl/>
            <w:lang w:bidi="ar-DZ"/>
          </w:rPr>
          <w:t>ثانيا- تحديد فترات الابطاء المثلى:</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_Toc170063778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282</w:t>
        </w:r>
        <w:r w:rsidR="00887D94" w:rsidRPr="00C30B3E">
          <w:rPr>
            <w:rFonts w:ascii="Simplified Arabic" w:hAnsi="Simplified Arabic" w:cs="Simplified Arabic"/>
            <w:noProof/>
            <w:webHidden/>
            <w:sz w:val="24"/>
          </w:rPr>
          <w:fldChar w:fldCharType="end"/>
        </w:r>
      </w:hyperlink>
    </w:p>
    <w:p w14:paraId="579AE36B" w14:textId="1B114EC9"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79" w:history="1">
        <w:r w:rsidR="00887D94" w:rsidRPr="00C30B3E">
          <w:rPr>
            <w:rStyle w:val="Hyperlink"/>
            <w:rFonts w:ascii="Simplified Arabic" w:hAnsi="Simplified Arabic" w:cs="Simplified Arabic"/>
            <w:noProof/>
            <w:sz w:val="24"/>
            <w:rtl/>
            <w:lang w:bidi="ar-DZ"/>
          </w:rPr>
          <w:t>ثالثا- اختبار التكامل المشترك:</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_Toc170063779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283</w:t>
        </w:r>
        <w:r w:rsidR="00887D94" w:rsidRPr="00C30B3E">
          <w:rPr>
            <w:rFonts w:ascii="Simplified Arabic" w:hAnsi="Simplified Arabic" w:cs="Simplified Arabic"/>
            <w:noProof/>
            <w:webHidden/>
            <w:sz w:val="24"/>
          </w:rPr>
          <w:fldChar w:fldCharType="end"/>
        </w:r>
      </w:hyperlink>
    </w:p>
    <w:p w14:paraId="6C136C97" w14:textId="0D70E889"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80" w:history="1">
        <w:r w:rsidR="00887D94" w:rsidRPr="00C30B3E">
          <w:rPr>
            <w:rStyle w:val="Hyperlink"/>
            <w:rFonts w:ascii="Simplified Arabic" w:hAnsi="Simplified Arabic" w:cs="Simplified Arabic"/>
            <w:noProof/>
            <w:sz w:val="24"/>
            <w:rtl/>
            <w:lang w:bidi="ar-DZ"/>
          </w:rPr>
          <w:t>الفرع الثالث: تقدير العلاقات بين المتغيرات في الأجلين الطويل والقصير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_Toc170063780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283</w:t>
        </w:r>
        <w:r w:rsidR="00887D94" w:rsidRPr="00C30B3E">
          <w:rPr>
            <w:rFonts w:ascii="Simplified Arabic" w:hAnsi="Simplified Arabic" w:cs="Simplified Arabic"/>
            <w:noProof/>
            <w:webHidden/>
            <w:sz w:val="24"/>
          </w:rPr>
          <w:fldChar w:fldCharType="end"/>
        </w:r>
      </w:hyperlink>
    </w:p>
    <w:p w14:paraId="4039CC33" w14:textId="69260A8A"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81" w:history="1">
        <w:r w:rsidR="00887D94" w:rsidRPr="00C30B3E">
          <w:rPr>
            <w:rStyle w:val="Hyperlink"/>
            <w:rFonts w:ascii="Simplified Arabic" w:hAnsi="Simplified Arabic" w:cs="Simplified Arabic"/>
            <w:noProof/>
            <w:sz w:val="24"/>
            <w:rtl/>
            <w:lang w:bidi="ar-DZ"/>
          </w:rPr>
          <w:t>الفرع الرابع: اختبارات استقرارية النموذج</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_Toc170063781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285</w:t>
        </w:r>
        <w:r w:rsidR="00887D94" w:rsidRPr="00C30B3E">
          <w:rPr>
            <w:rFonts w:ascii="Simplified Arabic" w:hAnsi="Simplified Arabic" w:cs="Simplified Arabic"/>
            <w:noProof/>
            <w:webHidden/>
            <w:sz w:val="24"/>
          </w:rPr>
          <w:fldChar w:fldCharType="end"/>
        </w:r>
      </w:hyperlink>
    </w:p>
    <w:p w14:paraId="045B9760" w14:textId="0BA41BE2"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82" w:history="1">
        <w:r w:rsidR="00887D94" w:rsidRPr="00C30B3E">
          <w:rPr>
            <w:rStyle w:val="Hyperlink"/>
            <w:rFonts w:ascii="Simplified Arabic" w:hAnsi="Simplified Arabic" w:cs="Simplified Arabic"/>
            <w:noProof/>
            <w:sz w:val="24"/>
            <w:rtl/>
            <w:lang w:bidi="ar-DZ"/>
          </w:rPr>
          <w:t>أولا- الكشف عن وجود مشكلة الارتباط الذاتي بين بواقي التقدير: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_Toc170063782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285</w:t>
        </w:r>
        <w:r w:rsidR="00887D94" w:rsidRPr="00C30B3E">
          <w:rPr>
            <w:rFonts w:ascii="Simplified Arabic" w:hAnsi="Simplified Arabic" w:cs="Simplified Arabic"/>
            <w:noProof/>
            <w:webHidden/>
            <w:sz w:val="24"/>
          </w:rPr>
          <w:fldChar w:fldCharType="end"/>
        </w:r>
      </w:hyperlink>
    </w:p>
    <w:p w14:paraId="48CADEFE" w14:textId="5350B6F9"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83" w:history="1">
        <w:r w:rsidR="00887D94" w:rsidRPr="00C30B3E">
          <w:rPr>
            <w:rStyle w:val="Hyperlink"/>
            <w:rFonts w:ascii="Simplified Arabic" w:hAnsi="Simplified Arabic" w:cs="Simplified Arabic"/>
            <w:noProof/>
            <w:sz w:val="24"/>
            <w:rtl/>
            <w:lang w:bidi="ar-DZ"/>
          </w:rPr>
          <w:t>ثانيا- اختبار التوزيع الطبيعي للبواقي: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_Toc170063783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286</w:t>
        </w:r>
        <w:r w:rsidR="00887D94" w:rsidRPr="00C30B3E">
          <w:rPr>
            <w:rFonts w:ascii="Simplified Arabic" w:hAnsi="Simplified Arabic" w:cs="Simplified Arabic"/>
            <w:noProof/>
            <w:webHidden/>
            <w:sz w:val="24"/>
          </w:rPr>
          <w:fldChar w:fldCharType="end"/>
        </w:r>
      </w:hyperlink>
    </w:p>
    <w:p w14:paraId="29D99B0E" w14:textId="3C63B996"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84" w:history="1">
        <w:r w:rsidR="00887D94" w:rsidRPr="00C30B3E">
          <w:rPr>
            <w:rStyle w:val="Hyperlink"/>
            <w:rFonts w:ascii="Simplified Arabic" w:hAnsi="Simplified Arabic" w:cs="Simplified Arabic"/>
            <w:noProof/>
            <w:sz w:val="24"/>
            <w:rtl/>
            <w:lang w:bidi="ar-DZ"/>
          </w:rPr>
          <w:t xml:space="preserve">ثالثا- اختبار استقرار النموذج </w:t>
        </w:r>
        <w:r w:rsidR="00887D94" w:rsidRPr="00C30B3E">
          <w:rPr>
            <w:rStyle w:val="Hyperlink"/>
            <w:rFonts w:ascii="Simplified Arabic" w:hAnsi="Simplified Arabic" w:cs="Simplified Arabic"/>
            <w:noProof/>
            <w:sz w:val="24"/>
            <w:lang w:bidi="ar-DZ"/>
          </w:rPr>
          <w:t>(Stability Test)</w:t>
        </w:r>
        <w:r w:rsidR="00887D94" w:rsidRPr="00C30B3E">
          <w:rPr>
            <w:rStyle w:val="Hyperlink"/>
            <w:rFonts w:ascii="Simplified Arabic" w:hAnsi="Simplified Arabic" w:cs="Simplified Arabic"/>
            <w:noProof/>
            <w:sz w:val="24"/>
            <w:rtl/>
            <w:lang w:bidi="ar-DZ"/>
          </w:rPr>
          <w:t>:</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_Toc170063784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287</w:t>
        </w:r>
        <w:r w:rsidR="00887D94" w:rsidRPr="00C30B3E">
          <w:rPr>
            <w:rFonts w:ascii="Simplified Arabic" w:hAnsi="Simplified Arabic" w:cs="Simplified Arabic"/>
            <w:noProof/>
            <w:webHidden/>
            <w:sz w:val="24"/>
          </w:rPr>
          <w:fldChar w:fldCharType="end"/>
        </w:r>
      </w:hyperlink>
    </w:p>
    <w:p w14:paraId="1C1E2754" w14:textId="483C7D0C"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85" w:history="1">
        <w:r w:rsidR="00887D94" w:rsidRPr="00C30B3E">
          <w:rPr>
            <w:rStyle w:val="Hyperlink"/>
            <w:rFonts w:ascii="Simplified Arabic" w:hAnsi="Simplified Arabic" w:cs="Simplified Arabic"/>
            <w:noProof/>
            <w:sz w:val="24"/>
            <w:rtl/>
            <w:lang w:bidi="ar-DZ"/>
          </w:rPr>
          <w:t>الفرع الخامس: تحليل النتائج ودراستها</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_Toc170063785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288</w:t>
        </w:r>
        <w:r w:rsidR="00887D94" w:rsidRPr="00C30B3E">
          <w:rPr>
            <w:rFonts w:ascii="Simplified Arabic" w:hAnsi="Simplified Arabic" w:cs="Simplified Arabic"/>
            <w:noProof/>
            <w:webHidden/>
            <w:sz w:val="24"/>
          </w:rPr>
          <w:fldChar w:fldCharType="end"/>
        </w:r>
      </w:hyperlink>
    </w:p>
    <w:p w14:paraId="4BD780AE" w14:textId="4086D58B" w:rsidR="00887D94" w:rsidRPr="00C30B3E" w:rsidRDefault="00EF18B3" w:rsidP="000703F7">
      <w:pPr>
        <w:pStyle w:val="35"/>
        <w:rPr>
          <w:rFonts w:ascii="Simplified Arabic" w:eastAsiaTheme="minorEastAsia" w:hAnsi="Simplified Arabic" w:cs="Simplified Arabic"/>
          <w:noProof/>
          <w:kern w:val="2"/>
          <w:sz w:val="24"/>
          <w:lang w:eastAsia="fr-FR"/>
          <w14:ligatures w14:val="standardContextual"/>
        </w:rPr>
      </w:pPr>
      <w:hyperlink w:anchor="_Toc170063786" w:history="1">
        <w:r w:rsidR="00887D94" w:rsidRPr="00C30B3E">
          <w:rPr>
            <w:rStyle w:val="Hyperlink"/>
            <w:rFonts w:ascii="Simplified Arabic" w:hAnsi="Simplified Arabic" w:cs="Simplified Arabic"/>
            <w:noProof/>
            <w:sz w:val="24"/>
            <w:rtl/>
            <w:lang w:bidi="ar-DZ"/>
          </w:rPr>
          <w:t>المطلب الرابع: دراسة أثر المتغيرات الاقتصادية الكلية على النمو الاقتصادي في الجزائر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_Toc170063786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291</w:t>
        </w:r>
        <w:r w:rsidR="00887D94" w:rsidRPr="00C30B3E">
          <w:rPr>
            <w:rFonts w:ascii="Simplified Arabic" w:hAnsi="Simplified Arabic" w:cs="Simplified Arabic"/>
            <w:noProof/>
            <w:webHidden/>
            <w:sz w:val="24"/>
          </w:rPr>
          <w:fldChar w:fldCharType="end"/>
        </w:r>
      </w:hyperlink>
    </w:p>
    <w:p w14:paraId="257071C6" w14:textId="1453FE6B"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87" w:history="1">
        <w:r w:rsidR="00887D94" w:rsidRPr="00C30B3E">
          <w:rPr>
            <w:rStyle w:val="Hyperlink"/>
            <w:rFonts w:ascii="Simplified Arabic" w:hAnsi="Simplified Arabic" w:cs="Simplified Arabic"/>
            <w:noProof/>
            <w:sz w:val="24"/>
            <w:rtl/>
            <w:lang w:bidi="ar-DZ"/>
          </w:rPr>
          <w:t>الفرع الأول: بناء نموذج الدراسة واختبار استقرارية المتغيرات</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_Toc170063787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291</w:t>
        </w:r>
        <w:r w:rsidR="00887D94" w:rsidRPr="00C30B3E">
          <w:rPr>
            <w:rFonts w:ascii="Simplified Arabic" w:hAnsi="Simplified Arabic" w:cs="Simplified Arabic"/>
            <w:noProof/>
            <w:webHidden/>
            <w:sz w:val="24"/>
          </w:rPr>
          <w:fldChar w:fldCharType="end"/>
        </w:r>
      </w:hyperlink>
    </w:p>
    <w:p w14:paraId="65C9753F" w14:textId="36D33500"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88" w:history="1">
        <w:r w:rsidR="00887D94" w:rsidRPr="00C30B3E">
          <w:rPr>
            <w:rStyle w:val="Hyperlink"/>
            <w:rFonts w:ascii="Simplified Arabic" w:hAnsi="Simplified Arabic" w:cs="Simplified Arabic"/>
            <w:noProof/>
            <w:sz w:val="24"/>
            <w:rtl/>
            <w:lang w:bidi="ar-DZ"/>
          </w:rPr>
          <w:t xml:space="preserve">الفرع الثاني: اختبار النموذج وتحديد فترات الإبطاء واختبار التكامل المشترك باستخدام منهجية </w:t>
        </w:r>
        <w:r w:rsidR="00887D94" w:rsidRPr="00C30B3E">
          <w:rPr>
            <w:rStyle w:val="Hyperlink"/>
            <w:rFonts w:ascii="Simplified Arabic" w:hAnsi="Simplified Arabic" w:cs="Simplified Arabic"/>
            <w:noProof/>
            <w:sz w:val="24"/>
            <w:lang w:bidi="ar-DZ"/>
          </w:rPr>
          <w:t>ARDL</w:t>
        </w:r>
        <w:r w:rsidR="00887D94" w:rsidRPr="00C30B3E">
          <w:rPr>
            <w:rStyle w:val="Hyperlink"/>
            <w:rFonts w:ascii="Simplified Arabic" w:hAnsi="Simplified Arabic" w:cs="Simplified Arabic"/>
            <w:noProof/>
            <w:sz w:val="24"/>
            <w:rtl/>
            <w:lang w:bidi="ar-DZ"/>
          </w:rPr>
          <w:t>:</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_Toc170063788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293</w:t>
        </w:r>
        <w:r w:rsidR="00887D94" w:rsidRPr="00C30B3E">
          <w:rPr>
            <w:rFonts w:ascii="Simplified Arabic" w:hAnsi="Simplified Arabic" w:cs="Simplified Arabic"/>
            <w:noProof/>
            <w:webHidden/>
            <w:sz w:val="24"/>
          </w:rPr>
          <w:fldChar w:fldCharType="end"/>
        </w:r>
      </w:hyperlink>
    </w:p>
    <w:p w14:paraId="7CA3D430" w14:textId="59C495A4"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89" w:history="1">
        <w:r w:rsidR="00887D94" w:rsidRPr="00C30B3E">
          <w:rPr>
            <w:rStyle w:val="Hyperlink"/>
            <w:rFonts w:ascii="Simplified Arabic" w:hAnsi="Simplified Arabic" w:cs="Simplified Arabic"/>
            <w:noProof/>
            <w:sz w:val="24"/>
            <w:rtl/>
            <w:lang w:bidi="ar-DZ"/>
          </w:rPr>
          <w:t xml:space="preserve">أولا- اختبار أنموذج الانحدار الذاتي ذي الفجوات الزمنية المبطئة </w:t>
        </w:r>
        <w:r w:rsidR="00887D94" w:rsidRPr="00C30B3E">
          <w:rPr>
            <w:rStyle w:val="Hyperlink"/>
            <w:rFonts w:ascii="Simplified Arabic" w:hAnsi="Simplified Arabic" w:cs="Simplified Arabic"/>
            <w:noProof/>
            <w:sz w:val="24"/>
            <w:lang w:bidi="ar-DZ"/>
          </w:rPr>
          <w:t>ARDL</w:t>
        </w:r>
        <w:r w:rsidR="00887D94" w:rsidRPr="00C30B3E">
          <w:rPr>
            <w:rStyle w:val="Hyperlink"/>
            <w:rFonts w:ascii="Simplified Arabic" w:hAnsi="Simplified Arabic" w:cs="Simplified Arabic"/>
            <w:noProof/>
            <w:sz w:val="24"/>
            <w:rtl/>
            <w:lang w:bidi="ar-DZ"/>
          </w:rPr>
          <w:t>:</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_Toc170063789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293</w:t>
        </w:r>
        <w:r w:rsidR="00887D94" w:rsidRPr="00C30B3E">
          <w:rPr>
            <w:rFonts w:ascii="Simplified Arabic" w:hAnsi="Simplified Arabic" w:cs="Simplified Arabic"/>
            <w:noProof/>
            <w:webHidden/>
            <w:sz w:val="24"/>
          </w:rPr>
          <w:fldChar w:fldCharType="end"/>
        </w:r>
      </w:hyperlink>
    </w:p>
    <w:p w14:paraId="341041A1" w14:textId="50F5113F"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90" w:history="1">
        <w:r w:rsidR="00887D94" w:rsidRPr="00C30B3E">
          <w:rPr>
            <w:rStyle w:val="Hyperlink"/>
            <w:rFonts w:ascii="Simplified Arabic" w:hAnsi="Simplified Arabic" w:cs="Simplified Arabic"/>
            <w:noProof/>
            <w:sz w:val="24"/>
            <w:rtl/>
            <w:lang w:bidi="ar-DZ"/>
          </w:rPr>
          <w:t>ثانيا- تحديد فترات الابطاء المثلى:</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_Toc170063790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294</w:t>
        </w:r>
        <w:r w:rsidR="00887D94" w:rsidRPr="00C30B3E">
          <w:rPr>
            <w:rFonts w:ascii="Simplified Arabic" w:hAnsi="Simplified Arabic" w:cs="Simplified Arabic"/>
            <w:noProof/>
            <w:webHidden/>
            <w:sz w:val="24"/>
          </w:rPr>
          <w:fldChar w:fldCharType="end"/>
        </w:r>
      </w:hyperlink>
    </w:p>
    <w:p w14:paraId="6EB291A1" w14:textId="6E296CC2"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91" w:history="1">
        <w:r w:rsidR="00887D94" w:rsidRPr="00C30B3E">
          <w:rPr>
            <w:rStyle w:val="Hyperlink"/>
            <w:rFonts w:ascii="Simplified Arabic" w:hAnsi="Simplified Arabic" w:cs="Simplified Arabic"/>
            <w:noProof/>
            <w:sz w:val="24"/>
            <w:rtl/>
            <w:lang w:bidi="ar-DZ"/>
          </w:rPr>
          <w:t>ثالثا- اختبار التكامل المشترك:</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_Toc170063791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295</w:t>
        </w:r>
        <w:r w:rsidR="00887D94" w:rsidRPr="00C30B3E">
          <w:rPr>
            <w:rFonts w:ascii="Simplified Arabic" w:hAnsi="Simplified Arabic" w:cs="Simplified Arabic"/>
            <w:noProof/>
            <w:webHidden/>
            <w:sz w:val="24"/>
          </w:rPr>
          <w:fldChar w:fldCharType="end"/>
        </w:r>
      </w:hyperlink>
    </w:p>
    <w:p w14:paraId="5389CD04" w14:textId="5C04A17F"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92" w:history="1">
        <w:r w:rsidR="00887D94" w:rsidRPr="00C30B3E">
          <w:rPr>
            <w:rStyle w:val="Hyperlink"/>
            <w:rFonts w:ascii="Simplified Arabic" w:hAnsi="Simplified Arabic" w:cs="Simplified Arabic"/>
            <w:noProof/>
            <w:sz w:val="24"/>
            <w:rtl/>
            <w:lang w:bidi="ar-DZ"/>
          </w:rPr>
          <w:t>الفرع الثالث: تقدير العلاقات بين المتغيرات في الأجلين الطويل والقصير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_Toc170063792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295</w:t>
        </w:r>
        <w:r w:rsidR="00887D94" w:rsidRPr="00C30B3E">
          <w:rPr>
            <w:rFonts w:ascii="Simplified Arabic" w:hAnsi="Simplified Arabic" w:cs="Simplified Arabic"/>
            <w:noProof/>
            <w:webHidden/>
            <w:sz w:val="24"/>
          </w:rPr>
          <w:fldChar w:fldCharType="end"/>
        </w:r>
      </w:hyperlink>
    </w:p>
    <w:p w14:paraId="688AF249" w14:textId="7BB7C276"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93" w:history="1">
        <w:r w:rsidR="00887D94" w:rsidRPr="00C30B3E">
          <w:rPr>
            <w:rStyle w:val="Hyperlink"/>
            <w:rFonts w:ascii="Simplified Arabic" w:hAnsi="Simplified Arabic" w:cs="Simplified Arabic"/>
            <w:noProof/>
            <w:sz w:val="24"/>
            <w:rtl/>
            <w:lang w:bidi="ar-DZ"/>
          </w:rPr>
          <w:t>الفرع الرابع: اختبارات استقرارية النموذج</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_Toc170063793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297</w:t>
        </w:r>
        <w:r w:rsidR="00887D94" w:rsidRPr="00C30B3E">
          <w:rPr>
            <w:rFonts w:ascii="Simplified Arabic" w:hAnsi="Simplified Arabic" w:cs="Simplified Arabic"/>
            <w:noProof/>
            <w:webHidden/>
            <w:sz w:val="24"/>
          </w:rPr>
          <w:fldChar w:fldCharType="end"/>
        </w:r>
      </w:hyperlink>
    </w:p>
    <w:p w14:paraId="357DC093" w14:textId="0EAD897E"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94" w:history="1">
        <w:r w:rsidR="00887D94" w:rsidRPr="00C30B3E">
          <w:rPr>
            <w:rStyle w:val="Hyperlink"/>
            <w:rFonts w:ascii="Simplified Arabic" w:hAnsi="Simplified Arabic" w:cs="Simplified Arabic"/>
            <w:noProof/>
            <w:sz w:val="24"/>
            <w:rtl/>
            <w:lang w:bidi="ar-DZ"/>
          </w:rPr>
          <w:t>أولا- الكشف عن وجود مشكلة الارتباط الذاتي بين بواقي التقدير:</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_Toc170063794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297</w:t>
        </w:r>
        <w:r w:rsidR="00887D94" w:rsidRPr="00C30B3E">
          <w:rPr>
            <w:rFonts w:ascii="Simplified Arabic" w:hAnsi="Simplified Arabic" w:cs="Simplified Arabic"/>
            <w:noProof/>
            <w:webHidden/>
            <w:sz w:val="24"/>
          </w:rPr>
          <w:fldChar w:fldCharType="end"/>
        </w:r>
      </w:hyperlink>
    </w:p>
    <w:p w14:paraId="34518A04" w14:textId="03B69C89"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95" w:history="1">
        <w:r w:rsidR="00887D94" w:rsidRPr="00C30B3E">
          <w:rPr>
            <w:rStyle w:val="Hyperlink"/>
            <w:rFonts w:ascii="Simplified Arabic" w:hAnsi="Simplified Arabic" w:cs="Simplified Arabic"/>
            <w:noProof/>
            <w:sz w:val="24"/>
            <w:rtl/>
            <w:lang w:bidi="ar-DZ"/>
          </w:rPr>
          <w:t>ثانيا- اختبار التوزيع الطبيعي للبواقي:</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_Toc170063795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298</w:t>
        </w:r>
        <w:r w:rsidR="00887D94" w:rsidRPr="00C30B3E">
          <w:rPr>
            <w:rFonts w:ascii="Simplified Arabic" w:hAnsi="Simplified Arabic" w:cs="Simplified Arabic"/>
            <w:noProof/>
            <w:webHidden/>
            <w:sz w:val="24"/>
          </w:rPr>
          <w:fldChar w:fldCharType="end"/>
        </w:r>
      </w:hyperlink>
    </w:p>
    <w:p w14:paraId="3728814A" w14:textId="02FE9E81" w:rsidR="00887D94" w:rsidRPr="00C30B3E" w:rsidRDefault="00EF18B3" w:rsidP="000703F7">
      <w:pPr>
        <w:pStyle w:val="52"/>
        <w:rPr>
          <w:rFonts w:ascii="Simplified Arabic" w:eastAsiaTheme="minorEastAsia" w:hAnsi="Simplified Arabic" w:cs="Simplified Arabic"/>
          <w:noProof/>
          <w:kern w:val="2"/>
          <w:sz w:val="24"/>
          <w:lang w:eastAsia="fr-FR"/>
          <w14:ligatures w14:val="standardContextual"/>
        </w:rPr>
      </w:pPr>
      <w:hyperlink w:anchor="_Toc170063796" w:history="1">
        <w:r w:rsidR="00887D94" w:rsidRPr="00C30B3E">
          <w:rPr>
            <w:rStyle w:val="Hyperlink"/>
            <w:rFonts w:ascii="Simplified Arabic" w:hAnsi="Simplified Arabic" w:cs="Simplified Arabic"/>
            <w:noProof/>
            <w:sz w:val="24"/>
            <w:rtl/>
            <w:lang w:bidi="ar-DZ"/>
          </w:rPr>
          <w:t xml:space="preserve">ثالثا- اختبار استقرار النموذج </w:t>
        </w:r>
        <w:r w:rsidR="00887D94" w:rsidRPr="00C30B3E">
          <w:rPr>
            <w:rStyle w:val="Hyperlink"/>
            <w:rFonts w:ascii="Simplified Arabic" w:hAnsi="Simplified Arabic" w:cs="Simplified Arabic"/>
            <w:noProof/>
            <w:sz w:val="24"/>
            <w:lang w:bidi="ar-DZ"/>
          </w:rPr>
          <w:t>(Stability Test)</w:t>
        </w:r>
        <w:r w:rsidR="00887D94" w:rsidRPr="00C30B3E">
          <w:rPr>
            <w:rStyle w:val="Hyperlink"/>
            <w:rFonts w:ascii="Simplified Arabic" w:hAnsi="Simplified Arabic" w:cs="Simplified Arabic"/>
            <w:noProof/>
            <w:sz w:val="24"/>
            <w:rtl/>
            <w:lang w:bidi="ar-DZ"/>
          </w:rPr>
          <w:t>:</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_Toc170063796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298</w:t>
        </w:r>
        <w:r w:rsidR="00887D94" w:rsidRPr="00C30B3E">
          <w:rPr>
            <w:rFonts w:ascii="Simplified Arabic" w:hAnsi="Simplified Arabic" w:cs="Simplified Arabic"/>
            <w:noProof/>
            <w:webHidden/>
            <w:sz w:val="24"/>
          </w:rPr>
          <w:fldChar w:fldCharType="end"/>
        </w:r>
      </w:hyperlink>
    </w:p>
    <w:p w14:paraId="27F4B273" w14:textId="6DD5ED45" w:rsidR="00887D94" w:rsidRPr="00C30B3E" w:rsidRDefault="00EF18B3" w:rsidP="00117D44">
      <w:pPr>
        <w:pStyle w:val="41"/>
        <w:rPr>
          <w:rFonts w:ascii="Simplified Arabic" w:eastAsiaTheme="minorEastAsia" w:hAnsi="Simplified Arabic" w:cs="Simplified Arabic"/>
          <w:noProof/>
          <w:kern w:val="2"/>
          <w:sz w:val="24"/>
          <w:lang w:eastAsia="fr-FR"/>
          <w14:ligatures w14:val="standardContextual"/>
        </w:rPr>
      </w:pPr>
      <w:hyperlink w:anchor="_Toc170063797" w:history="1">
        <w:r w:rsidR="00887D94" w:rsidRPr="00C30B3E">
          <w:rPr>
            <w:rStyle w:val="Hyperlink"/>
            <w:rFonts w:ascii="Simplified Arabic" w:hAnsi="Simplified Arabic" w:cs="Simplified Arabic"/>
            <w:noProof/>
            <w:sz w:val="24"/>
            <w:rtl/>
            <w:lang w:bidi="ar-DZ"/>
          </w:rPr>
          <w:t>الفرع الخامس: تحليل النتائج ودراستها</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_Toc170063797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299</w:t>
        </w:r>
        <w:r w:rsidR="00887D94" w:rsidRPr="00C30B3E">
          <w:rPr>
            <w:rFonts w:ascii="Simplified Arabic" w:hAnsi="Simplified Arabic" w:cs="Simplified Arabic"/>
            <w:noProof/>
            <w:webHidden/>
            <w:sz w:val="24"/>
          </w:rPr>
          <w:fldChar w:fldCharType="end"/>
        </w:r>
      </w:hyperlink>
    </w:p>
    <w:p w14:paraId="716EB2F3" w14:textId="652789F4" w:rsidR="00887D94" w:rsidRPr="00C30B3E" w:rsidRDefault="00EF18B3" w:rsidP="00117D44">
      <w:pPr>
        <w:pStyle w:val="2c"/>
        <w:rPr>
          <w:rFonts w:ascii="Simplified Arabic" w:eastAsiaTheme="minorEastAsia" w:hAnsi="Simplified Arabic" w:cs="Simplified Arabic"/>
          <w:noProof/>
          <w:kern w:val="2"/>
          <w:sz w:val="24"/>
          <w:lang w:eastAsia="fr-FR"/>
          <w14:ligatures w14:val="standardContextual"/>
        </w:rPr>
      </w:pPr>
      <w:hyperlink w:anchor="_Toc170063798" w:history="1">
        <w:r w:rsidR="00887D94" w:rsidRPr="00C30B3E">
          <w:rPr>
            <w:rStyle w:val="Hyperlink"/>
            <w:rFonts w:ascii="Simplified Arabic" w:hAnsi="Simplified Arabic" w:cs="Simplified Arabic"/>
            <w:noProof/>
            <w:sz w:val="24"/>
            <w:rtl/>
            <w:lang w:bidi="ar-DZ"/>
          </w:rPr>
          <w:t>خلاصة الفصل</w:t>
        </w:r>
        <w:r w:rsidR="00887D94" w:rsidRPr="00C30B3E">
          <w:rPr>
            <w:rFonts w:ascii="Simplified Arabic" w:hAnsi="Simplified Arabic" w:cs="Simplified Arabic"/>
            <w:noProof/>
            <w:webHidden/>
            <w:sz w:val="24"/>
          </w:rPr>
          <w:tab/>
        </w:r>
        <w:r w:rsidR="00887D94" w:rsidRPr="00C30B3E">
          <w:rPr>
            <w:rFonts w:ascii="Simplified Arabic" w:hAnsi="Simplified Arabic" w:cs="Simplified Arabic"/>
            <w:noProof/>
            <w:webHidden/>
            <w:sz w:val="24"/>
          </w:rPr>
          <w:fldChar w:fldCharType="begin"/>
        </w:r>
        <w:r w:rsidR="00887D94" w:rsidRPr="00C30B3E">
          <w:rPr>
            <w:rFonts w:ascii="Simplified Arabic" w:hAnsi="Simplified Arabic" w:cs="Simplified Arabic"/>
            <w:noProof/>
            <w:webHidden/>
            <w:sz w:val="24"/>
          </w:rPr>
          <w:instrText xml:space="preserve"> PAGEREF _Toc170063798 \h </w:instrText>
        </w:r>
        <w:r w:rsidR="00887D94" w:rsidRPr="00C30B3E">
          <w:rPr>
            <w:rFonts w:ascii="Simplified Arabic" w:hAnsi="Simplified Arabic" w:cs="Simplified Arabic"/>
            <w:noProof/>
            <w:webHidden/>
            <w:sz w:val="24"/>
          </w:rPr>
        </w:r>
        <w:r w:rsidR="00887D94" w:rsidRPr="00C30B3E">
          <w:rPr>
            <w:rFonts w:ascii="Simplified Arabic" w:hAnsi="Simplified Arabic" w:cs="Simplified Arabic"/>
            <w:noProof/>
            <w:webHidden/>
            <w:sz w:val="24"/>
          </w:rPr>
          <w:fldChar w:fldCharType="separate"/>
        </w:r>
        <w:r w:rsidR="001879B5">
          <w:rPr>
            <w:rFonts w:ascii="Simplified Arabic" w:hAnsi="Simplified Arabic" w:cs="Simplified Arabic"/>
            <w:noProof/>
            <w:webHidden/>
            <w:sz w:val="24"/>
            <w:rtl/>
          </w:rPr>
          <w:t>302</w:t>
        </w:r>
        <w:r w:rsidR="00887D94" w:rsidRPr="00C30B3E">
          <w:rPr>
            <w:rFonts w:ascii="Simplified Arabic" w:hAnsi="Simplified Arabic" w:cs="Simplified Arabic"/>
            <w:noProof/>
            <w:webHidden/>
            <w:sz w:val="24"/>
          </w:rPr>
          <w:fldChar w:fldCharType="end"/>
        </w:r>
      </w:hyperlink>
    </w:p>
    <w:p w14:paraId="3ED417ED" w14:textId="2AAFB1CA" w:rsidR="00887D94" w:rsidRPr="00C30B3E" w:rsidRDefault="00EF18B3" w:rsidP="00117D44">
      <w:pPr>
        <w:pStyle w:val="13"/>
        <w:rPr>
          <w:rFonts w:ascii="Simplified Arabic" w:eastAsiaTheme="minorEastAsia" w:hAnsi="Simplified Arabic" w:cs="Simplified Arabic"/>
          <w:noProof/>
          <w:kern w:val="2"/>
          <w:szCs w:val="24"/>
          <w:lang w:eastAsia="fr-FR"/>
          <w14:ligatures w14:val="standardContextual"/>
        </w:rPr>
      </w:pPr>
      <w:hyperlink w:anchor="_Toc170063799" w:history="1">
        <w:r w:rsidR="00887D94" w:rsidRPr="001879B5">
          <w:rPr>
            <w:rStyle w:val="Hyperlink"/>
            <w:rFonts w:ascii="Simplified Arabic" w:hAnsi="Simplified Arabic" w:cs="Simplified Arabic"/>
            <w:noProof/>
            <w:szCs w:val="24"/>
            <w:rtl/>
            <w:lang w:bidi="ar-DZ"/>
          </w:rPr>
          <w:t>الخاتمة</w:t>
        </w:r>
        <w:r w:rsidR="00887D94" w:rsidRPr="001879B5">
          <w:rPr>
            <w:rFonts w:ascii="Simplified Arabic" w:hAnsi="Simplified Arabic" w:cs="Simplified Arabic"/>
            <w:noProof/>
            <w:webHidden/>
            <w:szCs w:val="24"/>
          </w:rPr>
          <w:tab/>
        </w:r>
        <w:r w:rsidR="00887D94" w:rsidRPr="001879B5">
          <w:rPr>
            <w:rFonts w:ascii="Simplified Arabic" w:hAnsi="Simplified Arabic" w:cs="Simplified Arabic"/>
            <w:noProof/>
            <w:webHidden/>
            <w:szCs w:val="24"/>
          </w:rPr>
          <w:fldChar w:fldCharType="begin"/>
        </w:r>
        <w:r w:rsidR="00887D94" w:rsidRPr="001879B5">
          <w:rPr>
            <w:rFonts w:ascii="Simplified Arabic" w:hAnsi="Simplified Arabic" w:cs="Simplified Arabic"/>
            <w:noProof/>
            <w:webHidden/>
            <w:szCs w:val="24"/>
          </w:rPr>
          <w:instrText xml:space="preserve"> PAGEREF _Toc170063799 \h </w:instrText>
        </w:r>
        <w:r w:rsidR="00887D94" w:rsidRPr="001879B5">
          <w:rPr>
            <w:rFonts w:ascii="Simplified Arabic" w:hAnsi="Simplified Arabic" w:cs="Simplified Arabic"/>
            <w:noProof/>
            <w:webHidden/>
            <w:szCs w:val="24"/>
          </w:rPr>
        </w:r>
        <w:r w:rsidR="00887D94" w:rsidRPr="001879B5">
          <w:rPr>
            <w:rFonts w:ascii="Simplified Arabic" w:hAnsi="Simplified Arabic" w:cs="Simplified Arabic"/>
            <w:noProof/>
            <w:webHidden/>
            <w:szCs w:val="24"/>
          </w:rPr>
          <w:fldChar w:fldCharType="separate"/>
        </w:r>
        <w:r w:rsidR="001879B5">
          <w:rPr>
            <w:rFonts w:ascii="Simplified Arabic" w:hAnsi="Simplified Arabic" w:cs="Simplified Arabic"/>
            <w:noProof/>
            <w:webHidden/>
            <w:szCs w:val="24"/>
            <w:rtl/>
          </w:rPr>
          <w:t>303</w:t>
        </w:r>
        <w:r w:rsidR="00887D94" w:rsidRPr="001879B5">
          <w:rPr>
            <w:rFonts w:ascii="Simplified Arabic" w:hAnsi="Simplified Arabic" w:cs="Simplified Arabic"/>
            <w:noProof/>
            <w:webHidden/>
            <w:szCs w:val="24"/>
          </w:rPr>
          <w:fldChar w:fldCharType="end"/>
        </w:r>
      </w:hyperlink>
    </w:p>
    <w:p w14:paraId="5C0882EB" w14:textId="263E17CF" w:rsidR="00887D94" w:rsidRPr="001879B5" w:rsidRDefault="00EF18B3" w:rsidP="00117D44">
      <w:pPr>
        <w:pStyle w:val="13"/>
        <w:rPr>
          <w:rStyle w:val="Hyperlink"/>
          <w:rFonts w:ascii="Simplified Arabic" w:hAnsi="Simplified Arabic" w:cs="Simplified Arabic"/>
          <w:b w:val="0"/>
          <w:bCs w:val="0"/>
          <w:caps w:val="0"/>
          <w:szCs w:val="24"/>
          <w:lang w:bidi="ar-DZ"/>
        </w:rPr>
      </w:pPr>
      <w:hyperlink w:anchor="_Toc170063808" w:history="1">
        <w:r w:rsidR="00887D94" w:rsidRPr="001879B5">
          <w:rPr>
            <w:rStyle w:val="Hyperlink"/>
            <w:rFonts w:ascii="Simplified Arabic" w:hAnsi="Simplified Arabic" w:cs="Simplified Arabic"/>
            <w:b w:val="0"/>
            <w:bCs w:val="0"/>
            <w:caps w:val="0"/>
            <w:noProof/>
            <w:szCs w:val="24"/>
            <w:rtl/>
            <w:lang w:bidi="ar-DZ"/>
          </w:rPr>
          <w:t>قائمة المصادر والمراجع</w:t>
        </w:r>
        <w:r w:rsidR="00887D94" w:rsidRPr="001879B5">
          <w:rPr>
            <w:rStyle w:val="Hyperlink"/>
            <w:rFonts w:cs="Simplified Arabic"/>
            <w:b w:val="0"/>
            <w:bCs w:val="0"/>
            <w:caps w:val="0"/>
            <w:webHidden/>
            <w:lang w:bidi="ar-DZ"/>
          </w:rPr>
          <w:tab/>
        </w:r>
        <w:r w:rsidR="00887D94" w:rsidRPr="001879B5">
          <w:rPr>
            <w:rStyle w:val="Hyperlink"/>
            <w:rFonts w:cs="Simplified Arabic"/>
            <w:b w:val="0"/>
            <w:bCs w:val="0"/>
            <w:caps w:val="0"/>
            <w:webHidden/>
            <w:lang w:bidi="ar-DZ"/>
          </w:rPr>
          <w:fldChar w:fldCharType="begin"/>
        </w:r>
        <w:r w:rsidR="00887D94" w:rsidRPr="001879B5">
          <w:rPr>
            <w:rStyle w:val="Hyperlink"/>
            <w:rFonts w:cs="Simplified Arabic"/>
            <w:b w:val="0"/>
            <w:bCs w:val="0"/>
            <w:caps w:val="0"/>
            <w:webHidden/>
            <w:lang w:bidi="ar-DZ"/>
          </w:rPr>
          <w:instrText xml:space="preserve"> PAGEREF _Toc170063808 \h </w:instrText>
        </w:r>
        <w:r w:rsidR="00887D94" w:rsidRPr="001879B5">
          <w:rPr>
            <w:rStyle w:val="Hyperlink"/>
            <w:rFonts w:cs="Simplified Arabic"/>
            <w:b w:val="0"/>
            <w:bCs w:val="0"/>
            <w:caps w:val="0"/>
            <w:webHidden/>
            <w:lang w:bidi="ar-DZ"/>
          </w:rPr>
        </w:r>
        <w:r w:rsidR="00887D94" w:rsidRPr="001879B5">
          <w:rPr>
            <w:rStyle w:val="Hyperlink"/>
            <w:rFonts w:cs="Simplified Arabic"/>
            <w:b w:val="0"/>
            <w:bCs w:val="0"/>
            <w:caps w:val="0"/>
            <w:webHidden/>
            <w:lang w:bidi="ar-DZ"/>
          </w:rPr>
          <w:fldChar w:fldCharType="separate"/>
        </w:r>
        <w:r w:rsidR="001879B5">
          <w:rPr>
            <w:rStyle w:val="Hyperlink"/>
            <w:rFonts w:cs="Simplified Arabic"/>
            <w:b w:val="0"/>
            <w:bCs w:val="0"/>
            <w:caps w:val="0"/>
            <w:noProof/>
            <w:webHidden/>
            <w:rtl/>
            <w:lang w:bidi="ar-DZ"/>
          </w:rPr>
          <w:t>312</w:t>
        </w:r>
        <w:r w:rsidR="00887D94" w:rsidRPr="001879B5">
          <w:rPr>
            <w:rStyle w:val="Hyperlink"/>
            <w:rFonts w:cs="Simplified Arabic"/>
            <w:b w:val="0"/>
            <w:bCs w:val="0"/>
            <w:caps w:val="0"/>
            <w:webHidden/>
            <w:lang w:bidi="ar-DZ"/>
          </w:rPr>
          <w:fldChar w:fldCharType="end"/>
        </w:r>
      </w:hyperlink>
    </w:p>
    <w:p w14:paraId="7E22ED73" w14:textId="24B5452D" w:rsidR="00D3252E" w:rsidRDefault="00887D94" w:rsidP="00887D94">
      <w:pPr>
        <w:jc w:val="left"/>
        <w:rPr>
          <w:rtl/>
          <w:lang w:bidi="ar-DZ"/>
        </w:rPr>
        <w:sectPr w:rsidR="00D3252E">
          <w:headerReference w:type="default" r:id="rId17"/>
          <w:footerReference w:type="default" r:id="rId18"/>
          <w:headerReference w:type="first" r:id="rId19"/>
          <w:footnotePr>
            <w:numRestart w:val="eachPage"/>
          </w:footnotePr>
          <w:pgSz w:w="11906" w:h="16838"/>
          <w:pgMar w:top="851" w:right="1701" w:bottom="851" w:left="851" w:header="720" w:footer="720" w:gutter="0"/>
          <w:pgNumType w:start="0"/>
          <w:cols w:space="720"/>
          <w:docGrid w:linePitch="381"/>
        </w:sectPr>
      </w:pPr>
      <w:r>
        <w:rPr>
          <w:rtl/>
          <w:lang w:bidi="ar-DZ"/>
        </w:rPr>
        <w:fldChar w:fldCharType="end"/>
      </w:r>
      <w:r w:rsidR="00702ED6">
        <w:rPr>
          <w:rtl/>
          <w:lang w:bidi="ar-DZ"/>
        </w:rPr>
        <w:br w:type="page"/>
      </w:r>
    </w:p>
    <w:p w14:paraId="1CFC5475" w14:textId="77777777" w:rsidR="00D3252E" w:rsidRPr="00AD75AB" w:rsidRDefault="00702ED6" w:rsidP="00AD75AB">
      <w:pPr>
        <w:pStyle w:val="1"/>
        <w:spacing w:after="240"/>
        <w:rPr>
          <w:rFonts w:ascii="Andalus" w:hAnsi="Andalus" w:cs="Andalus"/>
          <w:b w:val="0"/>
          <w:bCs w:val="0"/>
          <w:color w:val="002060"/>
          <w:rtl/>
        </w:rPr>
      </w:pPr>
      <w:bookmarkStart w:id="18" w:name="_Toc159361209"/>
      <w:bookmarkStart w:id="19" w:name="_Toc170062405"/>
      <w:bookmarkStart w:id="20" w:name="_Toc170063256"/>
      <w:bookmarkStart w:id="21" w:name="_Toc170063357"/>
      <w:r w:rsidRPr="00AD75AB">
        <w:rPr>
          <w:rFonts w:ascii="Andalus" w:hAnsi="Andalus" w:cs="Andalus"/>
          <w:b w:val="0"/>
          <w:bCs w:val="0"/>
          <w:color w:val="002060"/>
          <w:rtl/>
        </w:rPr>
        <w:lastRenderedPageBreak/>
        <w:t>فهرس الجداول</w:t>
      </w:r>
      <w:bookmarkEnd w:id="18"/>
      <w:bookmarkEnd w:id="19"/>
      <w:bookmarkEnd w:id="20"/>
      <w:bookmarkEnd w:id="21"/>
    </w:p>
    <w:p w14:paraId="18084DBC" w14:textId="7F9180C4" w:rsidR="00D90A91" w:rsidRPr="006D6E9B" w:rsidRDefault="006E2D2B"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r w:rsidRPr="006D6E9B">
        <w:rPr>
          <w:rFonts w:ascii="Simplified Arabic" w:hAnsi="Simplified Arabic" w:cs="Simplified Arabic"/>
          <w:szCs w:val="28"/>
          <w:rtl/>
          <w:lang w:val="en-US" w:bidi="ar-DZ"/>
        </w:rPr>
        <w:fldChar w:fldCharType="begin"/>
      </w:r>
      <w:r w:rsidRPr="006D6E9B">
        <w:rPr>
          <w:rFonts w:ascii="Simplified Arabic" w:hAnsi="Simplified Arabic" w:cs="Simplified Arabic"/>
          <w:szCs w:val="28"/>
          <w:rtl/>
          <w:lang w:val="en-US" w:bidi="ar-DZ"/>
        </w:rPr>
        <w:instrText xml:space="preserve"> </w:instrText>
      </w:r>
      <w:r w:rsidRPr="006D6E9B">
        <w:rPr>
          <w:rFonts w:ascii="Simplified Arabic" w:hAnsi="Simplified Arabic" w:cs="Simplified Arabic"/>
          <w:szCs w:val="28"/>
          <w:lang w:val="en-US" w:bidi="ar-DZ"/>
        </w:rPr>
        <w:instrText>TOC</w:instrText>
      </w:r>
      <w:r w:rsidRPr="006D6E9B">
        <w:rPr>
          <w:rFonts w:ascii="Simplified Arabic" w:hAnsi="Simplified Arabic" w:cs="Simplified Arabic"/>
          <w:szCs w:val="28"/>
          <w:rtl/>
          <w:lang w:val="en-US" w:bidi="ar-DZ"/>
        </w:rPr>
        <w:instrText xml:space="preserve"> \</w:instrText>
      </w:r>
      <w:r w:rsidRPr="006D6E9B">
        <w:rPr>
          <w:rFonts w:ascii="Simplified Arabic" w:hAnsi="Simplified Arabic" w:cs="Simplified Arabic"/>
          <w:szCs w:val="28"/>
          <w:lang w:val="en-US" w:bidi="ar-DZ"/>
        </w:rPr>
        <w:instrText>h \z \t "tab" \c</w:instrText>
      </w:r>
      <w:r w:rsidRPr="006D6E9B">
        <w:rPr>
          <w:rFonts w:ascii="Simplified Arabic" w:hAnsi="Simplified Arabic" w:cs="Simplified Arabic"/>
          <w:szCs w:val="28"/>
          <w:rtl/>
          <w:lang w:val="en-US" w:bidi="ar-DZ"/>
        </w:rPr>
        <w:instrText xml:space="preserve"> </w:instrText>
      </w:r>
      <w:r w:rsidRPr="006D6E9B">
        <w:rPr>
          <w:rFonts w:ascii="Simplified Arabic" w:hAnsi="Simplified Arabic" w:cs="Simplified Arabic"/>
          <w:szCs w:val="28"/>
          <w:rtl/>
          <w:lang w:val="en-US" w:bidi="ar-DZ"/>
        </w:rPr>
        <w:fldChar w:fldCharType="separate"/>
      </w:r>
      <w:hyperlink w:anchor="_Toc170071378" w:history="1">
        <w:r w:rsidR="00D90A91" w:rsidRPr="006D6E9B">
          <w:rPr>
            <w:rStyle w:val="Hyperlink"/>
            <w:rFonts w:ascii="Simplified Arabic" w:hAnsi="Simplified Arabic" w:cs="Simplified Arabic"/>
            <w:noProof/>
            <w:szCs w:val="28"/>
            <w:rtl/>
            <w:lang w:bidi="ar-DZ"/>
          </w:rPr>
          <w:t>الجدول</w:t>
        </w:r>
        <w:r w:rsidR="00D90A91" w:rsidRPr="006D6E9B">
          <w:rPr>
            <w:rStyle w:val="Hyperlink"/>
            <w:rFonts w:ascii="Simplified Arabic" w:hAnsi="Simplified Arabic" w:cs="Simplified Arabic"/>
            <w:noProof/>
            <w:szCs w:val="28"/>
            <w:lang w:bidi="ar-DZ"/>
          </w:rPr>
          <w:t xml:space="preserve"> </w:t>
        </w:r>
        <w:r w:rsidR="00D90A91" w:rsidRPr="006D6E9B">
          <w:rPr>
            <w:rStyle w:val="Hyperlink"/>
            <w:rFonts w:ascii="Simplified Arabic" w:hAnsi="Simplified Arabic" w:cs="Simplified Arabic"/>
            <w:noProof/>
            <w:szCs w:val="28"/>
            <w:rtl/>
            <w:lang w:bidi="ar-DZ"/>
          </w:rPr>
          <w:t>رقم</w:t>
        </w:r>
        <w:r w:rsidR="00D90A91" w:rsidRPr="006D6E9B">
          <w:rPr>
            <w:rStyle w:val="Hyperlink"/>
            <w:rFonts w:ascii="Simplified Arabic" w:hAnsi="Simplified Arabic" w:cs="Simplified Arabic"/>
            <w:noProof/>
            <w:szCs w:val="28"/>
            <w:lang w:bidi="ar-DZ"/>
          </w:rPr>
          <w:t xml:space="preserve"> (01) </w:t>
        </w:r>
        <w:r w:rsidR="00D90A91" w:rsidRPr="006D6E9B">
          <w:rPr>
            <w:rStyle w:val="Hyperlink"/>
            <w:rFonts w:ascii="Simplified Arabic" w:hAnsi="Simplified Arabic" w:cs="Simplified Arabic"/>
            <w:noProof/>
            <w:szCs w:val="28"/>
            <w:rtl/>
            <w:lang w:bidi="ar-DZ"/>
          </w:rPr>
          <w:t>أهم</w:t>
        </w:r>
        <w:r w:rsidR="00D90A91" w:rsidRPr="006D6E9B">
          <w:rPr>
            <w:rStyle w:val="Hyperlink"/>
            <w:rFonts w:ascii="Simplified Arabic" w:hAnsi="Simplified Arabic" w:cs="Simplified Arabic"/>
            <w:noProof/>
            <w:szCs w:val="28"/>
            <w:lang w:bidi="ar-DZ"/>
          </w:rPr>
          <w:t xml:space="preserve"> </w:t>
        </w:r>
        <w:r w:rsidR="00D90A91" w:rsidRPr="006D6E9B">
          <w:rPr>
            <w:rStyle w:val="Hyperlink"/>
            <w:rFonts w:ascii="Simplified Arabic" w:hAnsi="Simplified Arabic" w:cs="Simplified Arabic"/>
            <w:noProof/>
            <w:szCs w:val="28"/>
            <w:rtl/>
            <w:lang w:bidi="ar-DZ"/>
          </w:rPr>
          <w:t>مراحل</w:t>
        </w:r>
        <w:r w:rsidR="00D90A91" w:rsidRPr="006D6E9B">
          <w:rPr>
            <w:rStyle w:val="Hyperlink"/>
            <w:rFonts w:ascii="Simplified Arabic" w:hAnsi="Simplified Arabic" w:cs="Simplified Arabic"/>
            <w:noProof/>
            <w:szCs w:val="28"/>
            <w:lang w:bidi="ar-DZ"/>
          </w:rPr>
          <w:t xml:space="preserve"> </w:t>
        </w:r>
        <w:r w:rsidR="00D90A91" w:rsidRPr="006D6E9B">
          <w:rPr>
            <w:rStyle w:val="Hyperlink"/>
            <w:rFonts w:ascii="Simplified Arabic" w:hAnsi="Simplified Arabic" w:cs="Simplified Arabic"/>
            <w:noProof/>
            <w:szCs w:val="28"/>
            <w:rtl/>
            <w:lang w:bidi="ar-DZ"/>
          </w:rPr>
          <w:t>التكامل</w:t>
        </w:r>
        <w:r w:rsidR="00D90A91" w:rsidRPr="006D6E9B">
          <w:rPr>
            <w:rStyle w:val="Hyperlink"/>
            <w:rFonts w:ascii="Simplified Arabic" w:hAnsi="Simplified Arabic" w:cs="Simplified Arabic"/>
            <w:noProof/>
            <w:szCs w:val="28"/>
            <w:lang w:bidi="ar-DZ"/>
          </w:rPr>
          <w:t xml:space="preserve"> </w:t>
        </w:r>
        <w:r w:rsidR="00D90A91" w:rsidRPr="006D6E9B">
          <w:rPr>
            <w:rStyle w:val="Hyperlink"/>
            <w:rFonts w:ascii="Simplified Arabic" w:hAnsi="Simplified Arabic" w:cs="Simplified Arabic"/>
            <w:noProof/>
            <w:szCs w:val="28"/>
            <w:rtl/>
            <w:lang w:bidi="ar-DZ"/>
          </w:rPr>
          <w:t>الاقتصادي</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_Toc170071378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57</w:t>
        </w:r>
        <w:r w:rsidR="00D90A91" w:rsidRPr="006D6E9B">
          <w:rPr>
            <w:rFonts w:ascii="Simplified Arabic" w:hAnsi="Simplified Arabic" w:cs="Simplified Arabic"/>
            <w:noProof/>
            <w:webHidden/>
            <w:szCs w:val="28"/>
          </w:rPr>
          <w:fldChar w:fldCharType="end"/>
        </w:r>
      </w:hyperlink>
    </w:p>
    <w:p w14:paraId="119AD0E9" w14:textId="5558ECFB"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79" w:history="1">
        <w:r w:rsidR="00D90A91" w:rsidRPr="006D6E9B">
          <w:rPr>
            <w:rStyle w:val="Hyperlink"/>
            <w:rFonts w:ascii="Simplified Arabic" w:hAnsi="Simplified Arabic" w:cs="Simplified Arabic"/>
            <w:noProof/>
            <w:szCs w:val="28"/>
            <w:rtl/>
            <w:lang w:bidi="ar-DZ"/>
          </w:rPr>
          <w:t>الجدول</w:t>
        </w:r>
        <w:r w:rsidR="00D90A91" w:rsidRPr="006D6E9B">
          <w:rPr>
            <w:rStyle w:val="Hyperlink"/>
            <w:rFonts w:ascii="Simplified Arabic" w:hAnsi="Simplified Arabic" w:cs="Simplified Arabic"/>
            <w:noProof/>
            <w:szCs w:val="28"/>
            <w:lang w:bidi="ar-DZ"/>
          </w:rPr>
          <w:t xml:space="preserve"> </w:t>
        </w:r>
        <w:r w:rsidR="00D90A91" w:rsidRPr="006D6E9B">
          <w:rPr>
            <w:rStyle w:val="Hyperlink"/>
            <w:rFonts w:ascii="Simplified Arabic" w:hAnsi="Simplified Arabic" w:cs="Simplified Arabic"/>
            <w:noProof/>
            <w:szCs w:val="28"/>
            <w:rtl/>
            <w:lang w:bidi="ar-DZ"/>
          </w:rPr>
          <w:t xml:space="preserve">رقم </w:t>
        </w:r>
        <w:r w:rsidR="00D90A91" w:rsidRPr="006D6E9B">
          <w:rPr>
            <w:rStyle w:val="Hyperlink"/>
            <w:rFonts w:ascii="Simplified Arabic" w:hAnsi="Simplified Arabic" w:cs="Simplified Arabic"/>
            <w:noProof/>
            <w:szCs w:val="28"/>
            <w:lang w:bidi="ar-DZ"/>
          </w:rPr>
          <w:t>(02)</w:t>
        </w:r>
        <w:r w:rsidR="00D90A91" w:rsidRPr="006D6E9B">
          <w:rPr>
            <w:rStyle w:val="Hyperlink"/>
            <w:rFonts w:ascii="Simplified Arabic" w:hAnsi="Simplified Arabic" w:cs="Simplified Arabic"/>
            <w:noProof/>
            <w:szCs w:val="28"/>
            <w:rtl/>
            <w:lang w:bidi="ar-DZ"/>
          </w:rPr>
          <w:t xml:space="preserve"> النظريات</w:t>
        </w:r>
        <w:r w:rsidR="00D90A91" w:rsidRPr="006D6E9B">
          <w:rPr>
            <w:rStyle w:val="Hyperlink"/>
            <w:rFonts w:ascii="Simplified Arabic" w:hAnsi="Simplified Arabic" w:cs="Simplified Arabic"/>
            <w:noProof/>
            <w:szCs w:val="28"/>
            <w:lang w:bidi="ar-DZ"/>
          </w:rPr>
          <w:t xml:space="preserve"> </w:t>
        </w:r>
        <w:r w:rsidR="00D90A91" w:rsidRPr="006D6E9B">
          <w:rPr>
            <w:rStyle w:val="Hyperlink"/>
            <w:rFonts w:ascii="Simplified Arabic" w:hAnsi="Simplified Arabic" w:cs="Simplified Arabic"/>
            <w:noProof/>
            <w:szCs w:val="28"/>
            <w:rtl/>
            <w:lang w:bidi="ar-DZ"/>
          </w:rPr>
          <w:t>المفسرة</w:t>
        </w:r>
        <w:r w:rsidR="00D90A91" w:rsidRPr="006D6E9B">
          <w:rPr>
            <w:rStyle w:val="Hyperlink"/>
            <w:rFonts w:ascii="Simplified Arabic" w:hAnsi="Simplified Arabic" w:cs="Simplified Arabic"/>
            <w:noProof/>
            <w:szCs w:val="28"/>
            <w:lang w:bidi="ar-DZ"/>
          </w:rPr>
          <w:t xml:space="preserve"> </w:t>
        </w:r>
        <w:r w:rsidR="00D90A91" w:rsidRPr="006D6E9B">
          <w:rPr>
            <w:rStyle w:val="Hyperlink"/>
            <w:rFonts w:ascii="Simplified Arabic" w:hAnsi="Simplified Arabic" w:cs="Simplified Arabic"/>
            <w:noProof/>
            <w:szCs w:val="28"/>
            <w:rtl/>
            <w:lang w:bidi="ar-DZ"/>
          </w:rPr>
          <w:t>للتكامل الاقتصادي</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_Toc170071379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72</w:t>
        </w:r>
        <w:r w:rsidR="00D90A91" w:rsidRPr="006D6E9B">
          <w:rPr>
            <w:rFonts w:ascii="Simplified Arabic" w:hAnsi="Simplified Arabic" w:cs="Simplified Arabic"/>
            <w:noProof/>
            <w:webHidden/>
            <w:szCs w:val="28"/>
          </w:rPr>
          <w:fldChar w:fldCharType="end"/>
        </w:r>
      </w:hyperlink>
    </w:p>
    <w:p w14:paraId="7B4D232D" w14:textId="3AF4327E"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80" w:history="1">
        <w:r w:rsidR="00D90A91" w:rsidRPr="006D6E9B">
          <w:rPr>
            <w:rStyle w:val="Hyperlink"/>
            <w:rFonts w:ascii="Simplified Arabic" w:hAnsi="Simplified Arabic" w:cs="Simplified Arabic"/>
            <w:noProof/>
            <w:szCs w:val="28"/>
            <w:rtl/>
            <w:lang w:bidi="ar-DZ"/>
          </w:rPr>
          <w:t>الجدول رقم (03) التجارة الإجمالية لدول الاتحاد الأوربي (البينية والخارجية) لسنة 2009</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_Toc170071380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75</w:t>
        </w:r>
        <w:r w:rsidR="00D90A91" w:rsidRPr="006D6E9B">
          <w:rPr>
            <w:rFonts w:ascii="Simplified Arabic" w:hAnsi="Simplified Arabic" w:cs="Simplified Arabic"/>
            <w:noProof/>
            <w:webHidden/>
            <w:szCs w:val="28"/>
          </w:rPr>
          <w:fldChar w:fldCharType="end"/>
        </w:r>
      </w:hyperlink>
    </w:p>
    <w:p w14:paraId="594B7FD0" w14:textId="0CE46045"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81" w:history="1">
        <w:r w:rsidR="00D90A91" w:rsidRPr="006D6E9B">
          <w:rPr>
            <w:rStyle w:val="Hyperlink"/>
            <w:rFonts w:ascii="Simplified Arabic" w:hAnsi="Simplified Arabic" w:cs="Simplified Arabic"/>
            <w:noProof/>
            <w:szCs w:val="28"/>
            <w:rtl/>
            <w:lang w:bidi="ar-DZ"/>
          </w:rPr>
          <w:t>الجدول</w:t>
        </w:r>
        <w:r w:rsidR="00D90A91" w:rsidRPr="006D6E9B">
          <w:rPr>
            <w:rStyle w:val="Hyperlink"/>
            <w:rFonts w:ascii="Simplified Arabic" w:hAnsi="Simplified Arabic" w:cs="Simplified Arabic"/>
            <w:noProof/>
            <w:szCs w:val="28"/>
            <w:lang w:bidi="ar-DZ"/>
          </w:rPr>
          <w:t xml:space="preserve"> </w:t>
        </w:r>
        <w:r w:rsidR="00D90A91" w:rsidRPr="006D6E9B">
          <w:rPr>
            <w:rStyle w:val="Hyperlink"/>
            <w:rFonts w:ascii="Simplified Arabic" w:hAnsi="Simplified Arabic" w:cs="Simplified Arabic"/>
            <w:noProof/>
            <w:szCs w:val="28"/>
            <w:rtl/>
            <w:lang w:bidi="ar-DZ"/>
          </w:rPr>
          <w:t>رقم (04): صادرات</w:t>
        </w:r>
        <w:r w:rsidR="00D90A91" w:rsidRPr="006D6E9B">
          <w:rPr>
            <w:rStyle w:val="Hyperlink"/>
            <w:rFonts w:ascii="Simplified Arabic" w:hAnsi="Simplified Arabic" w:cs="Simplified Arabic"/>
            <w:noProof/>
            <w:szCs w:val="28"/>
            <w:lang w:bidi="ar-DZ"/>
          </w:rPr>
          <w:t xml:space="preserve"> </w:t>
        </w:r>
        <w:r w:rsidR="00D90A91" w:rsidRPr="006D6E9B">
          <w:rPr>
            <w:rStyle w:val="Hyperlink"/>
            <w:rFonts w:ascii="Simplified Arabic" w:hAnsi="Simplified Arabic" w:cs="Simplified Arabic"/>
            <w:noProof/>
            <w:szCs w:val="28"/>
            <w:rtl/>
            <w:lang w:bidi="ar-DZ"/>
          </w:rPr>
          <w:t>وواردات</w:t>
        </w:r>
        <w:r w:rsidR="00D90A91" w:rsidRPr="006D6E9B">
          <w:rPr>
            <w:rStyle w:val="Hyperlink"/>
            <w:rFonts w:ascii="Simplified Arabic" w:hAnsi="Simplified Arabic" w:cs="Simplified Arabic"/>
            <w:noProof/>
            <w:szCs w:val="28"/>
            <w:lang w:bidi="ar-DZ"/>
          </w:rPr>
          <w:t xml:space="preserve"> </w:t>
        </w:r>
        <w:r w:rsidR="00D90A91" w:rsidRPr="006D6E9B">
          <w:rPr>
            <w:rStyle w:val="Hyperlink"/>
            <w:rFonts w:ascii="Simplified Arabic" w:hAnsi="Simplified Arabic" w:cs="Simplified Arabic"/>
            <w:noProof/>
            <w:szCs w:val="28"/>
            <w:rtl/>
            <w:lang w:bidi="ar-DZ"/>
          </w:rPr>
          <w:t>السلع</w:t>
        </w:r>
        <w:r w:rsidR="00D90A91" w:rsidRPr="006D6E9B">
          <w:rPr>
            <w:rStyle w:val="Hyperlink"/>
            <w:rFonts w:ascii="Simplified Arabic" w:hAnsi="Simplified Arabic" w:cs="Simplified Arabic"/>
            <w:noProof/>
            <w:szCs w:val="28"/>
            <w:lang w:bidi="ar-DZ"/>
          </w:rPr>
          <w:t xml:space="preserve"> </w:t>
        </w:r>
        <w:r w:rsidR="00D90A91" w:rsidRPr="006D6E9B">
          <w:rPr>
            <w:rStyle w:val="Hyperlink"/>
            <w:rFonts w:ascii="Simplified Arabic" w:hAnsi="Simplified Arabic" w:cs="Simplified Arabic"/>
            <w:noProof/>
            <w:szCs w:val="28"/>
            <w:rtl/>
            <w:lang w:bidi="ar-DZ"/>
          </w:rPr>
          <w:t>والخدمات</w:t>
        </w:r>
        <w:r w:rsidR="00D90A91" w:rsidRPr="006D6E9B">
          <w:rPr>
            <w:rStyle w:val="Hyperlink"/>
            <w:rFonts w:ascii="Simplified Arabic" w:hAnsi="Simplified Arabic" w:cs="Simplified Arabic"/>
            <w:noProof/>
            <w:szCs w:val="28"/>
            <w:lang w:bidi="ar-DZ"/>
          </w:rPr>
          <w:t xml:space="preserve"> </w:t>
        </w:r>
        <w:r w:rsidR="00D90A91" w:rsidRPr="006D6E9B">
          <w:rPr>
            <w:rStyle w:val="Hyperlink"/>
            <w:rFonts w:ascii="Simplified Arabic" w:hAnsi="Simplified Arabic" w:cs="Simplified Arabic"/>
            <w:noProof/>
            <w:szCs w:val="28"/>
            <w:rtl/>
            <w:lang w:bidi="ar-DZ"/>
          </w:rPr>
          <w:t>للنافتا</w:t>
        </w:r>
        <w:r w:rsidR="00D90A91" w:rsidRPr="006D6E9B">
          <w:rPr>
            <w:rStyle w:val="Hyperlink"/>
            <w:rFonts w:ascii="Simplified Arabic" w:hAnsi="Simplified Arabic" w:cs="Simplified Arabic"/>
            <w:noProof/>
            <w:szCs w:val="28"/>
            <w:lang w:bidi="ar-DZ"/>
          </w:rPr>
          <w:t xml:space="preserve"> </w:t>
        </w:r>
        <w:r w:rsidR="00D90A91" w:rsidRPr="006D6E9B">
          <w:rPr>
            <w:rStyle w:val="Hyperlink"/>
            <w:rFonts w:ascii="Simplified Arabic" w:hAnsi="Simplified Arabic" w:cs="Simplified Arabic"/>
            <w:noProof/>
            <w:szCs w:val="28"/>
            <w:rtl/>
            <w:lang w:bidi="ar-DZ"/>
          </w:rPr>
          <w:t>من وإلى</w:t>
        </w:r>
        <w:r w:rsidR="00D90A91" w:rsidRPr="006D6E9B">
          <w:rPr>
            <w:rStyle w:val="Hyperlink"/>
            <w:rFonts w:ascii="Simplified Arabic" w:hAnsi="Simplified Arabic" w:cs="Simplified Arabic"/>
            <w:noProof/>
            <w:szCs w:val="28"/>
            <w:lang w:bidi="ar-DZ"/>
          </w:rPr>
          <w:t xml:space="preserve"> </w:t>
        </w:r>
        <w:r w:rsidR="00D90A91" w:rsidRPr="006D6E9B">
          <w:rPr>
            <w:rStyle w:val="Hyperlink"/>
            <w:rFonts w:ascii="Simplified Arabic" w:hAnsi="Simplified Arabic" w:cs="Simplified Arabic"/>
            <w:noProof/>
            <w:szCs w:val="28"/>
            <w:rtl/>
            <w:lang w:bidi="ar-DZ"/>
          </w:rPr>
          <w:t>العالم</w:t>
        </w:r>
        <w:r w:rsidR="00D90A91" w:rsidRPr="006D6E9B">
          <w:rPr>
            <w:rStyle w:val="Hyperlink"/>
            <w:rFonts w:ascii="Simplified Arabic" w:hAnsi="Simplified Arabic" w:cs="Simplified Arabic"/>
            <w:noProof/>
            <w:szCs w:val="28"/>
            <w:lang w:bidi="ar-DZ"/>
          </w:rPr>
          <w:t xml:space="preserve"> </w:t>
        </w:r>
        <w:r w:rsidR="00D90A91" w:rsidRPr="006D6E9B">
          <w:rPr>
            <w:rStyle w:val="Hyperlink"/>
            <w:rFonts w:ascii="Simplified Arabic" w:hAnsi="Simplified Arabic" w:cs="Simplified Arabic"/>
            <w:noProof/>
            <w:szCs w:val="28"/>
            <w:rtl/>
            <w:lang w:bidi="ar-DZ"/>
          </w:rPr>
          <w:t>في</w:t>
        </w:r>
        <w:r w:rsidR="00D90A91" w:rsidRPr="006D6E9B">
          <w:rPr>
            <w:rStyle w:val="Hyperlink"/>
            <w:rFonts w:ascii="Simplified Arabic" w:hAnsi="Simplified Arabic" w:cs="Simplified Arabic"/>
            <w:noProof/>
            <w:szCs w:val="28"/>
            <w:lang w:bidi="ar-DZ"/>
          </w:rPr>
          <w:t xml:space="preserve"> </w:t>
        </w:r>
        <w:r w:rsidR="00D90A91" w:rsidRPr="006D6E9B">
          <w:rPr>
            <w:rStyle w:val="Hyperlink"/>
            <w:rFonts w:ascii="Simplified Arabic" w:hAnsi="Simplified Arabic" w:cs="Simplified Arabic"/>
            <w:noProof/>
            <w:szCs w:val="28"/>
            <w:rtl/>
            <w:lang w:bidi="ar-DZ"/>
          </w:rPr>
          <w:t>الفترة</w:t>
        </w:r>
        <w:r w:rsidR="00D90A91" w:rsidRPr="006D6E9B">
          <w:rPr>
            <w:rStyle w:val="Hyperlink"/>
            <w:rFonts w:ascii="Simplified Arabic" w:hAnsi="Simplified Arabic" w:cs="Simplified Arabic"/>
            <w:noProof/>
            <w:szCs w:val="28"/>
            <w:lang w:bidi="ar-DZ"/>
          </w:rPr>
          <w:t xml:space="preserve"> </w:t>
        </w:r>
        <w:r w:rsidR="00D90A91" w:rsidRPr="006D6E9B">
          <w:rPr>
            <w:rStyle w:val="Hyperlink"/>
            <w:rFonts w:ascii="Simplified Arabic" w:hAnsi="Simplified Arabic" w:cs="Simplified Arabic"/>
            <w:noProof/>
            <w:szCs w:val="28"/>
            <w:rtl/>
            <w:lang w:bidi="ar-DZ"/>
          </w:rPr>
          <w:t>2000 - 2016</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_Toc170071381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78</w:t>
        </w:r>
        <w:r w:rsidR="00D90A91" w:rsidRPr="006D6E9B">
          <w:rPr>
            <w:rFonts w:ascii="Simplified Arabic" w:hAnsi="Simplified Arabic" w:cs="Simplified Arabic"/>
            <w:noProof/>
            <w:webHidden/>
            <w:szCs w:val="28"/>
          </w:rPr>
          <w:fldChar w:fldCharType="end"/>
        </w:r>
      </w:hyperlink>
    </w:p>
    <w:p w14:paraId="4073422D" w14:textId="39033E78"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82" w:history="1">
        <w:r w:rsidR="00D90A91" w:rsidRPr="006D6E9B">
          <w:rPr>
            <w:rStyle w:val="Hyperlink"/>
            <w:rFonts w:ascii="Simplified Arabic" w:hAnsi="Simplified Arabic" w:cs="Simplified Arabic"/>
            <w:noProof/>
            <w:szCs w:val="28"/>
            <w:rtl/>
            <w:lang w:bidi="ar-DZ"/>
          </w:rPr>
          <w:t>الجدول رقم (05) الناتج المحلي الاجمالي للآسيان لسنة 2016</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_Toc170071382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82</w:t>
        </w:r>
        <w:r w:rsidR="00D90A91" w:rsidRPr="006D6E9B">
          <w:rPr>
            <w:rFonts w:ascii="Simplified Arabic" w:hAnsi="Simplified Arabic" w:cs="Simplified Arabic"/>
            <w:noProof/>
            <w:webHidden/>
            <w:szCs w:val="28"/>
          </w:rPr>
          <w:fldChar w:fldCharType="end"/>
        </w:r>
      </w:hyperlink>
    </w:p>
    <w:p w14:paraId="20BE9C9B" w14:textId="72DBE785"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83" w:history="1">
        <w:r w:rsidR="00D90A91" w:rsidRPr="006D6E9B">
          <w:rPr>
            <w:rStyle w:val="Hyperlink"/>
            <w:rFonts w:ascii="Simplified Arabic" w:hAnsi="Simplified Arabic" w:cs="Simplified Arabic"/>
            <w:noProof/>
            <w:szCs w:val="28"/>
            <w:rtl/>
            <w:lang w:bidi="ar-DZ"/>
          </w:rPr>
          <w:t>الجدول رقم (06) الناتج القومي للصين واليابان ودول رابطة الآسيان</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_Toc170071383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82</w:t>
        </w:r>
        <w:r w:rsidR="00D90A91" w:rsidRPr="006D6E9B">
          <w:rPr>
            <w:rFonts w:ascii="Simplified Arabic" w:hAnsi="Simplified Arabic" w:cs="Simplified Arabic"/>
            <w:noProof/>
            <w:webHidden/>
            <w:szCs w:val="28"/>
          </w:rPr>
          <w:fldChar w:fldCharType="end"/>
        </w:r>
      </w:hyperlink>
    </w:p>
    <w:p w14:paraId="4B8A9B22" w14:textId="392BC5D2"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84" w:history="1">
        <w:r w:rsidR="00D90A91" w:rsidRPr="006D6E9B">
          <w:rPr>
            <w:rStyle w:val="Hyperlink"/>
            <w:rFonts w:ascii="Simplified Arabic" w:hAnsi="Simplified Arabic" w:cs="Simplified Arabic"/>
            <w:noProof/>
            <w:szCs w:val="28"/>
            <w:rtl/>
            <w:lang w:bidi="ar-DZ"/>
          </w:rPr>
          <w:t>الجدول رقم (07): يوضح العلاقات التجارية المغاربيّة مع الاتّحاد الأوروبي وباقي دول العالم</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_Toc170071384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113</w:t>
        </w:r>
        <w:r w:rsidR="00D90A91" w:rsidRPr="006D6E9B">
          <w:rPr>
            <w:rFonts w:ascii="Simplified Arabic" w:hAnsi="Simplified Arabic" w:cs="Simplified Arabic"/>
            <w:noProof/>
            <w:webHidden/>
            <w:szCs w:val="28"/>
          </w:rPr>
          <w:fldChar w:fldCharType="end"/>
        </w:r>
      </w:hyperlink>
    </w:p>
    <w:p w14:paraId="1F6E435E" w14:textId="3E5CACB1"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85" w:history="1">
        <w:r w:rsidR="00D90A91" w:rsidRPr="006D6E9B">
          <w:rPr>
            <w:rStyle w:val="Hyperlink"/>
            <w:rFonts w:ascii="Simplified Arabic" w:hAnsi="Simplified Arabic" w:cs="Simplified Arabic"/>
            <w:noProof/>
            <w:szCs w:val="28"/>
            <w:rtl/>
            <w:lang w:bidi="ar-DZ"/>
          </w:rPr>
          <w:t>الجدول رقم (08): تطور معدلات النّمو الاقتصادي في الدول المغاربيّة بين سنتي 1992 و2016</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_Toc170071385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117</w:t>
        </w:r>
        <w:r w:rsidR="00D90A91" w:rsidRPr="006D6E9B">
          <w:rPr>
            <w:rFonts w:ascii="Simplified Arabic" w:hAnsi="Simplified Arabic" w:cs="Simplified Arabic"/>
            <w:noProof/>
            <w:webHidden/>
            <w:szCs w:val="28"/>
          </w:rPr>
          <w:fldChar w:fldCharType="end"/>
        </w:r>
      </w:hyperlink>
    </w:p>
    <w:p w14:paraId="641B22B8" w14:textId="08984926"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86" w:history="1">
        <w:r w:rsidR="00D90A91" w:rsidRPr="006D6E9B">
          <w:rPr>
            <w:rStyle w:val="Hyperlink"/>
            <w:rFonts w:ascii="Simplified Arabic" w:hAnsi="Simplified Arabic" w:cs="Simplified Arabic"/>
            <w:noProof/>
            <w:szCs w:val="28"/>
            <w:rtl/>
            <w:lang w:bidi="ar-DZ"/>
          </w:rPr>
          <w:t>الجدول رقم (09) حجم الصادرات البينية لدول المغرب العربي مقارنة مع تجمعات اقتصاديّة اخرى سنة 2015</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_Toc170071386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118</w:t>
        </w:r>
        <w:r w:rsidR="00D90A91" w:rsidRPr="006D6E9B">
          <w:rPr>
            <w:rFonts w:ascii="Simplified Arabic" w:hAnsi="Simplified Arabic" w:cs="Simplified Arabic"/>
            <w:noProof/>
            <w:webHidden/>
            <w:szCs w:val="28"/>
          </w:rPr>
          <w:fldChar w:fldCharType="end"/>
        </w:r>
      </w:hyperlink>
    </w:p>
    <w:p w14:paraId="000FE82E" w14:textId="4E9CB073"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87" w:history="1">
        <w:r w:rsidR="00D90A91" w:rsidRPr="006D6E9B">
          <w:rPr>
            <w:rStyle w:val="Hyperlink"/>
            <w:rFonts w:ascii="Simplified Arabic" w:hAnsi="Simplified Arabic" w:cs="Simplified Arabic"/>
            <w:noProof/>
            <w:szCs w:val="28"/>
            <w:rtl/>
            <w:lang w:bidi="ar-DZ"/>
          </w:rPr>
          <w:t>الجدول رقم (10) يبين احتياطي النفط الخام لدول الاتّحاد المغربي الفترة ( 2015- 2019 )</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_Toc170071387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125</w:t>
        </w:r>
        <w:r w:rsidR="00D90A91" w:rsidRPr="006D6E9B">
          <w:rPr>
            <w:rFonts w:ascii="Simplified Arabic" w:hAnsi="Simplified Arabic" w:cs="Simplified Arabic"/>
            <w:noProof/>
            <w:webHidden/>
            <w:szCs w:val="28"/>
          </w:rPr>
          <w:fldChar w:fldCharType="end"/>
        </w:r>
      </w:hyperlink>
    </w:p>
    <w:p w14:paraId="7D4ADF6F" w14:textId="25C6F1CF"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88" w:history="1">
        <w:r w:rsidR="00D90A91" w:rsidRPr="006D6E9B">
          <w:rPr>
            <w:rStyle w:val="Hyperlink"/>
            <w:rFonts w:ascii="Simplified Arabic" w:hAnsi="Simplified Arabic" w:cs="Simplified Arabic"/>
            <w:noProof/>
            <w:szCs w:val="28"/>
            <w:rtl/>
            <w:lang w:bidi="ar-DZ"/>
          </w:rPr>
          <w:t>الجدول رقم (11) احتياطي الغاز الطبيعي لدول الاتّحاد المغربي الفترة ( 2015- 2019 )</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_Toc170071388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126</w:t>
        </w:r>
        <w:r w:rsidR="00D90A91" w:rsidRPr="006D6E9B">
          <w:rPr>
            <w:rFonts w:ascii="Simplified Arabic" w:hAnsi="Simplified Arabic" w:cs="Simplified Arabic"/>
            <w:noProof/>
            <w:webHidden/>
            <w:szCs w:val="28"/>
          </w:rPr>
          <w:fldChar w:fldCharType="end"/>
        </w:r>
      </w:hyperlink>
    </w:p>
    <w:p w14:paraId="3C6AA468" w14:textId="545E1722"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89" w:history="1">
        <w:r w:rsidR="00D90A91" w:rsidRPr="006D6E9B">
          <w:rPr>
            <w:rStyle w:val="Hyperlink"/>
            <w:rFonts w:ascii="Simplified Arabic" w:hAnsi="Simplified Arabic" w:cs="Simplified Arabic"/>
            <w:noProof/>
            <w:szCs w:val="28"/>
            <w:rtl/>
            <w:lang w:bidi="ar-DZ"/>
          </w:rPr>
          <w:t>الجدول رقم (12): تطوير اتفاقيات التجارة الحرة الثنائية والإقليمية للدول المغاربية في منتصف 2017</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_Toc170071389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127</w:t>
        </w:r>
        <w:r w:rsidR="00D90A91" w:rsidRPr="006D6E9B">
          <w:rPr>
            <w:rFonts w:ascii="Simplified Arabic" w:hAnsi="Simplified Arabic" w:cs="Simplified Arabic"/>
            <w:noProof/>
            <w:webHidden/>
            <w:szCs w:val="28"/>
          </w:rPr>
          <w:fldChar w:fldCharType="end"/>
        </w:r>
      </w:hyperlink>
    </w:p>
    <w:p w14:paraId="6231ED71" w14:textId="79405862"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90" w:history="1">
        <w:r w:rsidR="00D90A91" w:rsidRPr="006D6E9B">
          <w:rPr>
            <w:rStyle w:val="Hyperlink"/>
            <w:rFonts w:ascii="Simplified Arabic" w:hAnsi="Simplified Arabic" w:cs="Simplified Arabic"/>
            <w:noProof/>
            <w:szCs w:val="28"/>
            <w:rtl/>
            <w:lang w:bidi="ar-DZ"/>
          </w:rPr>
          <w:t>الجدول رقم (13): صادرات الدول المغاربيّة نحو باقي الدول العربية ( سنة 2016)</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_Toc170071390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129</w:t>
        </w:r>
        <w:r w:rsidR="00D90A91" w:rsidRPr="006D6E9B">
          <w:rPr>
            <w:rFonts w:ascii="Simplified Arabic" w:hAnsi="Simplified Arabic" w:cs="Simplified Arabic"/>
            <w:noProof/>
            <w:webHidden/>
            <w:szCs w:val="28"/>
          </w:rPr>
          <w:fldChar w:fldCharType="end"/>
        </w:r>
      </w:hyperlink>
    </w:p>
    <w:p w14:paraId="306EE2B7" w14:textId="6A727572"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91" w:history="1">
        <w:r w:rsidR="00D90A91" w:rsidRPr="006D6E9B">
          <w:rPr>
            <w:rStyle w:val="Hyperlink"/>
            <w:rFonts w:ascii="Simplified Arabic" w:hAnsi="Simplified Arabic" w:cs="Simplified Arabic"/>
            <w:noProof/>
            <w:szCs w:val="28"/>
            <w:rtl/>
            <w:lang w:bidi="ar-DZ"/>
          </w:rPr>
          <w:t>الجدول رقم (</w:t>
        </w:r>
        <w:r w:rsidR="00D90A91" w:rsidRPr="006D6E9B">
          <w:rPr>
            <w:rStyle w:val="Hyperlink"/>
            <w:rFonts w:ascii="Simplified Arabic" w:hAnsi="Simplified Arabic" w:cs="Simplified Arabic"/>
            <w:noProof/>
            <w:szCs w:val="28"/>
            <w:lang w:bidi="ar-DZ"/>
          </w:rPr>
          <w:t>14</w:t>
        </w:r>
        <w:r w:rsidR="00D90A91" w:rsidRPr="006D6E9B">
          <w:rPr>
            <w:rStyle w:val="Hyperlink"/>
            <w:rFonts w:ascii="Simplified Arabic" w:hAnsi="Simplified Arabic" w:cs="Simplified Arabic"/>
            <w:noProof/>
            <w:szCs w:val="28"/>
            <w:rtl/>
            <w:lang w:bidi="ar-DZ"/>
          </w:rPr>
          <w:t>): المبادلات التجارية للدول المغاربيّة مع أوربا وأمريكا ( 2016)</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_Toc170071391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129</w:t>
        </w:r>
        <w:r w:rsidR="00D90A91" w:rsidRPr="006D6E9B">
          <w:rPr>
            <w:rFonts w:ascii="Simplified Arabic" w:hAnsi="Simplified Arabic" w:cs="Simplified Arabic"/>
            <w:noProof/>
            <w:webHidden/>
            <w:szCs w:val="28"/>
          </w:rPr>
          <w:fldChar w:fldCharType="end"/>
        </w:r>
      </w:hyperlink>
    </w:p>
    <w:p w14:paraId="28FC5814" w14:textId="497233F6"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92" w:history="1">
        <w:r w:rsidR="00D90A91" w:rsidRPr="006D6E9B">
          <w:rPr>
            <w:rStyle w:val="Hyperlink"/>
            <w:rFonts w:ascii="Simplified Arabic" w:hAnsi="Simplified Arabic" w:cs="Simplified Arabic"/>
            <w:noProof/>
            <w:szCs w:val="28"/>
            <w:rtl/>
            <w:lang w:bidi="ar-DZ"/>
          </w:rPr>
          <w:t>الجدول رقم (15)حجم الصادرات والواردات السلعية البينية لدول المغرب العربي (2010– 2018 )</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_Toc170071392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137</w:t>
        </w:r>
        <w:r w:rsidR="00D90A91" w:rsidRPr="006D6E9B">
          <w:rPr>
            <w:rFonts w:ascii="Simplified Arabic" w:hAnsi="Simplified Arabic" w:cs="Simplified Arabic"/>
            <w:noProof/>
            <w:webHidden/>
            <w:szCs w:val="28"/>
          </w:rPr>
          <w:fldChar w:fldCharType="end"/>
        </w:r>
      </w:hyperlink>
    </w:p>
    <w:p w14:paraId="73CBC9AF" w14:textId="64A228CB"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93" w:history="1">
        <w:r w:rsidR="00D90A91" w:rsidRPr="006D6E9B">
          <w:rPr>
            <w:rStyle w:val="Hyperlink"/>
            <w:rFonts w:ascii="Simplified Arabic" w:hAnsi="Simplified Arabic" w:cs="Simplified Arabic"/>
            <w:noProof/>
            <w:szCs w:val="28"/>
            <w:rtl/>
            <w:lang w:bidi="ar-DZ"/>
          </w:rPr>
          <w:t>الجدول رقم (16) هيكلّ اتجاه الصادرات ومصادر الواردات للجزائر مع دول المغرب العربي (2010-2018)</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_Toc170071393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138</w:t>
        </w:r>
        <w:r w:rsidR="00D90A91" w:rsidRPr="006D6E9B">
          <w:rPr>
            <w:rFonts w:ascii="Simplified Arabic" w:hAnsi="Simplified Arabic" w:cs="Simplified Arabic"/>
            <w:noProof/>
            <w:webHidden/>
            <w:szCs w:val="28"/>
          </w:rPr>
          <w:fldChar w:fldCharType="end"/>
        </w:r>
      </w:hyperlink>
    </w:p>
    <w:p w14:paraId="6C053748" w14:textId="7E032AD6"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94" w:history="1">
        <w:r w:rsidR="00D90A91" w:rsidRPr="006D6E9B">
          <w:rPr>
            <w:rStyle w:val="Hyperlink"/>
            <w:rFonts w:ascii="Simplified Arabic" w:hAnsi="Simplified Arabic" w:cs="Simplified Arabic"/>
            <w:noProof/>
            <w:szCs w:val="28"/>
            <w:rtl/>
            <w:lang w:bidi="ar-DZ"/>
          </w:rPr>
          <w:t>الجدول رقم (17) هيكلّ اتجاه الصادرات ومصادر الواردات لتونس مع دول المغرب العربي(2010-2018 ) .</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_Toc170071394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140</w:t>
        </w:r>
        <w:r w:rsidR="00D90A91" w:rsidRPr="006D6E9B">
          <w:rPr>
            <w:rFonts w:ascii="Simplified Arabic" w:hAnsi="Simplified Arabic" w:cs="Simplified Arabic"/>
            <w:noProof/>
            <w:webHidden/>
            <w:szCs w:val="28"/>
          </w:rPr>
          <w:fldChar w:fldCharType="end"/>
        </w:r>
      </w:hyperlink>
    </w:p>
    <w:p w14:paraId="1F26B6FA" w14:textId="44F0BAFA"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95" w:history="1">
        <w:r w:rsidR="00D90A91" w:rsidRPr="006D6E9B">
          <w:rPr>
            <w:rStyle w:val="Hyperlink"/>
            <w:rFonts w:ascii="Simplified Arabic" w:hAnsi="Simplified Arabic" w:cs="Simplified Arabic"/>
            <w:noProof/>
            <w:szCs w:val="28"/>
            <w:rtl/>
            <w:lang w:bidi="ar-DZ"/>
          </w:rPr>
          <w:t>الجدول رقم (18) هيكلّ اتجاه الصادرات ومصادر الواردات لليبيا مع دول المغرب العربي (2010-2018)</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_Toc170071395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141</w:t>
        </w:r>
        <w:r w:rsidR="00D90A91" w:rsidRPr="006D6E9B">
          <w:rPr>
            <w:rFonts w:ascii="Simplified Arabic" w:hAnsi="Simplified Arabic" w:cs="Simplified Arabic"/>
            <w:noProof/>
            <w:webHidden/>
            <w:szCs w:val="28"/>
          </w:rPr>
          <w:fldChar w:fldCharType="end"/>
        </w:r>
      </w:hyperlink>
    </w:p>
    <w:p w14:paraId="2B464500" w14:textId="15F74FAE"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96" w:history="1">
        <w:r w:rsidR="00D90A91" w:rsidRPr="006D6E9B">
          <w:rPr>
            <w:rStyle w:val="Hyperlink"/>
            <w:rFonts w:ascii="Simplified Arabic" w:hAnsi="Simplified Arabic" w:cs="Simplified Arabic"/>
            <w:noProof/>
            <w:szCs w:val="28"/>
            <w:rtl/>
            <w:lang w:bidi="ar-DZ"/>
          </w:rPr>
          <w:t>الجدول رقم (19) هيكلّ اتجاه الصادرات ومصادر الواردات للمملكة المغربية مع دول الاتّحاد (2010-2018)</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_Toc170071396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142</w:t>
        </w:r>
        <w:r w:rsidR="00D90A91" w:rsidRPr="006D6E9B">
          <w:rPr>
            <w:rFonts w:ascii="Simplified Arabic" w:hAnsi="Simplified Arabic" w:cs="Simplified Arabic"/>
            <w:noProof/>
            <w:webHidden/>
            <w:szCs w:val="28"/>
          </w:rPr>
          <w:fldChar w:fldCharType="end"/>
        </w:r>
      </w:hyperlink>
    </w:p>
    <w:p w14:paraId="41D1E2F9" w14:textId="004EF909"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97" w:history="1">
        <w:r w:rsidR="00D90A91" w:rsidRPr="006D6E9B">
          <w:rPr>
            <w:rStyle w:val="Hyperlink"/>
            <w:rFonts w:ascii="Simplified Arabic" w:hAnsi="Simplified Arabic" w:cs="Simplified Arabic"/>
            <w:noProof/>
            <w:szCs w:val="28"/>
            <w:rtl/>
            <w:lang w:bidi="ar-DZ"/>
          </w:rPr>
          <w:t>الجدول رقم (20) هيكلّ اتجاه الصادرات ومصادر الواردات لموريتانيا مع الدول المغاربيّة خلال الفترة (2010-2018)</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_Toc170071397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143</w:t>
        </w:r>
        <w:r w:rsidR="00D90A91" w:rsidRPr="006D6E9B">
          <w:rPr>
            <w:rFonts w:ascii="Simplified Arabic" w:hAnsi="Simplified Arabic" w:cs="Simplified Arabic"/>
            <w:noProof/>
            <w:webHidden/>
            <w:szCs w:val="28"/>
          </w:rPr>
          <w:fldChar w:fldCharType="end"/>
        </w:r>
      </w:hyperlink>
    </w:p>
    <w:p w14:paraId="2BFD395C" w14:textId="56360154"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98" w:history="1">
        <w:r w:rsidR="00D90A91" w:rsidRPr="006D6E9B">
          <w:rPr>
            <w:rStyle w:val="Hyperlink"/>
            <w:rFonts w:ascii="Simplified Arabic" w:hAnsi="Simplified Arabic" w:cs="Simplified Arabic"/>
            <w:noProof/>
            <w:szCs w:val="28"/>
            <w:rtl/>
            <w:lang w:bidi="ar-DZ"/>
          </w:rPr>
          <w:t>الجدول رقم (21): نسبة إجمالي التجارة البينية مقارنة بإجمالي التجارة الخارجية</w:t>
        </w:r>
        <w:r w:rsidR="00D90A91" w:rsidRPr="006D6E9B">
          <w:rPr>
            <w:rStyle w:val="Hyperlink"/>
            <w:rFonts w:ascii="Simplified Arabic" w:hAnsi="Simplified Arabic" w:cs="Simplified Arabic"/>
            <w:noProof/>
            <w:szCs w:val="28"/>
            <w:lang w:val="en-US" w:bidi="ar-DZ"/>
          </w:rPr>
          <w:t xml:space="preserve"> </w:t>
        </w:r>
        <w:r w:rsidR="00D90A91" w:rsidRPr="006D6E9B">
          <w:rPr>
            <w:rStyle w:val="Hyperlink"/>
            <w:rFonts w:ascii="Simplified Arabic" w:hAnsi="Simplified Arabic" w:cs="Simplified Arabic"/>
            <w:noProof/>
            <w:szCs w:val="28"/>
            <w:rtl/>
            <w:lang w:bidi="ar-DZ"/>
          </w:rPr>
          <w:t>لدول اتّحاد المغرب العربي</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_Toc170071398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145</w:t>
        </w:r>
        <w:r w:rsidR="00D90A91" w:rsidRPr="006D6E9B">
          <w:rPr>
            <w:rFonts w:ascii="Simplified Arabic" w:hAnsi="Simplified Arabic" w:cs="Simplified Arabic"/>
            <w:noProof/>
            <w:webHidden/>
            <w:szCs w:val="28"/>
          </w:rPr>
          <w:fldChar w:fldCharType="end"/>
        </w:r>
      </w:hyperlink>
    </w:p>
    <w:p w14:paraId="2C8E3C2A" w14:textId="0A3E152A"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399" w:history="1">
        <w:r w:rsidR="00D90A91" w:rsidRPr="006D6E9B">
          <w:rPr>
            <w:rStyle w:val="Hyperlink"/>
            <w:rFonts w:ascii="Simplified Arabic" w:hAnsi="Simplified Arabic" w:cs="Simplified Arabic"/>
            <w:noProof/>
            <w:szCs w:val="28"/>
            <w:rtl/>
            <w:lang w:bidi="ar-DZ"/>
          </w:rPr>
          <w:t>الجدول رقم (22): يوضح تطور الصادرات والواردات البينية لدول المغرب العربي خلال الفترة (2010-2019)</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_Toc170071399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146</w:t>
        </w:r>
        <w:r w:rsidR="00D90A91" w:rsidRPr="006D6E9B">
          <w:rPr>
            <w:rFonts w:ascii="Simplified Arabic" w:hAnsi="Simplified Arabic" w:cs="Simplified Arabic"/>
            <w:noProof/>
            <w:webHidden/>
            <w:szCs w:val="28"/>
          </w:rPr>
          <w:fldChar w:fldCharType="end"/>
        </w:r>
      </w:hyperlink>
    </w:p>
    <w:p w14:paraId="67A6E482" w14:textId="4B95DCE7"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00" w:history="1">
        <w:r w:rsidR="00D90A91" w:rsidRPr="006D6E9B">
          <w:rPr>
            <w:rStyle w:val="Hyperlink"/>
            <w:rFonts w:ascii="Simplified Arabic" w:hAnsi="Simplified Arabic" w:cs="Simplified Arabic"/>
            <w:noProof/>
            <w:szCs w:val="28"/>
            <w:rtl/>
            <w:lang w:val="en-US" w:bidi="ar-DZ"/>
          </w:rPr>
          <w:t>الجدول رقم (23) يبين معدلات تساقط الأمطار حسب الجهات والمناطق في الجزائر</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_Toc170071400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166</w:t>
        </w:r>
        <w:r w:rsidR="00D90A91" w:rsidRPr="006D6E9B">
          <w:rPr>
            <w:rFonts w:ascii="Simplified Arabic" w:hAnsi="Simplified Arabic" w:cs="Simplified Arabic"/>
            <w:noProof/>
            <w:webHidden/>
            <w:szCs w:val="28"/>
          </w:rPr>
          <w:fldChar w:fldCharType="end"/>
        </w:r>
      </w:hyperlink>
    </w:p>
    <w:p w14:paraId="0899337C" w14:textId="28418E7A"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01" w:history="1">
        <w:r w:rsidR="00D90A91" w:rsidRPr="006D6E9B">
          <w:rPr>
            <w:rStyle w:val="Hyperlink"/>
            <w:rFonts w:ascii="Simplified Arabic" w:hAnsi="Simplified Arabic" w:cs="Simplified Arabic"/>
            <w:noProof/>
            <w:szCs w:val="28"/>
            <w:rtl/>
            <w:lang w:val="en-US" w:bidi="ar-DZ"/>
          </w:rPr>
          <w:t>الجدول رقم (24) يبين أعداد الثروة الحيوانية التي تمتلكها الجزائر في الفترة ( 2017 – 2019 )</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_Toc170071401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172</w:t>
        </w:r>
        <w:r w:rsidR="00D90A91" w:rsidRPr="006D6E9B">
          <w:rPr>
            <w:rFonts w:ascii="Simplified Arabic" w:hAnsi="Simplified Arabic" w:cs="Simplified Arabic"/>
            <w:noProof/>
            <w:webHidden/>
            <w:szCs w:val="28"/>
          </w:rPr>
          <w:fldChar w:fldCharType="end"/>
        </w:r>
      </w:hyperlink>
    </w:p>
    <w:p w14:paraId="7858D0DE" w14:textId="04A37244"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02" w:history="1">
        <w:r w:rsidR="00D90A91" w:rsidRPr="006D6E9B">
          <w:rPr>
            <w:rStyle w:val="Hyperlink"/>
            <w:rFonts w:ascii="Simplified Arabic" w:hAnsi="Simplified Arabic" w:cs="Simplified Arabic"/>
            <w:noProof/>
            <w:szCs w:val="28"/>
            <w:rtl/>
            <w:lang w:val="en-US" w:bidi="ar-DZ"/>
          </w:rPr>
          <w:t>الجدول رقم (25) يوضح تطور مساحة الأراضي الفلاحية في الجزائر للفترة ( 2009 – 2018 )</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_Toc170071402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173</w:t>
        </w:r>
        <w:r w:rsidR="00D90A91" w:rsidRPr="006D6E9B">
          <w:rPr>
            <w:rFonts w:ascii="Simplified Arabic" w:hAnsi="Simplified Arabic" w:cs="Simplified Arabic"/>
            <w:noProof/>
            <w:webHidden/>
            <w:szCs w:val="28"/>
          </w:rPr>
          <w:fldChar w:fldCharType="end"/>
        </w:r>
      </w:hyperlink>
    </w:p>
    <w:p w14:paraId="0251D707" w14:textId="33AA242E"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03" w:history="1">
        <w:r w:rsidR="00D90A91" w:rsidRPr="006D6E9B">
          <w:rPr>
            <w:rStyle w:val="Hyperlink"/>
            <w:rFonts w:ascii="Simplified Arabic" w:hAnsi="Simplified Arabic" w:cs="Simplified Arabic"/>
            <w:noProof/>
            <w:szCs w:val="28"/>
            <w:rtl/>
            <w:lang w:val="en-US" w:bidi="ar-DZ"/>
          </w:rPr>
          <w:t>الجدول رقم (26) يوضح الأراضي المستعملة وغير المستعملة في الجزائر خلال سنة 2014</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_Toc170071403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174</w:t>
        </w:r>
        <w:r w:rsidR="00D90A91" w:rsidRPr="006D6E9B">
          <w:rPr>
            <w:rFonts w:ascii="Simplified Arabic" w:hAnsi="Simplified Arabic" w:cs="Simplified Arabic"/>
            <w:noProof/>
            <w:webHidden/>
            <w:szCs w:val="28"/>
          </w:rPr>
          <w:fldChar w:fldCharType="end"/>
        </w:r>
      </w:hyperlink>
    </w:p>
    <w:p w14:paraId="18B2DD1F" w14:textId="67420D30"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04" w:history="1">
        <w:r w:rsidR="00D90A91" w:rsidRPr="006D6E9B">
          <w:rPr>
            <w:rStyle w:val="Hyperlink"/>
            <w:rFonts w:ascii="Simplified Arabic" w:hAnsi="Simplified Arabic" w:cs="Simplified Arabic"/>
            <w:noProof/>
            <w:szCs w:val="28"/>
            <w:rtl/>
            <w:lang w:val="en-US" w:bidi="ar-DZ"/>
          </w:rPr>
          <w:t>الجدول رقم (27) يبين تطور عدد السكان في الفترة (2017 – 2022 )</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_Toc170071404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179</w:t>
        </w:r>
        <w:r w:rsidR="00D90A91" w:rsidRPr="006D6E9B">
          <w:rPr>
            <w:rFonts w:ascii="Simplified Arabic" w:hAnsi="Simplified Arabic" w:cs="Simplified Arabic"/>
            <w:noProof/>
            <w:webHidden/>
            <w:szCs w:val="28"/>
          </w:rPr>
          <w:fldChar w:fldCharType="end"/>
        </w:r>
      </w:hyperlink>
    </w:p>
    <w:p w14:paraId="20D99CDF" w14:textId="777906CD"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05" w:history="1">
        <w:r w:rsidR="00D90A91" w:rsidRPr="006D6E9B">
          <w:rPr>
            <w:rStyle w:val="Hyperlink"/>
            <w:rFonts w:ascii="Simplified Arabic" w:hAnsi="Simplified Arabic" w:cs="Simplified Arabic"/>
            <w:noProof/>
            <w:szCs w:val="28"/>
            <w:rtl/>
            <w:lang w:bidi="ar-DZ"/>
          </w:rPr>
          <w:t>الجدول رقم (28): يوضح كميات المياه العذبة التي تتحصل عليها تونس خلال السنة</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_Toc170071405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180</w:t>
        </w:r>
        <w:r w:rsidR="00D90A91" w:rsidRPr="006D6E9B">
          <w:rPr>
            <w:rFonts w:ascii="Simplified Arabic" w:hAnsi="Simplified Arabic" w:cs="Simplified Arabic"/>
            <w:noProof/>
            <w:webHidden/>
            <w:szCs w:val="28"/>
          </w:rPr>
          <w:fldChar w:fldCharType="end"/>
        </w:r>
      </w:hyperlink>
    </w:p>
    <w:p w14:paraId="5763E0BD" w14:textId="19F73F26"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06" w:history="1">
        <w:r w:rsidR="00D90A91" w:rsidRPr="006D6E9B">
          <w:rPr>
            <w:rStyle w:val="Hyperlink"/>
            <w:rFonts w:ascii="Simplified Arabic" w:hAnsi="Simplified Arabic" w:cs="Simplified Arabic"/>
            <w:noProof/>
            <w:szCs w:val="28"/>
            <w:rtl/>
            <w:lang w:val="en-US" w:bidi="ar-DZ"/>
          </w:rPr>
          <w:t>الجدول رقم (29) يبين إجمالي رؤوس المواشي في تونس للفترة (2010 – 2018)</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_Toc170071406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187</w:t>
        </w:r>
        <w:r w:rsidR="00D90A91" w:rsidRPr="006D6E9B">
          <w:rPr>
            <w:rFonts w:ascii="Simplified Arabic" w:hAnsi="Simplified Arabic" w:cs="Simplified Arabic"/>
            <w:noProof/>
            <w:webHidden/>
            <w:szCs w:val="28"/>
          </w:rPr>
          <w:fldChar w:fldCharType="end"/>
        </w:r>
      </w:hyperlink>
    </w:p>
    <w:p w14:paraId="2DB1A8AC" w14:textId="1967C3D5"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07" w:history="1">
        <w:r w:rsidR="00D90A91" w:rsidRPr="006D6E9B">
          <w:rPr>
            <w:rStyle w:val="Hyperlink"/>
            <w:rFonts w:ascii="Simplified Arabic" w:hAnsi="Simplified Arabic" w:cs="Simplified Arabic"/>
            <w:noProof/>
            <w:szCs w:val="28"/>
            <w:rtl/>
            <w:lang w:bidi="ar-DZ"/>
          </w:rPr>
          <w:t>الجدول رقم (30) يبين الايرادات الناتجة عن السياحة في تونس خلال الفترة (2010– 2017)</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_Toc170071407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194</w:t>
        </w:r>
        <w:r w:rsidR="00D90A91" w:rsidRPr="006D6E9B">
          <w:rPr>
            <w:rFonts w:ascii="Simplified Arabic" w:hAnsi="Simplified Arabic" w:cs="Simplified Arabic"/>
            <w:noProof/>
            <w:webHidden/>
            <w:szCs w:val="28"/>
          </w:rPr>
          <w:fldChar w:fldCharType="end"/>
        </w:r>
      </w:hyperlink>
    </w:p>
    <w:p w14:paraId="13A0AB8C" w14:textId="2434E502"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08" w:history="1">
        <w:r w:rsidR="00D90A91" w:rsidRPr="006D6E9B">
          <w:rPr>
            <w:rStyle w:val="Hyperlink"/>
            <w:rFonts w:ascii="Simplified Arabic" w:hAnsi="Simplified Arabic" w:cs="Simplified Arabic"/>
            <w:noProof/>
            <w:szCs w:val="28"/>
            <w:rtl/>
            <w:lang w:val="en-US" w:bidi="ar-DZ"/>
          </w:rPr>
          <w:t>الجدول رقم (31): يبين قيمة صادرات الجزائر نحو تونس خلال الفترة (2006 – 2009)</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_Toc170071408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201</w:t>
        </w:r>
        <w:r w:rsidR="00D90A91" w:rsidRPr="006D6E9B">
          <w:rPr>
            <w:rFonts w:ascii="Simplified Arabic" w:hAnsi="Simplified Arabic" w:cs="Simplified Arabic"/>
            <w:noProof/>
            <w:webHidden/>
            <w:szCs w:val="28"/>
          </w:rPr>
          <w:fldChar w:fldCharType="end"/>
        </w:r>
      </w:hyperlink>
    </w:p>
    <w:p w14:paraId="15E1E444" w14:textId="3609BFA9"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09" w:history="1">
        <w:r w:rsidR="00D90A91" w:rsidRPr="006D6E9B">
          <w:rPr>
            <w:rStyle w:val="Hyperlink"/>
            <w:rFonts w:ascii="Simplified Arabic" w:hAnsi="Simplified Arabic" w:cs="Simplified Arabic"/>
            <w:noProof/>
            <w:szCs w:val="28"/>
            <w:rtl/>
            <w:lang w:val="en-US" w:bidi="ar-DZ"/>
          </w:rPr>
          <w:t>الجدول رقم (32): يبين قيمة صادرات الجزائر نحو تونس خلال الفترة (2010 – 2015)</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_Toc170071409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203</w:t>
        </w:r>
        <w:r w:rsidR="00D90A91" w:rsidRPr="006D6E9B">
          <w:rPr>
            <w:rFonts w:ascii="Simplified Arabic" w:hAnsi="Simplified Arabic" w:cs="Simplified Arabic"/>
            <w:noProof/>
            <w:webHidden/>
            <w:szCs w:val="28"/>
          </w:rPr>
          <w:fldChar w:fldCharType="end"/>
        </w:r>
      </w:hyperlink>
    </w:p>
    <w:p w14:paraId="15FEC658" w14:textId="445A5350"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10" w:history="1">
        <w:r w:rsidR="00D90A91" w:rsidRPr="006D6E9B">
          <w:rPr>
            <w:rStyle w:val="Hyperlink"/>
            <w:rFonts w:ascii="Simplified Arabic" w:hAnsi="Simplified Arabic" w:cs="Simplified Arabic"/>
            <w:noProof/>
            <w:szCs w:val="28"/>
            <w:rtl/>
            <w:lang w:val="en-US" w:bidi="ar-DZ"/>
          </w:rPr>
          <w:t>الجدول رقم (33): يبين مجموع قيمة الصادرات الجزائرية إلى الجمهورية التونسية خلال فترة الدراسة (2006-2015)</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_Toc170071410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205</w:t>
        </w:r>
        <w:r w:rsidR="00D90A91" w:rsidRPr="006D6E9B">
          <w:rPr>
            <w:rFonts w:ascii="Simplified Arabic" w:hAnsi="Simplified Arabic" w:cs="Simplified Arabic"/>
            <w:noProof/>
            <w:webHidden/>
            <w:szCs w:val="28"/>
          </w:rPr>
          <w:fldChar w:fldCharType="end"/>
        </w:r>
      </w:hyperlink>
    </w:p>
    <w:p w14:paraId="6A0BD5F0" w14:textId="698A5FD4"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11" w:history="1">
        <w:r w:rsidR="00D90A91" w:rsidRPr="006D6E9B">
          <w:rPr>
            <w:rStyle w:val="Hyperlink"/>
            <w:rFonts w:ascii="Simplified Arabic" w:hAnsi="Simplified Arabic" w:cs="Simplified Arabic"/>
            <w:noProof/>
            <w:szCs w:val="28"/>
            <w:rtl/>
            <w:lang w:bidi="ar-DZ"/>
          </w:rPr>
          <w:t>الجدول رقم (34): يوضح مجموع قيمة الصادرات الجزائرية إلى الجمهورية التونسية خلال فترة الدراسة (2006-2015)</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_Toc170071411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206</w:t>
        </w:r>
        <w:r w:rsidR="00D90A91" w:rsidRPr="006D6E9B">
          <w:rPr>
            <w:rFonts w:ascii="Simplified Arabic" w:hAnsi="Simplified Arabic" w:cs="Simplified Arabic"/>
            <w:noProof/>
            <w:webHidden/>
            <w:szCs w:val="28"/>
          </w:rPr>
          <w:fldChar w:fldCharType="end"/>
        </w:r>
      </w:hyperlink>
    </w:p>
    <w:p w14:paraId="631B4C53" w14:textId="06641DC3"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12" w:history="1">
        <w:r w:rsidR="00D90A91" w:rsidRPr="006D6E9B">
          <w:rPr>
            <w:rStyle w:val="Hyperlink"/>
            <w:rFonts w:ascii="Simplified Arabic" w:hAnsi="Simplified Arabic" w:cs="Simplified Arabic"/>
            <w:noProof/>
            <w:szCs w:val="28"/>
            <w:rtl/>
            <w:lang w:val="en-US" w:bidi="ar-DZ"/>
          </w:rPr>
          <w:t>الجدول رقم (35): يبين تطور تعداد المؤسسات الصغيرة والمتوسطة بالجزائر للفترة (2016-2019)</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_Toc170071412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244</w:t>
        </w:r>
        <w:r w:rsidR="00D90A91" w:rsidRPr="006D6E9B">
          <w:rPr>
            <w:rFonts w:ascii="Simplified Arabic" w:hAnsi="Simplified Arabic" w:cs="Simplified Arabic"/>
            <w:noProof/>
            <w:webHidden/>
            <w:szCs w:val="28"/>
          </w:rPr>
          <w:fldChar w:fldCharType="end"/>
        </w:r>
      </w:hyperlink>
    </w:p>
    <w:p w14:paraId="294BFAD3" w14:textId="4212051A"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13" w:history="1">
        <w:r w:rsidR="00D90A91" w:rsidRPr="006D6E9B">
          <w:rPr>
            <w:rStyle w:val="Hyperlink"/>
            <w:rFonts w:ascii="Simplified Arabic" w:hAnsi="Simplified Arabic" w:cs="Simplified Arabic"/>
            <w:noProof/>
            <w:szCs w:val="28"/>
            <w:rtl/>
            <w:lang w:val="en-US" w:bidi="ar-DZ"/>
          </w:rPr>
          <w:t>الجدول رقم (36): يبين تطور المؤسسات الصغيرة والمتوسطة بحسب قطاعات النشاط للفترة (2018- 2019)</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_Toc170071413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245</w:t>
        </w:r>
        <w:r w:rsidR="00D90A91" w:rsidRPr="006D6E9B">
          <w:rPr>
            <w:rFonts w:ascii="Simplified Arabic" w:hAnsi="Simplified Arabic" w:cs="Simplified Arabic"/>
            <w:noProof/>
            <w:webHidden/>
            <w:szCs w:val="28"/>
          </w:rPr>
          <w:fldChar w:fldCharType="end"/>
        </w:r>
      </w:hyperlink>
    </w:p>
    <w:p w14:paraId="62E22EFE" w14:textId="523376A9"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14" w:history="1">
        <w:r w:rsidR="00D90A91" w:rsidRPr="006D6E9B">
          <w:rPr>
            <w:rStyle w:val="Hyperlink"/>
            <w:rFonts w:ascii="Simplified Arabic" w:hAnsi="Simplified Arabic" w:cs="Simplified Arabic"/>
            <w:noProof/>
            <w:szCs w:val="28"/>
            <w:rtl/>
            <w:lang w:val="en-US" w:bidi="ar-DZ"/>
          </w:rPr>
          <w:t>الجدول رقم (37): يبين تطور عدد عمال المؤسسات الصغيرة والمتوسطة بالجزائر خلال المدة (2018- 2019)</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_Toc170071414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245</w:t>
        </w:r>
        <w:r w:rsidR="00D90A91" w:rsidRPr="006D6E9B">
          <w:rPr>
            <w:rFonts w:ascii="Simplified Arabic" w:hAnsi="Simplified Arabic" w:cs="Simplified Arabic"/>
            <w:noProof/>
            <w:webHidden/>
            <w:szCs w:val="28"/>
          </w:rPr>
          <w:fldChar w:fldCharType="end"/>
        </w:r>
      </w:hyperlink>
    </w:p>
    <w:p w14:paraId="1A31A4E9" w14:textId="36C5BBD9"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15" w:history="1">
        <w:r w:rsidR="00D90A91" w:rsidRPr="006D6E9B">
          <w:rPr>
            <w:rStyle w:val="Hyperlink"/>
            <w:rFonts w:ascii="Simplified Arabic" w:hAnsi="Simplified Arabic" w:cs="Simplified Arabic"/>
            <w:noProof/>
            <w:szCs w:val="28"/>
            <w:rtl/>
            <w:lang w:val="en-US" w:bidi="ar-DZ"/>
          </w:rPr>
          <w:t>جدول رقم (38): يبين التحويلات المالية للمشاريع الصغيرة والمتوسطة التونسية إلى الخارج</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_Toc170071415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247</w:t>
        </w:r>
        <w:r w:rsidR="00D90A91" w:rsidRPr="006D6E9B">
          <w:rPr>
            <w:rFonts w:ascii="Simplified Arabic" w:hAnsi="Simplified Arabic" w:cs="Simplified Arabic"/>
            <w:noProof/>
            <w:webHidden/>
            <w:szCs w:val="28"/>
          </w:rPr>
          <w:fldChar w:fldCharType="end"/>
        </w:r>
      </w:hyperlink>
    </w:p>
    <w:p w14:paraId="7D9041ED" w14:textId="352170F9"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16" w:history="1">
        <w:r w:rsidR="00D90A91" w:rsidRPr="006D6E9B">
          <w:rPr>
            <w:rStyle w:val="Hyperlink"/>
            <w:rFonts w:ascii="Simplified Arabic" w:hAnsi="Simplified Arabic" w:cs="Simplified Arabic"/>
            <w:noProof/>
            <w:szCs w:val="28"/>
            <w:rtl/>
            <w:lang w:val="en-US" w:bidi="ar-DZ"/>
          </w:rPr>
          <w:t>الجدول رقم (39): يبين معدلات ومجالات الدعم التونسي للمشاريع الصغيرة والمتوسطة التي تقوم بالتدويل</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_Toc170071416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248</w:t>
        </w:r>
        <w:r w:rsidR="00D90A91" w:rsidRPr="006D6E9B">
          <w:rPr>
            <w:rFonts w:ascii="Simplified Arabic" w:hAnsi="Simplified Arabic" w:cs="Simplified Arabic"/>
            <w:noProof/>
            <w:webHidden/>
            <w:szCs w:val="28"/>
          </w:rPr>
          <w:fldChar w:fldCharType="end"/>
        </w:r>
      </w:hyperlink>
    </w:p>
    <w:p w14:paraId="223E25A6" w14:textId="62200E14"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17" w:history="1">
        <w:r w:rsidR="00D90A91" w:rsidRPr="006D6E9B">
          <w:rPr>
            <w:rStyle w:val="Hyperlink"/>
            <w:rFonts w:ascii="Simplified Arabic" w:hAnsi="Simplified Arabic" w:cs="Simplified Arabic"/>
            <w:noProof/>
            <w:szCs w:val="28"/>
            <w:rtl/>
            <w:lang w:val="en-US" w:bidi="ar-DZ"/>
          </w:rPr>
          <w:t>الجدول رقم (40): مجالات عمليات التدويل بالنسبة للمشاريع الصغيرة والمتوسطة التونسية 2017</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_Toc170071417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249</w:t>
        </w:r>
        <w:r w:rsidR="00D90A91" w:rsidRPr="006D6E9B">
          <w:rPr>
            <w:rFonts w:ascii="Simplified Arabic" w:hAnsi="Simplified Arabic" w:cs="Simplified Arabic"/>
            <w:noProof/>
            <w:webHidden/>
            <w:szCs w:val="28"/>
          </w:rPr>
          <w:fldChar w:fldCharType="end"/>
        </w:r>
      </w:hyperlink>
    </w:p>
    <w:p w14:paraId="45371138" w14:textId="72C5E240"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18" w:history="1">
        <w:r w:rsidR="00D90A91" w:rsidRPr="006D6E9B">
          <w:rPr>
            <w:rStyle w:val="Hyperlink"/>
            <w:rFonts w:ascii="Simplified Arabic" w:hAnsi="Simplified Arabic" w:cs="Simplified Arabic"/>
            <w:noProof/>
            <w:szCs w:val="28"/>
            <w:rtl/>
            <w:lang w:val="en-US" w:bidi="ar-DZ"/>
          </w:rPr>
          <w:t>الجدول رقم (41): يبين مردودية نشاطات التدويل للمؤسسات الصغيرة والمتوسطة التونسية في (2017 )</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_Toc170071418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249</w:t>
        </w:r>
        <w:r w:rsidR="00D90A91" w:rsidRPr="006D6E9B">
          <w:rPr>
            <w:rFonts w:ascii="Simplified Arabic" w:hAnsi="Simplified Arabic" w:cs="Simplified Arabic"/>
            <w:noProof/>
            <w:webHidden/>
            <w:szCs w:val="28"/>
          </w:rPr>
          <w:fldChar w:fldCharType="end"/>
        </w:r>
      </w:hyperlink>
    </w:p>
    <w:p w14:paraId="6C9C68DC" w14:textId="20F28C70"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19" w:history="1">
        <w:r w:rsidR="00D90A91" w:rsidRPr="006D6E9B">
          <w:rPr>
            <w:rStyle w:val="Hyperlink"/>
            <w:rFonts w:ascii="Simplified Arabic" w:hAnsi="Simplified Arabic" w:cs="Simplified Arabic"/>
            <w:noProof/>
            <w:szCs w:val="28"/>
            <w:rtl/>
            <w:lang w:val="en-US" w:bidi="ar-DZ"/>
          </w:rPr>
          <w:t>الجدول رقم (42): يوضح الناتج المحلي الإجمالي الجزائري بالأسعار الجارية (2000 – 2021 ) (الوحدة بالمليار دولار)</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_Toc170071419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251</w:t>
        </w:r>
        <w:r w:rsidR="00D90A91" w:rsidRPr="006D6E9B">
          <w:rPr>
            <w:rFonts w:ascii="Simplified Arabic" w:hAnsi="Simplified Arabic" w:cs="Simplified Arabic"/>
            <w:noProof/>
            <w:webHidden/>
            <w:szCs w:val="28"/>
          </w:rPr>
          <w:fldChar w:fldCharType="end"/>
        </w:r>
      </w:hyperlink>
    </w:p>
    <w:p w14:paraId="476F9FC1" w14:textId="3AB4E125"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20" w:history="1">
        <w:r w:rsidR="00D90A91" w:rsidRPr="006D6E9B">
          <w:rPr>
            <w:rStyle w:val="Hyperlink"/>
            <w:rFonts w:ascii="Simplified Arabic" w:hAnsi="Simplified Arabic" w:cs="Simplified Arabic"/>
            <w:noProof/>
            <w:szCs w:val="28"/>
            <w:rtl/>
            <w:lang w:val="en-US" w:bidi="ar-DZ"/>
          </w:rPr>
          <w:t>الجدول رقم (43): يبين التقسيم القطاعي لنمو الناتج المحلي الإجمالي الحقيقي للجزائر (2013-2015)</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_Toc170071420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251</w:t>
        </w:r>
        <w:r w:rsidR="00D90A91" w:rsidRPr="006D6E9B">
          <w:rPr>
            <w:rFonts w:ascii="Simplified Arabic" w:hAnsi="Simplified Arabic" w:cs="Simplified Arabic"/>
            <w:noProof/>
            <w:webHidden/>
            <w:szCs w:val="28"/>
          </w:rPr>
          <w:fldChar w:fldCharType="end"/>
        </w:r>
      </w:hyperlink>
    </w:p>
    <w:p w14:paraId="2050953E" w14:textId="2A53B372"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21" w:history="1">
        <w:r w:rsidR="00D90A91" w:rsidRPr="006D6E9B">
          <w:rPr>
            <w:rStyle w:val="Hyperlink"/>
            <w:rFonts w:ascii="Simplified Arabic" w:hAnsi="Simplified Arabic" w:cs="Simplified Arabic"/>
            <w:noProof/>
            <w:szCs w:val="28"/>
            <w:rtl/>
            <w:lang w:val="en-US" w:bidi="ar-DZ"/>
          </w:rPr>
          <w:t>الجدول رقم (44): تدفقات الاستثمار الأجنبي المباشر الواردة إلى الجزائر خلال الفترة (2000-2021)</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_Toc170071421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253</w:t>
        </w:r>
        <w:r w:rsidR="00D90A91" w:rsidRPr="006D6E9B">
          <w:rPr>
            <w:rFonts w:ascii="Simplified Arabic" w:hAnsi="Simplified Arabic" w:cs="Simplified Arabic"/>
            <w:noProof/>
            <w:webHidden/>
            <w:szCs w:val="28"/>
          </w:rPr>
          <w:fldChar w:fldCharType="end"/>
        </w:r>
      </w:hyperlink>
    </w:p>
    <w:p w14:paraId="4E7A351A" w14:textId="77F06892"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22" w:history="1">
        <w:r w:rsidR="00D90A91" w:rsidRPr="006D6E9B">
          <w:rPr>
            <w:rStyle w:val="Hyperlink"/>
            <w:rFonts w:ascii="Simplified Arabic" w:hAnsi="Simplified Arabic" w:cs="Simplified Arabic"/>
            <w:noProof/>
            <w:szCs w:val="28"/>
            <w:rtl/>
            <w:lang w:val="en-US" w:bidi="ar-DZ"/>
          </w:rPr>
          <w:t>الجدول رقم (45): يبين تطور معدلات البطالة في الجزائر خلال الفترة ( 2000 – 2020 )</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_Toc170071422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256</w:t>
        </w:r>
        <w:r w:rsidR="00D90A91" w:rsidRPr="006D6E9B">
          <w:rPr>
            <w:rFonts w:ascii="Simplified Arabic" w:hAnsi="Simplified Arabic" w:cs="Simplified Arabic"/>
            <w:noProof/>
            <w:webHidden/>
            <w:szCs w:val="28"/>
          </w:rPr>
          <w:fldChar w:fldCharType="end"/>
        </w:r>
      </w:hyperlink>
    </w:p>
    <w:p w14:paraId="41540E85" w14:textId="62B4B83C"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23" w:history="1">
        <w:r w:rsidR="00D90A91" w:rsidRPr="006D6E9B">
          <w:rPr>
            <w:rStyle w:val="Hyperlink"/>
            <w:rFonts w:ascii="Simplified Arabic" w:hAnsi="Simplified Arabic" w:cs="Simplified Arabic"/>
            <w:noProof/>
            <w:szCs w:val="28"/>
            <w:rtl/>
            <w:lang w:val="en-US" w:bidi="ar-DZ"/>
          </w:rPr>
          <w:t>الجدول رقم (46): يبين نسبة نمو الناتج المحلي الإجمالي لتونس للفترة ( 2000 – 2021 )</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_Toc170071423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259</w:t>
        </w:r>
        <w:r w:rsidR="00D90A91" w:rsidRPr="006D6E9B">
          <w:rPr>
            <w:rFonts w:ascii="Simplified Arabic" w:hAnsi="Simplified Arabic" w:cs="Simplified Arabic"/>
            <w:noProof/>
            <w:webHidden/>
            <w:szCs w:val="28"/>
          </w:rPr>
          <w:fldChar w:fldCharType="end"/>
        </w:r>
      </w:hyperlink>
    </w:p>
    <w:p w14:paraId="50BDE99E" w14:textId="65D459B3"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24" w:history="1">
        <w:r w:rsidR="00D90A91" w:rsidRPr="006D6E9B">
          <w:rPr>
            <w:rStyle w:val="Hyperlink"/>
            <w:rFonts w:ascii="Simplified Arabic" w:hAnsi="Simplified Arabic" w:cs="Simplified Arabic"/>
            <w:noProof/>
            <w:szCs w:val="28"/>
            <w:rtl/>
            <w:lang w:bidi="ar-DZ"/>
          </w:rPr>
          <w:t>الجدول رقم (47): يبين صافي تدفقات الاستثمار الأجنبي المباشر لتونس بالأسعار الجارية للفترة (2000-2020)</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_Toc170071424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263</w:t>
        </w:r>
        <w:r w:rsidR="00D90A91" w:rsidRPr="006D6E9B">
          <w:rPr>
            <w:rFonts w:ascii="Simplified Arabic" w:hAnsi="Simplified Arabic" w:cs="Simplified Arabic"/>
            <w:noProof/>
            <w:webHidden/>
            <w:szCs w:val="28"/>
          </w:rPr>
          <w:fldChar w:fldCharType="end"/>
        </w:r>
      </w:hyperlink>
    </w:p>
    <w:p w14:paraId="20B8426B" w14:textId="01BB97B5"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25" w:history="1">
        <w:r w:rsidR="00D90A91" w:rsidRPr="006D6E9B">
          <w:rPr>
            <w:rStyle w:val="Hyperlink"/>
            <w:rFonts w:ascii="Simplified Arabic" w:hAnsi="Simplified Arabic" w:cs="Simplified Arabic"/>
            <w:noProof/>
            <w:szCs w:val="28"/>
            <w:rtl/>
            <w:lang w:bidi="ar-DZ"/>
          </w:rPr>
          <w:t>الجدول رقم (48): يبين نسبة إجمالي البطالة من إجمالي القوى العاملة في تونس للفترة (2000– 2020 )</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_Toc170071425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265</w:t>
        </w:r>
        <w:r w:rsidR="00D90A91" w:rsidRPr="006D6E9B">
          <w:rPr>
            <w:rFonts w:ascii="Simplified Arabic" w:hAnsi="Simplified Arabic" w:cs="Simplified Arabic"/>
            <w:noProof/>
            <w:webHidden/>
            <w:szCs w:val="28"/>
          </w:rPr>
          <w:fldChar w:fldCharType="end"/>
        </w:r>
      </w:hyperlink>
    </w:p>
    <w:p w14:paraId="57D8CB8D" w14:textId="62932269"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26" w:history="1">
        <w:r w:rsidR="00D90A91" w:rsidRPr="006D6E9B">
          <w:rPr>
            <w:rStyle w:val="Hyperlink"/>
            <w:rFonts w:ascii="Simplified Arabic" w:hAnsi="Simplified Arabic" w:cs="Simplified Arabic"/>
            <w:noProof/>
            <w:szCs w:val="28"/>
            <w:rtl/>
            <w:lang w:val="en-US" w:bidi="ar-DZ"/>
          </w:rPr>
          <w:t>الجدول رقم (49): مصادر متغيرات الدراسة ووحدة قياسها</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_Toc170071426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279</w:t>
        </w:r>
        <w:r w:rsidR="00D90A91" w:rsidRPr="006D6E9B">
          <w:rPr>
            <w:rFonts w:ascii="Simplified Arabic" w:hAnsi="Simplified Arabic" w:cs="Simplified Arabic"/>
            <w:noProof/>
            <w:webHidden/>
            <w:szCs w:val="28"/>
          </w:rPr>
          <w:fldChar w:fldCharType="end"/>
        </w:r>
      </w:hyperlink>
    </w:p>
    <w:p w14:paraId="3305C168" w14:textId="1B93ABB2"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27" w:history="1">
        <w:r w:rsidR="00D90A91" w:rsidRPr="006D6E9B">
          <w:rPr>
            <w:rStyle w:val="Hyperlink"/>
            <w:rFonts w:ascii="Simplified Arabic" w:hAnsi="Simplified Arabic" w:cs="Simplified Arabic"/>
            <w:noProof/>
            <w:szCs w:val="28"/>
            <w:rtl/>
            <w:lang w:val="en-US" w:bidi="ar-DZ"/>
          </w:rPr>
          <w:t>الجدول رقم (50): اختبار جذر الوحدة لمتغيرات الدراسة</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_Toc170071427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280</w:t>
        </w:r>
        <w:r w:rsidR="00D90A91" w:rsidRPr="006D6E9B">
          <w:rPr>
            <w:rFonts w:ascii="Simplified Arabic" w:hAnsi="Simplified Arabic" w:cs="Simplified Arabic"/>
            <w:noProof/>
            <w:webHidden/>
            <w:szCs w:val="28"/>
          </w:rPr>
          <w:fldChar w:fldCharType="end"/>
        </w:r>
      </w:hyperlink>
    </w:p>
    <w:p w14:paraId="7ED97CCF" w14:textId="15EC6A6B"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28" w:history="1">
        <w:r w:rsidR="00D90A91" w:rsidRPr="006D6E9B">
          <w:rPr>
            <w:rStyle w:val="Hyperlink"/>
            <w:rFonts w:ascii="Simplified Arabic" w:hAnsi="Simplified Arabic" w:cs="Simplified Arabic"/>
            <w:noProof/>
            <w:szCs w:val="28"/>
            <w:rtl/>
            <w:lang w:val="en-US" w:bidi="ar-DZ"/>
          </w:rPr>
          <w:t>الجدول رقم (51): اختبار أنموذج</w:t>
        </w:r>
        <w:r w:rsidR="00D90A91" w:rsidRPr="006D6E9B">
          <w:rPr>
            <w:rStyle w:val="Hyperlink"/>
            <w:rFonts w:ascii="Simplified Arabic" w:hAnsi="Simplified Arabic" w:cs="Simplified Arabic"/>
            <w:noProof/>
            <w:szCs w:val="28"/>
            <w:rtl/>
            <w:lang w:bidi="ar-DZ"/>
          </w:rPr>
          <w:t xml:space="preserve"> </w:t>
        </w:r>
        <w:r w:rsidR="00D90A91" w:rsidRPr="006D6E9B">
          <w:rPr>
            <w:rStyle w:val="Hyperlink"/>
            <w:rFonts w:ascii="Simplified Arabic" w:hAnsi="Simplified Arabic" w:cs="Simplified Arabic"/>
            <w:noProof/>
            <w:szCs w:val="28"/>
            <w:lang w:val="en-US" w:bidi="ar-DZ"/>
          </w:rPr>
          <w:t>ARDL</w:t>
        </w:r>
        <w:r w:rsidR="00D90A91" w:rsidRPr="006D6E9B">
          <w:rPr>
            <w:rStyle w:val="Hyperlink"/>
            <w:rFonts w:ascii="Simplified Arabic" w:hAnsi="Simplified Arabic" w:cs="Simplified Arabic"/>
            <w:noProof/>
            <w:szCs w:val="28"/>
            <w:rtl/>
            <w:lang w:val="en-US" w:bidi="ar-DZ"/>
          </w:rPr>
          <w:t xml:space="preserve"> الخاص بتونس</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_Toc170071428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281</w:t>
        </w:r>
        <w:r w:rsidR="00D90A91" w:rsidRPr="006D6E9B">
          <w:rPr>
            <w:rFonts w:ascii="Simplified Arabic" w:hAnsi="Simplified Arabic" w:cs="Simplified Arabic"/>
            <w:noProof/>
            <w:webHidden/>
            <w:szCs w:val="28"/>
          </w:rPr>
          <w:fldChar w:fldCharType="end"/>
        </w:r>
      </w:hyperlink>
    </w:p>
    <w:p w14:paraId="7895FCB8" w14:textId="13308185"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29" w:history="1">
        <w:r w:rsidR="00D90A91" w:rsidRPr="006D6E9B">
          <w:rPr>
            <w:rStyle w:val="Hyperlink"/>
            <w:rFonts w:ascii="Simplified Arabic" w:hAnsi="Simplified Arabic" w:cs="Simplified Arabic"/>
            <w:noProof/>
            <w:szCs w:val="28"/>
            <w:rtl/>
            <w:lang w:val="en-US" w:bidi="ar-DZ"/>
          </w:rPr>
          <w:t>الجدول رقم (</w:t>
        </w:r>
        <w:r w:rsidR="00D90A91" w:rsidRPr="006D6E9B">
          <w:rPr>
            <w:rStyle w:val="Hyperlink"/>
            <w:rFonts w:ascii="Simplified Arabic" w:hAnsi="Simplified Arabic" w:cs="Simplified Arabic"/>
            <w:noProof/>
            <w:szCs w:val="28"/>
            <w:rtl/>
            <w:lang w:bidi="ar-DZ"/>
          </w:rPr>
          <w:t>52</w:t>
        </w:r>
        <w:r w:rsidR="00D90A91" w:rsidRPr="006D6E9B">
          <w:rPr>
            <w:rStyle w:val="Hyperlink"/>
            <w:rFonts w:ascii="Simplified Arabic" w:hAnsi="Simplified Arabic" w:cs="Simplified Arabic"/>
            <w:noProof/>
            <w:szCs w:val="28"/>
            <w:rtl/>
            <w:lang w:val="en-US" w:bidi="ar-DZ"/>
          </w:rPr>
          <w:t>): نتائج اختيار درجات الإبطاء الزمني</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_Toc170071429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283</w:t>
        </w:r>
        <w:r w:rsidR="00D90A91" w:rsidRPr="006D6E9B">
          <w:rPr>
            <w:rFonts w:ascii="Simplified Arabic" w:hAnsi="Simplified Arabic" w:cs="Simplified Arabic"/>
            <w:noProof/>
            <w:webHidden/>
            <w:szCs w:val="28"/>
          </w:rPr>
          <w:fldChar w:fldCharType="end"/>
        </w:r>
      </w:hyperlink>
    </w:p>
    <w:p w14:paraId="2D0D11DC" w14:textId="6D71C116"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30" w:history="1">
        <w:r w:rsidR="00D90A91" w:rsidRPr="006D6E9B">
          <w:rPr>
            <w:rStyle w:val="Hyperlink"/>
            <w:rFonts w:ascii="Simplified Arabic" w:hAnsi="Simplified Arabic" w:cs="Simplified Arabic"/>
            <w:noProof/>
            <w:szCs w:val="28"/>
            <w:rtl/>
            <w:lang w:val="en-US" w:bidi="ar-DZ"/>
          </w:rPr>
          <w:t>الجدول رقم (53): نتائج اختبار الحدود (</w:t>
        </w:r>
        <w:r w:rsidR="00D90A91" w:rsidRPr="006D6E9B">
          <w:rPr>
            <w:rStyle w:val="Hyperlink"/>
            <w:rFonts w:ascii="Simplified Arabic" w:hAnsi="Simplified Arabic" w:cs="Simplified Arabic"/>
            <w:noProof/>
            <w:szCs w:val="28"/>
            <w:lang w:val="en-US" w:bidi="ar-DZ"/>
          </w:rPr>
          <w:t>Bounds Test</w:t>
        </w:r>
        <w:r w:rsidR="00D90A91" w:rsidRPr="006D6E9B">
          <w:rPr>
            <w:rStyle w:val="Hyperlink"/>
            <w:rFonts w:ascii="Simplified Arabic" w:hAnsi="Simplified Arabic" w:cs="Simplified Arabic"/>
            <w:noProof/>
            <w:szCs w:val="28"/>
            <w:rtl/>
            <w:lang w:val="en-US" w:bidi="ar-DZ"/>
          </w:rPr>
          <w:t>)</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_Toc170071430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283</w:t>
        </w:r>
        <w:r w:rsidR="00D90A91" w:rsidRPr="006D6E9B">
          <w:rPr>
            <w:rFonts w:ascii="Simplified Arabic" w:hAnsi="Simplified Arabic" w:cs="Simplified Arabic"/>
            <w:noProof/>
            <w:webHidden/>
            <w:szCs w:val="28"/>
          </w:rPr>
          <w:fldChar w:fldCharType="end"/>
        </w:r>
      </w:hyperlink>
    </w:p>
    <w:p w14:paraId="6972F7DE" w14:textId="4465F14A"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31" w:history="1">
        <w:r w:rsidR="00D90A91" w:rsidRPr="006D6E9B">
          <w:rPr>
            <w:rStyle w:val="Hyperlink"/>
            <w:rFonts w:ascii="Simplified Arabic" w:hAnsi="Simplified Arabic" w:cs="Simplified Arabic"/>
            <w:noProof/>
            <w:szCs w:val="28"/>
            <w:rtl/>
            <w:lang w:val="en-US" w:bidi="ar-DZ"/>
          </w:rPr>
          <w:t xml:space="preserve">الجدول رقم (54): تقدير العلاقة طویلة الأجل لنموذج </w:t>
        </w:r>
        <w:r w:rsidR="00D90A91" w:rsidRPr="006D6E9B">
          <w:rPr>
            <w:rStyle w:val="Hyperlink"/>
            <w:rFonts w:ascii="Simplified Arabic" w:hAnsi="Simplified Arabic" w:cs="Simplified Arabic"/>
            <w:noProof/>
            <w:szCs w:val="28"/>
            <w:lang w:val="en-US" w:bidi="ar-DZ"/>
          </w:rPr>
          <w:t>ARDL</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_Toc170071431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284</w:t>
        </w:r>
        <w:r w:rsidR="00D90A91" w:rsidRPr="006D6E9B">
          <w:rPr>
            <w:rFonts w:ascii="Simplified Arabic" w:hAnsi="Simplified Arabic" w:cs="Simplified Arabic"/>
            <w:noProof/>
            <w:webHidden/>
            <w:szCs w:val="28"/>
          </w:rPr>
          <w:fldChar w:fldCharType="end"/>
        </w:r>
      </w:hyperlink>
    </w:p>
    <w:p w14:paraId="7A9BDC68" w14:textId="47608925" w:rsidR="00D90A91" w:rsidRPr="006D6E9B" w:rsidRDefault="00EF18B3" w:rsidP="006D6E9B">
      <w:pPr>
        <w:pStyle w:val="aff1"/>
        <w:tabs>
          <w:tab w:val="right" w:leader="dot" w:pos="9344"/>
        </w:tabs>
        <w:ind w:firstLine="0"/>
        <w:rPr>
          <w:rFonts w:ascii="Simplified Arabic" w:eastAsiaTheme="minorEastAsia" w:hAnsi="Simplified Arabic" w:cs="Simplified Arabic"/>
          <w:noProof/>
          <w:kern w:val="2"/>
          <w:szCs w:val="28"/>
          <w:lang w:eastAsia="fr-FR"/>
          <w14:ligatures w14:val="standardContextual"/>
        </w:rPr>
      </w:pPr>
      <w:hyperlink w:anchor="_Toc170071432" w:history="1">
        <w:r w:rsidR="00D90A91" w:rsidRPr="006D6E9B">
          <w:rPr>
            <w:rStyle w:val="Hyperlink"/>
            <w:rFonts w:ascii="Simplified Arabic" w:hAnsi="Simplified Arabic" w:cs="Simplified Arabic"/>
            <w:noProof/>
            <w:szCs w:val="28"/>
            <w:rtl/>
            <w:lang w:val="en-US" w:bidi="ar-DZ"/>
          </w:rPr>
          <w:t>الجدول رقم (55) نتائج التقدير في الأجل القصير:</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_Toc170071432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284</w:t>
        </w:r>
        <w:r w:rsidR="00D90A91" w:rsidRPr="006D6E9B">
          <w:rPr>
            <w:rFonts w:ascii="Simplified Arabic" w:hAnsi="Simplified Arabic" w:cs="Simplified Arabic"/>
            <w:noProof/>
            <w:webHidden/>
            <w:szCs w:val="28"/>
          </w:rPr>
          <w:fldChar w:fldCharType="end"/>
        </w:r>
      </w:hyperlink>
    </w:p>
    <w:p w14:paraId="48637D0A" w14:textId="331F390B"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33" w:history="1">
        <w:r w:rsidR="00D90A91" w:rsidRPr="006D6E9B">
          <w:rPr>
            <w:rStyle w:val="Hyperlink"/>
            <w:rFonts w:ascii="Simplified Arabic" w:hAnsi="Simplified Arabic" w:cs="Simplified Arabic"/>
            <w:noProof/>
            <w:szCs w:val="28"/>
            <w:rtl/>
            <w:lang w:val="en-US" w:bidi="ar-DZ"/>
          </w:rPr>
          <w:t xml:space="preserve">الجدول رقم (56): اختبار وجود الارتباط الذاتي بين البواقي </w:t>
        </w:r>
        <w:r w:rsidR="00D90A91" w:rsidRPr="006D6E9B">
          <w:rPr>
            <w:rStyle w:val="Hyperlink"/>
            <w:rFonts w:ascii="Simplified Arabic" w:hAnsi="Simplified Arabic" w:cs="Simplified Arabic"/>
            <w:noProof/>
            <w:szCs w:val="28"/>
            <w:lang w:val="en-US" w:bidi="ar-DZ"/>
          </w:rPr>
          <w:t>(LM)</w:t>
        </w:r>
        <w:r w:rsidR="00D90A91" w:rsidRPr="006D6E9B">
          <w:rPr>
            <w:rStyle w:val="Hyperlink"/>
            <w:rFonts w:ascii="Simplified Arabic" w:hAnsi="Simplified Arabic" w:cs="Simplified Arabic"/>
            <w:noProof/>
            <w:szCs w:val="28"/>
            <w:rtl/>
            <w:lang w:val="en-US" w:bidi="ar-DZ"/>
          </w:rPr>
          <w:t xml:space="preserve"> للنموذج</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_Toc170071433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285</w:t>
        </w:r>
        <w:r w:rsidR="00D90A91" w:rsidRPr="006D6E9B">
          <w:rPr>
            <w:rFonts w:ascii="Simplified Arabic" w:hAnsi="Simplified Arabic" w:cs="Simplified Arabic"/>
            <w:noProof/>
            <w:webHidden/>
            <w:szCs w:val="28"/>
          </w:rPr>
          <w:fldChar w:fldCharType="end"/>
        </w:r>
      </w:hyperlink>
    </w:p>
    <w:p w14:paraId="2BC0BAD5" w14:textId="4DF7E682"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34" w:history="1">
        <w:r w:rsidR="00D90A91" w:rsidRPr="006D6E9B">
          <w:rPr>
            <w:rStyle w:val="Hyperlink"/>
            <w:rFonts w:ascii="Simplified Arabic" w:hAnsi="Simplified Arabic" w:cs="Simplified Arabic"/>
            <w:noProof/>
            <w:szCs w:val="28"/>
            <w:rtl/>
            <w:lang w:val="en-US" w:bidi="ar-DZ"/>
          </w:rPr>
          <w:t>الجدول رقم (57): اختبار مشكلة عدم ثبات التباين للنموذج</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_Toc170071434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286</w:t>
        </w:r>
        <w:r w:rsidR="00D90A91" w:rsidRPr="006D6E9B">
          <w:rPr>
            <w:rFonts w:ascii="Simplified Arabic" w:hAnsi="Simplified Arabic" w:cs="Simplified Arabic"/>
            <w:noProof/>
            <w:webHidden/>
            <w:szCs w:val="28"/>
          </w:rPr>
          <w:fldChar w:fldCharType="end"/>
        </w:r>
      </w:hyperlink>
    </w:p>
    <w:p w14:paraId="1BCC3AD3" w14:textId="1A39A534"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35" w:history="1">
        <w:r w:rsidR="00D90A91" w:rsidRPr="006D6E9B">
          <w:rPr>
            <w:rStyle w:val="Hyperlink"/>
            <w:rFonts w:ascii="Simplified Arabic" w:hAnsi="Simplified Arabic" w:cs="Simplified Arabic"/>
            <w:noProof/>
            <w:szCs w:val="28"/>
            <w:rtl/>
            <w:lang w:val="en-US" w:bidi="ar-DZ"/>
          </w:rPr>
          <w:t>الجدول رقم (58): اختبار جذر الوحدة لمتغيرات الدراسة</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_Toc170071435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292</w:t>
        </w:r>
        <w:r w:rsidR="00D90A91" w:rsidRPr="006D6E9B">
          <w:rPr>
            <w:rFonts w:ascii="Simplified Arabic" w:hAnsi="Simplified Arabic" w:cs="Simplified Arabic"/>
            <w:noProof/>
            <w:webHidden/>
            <w:szCs w:val="28"/>
          </w:rPr>
          <w:fldChar w:fldCharType="end"/>
        </w:r>
      </w:hyperlink>
    </w:p>
    <w:p w14:paraId="04F96209" w14:textId="3D45DB78"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36" w:history="1">
        <w:r w:rsidR="00D90A91" w:rsidRPr="006D6E9B">
          <w:rPr>
            <w:rStyle w:val="Hyperlink"/>
            <w:rFonts w:ascii="Simplified Arabic" w:hAnsi="Simplified Arabic" w:cs="Simplified Arabic"/>
            <w:noProof/>
            <w:szCs w:val="28"/>
            <w:rtl/>
            <w:lang w:val="en-US" w:bidi="ar-DZ"/>
          </w:rPr>
          <w:t>الجدول رقم (59): اختبار أنموذج</w:t>
        </w:r>
        <w:r w:rsidR="00D90A91" w:rsidRPr="006D6E9B">
          <w:rPr>
            <w:rStyle w:val="Hyperlink"/>
            <w:rFonts w:ascii="Simplified Arabic" w:hAnsi="Simplified Arabic" w:cs="Simplified Arabic"/>
            <w:noProof/>
            <w:szCs w:val="28"/>
            <w:rtl/>
            <w:lang w:bidi="ar-DZ"/>
          </w:rPr>
          <w:t xml:space="preserve"> </w:t>
        </w:r>
        <w:r w:rsidR="00D90A91" w:rsidRPr="006D6E9B">
          <w:rPr>
            <w:rStyle w:val="Hyperlink"/>
            <w:rFonts w:ascii="Simplified Arabic" w:hAnsi="Simplified Arabic" w:cs="Simplified Arabic"/>
            <w:noProof/>
            <w:szCs w:val="28"/>
            <w:lang w:val="en-US" w:bidi="ar-DZ"/>
          </w:rPr>
          <w:t>ARDL</w:t>
        </w:r>
        <w:r w:rsidR="00D90A91" w:rsidRPr="006D6E9B">
          <w:rPr>
            <w:rStyle w:val="Hyperlink"/>
            <w:rFonts w:ascii="Simplified Arabic" w:hAnsi="Simplified Arabic" w:cs="Simplified Arabic"/>
            <w:noProof/>
            <w:szCs w:val="28"/>
            <w:rtl/>
            <w:lang w:val="en-US" w:bidi="ar-DZ"/>
          </w:rPr>
          <w:t xml:space="preserve"> الخاص بالجزائر</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_Toc170071436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293</w:t>
        </w:r>
        <w:r w:rsidR="00D90A91" w:rsidRPr="006D6E9B">
          <w:rPr>
            <w:rFonts w:ascii="Simplified Arabic" w:hAnsi="Simplified Arabic" w:cs="Simplified Arabic"/>
            <w:noProof/>
            <w:webHidden/>
            <w:szCs w:val="28"/>
          </w:rPr>
          <w:fldChar w:fldCharType="end"/>
        </w:r>
      </w:hyperlink>
    </w:p>
    <w:p w14:paraId="6E329B47" w14:textId="19BC476D"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37" w:history="1">
        <w:r w:rsidR="00D90A91" w:rsidRPr="006D6E9B">
          <w:rPr>
            <w:rStyle w:val="Hyperlink"/>
            <w:rFonts w:ascii="Simplified Arabic" w:hAnsi="Simplified Arabic" w:cs="Simplified Arabic"/>
            <w:noProof/>
            <w:szCs w:val="28"/>
            <w:rtl/>
            <w:lang w:val="en-US" w:bidi="ar-DZ"/>
          </w:rPr>
          <w:t>الجدول رقم (60): نتائج اختيار درجات الإبطاء الزمني</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_Toc170071437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295</w:t>
        </w:r>
        <w:r w:rsidR="00D90A91" w:rsidRPr="006D6E9B">
          <w:rPr>
            <w:rFonts w:ascii="Simplified Arabic" w:hAnsi="Simplified Arabic" w:cs="Simplified Arabic"/>
            <w:noProof/>
            <w:webHidden/>
            <w:szCs w:val="28"/>
          </w:rPr>
          <w:fldChar w:fldCharType="end"/>
        </w:r>
      </w:hyperlink>
    </w:p>
    <w:p w14:paraId="267BF2D9" w14:textId="72B7C87E"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38" w:history="1">
        <w:r w:rsidR="00D90A91" w:rsidRPr="006D6E9B">
          <w:rPr>
            <w:rStyle w:val="Hyperlink"/>
            <w:rFonts w:ascii="Simplified Arabic" w:hAnsi="Simplified Arabic" w:cs="Simplified Arabic"/>
            <w:noProof/>
            <w:szCs w:val="28"/>
            <w:rtl/>
            <w:lang w:val="en-US" w:bidi="ar-DZ"/>
          </w:rPr>
          <w:t>الجدول رقم (61): نتائج اختبار الحدود (</w:t>
        </w:r>
        <w:r w:rsidR="00D90A91" w:rsidRPr="006D6E9B">
          <w:rPr>
            <w:rStyle w:val="Hyperlink"/>
            <w:rFonts w:ascii="Simplified Arabic" w:hAnsi="Simplified Arabic" w:cs="Simplified Arabic"/>
            <w:noProof/>
            <w:szCs w:val="28"/>
            <w:lang w:val="en-US" w:bidi="ar-DZ"/>
          </w:rPr>
          <w:t>Bounds Test</w:t>
        </w:r>
        <w:r w:rsidR="00D90A91" w:rsidRPr="006D6E9B">
          <w:rPr>
            <w:rStyle w:val="Hyperlink"/>
            <w:rFonts w:ascii="Simplified Arabic" w:hAnsi="Simplified Arabic" w:cs="Simplified Arabic"/>
            <w:noProof/>
            <w:szCs w:val="28"/>
            <w:rtl/>
            <w:lang w:val="en-US" w:bidi="ar-DZ"/>
          </w:rPr>
          <w:t>)</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_Toc170071438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295</w:t>
        </w:r>
        <w:r w:rsidR="00D90A91" w:rsidRPr="006D6E9B">
          <w:rPr>
            <w:rFonts w:ascii="Simplified Arabic" w:hAnsi="Simplified Arabic" w:cs="Simplified Arabic"/>
            <w:noProof/>
            <w:webHidden/>
            <w:szCs w:val="28"/>
          </w:rPr>
          <w:fldChar w:fldCharType="end"/>
        </w:r>
      </w:hyperlink>
    </w:p>
    <w:p w14:paraId="7C2032A4" w14:textId="29C7F181"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39" w:history="1">
        <w:r w:rsidR="00D90A91" w:rsidRPr="006D6E9B">
          <w:rPr>
            <w:rStyle w:val="Hyperlink"/>
            <w:rFonts w:ascii="Simplified Arabic" w:hAnsi="Simplified Arabic" w:cs="Simplified Arabic"/>
            <w:noProof/>
            <w:szCs w:val="28"/>
            <w:rtl/>
            <w:lang w:val="en-US" w:bidi="ar-DZ"/>
          </w:rPr>
          <w:t xml:space="preserve">الجدول رقم (62): تقدير العلاقة طویلة الأجل لنموذج </w:t>
        </w:r>
        <w:r w:rsidR="00D90A91" w:rsidRPr="006D6E9B">
          <w:rPr>
            <w:rStyle w:val="Hyperlink"/>
            <w:rFonts w:ascii="Simplified Arabic" w:hAnsi="Simplified Arabic" w:cs="Simplified Arabic"/>
            <w:noProof/>
            <w:szCs w:val="28"/>
            <w:lang w:val="en-US" w:bidi="ar-DZ"/>
          </w:rPr>
          <w:t>ARDL</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_Toc170071439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296</w:t>
        </w:r>
        <w:r w:rsidR="00D90A91" w:rsidRPr="006D6E9B">
          <w:rPr>
            <w:rFonts w:ascii="Simplified Arabic" w:hAnsi="Simplified Arabic" w:cs="Simplified Arabic"/>
            <w:noProof/>
            <w:webHidden/>
            <w:szCs w:val="28"/>
          </w:rPr>
          <w:fldChar w:fldCharType="end"/>
        </w:r>
      </w:hyperlink>
    </w:p>
    <w:p w14:paraId="7A43A62D" w14:textId="72AA8732"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40" w:history="1">
        <w:r w:rsidR="00D90A91" w:rsidRPr="006D6E9B">
          <w:rPr>
            <w:rStyle w:val="Hyperlink"/>
            <w:rFonts w:ascii="Simplified Arabic" w:hAnsi="Simplified Arabic" w:cs="Simplified Arabic"/>
            <w:noProof/>
            <w:szCs w:val="28"/>
            <w:rtl/>
            <w:lang w:val="en-US" w:bidi="ar-DZ"/>
          </w:rPr>
          <w:t xml:space="preserve">الجدول رقم (63): تقدير العلاقة قصيرة الأجل لنموذج </w:t>
        </w:r>
        <w:r w:rsidR="00D90A91" w:rsidRPr="006D6E9B">
          <w:rPr>
            <w:rStyle w:val="Hyperlink"/>
            <w:rFonts w:ascii="Simplified Arabic" w:hAnsi="Simplified Arabic" w:cs="Simplified Arabic"/>
            <w:noProof/>
            <w:szCs w:val="28"/>
            <w:lang w:val="en-US" w:bidi="ar-DZ"/>
          </w:rPr>
          <w:t>ARDL</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_Toc170071440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296</w:t>
        </w:r>
        <w:r w:rsidR="00D90A91" w:rsidRPr="006D6E9B">
          <w:rPr>
            <w:rFonts w:ascii="Simplified Arabic" w:hAnsi="Simplified Arabic" w:cs="Simplified Arabic"/>
            <w:noProof/>
            <w:webHidden/>
            <w:szCs w:val="28"/>
          </w:rPr>
          <w:fldChar w:fldCharType="end"/>
        </w:r>
      </w:hyperlink>
    </w:p>
    <w:p w14:paraId="104AFC12" w14:textId="1FD30F4C"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41" w:history="1">
        <w:r w:rsidR="00D90A91" w:rsidRPr="006D6E9B">
          <w:rPr>
            <w:rStyle w:val="Hyperlink"/>
            <w:rFonts w:ascii="Simplified Arabic" w:hAnsi="Simplified Arabic" w:cs="Simplified Arabic"/>
            <w:noProof/>
            <w:szCs w:val="28"/>
            <w:rtl/>
            <w:lang w:bidi="ar-DZ"/>
          </w:rPr>
          <w:t xml:space="preserve">الجدول رقم (64): اختبار وجود الارتباط الذاتي بين البواقي </w:t>
        </w:r>
        <w:r w:rsidR="00D90A91" w:rsidRPr="006D6E9B">
          <w:rPr>
            <w:rStyle w:val="Hyperlink"/>
            <w:rFonts w:ascii="Simplified Arabic" w:hAnsi="Simplified Arabic" w:cs="Simplified Arabic"/>
            <w:noProof/>
            <w:szCs w:val="28"/>
            <w:lang w:bidi="ar-DZ"/>
          </w:rPr>
          <w:t>(LM)</w:t>
        </w:r>
        <w:r w:rsidR="00D90A91" w:rsidRPr="006D6E9B">
          <w:rPr>
            <w:rStyle w:val="Hyperlink"/>
            <w:rFonts w:ascii="Simplified Arabic" w:hAnsi="Simplified Arabic" w:cs="Simplified Arabic"/>
            <w:noProof/>
            <w:szCs w:val="28"/>
            <w:rtl/>
            <w:lang w:bidi="ar-DZ"/>
          </w:rPr>
          <w:t xml:space="preserve"> للنموذج</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_Toc170071441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297</w:t>
        </w:r>
        <w:r w:rsidR="00D90A91" w:rsidRPr="006D6E9B">
          <w:rPr>
            <w:rFonts w:ascii="Simplified Arabic" w:hAnsi="Simplified Arabic" w:cs="Simplified Arabic"/>
            <w:noProof/>
            <w:webHidden/>
            <w:szCs w:val="28"/>
          </w:rPr>
          <w:fldChar w:fldCharType="end"/>
        </w:r>
      </w:hyperlink>
    </w:p>
    <w:p w14:paraId="27B4EB6C" w14:textId="0A4B6E65" w:rsidR="00D90A91" w:rsidRPr="006D6E9B"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442" w:history="1">
        <w:r w:rsidR="00D90A91" w:rsidRPr="006D6E9B">
          <w:rPr>
            <w:rStyle w:val="Hyperlink"/>
            <w:rFonts w:ascii="Simplified Arabic" w:hAnsi="Simplified Arabic" w:cs="Simplified Arabic"/>
            <w:noProof/>
            <w:szCs w:val="28"/>
            <w:rtl/>
            <w:lang w:val="en-US" w:bidi="ar-DZ"/>
          </w:rPr>
          <w:t>الجدول رقم (65): اختبار مشكلة عدم ثبات التباين للنموذج</w:t>
        </w:r>
        <w:r w:rsidR="00D90A91" w:rsidRPr="006D6E9B">
          <w:rPr>
            <w:rFonts w:ascii="Simplified Arabic" w:hAnsi="Simplified Arabic" w:cs="Simplified Arabic"/>
            <w:noProof/>
            <w:webHidden/>
            <w:szCs w:val="28"/>
          </w:rPr>
          <w:tab/>
        </w:r>
        <w:r w:rsidR="00D90A91" w:rsidRPr="006D6E9B">
          <w:rPr>
            <w:rFonts w:ascii="Simplified Arabic" w:hAnsi="Simplified Arabic" w:cs="Simplified Arabic"/>
            <w:noProof/>
            <w:webHidden/>
            <w:szCs w:val="28"/>
          </w:rPr>
          <w:fldChar w:fldCharType="begin"/>
        </w:r>
        <w:r w:rsidR="00D90A91" w:rsidRPr="006D6E9B">
          <w:rPr>
            <w:rFonts w:ascii="Simplified Arabic" w:hAnsi="Simplified Arabic" w:cs="Simplified Arabic"/>
            <w:noProof/>
            <w:webHidden/>
            <w:szCs w:val="28"/>
          </w:rPr>
          <w:instrText xml:space="preserve"> PAGEREF _Toc170071442 \h </w:instrText>
        </w:r>
        <w:r w:rsidR="00D90A91" w:rsidRPr="006D6E9B">
          <w:rPr>
            <w:rFonts w:ascii="Simplified Arabic" w:hAnsi="Simplified Arabic" w:cs="Simplified Arabic"/>
            <w:noProof/>
            <w:webHidden/>
            <w:szCs w:val="28"/>
          </w:rPr>
        </w:r>
        <w:r w:rsidR="00D90A91" w:rsidRPr="006D6E9B">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297</w:t>
        </w:r>
        <w:r w:rsidR="00D90A91" w:rsidRPr="006D6E9B">
          <w:rPr>
            <w:rFonts w:ascii="Simplified Arabic" w:hAnsi="Simplified Arabic" w:cs="Simplified Arabic"/>
            <w:noProof/>
            <w:webHidden/>
            <w:szCs w:val="28"/>
          </w:rPr>
          <w:fldChar w:fldCharType="end"/>
        </w:r>
      </w:hyperlink>
    </w:p>
    <w:p w14:paraId="2F278E3E" w14:textId="62B86081" w:rsidR="00D3252E" w:rsidRDefault="006E2D2B" w:rsidP="006D6E9B">
      <w:pPr>
        <w:ind w:hanging="2"/>
        <w:rPr>
          <w:rtl/>
          <w:lang w:val="en-US" w:bidi="ar-DZ"/>
        </w:rPr>
      </w:pPr>
      <w:r w:rsidRPr="006D6E9B">
        <w:rPr>
          <w:rFonts w:ascii="Simplified Arabic" w:hAnsi="Simplified Arabic" w:cs="Simplified Arabic"/>
          <w:szCs w:val="28"/>
          <w:rtl/>
          <w:lang w:val="en-US" w:bidi="ar-DZ"/>
        </w:rPr>
        <w:fldChar w:fldCharType="end"/>
      </w:r>
    </w:p>
    <w:p w14:paraId="1B889B92" w14:textId="77777777" w:rsidR="00D3252E" w:rsidRDefault="00D3252E">
      <w:pPr>
        <w:rPr>
          <w:rtl/>
          <w:lang w:bidi="ar-DZ"/>
        </w:rPr>
      </w:pPr>
    </w:p>
    <w:p w14:paraId="62C4E89C" w14:textId="77777777" w:rsidR="00D3252E" w:rsidRDefault="00D3252E">
      <w:pPr>
        <w:rPr>
          <w:rtl/>
          <w:lang w:val="en-US" w:bidi="ar-DZ"/>
        </w:rPr>
        <w:sectPr w:rsidR="00D3252E">
          <w:headerReference w:type="default" r:id="rId20"/>
          <w:footnotePr>
            <w:numRestart w:val="eachPage"/>
          </w:footnotePr>
          <w:pgSz w:w="11906" w:h="16838"/>
          <w:pgMar w:top="851" w:right="1701" w:bottom="851" w:left="851" w:header="720" w:footer="720" w:gutter="0"/>
          <w:pgNumType w:start="0"/>
          <w:cols w:space="720"/>
          <w:docGrid w:linePitch="381"/>
        </w:sectPr>
      </w:pPr>
    </w:p>
    <w:p w14:paraId="371C87D5" w14:textId="77777777" w:rsidR="00D3252E" w:rsidRPr="00AD75AB" w:rsidRDefault="00702ED6" w:rsidP="00AD75AB">
      <w:pPr>
        <w:pStyle w:val="1"/>
        <w:spacing w:after="240"/>
        <w:rPr>
          <w:rFonts w:ascii="Andalus" w:hAnsi="Andalus" w:cs="Andalus"/>
          <w:b w:val="0"/>
          <w:bCs w:val="0"/>
          <w:color w:val="002060"/>
          <w:rtl/>
        </w:rPr>
      </w:pPr>
      <w:bookmarkStart w:id="22" w:name="_Toc159361210"/>
      <w:bookmarkStart w:id="23" w:name="_Toc170062406"/>
      <w:bookmarkStart w:id="24" w:name="_Toc170063257"/>
      <w:bookmarkStart w:id="25" w:name="_Toc170063358"/>
      <w:r w:rsidRPr="00AD75AB">
        <w:rPr>
          <w:rFonts w:ascii="Andalus" w:hAnsi="Andalus" w:cs="Andalus"/>
          <w:b w:val="0"/>
          <w:bCs w:val="0"/>
          <w:color w:val="002060"/>
          <w:rtl/>
        </w:rPr>
        <w:lastRenderedPageBreak/>
        <w:t>فهرس الأشكال</w:t>
      </w:r>
      <w:bookmarkEnd w:id="22"/>
      <w:bookmarkEnd w:id="23"/>
      <w:bookmarkEnd w:id="24"/>
      <w:bookmarkEnd w:id="25"/>
    </w:p>
    <w:p w14:paraId="4582E301" w14:textId="6DBF5B27" w:rsidR="00D90A91" w:rsidRPr="005A0BD2" w:rsidRDefault="00D90A91"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r>
        <w:rPr>
          <w:rtl/>
          <w:lang w:val="en-US" w:bidi="ar-DZ"/>
        </w:rPr>
        <w:fldChar w:fldCharType="begin"/>
      </w:r>
      <w:r>
        <w:rPr>
          <w:rtl/>
          <w:lang w:val="en-US" w:bidi="ar-DZ"/>
        </w:rPr>
        <w:instrText xml:space="preserve"> </w:instrText>
      </w:r>
      <w:r>
        <w:rPr>
          <w:lang w:val="en-US" w:bidi="ar-DZ"/>
        </w:rPr>
        <w:instrText>TOC</w:instrText>
      </w:r>
      <w:r>
        <w:rPr>
          <w:rtl/>
          <w:lang w:val="en-US" w:bidi="ar-DZ"/>
        </w:rPr>
        <w:instrText xml:space="preserve"> \</w:instrText>
      </w:r>
      <w:r>
        <w:rPr>
          <w:lang w:val="en-US" w:bidi="ar-DZ"/>
        </w:rPr>
        <w:instrText>f A \h \z \t "1111111111111111111" \c</w:instrText>
      </w:r>
      <w:r>
        <w:rPr>
          <w:rtl/>
          <w:lang w:val="en-US" w:bidi="ar-DZ"/>
        </w:rPr>
        <w:instrText xml:space="preserve"> </w:instrText>
      </w:r>
      <w:r>
        <w:rPr>
          <w:rtl/>
          <w:lang w:val="en-US" w:bidi="ar-DZ"/>
        </w:rPr>
        <w:fldChar w:fldCharType="separate"/>
      </w:r>
      <w:hyperlink w:anchor="_Toc170071540" w:history="1">
        <w:r w:rsidRPr="005A0BD2">
          <w:rPr>
            <w:rStyle w:val="Hyperlink"/>
            <w:rFonts w:ascii="Simplified Arabic" w:hAnsi="Simplified Arabic" w:cs="Simplified Arabic"/>
            <w:noProof/>
            <w:szCs w:val="28"/>
            <w:rtl/>
            <w:lang w:bidi="ar-DZ"/>
          </w:rPr>
          <w:t>الشكّل رقم (01) عدد رؤوس الماشية في الجزائر للفترتين ( 2000-2009) و( 2010- 2017)</w:t>
        </w:r>
        <w:r w:rsidRPr="005A0BD2">
          <w:rPr>
            <w:rFonts w:ascii="Simplified Arabic" w:hAnsi="Simplified Arabic" w:cs="Simplified Arabic"/>
            <w:noProof/>
            <w:webHidden/>
            <w:szCs w:val="28"/>
          </w:rPr>
          <w:tab/>
        </w:r>
        <w:r w:rsidRPr="005A0BD2">
          <w:rPr>
            <w:rFonts w:ascii="Simplified Arabic" w:hAnsi="Simplified Arabic" w:cs="Simplified Arabic"/>
            <w:noProof/>
            <w:webHidden/>
            <w:szCs w:val="28"/>
          </w:rPr>
          <w:fldChar w:fldCharType="begin"/>
        </w:r>
        <w:r w:rsidRPr="005A0BD2">
          <w:rPr>
            <w:rFonts w:ascii="Simplified Arabic" w:hAnsi="Simplified Arabic" w:cs="Simplified Arabic"/>
            <w:noProof/>
            <w:webHidden/>
            <w:szCs w:val="28"/>
          </w:rPr>
          <w:instrText xml:space="preserve"> PAGEREF _Toc170071540 \h </w:instrText>
        </w:r>
        <w:r w:rsidRPr="005A0BD2">
          <w:rPr>
            <w:rFonts w:ascii="Simplified Arabic" w:hAnsi="Simplified Arabic" w:cs="Simplified Arabic"/>
            <w:noProof/>
            <w:webHidden/>
            <w:szCs w:val="28"/>
          </w:rPr>
        </w:r>
        <w:r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123</w:t>
        </w:r>
        <w:r w:rsidRPr="005A0BD2">
          <w:rPr>
            <w:rFonts w:ascii="Simplified Arabic" w:hAnsi="Simplified Arabic" w:cs="Simplified Arabic"/>
            <w:noProof/>
            <w:webHidden/>
            <w:szCs w:val="28"/>
          </w:rPr>
          <w:fldChar w:fldCharType="end"/>
        </w:r>
      </w:hyperlink>
    </w:p>
    <w:p w14:paraId="494B6C7D" w14:textId="10DBD702"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41" w:history="1">
        <w:r w:rsidR="00D90A91" w:rsidRPr="005A0BD2">
          <w:rPr>
            <w:rStyle w:val="Hyperlink"/>
            <w:rFonts w:ascii="Simplified Arabic" w:hAnsi="Simplified Arabic" w:cs="Simplified Arabic"/>
            <w:noProof/>
            <w:szCs w:val="28"/>
            <w:rtl/>
            <w:lang w:bidi="ar-DZ"/>
          </w:rPr>
          <w:t>الشكّل رقم (02) يبين نصيب دول الاتّحاد المغاربي من إنتاج النفط الخام مقارنة مع دول الخليج، وباقي الدول العربية، وباقي دول العالم خلال سنة 2014</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_Toc170071541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124</w:t>
        </w:r>
        <w:r w:rsidR="00D90A91" w:rsidRPr="005A0BD2">
          <w:rPr>
            <w:rFonts w:ascii="Simplified Arabic" w:hAnsi="Simplified Arabic" w:cs="Simplified Arabic"/>
            <w:noProof/>
            <w:webHidden/>
            <w:szCs w:val="28"/>
          </w:rPr>
          <w:fldChar w:fldCharType="end"/>
        </w:r>
      </w:hyperlink>
    </w:p>
    <w:p w14:paraId="6D8DCA0E" w14:textId="4F6F53B6"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42" w:history="1">
        <w:r w:rsidR="00D90A91" w:rsidRPr="005A0BD2">
          <w:rPr>
            <w:rStyle w:val="Hyperlink"/>
            <w:rFonts w:ascii="Simplified Arabic" w:hAnsi="Simplified Arabic" w:cs="Simplified Arabic"/>
            <w:noProof/>
            <w:szCs w:val="28"/>
            <w:rtl/>
            <w:lang w:bidi="ar-DZ"/>
          </w:rPr>
          <w:t>الشكّل رقم (03) يبين نصيب دول الاتّحاد المغاربي من إنتاج الغاز الطبيعي مقارنة مع دول الخليج، وباقي الدول العربية، وباقي دول العالم خلال سنة 2014</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_Toc170071542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125</w:t>
        </w:r>
        <w:r w:rsidR="00D90A91" w:rsidRPr="005A0BD2">
          <w:rPr>
            <w:rFonts w:ascii="Simplified Arabic" w:hAnsi="Simplified Arabic" w:cs="Simplified Arabic"/>
            <w:noProof/>
            <w:webHidden/>
            <w:szCs w:val="28"/>
          </w:rPr>
          <w:fldChar w:fldCharType="end"/>
        </w:r>
      </w:hyperlink>
    </w:p>
    <w:p w14:paraId="738D6256" w14:textId="67A6A6D7"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43" w:history="1">
        <w:r w:rsidR="00D90A91" w:rsidRPr="005A0BD2">
          <w:rPr>
            <w:rStyle w:val="Hyperlink"/>
            <w:rFonts w:ascii="Simplified Arabic" w:hAnsi="Simplified Arabic" w:cs="Simplified Arabic"/>
            <w:noProof/>
            <w:szCs w:val="28"/>
            <w:rtl/>
            <w:lang w:bidi="ar-DZ"/>
          </w:rPr>
          <w:t>الشكّل رقم (04): تطور الصادرات والواردات البينية لدول المغرب العربي خلال الفترة (2012- 2019)</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_Toc170071543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146</w:t>
        </w:r>
        <w:r w:rsidR="00D90A91" w:rsidRPr="005A0BD2">
          <w:rPr>
            <w:rFonts w:ascii="Simplified Arabic" w:hAnsi="Simplified Arabic" w:cs="Simplified Arabic"/>
            <w:noProof/>
            <w:webHidden/>
            <w:szCs w:val="28"/>
          </w:rPr>
          <w:fldChar w:fldCharType="end"/>
        </w:r>
      </w:hyperlink>
    </w:p>
    <w:p w14:paraId="120262C6" w14:textId="71E3BCE8"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44" w:history="1">
        <w:r w:rsidR="00D90A91" w:rsidRPr="005A0BD2">
          <w:rPr>
            <w:rStyle w:val="Hyperlink"/>
            <w:rFonts w:ascii="Simplified Arabic" w:hAnsi="Simplified Arabic" w:cs="Simplified Arabic"/>
            <w:noProof/>
            <w:szCs w:val="28"/>
            <w:rtl/>
            <w:lang w:bidi="ar-DZ"/>
          </w:rPr>
          <w:t>الشكّل رقم (05): تطور نسب الصادرات البينية لبعض التكتلات الاقتصاديّة خلال الفترة (2015-2018)</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_Toc170071544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147</w:t>
        </w:r>
        <w:r w:rsidR="00D90A91" w:rsidRPr="005A0BD2">
          <w:rPr>
            <w:rFonts w:ascii="Simplified Arabic" w:hAnsi="Simplified Arabic" w:cs="Simplified Arabic"/>
            <w:noProof/>
            <w:webHidden/>
            <w:szCs w:val="28"/>
          </w:rPr>
          <w:fldChar w:fldCharType="end"/>
        </w:r>
      </w:hyperlink>
    </w:p>
    <w:p w14:paraId="0093FE34" w14:textId="642C36CB"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45" w:history="1">
        <w:r w:rsidR="00D90A91" w:rsidRPr="005A0BD2">
          <w:rPr>
            <w:rStyle w:val="Hyperlink"/>
            <w:rFonts w:ascii="Simplified Arabic" w:hAnsi="Simplified Arabic" w:cs="Simplified Arabic"/>
            <w:noProof/>
            <w:szCs w:val="28"/>
            <w:rtl/>
            <w:lang w:bidi="ar-DZ"/>
          </w:rPr>
          <w:t>الشكّل رقم (06): تطور نسب الواردات البينية لبعض التكتلات الاقتصاديّة خلال الفترة (2015-2018)</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_Toc170071545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148</w:t>
        </w:r>
        <w:r w:rsidR="00D90A91" w:rsidRPr="005A0BD2">
          <w:rPr>
            <w:rFonts w:ascii="Simplified Arabic" w:hAnsi="Simplified Arabic" w:cs="Simplified Arabic"/>
            <w:noProof/>
            <w:webHidden/>
            <w:szCs w:val="28"/>
          </w:rPr>
          <w:fldChar w:fldCharType="end"/>
        </w:r>
      </w:hyperlink>
    </w:p>
    <w:p w14:paraId="488BD42D" w14:textId="7BA7D7E9"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46" w:history="1">
        <w:r w:rsidR="00D90A91" w:rsidRPr="005A0BD2">
          <w:rPr>
            <w:rStyle w:val="Hyperlink"/>
            <w:rFonts w:ascii="Simplified Arabic" w:hAnsi="Simplified Arabic" w:cs="Simplified Arabic"/>
            <w:noProof/>
            <w:szCs w:val="28"/>
            <w:rtl/>
            <w:lang w:val="en-US" w:bidi="ar-DZ"/>
          </w:rPr>
          <w:t>الشكل رقم (07) يوضح التغير الحادث في النمو الديمغرافي في الجزائر ما بين 1970 و2017 (% )</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_Toc170071546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165</w:t>
        </w:r>
        <w:r w:rsidR="00D90A91" w:rsidRPr="005A0BD2">
          <w:rPr>
            <w:rFonts w:ascii="Simplified Arabic" w:hAnsi="Simplified Arabic" w:cs="Simplified Arabic"/>
            <w:noProof/>
            <w:webHidden/>
            <w:szCs w:val="28"/>
          </w:rPr>
          <w:fldChar w:fldCharType="end"/>
        </w:r>
      </w:hyperlink>
    </w:p>
    <w:p w14:paraId="3757A089" w14:textId="7FC61F2B"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47" w:history="1">
        <w:r w:rsidR="00D90A91" w:rsidRPr="005A0BD2">
          <w:rPr>
            <w:rStyle w:val="Hyperlink"/>
            <w:rFonts w:ascii="Simplified Arabic" w:hAnsi="Simplified Arabic" w:cs="Simplified Arabic"/>
            <w:noProof/>
            <w:szCs w:val="28"/>
            <w:rtl/>
            <w:lang w:val="en-US" w:bidi="ar-DZ"/>
          </w:rPr>
          <w:t>الشكل رقم (08) يبين أهم الأسواق الأوربية المستوردة للغاز الطبيعي الجزائري خلال سنة 2021</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_Toc170071547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170</w:t>
        </w:r>
        <w:r w:rsidR="00D90A91" w:rsidRPr="005A0BD2">
          <w:rPr>
            <w:rFonts w:ascii="Simplified Arabic" w:hAnsi="Simplified Arabic" w:cs="Simplified Arabic"/>
            <w:noProof/>
            <w:webHidden/>
            <w:szCs w:val="28"/>
          </w:rPr>
          <w:fldChar w:fldCharType="end"/>
        </w:r>
      </w:hyperlink>
    </w:p>
    <w:p w14:paraId="37B67313" w14:textId="0A6E6BAE"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48" w:history="1">
        <w:r w:rsidR="00D90A91" w:rsidRPr="005A0BD2">
          <w:rPr>
            <w:rStyle w:val="Hyperlink"/>
            <w:rFonts w:ascii="Simplified Arabic" w:hAnsi="Simplified Arabic" w:cs="Simplified Arabic"/>
            <w:noProof/>
            <w:szCs w:val="28"/>
            <w:rtl/>
            <w:lang w:val="en-US" w:bidi="ar-DZ"/>
          </w:rPr>
          <w:t>الشكل رقم (09) يوضح تطور مساحة الأراضي الفلاحية في الجزائر الفترة ( 2009 – 2018)</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_Toc170071548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173</w:t>
        </w:r>
        <w:r w:rsidR="00D90A91" w:rsidRPr="005A0BD2">
          <w:rPr>
            <w:rFonts w:ascii="Simplified Arabic" w:hAnsi="Simplified Arabic" w:cs="Simplified Arabic"/>
            <w:noProof/>
            <w:webHidden/>
            <w:szCs w:val="28"/>
          </w:rPr>
          <w:fldChar w:fldCharType="end"/>
        </w:r>
      </w:hyperlink>
    </w:p>
    <w:p w14:paraId="6D69686E" w14:textId="473D80FC"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49" w:history="1">
        <w:r w:rsidR="00D90A91" w:rsidRPr="005A0BD2">
          <w:rPr>
            <w:rStyle w:val="Hyperlink"/>
            <w:rFonts w:ascii="Simplified Arabic" w:hAnsi="Simplified Arabic" w:cs="Simplified Arabic"/>
            <w:noProof/>
            <w:szCs w:val="28"/>
            <w:rtl/>
            <w:lang w:val="en-US" w:bidi="ar-DZ"/>
          </w:rPr>
          <w:t>الشكل رقم (10): يوضح تباين المياه السطحية في الفترة ما بين (1984- 2016)</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_Toc170071549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181</w:t>
        </w:r>
        <w:r w:rsidR="00D90A91" w:rsidRPr="005A0BD2">
          <w:rPr>
            <w:rFonts w:ascii="Simplified Arabic" w:hAnsi="Simplified Arabic" w:cs="Simplified Arabic"/>
            <w:noProof/>
            <w:webHidden/>
            <w:szCs w:val="28"/>
          </w:rPr>
          <w:fldChar w:fldCharType="end"/>
        </w:r>
      </w:hyperlink>
    </w:p>
    <w:p w14:paraId="7FD83D91" w14:textId="56EC6CC1"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50" w:history="1">
        <w:r w:rsidR="00D90A91" w:rsidRPr="005A0BD2">
          <w:rPr>
            <w:rStyle w:val="Hyperlink"/>
            <w:rFonts w:ascii="Simplified Arabic" w:hAnsi="Simplified Arabic" w:cs="Simplified Arabic"/>
            <w:noProof/>
            <w:szCs w:val="28"/>
            <w:rtl/>
            <w:lang w:val="en-US" w:bidi="ar-DZ"/>
          </w:rPr>
          <w:t>الشكل رقم (11): يوضح تعبئة المياه الجوفية وتطويرها في الفترة (1980-2015)</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_Toc170071550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182</w:t>
        </w:r>
        <w:r w:rsidR="00D90A91" w:rsidRPr="005A0BD2">
          <w:rPr>
            <w:rFonts w:ascii="Simplified Arabic" w:hAnsi="Simplified Arabic" w:cs="Simplified Arabic"/>
            <w:noProof/>
            <w:webHidden/>
            <w:szCs w:val="28"/>
          </w:rPr>
          <w:fldChar w:fldCharType="end"/>
        </w:r>
      </w:hyperlink>
    </w:p>
    <w:p w14:paraId="25BEDC63" w14:textId="105F8C9F"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51" w:history="1">
        <w:r w:rsidR="00D90A91" w:rsidRPr="005A0BD2">
          <w:rPr>
            <w:rStyle w:val="Hyperlink"/>
            <w:rFonts w:ascii="Simplified Arabic" w:hAnsi="Simplified Arabic" w:cs="Simplified Arabic"/>
            <w:noProof/>
            <w:szCs w:val="28"/>
            <w:rtl/>
            <w:lang w:val="en-US" w:bidi="ar-DZ"/>
          </w:rPr>
          <w:t>لشكل رقم (12): يوضح توزيع الطاقة الإجمالية لتحلية المياه في تونس حسب القطاعات لعام 2016</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_Toc170071551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183</w:t>
        </w:r>
        <w:r w:rsidR="00D90A91" w:rsidRPr="005A0BD2">
          <w:rPr>
            <w:rFonts w:ascii="Simplified Arabic" w:hAnsi="Simplified Arabic" w:cs="Simplified Arabic"/>
            <w:noProof/>
            <w:webHidden/>
            <w:szCs w:val="28"/>
          </w:rPr>
          <w:fldChar w:fldCharType="end"/>
        </w:r>
      </w:hyperlink>
    </w:p>
    <w:p w14:paraId="26198D6B" w14:textId="3C13B4DA"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52" w:history="1">
        <w:r w:rsidR="00D90A91" w:rsidRPr="005A0BD2">
          <w:rPr>
            <w:rStyle w:val="Hyperlink"/>
            <w:rFonts w:ascii="Simplified Arabic" w:hAnsi="Simplified Arabic" w:cs="Simplified Arabic"/>
            <w:noProof/>
            <w:szCs w:val="28"/>
            <w:rtl/>
            <w:lang w:val="en-US" w:bidi="ar-DZ"/>
          </w:rPr>
          <w:t>الشكل رقم (13): يبين توزيع إنتاج النفط لسنة 2019 حسب الحقول داخل التراب التونسي</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_Toc170071552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185</w:t>
        </w:r>
        <w:r w:rsidR="00D90A91" w:rsidRPr="005A0BD2">
          <w:rPr>
            <w:rFonts w:ascii="Simplified Arabic" w:hAnsi="Simplified Arabic" w:cs="Simplified Arabic"/>
            <w:noProof/>
            <w:webHidden/>
            <w:szCs w:val="28"/>
          </w:rPr>
          <w:fldChar w:fldCharType="end"/>
        </w:r>
      </w:hyperlink>
    </w:p>
    <w:p w14:paraId="3D531857" w14:textId="3DAC6738"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53" w:history="1">
        <w:r w:rsidR="00D90A91" w:rsidRPr="005A0BD2">
          <w:rPr>
            <w:rStyle w:val="Hyperlink"/>
            <w:rFonts w:ascii="Simplified Arabic" w:hAnsi="Simplified Arabic" w:cs="Simplified Arabic"/>
            <w:noProof/>
            <w:szCs w:val="28"/>
            <w:rtl/>
            <w:lang w:val="en-US" w:bidi="ar-DZ"/>
          </w:rPr>
          <w:t>الشكل رقم (14): يوضح توزيع انتاج الغاز الطبيعي حسب الحقول لسنة 2019 داخل التراب التونسي</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_Toc170071553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186</w:t>
        </w:r>
        <w:r w:rsidR="00D90A91" w:rsidRPr="005A0BD2">
          <w:rPr>
            <w:rFonts w:ascii="Simplified Arabic" w:hAnsi="Simplified Arabic" w:cs="Simplified Arabic"/>
            <w:noProof/>
            <w:webHidden/>
            <w:szCs w:val="28"/>
          </w:rPr>
          <w:fldChar w:fldCharType="end"/>
        </w:r>
      </w:hyperlink>
    </w:p>
    <w:p w14:paraId="37D98C9C" w14:textId="28446C48"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54" w:history="1">
        <w:r w:rsidR="00D90A91" w:rsidRPr="005A0BD2">
          <w:rPr>
            <w:rStyle w:val="Hyperlink"/>
            <w:rFonts w:ascii="Simplified Arabic" w:hAnsi="Simplified Arabic" w:cs="Simplified Arabic"/>
            <w:noProof/>
            <w:szCs w:val="28"/>
            <w:rtl/>
            <w:lang w:val="en-US" w:bidi="ar-DZ"/>
          </w:rPr>
          <w:t>الشكل رقم (15) يوضح توزيع المواشي عبر التراب التونسي للموسم 2015 – 2016</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_Toc170071554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188</w:t>
        </w:r>
        <w:r w:rsidR="00D90A91" w:rsidRPr="005A0BD2">
          <w:rPr>
            <w:rFonts w:ascii="Simplified Arabic" w:hAnsi="Simplified Arabic" w:cs="Simplified Arabic"/>
            <w:noProof/>
            <w:webHidden/>
            <w:szCs w:val="28"/>
          </w:rPr>
          <w:fldChar w:fldCharType="end"/>
        </w:r>
      </w:hyperlink>
    </w:p>
    <w:p w14:paraId="2FF40FB2" w14:textId="2596432E"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55" w:history="1">
        <w:r w:rsidR="00D90A91" w:rsidRPr="005A0BD2">
          <w:rPr>
            <w:rStyle w:val="Hyperlink"/>
            <w:rFonts w:ascii="Simplified Arabic" w:hAnsi="Simplified Arabic" w:cs="Simplified Arabic"/>
            <w:noProof/>
            <w:szCs w:val="28"/>
            <w:rtl/>
            <w:lang w:bidi="ar-DZ"/>
          </w:rPr>
          <w:t>الشكل رقم (16): يبين مجموع قيمة الصادرات الجزائرية إلى الجمهورية التونسية خلال فترة الدراسة (2006-2015</w:t>
        </w:r>
        <w:r w:rsidR="00D90A91" w:rsidRPr="005A0BD2">
          <w:rPr>
            <w:rStyle w:val="Hyperlink"/>
            <w:rFonts w:ascii="Simplified Arabic" w:hAnsi="Simplified Arabic" w:cs="Simplified Arabic"/>
            <w:noProof/>
            <w:szCs w:val="28"/>
            <w:rtl/>
            <w:lang w:val="en-US" w:bidi="ar-DZ"/>
          </w:rPr>
          <w:t>)</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_Toc170071555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205</w:t>
        </w:r>
        <w:r w:rsidR="00D90A91" w:rsidRPr="005A0BD2">
          <w:rPr>
            <w:rFonts w:ascii="Simplified Arabic" w:hAnsi="Simplified Arabic" w:cs="Simplified Arabic"/>
            <w:noProof/>
            <w:webHidden/>
            <w:szCs w:val="28"/>
          </w:rPr>
          <w:fldChar w:fldCharType="end"/>
        </w:r>
      </w:hyperlink>
    </w:p>
    <w:p w14:paraId="410ADD08" w14:textId="4B787BFC"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56" w:history="1">
        <w:r w:rsidR="00D90A91" w:rsidRPr="005A0BD2">
          <w:rPr>
            <w:rStyle w:val="Hyperlink"/>
            <w:rFonts w:ascii="Simplified Arabic" w:hAnsi="Simplified Arabic" w:cs="Simplified Arabic"/>
            <w:noProof/>
            <w:szCs w:val="28"/>
            <w:rtl/>
            <w:lang w:val="en-US" w:bidi="ar-DZ"/>
          </w:rPr>
          <w:t>الشكل رقم (17) يوضح تطور حجم الصادرات التونسية نحو الجزائر خلال فترة الدراسة</w:t>
        </w:r>
        <w:r w:rsidR="00D90A91" w:rsidRPr="005A0BD2">
          <w:rPr>
            <w:rStyle w:val="Hyperlink"/>
            <w:rFonts w:ascii="Simplified Arabic" w:hAnsi="Simplified Arabic" w:cs="Simplified Arabic"/>
            <w:noProof/>
            <w:szCs w:val="28"/>
            <w:rtl/>
            <w:lang w:bidi="ar-DZ"/>
          </w:rPr>
          <w:t xml:space="preserve"> (2006-2015)</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_Toc170071556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207</w:t>
        </w:r>
        <w:r w:rsidR="00D90A91" w:rsidRPr="005A0BD2">
          <w:rPr>
            <w:rFonts w:ascii="Simplified Arabic" w:hAnsi="Simplified Arabic" w:cs="Simplified Arabic"/>
            <w:noProof/>
            <w:webHidden/>
            <w:szCs w:val="28"/>
          </w:rPr>
          <w:fldChar w:fldCharType="end"/>
        </w:r>
      </w:hyperlink>
    </w:p>
    <w:p w14:paraId="58CE4CAE" w14:textId="7ADDB07E"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57" w:history="1">
        <w:r w:rsidR="00D90A91" w:rsidRPr="005A0BD2">
          <w:rPr>
            <w:rStyle w:val="Hyperlink"/>
            <w:rFonts w:ascii="Simplified Arabic" w:hAnsi="Simplified Arabic" w:cs="Simplified Arabic"/>
            <w:noProof/>
            <w:szCs w:val="28"/>
            <w:rtl/>
            <w:lang w:val="en-US" w:bidi="ar-DZ"/>
          </w:rPr>
          <w:t>الشكل رقم (18): تدفقات الاستثمار الأجنبي المباشر الواردة إلى الجزائر خلال الفترة (2000-2021)</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_Toc170071557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254</w:t>
        </w:r>
        <w:r w:rsidR="00D90A91" w:rsidRPr="005A0BD2">
          <w:rPr>
            <w:rFonts w:ascii="Simplified Arabic" w:hAnsi="Simplified Arabic" w:cs="Simplified Arabic"/>
            <w:noProof/>
            <w:webHidden/>
            <w:szCs w:val="28"/>
          </w:rPr>
          <w:fldChar w:fldCharType="end"/>
        </w:r>
      </w:hyperlink>
    </w:p>
    <w:p w14:paraId="7D6081B4" w14:textId="24B06F9F"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58" w:history="1">
        <w:r w:rsidR="00D90A91" w:rsidRPr="005A0BD2">
          <w:rPr>
            <w:rStyle w:val="Hyperlink"/>
            <w:rFonts w:ascii="Simplified Arabic" w:hAnsi="Simplified Arabic" w:cs="Simplified Arabic"/>
            <w:noProof/>
            <w:szCs w:val="28"/>
            <w:rtl/>
            <w:lang w:val="en-US" w:bidi="ar-DZ"/>
          </w:rPr>
          <w:t>الشكل رقم (19): يبين تطور معدلات البطالة في الجزائر خلال الفترة ( 2000 – 2020 )</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_Toc170071558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257</w:t>
        </w:r>
        <w:r w:rsidR="00D90A91" w:rsidRPr="005A0BD2">
          <w:rPr>
            <w:rFonts w:ascii="Simplified Arabic" w:hAnsi="Simplified Arabic" w:cs="Simplified Arabic"/>
            <w:noProof/>
            <w:webHidden/>
            <w:szCs w:val="28"/>
          </w:rPr>
          <w:fldChar w:fldCharType="end"/>
        </w:r>
      </w:hyperlink>
    </w:p>
    <w:p w14:paraId="7A5CD611" w14:textId="462F78B3"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59" w:history="1">
        <w:r w:rsidR="00D90A91" w:rsidRPr="005A0BD2">
          <w:rPr>
            <w:rStyle w:val="Hyperlink"/>
            <w:rFonts w:ascii="Simplified Arabic" w:hAnsi="Simplified Arabic" w:cs="Simplified Arabic"/>
            <w:noProof/>
            <w:szCs w:val="28"/>
            <w:rtl/>
            <w:lang w:val="en-US" w:bidi="ar-DZ"/>
          </w:rPr>
          <w:t>الشكل رقم (20): يبين نسبة نمو الناتج المحلي الإجمالي لتونس للفترة ( 2000 – 2020 )</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_Toc170071559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259</w:t>
        </w:r>
        <w:r w:rsidR="00D90A91" w:rsidRPr="005A0BD2">
          <w:rPr>
            <w:rFonts w:ascii="Simplified Arabic" w:hAnsi="Simplified Arabic" w:cs="Simplified Arabic"/>
            <w:noProof/>
            <w:webHidden/>
            <w:szCs w:val="28"/>
          </w:rPr>
          <w:fldChar w:fldCharType="end"/>
        </w:r>
      </w:hyperlink>
    </w:p>
    <w:p w14:paraId="568D37CB" w14:textId="0D66CE85"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60" w:history="1">
        <w:r w:rsidR="00D90A91" w:rsidRPr="005A0BD2">
          <w:rPr>
            <w:rStyle w:val="Hyperlink"/>
            <w:rFonts w:ascii="Simplified Arabic" w:hAnsi="Simplified Arabic" w:cs="Simplified Arabic"/>
            <w:noProof/>
            <w:szCs w:val="28"/>
            <w:rtl/>
            <w:lang w:val="en-US" w:bidi="ar-DZ"/>
          </w:rPr>
          <w:t>الشكل رقم (21): يبين متوسط مساهمة القطاعات في الناتج المحلي الإجمالي لتونس خلال الفترة ( 2008 – 2018 )</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_Toc170071560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260</w:t>
        </w:r>
        <w:r w:rsidR="00D90A91" w:rsidRPr="005A0BD2">
          <w:rPr>
            <w:rFonts w:ascii="Simplified Arabic" w:hAnsi="Simplified Arabic" w:cs="Simplified Arabic"/>
            <w:noProof/>
            <w:webHidden/>
            <w:szCs w:val="28"/>
          </w:rPr>
          <w:fldChar w:fldCharType="end"/>
        </w:r>
      </w:hyperlink>
    </w:p>
    <w:p w14:paraId="02A25D10" w14:textId="6B1B5F87"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61" w:history="1">
        <w:r w:rsidR="00D90A91" w:rsidRPr="005A0BD2">
          <w:rPr>
            <w:rStyle w:val="Hyperlink"/>
            <w:rFonts w:ascii="Simplified Arabic" w:hAnsi="Simplified Arabic" w:cs="Simplified Arabic"/>
            <w:noProof/>
            <w:szCs w:val="28"/>
            <w:rtl/>
            <w:lang w:bidi="ar-DZ"/>
          </w:rPr>
          <w:t>الشكل رقم (22): يبين صافي تدفقات الاستثمار الأجنبي المباشر لتونس بالأسعار الجارية للفترة (2000-2020)</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_Toc170071561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264</w:t>
        </w:r>
        <w:r w:rsidR="00D90A91" w:rsidRPr="005A0BD2">
          <w:rPr>
            <w:rFonts w:ascii="Simplified Arabic" w:hAnsi="Simplified Arabic" w:cs="Simplified Arabic"/>
            <w:noProof/>
            <w:webHidden/>
            <w:szCs w:val="28"/>
          </w:rPr>
          <w:fldChar w:fldCharType="end"/>
        </w:r>
      </w:hyperlink>
    </w:p>
    <w:p w14:paraId="29D8DB06" w14:textId="12F2EF91"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62" w:history="1">
        <w:r w:rsidR="00D90A91" w:rsidRPr="005A0BD2">
          <w:rPr>
            <w:rStyle w:val="Hyperlink"/>
            <w:rFonts w:ascii="Simplified Arabic" w:hAnsi="Simplified Arabic" w:cs="Simplified Arabic"/>
            <w:noProof/>
            <w:szCs w:val="28"/>
            <w:rtl/>
            <w:lang w:bidi="ar-DZ"/>
          </w:rPr>
          <w:t>الشكل رقم (23): يبين نسبة إجمالي البطالة من إجمالي القوى العاملة في تونس للفترة (2000 – 2020)</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_Toc170071562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265</w:t>
        </w:r>
        <w:r w:rsidR="00D90A91" w:rsidRPr="005A0BD2">
          <w:rPr>
            <w:rFonts w:ascii="Simplified Arabic" w:hAnsi="Simplified Arabic" w:cs="Simplified Arabic"/>
            <w:noProof/>
            <w:webHidden/>
            <w:szCs w:val="28"/>
          </w:rPr>
          <w:fldChar w:fldCharType="end"/>
        </w:r>
      </w:hyperlink>
    </w:p>
    <w:p w14:paraId="7F572F19" w14:textId="1F5B63DE"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63" w:history="1">
        <w:r w:rsidR="00D90A91" w:rsidRPr="005A0BD2">
          <w:rPr>
            <w:rStyle w:val="Hyperlink"/>
            <w:rFonts w:ascii="Simplified Arabic" w:hAnsi="Simplified Arabic" w:cs="Simplified Arabic"/>
            <w:noProof/>
            <w:szCs w:val="28"/>
            <w:rtl/>
            <w:lang w:val="en-US" w:bidi="ar-DZ"/>
          </w:rPr>
          <w:t xml:space="preserve">الشكل رقم (24): فترات الإبطاء المثلى وفق معيار </w:t>
        </w:r>
        <w:r w:rsidR="00D90A91" w:rsidRPr="005A0BD2">
          <w:rPr>
            <w:rStyle w:val="Hyperlink"/>
            <w:rFonts w:ascii="Simplified Arabic" w:hAnsi="Simplified Arabic" w:cs="Simplified Arabic"/>
            <w:noProof/>
            <w:szCs w:val="28"/>
            <w:lang w:val="en-US" w:bidi="ar-DZ"/>
          </w:rPr>
          <w:t>Akaike</w:t>
        </w:r>
        <w:r w:rsidR="00D90A91" w:rsidRPr="005A0BD2">
          <w:rPr>
            <w:rStyle w:val="Hyperlink"/>
            <w:rFonts w:ascii="Simplified Arabic" w:hAnsi="Simplified Arabic" w:cs="Simplified Arabic"/>
            <w:noProof/>
            <w:szCs w:val="28"/>
            <w:rtl/>
            <w:lang w:val="en-US" w:bidi="ar-DZ"/>
          </w:rPr>
          <w:t xml:space="preserve"> لدولة تونس</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_Toc170071563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282</w:t>
        </w:r>
        <w:r w:rsidR="00D90A91" w:rsidRPr="005A0BD2">
          <w:rPr>
            <w:rFonts w:ascii="Simplified Arabic" w:hAnsi="Simplified Arabic" w:cs="Simplified Arabic"/>
            <w:noProof/>
            <w:webHidden/>
            <w:szCs w:val="28"/>
          </w:rPr>
          <w:fldChar w:fldCharType="end"/>
        </w:r>
      </w:hyperlink>
    </w:p>
    <w:p w14:paraId="4EB6D295" w14:textId="44662E07"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64" w:history="1">
        <w:r w:rsidR="00D90A91" w:rsidRPr="005A0BD2">
          <w:rPr>
            <w:rStyle w:val="Hyperlink"/>
            <w:rFonts w:ascii="Simplified Arabic" w:hAnsi="Simplified Arabic" w:cs="Simplified Arabic"/>
            <w:noProof/>
            <w:szCs w:val="28"/>
            <w:rtl/>
            <w:lang w:val="en-US" w:bidi="ar-DZ"/>
          </w:rPr>
          <w:t>الشكل رقم (25): اختبار التوزيع الطبيعي لسلسلة بواقي النموذج</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_Toc170071564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286</w:t>
        </w:r>
        <w:r w:rsidR="00D90A91" w:rsidRPr="005A0BD2">
          <w:rPr>
            <w:rFonts w:ascii="Simplified Arabic" w:hAnsi="Simplified Arabic" w:cs="Simplified Arabic"/>
            <w:noProof/>
            <w:webHidden/>
            <w:szCs w:val="28"/>
          </w:rPr>
          <w:fldChar w:fldCharType="end"/>
        </w:r>
      </w:hyperlink>
    </w:p>
    <w:p w14:paraId="56B98BBF" w14:textId="72BBECF5"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65" w:history="1">
        <w:r w:rsidR="00D90A91" w:rsidRPr="005A0BD2">
          <w:rPr>
            <w:rStyle w:val="Hyperlink"/>
            <w:rFonts w:ascii="Simplified Arabic" w:hAnsi="Simplified Arabic" w:cs="Simplified Arabic"/>
            <w:noProof/>
            <w:szCs w:val="28"/>
            <w:rtl/>
            <w:lang w:val="en-US" w:bidi="ar-DZ"/>
          </w:rPr>
          <w:t xml:space="preserve">الشكل رقم (26): اختبار </w:t>
        </w:r>
        <w:r w:rsidR="00D90A91" w:rsidRPr="005A0BD2">
          <w:rPr>
            <w:rStyle w:val="Hyperlink"/>
            <w:rFonts w:ascii="Simplified Arabic" w:hAnsi="Simplified Arabic" w:cs="Simplified Arabic"/>
            <w:noProof/>
            <w:szCs w:val="28"/>
            <w:lang w:val="en-US" w:bidi="ar-DZ"/>
          </w:rPr>
          <w:t>CUSUM</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_Toc170071565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287</w:t>
        </w:r>
        <w:r w:rsidR="00D90A91" w:rsidRPr="005A0BD2">
          <w:rPr>
            <w:rFonts w:ascii="Simplified Arabic" w:hAnsi="Simplified Arabic" w:cs="Simplified Arabic"/>
            <w:noProof/>
            <w:webHidden/>
            <w:szCs w:val="28"/>
          </w:rPr>
          <w:fldChar w:fldCharType="end"/>
        </w:r>
      </w:hyperlink>
    </w:p>
    <w:p w14:paraId="273314A0" w14:textId="401A17D6"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66" w:history="1">
        <w:r w:rsidR="00D90A91" w:rsidRPr="005A0BD2">
          <w:rPr>
            <w:rStyle w:val="Hyperlink"/>
            <w:rFonts w:ascii="Simplified Arabic" w:hAnsi="Simplified Arabic" w:cs="Simplified Arabic"/>
            <w:noProof/>
            <w:szCs w:val="28"/>
            <w:rtl/>
            <w:lang w:val="en-US" w:bidi="ar-DZ"/>
          </w:rPr>
          <w:t>الشكل رقم (27): اختبار</w:t>
        </w:r>
        <w:r w:rsidR="00D90A91" w:rsidRPr="005A0BD2">
          <w:rPr>
            <w:rStyle w:val="Hyperlink"/>
            <w:rFonts w:ascii="Simplified Arabic" w:hAnsi="Simplified Arabic" w:cs="Simplified Arabic"/>
            <w:noProof/>
            <w:szCs w:val="28"/>
            <w:lang w:val="en-US" w:bidi="ar-DZ"/>
          </w:rPr>
          <w:t xml:space="preserve"> </w:t>
        </w:r>
        <w:r w:rsidR="00D90A91" w:rsidRPr="005A0BD2">
          <w:rPr>
            <w:rStyle w:val="Hyperlink"/>
            <w:rFonts w:ascii="Simplified Arabic" w:hAnsi="Simplified Arabic" w:cs="Simplified Arabic"/>
            <w:noProof/>
            <w:szCs w:val="28"/>
            <w:rtl/>
            <w:lang w:val="en-US" w:bidi="ar-DZ"/>
          </w:rPr>
          <w:t>مجموع التراكمي للبواقي المعاودة</w:t>
        </w:r>
        <w:r w:rsidR="00D90A91" w:rsidRPr="005A0BD2">
          <w:rPr>
            <w:rStyle w:val="Hyperlink"/>
            <w:rFonts w:ascii="Simplified Arabic" w:hAnsi="Simplified Arabic" w:cs="Simplified Arabic"/>
            <w:noProof/>
            <w:szCs w:val="28"/>
            <w:lang w:val="en-US" w:bidi="ar-DZ"/>
          </w:rPr>
          <w:t xml:space="preserve"> </w:t>
        </w:r>
        <w:r w:rsidR="00D90A91" w:rsidRPr="005A0BD2">
          <w:rPr>
            <w:rStyle w:val="Hyperlink"/>
            <w:rFonts w:ascii="Simplified Arabic" w:hAnsi="Simplified Arabic" w:cs="Simplified Arabic"/>
            <w:noProof/>
            <w:szCs w:val="28"/>
            <w:rtl/>
            <w:lang w:val="en-US" w:bidi="ar-DZ"/>
          </w:rPr>
          <w:t xml:space="preserve">اختبار </w:t>
        </w:r>
        <w:r w:rsidR="00D90A91" w:rsidRPr="005A0BD2">
          <w:rPr>
            <w:rStyle w:val="Hyperlink"/>
            <w:rFonts w:ascii="Simplified Arabic" w:hAnsi="Simplified Arabic" w:cs="Simplified Arabic"/>
            <w:noProof/>
            <w:szCs w:val="28"/>
            <w:lang w:val="en-US" w:bidi="ar-DZ"/>
          </w:rPr>
          <w:t xml:space="preserve"> CUSUM of Squares</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_Toc170071566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288</w:t>
        </w:r>
        <w:r w:rsidR="00D90A91" w:rsidRPr="005A0BD2">
          <w:rPr>
            <w:rFonts w:ascii="Simplified Arabic" w:hAnsi="Simplified Arabic" w:cs="Simplified Arabic"/>
            <w:noProof/>
            <w:webHidden/>
            <w:szCs w:val="28"/>
          </w:rPr>
          <w:fldChar w:fldCharType="end"/>
        </w:r>
      </w:hyperlink>
    </w:p>
    <w:p w14:paraId="6DAB09BA" w14:textId="6682ABA7"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67" w:history="1">
        <w:r w:rsidR="00D90A91" w:rsidRPr="005A0BD2">
          <w:rPr>
            <w:rStyle w:val="Hyperlink"/>
            <w:rFonts w:ascii="Simplified Arabic" w:hAnsi="Simplified Arabic" w:cs="Simplified Arabic"/>
            <w:noProof/>
            <w:szCs w:val="28"/>
            <w:rtl/>
            <w:lang w:val="en-US" w:bidi="ar-DZ"/>
          </w:rPr>
          <w:t xml:space="preserve">الشكل رقم (28): فترات الإبطاء المثلى وفق معيار </w:t>
        </w:r>
        <w:r w:rsidR="00D90A91" w:rsidRPr="005A0BD2">
          <w:rPr>
            <w:rStyle w:val="Hyperlink"/>
            <w:rFonts w:ascii="Simplified Arabic" w:hAnsi="Simplified Arabic" w:cs="Simplified Arabic"/>
            <w:noProof/>
            <w:szCs w:val="28"/>
            <w:lang w:val="en-US" w:bidi="ar-DZ"/>
          </w:rPr>
          <w:t>Akaike</w:t>
        </w:r>
        <w:r w:rsidR="00D90A91" w:rsidRPr="005A0BD2">
          <w:rPr>
            <w:rStyle w:val="Hyperlink"/>
            <w:rFonts w:ascii="Simplified Arabic" w:hAnsi="Simplified Arabic" w:cs="Simplified Arabic"/>
            <w:noProof/>
            <w:szCs w:val="28"/>
            <w:rtl/>
            <w:lang w:val="en-US" w:bidi="ar-DZ"/>
          </w:rPr>
          <w:t xml:space="preserve"> لدولة الجزائر</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_Toc170071567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294</w:t>
        </w:r>
        <w:r w:rsidR="00D90A91" w:rsidRPr="005A0BD2">
          <w:rPr>
            <w:rFonts w:ascii="Simplified Arabic" w:hAnsi="Simplified Arabic" w:cs="Simplified Arabic"/>
            <w:noProof/>
            <w:webHidden/>
            <w:szCs w:val="28"/>
          </w:rPr>
          <w:fldChar w:fldCharType="end"/>
        </w:r>
      </w:hyperlink>
    </w:p>
    <w:p w14:paraId="55A108F9" w14:textId="223EC149"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68" w:history="1">
        <w:r w:rsidR="00D90A91" w:rsidRPr="005A0BD2">
          <w:rPr>
            <w:rStyle w:val="Hyperlink"/>
            <w:rFonts w:ascii="Simplified Arabic" w:hAnsi="Simplified Arabic" w:cs="Simplified Arabic"/>
            <w:noProof/>
            <w:szCs w:val="28"/>
            <w:rtl/>
            <w:lang w:bidi="ar-DZ"/>
          </w:rPr>
          <w:t>الشكل رقم (29): اختبار التوزيع الطبيعي لسلسلة بواقي النموذج</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_Toc170071568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298</w:t>
        </w:r>
        <w:r w:rsidR="00D90A91" w:rsidRPr="005A0BD2">
          <w:rPr>
            <w:rFonts w:ascii="Simplified Arabic" w:hAnsi="Simplified Arabic" w:cs="Simplified Arabic"/>
            <w:noProof/>
            <w:webHidden/>
            <w:szCs w:val="28"/>
          </w:rPr>
          <w:fldChar w:fldCharType="end"/>
        </w:r>
      </w:hyperlink>
    </w:p>
    <w:p w14:paraId="1DE22195" w14:textId="30A0300E" w:rsidR="00D90A91" w:rsidRPr="005A0BD2" w:rsidRDefault="00EF18B3" w:rsidP="006D6E9B">
      <w:pPr>
        <w:pStyle w:val="aff1"/>
        <w:tabs>
          <w:tab w:val="right" w:leader="dot" w:pos="9344"/>
        </w:tabs>
        <w:ind w:hanging="2"/>
        <w:rPr>
          <w:rFonts w:ascii="Simplified Arabic" w:eastAsiaTheme="minorEastAsia" w:hAnsi="Simplified Arabic" w:cs="Simplified Arabic"/>
          <w:noProof/>
          <w:kern w:val="2"/>
          <w:szCs w:val="28"/>
          <w:lang w:eastAsia="fr-FR"/>
          <w14:ligatures w14:val="standardContextual"/>
        </w:rPr>
      </w:pPr>
      <w:hyperlink w:anchor="_Toc170071569" w:history="1">
        <w:r w:rsidR="00D90A91" w:rsidRPr="005A0BD2">
          <w:rPr>
            <w:rStyle w:val="Hyperlink"/>
            <w:rFonts w:ascii="Simplified Arabic" w:hAnsi="Simplified Arabic" w:cs="Simplified Arabic"/>
            <w:noProof/>
            <w:szCs w:val="28"/>
            <w:rtl/>
            <w:lang w:val="en-US" w:bidi="ar-DZ"/>
          </w:rPr>
          <w:t xml:space="preserve">الشكل رقم (30): اختبار </w:t>
        </w:r>
        <w:r w:rsidR="00D90A91" w:rsidRPr="005A0BD2">
          <w:rPr>
            <w:rStyle w:val="Hyperlink"/>
            <w:rFonts w:ascii="Simplified Arabic" w:hAnsi="Simplified Arabic" w:cs="Simplified Arabic"/>
            <w:noProof/>
            <w:szCs w:val="28"/>
            <w:lang w:val="en-US" w:bidi="ar-DZ"/>
          </w:rPr>
          <w:t>CUSUM</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_Toc170071569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298</w:t>
        </w:r>
        <w:r w:rsidR="00D90A91" w:rsidRPr="005A0BD2">
          <w:rPr>
            <w:rFonts w:ascii="Simplified Arabic" w:hAnsi="Simplified Arabic" w:cs="Simplified Arabic"/>
            <w:noProof/>
            <w:webHidden/>
            <w:szCs w:val="28"/>
          </w:rPr>
          <w:fldChar w:fldCharType="end"/>
        </w:r>
      </w:hyperlink>
    </w:p>
    <w:p w14:paraId="072F24E7" w14:textId="647E80C8" w:rsidR="00D90A91" w:rsidRDefault="00EF18B3" w:rsidP="006D6E9B">
      <w:pPr>
        <w:pStyle w:val="aff1"/>
        <w:tabs>
          <w:tab w:val="right" w:leader="dot" w:pos="9344"/>
        </w:tabs>
        <w:ind w:hanging="2"/>
        <w:rPr>
          <w:rFonts w:asciiTheme="minorHAnsi" w:eastAsiaTheme="minorEastAsia" w:hAnsiTheme="minorHAnsi" w:cstheme="minorBidi"/>
          <w:noProof/>
          <w:kern w:val="2"/>
          <w:sz w:val="22"/>
          <w:szCs w:val="22"/>
          <w:lang w:eastAsia="fr-FR"/>
          <w14:ligatures w14:val="standardContextual"/>
        </w:rPr>
      </w:pPr>
      <w:hyperlink w:anchor="_Toc170071570" w:history="1">
        <w:r w:rsidR="00D90A91" w:rsidRPr="005A0BD2">
          <w:rPr>
            <w:rStyle w:val="Hyperlink"/>
            <w:rFonts w:ascii="Simplified Arabic" w:hAnsi="Simplified Arabic" w:cs="Simplified Arabic"/>
            <w:noProof/>
            <w:szCs w:val="28"/>
            <w:rtl/>
            <w:lang w:val="en-US" w:bidi="ar-DZ"/>
          </w:rPr>
          <w:t>الشكل رقم (31): اختبار</w:t>
        </w:r>
        <w:r w:rsidR="00D90A91" w:rsidRPr="005A0BD2">
          <w:rPr>
            <w:rStyle w:val="Hyperlink"/>
            <w:rFonts w:ascii="Simplified Arabic" w:hAnsi="Simplified Arabic" w:cs="Simplified Arabic"/>
            <w:noProof/>
            <w:szCs w:val="28"/>
            <w:lang w:val="en-US" w:bidi="ar-DZ"/>
          </w:rPr>
          <w:t xml:space="preserve"> </w:t>
        </w:r>
        <w:r w:rsidR="00D90A91" w:rsidRPr="005A0BD2">
          <w:rPr>
            <w:rStyle w:val="Hyperlink"/>
            <w:rFonts w:ascii="Simplified Arabic" w:hAnsi="Simplified Arabic" w:cs="Simplified Arabic"/>
            <w:noProof/>
            <w:szCs w:val="28"/>
            <w:rtl/>
            <w:lang w:val="en-US" w:bidi="ar-DZ"/>
          </w:rPr>
          <w:t>مجموع التراكمي للبواقي المعاودة</w:t>
        </w:r>
        <w:r w:rsidR="00D90A91" w:rsidRPr="005A0BD2">
          <w:rPr>
            <w:rStyle w:val="Hyperlink"/>
            <w:rFonts w:ascii="Simplified Arabic" w:hAnsi="Simplified Arabic" w:cs="Simplified Arabic"/>
            <w:noProof/>
            <w:szCs w:val="28"/>
            <w:lang w:val="en-US" w:bidi="ar-DZ"/>
          </w:rPr>
          <w:t xml:space="preserve"> </w:t>
        </w:r>
        <w:r w:rsidR="00D90A91" w:rsidRPr="005A0BD2">
          <w:rPr>
            <w:rStyle w:val="Hyperlink"/>
            <w:rFonts w:ascii="Simplified Arabic" w:hAnsi="Simplified Arabic" w:cs="Simplified Arabic"/>
            <w:noProof/>
            <w:szCs w:val="28"/>
            <w:rtl/>
            <w:lang w:val="en-US" w:bidi="ar-DZ"/>
          </w:rPr>
          <w:t xml:space="preserve">اختبار </w:t>
        </w:r>
        <w:r w:rsidR="00D90A91" w:rsidRPr="005A0BD2">
          <w:rPr>
            <w:rStyle w:val="Hyperlink"/>
            <w:rFonts w:ascii="Simplified Arabic" w:hAnsi="Simplified Arabic" w:cs="Simplified Arabic"/>
            <w:noProof/>
            <w:szCs w:val="28"/>
            <w:lang w:val="en-US" w:bidi="ar-DZ"/>
          </w:rPr>
          <w:t xml:space="preserve"> CUSUM of Squares</w:t>
        </w:r>
        <w:r w:rsidR="00D90A91" w:rsidRPr="005A0BD2">
          <w:rPr>
            <w:rFonts w:ascii="Simplified Arabic" w:hAnsi="Simplified Arabic" w:cs="Simplified Arabic"/>
            <w:noProof/>
            <w:webHidden/>
            <w:szCs w:val="28"/>
          </w:rPr>
          <w:tab/>
        </w:r>
        <w:r w:rsidR="00D90A91" w:rsidRPr="005A0BD2">
          <w:rPr>
            <w:rFonts w:ascii="Simplified Arabic" w:hAnsi="Simplified Arabic" w:cs="Simplified Arabic"/>
            <w:noProof/>
            <w:webHidden/>
            <w:szCs w:val="28"/>
          </w:rPr>
          <w:fldChar w:fldCharType="begin"/>
        </w:r>
        <w:r w:rsidR="00D90A91" w:rsidRPr="005A0BD2">
          <w:rPr>
            <w:rFonts w:ascii="Simplified Arabic" w:hAnsi="Simplified Arabic" w:cs="Simplified Arabic"/>
            <w:noProof/>
            <w:webHidden/>
            <w:szCs w:val="28"/>
          </w:rPr>
          <w:instrText xml:space="preserve"> PAGEREF _Toc170071570 \h </w:instrText>
        </w:r>
        <w:r w:rsidR="00D90A91" w:rsidRPr="005A0BD2">
          <w:rPr>
            <w:rFonts w:ascii="Simplified Arabic" w:hAnsi="Simplified Arabic" w:cs="Simplified Arabic"/>
            <w:noProof/>
            <w:webHidden/>
            <w:szCs w:val="28"/>
          </w:rPr>
        </w:r>
        <w:r w:rsidR="00D90A91" w:rsidRPr="005A0BD2">
          <w:rPr>
            <w:rFonts w:ascii="Simplified Arabic" w:hAnsi="Simplified Arabic" w:cs="Simplified Arabic"/>
            <w:noProof/>
            <w:webHidden/>
            <w:szCs w:val="28"/>
          </w:rPr>
          <w:fldChar w:fldCharType="separate"/>
        </w:r>
        <w:r w:rsidR="001879B5">
          <w:rPr>
            <w:rFonts w:ascii="Simplified Arabic" w:hAnsi="Simplified Arabic" w:cs="Simplified Arabic"/>
            <w:noProof/>
            <w:webHidden/>
            <w:szCs w:val="28"/>
            <w:rtl/>
          </w:rPr>
          <w:t>299</w:t>
        </w:r>
        <w:r w:rsidR="00D90A91" w:rsidRPr="005A0BD2">
          <w:rPr>
            <w:rFonts w:ascii="Simplified Arabic" w:hAnsi="Simplified Arabic" w:cs="Simplified Arabic"/>
            <w:noProof/>
            <w:webHidden/>
            <w:szCs w:val="28"/>
          </w:rPr>
          <w:fldChar w:fldCharType="end"/>
        </w:r>
      </w:hyperlink>
    </w:p>
    <w:p w14:paraId="2D1D3FB8" w14:textId="36A7683E" w:rsidR="00D3252E" w:rsidRDefault="00D90A91">
      <w:pPr>
        <w:rPr>
          <w:rtl/>
          <w:lang w:val="en-US" w:bidi="ar-DZ"/>
        </w:rPr>
      </w:pPr>
      <w:r>
        <w:rPr>
          <w:rtl/>
          <w:lang w:val="en-US" w:bidi="ar-DZ"/>
        </w:rPr>
        <w:fldChar w:fldCharType="end"/>
      </w:r>
    </w:p>
    <w:p w14:paraId="56225334" w14:textId="77777777" w:rsidR="00D3252E" w:rsidRDefault="00D3252E">
      <w:pPr>
        <w:rPr>
          <w:rtl/>
          <w:lang w:val="en-US" w:bidi="ar-DZ"/>
        </w:rPr>
      </w:pPr>
    </w:p>
    <w:p w14:paraId="7DDED82A" w14:textId="77777777" w:rsidR="00D3252E" w:rsidRDefault="00D3252E">
      <w:pPr>
        <w:rPr>
          <w:rtl/>
          <w:lang w:val="en-US" w:bidi="ar-DZ"/>
        </w:rPr>
      </w:pPr>
    </w:p>
    <w:p w14:paraId="6917C123" w14:textId="77777777" w:rsidR="00D3252E" w:rsidRDefault="00D3252E">
      <w:pPr>
        <w:rPr>
          <w:rtl/>
          <w:lang w:val="en-US" w:bidi="ar-DZ"/>
        </w:rPr>
      </w:pPr>
    </w:p>
    <w:p w14:paraId="4F593B8C" w14:textId="77777777" w:rsidR="00D3252E" w:rsidRDefault="00D3252E">
      <w:pPr>
        <w:rPr>
          <w:rtl/>
          <w:lang w:val="en-US" w:bidi="ar-DZ"/>
        </w:rPr>
        <w:sectPr w:rsidR="00D3252E">
          <w:headerReference w:type="default" r:id="rId21"/>
          <w:footnotePr>
            <w:numRestart w:val="eachPage"/>
          </w:footnotePr>
          <w:pgSz w:w="11906" w:h="16838"/>
          <w:pgMar w:top="851" w:right="1701" w:bottom="851" w:left="851" w:header="720" w:footer="720" w:gutter="0"/>
          <w:pgNumType w:start="0"/>
          <w:cols w:space="720"/>
          <w:docGrid w:linePitch="381"/>
        </w:sectPr>
      </w:pPr>
    </w:p>
    <w:p w14:paraId="2D4E4FEA" w14:textId="77777777" w:rsidR="00D3252E" w:rsidRPr="00AD75AB" w:rsidRDefault="00702ED6" w:rsidP="00AD75AB">
      <w:pPr>
        <w:pStyle w:val="1"/>
        <w:spacing w:after="240"/>
        <w:rPr>
          <w:rFonts w:ascii="Andalus" w:hAnsi="Andalus" w:cs="Andalus"/>
          <w:b w:val="0"/>
          <w:bCs w:val="0"/>
          <w:color w:val="002060"/>
          <w:rtl/>
        </w:rPr>
      </w:pPr>
      <w:bookmarkStart w:id="26" w:name="_Toc159361211"/>
      <w:bookmarkStart w:id="27" w:name="_Toc170062407"/>
      <w:bookmarkStart w:id="28" w:name="_Toc170063258"/>
      <w:bookmarkStart w:id="29" w:name="_Toc170063359"/>
      <w:r w:rsidRPr="00AD75AB">
        <w:rPr>
          <w:rFonts w:ascii="Andalus" w:hAnsi="Andalus" w:cs="Andalus" w:hint="cs"/>
          <w:b w:val="0"/>
          <w:bCs w:val="0"/>
          <w:color w:val="002060"/>
          <w:rtl/>
        </w:rPr>
        <w:lastRenderedPageBreak/>
        <w:t>قائمة المصطلحات</w:t>
      </w:r>
      <w:bookmarkEnd w:id="26"/>
      <w:bookmarkEnd w:id="27"/>
      <w:bookmarkEnd w:id="28"/>
      <w:bookmarkEnd w:id="29"/>
      <w:r w:rsidRPr="00AD75AB">
        <w:rPr>
          <w:rFonts w:ascii="Andalus" w:hAnsi="Andalus" w:cs="Andalus" w:hint="cs"/>
          <w:b w:val="0"/>
          <w:bCs w:val="0"/>
          <w:color w:val="002060"/>
          <w:rtl/>
        </w:rPr>
        <w:t xml:space="preserve"> </w:t>
      </w:r>
    </w:p>
    <w:tbl>
      <w:tblPr>
        <w:tblStyle w:val="151"/>
        <w:bidiVisual/>
        <w:tblW w:w="87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5"/>
        <w:gridCol w:w="2117"/>
      </w:tblGrid>
      <w:tr w:rsidR="00D3252E" w14:paraId="27B87726" w14:textId="77777777" w:rsidTr="001879B5">
        <w:trPr>
          <w:trHeight w:val="114"/>
          <w:jc w:val="center"/>
        </w:trPr>
        <w:tc>
          <w:tcPr>
            <w:tcW w:w="0" w:type="auto"/>
            <w:shd w:val="clear" w:color="auto" w:fill="A6A6A6" w:themeFill="background1" w:themeFillShade="A6"/>
          </w:tcPr>
          <w:p w14:paraId="305C869F" w14:textId="77777777" w:rsidR="00D3252E" w:rsidRPr="00AD75AB" w:rsidRDefault="00702ED6" w:rsidP="001879B5">
            <w:pPr>
              <w:pStyle w:val="16"/>
              <w:shd w:val="clear" w:color="auto" w:fill="A6A6A6" w:themeFill="background1" w:themeFillShade="A6"/>
              <w:spacing w:line="240" w:lineRule="auto"/>
              <w:ind w:left="1269"/>
              <w:jc w:val="left"/>
              <w:rPr>
                <w:rFonts w:ascii="Andalus" w:hAnsi="Andalus" w:cs="Andalus"/>
                <w:b/>
                <w:bCs/>
                <w:sz w:val="32"/>
                <w:szCs w:val="32"/>
                <w:rtl/>
                <w:lang w:val="en-US" w:bidi="ar-DZ"/>
              </w:rPr>
            </w:pPr>
            <w:r w:rsidRPr="00AD75AB">
              <w:rPr>
                <w:rFonts w:ascii="Andalus" w:hAnsi="Andalus" w:cs="Andalus"/>
                <w:b/>
                <w:bCs/>
                <w:sz w:val="32"/>
                <w:szCs w:val="32"/>
                <w:rtl/>
                <w:lang w:val="en-US" w:bidi="ar-DZ"/>
              </w:rPr>
              <w:t>التعيين</w:t>
            </w:r>
          </w:p>
        </w:tc>
        <w:tc>
          <w:tcPr>
            <w:tcW w:w="0" w:type="auto"/>
            <w:shd w:val="clear" w:color="auto" w:fill="A6A6A6" w:themeFill="background1" w:themeFillShade="A6"/>
          </w:tcPr>
          <w:p w14:paraId="68A54798" w14:textId="77777777" w:rsidR="00D3252E" w:rsidRPr="00AD75AB" w:rsidRDefault="00702ED6">
            <w:pPr>
              <w:pStyle w:val="16"/>
              <w:shd w:val="clear" w:color="auto" w:fill="A6A6A6" w:themeFill="background1" w:themeFillShade="A6"/>
              <w:spacing w:line="240" w:lineRule="auto"/>
              <w:rPr>
                <w:rFonts w:ascii="Andalus" w:hAnsi="Andalus" w:cs="Andalus"/>
                <w:b/>
                <w:bCs/>
                <w:sz w:val="32"/>
                <w:szCs w:val="32"/>
                <w:rtl/>
                <w:lang w:val="en-US" w:bidi="ar-DZ"/>
              </w:rPr>
            </w:pPr>
            <w:r w:rsidRPr="00AD75AB">
              <w:rPr>
                <w:rFonts w:ascii="Andalus" w:hAnsi="Andalus" w:cs="Andalus"/>
                <w:b/>
                <w:bCs/>
                <w:sz w:val="32"/>
                <w:szCs w:val="32"/>
                <w:rtl/>
                <w:lang w:val="en-US" w:bidi="ar-DZ"/>
              </w:rPr>
              <w:t>الرمز</w:t>
            </w:r>
          </w:p>
        </w:tc>
      </w:tr>
      <w:tr w:rsidR="00D3252E" w14:paraId="5DAE6DE7" w14:textId="77777777" w:rsidTr="001879B5">
        <w:trPr>
          <w:trHeight w:val="114"/>
          <w:jc w:val="center"/>
        </w:trPr>
        <w:tc>
          <w:tcPr>
            <w:tcW w:w="0" w:type="auto"/>
          </w:tcPr>
          <w:p w14:paraId="6ABFB9FB" w14:textId="77777777" w:rsidR="00D3252E" w:rsidRDefault="00702ED6">
            <w:pPr>
              <w:pStyle w:val="16"/>
              <w:spacing w:line="240" w:lineRule="auto"/>
              <w:jc w:val="left"/>
              <w:rPr>
                <w:rtl/>
                <w:lang w:val="en-US" w:bidi="ar-DZ"/>
              </w:rPr>
            </w:pPr>
            <w:r>
              <w:rPr>
                <w:rtl/>
                <w:lang w:val="en-US" w:bidi="ar-DZ"/>
              </w:rPr>
              <w:t>مركز الشرق الأوسط للاستشارات السياسية والاستراتيجية</w:t>
            </w:r>
          </w:p>
        </w:tc>
        <w:tc>
          <w:tcPr>
            <w:tcW w:w="0" w:type="auto"/>
          </w:tcPr>
          <w:p w14:paraId="584EAF78" w14:textId="77777777" w:rsidR="00D3252E" w:rsidRDefault="00702ED6">
            <w:pPr>
              <w:pStyle w:val="16"/>
              <w:spacing w:line="240" w:lineRule="auto"/>
              <w:jc w:val="right"/>
              <w:rPr>
                <w:b/>
                <w:bCs/>
                <w:lang w:bidi="ar-DZ"/>
              </w:rPr>
            </w:pPr>
            <w:r>
              <w:rPr>
                <w:b/>
                <w:bCs/>
                <w:lang w:bidi="ar-DZ"/>
              </w:rPr>
              <w:t>MENAC</w:t>
            </w:r>
          </w:p>
        </w:tc>
      </w:tr>
      <w:tr w:rsidR="00D3252E" w14:paraId="246BDC92" w14:textId="77777777" w:rsidTr="001879B5">
        <w:trPr>
          <w:trHeight w:val="114"/>
          <w:jc w:val="center"/>
        </w:trPr>
        <w:tc>
          <w:tcPr>
            <w:tcW w:w="0" w:type="auto"/>
          </w:tcPr>
          <w:p w14:paraId="07BB128F" w14:textId="77777777" w:rsidR="00D3252E" w:rsidRDefault="00702ED6">
            <w:pPr>
              <w:pStyle w:val="16"/>
              <w:spacing w:line="240" w:lineRule="auto"/>
              <w:jc w:val="left"/>
              <w:rPr>
                <w:rtl/>
                <w:lang w:val="en-US" w:bidi="ar-DZ"/>
              </w:rPr>
            </w:pPr>
            <w:r>
              <w:rPr>
                <w:rtl/>
                <w:lang w:val="en-US" w:bidi="ar-DZ"/>
              </w:rPr>
              <w:t>منتدى التعاون الاقتصادي لدول آسيا والمحيط الهادي</w:t>
            </w:r>
          </w:p>
        </w:tc>
        <w:tc>
          <w:tcPr>
            <w:tcW w:w="0" w:type="auto"/>
          </w:tcPr>
          <w:p w14:paraId="2EC3B10C" w14:textId="77777777" w:rsidR="00D3252E" w:rsidRDefault="00702ED6">
            <w:pPr>
              <w:pStyle w:val="16"/>
              <w:spacing w:line="240" w:lineRule="auto"/>
              <w:jc w:val="right"/>
              <w:rPr>
                <w:b/>
                <w:bCs/>
                <w:rtl/>
                <w:lang w:val="en-US" w:bidi="ar-DZ"/>
              </w:rPr>
            </w:pPr>
            <w:r>
              <w:rPr>
                <w:b/>
                <w:bCs/>
                <w:lang w:val="en-US" w:bidi="ar-DZ"/>
              </w:rPr>
              <w:t>APEC</w:t>
            </w:r>
          </w:p>
        </w:tc>
      </w:tr>
      <w:tr w:rsidR="00D3252E" w14:paraId="554B365C" w14:textId="77777777" w:rsidTr="001879B5">
        <w:trPr>
          <w:trHeight w:val="114"/>
          <w:jc w:val="center"/>
        </w:trPr>
        <w:tc>
          <w:tcPr>
            <w:tcW w:w="0" w:type="auto"/>
          </w:tcPr>
          <w:p w14:paraId="58F9A441" w14:textId="77777777" w:rsidR="00D3252E" w:rsidRDefault="00702ED6">
            <w:pPr>
              <w:pStyle w:val="16"/>
              <w:spacing w:line="240" w:lineRule="auto"/>
              <w:jc w:val="left"/>
              <w:rPr>
                <w:rtl/>
                <w:lang w:val="en-US" w:bidi="ar-DZ"/>
              </w:rPr>
            </w:pPr>
            <w:r>
              <w:rPr>
                <w:rtl/>
                <w:lang w:val="en-US" w:bidi="ar-DZ"/>
              </w:rPr>
              <w:t>التجمع الاقتصادي لدول غرب أفريقيا</w:t>
            </w:r>
          </w:p>
        </w:tc>
        <w:tc>
          <w:tcPr>
            <w:tcW w:w="0" w:type="auto"/>
          </w:tcPr>
          <w:p w14:paraId="7C1F3BEF" w14:textId="77777777" w:rsidR="00D3252E" w:rsidRDefault="00702ED6">
            <w:pPr>
              <w:pStyle w:val="16"/>
              <w:spacing w:line="240" w:lineRule="auto"/>
              <w:jc w:val="right"/>
              <w:rPr>
                <w:b/>
                <w:bCs/>
                <w:rtl/>
                <w:lang w:val="en-US" w:bidi="ar-DZ"/>
              </w:rPr>
            </w:pPr>
            <w:r>
              <w:rPr>
                <w:b/>
                <w:bCs/>
                <w:lang w:val="en-US" w:bidi="ar-DZ"/>
              </w:rPr>
              <w:t>CEDEAO</w:t>
            </w:r>
          </w:p>
        </w:tc>
      </w:tr>
      <w:tr w:rsidR="00D3252E" w14:paraId="17885D5D" w14:textId="77777777" w:rsidTr="001879B5">
        <w:trPr>
          <w:trHeight w:val="114"/>
          <w:jc w:val="center"/>
        </w:trPr>
        <w:tc>
          <w:tcPr>
            <w:tcW w:w="0" w:type="auto"/>
          </w:tcPr>
          <w:p w14:paraId="41714F0C" w14:textId="77777777" w:rsidR="00D3252E" w:rsidRDefault="00702ED6">
            <w:pPr>
              <w:pStyle w:val="16"/>
              <w:spacing w:line="240" w:lineRule="auto"/>
              <w:jc w:val="left"/>
              <w:rPr>
                <w:rtl/>
                <w:lang w:val="en-US" w:bidi="ar-DZ"/>
              </w:rPr>
            </w:pPr>
            <w:r>
              <w:rPr>
                <w:rtl/>
                <w:lang w:val="en-US" w:bidi="ar-DZ"/>
              </w:rPr>
              <w:t>السوق</w:t>
            </w:r>
            <w:r>
              <w:rPr>
                <w:lang w:val="en-US" w:bidi="ar-DZ"/>
              </w:rPr>
              <w:t xml:space="preserve"> </w:t>
            </w:r>
            <w:r>
              <w:rPr>
                <w:rtl/>
                <w:lang w:val="en-US" w:bidi="ar-DZ"/>
              </w:rPr>
              <w:t>المشتركة</w:t>
            </w:r>
            <w:r>
              <w:rPr>
                <w:lang w:val="en-US" w:bidi="ar-DZ"/>
              </w:rPr>
              <w:t xml:space="preserve"> </w:t>
            </w:r>
            <w:r>
              <w:rPr>
                <w:rtl/>
                <w:lang w:val="en-US" w:bidi="ar-DZ"/>
              </w:rPr>
              <w:t>للشرق</w:t>
            </w:r>
            <w:r>
              <w:rPr>
                <w:lang w:val="en-US" w:bidi="ar-DZ"/>
              </w:rPr>
              <w:t xml:space="preserve"> </w:t>
            </w:r>
            <w:r>
              <w:rPr>
                <w:rtl/>
                <w:lang w:val="en-US" w:bidi="ar-DZ"/>
              </w:rPr>
              <w:t>والجنوب</w:t>
            </w:r>
            <w:r>
              <w:rPr>
                <w:lang w:val="en-US" w:bidi="ar-DZ"/>
              </w:rPr>
              <w:t xml:space="preserve"> </w:t>
            </w:r>
            <w:r>
              <w:rPr>
                <w:rtl/>
                <w:lang w:val="en-US" w:bidi="ar-DZ"/>
              </w:rPr>
              <w:t>الأفريقي</w:t>
            </w:r>
          </w:p>
        </w:tc>
        <w:tc>
          <w:tcPr>
            <w:tcW w:w="0" w:type="auto"/>
          </w:tcPr>
          <w:p w14:paraId="32F26138" w14:textId="77777777" w:rsidR="00D3252E" w:rsidRDefault="00702ED6">
            <w:pPr>
              <w:pStyle w:val="16"/>
              <w:spacing w:line="240" w:lineRule="auto"/>
              <w:jc w:val="right"/>
              <w:rPr>
                <w:b/>
                <w:bCs/>
                <w:rtl/>
                <w:lang w:val="en-US" w:bidi="ar-DZ"/>
              </w:rPr>
            </w:pPr>
            <w:r>
              <w:rPr>
                <w:b/>
                <w:bCs/>
                <w:lang w:val="en-US" w:bidi="ar-DZ"/>
              </w:rPr>
              <w:t>COMESA</w:t>
            </w:r>
          </w:p>
        </w:tc>
      </w:tr>
      <w:tr w:rsidR="00D3252E" w14:paraId="072CAAD2" w14:textId="77777777" w:rsidTr="001879B5">
        <w:trPr>
          <w:trHeight w:val="114"/>
          <w:jc w:val="center"/>
        </w:trPr>
        <w:tc>
          <w:tcPr>
            <w:tcW w:w="0" w:type="auto"/>
          </w:tcPr>
          <w:p w14:paraId="65727F37" w14:textId="77777777" w:rsidR="00D3252E" w:rsidRDefault="00702ED6">
            <w:pPr>
              <w:pStyle w:val="16"/>
              <w:spacing w:line="240" w:lineRule="auto"/>
              <w:jc w:val="left"/>
              <w:rPr>
                <w:rtl/>
                <w:lang w:val="en-US" w:bidi="ar-DZ"/>
              </w:rPr>
            </w:pPr>
            <w:r>
              <w:rPr>
                <w:rtl/>
                <w:lang w:val="en-US" w:bidi="ar-DZ"/>
              </w:rPr>
              <w:t>اتفاقية التجارة الحرة لأمريكا الشمالية</w:t>
            </w:r>
          </w:p>
        </w:tc>
        <w:tc>
          <w:tcPr>
            <w:tcW w:w="0" w:type="auto"/>
          </w:tcPr>
          <w:p w14:paraId="7487574A" w14:textId="77777777" w:rsidR="00D3252E" w:rsidRDefault="00702ED6">
            <w:pPr>
              <w:pStyle w:val="16"/>
              <w:spacing w:line="240" w:lineRule="auto"/>
              <w:jc w:val="right"/>
              <w:rPr>
                <w:b/>
                <w:bCs/>
                <w:lang w:val="en-US" w:bidi="ar-DZ"/>
              </w:rPr>
            </w:pPr>
            <w:r>
              <w:rPr>
                <w:b/>
                <w:bCs/>
                <w:lang w:val="en-US" w:bidi="ar-DZ"/>
              </w:rPr>
              <w:t>NAFTA</w:t>
            </w:r>
          </w:p>
        </w:tc>
      </w:tr>
      <w:tr w:rsidR="00D3252E" w14:paraId="51F25624" w14:textId="77777777" w:rsidTr="001879B5">
        <w:trPr>
          <w:trHeight w:val="114"/>
          <w:jc w:val="center"/>
        </w:trPr>
        <w:tc>
          <w:tcPr>
            <w:tcW w:w="0" w:type="auto"/>
          </w:tcPr>
          <w:p w14:paraId="57A1F45B" w14:textId="77777777" w:rsidR="00D3252E" w:rsidRDefault="00702ED6">
            <w:pPr>
              <w:pStyle w:val="16"/>
              <w:spacing w:line="240" w:lineRule="auto"/>
              <w:jc w:val="left"/>
              <w:rPr>
                <w:rtl/>
                <w:lang w:val="en-US" w:bidi="ar-DZ"/>
              </w:rPr>
            </w:pPr>
            <w:r>
              <w:rPr>
                <w:rtl/>
                <w:lang w:val="en-US" w:bidi="ar-DZ"/>
              </w:rPr>
              <w:t>رابطة</w:t>
            </w:r>
            <w:r>
              <w:rPr>
                <w:lang w:bidi="ar-DZ"/>
              </w:rPr>
              <w:t xml:space="preserve"> </w:t>
            </w:r>
            <w:r>
              <w:rPr>
                <w:rtl/>
                <w:lang w:val="en-US" w:bidi="ar-DZ"/>
              </w:rPr>
              <w:t>دول</w:t>
            </w:r>
            <w:r>
              <w:rPr>
                <w:lang w:bidi="ar-DZ"/>
              </w:rPr>
              <w:t xml:space="preserve"> </w:t>
            </w:r>
            <w:r>
              <w:rPr>
                <w:rtl/>
                <w:lang w:val="en-US" w:bidi="ar-DZ"/>
              </w:rPr>
              <w:t>جنوب</w:t>
            </w:r>
            <w:r>
              <w:rPr>
                <w:lang w:bidi="ar-DZ"/>
              </w:rPr>
              <w:t xml:space="preserve"> </w:t>
            </w:r>
            <w:r>
              <w:rPr>
                <w:rtl/>
                <w:lang w:val="en-US" w:bidi="ar-DZ"/>
              </w:rPr>
              <w:t>شرق</w:t>
            </w:r>
            <w:r>
              <w:rPr>
                <w:lang w:bidi="ar-DZ"/>
              </w:rPr>
              <w:t xml:space="preserve"> </w:t>
            </w:r>
            <w:r>
              <w:rPr>
                <w:rtl/>
                <w:lang w:val="en-US" w:bidi="ar-DZ"/>
              </w:rPr>
              <w:t>آسيا</w:t>
            </w:r>
          </w:p>
        </w:tc>
        <w:tc>
          <w:tcPr>
            <w:tcW w:w="0" w:type="auto"/>
          </w:tcPr>
          <w:p w14:paraId="7B283E7E" w14:textId="77777777" w:rsidR="00D3252E" w:rsidRDefault="00702ED6">
            <w:pPr>
              <w:pStyle w:val="16"/>
              <w:spacing w:line="240" w:lineRule="auto"/>
              <w:jc w:val="right"/>
              <w:rPr>
                <w:b/>
                <w:bCs/>
                <w:rtl/>
                <w:lang w:val="en-US" w:bidi="ar-DZ"/>
              </w:rPr>
            </w:pPr>
            <w:r>
              <w:rPr>
                <w:b/>
                <w:bCs/>
                <w:lang w:bidi="ar-DZ"/>
              </w:rPr>
              <w:t>ASEAN</w:t>
            </w:r>
          </w:p>
        </w:tc>
      </w:tr>
      <w:tr w:rsidR="00D3252E" w14:paraId="19866D1E" w14:textId="77777777" w:rsidTr="001879B5">
        <w:trPr>
          <w:trHeight w:val="114"/>
          <w:jc w:val="center"/>
        </w:trPr>
        <w:tc>
          <w:tcPr>
            <w:tcW w:w="0" w:type="auto"/>
          </w:tcPr>
          <w:p w14:paraId="58DF9258" w14:textId="77777777" w:rsidR="00D3252E" w:rsidRDefault="00702ED6">
            <w:pPr>
              <w:pStyle w:val="16"/>
              <w:spacing w:line="240" w:lineRule="auto"/>
              <w:jc w:val="left"/>
              <w:rPr>
                <w:sz w:val="22"/>
                <w:szCs w:val="22"/>
                <w:lang w:val="en-US" w:bidi="ar-DZ"/>
              </w:rPr>
            </w:pPr>
            <w:r>
              <w:rPr>
                <w:rtl/>
                <w:lang w:val="en-US" w:bidi="ar-DZ"/>
              </w:rPr>
              <w:t>الاتحاد</w:t>
            </w:r>
            <w:r>
              <w:rPr>
                <w:lang w:val="en-US" w:bidi="ar-DZ"/>
              </w:rPr>
              <w:t xml:space="preserve"> </w:t>
            </w:r>
            <w:r>
              <w:rPr>
                <w:rtl/>
                <w:lang w:val="en-US" w:bidi="ar-DZ"/>
              </w:rPr>
              <w:t>الأفريقي</w:t>
            </w:r>
          </w:p>
        </w:tc>
        <w:tc>
          <w:tcPr>
            <w:tcW w:w="0" w:type="auto"/>
          </w:tcPr>
          <w:p w14:paraId="13FE300F" w14:textId="77777777" w:rsidR="00D3252E" w:rsidRDefault="00702ED6">
            <w:pPr>
              <w:pStyle w:val="16"/>
              <w:spacing w:line="240" w:lineRule="auto"/>
              <w:jc w:val="right"/>
              <w:rPr>
                <w:b/>
                <w:bCs/>
                <w:lang w:bidi="ar-DZ"/>
              </w:rPr>
            </w:pPr>
            <w:r>
              <w:rPr>
                <w:b/>
                <w:bCs/>
                <w:lang w:bidi="ar-DZ"/>
              </w:rPr>
              <w:t>AU</w:t>
            </w:r>
          </w:p>
        </w:tc>
      </w:tr>
      <w:tr w:rsidR="00D3252E" w14:paraId="38F7EDCE" w14:textId="77777777" w:rsidTr="001879B5">
        <w:trPr>
          <w:trHeight w:val="114"/>
          <w:jc w:val="center"/>
        </w:trPr>
        <w:tc>
          <w:tcPr>
            <w:tcW w:w="0" w:type="auto"/>
          </w:tcPr>
          <w:p w14:paraId="5514DE2E" w14:textId="77777777" w:rsidR="00D3252E" w:rsidRDefault="00702ED6">
            <w:pPr>
              <w:pStyle w:val="16"/>
              <w:spacing w:line="240" w:lineRule="auto"/>
              <w:jc w:val="left"/>
              <w:rPr>
                <w:rtl/>
                <w:lang w:val="en-US" w:bidi="ar-DZ"/>
              </w:rPr>
            </w:pPr>
            <w:r>
              <w:rPr>
                <w:rtl/>
                <w:lang w:val="en-US" w:bidi="ar-DZ"/>
              </w:rPr>
              <w:t>الاتحاد الأوروبي</w:t>
            </w:r>
          </w:p>
        </w:tc>
        <w:tc>
          <w:tcPr>
            <w:tcW w:w="0" w:type="auto"/>
          </w:tcPr>
          <w:p w14:paraId="1C9C7317" w14:textId="77777777" w:rsidR="00D3252E" w:rsidRDefault="00702ED6">
            <w:pPr>
              <w:pStyle w:val="16"/>
              <w:spacing w:line="240" w:lineRule="auto"/>
              <w:jc w:val="right"/>
              <w:rPr>
                <w:b/>
                <w:bCs/>
                <w:lang w:bidi="ar-DZ"/>
              </w:rPr>
            </w:pPr>
            <w:r>
              <w:rPr>
                <w:b/>
                <w:bCs/>
                <w:lang w:val="en-US" w:bidi="ar-DZ"/>
              </w:rPr>
              <w:t>UE</w:t>
            </w:r>
          </w:p>
        </w:tc>
      </w:tr>
      <w:tr w:rsidR="00D3252E" w14:paraId="7E7A5665" w14:textId="77777777" w:rsidTr="001879B5">
        <w:trPr>
          <w:trHeight w:val="114"/>
          <w:jc w:val="center"/>
        </w:trPr>
        <w:tc>
          <w:tcPr>
            <w:tcW w:w="0" w:type="auto"/>
          </w:tcPr>
          <w:p w14:paraId="1A6AD75F" w14:textId="77777777" w:rsidR="00D3252E" w:rsidRDefault="00702ED6">
            <w:pPr>
              <w:pStyle w:val="16"/>
              <w:spacing w:line="240" w:lineRule="auto"/>
              <w:jc w:val="left"/>
              <w:rPr>
                <w:rtl/>
                <w:lang w:val="en-US" w:bidi="ar-DZ"/>
              </w:rPr>
            </w:pPr>
            <w:r>
              <w:rPr>
                <w:rtl/>
                <w:lang w:val="en-US" w:bidi="ar-DZ"/>
              </w:rPr>
              <w:t>منظمة الأقطار العربية المصدرة للبترول</w:t>
            </w:r>
          </w:p>
        </w:tc>
        <w:tc>
          <w:tcPr>
            <w:tcW w:w="0" w:type="auto"/>
          </w:tcPr>
          <w:p w14:paraId="0FD521B2" w14:textId="77777777" w:rsidR="00D3252E" w:rsidRDefault="00702ED6">
            <w:pPr>
              <w:pStyle w:val="16"/>
              <w:spacing w:line="240" w:lineRule="auto"/>
              <w:jc w:val="right"/>
              <w:rPr>
                <w:b/>
                <w:bCs/>
                <w:lang w:val="en-US" w:bidi="ar-DZ"/>
              </w:rPr>
            </w:pPr>
            <w:r>
              <w:rPr>
                <w:b/>
                <w:bCs/>
                <w:lang w:bidi="ar-DZ"/>
              </w:rPr>
              <w:t>OAPEC</w:t>
            </w:r>
          </w:p>
        </w:tc>
      </w:tr>
      <w:tr w:rsidR="00D3252E" w14:paraId="332CFB0E" w14:textId="77777777" w:rsidTr="001879B5">
        <w:trPr>
          <w:trHeight w:val="114"/>
          <w:jc w:val="center"/>
        </w:trPr>
        <w:tc>
          <w:tcPr>
            <w:tcW w:w="0" w:type="auto"/>
          </w:tcPr>
          <w:p w14:paraId="36514B64" w14:textId="77777777" w:rsidR="00D3252E" w:rsidRDefault="00702ED6">
            <w:pPr>
              <w:pStyle w:val="16"/>
              <w:spacing w:line="240" w:lineRule="auto"/>
              <w:jc w:val="left"/>
              <w:rPr>
                <w:rtl/>
                <w:lang w:val="en-US" w:bidi="ar-DZ"/>
              </w:rPr>
            </w:pPr>
            <w:r>
              <w:rPr>
                <w:rtl/>
                <w:lang w:val="en-US" w:bidi="ar-DZ"/>
              </w:rPr>
              <w:t>معاهدة</w:t>
            </w:r>
            <w:r>
              <w:rPr>
                <w:lang w:val="en-US" w:bidi="ar-DZ"/>
              </w:rPr>
              <w:t xml:space="preserve"> </w:t>
            </w:r>
            <w:r>
              <w:rPr>
                <w:rtl/>
                <w:lang w:val="en-US" w:bidi="ar-DZ"/>
              </w:rPr>
              <w:t>الحظر</w:t>
            </w:r>
            <w:r>
              <w:rPr>
                <w:lang w:val="en-US" w:bidi="ar-DZ"/>
              </w:rPr>
              <w:t xml:space="preserve"> </w:t>
            </w:r>
            <w:r>
              <w:rPr>
                <w:rtl/>
                <w:lang w:val="en-US" w:bidi="ar-DZ"/>
              </w:rPr>
              <w:t>الشامل</w:t>
            </w:r>
            <w:r>
              <w:rPr>
                <w:lang w:val="en-US" w:bidi="ar-DZ"/>
              </w:rPr>
              <w:t xml:space="preserve"> </w:t>
            </w:r>
            <w:r>
              <w:rPr>
                <w:rtl/>
                <w:lang w:val="en-US" w:bidi="ar-DZ"/>
              </w:rPr>
              <w:t>للتجارب</w:t>
            </w:r>
            <w:r>
              <w:rPr>
                <w:lang w:val="en-US" w:bidi="ar-DZ"/>
              </w:rPr>
              <w:t xml:space="preserve"> </w:t>
            </w:r>
            <w:r>
              <w:rPr>
                <w:rtl/>
                <w:lang w:val="en-US" w:bidi="ar-DZ"/>
              </w:rPr>
              <w:t>النووية</w:t>
            </w:r>
          </w:p>
        </w:tc>
        <w:tc>
          <w:tcPr>
            <w:tcW w:w="0" w:type="auto"/>
          </w:tcPr>
          <w:p w14:paraId="67C607FA" w14:textId="77777777" w:rsidR="00D3252E" w:rsidRDefault="00702ED6">
            <w:pPr>
              <w:pStyle w:val="16"/>
              <w:spacing w:line="240" w:lineRule="auto"/>
              <w:jc w:val="right"/>
              <w:rPr>
                <w:b/>
                <w:bCs/>
                <w:lang w:bidi="ar-DZ"/>
              </w:rPr>
            </w:pPr>
            <w:r>
              <w:rPr>
                <w:b/>
                <w:bCs/>
                <w:lang w:bidi="ar-DZ"/>
              </w:rPr>
              <w:t>TICE</w:t>
            </w:r>
          </w:p>
        </w:tc>
      </w:tr>
      <w:tr w:rsidR="00D3252E" w14:paraId="3FDBD2DC" w14:textId="77777777" w:rsidTr="001879B5">
        <w:trPr>
          <w:trHeight w:val="114"/>
          <w:jc w:val="center"/>
        </w:trPr>
        <w:tc>
          <w:tcPr>
            <w:tcW w:w="0" w:type="auto"/>
          </w:tcPr>
          <w:p w14:paraId="5FA81DE1" w14:textId="77777777" w:rsidR="00D3252E" w:rsidRDefault="00702ED6">
            <w:pPr>
              <w:pStyle w:val="16"/>
              <w:spacing w:line="240" w:lineRule="auto"/>
              <w:jc w:val="left"/>
              <w:rPr>
                <w:lang w:val="en-US" w:bidi="ar-DZ"/>
              </w:rPr>
            </w:pPr>
            <w:r>
              <w:rPr>
                <w:shd w:val="clear" w:color="auto" w:fill="FFFFFF"/>
                <w:rtl/>
                <w:lang w:val="en-US" w:bidi="ar-DZ"/>
              </w:rPr>
              <w:t>المجلس الاقتصادي والاجتماعي للأمم المتحدة</w:t>
            </w:r>
          </w:p>
        </w:tc>
        <w:tc>
          <w:tcPr>
            <w:tcW w:w="0" w:type="auto"/>
          </w:tcPr>
          <w:p w14:paraId="4F8F19C1" w14:textId="77777777" w:rsidR="00D3252E" w:rsidRDefault="00702ED6">
            <w:pPr>
              <w:pStyle w:val="16"/>
              <w:spacing w:line="240" w:lineRule="auto"/>
              <w:jc w:val="right"/>
              <w:rPr>
                <w:b/>
                <w:bCs/>
                <w:lang w:val="en-US" w:bidi="ar-DZ"/>
              </w:rPr>
            </w:pPr>
            <w:r>
              <w:rPr>
                <w:b/>
                <w:bCs/>
                <w:lang w:val="en-US" w:bidi="ar-DZ"/>
              </w:rPr>
              <w:t>ECOSOC</w:t>
            </w:r>
          </w:p>
        </w:tc>
      </w:tr>
      <w:tr w:rsidR="00D3252E" w14:paraId="5B714C8A" w14:textId="77777777" w:rsidTr="001879B5">
        <w:trPr>
          <w:trHeight w:val="114"/>
          <w:jc w:val="center"/>
        </w:trPr>
        <w:tc>
          <w:tcPr>
            <w:tcW w:w="0" w:type="auto"/>
          </w:tcPr>
          <w:p w14:paraId="6F352247"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محكمة</w:t>
            </w:r>
            <w:r>
              <w:rPr>
                <w:shd w:val="clear" w:color="auto" w:fill="FFFFFF"/>
                <w:lang w:val="en-US" w:bidi="ar-DZ"/>
              </w:rPr>
              <w:t xml:space="preserve"> </w:t>
            </w:r>
            <w:r>
              <w:rPr>
                <w:shd w:val="clear" w:color="auto" w:fill="FFFFFF"/>
                <w:rtl/>
                <w:lang w:val="en-US" w:bidi="ar-DZ"/>
              </w:rPr>
              <w:t>العدل</w:t>
            </w:r>
            <w:r>
              <w:rPr>
                <w:shd w:val="clear" w:color="auto" w:fill="FFFFFF"/>
                <w:lang w:val="en-US" w:bidi="ar-DZ"/>
              </w:rPr>
              <w:t xml:space="preserve"> </w:t>
            </w:r>
            <w:r>
              <w:rPr>
                <w:shd w:val="clear" w:color="auto" w:fill="FFFFFF"/>
                <w:rtl/>
                <w:lang w:val="en-US" w:bidi="ar-DZ"/>
              </w:rPr>
              <w:t>الدولية</w:t>
            </w:r>
          </w:p>
        </w:tc>
        <w:tc>
          <w:tcPr>
            <w:tcW w:w="0" w:type="auto"/>
          </w:tcPr>
          <w:p w14:paraId="6470EE42" w14:textId="77777777" w:rsidR="00D3252E" w:rsidRDefault="00702ED6">
            <w:pPr>
              <w:pStyle w:val="16"/>
              <w:spacing w:line="240" w:lineRule="auto"/>
              <w:jc w:val="right"/>
              <w:rPr>
                <w:b/>
                <w:bCs/>
                <w:lang w:val="en-US" w:bidi="ar-DZ"/>
              </w:rPr>
            </w:pPr>
            <w:r>
              <w:rPr>
                <w:b/>
                <w:bCs/>
                <w:lang w:val="en-US" w:bidi="ar-DZ"/>
              </w:rPr>
              <w:t>ICJ</w:t>
            </w:r>
          </w:p>
        </w:tc>
      </w:tr>
      <w:tr w:rsidR="00D3252E" w14:paraId="5180E998" w14:textId="77777777" w:rsidTr="001879B5">
        <w:trPr>
          <w:trHeight w:val="114"/>
          <w:jc w:val="center"/>
        </w:trPr>
        <w:tc>
          <w:tcPr>
            <w:tcW w:w="0" w:type="auto"/>
          </w:tcPr>
          <w:p w14:paraId="24923FEC"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منظمة</w:t>
            </w:r>
            <w:r>
              <w:rPr>
                <w:shd w:val="clear" w:color="auto" w:fill="FFFFFF"/>
                <w:lang w:val="en-US" w:bidi="ar-DZ"/>
              </w:rPr>
              <w:t xml:space="preserve"> </w:t>
            </w:r>
            <w:r>
              <w:rPr>
                <w:shd w:val="clear" w:color="auto" w:fill="FFFFFF"/>
                <w:rtl/>
                <w:lang w:val="en-US" w:bidi="ar-DZ"/>
              </w:rPr>
              <w:t>الأغذية</w:t>
            </w:r>
            <w:r>
              <w:rPr>
                <w:shd w:val="clear" w:color="auto" w:fill="FFFFFF"/>
                <w:lang w:val="en-US" w:bidi="ar-DZ"/>
              </w:rPr>
              <w:t xml:space="preserve"> </w:t>
            </w:r>
            <w:r>
              <w:rPr>
                <w:shd w:val="clear" w:color="auto" w:fill="FFFFFF"/>
                <w:rtl/>
                <w:lang w:val="en-US" w:bidi="ar-DZ"/>
              </w:rPr>
              <w:t>والزراعة</w:t>
            </w:r>
          </w:p>
        </w:tc>
        <w:tc>
          <w:tcPr>
            <w:tcW w:w="0" w:type="auto"/>
          </w:tcPr>
          <w:p w14:paraId="19AB08E5" w14:textId="77777777" w:rsidR="00D3252E" w:rsidRDefault="00702ED6">
            <w:pPr>
              <w:pStyle w:val="16"/>
              <w:spacing w:line="240" w:lineRule="auto"/>
              <w:jc w:val="right"/>
              <w:rPr>
                <w:b/>
                <w:bCs/>
                <w:lang w:val="en-US" w:bidi="ar-DZ"/>
              </w:rPr>
            </w:pPr>
            <w:r>
              <w:rPr>
                <w:b/>
                <w:bCs/>
                <w:lang w:bidi="ar-DZ"/>
              </w:rPr>
              <w:t>FAO</w:t>
            </w:r>
          </w:p>
        </w:tc>
      </w:tr>
      <w:tr w:rsidR="00D3252E" w14:paraId="344F9AA1" w14:textId="77777777" w:rsidTr="001879B5">
        <w:trPr>
          <w:trHeight w:val="114"/>
          <w:jc w:val="center"/>
        </w:trPr>
        <w:tc>
          <w:tcPr>
            <w:tcW w:w="0" w:type="auto"/>
          </w:tcPr>
          <w:p w14:paraId="598E5318"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مؤتمر الأمم المتحدة للتجارة والتنمية</w:t>
            </w:r>
          </w:p>
        </w:tc>
        <w:tc>
          <w:tcPr>
            <w:tcW w:w="0" w:type="auto"/>
          </w:tcPr>
          <w:p w14:paraId="4416A89E" w14:textId="77777777" w:rsidR="00D3252E" w:rsidRDefault="00702ED6">
            <w:pPr>
              <w:pStyle w:val="16"/>
              <w:spacing w:line="240" w:lineRule="auto"/>
              <w:jc w:val="right"/>
              <w:rPr>
                <w:b/>
                <w:bCs/>
                <w:lang w:bidi="ar-DZ"/>
              </w:rPr>
            </w:pPr>
            <w:r>
              <w:rPr>
                <w:b/>
                <w:bCs/>
                <w:lang w:val="en-US" w:bidi="ar-DZ"/>
              </w:rPr>
              <w:t>UNCTAD</w:t>
            </w:r>
          </w:p>
        </w:tc>
      </w:tr>
      <w:tr w:rsidR="00D3252E" w14:paraId="64394EAF" w14:textId="77777777" w:rsidTr="001879B5">
        <w:trPr>
          <w:trHeight w:val="114"/>
          <w:jc w:val="center"/>
        </w:trPr>
        <w:tc>
          <w:tcPr>
            <w:tcW w:w="0" w:type="auto"/>
          </w:tcPr>
          <w:p w14:paraId="6CEBD52C"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الوكالة</w:t>
            </w:r>
            <w:r>
              <w:rPr>
                <w:shd w:val="clear" w:color="auto" w:fill="FFFFFF"/>
                <w:lang w:val="en-US" w:bidi="ar-DZ"/>
              </w:rPr>
              <w:t xml:space="preserve"> </w:t>
            </w:r>
            <w:r>
              <w:rPr>
                <w:shd w:val="clear" w:color="auto" w:fill="FFFFFF"/>
                <w:rtl/>
                <w:lang w:val="en-US" w:bidi="ar-DZ"/>
              </w:rPr>
              <w:t>الدولية</w:t>
            </w:r>
            <w:r>
              <w:rPr>
                <w:shd w:val="clear" w:color="auto" w:fill="FFFFFF"/>
                <w:lang w:val="en-US" w:bidi="ar-DZ"/>
              </w:rPr>
              <w:t xml:space="preserve"> </w:t>
            </w:r>
            <w:r>
              <w:rPr>
                <w:shd w:val="clear" w:color="auto" w:fill="FFFFFF"/>
                <w:rtl/>
                <w:lang w:val="en-US" w:bidi="ar-DZ"/>
              </w:rPr>
              <w:t>للطاقة</w:t>
            </w:r>
            <w:r>
              <w:rPr>
                <w:shd w:val="clear" w:color="auto" w:fill="FFFFFF"/>
                <w:lang w:val="en-US" w:bidi="ar-DZ"/>
              </w:rPr>
              <w:t xml:space="preserve"> </w:t>
            </w:r>
            <w:r>
              <w:rPr>
                <w:shd w:val="clear" w:color="auto" w:fill="FFFFFF"/>
                <w:rtl/>
                <w:lang w:val="en-US" w:bidi="ar-DZ"/>
              </w:rPr>
              <w:t>الذرية</w:t>
            </w:r>
          </w:p>
        </w:tc>
        <w:tc>
          <w:tcPr>
            <w:tcW w:w="0" w:type="auto"/>
          </w:tcPr>
          <w:p w14:paraId="2E5DEC27" w14:textId="77777777" w:rsidR="00D3252E" w:rsidRDefault="00702ED6">
            <w:pPr>
              <w:pStyle w:val="16"/>
              <w:spacing w:line="240" w:lineRule="auto"/>
              <w:jc w:val="right"/>
              <w:rPr>
                <w:b/>
                <w:bCs/>
                <w:lang w:bidi="ar-DZ"/>
              </w:rPr>
            </w:pPr>
            <w:r>
              <w:rPr>
                <w:b/>
                <w:bCs/>
                <w:lang w:bidi="ar-DZ"/>
              </w:rPr>
              <w:t>IAEA</w:t>
            </w:r>
          </w:p>
        </w:tc>
      </w:tr>
      <w:tr w:rsidR="00D3252E" w14:paraId="0A48FCE3" w14:textId="77777777" w:rsidTr="001879B5">
        <w:trPr>
          <w:trHeight w:val="114"/>
          <w:jc w:val="center"/>
        </w:trPr>
        <w:tc>
          <w:tcPr>
            <w:tcW w:w="0" w:type="auto"/>
          </w:tcPr>
          <w:p w14:paraId="058C8A76"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المنظمة الدولية للشرطة الجنائية الدولية الانتربول</w:t>
            </w:r>
          </w:p>
        </w:tc>
        <w:tc>
          <w:tcPr>
            <w:tcW w:w="0" w:type="auto"/>
          </w:tcPr>
          <w:p w14:paraId="7BA88025" w14:textId="77777777" w:rsidR="00D3252E" w:rsidRDefault="00702ED6">
            <w:pPr>
              <w:pStyle w:val="16"/>
              <w:spacing w:line="240" w:lineRule="auto"/>
              <w:jc w:val="right"/>
              <w:rPr>
                <w:b/>
                <w:bCs/>
                <w:lang w:bidi="ar-DZ"/>
              </w:rPr>
            </w:pPr>
            <w:r>
              <w:rPr>
                <w:b/>
                <w:bCs/>
                <w:lang w:bidi="ar-DZ"/>
              </w:rPr>
              <w:t>INTRPOL</w:t>
            </w:r>
          </w:p>
        </w:tc>
      </w:tr>
      <w:tr w:rsidR="00D3252E" w14:paraId="428579A9" w14:textId="77777777" w:rsidTr="001879B5">
        <w:trPr>
          <w:trHeight w:val="114"/>
          <w:jc w:val="center"/>
        </w:trPr>
        <w:tc>
          <w:tcPr>
            <w:tcW w:w="0" w:type="auto"/>
          </w:tcPr>
          <w:p w14:paraId="2D1A443E"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منظمة الملكية الفكرية الدولية</w:t>
            </w:r>
          </w:p>
        </w:tc>
        <w:tc>
          <w:tcPr>
            <w:tcW w:w="0" w:type="auto"/>
          </w:tcPr>
          <w:p w14:paraId="63B8C5B4" w14:textId="77777777" w:rsidR="00D3252E" w:rsidRDefault="00702ED6">
            <w:pPr>
              <w:pStyle w:val="16"/>
              <w:spacing w:line="240" w:lineRule="auto"/>
              <w:jc w:val="right"/>
              <w:rPr>
                <w:b/>
                <w:bCs/>
                <w:lang w:bidi="ar-DZ"/>
              </w:rPr>
            </w:pPr>
            <w:r>
              <w:rPr>
                <w:b/>
                <w:bCs/>
                <w:lang w:val="en-US" w:bidi="ar-DZ"/>
              </w:rPr>
              <w:t>WIPO</w:t>
            </w:r>
          </w:p>
        </w:tc>
      </w:tr>
      <w:tr w:rsidR="00D3252E" w14:paraId="68F8E2BE" w14:textId="77777777" w:rsidTr="001879B5">
        <w:trPr>
          <w:trHeight w:val="114"/>
          <w:jc w:val="center"/>
        </w:trPr>
        <w:tc>
          <w:tcPr>
            <w:tcW w:w="0" w:type="auto"/>
          </w:tcPr>
          <w:p w14:paraId="1599181F"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منظمة التعاون والتنمية الاقتصادية</w:t>
            </w:r>
          </w:p>
        </w:tc>
        <w:tc>
          <w:tcPr>
            <w:tcW w:w="0" w:type="auto"/>
          </w:tcPr>
          <w:p w14:paraId="2D3F1AEE" w14:textId="77777777" w:rsidR="00D3252E" w:rsidRDefault="00702ED6">
            <w:pPr>
              <w:pStyle w:val="16"/>
              <w:spacing w:line="240" w:lineRule="auto"/>
              <w:jc w:val="right"/>
              <w:rPr>
                <w:b/>
                <w:bCs/>
                <w:lang w:val="en-US" w:bidi="ar-DZ"/>
              </w:rPr>
            </w:pPr>
            <w:r>
              <w:rPr>
                <w:b/>
                <w:bCs/>
                <w:lang w:val="en-US" w:bidi="ar-DZ"/>
              </w:rPr>
              <w:t>OECD</w:t>
            </w:r>
          </w:p>
        </w:tc>
      </w:tr>
      <w:tr w:rsidR="00D3252E" w14:paraId="241F6E2F" w14:textId="77777777" w:rsidTr="001879B5">
        <w:trPr>
          <w:trHeight w:val="114"/>
          <w:jc w:val="center"/>
        </w:trPr>
        <w:tc>
          <w:tcPr>
            <w:tcW w:w="0" w:type="auto"/>
          </w:tcPr>
          <w:p w14:paraId="2F1F7B66"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منظمة أطباء بلا حدود</w:t>
            </w:r>
          </w:p>
        </w:tc>
        <w:tc>
          <w:tcPr>
            <w:tcW w:w="0" w:type="auto"/>
          </w:tcPr>
          <w:p w14:paraId="65CDD2DE" w14:textId="77777777" w:rsidR="00D3252E" w:rsidRDefault="00702ED6">
            <w:pPr>
              <w:pStyle w:val="16"/>
              <w:spacing w:line="240" w:lineRule="auto"/>
              <w:jc w:val="right"/>
              <w:rPr>
                <w:b/>
                <w:bCs/>
                <w:lang w:bidi="ar-DZ"/>
              </w:rPr>
            </w:pPr>
            <w:r>
              <w:rPr>
                <w:b/>
                <w:bCs/>
                <w:lang w:bidi="ar-DZ"/>
              </w:rPr>
              <w:t>MSF</w:t>
            </w:r>
          </w:p>
        </w:tc>
      </w:tr>
      <w:tr w:rsidR="00D3252E" w14:paraId="0A1ABD75" w14:textId="77777777" w:rsidTr="001879B5">
        <w:trPr>
          <w:trHeight w:val="114"/>
          <w:jc w:val="center"/>
        </w:trPr>
        <w:tc>
          <w:tcPr>
            <w:tcW w:w="0" w:type="auto"/>
          </w:tcPr>
          <w:p w14:paraId="64D2CB40"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منظمة</w:t>
            </w:r>
            <w:r>
              <w:rPr>
                <w:shd w:val="clear" w:color="auto" w:fill="FFFFFF"/>
                <w:lang w:val="en-US" w:bidi="ar-DZ"/>
              </w:rPr>
              <w:t xml:space="preserve"> </w:t>
            </w:r>
            <w:r>
              <w:rPr>
                <w:shd w:val="clear" w:color="auto" w:fill="FFFFFF"/>
                <w:rtl/>
                <w:lang w:val="en-US" w:bidi="ar-DZ"/>
              </w:rPr>
              <w:t>السلام</w:t>
            </w:r>
            <w:r>
              <w:rPr>
                <w:shd w:val="clear" w:color="auto" w:fill="FFFFFF"/>
                <w:lang w:val="en-US" w:bidi="ar-DZ"/>
              </w:rPr>
              <w:t xml:space="preserve"> </w:t>
            </w:r>
            <w:r>
              <w:rPr>
                <w:shd w:val="clear" w:color="auto" w:fill="FFFFFF"/>
                <w:rtl/>
                <w:lang w:val="en-US" w:bidi="ar-DZ"/>
              </w:rPr>
              <w:t>الأخضر</w:t>
            </w:r>
          </w:p>
        </w:tc>
        <w:tc>
          <w:tcPr>
            <w:tcW w:w="0" w:type="auto"/>
          </w:tcPr>
          <w:p w14:paraId="05CC4FB6" w14:textId="77777777" w:rsidR="00D3252E" w:rsidRDefault="00702ED6">
            <w:pPr>
              <w:pStyle w:val="16"/>
              <w:spacing w:line="240" w:lineRule="auto"/>
              <w:jc w:val="right"/>
              <w:rPr>
                <w:b/>
                <w:bCs/>
                <w:lang w:bidi="ar-DZ"/>
              </w:rPr>
            </w:pPr>
            <w:r>
              <w:rPr>
                <w:b/>
                <w:bCs/>
                <w:lang w:val="en-US" w:bidi="ar-DZ"/>
              </w:rPr>
              <w:t>Greenpeace</w:t>
            </w:r>
          </w:p>
        </w:tc>
      </w:tr>
      <w:tr w:rsidR="00D3252E" w14:paraId="26E3D831" w14:textId="77777777" w:rsidTr="001879B5">
        <w:trPr>
          <w:trHeight w:val="114"/>
          <w:jc w:val="center"/>
        </w:trPr>
        <w:tc>
          <w:tcPr>
            <w:tcW w:w="0" w:type="auto"/>
          </w:tcPr>
          <w:p w14:paraId="3EE2D7CB"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منظمة العفو الدولية</w:t>
            </w:r>
          </w:p>
        </w:tc>
        <w:tc>
          <w:tcPr>
            <w:tcW w:w="0" w:type="auto"/>
          </w:tcPr>
          <w:p w14:paraId="1F7D599E" w14:textId="77777777" w:rsidR="00D3252E" w:rsidRDefault="00702ED6">
            <w:pPr>
              <w:pStyle w:val="16"/>
              <w:spacing w:line="240" w:lineRule="auto"/>
              <w:jc w:val="right"/>
              <w:rPr>
                <w:b/>
                <w:bCs/>
                <w:lang w:val="en-US" w:bidi="ar-DZ"/>
              </w:rPr>
            </w:pPr>
            <w:r>
              <w:rPr>
                <w:b/>
                <w:bCs/>
                <w:lang w:bidi="ar-DZ"/>
              </w:rPr>
              <w:t>AMNESTY</w:t>
            </w:r>
          </w:p>
        </w:tc>
      </w:tr>
      <w:tr w:rsidR="00D3252E" w14:paraId="4CDE45D7" w14:textId="77777777" w:rsidTr="001879B5">
        <w:trPr>
          <w:trHeight w:val="114"/>
          <w:jc w:val="center"/>
        </w:trPr>
        <w:tc>
          <w:tcPr>
            <w:tcW w:w="0" w:type="auto"/>
          </w:tcPr>
          <w:p w14:paraId="0DE9A8D2"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الوكالة الوطنية لدعم تشغيل الشباب (الجزائر)</w:t>
            </w:r>
          </w:p>
        </w:tc>
        <w:tc>
          <w:tcPr>
            <w:tcW w:w="0" w:type="auto"/>
          </w:tcPr>
          <w:p w14:paraId="57FE2BAC" w14:textId="77777777" w:rsidR="00D3252E" w:rsidRDefault="00702ED6">
            <w:pPr>
              <w:pStyle w:val="16"/>
              <w:spacing w:line="240" w:lineRule="auto"/>
              <w:jc w:val="right"/>
              <w:rPr>
                <w:b/>
                <w:bCs/>
                <w:lang w:val="en-US" w:bidi="ar-DZ"/>
              </w:rPr>
            </w:pPr>
            <w:r>
              <w:rPr>
                <w:b/>
                <w:bCs/>
                <w:lang w:val="en-US" w:bidi="ar-DZ"/>
              </w:rPr>
              <w:t>ANSEJ</w:t>
            </w:r>
          </w:p>
        </w:tc>
      </w:tr>
      <w:tr w:rsidR="00D3252E" w14:paraId="2C5591DD" w14:textId="77777777" w:rsidTr="001879B5">
        <w:trPr>
          <w:trHeight w:val="114"/>
          <w:jc w:val="center"/>
        </w:trPr>
        <w:tc>
          <w:tcPr>
            <w:tcW w:w="0" w:type="auto"/>
          </w:tcPr>
          <w:p w14:paraId="062A3994"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الصندوق الوطني للتأمين عن البطالة (الجزائر)</w:t>
            </w:r>
          </w:p>
        </w:tc>
        <w:tc>
          <w:tcPr>
            <w:tcW w:w="0" w:type="auto"/>
          </w:tcPr>
          <w:p w14:paraId="1CEF8888" w14:textId="77777777" w:rsidR="00D3252E" w:rsidRDefault="00702ED6">
            <w:pPr>
              <w:pStyle w:val="16"/>
              <w:spacing w:line="240" w:lineRule="auto"/>
              <w:jc w:val="right"/>
              <w:rPr>
                <w:b/>
                <w:bCs/>
                <w:lang w:val="en-US" w:bidi="ar-DZ"/>
              </w:rPr>
            </w:pPr>
            <w:r>
              <w:rPr>
                <w:b/>
                <w:bCs/>
                <w:lang w:val="en-US" w:bidi="ar-DZ"/>
              </w:rPr>
              <w:t>CNAC</w:t>
            </w:r>
          </w:p>
        </w:tc>
      </w:tr>
      <w:tr w:rsidR="00D3252E" w14:paraId="1F26F4CB" w14:textId="77777777" w:rsidTr="001879B5">
        <w:trPr>
          <w:trHeight w:val="114"/>
          <w:jc w:val="center"/>
        </w:trPr>
        <w:tc>
          <w:tcPr>
            <w:tcW w:w="0" w:type="auto"/>
          </w:tcPr>
          <w:p w14:paraId="69C9978F"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الوكالة الوطنية لتطوير الاستثمار(الجزائر)</w:t>
            </w:r>
          </w:p>
        </w:tc>
        <w:tc>
          <w:tcPr>
            <w:tcW w:w="0" w:type="auto"/>
          </w:tcPr>
          <w:p w14:paraId="75C845B4" w14:textId="77777777" w:rsidR="00D3252E" w:rsidRDefault="00702ED6">
            <w:pPr>
              <w:pStyle w:val="16"/>
              <w:spacing w:line="240" w:lineRule="auto"/>
              <w:jc w:val="right"/>
              <w:rPr>
                <w:b/>
                <w:bCs/>
                <w:lang w:val="en-US" w:bidi="ar-DZ"/>
              </w:rPr>
            </w:pPr>
            <w:r>
              <w:rPr>
                <w:b/>
                <w:bCs/>
                <w:lang w:val="en-US" w:bidi="ar-DZ"/>
              </w:rPr>
              <w:t>ANDI</w:t>
            </w:r>
          </w:p>
        </w:tc>
      </w:tr>
      <w:tr w:rsidR="00D3252E" w14:paraId="0DC00591" w14:textId="77777777" w:rsidTr="001879B5">
        <w:trPr>
          <w:trHeight w:val="114"/>
          <w:jc w:val="center"/>
        </w:trPr>
        <w:tc>
          <w:tcPr>
            <w:tcW w:w="0" w:type="auto"/>
          </w:tcPr>
          <w:p w14:paraId="3489C087"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والوكالة الوطنية لترقية الاستثمارات على المستوى الوطني (الجزائر)</w:t>
            </w:r>
          </w:p>
        </w:tc>
        <w:tc>
          <w:tcPr>
            <w:tcW w:w="0" w:type="auto"/>
          </w:tcPr>
          <w:p w14:paraId="23ABB809" w14:textId="77777777" w:rsidR="00D3252E" w:rsidRDefault="00702ED6">
            <w:pPr>
              <w:pStyle w:val="16"/>
              <w:spacing w:line="240" w:lineRule="auto"/>
              <w:jc w:val="right"/>
              <w:rPr>
                <w:b/>
                <w:bCs/>
                <w:lang w:val="en-US" w:bidi="ar-DZ"/>
              </w:rPr>
            </w:pPr>
            <w:r>
              <w:rPr>
                <w:b/>
                <w:bCs/>
                <w:lang w:val="en-US" w:bidi="ar-DZ"/>
              </w:rPr>
              <w:t>APSI</w:t>
            </w:r>
          </w:p>
        </w:tc>
      </w:tr>
      <w:tr w:rsidR="00D3252E" w14:paraId="27A02425" w14:textId="77777777" w:rsidTr="001879B5">
        <w:trPr>
          <w:trHeight w:val="114"/>
          <w:jc w:val="center"/>
        </w:trPr>
        <w:tc>
          <w:tcPr>
            <w:tcW w:w="0" w:type="auto"/>
          </w:tcPr>
          <w:p w14:paraId="1AA24C6B"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وكالة النهوض بالاستثمار الخارجي (تونس)</w:t>
            </w:r>
          </w:p>
        </w:tc>
        <w:tc>
          <w:tcPr>
            <w:tcW w:w="0" w:type="auto"/>
          </w:tcPr>
          <w:p w14:paraId="5F5A55F3" w14:textId="77777777" w:rsidR="00D3252E" w:rsidRDefault="00702ED6">
            <w:pPr>
              <w:pStyle w:val="16"/>
              <w:spacing w:line="240" w:lineRule="auto"/>
              <w:jc w:val="right"/>
              <w:rPr>
                <w:b/>
                <w:bCs/>
                <w:lang w:bidi="ar-DZ"/>
              </w:rPr>
            </w:pPr>
            <w:r>
              <w:rPr>
                <w:b/>
                <w:bCs/>
                <w:lang w:val="en-US" w:bidi="ar-DZ"/>
              </w:rPr>
              <w:t>FIPA</w:t>
            </w:r>
          </w:p>
        </w:tc>
      </w:tr>
      <w:tr w:rsidR="00D3252E" w14:paraId="0E27528E" w14:textId="77777777" w:rsidTr="001879B5">
        <w:trPr>
          <w:trHeight w:val="114"/>
          <w:jc w:val="center"/>
        </w:trPr>
        <w:tc>
          <w:tcPr>
            <w:tcW w:w="0" w:type="auto"/>
          </w:tcPr>
          <w:p w14:paraId="45976340"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شركة خدمات أنابيب الغاز العابر للبلاد التونسية</w:t>
            </w:r>
          </w:p>
        </w:tc>
        <w:tc>
          <w:tcPr>
            <w:tcW w:w="0" w:type="auto"/>
          </w:tcPr>
          <w:p w14:paraId="5BC776D9" w14:textId="77777777" w:rsidR="00D3252E" w:rsidRDefault="00702ED6">
            <w:pPr>
              <w:pStyle w:val="16"/>
              <w:spacing w:line="240" w:lineRule="auto"/>
              <w:jc w:val="right"/>
              <w:rPr>
                <w:b/>
                <w:bCs/>
                <w:lang w:val="en-US" w:bidi="ar-DZ"/>
              </w:rPr>
            </w:pPr>
            <w:r>
              <w:rPr>
                <w:b/>
                <w:bCs/>
                <w:lang w:val="en-US" w:bidi="ar-DZ"/>
              </w:rPr>
              <w:t>SOTUGAT</w:t>
            </w:r>
          </w:p>
        </w:tc>
      </w:tr>
      <w:tr w:rsidR="00D3252E" w14:paraId="1927462C" w14:textId="77777777" w:rsidTr="001879B5">
        <w:trPr>
          <w:trHeight w:val="114"/>
          <w:jc w:val="center"/>
        </w:trPr>
        <w:tc>
          <w:tcPr>
            <w:tcW w:w="0" w:type="auto"/>
          </w:tcPr>
          <w:p w14:paraId="1596BE65"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الشركة التونسية الجزائرية للإسمنت ومشتقاته</w:t>
            </w:r>
          </w:p>
        </w:tc>
        <w:tc>
          <w:tcPr>
            <w:tcW w:w="0" w:type="auto"/>
          </w:tcPr>
          <w:p w14:paraId="5312F3FE" w14:textId="77777777" w:rsidR="00D3252E" w:rsidRDefault="00702ED6">
            <w:pPr>
              <w:pStyle w:val="16"/>
              <w:spacing w:line="240" w:lineRule="auto"/>
              <w:jc w:val="right"/>
              <w:rPr>
                <w:b/>
                <w:bCs/>
                <w:lang w:val="en-US" w:bidi="ar-DZ"/>
              </w:rPr>
            </w:pPr>
            <w:r>
              <w:rPr>
                <w:b/>
                <w:bCs/>
                <w:lang w:val="en-US" w:bidi="ar-DZ"/>
              </w:rPr>
              <w:t>SOTACID</w:t>
            </w:r>
          </w:p>
        </w:tc>
      </w:tr>
      <w:tr w:rsidR="00D3252E" w14:paraId="67FAE224" w14:textId="77777777" w:rsidTr="001879B5">
        <w:trPr>
          <w:trHeight w:val="114"/>
          <w:jc w:val="center"/>
        </w:trPr>
        <w:tc>
          <w:tcPr>
            <w:tcW w:w="0" w:type="auto"/>
          </w:tcPr>
          <w:p w14:paraId="12BBB2DF"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منظمة التجارة العالمية</w:t>
            </w:r>
          </w:p>
        </w:tc>
        <w:tc>
          <w:tcPr>
            <w:tcW w:w="0" w:type="auto"/>
          </w:tcPr>
          <w:p w14:paraId="45C9C0EB" w14:textId="77777777" w:rsidR="00D3252E" w:rsidRDefault="00702ED6">
            <w:pPr>
              <w:pStyle w:val="16"/>
              <w:spacing w:line="240" w:lineRule="auto"/>
              <w:jc w:val="right"/>
              <w:rPr>
                <w:b/>
                <w:bCs/>
                <w:lang w:val="en-US" w:bidi="ar-DZ"/>
              </w:rPr>
            </w:pPr>
            <w:r>
              <w:rPr>
                <w:b/>
                <w:bCs/>
                <w:lang w:val="en-US" w:bidi="ar-DZ"/>
              </w:rPr>
              <w:t>OMC</w:t>
            </w:r>
          </w:p>
        </w:tc>
      </w:tr>
      <w:tr w:rsidR="00D3252E" w14:paraId="32664F7B" w14:textId="77777777" w:rsidTr="001879B5">
        <w:trPr>
          <w:trHeight w:val="114"/>
          <w:jc w:val="center"/>
        </w:trPr>
        <w:tc>
          <w:tcPr>
            <w:tcW w:w="0" w:type="auto"/>
          </w:tcPr>
          <w:p w14:paraId="1EC27910"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حلف شمال الأطلسي</w:t>
            </w:r>
          </w:p>
        </w:tc>
        <w:tc>
          <w:tcPr>
            <w:tcW w:w="0" w:type="auto"/>
          </w:tcPr>
          <w:p w14:paraId="25AB2990" w14:textId="77777777" w:rsidR="00D3252E" w:rsidRDefault="00702ED6">
            <w:pPr>
              <w:pStyle w:val="16"/>
              <w:spacing w:line="240" w:lineRule="auto"/>
              <w:jc w:val="right"/>
              <w:rPr>
                <w:b/>
                <w:bCs/>
                <w:lang w:val="en-US" w:bidi="ar-DZ"/>
              </w:rPr>
            </w:pPr>
            <w:r>
              <w:rPr>
                <w:b/>
                <w:bCs/>
                <w:lang w:val="en-US" w:bidi="ar-DZ"/>
              </w:rPr>
              <w:t>NATO</w:t>
            </w:r>
          </w:p>
        </w:tc>
      </w:tr>
      <w:tr w:rsidR="00D3252E" w14:paraId="7EACF96C" w14:textId="77777777" w:rsidTr="001879B5">
        <w:trPr>
          <w:trHeight w:val="114"/>
          <w:jc w:val="center"/>
        </w:trPr>
        <w:tc>
          <w:tcPr>
            <w:tcW w:w="0" w:type="auto"/>
          </w:tcPr>
          <w:p w14:paraId="1A03F72E" w14:textId="77777777" w:rsidR="00D3252E" w:rsidRDefault="00702ED6">
            <w:pPr>
              <w:pStyle w:val="16"/>
              <w:spacing w:line="240" w:lineRule="auto"/>
              <w:jc w:val="left"/>
              <w:rPr>
                <w:sz w:val="22"/>
                <w:szCs w:val="22"/>
                <w:shd w:val="clear" w:color="auto" w:fill="FFFFFF"/>
                <w:rtl/>
                <w:lang w:val="en-US" w:bidi="ar-DZ"/>
              </w:rPr>
            </w:pPr>
            <w:r>
              <w:rPr>
                <w:shd w:val="clear" w:color="auto" w:fill="FFFFFF"/>
                <w:rtl/>
                <w:lang w:val="en-US" w:bidi="ar-DZ"/>
              </w:rPr>
              <w:t>عملية يقوم بها الإنتربول للعثور</w:t>
            </w:r>
            <w:r>
              <w:rPr>
                <w:shd w:val="clear" w:color="auto" w:fill="FFFFFF"/>
                <w:lang w:val="en-US" w:bidi="ar-DZ"/>
              </w:rPr>
              <w:t xml:space="preserve"> </w:t>
            </w:r>
            <w:r>
              <w:rPr>
                <w:shd w:val="clear" w:color="auto" w:fill="FFFFFF"/>
                <w:rtl/>
                <w:lang w:val="en-US" w:bidi="ar-DZ"/>
              </w:rPr>
              <w:t>على</w:t>
            </w:r>
            <w:r>
              <w:rPr>
                <w:shd w:val="clear" w:color="auto" w:fill="FFFFFF"/>
                <w:lang w:val="en-US" w:bidi="ar-DZ"/>
              </w:rPr>
              <w:t xml:space="preserve"> </w:t>
            </w:r>
            <w:r>
              <w:rPr>
                <w:shd w:val="clear" w:color="auto" w:fill="FFFFFF"/>
                <w:rtl/>
                <w:lang w:val="en-US" w:bidi="ar-DZ"/>
              </w:rPr>
              <w:t>فارّين</w:t>
            </w:r>
            <w:r>
              <w:rPr>
                <w:shd w:val="clear" w:color="auto" w:fill="FFFFFF"/>
                <w:lang w:val="en-US" w:bidi="ar-DZ"/>
              </w:rPr>
              <w:t xml:space="preserve"> </w:t>
            </w:r>
            <w:r>
              <w:rPr>
                <w:shd w:val="clear" w:color="auto" w:fill="FFFFFF"/>
                <w:rtl/>
                <w:lang w:val="en-US" w:bidi="ar-DZ"/>
              </w:rPr>
              <w:t>مطلوبين</w:t>
            </w:r>
            <w:r>
              <w:rPr>
                <w:shd w:val="clear" w:color="auto" w:fill="FFFFFF"/>
                <w:lang w:val="en-US" w:bidi="ar-DZ"/>
              </w:rPr>
              <w:t xml:space="preserve"> </w:t>
            </w:r>
            <w:r>
              <w:rPr>
                <w:shd w:val="clear" w:color="auto" w:fill="FFFFFF"/>
                <w:rtl/>
                <w:lang w:val="en-US" w:bidi="ar-DZ"/>
              </w:rPr>
              <w:t>على</w:t>
            </w:r>
            <w:r>
              <w:rPr>
                <w:shd w:val="clear" w:color="auto" w:fill="FFFFFF"/>
                <w:lang w:val="en-US" w:bidi="ar-DZ"/>
              </w:rPr>
              <w:t xml:space="preserve"> </w:t>
            </w:r>
            <w:r>
              <w:rPr>
                <w:shd w:val="clear" w:color="auto" w:fill="FFFFFF"/>
                <w:rtl/>
                <w:lang w:val="en-US" w:bidi="ar-DZ"/>
              </w:rPr>
              <w:t>الصعيد</w:t>
            </w:r>
            <w:r>
              <w:rPr>
                <w:shd w:val="clear" w:color="auto" w:fill="FFFFFF"/>
                <w:lang w:val="en-US" w:bidi="ar-DZ"/>
              </w:rPr>
              <w:t xml:space="preserve"> </w:t>
            </w:r>
            <w:r>
              <w:rPr>
                <w:shd w:val="clear" w:color="auto" w:fill="FFFFFF"/>
                <w:rtl/>
                <w:lang w:val="en-US" w:bidi="ar-DZ"/>
              </w:rPr>
              <w:t xml:space="preserve">الدولي </w:t>
            </w:r>
          </w:p>
        </w:tc>
        <w:tc>
          <w:tcPr>
            <w:tcW w:w="0" w:type="auto"/>
          </w:tcPr>
          <w:p w14:paraId="252E5CDB" w14:textId="77777777" w:rsidR="00D3252E" w:rsidRDefault="00702ED6">
            <w:pPr>
              <w:pStyle w:val="16"/>
              <w:spacing w:line="240" w:lineRule="auto"/>
              <w:jc w:val="right"/>
              <w:rPr>
                <w:b/>
                <w:bCs/>
                <w:lang w:val="en-US" w:bidi="ar-DZ"/>
              </w:rPr>
            </w:pPr>
            <w:r>
              <w:rPr>
                <w:b/>
                <w:bCs/>
                <w:lang w:val="en-US" w:bidi="ar-DZ"/>
              </w:rPr>
              <w:t>INFRA</w:t>
            </w:r>
          </w:p>
        </w:tc>
      </w:tr>
      <w:tr w:rsidR="00D3252E" w14:paraId="73B0CF39" w14:textId="77777777" w:rsidTr="001879B5">
        <w:trPr>
          <w:trHeight w:val="114"/>
          <w:jc w:val="center"/>
        </w:trPr>
        <w:tc>
          <w:tcPr>
            <w:tcW w:w="0" w:type="auto"/>
          </w:tcPr>
          <w:p w14:paraId="4CE9A975"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مجلس التعاون لدول الخليج العربي</w:t>
            </w:r>
          </w:p>
        </w:tc>
        <w:tc>
          <w:tcPr>
            <w:tcW w:w="0" w:type="auto"/>
          </w:tcPr>
          <w:p w14:paraId="3B16C5D8" w14:textId="77777777" w:rsidR="00D3252E" w:rsidRDefault="00702ED6">
            <w:pPr>
              <w:pStyle w:val="16"/>
              <w:spacing w:line="240" w:lineRule="auto"/>
              <w:jc w:val="right"/>
              <w:rPr>
                <w:b/>
                <w:bCs/>
                <w:lang w:val="en-US" w:bidi="ar-DZ"/>
              </w:rPr>
            </w:pPr>
            <w:r>
              <w:rPr>
                <w:b/>
                <w:bCs/>
                <w:lang w:val="en-US" w:bidi="ar-DZ"/>
              </w:rPr>
              <w:t>GCC</w:t>
            </w:r>
          </w:p>
        </w:tc>
      </w:tr>
      <w:tr w:rsidR="00D3252E" w14:paraId="5A938208" w14:textId="77777777" w:rsidTr="001879B5">
        <w:trPr>
          <w:trHeight w:val="114"/>
          <w:jc w:val="center"/>
        </w:trPr>
        <w:tc>
          <w:tcPr>
            <w:tcW w:w="0" w:type="auto"/>
          </w:tcPr>
          <w:p w14:paraId="610AC327"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الاتفاقية العامة للتعريفات الجمركية والتجارة</w:t>
            </w:r>
          </w:p>
        </w:tc>
        <w:tc>
          <w:tcPr>
            <w:tcW w:w="0" w:type="auto"/>
          </w:tcPr>
          <w:p w14:paraId="74ED9C56" w14:textId="77777777" w:rsidR="00D3252E" w:rsidRDefault="00702ED6">
            <w:pPr>
              <w:pStyle w:val="16"/>
              <w:spacing w:line="240" w:lineRule="auto"/>
              <w:jc w:val="right"/>
              <w:rPr>
                <w:b/>
                <w:bCs/>
                <w:lang w:val="en-US" w:bidi="ar-DZ"/>
              </w:rPr>
            </w:pPr>
            <w:r>
              <w:rPr>
                <w:b/>
                <w:bCs/>
                <w:lang w:val="en-US" w:bidi="ar-DZ"/>
              </w:rPr>
              <w:t>GATT</w:t>
            </w:r>
          </w:p>
        </w:tc>
      </w:tr>
      <w:tr w:rsidR="00D3252E" w14:paraId="27BA0489" w14:textId="77777777" w:rsidTr="001879B5">
        <w:trPr>
          <w:trHeight w:val="114"/>
          <w:jc w:val="center"/>
        </w:trPr>
        <w:tc>
          <w:tcPr>
            <w:tcW w:w="0" w:type="auto"/>
          </w:tcPr>
          <w:p w14:paraId="67F0513C" w14:textId="77777777" w:rsidR="00D3252E" w:rsidRDefault="00702ED6">
            <w:pPr>
              <w:pStyle w:val="16"/>
              <w:spacing w:line="240" w:lineRule="auto"/>
              <w:jc w:val="left"/>
              <w:rPr>
                <w:shd w:val="clear" w:color="auto" w:fill="FFFFFF"/>
                <w:rtl/>
                <w:lang w:val="en-US" w:bidi="ar-DZ"/>
              </w:rPr>
            </w:pPr>
            <w:r>
              <w:rPr>
                <w:shd w:val="clear" w:color="auto" w:fill="FFFFFF"/>
                <w:rtl/>
                <w:lang w:val="en-US" w:bidi="ar-DZ"/>
              </w:rPr>
              <w:t>اتحاد دول المغرب العربي</w:t>
            </w:r>
          </w:p>
        </w:tc>
        <w:tc>
          <w:tcPr>
            <w:tcW w:w="0" w:type="auto"/>
          </w:tcPr>
          <w:p w14:paraId="09694CF5" w14:textId="77777777" w:rsidR="00D3252E" w:rsidRDefault="00702ED6">
            <w:pPr>
              <w:pStyle w:val="16"/>
              <w:spacing w:line="240" w:lineRule="auto"/>
              <w:jc w:val="right"/>
              <w:rPr>
                <w:b/>
                <w:bCs/>
                <w:lang w:val="en-US" w:bidi="ar-DZ"/>
              </w:rPr>
            </w:pPr>
            <w:r>
              <w:rPr>
                <w:b/>
                <w:bCs/>
                <w:lang w:val="en-US" w:bidi="ar-DZ"/>
              </w:rPr>
              <w:t>UMA</w:t>
            </w:r>
          </w:p>
        </w:tc>
      </w:tr>
      <w:tr w:rsidR="00D3252E" w14:paraId="37804EBB" w14:textId="77777777" w:rsidTr="001879B5">
        <w:trPr>
          <w:trHeight w:val="114"/>
          <w:jc w:val="center"/>
        </w:trPr>
        <w:tc>
          <w:tcPr>
            <w:tcW w:w="0" w:type="auto"/>
          </w:tcPr>
          <w:p w14:paraId="264CB1B8" w14:textId="77777777" w:rsidR="00D3252E" w:rsidRDefault="00702ED6">
            <w:pPr>
              <w:pStyle w:val="16"/>
              <w:spacing w:line="240" w:lineRule="auto"/>
              <w:jc w:val="left"/>
              <w:rPr>
                <w:shd w:val="clear" w:color="auto" w:fill="FFFFFF"/>
                <w:rtl/>
                <w:lang w:val="en-US"/>
              </w:rPr>
            </w:pPr>
            <w:r>
              <w:rPr>
                <w:rFonts w:hint="cs"/>
                <w:shd w:val="clear" w:color="auto" w:fill="FFFFFF"/>
                <w:rtl/>
                <w:lang w:val="en-US" w:bidi="ar"/>
              </w:rPr>
              <w:t>شبكة أوروبا للمؤسسات</w:t>
            </w:r>
            <w:r>
              <w:rPr>
                <w:rFonts w:hint="cs"/>
                <w:shd w:val="clear" w:color="auto" w:fill="FFFFFF"/>
                <w:rtl/>
                <w:lang w:val="en-US"/>
              </w:rPr>
              <w:t xml:space="preserve"> </w:t>
            </w:r>
          </w:p>
        </w:tc>
        <w:tc>
          <w:tcPr>
            <w:tcW w:w="0" w:type="auto"/>
          </w:tcPr>
          <w:p w14:paraId="674AB14A" w14:textId="77777777" w:rsidR="00D3252E" w:rsidRDefault="00702ED6">
            <w:pPr>
              <w:pStyle w:val="16"/>
              <w:spacing w:line="240" w:lineRule="auto"/>
              <w:jc w:val="right"/>
              <w:rPr>
                <w:b/>
                <w:bCs/>
                <w:lang w:val="en-US"/>
              </w:rPr>
            </w:pPr>
            <w:r>
              <w:rPr>
                <w:b/>
                <w:bCs/>
                <w:lang w:val="en-US" w:bidi="ar-DZ"/>
              </w:rPr>
              <w:t>EEN</w:t>
            </w:r>
          </w:p>
        </w:tc>
      </w:tr>
    </w:tbl>
    <w:p w14:paraId="50593685" w14:textId="77777777" w:rsidR="00D3252E" w:rsidRDefault="00D3252E">
      <w:pPr>
        <w:rPr>
          <w:rtl/>
          <w:lang w:bidi="ar-DZ"/>
        </w:rPr>
      </w:pPr>
    </w:p>
    <w:p w14:paraId="098D7D50" w14:textId="77777777" w:rsidR="00D3252E" w:rsidRDefault="00D3252E">
      <w:pPr>
        <w:rPr>
          <w:rtl/>
          <w:lang w:bidi="ar-DZ"/>
        </w:rPr>
      </w:pPr>
    </w:p>
    <w:p w14:paraId="140D163F" w14:textId="77777777" w:rsidR="00D3252E" w:rsidRDefault="00D3252E">
      <w:pPr>
        <w:rPr>
          <w:rtl/>
          <w:lang w:bidi="ar-DZ"/>
        </w:rPr>
      </w:pPr>
    </w:p>
    <w:p w14:paraId="551B1A7E" w14:textId="77777777" w:rsidR="00D3252E" w:rsidRDefault="00D3252E">
      <w:pPr>
        <w:rPr>
          <w:rtl/>
          <w:lang w:bidi="ar-DZ"/>
        </w:rPr>
      </w:pPr>
    </w:p>
    <w:p w14:paraId="0BD4490A" w14:textId="77777777" w:rsidR="00D3252E" w:rsidRDefault="00D3252E">
      <w:pPr>
        <w:rPr>
          <w:rtl/>
          <w:lang w:bidi="ar-DZ"/>
        </w:rPr>
      </w:pPr>
    </w:p>
    <w:p w14:paraId="6A02C25F" w14:textId="77777777" w:rsidR="00D3252E" w:rsidRDefault="00D3252E">
      <w:pPr>
        <w:rPr>
          <w:rtl/>
          <w:lang w:bidi="ar-DZ"/>
        </w:rPr>
      </w:pPr>
    </w:p>
    <w:p w14:paraId="06E7AA21" w14:textId="77777777" w:rsidR="00D3252E" w:rsidRDefault="00D3252E">
      <w:pPr>
        <w:rPr>
          <w:rtl/>
          <w:lang w:bidi="ar-DZ"/>
        </w:rPr>
      </w:pPr>
    </w:p>
    <w:p w14:paraId="007671E2" w14:textId="77777777" w:rsidR="00D3252E" w:rsidRDefault="00D3252E">
      <w:pPr>
        <w:rPr>
          <w:rtl/>
          <w:lang w:bidi="ar-DZ"/>
        </w:rPr>
      </w:pPr>
    </w:p>
    <w:p w14:paraId="5AFB9FED" w14:textId="77777777" w:rsidR="00D3252E" w:rsidRDefault="00D3252E">
      <w:pPr>
        <w:rPr>
          <w:rtl/>
          <w:lang w:bidi="ar-DZ"/>
        </w:rPr>
      </w:pPr>
    </w:p>
    <w:p w14:paraId="0233231D" w14:textId="77777777" w:rsidR="00D3252E" w:rsidRDefault="00D3252E">
      <w:pPr>
        <w:rPr>
          <w:rtl/>
          <w:lang w:bidi="ar-DZ"/>
        </w:rPr>
      </w:pPr>
    </w:p>
    <w:p w14:paraId="120C645C" w14:textId="77777777" w:rsidR="00D3252E" w:rsidRPr="00934C7B" w:rsidRDefault="00702ED6" w:rsidP="00934C7B">
      <w:pPr>
        <w:pStyle w:val="titre"/>
        <w:spacing w:before="0" w:after="0"/>
        <w:ind w:left="0" w:right="0"/>
        <w:jc w:val="left"/>
        <w:outlineLvl w:val="0"/>
        <w:rPr>
          <w:rFonts w:ascii="Aldhabi" w:hAnsi="Aldhabi" w:cs="Aldhabi"/>
          <w:color w:val="002060"/>
          <w:szCs w:val="96"/>
          <w:rtl/>
        </w:rPr>
      </w:pPr>
      <w:bookmarkStart w:id="30" w:name="_Toc146093097"/>
      <w:bookmarkStart w:id="31" w:name="_Toc159361212"/>
      <w:bookmarkStart w:id="32" w:name="_Toc170062408"/>
      <w:bookmarkStart w:id="33" w:name="_Toc170063360"/>
      <w:r w:rsidRPr="00934C7B">
        <w:rPr>
          <w:rFonts w:ascii="Aldhabi" w:hAnsi="Aldhabi" w:cs="Aldhabi"/>
          <w:color w:val="002060"/>
          <w:szCs w:val="96"/>
          <w:rtl/>
        </w:rPr>
        <w:t>مقدمة</w:t>
      </w:r>
      <w:bookmarkEnd w:id="30"/>
      <w:bookmarkEnd w:id="31"/>
      <w:bookmarkEnd w:id="32"/>
      <w:bookmarkEnd w:id="33"/>
    </w:p>
    <w:p w14:paraId="3CE46258" w14:textId="77777777" w:rsidR="00254518" w:rsidRDefault="00254518" w:rsidP="00254518">
      <w:pPr>
        <w:pStyle w:val="titre"/>
        <w:ind w:left="0" w:right="0"/>
        <w:outlineLvl w:val="0"/>
        <w:rPr>
          <w:rFonts w:cs="Arial"/>
          <w:color w:val="002060"/>
          <w:szCs w:val="96"/>
        </w:rPr>
        <w:sectPr w:rsidR="00254518">
          <w:headerReference w:type="default" r:id="rId22"/>
          <w:footerReference w:type="default" r:id="rId23"/>
          <w:headerReference w:type="first" r:id="rId24"/>
          <w:footnotePr>
            <w:numRestart w:val="eachPage"/>
          </w:footnotePr>
          <w:pgSz w:w="11906" w:h="16838"/>
          <w:pgMar w:top="1134" w:right="1701" w:bottom="1134" w:left="1134" w:header="720" w:footer="720" w:gutter="0"/>
          <w:cols w:space="720"/>
          <w:titlePg/>
          <w:docGrid w:linePitch="360"/>
        </w:sectPr>
      </w:pPr>
    </w:p>
    <w:p w14:paraId="1520CEFA" w14:textId="26B10851" w:rsidR="00254518" w:rsidRDefault="00702ED6" w:rsidP="00254518">
      <w:pPr>
        <w:pStyle w:val="titre"/>
        <w:ind w:left="0" w:right="0"/>
        <w:outlineLvl w:val="0"/>
        <w:rPr>
          <w:rFonts w:cs="Arial"/>
          <w:color w:val="002060"/>
          <w:szCs w:val="96"/>
          <w:rtl/>
        </w:rPr>
      </w:pPr>
      <w:r w:rsidRPr="00934C7B">
        <w:rPr>
          <w:rFonts w:cs="Arial"/>
          <w:color w:val="002060"/>
          <w:szCs w:val="96"/>
          <w:rtl/>
        </w:rPr>
        <w:lastRenderedPageBreak/>
        <w:br w:type="page"/>
      </w:r>
    </w:p>
    <w:p w14:paraId="50998FA8" w14:textId="77777777" w:rsidR="00D3252E" w:rsidRPr="00F82A53" w:rsidRDefault="00702ED6" w:rsidP="00F82A53">
      <w:pPr>
        <w:pStyle w:val="niv1"/>
        <w:rPr>
          <w:rtl/>
        </w:rPr>
      </w:pPr>
      <w:bookmarkStart w:id="34" w:name="_Toc170062409"/>
      <w:bookmarkStart w:id="35" w:name="_Toc170063361"/>
      <w:r w:rsidRPr="00F82A53">
        <w:rPr>
          <w:rtl/>
        </w:rPr>
        <w:lastRenderedPageBreak/>
        <w:t>توطئة:</w:t>
      </w:r>
      <w:bookmarkEnd w:id="34"/>
      <w:bookmarkEnd w:id="35"/>
    </w:p>
    <w:p w14:paraId="2E28FB5F" w14:textId="77777777" w:rsidR="00D3252E" w:rsidRDefault="00702ED6" w:rsidP="00170E84">
      <w:pPr>
        <w:spacing w:before="120"/>
        <w:contextualSpacing w:val="0"/>
        <w:rPr>
          <w:lang w:bidi="ar-DZ"/>
        </w:rPr>
      </w:pPr>
      <w:r>
        <w:rPr>
          <w:rtl/>
          <w:lang w:bidi="ar-DZ"/>
        </w:rPr>
        <w:t>اتسم النصف الأخير من القرن الماضي بالتوجه نحو إنشاء تكتلات اقتصادية إقليمية أو تعزيز تكتلات كانت قائمة سلفا، مما جعل هذه الظاهرة سمة أساسية من السمات التي تطبع العلاقات الاقتصادية الدولية.</w:t>
      </w:r>
    </w:p>
    <w:p w14:paraId="75403A8F" w14:textId="77777777" w:rsidR="00D3252E" w:rsidRDefault="00702ED6" w:rsidP="00170E84">
      <w:pPr>
        <w:spacing w:before="120"/>
        <w:contextualSpacing w:val="0"/>
        <w:rPr>
          <w:rtl/>
          <w:lang w:bidi="ar-DZ"/>
        </w:rPr>
      </w:pPr>
      <w:r>
        <w:rPr>
          <w:rtl/>
          <w:lang w:bidi="ar-DZ"/>
        </w:rPr>
        <w:t>ويرجع إنشاء هذه التجمعات الاقتصادية إلى عدة دوافع تدفع بدولة ما ‏أو تجمع بعض الدول إلى بناء تكتل اقتصادي أو دخول تكتل موجود سابقا، من أجل تحقيق أهداف تتعلق في المقام الأول بالأمن والتنمية وتحقيق المصالح المشتركة.</w:t>
      </w:r>
    </w:p>
    <w:p w14:paraId="3C1371FE" w14:textId="77777777" w:rsidR="00D3252E" w:rsidRDefault="00702ED6" w:rsidP="00254518">
      <w:pPr>
        <w:contextualSpacing w:val="0"/>
        <w:rPr>
          <w:rtl/>
          <w:lang w:bidi="ar-DZ"/>
        </w:rPr>
      </w:pPr>
      <w:r>
        <w:rPr>
          <w:rFonts w:hint="cs"/>
          <w:rtl/>
          <w:lang w:bidi="ar-DZ"/>
        </w:rPr>
        <w:t>و</w:t>
      </w:r>
      <w:r>
        <w:rPr>
          <w:rtl/>
          <w:lang w:bidi="ar-DZ"/>
        </w:rPr>
        <w:t>من بين</w:t>
      </w:r>
      <w:r>
        <w:rPr>
          <w:rFonts w:hint="cs"/>
          <w:rtl/>
          <w:lang w:bidi="ar-DZ"/>
        </w:rPr>
        <w:t xml:space="preserve"> أهم</w:t>
      </w:r>
      <w:r>
        <w:rPr>
          <w:rtl/>
          <w:lang w:bidi="ar-DZ"/>
        </w:rPr>
        <w:t xml:space="preserve"> التكتلات الاقتصادية الإقليمية الحالية</w:t>
      </w:r>
      <w:r>
        <w:rPr>
          <w:rFonts w:hint="cs"/>
          <w:rtl/>
          <w:lang w:bidi="ar-DZ"/>
        </w:rPr>
        <w:t xml:space="preserve"> الموجودة حاليا على الصعيد الدولي،</w:t>
      </w:r>
      <w:r>
        <w:rPr>
          <w:rtl/>
          <w:lang w:bidi="ar-DZ"/>
        </w:rPr>
        <w:t xml:space="preserve"> الاتحاد الأوروبي الذي تم استكمال تأسيسه في بداية عام 1993 والذي أصبح واحدًا من أكبر التكتلات ال</w:t>
      </w:r>
      <w:r>
        <w:rPr>
          <w:rFonts w:hint="cs"/>
          <w:rtl/>
          <w:lang w:bidi="ar-DZ"/>
        </w:rPr>
        <w:t>ت</w:t>
      </w:r>
      <w:r>
        <w:rPr>
          <w:rtl/>
          <w:lang w:bidi="ar-DZ"/>
        </w:rPr>
        <w:t>ي له</w:t>
      </w:r>
      <w:r>
        <w:rPr>
          <w:rFonts w:hint="cs"/>
          <w:rtl/>
          <w:lang w:bidi="ar-DZ"/>
        </w:rPr>
        <w:t>ا</w:t>
      </w:r>
      <w:r>
        <w:rPr>
          <w:rtl/>
          <w:lang w:bidi="ar-DZ"/>
        </w:rPr>
        <w:t xml:space="preserve"> تأثير كبير على التجارة الدولية، بالإضافة إلى ذلك هناك التكتل الاقتصادي لمجموعة دول أمريكا الشمالية و</w:t>
      </w:r>
      <w:r>
        <w:rPr>
          <w:rFonts w:hint="cs"/>
          <w:rtl/>
          <w:lang w:bidi="ar-DZ"/>
        </w:rPr>
        <w:t xml:space="preserve">الذي </w:t>
      </w:r>
      <w:r>
        <w:rPr>
          <w:rtl/>
          <w:lang w:bidi="ar-DZ"/>
        </w:rPr>
        <w:t>يعرف بالنافتا (</w:t>
      </w:r>
      <w:r>
        <w:rPr>
          <w:lang w:bidi="ar-DZ"/>
        </w:rPr>
        <w:t>NAFTA</w:t>
      </w:r>
      <w:r>
        <w:rPr>
          <w:rtl/>
          <w:lang w:bidi="ar-DZ"/>
        </w:rPr>
        <w:t xml:space="preserve">)، </w:t>
      </w:r>
      <w:r>
        <w:rPr>
          <w:rFonts w:hint="cs"/>
          <w:rtl/>
          <w:lang w:bidi="ar-DZ"/>
        </w:rPr>
        <w:t>حيث</w:t>
      </w:r>
      <w:r>
        <w:rPr>
          <w:rtl/>
          <w:lang w:bidi="ar-DZ"/>
        </w:rPr>
        <w:t xml:space="preserve"> تأسس في عام 1989</w:t>
      </w:r>
      <w:r>
        <w:rPr>
          <w:rFonts w:hint="cs"/>
          <w:rtl/>
          <w:lang w:bidi="ar-DZ"/>
        </w:rPr>
        <w:t>،</w:t>
      </w:r>
      <w:r>
        <w:rPr>
          <w:rtl/>
          <w:lang w:bidi="ar-DZ"/>
        </w:rPr>
        <w:t xml:space="preserve"> ويضم كل من الولايات المتحدة الأمريكية وكندا والمكسيك</w:t>
      </w:r>
      <w:r>
        <w:rPr>
          <w:rFonts w:hint="cs"/>
          <w:rtl/>
          <w:lang w:bidi="ar-DZ"/>
        </w:rPr>
        <w:t>،</w:t>
      </w:r>
      <w:r>
        <w:rPr>
          <w:rtl/>
          <w:lang w:bidi="ar-DZ"/>
        </w:rPr>
        <w:t xml:space="preserve"> وهناك أيضًا تكتل آخر يدعى رابطة جنوب شرق آسيا (الأسيان </w:t>
      </w:r>
      <w:r>
        <w:rPr>
          <w:lang w:bidi="ar-DZ"/>
        </w:rPr>
        <w:t>ASEAN</w:t>
      </w:r>
      <w:r>
        <w:rPr>
          <w:rtl/>
          <w:lang w:bidi="ar-DZ"/>
        </w:rPr>
        <w:t>)</w:t>
      </w:r>
      <w:r>
        <w:rPr>
          <w:rFonts w:hint="cs"/>
          <w:rtl/>
          <w:lang w:bidi="ar-DZ"/>
        </w:rPr>
        <w:t xml:space="preserve"> والتي أنشئت بموجب إعلان بانكوك بتاريخ 08 أوت 1967،</w:t>
      </w:r>
      <w:r>
        <w:rPr>
          <w:rtl/>
          <w:lang w:bidi="ar-DZ"/>
        </w:rPr>
        <w:t xml:space="preserve"> </w:t>
      </w:r>
      <w:r>
        <w:rPr>
          <w:rFonts w:hint="cs"/>
          <w:rtl/>
          <w:lang w:bidi="ar-DZ"/>
        </w:rPr>
        <w:t>و</w:t>
      </w:r>
      <w:r>
        <w:rPr>
          <w:rtl/>
          <w:lang w:bidi="ar-DZ"/>
        </w:rPr>
        <w:t>ال</w:t>
      </w:r>
      <w:r>
        <w:rPr>
          <w:rFonts w:hint="cs"/>
          <w:rtl/>
          <w:lang w:bidi="ar-DZ"/>
        </w:rPr>
        <w:t>ت</w:t>
      </w:r>
      <w:r>
        <w:rPr>
          <w:rtl/>
          <w:lang w:bidi="ar-DZ"/>
        </w:rPr>
        <w:t xml:space="preserve">ي يتألف من </w:t>
      </w:r>
      <w:r>
        <w:rPr>
          <w:rFonts w:hint="cs"/>
          <w:rtl/>
          <w:lang w:bidi="ar-DZ"/>
        </w:rPr>
        <w:t>عشر</w:t>
      </w:r>
      <w:r>
        <w:rPr>
          <w:rtl/>
          <w:lang w:bidi="ar-DZ"/>
        </w:rPr>
        <w:t xml:space="preserve"> دول هي</w:t>
      </w:r>
      <w:r>
        <w:rPr>
          <w:rFonts w:hint="cs"/>
          <w:rtl/>
          <w:lang w:bidi="ar-DZ"/>
        </w:rPr>
        <w:t>:</w:t>
      </w:r>
      <w:r>
        <w:rPr>
          <w:rtl/>
          <w:lang w:bidi="ar-DZ"/>
        </w:rPr>
        <w:t xml:space="preserve"> سنغافورة </w:t>
      </w:r>
      <w:r>
        <w:rPr>
          <w:rFonts w:hint="cs"/>
          <w:rtl/>
          <w:lang w:bidi="ar-DZ"/>
        </w:rPr>
        <w:t xml:space="preserve"> و</w:t>
      </w:r>
      <w:r>
        <w:rPr>
          <w:rtl/>
          <w:lang w:bidi="ar-DZ"/>
        </w:rPr>
        <w:t xml:space="preserve">بروناي </w:t>
      </w:r>
      <w:r>
        <w:rPr>
          <w:rFonts w:hint="cs"/>
          <w:rtl/>
          <w:lang w:bidi="ar-DZ"/>
        </w:rPr>
        <w:t xml:space="preserve"> و</w:t>
      </w:r>
      <w:r>
        <w:rPr>
          <w:rtl/>
          <w:lang w:bidi="ar-DZ"/>
        </w:rPr>
        <w:t xml:space="preserve">ماليزيا </w:t>
      </w:r>
      <w:r>
        <w:rPr>
          <w:rFonts w:hint="cs"/>
          <w:rtl/>
          <w:lang w:bidi="ar-DZ"/>
        </w:rPr>
        <w:t xml:space="preserve"> و</w:t>
      </w:r>
      <w:r>
        <w:rPr>
          <w:rtl/>
          <w:lang w:bidi="ar-DZ"/>
        </w:rPr>
        <w:t xml:space="preserve">تايلاند </w:t>
      </w:r>
      <w:r>
        <w:rPr>
          <w:rFonts w:hint="cs"/>
          <w:rtl/>
          <w:lang w:bidi="ar-DZ"/>
        </w:rPr>
        <w:t xml:space="preserve"> و</w:t>
      </w:r>
      <w:r>
        <w:rPr>
          <w:rtl/>
          <w:lang w:bidi="ar-DZ"/>
        </w:rPr>
        <w:t xml:space="preserve">الفلبين </w:t>
      </w:r>
      <w:r>
        <w:rPr>
          <w:rFonts w:hint="cs"/>
          <w:rtl/>
          <w:lang w:bidi="ar-DZ"/>
        </w:rPr>
        <w:t xml:space="preserve"> وإندونيسيا</w:t>
      </w:r>
      <w:r>
        <w:rPr>
          <w:rtl/>
          <w:lang w:bidi="ar-DZ"/>
        </w:rPr>
        <w:t xml:space="preserve"> </w:t>
      </w:r>
      <w:r>
        <w:rPr>
          <w:rFonts w:hint="cs"/>
          <w:rtl/>
          <w:lang w:bidi="ar-DZ"/>
        </w:rPr>
        <w:t>و</w:t>
      </w:r>
      <w:r>
        <w:rPr>
          <w:rtl/>
          <w:lang w:bidi="ar-DZ"/>
        </w:rPr>
        <w:t xml:space="preserve">فيتنام </w:t>
      </w:r>
      <w:r>
        <w:rPr>
          <w:rFonts w:hint="cs"/>
          <w:rtl/>
          <w:lang w:bidi="ar-DZ"/>
        </w:rPr>
        <w:t xml:space="preserve"> و</w:t>
      </w:r>
      <w:r>
        <w:rPr>
          <w:rtl/>
          <w:lang w:bidi="ar-DZ"/>
        </w:rPr>
        <w:t xml:space="preserve">كمبوديا </w:t>
      </w:r>
      <w:r>
        <w:rPr>
          <w:rFonts w:hint="cs"/>
          <w:rtl/>
          <w:lang w:bidi="ar-DZ"/>
        </w:rPr>
        <w:t xml:space="preserve"> وم</w:t>
      </w:r>
      <w:r>
        <w:rPr>
          <w:rtl/>
          <w:lang w:bidi="ar-DZ"/>
        </w:rPr>
        <w:t xml:space="preserve">يانمار </w:t>
      </w:r>
      <w:r>
        <w:rPr>
          <w:rFonts w:hint="cs"/>
          <w:rtl/>
          <w:lang w:bidi="ar-DZ"/>
        </w:rPr>
        <w:t xml:space="preserve"> و</w:t>
      </w:r>
      <w:r>
        <w:rPr>
          <w:rtl/>
          <w:lang w:bidi="ar-DZ"/>
        </w:rPr>
        <w:t>لاوس ، بالإضافة إلى ذلك هناك منتدى التعاون الاقتصادي لدول آسيا والمحيط الهادئ (</w:t>
      </w:r>
      <w:r>
        <w:rPr>
          <w:lang w:bidi="ar-DZ"/>
        </w:rPr>
        <w:t>APEC</w:t>
      </w:r>
      <w:r>
        <w:rPr>
          <w:rtl/>
          <w:lang w:bidi="ar-DZ"/>
        </w:rPr>
        <w:t xml:space="preserve">) الذي تأسس في عام 1989 ويضم </w:t>
      </w:r>
      <w:r>
        <w:rPr>
          <w:rFonts w:hint="cs"/>
          <w:rtl/>
          <w:lang w:bidi="ar-DZ"/>
        </w:rPr>
        <w:t>كل من: (أ</w:t>
      </w:r>
      <w:r>
        <w:rPr>
          <w:rtl/>
          <w:lang w:bidi="ar-DZ"/>
        </w:rPr>
        <w:t>ستراليا</w:t>
      </w:r>
      <w:r>
        <w:rPr>
          <w:rFonts w:hint="cs"/>
          <w:rtl/>
          <w:lang w:bidi="ar-DZ"/>
        </w:rPr>
        <w:t>،</w:t>
      </w:r>
      <w:r>
        <w:rPr>
          <w:rtl/>
          <w:lang w:bidi="ar-DZ"/>
        </w:rPr>
        <w:t xml:space="preserve"> بروناي</w:t>
      </w:r>
      <w:r>
        <w:rPr>
          <w:rFonts w:hint="cs"/>
          <w:rtl/>
          <w:lang w:bidi="ar-DZ"/>
        </w:rPr>
        <w:t>،</w:t>
      </w:r>
      <w:r>
        <w:rPr>
          <w:rtl/>
          <w:lang w:bidi="ar-DZ"/>
        </w:rPr>
        <w:t xml:space="preserve"> كندا</w:t>
      </w:r>
      <w:r>
        <w:rPr>
          <w:rFonts w:hint="cs"/>
          <w:rtl/>
          <w:lang w:bidi="ar-DZ"/>
        </w:rPr>
        <w:t>،</w:t>
      </w:r>
      <w:r>
        <w:rPr>
          <w:rtl/>
          <w:lang w:bidi="ar-DZ"/>
        </w:rPr>
        <w:t xml:space="preserve"> إندونيسيا </w:t>
      </w:r>
      <w:r>
        <w:rPr>
          <w:rFonts w:hint="cs"/>
          <w:rtl/>
          <w:lang w:bidi="ar-DZ"/>
        </w:rPr>
        <w:t>،</w:t>
      </w:r>
      <w:r>
        <w:rPr>
          <w:rtl/>
          <w:lang w:bidi="ar-DZ"/>
        </w:rPr>
        <w:t xml:space="preserve">اليابان </w:t>
      </w:r>
      <w:r>
        <w:rPr>
          <w:rFonts w:hint="cs"/>
          <w:rtl/>
          <w:lang w:bidi="ar-DZ"/>
        </w:rPr>
        <w:t>،</w:t>
      </w:r>
      <w:r>
        <w:rPr>
          <w:rtl/>
          <w:lang w:bidi="ar-DZ"/>
        </w:rPr>
        <w:t xml:space="preserve">كوريا الجنوبية </w:t>
      </w:r>
      <w:r>
        <w:rPr>
          <w:rFonts w:hint="cs"/>
          <w:rtl/>
          <w:lang w:bidi="ar-DZ"/>
        </w:rPr>
        <w:t>،</w:t>
      </w:r>
      <w:r>
        <w:rPr>
          <w:rtl/>
          <w:lang w:bidi="ar-DZ"/>
        </w:rPr>
        <w:t xml:space="preserve">ماليزيا </w:t>
      </w:r>
      <w:r>
        <w:rPr>
          <w:rFonts w:hint="cs"/>
          <w:rtl/>
          <w:lang w:bidi="ar-DZ"/>
        </w:rPr>
        <w:t>،</w:t>
      </w:r>
      <w:r>
        <w:rPr>
          <w:rtl/>
          <w:lang w:bidi="ar-DZ"/>
        </w:rPr>
        <w:t xml:space="preserve">نيوزيلندا </w:t>
      </w:r>
      <w:r>
        <w:rPr>
          <w:rFonts w:hint="cs"/>
          <w:rtl/>
          <w:lang w:bidi="ar-DZ"/>
        </w:rPr>
        <w:t>،</w:t>
      </w:r>
      <w:r>
        <w:rPr>
          <w:rtl/>
          <w:lang w:bidi="ar-DZ"/>
        </w:rPr>
        <w:t xml:space="preserve">الفلبين </w:t>
      </w:r>
      <w:r>
        <w:rPr>
          <w:rFonts w:hint="cs"/>
          <w:rtl/>
          <w:lang w:bidi="ar-DZ"/>
        </w:rPr>
        <w:t>،</w:t>
      </w:r>
      <w:r>
        <w:rPr>
          <w:rtl/>
          <w:lang w:bidi="ar-DZ"/>
        </w:rPr>
        <w:t xml:space="preserve">سنغافورة </w:t>
      </w:r>
      <w:r>
        <w:rPr>
          <w:rFonts w:hint="cs"/>
          <w:rtl/>
          <w:lang w:bidi="ar-DZ"/>
        </w:rPr>
        <w:t>،</w:t>
      </w:r>
      <w:r>
        <w:rPr>
          <w:rtl/>
          <w:lang w:bidi="ar-DZ"/>
        </w:rPr>
        <w:t xml:space="preserve"> تايلاند </w:t>
      </w:r>
      <w:r>
        <w:rPr>
          <w:rFonts w:hint="cs"/>
          <w:rtl/>
          <w:lang w:bidi="ar-DZ"/>
        </w:rPr>
        <w:t>،</w:t>
      </w:r>
      <w:r>
        <w:rPr>
          <w:rtl/>
          <w:lang w:bidi="ar-DZ"/>
        </w:rPr>
        <w:t>الولايات المتحدة</w:t>
      </w:r>
      <w:r>
        <w:rPr>
          <w:rFonts w:hint="cs"/>
          <w:rtl/>
          <w:lang w:bidi="ar-DZ"/>
        </w:rPr>
        <w:t xml:space="preserve"> الأمريكية</w:t>
      </w:r>
      <w:r>
        <w:rPr>
          <w:rtl/>
          <w:lang w:bidi="ar-DZ"/>
        </w:rPr>
        <w:t xml:space="preserve"> </w:t>
      </w:r>
      <w:r>
        <w:rPr>
          <w:rFonts w:hint="cs"/>
          <w:rtl/>
          <w:lang w:bidi="ar-DZ"/>
        </w:rPr>
        <w:t>،</w:t>
      </w:r>
      <w:r>
        <w:rPr>
          <w:rtl/>
          <w:lang w:bidi="ar-DZ"/>
        </w:rPr>
        <w:t xml:space="preserve"> تايوان </w:t>
      </w:r>
      <w:r>
        <w:rPr>
          <w:rFonts w:hint="cs"/>
          <w:rtl/>
          <w:lang w:bidi="ar-DZ"/>
        </w:rPr>
        <w:t>،</w:t>
      </w:r>
      <w:r>
        <w:rPr>
          <w:rtl/>
          <w:lang w:bidi="ar-DZ"/>
        </w:rPr>
        <w:t xml:space="preserve">هونغ كونغ  </w:t>
      </w:r>
      <w:r>
        <w:rPr>
          <w:rFonts w:hint="cs"/>
          <w:rtl/>
          <w:lang w:bidi="ar-DZ"/>
        </w:rPr>
        <w:t>،</w:t>
      </w:r>
      <w:r>
        <w:rPr>
          <w:rtl/>
          <w:lang w:bidi="ar-DZ"/>
        </w:rPr>
        <w:t xml:space="preserve">الصين </w:t>
      </w:r>
      <w:r>
        <w:rPr>
          <w:rFonts w:hint="cs"/>
          <w:rtl/>
          <w:lang w:bidi="ar-DZ"/>
        </w:rPr>
        <w:t>،</w:t>
      </w:r>
      <w:r>
        <w:rPr>
          <w:rtl/>
          <w:lang w:bidi="ar-DZ"/>
        </w:rPr>
        <w:t xml:space="preserve">المكسيك </w:t>
      </w:r>
      <w:r>
        <w:rPr>
          <w:rFonts w:hint="cs"/>
          <w:rtl/>
          <w:lang w:bidi="ar-DZ"/>
        </w:rPr>
        <w:t xml:space="preserve"> ،</w:t>
      </w:r>
      <w:r>
        <w:rPr>
          <w:rtl/>
          <w:lang w:bidi="ar-DZ"/>
        </w:rPr>
        <w:t xml:space="preserve">بابوا غينيا الجديدة </w:t>
      </w:r>
      <w:r>
        <w:rPr>
          <w:rFonts w:hint="cs"/>
          <w:rtl/>
          <w:lang w:bidi="ar-DZ"/>
        </w:rPr>
        <w:t>،</w:t>
      </w:r>
      <w:r>
        <w:rPr>
          <w:rtl/>
          <w:lang w:bidi="ar-DZ"/>
        </w:rPr>
        <w:t xml:space="preserve">تشيلي </w:t>
      </w:r>
      <w:r>
        <w:rPr>
          <w:rFonts w:hint="cs"/>
          <w:rtl/>
          <w:lang w:bidi="ar-DZ"/>
        </w:rPr>
        <w:t>،</w:t>
      </w:r>
      <w:r>
        <w:rPr>
          <w:rtl/>
          <w:lang w:bidi="ar-DZ"/>
        </w:rPr>
        <w:t xml:space="preserve">البيرو </w:t>
      </w:r>
      <w:r>
        <w:rPr>
          <w:rFonts w:hint="cs"/>
          <w:rtl/>
          <w:lang w:bidi="ar-DZ"/>
        </w:rPr>
        <w:t>،</w:t>
      </w:r>
      <w:r>
        <w:rPr>
          <w:rtl/>
          <w:lang w:bidi="ar-DZ"/>
        </w:rPr>
        <w:t xml:space="preserve">روسيا </w:t>
      </w:r>
      <w:r>
        <w:rPr>
          <w:rFonts w:hint="cs"/>
          <w:rtl/>
          <w:lang w:bidi="ar-DZ"/>
        </w:rPr>
        <w:t>،</w:t>
      </w:r>
      <w:r>
        <w:rPr>
          <w:rtl/>
          <w:lang w:bidi="ar-DZ"/>
        </w:rPr>
        <w:t>فيتنام</w:t>
      </w:r>
      <w:r>
        <w:rPr>
          <w:rFonts w:hint="cs"/>
          <w:rtl/>
          <w:lang w:bidi="ar-DZ"/>
        </w:rPr>
        <w:t>)</w:t>
      </w:r>
      <w:r>
        <w:rPr>
          <w:rtl/>
          <w:lang w:bidi="ar-DZ"/>
        </w:rPr>
        <w:t xml:space="preserve"> ، بالإضافة إلى أعضاء الأسيان</w:t>
      </w:r>
      <w:r>
        <w:rPr>
          <w:vertAlign w:val="superscript"/>
          <w:rtl/>
          <w:lang w:bidi="ar-DZ"/>
        </w:rPr>
        <w:t>.</w:t>
      </w:r>
      <w:r>
        <w:rPr>
          <w:rtl/>
          <w:lang w:bidi="ar-DZ"/>
        </w:rPr>
        <w:t>، ومن أجل ذلك أصبح تشكيل التكتلات الاقتصادية الجديدة وتعزيز القائم منها من أهم سمات الفترة الحالية، ويُمكن الاستشهاد بدراسة أُعِدت من قبل صندوق النقد الدولي في عام 1995 لإبراز هذه النقطة بالذات، بحيث ُتظهر هذه الدراسة وجود حوالي 45 تكتلًا اقتصاديًا عبر خمس قارات، وتتباين في أشكالها ومراحلها، وتشمل حوالي 75% من دول العالم ونحو 80% من سكانها، وتسيطر على نحو 85% من التجارة الدولية،</w:t>
      </w:r>
      <w:r>
        <w:rPr>
          <w:sz w:val="24"/>
          <w:szCs w:val="24"/>
          <w:rtl/>
          <w:lang w:bidi="ar-DZ"/>
        </w:rPr>
        <w:t xml:space="preserve"> </w:t>
      </w:r>
      <w:r>
        <w:rPr>
          <w:rtl/>
          <w:lang w:bidi="ar-DZ"/>
        </w:rPr>
        <w:t xml:space="preserve">وفي ضوء التغيرات والتطورات والمخاطر التي تواجهها الدول في العالم الحديث، أصبحت التكتلات الاقتصادية هدفًا تسعى إليه الدول المتقدمة قبل الدول النامية. كون التكتلات الاقتصادية وسيلة فاعلة تمكّن الدول من تعزيز استقرارها في هذا العالم المتغير، وتتعاون الدول داخل التكتل الواحد لمواجهة التحديات والمخاطر التي قد تكون صعبة المواجهة بالنسبة للدول الفردية. وقد أدى هذا الواقع إلى انضمام الدول العربية إلى هذا </w:t>
      </w:r>
      <w:r>
        <w:rPr>
          <w:rtl/>
          <w:lang w:bidi="ar-DZ"/>
        </w:rPr>
        <w:lastRenderedPageBreak/>
        <w:t xml:space="preserve">السياق، محاكاةً لدول العالم الأخرى وفي القلب منها دولتا الجزائر وتونس اللتان‏ توجد بينهما علاقات اقتصادية قديمة ومتينة وقابلة </w:t>
      </w:r>
      <w:r>
        <w:rPr>
          <w:rFonts w:hint="cs"/>
          <w:rtl/>
          <w:lang w:bidi="ar-DZ"/>
        </w:rPr>
        <w:t>للتوسع</w:t>
      </w:r>
      <w:r>
        <w:rPr>
          <w:rtl/>
          <w:lang w:bidi="ar-DZ"/>
        </w:rPr>
        <w:t>، غير أنها ما تزال لليوم عرضة لبعض الصعوبات، ‏‏وقد انطلق البلدان منذ سنة 2008 في بعث منطقة للتبادل الحر من خلال إمضاء اتفاق تجاري</w:t>
      </w:r>
      <w:r>
        <w:rPr>
          <w:rFonts w:hint="cs"/>
          <w:rtl/>
          <w:lang w:bidi="ar-DZ"/>
        </w:rPr>
        <w:t xml:space="preserve">(الاتفاق التفاضلي) </w:t>
      </w:r>
      <w:r>
        <w:rPr>
          <w:rtl/>
          <w:lang w:bidi="ar-DZ"/>
        </w:rPr>
        <w:t xml:space="preserve"> لم تتم المصادقة عليه ‏إلاّ في ‏سنة 2010. وبمقتضى هذا الاتفاق فإن عدة منتجات أصبحت تتمتع بالإعفاء من الرسوم الجمركية عند دخولها تراب البلدين. و</w:t>
      </w:r>
      <w:r>
        <w:rPr>
          <w:rFonts w:hint="cs"/>
          <w:rtl/>
          <w:lang w:bidi="ar-DZ"/>
        </w:rPr>
        <w:t>بدأ</w:t>
      </w:r>
      <w:r>
        <w:rPr>
          <w:rtl/>
          <w:lang w:bidi="ar-DZ"/>
        </w:rPr>
        <w:t xml:space="preserve"> سريان مفعول تلك الاتفاقية التجارية التفاضلية </w:t>
      </w:r>
      <w:r>
        <w:rPr>
          <w:rFonts w:hint="cs"/>
          <w:rtl/>
          <w:lang w:bidi="ar-DZ"/>
        </w:rPr>
        <w:t>في</w:t>
      </w:r>
      <w:r>
        <w:rPr>
          <w:rtl/>
          <w:lang w:bidi="ar-DZ"/>
        </w:rPr>
        <w:t xml:space="preserve"> شهر مارس 2014</w:t>
      </w:r>
      <w:r>
        <w:rPr>
          <w:rFonts w:hint="cs"/>
          <w:rtl/>
          <w:lang w:bidi="ar-DZ"/>
        </w:rPr>
        <w:t>.</w:t>
      </w:r>
    </w:p>
    <w:p w14:paraId="5108E26E" w14:textId="77777777" w:rsidR="00D3252E" w:rsidRDefault="00702ED6" w:rsidP="00254518">
      <w:pPr>
        <w:contextualSpacing w:val="0"/>
        <w:rPr>
          <w:rtl/>
          <w:lang w:bidi="ar-DZ"/>
        </w:rPr>
      </w:pPr>
      <w:r>
        <w:rPr>
          <w:rtl/>
          <w:lang w:bidi="ar-DZ"/>
        </w:rPr>
        <w:t>حيث ينصّ هذا الاتفاق على امتيازات للبلدين في مجال المبادلات التجارية أكثر أهمية من الامتيازات التي يتضمنها اتفاق التبادل الحر متعدد الأطراف الممضى في إطار المنطقة العربية الكبرى للتبادل الحر.</w:t>
      </w:r>
    </w:p>
    <w:p w14:paraId="5CE388E6" w14:textId="77777777" w:rsidR="00D3252E" w:rsidRDefault="00702ED6" w:rsidP="00254518">
      <w:pPr>
        <w:contextualSpacing w:val="0"/>
        <w:rPr>
          <w:rtl/>
          <w:lang w:bidi="ar-DZ"/>
        </w:rPr>
      </w:pPr>
      <w:r>
        <w:rPr>
          <w:rtl/>
          <w:lang w:bidi="ar-DZ"/>
        </w:rPr>
        <w:t>وبعد التقييم الذي قامت به اللجنة التونسية الجزائرية المشتركة حول الشراكة التجارية، من المتوقع أن تتطور هذه الاتفاقية الثنائية المتمايزة في اتجاه اتفاق للتبادل الحر، وبالتالي تحقيق التكامل الاقتصادي.</w:t>
      </w:r>
    </w:p>
    <w:p w14:paraId="2007D1D3" w14:textId="77777777" w:rsidR="00D3252E" w:rsidRDefault="00702ED6" w:rsidP="00254518">
      <w:pPr>
        <w:pStyle w:val="niv1"/>
        <w:spacing w:before="120"/>
        <w:rPr>
          <w:rtl/>
        </w:rPr>
      </w:pPr>
      <w:bookmarkStart w:id="36" w:name="_Toc170062410"/>
      <w:bookmarkStart w:id="37" w:name="_Toc170063362"/>
      <w:r>
        <w:rPr>
          <w:rtl/>
        </w:rPr>
        <w:t>1- إشكالية</w:t>
      </w:r>
      <w:r>
        <w:t xml:space="preserve"> </w:t>
      </w:r>
      <w:r>
        <w:rPr>
          <w:rtl/>
        </w:rPr>
        <w:t>البحث:</w:t>
      </w:r>
      <w:bookmarkEnd w:id="36"/>
      <w:bookmarkEnd w:id="37"/>
      <w:r>
        <w:rPr>
          <w:rtl/>
        </w:rPr>
        <w:t xml:space="preserve"> </w:t>
      </w:r>
    </w:p>
    <w:p w14:paraId="67093F33" w14:textId="77777777" w:rsidR="00D3252E" w:rsidRDefault="00702ED6">
      <w:pPr>
        <w:rPr>
          <w:lang w:bidi="ar-DZ"/>
        </w:rPr>
      </w:pPr>
      <w:r>
        <w:rPr>
          <w:rtl/>
          <w:lang w:bidi="ar-DZ"/>
        </w:rPr>
        <w:t>يعد التعاون الدولي إحدى أهم وسائل إقامة علاقات دولية، وبناء على ذلك تتجه معظم الدول نحو بناء علاقات تعاون مع دول أخرى، سواء من خلال المنظمات الدولية أو المجموعات الإقليمية، وذلك في مختلف المجالات التي تشمل الجوانب الاقتصادية والمالية والتكنولوجية</w:t>
      </w:r>
      <w:r>
        <w:rPr>
          <w:rFonts w:hint="cs"/>
          <w:rtl/>
          <w:lang w:bidi="ar-DZ"/>
        </w:rPr>
        <w:t xml:space="preserve">، </w:t>
      </w:r>
      <w:r>
        <w:rPr>
          <w:rtl/>
          <w:lang w:bidi="ar-DZ"/>
        </w:rPr>
        <w:t xml:space="preserve">ومن هذا المنظور جاءت الإشكالية على النحو التالي: </w:t>
      </w:r>
    </w:p>
    <w:p w14:paraId="68CA8687" w14:textId="77777777" w:rsidR="00D3252E" w:rsidRDefault="00702ED6">
      <w:pPr>
        <w:pStyle w:val="aff5"/>
        <w:numPr>
          <w:ilvl w:val="0"/>
          <w:numId w:val="8"/>
        </w:numPr>
        <w:rPr>
          <w:b/>
          <w:bCs/>
          <w:lang w:bidi="ar-DZ"/>
        </w:rPr>
      </w:pPr>
      <w:r>
        <w:rPr>
          <w:b/>
          <w:bCs/>
          <w:rtl/>
          <w:lang w:bidi="ar-DZ"/>
        </w:rPr>
        <w:t>كيف يمكن للتعاون الاقتصادي بين الجزائر وتونس أن يس</w:t>
      </w:r>
      <w:r>
        <w:rPr>
          <w:rFonts w:hint="cs"/>
          <w:b/>
          <w:bCs/>
          <w:rtl/>
          <w:lang w:bidi="ar-DZ"/>
        </w:rPr>
        <w:t>ا</w:t>
      </w:r>
      <w:r>
        <w:rPr>
          <w:b/>
          <w:bCs/>
          <w:rtl/>
          <w:lang w:bidi="ar-DZ"/>
        </w:rPr>
        <w:t>هم في خلق تكامل اقتصادي بين البلدين؟</w:t>
      </w:r>
    </w:p>
    <w:p w14:paraId="3C97E4AD" w14:textId="77777777" w:rsidR="00D3252E" w:rsidRDefault="00702ED6" w:rsidP="00F82A53">
      <w:pPr>
        <w:ind w:hanging="1"/>
        <w:rPr>
          <w:rtl/>
          <w:lang w:bidi="ar-DZ"/>
        </w:rPr>
      </w:pPr>
      <w:r>
        <w:rPr>
          <w:rtl/>
          <w:lang w:bidi="ar-DZ"/>
        </w:rPr>
        <w:t xml:space="preserve">كما يقودنا هذا التساؤل إلى طرح أسئلة فرعية أخرى هي كالتالية: </w:t>
      </w:r>
    </w:p>
    <w:p w14:paraId="2A2C8F73" w14:textId="77777777" w:rsidR="00D3252E" w:rsidRPr="00F82A53" w:rsidRDefault="00702ED6" w:rsidP="00F82A53">
      <w:pPr>
        <w:pStyle w:val="2"/>
      </w:pPr>
      <w:r w:rsidRPr="00F82A53">
        <w:rPr>
          <w:rtl/>
        </w:rPr>
        <w:t xml:space="preserve">ما هي </w:t>
      </w:r>
      <w:r w:rsidRPr="00F82A53">
        <w:rPr>
          <w:rFonts w:hint="cs"/>
          <w:rtl/>
        </w:rPr>
        <w:t>المواد</w:t>
      </w:r>
      <w:r w:rsidRPr="00F82A53">
        <w:rPr>
          <w:rtl/>
        </w:rPr>
        <w:t xml:space="preserve"> المنصوص عليها في الاتفاق التفاضلي بين الجزائر وتونس والتي يمكن أن تساهم في خلق تكامل اقتصادي؟</w:t>
      </w:r>
    </w:p>
    <w:p w14:paraId="0A87F703" w14:textId="77777777" w:rsidR="00D3252E" w:rsidRPr="00F82A53" w:rsidRDefault="00702ED6" w:rsidP="00F82A53">
      <w:pPr>
        <w:pStyle w:val="2"/>
      </w:pPr>
      <w:r w:rsidRPr="00F82A53">
        <w:rPr>
          <w:rtl/>
        </w:rPr>
        <w:t>ما هي التحديات التي يمكن أن تواجهها المبادلات التجارية بين الجزائر وتونس؟</w:t>
      </w:r>
    </w:p>
    <w:p w14:paraId="1D1BE577" w14:textId="77777777" w:rsidR="00D3252E" w:rsidRPr="00F82A53" w:rsidRDefault="00702ED6" w:rsidP="00F82A53">
      <w:pPr>
        <w:pStyle w:val="2"/>
        <w:rPr>
          <w:rtl/>
        </w:rPr>
      </w:pPr>
      <w:r w:rsidRPr="00F82A53">
        <w:rPr>
          <w:rtl/>
        </w:rPr>
        <w:t>ما هي شروط ومجالات تطبيق المشروعات المشتركة، وأهم المشروعات التي ساهمت بقسط كبير في تحقيق هذا التبادل بين البلدين؟</w:t>
      </w:r>
    </w:p>
    <w:p w14:paraId="523EC29F" w14:textId="77777777" w:rsidR="00D3252E" w:rsidRPr="00F82A53" w:rsidRDefault="00702ED6" w:rsidP="00F82A53">
      <w:pPr>
        <w:pStyle w:val="2"/>
      </w:pPr>
      <w:r w:rsidRPr="00F82A53">
        <w:rPr>
          <w:rtl/>
        </w:rPr>
        <w:t>ما هي الخطوات اللازمة لتجسيد تكامل اقتصادي تام؟</w:t>
      </w:r>
    </w:p>
    <w:p w14:paraId="4CBD3709" w14:textId="77777777" w:rsidR="00D3252E" w:rsidRPr="00F82A53" w:rsidRDefault="00702ED6" w:rsidP="00F82A53">
      <w:pPr>
        <w:pStyle w:val="2"/>
      </w:pPr>
      <w:r w:rsidRPr="00F82A53">
        <w:rPr>
          <w:rtl/>
        </w:rPr>
        <w:t>وماهي العوامل المعرقلة لخلق تكامل اقتصادي؟ وكيف يمكن معالجتها؟</w:t>
      </w:r>
    </w:p>
    <w:p w14:paraId="11F535FB" w14:textId="77777777" w:rsidR="00D3252E" w:rsidRPr="00FE4393" w:rsidRDefault="00702ED6" w:rsidP="00F82A53">
      <w:pPr>
        <w:pStyle w:val="2"/>
      </w:pPr>
      <w:r w:rsidRPr="00F82A53">
        <w:rPr>
          <w:szCs w:val="28"/>
          <w:rtl/>
        </w:rPr>
        <w:t>وهل التبادل التجاري والمتمثل في التجارة البينية بين البلديين يصب في مصلحة النمو الاقتصادي لكل من الدولتين؟</w:t>
      </w:r>
    </w:p>
    <w:p w14:paraId="07248C45" w14:textId="77777777" w:rsidR="00D3252E" w:rsidRDefault="00702ED6" w:rsidP="00254518">
      <w:pPr>
        <w:pStyle w:val="niv1"/>
        <w:spacing w:before="120"/>
        <w:rPr>
          <w:rtl/>
        </w:rPr>
      </w:pPr>
      <w:bookmarkStart w:id="38" w:name="_Toc170062411"/>
      <w:bookmarkStart w:id="39" w:name="_Toc170063363"/>
      <w:r>
        <w:rPr>
          <w:rtl/>
        </w:rPr>
        <w:lastRenderedPageBreak/>
        <w:t>2- الفرضيات:</w:t>
      </w:r>
      <w:bookmarkEnd w:id="38"/>
      <w:bookmarkEnd w:id="39"/>
      <w:r>
        <w:rPr>
          <w:rtl/>
        </w:rPr>
        <w:t xml:space="preserve"> </w:t>
      </w:r>
    </w:p>
    <w:p w14:paraId="2025DB61" w14:textId="77777777" w:rsidR="00D3252E" w:rsidRDefault="00702ED6" w:rsidP="00170E84">
      <w:pPr>
        <w:ind w:hanging="1"/>
        <w:rPr>
          <w:rtl/>
          <w:lang w:bidi="ar-DZ"/>
        </w:rPr>
      </w:pPr>
      <w:r>
        <w:rPr>
          <w:rtl/>
          <w:lang w:bidi="ar-DZ"/>
        </w:rPr>
        <w:t>وبناءً على إشكالية الدراسة تم وضع الفرضيات التالية</w:t>
      </w:r>
    </w:p>
    <w:p w14:paraId="675DE76F" w14:textId="77777777" w:rsidR="00D3252E" w:rsidRDefault="00702ED6" w:rsidP="00F82A53">
      <w:pPr>
        <w:pStyle w:val="2"/>
        <w:rPr>
          <w:rtl/>
        </w:rPr>
      </w:pPr>
      <w:r>
        <w:rPr>
          <w:b/>
          <w:bCs/>
          <w:rtl/>
        </w:rPr>
        <w:t>الفرضية الأولى</w:t>
      </w:r>
      <w:r>
        <w:rPr>
          <w:rtl/>
        </w:rPr>
        <w:t>: من أهم عوامل ضعف المبادلات التجارية بين الجزائر وتونس وعدم جعلها قوة إقليمية لها القدرة على مواجهة التكتلات الإقليمية والعالمية الأخرى، هو افتقارها إلى الإمكانيات الاقتصادية الكافية لتحقيق هذا الهدف المنشود؛</w:t>
      </w:r>
    </w:p>
    <w:p w14:paraId="18848D4E" w14:textId="77777777" w:rsidR="00D3252E" w:rsidRDefault="00702ED6" w:rsidP="00F82A53">
      <w:pPr>
        <w:pStyle w:val="2"/>
        <w:rPr>
          <w:rtl/>
        </w:rPr>
      </w:pPr>
      <w:r>
        <w:rPr>
          <w:b/>
          <w:bCs/>
          <w:rtl/>
        </w:rPr>
        <w:t>الفرضية الثانية</w:t>
      </w:r>
      <w:r>
        <w:rPr>
          <w:rtl/>
        </w:rPr>
        <w:t>: إن الاتفاق التفاضلي بين الجزائر وتونس ينصّ على امتيازات للبلدين في مجال المبادلات التجارية، لكن هناك العديد من التحديات التي تقف في طريق نجاح التبادل التجاري بين كل من تونس والجزائر؛</w:t>
      </w:r>
    </w:p>
    <w:p w14:paraId="302DA61B" w14:textId="77777777" w:rsidR="00D3252E" w:rsidRDefault="00702ED6" w:rsidP="00F82A53">
      <w:pPr>
        <w:pStyle w:val="2"/>
        <w:rPr>
          <w:rtl/>
        </w:rPr>
      </w:pPr>
      <w:r>
        <w:rPr>
          <w:b/>
          <w:bCs/>
          <w:rtl/>
        </w:rPr>
        <w:t>الفرضية الثالثة</w:t>
      </w:r>
      <w:r>
        <w:rPr>
          <w:rtl/>
        </w:rPr>
        <w:t>: إن من اهم خطوات التكامل الاقتصادي: الإطار القانوني والإطار المؤسسي، والاستثمارات المشتركة، والتجارة البينية؛</w:t>
      </w:r>
    </w:p>
    <w:p w14:paraId="624A1932" w14:textId="77777777" w:rsidR="00D3252E" w:rsidRDefault="00702ED6" w:rsidP="00F82A53">
      <w:pPr>
        <w:pStyle w:val="2"/>
        <w:rPr>
          <w:rtl/>
        </w:rPr>
      </w:pPr>
      <w:r>
        <w:rPr>
          <w:b/>
          <w:bCs/>
          <w:rtl/>
        </w:rPr>
        <w:t>الفرضية الرابعة</w:t>
      </w:r>
      <w:r>
        <w:rPr>
          <w:rtl/>
        </w:rPr>
        <w:t>: يمكن تحقيق تكامل اقتصادي في ظلّ اختلاف الثروات وتفاوت الأهمية النسبية للموارد المتاحة بالنسبة لكل دولة؛</w:t>
      </w:r>
    </w:p>
    <w:p w14:paraId="4FB586A1" w14:textId="77777777" w:rsidR="00D3252E" w:rsidRDefault="00702ED6" w:rsidP="00F82A53">
      <w:pPr>
        <w:pStyle w:val="2"/>
      </w:pPr>
      <w:r>
        <w:rPr>
          <w:b/>
          <w:bCs/>
          <w:rtl/>
        </w:rPr>
        <w:t>الفرضية الخامسة</w:t>
      </w:r>
      <w:r>
        <w:rPr>
          <w:rtl/>
        </w:rPr>
        <w:t>: تتركز معظم المعوقات التي تعترض التكامل الاقتصادي في وجود العديد من الاختلافات، فبعضها ذو طبيعة اقتصادية، والبعض الأخر ذو طبيعة سياسية أو اجتماعية أو ثقافية أو مؤسسية أو تنظيمية؛</w:t>
      </w:r>
    </w:p>
    <w:p w14:paraId="01FAA4CF" w14:textId="77777777" w:rsidR="00D3252E" w:rsidRDefault="00702ED6" w:rsidP="00F82A53">
      <w:pPr>
        <w:pStyle w:val="2"/>
        <w:rPr>
          <w:rtl/>
        </w:rPr>
      </w:pPr>
      <w:r>
        <w:rPr>
          <w:b/>
          <w:bCs/>
          <w:rtl/>
        </w:rPr>
        <w:t>الفرضية السادسة</w:t>
      </w:r>
      <w:r>
        <w:rPr>
          <w:rtl/>
        </w:rPr>
        <w:t>: إن للتبادل التجاري بين الجزائر وتونس دور مهم في تحقيق نمو اقتصادي مستدام.</w:t>
      </w:r>
    </w:p>
    <w:p w14:paraId="07915645" w14:textId="77777777" w:rsidR="00D3252E" w:rsidRDefault="00702ED6" w:rsidP="00254518">
      <w:pPr>
        <w:pStyle w:val="niv1"/>
        <w:spacing w:before="120"/>
        <w:rPr>
          <w:rtl/>
        </w:rPr>
      </w:pPr>
      <w:bookmarkStart w:id="40" w:name="_Toc170062412"/>
      <w:bookmarkStart w:id="41" w:name="_Toc170063364"/>
      <w:r>
        <w:rPr>
          <w:rtl/>
        </w:rPr>
        <w:t>3- أسباب ودوافع اختيار الموضوع:</w:t>
      </w:r>
      <w:bookmarkEnd w:id="40"/>
      <w:bookmarkEnd w:id="41"/>
      <w:r>
        <w:rPr>
          <w:rtl/>
        </w:rPr>
        <w:t xml:space="preserve"> </w:t>
      </w:r>
    </w:p>
    <w:p w14:paraId="6DA749F7" w14:textId="77777777" w:rsidR="00D3252E" w:rsidRDefault="00702ED6" w:rsidP="00170E84">
      <w:pPr>
        <w:ind w:hanging="1"/>
        <w:rPr>
          <w:rtl/>
          <w:lang w:bidi="ar-DZ"/>
        </w:rPr>
      </w:pPr>
      <w:r>
        <w:rPr>
          <w:rtl/>
          <w:lang w:bidi="ar-DZ"/>
        </w:rPr>
        <w:t xml:space="preserve">إن من بين الأسباب التي دفعت بنا لاختيار هذا الموضوع والبحث فيه، العناصر التالية: </w:t>
      </w:r>
    </w:p>
    <w:p w14:paraId="45CD82B4" w14:textId="77777777" w:rsidR="00D3252E" w:rsidRDefault="00702ED6" w:rsidP="00F82A53">
      <w:pPr>
        <w:pStyle w:val="aff5"/>
        <w:numPr>
          <w:ilvl w:val="0"/>
          <w:numId w:val="9"/>
        </w:numPr>
        <w:ind w:left="1416"/>
        <w:rPr>
          <w:lang w:bidi="ar-DZ"/>
        </w:rPr>
      </w:pPr>
      <w:r>
        <w:rPr>
          <w:rtl/>
          <w:lang w:bidi="ar-DZ"/>
        </w:rPr>
        <w:t>كون الموضوع يتعلق بالتخصص.</w:t>
      </w:r>
    </w:p>
    <w:p w14:paraId="781C195D" w14:textId="77777777" w:rsidR="00D3252E" w:rsidRDefault="00702ED6" w:rsidP="00F82A53">
      <w:pPr>
        <w:pStyle w:val="aff5"/>
        <w:numPr>
          <w:ilvl w:val="0"/>
          <w:numId w:val="9"/>
        </w:numPr>
        <w:ind w:left="1416"/>
        <w:rPr>
          <w:lang w:bidi="ar-DZ"/>
        </w:rPr>
      </w:pPr>
      <w:r>
        <w:rPr>
          <w:rtl/>
          <w:lang w:bidi="ar-DZ"/>
        </w:rPr>
        <w:t>خدمة للبلدين وذلك بتحريك ‏و تذكير المسؤولين في كلا الدولتين بأهمية وأولوية التكامل الاقتصادي.</w:t>
      </w:r>
    </w:p>
    <w:p w14:paraId="69060D27" w14:textId="77777777" w:rsidR="00D3252E" w:rsidRDefault="00702ED6" w:rsidP="00F82A53">
      <w:pPr>
        <w:pStyle w:val="aff5"/>
        <w:numPr>
          <w:ilvl w:val="0"/>
          <w:numId w:val="9"/>
        </w:numPr>
        <w:ind w:left="1416"/>
        <w:rPr>
          <w:lang w:bidi="ar-DZ"/>
        </w:rPr>
      </w:pPr>
      <w:r>
        <w:rPr>
          <w:rtl/>
          <w:lang w:bidi="ar-DZ"/>
        </w:rPr>
        <w:t xml:space="preserve">اعتقاد الباحث أن التعاون الاقتصادي وخاصة في إطار التبادل التجاري المتمثل في صورة الاتفاق التفاضلي الجزائري التونسي من أنجح المداخل لتحقيق التكامل بين الدولتين، وأنها الأداة </w:t>
      </w:r>
      <w:r>
        <w:rPr>
          <w:rtl/>
          <w:lang w:bidi="ar-DZ"/>
        </w:rPr>
        <w:lastRenderedPageBreak/>
        <w:t>المثلى التي تفرض نفسها في حل المعضلات والتحديات الاقتصادية والسياسية والأمنية التي تواجه الدولتين.</w:t>
      </w:r>
    </w:p>
    <w:p w14:paraId="581CCBF3" w14:textId="63C9024A" w:rsidR="00254518" w:rsidRDefault="00702ED6" w:rsidP="00254518">
      <w:pPr>
        <w:pStyle w:val="affc"/>
        <w:numPr>
          <w:ilvl w:val="0"/>
          <w:numId w:val="9"/>
        </w:numPr>
        <w:rPr>
          <w:rFonts w:ascii="Andalus" w:hAnsi="Andalus" w:cs="Andalus"/>
          <w:sz w:val="28"/>
          <w:lang w:eastAsia="en-US" w:bidi="ar-DZ"/>
        </w:rPr>
      </w:pPr>
      <w:r w:rsidRPr="00F82A53">
        <w:rPr>
          <w:rFonts w:ascii="Andalus" w:hAnsi="Andalus" w:cs="Andalus"/>
          <w:sz w:val="28"/>
          <w:rtl/>
          <w:lang w:eastAsia="en-US" w:bidi="ar-DZ"/>
        </w:rPr>
        <w:t xml:space="preserve">أهمية الدراسة: </w:t>
      </w:r>
    </w:p>
    <w:p w14:paraId="5AFB5699" w14:textId="08EF1C49" w:rsidR="00D3252E" w:rsidRPr="00254518" w:rsidRDefault="00702ED6" w:rsidP="00254518">
      <w:pPr>
        <w:pStyle w:val="affc"/>
        <w:ind w:left="-1" w:firstLine="0"/>
        <w:rPr>
          <w:rFonts w:ascii="Andalus" w:hAnsi="Andalus" w:cs="Andalus"/>
          <w:b w:val="0"/>
          <w:bCs w:val="0"/>
          <w:sz w:val="28"/>
          <w:lang w:eastAsia="en-US" w:bidi="ar-DZ"/>
        </w:rPr>
      </w:pPr>
      <w:r w:rsidRPr="00254518">
        <w:rPr>
          <w:b w:val="0"/>
          <w:bCs w:val="0"/>
          <w:rtl/>
          <w:lang w:bidi="ar-DZ"/>
        </w:rPr>
        <w:t>يعد التعاون الاقتصادي سواء في مفهومه العام أو من خلال التجارة البينية من العوامل الرئيسة التي يمكن أن تساهم في تحقيق التنمية الاقتصادية كما يعتبر التعاون الاقتصادي المحرك الأساسي لأي نشاط اقتصادي، وله تأثير ملموس على زيادة معدلات النمو الاقتصادي وتحسين مستوى المعيشة، وبالتالي تكمن أهمية هذه الدراسة في الدور الحيوي للتبادل التجاري التفاضلي بين الجزائر وتونس، فهذا الاتفاق من شأنه أن يساهم في تعزيز التعاون الاقتصادي بين البلدين، ويدفع بهما نحو مزيد من التقدم والاستقرار الاقتصادي، كما أنه قد يكون السبيل الأنجح لت</w:t>
      </w:r>
      <w:r w:rsidR="000602DD" w:rsidRPr="00254518">
        <w:rPr>
          <w:b w:val="0"/>
          <w:bCs w:val="0"/>
          <w:rtl/>
          <w:lang w:bidi="ar-DZ"/>
        </w:rPr>
        <w:t>حقيق تكامل اقتصادي أشمل بينهما.</w:t>
      </w:r>
    </w:p>
    <w:p w14:paraId="773622A4" w14:textId="77777777" w:rsidR="00D3252E" w:rsidRPr="00F82A53" w:rsidRDefault="00702ED6">
      <w:pPr>
        <w:pStyle w:val="affc"/>
        <w:rPr>
          <w:rFonts w:ascii="Andalus" w:hAnsi="Andalus" w:cs="Andalus"/>
          <w:sz w:val="28"/>
          <w:rtl/>
          <w:lang w:eastAsia="en-US" w:bidi="ar-DZ"/>
        </w:rPr>
      </w:pPr>
      <w:r w:rsidRPr="00F82A53">
        <w:rPr>
          <w:rFonts w:ascii="Andalus" w:hAnsi="Andalus" w:cs="Andalus"/>
          <w:sz w:val="28"/>
          <w:rtl/>
          <w:lang w:eastAsia="en-US" w:bidi="ar-DZ"/>
        </w:rPr>
        <w:t xml:space="preserve">5- أهداف البحث: </w:t>
      </w:r>
    </w:p>
    <w:p w14:paraId="72DBDF77" w14:textId="77777777" w:rsidR="00D3252E" w:rsidRDefault="00702ED6" w:rsidP="00170E84">
      <w:pPr>
        <w:ind w:hanging="1"/>
        <w:rPr>
          <w:rtl/>
          <w:lang w:bidi="ar-DZ"/>
        </w:rPr>
      </w:pPr>
      <w:r>
        <w:rPr>
          <w:rtl/>
          <w:lang w:bidi="ar-DZ"/>
        </w:rPr>
        <w:t xml:space="preserve">إنّ الغرض من هذه الدراسة هو تحقيق الأهداف التالية: </w:t>
      </w:r>
    </w:p>
    <w:p w14:paraId="7818DC07" w14:textId="77777777" w:rsidR="00D3252E" w:rsidRDefault="00702ED6">
      <w:pPr>
        <w:pStyle w:val="aff5"/>
        <w:numPr>
          <w:ilvl w:val="0"/>
          <w:numId w:val="10"/>
        </w:numPr>
        <w:rPr>
          <w:rtl/>
          <w:lang w:bidi="ar-DZ"/>
        </w:rPr>
      </w:pPr>
      <w:r>
        <w:rPr>
          <w:rtl/>
          <w:lang w:bidi="ar-DZ"/>
        </w:rPr>
        <w:t>التعرف على أهمية التجارة البينية بين البلدين و</w:t>
      </w:r>
      <w:r>
        <w:rPr>
          <w:rFonts w:hint="cs"/>
          <w:rtl/>
          <w:lang w:bidi="ar-DZ"/>
        </w:rPr>
        <w:t xml:space="preserve">مدى </w:t>
      </w:r>
      <w:r>
        <w:rPr>
          <w:rtl/>
          <w:lang w:bidi="ar-DZ"/>
        </w:rPr>
        <w:t>مساهمتها في انجاح التعاون الاقتصادي بين الجزائر وتونس.</w:t>
      </w:r>
    </w:p>
    <w:p w14:paraId="6CBDE5DC" w14:textId="77777777" w:rsidR="00D3252E" w:rsidRDefault="00702ED6">
      <w:pPr>
        <w:pStyle w:val="aff5"/>
        <w:numPr>
          <w:ilvl w:val="0"/>
          <w:numId w:val="10"/>
        </w:numPr>
        <w:rPr>
          <w:lang w:bidi="ar-DZ"/>
        </w:rPr>
      </w:pPr>
      <w:r>
        <w:rPr>
          <w:rtl/>
          <w:lang w:bidi="ar-DZ"/>
        </w:rPr>
        <w:t>تحديد أهم مقومات التعاون الاقتصادي بين الجزائر وتونس وإبراز أهم المعوقات التي يمكن أن تعرقل جهود الدولتين في إنجاح هذا التعاون</w:t>
      </w:r>
      <w:r>
        <w:rPr>
          <w:rFonts w:hint="cs"/>
          <w:rtl/>
          <w:lang w:bidi="ar-DZ"/>
        </w:rPr>
        <w:t>.</w:t>
      </w:r>
    </w:p>
    <w:p w14:paraId="4C2829B9" w14:textId="77777777" w:rsidR="00D3252E" w:rsidRDefault="00702ED6">
      <w:pPr>
        <w:pStyle w:val="aff5"/>
        <w:numPr>
          <w:ilvl w:val="0"/>
          <w:numId w:val="10"/>
        </w:numPr>
        <w:rPr>
          <w:lang w:bidi="ar-DZ"/>
        </w:rPr>
      </w:pPr>
      <w:r>
        <w:rPr>
          <w:rtl/>
          <w:lang w:bidi="ar-DZ"/>
        </w:rPr>
        <w:t>إظهار أن من خلال هذه الاتفاق والمتمثل في التبادل التجاري يمكن أن يحقق تعاونا اقتصادي</w:t>
      </w:r>
      <w:r>
        <w:rPr>
          <w:rFonts w:hint="cs"/>
          <w:rtl/>
          <w:lang w:bidi="ar-DZ"/>
        </w:rPr>
        <w:t>ا</w:t>
      </w:r>
      <w:r>
        <w:rPr>
          <w:rtl/>
          <w:lang w:bidi="ar-DZ"/>
        </w:rPr>
        <w:t xml:space="preserve"> حقيقي مما يجعله جسرا للعبور نحو تكامل اقتصادي تام.</w:t>
      </w:r>
    </w:p>
    <w:p w14:paraId="3BD58156" w14:textId="77777777" w:rsidR="00D3252E" w:rsidRPr="00F82A53" w:rsidRDefault="00702ED6">
      <w:pPr>
        <w:pStyle w:val="affc"/>
        <w:rPr>
          <w:rFonts w:ascii="Andalus" w:hAnsi="Andalus" w:cs="Andalus"/>
          <w:sz w:val="28"/>
          <w:rtl/>
          <w:lang w:eastAsia="en-US" w:bidi="ar-DZ"/>
        </w:rPr>
      </w:pPr>
      <w:r w:rsidRPr="00F82A53">
        <w:rPr>
          <w:rFonts w:ascii="Andalus" w:hAnsi="Andalus" w:cs="Andalus"/>
          <w:sz w:val="28"/>
          <w:rtl/>
          <w:lang w:eastAsia="en-US" w:bidi="ar-DZ"/>
        </w:rPr>
        <w:t xml:space="preserve">6- حدود الدراسة: </w:t>
      </w:r>
    </w:p>
    <w:p w14:paraId="08CFA600" w14:textId="77777777" w:rsidR="00D3252E" w:rsidRDefault="00702ED6" w:rsidP="00170E84">
      <w:pPr>
        <w:ind w:hanging="1"/>
        <w:rPr>
          <w:rtl/>
          <w:lang w:bidi="ar-DZ"/>
        </w:rPr>
      </w:pPr>
      <w:r>
        <w:rPr>
          <w:rtl/>
          <w:lang w:bidi="ar-DZ"/>
        </w:rPr>
        <w:t>من</w:t>
      </w:r>
      <w:r>
        <w:rPr>
          <w:lang w:bidi="ar-DZ"/>
        </w:rPr>
        <w:t xml:space="preserve"> </w:t>
      </w:r>
      <w:r>
        <w:rPr>
          <w:rtl/>
          <w:lang w:bidi="ar-DZ"/>
        </w:rPr>
        <w:t>أجل</w:t>
      </w:r>
      <w:r>
        <w:rPr>
          <w:lang w:bidi="ar-DZ"/>
        </w:rPr>
        <w:t xml:space="preserve"> </w:t>
      </w:r>
      <w:r>
        <w:rPr>
          <w:rtl/>
          <w:lang w:bidi="ar-DZ"/>
        </w:rPr>
        <w:t>الإجابة عن</w:t>
      </w:r>
      <w:r>
        <w:rPr>
          <w:lang w:bidi="ar-DZ"/>
        </w:rPr>
        <w:t xml:space="preserve"> </w:t>
      </w:r>
      <w:r>
        <w:rPr>
          <w:rtl/>
          <w:lang w:bidi="ar-DZ"/>
        </w:rPr>
        <w:t>هذه</w:t>
      </w:r>
      <w:r>
        <w:rPr>
          <w:lang w:bidi="ar-DZ"/>
        </w:rPr>
        <w:t xml:space="preserve"> </w:t>
      </w:r>
      <w:r>
        <w:rPr>
          <w:rtl/>
          <w:lang w:bidi="ar-DZ"/>
        </w:rPr>
        <w:t>الإشكالية</w:t>
      </w:r>
      <w:r>
        <w:rPr>
          <w:lang w:bidi="ar-DZ"/>
        </w:rPr>
        <w:t xml:space="preserve"> </w:t>
      </w:r>
      <w:r>
        <w:rPr>
          <w:rtl/>
          <w:lang w:bidi="ar-DZ"/>
        </w:rPr>
        <w:t>تم</w:t>
      </w:r>
      <w:r>
        <w:rPr>
          <w:lang w:bidi="ar-DZ"/>
        </w:rPr>
        <w:t xml:space="preserve"> </w:t>
      </w:r>
      <w:r>
        <w:rPr>
          <w:rtl/>
          <w:lang w:bidi="ar-DZ"/>
        </w:rPr>
        <w:t>تحديد</w:t>
      </w:r>
      <w:r>
        <w:rPr>
          <w:lang w:bidi="ar-DZ"/>
        </w:rPr>
        <w:t xml:space="preserve"> </w:t>
      </w:r>
      <w:r>
        <w:rPr>
          <w:rtl/>
          <w:lang w:bidi="ar-DZ"/>
        </w:rPr>
        <w:t>إطارين،</w:t>
      </w:r>
      <w:r>
        <w:rPr>
          <w:lang w:bidi="ar-DZ"/>
        </w:rPr>
        <w:t xml:space="preserve"> </w:t>
      </w:r>
      <w:r>
        <w:rPr>
          <w:rtl/>
          <w:lang w:bidi="ar-DZ"/>
        </w:rPr>
        <w:t>إطار</w:t>
      </w:r>
      <w:r>
        <w:rPr>
          <w:lang w:bidi="ar-DZ"/>
        </w:rPr>
        <w:t xml:space="preserve"> </w:t>
      </w:r>
      <w:r>
        <w:rPr>
          <w:rtl/>
          <w:lang w:bidi="ar-DZ"/>
        </w:rPr>
        <w:t xml:space="preserve">زماني وإطار مكاني للدراسة: </w:t>
      </w:r>
    </w:p>
    <w:p w14:paraId="211FF4BD" w14:textId="77777777" w:rsidR="00D3252E" w:rsidRDefault="00702ED6" w:rsidP="00F82A53">
      <w:pPr>
        <w:pStyle w:val="2"/>
        <w:rPr>
          <w:rtl/>
        </w:rPr>
      </w:pPr>
      <w:r>
        <w:rPr>
          <w:b/>
          <w:bCs/>
          <w:rtl/>
        </w:rPr>
        <w:t>الإطار الزماني</w:t>
      </w:r>
      <w:r>
        <w:rPr>
          <w:rtl/>
        </w:rPr>
        <w:t>: يتمثل في حصر الدراسة في الفترة الزمنية من 200</w:t>
      </w:r>
      <w:r>
        <w:rPr>
          <w:rFonts w:hint="cs"/>
          <w:rtl/>
        </w:rPr>
        <w:t>2</w:t>
      </w:r>
      <w:r>
        <w:rPr>
          <w:rtl/>
        </w:rPr>
        <w:t>- 2021 والأخذ بتقلباتها ومجريات الأحداث الواقعة في الفترة المذكورة.</w:t>
      </w:r>
    </w:p>
    <w:p w14:paraId="61FCCCFA" w14:textId="77777777" w:rsidR="00D3252E" w:rsidRDefault="00702ED6" w:rsidP="00F82A53">
      <w:pPr>
        <w:pStyle w:val="2"/>
      </w:pPr>
      <w:r>
        <w:rPr>
          <w:b/>
          <w:bCs/>
          <w:rtl/>
        </w:rPr>
        <w:t>الإطار المكاني</w:t>
      </w:r>
      <w:r>
        <w:rPr>
          <w:rtl/>
        </w:rPr>
        <w:t>: دراسة التعاون الاقتصادي والذي ج</w:t>
      </w:r>
      <w:r>
        <w:rPr>
          <w:rFonts w:hint="cs"/>
          <w:rtl/>
        </w:rPr>
        <w:t>ُ</w:t>
      </w:r>
      <w:r>
        <w:rPr>
          <w:rtl/>
        </w:rPr>
        <w:t>س</w:t>
      </w:r>
      <w:r>
        <w:rPr>
          <w:rFonts w:hint="cs"/>
          <w:rtl/>
        </w:rPr>
        <w:t>ّ</w:t>
      </w:r>
      <w:r>
        <w:rPr>
          <w:rtl/>
        </w:rPr>
        <w:t>د من خلال الاتفاق التفاضلي بين الجزائر وتونس، والتركيز في الجانب التطبيقي للدراسة على تحليل تأثير تدفقات التجارة البينية ونفقات الاستهلاك النهائي الحكومي العام والتضخم والاستقرار السياسي وغياب العنف والإرهاب على إجمالي الناتج المحلي لكل من الجزائر وتونس.</w:t>
      </w:r>
    </w:p>
    <w:p w14:paraId="0738A6A9" w14:textId="77777777" w:rsidR="00FE4393" w:rsidRDefault="00FE4393" w:rsidP="00FE4393">
      <w:pPr>
        <w:pStyle w:val="2"/>
        <w:numPr>
          <w:ilvl w:val="0"/>
          <w:numId w:val="0"/>
        </w:numPr>
        <w:ind w:left="707"/>
      </w:pPr>
    </w:p>
    <w:p w14:paraId="3A507640" w14:textId="77777777" w:rsidR="00D3252E" w:rsidRPr="00F82A53" w:rsidRDefault="00702ED6">
      <w:pPr>
        <w:pStyle w:val="affc"/>
        <w:rPr>
          <w:rFonts w:ascii="Andalus" w:hAnsi="Andalus" w:cs="Andalus"/>
          <w:sz w:val="28"/>
          <w:rtl/>
          <w:lang w:eastAsia="en-US" w:bidi="ar-DZ"/>
        </w:rPr>
      </w:pPr>
      <w:r w:rsidRPr="00F82A53">
        <w:rPr>
          <w:rFonts w:ascii="Andalus" w:hAnsi="Andalus" w:cs="Andalus"/>
          <w:sz w:val="28"/>
          <w:rtl/>
          <w:lang w:eastAsia="en-US" w:bidi="ar-DZ"/>
        </w:rPr>
        <w:t xml:space="preserve">7- تحديات تنفيذ الدراسة: </w:t>
      </w:r>
    </w:p>
    <w:p w14:paraId="3BD55083" w14:textId="77777777" w:rsidR="00D3252E" w:rsidRDefault="00702ED6">
      <w:pPr>
        <w:rPr>
          <w:rtl/>
          <w:lang w:val="en-US" w:bidi="ar-DZ"/>
        </w:rPr>
      </w:pPr>
      <w:r>
        <w:rPr>
          <w:rtl/>
          <w:lang w:bidi="ar-DZ"/>
        </w:rPr>
        <w:t xml:space="preserve">لا بد أن يواجه إنجاز أي دراسة تحديات متعددة وصعوبات متفاوتة، إلا أن تلك التحديات لم تكن بالحجم الذي يثني الباحث عن بلوغ </w:t>
      </w:r>
      <w:r>
        <w:rPr>
          <w:rFonts w:hint="cs"/>
          <w:rtl/>
          <w:lang w:bidi="ar-DZ"/>
        </w:rPr>
        <w:t>أ</w:t>
      </w:r>
      <w:r>
        <w:rPr>
          <w:rtl/>
          <w:lang w:bidi="ar-DZ"/>
        </w:rPr>
        <w:t>هد</w:t>
      </w:r>
      <w:r>
        <w:rPr>
          <w:rFonts w:hint="cs"/>
          <w:rtl/>
          <w:lang w:bidi="ar-DZ"/>
        </w:rPr>
        <w:t>ا</w:t>
      </w:r>
      <w:r>
        <w:rPr>
          <w:rtl/>
          <w:lang w:bidi="ar-DZ"/>
        </w:rPr>
        <w:t xml:space="preserve">فه، ولعل من أهم هذه التحديات ما يلي: </w:t>
      </w:r>
    </w:p>
    <w:p w14:paraId="017E9493" w14:textId="77777777" w:rsidR="00D3252E" w:rsidRDefault="00702ED6" w:rsidP="00F82A53">
      <w:pPr>
        <w:pStyle w:val="2"/>
      </w:pPr>
      <w:r>
        <w:rPr>
          <w:rtl/>
        </w:rPr>
        <w:t>عدم وجود مراجع كافية تتحدث عن التكامل الاقتصادي بين دولتي الجزائر وتونس؛</w:t>
      </w:r>
    </w:p>
    <w:p w14:paraId="70167CDA" w14:textId="77777777" w:rsidR="00D3252E" w:rsidRDefault="00702ED6" w:rsidP="00F82A53">
      <w:pPr>
        <w:pStyle w:val="2"/>
      </w:pPr>
      <w:r>
        <w:rPr>
          <w:rtl/>
        </w:rPr>
        <w:t>أحيانًا يكون مصدر البيانات الإحصائية مختلفًا باختلاف مصادرها، وأحيانًا أخرى يكون الاختلاف في نفس المرجع ؛</w:t>
      </w:r>
    </w:p>
    <w:p w14:paraId="29C0B2E8" w14:textId="77777777" w:rsidR="00D3252E" w:rsidRDefault="00702ED6" w:rsidP="00F82A53">
      <w:pPr>
        <w:pStyle w:val="2"/>
      </w:pPr>
      <w:r>
        <w:rPr>
          <w:rtl/>
        </w:rPr>
        <w:t xml:space="preserve">هناك نقص في البيانات المتعلقة ببعض المؤشرات، ولا سيما فيما يتعلق </w:t>
      </w:r>
      <w:r>
        <w:rPr>
          <w:rFonts w:hint="cs"/>
          <w:rtl/>
        </w:rPr>
        <w:t>بالتبادل التجاري</w:t>
      </w:r>
      <w:r>
        <w:rPr>
          <w:rtl/>
        </w:rPr>
        <w:t xml:space="preserve"> لدول المغرب العربي</w:t>
      </w:r>
      <w:r>
        <w:rPr>
          <w:rFonts w:hint="cs"/>
          <w:rtl/>
        </w:rPr>
        <w:t xml:space="preserve"> عامة </w:t>
      </w:r>
      <w:r>
        <w:rPr>
          <w:rtl/>
        </w:rPr>
        <w:t xml:space="preserve">، </w:t>
      </w:r>
      <w:r>
        <w:rPr>
          <w:rFonts w:hint="cs"/>
          <w:rtl/>
        </w:rPr>
        <w:t>و</w:t>
      </w:r>
      <w:r>
        <w:rPr>
          <w:rtl/>
        </w:rPr>
        <w:t xml:space="preserve"> الجزائر وتونس خاصة.</w:t>
      </w:r>
    </w:p>
    <w:p w14:paraId="609C2919" w14:textId="77777777" w:rsidR="00D3252E" w:rsidRDefault="00702ED6" w:rsidP="00F82A53">
      <w:pPr>
        <w:pStyle w:val="2"/>
        <w:rPr>
          <w:rtl/>
        </w:rPr>
      </w:pPr>
      <w:r>
        <w:rPr>
          <w:rtl/>
        </w:rPr>
        <w:t xml:space="preserve">تشعب الموضوع وتعقيده يجعل من الصعب تحديد جميع جوانبه، وخاصة عندما يتعلق الأمر بتجربة التكامل الاقتصادي بين </w:t>
      </w:r>
      <w:r>
        <w:rPr>
          <w:rFonts w:hint="cs"/>
          <w:rtl/>
        </w:rPr>
        <w:t xml:space="preserve">بلدين عربيين ألا وهما </w:t>
      </w:r>
      <w:r>
        <w:rPr>
          <w:rtl/>
        </w:rPr>
        <w:t>الجزائر وتونس.</w:t>
      </w:r>
    </w:p>
    <w:p w14:paraId="61E19479" w14:textId="77777777" w:rsidR="00D3252E" w:rsidRPr="00F82A53" w:rsidRDefault="00702ED6">
      <w:pPr>
        <w:pStyle w:val="affc"/>
        <w:rPr>
          <w:rFonts w:ascii="Andalus" w:hAnsi="Andalus" w:cs="Andalus"/>
          <w:sz w:val="28"/>
          <w:rtl/>
          <w:lang w:eastAsia="en-US" w:bidi="ar-DZ"/>
        </w:rPr>
      </w:pPr>
      <w:r w:rsidRPr="00F82A53">
        <w:rPr>
          <w:rFonts w:ascii="Andalus" w:hAnsi="Andalus" w:cs="Andalus"/>
          <w:sz w:val="28"/>
          <w:rtl/>
          <w:lang w:eastAsia="en-US" w:bidi="ar-DZ"/>
        </w:rPr>
        <w:t>8- المنهج العلمي المتبع والأدوات</w:t>
      </w:r>
      <w:r w:rsidRPr="00F82A53">
        <w:rPr>
          <w:rFonts w:ascii="Andalus" w:hAnsi="Andalus" w:cs="Andalus"/>
          <w:sz w:val="28"/>
          <w:lang w:eastAsia="en-US" w:bidi="ar-DZ"/>
        </w:rPr>
        <w:t xml:space="preserve"> </w:t>
      </w:r>
      <w:r w:rsidRPr="00F82A53">
        <w:rPr>
          <w:rFonts w:ascii="Andalus" w:hAnsi="Andalus" w:cs="Andalus"/>
          <w:sz w:val="28"/>
          <w:rtl/>
          <w:lang w:eastAsia="en-US" w:bidi="ar-DZ"/>
        </w:rPr>
        <w:t xml:space="preserve">المستخدمة: </w:t>
      </w:r>
    </w:p>
    <w:p w14:paraId="2609D17B" w14:textId="77777777" w:rsidR="00D3252E" w:rsidRDefault="00702ED6">
      <w:pPr>
        <w:rPr>
          <w:rtl/>
          <w:lang w:bidi="ar-DZ"/>
        </w:rPr>
      </w:pPr>
      <w:r>
        <w:rPr>
          <w:b/>
          <w:bCs/>
          <w:rtl/>
          <w:lang w:bidi="ar-DZ"/>
        </w:rPr>
        <w:t xml:space="preserve">المنهج المتبع: </w:t>
      </w:r>
      <w:r>
        <w:rPr>
          <w:rtl/>
          <w:lang w:bidi="ar-DZ"/>
        </w:rPr>
        <w:t xml:space="preserve">لقد تم استخدام عدة مناهج للإجابة على إشكالية البحث واختبار صحة الفرضيات المعتمدة في هذه الدراسة، فأول منهجا تم اعتماده هو المنهج التاريخي لدراسة الماضي وتتبع التطور التاريخي للتعاون الدولي والتكامل الاقتصادي بشكل عام، والتعاون الاقتصادي بين تونس والجزائر والمراحل التي مرت بها هذه العلاقة بشكل أخص، أما المنهج الوصفي فقد تمت الاستعانة به من أجل وصف تحليل اقتصاديات </w:t>
      </w:r>
      <w:r>
        <w:rPr>
          <w:rFonts w:hint="cs"/>
          <w:rtl/>
          <w:lang w:bidi="ar-DZ"/>
        </w:rPr>
        <w:t>البلدين</w:t>
      </w:r>
      <w:r>
        <w:rPr>
          <w:rtl/>
          <w:lang w:bidi="ar-DZ"/>
        </w:rPr>
        <w:t xml:space="preserve"> </w:t>
      </w:r>
      <w:r>
        <w:rPr>
          <w:rFonts w:hint="cs"/>
          <w:rtl/>
          <w:lang w:bidi="ar-DZ"/>
        </w:rPr>
        <w:t>من خلال</w:t>
      </w:r>
      <w:r>
        <w:rPr>
          <w:rtl/>
          <w:lang w:bidi="ar-DZ"/>
        </w:rPr>
        <w:t xml:space="preserve"> </w:t>
      </w:r>
      <w:r>
        <w:rPr>
          <w:rFonts w:hint="cs"/>
          <w:rtl/>
          <w:lang w:bidi="ar-DZ"/>
        </w:rPr>
        <w:t>تعاونها الاقتصادي</w:t>
      </w:r>
      <w:r>
        <w:rPr>
          <w:rtl/>
          <w:lang w:bidi="ar-DZ"/>
        </w:rPr>
        <w:t>، كما تم استخدام المنهج</w:t>
      </w:r>
      <w:r>
        <w:rPr>
          <w:lang w:bidi="ar-DZ"/>
        </w:rPr>
        <w:t xml:space="preserve"> </w:t>
      </w:r>
      <w:r>
        <w:rPr>
          <w:rtl/>
          <w:lang w:bidi="ar-DZ"/>
        </w:rPr>
        <w:t>التحليلي</w:t>
      </w:r>
      <w:r>
        <w:rPr>
          <w:lang w:bidi="ar-DZ"/>
        </w:rPr>
        <w:t xml:space="preserve"> </w:t>
      </w:r>
      <w:r>
        <w:rPr>
          <w:rtl/>
          <w:lang w:bidi="ar-DZ"/>
        </w:rPr>
        <w:t>الكمي</w:t>
      </w:r>
      <w:r>
        <w:rPr>
          <w:lang w:bidi="ar-DZ"/>
        </w:rPr>
        <w:t xml:space="preserve"> </w:t>
      </w:r>
      <w:r>
        <w:rPr>
          <w:rtl/>
          <w:lang w:bidi="ar-DZ"/>
        </w:rPr>
        <w:t>المشتمل</w:t>
      </w:r>
      <w:r>
        <w:rPr>
          <w:lang w:bidi="ar-DZ"/>
        </w:rPr>
        <w:t xml:space="preserve"> </w:t>
      </w:r>
      <w:r>
        <w:rPr>
          <w:rtl/>
          <w:lang w:bidi="ar-DZ"/>
        </w:rPr>
        <w:t>على</w:t>
      </w:r>
      <w:r>
        <w:rPr>
          <w:lang w:bidi="ar-DZ"/>
        </w:rPr>
        <w:t xml:space="preserve"> </w:t>
      </w:r>
      <w:r>
        <w:rPr>
          <w:rtl/>
          <w:lang w:bidi="ar-DZ"/>
        </w:rPr>
        <w:t>الأساليب</w:t>
      </w:r>
      <w:r>
        <w:rPr>
          <w:lang w:bidi="ar-DZ"/>
        </w:rPr>
        <w:t xml:space="preserve"> </w:t>
      </w:r>
      <w:r>
        <w:rPr>
          <w:rtl/>
          <w:lang w:bidi="ar-DZ"/>
        </w:rPr>
        <w:t>القياسية</w:t>
      </w:r>
      <w:r>
        <w:rPr>
          <w:lang w:bidi="ar-DZ"/>
        </w:rPr>
        <w:t xml:space="preserve"> </w:t>
      </w:r>
      <w:r>
        <w:rPr>
          <w:rtl/>
          <w:lang w:bidi="ar-DZ"/>
        </w:rPr>
        <w:t>الحديثة</w:t>
      </w:r>
      <w:r>
        <w:rPr>
          <w:lang w:bidi="ar-DZ"/>
        </w:rPr>
        <w:t xml:space="preserve"> </w:t>
      </w:r>
      <w:r>
        <w:rPr>
          <w:rtl/>
          <w:lang w:bidi="ar-DZ"/>
        </w:rPr>
        <w:t>لتحليل دور المؤشرات الاقتصادية في التأثير على النمو الاقتصادي للبلدين، وذلك</w:t>
      </w:r>
      <w:r>
        <w:rPr>
          <w:lang w:bidi="ar-DZ"/>
        </w:rPr>
        <w:t xml:space="preserve"> </w:t>
      </w:r>
      <w:r>
        <w:rPr>
          <w:rtl/>
          <w:lang w:bidi="ar-DZ"/>
        </w:rPr>
        <w:t>ببناء</w:t>
      </w:r>
      <w:r>
        <w:rPr>
          <w:lang w:bidi="ar-DZ"/>
        </w:rPr>
        <w:t xml:space="preserve"> </w:t>
      </w:r>
      <w:r>
        <w:rPr>
          <w:rtl/>
          <w:lang w:bidi="ar-DZ"/>
        </w:rPr>
        <w:t>نموذج</w:t>
      </w:r>
      <w:r>
        <w:rPr>
          <w:lang w:bidi="ar-DZ"/>
        </w:rPr>
        <w:t xml:space="preserve"> </w:t>
      </w:r>
      <w:r>
        <w:rPr>
          <w:rtl/>
          <w:lang w:bidi="ar-DZ"/>
        </w:rPr>
        <w:t>قياسي</w:t>
      </w:r>
      <w:r>
        <w:rPr>
          <w:lang w:bidi="ar-DZ"/>
        </w:rPr>
        <w:t xml:space="preserve"> </w:t>
      </w:r>
      <w:r>
        <w:rPr>
          <w:rtl/>
          <w:lang w:bidi="ar-DZ"/>
        </w:rPr>
        <w:t>يتكون</w:t>
      </w:r>
      <w:r>
        <w:rPr>
          <w:lang w:bidi="ar-DZ"/>
        </w:rPr>
        <w:t xml:space="preserve"> </w:t>
      </w:r>
      <w:r>
        <w:rPr>
          <w:rtl/>
          <w:lang w:bidi="ar-DZ"/>
        </w:rPr>
        <w:t>من</w:t>
      </w:r>
      <w:r>
        <w:rPr>
          <w:lang w:bidi="ar-DZ"/>
        </w:rPr>
        <w:t xml:space="preserve"> </w:t>
      </w:r>
      <w:r>
        <w:rPr>
          <w:rtl/>
          <w:lang w:bidi="ar-DZ"/>
        </w:rPr>
        <w:t>المتغير</w:t>
      </w:r>
      <w:r>
        <w:rPr>
          <w:lang w:bidi="ar-DZ"/>
        </w:rPr>
        <w:t xml:space="preserve"> </w:t>
      </w:r>
      <w:r>
        <w:rPr>
          <w:rtl/>
          <w:lang w:bidi="ar-DZ"/>
        </w:rPr>
        <w:t>التابع والمتغيرات</w:t>
      </w:r>
      <w:r>
        <w:rPr>
          <w:lang w:bidi="ar-DZ"/>
        </w:rPr>
        <w:t xml:space="preserve"> </w:t>
      </w:r>
      <w:r>
        <w:rPr>
          <w:rtl/>
          <w:lang w:bidi="ar-DZ"/>
        </w:rPr>
        <w:t>المستقلة</w:t>
      </w:r>
      <w:r>
        <w:rPr>
          <w:lang w:bidi="ar-DZ"/>
        </w:rPr>
        <w:t xml:space="preserve"> </w:t>
      </w:r>
      <w:r>
        <w:rPr>
          <w:rtl/>
          <w:lang w:bidi="ar-DZ"/>
        </w:rPr>
        <w:t>وهذا بالاعتماد</w:t>
      </w:r>
      <w:r>
        <w:rPr>
          <w:lang w:bidi="ar-DZ"/>
        </w:rPr>
        <w:t xml:space="preserve"> </w:t>
      </w:r>
      <w:r>
        <w:rPr>
          <w:rtl/>
          <w:lang w:bidi="ar-DZ"/>
        </w:rPr>
        <w:t>على</w:t>
      </w:r>
      <w:r>
        <w:rPr>
          <w:lang w:bidi="ar-DZ"/>
        </w:rPr>
        <w:t xml:space="preserve"> </w:t>
      </w:r>
      <w:r>
        <w:rPr>
          <w:rtl/>
          <w:lang w:bidi="ar-DZ"/>
        </w:rPr>
        <w:t xml:space="preserve">برنامج </w:t>
      </w:r>
      <w:r>
        <w:rPr>
          <w:rFonts w:hint="cs"/>
          <w:rtl/>
          <w:lang w:bidi="ar-DZ"/>
        </w:rPr>
        <w:t xml:space="preserve"> 12</w:t>
      </w:r>
      <w:r>
        <w:rPr>
          <w:lang w:bidi="ar-DZ"/>
        </w:rPr>
        <w:t>E-Views</w:t>
      </w:r>
      <w:r>
        <w:rPr>
          <w:rtl/>
          <w:lang w:bidi="ar-DZ"/>
        </w:rPr>
        <w:t>.</w:t>
      </w:r>
    </w:p>
    <w:p w14:paraId="61B62842" w14:textId="77777777" w:rsidR="00D3252E" w:rsidRDefault="00702ED6">
      <w:pPr>
        <w:rPr>
          <w:rtl/>
          <w:lang w:bidi="ar-DZ"/>
        </w:rPr>
      </w:pPr>
      <w:r>
        <w:rPr>
          <w:b/>
          <w:bCs/>
          <w:rtl/>
          <w:lang w:bidi="ar-DZ"/>
        </w:rPr>
        <w:t>الأدوات</w:t>
      </w:r>
      <w:r>
        <w:rPr>
          <w:b/>
          <w:bCs/>
          <w:lang w:bidi="ar-DZ"/>
        </w:rPr>
        <w:t xml:space="preserve"> </w:t>
      </w:r>
      <w:r>
        <w:rPr>
          <w:b/>
          <w:bCs/>
          <w:rtl/>
          <w:lang w:bidi="ar-DZ"/>
        </w:rPr>
        <w:t xml:space="preserve">المستخدمة: </w:t>
      </w:r>
      <w:r>
        <w:rPr>
          <w:rtl/>
          <w:lang w:bidi="ar-DZ"/>
        </w:rPr>
        <w:t>ومن</w:t>
      </w:r>
      <w:r>
        <w:rPr>
          <w:lang w:bidi="ar-DZ"/>
        </w:rPr>
        <w:t xml:space="preserve"> </w:t>
      </w:r>
      <w:r>
        <w:rPr>
          <w:rtl/>
          <w:lang w:bidi="ar-DZ"/>
        </w:rPr>
        <w:t>أجل</w:t>
      </w:r>
      <w:r>
        <w:rPr>
          <w:lang w:bidi="ar-DZ"/>
        </w:rPr>
        <w:t xml:space="preserve"> </w:t>
      </w:r>
      <w:r>
        <w:rPr>
          <w:rtl/>
          <w:lang w:bidi="ar-DZ"/>
        </w:rPr>
        <w:t>إنجاز</w:t>
      </w:r>
      <w:r>
        <w:rPr>
          <w:lang w:bidi="ar-DZ"/>
        </w:rPr>
        <w:t xml:space="preserve"> </w:t>
      </w:r>
      <w:r>
        <w:rPr>
          <w:rtl/>
          <w:lang w:bidi="ar-DZ"/>
        </w:rPr>
        <w:t>هذا</w:t>
      </w:r>
      <w:r>
        <w:rPr>
          <w:lang w:bidi="ar-DZ"/>
        </w:rPr>
        <w:t xml:space="preserve"> </w:t>
      </w:r>
      <w:r>
        <w:rPr>
          <w:rtl/>
          <w:lang w:bidi="ar-DZ"/>
        </w:rPr>
        <w:t>البحث أيضا</w:t>
      </w:r>
      <w:r>
        <w:rPr>
          <w:lang w:bidi="ar-DZ"/>
        </w:rPr>
        <w:t xml:space="preserve"> </w:t>
      </w:r>
      <w:r>
        <w:rPr>
          <w:rtl/>
          <w:lang w:bidi="ar-DZ"/>
        </w:rPr>
        <w:t>قمنا</w:t>
      </w:r>
      <w:r>
        <w:rPr>
          <w:lang w:bidi="ar-DZ"/>
        </w:rPr>
        <w:t xml:space="preserve"> </w:t>
      </w:r>
      <w:r>
        <w:rPr>
          <w:rtl/>
          <w:lang w:bidi="ar-DZ"/>
        </w:rPr>
        <w:t>باستخدام عدة أدوات من أجل تعز</w:t>
      </w:r>
      <w:r>
        <w:rPr>
          <w:rFonts w:hint="cs"/>
          <w:rtl/>
          <w:lang w:bidi="ar-DZ"/>
        </w:rPr>
        <w:t>ي</w:t>
      </w:r>
      <w:r>
        <w:rPr>
          <w:rtl/>
          <w:lang w:bidi="ar-DZ"/>
        </w:rPr>
        <w:t xml:space="preserve">ز جودة هذه الدراسة والوصول بها إلى نتائج دقيقة وموثوقة، ومن بين هذه الأدوات: </w:t>
      </w:r>
    </w:p>
    <w:p w14:paraId="24335E3F" w14:textId="77777777" w:rsidR="00D3252E" w:rsidRDefault="00702ED6" w:rsidP="00F82A53">
      <w:pPr>
        <w:pStyle w:val="2"/>
      </w:pPr>
      <w:r>
        <w:rPr>
          <w:rtl/>
        </w:rPr>
        <w:t>تم الاعتماد على مراجع متنوعة مثل الكتب، المجلات، الأطروحات، التقارير والملتقيات الوطنية والدولية.</w:t>
      </w:r>
    </w:p>
    <w:p w14:paraId="61B34A70" w14:textId="77777777" w:rsidR="00D3252E" w:rsidRDefault="00702ED6" w:rsidP="00F82A53">
      <w:pPr>
        <w:pStyle w:val="2"/>
      </w:pPr>
      <w:r>
        <w:rPr>
          <w:rtl/>
        </w:rPr>
        <w:t>التواصل مع الأساتذة الجامعيين والأكاديميين المختصين في هذا المجال من أجل طلب الاستشارة والتوجيه.</w:t>
      </w:r>
    </w:p>
    <w:p w14:paraId="363B8354" w14:textId="77777777" w:rsidR="00D3252E" w:rsidRDefault="00702ED6" w:rsidP="00F82A53">
      <w:pPr>
        <w:pStyle w:val="2"/>
      </w:pPr>
      <w:r>
        <w:rPr>
          <w:rtl/>
        </w:rPr>
        <w:lastRenderedPageBreak/>
        <w:t>الاستعانة بمصادر الإحصائيات والتقارير ذات صلة بموضوع بحثنا، منها المصالح والهيئات الرسمية في الجزائر وتونس، وكذلك المنظمات الدولية مثل البنك الدولي وصندوق النقد العربي، وغيرها من المؤسسات الدولية.</w:t>
      </w:r>
    </w:p>
    <w:p w14:paraId="242A02C9" w14:textId="77777777" w:rsidR="00D3252E" w:rsidRPr="00F82A53" w:rsidRDefault="00702ED6">
      <w:pPr>
        <w:pStyle w:val="affc"/>
        <w:rPr>
          <w:rFonts w:ascii="Andalus" w:hAnsi="Andalus" w:cs="Andalus"/>
          <w:sz w:val="28"/>
          <w:rtl/>
          <w:lang w:eastAsia="en-US" w:bidi="ar-DZ"/>
        </w:rPr>
      </w:pPr>
      <w:r w:rsidRPr="00F82A53">
        <w:rPr>
          <w:rFonts w:ascii="Andalus" w:hAnsi="Andalus" w:cs="Andalus"/>
          <w:sz w:val="28"/>
          <w:rtl/>
          <w:lang w:eastAsia="en-US" w:bidi="ar-DZ"/>
        </w:rPr>
        <w:t xml:space="preserve">9- الدراسات السابقة: </w:t>
      </w:r>
    </w:p>
    <w:p w14:paraId="7AB9A79E" w14:textId="77777777" w:rsidR="00D3252E" w:rsidRDefault="00702ED6" w:rsidP="00170E84">
      <w:pPr>
        <w:spacing w:before="120"/>
        <w:contextualSpacing w:val="0"/>
        <w:rPr>
          <w:rtl/>
          <w:lang w:bidi="ar-DZ"/>
        </w:rPr>
      </w:pPr>
      <w:r>
        <w:rPr>
          <w:rtl/>
          <w:lang w:bidi="ar-DZ"/>
        </w:rPr>
        <w:t xml:space="preserve">توجد العديد من الدراسات التي تحدث عن التكتلات الاقتصادية، سواء كانت هذه التكتلات ثنائية أو متعددة الأطراف، كما تم الاطلاع على بعض الدراسة القياسية التي لامست بعض متغيرات دراستنا الحالية، وقد تنوعت هذه الدراسات من حيث المنهجيات المستخدمة والطرق التحليلية المطبقة وكذا النتائج التي تم الوصول لها. وسنستعرض فيما يلي بعض </w:t>
      </w:r>
      <w:r>
        <w:rPr>
          <w:rFonts w:hint="cs"/>
          <w:rtl/>
          <w:lang w:bidi="ar-DZ"/>
        </w:rPr>
        <w:t>أبرز</w:t>
      </w:r>
      <w:r>
        <w:rPr>
          <w:rtl/>
          <w:lang w:bidi="ar-DZ"/>
        </w:rPr>
        <w:t xml:space="preserve"> الدراسات التي تمكنا من الاطلاع عليها: </w:t>
      </w:r>
    </w:p>
    <w:p w14:paraId="3F6046FE" w14:textId="77777777" w:rsidR="00D3252E" w:rsidRDefault="00702ED6" w:rsidP="00170E84">
      <w:pPr>
        <w:spacing w:before="120"/>
        <w:ind w:left="282" w:hanging="285"/>
        <w:contextualSpacing w:val="0"/>
        <w:rPr>
          <w:lang w:bidi="ar-DZ"/>
        </w:rPr>
      </w:pPr>
      <w:r>
        <w:rPr>
          <w:b/>
          <w:bCs/>
          <w:rtl/>
          <w:lang w:bidi="ar-DZ"/>
        </w:rPr>
        <w:t>1/</w:t>
      </w:r>
      <w:r>
        <w:rPr>
          <w:rFonts w:hint="cs"/>
          <w:b/>
          <w:bCs/>
          <w:rtl/>
          <w:lang w:bidi="ar-DZ"/>
        </w:rPr>
        <w:t xml:space="preserve"> </w:t>
      </w:r>
      <w:r>
        <w:rPr>
          <w:b/>
          <w:bCs/>
          <w:rtl/>
          <w:lang w:bidi="ar-DZ"/>
        </w:rPr>
        <w:t xml:space="preserve">دراسة (سناء شيخ زوالي،2002)، </w:t>
      </w:r>
      <w:r>
        <w:rPr>
          <w:rtl/>
          <w:lang w:bidi="ar-DZ"/>
        </w:rPr>
        <w:t>بعنوان: "عملية التكامل التجاري بين أوروبا والبحر المتوسط: تقييم حالة تونس"، أطروحة دكتوراه، جامعة نيس فرنسا، وتركز هذه الدراسة على حالة اتفاقية التجارة الحرة بين الاتحاد الأوروبي وتونس. والسؤال الرئيسي الذي طرح هو هل اتفاقيات التجارة الحرة بين منطقة صناعية مثل أوروبا وبلد صغير مثل تونس قادرة على زيادة التجارة بينهما وبالتالي تحسين التجارة في تونس؟ ومن أجل الإجابة على هذا السؤال حاولت الدراسة تقييم التأثيرين المقترنين بالتكامل الإقليمي: " تأثير الإنشاء وتأثير تحويل التجارة". وقد توصلت الباحثة الى نتيجتين رئيسيتين: - النتيجة الأولى هي أن اتفاقية التجارة الحرة المبرمة بين تونس والاتحاد الأوروبي لم تولد أثرا لخلق التجارة بين الدول الأعضاء بعد مرور خمس سنوات على توقيعها. والنتيجة الثانية التي تحصلت عليها تبين أن الاتفاق التفضيلي المبرم بين الاتحاد الأوروبي وتونس أدى إلى تأثير تحويل التجارة.</w:t>
      </w:r>
    </w:p>
    <w:p w14:paraId="6B905C02" w14:textId="77777777" w:rsidR="00D3252E" w:rsidRDefault="00702ED6" w:rsidP="00170E84">
      <w:pPr>
        <w:spacing w:before="120"/>
        <w:ind w:left="278" w:hanging="284"/>
        <w:contextualSpacing w:val="0"/>
        <w:rPr>
          <w:lang w:bidi="ar-DZ"/>
        </w:rPr>
      </w:pPr>
      <w:r>
        <w:rPr>
          <w:b/>
          <w:bCs/>
          <w:rtl/>
          <w:lang w:bidi="ar-DZ"/>
        </w:rPr>
        <w:t xml:space="preserve">2/ دراسة (عبد الوهاب رميدي،2007): </w:t>
      </w:r>
      <w:r>
        <w:rPr>
          <w:rtl/>
          <w:lang w:bidi="ar-DZ"/>
        </w:rPr>
        <w:t xml:space="preserve">والتي جاءت بعنوان: " التكتلات الاقتصادية الإقليمية في عصر العولمة وتفعيل التكامل الاقتصادي في الدول النامية-دراسة تجارب مختلفة-، أطروحة دكتوراه، قدمت في جامعة الجزائر، وتدور إشكاليتها الرئيسية حول أهمية التكتل الاقتصادي للدول النامية من أجل مواجهة تحديات القرن الواحد والعشرين، ومن ضمن النتائج التي تم التوصل إليها في هذه الدراسة زيادة اهتمام الدول المتقدمة بالتكتلات الاقتصادية، والحرص على التواجد داخل أكبر عدد ممكن منها، ولكن بعد تعزيزها من قبل منظمة التجارة العالمية، تم اعتبار هذه التكتلات على أنها أداة فعالة لتحقيق تحرير التجارة وتعزيز التعاون الاقتصادي </w:t>
      </w:r>
      <w:r>
        <w:rPr>
          <w:rtl/>
          <w:lang w:bidi="ar-DZ"/>
        </w:rPr>
        <w:lastRenderedPageBreak/>
        <w:t>بين الدول، كما انتهت هذه الدراسة إلى استنتاج آخر يفيد بأن معظم نماذج التنمية التي تم تجربتها في الدول النامية فشلت بسبب عدم تنسيق وتجانس السياسات الاقتصادية بين الدول الأعضاء.</w:t>
      </w:r>
    </w:p>
    <w:p w14:paraId="1C269B7C" w14:textId="77777777" w:rsidR="00D3252E" w:rsidRDefault="00702ED6" w:rsidP="00170E84">
      <w:pPr>
        <w:spacing w:before="120"/>
        <w:ind w:left="278" w:hanging="284"/>
        <w:contextualSpacing w:val="0"/>
        <w:rPr>
          <w:rtl/>
          <w:lang w:bidi="ar-DZ"/>
        </w:rPr>
      </w:pPr>
      <w:r>
        <w:rPr>
          <w:b/>
          <w:bCs/>
          <w:rtl/>
          <w:lang w:bidi="ar-DZ"/>
        </w:rPr>
        <w:t xml:space="preserve">3/ دراسة </w:t>
      </w:r>
      <w:r>
        <w:rPr>
          <w:b/>
          <w:bCs/>
          <w:lang w:bidi="ar-DZ"/>
        </w:rPr>
        <w:t>( Menon, 2007)</w:t>
      </w:r>
      <w:r>
        <w:rPr>
          <w:b/>
          <w:bCs/>
          <w:rtl/>
          <w:lang w:bidi="ar-DZ"/>
        </w:rPr>
        <w:t xml:space="preserve">: </w:t>
      </w:r>
      <w:r>
        <w:rPr>
          <w:rtl/>
          <w:lang w:bidi="ar-DZ"/>
        </w:rPr>
        <w:t>تركز هذه الدراسة والتي هي بعنوان: اتفاقيات</w:t>
      </w:r>
      <w:r>
        <w:rPr>
          <w:lang w:bidi="ar-DZ"/>
        </w:rPr>
        <w:t xml:space="preserve"> </w:t>
      </w:r>
      <w:r>
        <w:rPr>
          <w:rtl/>
          <w:lang w:bidi="ar-DZ"/>
        </w:rPr>
        <w:t>التجارة</w:t>
      </w:r>
      <w:r>
        <w:rPr>
          <w:lang w:bidi="ar-DZ"/>
        </w:rPr>
        <w:t xml:space="preserve"> </w:t>
      </w:r>
      <w:r>
        <w:rPr>
          <w:rtl/>
          <w:lang w:bidi="ar-DZ"/>
        </w:rPr>
        <w:t>الثنائية (</w:t>
      </w:r>
      <w:r>
        <w:rPr>
          <w:lang w:bidi="ar-DZ"/>
        </w:rPr>
        <w:t>Bilateral Trade Agreements</w:t>
      </w:r>
      <w:r>
        <w:rPr>
          <w:b/>
          <w:bCs/>
          <w:rtl/>
          <w:lang w:bidi="ar-DZ"/>
        </w:rPr>
        <w:t>)</w:t>
      </w:r>
      <w:r>
        <w:rPr>
          <w:rtl/>
          <w:lang w:bidi="ar-DZ"/>
        </w:rPr>
        <w:t xml:space="preserve"> على الاتجاه المتزايد والمطرد نحو (الاتفاقيات التجارية الثنائية) من طرف أغلب دول العالم، ودورها في التأثير على الاتفاقيات المتعددة الأطراف ونظام التجارة العالمية الجديد، وتحاول أن تحدد العوامل العامة والخاصة التي تعمل على دفع عجلة نمو في إطار هذه الاتفاقيات، وكيفية هيكلتها، وذكرت هذه الدراسة أنّ هناك العديد من البلدان قد نجحت في المضي قدمًا في إبرام هذه الاتفاقيات، كدولتي اليابان وكوريا على سبيل المثال، كما بيّن الباحث أن جل الاتفاقيات متعددة الأطراف القائمة اليوم هي وليدة اتفاقيات ثنائية. وفي ختام الدراسة توصل الباحث إلى العديد من النتائج، من بينها الزيادة المطردة في عدد الاتفاقيات التجارية الثنائية وهذا بسبب الفوائد التي تنتج عنها، بدءًا من المرونة المتاحة للدول المنخرطة في هكذا اتفاقيات، والثقة في دورها المهم في تطوير وتنمية الاقتصادات الوطنية.</w:t>
      </w:r>
    </w:p>
    <w:p w14:paraId="1027A71C" w14:textId="77777777" w:rsidR="00D3252E" w:rsidRDefault="00702ED6" w:rsidP="00170E84">
      <w:pPr>
        <w:spacing w:before="120"/>
        <w:ind w:left="282" w:hanging="285"/>
        <w:contextualSpacing w:val="0"/>
        <w:rPr>
          <w:lang w:bidi="ar-DZ"/>
        </w:rPr>
      </w:pPr>
      <w:r>
        <w:rPr>
          <w:b/>
          <w:bCs/>
          <w:rtl/>
          <w:lang w:bidi="ar-DZ"/>
        </w:rPr>
        <w:t xml:space="preserve">4/ تقرير الحكومة الاسترالية </w:t>
      </w:r>
      <w:r>
        <w:rPr>
          <w:b/>
          <w:bCs/>
          <w:lang w:bidi="ar-DZ"/>
        </w:rPr>
        <w:t>(Australian government, 2010)</w:t>
      </w:r>
      <w:r>
        <w:rPr>
          <w:b/>
          <w:bCs/>
          <w:rtl/>
          <w:lang w:bidi="ar-DZ"/>
        </w:rPr>
        <w:t xml:space="preserve">: </w:t>
      </w:r>
      <w:r>
        <w:rPr>
          <w:rtl/>
          <w:lang w:bidi="ar-DZ"/>
        </w:rPr>
        <w:t>بعنوان: الاتفاقيات</w:t>
      </w:r>
      <w:r>
        <w:rPr>
          <w:lang w:bidi="ar-DZ"/>
        </w:rPr>
        <w:t xml:space="preserve"> </w:t>
      </w:r>
      <w:r>
        <w:rPr>
          <w:rtl/>
          <w:lang w:bidi="ar-DZ"/>
        </w:rPr>
        <w:t>التجارية</w:t>
      </w:r>
      <w:r>
        <w:rPr>
          <w:lang w:bidi="ar-DZ"/>
        </w:rPr>
        <w:t xml:space="preserve"> </w:t>
      </w:r>
      <w:r>
        <w:rPr>
          <w:rtl/>
          <w:lang w:bidi="ar-DZ"/>
        </w:rPr>
        <w:t>الثنائية</w:t>
      </w:r>
      <w:r>
        <w:rPr>
          <w:lang w:bidi="ar-DZ"/>
        </w:rPr>
        <w:t xml:space="preserve"> </w:t>
      </w:r>
      <w:r>
        <w:rPr>
          <w:rtl/>
          <w:lang w:bidi="ar-DZ"/>
        </w:rPr>
        <w:t>والإقليمية، وكان الهدف</w:t>
      </w:r>
      <w:r>
        <w:rPr>
          <w:lang w:bidi="ar-DZ"/>
        </w:rPr>
        <w:t xml:space="preserve"> </w:t>
      </w:r>
      <w:r>
        <w:rPr>
          <w:rtl/>
          <w:lang w:bidi="ar-DZ"/>
        </w:rPr>
        <w:t>الرئيسي</w:t>
      </w:r>
      <w:r>
        <w:rPr>
          <w:lang w:bidi="ar-DZ"/>
        </w:rPr>
        <w:t xml:space="preserve"> </w:t>
      </w:r>
      <w:r>
        <w:rPr>
          <w:rtl/>
          <w:lang w:bidi="ar-DZ"/>
        </w:rPr>
        <w:t>من</w:t>
      </w:r>
      <w:r>
        <w:rPr>
          <w:lang w:bidi="ar-DZ"/>
        </w:rPr>
        <w:t xml:space="preserve"> </w:t>
      </w:r>
      <w:r>
        <w:rPr>
          <w:rtl/>
          <w:lang w:bidi="ar-DZ"/>
        </w:rPr>
        <w:t>هذا</w:t>
      </w:r>
      <w:r>
        <w:rPr>
          <w:lang w:bidi="ar-DZ"/>
        </w:rPr>
        <w:t xml:space="preserve"> </w:t>
      </w:r>
      <w:r>
        <w:rPr>
          <w:rtl/>
          <w:lang w:bidi="ar-DZ"/>
        </w:rPr>
        <w:t>التقرير</w:t>
      </w:r>
      <w:r>
        <w:rPr>
          <w:lang w:bidi="ar-DZ"/>
        </w:rPr>
        <w:t xml:space="preserve"> </w:t>
      </w:r>
      <w:r>
        <w:rPr>
          <w:rtl/>
          <w:lang w:bidi="ar-DZ"/>
        </w:rPr>
        <w:t>المنشور</w:t>
      </w:r>
      <w:r>
        <w:rPr>
          <w:lang w:bidi="ar-DZ"/>
        </w:rPr>
        <w:t xml:space="preserve"> </w:t>
      </w:r>
      <w:r>
        <w:rPr>
          <w:rtl/>
          <w:lang w:bidi="ar-DZ"/>
        </w:rPr>
        <w:t>عن</w:t>
      </w:r>
      <w:r>
        <w:rPr>
          <w:lang w:bidi="ar-DZ"/>
        </w:rPr>
        <w:t xml:space="preserve"> </w:t>
      </w:r>
      <w:r>
        <w:rPr>
          <w:rtl/>
          <w:lang w:bidi="ar-DZ"/>
        </w:rPr>
        <w:t>الحكومة</w:t>
      </w:r>
      <w:r>
        <w:rPr>
          <w:lang w:bidi="ar-DZ"/>
        </w:rPr>
        <w:t xml:space="preserve"> </w:t>
      </w:r>
      <w:r>
        <w:rPr>
          <w:rtl/>
          <w:lang w:bidi="ar-DZ"/>
        </w:rPr>
        <w:t>الأسترالية،</w:t>
      </w:r>
      <w:r>
        <w:rPr>
          <w:lang w:bidi="ar-DZ"/>
        </w:rPr>
        <w:t xml:space="preserve"> </w:t>
      </w:r>
      <w:r>
        <w:rPr>
          <w:rtl/>
          <w:lang w:bidi="ar-DZ"/>
        </w:rPr>
        <w:t>هو</w:t>
      </w:r>
      <w:r>
        <w:rPr>
          <w:lang w:bidi="ar-DZ"/>
        </w:rPr>
        <w:t xml:space="preserve"> </w:t>
      </w:r>
      <w:r>
        <w:rPr>
          <w:rtl/>
          <w:lang w:bidi="ar-DZ"/>
        </w:rPr>
        <w:t>دراسة</w:t>
      </w:r>
      <w:r>
        <w:rPr>
          <w:lang w:bidi="ar-DZ"/>
        </w:rPr>
        <w:t xml:space="preserve"> </w:t>
      </w:r>
      <w:r>
        <w:rPr>
          <w:rtl/>
          <w:lang w:bidi="ar-DZ"/>
        </w:rPr>
        <w:t>الاتفاقيات</w:t>
      </w:r>
      <w:r>
        <w:rPr>
          <w:lang w:bidi="ar-DZ"/>
        </w:rPr>
        <w:t xml:space="preserve"> </w:t>
      </w:r>
      <w:r>
        <w:rPr>
          <w:rtl/>
          <w:lang w:bidi="ar-DZ"/>
        </w:rPr>
        <w:t>التجارية</w:t>
      </w:r>
      <w:r>
        <w:rPr>
          <w:lang w:bidi="ar-DZ"/>
        </w:rPr>
        <w:t xml:space="preserve"> </w:t>
      </w:r>
      <w:r>
        <w:rPr>
          <w:rtl/>
          <w:lang w:bidi="ar-DZ"/>
        </w:rPr>
        <w:t>الثنائية،</w:t>
      </w:r>
      <w:r>
        <w:rPr>
          <w:lang w:bidi="ar-DZ"/>
        </w:rPr>
        <w:t xml:space="preserve"> </w:t>
      </w:r>
      <w:r>
        <w:rPr>
          <w:rtl/>
          <w:lang w:bidi="ar-DZ"/>
        </w:rPr>
        <w:t>وتقييم أثرها بشكل</w:t>
      </w:r>
      <w:r>
        <w:rPr>
          <w:rStyle w:val="1Char5"/>
          <w:rFonts w:eastAsia="Calibri"/>
          <w:lang w:bidi="ar-DZ"/>
        </w:rPr>
        <w:t xml:space="preserve"> </w:t>
      </w:r>
      <w:r>
        <w:rPr>
          <w:rtl/>
          <w:lang w:bidi="ar-DZ"/>
        </w:rPr>
        <w:t>أساسي</w:t>
      </w:r>
      <w:r>
        <w:rPr>
          <w:lang w:bidi="ar-DZ"/>
        </w:rPr>
        <w:t xml:space="preserve"> </w:t>
      </w:r>
      <w:r>
        <w:rPr>
          <w:rtl/>
          <w:lang w:bidi="ar-DZ"/>
        </w:rPr>
        <w:t>على</w:t>
      </w:r>
      <w:r>
        <w:rPr>
          <w:lang w:bidi="ar-DZ"/>
        </w:rPr>
        <w:t xml:space="preserve"> </w:t>
      </w:r>
      <w:r>
        <w:rPr>
          <w:rtl/>
          <w:lang w:bidi="ar-DZ"/>
        </w:rPr>
        <w:t>القطاع</w:t>
      </w:r>
      <w:r>
        <w:rPr>
          <w:lang w:bidi="ar-DZ"/>
        </w:rPr>
        <w:t xml:space="preserve"> </w:t>
      </w:r>
      <w:r>
        <w:rPr>
          <w:rtl/>
          <w:lang w:bidi="ar-DZ"/>
        </w:rPr>
        <w:t>الاقتصادي</w:t>
      </w:r>
      <w:r>
        <w:rPr>
          <w:lang w:bidi="ar-DZ"/>
        </w:rPr>
        <w:t xml:space="preserve"> </w:t>
      </w:r>
      <w:r>
        <w:rPr>
          <w:rtl/>
          <w:lang w:bidi="ar-DZ"/>
        </w:rPr>
        <w:t>للوصول</w:t>
      </w:r>
      <w:r>
        <w:rPr>
          <w:lang w:bidi="ar-DZ"/>
        </w:rPr>
        <w:t xml:space="preserve"> </w:t>
      </w:r>
      <w:r>
        <w:rPr>
          <w:rtl/>
          <w:lang w:bidi="ar-DZ"/>
        </w:rPr>
        <w:t>إلى</w:t>
      </w:r>
      <w:r>
        <w:rPr>
          <w:lang w:bidi="ar-DZ"/>
        </w:rPr>
        <w:t xml:space="preserve"> </w:t>
      </w:r>
      <w:r>
        <w:rPr>
          <w:rtl/>
          <w:lang w:bidi="ar-DZ"/>
        </w:rPr>
        <w:t>نتائج</w:t>
      </w:r>
      <w:r>
        <w:rPr>
          <w:lang w:bidi="ar-DZ"/>
        </w:rPr>
        <w:t xml:space="preserve"> </w:t>
      </w:r>
      <w:r>
        <w:rPr>
          <w:rtl/>
          <w:lang w:bidi="ar-DZ"/>
        </w:rPr>
        <w:t>تعمل على</w:t>
      </w:r>
      <w:r>
        <w:rPr>
          <w:lang w:bidi="ar-DZ"/>
        </w:rPr>
        <w:t xml:space="preserve"> </w:t>
      </w:r>
      <w:r>
        <w:rPr>
          <w:rtl/>
          <w:lang w:bidi="ar-DZ"/>
        </w:rPr>
        <w:t>ترقية</w:t>
      </w:r>
      <w:r>
        <w:rPr>
          <w:lang w:bidi="ar-DZ"/>
        </w:rPr>
        <w:t xml:space="preserve"> </w:t>
      </w:r>
      <w:r>
        <w:rPr>
          <w:rtl/>
          <w:lang w:bidi="ar-DZ"/>
        </w:rPr>
        <w:t>السياسات</w:t>
      </w:r>
      <w:r>
        <w:rPr>
          <w:lang w:bidi="ar-DZ"/>
        </w:rPr>
        <w:t xml:space="preserve"> </w:t>
      </w:r>
      <w:r>
        <w:rPr>
          <w:rtl/>
          <w:lang w:bidi="ar-DZ"/>
        </w:rPr>
        <w:t>الاقتصادية</w:t>
      </w:r>
      <w:r>
        <w:rPr>
          <w:lang w:bidi="ar-DZ"/>
        </w:rPr>
        <w:t xml:space="preserve"> </w:t>
      </w:r>
      <w:r>
        <w:rPr>
          <w:rtl/>
          <w:lang w:bidi="ar-DZ"/>
        </w:rPr>
        <w:t>وتحقيق</w:t>
      </w:r>
      <w:r>
        <w:rPr>
          <w:lang w:bidi="ar-DZ"/>
        </w:rPr>
        <w:t xml:space="preserve"> </w:t>
      </w:r>
      <w:r>
        <w:rPr>
          <w:rtl/>
          <w:lang w:bidi="ar-DZ"/>
        </w:rPr>
        <w:t>الرفاهية للمجتمع</w:t>
      </w:r>
      <w:r>
        <w:rPr>
          <w:lang w:bidi="ar-DZ"/>
        </w:rPr>
        <w:t xml:space="preserve"> </w:t>
      </w:r>
      <w:r>
        <w:rPr>
          <w:rtl/>
          <w:lang w:bidi="ar-DZ"/>
        </w:rPr>
        <w:t>على الأمد البعيد</w:t>
      </w:r>
      <w:r>
        <w:rPr>
          <w:lang w:bidi="ar-DZ"/>
        </w:rPr>
        <w:t>.</w:t>
      </w:r>
      <w:r>
        <w:rPr>
          <w:rtl/>
          <w:lang w:bidi="ar-DZ"/>
        </w:rPr>
        <w:t xml:space="preserve"> ويتضمن</w:t>
      </w:r>
      <w:r>
        <w:rPr>
          <w:lang w:bidi="ar-DZ"/>
        </w:rPr>
        <w:t xml:space="preserve"> </w:t>
      </w:r>
      <w:r>
        <w:rPr>
          <w:rtl/>
          <w:lang w:bidi="ar-DZ"/>
        </w:rPr>
        <w:t>هذا</w:t>
      </w:r>
      <w:r>
        <w:rPr>
          <w:lang w:bidi="ar-DZ"/>
        </w:rPr>
        <w:t xml:space="preserve"> </w:t>
      </w:r>
      <w:r>
        <w:rPr>
          <w:rtl/>
          <w:lang w:bidi="ar-DZ"/>
        </w:rPr>
        <w:t>التقرير</w:t>
      </w:r>
      <w:r>
        <w:rPr>
          <w:lang w:bidi="ar-DZ"/>
        </w:rPr>
        <w:t xml:space="preserve"> </w:t>
      </w:r>
      <w:r>
        <w:rPr>
          <w:rtl/>
          <w:lang w:bidi="ar-DZ"/>
        </w:rPr>
        <w:t>التعريف</w:t>
      </w:r>
      <w:r>
        <w:rPr>
          <w:lang w:bidi="ar-DZ"/>
        </w:rPr>
        <w:t xml:space="preserve"> </w:t>
      </w:r>
      <w:r>
        <w:rPr>
          <w:rtl/>
          <w:lang w:bidi="ar-DZ"/>
        </w:rPr>
        <w:t>بالاتفاقيات</w:t>
      </w:r>
      <w:r>
        <w:rPr>
          <w:lang w:bidi="ar-DZ"/>
        </w:rPr>
        <w:t xml:space="preserve"> </w:t>
      </w:r>
      <w:r>
        <w:rPr>
          <w:rtl/>
          <w:lang w:bidi="ar-DZ"/>
        </w:rPr>
        <w:t>التجارية</w:t>
      </w:r>
      <w:r>
        <w:rPr>
          <w:lang w:bidi="ar-DZ"/>
        </w:rPr>
        <w:t xml:space="preserve"> </w:t>
      </w:r>
      <w:r>
        <w:rPr>
          <w:rtl/>
          <w:lang w:bidi="ar-DZ"/>
        </w:rPr>
        <w:t>الثنائية</w:t>
      </w:r>
      <w:r>
        <w:rPr>
          <w:lang w:bidi="ar-DZ"/>
        </w:rPr>
        <w:t xml:space="preserve"> </w:t>
      </w:r>
      <w:r>
        <w:rPr>
          <w:rtl/>
          <w:lang w:bidi="ar-DZ"/>
        </w:rPr>
        <w:t>والإقليمية</w:t>
      </w:r>
      <w:r>
        <w:rPr>
          <w:lang w:bidi="ar-DZ"/>
        </w:rPr>
        <w:t xml:space="preserve"> </w:t>
      </w:r>
      <w:r>
        <w:rPr>
          <w:rtl/>
          <w:lang w:bidi="ar-DZ"/>
        </w:rPr>
        <w:t>وأنواعها،</w:t>
      </w:r>
      <w:r>
        <w:rPr>
          <w:lang w:bidi="ar-DZ"/>
        </w:rPr>
        <w:t xml:space="preserve"> </w:t>
      </w:r>
      <w:r>
        <w:rPr>
          <w:rtl/>
          <w:lang w:bidi="ar-DZ"/>
        </w:rPr>
        <w:t>كما</w:t>
      </w:r>
      <w:r>
        <w:rPr>
          <w:lang w:bidi="ar-DZ"/>
        </w:rPr>
        <w:t xml:space="preserve"> </w:t>
      </w:r>
      <w:r>
        <w:rPr>
          <w:rtl/>
          <w:lang w:bidi="ar-DZ"/>
        </w:rPr>
        <w:t>يتعرض لمراحل</w:t>
      </w:r>
      <w:r>
        <w:rPr>
          <w:lang w:bidi="ar-DZ"/>
        </w:rPr>
        <w:t xml:space="preserve"> </w:t>
      </w:r>
      <w:r>
        <w:rPr>
          <w:rtl/>
          <w:lang w:bidi="ar-DZ"/>
        </w:rPr>
        <w:t>تطور</w:t>
      </w:r>
      <w:r>
        <w:rPr>
          <w:lang w:bidi="ar-DZ"/>
        </w:rPr>
        <w:t xml:space="preserve"> </w:t>
      </w:r>
      <w:r>
        <w:rPr>
          <w:rtl/>
          <w:lang w:bidi="ar-DZ"/>
        </w:rPr>
        <w:t>هذه</w:t>
      </w:r>
      <w:r>
        <w:rPr>
          <w:lang w:bidi="ar-DZ"/>
        </w:rPr>
        <w:t xml:space="preserve"> </w:t>
      </w:r>
      <w:r>
        <w:rPr>
          <w:rtl/>
          <w:lang w:bidi="ar-DZ"/>
        </w:rPr>
        <w:t>الاتفاقيات، ومن</w:t>
      </w:r>
      <w:r>
        <w:rPr>
          <w:lang w:bidi="ar-DZ"/>
        </w:rPr>
        <w:t xml:space="preserve"> </w:t>
      </w:r>
      <w:r>
        <w:rPr>
          <w:rtl/>
          <w:lang w:bidi="ar-DZ"/>
        </w:rPr>
        <w:t>ثمّ</w:t>
      </w:r>
      <w:r>
        <w:rPr>
          <w:lang w:bidi="ar-DZ"/>
        </w:rPr>
        <w:t xml:space="preserve"> </w:t>
      </w:r>
      <w:r>
        <w:rPr>
          <w:rtl/>
          <w:lang w:bidi="ar-DZ"/>
        </w:rPr>
        <w:t>التأثير</w:t>
      </w:r>
      <w:r>
        <w:rPr>
          <w:lang w:bidi="ar-DZ"/>
        </w:rPr>
        <w:t xml:space="preserve"> </w:t>
      </w:r>
      <w:r>
        <w:rPr>
          <w:rtl/>
          <w:lang w:bidi="ar-DZ"/>
        </w:rPr>
        <w:t>الاقتصادية</w:t>
      </w:r>
      <w:r>
        <w:rPr>
          <w:lang w:bidi="ar-DZ"/>
        </w:rPr>
        <w:t xml:space="preserve"> </w:t>
      </w:r>
      <w:r>
        <w:rPr>
          <w:rtl/>
          <w:lang w:bidi="ar-DZ"/>
        </w:rPr>
        <w:t>لها</w:t>
      </w:r>
      <w:r>
        <w:rPr>
          <w:lang w:bidi="ar-DZ"/>
        </w:rPr>
        <w:t xml:space="preserve"> </w:t>
      </w:r>
      <w:r>
        <w:rPr>
          <w:rtl/>
          <w:lang w:bidi="ar-DZ"/>
        </w:rPr>
        <w:t>والدور الذي تلعبه</w:t>
      </w:r>
      <w:r>
        <w:rPr>
          <w:lang w:bidi="ar-DZ"/>
        </w:rPr>
        <w:t xml:space="preserve"> </w:t>
      </w:r>
      <w:r>
        <w:rPr>
          <w:rtl/>
          <w:lang w:bidi="ar-DZ"/>
        </w:rPr>
        <w:t>هذه</w:t>
      </w:r>
      <w:r>
        <w:rPr>
          <w:lang w:bidi="ar-DZ"/>
        </w:rPr>
        <w:t xml:space="preserve"> </w:t>
      </w:r>
      <w:r>
        <w:rPr>
          <w:rtl/>
          <w:lang w:bidi="ar-DZ"/>
        </w:rPr>
        <w:t>الاتفاقيات</w:t>
      </w:r>
      <w:r>
        <w:rPr>
          <w:lang w:bidi="ar-DZ"/>
        </w:rPr>
        <w:t xml:space="preserve"> </w:t>
      </w:r>
      <w:r>
        <w:rPr>
          <w:rtl/>
          <w:lang w:bidi="ar-DZ"/>
        </w:rPr>
        <w:t>في</w:t>
      </w:r>
      <w:r>
        <w:rPr>
          <w:lang w:bidi="ar-DZ"/>
        </w:rPr>
        <w:t xml:space="preserve"> </w:t>
      </w:r>
      <w:r>
        <w:rPr>
          <w:rtl/>
          <w:lang w:bidi="ar-DZ"/>
        </w:rPr>
        <w:t>تخفيف الحواجز</w:t>
      </w:r>
      <w:r>
        <w:rPr>
          <w:lang w:bidi="ar-DZ"/>
        </w:rPr>
        <w:t xml:space="preserve"> </w:t>
      </w:r>
      <w:r>
        <w:rPr>
          <w:rtl/>
          <w:lang w:bidi="ar-DZ"/>
        </w:rPr>
        <w:t>التجارية</w:t>
      </w:r>
      <w:r>
        <w:rPr>
          <w:lang w:bidi="ar-DZ"/>
        </w:rPr>
        <w:t xml:space="preserve"> </w:t>
      </w:r>
      <w:r>
        <w:rPr>
          <w:rtl/>
          <w:lang w:bidi="ar-DZ"/>
        </w:rPr>
        <w:t>والاستثمارية، ومساعدة</w:t>
      </w:r>
      <w:r>
        <w:rPr>
          <w:lang w:bidi="ar-DZ"/>
        </w:rPr>
        <w:t xml:space="preserve"> </w:t>
      </w:r>
      <w:r>
        <w:rPr>
          <w:rtl/>
          <w:lang w:bidi="ar-DZ"/>
        </w:rPr>
        <w:t>النظام</w:t>
      </w:r>
      <w:r>
        <w:rPr>
          <w:lang w:bidi="ar-DZ"/>
        </w:rPr>
        <w:t xml:space="preserve"> </w:t>
      </w:r>
      <w:r>
        <w:rPr>
          <w:rtl/>
          <w:lang w:bidi="ar-DZ"/>
        </w:rPr>
        <w:t>العالمي الجديد</w:t>
      </w:r>
      <w:r>
        <w:rPr>
          <w:lang w:bidi="ar-DZ"/>
        </w:rPr>
        <w:t xml:space="preserve"> </w:t>
      </w:r>
      <w:r>
        <w:rPr>
          <w:rtl/>
          <w:lang w:bidi="ar-DZ"/>
        </w:rPr>
        <w:t>ومنظمة</w:t>
      </w:r>
      <w:r>
        <w:rPr>
          <w:lang w:bidi="ar-DZ"/>
        </w:rPr>
        <w:t xml:space="preserve"> </w:t>
      </w:r>
      <w:r>
        <w:rPr>
          <w:rtl/>
          <w:lang w:bidi="ar-DZ"/>
        </w:rPr>
        <w:t>التجارة</w:t>
      </w:r>
      <w:r>
        <w:rPr>
          <w:lang w:bidi="ar-DZ"/>
        </w:rPr>
        <w:t xml:space="preserve"> </w:t>
      </w:r>
      <w:r>
        <w:rPr>
          <w:rtl/>
          <w:lang w:bidi="ar-DZ"/>
        </w:rPr>
        <w:t>العالمية</w:t>
      </w:r>
      <w:r>
        <w:rPr>
          <w:lang w:bidi="ar-DZ"/>
        </w:rPr>
        <w:t xml:space="preserve"> </w:t>
      </w:r>
      <w:r>
        <w:rPr>
          <w:rtl/>
          <w:lang w:bidi="ar-DZ"/>
        </w:rPr>
        <w:t>في</w:t>
      </w:r>
      <w:r>
        <w:rPr>
          <w:lang w:bidi="ar-DZ"/>
        </w:rPr>
        <w:t xml:space="preserve"> </w:t>
      </w:r>
      <w:r>
        <w:rPr>
          <w:rtl/>
          <w:lang w:bidi="ar-DZ"/>
        </w:rPr>
        <w:t>تعزيز</w:t>
      </w:r>
      <w:r>
        <w:rPr>
          <w:lang w:bidi="ar-DZ"/>
        </w:rPr>
        <w:t xml:space="preserve"> </w:t>
      </w:r>
      <w:r>
        <w:rPr>
          <w:rtl/>
          <w:lang w:bidi="ar-DZ"/>
        </w:rPr>
        <w:t>التكامل</w:t>
      </w:r>
      <w:r>
        <w:rPr>
          <w:lang w:bidi="ar-DZ"/>
        </w:rPr>
        <w:t xml:space="preserve"> </w:t>
      </w:r>
      <w:r>
        <w:rPr>
          <w:rtl/>
          <w:lang w:bidi="ar-DZ"/>
        </w:rPr>
        <w:t>الإقليمي، وتقييم</w:t>
      </w:r>
      <w:r>
        <w:rPr>
          <w:lang w:bidi="ar-DZ"/>
        </w:rPr>
        <w:t xml:space="preserve"> </w:t>
      </w:r>
      <w:r>
        <w:rPr>
          <w:rtl/>
          <w:lang w:bidi="ar-DZ"/>
        </w:rPr>
        <w:t>أثرها</w:t>
      </w:r>
      <w:r>
        <w:rPr>
          <w:lang w:bidi="ar-DZ"/>
        </w:rPr>
        <w:t xml:space="preserve"> </w:t>
      </w:r>
      <w:r>
        <w:rPr>
          <w:rtl/>
          <w:lang w:bidi="ar-DZ"/>
        </w:rPr>
        <w:t>على</w:t>
      </w:r>
      <w:r>
        <w:rPr>
          <w:lang w:bidi="ar-DZ"/>
        </w:rPr>
        <w:t xml:space="preserve"> </w:t>
      </w:r>
      <w:r>
        <w:rPr>
          <w:rtl/>
          <w:lang w:bidi="ar-DZ"/>
        </w:rPr>
        <w:t>الأداء</w:t>
      </w:r>
      <w:r>
        <w:rPr>
          <w:lang w:bidi="ar-DZ"/>
        </w:rPr>
        <w:t xml:space="preserve"> </w:t>
      </w:r>
      <w:r>
        <w:rPr>
          <w:rtl/>
          <w:lang w:bidi="ar-DZ"/>
        </w:rPr>
        <w:t>الاقتصادي</w:t>
      </w:r>
      <w:r>
        <w:rPr>
          <w:lang w:bidi="ar-DZ"/>
        </w:rPr>
        <w:t xml:space="preserve"> </w:t>
      </w:r>
      <w:r>
        <w:rPr>
          <w:rtl/>
          <w:lang w:bidi="ar-DZ"/>
        </w:rPr>
        <w:t>والتدفقات</w:t>
      </w:r>
      <w:r>
        <w:rPr>
          <w:lang w:bidi="ar-DZ"/>
        </w:rPr>
        <w:t xml:space="preserve"> </w:t>
      </w:r>
      <w:r>
        <w:rPr>
          <w:rtl/>
          <w:lang w:bidi="ar-DZ"/>
        </w:rPr>
        <w:t>التجارية</w:t>
      </w:r>
      <w:r>
        <w:rPr>
          <w:lang w:bidi="ar-DZ"/>
        </w:rPr>
        <w:t xml:space="preserve"> </w:t>
      </w:r>
      <w:r>
        <w:rPr>
          <w:rtl/>
          <w:lang w:bidi="ar-DZ"/>
        </w:rPr>
        <w:t>للدولتين الموقعين</w:t>
      </w:r>
      <w:r>
        <w:rPr>
          <w:lang w:bidi="ar-DZ"/>
        </w:rPr>
        <w:t xml:space="preserve"> </w:t>
      </w:r>
      <w:r>
        <w:rPr>
          <w:rtl/>
          <w:lang w:bidi="ar-DZ"/>
        </w:rPr>
        <w:t>على</w:t>
      </w:r>
      <w:r>
        <w:rPr>
          <w:lang w:bidi="ar-DZ"/>
        </w:rPr>
        <w:t xml:space="preserve"> </w:t>
      </w:r>
      <w:r>
        <w:rPr>
          <w:rtl/>
          <w:lang w:bidi="ar-DZ"/>
        </w:rPr>
        <w:t>الاتفاقية</w:t>
      </w:r>
      <w:r>
        <w:rPr>
          <w:lang w:bidi="ar-DZ"/>
        </w:rPr>
        <w:t>.</w:t>
      </w:r>
    </w:p>
    <w:p w14:paraId="5C42A673" w14:textId="77777777" w:rsidR="00D3252E" w:rsidRDefault="00702ED6" w:rsidP="00170E84">
      <w:pPr>
        <w:spacing w:before="120"/>
        <w:ind w:left="282" w:hanging="285"/>
        <w:contextualSpacing w:val="0"/>
        <w:rPr>
          <w:lang w:bidi="ar-DZ"/>
        </w:rPr>
      </w:pPr>
      <w:r>
        <w:rPr>
          <w:rtl/>
          <w:lang w:bidi="ar-DZ"/>
        </w:rPr>
        <w:t>وفي آخر التقرير تم</w:t>
      </w:r>
      <w:r>
        <w:rPr>
          <w:lang w:bidi="ar-DZ"/>
        </w:rPr>
        <w:t xml:space="preserve"> </w:t>
      </w:r>
      <w:r>
        <w:rPr>
          <w:rtl/>
          <w:lang w:bidi="ar-DZ"/>
        </w:rPr>
        <w:t>التوصل</w:t>
      </w:r>
      <w:r>
        <w:rPr>
          <w:lang w:bidi="ar-DZ"/>
        </w:rPr>
        <w:t xml:space="preserve"> </w:t>
      </w:r>
      <w:r>
        <w:rPr>
          <w:rtl/>
          <w:lang w:bidi="ar-DZ"/>
        </w:rPr>
        <w:t>إلى</w:t>
      </w:r>
      <w:r>
        <w:rPr>
          <w:lang w:bidi="ar-DZ"/>
        </w:rPr>
        <w:t xml:space="preserve"> </w:t>
      </w:r>
      <w:r>
        <w:rPr>
          <w:rtl/>
          <w:lang w:bidi="ar-DZ"/>
        </w:rPr>
        <w:t>العديد</w:t>
      </w:r>
      <w:r>
        <w:rPr>
          <w:lang w:bidi="ar-DZ"/>
        </w:rPr>
        <w:t xml:space="preserve"> </w:t>
      </w:r>
      <w:r>
        <w:rPr>
          <w:rtl/>
          <w:lang w:bidi="ar-DZ"/>
        </w:rPr>
        <w:t>من</w:t>
      </w:r>
      <w:r>
        <w:rPr>
          <w:lang w:bidi="ar-DZ"/>
        </w:rPr>
        <w:t xml:space="preserve"> </w:t>
      </w:r>
      <w:r>
        <w:rPr>
          <w:rtl/>
          <w:lang w:bidi="ar-DZ"/>
        </w:rPr>
        <w:t>النتائج</w:t>
      </w:r>
      <w:r>
        <w:rPr>
          <w:lang w:bidi="ar-DZ"/>
        </w:rPr>
        <w:t xml:space="preserve"> </w:t>
      </w:r>
      <w:r>
        <w:rPr>
          <w:rtl/>
          <w:lang w:bidi="ar-DZ"/>
        </w:rPr>
        <w:t xml:space="preserve">منها ما يلي: </w:t>
      </w:r>
    </w:p>
    <w:p w14:paraId="03F87C59" w14:textId="77777777" w:rsidR="00D3252E" w:rsidRDefault="00702ED6" w:rsidP="00F82A53">
      <w:pPr>
        <w:pStyle w:val="2"/>
        <w:rPr>
          <w:rtl/>
        </w:rPr>
      </w:pPr>
      <w:r>
        <w:rPr>
          <w:rtl/>
        </w:rPr>
        <w:t>للاتفاقيات</w:t>
      </w:r>
      <w:r>
        <w:t xml:space="preserve"> </w:t>
      </w:r>
      <w:r>
        <w:rPr>
          <w:rtl/>
        </w:rPr>
        <w:t>الثنائية دور مهم</w:t>
      </w:r>
      <w:r>
        <w:t xml:space="preserve"> </w:t>
      </w:r>
      <w:r>
        <w:rPr>
          <w:rtl/>
        </w:rPr>
        <w:t>في</w:t>
      </w:r>
      <w:r>
        <w:t xml:space="preserve"> </w:t>
      </w:r>
      <w:r>
        <w:rPr>
          <w:rtl/>
        </w:rPr>
        <w:t>إزالة</w:t>
      </w:r>
      <w:r>
        <w:t xml:space="preserve"> </w:t>
      </w:r>
      <w:r>
        <w:rPr>
          <w:rtl/>
        </w:rPr>
        <w:t>الحواجز</w:t>
      </w:r>
      <w:r>
        <w:t xml:space="preserve"> </w:t>
      </w:r>
      <w:r>
        <w:rPr>
          <w:rtl/>
        </w:rPr>
        <w:t>التجارية،</w:t>
      </w:r>
      <w:r>
        <w:t xml:space="preserve"> </w:t>
      </w:r>
      <w:r>
        <w:rPr>
          <w:rtl/>
        </w:rPr>
        <w:t>وتخفيض</w:t>
      </w:r>
      <w:r>
        <w:t xml:space="preserve"> </w:t>
      </w:r>
      <w:r>
        <w:rPr>
          <w:rtl/>
        </w:rPr>
        <w:t>التكاليف</w:t>
      </w:r>
      <w:r>
        <w:t xml:space="preserve"> </w:t>
      </w:r>
      <w:r>
        <w:rPr>
          <w:rtl/>
        </w:rPr>
        <w:t>بين</w:t>
      </w:r>
      <w:r>
        <w:t xml:space="preserve"> </w:t>
      </w:r>
      <w:r>
        <w:rPr>
          <w:rtl/>
        </w:rPr>
        <w:t>الدولتين</w:t>
      </w:r>
      <w:r>
        <w:t xml:space="preserve"> </w:t>
      </w:r>
      <w:r>
        <w:rPr>
          <w:rtl/>
        </w:rPr>
        <w:t>الداخلتين</w:t>
      </w:r>
      <w:r>
        <w:t xml:space="preserve"> </w:t>
      </w:r>
      <w:r>
        <w:rPr>
          <w:rtl/>
        </w:rPr>
        <w:t>في الاتفاقية</w:t>
      </w:r>
      <w:r>
        <w:t>.</w:t>
      </w:r>
    </w:p>
    <w:p w14:paraId="6EC70B64" w14:textId="77777777" w:rsidR="00D3252E" w:rsidRDefault="00702ED6" w:rsidP="00F82A53">
      <w:pPr>
        <w:pStyle w:val="2"/>
      </w:pPr>
      <w:r>
        <w:rPr>
          <w:rtl/>
        </w:rPr>
        <w:t>نمو</w:t>
      </w:r>
      <w:r>
        <w:t xml:space="preserve"> </w:t>
      </w:r>
      <w:r>
        <w:rPr>
          <w:rtl/>
        </w:rPr>
        <w:t>الدخل</w:t>
      </w:r>
      <w:r>
        <w:t xml:space="preserve"> </w:t>
      </w:r>
      <w:r>
        <w:rPr>
          <w:rtl/>
        </w:rPr>
        <w:t>القومي</w:t>
      </w:r>
      <w:r>
        <w:t xml:space="preserve"> </w:t>
      </w:r>
      <w:r>
        <w:rPr>
          <w:rtl/>
        </w:rPr>
        <w:t>لكل من</w:t>
      </w:r>
      <w:r>
        <w:t xml:space="preserve"> </w:t>
      </w:r>
      <w:r>
        <w:rPr>
          <w:rtl/>
        </w:rPr>
        <w:t>الدولتين</w:t>
      </w:r>
      <w:r>
        <w:t xml:space="preserve"> </w:t>
      </w:r>
      <w:r>
        <w:rPr>
          <w:rtl/>
        </w:rPr>
        <w:t>الموقعتين</w:t>
      </w:r>
      <w:r>
        <w:t xml:space="preserve"> </w:t>
      </w:r>
      <w:r>
        <w:rPr>
          <w:rtl/>
        </w:rPr>
        <w:t>عن</w:t>
      </w:r>
      <w:r>
        <w:t xml:space="preserve"> </w:t>
      </w:r>
      <w:r>
        <w:rPr>
          <w:rtl/>
        </w:rPr>
        <w:t>الاتفاقية</w:t>
      </w:r>
      <w:r>
        <w:t>.</w:t>
      </w:r>
    </w:p>
    <w:p w14:paraId="650CE9D8" w14:textId="77777777" w:rsidR="00D3252E" w:rsidRDefault="00702ED6" w:rsidP="00F82A53">
      <w:pPr>
        <w:pStyle w:val="2"/>
        <w:rPr>
          <w:rtl/>
        </w:rPr>
      </w:pPr>
      <w:r>
        <w:rPr>
          <w:rtl/>
        </w:rPr>
        <w:lastRenderedPageBreak/>
        <w:t>تعمل الاتفاقيات الثنائية على زيادة الإنتاج وحسن استعمال الموارد الداخلة في الاقتصاد، كما تعمل على زيادة القدرة على المنافسة وجذب الاستثمارات الأجنبية، وتمت الإشارة في هذا التقرير إلى أنّ الدول المتقدمة هي المستفيد الأكبر من هذه الاتفاقيات عكس الدول النامية.</w:t>
      </w:r>
    </w:p>
    <w:p w14:paraId="3B7400AD" w14:textId="77777777" w:rsidR="00D3252E" w:rsidRDefault="00702ED6" w:rsidP="00170E84">
      <w:pPr>
        <w:spacing w:before="120"/>
        <w:ind w:left="278" w:hanging="284"/>
        <w:contextualSpacing w:val="0"/>
        <w:rPr>
          <w:lang w:bidi="ar-DZ"/>
        </w:rPr>
      </w:pPr>
      <w:r>
        <w:rPr>
          <w:b/>
          <w:bCs/>
          <w:rtl/>
          <w:lang w:bidi="ar-DZ"/>
        </w:rPr>
        <w:t xml:space="preserve">5/ دراسة </w:t>
      </w:r>
      <w:r>
        <w:rPr>
          <w:b/>
          <w:bCs/>
          <w:lang w:bidi="ar-DZ"/>
        </w:rPr>
        <w:t>(Brownsell, 2012)</w:t>
      </w:r>
      <w:r>
        <w:rPr>
          <w:rtl/>
          <w:lang w:bidi="ar-DZ"/>
        </w:rPr>
        <w:t xml:space="preserve"> بعنوان: الاتفاقيات</w:t>
      </w:r>
      <w:r>
        <w:rPr>
          <w:lang w:bidi="ar-DZ"/>
        </w:rPr>
        <w:t xml:space="preserve"> </w:t>
      </w:r>
      <w:r>
        <w:rPr>
          <w:rtl/>
          <w:lang w:bidi="ar-DZ"/>
        </w:rPr>
        <w:t>التجارية</w:t>
      </w:r>
      <w:r>
        <w:rPr>
          <w:lang w:bidi="ar-DZ"/>
        </w:rPr>
        <w:t xml:space="preserve"> </w:t>
      </w:r>
      <w:r>
        <w:rPr>
          <w:rtl/>
          <w:lang w:bidi="ar-DZ"/>
        </w:rPr>
        <w:t>الثنائية</w:t>
      </w:r>
      <w:r>
        <w:rPr>
          <w:lang w:bidi="ar-DZ"/>
        </w:rPr>
        <w:t xml:space="preserve"> </w:t>
      </w:r>
      <w:r>
        <w:rPr>
          <w:rtl/>
          <w:lang w:bidi="ar-DZ"/>
        </w:rPr>
        <w:t>والإقليمية (</w:t>
      </w:r>
      <w:r>
        <w:rPr>
          <w:lang w:bidi="ar-DZ"/>
        </w:rPr>
        <w:t>Bilateral And Regional Trade Agreements</w:t>
      </w:r>
      <w:r>
        <w:rPr>
          <w:rtl/>
          <w:lang w:bidi="ar-DZ"/>
        </w:rPr>
        <w:t>) تتناول</w:t>
      </w:r>
      <w:r>
        <w:rPr>
          <w:lang w:bidi="ar-DZ"/>
        </w:rPr>
        <w:t xml:space="preserve"> </w:t>
      </w:r>
      <w:r>
        <w:rPr>
          <w:rtl/>
          <w:lang w:bidi="ar-DZ"/>
        </w:rPr>
        <w:t>هذه</w:t>
      </w:r>
      <w:r>
        <w:rPr>
          <w:lang w:bidi="ar-DZ"/>
        </w:rPr>
        <w:t xml:space="preserve"> </w:t>
      </w:r>
      <w:r>
        <w:rPr>
          <w:rtl/>
          <w:lang w:bidi="ar-DZ"/>
        </w:rPr>
        <w:t>الدراسة</w:t>
      </w:r>
      <w:r>
        <w:rPr>
          <w:lang w:bidi="ar-DZ"/>
        </w:rPr>
        <w:t xml:space="preserve"> </w:t>
      </w:r>
      <w:r>
        <w:rPr>
          <w:rtl/>
          <w:lang w:bidi="ar-DZ"/>
        </w:rPr>
        <w:t>التعريف</w:t>
      </w:r>
      <w:r>
        <w:rPr>
          <w:lang w:bidi="ar-DZ"/>
        </w:rPr>
        <w:t xml:space="preserve"> </w:t>
      </w:r>
      <w:r>
        <w:rPr>
          <w:rtl/>
          <w:lang w:bidi="ar-DZ"/>
        </w:rPr>
        <w:t>بالاتفاقيات</w:t>
      </w:r>
      <w:r>
        <w:rPr>
          <w:lang w:bidi="ar-DZ"/>
        </w:rPr>
        <w:t xml:space="preserve"> </w:t>
      </w:r>
      <w:r>
        <w:rPr>
          <w:rtl/>
          <w:lang w:bidi="ar-DZ"/>
        </w:rPr>
        <w:t>التجارية</w:t>
      </w:r>
      <w:r>
        <w:rPr>
          <w:lang w:bidi="ar-DZ"/>
        </w:rPr>
        <w:t xml:space="preserve"> </w:t>
      </w:r>
      <w:r>
        <w:rPr>
          <w:rtl/>
          <w:lang w:bidi="ar-DZ"/>
        </w:rPr>
        <w:t>الثنائية</w:t>
      </w:r>
      <w:r>
        <w:rPr>
          <w:lang w:bidi="ar-DZ"/>
        </w:rPr>
        <w:t xml:space="preserve"> </w:t>
      </w:r>
      <w:r>
        <w:rPr>
          <w:rtl/>
          <w:lang w:bidi="ar-DZ"/>
        </w:rPr>
        <w:t>والإقليمية،</w:t>
      </w:r>
      <w:r>
        <w:rPr>
          <w:lang w:bidi="ar-DZ"/>
        </w:rPr>
        <w:t xml:space="preserve"> </w:t>
      </w:r>
      <w:r>
        <w:rPr>
          <w:rtl/>
          <w:lang w:bidi="ar-DZ"/>
        </w:rPr>
        <w:t>وكيفية</w:t>
      </w:r>
      <w:r>
        <w:rPr>
          <w:lang w:bidi="ar-DZ"/>
        </w:rPr>
        <w:t xml:space="preserve"> </w:t>
      </w:r>
      <w:r>
        <w:rPr>
          <w:rtl/>
          <w:lang w:bidi="ar-DZ"/>
        </w:rPr>
        <w:t>عمل</w:t>
      </w:r>
      <w:r>
        <w:rPr>
          <w:lang w:bidi="ar-DZ"/>
        </w:rPr>
        <w:t xml:space="preserve"> </w:t>
      </w:r>
      <w:r>
        <w:rPr>
          <w:rtl/>
          <w:lang w:bidi="ar-DZ"/>
        </w:rPr>
        <w:t>هذه</w:t>
      </w:r>
      <w:r>
        <w:rPr>
          <w:lang w:bidi="ar-DZ"/>
        </w:rPr>
        <w:t xml:space="preserve"> </w:t>
      </w:r>
      <w:r>
        <w:rPr>
          <w:rtl/>
          <w:lang w:bidi="ar-DZ"/>
        </w:rPr>
        <w:t>الاتفاقيات</w:t>
      </w:r>
      <w:r>
        <w:rPr>
          <w:lang w:bidi="ar-DZ"/>
        </w:rPr>
        <w:t xml:space="preserve"> </w:t>
      </w:r>
      <w:r>
        <w:rPr>
          <w:rtl/>
          <w:lang w:bidi="ar-DZ"/>
        </w:rPr>
        <w:t>في</w:t>
      </w:r>
      <w:r>
        <w:rPr>
          <w:lang w:bidi="ar-DZ"/>
        </w:rPr>
        <w:t xml:space="preserve"> </w:t>
      </w:r>
      <w:r>
        <w:rPr>
          <w:rtl/>
          <w:lang w:bidi="ar-DZ"/>
        </w:rPr>
        <w:t>ظل</w:t>
      </w:r>
      <w:r>
        <w:rPr>
          <w:lang w:bidi="ar-DZ"/>
        </w:rPr>
        <w:t xml:space="preserve"> </w:t>
      </w:r>
      <w:r>
        <w:rPr>
          <w:rtl/>
          <w:lang w:bidi="ar-DZ"/>
        </w:rPr>
        <w:t>نظام التجارة</w:t>
      </w:r>
      <w:r>
        <w:rPr>
          <w:lang w:bidi="ar-DZ"/>
        </w:rPr>
        <w:t xml:space="preserve"> </w:t>
      </w:r>
      <w:r>
        <w:rPr>
          <w:rtl/>
          <w:lang w:bidi="ar-DZ"/>
        </w:rPr>
        <w:t>العالمي،</w:t>
      </w:r>
      <w:r>
        <w:rPr>
          <w:lang w:bidi="ar-DZ"/>
        </w:rPr>
        <w:t xml:space="preserve"> </w:t>
      </w:r>
      <w:r>
        <w:rPr>
          <w:rtl/>
          <w:lang w:bidi="ar-DZ"/>
        </w:rPr>
        <w:t>ومن</w:t>
      </w:r>
      <w:r>
        <w:rPr>
          <w:lang w:bidi="ar-DZ"/>
        </w:rPr>
        <w:t xml:space="preserve"> </w:t>
      </w:r>
      <w:r>
        <w:rPr>
          <w:rtl/>
          <w:lang w:bidi="ar-DZ"/>
        </w:rPr>
        <w:t>ثم</w:t>
      </w:r>
      <w:r>
        <w:rPr>
          <w:lang w:bidi="ar-DZ"/>
        </w:rPr>
        <w:t xml:space="preserve"> </w:t>
      </w:r>
      <w:r>
        <w:rPr>
          <w:rtl/>
          <w:lang w:bidi="ar-DZ"/>
        </w:rPr>
        <w:t>الحديث</w:t>
      </w:r>
      <w:r>
        <w:rPr>
          <w:lang w:bidi="ar-DZ"/>
        </w:rPr>
        <w:t xml:space="preserve"> </w:t>
      </w:r>
      <w:r>
        <w:rPr>
          <w:rtl/>
          <w:lang w:bidi="ar-DZ"/>
        </w:rPr>
        <w:t>عن</w:t>
      </w:r>
      <w:r>
        <w:rPr>
          <w:lang w:bidi="ar-DZ"/>
        </w:rPr>
        <w:t xml:space="preserve"> </w:t>
      </w:r>
      <w:r>
        <w:rPr>
          <w:rtl/>
          <w:lang w:bidi="ar-DZ"/>
        </w:rPr>
        <w:t>تاريخ</w:t>
      </w:r>
      <w:r>
        <w:rPr>
          <w:lang w:bidi="ar-DZ"/>
        </w:rPr>
        <w:t xml:space="preserve"> </w:t>
      </w:r>
      <w:r>
        <w:rPr>
          <w:rtl/>
          <w:lang w:bidi="ar-DZ"/>
        </w:rPr>
        <w:t>منظمة</w:t>
      </w:r>
      <w:r>
        <w:rPr>
          <w:lang w:bidi="ar-DZ"/>
        </w:rPr>
        <w:t xml:space="preserve"> </w:t>
      </w:r>
      <w:r>
        <w:rPr>
          <w:rtl/>
          <w:lang w:bidi="ar-DZ"/>
        </w:rPr>
        <w:t>التجارة</w:t>
      </w:r>
      <w:r>
        <w:rPr>
          <w:lang w:bidi="ar-DZ"/>
        </w:rPr>
        <w:t xml:space="preserve"> </w:t>
      </w:r>
      <w:r>
        <w:rPr>
          <w:rtl/>
          <w:lang w:bidi="ar-DZ"/>
        </w:rPr>
        <w:t>العالمية</w:t>
      </w:r>
      <w:r>
        <w:rPr>
          <w:lang w:bidi="ar-DZ"/>
        </w:rPr>
        <w:t xml:space="preserve"> </w:t>
      </w:r>
      <w:r>
        <w:rPr>
          <w:rtl/>
          <w:lang w:bidi="ar-DZ"/>
        </w:rPr>
        <w:t>والنظام</w:t>
      </w:r>
      <w:r>
        <w:rPr>
          <w:lang w:bidi="ar-DZ"/>
        </w:rPr>
        <w:t xml:space="preserve"> </w:t>
      </w:r>
      <w:r>
        <w:rPr>
          <w:rtl/>
          <w:lang w:bidi="ar-DZ"/>
        </w:rPr>
        <w:t>التجاري</w:t>
      </w:r>
      <w:r>
        <w:rPr>
          <w:lang w:bidi="ar-DZ"/>
        </w:rPr>
        <w:t xml:space="preserve"> </w:t>
      </w:r>
      <w:r>
        <w:rPr>
          <w:rtl/>
          <w:lang w:bidi="ar-DZ"/>
        </w:rPr>
        <w:t>المتعدد</w:t>
      </w:r>
      <w:r>
        <w:rPr>
          <w:lang w:bidi="ar-DZ"/>
        </w:rPr>
        <w:t xml:space="preserve"> </w:t>
      </w:r>
      <w:r>
        <w:rPr>
          <w:rtl/>
          <w:lang w:bidi="ar-DZ"/>
        </w:rPr>
        <w:t>الأطراف، وناقشت</w:t>
      </w:r>
      <w:r>
        <w:rPr>
          <w:lang w:bidi="ar-DZ"/>
        </w:rPr>
        <w:t xml:space="preserve"> </w:t>
      </w:r>
      <w:r>
        <w:rPr>
          <w:rtl/>
          <w:lang w:bidi="ar-DZ"/>
        </w:rPr>
        <w:t>وضع الاتفاقيات</w:t>
      </w:r>
      <w:r>
        <w:rPr>
          <w:lang w:bidi="ar-DZ"/>
        </w:rPr>
        <w:t xml:space="preserve"> </w:t>
      </w:r>
      <w:r>
        <w:rPr>
          <w:rtl/>
          <w:lang w:bidi="ar-DZ"/>
        </w:rPr>
        <w:t>الثنائية</w:t>
      </w:r>
      <w:r>
        <w:rPr>
          <w:lang w:bidi="ar-DZ"/>
        </w:rPr>
        <w:t xml:space="preserve"> </w:t>
      </w:r>
      <w:r>
        <w:rPr>
          <w:rtl/>
          <w:lang w:bidi="ar-DZ"/>
        </w:rPr>
        <w:t>من</w:t>
      </w:r>
      <w:r>
        <w:rPr>
          <w:lang w:bidi="ar-DZ"/>
        </w:rPr>
        <w:t xml:space="preserve"> </w:t>
      </w:r>
      <w:r>
        <w:rPr>
          <w:rtl/>
          <w:lang w:bidi="ar-DZ"/>
        </w:rPr>
        <w:t>حيث</w:t>
      </w:r>
      <w:r>
        <w:rPr>
          <w:lang w:bidi="ar-DZ"/>
        </w:rPr>
        <w:t xml:space="preserve"> </w:t>
      </w:r>
      <w:r>
        <w:rPr>
          <w:rtl/>
          <w:lang w:bidi="ar-DZ"/>
        </w:rPr>
        <w:t>تزايد</w:t>
      </w:r>
      <w:r>
        <w:rPr>
          <w:lang w:bidi="ar-DZ"/>
        </w:rPr>
        <w:t xml:space="preserve"> </w:t>
      </w:r>
      <w:r>
        <w:rPr>
          <w:rtl/>
          <w:lang w:bidi="ar-DZ"/>
        </w:rPr>
        <w:t>عددها</w:t>
      </w:r>
      <w:r>
        <w:rPr>
          <w:lang w:bidi="ar-DZ"/>
        </w:rPr>
        <w:t xml:space="preserve"> </w:t>
      </w:r>
      <w:r>
        <w:rPr>
          <w:rtl/>
          <w:lang w:bidi="ar-DZ"/>
        </w:rPr>
        <w:t>في</w:t>
      </w:r>
      <w:r>
        <w:rPr>
          <w:lang w:bidi="ar-DZ"/>
        </w:rPr>
        <w:t xml:space="preserve"> </w:t>
      </w:r>
      <w:r>
        <w:rPr>
          <w:rtl/>
          <w:lang w:bidi="ar-DZ"/>
        </w:rPr>
        <w:t>الفترة</w:t>
      </w:r>
      <w:r>
        <w:rPr>
          <w:lang w:bidi="ar-DZ"/>
        </w:rPr>
        <w:t xml:space="preserve"> </w:t>
      </w:r>
      <w:r>
        <w:rPr>
          <w:rtl/>
          <w:lang w:bidi="ar-DZ"/>
        </w:rPr>
        <w:t>الأخيرة</w:t>
      </w:r>
      <w:r>
        <w:rPr>
          <w:lang w:bidi="ar-DZ"/>
        </w:rPr>
        <w:t xml:space="preserve"> </w:t>
      </w:r>
      <w:r>
        <w:rPr>
          <w:rtl/>
          <w:lang w:bidi="ar-DZ"/>
        </w:rPr>
        <w:t>على</w:t>
      </w:r>
      <w:r>
        <w:rPr>
          <w:lang w:bidi="ar-DZ"/>
        </w:rPr>
        <w:t xml:space="preserve"> </w:t>
      </w:r>
      <w:r>
        <w:rPr>
          <w:rtl/>
          <w:lang w:bidi="ar-DZ"/>
        </w:rPr>
        <w:t>الرغم</w:t>
      </w:r>
      <w:r>
        <w:rPr>
          <w:lang w:bidi="ar-DZ"/>
        </w:rPr>
        <w:t xml:space="preserve"> </w:t>
      </w:r>
      <w:r>
        <w:rPr>
          <w:rtl/>
          <w:lang w:bidi="ar-DZ"/>
        </w:rPr>
        <w:t>من</w:t>
      </w:r>
      <w:r>
        <w:rPr>
          <w:lang w:bidi="ar-DZ"/>
        </w:rPr>
        <w:t xml:space="preserve"> </w:t>
      </w:r>
      <w:r>
        <w:rPr>
          <w:rtl/>
          <w:lang w:bidi="ar-DZ"/>
        </w:rPr>
        <w:t>وجود</w:t>
      </w:r>
      <w:r>
        <w:rPr>
          <w:lang w:bidi="ar-DZ"/>
        </w:rPr>
        <w:t xml:space="preserve"> </w:t>
      </w:r>
      <w:r>
        <w:rPr>
          <w:rtl/>
          <w:lang w:bidi="ar-DZ"/>
        </w:rPr>
        <w:t>منظمة</w:t>
      </w:r>
      <w:r>
        <w:rPr>
          <w:lang w:bidi="ar-DZ"/>
        </w:rPr>
        <w:t xml:space="preserve"> </w:t>
      </w:r>
      <w:r>
        <w:rPr>
          <w:rtl/>
          <w:lang w:bidi="ar-DZ"/>
        </w:rPr>
        <w:t>التجارة</w:t>
      </w:r>
      <w:r>
        <w:rPr>
          <w:lang w:bidi="ar-DZ"/>
        </w:rPr>
        <w:t xml:space="preserve"> </w:t>
      </w:r>
      <w:r>
        <w:rPr>
          <w:rtl/>
          <w:lang w:bidi="ar-DZ"/>
        </w:rPr>
        <w:t>العالمية</w:t>
      </w:r>
      <w:r>
        <w:rPr>
          <w:lang w:bidi="ar-DZ"/>
        </w:rPr>
        <w:t xml:space="preserve"> </w:t>
      </w:r>
      <w:r>
        <w:rPr>
          <w:rtl/>
          <w:lang w:bidi="ar-DZ"/>
        </w:rPr>
        <w:t>والنظام</w:t>
      </w:r>
      <w:r>
        <w:rPr>
          <w:lang w:bidi="ar-DZ"/>
        </w:rPr>
        <w:t xml:space="preserve"> </w:t>
      </w:r>
      <w:r>
        <w:rPr>
          <w:rtl/>
          <w:lang w:bidi="ar-DZ"/>
        </w:rPr>
        <w:t>التجاري المتعدد</w:t>
      </w:r>
      <w:r>
        <w:rPr>
          <w:lang w:bidi="ar-DZ"/>
        </w:rPr>
        <w:t xml:space="preserve"> </w:t>
      </w:r>
      <w:r>
        <w:rPr>
          <w:rtl/>
          <w:lang w:bidi="ar-DZ"/>
        </w:rPr>
        <w:t>الأطراف، وأثر</w:t>
      </w:r>
      <w:r>
        <w:rPr>
          <w:lang w:bidi="ar-DZ"/>
        </w:rPr>
        <w:t xml:space="preserve"> </w:t>
      </w:r>
      <w:r>
        <w:rPr>
          <w:rtl/>
          <w:lang w:bidi="ar-DZ"/>
        </w:rPr>
        <w:t>هذه</w:t>
      </w:r>
      <w:r>
        <w:rPr>
          <w:lang w:bidi="ar-DZ"/>
        </w:rPr>
        <w:t xml:space="preserve"> </w:t>
      </w:r>
      <w:r>
        <w:rPr>
          <w:rtl/>
          <w:lang w:bidi="ar-DZ"/>
        </w:rPr>
        <w:t>الاتفاقيات</w:t>
      </w:r>
      <w:r>
        <w:rPr>
          <w:lang w:bidi="ar-DZ"/>
        </w:rPr>
        <w:t xml:space="preserve"> </w:t>
      </w:r>
      <w:r>
        <w:rPr>
          <w:rtl/>
          <w:lang w:bidi="ar-DZ"/>
        </w:rPr>
        <w:t>على</w:t>
      </w:r>
      <w:r>
        <w:rPr>
          <w:lang w:bidi="ar-DZ"/>
        </w:rPr>
        <w:t xml:space="preserve"> </w:t>
      </w:r>
      <w:r>
        <w:rPr>
          <w:rtl/>
          <w:lang w:bidi="ar-DZ"/>
        </w:rPr>
        <w:t>التجارة</w:t>
      </w:r>
      <w:r>
        <w:rPr>
          <w:lang w:bidi="ar-DZ"/>
        </w:rPr>
        <w:t xml:space="preserve"> </w:t>
      </w:r>
      <w:r>
        <w:rPr>
          <w:rtl/>
          <w:lang w:bidi="ar-DZ"/>
        </w:rPr>
        <w:t>العالمية</w:t>
      </w:r>
      <w:r>
        <w:rPr>
          <w:lang w:bidi="ar-DZ"/>
        </w:rPr>
        <w:t>.</w:t>
      </w:r>
      <w:r>
        <w:rPr>
          <w:rtl/>
          <w:lang w:bidi="ar-DZ"/>
        </w:rPr>
        <w:t xml:space="preserve"> وأخذت</w:t>
      </w:r>
      <w:r>
        <w:rPr>
          <w:lang w:bidi="ar-DZ"/>
        </w:rPr>
        <w:t xml:space="preserve"> </w:t>
      </w:r>
      <w:r>
        <w:rPr>
          <w:rtl/>
          <w:lang w:bidi="ar-DZ"/>
        </w:rPr>
        <w:t>مجموعة</w:t>
      </w:r>
      <w:r>
        <w:rPr>
          <w:lang w:bidi="ar-DZ"/>
        </w:rPr>
        <w:t xml:space="preserve"> </w:t>
      </w:r>
      <w:r>
        <w:rPr>
          <w:rtl/>
          <w:lang w:bidi="ar-DZ"/>
        </w:rPr>
        <w:t>دول</w:t>
      </w:r>
      <w:r>
        <w:rPr>
          <w:lang w:bidi="ar-DZ"/>
        </w:rPr>
        <w:t xml:space="preserve"> NAFTA</w:t>
      </w:r>
      <w:r>
        <w:rPr>
          <w:rtl/>
          <w:lang w:bidi="ar-DZ"/>
        </w:rPr>
        <w:t>وعلاقاتها</w:t>
      </w:r>
      <w:r>
        <w:rPr>
          <w:lang w:bidi="ar-DZ"/>
        </w:rPr>
        <w:t xml:space="preserve"> </w:t>
      </w:r>
      <w:r>
        <w:rPr>
          <w:rtl/>
          <w:lang w:bidi="ar-DZ"/>
        </w:rPr>
        <w:t>التجارية</w:t>
      </w:r>
      <w:r>
        <w:rPr>
          <w:lang w:bidi="ar-DZ"/>
        </w:rPr>
        <w:t xml:space="preserve"> </w:t>
      </w:r>
      <w:r>
        <w:rPr>
          <w:rtl/>
          <w:lang w:bidi="ar-DZ"/>
        </w:rPr>
        <w:t>مع</w:t>
      </w:r>
      <w:r>
        <w:rPr>
          <w:lang w:bidi="ar-DZ"/>
        </w:rPr>
        <w:t xml:space="preserve"> </w:t>
      </w:r>
      <w:r>
        <w:rPr>
          <w:rtl/>
          <w:lang w:bidi="ar-DZ"/>
        </w:rPr>
        <w:t>العديد</w:t>
      </w:r>
      <w:r>
        <w:rPr>
          <w:lang w:bidi="ar-DZ"/>
        </w:rPr>
        <w:t xml:space="preserve"> </w:t>
      </w:r>
      <w:r>
        <w:rPr>
          <w:rtl/>
          <w:lang w:bidi="ar-DZ"/>
        </w:rPr>
        <w:t>من</w:t>
      </w:r>
      <w:r>
        <w:rPr>
          <w:lang w:bidi="ar-DZ"/>
        </w:rPr>
        <w:t xml:space="preserve"> </w:t>
      </w:r>
      <w:r>
        <w:rPr>
          <w:rtl/>
          <w:lang w:bidi="ar-DZ"/>
        </w:rPr>
        <w:t>بلدان</w:t>
      </w:r>
      <w:r>
        <w:rPr>
          <w:lang w:bidi="ar-DZ"/>
        </w:rPr>
        <w:t xml:space="preserve"> </w:t>
      </w:r>
      <w:r>
        <w:rPr>
          <w:rtl/>
          <w:lang w:bidi="ar-DZ"/>
        </w:rPr>
        <w:t>العالم</w:t>
      </w:r>
      <w:r>
        <w:rPr>
          <w:lang w:bidi="ar-DZ"/>
        </w:rPr>
        <w:t xml:space="preserve"> </w:t>
      </w:r>
      <w:r>
        <w:rPr>
          <w:rtl/>
          <w:lang w:bidi="ar-DZ"/>
        </w:rPr>
        <w:t>بوصفها</w:t>
      </w:r>
      <w:r>
        <w:rPr>
          <w:lang w:bidi="ar-DZ"/>
        </w:rPr>
        <w:t xml:space="preserve"> </w:t>
      </w:r>
      <w:r>
        <w:rPr>
          <w:rtl/>
          <w:lang w:bidi="ar-DZ"/>
        </w:rPr>
        <w:t>حالة</w:t>
      </w:r>
      <w:r>
        <w:rPr>
          <w:lang w:bidi="ar-DZ"/>
        </w:rPr>
        <w:t xml:space="preserve"> </w:t>
      </w:r>
      <w:r>
        <w:rPr>
          <w:rtl/>
          <w:lang w:bidi="ar-DZ"/>
        </w:rPr>
        <w:t>دراسية</w:t>
      </w:r>
      <w:r>
        <w:rPr>
          <w:lang w:bidi="ar-DZ"/>
        </w:rPr>
        <w:t>.</w:t>
      </w:r>
    </w:p>
    <w:p w14:paraId="6C4AB454" w14:textId="77777777" w:rsidR="00D3252E" w:rsidRDefault="00702ED6" w:rsidP="00170E84">
      <w:pPr>
        <w:spacing w:before="120"/>
        <w:ind w:left="278" w:hanging="284"/>
        <w:contextualSpacing w:val="0"/>
        <w:rPr>
          <w:rtl/>
          <w:lang w:bidi="ar-DZ"/>
        </w:rPr>
      </w:pPr>
      <w:r>
        <w:rPr>
          <w:rtl/>
          <w:lang w:bidi="ar-DZ"/>
        </w:rPr>
        <w:t>وتوصلت</w:t>
      </w:r>
      <w:r>
        <w:rPr>
          <w:lang w:bidi="ar-DZ"/>
        </w:rPr>
        <w:t xml:space="preserve"> </w:t>
      </w:r>
      <w:r>
        <w:rPr>
          <w:rtl/>
          <w:lang w:bidi="ar-DZ"/>
        </w:rPr>
        <w:t>إلى</w:t>
      </w:r>
      <w:r>
        <w:rPr>
          <w:lang w:bidi="ar-DZ"/>
        </w:rPr>
        <w:t xml:space="preserve"> </w:t>
      </w:r>
      <w:r>
        <w:rPr>
          <w:rtl/>
          <w:lang w:bidi="ar-DZ"/>
        </w:rPr>
        <w:t>العديد</w:t>
      </w:r>
      <w:r>
        <w:rPr>
          <w:lang w:bidi="ar-DZ"/>
        </w:rPr>
        <w:t xml:space="preserve"> </w:t>
      </w:r>
      <w:r>
        <w:rPr>
          <w:rtl/>
          <w:lang w:bidi="ar-DZ"/>
        </w:rPr>
        <w:t>من</w:t>
      </w:r>
      <w:r>
        <w:rPr>
          <w:lang w:bidi="ar-DZ"/>
        </w:rPr>
        <w:t xml:space="preserve"> </w:t>
      </w:r>
      <w:r>
        <w:rPr>
          <w:rtl/>
          <w:lang w:bidi="ar-DZ"/>
        </w:rPr>
        <w:t>النتائج</w:t>
      </w:r>
      <w:r>
        <w:rPr>
          <w:lang w:bidi="ar-DZ"/>
        </w:rPr>
        <w:t xml:space="preserve"> </w:t>
      </w:r>
      <w:r>
        <w:rPr>
          <w:rtl/>
          <w:lang w:bidi="ar-DZ"/>
        </w:rPr>
        <w:t>منها</w:t>
      </w:r>
      <w:r>
        <w:rPr>
          <w:rFonts w:hint="cs"/>
          <w:rtl/>
          <w:lang w:bidi="ar-DZ"/>
        </w:rPr>
        <w:t xml:space="preserve"> ما يلي</w:t>
      </w:r>
      <w:r>
        <w:rPr>
          <w:rtl/>
          <w:lang w:bidi="ar-DZ"/>
        </w:rPr>
        <w:t xml:space="preserve">: </w:t>
      </w:r>
    </w:p>
    <w:p w14:paraId="08F4DF4C" w14:textId="77777777" w:rsidR="00D3252E" w:rsidRDefault="00702ED6" w:rsidP="00F82A53">
      <w:pPr>
        <w:pStyle w:val="2"/>
      </w:pPr>
      <w:r>
        <w:rPr>
          <w:rtl/>
        </w:rPr>
        <w:t>فسرت</w:t>
      </w:r>
      <w:r>
        <w:t xml:space="preserve"> </w:t>
      </w:r>
      <w:r>
        <w:rPr>
          <w:rtl/>
        </w:rPr>
        <w:t>التزايد</w:t>
      </w:r>
      <w:r>
        <w:t xml:space="preserve"> </w:t>
      </w:r>
      <w:r>
        <w:rPr>
          <w:rtl/>
        </w:rPr>
        <w:t>الكبير</w:t>
      </w:r>
      <w:r>
        <w:t xml:space="preserve"> </w:t>
      </w:r>
      <w:r>
        <w:rPr>
          <w:rtl/>
        </w:rPr>
        <w:t>في</w:t>
      </w:r>
      <w:r>
        <w:t xml:space="preserve"> </w:t>
      </w:r>
      <w:r>
        <w:rPr>
          <w:rtl/>
        </w:rPr>
        <w:t>عدد</w:t>
      </w:r>
      <w:r>
        <w:t xml:space="preserve"> </w:t>
      </w:r>
      <w:r>
        <w:rPr>
          <w:rtl/>
        </w:rPr>
        <w:t>الاتفاقيات</w:t>
      </w:r>
      <w:r>
        <w:t xml:space="preserve"> </w:t>
      </w:r>
      <w:r>
        <w:rPr>
          <w:rtl/>
        </w:rPr>
        <w:t>الثنائية</w:t>
      </w:r>
      <w:r>
        <w:t xml:space="preserve"> </w:t>
      </w:r>
      <w:r>
        <w:rPr>
          <w:rtl/>
        </w:rPr>
        <w:t>بأن</w:t>
      </w:r>
      <w:r>
        <w:t xml:space="preserve"> </w:t>
      </w:r>
      <w:r>
        <w:rPr>
          <w:rtl/>
        </w:rPr>
        <w:t>منظمة</w:t>
      </w:r>
      <w:r>
        <w:t xml:space="preserve"> </w:t>
      </w:r>
      <w:r>
        <w:rPr>
          <w:rtl/>
        </w:rPr>
        <w:t>التجارة</w:t>
      </w:r>
      <w:r>
        <w:t xml:space="preserve"> </w:t>
      </w:r>
      <w:r>
        <w:rPr>
          <w:rtl/>
        </w:rPr>
        <w:t>العالمية</w:t>
      </w:r>
      <w:r>
        <w:t xml:space="preserve"> </w:t>
      </w:r>
      <w:r>
        <w:rPr>
          <w:rtl/>
        </w:rPr>
        <w:t>أصبحت</w:t>
      </w:r>
      <w:r>
        <w:t xml:space="preserve"> </w:t>
      </w:r>
      <w:r>
        <w:rPr>
          <w:rtl/>
        </w:rPr>
        <w:t>بطيئة</w:t>
      </w:r>
      <w:r>
        <w:t xml:space="preserve"> </w:t>
      </w:r>
      <w:r>
        <w:rPr>
          <w:rtl/>
        </w:rPr>
        <w:t>نسبيا</w:t>
      </w:r>
      <w:r>
        <w:t xml:space="preserve"> </w:t>
      </w:r>
      <w:r>
        <w:rPr>
          <w:rtl/>
        </w:rPr>
        <w:t>وغير</w:t>
      </w:r>
      <w:r>
        <w:t xml:space="preserve"> </w:t>
      </w:r>
      <w:r>
        <w:rPr>
          <w:rtl/>
        </w:rPr>
        <w:t>فعالة بوصفها</w:t>
      </w:r>
      <w:r>
        <w:t xml:space="preserve"> </w:t>
      </w:r>
      <w:r>
        <w:rPr>
          <w:rtl/>
        </w:rPr>
        <w:t>وسيلة</w:t>
      </w:r>
      <w:r>
        <w:t xml:space="preserve"> </w:t>
      </w:r>
      <w:r>
        <w:rPr>
          <w:rtl/>
        </w:rPr>
        <w:t>لإنشاء</w:t>
      </w:r>
      <w:r>
        <w:t xml:space="preserve"> </w:t>
      </w:r>
      <w:r>
        <w:rPr>
          <w:rtl/>
        </w:rPr>
        <w:t>نظام</w:t>
      </w:r>
      <w:r>
        <w:t xml:space="preserve"> </w:t>
      </w:r>
      <w:r>
        <w:rPr>
          <w:rtl/>
        </w:rPr>
        <w:t>تجارة</w:t>
      </w:r>
      <w:r>
        <w:t xml:space="preserve"> </w:t>
      </w:r>
      <w:r>
        <w:rPr>
          <w:rtl/>
        </w:rPr>
        <w:t>حرة</w:t>
      </w:r>
      <w:r>
        <w:t xml:space="preserve"> </w:t>
      </w:r>
      <w:r>
        <w:rPr>
          <w:rtl/>
        </w:rPr>
        <w:t>بين</w:t>
      </w:r>
      <w:r>
        <w:t xml:space="preserve"> </w:t>
      </w:r>
      <w:r>
        <w:rPr>
          <w:rtl/>
        </w:rPr>
        <w:t>البلدان</w:t>
      </w:r>
      <w:r>
        <w:t>.</w:t>
      </w:r>
    </w:p>
    <w:p w14:paraId="352725ED" w14:textId="77777777" w:rsidR="00D3252E" w:rsidRDefault="00702ED6" w:rsidP="00F82A53">
      <w:pPr>
        <w:pStyle w:val="2"/>
      </w:pPr>
      <w:r>
        <w:rPr>
          <w:rtl/>
        </w:rPr>
        <w:t>تعتبر</w:t>
      </w:r>
      <w:r>
        <w:t xml:space="preserve"> </w:t>
      </w:r>
      <w:r>
        <w:rPr>
          <w:rtl/>
        </w:rPr>
        <w:t>الاتفاقيات</w:t>
      </w:r>
      <w:r>
        <w:t xml:space="preserve"> </w:t>
      </w:r>
      <w:r>
        <w:rPr>
          <w:rtl/>
        </w:rPr>
        <w:t>الثنائية</w:t>
      </w:r>
      <w:r>
        <w:t xml:space="preserve"> </w:t>
      </w:r>
      <w:r>
        <w:rPr>
          <w:rtl/>
        </w:rPr>
        <w:t>والإقليمية</w:t>
      </w:r>
      <w:r>
        <w:t xml:space="preserve"> </w:t>
      </w:r>
      <w:r>
        <w:rPr>
          <w:rtl/>
        </w:rPr>
        <w:t>أسهل</w:t>
      </w:r>
      <w:r>
        <w:t xml:space="preserve"> </w:t>
      </w:r>
      <w:r>
        <w:rPr>
          <w:rtl/>
        </w:rPr>
        <w:t>وأكثر</w:t>
      </w:r>
      <w:r>
        <w:t xml:space="preserve"> </w:t>
      </w:r>
      <w:r>
        <w:rPr>
          <w:rtl/>
        </w:rPr>
        <w:t>جاذبية</w:t>
      </w:r>
      <w:r>
        <w:t xml:space="preserve"> </w:t>
      </w:r>
      <w:r>
        <w:rPr>
          <w:rtl/>
        </w:rPr>
        <w:t>للبلدان</w:t>
      </w:r>
      <w:r>
        <w:t xml:space="preserve"> </w:t>
      </w:r>
      <w:r>
        <w:rPr>
          <w:rtl/>
        </w:rPr>
        <w:t>النامية</w:t>
      </w:r>
      <w:r>
        <w:t xml:space="preserve"> </w:t>
      </w:r>
      <w:r>
        <w:rPr>
          <w:rtl/>
        </w:rPr>
        <w:t>من</w:t>
      </w:r>
      <w:r>
        <w:t xml:space="preserve"> </w:t>
      </w:r>
      <w:r>
        <w:rPr>
          <w:rtl/>
        </w:rPr>
        <w:t>الدخول</w:t>
      </w:r>
      <w:r>
        <w:t xml:space="preserve"> </w:t>
      </w:r>
      <w:r>
        <w:rPr>
          <w:rtl/>
        </w:rPr>
        <w:t>في</w:t>
      </w:r>
      <w:r>
        <w:t xml:space="preserve"> </w:t>
      </w:r>
      <w:r>
        <w:rPr>
          <w:rtl/>
        </w:rPr>
        <w:t>منظمة</w:t>
      </w:r>
      <w:r>
        <w:t xml:space="preserve"> </w:t>
      </w:r>
      <w:r>
        <w:rPr>
          <w:rtl/>
        </w:rPr>
        <w:t>التجارة</w:t>
      </w:r>
      <w:r>
        <w:t xml:space="preserve"> </w:t>
      </w:r>
      <w:r>
        <w:rPr>
          <w:rtl/>
        </w:rPr>
        <w:t>العالمية، لأنها</w:t>
      </w:r>
      <w:r>
        <w:t xml:space="preserve"> </w:t>
      </w:r>
      <w:r>
        <w:rPr>
          <w:rtl/>
        </w:rPr>
        <w:t>تعمل</w:t>
      </w:r>
      <w:r>
        <w:t xml:space="preserve"> </w:t>
      </w:r>
      <w:r>
        <w:rPr>
          <w:rtl/>
        </w:rPr>
        <w:t>على</w:t>
      </w:r>
      <w:r>
        <w:t xml:space="preserve"> </w:t>
      </w:r>
      <w:r>
        <w:rPr>
          <w:rtl/>
        </w:rPr>
        <w:t>تحرير</w:t>
      </w:r>
      <w:r>
        <w:t xml:space="preserve"> </w:t>
      </w:r>
      <w:r>
        <w:rPr>
          <w:rtl/>
        </w:rPr>
        <w:t>التجارة</w:t>
      </w:r>
      <w:r>
        <w:t xml:space="preserve"> </w:t>
      </w:r>
      <w:r>
        <w:rPr>
          <w:rtl/>
        </w:rPr>
        <w:t>بشكل</w:t>
      </w:r>
      <w:r>
        <w:t xml:space="preserve"> </w:t>
      </w:r>
      <w:r>
        <w:rPr>
          <w:rtl/>
        </w:rPr>
        <w:t>أسرع</w:t>
      </w:r>
      <w:r>
        <w:t xml:space="preserve">. </w:t>
      </w:r>
      <w:r>
        <w:rPr>
          <w:rtl/>
        </w:rPr>
        <w:t>وهذا</w:t>
      </w:r>
      <w:r>
        <w:t xml:space="preserve"> </w:t>
      </w:r>
      <w:r>
        <w:rPr>
          <w:rtl/>
        </w:rPr>
        <w:t>ما يدعو</w:t>
      </w:r>
      <w:r>
        <w:t xml:space="preserve"> </w:t>
      </w:r>
      <w:r>
        <w:rPr>
          <w:rtl/>
        </w:rPr>
        <w:t>إلى</w:t>
      </w:r>
      <w:r>
        <w:t xml:space="preserve"> </w:t>
      </w:r>
      <w:r>
        <w:rPr>
          <w:rtl/>
        </w:rPr>
        <w:t>القلق</w:t>
      </w:r>
      <w:r>
        <w:t xml:space="preserve"> </w:t>
      </w:r>
      <w:r>
        <w:rPr>
          <w:rtl/>
        </w:rPr>
        <w:t>لأن</w:t>
      </w:r>
      <w:r>
        <w:t xml:space="preserve"> </w:t>
      </w:r>
      <w:r>
        <w:rPr>
          <w:rtl/>
        </w:rPr>
        <w:t>اتفاقيات</w:t>
      </w:r>
      <w:r>
        <w:t xml:space="preserve"> </w:t>
      </w:r>
      <w:r>
        <w:rPr>
          <w:rtl/>
        </w:rPr>
        <w:t>التجارة</w:t>
      </w:r>
      <w:r>
        <w:t xml:space="preserve"> </w:t>
      </w:r>
      <w:r>
        <w:rPr>
          <w:rtl/>
        </w:rPr>
        <w:t>الثنائية</w:t>
      </w:r>
      <w:r>
        <w:t xml:space="preserve"> </w:t>
      </w:r>
      <w:r>
        <w:rPr>
          <w:rtl/>
        </w:rPr>
        <w:t>والإقليمية</w:t>
      </w:r>
      <w:r>
        <w:t xml:space="preserve"> </w:t>
      </w:r>
      <w:r>
        <w:rPr>
          <w:rtl/>
        </w:rPr>
        <w:t>هي</w:t>
      </w:r>
      <w:r>
        <w:t xml:space="preserve"> </w:t>
      </w:r>
      <w:r>
        <w:rPr>
          <w:rtl/>
        </w:rPr>
        <w:t>عبارة عن</w:t>
      </w:r>
      <w:r>
        <w:t xml:space="preserve"> </w:t>
      </w:r>
      <w:r>
        <w:rPr>
          <w:rtl/>
        </w:rPr>
        <w:t>نظام</w:t>
      </w:r>
      <w:r>
        <w:t xml:space="preserve"> </w:t>
      </w:r>
      <w:r>
        <w:rPr>
          <w:rtl/>
        </w:rPr>
        <w:t>معقد</w:t>
      </w:r>
      <w:r>
        <w:t xml:space="preserve"> </w:t>
      </w:r>
      <w:r>
        <w:rPr>
          <w:rtl/>
        </w:rPr>
        <w:t>من</w:t>
      </w:r>
      <w:r>
        <w:t xml:space="preserve"> </w:t>
      </w:r>
      <w:r>
        <w:rPr>
          <w:rtl/>
        </w:rPr>
        <w:t>التداخل</w:t>
      </w:r>
      <w:r>
        <w:t xml:space="preserve"> </w:t>
      </w:r>
      <w:r>
        <w:rPr>
          <w:rtl/>
        </w:rPr>
        <w:t>والترتيبات</w:t>
      </w:r>
      <w:r>
        <w:t xml:space="preserve"> </w:t>
      </w:r>
      <w:r>
        <w:rPr>
          <w:rtl/>
        </w:rPr>
        <w:t>التي</w:t>
      </w:r>
      <w:r>
        <w:t xml:space="preserve"> </w:t>
      </w:r>
      <w:r>
        <w:rPr>
          <w:rtl/>
        </w:rPr>
        <w:t>يمكن</w:t>
      </w:r>
      <w:r>
        <w:t xml:space="preserve"> </w:t>
      </w:r>
      <w:r>
        <w:rPr>
          <w:rtl/>
        </w:rPr>
        <w:t>أن</w:t>
      </w:r>
      <w:r>
        <w:t xml:space="preserve"> </w:t>
      </w:r>
      <w:r>
        <w:rPr>
          <w:rtl/>
        </w:rPr>
        <w:t>تؤثر</w:t>
      </w:r>
      <w:r>
        <w:t xml:space="preserve"> </w:t>
      </w:r>
      <w:r>
        <w:rPr>
          <w:rtl/>
        </w:rPr>
        <w:t>بشكل</w:t>
      </w:r>
      <w:r>
        <w:t xml:space="preserve"> </w:t>
      </w:r>
      <w:r>
        <w:rPr>
          <w:rtl/>
        </w:rPr>
        <w:t>سلبي</w:t>
      </w:r>
      <w:r>
        <w:t xml:space="preserve"> </w:t>
      </w:r>
      <w:r>
        <w:rPr>
          <w:rtl/>
        </w:rPr>
        <w:t>على</w:t>
      </w:r>
      <w:r>
        <w:t xml:space="preserve"> </w:t>
      </w:r>
      <w:r>
        <w:rPr>
          <w:rtl/>
        </w:rPr>
        <w:t>الدول</w:t>
      </w:r>
      <w:r>
        <w:t xml:space="preserve"> </w:t>
      </w:r>
      <w:r>
        <w:rPr>
          <w:rtl/>
        </w:rPr>
        <w:t>النامية،</w:t>
      </w:r>
      <w:r>
        <w:t xml:space="preserve"> </w:t>
      </w:r>
      <w:r>
        <w:rPr>
          <w:rtl/>
        </w:rPr>
        <w:t>لأنه</w:t>
      </w:r>
      <w:r>
        <w:t xml:space="preserve"> </w:t>
      </w:r>
      <w:r>
        <w:rPr>
          <w:rtl/>
        </w:rPr>
        <w:t>لم</w:t>
      </w:r>
      <w:r>
        <w:t xml:space="preserve"> </w:t>
      </w:r>
      <w:r>
        <w:rPr>
          <w:rtl/>
        </w:rPr>
        <w:t>يتم</w:t>
      </w:r>
      <w:r>
        <w:t xml:space="preserve"> </w:t>
      </w:r>
      <w:r>
        <w:rPr>
          <w:rtl/>
        </w:rPr>
        <w:t>تجهيزها</w:t>
      </w:r>
      <w:r>
        <w:t xml:space="preserve"> </w:t>
      </w:r>
      <w:r>
        <w:rPr>
          <w:rtl/>
        </w:rPr>
        <w:t>للتعامل مع</w:t>
      </w:r>
      <w:r>
        <w:t xml:space="preserve"> </w:t>
      </w:r>
      <w:r>
        <w:rPr>
          <w:rtl/>
        </w:rPr>
        <w:t>هذه</w:t>
      </w:r>
      <w:r>
        <w:t xml:space="preserve"> </w:t>
      </w:r>
      <w:r>
        <w:rPr>
          <w:rtl/>
        </w:rPr>
        <w:t>الدرجة</w:t>
      </w:r>
      <w:r>
        <w:t xml:space="preserve"> </w:t>
      </w:r>
      <w:r>
        <w:rPr>
          <w:rtl/>
        </w:rPr>
        <w:t>العالية</w:t>
      </w:r>
      <w:r>
        <w:t xml:space="preserve"> </w:t>
      </w:r>
      <w:r>
        <w:rPr>
          <w:rtl/>
        </w:rPr>
        <w:t>من</w:t>
      </w:r>
      <w:r>
        <w:t xml:space="preserve"> </w:t>
      </w:r>
      <w:r>
        <w:rPr>
          <w:rtl/>
        </w:rPr>
        <w:t>التعقيد،</w:t>
      </w:r>
      <w:r>
        <w:t xml:space="preserve"> </w:t>
      </w:r>
      <w:r>
        <w:rPr>
          <w:rtl/>
        </w:rPr>
        <w:t>ومن</w:t>
      </w:r>
      <w:r>
        <w:t xml:space="preserve"> </w:t>
      </w:r>
      <w:r>
        <w:rPr>
          <w:rtl/>
        </w:rPr>
        <w:t>الممكن</w:t>
      </w:r>
      <w:r>
        <w:t xml:space="preserve"> </w:t>
      </w:r>
      <w:r>
        <w:rPr>
          <w:rtl/>
        </w:rPr>
        <w:t>أن</w:t>
      </w:r>
      <w:r>
        <w:t xml:space="preserve"> </w:t>
      </w:r>
      <w:r>
        <w:rPr>
          <w:rtl/>
        </w:rPr>
        <w:t>تعمل</w:t>
      </w:r>
      <w:r>
        <w:t xml:space="preserve"> </w:t>
      </w:r>
      <w:r>
        <w:rPr>
          <w:rtl/>
        </w:rPr>
        <w:t>هذه</w:t>
      </w:r>
      <w:r>
        <w:t xml:space="preserve"> </w:t>
      </w:r>
      <w:r>
        <w:rPr>
          <w:rtl/>
        </w:rPr>
        <w:t>الاتفاقيات</w:t>
      </w:r>
      <w:r>
        <w:t xml:space="preserve"> </w:t>
      </w:r>
      <w:r>
        <w:rPr>
          <w:rtl/>
        </w:rPr>
        <w:t>على</w:t>
      </w:r>
      <w:r>
        <w:t xml:space="preserve"> </w:t>
      </w:r>
      <w:r>
        <w:rPr>
          <w:rtl/>
        </w:rPr>
        <w:t>مضاعفة</w:t>
      </w:r>
      <w:r>
        <w:t xml:space="preserve"> </w:t>
      </w:r>
      <w:r>
        <w:rPr>
          <w:rtl/>
        </w:rPr>
        <w:t>الوقت، والخوف</w:t>
      </w:r>
      <w:r>
        <w:t xml:space="preserve"> </w:t>
      </w:r>
      <w:r>
        <w:rPr>
          <w:rtl/>
        </w:rPr>
        <w:t>من</w:t>
      </w:r>
      <w:r>
        <w:t xml:space="preserve"> </w:t>
      </w:r>
      <w:r>
        <w:rPr>
          <w:rtl/>
        </w:rPr>
        <w:t>أن</w:t>
      </w:r>
      <w:r>
        <w:t xml:space="preserve"> </w:t>
      </w:r>
      <w:r>
        <w:rPr>
          <w:rtl/>
        </w:rPr>
        <w:t>البلدان النامية</w:t>
      </w:r>
      <w:r>
        <w:t xml:space="preserve"> </w:t>
      </w:r>
      <w:r>
        <w:rPr>
          <w:rtl/>
        </w:rPr>
        <w:t>غير</w:t>
      </w:r>
      <w:r>
        <w:t xml:space="preserve"> </w:t>
      </w:r>
      <w:r>
        <w:rPr>
          <w:rtl/>
        </w:rPr>
        <w:t>قادرة</w:t>
      </w:r>
      <w:r>
        <w:t xml:space="preserve"> </w:t>
      </w:r>
      <w:r>
        <w:rPr>
          <w:rtl/>
        </w:rPr>
        <w:t>على</w:t>
      </w:r>
      <w:r>
        <w:t xml:space="preserve"> </w:t>
      </w:r>
      <w:r>
        <w:rPr>
          <w:rtl/>
        </w:rPr>
        <w:t>التعامل</w:t>
      </w:r>
      <w:r>
        <w:t xml:space="preserve"> </w:t>
      </w:r>
      <w:r>
        <w:rPr>
          <w:rtl/>
        </w:rPr>
        <w:t>مع</w:t>
      </w:r>
      <w:r>
        <w:t xml:space="preserve"> </w:t>
      </w:r>
      <w:r>
        <w:rPr>
          <w:rtl/>
        </w:rPr>
        <w:t>هذه</w:t>
      </w:r>
      <w:r>
        <w:t xml:space="preserve"> </w:t>
      </w:r>
      <w:r>
        <w:rPr>
          <w:rtl/>
        </w:rPr>
        <w:t>الدرجة</w:t>
      </w:r>
      <w:r>
        <w:t xml:space="preserve"> </w:t>
      </w:r>
      <w:r>
        <w:rPr>
          <w:rtl/>
        </w:rPr>
        <w:t>من</w:t>
      </w:r>
      <w:r>
        <w:t xml:space="preserve"> </w:t>
      </w:r>
      <w:r>
        <w:rPr>
          <w:rtl/>
        </w:rPr>
        <w:t>التعقيد</w:t>
      </w:r>
      <w:r>
        <w:t xml:space="preserve"> </w:t>
      </w:r>
      <w:r>
        <w:rPr>
          <w:rtl/>
        </w:rPr>
        <w:t>مما</w:t>
      </w:r>
      <w:r>
        <w:t xml:space="preserve"> </w:t>
      </w:r>
      <w:r>
        <w:rPr>
          <w:rtl/>
        </w:rPr>
        <w:t>يجعلها</w:t>
      </w:r>
      <w:r>
        <w:t xml:space="preserve"> </w:t>
      </w:r>
      <w:r>
        <w:rPr>
          <w:rtl/>
        </w:rPr>
        <w:t>عرضة</w:t>
      </w:r>
      <w:r>
        <w:t xml:space="preserve"> </w:t>
      </w:r>
      <w:r>
        <w:rPr>
          <w:rtl/>
        </w:rPr>
        <w:t>للفشل</w:t>
      </w:r>
      <w:r>
        <w:t xml:space="preserve"> </w:t>
      </w:r>
      <w:r>
        <w:rPr>
          <w:rtl/>
        </w:rPr>
        <w:t>على</w:t>
      </w:r>
      <w:r>
        <w:t xml:space="preserve"> </w:t>
      </w:r>
      <w:r>
        <w:rPr>
          <w:rtl/>
        </w:rPr>
        <w:t>المدى</w:t>
      </w:r>
      <w:r>
        <w:t xml:space="preserve"> </w:t>
      </w:r>
      <w:r>
        <w:rPr>
          <w:rtl/>
        </w:rPr>
        <w:t>الطويل</w:t>
      </w:r>
      <w:r>
        <w:t>.</w:t>
      </w:r>
    </w:p>
    <w:p w14:paraId="39E6BB3B" w14:textId="77777777" w:rsidR="00D3252E" w:rsidRDefault="00702ED6">
      <w:pPr>
        <w:ind w:left="282" w:hanging="285"/>
        <w:rPr>
          <w:rtl/>
          <w:lang w:bidi="ar-DZ"/>
        </w:rPr>
      </w:pPr>
      <w:r>
        <w:rPr>
          <w:b/>
          <w:bCs/>
          <w:rtl/>
          <w:lang w:bidi="ar-DZ"/>
        </w:rPr>
        <w:t>6/ دراسة (بشير بن عيشي وعمار بن عيشي، 2014)</w:t>
      </w:r>
      <w:r>
        <w:rPr>
          <w:rtl/>
          <w:lang w:bidi="ar-DZ"/>
        </w:rPr>
        <w:t xml:space="preserve"> وجاءت هذه الدراسة بعنوان: " تفعيل التجارة البينية من أجل تحقيق التكامل الاقتصادي بين دول مجلس التعاون الخليجي"، وقد صاغا الباحثان اشكالية الدراسة على شكل التالي: كيفية تفعيل التجارة البنية للدول الخليجية من أجل تحقيق تكامل اقتصادي بين هذه الدول، ومن أهدف هذه الدراسة توضيح دور التجارة البينية في خلق تكامل اقتصادي بين الدول الاعضاء في مجلس التعاون الخليجي، مع الاشارة إلى الجهود التي بذلت من أجل بناء تكامل اقتصادي خليجي، كما كانت </w:t>
      </w:r>
      <w:r>
        <w:rPr>
          <w:rtl/>
          <w:lang w:bidi="ar-DZ"/>
        </w:rPr>
        <w:lastRenderedPageBreak/>
        <w:t>حدود الدراسة من سنة 2000 إلى غاية 2012، وقد اتبع الباحثان الأسلوب التحليلي الذي يمزج بين المنهج الاستدلالي في الدراسة النظرية والمنهج الاستقرائي في استخراج النتائج بعد تحليل البيانات.</w:t>
      </w:r>
    </w:p>
    <w:p w14:paraId="63A9A0DF" w14:textId="77777777" w:rsidR="00D3252E" w:rsidRDefault="00702ED6">
      <w:pPr>
        <w:rPr>
          <w:rtl/>
          <w:lang w:bidi="ar-DZ"/>
        </w:rPr>
      </w:pPr>
      <w:r>
        <w:rPr>
          <w:rtl/>
          <w:lang w:bidi="ar-DZ"/>
        </w:rPr>
        <w:t xml:space="preserve">وقد وصلت الدراسة إلى عدة نتائج كان أهمها ما يلي: </w:t>
      </w:r>
    </w:p>
    <w:p w14:paraId="7D8D6E10" w14:textId="77777777" w:rsidR="00D3252E" w:rsidRDefault="00702ED6" w:rsidP="00F82A53">
      <w:pPr>
        <w:pStyle w:val="2"/>
      </w:pPr>
      <w:r>
        <w:rPr>
          <w:rtl/>
        </w:rPr>
        <w:t>تعتبر التجربة التكاملية لدول منطقة الخليج من بين التجارب المهمة كونها تتميز عن باقي التجارب العربية بالواقعية كما أنها تحاكي بعض التجارب العالمية الرائدة؛</w:t>
      </w:r>
    </w:p>
    <w:p w14:paraId="35C460F6" w14:textId="77777777" w:rsidR="00D3252E" w:rsidRDefault="00702ED6" w:rsidP="00F82A53">
      <w:pPr>
        <w:pStyle w:val="2"/>
      </w:pPr>
      <w:r>
        <w:rPr>
          <w:rtl/>
        </w:rPr>
        <w:t>يعتبر إنشاء مجلس التعاون الخليجي من مكاسب وانجازات دول الخليج العربي، وهو مكمل للعمل العربي المشترك؛</w:t>
      </w:r>
    </w:p>
    <w:p w14:paraId="49C88EAA" w14:textId="77777777" w:rsidR="00D3252E" w:rsidRDefault="00702ED6" w:rsidP="00F82A53">
      <w:pPr>
        <w:pStyle w:val="2"/>
      </w:pPr>
      <w:r>
        <w:rPr>
          <w:rtl/>
        </w:rPr>
        <w:t>من أحسن الطرق في موجهة الإكراهات التي تفرضها المتغيرات الاقتصادية الدولية هو الانخراط في تكامل اقتصادي إقليمي،</w:t>
      </w:r>
    </w:p>
    <w:p w14:paraId="2E15ECAC" w14:textId="77777777" w:rsidR="00D3252E" w:rsidRDefault="00702ED6" w:rsidP="00F82A53">
      <w:pPr>
        <w:pStyle w:val="2"/>
      </w:pPr>
      <w:r>
        <w:rPr>
          <w:rtl/>
        </w:rPr>
        <w:t xml:space="preserve">ساهمة التجارة البينية في جهود دول المجلس نحو تحقيق تكامل اقتصادي، حيث بلغت نسبة الواردات المتبادلة حوالي 52 </w:t>
      </w:r>
      <w:r>
        <w:t>%</w:t>
      </w:r>
      <w:r>
        <w:rPr>
          <w:rtl/>
        </w:rPr>
        <w:t xml:space="preserve"> وهذا خلال الفترة التي اعقبت قيام الاتحاد أي ما بين 2003 و2004، مقارنة بتجارة دول الخليج مع العالم الخارجي حيث لم تتجاوز 26 </w:t>
      </w:r>
      <w:r>
        <w:t>%</w:t>
      </w:r>
      <w:r>
        <w:rPr>
          <w:rtl/>
        </w:rPr>
        <w:t xml:space="preserve"> لنفس الفترة؛</w:t>
      </w:r>
    </w:p>
    <w:p w14:paraId="1A253EF4" w14:textId="77777777" w:rsidR="00D3252E" w:rsidRDefault="00702ED6" w:rsidP="00F82A53">
      <w:pPr>
        <w:pStyle w:val="2"/>
      </w:pPr>
      <w:r>
        <w:rPr>
          <w:rtl/>
        </w:rPr>
        <w:t xml:space="preserve">لقد مثلت التجارة البينية لدول الخليج ما نسبته 8 </w:t>
      </w:r>
      <w:r>
        <w:t>%</w:t>
      </w:r>
      <w:r>
        <w:rPr>
          <w:rtl/>
        </w:rPr>
        <w:t xml:space="preserve"> من إجمالي التجارة العالمية لهذه الدول، ويعود انخفاضها لعدة عوامل هي: </w:t>
      </w:r>
    </w:p>
    <w:p w14:paraId="21ECE086" w14:textId="77777777" w:rsidR="00D3252E" w:rsidRDefault="00702ED6" w:rsidP="00170E84">
      <w:pPr>
        <w:pStyle w:val="21"/>
        <w:tabs>
          <w:tab w:val="right" w:pos="1416"/>
        </w:tabs>
        <w:ind w:left="1558"/>
      </w:pPr>
      <w:r>
        <w:rPr>
          <w:rtl/>
        </w:rPr>
        <w:t>إضافة رسوم جمركية في بعض دول الاتحاد.</w:t>
      </w:r>
    </w:p>
    <w:p w14:paraId="176E2BE8" w14:textId="77777777" w:rsidR="00D3252E" w:rsidRDefault="00702ED6" w:rsidP="00170E84">
      <w:pPr>
        <w:pStyle w:val="21"/>
        <w:tabs>
          <w:tab w:val="right" w:pos="1416"/>
        </w:tabs>
        <w:ind w:left="1558"/>
      </w:pPr>
      <w:r>
        <w:rPr>
          <w:rtl/>
        </w:rPr>
        <w:t>إعادة تثمين السلعة المتوجهة لأحدى الدول الأعضاء.</w:t>
      </w:r>
    </w:p>
    <w:p w14:paraId="789711BC" w14:textId="77777777" w:rsidR="00D3252E" w:rsidRDefault="00702ED6" w:rsidP="00170E84">
      <w:pPr>
        <w:pStyle w:val="21"/>
        <w:tabs>
          <w:tab w:val="right" w:pos="1416"/>
        </w:tabs>
        <w:ind w:left="1558"/>
      </w:pPr>
      <w:r>
        <w:rPr>
          <w:rtl/>
        </w:rPr>
        <w:t>وجود اختلاف بين المنافذ الحدودية في تسعير بعض البضائع.</w:t>
      </w:r>
    </w:p>
    <w:p w14:paraId="56904AD0" w14:textId="77777777" w:rsidR="00D3252E" w:rsidRDefault="00702ED6" w:rsidP="00170E84">
      <w:pPr>
        <w:pStyle w:val="21"/>
        <w:tabs>
          <w:tab w:val="right" w:pos="1416"/>
        </w:tabs>
        <w:ind w:left="1558"/>
      </w:pPr>
      <w:r>
        <w:rPr>
          <w:rtl/>
        </w:rPr>
        <w:t>بعض دول المجلس تفرض رسوم مرور إضافية زيادة عن الرسوم الجمركية المفروض عند المنافذ الحدودية.</w:t>
      </w:r>
    </w:p>
    <w:p w14:paraId="7892EE97" w14:textId="77777777" w:rsidR="00D3252E" w:rsidRDefault="00702ED6" w:rsidP="00170E84">
      <w:pPr>
        <w:pStyle w:val="21"/>
        <w:tabs>
          <w:tab w:val="right" w:pos="1416"/>
        </w:tabs>
        <w:ind w:left="1558"/>
        <w:rPr>
          <w:rtl/>
        </w:rPr>
      </w:pPr>
      <w:r>
        <w:rPr>
          <w:rtl/>
        </w:rPr>
        <w:t>وجود عوائق إدارية بين دول الاتحاد كطلب شهادات ومستندات إضافية.</w:t>
      </w:r>
    </w:p>
    <w:p w14:paraId="37D81FAD" w14:textId="77777777" w:rsidR="00D3252E" w:rsidRDefault="00702ED6">
      <w:pPr>
        <w:ind w:left="282" w:hanging="285"/>
        <w:rPr>
          <w:rtl/>
          <w:lang w:bidi="ar-DZ"/>
        </w:rPr>
      </w:pPr>
      <w:r>
        <w:rPr>
          <w:b/>
          <w:bCs/>
          <w:rtl/>
          <w:lang w:bidi="ar-DZ"/>
        </w:rPr>
        <w:t>7/ دراسة (سلمان عثمان وزينو محمد، 2015): و</w:t>
      </w:r>
      <w:r>
        <w:rPr>
          <w:rtl/>
          <w:lang w:bidi="ar-DZ"/>
        </w:rPr>
        <w:t>كانت بعنوان " دور الاتفاقيات الثنائية في تطوير العلاقات التجارية السورية – الروسية</w:t>
      </w:r>
      <w:r>
        <w:rPr>
          <w:b/>
          <w:bCs/>
          <w:rtl/>
          <w:lang w:bidi="ar-DZ"/>
        </w:rPr>
        <w:t xml:space="preserve"> "</w:t>
      </w:r>
      <w:r>
        <w:rPr>
          <w:rtl/>
          <w:lang w:bidi="ar-DZ"/>
        </w:rPr>
        <w:t>، وتأخذ</w:t>
      </w:r>
      <w:r>
        <w:rPr>
          <w:color w:val="000000"/>
          <w:rtl/>
          <w:lang w:bidi="ar-DZ"/>
        </w:rPr>
        <w:t xml:space="preserve"> هذه </w:t>
      </w:r>
      <w:r>
        <w:rPr>
          <w:rtl/>
          <w:lang w:bidi="ar-DZ"/>
        </w:rPr>
        <w:t xml:space="preserve">الدراسة أهميتها من أهمية الاتفاقيات الثنائية، والدور الذي تلعبه في تنمية التجارة الخارجية، كما تهدف هذه الدراسة إلى: </w:t>
      </w:r>
    </w:p>
    <w:p w14:paraId="7943FD65" w14:textId="77777777" w:rsidR="00D3252E" w:rsidRDefault="00702ED6" w:rsidP="00F82A53">
      <w:pPr>
        <w:pStyle w:val="21"/>
      </w:pPr>
      <w:r>
        <w:rPr>
          <w:rtl/>
        </w:rPr>
        <w:t>إبراز مفهوم الاتفاقيات التجارية الثنائية ومدى أهميتها وأهدافها؛</w:t>
      </w:r>
    </w:p>
    <w:p w14:paraId="405D0BD2" w14:textId="77777777" w:rsidR="00D3252E" w:rsidRDefault="00702ED6" w:rsidP="00F82A53">
      <w:pPr>
        <w:pStyle w:val="21"/>
      </w:pPr>
      <w:r>
        <w:rPr>
          <w:rtl/>
        </w:rPr>
        <w:lastRenderedPageBreak/>
        <w:t>التعريف بالاتفاق التجاري السوري الروسي؛</w:t>
      </w:r>
    </w:p>
    <w:p w14:paraId="4C9B4224" w14:textId="77777777" w:rsidR="00D3252E" w:rsidRDefault="00702ED6" w:rsidP="00F82A53">
      <w:pPr>
        <w:pStyle w:val="21"/>
      </w:pPr>
      <w:r>
        <w:rPr>
          <w:rtl/>
        </w:rPr>
        <w:t>التأكيد على دور الذي تلعبه الاتفاقيات الثنائية في تعزيز وتمتين العلاقات التجارية بين روسيا وسوريا؛</w:t>
      </w:r>
    </w:p>
    <w:p w14:paraId="7B454A86" w14:textId="77777777" w:rsidR="00D3252E" w:rsidRDefault="00702ED6">
      <w:pPr>
        <w:rPr>
          <w:rtl/>
          <w:lang w:bidi="ar-DZ"/>
        </w:rPr>
      </w:pPr>
      <w:r>
        <w:rPr>
          <w:rtl/>
          <w:lang w:bidi="ar-DZ"/>
        </w:rPr>
        <w:t xml:space="preserve">وقد خلصت هذه الدراسة إلى النتائج التالية: </w:t>
      </w:r>
    </w:p>
    <w:p w14:paraId="2C48E2A7" w14:textId="183E67EB" w:rsidR="00D3252E" w:rsidRDefault="00702ED6" w:rsidP="00170E84">
      <w:pPr>
        <w:pStyle w:val="21"/>
        <w:ind w:left="849" w:hanging="142"/>
        <w:rPr>
          <w:rtl/>
        </w:rPr>
      </w:pPr>
      <w:r>
        <w:rPr>
          <w:rFonts w:hint="cs"/>
          <w:rtl/>
        </w:rPr>
        <w:t>لا</w:t>
      </w:r>
      <w:r>
        <w:rPr>
          <w:rtl/>
        </w:rPr>
        <w:t xml:space="preserve"> </w:t>
      </w:r>
      <w:r>
        <w:rPr>
          <w:rFonts w:hint="cs"/>
          <w:rtl/>
        </w:rPr>
        <w:t>تستطيع</w:t>
      </w:r>
      <w:r>
        <w:rPr>
          <w:rtl/>
        </w:rPr>
        <w:t xml:space="preserve"> </w:t>
      </w:r>
      <w:r>
        <w:rPr>
          <w:rFonts w:hint="cs"/>
          <w:rtl/>
        </w:rPr>
        <w:t>أية</w:t>
      </w:r>
      <w:r>
        <w:rPr>
          <w:rtl/>
        </w:rPr>
        <w:t xml:space="preserve"> </w:t>
      </w:r>
      <w:r>
        <w:rPr>
          <w:rFonts w:hint="cs"/>
          <w:rtl/>
        </w:rPr>
        <w:t>دولة</w:t>
      </w:r>
      <w:r>
        <w:rPr>
          <w:rtl/>
        </w:rPr>
        <w:t xml:space="preserve"> </w:t>
      </w:r>
      <w:r>
        <w:rPr>
          <w:rFonts w:hint="cs"/>
          <w:rtl/>
        </w:rPr>
        <w:t>النأي</w:t>
      </w:r>
      <w:r>
        <w:rPr>
          <w:rtl/>
        </w:rPr>
        <w:t xml:space="preserve"> </w:t>
      </w:r>
      <w:r>
        <w:rPr>
          <w:rFonts w:hint="cs"/>
          <w:rtl/>
        </w:rPr>
        <w:t>بنفسها</w:t>
      </w:r>
      <w:r>
        <w:rPr>
          <w:rtl/>
        </w:rPr>
        <w:t xml:space="preserve"> </w:t>
      </w:r>
      <w:r>
        <w:rPr>
          <w:rFonts w:hint="cs"/>
          <w:rtl/>
        </w:rPr>
        <w:t>وتحقيق</w:t>
      </w:r>
      <w:r>
        <w:rPr>
          <w:rtl/>
        </w:rPr>
        <w:t xml:space="preserve"> </w:t>
      </w:r>
      <w:r>
        <w:rPr>
          <w:rFonts w:hint="cs"/>
          <w:rtl/>
        </w:rPr>
        <w:t>الاكتفاء</w:t>
      </w:r>
      <w:r>
        <w:rPr>
          <w:rtl/>
        </w:rPr>
        <w:t xml:space="preserve"> </w:t>
      </w:r>
      <w:r>
        <w:rPr>
          <w:rFonts w:hint="cs"/>
          <w:rtl/>
        </w:rPr>
        <w:t>الذاتي</w:t>
      </w:r>
      <w:r>
        <w:rPr>
          <w:rtl/>
        </w:rPr>
        <w:t xml:space="preserve"> </w:t>
      </w:r>
      <w:r>
        <w:rPr>
          <w:rFonts w:hint="cs"/>
          <w:rtl/>
        </w:rPr>
        <w:t>من</w:t>
      </w:r>
      <w:r>
        <w:rPr>
          <w:rtl/>
        </w:rPr>
        <w:t xml:space="preserve"> </w:t>
      </w:r>
      <w:r>
        <w:rPr>
          <w:rFonts w:hint="cs"/>
          <w:rtl/>
        </w:rPr>
        <w:t>دون</w:t>
      </w:r>
      <w:r>
        <w:rPr>
          <w:rtl/>
        </w:rPr>
        <w:t xml:space="preserve"> </w:t>
      </w:r>
      <w:r>
        <w:rPr>
          <w:rFonts w:hint="cs"/>
          <w:rtl/>
        </w:rPr>
        <w:t>وجود</w:t>
      </w:r>
      <w:r>
        <w:rPr>
          <w:rtl/>
        </w:rPr>
        <w:t xml:space="preserve"> </w:t>
      </w:r>
      <w:r>
        <w:rPr>
          <w:rFonts w:hint="cs"/>
          <w:rtl/>
        </w:rPr>
        <w:t>علاقات</w:t>
      </w:r>
      <w:r>
        <w:rPr>
          <w:rtl/>
        </w:rPr>
        <w:t xml:space="preserve"> </w:t>
      </w:r>
      <w:r>
        <w:rPr>
          <w:rFonts w:hint="cs"/>
          <w:rtl/>
        </w:rPr>
        <w:t>تجمعها</w:t>
      </w:r>
      <w:r>
        <w:rPr>
          <w:rtl/>
        </w:rPr>
        <w:t xml:space="preserve"> </w:t>
      </w:r>
      <w:r>
        <w:rPr>
          <w:rFonts w:hint="cs"/>
          <w:rtl/>
        </w:rPr>
        <w:t>ببقية</w:t>
      </w:r>
      <w:r>
        <w:rPr>
          <w:rtl/>
        </w:rPr>
        <w:t xml:space="preserve"> </w:t>
      </w:r>
      <w:r>
        <w:rPr>
          <w:rFonts w:hint="cs"/>
          <w:rtl/>
        </w:rPr>
        <w:t>دول</w:t>
      </w:r>
      <w:r>
        <w:rPr>
          <w:rtl/>
        </w:rPr>
        <w:t xml:space="preserve"> </w:t>
      </w:r>
      <w:r>
        <w:rPr>
          <w:rFonts w:hint="cs"/>
          <w:rtl/>
        </w:rPr>
        <w:t>العالم</w:t>
      </w:r>
      <w:r>
        <w:rPr>
          <w:rtl/>
        </w:rPr>
        <w:t>؛</w:t>
      </w:r>
    </w:p>
    <w:p w14:paraId="032BF0C5" w14:textId="77777777" w:rsidR="00D3252E" w:rsidRDefault="00702ED6" w:rsidP="00F82A53">
      <w:pPr>
        <w:pStyle w:val="21"/>
      </w:pPr>
      <w:r>
        <w:rPr>
          <w:rtl/>
        </w:rPr>
        <w:t>تعتمد معظم الدول في تنظيم علاقاتها التجارية مع بعضها البعض في إبرام الاتفاقيات الثنائية والمتعددة الأطراف وذلك من أجل تطوير والارتقاء بتجارتها الخارجية ؛</w:t>
      </w:r>
    </w:p>
    <w:p w14:paraId="47C06FB6" w14:textId="77777777" w:rsidR="00D3252E" w:rsidRDefault="00702ED6" w:rsidP="00F82A53">
      <w:pPr>
        <w:pStyle w:val="21"/>
      </w:pPr>
      <w:r>
        <w:rPr>
          <w:rtl/>
        </w:rPr>
        <w:t>تجمع بين سوريا وروسيا علاقات اقتصادية وتجارية متينة وقوية، تمثلّت في عقد العديد من الاتفاقيات في عدة مجالات كالنقل والطاقة والسياحة وغيرها ؛</w:t>
      </w:r>
    </w:p>
    <w:p w14:paraId="3C8A7129" w14:textId="77777777" w:rsidR="00D3252E" w:rsidRDefault="00702ED6" w:rsidP="00F82A53">
      <w:pPr>
        <w:pStyle w:val="21"/>
        <w:rPr>
          <w:b/>
          <w:bCs/>
          <w:u w:val="single"/>
        </w:rPr>
      </w:pPr>
      <w:r>
        <w:rPr>
          <w:rtl/>
        </w:rPr>
        <w:t>أظهر الميزان التجاري السوري الروسي انخفاض نسبة التبادل بين البلدين</w:t>
      </w:r>
      <w:r>
        <w:rPr>
          <w:color w:val="000000"/>
          <w:rtl/>
        </w:rPr>
        <w:t xml:space="preserve">، </w:t>
      </w:r>
      <w:r>
        <w:rPr>
          <w:rtl/>
        </w:rPr>
        <w:t>مع وجود تذبذب كبير في حركة الصاد</w:t>
      </w:r>
      <w:r>
        <w:rPr>
          <w:rFonts w:hint="cs"/>
          <w:rtl/>
        </w:rPr>
        <w:t>را</w:t>
      </w:r>
      <w:r>
        <w:rPr>
          <w:rtl/>
        </w:rPr>
        <w:t>رت والواردات بينهما قياساً بالعلاقات السياسية القوية التي كانت تجمعهما سابقا،</w:t>
      </w:r>
      <w:r>
        <w:rPr>
          <w:color w:val="000000"/>
          <w:rtl/>
        </w:rPr>
        <w:t xml:space="preserve"> </w:t>
      </w:r>
      <w:r>
        <w:rPr>
          <w:rtl/>
        </w:rPr>
        <w:t>كما لوحظ قلة عدد الاتفاقيات الثنائية في مجال التجارة الخارجية بين البلدين, بالإضافة إلى عدم تفعيل الكثير</w:t>
      </w:r>
      <w:r>
        <w:t xml:space="preserve"> </w:t>
      </w:r>
      <w:r>
        <w:rPr>
          <w:rtl/>
        </w:rPr>
        <w:t>من الاتفاقيات الموقعة سلفا, وعدم قدرة الاتفاقيات المفعلة على تأدية الغرض</w:t>
      </w:r>
      <w:r>
        <w:t xml:space="preserve"> </w:t>
      </w:r>
      <w:r>
        <w:rPr>
          <w:rtl/>
        </w:rPr>
        <w:t>المأمول منها برفع مستوى التبادل التجاري بين الدولتين بالشكل الأمثل.</w:t>
      </w:r>
    </w:p>
    <w:p w14:paraId="26240CC9" w14:textId="77777777" w:rsidR="00D3252E" w:rsidRDefault="00702ED6">
      <w:pPr>
        <w:ind w:left="282" w:hanging="285"/>
        <w:rPr>
          <w:lang w:bidi="ar-DZ"/>
        </w:rPr>
      </w:pPr>
      <w:r>
        <w:rPr>
          <w:b/>
          <w:bCs/>
          <w:rtl/>
          <w:lang w:bidi="ar-DZ"/>
        </w:rPr>
        <w:t xml:space="preserve">8/ دراسة ( </w:t>
      </w:r>
      <w:r>
        <w:rPr>
          <w:b/>
          <w:bCs/>
          <w:lang w:bidi="ar-DZ"/>
        </w:rPr>
        <w:t>TALEB FATMA , 2016</w:t>
      </w:r>
      <w:r>
        <w:rPr>
          <w:b/>
          <w:bCs/>
          <w:rtl/>
          <w:lang w:bidi="ar-DZ"/>
        </w:rPr>
        <w:t xml:space="preserve">): </w:t>
      </w:r>
      <w:r>
        <w:rPr>
          <w:rtl/>
          <w:lang w:bidi="ar-DZ"/>
        </w:rPr>
        <w:t xml:space="preserve">أطروحة دكتوراه بعنوان " </w:t>
      </w:r>
      <w:r>
        <w:rPr>
          <w:lang w:bidi="ar-DZ"/>
        </w:rPr>
        <w:t>Le projet d’intégration régional" maghrébine: impact sur l’Algerie</w:t>
      </w:r>
      <w:r>
        <w:rPr>
          <w:rtl/>
          <w:lang w:bidi="ar-DZ"/>
        </w:rPr>
        <w:t>" نوقشت بجامعة بوبكر بلقايد تلمسان سنة 2016، وركزت هذه الدراسة على التكامل الاقتصادي الإقليمي في المغرب العربي (الجزائر وتونس والمغرب). حيث هدفت إلى تحديد الأثر الاقتصادي لمشروع التكامل الاقتصادي المغاربي في إطار تحرير التجارة البينية على الجزائر. لهذا تم قياس أثر التكامل الاقتصادي على التجارة البينية المغاربية، حيث استخدم الباحث نموذج الجاذبية المطور المطبق على بيانات البانل (</w:t>
      </w:r>
      <w:r>
        <w:rPr>
          <w:lang w:bidi="ar-DZ"/>
        </w:rPr>
        <w:t>Panel</w:t>
      </w:r>
      <w:r>
        <w:rPr>
          <w:rtl/>
          <w:lang w:bidi="ar-DZ"/>
        </w:rPr>
        <w:t>) للفترة الزمنية الممتدة بين 1995 و2010، واظهرت النتائج عدم إمكانية زيادة حجم التجارة البينية للدول المغرب العربي التي شملتها الدراسة، بمعنى آخر أنّ التكامل الاقتصادي لم يكن له أثر يذكر على ارتفاع حجم التجارة البينية للدول الثلاث (الجزائر والمغرب وتونس)</w:t>
      </w:r>
    </w:p>
    <w:p w14:paraId="500B3B28" w14:textId="77777777" w:rsidR="00D3252E" w:rsidRDefault="00702ED6">
      <w:pPr>
        <w:ind w:left="282" w:hanging="285"/>
        <w:rPr>
          <w:rtl/>
          <w:lang w:bidi="ar-DZ"/>
        </w:rPr>
      </w:pPr>
      <w:r>
        <w:rPr>
          <w:b/>
          <w:bCs/>
          <w:rtl/>
          <w:lang w:bidi="ar-DZ"/>
        </w:rPr>
        <w:lastRenderedPageBreak/>
        <w:t xml:space="preserve">9/ دراسة (يعقوبي محمد وزيدان محمد، 2016) </w:t>
      </w:r>
      <w:r>
        <w:rPr>
          <w:rtl/>
          <w:lang w:bidi="ar-DZ"/>
        </w:rPr>
        <w:t>دراسة بعنوان: " التعاون الاقتصادي جنوب- جنوب بين معالم تطور اقتصاديات الجنوب واتجاهات تشكل الجغرافيا الجديدة للعلاقات الاقتصادية الدولية"، تعمل هذه الدراسة على إبراز أهمية ومكانة تعاون دول الجنوب في ظل تشابك العلاقات الاقتصادية الدولية، حيث قسّما الباحثين هذا الموضوع إلى ثلاثة أقسام، فخصصا القسم الأول لإعطاء خلفية نظرية للتعاون بين بلدان الجنوب، وفي القسم الثاني قاما بإبراز أهم سمات النمط الجغرافي الجديد للعلاقات الاقتصادية الدولية، أما القسم الأخير فقد كان لدراسة تطور وأهمية التعاون بين هذه الدول في إطار العلاقات الاقتصادية الدولية الكلية.</w:t>
      </w:r>
    </w:p>
    <w:p w14:paraId="59E959F4" w14:textId="77777777" w:rsidR="00D3252E" w:rsidRDefault="00702ED6">
      <w:pPr>
        <w:rPr>
          <w:rtl/>
          <w:lang w:bidi="ar-DZ"/>
        </w:rPr>
      </w:pPr>
      <w:r>
        <w:rPr>
          <w:rtl/>
          <w:lang w:bidi="ar-DZ"/>
        </w:rPr>
        <w:t>وقد توصلت الدراسة في الأخير إلى نتيجة مفادها أن التعاون الاقتصادي بين دول جنوب - جنوب أصبح يسيطر على جزء مهم من العلاقات الاقتصادية للدول النامية، كما يغطى حصة لا بأس بها من مجموع العلاقات الاقتصادية الدولية.</w:t>
      </w:r>
    </w:p>
    <w:p w14:paraId="682CB91C" w14:textId="77777777" w:rsidR="00D3252E" w:rsidRDefault="00702ED6">
      <w:pPr>
        <w:ind w:left="282" w:hanging="285"/>
        <w:rPr>
          <w:rtl/>
          <w:lang w:bidi="ar-DZ"/>
        </w:rPr>
      </w:pPr>
      <w:r>
        <w:rPr>
          <w:b/>
          <w:bCs/>
          <w:rtl/>
          <w:lang w:bidi="ar-DZ"/>
        </w:rPr>
        <w:t xml:space="preserve">10/ دراسة (وحيد انعام غلام، 2017): </w:t>
      </w:r>
      <w:r>
        <w:rPr>
          <w:rtl/>
          <w:lang w:bidi="ar-DZ"/>
        </w:rPr>
        <w:t>وهي بعنوان " تركيا وروسيا: التنافس الجيوبوليتيكي والتعاون الاقتصادي في الشرق الاوسط "،ولقد وضع الباحث اشكالية لهذه الدراسة تمثلت في السؤال التالي: ماهي الدوافع وراء التنافس التركي – الروسي في الشرق الاوسط؟ وما مدى تأثير التحولات الجيوبوليتيكية التي تعصف بالمنطقة على طبيعة العلاقات بين موسكو وانقرة.</w:t>
      </w:r>
    </w:p>
    <w:p w14:paraId="16C64E5A" w14:textId="77777777" w:rsidR="00D3252E" w:rsidRDefault="00702ED6">
      <w:pPr>
        <w:rPr>
          <w:rtl/>
          <w:lang w:bidi="ar-DZ"/>
        </w:rPr>
      </w:pPr>
      <w:r>
        <w:rPr>
          <w:rtl/>
          <w:lang w:bidi="ar-DZ"/>
        </w:rPr>
        <w:t xml:space="preserve">وتبرز أهمية الدراسة في محاولة التعرف على مدى متانة العلاقات الاستراتيجية بين البلدين ومدى استفاد الجانبين من هذه العلاقات وهل تحقق لهما أهداف اقتصادية أم لا. ومن بين النتائج التي خرج بها الباحث النتائج التالية: </w:t>
      </w:r>
    </w:p>
    <w:p w14:paraId="50B88ABE" w14:textId="77777777" w:rsidR="00D3252E" w:rsidRPr="00F82A53" w:rsidRDefault="00702ED6" w:rsidP="00F82A53">
      <w:pPr>
        <w:pStyle w:val="21"/>
        <w:rPr>
          <w:rtl/>
        </w:rPr>
      </w:pPr>
      <w:r w:rsidRPr="00F82A53">
        <w:rPr>
          <w:rtl/>
        </w:rPr>
        <w:t>تشكيل المضايق التركية التي تربط البحر المتوسط بالبحر الاسود لبؤرة نزاع بين تركيا وروسيا.</w:t>
      </w:r>
    </w:p>
    <w:p w14:paraId="52AF6FC4" w14:textId="77777777" w:rsidR="00D3252E" w:rsidRPr="00F82A53" w:rsidRDefault="00702ED6" w:rsidP="00F82A53">
      <w:pPr>
        <w:pStyle w:val="21"/>
        <w:rPr>
          <w:rtl/>
        </w:rPr>
      </w:pPr>
      <w:r w:rsidRPr="00F82A53">
        <w:rPr>
          <w:rtl/>
        </w:rPr>
        <w:t>وجود العديد من المبادلات التجارية بين البلدين خاصة في مجال البناء، وفي مجال تصدير الغاز الطبيعي عن طريق قناة (بلو ستريم ) مما دفع بالبلدين إلى التقارب أكثر، كما ازداد ريتم هذا التبادل بعد سقوط الاتحاد السوفياتي.</w:t>
      </w:r>
    </w:p>
    <w:p w14:paraId="2F5F9CC1" w14:textId="77777777" w:rsidR="00D3252E" w:rsidRPr="00F82A53" w:rsidRDefault="00702ED6" w:rsidP="00F82A53">
      <w:pPr>
        <w:pStyle w:val="21"/>
        <w:rPr>
          <w:rtl/>
        </w:rPr>
      </w:pPr>
      <w:r w:rsidRPr="00F82A53">
        <w:rPr>
          <w:rtl/>
        </w:rPr>
        <w:t>وصل التعاون الاقتصادي والسياسي بين روسيا وتركيا ذروته بعد اعتلاء كل من الرئيسين رجب طيب اردوغان وفلاديمير بوتن سدة الحكم.</w:t>
      </w:r>
    </w:p>
    <w:p w14:paraId="020D56D5" w14:textId="77777777" w:rsidR="00D3252E" w:rsidRPr="00F82A53" w:rsidRDefault="00702ED6" w:rsidP="00F82A53">
      <w:pPr>
        <w:pStyle w:val="21"/>
        <w:rPr>
          <w:rtl/>
        </w:rPr>
      </w:pPr>
      <w:r w:rsidRPr="00F82A53">
        <w:rPr>
          <w:rtl/>
        </w:rPr>
        <w:t>بالرغم من تباين الموقف خاصة في مجال الطاقة إلا أنّ البلدين يتبادلان الاحترام والثقة بينهما، ولا أدل على ذلك من كون روسيا تعتبر المورّد الرئيسي للطاقة لتركيا.</w:t>
      </w:r>
    </w:p>
    <w:p w14:paraId="54C8DE21" w14:textId="77777777" w:rsidR="00D3252E" w:rsidRPr="00F82A53" w:rsidRDefault="00702ED6" w:rsidP="00F82A53">
      <w:pPr>
        <w:pStyle w:val="21"/>
        <w:rPr>
          <w:rtl/>
        </w:rPr>
      </w:pPr>
      <w:r w:rsidRPr="00F82A53">
        <w:rPr>
          <w:rtl/>
        </w:rPr>
        <w:lastRenderedPageBreak/>
        <w:t>وتعتبر انقرة سابع أكبر شريك اقتصادي لموسكو، وثاني أكبر شريك تجاري، كما تعد أكبر ثاني سوق للصادرات بالنسبة لشركة غاز بروم الروسية.</w:t>
      </w:r>
    </w:p>
    <w:p w14:paraId="38FE6D09" w14:textId="77777777" w:rsidR="00D3252E" w:rsidRPr="00F82A53" w:rsidRDefault="00702ED6" w:rsidP="00F82A53">
      <w:pPr>
        <w:pStyle w:val="21"/>
        <w:rPr>
          <w:rtl/>
        </w:rPr>
      </w:pPr>
      <w:r w:rsidRPr="00F82A53">
        <w:rPr>
          <w:rtl/>
        </w:rPr>
        <w:t>من أقوى المحركات للعلاقات الروسية التركية حاليا هو النفط والغاز، فروسيا توفر حوالي (55 إلى 60%) من احتياجات تركيا من الغاز الطبيعي، بالإضافة إلى كونها من بين الموردين الثلاثة الأوائل للنفط لتركيا.</w:t>
      </w:r>
    </w:p>
    <w:p w14:paraId="13A9C2F8" w14:textId="77777777" w:rsidR="00D3252E" w:rsidRDefault="00702ED6">
      <w:pPr>
        <w:ind w:left="282" w:hanging="285"/>
        <w:rPr>
          <w:rtl/>
          <w:lang w:bidi="ar-DZ"/>
        </w:rPr>
      </w:pPr>
      <w:r>
        <w:rPr>
          <w:b/>
          <w:bCs/>
          <w:rtl/>
          <w:lang w:bidi="ar-DZ"/>
        </w:rPr>
        <w:t xml:space="preserve">11/ دراسة </w:t>
      </w:r>
      <w:r>
        <w:rPr>
          <w:b/>
          <w:bCs/>
          <w:rtl/>
          <w:lang w:bidi="ar-DZ"/>
        </w:rPr>
        <w:fldChar w:fldCharType="begin"/>
      </w:r>
      <w:r>
        <w:rPr>
          <w:b/>
          <w:bCs/>
          <w:rtl/>
          <w:lang w:bidi="ar-DZ"/>
        </w:rPr>
        <w:instrText xml:space="preserve"> </w:instrText>
      </w:r>
      <w:r>
        <w:rPr>
          <w:b/>
          <w:bCs/>
          <w:lang w:bidi="ar-DZ"/>
        </w:rPr>
        <w:instrText>CITATION</w:instrText>
      </w:r>
      <w:r>
        <w:rPr>
          <w:b/>
          <w:bCs/>
          <w:rtl/>
          <w:lang w:bidi="ar-DZ"/>
        </w:rPr>
        <w:instrText xml:space="preserve"> بوق18 \</w:instrText>
      </w:r>
      <w:r>
        <w:rPr>
          <w:b/>
          <w:bCs/>
          <w:lang w:bidi="ar-DZ"/>
        </w:rPr>
        <w:instrText>l 5121</w:instrText>
      </w:r>
      <w:r>
        <w:rPr>
          <w:b/>
          <w:bCs/>
          <w:rtl/>
          <w:lang w:bidi="ar-DZ"/>
        </w:rPr>
        <w:instrText xml:space="preserve"> </w:instrText>
      </w:r>
      <w:r>
        <w:rPr>
          <w:b/>
          <w:bCs/>
          <w:rtl/>
          <w:lang w:bidi="ar-DZ"/>
        </w:rPr>
        <w:fldChar w:fldCharType="separate"/>
      </w:r>
      <w:r>
        <w:rPr>
          <w:b/>
          <w:bCs/>
          <w:rtl/>
          <w:lang w:bidi="ar-DZ"/>
        </w:rPr>
        <w:t>(بوقاعة زينب، 2018)</w:t>
      </w:r>
      <w:r>
        <w:rPr>
          <w:b/>
          <w:bCs/>
          <w:rtl/>
          <w:lang w:bidi="ar-DZ"/>
        </w:rPr>
        <w:fldChar w:fldCharType="end"/>
      </w:r>
      <w:r>
        <w:rPr>
          <w:rtl/>
          <w:lang w:bidi="ar-DZ"/>
        </w:rPr>
        <w:t xml:space="preserve">اطروحة دكتوراه في العلوم الاقتصادية بعنوان " معوقات ومقومات مسيرة المغرب العربي لتحقيق التكامل الاقتصادي في ظل الواقع العالمي الجديد"، وقد سعت الباحثة في هذه الدراسة لتحقيق مجموعة من الأهداف من بينها: </w:t>
      </w:r>
    </w:p>
    <w:p w14:paraId="72A96F9E" w14:textId="77777777" w:rsidR="00D3252E" w:rsidRDefault="00702ED6" w:rsidP="00F82A53">
      <w:pPr>
        <w:pStyle w:val="21"/>
      </w:pPr>
      <w:r>
        <w:rPr>
          <w:rtl/>
        </w:rPr>
        <w:t>الإحاطة بأغلب جوانب التكامل الاقتصادي وذلك بسرد أسسه النظرية وإظهار مزاياه وآثاره ومدى استفادة الدول المتكاملة من هذه المزايا؛</w:t>
      </w:r>
    </w:p>
    <w:p w14:paraId="692C0432" w14:textId="77777777" w:rsidR="00D3252E" w:rsidRDefault="00702ED6" w:rsidP="00F82A53">
      <w:pPr>
        <w:pStyle w:val="21"/>
      </w:pPr>
      <w:r>
        <w:rPr>
          <w:rtl/>
        </w:rPr>
        <w:t>التعرض لبعض التجارب التكاملية الناجحة عبر العالم ومدى امكانية استفادة دول المغرب العربي منها؛</w:t>
      </w:r>
    </w:p>
    <w:p w14:paraId="58A9DF7C" w14:textId="77777777" w:rsidR="00D3252E" w:rsidRDefault="00702ED6" w:rsidP="00F82A53">
      <w:pPr>
        <w:pStyle w:val="21"/>
      </w:pPr>
      <w:r>
        <w:rPr>
          <w:rtl/>
        </w:rPr>
        <w:t>إظهار الأهمية الملحة التي تفرضها المتغيرات العالمية لبناء تكامل اقتصادي مغاربي؛</w:t>
      </w:r>
    </w:p>
    <w:p w14:paraId="07EF726A" w14:textId="77777777" w:rsidR="00D3252E" w:rsidRDefault="00702ED6" w:rsidP="00F82A53">
      <w:pPr>
        <w:pStyle w:val="21"/>
      </w:pPr>
      <w:r>
        <w:rPr>
          <w:rtl/>
        </w:rPr>
        <w:t>مدى إمكانية تجسيد تكامل بين دول المغرب العربي مع تحديد عوامل النجاح؛</w:t>
      </w:r>
    </w:p>
    <w:p w14:paraId="0805023C" w14:textId="77777777" w:rsidR="00D3252E" w:rsidRDefault="00702ED6" w:rsidP="00F82A53">
      <w:pPr>
        <w:pStyle w:val="21"/>
      </w:pPr>
      <w:r>
        <w:rPr>
          <w:rtl/>
        </w:rPr>
        <w:t>تحديد مختلف المعوقات الداخلية والخارجية التي تقف أمام مسار التكامل الاقتصادي المغاربي، والعمل على وضع آليات لتنشيطه وإخراجه من حالة الجمود التي هو فيها الآن.</w:t>
      </w:r>
    </w:p>
    <w:p w14:paraId="43337457" w14:textId="77777777" w:rsidR="00D3252E" w:rsidRDefault="00702ED6">
      <w:pPr>
        <w:rPr>
          <w:rtl/>
          <w:lang w:bidi="ar-DZ"/>
        </w:rPr>
      </w:pPr>
      <w:r>
        <w:rPr>
          <w:rtl/>
          <w:lang w:bidi="ar-DZ"/>
        </w:rPr>
        <w:t xml:space="preserve">وفي الأخير توصلت الدراسة إلى النتائج التالية: </w:t>
      </w:r>
    </w:p>
    <w:p w14:paraId="2802FE74" w14:textId="77777777" w:rsidR="00D3252E" w:rsidRDefault="00702ED6" w:rsidP="00F82A53">
      <w:pPr>
        <w:pStyle w:val="21"/>
      </w:pPr>
      <w:r>
        <w:rPr>
          <w:rtl/>
        </w:rPr>
        <w:t>من خلال تتبع مسيرة الدول المغاربية في التكامل الاقتصادي من منذ اقتراحه كمشروع إلى يومنا هذا لم تتحقق أي صورة من صور التكامل الاقتصادي المتعارف عليه عالميا؛</w:t>
      </w:r>
    </w:p>
    <w:p w14:paraId="15E8819C" w14:textId="77777777" w:rsidR="00D3252E" w:rsidRDefault="00702ED6" w:rsidP="00F82A53">
      <w:pPr>
        <w:pStyle w:val="21"/>
      </w:pPr>
      <w:r>
        <w:rPr>
          <w:rtl/>
        </w:rPr>
        <w:t>إنّ التجربة التكاملية لدول المغرب العربي اثبتت فشلها، حيث لم تتمكن من تجسيد منطقة التبادل الحر التي تم إقرارها داخل هياكل الاتحاد، ومن ثم تعطلت بقية المراحل الأخرى؛</w:t>
      </w:r>
    </w:p>
    <w:p w14:paraId="13C0EC81" w14:textId="77777777" w:rsidR="00D3252E" w:rsidRDefault="00702ED6" w:rsidP="00F82A53">
      <w:pPr>
        <w:pStyle w:val="21"/>
      </w:pPr>
      <w:r>
        <w:rPr>
          <w:rtl/>
        </w:rPr>
        <w:lastRenderedPageBreak/>
        <w:t>إن إعادة احياء فكرة اتحاد مغاربي حتى يتمكن باللحاق بركب التكتلات القائمة تتطلب إعادة النظر</w:t>
      </w:r>
      <w:r>
        <w:rPr>
          <w:rFonts w:hint="cs"/>
          <w:rtl/>
        </w:rPr>
        <w:t xml:space="preserve"> في</w:t>
      </w:r>
      <w:r>
        <w:rPr>
          <w:rtl/>
        </w:rPr>
        <w:t xml:space="preserve"> المنطلقات التي اعتمدتها الدول المغاربية في تكاملها والتفكير في ايجاد آليات مناسبة تدفع إلى نجاح هذه التجربة.</w:t>
      </w:r>
    </w:p>
    <w:p w14:paraId="6B3DD87E" w14:textId="77777777" w:rsidR="00D3252E" w:rsidRDefault="00702ED6">
      <w:pPr>
        <w:ind w:left="282" w:hanging="285"/>
        <w:rPr>
          <w:lang w:bidi="ar-DZ"/>
        </w:rPr>
      </w:pPr>
      <w:r>
        <w:rPr>
          <w:b/>
          <w:bCs/>
          <w:rtl/>
          <w:lang w:bidi="ar-DZ"/>
        </w:rPr>
        <w:t>12/ دراسة ( منصوري الحاج العربي وخل</w:t>
      </w:r>
      <w:r>
        <w:rPr>
          <w:rFonts w:hint="cs"/>
          <w:b/>
          <w:bCs/>
          <w:rtl/>
          <w:lang w:bidi="ar-DZ"/>
        </w:rPr>
        <w:t>ي</w:t>
      </w:r>
      <w:r>
        <w:rPr>
          <w:b/>
          <w:bCs/>
          <w:rtl/>
          <w:lang w:bidi="ar-DZ"/>
        </w:rPr>
        <w:t xml:space="preserve">فة خالدي،2019): </w:t>
      </w:r>
      <w:r>
        <w:rPr>
          <w:rtl/>
          <w:lang w:bidi="ar-DZ"/>
        </w:rPr>
        <w:t xml:space="preserve">جاءت هذه الدراسة تحت عنوان: " دور الاتفاقية التفاضلية الجزائرية - التونسية في زيادة التبادل التجاري للفترة (2006-2015)"، ومن بين الأهداف التي وضعها الباحثان لهذه الدراسة ما يلي: </w:t>
      </w:r>
    </w:p>
    <w:p w14:paraId="3EA74C7D" w14:textId="77777777" w:rsidR="00D3252E" w:rsidRDefault="00702ED6" w:rsidP="00F82A53">
      <w:pPr>
        <w:pStyle w:val="2"/>
      </w:pPr>
      <w:r>
        <w:rPr>
          <w:rtl/>
        </w:rPr>
        <w:t>التعرف على تفاصيل الاتفاقية التفاضلية المبرمة بين الجزائر وجارتها الشرقية تونس، وما مدى مساهمتها في تنمية وتطوير العمل المشترك بين هذه الدولتين.</w:t>
      </w:r>
    </w:p>
    <w:p w14:paraId="332E34D9" w14:textId="77777777" w:rsidR="00D3252E" w:rsidRDefault="00702ED6" w:rsidP="00F82A53">
      <w:pPr>
        <w:pStyle w:val="2"/>
      </w:pPr>
      <w:r>
        <w:rPr>
          <w:rtl/>
        </w:rPr>
        <w:t>الكشف عن حجم المبادلات التجارية بين الطرفين في إطار هذه الاتفاقية.</w:t>
      </w:r>
    </w:p>
    <w:p w14:paraId="0EAE2FB8" w14:textId="77777777" w:rsidR="00D3252E" w:rsidRDefault="00702ED6" w:rsidP="00F82A53">
      <w:pPr>
        <w:pStyle w:val="2"/>
      </w:pPr>
      <w:r>
        <w:rPr>
          <w:rtl/>
        </w:rPr>
        <w:t>البحث عن أسباب نجاح أو إخفاق الاتفاقية التفاضلية.</w:t>
      </w:r>
    </w:p>
    <w:p w14:paraId="4B6952E0" w14:textId="77777777" w:rsidR="00D3252E" w:rsidRDefault="00702ED6">
      <w:pPr>
        <w:rPr>
          <w:rtl/>
          <w:lang w:bidi="ar-DZ"/>
        </w:rPr>
      </w:pPr>
      <w:r>
        <w:rPr>
          <w:rtl/>
          <w:lang w:bidi="ar-DZ"/>
        </w:rPr>
        <w:t xml:space="preserve">وقد انتهت الدراسة إلى النتائج التالية: </w:t>
      </w:r>
    </w:p>
    <w:p w14:paraId="229D3B96" w14:textId="77777777" w:rsidR="00D3252E" w:rsidRDefault="00702ED6" w:rsidP="00F82A53">
      <w:pPr>
        <w:pStyle w:val="2"/>
        <w:rPr>
          <w:rtl/>
        </w:rPr>
      </w:pPr>
      <w:r>
        <w:rPr>
          <w:rtl/>
        </w:rPr>
        <w:t>التأكيد على أن حجم التبادل التجاري بين الجزائر وتونس في تزايد خاصة بعد دخول الاتفاقية التفاضلية حيز التنفيذ في 01 مارس 2014.</w:t>
      </w:r>
    </w:p>
    <w:p w14:paraId="0503A5AA" w14:textId="77777777" w:rsidR="00D3252E" w:rsidRDefault="00702ED6" w:rsidP="00F82A53">
      <w:pPr>
        <w:pStyle w:val="2"/>
        <w:rPr>
          <w:rtl/>
        </w:rPr>
      </w:pPr>
      <w:r>
        <w:rPr>
          <w:rtl/>
        </w:rPr>
        <w:t xml:space="preserve">تعدّ السوق الجزائرية الأولى إفريقيا وعربيا بالنسبة لتونس والرابعة عالميا ما يجعلها ذات أهمية قصوى </w:t>
      </w:r>
      <w:r>
        <w:rPr>
          <w:rFonts w:hint="cs"/>
          <w:rtl/>
        </w:rPr>
        <w:t>.</w:t>
      </w:r>
    </w:p>
    <w:p w14:paraId="77F718C3" w14:textId="77777777" w:rsidR="00D3252E" w:rsidRDefault="00702ED6" w:rsidP="00F82A53">
      <w:pPr>
        <w:pStyle w:val="2"/>
      </w:pPr>
      <w:r>
        <w:rPr>
          <w:rtl/>
        </w:rPr>
        <w:t>تقوية البناء القانوني والمؤسسي الضروري للتكامل الاقتصادي</w:t>
      </w:r>
    </w:p>
    <w:p w14:paraId="5D7DDEE8" w14:textId="77777777" w:rsidR="00D3252E" w:rsidRDefault="00702ED6">
      <w:pPr>
        <w:ind w:left="282" w:hanging="285"/>
        <w:rPr>
          <w:rtl/>
          <w:lang w:bidi="ar-DZ"/>
        </w:rPr>
      </w:pPr>
      <w:r>
        <w:rPr>
          <w:b/>
          <w:bCs/>
          <w:rtl/>
          <w:lang w:bidi="ar-DZ"/>
        </w:rPr>
        <w:t>13/ دراسة (حازم حسانين وآخرون، 2019): و</w:t>
      </w:r>
      <w:r>
        <w:rPr>
          <w:rtl/>
          <w:lang w:bidi="ar-DZ"/>
        </w:rPr>
        <w:t>التي جاءت</w:t>
      </w:r>
      <w:r>
        <w:rPr>
          <w:b/>
          <w:bCs/>
          <w:rtl/>
          <w:lang w:bidi="ar-DZ"/>
        </w:rPr>
        <w:t xml:space="preserve"> </w:t>
      </w:r>
      <w:r>
        <w:rPr>
          <w:rtl/>
          <w:lang w:bidi="ar-DZ"/>
        </w:rPr>
        <w:t>تحت عنوان</w:t>
      </w:r>
      <w:r>
        <w:rPr>
          <w:b/>
          <w:bCs/>
          <w:rtl/>
          <w:lang w:bidi="ar-DZ"/>
        </w:rPr>
        <w:t xml:space="preserve"> </w:t>
      </w:r>
      <w:r>
        <w:rPr>
          <w:rtl/>
          <w:lang w:bidi="ar-DZ"/>
        </w:rPr>
        <w:t>" آليات ومداخل تعزيز التعاون الاقتصادي بين جمهورية كوريا ومصر باستخدام منهجية سوات"، وتهدف هذه الدراسة إلى إظهار واقع ومستوى تطور التعاون الاقتصادي بين الجمهورية المصرية وكوريا الجنوبية، مع توضيح أهم نقاط القوة وأهم نقاط الضعف التي تهدد تنمية هذه العلاقات، كما حاول الباحثون في هذه الدراسة التعريف بالوضع الاقتصادي لكل من مصر وكوريا خلال المدة (1990 – 2017).</w:t>
      </w:r>
    </w:p>
    <w:p w14:paraId="40DD640A" w14:textId="77777777" w:rsidR="00D3252E" w:rsidRDefault="00702ED6">
      <w:pPr>
        <w:rPr>
          <w:rtl/>
          <w:lang w:bidi="ar-DZ"/>
        </w:rPr>
      </w:pPr>
      <w:r>
        <w:rPr>
          <w:rtl/>
          <w:lang w:bidi="ar-DZ"/>
        </w:rPr>
        <w:t xml:space="preserve">ومن خلال تحليل أهم المؤشرات الاقتصادية ذات الدلالة على الوضع الاقتصادي لكليهما، خلصت الدراسة إلى النتائج التالية: </w:t>
      </w:r>
    </w:p>
    <w:p w14:paraId="0853B3D8" w14:textId="77777777" w:rsidR="00D3252E" w:rsidRDefault="00702ED6" w:rsidP="00F82A53">
      <w:pPr>
        <w:pStyle w:val="21"/>
      </w:pPr>
      <w:r>
        <w:rPr>
          <w:rtl/>
        </w:rPr>
        <w:lastRenderedPageBreak/>
        <w:t>بلوغ الاقتصاد الكوري إلى مرحلة التوظيف الكامل، ويتجلى في وجود معدل نمو متوسط قدره 4.1</w:t>
      </w:r>
      <w:r>
        <w:t xml:space="preserve"> % </w:t>
      </w:r>
      <w:r>
        <w:rPr>
          <w:rtl/>
        </w:rPr>
        <w:t>ومعدل منخفض نسبيا للبطالة بلغ حدود 3.5</w:t>
      </w:r>
      <w:r>
        <w:t xml:space="preserve"> % </w:t>
      </w:r>
      <w:r>
        <w:rPr>
          <w:rtl/>
        </w:rPr>
        <w:t>واستقرار معدل التضخم في حدود 3.7</w:t>
      </w:r>
      <w:r>
        <w:t>%</w:t>
      </w:r>
      <w:r>
        <w:rPr>
          <w:rtl/>
        </w:rPr>
        <w:t xml:space="preserve"> على الرغم من عدم امتلاك هذه الأخيرة للموارد الطبيعية التي تمتلكها جل الدول النامية، وعلى العكس من ذلك تماما، فقد أثبتت الدراسة أن الاقتصادي المصري لم يصل مرحلة الاستقرار الاقتصادي المرجوة، إذ لم يحقق الأداء الذي كان عليه أن يحققه في طريق التنمية مسجلا معدلات نمو وبطالة وتضخم مرتفعة نسبيا مقارنة بما هو عليه الاقتصاد الكوري فقد قدرت هذه النسب بحوالي 4.26 </w:t>
      </w:r>
      <w:r>
        <w:t>%</w:t>
      </w:r>
      <w:r>
        <w:rPr>
          <w:rtl/>
        </w:rPr>
        <w:t xml:space="preserve"> و10.32 % و10.12 % على التوالي.</w:t>
      </w:r>
    </w:p>
    <w:p w14:paraId="0E2721A4" w14:textId="77777777" w:rsidR="00D3252E" w:rsidRDefault="00702ED6" w:rsidP="00F82A53">
      <w:pPr>
        <w:pStyle w:val="21"/>
      </w:pPr>
      <w:r>
        <w:rPr>
          <w:rtl/>
        </w:rPr>
        <w:t>كما بينت الدراسة أن العلاقات الاقتصادية بين كوريا ومصر بالرغم أنها علاقة ضاربة في القدم حيث بدأت منذ ما يزيد عن نصف قرن، إلا أن حجم التعاون فيما بينهما لم يصل إلى المكانة التي يجب أنّ يصل إليها وبقي دون حاجز 4 مليارات دولار، وهذا على الرغم من جود عديد الاتفاقيات التجارية والاستثمارية وغيرها من الشراكات بين الطرفين، وبالنظر إلى حالة المزيان التجاري يتضح وجود عجز كبير في هذا الميزان لصالح دولة كوريا ما يقارب 2.4 مليار دولار.</w:t>
      </w:r>
    </w:p>
    <w:p w14:paraId="0E423E96" w14:textId="77777777" w:rsidR="00D3252E" w:rsidRDefault="00702ED6" w:rsidP="00F82A53">
      <w:pPr>
        <w:pStyle w:val="21"/>
      </w:pPr>
      <w:r>
        <w:rPr>
          <w:rtl/>
        </w:rPr>
        <w:t>وجود فرص ونقاط قوة يمكن أن تساعد في تعزيز العلاقات الاقتصادية بين مصر وكوريا، بينما تقابلها نقاط ضعف وعدد من التهديدات التي يمكن أن تقف حائلا دون نجاح هذه العلاقات الاقتصادية.</w:t>
      </w:r>
    </w:p>
    <w:p w14:paraId="1E67C833" w14:textId="77777777" w:rsidR="00D3252E" w:rsidRDefault="00702ED6" w:rsidP="00170E84">
      <w:pPr>
        <w:spacing w:before="120"/>
        <w:contextualSpacing w:val="0"/>
        <w:rPr>
          <w:rtl/>
          <w:lang w:bidi="ar-DZ"/>
        </w:rPr>
      </w:pPr>
      <w:r>
        <w:rPr>
          <w:rtl/>
          <w:lang w:bidi="ar-DZ"/>
        </w:rPr>
        <w:t>وخلصت الدراسة إلى ضرورة بذل الجهود أكثر من أجل تعزيز وتمتين هذه العلاقات بين البلدين انطلاقا من حاجة كل دولة إلى الدولة الأخرى، حيث تُعد كوريا من بين الدول القلائل التي حققت تفرة اقتصادية وحالة من الاستقرار الاقتصادي رغم عدم امتلاكها للموارد الطبيعية، كما تعتبر مصر من بين الأسواق الواعدة والصاعدة إذا ما تم استغلال ما لديها من موارد وطاقات. كما قدم الباحثون عددا من الطرق والمقترحات التي من شأنها أن تساهم في تمتين العلاقات وتعزيزها</w:t>
      </w:r>
      <w:r>
        <w:rPr>
          <w:lang w:bidi="ar-DZ"/>
        </w:rPr>
        <w:t>.</w:t>
      </w:r>
    </w:p>
    <w:p w14:paraId="0E781FDA" w14:textId="77777777" w:rsidR="00D3252E" w:rsidRDefault="00702ED6" w:rsidP="00170E84">
      <w:pPr>
        <w:spacing w:before="120"/>
        <w:ind w:left="282" w:hanging="285"/>
        <w:contextualSpacing w:val="0"/>
        <w:rPr>
          <w:rtl/>
          <w:lang w:bidi="ar-DZ"/>
        </w:rPr>
      </w:pPr>
      <w:r>
        <w:rPr>
          <w:b/>
          <w:bCs/>
          <w:rtl/>
          <w:lang w:bidi="ar-DZ"/>
        </w:rPr>
        <w:t xml:space="preserve">14/دراسة </w:t>
      </w:r>
      <w:sdt>
        <w:sdtPr>
          <w:rPr>
            <w:b/>
            <w:bCs/>
            <w:rtl/>
            <w:lang w:bidi="ar-DZ"/>
          </w:rPr>
          <w:id w:val="-26030215"/>
        </w:sdtPr>
        <w:sdtContent>
          <w:r>
            <w:rPr>
              <w:b/>
              <w:bCs/>
              <w:rtl/>
              <w:lang w:bidi="ar-DZ"/>
            </w:rPr>
            <w:fldChar w:fldCharType="begin"/>
          </w:r>
          <w:r>
            <w:rPr>
              <w:b/>
              <w:bCs/>
              <w:rtl/>
              <w:lang w:bidi="ar-DZ"/>
            </w:rPr>
            <w:instrText xml:space="preserve"> </w:instrText>
          </w:r>
          <w:r>
            <w:rPr>
              <w:b/>
              <w:bCs/>
              <w:lang w:val="en-US" w:bidi="ar-DZ"/>
            </w:rPr>
            <w:instrText>CITATION</w:instrText>
          </w:r>
          <w:r>
            <w:rPr>
              <w:b/>
              <w:bCs/>
              <w:rtl/>
              <w:lang w:bidi="ar-DZ"/>
            </w:rPr>
            <w:instrText xml:space="preserve"> بنس191 \</w:instrText>
          </w:r>
          <w:r>
            <w:rPr>
              <w:b/>
              <w:bCs/>
              <w:lang w:val="en-US" w:bidi="ar-DZ"/>
            </w:rPr>
            <w:instrText>l 5121</w:instrText>
          </w:r>
          <w:r>
            <w:rPr>
              <w:b/>
              <w:bCs/>
              <w:rtl/>
              <w:lang w:bidi="ar-DZ"/>
            </w:rPr>
            <w:instrText xml:space="preserve"> </w:instrText>
          </w:r>
          <w:r>
            <w:rPr>
              <w:b/>
              <w:bCs/>
              <w:rtl/>
              <w:lang w:bidi="ar-DZ"/>
            </w:rPr>
            <w:fldChar w:fldCharType="separate"/>
          </w:r>
          <w:r>
            <w:rPr>
              <w:b/>
              <w:bCs/>
              <w:rtl/>
              <w:lang w:bidi="ar-DZ"/>
            </w:rPr>
            <w:t>(بن سليمان ، 2019)</w:t>
          </w:r>
          <w:r>
            <w:rPr>
              <w:b/>
              <w:bCs/>
              <w:rtl/>
              <w:lang w:bidi="ar-DZ"/>
            </w:rPr>
            <w:fldChar w:fldCharType="end"/>
          </w:r>
        </w:sdtContent>
      </w:sdt>
      <w:r>
        <w:rPr>
          <w:b/>
          <w:bCs/>
          <w:rtl/>
          <w:lang w:bidi="ar-DZ"/>
        </w:rPr>
        <w:t>،</w:t>
      </w:r>
      <w:r>
        <w:rPr>
          <w:rtl/>
          <w:lang w:bidi="ar-DZ"/>
        </w:rPr>
        <w:t>والتي عنونها صاحبها بالعنوان التالي: " قياس أثر الإنفاق الحكومي على النمو الاقتصادي في الجزائر باستعمال مقاربة</w:t>
      </w:r>
      <w:r>
        <w:rPr>
          <w:lang w:val="en-US" w:bidi="ar-DZ"/>
        </w:rPr>
        <w:t xml:space="preserve"> Ardl Bound Testing"" </w:t>
      </w:r>
      <w:r>
        <w:rPr>
          <w:rtl/>
          <w:lang w:bidi="ar-DZ"/>
        </w:rPr>
        <w:t>خلال الفترة 1980-2014"، كما هدفت هذه الو</w:t>
      </w:r>
      <w:r>
        <w:rPr>
          <w:rFonts w:hint="cs"/>
          <w:rtl/>
          <w:lang w:bidi="ar-DZ"/>
        </w:rPr>
        <w:t>ر</w:t>
      </w:r>
      <w:r>
        <w:rPr>
          <w:rtl/>
          <w:lang w:bidi="ar-DZ"/>
        </w:rPr>
        <w:t>قة لدراسة</w:t>
      </w:r>
      <w:r>
        <w:rPr>
          <w:lang w:val="en-US" w:bidi="ar-DZ"/>
        </w:rPr>
        <w:t xml:space="preserve"> </w:t>
      </w:r>
      <w:r>
        <w:rPr>
          <w:rtl/>
          <w:lang w:bidi="ar-DZ"/>
        </w:rPr>
        <w:t>العلاقة السببية</w:t>
      </w:r>
      <w:r>
        <w:rPr>
          <w:lang w:val="en-US" w:bidi="ar-DZ"/>
        </w:rPr>
        <w:t xml:space="preserve"> </w:t>
      </w:r>
      <w:r>
        <w:rPr>
          <w:rtl/>
          <w:lang w:bidi="ar-DZ"/>
        </w:rPr>
        <w:t>بين</w:t>
      </w:r>
      <w:r>
        <w:rPr>
          <w:lang w:val="en-US" w:bidi="ar-DZ"/>
        </w:rPr>
        <w:t xml:space="preserve"> </w:t>
      </w:r>
      <w:r>
        <w:rPr>
          <w:rtl/>
          <w:lang w:bidi="ar-DZ"/>
        </w:rPr>
        <w:t>الإنفاق</w:t>
      </w:r>
      <w:r>
        <w:rPr>
          <w:lang w:val="en-US" w:bidi="ar-DZ"/>
        </w:rPr>
        <w:t xml:space="preserve"> </w:t>
      </w:r>
      <w:r>
        <w:rPr>
          <w:rtl/>
          <w:lang w:bidi="ar-DZ"/>
        </w:rPr>
        <w:t>الحكومي</w:t>
      </w:r>
      <w:r>
        <w:rPr>
          <w:lang w:val="en-US" w:bidi="ar-DZ"/>
        </w:rPr>
        <w:t xml:space="preserve"> </w:t>
      </w:r>
      <w:r>
        <w:rPr>
          <w:rtl/>
          <w:lang w:bidi="ar-DZ"/>
        </w:rPr>
        <w:t>والنمو</w:t>
      </w:r>
      <w:r>
        <w:rPr>
          <w:lang w:val="en-US" w:bidi="ar-DZ"/>
        </w:rPr>
        <w:t xml:space="preserve"> </w:t>
      </w:r>
      <w:r>
        <w:rPr>
          <w:rtl/>
          <w:lang w:bidi="ar-DZ"/>
        </w:rPr>
        <w:t>الاقتصادي</w:t>
      </w:r>
      <w:r>
        <w:rPr>
          <w:lang w:val="en-US" w:bidi="ar-DZ"/>
        </w:rPr>
        <w:t xml:space="preserve"> </w:t>
      </w:r>
      <w:r>
        <w:rPr>
          <w:rtl/>
          <w:lang w:bidi="ar-DZ"/>
        </w:rPr>
        <w:t>في</w:t>
      </w:r>
      <w:r>
        <w:rPr>
          <w:lang w:val="en-US" w:bidi="ar-DZ"/>
        </w:rPr>
        <w:t xml:space="preserve"> </w:t>
      </w:r>
      <w:r>
        <w:rPr>
          <w:rtl/>
          <w:lang w:bidi="ar-DZ"/>
        </w:rPr>
        <w:t>الجزائر</w:t>
      </w:r>
      <w:r>
        <w:rPr>
          <w:lang w:val="en-US" w:bidi="ar-DZ"/>
        </w:rPr>
        <w:t xml:space="preserve"> </w:t>
      </w:r>
      <w:r>
        <w:rPr>
          <w:rtl/>
          <w:lang w:bidi="ar-DZ"/>
        </w:rPr>
        <w:t>عن</w:t>
      </w:r>
      <w:r>
        <w:rPr>
          <w:lang w:val="en-US" w:bidi="ar-DZ"/>
        </w:rPr>
        <w:t xml:space="preserve"> </w:t>
      </w:r>
      <w:r>
        <w:rPr>
          <w:rtl/>
          <w:lang w:bidi="ar-DZ"/>
        </w:rPr>
        <w:t>طريق</w:t>
      </w:r>
      <w:r>
        <w:rPr>
          <w:lang w:val="en-US" w:bidi="ar-DZ"/>
        </w:rPr>
        <w:t xml:space="preserve"> </w:t>
      </w:r>
      <w:r>
        <w:rPr>
          <w:rtl/>
          <w:lang w:bidi="ar-DZ"/>
        </w:rPr>
        <w:t>اختبار</w:t>
      </w:r>
      <w:r>
        <w:rPr>
          <w:lang w:val="en-US" w:bidi="ar-DZ"/>
        </w:rPr>
        <w:t xml:space="preserve"> </w:t>
      </w:r>
      <w:r>
        <w:rPr>
          <w:rtl/>
          <w:lang w:bidi="ar-DZ"/>
        </w:rPr>
        <w:t>النظرية</w:t>
      </w:r>
      <w:r>
        <w:rPr>
          <w:lang w:val="en-US" w:bidi="ar-DZ"/>
        </w:rPr>
        <w:t xml:space="preserve"> </w:t>
      </w:r>
      <w:r>
        <w:rPr>
          <w:rtl/>
          <w:lang w:bidi="ar-DZ"/>
        </w:rPr>
        <w:t>الكنزية</w:t>
      </w:r>
      <w:r>
        <w:rPr>
          <w:rtl/>
          <w:lang w:val="en-US" w:bidi="ar-DZ"/>
        </w:rPr>
        <w:t xml:space="preserve"> </w:t>
      </w:r>
      <w:r>
        <w:rPr>
          <w:rtl/>
          <w:lang w:bidi="ar-DZ"/>
        </w:rPr>
        <w:t>انطلاقا</w:t>
      </w:r>
      <w:r>
        <w:rPr>
          <w:lang w:val="en-US" w:bidi="ar-DZ"/>
        </w:rPr>
        <w:t xml:space="preserve"> </w:t>
      </w:r>
      <w:r>
        <w:rPr>
          <w:rtl/>
          <w:lang w:bidi="ar-DZ"/>
        </w:rPr>
        <w:t>من</w:t>
      </w:r>
      <w:r>
        <w:rPr>
          <w:lang w:val="en-US" w:bidi="ar-DZ"/>
        </w:rPr>
        <w:t xml:space="preserve"> </w:t>
      </w:r>
      <w:r>
        <w:rPr>
          <w:rtl/>
          <w:lang w:bidi="ar-DZ"/>
        </w:rPr>
        <w:t>بيانات</w:t>
      </w:r>
      <w:r>
        <w:rPr>
          <w:lang w:val="en-US" w:bidi="ar-DZ"/>
        </w:rPr>
        <w:t xml:space="preserve"> </w:t>
      </w:r>
      <w:r>
        <w:rPr>
          <w:rtl/>
          <w:lang w:bidi="ar-DZ"/>
        </w:rPr>
        <w:t>البنك</w:t>
      </w:r>
      <w:r>
        <w:rPr>
          <w:lang w:val="en-US" w:bidi="ar-DZ"/>
        </w:rPr>
        <w:t xml:space="preserve"> </w:t>
      </w:r>
      <w:r>
        <w:rPr>
          <w:rtl/>
          <w:lang w:bidi="ar-DZ"/>
        </w:rPr>
        <w:t>الدولي وذلك خلال الفترة الممتدة ما بين سنة 1980 وسنة 2014.</w:t>
      </w:r>
    </w:p>
    <w:p w14:paraId="316AA113" w14:textId="77777777" w:rsidR="00D3252E" w:rsidRDefault="00702ED6" w:rsidP="00170E84">
      <w:pPr>
        <w:spacing w:before="120"/>
        <w:contextualSpacing w:val="0"/>
        <w:rPr>
          <w:rtl/>
          <w:lang w:bidi="ar-DZ"/>
        </w:rPr>
      </w:pPr>
      <w:r>
        <w:rPr>
          <w:rtl/>
          <w:lang w:bidi="ar-DZ"/>
        </w:rPr>
        <w:lastRenderedPageBreak/>
        <w:t>وفي هذه الورقة التي تدرس العلاقة بين المتغيرات استخدم الباحث نماذج الانحدار الذاتي ذات</w:t>
      </w:r>
      <w:r>
        <w:rPr>
          <w:lang w:val="en-US" w:bidi="ar-DZ"/>
        </w:rPr>
        <w:t xml:space="preserve"> </w:t>
      </w:r>
      <w:r>
        <w:rPr>
          <w:rtl/>
          <w:lang w:bidi="ar-DZ"/>
        </w:rPr>
        <w:t>الفجوات</w:t>
      </w:r>
      <w:r>
        <w:rPr>
          <w:lang w:val="en-US" w:bidi="ar-DZ"/>
        </w:rPr>
        <w:t xml:space="preserve"> </w:t>
      </w:r>
      <w:r>
        <w:rPr>
          <w:rtl/>
          <w:lang w:bidi="ar-DZ"/>
        </w:rPr>
        <w:t>الزمنية</w:t>
      </w:r>
      <w:r>
        <w:rPr>
          <w:lang w:val="en-US" w:bidi="ar-DZ"/>
        </w:rPr>
        <w:t xml:space="preserve"> </w:t>
      </w:r>
      <w:r>
        <w:rPr>
          <w:rtl/>
          <w:lang w:bidi="ar-DZ"/>
        </w:rPr>
        <w:t>المتباطئة</w:t>
      </w:r>
      <w:r>
        <w:rPr>
          <w:lang w:val="en-US" w:bidi="ar-DZ"/>
        </w:rPr>
        <w:t>(ARDL)</w:t>
      </w:r>
      <w:r>
        <w:rPr>
          <w:rtl/>
          <w:lang w:bidi="ar-DZ"/>
        </w:rPr>
        <w:t xml:space="preserve"> واستعمال منهج الحدود.</w:t>
      </w:r>
    </w:p>
    <w:p w14:paraId="62B21630" w14:textId="77777777" w:rsidR="00D3252E" w:rsidRDefault="00702ED6" w:rsidP="00170E84">
      <w:pPr>
        <w:spacing w:before="120"/>
        <w:contextualSpacing w:val="0"/>
        <w:rPr>
          <w:rtl/>
          <w:lang w:bidi="ar-DZ"/>
        </w:rPr>
      </w:pPr>
      <w:r>
        <w:rPr>
          <w:rtl/>
          <w:lang w:bidi="ar-DZ"/>
        </w:rPr>
        <w:t>حيث توصل الباحث إلى وجود</w:t>
      </w:r>
      <w:r>
        <w:rPr>
          <w:lang w:val="en-US" w:bidi="ar-DZ"/>
        </w:rPr>
        <w:t xml:space="preserve"> </w:t>
      </w:r>
      <w:r>
        <w:rPr>
          <w:rtl/>
          <w:lang w:bidi="ar-DZ"/>
        </w:rPr>
        <w:t>علاقة</w:t>
      </w:r>
      <w:r>
        <w:rPr>
          <w:lang w:val="en-US" w:bidi="ar-DZ"/>
        </w:rPr>
        <w:t xml:space="preserve"> </w:t>
      </w:r>
      <w:r>
        <w:rPr>
          <w:rtl/>
          <w:lang w:bidi="ar-DZ"/>
        </w:rPr>
        <w:t>التكامل</w:t>
      </w:r>
      <w:r>
        <w:rPr>
          <w:lang w:val="en-US" w:bidi="ar-DZ"/>
        </w:rPr>
        <w:t xml:space="preserve"> </w:t>
      </w:r>
      <w:r>
        <w:rPr>
          <w:rtl/>
          <w:lang w:bidi="ar-DZ"/>
        </w:rPr>
        <w:t>المشترك</w:t>
      </w:r>
      <w:r>
        <w:rPr>
          <w:lang w:val="en-US" w:bidi="ar-DZ"/>
        </w:rPr>
        <w:t xml:space="preserve"> </w:t>
      </w:r>
      <w:r>
        <w:rPr>
          <w:rtl/>
          <w:lang w:bidi="ar-DZ"/>
        </w:rPr>
        <w:t>بين</w:t>
      </w:r>
      <w:r>
        <w:rPr>
          <w:lang w:val="en-US" w:bidi="ar-DZ"/>
        </w:rPr>
        <w:t xml:space="preserve"> </w:t>
      </w:r>
      <w:r>
        <w:rPr>
          <w:rtl/>
          <w:lang w:bidi="ar-DZ"/>
        </w:rPr>
        <w:t>الإنفاق</w:t>
      </w:r>
      <w:r>
        <w:rPr>
          <w:lang w:val="en-US" w:bidi="ar-DZ"/>
        </w:rPr>
        <w:t xml:space="preserve"> </w:t>
      </w:r>
      <w:r>
        <w:rPr>
          <w:rtl/>
          <w:lang w:bidi="ar-DZ"/>
        </w:rPr>
        <w:t>الحكومي</w:t>
      </w:r>
      <w:r>
        <w:rPr>
          <w:lang w:val="en-US" w:bidi="ar-DZ"/>
        </w:rPr>
        <w:t xml:space="preserve"> </w:t>
      </w:r>
      <w:r>
        <w:rPr>
          <w:rtl/>
          <w:lang w:bidi="ar-DZ"/>
        </w:rPr>
        <w:t>والنمو الاقتصادي</w:t>
      </w:r>
      <w:r>
        <w:rPr>
          <w:lang w:val="en-US" w:bidi="ar-DZ"/>
        </w:rPr>
        <w:t>.</w:t>
      </w:r>
      <w:r>
        <w:rPr>
          <w:rtl/>
          <w:lang w:bidi="ar-DZ"/>
        </w:rPr>
        <w:t>وهو</w:t>
      </w:r>
      <w:r>
        <w:rPr>
          <w:lang w:val="en-US" w:bidi="ar-DZ"/>
        </w:rPr>
        <w:t xml:space="preserve"> </w:t>
      </w:r>
      <w:r>
        <w:rPr>
          <w:rtl/>
          <w:lang w:bidi="ar-DZ"/>
        </w:rPr>
        <w:t>ما توافق مع</w:t>
      </w:r>
      <w:r>
        <w:rPr>
          <w:lang w:val="en-US" w:bidi="ar-DZ"/>
        </w:rPr>
        <w:t xml:space="preserve"> </w:t>
      </w:r>
      <w:r>
        <w:rPr>
          <w:rtl/>
          <w:lang w:bidi="ar-DZ"/>
        </w:rPr>
        <w:t>النظرية</w:t>
      </w:r>
      <w:r>
        <w:rPr>
          <w:lang w:val="en-US" w:bidi="ar-DZ"/>
        </w:rPr>
        <w:t xml:space="preserve"> </w:t>
      </w:r>
      <w:r>
        <w:rPr>
          <w:rtl/>
          <w:lang w:bidi="ar-DZ"/>
        </w:rPr>
        <w:t>الكينزية</w:t>
      </w:r>
      <w:r>
        <w:rPr>
          <w:rtl/>
          <w:lang w:val="en-US" w:bidi="ar-DZ"/>
        </w:rPr>
        <w:t xml:space="preserve">، </w:t>
      </w:r>
      <w:r>
        <w:rPr>
          <w:rtl/>
          <w:lang w:bidi="ar-DZ"/>
        </w:rPr>
        <w:t>حيث</w:t>
      </w:r>
      <w:r>
        <w:rPr>
          <w:lang w:val="en-US" w:bidi="ar-DZ"/>
        </w:rPr>
        <w:t xml:space="preserve"> </w:t>
      </w:r>
      <w:r>
        <w:rPr>
          <w:rtl/>
          <w:lang w:bidi="ar-DZ"/>
        </w:rPr>
        <w:t>كانت</w:t>
      </w:r>
      <w:r>
        <w:rPr>
          <w:lang w:val="en-US" w:bidi="ar-DZ"/>
        </w:rPr>
        <w:t xml:space="preserve"> </w:t>
      </w:r>
      <w:r>
        <w:rPr>
          <w:rtl/>
          <w:lang w:bidi="ar-DZ"/>
        </w:rPr>
        <w:t>المرونة</w:t>
      </w:r>
      <w:r>
        <w:rPr>
          <w:lang w:val="en-US" w:bidi="ar-DZ"/>
        </w:rPr>
        <w:t xml:space="preserve"> </w:t>
      </w:r>
      <w:r>
        <w:rPr>
          <w:rtl/>
          <w:lang w:bidi="ar-DZ"/>
        </w:rPr>
        <w:t>في</w:t>
      </w:r>
      <w:r>
        <w:rPr>
          <w:lang w:val="en-US" w:bidi="ar-DZ"/>
        </w:rPr>
        <w:t xml:space="preserve"> </w:t>
      </w:r>
      <w:r>
        <w:rPr>
          <w:rtl/>
          <w:lang w:bidi="ar-DZ"/>
        </w:rPr>
        <w:t>الأجل</w:t>
      </w:r>
      <w:r>
        <w:rPr>
          <w:lang w:val="en-US" w:bidi="ar-DZ"/>
        </w:rPr>
        <w:t xml:space="preserve"> </w:t>
      </w:r>
      <w:r>
        <w:rPr>
          <w:rtl/>
          <w:lang w:bidi="ar-DZ"/>
        </w:rPr>
        <w:t>القصير</w:t>
      </w:r>
      <w:r>
        <w:rPr>
          <w:lang w:val="en-US" w:bidi="ar-DZ"/>
        </w:rPr>
        <w:t xml:space="preserve"> </w:t>
      </w:r>
      <w:r>
        <w:rPr>
          <w:rtl/>
          <w:lang w:bidi="ar-DZ"/>
        </w:rPr>
        <w:t>سالبة</w:t>
      </w:r>
      <w:r>
        <w:rPr>
          <w:lang w:val="en-US" w:bidi="ar-DZ"/>
        </w:rPr>
        <w:t xml:space="preserve"> </w:t>
      </w:r>
      <w:r>
        <w:rPr>
          <w:rtl/>
          <w:lang w:bidi="ar-DZ"/>
        </w:rPr>
        <w:t>أي</w:t>
      </w:r>
      <w:r>
        <w:rPr>
          <w:lang w:val="en-US" w:bidi="ar-DZ"/>
        </w:rPr>
        <w:t xml:space="preserve"> </w:t>
      </w:r>
      <w:r>
        <w:rPr>
          <w:rtl/>
          <w:lang w:bidi="ar-DZ"/>
        </w:rPr>
        <w:t>أن</w:t>
      </w:r>
      <w:r>
        <w:rPr>
          <w:lang w:val="en-US" w:bidi="ar-DZ"/>
        </w:rPr>
        <w:t xml:space="preserve"> </w:t>
      </w:r>
      <w:r>
        <w:rPr>
          <w:rtl/>
          <w:lang w:bidi="ar-DZ"/>
        </w:rPr>
        <w:t>الإنفاق</w:t>
      </w:r>
      <w:r>
        <w:rPr>
          <w:lang w:val="en-US" w:bidi="ar-DZ"/>
        </w:rPr>
        <w:t xml:space="preserve"> </w:t>
      </w:r>
      <w:r>
        <w:rPr>
          <w:rtl/>
          <w:lang w:bidi="ar-DZ"/>
        </w:rPr>
        <w:t>الحكومي له</w:t>
      </w:r>
      <w:r>
        <w:rPr>
          <w:lang w:val="en-US" w:bidi="ar-DZ"/>
        </w:rPr>
        <w:t xml:space="preserve"> </w:t>
      </w:r>
      <w:r>
        <w:rPr>
          <w:rtl/>
          <w:lang w:bidi="ar-DZ"/>
        </w:rPr>
        <w:t>تأثير</w:t>
      </w:r>
      <w:r>
        <w:rPr>
          <w:lang w:val="en-US" w:bidi="ar-DZ"/>
        </w:rPr>
        <w:t xml:space="preserve"> </w:t>
      </w:r>
      <w:r>
        <w:rPr>
          <w:rtl/>
          <w:lang w:bidi="ar-DZ"/>
        </w:rPr>
        <w:t>عكسي،</w:t>
      </w:r>
      <w:r>
        <w:rPr>
          <w:lang w:val="en-US" w:bidi="ar-DZ"/>
        </w:rPr>
        <w:t xml:space="preserve"> </w:t>
      </w:r>
      <w:r>
        <w:rPr>
          <w:rtl/>
          <w:lang w:bidi="ar-DZ"/>
        </w:rPr>
        <w:t>أما</w:t>
      </w:r>
      <w:r>
        <w:rPr>
          <w:lang w:val="en-US" w:bidi="ar-DZ"/>
        </w:rPr>
        <w:t xml:space="preserve"> </w:t>
      </w:r>
      <w:r>
        <w:rPr>
          <w:rtl/>
          <w:lang w:bidi="ar-DZ"/>
        </w:rPr>
        <w:t>في</w:t>
      </w:r>
      <w:r>
        <w:rPr>
          <w:lang w:val="en-US" w:bidi="ar-DZ"/>
        </w:rPr>
        <w:t xml:space="preserve"> </w:t>
      </w:r>
      <w:r>
        <w:rPr>
          <w:rtl/>
          <w:lang w:bidi="ar-DZ"/>
        </w:rPr>
        <w:t>الأجل</w:t>
      </w:r>
      <w:r>
        <w:rPr>
          <w:lang w:val="en-US" w:bidi="ar-DZ"/>
        </w:rPr>
        <w:t xml:space="preserve"> </w:t>
      </w:r>
      <w:r>
        <w:rPr>
          <w:rtl/>
          <w:lang w:bidi="ar-DZ"/>
        </w:rPr>
        <w:t>الطويل</w:t>
      </w:r>
      <w:r>
        <w:rPr>
          <w:lang w:val="en-US" w:bidi="ar-DZ"/>
        </w:rPr>
        <w:t xml:space="preserve"> </w:t>
      </w:r>
      <w:r>
        <w:rPr>
          <w:rtl/>
          <w:lang w:bidi="ar-DZ"/>
        </w:rPr>
        <w:t>فكانت</w:t>
      </w:r>
      <w:r>
        <w:rPr>
          <w:lang w:val="en-US" w:bidi="ar-DZ"/>
        </w:rPr>
        <w:t xml:space="preserve"> </w:t>
      </w:r>
      <w:r>
        <w:rPr>
          <w:rtl/>
          <w:lang w:bidi="ar-DZ"/>
        </w:rPr>
        <w:t>مرونة</w:t>
      </w:r>
      <w:r>
        <w:rPr>
          <w:lang w:val="en-US" w:bidi="ar-DZ"/>
        </w:rPr>
        <w:t xml:space="preserve"> </w:t>
      </w:r>
      <w:r>
        <w:rPr>
          <w:rtl/>
          <w:lang w:bidi="ar-DZ"/>
        </w:rPr>
        <w:t>الحكومي</w:t>
      </w:r>
      <w:r>
        <w:rPr>
          <w:lang w:val="en-US" w:bidi="ar-DZ"/>
        </w:rPr>
        <w:t xml:space="preserve"> </w:t>
      </w:r>
      <w:r>
        <w:rPr>
          <w:rtl/>
          <w:lang w:bidi="ar-DZ"/>
        </w:rPr>
        <w:t>موجبة</w:t>
      </w:r>
      <w:r>
        <w:rPr>
          <w:lang w:val="en-US" w:bidi="ar-DZ"/>
        </w:rPr>
        <w:t xml:space="preserve"> </w:t>
      </w:r>
      <w:r>
        <w:rPr>
          <w:rtl/>
          <w:lang w:bidi="ar-DZ"/>
        </w:rPr>
        <w:t>أي</w:t>
      </w:r>
      <w:r>
        <w:rPr>
          <w:lang w:val="en-US" w:bidi="ar-DZ"/>
        </w:rPr>
        <w:t xml:space="preserve"> </w:t>
      </w:r>
      <w:r>
        <w:rPr>
          <w:rtl/>
          <w:lang w:bidi="ar-DZ"/>
        </w:rPr>
        <w:t>أن</w:t>
      </w:r>
      <w:r>
        <w:rPr>
          <w:lang w:val="en-US" w:bidi="ar-DZ"/>
        </w:rPr>
        <w:t xml:space="preserve"> </w:t>
      </w:r>
      <w:r>
        <w:rPr>
          <w:rtl/>
          <w:lang w:bidi="ar-DZ"/>
        </w:rPr>
        <w:t>الإنفاق</w:t>
      </w:r>
      <w:r>
        <w:rPr>
          <w:lang w:val="en-US" w:bidi="ar-DZ"/>
        </w:rPr>
        <w:t xml:space="preserve"> </w:t>
      </w:r>
      <w:r>
        <w:rPr>
          <w:rtl/>
          <w:lang w:bidi="ar-DZ"/>
        </w:rPr>
        <w:t>الحكومي</w:t>
      </w:r>
      <w:r>
        <w:rPr>
          <w:lang w:val="en-US" w:bidi="ar-DZ"/>
        </w:rPr>
        <w:t xml:space="preserve"> </w:t>
      </w:r>
      <w:r>
        <w:rPr>
          <w:rtl/>
          <w:lang w:bidi="ar-DZ"/>
        </w:rPr>
        <w:t>له</w:t>
      </w:r>
      <w:r>
        <w:rPr>
          <w:lang w:val="en-US" w:bidi="ar-DZ"/>
        </w:rPr>
        <w:t xml:space="preserve"> </w:t>
      </w:r>
      <w:r>
        <w:rPr>
          <w:rtl/>
          <w:lang w:bidi="ar-DZ"/>
        </w:rPr>
        <w:t>تأثير</w:t>
      </w:r>
      <w:r>
        <w:rPr>
          <w:lang w:val="en-US" w:bidi="ar-DZ"/>
        </w:rPr>
        <w:t xml:space="preserve"> </w:t>
      </w:r>
      <w:r>
        <w:rPr>
          <w:rtl/>
          <w:lang w:bidi="ar-DZ"/>
        </w:rPr>
        <w:t>إيجابي</w:t>
      </w:r>
      <w:r>
        <w:rPr>
          <w:lang w:val="en-US" w:bidi="ar-DZ"/>
        </w:rPr>
        <w:t xml:space="preserve"> </w:t>
      </w:r>
      <w:r>
        <w:rPr>
          <w:rtl/>
          <w:lang w:bidi="ar-DZ"/>
        </w:rPr>
        <w:t>كبير</w:t>
      </w:r>
      <w:r>
        <w:rPr>
          <w:lang w:val="en-US" w:bidi="ar-DZ"/>
        </w:rPr>
        <w:t xml:space="preserve"> </w:t>
      </w:r>
      <w:r>
        <w:rPr>
          <w:rtl/>
          <w:lang w:bidi="ar-DZ"/>
        </w:rPr>
        <w:t>ومعنوي</w:t>
      </w:r>
      <w:r>
        <w:rPr>
          <w:lang w:val="en-US" w:bidi="ar-DZ"/>
        </w:rPr>
        <w:t xml:space="preserve"> </w:t>
      </w:r>
      <w:r>
        <w:rPr>
          <w:rtl/>
          <w:lang w:bidi="ar-DZ"/>
        </w:rPr>
        <w:t>على معدلات</w:t>
      </w:r>
      <w:r>
        <w:rPr>
          <w:lang w:val="en-US" w:bidi="ar-DZ"/>
        </w:rPr>
        <w:t xml:space="preserve"> </w:t>
      </w:r>
      <w:r>
        <w:rPr>
          <w:rtl/>
          <w:lang w:bidi="ar-DZ"/>
        </w:rPr>
        <w:t>النمو</w:t>
      </w:r>
      <w:r>
        <w:rPr>
          <w:lang w:val="en-US" w:bidi="ar-DZ"/>
        </w:rPr>
        <w:t xml:space="preserve"> </w:t>
      </w:r>
      <w:r>
        <w:rPr>
          <w:rtl/>
          <w:lang w:bidi="ar-DZ"/>
        </w:rPr>
        <w:t>الاقتصادي</w:t>
      </w:r>
      <w:r>
        <w:rPr>
          <w:lang w:val="en-US" w:bidi="ar-DZ"/>
        </w:rPr>
        <w:t xml:space="preserve"> </w:t>
      </w:r>
      <w:r>
        <w:rPr>
          <w:rtl/>
          <w:lang w:bidi="ar-DZ"/>
        </w:rPr>
        <w:t>في</w:t>
      </w:r>
      <w:r>
        <w:rPr>
          <w:lang w:val="en-US" w:bidi="ar-DZ"/>
        </w:rPr>
        <w:t xml:space="preserve"> </w:t>
      </w:r>
      <w:r>
        <w:rPr>
          <w:rtl/>
          <w:lang w:bidi="ar-DZ"/>
        </w:rPr>
        <w:t>الجزائر</w:t>
      </w:r>
      <w:r>
        <w:rPr>
          <w:lang w:val="en-US" w:bidi="ar-DZ"/>
        </w:rPr>
        <w:t>.</w:t>
      </w:r>
    </w:p>
    <w:p w14:paraId="650A29CB" w14:textId="77777777" w:rsidR="00D3252E" w:rsidRDefault="00702ED6" w:rsidP="00170E84">
      <w:pPr>
        <w:spacing w:before="120"/>
        <w:ind w:left="282" w:hanging="285"/>
        <w:contextualSpacing w:val="0"/>
        <w:rPr>
          <w:b/>
          <w:bCs/>
          <w:rtl/>
          <w:lang w:bidi="ar-DZ"/>
        </w:rPr>
      </w:pPr>
      <w:r>
        <w:rPr>
          <w:b/>
          <w:bCs/>
          <w:rtl/>
          <w:lang w:bidi="ar-DZ"/>
        </w:rPr>
        <w:t xml:space="preserve">15/دراسة </w:t>
      </w:r>
      <w:sdt>
        <w:sdtPr>
          <w:rPr>
            <w:b/>
            <w:bCs/>
            <w:rtl/>
            <w:lang w:bidi="ar-DZ"/>
          </w:rPr>
          <w:id w:val="-1457479281"/>
        </w:sdtPr>
        <w:sdtContent>
          <w:r>
            <w:rPr>
              <w:b/>
              <w:bCs/>
              <w:rtl/>
              <w:lang w:bidi="ar-DZ"/>
            </w:rPr>
            <w:fldChar w:fldCharType="begin"/>
          </w:r>
          <w:r>
            <w:rPr>
              <w:b/>
              <w:bCs/>
              <w:rtl/>
              <w:lang w:bidi="ar-DZ"/>
            </w:rPr>
            <w:instrText xml:space="preserve"> </w:instrText>
          </w:r>
          <w:r>
            <w:rPr>
              <w:b/>
              <w:bCs/>
              <w:lang w:val="en-US" w:bidi="ar-DZ"/>
            </w:rPr>
            <w:instrText>CITATION</w:instrText>
          </w:r>
          <w:r>
            <w:rPr>
              <w:b/>
              <w:bCs/>
              <w:rtl/>
              <w:lang w:bidi="ar-DZ"/>
            </w:rPr>
            <w:instrText xml:space="preserve"> أثر20 \</w:instrText>
          </w:r>
          <w:r>
            <w:rPr>
              <w:b/>
              <w:bCs/>
              <w:lang w:val="en-US" w:bidi="ar-DZ"/>
            </w:rPr>
            <w:instrText>l 5121</w:instrText>
          </w:r>
          <w:r>
            <w:rPr>
              <w:b/>
              <w:bCs/>
              <w:rtl/>
              <w:lang w:bidi="ar-DZ"/>
            </w:rPr>
            <w:instrText xml:space="preserve"> </w:instrText>
          </w:r>
          <w:r>
            <w:rPr>
              <w:b/>
              <w:bCs/>
              <w:rtl/>
              <w:lang w:bidi="ar-DZ"/>
            </w:rPr>
            <w:fldChar w:fldCharType="separate"/>
          </w:r>
          <w:r>
            <w:rPr>
              <w:b/>
              <w:bCs/>
              <w:rtl/>
              <w:lang w:bidi="ar-DZ"/>
            </w:rPr>
            <w:t>(سي جيلالي و مختاري ، 2020)</w:t>
          </w:r>
          <w:r>
            <w:rPr>
              <w:b/>
              <w:bCs/>
              <w:rtl/>
              <w:lang w:bidi="ar-DZ"/>
            </w:rPr>
            <w:fldChar w:fldCharType="end"/>
          </w:r>
        </w:sdtContent>
      </w:sdt>
      <w:r>
        <w:rPr>
          <w:rtl/>
          <w:lang w:bidi="ar-DZ"/>
        </w:rPr>
        <w:t xml:space="preserve">، والتي جاءت تحت عنوان "أثر عدم الاستقرار الاقتصادي الكلي والسياسي على النمو الاقتصادي في الجزائر دراسة قياسية باستخدام نموذج </w:t>
      </w:r>
      <w:r>
        <w:rPr>
          <w:lang w:val="en-US" w:bidi="ar-DZ"/>
        </w:rPr>
        <w:t>ARDL</w:t>
      </w:r>
      <w:r>
        <w:rPr>
          <w:rtl/>
          <w:lang w:bidi="ar-DZ"/>
        </w:rPr>
        <w:t xml:space="preserve">" وصاغ لها الإشكالية التي تطرح التساؤل التالي: </w:t>
      </w:r>
      <w:r>
        <w:rPr>
          <w:b/>
          <w:bCs/>
          <w:rtl/>
          <w:lang w:bidi="ar-DZ"/>
        </w:rPr>
        <w:t>كيف</w:t>
      </w:r>
      <w:r>
        <w:rPr>
          <w:b/>
          <w:bCs/>
          <w:lang w:val="en-US" w:bidi="ar-DZ"/>
        </w:rPr>
        <w:t xml:space="preserve"> </w:t>
      </w:r>
      <w:r>
        <w:rPr>
          <w:b/>
          <w:bCs/>
          <w:rtl/>
          <w:lang w:bidi="ar-DZ"/>
        </w:rPr>
        <w:t>يؤثر</w:t>
      </w:r>
      <w:r>
        <w:rPr>
          <w:b/>
          <w:bCs/>
          <w:lang w:val="en-US" w:bidi="ar-DZ"/>
        </w:rPr>
        <w:t xml:space="preserve"> </w:t>
      </w:r>
      <w:r>
        <w:rPr>
          <w:b/>
          <w:bCs/>
          <w:rtl/>
          <w:lang w:bidi="ar-DZ"/>
        </w:rPr>
        <w:t>عدم</w:t>
      </w:r>
      <w:r>
        <w:rPr>
          <w:b/>
          <w:bCs/>
          <w:lang w:val="en-US" w:bidi="ar-DZ"/>
        </w:rPr>
        <w:t xml:space="preserve"> </w:t>
      </w:r>
      <w:r>
        <w:rPr>
          <w:b/>
          <w:bCs/>
          <w:rtl/>
          <w:lang w:bidi="ar-DZ"/>
        </w:rPr>
        <w:t>الاستقرار</w:t>
      </w:r>
      <w:r>
        <w:rPr>
          <w:b/>
          <w:bCs/>
          <w:lang w:val="en-US" w:bidi="ar-DZ"/>
        </w:rPr>
        <w:t xml:space="preserve"> </w:t>
      </w:r>
      <w:r>
        <w:rPr>
          <w:b/>
          <w:bCs/>
          <w:rtl/>
          <w:lang w:bidi="ar-DZ"/>
        </w:rPr>
        <w:t>الاقتصادي</w:t>
      </w:r>
      <w:r>
        <w:rPr>
          <w:b/>
          <w:bCs/>
          <w:lang w:val="en-US" w:bidi="ar-DZ"/>
        </w:rPr>
        <w:t xml:space="preserve"> </w:t>
      </w:r>
      <w:r>
        <w:rPr>
          <w:b/>
          <w:bCs/>
          <w:rtl/>
          <w:lang w:bidi="ar-DZ"/>
        </w:rPr>
        <w:t>الكلي</w:t>
      </w:r>
      <w:r>
        <w:rPr>
          <w:b/>
          <w:bCs/>
          <w:lang w:val="en-US" w:bidi="ar-DZ"/>
        </w:rPr>
        <w:t xml:space="preserve"> </w:t>
      </w:r>
      <w:r>
        <w:rPr>
          <w:b/>
          <w:bCs/>
          <w:rtl/>
          <w:lang w:bidi="ar-DZ"/>
        </w:rPr>
        <w:t>والسياسي</w:t>
      </w:r>
      <w:r>
        <w:rPr>
          <w:b/>
          <w:bCs/>
          <w:lang w:val="en-US" w:bidi="ar-DZ"/>
        </w:rPr>
        <w:t xml:space="preserve"> </w:t>
      </w:r>
      <w:r>
        <w:rPr>
          <w:b/>
          <w:bCs/>
          <w:rtl/>
          <w:lang w:bidi="ar-DZ"/>
        </w:rPr>
        <w:t>على النمو</w:t>
      </w:r>
      <w:r>
        <w:rPr>
          <w:b/>
          <w:bCs/>
          <w:lang w:val="en-US" w:bidi="ar-DZ"/>
        </w:rPr>
        <w:t xml:space="preserve"> </w:t>
      </w:r>
      <w:r>
        <w:rPr>
          <w:b/>
          <w:bCs/>
          <w:rtl/>
          <w:lang w:bidi="ar-DZ"/>
        </w:rPr>
        <w:t>الاقتصادي</w:t>
      </w:r>
      <w:r>
        <w:rPr>
          <w:b/>
          <w:bCs/>
          <w:lang w:val="en-US" w:bidi="ar-DZ"/>
        </w:rPr>
        <w:t xml:space="preserve"> </w:t>
      </w:r>
      <w:r>
        <w:rPr>
          <w:b/>
          <w:bCs/>
          <w:rtl/>
          <w:lang w:bidi="ar-DZ"/>
        </w:rPr>
        <w:t>في</w:t>
      </w:r>
      <w:r>
        <w:rPr>
          <w:b/>
          <w:bCs/>
          <w:lang w:val="en-US" w:bidi="ar-DZ"/>
        </w:rPr>
        <w:t xml:space="preserve"> </w:t>
      </w:r>
      <w:r>
        <w:rPr>
          <w:b/>
          <w:bCs/>
          <w:rtl/>
          <w:lang w:bidi="ar-DZ"/>
        </w:rPr>
        <w:t xml:space="preserve">الجزائر؟ </w:t>
      </w:r>
      <w:r>
        <w:rPr>
          <w:rtl/>
          <w:lang w:bidi="ar-DZ"/>
        </w:rPr>
        <w:t xml:space="preserve">حيث حاول الباحث في هذه الورقة دراسة مدى تأثير عدم الاستقرار الاقتصادي والسياسي على النمو الاقتصادي في الجزائر خلال المدة الممتدة بين سنة 1996 وسنة 2017، واستخدم الباحث في هذه الدراسة نموذج </w:t>
      </w:r>
      <w:r>
        <w:rPr>
          <w:lang w:val="en-US" w:bidi="ar-DZ"/>
        </w:rPr>
        <w:t>ARDL</w:t>
      </w:r>
      <w:r>
        <w:rPr>
          <w:rtl/>
          <w:lang w:bidi="ar-DZ"/>
        </w:rPr>
        <w:t>، ووصل في الأخير إلى نتيجة مفادها أنّ هناك علاقة طويلة الأجل بين المتغيرات عدم الاستقرار الاقتصاد الكلي والنمو الاقتصادي، كما أظهرت النتائج أيضا أن الاستقرار السياسي له تأثير إيجابي على النمو الاقتصادي على المدى القصير والطويل، وتبين أن نمو الناتج المحلي الإجمالي والاستثمار الأجنبي المباشر لهما تأثير إيجابي وهام على النمو الاقتصادي في الجزائر.</w:t>
      </w:r>
    </w:p>
    <w:p w14:paraId="51F24256" w14:textId="77777777" w:rsidR="00D3252E" w:rsidRDefault="00702ED6" w:rsidP="00170E84">
      <w:pPr>
        <w:spacing w:before="120"/>
        <w:ind w:left="282" w:hanging="283"/>
        <w:contextualSpacing w:val="0"/>
        <w:rPr>
          <w:sz w:val="32"/>
          <w:rtl/>
          <w:lang w:bidi="ar-DZ"/>
        </w:rPr>
      </w:pPr>
      <w:r>
        <w:rPr>
          <w:b/>
          <w:bCs/>
          <w:sz w:val="32"/>
          <w:rtl/>
          <w:lang w:bidi="ar-DZ"/>
        </w:rPr>
        <w:t xml:space="preserve">16/ </w:t>
      </w:r>
      <w:r>
        <w:rPr>
          <w:b/>
          <w:bCs/>
          <w:rtl/>
          <w:lang w:bidi="ar-DZ"/>
        </w:rPr>
        <w:t xml:space="preserve">دراسة (مديحة عواد الفضلي، 2020): </w:t>
      </w:r>
      <w:r>
        <w:rPr>
          <w:rtl/>
          <w:lang w:bidi="ar-DZ"/>
        </w:rPr>
        <w:t xml:space="preserve">دراسة بعنوان " العلاقات التجارية بيـن دولة الکويت وجمهورية الصيـن في عهد الشيخ صباح الأحمد الصباح (2006-2020م)"، وتكمن أهمية هذه الدراسة في توضيح دور العلاقة التجارية التي تربط دولة الکويت بالجمهورية الصينية، خاصة في ظل مبادرة الحـزام والطريـق الصـينية التي تم اقتراحها من طرف الصين سنة 2013 وأثرهـا وأهميتهـا کمشروع القرن على الکويت. أما اشكالية الدراسة فتطرح سؤالا حول دور أمير دولة الكويت خلال الفترة (2006-2020) في تعزيز العلاقات الاقتصادية والسياسية بين البلدين، ومفهوم ودور مبادرة الحـزام والطريق الصينية وأثرها وأهميتها في تحقيق رؤية الدولة بجعل الکويت قطبا تجاريا وماليا عالميا في آفاق سنة 2035. وفي الاخير توصل الباحث إلى عدة نتائج أهمها: ضرورة الاستمرار في التعاون الاقتصادي بين البلدين لتشابك المصالح الاقتصادية والسياسية بينهما. کما </w:t>
      </w:r>
      <w:r>
        <w:rPr>
          <w:rtl/>
          <w:lang w:bidi="ar-DZ"/>
        </w:rPr>
        <w:lastRenderedPageBreak/>
        <w:t>اختتمت الدراسة بصياغة مجموعة من التوصيات المهمة لتعزيز التعاون بين البلدين على المدى البعيد، وبما يعود بالنفع على الكويت خاصة وعلى دول الخليج بصفة عامة</w:t>
      </w:r>
      <w:r>
        <w:rPr>
          <w:lang w:bidi="ar-DZ"/>
        </w:rPr>
        <w:t>.</w:t>
      </w:r>
    </w:p>
    <w:p w14:paraId="55E7C52B" w14:textId="77777777" w:rsidR="00D3252E" w:rsidRDefault="00702ED6" w:rsidP="00170E84">
      <w:pPr>
        <w:spacing w:before="120"/>
        <w:ind w:left="282" w:hanging="285"/>
        <w:contextualSpacing w:val="0"/>
        <w:rPr>
          <w:lang w:bidi="ar-DZ"/>
        </w:rPr>
      </w:pPr>
      <w:r>
        <w:rPr>
          <w:b/>
          <w:bCs/>
          <w:rtl/>
          <w:lang w:bidi="ar-DZ"/>
        </w:rPr>
        <w:t xml:space="preserve">17/ دراسة (عوار عائشة وآخرون، 2022) </w:t>
      </w:r>
      <w:r>
        <w:rPr>
          <w:rtl/>
          <w:lang w:bidi="ar-DZ"/>
        </w:rPr>
        <w:t>بعنوان: " قياس أثر التجارة البينية على النمو الاقتصادي في دول المغرب العربي خلال الفترة 2001-2018"، حاولت هذه الدراسة الاجابة على الاشكالية التي وضعها الباحثون والتي جاءت في شكل السؤال التالي: ما</w:t>
      </w:r>
      <w:r>
        <w:rPr>
          <w:lang w:bidi="ar-DZ"/>
        </w:rPr>
        <w:t xml:space="preserve"> </w:t>
      </w:r>
      <w:r>
        <w:rPr>
          <w:rtl/>
          <w:lang w:bidi="ar-DZ"/>
        </w:rPr>
        <w:t>مدى</w:t>
      </w:r>
      <w:r>
        <w:rPr>
          <w:lang w:bidi="ar-DZ"/>
        </w:rPr>
        <w:t xml:space="preserve"> </w:t>
      </w:r>
      <w:r>
        <w:rPr>
          <w:rtl/>
          <w:lang w:bidi="ar-DZ"/>
        </w:rPr>
        <w:t>مساهمة</w:t>
      </w:r>
      <w:r>
        <w:rPr>
          <w:lang w:bidi="ar-DZ"/>
        </w:rPr>
        <w:t xml:space="preserve"> </w:t>
      </w:r>
      <w:r>
        <w:rPr>
          <w:rtl/>
          <w:lang w:bidi="ar-DZ"/>
        </w:rPr>
        <w:t>التجارة</w:t>
      </w:r>
      <w:r>
        <w:rPr>
          <w:lang w:bidi="ar-DZ"/>
        </w:rPr>
        <w:t xml:space="preserve"> </w:t>
      </w:r>
      <w:r>
        <w:rPr>
          <w:rtl/>
          <w:lang w:bidi="ar-DZ"/>
        </w:rPr>
        <w:t>البينية</w:t>
      </w:r>
      <w:r>
        <w:rPr>
          <w:lang w:bidi="ar-DZ"/>
        </w:rPr>
        <w:t xml:space="preserve"> </w:t>
      </w:r>
      <w:r>
        <w:rPr>
          <w:rtl/>
          <w:lang w:bidi="ar-DZ"/>
        </w:rPr>
        <w:t>في دعم</w:t>
      </w:r>
      <w:r>
        <w:rPr>
          <w:lang w:bidi="ar-DZ"/>
        </w:rPr>
        <w:t xml:space="preserve"> </w:t>
      </w:r>
      <w:r>
        <w:rPr>
          <w:rtl/>
          <w:lang w:bidi="ar-DZ"/>
        </w:rPr>
        <w:t>النمو</w:t>
      </w:r>
      <w:r>
        <w:rPr>
          <w:lang w:bidi="ar-DZ"/>
        </w:rPr>
        <w:t xml:space="preserve"> </w:t>
      </w:r>
      <w:r>
        <w:rPr>
          <w:rtl/>
          <w:lang w:bidi="ar-DZ"/>
        </w:rPr>
        <w:t>الاقتصادي</w:t>
      </w:r>
      <w:r>
        <w:rPr>
          <w:lang w:bidi="ar-DZ"/>
        </w:rPr>
        <w:t xml:space="preserve"> </w:t>
      </w:r>
      <w:r>
        <w:rPr>
          <w:rtl/>
          <w:lang w:bidi="ar-DZ"/>
        </w:rPr>
        <w:t>في</w:t>
      </w:r>
      <w:r>
        <w:rPr>
          <w:lang w:bidi="ar-DZ"/>
        </w:rPr>
        <w:t xml:space="preserve"> </w:t>
      </w:r>
      <w:r>
        <w:rPr>
          <w:rtl/>
          <w:lang w:bidi="ar-DZ"/>
        </w:rPr>
        <w:t>البلدان</w:t>
      </w:r>
      <w:r>
        <w:rPr>
          <w:lang w:bidi="ar-DZ"/>
        </w:rPr>
        <w:t xml:space="preserve"> </w:t>
      </w:r>
      <w:r>
        <w:rPr>
          <w:rtl/>
          <w:lang w:bidi="ar-DZ"/>
        </w:rPr>
        <w:t>المغاربية</w:t>
      </w:r>
      <w:r>
        <w:rPr>
          <w:lang w:bidi="ar-DZ"/>
        </w:rPr>
        <w:t xml:space="preserve"> </w:t>
      </w:r>
      <w:r>
        <w:rPr>
          <w:rtl/>
          <w:lang w:bidi="ar-DZ"/>
        </w:rPr>
        <w:t>الثلاث</w:t>
      </w:r>
      <w:r>
        <w:rPr>
          <w:lang w:bidi="ar-DZ"/>
        </w:rPr>
        <w:t xml:space="preserve">) </w:t>
      </w:r>
      <w:r>
        <w:rPr>
          <w:rtl/>
          <w:lang w:bidi="ar-DZ"/>
        </w:rPr>
        <w:t>الجزائر</w:t>
      </w:r>
      <w:r>
        <w:rPr>
          <w:lang w:bidi="ar-DZ"/>
        </w:rPr>
        <w:t xml:space="preserve"> </w:t>
      </w:r>
      <w:r>
        <w:rPr>
          <w:rtl/>
          <w:lang w:bidi="ar-DZ"/>
        </w:rPr>
        <w:t>وتونس</w:t>
      </w:r>
      <w:r>
        <w:rPr>
          <w:lang w:bidi="ar-DZ"/>
        </w:rPr>
        <w:t xml:space="preserve"> </w:t>
      </w:r>
      <w:r>
        <w:rPr>
          <w:rtl/>
          <w:lang w:bidi="ar-DZ"/>
        </w:rPr>
        <w:t>والمغرب</w:t>
      </w:r>
      <w:r>
        <w:rPr>
          <w:lang w:bidi="ar-DZ"/>
        </w:rPr>
        <w:t xml:space="preserve"> (</w:t>
      </w:r>
      <w:r>
        <w:rPr>
          <w:rtl/>
          <w:lang w:bidi="ar-DZ"/>
        </w:rPr>
        <w:t>؟</w:t>
      </w:r>
    </w:p>
    <w:p w14:paraId="3783D9FD" w14:textId="77777777" w:rsidR="00D3252E" w:rsidRDefault="00702ED6" w:rsidP="00170E84">
      <w:pPr>
        <w:spacing w:before="120"/>
        <w:contextualSpacing w:val="0"/>
        <w:rPr>
          <w:lang w:val="en-US" w:bidi="ar-DZ"/>
        </w:rPr>
      </w:pPr>
      <w:r>
        <w:rPr>
          <w:rtl/>
          <w:lang w:bidi="ar-DZ"/>
        </w:rPr>
        <w:t>للإجابة</w:t>
      </w:r>
      <w:r>
        <w:rPr>
          <w:lang w:bidi="ar-DZ"/>
        </w:rPr>
        <w:t xml:space="preserve"> </w:t>
      </w:r>
      <w:r>
        <w:rPr>
          <w:rtl/>
          <w:lang w:bidi="ar-DZ"/>
        </w:rPr>
        <w:t>على هذه الإشكالية استخدم الباحثون المنهج</w:t>
      </w:r>
      <w:r>
        <w:rPr>
          <w:lang w:bidi="ar-DZ"/>
        </w:rPr>
        <w:t xml:space="preserve"> </w:t>
      </w:r>
      <w:r>
        <w:rPr>
          <w:rtl/>
          <w:lang w:bidi="ar-DZ"/>
        </w:rPr>
        <w:t>الوصفي التحليلي</w:t>
      </w:r>
      <w:r>
        <w:rPr>
          <w:lang w:bidi="ar-DZ"/>
        </w:rPr>
        <w:t xml:space="preserve"> </w:t>
      </w:r>
      <w:r>
        <w:rPr>
          <w:rtl/>
          <w:lang w:bidi="ar-DZ"/>
        </w:rPr>
        <w:t>في</w:t>
      </w:r>
      <w:r>
        <w:rPr>
          <w:lang w:bidi="ar-DZ"/>
        </w:rPr>
        <w:t xml:space="preserve"> </w:t>
      </w:r>
      <w:r>
        <w:rPr>
          <w:rtl/>
          <w:lang w:bidi="ar-DZ"/>
        </w:rPr>
        <w:t>الجانب</w:t>
      </w:r>
      <w:r>
        <w:rPr>
          <w:lang w:bidi="ar-DZ"/>
        </w:rPr>
        <w:t xml:space="preserve"> </w:t>
      </w:r>
      <w:r>
        <w:rPr>
          <w:rtl/>
          <w:lang w:bidi="ar-DZ"/>
        </w:rPr>
        <w:t>النظري</w:t>
      </w:r>
      <w:r>
        <w:rPr>
          <w:lang w:bidi="ar-DZ"/>
        </w:rPr>
        <w:t xml:space="preserve"> </w:t>
      </w:r>
      <w:r>
        <w:rPr>
          <w:rtl/>
          <w:lang w:bidi="ar-DZ"/>
        </w:rPr>
        <w:t>من</w:t>
      </w:r>
      <w:r>
        <w:rPr>
          <w:lang w:bidi="ar-DZ"/>
        </w:rPr>
        <w:t xml:space="preserve"> </w:t>
      </w:r>
      <w:r>
        <w:rPr>
          <w:rtl/>
          <w:lang w:bidi="ar-DZ"/>
        </w:rPr>
        <w:t>أجل</w:t>
      </w:r>
      <w:r>
        <w:rPr>
          <w:lang w:bidi="ar-DZ"/>
        </w:rPr>
        <w:t xml:space="preserve"> </w:t>
      </w:r>
      <w:r>
        <w:rPr>
          <w:rtl/>
          <w:lang w:bidi="ar-DZ"/>
        </w:rPr>
        <w:t>تغطية</w:t>
      </w:r>
      <w:r>
        <w:rPr>
          <w:lang w:bidi="ar-DZ"/>
        </w:rPr>
        <w:t xml:space="preserve"> </w:t>
      </w:r>
      <w:r>
        <w:rPr>
          <w:rtl/>
          <w:lang w:bidi="ar-DZ"/>
        </w:rPr>
        <w:t>موضوع</w:t>
      </w:r>
      <w:r>
        <w:rPr>
          <w:lang w:bidi="ar-DZ"/>
        </w:rPr>
        <w:t xml:space="preserve"> </w:t>
      </w:r>
      <w:r>
        <w:rPr>
          <w:rtl/>
          <w:lang w:bidi="ar-DZ"/>
        </w:rPr>
        <w:t>البحث</w:t>
      </w:r>
      <w:r>
        <w:rPr>
          <w:lang w:bidi="ar-DZ"/>
        </w:rPr>
        <w:t xml:space="preserve"> </w:t>
      </w:r>
      <w:r>
        <w:rPr>
          <w:rtl/>
          <w:lang w:bidi="ar-DZ"/>
        </w:rPr>
        <w:t>وجمع</w:t>
      </w:r>
      <w:r>
        <w:rPr>
          <w:lang w:bidi="ar-DZ"/>
        </w:rPr>
        <w:t xml:space="preserve"> </w:t>
      </w:r>
      <w:r>
        <w:rPr>
          <w:rtl/>
          <w:lang w:bidi="ar-DZ"/>
        </w:rPr>
        <w:t>وتحليل</w:t>
      </w:r>
      <w:r>
        <w:rPr>
          <w:lang w:bidi="ar-DZ"/>
        </w:rPr>
        <w:t xml:space="preserve"> </w:t>
      </w:r>
      <w:r>
        <w:rPr>
          <w:rtl/>
          <w:lang w:bidi="ar-DZ"/>
        </w:rPr>
        <w:t>وتفسير</w:t>
      </w:r>
      <w:r>
        <w:rPr>
          <w:lang w:bidi="ar-DZ"/>
        </w:rPr>
        <w:t xml:space="preserve"> </w:t>
      </w:r>
      <w:r>
        <w:rPr>
          <w:rtl/>
          <w:lang w:bidi="ar-DZ"/>
        </w:rPr>
        <w:t>بعض</w:t>
      </w:r>
      <w:r>
        <w:rPr>
          <w:lang w:bidi="ar-DZ"/>
        </w:rPr>
        <w:t xml:space="preserve"> </w:t>
      </w:r>
      <w:r>
        <w:rPr>
          <w:rtl/>
          <w:lang w:bidi="ar-DZ"/>
        </w:rPr>
        <w:t>البيانات</w:t>
      </w:r>
      <w:r>
        <w:rPr>
          <w:lang w:bidi="ar-DZ"/>
        </w:rPr>
        <w:t xml:space="preserve"> </w:t>
      </w:r>
      <w:r>
        <w:rPr>
          <w:rtl/>
          <w:lang w:bidi="ar-DZ"/>
        </w:rPr>
        <w:t>والمعلومات</w:t>
      </w:r>
      <w:r>
        <w:rPr>
          <w:lang w:bidi="ar-DZ"/>
        </w:rPr>
        <w:t xml:space="preserve"> </w:t>
      </w:r>
      <w:r>
        <w:rPr>
          <w:rtl/>
          <w:lang w:bidi="ar-DZ"/>
        </w:rPr>
        <w:t>المرتبطة به</w:t>
      </w:r>
      <w:r>
        <w:rPr>
          <w:lang w:bidi="ar-DZ"/>
        </w:rPr>
        <w:t xml:space="preserve"> </w:t>
      </w:r>
      <w:r>
        <w:rPr>
          <w:rtl/>
          <w:lang w:bidi="ar-DZ"/>
        </w:rPr>
        <w:t>والمنهج</w:t>
      </w:r>
      <w:r>
        <w:rPr>
          <w:lang w:bidi="ar-DZ"/>
        </w:rPr>
        <w:t xml:space="preserve"> </w:t>
      </w:r>
      <w:r>
        <w:rPr>
          <w:rtl/>
          <w:lang w:bidi="ar-DZ"/>
        </w:rPr>
        <w:t>القياسي</w:t>
      </w:r>
      <w:r>
        <w:rPr>
          <w:lang w:bidi="ar-DZ"/>
        </w:rPr>
        <w:t xml:space="preserve"> </w:t>
      </w:r>
      <w:r>
        <w:rPr>
          <w:rtl/>
          <w:lang w:bidi="ar-DZ"/>
        </w:rPr>
        <w:t>لدراسة</w:t>
      </w:r>
      <w:r>
        <w:rPr>
          <w:lang w:bidi="ar-DZ"/>
        </w:rPr>
        <w:t xml:space="preserve"> </w:t>
      </w:r>
      <w:r>
        <w:rPr>
          <w:rtl/>
          <w:lang w:bidi="ar-DZ"/>
        </w:rPr>
        <w:t>أثر</w:t>
      </w:r>
      <w:r>
        <w:rPr>
          <w:lang w:bidi="ar-DZ"/>
        </w:rPr>
        <w:t xml:space="preserve"> </w:t>
      </w:r>
      <w:r>
        <w:rPr>
          <w:rtl/>
          <w:lang w:bidi="ar-DZ"/>
        </w:rPr>
        <w:t>التجارة</w:t>
      </w:r>
      <w:r>
        <w:rPr>
          <w:lang w:bidi="ar-DZ"/>
        </w:rPr>
        <w:t xml:space="preserve"> </w:t>
      </w:r>
      <w:r>
        <w:rPr>
          <w:rtl/>
          <w:lang w:bidi="ar-DZ"/>
        </w:rPr>
        <w:t>البينية</w:t>
      </w:r>
      <w:r>
        <w:rPr>
          <w:lang w:bidi="ar-DZ"/>
        </w:rPr>
        <w:t xml:space="preserve"> </w:t>
      </w:r>
      <w:r>
        <w:rPr>
          <w:rtl/>
          <w:lang w:bidi="ar-DZ"/>
        </w:rPr>
        <w:t>على</w:t>
      </w:r>
      <w:r>
        <w:rPr>
          <w:lang w:bidi="ar-DZ"/>
        </w:rPr>
        <w:t xml:space="preserve"> </w:t>
      </w:r>
      <w:r>
        <w:rPr>
          <w:rtl/>
          <w:lang w:bidi="ar-DZ"/>
        </w:rPr>
        <w:t>النمو</w:t>
      </w:r>
      <w:r>
        <w:rPr>
          <w:lang w:bidi="ar-DZ"/>
        </w:rPr>
        <w:t xml:space="preserve"> </w:t>
      </w:r>
      <w:r>
        <w:rPr>
          <w:rtl/>
          <w:lang w:bidi="ar-DZ"/>
        </w:rPr>
        <w:t>الاقتصادي</w:t>
      </w:r>
      <w:r>
        <w:rPr>
          <w:lang w:bidi="ar-DZ"/>
        </w:rPr>
        <w:t xml:space="preserve"> </w:t>
      </w:r>
      <w:r>
        <w:rPr>
          <w:rtl/>
          <w:lang w:bidi="ar-DZ"/>
        </w:rPr>
        <w:t>في</w:t>
      </w:r>
      <w:r>
        <w:rPr>
          <w:lang w:bidi="ar-DZ"/>
        </w:rPr>
        <w:t xml:space="preserve"> </w:t>
      </w:r>
      <w:r>
        <w:rPr>
          <w:rtl/>
          <w:lang w:bidi="ar-DZ"/>
        </w:rPr>
        <w:t>دول</w:t>
      </w:r>
      <w:r>
        <w:rPr>
          <w:lang w:bidi="ar-DZ"/>
        </w:rPr>
        <w:t xml:space="preserve"> </w:t>
      </w:r>
      <w:r>
        <w:rPr>
          <w:rtl/>
          <w:lang w:bidi="ar-DZ"/>
        </w:rPr>
        <w:t>المغرب</w:t>
      </w:r>
      <w:r>
        <w:rPr>
          <w:lang w:bidi="ar-DZ"/>
        </w:rPr>
        <w:t xml:space="preserve"> </w:t>
      </w:r>
      <w:r>
        <w:rPr>
          <w:rtl/>
          <w:lang w:bidi="ar-DZ"/>
        </w:rPr>
        <w:t xml:space="preserve">العربي ولقد هدفت هذه الدراسة لقياس مدى تأثر النمو الاقتصادي بالتجارة البينية لدول اتحاد المغرب العربي الثلاث وذلك خلال المدة الزمنية 2001 – 2018، ولمعرفة هذا الأثر أستعمل الباحث منهجية الانحدار الذاتي للفجوات الزمنية الموزعة المتباطئة ( </w:t>
      </w:r>
      <w:r>
        <w:rPr>
          <w:lang w:bidi="ar-DZ"/>
        </w:rPr>
        <w:t>ARDL</w:t>
      </w:r>
      <w:r>
        <w:rPr>
          <w:rtl/>
          <w:lang w:bidi="ar-DZ"/>
        </w:rPr>
        <w:t>) لتقدير العلاقة بين كل من الصادرات والواردات البينية مع المغير التابع والذي يتمثل في الناتج المحلي الإجمالي، ومنه فإنّ الدراسة قد وصلت إلى وجود علاقة توازنيه طويلة المدى بين التجارة البينية والناتج المحلي، غير أنّ لا وجود لتأثير يذكر للصادرات والواردات البينية على النمو الاقتصادي لهذه الدول، بمعنى آخر أن التجارة البينية ليست لها مساهمة فعالة في دعم وتطوير النمو الاقتصادي لكل من الجزائر والمغرب وتونس خلال مدة الدراسة، وأرجع الباحثون ذلك إلى انخفاض نسبة التبادل التجاري البيني بين هذه الدول مقارنة بالتكتلات الإقليمية الأخرى</w:t>
      </w:r>
      <w:r>
        <w:rPr>
          <w:rFonts w:hint="cs"/>
          <w:rtl/>
          <w:lang w:bidi="ar-DZ"/>
        </w:rPr>
        <w:t>،</w:t>
      </w:r>
      <w:r>
        <w:rPr>
          <w:rtl/>
          <w:lang w:bidi="ar-DZ"/>
        </w:rPr>
        <w:t xml:space="preserve"> كما أن هذه الاقتصاديات تعتمد بشكل كبير على التجارة الخارجية، ما يزيد من تعرضها لتقلبات الأسواق الدولية، خاصةً أن الجزء الأكبر من تجارتها يتم مع الاتحاد الأوروبي إضافةً إلى ضعف التنوع في هياكل</w:t>
      </w:r>
      <w:r>
        <w:rPr>
          <w:rFonts w:hint="cs"/>
          <w:rtl/>
          <w:lang w:bidi="ar-DZ"/>
        </w:rPr>
        <w:t xml:space="preserve"> </w:t>
      </w:r>
      <w:r>
        <w:rPr>
          <w:rtl/>
          <w:lang w:bidi="ar-DZ"/>
        </w:rPr>
        <w:t>اقتصاديات هذه البلدان.</w:t>
      </w:r>
    </w:p>
    <w:p w14:paraId="584E90CE" w14:textId="77777777" w:rsidR="00D3252E" w:rsidRDefault="00702ED6" w:rsidP="00170E84">
      <w:pPr>
        <w:spacing w:before="120"/>
        <w:ind w:left="282" w:hanging="283"/>
        <w:contextualSpacing w:val="0"/>
        <w:rPr>
          <w:lang w:bidi="ar-DZ"/>
        </w:rPr>
      </w:pPr>
      <w:r>
        <w:rPr>
          <w:b/>
          <w:bCs/>
          <w:rtl/>
          <w:lang w:bidi="ar-DZ"/>
        </w:rPr>
        <w:t>18/ دراسة (ﻣﺒﺎﺭﻛﻲ ﻋﺒﺪ ﺍﻹﻟﻪ، ﻣﺨﺘﺎﺭﻱ ﻓﻴﺼﻞ، 2022)،</w:t>
      </w:r>
      <w:r>
        <w:rPr>
          <w:rtl/>
          <w:lang w:bidi="ar-DZ"/>
        </w:rPr>
        <w:t xml:space="preserve"> دراسة تحت عنوان: أثر الاندماج الإقليمي الاقتصادي، وتهدف هذه الدراسة إلى فهم العلاقة بين الاندماج الإقليمي الاقتصادي والنمو الاقتصادي في الدول المغاربية، وتتم ذلك من خلال قياس آثار الاندماج الإقليمي على النمو الاقتصادي باستخدام مؤشرات اقتصادية في عينة من الدول المغاربية، وتحديداً الجزائر والمغرب وتونس، خلال الفترة من 1990 إلى 2017 باستخدام منهج بيانات السلاسل الزمنية المقطعية.</w:t>
      </w:r>
    </w:p>
    <w:p w14:paraId="59161D21" w14:textId="77777777" w:rsidR="00D3252E" w:rsidRDefault="00702ED6" w:rsidP="00170E84">
      <w:pPr>
        <w:spacing w:before="120"/>
        <w:contextualSpacing w:val="0"/>
        <w:rPr>
          <w:rtl/>
          <w:lang w:bidi="ar-DZ"/>
        </w:rPr>
      </w:pPr>
      <w:r>
        <w:rPr>
          <w:rtl/>
          <w:lang w:bidi="ar-DZ"/>
        </w:rPr>
        <w:lastRenderedPageBreak/>
        <w:t>وقد أظهرت النتائج وجود آثار إيجابية لمختلف المؤشرات المستخدمة في الدراسة، وهذا يؤيد الدراسات السابقة التي أكدت على أهمية تعزيز الاندماج الإقليمي وتوحيد السياسات التجارية للاستفادة من مزايا هذا التكتل.</w:t>
      </w:r>
    </w:p>
    <w:p w14:paraId="40686337" w14:textId="77777777" w:rsidR="00D3252E" w:rsidRDefault="00702ED6" w:rsidP="00170E84">
      <w:pPr>
        <w:spacing w:before="120"/>
        <w:ind w:left="282" w:hanging="285"/>
        <w:contextualSpacing w:val="0"/>
        <w:rPr>
          <w:b/>
          <w:bCs/>
          <w:rtl/>
          <w:lang w:bidi="ar-DZ"/>
        </w:rPr>
      </w:pPr>
      <w:r>
        <w:rPr>
          <w:b/>
          <w:bCs/>
          <w:rtl/>
          <w:lang w:bidi="ar-DZ"/>
        </w:rPr>
        <w:t>19/</w:t>
      </w:r>
      <w:r>
        <w:rPr>
          <w:rtl/>
          <w:lang w:bidi="ar-DZ"/>
        </w:rPr>
        <w:t xml:space="preserve"> </w:t>
      </w:r>
      <w:r>
        <w:rPr>
          <w:b/>
          <w:bCs/>
          <w:rtl/>
          <w:lang w:bidi="ar-DZ"/>
        </w:rPr>
        <w:t xml:space="preserve">دراسة (جريبيع وأيت حبوش ، 2023)، </w:t>
      </w:r>
      <w:r>
        <w:rPr>
          <w:rtl/>
          <w:lang w:bidi="ar-DZ"/>
        </w:rPr>
        <w:t>توضح أثر</w:t>
      </w:r>
      <w:r>
        <w:rPr>
          <w:lang w:val="en-US" w:bidi="ar-DZ"/>
        </w:rPr>
        <w:t xml:space="preserve"> </w:t>
      </w:r>
      <w:r>
        <w:rPr>
          <w:rtl/>
          <w:lang w:bidi="ar-DZ"/>
        </w:rPr>
        <w:t>سياسة</w:t>
      </w:r>
      <w:r>
        <w:rPr>
          <w:lang w:val="en-US" w:bidi="ar-DZ"/>
        </w:rPr>
        <w:t xml:space="preserve"> </w:t>
      </w:r>
      <w:r>
        <w:rPr>
          <w:rtl/>
          <w:lang w:bidi="ar-DZ"/>
        </w:rPr>
        <w:t>الإنفاق</w:t>
      </w:r>
      <w:r>
        <w:rPr>
          <w:lang w:val="en-US" w:bidi="ar-DZ"/>
        </w:rPr>
        <w:t xml:space="preserve"> </w:t>
      </w:r>
      <w:r>
        <w:rPr>
          <w:rtl/>
          <w:lang w:bidi="ar-DZ"/>
        </w:rPr>
        <w:t>الحكومي</w:t>
      </w:r>
      <w:r>
        <w:rPr>
          <w:lang w:val="en-US" w:bidi="ar-DZ"/>
        </w:rPr>
        <w:t xml:space="preserve"> </w:t>
      </w:r>
      <w:r>
        <w:rPr>
          <w:rtl/>
          <w:lang w:bidi="ar-DZ"/>
        </w:rPr>
        <w:t>على</w:t>
      </w:r>
      <w:r>
        <w:rPr>
          <w:lang w:val="en-US" w:bidi="ar-DZ"/>
        </w:rPr>
        <w:t xml:space="preserve"> </w:t>
      </w:r>
      <w:r>
        <w:rPr>
          <w:rtl/>
          <w:lang w:bidi="ar-DZ"/>
        </w:rPr>
        <w:t>النمو</w:t>
      </w:r>
      <w:r>
        <w:rPr>
          <w:lang w:val="en-US" w:bidi="ar-DZ"/>
        </w:rPr>
        <w:t xml:space="preserve"> </w:t>
      </w:r>
      <w:r>
        <w:rPr>
          <w:rtl/>
          <w:lang w:bidi="ar-DZ"/>
        </w:rPr>
        <w:t>الاقتصادي</w:t>
      </w:r>
      <w:r>
        <w:rPr>
          <w:lang w:val="en-US" w:bidi="ar-DZ"/>
        </w:rPr>
        <w:t xml:space="preserve"> </w:t>
      </w:r>
      <w:r>
        <w:rPr>
          <w:rtl/>
          <w:lang w:bidi="ar-DZ"/>
        </w:rPr>
        <w:t>في</w:t>
      </w:r>
      <w:r>
        <w:rPr>
          <w:lang w:val="en-US" w:bidi="ar-DZ"/>
        </w:rPr>
        <w:t xml:space="preserve"> </w:t>
      </w:r>
      <w:r>
        <w:rPr>
          <w:rtl/>
          <w:lang w:bidi="ar-DZ"/>
        </w:rPr>
        <w:t>الجزائر</w:t>
      </w:r>
      <w:r>
        <w:rPr>
          <w:lang w:val="en-US" w:bidi="ar-DZ"/>
        </w:rPr>
        <w:t xml:space="preserve"> </w:t>
      </w:r>
      <w:r>
        <w:rPr>
          <w:rtl/>
          <w:lang w:bidi="ar-DZ"/>
        </w:rPr>
        <w:t>للفترة(</w:t>
      </w:r>
      <w:r>
        <w:rPr>
          <w:lang w:val="en-US" w:bidi="ar-DZ"/>
        </w:rPr>
        <w:t xml:space="preserve">2021-1962 </w:t>
      </w:r>
      <w:r>
        <w:rPr>
          <w:rtl/>
          <w:lang w:bidi="ar-DZ"/>
        </w:rPr>
        <w:t>)</w:t>
      </w:r>
      <w:r>
        <w:rPr>
          <w:b/>
          <w:bCs/>
          <w:rtl/>
          <w:lang w:bidi="ar-DZ"/>
        </w:rPr>
        <w:t xml:space="preserve">، </w:t>
      </w:r>
      <w:r>
        <w:rPr>
          <w:rtl/>
          <w:lang w:bidi="ar-DZ"/>
        </w:rPr>
        <w:t>وذلك من</w:t>
      </w:r>
      <w:r>
        <w:rPr>
          <w:lang w:val="en-US" w:bidi="ar-DZ"/>
        </w:rPr>
        <w:t xml:space="preserve"> </w:t>
      </w:r>
      <w:r>
        <w:rPr>
          <w:rtl/>
          <w:lang w:bidi="ar-DZ"/>
        </w:rPr>
        <w:t>خلال</w:t>
      </w:r>
      <w:r>
        <w:rPr>
          <w:lang w:val="en-US" w:bidi="ar-DZ"/>
        </w:rPr>
        <w:t xml:space="preserve"> </w:t>
      </w:r>
      <w:r>
        <w:rPr>
          <w:rtl/>
          <w:lang w:bidi="ar-DZ"/>
        </w:rPr>
        <w:t>الإجابة</w:t>
      </w:r>
      <w:r>
        <w:rPr>
          <w:lang w:val="en-US" w:bidi="ar-DZ"/>
        </w:rPr>
        <w:t xml:space="preserve"> </w:t>
      </w:r>
      <w:r>
        <w:rPr>
          <w:rtl/>
          <w:lang w:bidi="ar-DZ"/>
        </w:rPr>
        <w:t>على</w:t>
      </w:r>
      <w:r>
        <w:rPr>
          <w:lang w:val="en-US" w:bidi="ar-DZ"/>
        </w:rPr>
        <w:t xml:space="preserve"> </w:t>
      </w:r>
      <w:r>
        <w:rPr>
          <w:rtl/>
          <w:lang w:bidi="ar-DZ"/>
        </w:rPr>
        <w:t>إشكالية</w:t>
      </w:r>
      <w:r>
        <w:rPr>
          <w:lang w:val="en-US" w:bidi="ar-DZ"/>
        </w:rPr>
        <w:t xml:space="preserve"> </w:t>
      </w:r>
      <w:r>
        <w:rPr>
          <w:rtl/>
          <w:lang w:bidi="ar-DZ"/>
        </w:rPr>
        <w:t xml:space="preserve">التي جاء على شكل السؤال التالي: </w:t>
      </w:r>
      <w:r>
        <w:rPr>
          <w:b/>
          <w:bCs/>
          <w:rtl/>
          <w:lang w:bidi="ar-DZ"/>
        </w:rPr>
        <w:t>ما</w:t>
      </w:r>
      <w:r>
        <w:rPr>
          <w:b/>
          <w:bCs/>
          <w:lang w:val="en-US" w:bidi="ar-DZ"/>
        </w:rPr>
        <w:t xml:space="preserve"> </w:t>
      </w:r>
      <w:r>
        <w:rPr>
          <w:b/>
          <w:bCs/>
          <w:rtl/>
          <w:lang w:bidi="ar-DZ"/>
        </w:rPr>
        <w:t>هو</w:t>
      </w:r>
      <w:r>
        <w:rPr>
          <w:b/>
          <w:bCs/>
          <w:lang w:val="en-US" w:bidi="ar-DZ"/>
        </w:rPr>
        <w:t xml:space="preserve"> </w:t>
      </w:r>
      <w:r>
        <w:rPr>
          <w:b/>
          <w:bCs/>
          <w:rtl/>
          <w:lang w:bidi="ar-DZ"/>
        </w:rPr>
        <w:t>أثر</w:t>
      </w:r>
      <w:r>
        <w:rPr>
          <w:b/>
          <w:bCs/>
          <w:lang w:val="en-US" w:bidi="ar-DZ"/>
        </w:rPr>
        <w:t xml:space="preserve"> </w:t>
      </w:r>
      <w:r>
        <w:rPr>
          <w:b/>
          <w:bCs/>
          <w:rtl/>
          <w:lang w:bidi="ar-DZ"/>
        </w:rPr>
        <w:t>سياسة</w:t>
      </w:r>
      <w:r>
        <w:rPr>
          <w:b/>
          <w:bCs/>
          <w:lang w:val="en-US" w:bidi="ar-DZ"/>
        </w:rPr>
        <w:t xml:space="preserve"> </w:t>
      </w:r>
      <w:r>
        <w:rPr>
          <w:b/>
          <w:bCs/>
          <w:rtl/>
          <w:lang w:bidi="ar-DZ"/>
        </w:rPr>
        <w:t>الإنفاق</w:t>
      </w:r>
      <w:r>
        <w:rPr>
          <w:b/>
          <w:bCs/>
          <w:lang w:val="en-US" w:bidi="ar-DZ"/>
        </w:rPr>
        <w:t xml:space="preserve"> </w:t>
      </w:r>
      <w:r>
        <w:rPr>
          <w:b/>
          <w:bCs/>
          <w:rtl/>
          <w:lang w:bidi="ar-DZ"/>
        </w:rPr>
        <w:t>الحكومي</w:t>
      </w:r>
      <w:r>
        <w:rPr>
          <w:b/>
          <w:bCs/>
          <w:lang w:val="en-US" w:bidi="ar-DZ"/>
        </w:rPr>
        <w:t xml:space="preserve"> </w:t>
      </w:r>
      <w:r>
        <w:rPr>
          <w:b/>
          <w:bCs/>
          <w:rtl/>
          <w:lang w:bidi="ar-DZ"/>
        </w:rPr>
        <w:t>على</w:t>
      </w:r>
      <w:r>
        <w:rPr>
          <w:b/>
          <w:bCs/>
          <w:lang w:val="en-US" w:bidi="ar-DZ"/>
        </w:rPr>
        <w:t xml:space="preserve"> </w:t>
      </w:r>
      <w:r>
        <w:rPr>
          <w:b/>
          <w:bCs/>
          <w:rtl/>
          <w:lang w:bidi="ar-DZ"/>
        </w:rPr>
        <w:t>النشاط</w:t>
      </w:r>
      <w:r>
        <w:rPr>
          <w:b/>
          <w:bCs/>
          <w:lang w:val="en-US" w:bidi="ar-DZ"/>
        </w:rPr>
        <w:t xml:space="preserve"> </w:t>
      </w:r>
      <w:r>
        <w:rPr>
          <w:b/>
          <w:bCs/>
          <w:rtl/>
          <w:lang w:bidi="ar-DZ"/>
        </w:rPr>
        <w:t>الاقتصادي</w:t>
      </w:r>
      <w:r>
        <w:rPr>
          <w:b/>
          <w:bCs/>
          <w:lang w:val="en-US" w:bidi="ar-DZ"/>
        </w:rPr>
        <w:t xml:space="preserve"> </w:t>
      </w:r>
      <w:r>
        <w:rPr>
          <w:b/>
          <w:bCs/>
          <w:rtl/>
          <w:lang w:bidi="ar-DZ"/>
        </w:rPr>
        <w:t>في</w:t>
      </w:r>
      <w:r>
        <w:rPr>
          <w:b/>
          <w:bCs/>
          <w:lang w:val="en-US" w:bidi="ar-DZ"/>
        </w:rPr>
        <w:t xml:space="preserve"> </w:t>
      </w:r>
      <w:r>
        <w:rPr>
          <w:b/>
          <w:bCs/>
          <w:rtl/>
          <w:lang w:bidi="ar-DZ"/>
        </w:rPr>
        <w:t>الجزائر</w:t>
      </w:r>
      <w:r>
        <w:rPr>
          <w:b/>
          <w:bCs/>
          <w:lang w:val="en-US" w:bidi="ar-DZ"/>
        </w:rPr>
        <w:t xml:space="preserve"> </w:t>
      </w:r>
      <w:r>
        <w:rPr>
          <w:b/>
          <w:bCs/>
          <w:rtl/>
          <w:lang w:bidi="ar-DZ"/>
        </w:rPr>
        <w:t>في</w:t>
      </w:r>
      <w:r>
        <w:rPr>
          <w:b/>
          <w:bCs/>
          <w:lang w:val="en-US" w:bidi="ar-DZ"/>
        </w:rPr>
        <w:t xml:space="preserve"> </w:t>
      </w:r>
      <w:r>
        <w:rPr>
          <w:b/>
          <w:bCs/>
          <w:rtl/>
          <w:lang w:bidi="ar-DZ"/>
        </w:rPr>
        <w:t>ظل</w:t>
      </w:r>
      <w:r>
        <w:rPr>
          <w:b/>
          <w:bCs/>
          <w:lang w:val="en-US" w:bidi="ar-DZ"/>
        </w:rPr>
        <w:t xml:space="preserve"> </w:t>
      </w:r>
      <w:r>
        <w:rPr>
          <w:b/>
          <w:bCs/>
          <w:rtl/>
          <w:lang w:bidi="ar-DZ"/>
        </w:rPr>
        <w:t>الانفتاح الاقتصادي</w:t>
      </w:r>
      <w:r>
        <w:rPr>
          <w:b/>
          <w:bCs/>
          <w:lang w:val="en-US" w:bidi="ar-DZ"/>
        </w:rPr>
        <w:t xml:space="preserve"> </w:t>
      </w:r>
      <w:r>
        <w:rPr>
          <w:b/>
          <w:bCs/>
          <w:rtl/>
          <w:lang w:bidi="ar-DZ"/>
        </w:rPr>
        <w:t>والمتغيرات</w:t>
      </w:r>
      <w:r>
        <w:rPr>
          <w:b/>
          <w:bCs/>
          <w:lang w:val="en-US" w:bidi="ar-DZ"/>
        </w:rPr>
        <w:t xml:space="preserve"> </w:t>
      </w:r>
      <w:r>
        <w:rPr>
          <w:b/>
          <w:bCs/>
          <w:rtl/>
          <w:lang w:bidi="ar-DZ"/>
        </w:rPr>
        <w:t>الاقتصادية</w:t>
      </w:r>
      <w:r>
        <w:rPr>
          <w:b/>
          <w:bCs/>
          <w:lang w:val="en-US" w:bidi="ar-DZ"/>
        </w:rPr>
        <w:t xml:space="preserve"> </w:t>
      </w:r>
      <w:r>
        <w:rPr>
          <w:b/>
          <w:bCs/>
          <w:rtl/>
          <w:lang w:bidi="ar-DZ"/>
        </w:rPr>
        <w:t>الجديدة؟ و</w:t>
      </w:r>
      <w:r>
        <w:rPr>
          <w:rtl/>
          <w:lang w:bidi="ar-DZ"/>
        </w:rPr>
        <w:t>من</w:t>
      </w:r>
      <w:r>
        <w:rPr>
          <w:lang w:val="en-US" w:bidi="ar-DZ"/>
        </w:rPr>
        <w:t xml:space="preserve"> </w:t>
      </w:r>
      <w:r>
        <w:rPr>
          <w:rtl/>
          <w:lang w:bidi="ar-DZ"/>
        </w:rPr>
        <w:t>أجل</w:t>
      </w:r>
      <w:r>
        <w:rPr>
          <w:lang w:val="en-US" w:bidi="ar-DZ"/>
        </w:rPr>
        <w:t xml:space="preserve"> </w:t>
      </w:r>
      <w:r>
        <w:rPr>
          <w:rtl/>
          <w:lang w:bidi="ar-DZ"/>
        </w:rPr>
        <w:t>تقدير</w:t>
      </w:r>
      <w:r>
        <w:rPr>
          <w:lang w:val="en-US" w:bidi="ar-DZ"/>
        </w:rPr>
        <w:t xml:space="preserve"> </w:t>
      </w:r>
      <w:r>
        <w:rPr>
          <w:rtl/>
          <w:lang w:bidi="ar-DZ"/>
        </w:rPr>
        <w:t>نموذج الدراسة استخدام الباحث 10</w:t>
      </w:r>
      <w:r>
        <w:rPr>
          <w:lang w:val="en-US" w:bidi="ar-DZ"/>
        </w:rPr>
        <w:t>Eviews</w:t>
      </w:r>
      <w:r>
        <w:rPr>
          <w:rtl/>
          <w:lang w:bidi="ar-DZ"/>
        </w:rPr>
        <w:t xml:space="preserve"> لتحليل</w:t>
      </w:r>
      <w:r>
        <w:rPr>
          <w:lang w:val="en-US" w:bidi="ar-DZ"/>
        </w:rPr>
        <w:t xml:space="preserve"> </w:t>
      </w:r>
      <w:r>
        <w:rPr>
          <w:rtl/>
          <w:lang w:bidi="ar-DZ"/>
        </w:rPr>
        <w:t>هذه</w:t>
      </w:r>
      <w:r>
        <w:rPr>
          <w:lang w:val="en-US" w:bidi="ar-DZ"/>
        </w:rPr>
        <w:t xml:space="preserve"> </w:t>
      </w:r>
      <w:r>
        <w:rPr>
          <w:rtl/>
          <w:lang w:bidi="ar-DZ"/>
        </w:rPr>
        <w:t>الظاهرة، كما تم الاستعانة بمجموعة</w:t>
      </w:r>
      <w:r>
        <w:rPr>
          <w:lang w:val="en-US" w:bidi="ar-DZ"/>
        </w:rPr>
        <w:t xml:space="preserve"> </w:t>
      </w:r>
      <w:r>
        <w:rPr>
          <w:rtl/>
          <w:lang w:bidi="ar-DZ"/>
        </w:rPr>
        <w:t>من</w:t>
      </w:r>
      <w:r>
        <w:rPr>
          <w:lang w:val="en-US" w:bidi="ar-DZ"/>
        </w:rPr>
        <w:t xml:space="preserve"> </w:t>
      </w:r>
      <w:r>
        <w:rPr>
          <w:rtl/>
          <w:lang w:bidi="ar-DZ"/>
        </w:rPr>
        <w:t>الاختبارات</w:t>
      </w:r>
      <w:r>
        <w:rPr>
          <w:lang w:val="en-US" w:bidi="ar-DZ"/>
        </w:rPr>
        <w:t xml:space="preserve"> </w:t>
      </w:r>
      <w:r>
        <w:rPr>
          <w:rtl/>
          <w:lang w:bidi="ar-DZ"/>
        </w:rPr>
        <w:t>الإحصائية</w:t>
      </w:r>
      <w:r>
        <w:rPr>
          <w:lang w:val="en-US" w:bidi="ar-DZ"/>
        </w:rPr>
        <w:t xml:space="preserve"> </w:t>
      </w:r>
      <w:r>
        <w:rPr>
          <w:rtl/>
          <w:lang w:bidi="ar-DZ"/>
        </w:rPr>
        <w:t>من</w:t>
      </w:r>
      <w:r>
        <w:rPr>
          <w:lang w:val="en-US" w:bidi="ar-DZ"/>
        </w:rPr>
        <w:t xml:space="preserve"> </w:t>
      </w:r>
      <w:r>
        <w:rPr>
          <w:rtl/>
          <w:lang w:bidi="ar-DZ"/>
        </w:rPr>
        <w:t>أجل</w:t>
      </w:r>
      <w:r>
        <w:rPr>
          <w:lang w:val="en-US" w:bidi="ar-DZ"/>
        </w:rPr>
        <w:t xml:space="preserve"> </w:t>
      </w:r>
      <w:r>
        <w:rPr>
          <w:rtl/>
          <w:lang w:bidi="ar-DZ"/>
        </w:rPr>
        <w:t>اختبار</w:t>
      </w:r>
      <w:r>
        <w:rPr>
          <w:lang w:val="en-US" w:bidi="ar-DZ"/>
        </w:rPr>
        <w:t xml:space="preserve"> </w:t>
      </w:r>
      <w:r>
        <w:rPr>
          <w:rtl/>
          <w:lang w:bidi="ar-DZ"/>
        </w:rPr>
        <w:t>قوة</w:t>
      </w:r>
      <w:r>
        <w:rPr>
          <w:lang w:val="en-US" w:bidi="ar-DZ"/>
        </w:rPr>
        <w:t xml:space="preserve"> </w:t>
      </w:r>
      <w:r>
        <w:rPr>
          <w:rtl/>
          <w:lang w:bidi="ar-DZ"/>
        </w:rPr>
        <w:t>هذا</w:t>
      </w:r>
      <w:r>
        <w:rPr>
          <w:lang w:val="en-US" w:bidi="ar-DZ"/>
        </w:rPr>
        <w:t xml:space="preserve"> </w:t>
      </w:r>
      <w:r>
        <w:rPr>
          <w:rtl/>
          <w:lang w:bidi="ar-DZ"/>
        </w:rPr>
        <w:t>النموذج</w:t>
      </w:r>
      <w:r>
        <w:rPr>
          <w:lang w:val="en-US" w:bidi="ar-DZ"/>
        </w:rPr>
        <w:t xml:space="preserve"> </w:t>
      </w:r>
      <w:r>
        <w:rPr>
          <w:rtl/>
          <w:lang w:bidi="ar-DZ"/>
        </w:rPr>
        <w:t>قياسيا</w:t>
      </w:r>
      <w:r>
        <w:rPr>
          <w:lang w:val="en-US" w:bidi="ar-DZ"/>
        </w:rPr>
        <w:t xml:space="preserve"> </w:t>
      </w:r>
      <w:r>
        <w:rPr>
          <w:rtl/>
          <w:lang w:bidi="ar-DZ"/>
        </w:rPr>
        <w:t>واقتصاديا</w:t>
      </w:r>
      <w:r>
        <w:rPr>
          <w:lang w:val="en-US" w:bidi="ar-DZ"/>
        </w:rPr>
        <w:t xml:space="preserve"> </w:t>
      </w:r>
      <w:r>
        <w:rPr>
          <w:rtl/>
          <w:lang w:bidi="ar-DZ"/>
        </w:rPr>
        <w:t>خاصة ما</w:t>
      </w:r>
      <w:r>
        <w:rPr>
          <w:lang w:val="en-US" w:bidi="ar-DZ"/>
        </w:rPr>
        <w:t xml:space="preserve"> </w:t>
      </w:r>
      <w:r>
        <w:rPr>
          <w:rtl/>
          <w:lang w:bidi="ar-DZ"/>
        </w:rPr>
        <w:t>تعلق</w:t>
      </w:r>
      <w:r>
        <w:rPr>
          <w:lang w:val="en-US" w:bidi="ar-DZ"/>
        </w:rPr>
        <w:t xml:space="preserve"> </w:t>
      </w:r>
      <w:r>
        <w:rPr>
          <w:rtl/>
          <w:lang w:bidi="ar-DZ"/>
        </w:rPr>
        <w:t>منها</w:t>
      </w:r>
      <w:r>
        <w:rPr>
          <w:lang w:val="en-US" w:bidi="ar-DZ"/>
        </w:rPr>
        <w:t xml:space="preserve"> </w:t>
      </w:r>
      <w:r>
        <w:rPr>
          <w:rtl/>
          <w:lang w:bidi="ar-DZ"/>
        </w:rPr>
        <w:t>في</w:t>
      </w:r>
      <w:r>
        <w:rPr>
          <w:lang w:val="en-US" w:bidi="ar-DZ"/>
        </w:rPr>
        <w:t xml:space="preserve"> </w:t>
      </w:r>
      <w:r>
        <w:rPr>
          <w:rtl/>
          <w:lang w:bidi="ar-DZ"/>
        </w:rPr>
        <w:t>توضيح</w:t>
      </w:r>
      <w:r>
        <w:rPr>
          <w:lang w:val="en-US" w:bidi="ar-DZ"/>
        </w:rPr>
        <w:t xml:space="preserve"> </w:t>
      </w:r>
      <w:r>
        <w:rPr>
          <w:rtl/>
          <w:lang w:bidi="ar-DZ"/>
        </w:rPr>
        <w:t>العلاقة</w:t>
      </w:r>
      <w:r>
        <w:rPr>
          <w:lang w:val="en-US" w:bidi="ar-DZ"/>
        </w:rPr>
        <w:t xml:space="preserve"> </w:t>
      </w:r>
      <w:r>
        <w:rPr>
          <w:rtl/>
          <w:lang w:bidi="ar-DZ"/>
        </w:rPr>
        <w:t>السببية</w:t>
      </w:r>
      <w:r>
        <w:rPr>
          <w:lang w:val="en-US" w:bidi="ar-DZ"/>
        </w:rPr>
        <w:t xml:space="preserve"> </w:t>
      </w:r>
      <w:r>
        <w:rPr>
          <w:rtl/>
          <w:lang w:bidi="ar-DZ"/>
        </w:rPr>
        <w:t>بين</w:t>
      </w:r>
      <w:r>
        <w:rPr>
          <w:lang w:val="en-US" w:bidi="ar-DZ"/>
        </w:rPr>
        <w:t xml:space="preserve"> </w:t>
      </w:r>
      <w:r>
        <w:rPr>
          <w:rtl/>
          <w:lang w:bidi="ar-DZ"/>
        </w:rPr>
        <w:t>المتغيرات</w:t>
      </w:r>
      <w:r>
        <w:rPr>
          <w:lang w:val="en-US" w:bidi="ar-DZ"/>
        </w:rPr>
        <w:t xml:space="preserve"> </w:t>
      </w:r>
      <w:r>
        <w:rPr>
          <w:rtl/>
          <w:lang w:bidi="ar-DZ"/>
        </w:rPr>
        <w:t>والتحليل</w:t>
      </w:r>
      <w:r>
        <w:rPr>
          <w:lang w:val="en-US" w:bidi="ar-DZ"/>
        </w:rPr>
        <w:t xml:space="preserve"> </w:t>
      </w:r>
      <w:r>
        <w:rPr>
          <w:rtl/>
          <w:lang w:bidi="ar-DZ"/>
        </w:rPr>
        <w:t>الديناميكي</w:t>
      </w:r>
      <w:r>
        <w:rPr>
          <w:lang w:val="en-US" w:bidi="ar-DZ"/>
        </w:rPr>
        <w:t xml:space="preserve"> </w:t>
      </w:r>
      <w:r>
        <w:rPr>
          <w:rtl/>
          <w:lang w:bidi="ar-DZ"/>
        </w:rPr>
        <w:t>لمكونات</w:t>
      </w:r>
      <w:r>
        <w:rPr>
          <w:lang w:val="en-US" w:bidi="ar-DZ"/>
        </w:rPr>
        <w:t xml:space="preserve"> </w:t>
      </w:r>
      <w:r>
        <w:rPr>
          <w:rtl/>
          <w:lang w:bidi="ar-DZ"/>
        </w:rPr>
        <w:t>التباين</w:t>
      </w:r>
      <w:r>
        <w:rPr>
          <w:lang w:val="en-US" w:bidi="ar-DZ"/>
        </w:rPr>
        <w:t xml:space="preserve"> </w:t>
      </w:r>
      <w:r>
        <w:rPr>
          <w:rtl/>
          <w:lang w:bidi="ar-DZ"/>
        </w:rPr>
        <w:t>ودوال</w:t>
      </w:r>
      <w:r>
        <w:rPr>
          <w:b/>
          <w:bCs/>
          <w:rtl/>
          <w:lang w:bidi="ar-DZ"/>
        </w:rPr>
        <w:t xml:space="preserve"> </w:t>
      </w:r>
      <w:r>
        <w:rPr>
          <w:rtl/>
          <w:lang w:bidi="ar-DZ"/>
        </w:rPr>
        <w:t>الاستجابة</w:t>
      </w:r>
      <w:r>
        <w:rPr>
          <w:lang w:val="en-US" w:bidi="ar-DZ"/>
        </w:rPr>
        <w:t xml:space="preserve"> </w:t>
      </w:r>
      <w:r>
        <w:rPr>
          <w:rtl/>
          <w:lang w:bidi="ar-DZ"/>
        </w:rPr>
        <w:t>الفورية.</w:t>
      </w:r>
    </w:p>
    <w:p w14:paraId="7FB301DA" w14:textId="77777777" w:rsidR="00D3252E" w:rsidRDefault="00702ED6" w:rsidP="00170E84">
      <w:pPr>
        <w:spacing w:before="120"/>
        <w:contextualSpacing w:val="0"/>
        <w:rPr>
          <w:rtl/>
          <w:lang w:bidi="ar-DZ"/>
        </w:rPr>
      </w:pPr>
      <w:r>
        <w:rPr>
          <w:rtl/>
          <w:lang w:bidi="ar-DZ"/>
        </w:rPr>
        <w:t>وجاءت</w:t>
      </w:r>
      <w:r>
        <w:rPr>
          <w:lang w:val="en-US" w:bidi="ar-DZ"/>
        </w:rPr>
        <w:t xml:space="preserve"> </w:t>
      </w:r>
      <w:r>
        <w:rPr>
          <w:rtl/>
          <w:lang w:bidi="ar-DZ"/>
        </w:rPr>
        <w:t>النتائج الدراسة على النحو التالي: حيث فسر</w:t>
      </w:r>
      <w:r>
        <w:rPr>
          <w:lang w:val="en-US" w:bidi="ar-DZ"/>
        </w:rPr>
        <w:t xml:space="preserve"> </w:t>
      </w:r>
      <w:r>
        <w:rPr>
          <w:rtl/>
          <w:lang w:bidi="ar-DZ"/>
        </w:rPr>
        <w:t>الإنفاق</w:t>
      </w:r>
      <w:r>
        <w:rPr>
          <w:lang w:val="en-US" w:bidi="ar-DZ"/>
        </w:rPr>
        <w:t xml:space="preserve"> </w:t>
      </w:r>
      <w:r>
        <w:rPr>
          <w:rtl/>
          <w:lang w:bidi="ar-DZ"/>
        </w:rPr>
        <w:t>الحكومي</w:t>
      </w:r>
      <w:r>
        <w:rPr>
          <w:lang w:val="en-US" w:bidi="ar-DZ"/>
        </w:rPr>
        <w:t xml:space="preserve"> </w:t>
      </w:r>
      <w:r>
        <w:rPr>
          <w:rtl/>
          <w:lang w:bidi="ar-DZ"/>
        </w:rPr>
        <w:t>ما</w:t>
      </w:r>
      <w:r>
        <w:rPr>
          <w:lang w:val="en-US" w:bidi="ar-DZ"/>
        </w:rPr>
        <w:t xml:space="preserve"> </w:t>
      </w:r>
      <w:r>
        <w:rPr>
          <w:rtl/>
          <w:lang w:bidi="ar-DZ"/>
        </w:rPr>
        <w:t>نسبته 8</w:t>
      </w:r>
      <w:r>
        <w:rPr>
          <w:lang w:bidi="ar-DZ"/>
        </w:rPr>
        <w:t xml:space="preserve"> %</w:t>
      </w:r>
      <w:r>
        <w:rPr>
          <w:rtl/>
          <w:lang w:bidi="ar-DZ"/>
        </w:rPr>
        <w:t xml:space="preserve"> من التقلبات</w:t>
      </w:r>
      <w:r>
        <w:rPr>
          <w:lang w:val="en-US" w:bidi="ar-DZ"/>
        </w:rPr>
        <w:t xml:space="preserve"> </w:t>
      </w:r>
      <w:r>
        <w:rPr>
          <w:rtl/>
          <w:lang w:bidi="ar-DZ"/>
        </w:rPr>
        <w:t>الحاصلة</w:t>
      </w:r>
      <w:r>
        <w:rPr>
          <w:lang w:val="en-US" w:bidi="ar-DZ"/>
        </w:rPr>
        <w:t xml:space="preserve"> </w:t>
      </w:r>
      <w:r>
        <w:rPr>
          <w:rtl/>
          <w:lang w:bidi="ar-DZ"/>
        </w:rPr>
        <w:t>في</w:t>
      </w:r>
      <w:r>
        <w:rPr>
          <w:lang w:val="en-US" w:bidi="ar-DZ"/>
        </w:rPr>
        <w:t xml:space="preserve"> </w:t>
      </w:r>
      <w:r>
        <w:rPr>
          <w:rtl/>
          <w:lang w:bidi="ar-DZ"/>
        </w:rPr>
        <w:t>النمو</w:t>
      </w:r>
      <w:r>
        <w:rPr>
          <w:lang w:val="en-US" w:bidi="ar-DZ"/>
        </w:rPr>
        <w:t xml:space="preserve"> </w:t>
      </w:r>
      <w:r>
        <w:rPr>
          <w:rtl/>
          <w:lang w:bidi="ar-DZ"/>
        </w:rPr>
        <w:t>الاقتصادي على المدى القصير، أما بالنسبة للمدى الطويل فإن</w:t>
      </w:r>
      <w:r>
        <w:rPr>
          <w:lang w:val="en-US" w:bidi="ar-DZ"/>
        </w:rPr>
        <w:t xml:space="preserve"> </w:t>
      </w:r>
      <w:r>
        <w:rPr>
          <w:rtl/>
          <w:lang w:bidi="ar-DZ"/>
        </w:rPr>
        <w:t>صدمات</w:t>
      </w:r>
      <w:r>
        <w:rPr>
          <w:lang w:val="en-US" w:bidi="ar-DZ"/>
        </w:rPr>
        <w:t xml:space="preserve"> </w:t>
      </w:r>
      <w:r>
        <w:rPr>
          <w:rtl/>
          <w:lang w:bidi="ar-DZ"/>
        </w:rPr>
        <w:t>الإنفاق</w:t>
      </w:r>
      <w:r>
        <w:rPr>
          <w:lang w:val="en-US" w:bidi="ar-DZ"/>
        </w:rPr>
        <w:t xml:space="preserve"> </w:t>
      </w:r>
      <w:r>
        <w:rPr>
          <w:rtl/>
          <w:lang w:bidi="ar-DZ"/>
        </w:rPr>
        <w:t>الحكومي</w:t>
      </w:r>
      <w:r>
        <w:rPr>
          <w:lang w:val="en-US" w:bidi="ar-DZ"/>
        </w:rPr>
        <w:t xml:space="preserve"> </w:t>
      </w:r>
      <w:r>
        <w:rPr>
          <w:rtl/>
          <w:lang w:bidi="ar-DZ"/>
        </w:rPr>
        <w:t>تفسر</w:t>
      </w:r>
      <w:r>
        <w:rPr>
          <w:lang w:val="en-US" w:bidi="ar-DZ"/>
        </w:rPr>
        <w:t xml:space="preserve"> </w:t>
      </w:r>
      <w:r>
        <w:rPr>
          <w:rtl/>
          <w:lang w:bidi="ar-DZ"/>
        </w:rPr>
        <w:t>ما</w:t>
      </w:r>
      <w:r>
        <w:rPr>
          <w:lang w:val="en-US" w:bidi="ar-DZ"/>
        </w:rPr>
        <w:t xml:space="preserve"> </w:t>
      </w:r>
      <w:r>
        <w:rPr>
          <w:rtl/>
          <w:lang w:bidi="ar-DZ"/>
        </w:rPr>
        <w:t>نسبته</w:t>
      </w:r>
      <w:r>
        <w:rPr>
          <w:lang w:val="en-US" w:bidi="ar-DZ"/>
        </w:rPr>
        <w:t xml:space="preserve"> </w:t>
      </w:r>
      <w:r>
        <w:rPr>
          <w:rtl/>
          <w:lang w:bidi="ar-DZ"/>
        </w:rPr>
        <w:t>14</w:t>
      </w:r>
      <w:r>
        <w:rPr>
          <w:lang w:bidi="ar-DZ"/>
        </w:rPr>
        <w:t xml:space="preserve"> %</w:t>
      </w:r>
      <w:r>
        <w:rPr>
          <w:rtl/>
          <w:lang w:bidi="ar-DZ"/>
        </w:rPr>
        <w:t>من</w:t>
      </w:r>
      <w:r>
        <w:rPr>
          <w:lang w:val="en-US" w:bidi="ar-DZ"/>
        </w:rPr>
        <w:t xml:space="preserve"> </w:t>
      </w:r>
      <w:r>
        <w:rPr>
          <w:rtl/>
          <w:lang w:bidi="ar-DZ"/>
        </w:rPr>
        <w:t>التقلبات</w:t>
      </w:r>
      <w:r>
        <w:rPr>
          <w:lang w:val="en-US" w:bidi="ar-DZ"/>
        </w:rPr>
        <w:t xml:space="preserve"> </w:t>
      </w:r>
      <w:r>
        <w:rPr>
          <w:rtl/>
          <w:lang w:bidi="ar-DZ"/>
        </w:rPr>
        <w:t>الحادثة</w:t>
      </w:r>
      <w:r>
        <w:rPr>
          <w:lang w:val="en-US" w:bidi="ar-DZ"/>
        </w:rPr>
        <w:t xml:space="preserve"> </w:t>
      </w:r>
      <w:r>
        <w:rPr>
          <w:rtl/>
          <w:lang w:bidi="ar-DZ"/>
        </w:rPr>
        <w:t>في</w:t>
      </w:r>
      <w:r>
        <w:rPr>
          <w:lang w:val="en-US" w:bidi="ar-DZ"/>
        </w:rPr>
        <w:t xml:space="preserve"> </w:t>
      </w:r>
      <w:r>
        <w:rPr>
          <w:rtl/>
          <w:lang w:bidi="ar-DZ"/>
        </w:rPr>
        <w:t>النمو</w:t>
      </w:r>
      <w:r>
        <w:rPr>
          <w:lang w:val="en-US" w:bidi="ar-DZ"/>
        </w:rPr>
        <w:t xml:space="preserve"> </w:t>
      </w:r>
      <w:r>
        <w:rPr>
          <w:rtl/>
          <w:lang w:bidi="ar-DZ"/>
        </w:rPr>
        <w:t>الاقتصادي، وفي الأخير توصل الباحث إلى أن الصدمات</w:t>
      </w:r>
      <w:r>
        <w:rPr>
          <w:lang w:val="en-US" w:bidi="ar-DZ"/>
        </w:rPr>
        <w:t xml:space="preserve"> </w:t>
      </w:r>
      <w:r>
        <w:rPr>
          <w:rtl/>
          <w:lang w:bidi="ar-DZ"/>
        </w:rPr>
        <w:t>السياسة</w:t>
      </w:r>
      <w:r>
        <w:rPr>
          <w:lang w:val="en-US" w:bidi="ar-DZ"/>
        </w:rPr>
        <w:t xml:space="preserve"> </w:t>
      </w:r>
      <w:r>
        <w:rPr>
          <w:rtl/>
          <w:lang w:bidi="ar-DZ"/>
        </w:rPr>
        <w:t>المالية تلعب دورا مهما في</w:t>
      </w:r>
      <w:r>
        <w:rPr>
          <w:lang w:val="en-US" w:bidi="ar-DZ"/>
        </w:rPr>
        <w:t xml:space="preserve"> </w:t>
      </w:r>
      <w:r>
        <w:rPr>
          <w:rtl/>
          <w:lang w:bidi="ar-DZ"/>
        </w:rPr>
        <w:t>عملية</w:t>
      </w:r>
      <w:r>
        <w:rPr>
          <w:lang w:val="en-US" w:bidi="ar-DZ"/>
        </w:rPr>
        <w:t xml:space="preserve"> </w:t>
      </w:r>
      <w:r>
        <w:rPr>
          <w:rtl/>
          <w:lang w:bidi="ar-DZ"/>
        </w:rPr>
        <w:t>النمو</w:t>
      </w:r>
      <w:r>
        <w:rPr>
          <w:lang w:val="en-US" w:bidi="ar-DZ"/>
        </w:rPr>
        <w:t xml:space="preserve"> </w:t>
      </w:r>
      <w:r>
        <w:rPr>
          <w:rtl/>
          <w:lang w:bidi="ar-DZ"/>
        </w:rPr>
        <w:t>الاقتصادي</w:t>
      </w:r>
      <w:r>
        <w:rPr>
          <w:lang w:val="en-US" w:bidi="ar-DZ"/>
        </w:rPr>
        <w:t xml:space="preserve"> </w:t>
      </w:r>
      <w:r>
        <w:rPr>
          <w:rtl/>
          <w:lang w:bidi="ar-DZ"/>
        </w:rPr>
        <w:t>في</w:t>
      </w:r>
      <w:r>
        <w:rPr>
          <w:lang w:val="en-US" w:bidi="ar-DZ"/>
        </w:rPr>
        <w:t xml:space="preserve"> </w:t>
      </w:r>
      <w:r>
        <w:rPr>
          <w:rtl/>
          <w:lang w:bidi="ar-DZ"/>
        </w:rPr>
        <w:t>الجزائر</w:t>
      </w:r>
      <w:r>
        <w:rPr>
          <w:lang w:val="en-US" w:bidi="ar-DZ"/>
        </w:rPr>
        <w:t xml:space="preserve"> </w:t>
      </w:r>
      <w:r>
        <w:rPr>
          <w:rtl/>
          <w:lang w:bidi="ar-DZ"/>
        </w:rPr>
        <w:t>في</w:t>
      </w:r>
      <w:r>
        <w:rPr>
          <w:lang w:val="en-US" w:bidi="ar-DZ"/>
        </w:rPr>
        <w:t xml:space="preserve"> </w:t>
      </w:r>
      <w:r>
        <w:rPr>
          <w:rtl/>
          <w:lang w:bidi="ar-DZ"/>
        </w:rPr>
        <w:t>الأجل</w:t>
      </w:r>
      <w:r>
        <w:rPr>
          <w:lang w:val="en-US" w:bidi="ar-DZ"/>
        </w:rPr>
        <w:t xml:space="preserve"> </w:t>
      </w:r>
      <w:r>
        <w:rPr>
          <w:rtl/>
          <w:lang w:bidi="ar-DZ"/>
        </w:rPr>
        <w:t>الطويل.</w:t>
      </w:r>
    </w:p>
    <w:p w14:paraId="115B1656" w14:textId="77777777" w:rsidR="00D3252E" w:rsidRDefault="00702ED6" w:rsidP="00170E84">
      <w:pPr>
        <w:spacing w:before="120"/>
        <w:ind w:left="282" w:hanging="283"/>
        <w:contextualSpacing w:val="0"/>
        <w:rPr>
          <w:lang w:bidi="ar"/>
        </w:rPr>
      </w:pPr>
      <w:r>
        <w:rPr>
          <w:rFonts w:hint="cs"/>
          <w:b/>
          <w:bCs/>
          <w:rtl/>
          <w:lang w:bidi="ar-DZ"/>
        </w:rPr>
        <w:t>20/دراسة</w:t>
      </w:r>
      <w:r>
        <w:rPr>
          <w:b/>
          <w:bCs/>
          <w:lang w:val="en-US" w:bidi="ar-DZ"/>
        </w:rPr>
        <w:t>Nurjannah &amp; al</w:t>
      </w:r>
      <w:r>
        <w:rPr>
          <w:b/>
          <w:bCs/>
          <w:lang w:bidi="ar-DZ"/>
        </w:rPr>
        <w:t>,</w:t>
      </w:r>
      <w:r>
        <w:rPr>
          <w:b/>
          <w:bCs/>
          <w:lang w:val="en-US" w:bidi="ar-DZ"/>
        </w:rPr>
        <w:t xml:space="preserve"> 2023) </w:t>
      </w:r>
      <w:r>
        <w:rPr>
          <w:rFonts w:hint="cs"/>
          <w:b/>
          <w:bCs/>
          <w:rtl/>
          <w:lang w:bidi="ar-DZ"/>
        </w:rPr>
        <w:t>) :</w:t>
      </w:r>
      <w:r>
        <w:rPr>
          <w:rFonts w:hint="cs"/>
          <w:rtl/>
          <w:lang w:bidi="ar-DZ"/>
        </w:rPr>
        <w:t xml:space="preserve">وجاءت هذه الدراسة تحت عنوان :" </w:t>
      </w:r>
      <w:r>
        <w:rPr>
          <w:rtl/>
          <w:lang w:bidi="ar-DZ"/>
        </w:rPr>
        <w:t xml:space="preserve">التجارة الإقليمية والنمو الاقتصادي لدول جنوب شرق آسيا ذات الدخل المتوسط </w:t>
      </w:r>
      <w:r>
        <w:rPr>
          <w:rFonts w:hint="cs"/>
          <w:rtl/>
          <w:lang w:bidi="ar-DZ"/>
        </w:rPr>
        <w:t>و</w:t>
      </w:r>
      <w:r>
        <w:rPr>
          <w:rtl/>
          <w:lang w:bidi="ar-DZ"/>
        </w:rPr>
        <w:t>المنخفض: هل مكافحة الفساد ومؤشر التنمية البشرية مهمان؟</w:t>
      </w:r>
      <w:r>
        <w:rPr>
          <w:rFonts w:hint="cs"/>
          <w:rtl/>
          <w:lang w:bidi="ar-DZ"/>
        </w:rPr>
        <w:t>"</w:t>
      </w:r>
      <w:r>
        <w:rPr>
          <w:rFonts w:ascii="Traditional Arabic" w:eastAsiaTheme="minorHAnsi" w:hAnsi="Traditional Arabic" w:hint="cs"/>
          <w:sz w:val="32"/>
          <w:rtl/>
          <w:lang w:bidi="ar"/>
        </w:rPr>
        <w:t xml:space="preserve"> </w:t>
      </w:r>
      <w:r>
        <w:rPr>
          <w:rFonts w:hint="cs"/>
          <w:rtl/>
          <w:lang w:bidi="ar"/>
        </w:rPr>
        <w:t>وهدفت هذه الدراسة إلى تحليل العوامل المؤثرة على النمو الاقتصادي والتكامل في منطقة الآسيان،</w:t>
      </w:r>
      <w:r>
        <w:rPr>
          <w:rtl/>
        </w:rPr>
        <w:t xml:space="preserve"> </w:t>
      </w:r>
      <w:r>
        <w:rPr>
          <w:rFonts w:hint="cs"/>
          <w:rtl/>
        </w:rPr>
        <w:t>و</w:t>
      </w:r>
      <w:r>
        <w:rPr>
          <w:rtl/>
          <w:lang w:bidi="ar"/>
        </w:rPr>
        <w:t>تم</w:t>
      </w:r>
      <w:r>
        <w:rPr>
          <w:rFonts w:hint="cs"/>
          <w:rtl/>
          <w:lang w:bidi="ar"/>
        </w:rPr>
        <w:t xml:space="preserve"> في هذه الورقة </w:t>
      </w:r>
      <w:r>
        <w:rPr>
          <w:rtl/>
          <w:lang w:bidi="ar"/>
        </w:rPr>
        <w:t xml:space="preserve"> دراسة </w:t>
      </w:r>
      <w:r>
        <w:rPr>
          <w:rFonts w:hint="cs"/>
          <w:rtl/>
          <w:lang w:bidi="ar"/>
        </w:rPr>
        <w:t>تأثير كل من</w:t>
      </w:r>
      <w:r>
        <w:rPr>
          <w:rtl/>
          <w:lang w:bidi="ar"/>
        </w:rPr>
        <w:t xml:space="preserve"> التجارة البينية الإقليمية،</w:t>
      </w:r>
      <w:r>
        <w:rPr>
          <w:rFonts w:hint="cs"/>
          <w:rtl/>
          <w:lang w:bidi="ar-DZ"/>
        </w:rPr>
        <w:t>ورأس المال والعمالة</w:t>
      </w:r>
      <w:r>
        <w:rPr>
          <w:rtl/>
          <w:lang w:bidi="ar"/>
        </w:rPr>
        <w:t xml:space="preserve"> وتنمية الموارد البشرية، والفساد في ستة بلدان من الشريحة الدنيا</w:t>
      </w:r>
      <w:r>
        <w:rPr>
          <w:rFonts w:hint="cs"/>
          <w:rtl/>
          <w:lang w:bidi="ar"/>
        </w:rPr>
        <w:t xml:space="preserve"> خلال الفترة (1996-2019) ،وباستعمال تحليلات دريسكول وكراي، ونيووي آند ويست، ودوميتريسكو وهورلينز، كتحليل سببي، وكانت نتائج الدراسة على النحو التالي : أن رأس المال كان له تأثير بنسبة 0.248%، والعمالة كان لها تأثير 0.467%، والتنمية البشرية 3.010%، والتجارة البينية كان لها تأثير 0.014%، ومكافحة الفساد 0.260%. إحصائيا، جميع المتغيرات لها تأثير كبير باستثناء التضخم، علاوة على ذلك هناك اتجاه ثنائي بين النمو الاقتصادي </w:t>
      </w:r>
      <w:r>
        <w:rPr>
          <w:rFonts w:hint="cs"/>
          <w:rtl/>
          <w:lang w:bidi="ar"/>
        </w:rPr>
        <w:lastRenderedPageBreak/>
        <w:t>ومكافحة الفساد، والتجارة البينية، وتم العثور على اتجاه أحادي بين النمو الاقتصادي والقوى العاملة والتنمية البشرية، وفي الوقت نفسه وجدت علاقة محايدة بين التضخم والنمو الاقتصادي.</w:t>
      </w:r>
    </w:p>
    <w:p w14:paraId="6E74AABF" w14:textId="77777777" w:rsidR="00D3252E" w:rsidRPr="00F82A53" w:rsidRDefault="00702ED6">
      <w:pPr>
        <w:pStyle w:val="affc"/>
        <w:rPr>
          <w:rFonts w:ascii="Andalus" w:hAnsi="Andalus" w:cs="Andalus"/>
          <w:sz w:val="28"/>
          <w:rtl/>
          <w:lang w:eastAsia="en-US" w:bidi="ar-DZ"/>
        </w:rPr>
      </w:pPr>
      <w:r w:rsidRPr="00F82A53">
        <w:rPr>
          <w:rFonts w:ascii="Andalus" w:hAnsi="Andalus" w:cs="Andalus"/>
          <w:sz w:val="28"/>
          <w:rtl/>
          <w:lang w:eastAsia="en-US" w:bidi="ar-DZ"/>
        </w:rPr>
        <w:t xml:space="preserve">10- علاقة هذه الدراسة بالدراسات السابقة: </w:t>
      </w:r>
    </w:p>
    <w:p w14:paraId="0CC7427F" w14:textId="77777777" w:rsidR="00D3252E" w:rsidRDefault="00702ED6" w:rsidP="00170E84">
      <w:pPr>
        <w:spacing w:before="120"/>
        <w:contextualSpacing w:val="0"/>
        <w:rPr>
          <w:lang w:bidi="ar-DZ"/>
        </w:rPr>
      </w:pPr>
      <w:r>
        <w:rPr>
          <w:rtl/>
          <w:lang w:bidi="ar-DZ"/>
        </w:rPr>
        <w:t xml:space="preserve">لقد شهدت الدراسات السابقة اهتمامًا بالتكامل الاقتصادي بين الدول العربية، ولكن قد يكون هناك جوانب محددة لم تتم مناقشتها بشكل كافٍ في هذا السياق، وهو ما يمكن أن </w:t>
      </w:r>
      <w:r>
        <w:rPr>
          <w:rFonts w:hint="cs"/>
          <w:rtl/>
          <w:lang w:bidi="ar-DZ"/>
        </w:rPr>
        <w:t>ن</w:t>
      </w:r>
      <w:r>
        <w:rPr>
          <w:rtl/>
          <w:lang w:bidi="ar-DZ"/>
        </w:rPr>
        <w:t>تناوله في الدراسة التي بين أيدينا.</w:t>
      </w:r>
    </w:p>
    <w:p w14:paraId="534EC532" w14:textId="77777777" w:rsidR="00D3252E" w:rsidRDefault="00702ED6" w:rsidP="00170E84">
      <w:pPr>
        <w:spacing w:before="120"/>
        <w:contextualSpacing w:val="0"/>
        <w:rPr>
          <w:rtl/>
          <w:lang w:bidi="ar-DZ"/>
        </w:rPr>
      </w:pPr>
      <w:r>
        <w:rPr>
          <w:rtl/>
          <w:lang w:bidi="ar-DZ"/>
        </w:rPr>
        <w:t>فلقد ركز</w:t>
      </w:r>
      <w:r>
        <w:rPr>
          <w:rFonts w:hint="cs"/>
          <w:rtl/>
          <w:lang w:bidi="ar-DZ"/>
        </w:rPr>
        <w:t>ة</w:t>
      </w:r>
      <w:r>
        <w:rPr>
          <w:rtl/>
          <w:lang w:bidi="ar-DZ"/>
        </w:rPr>
        <w:t xml:space="preserve"> هذه الدراسة على إمكانية بناء تكامل اقتصادي بين بلدين عربيين ألا وهما الجزائر وتونس، وبينت العوامل المساعدة في تحقيق ذلك، وكذا التحديات التي يمكن أن تعترض هذا التكامل.</w:t>
      </w:r>
    </w:p>
    <w:p w14:paraId="0FEFFECF" w14:textId="77777777" w:rsidR="00D3252E" w:rsidRDefault="00702ED6" w:rsidP="00170E84">
      <w:pPr>
        <w:spacing w:before="120"/>
        <w:contextualSpacing w:val="0"/>
        <w:rPr>
          <w:rtl/>
          <w:lang w:bidi="ar-DZ"/>
        </w:rPr>
      </w:pPr>
      <w:r>
        <w:rPr>
          <w:rtl/>
          <w:lang w:bidi="ar-DZ"/>
        </w:rPr>
        <w:t>ولتحقيق التكامل الاقتصادي بين البلدين، يجب توفر عدة عوامل منها ما هو داخلي ومنها ما هو خارجي، ومن بين العوامل الداخلية نجد توحيد السياسات الاقتصادية والتشريعات، وتطوير البنية التحتية والقطاعات الإنتاجية المشتركة، وتبسيط الإجراءات الجمركية وتعزيز التعاون الاقتصادي بين القطاعين العام والخاص في البلدين،</w:t>
      </w:r>
    </w:p>
    <w:p w14:paraId="050F1768" w14:textId="77777777" w:rsidR="00D3252E" w:rsidRDefault="00702ED6" w:rsidP="00170E84">
      <w:pPr>
        <w:spacing w:before="120"/>
        <w:contextualSpacing w:val="0"/>
        <w:rPr>
          <w:rtl/>
          <w:lang w:bidi="ar-DZ"/>
        </w:rPr>
      </w:pPr>
      <w:r>
        <w:rPr>
          <w:rtl/>
          <w:lang w:bidi="ar-DZ"/>
        </w:rPr>
        <w:t>أما بالنسبة للعوامل الخارجية فتتمثل في توفير الدعم اللازم من قبل المنظمات الإقليمية والدولية، مثل الاتحاد الأفريقي وجامعة الدول العربية ومنظمة التعاون الاقتصادي والتنمية، كما يمكن للاتفاقية التفاضلية التجارية أن تلعب دورًا مهمًا في تعزيز عملية التبادل التجاري وتحفيز البلدين على الوصول إلى شكل من أشكال التكامل الاقتصادي.</w:t>
      </w:r>
    </w:p>
    <w:p w14:paraId="2F0199D8" w14:textId="77777777" w:rsidR="00D3252E" w:rsidRDefault="00702ED6" w:rsidP="00170E84">
      <w:pPr>
        <w:spacing w:before="120"/>
        <w:contextualSpacing w:val="0"/>
        <w:rPr>
          <w:rtl/>
          <w:lang w:bidi="ar-DZ"/>
        </w:rPr>
      </w:pPr>
      <w:r>
        <w:rPr>
          <w:rtl/>
          <w:lang w:bidi="ar-DZ"/>
        </w:rPr>
        <w:t>وقد تناولت الدراسة المعوقات والتحديات التي يمكن أن تواجه عملية التكامل الاقتصادي، سواء كانت على المستوى المحلي أو الإقليمي، ومن ابرز هذه التحديات القضايا السياسية والأمنية، والاختلافات في النظم القانونية والتشريعات، والتحديات الاقتصادية والاجتماعية المحلية التي يمكن أن تؤثر على عملية التكامل.</w:t>
      </w:r>
    </w:p>
    <w:p w14:paraId="6B77BB9F" w14:textId="77777777" w:rsidR="00D3252E" w:rsidRDefault="00702ED6" w:rsidP="00170E84">
      <w:pPr>
        <w:spacing w:before="120"/>
        <w:contextualSpacing w:val="0"/>
        <w:rPr>
          <w:rtl/>
          <w:lang w:bidi="ar-DZ"/>
        </w:rPr>
      </w:pPr>
      <w:r>
        <w:rPr>
          <w:rtl/>
          <w:lang w:bidi="ar-DZ"/>
        </w:rPr>
        <w:t>كما عملت هذه الدراسة على تحليل هذه العوامل والتحديات بشكل شامل وتقديم توصيات واقتراحات لتعزيز التكامل الاقتصادي بين الجزائر وتونس. وأظهرت أن التعاون الاقتصادي بين البلدين يمكن أن يؤول إلى تكامل اقتصادي، كما يمكن أن يوفر فرص عمل جديد للشعبيين الشقيقين، كما يمكن أن يحقق النمو الاقتصادي المستدام في المنطقة.</w:t>
      </w:r>
    </w:p>
    <w:p w14:paraId="6B65BFE4" w14:textId="77777777" w:rsidR="00D3252E" w:rsidRDefault="00702ED6">
      <w:pPr>
        <w:pStyle w:val="affc"/>
        <w:rPr>
          <w:rtl/>
          <w:lang w:bidi="ar-DZ"/>
        </w:rPr>
      </w:pPr>
      <w:r>
        <w:rPr>
          <w:rtl/>
          <w:lang w:bidi="ar-DZ"/>
        </w:rPr>
        <w:t xml:space="preserve">11- فصول الأطروحة: </w:t>
      </w:r>
    </w:p>
    <w:p w14:paraId="397F74DB" w14:textId="77777777" w:rsidR="00D3252E" w:rsidRDefault="00702ED6" w:rsidP="00170E84">
      <w:pPr>
        <w:spacing w:before="120"/>
        <w:contextualSpacing w:val="0"/>
        <w:rPr>
          <w:lang w:bidi="ar-DZ"/>
        </w:rPr>
      </w:pPr>
      <w:r>
        <w:rPr>
          <w:rtl/>
          <w:lang w:bidi="ar-DZ"/>
        </w:rPr>
        <w:lastRenderedPageBreak/>
        <w:t xml:space="preserve">تم تقسيم الأطروحة إلى أربع فصول، وفقاً للخطة التالية: </w:t>
      </w:r>
    </w:p>
    <w:p w14:paraId="69B2C61B" w14:textId="77777777" w:rsidR="00D3252E" w:rsidRDefault="00702ED6" w:rsidP="00170E84">
      <w:pPr>
        <w:spacing w:before="120"/>
        <w:contextualSpacing w:val="0"/>
        <w:rPr>
          <w:b/>
          <w:bCs/>
          <w:rtl/>
          <w:lang w:bidi="ar-DZ"/>
        </w:rPr>
      </w:pPr>
      <w:r>
        <w:rPr>
          <w:b/>
          <w:bCs/>
          <w:rtl/>
          <w:lang w:bidi="ar-DZ"/>
        </w:rPr>
        <w:t>الفصل</w:t>
      </w:r>
      <w:r>
        <w:rPr>
          <w:b/>
          <w:bCs/>
          <w:lang w:bidi="ar-DZ"/>
        </w:rPr>
        <w:t xml:space="preserve"> </w:t>
      </w:r>
      <w:r>
        <w:rPr>
          <w:b/>
          <w:bCs/>
          <w:rtl/>
          <w:lang w:bidi="ar-DZ"/>
        </w:rPr>
        <w:t xml:space="preserve">الأول: </w:t>
      </w:r>
      <w:r>
        <w:rPr>
          <w:rtl/>
          <w:lang w:bidi="ar-DZ"/>
        </w:rPr>
        <w:t>حيث تم فيه استعراض المفاهيم العامة والنظريات المفسرة للتعاون والتكامل الاقتصادي، تكو</w:t>
      </w:r>
      <w:r>
        <w:rPr>
          <w:rFonts w:hint="cs"/>
          <w:rtl/>
          <w:lang w:bidi="ar-DZ"/>
        </w:rPr>
        <w:t>ّ</w:t>
      </w:r>
      <w:r>
        <w:rPr>
          <w:rtl/>
          <w:lang w:bidi="ar-DZ"/>
        </w:rPr>
        <w:t>ن هذا الفصل من أربعة مباحث رئيسة</w:t>
      </w:r>
      <w:r>
        <w:rPr>
          <w:rFonts w:hint="cs"/>
          <w:rtl/>
          <w:lang w:bidi="ar-DZ"/>
        </w:rPr>
        <w:t>،</w:t>
      </w:r>
      <w:r>
        <w:rPr>
          <w:rtl/>
          <w:lang w:bidi="ar-DZ"/>
        </w:rPr>
        <w:t xml:space="preserve"> في المبحث الأول تم تناول المفاهيم العامة للتعاون الدولي والتعاون الاقتصادي، وفي المبحث الثاني تم التركيز على المفاهيم العامة للتكامل الاقتصادي، أما المبحث الثالث فقد تم التطرق إلى أنماط التعاون والتكامل الاقتصادي والنظريات المفسرة لكل منها، وفي المبحث الأخير تم استعراض بعض النماذج الناجحة لتجارب التكامل الاقتصادي في مختلف أنحاء العالم</w:t>
      </w:r>
      <w:r>
        <w:rPr>
          <w:rFonts w:hint="cs"/>
          <w:b/>
          <w:bCs/>
          <w:rtl/>
          <w:lang w:bidi="ar-DZ"/>
        </w:rPr>
        <w:t>.</w:t>
      </w:r>
    </w:p>
    <w:p w14:paraId="0A66DDC4" w14:textId="77777777" w:rsidR="00D3252E" w:rsidRDefault="00702ED6" w:rsidP="00170E84">
      <w:pPr>
        <w:spacing w:before="120"/>
        <w:contextualSpacing w:val="0"/>
        <w:rPr>
          <w:rtl/>
          <w:lang w:bidi="ar-DZ"/>
        </w:rPr>
      </w:pPr>
      <w:r>
        <w:rPr>
          <w:b/>
          <w:bCs/>
          <w:rtl/>
          <w:lang w:bidi="ar-DZ"/>
        </w:rPr>
        <w:t>الفصل</w:t>
      </w:r>
      <w:r>
        <w:rPr>
          <w:b/>
          <w:bCs/>
          <w:lang w:bidi="ar-DZ"/>
        </w:rPr>
        <w:t xml:space="preserve"> </w:t>
      </w:r>
      <w:r>
        <w:rPr>
          <w:b/>
          <w:bCs/>
          <w:rtl/>
          <w:lang w:bidi="ar-DZ"/>
        </w:rPr>
        <w:t xml:space="preserve">الثاني: </w:t>
      </w:r>
      <w:r>
        <w:rPr>
          <w:rtl/>
          <w:lang w:bidi="ar-DZ"/>
        </w:rPr>
        <w:t>جاء بعنوان " واقع التجارة البينية لدول اتّحاد المغرب العربي في ظل تعاون اقتصادي مغاربي"</w:t>
      </w:r>
    </w:p>
    <w:p w14:paraId="27566785" w14:textId="77777777" w:rsidR="00D3252E" w:rsidRDefault="00702ED6" w:rsidP="00170E84">
      <w:pPr>
        <w:spacing w:before="120"/>
        <w:contextualSpacing w:val="0"/>
        <w:rPr>
          <w:rtl/>
          <w:lang w:bidi="ar-DZ"/>
        </w:rPr>
      </w:pPr>
      <w:r>
        <w:rPr>
          <w:rtl/>
          <w:lang w:bidi="ar-DZ"/>
        </w:rPr>
        <w:t>وتم تقسيمه إلى ما يلي: المبحث الأول تطرقنا فيه لأسس قيام اتّحاد المغرب العربي، ثم في المبحث الثاني تم التطرق فيه لواقع التجارة الخارجية لدول اتّحاد المغرب العربي، أما في المبحث الثالث فكان لواقع التجارة البنية لدول اتّحاد المغرب العربي، وختاما تحدثنا في المبحث الأخير عن معّوقات ودوافع نمو التجارة البينية المغاربيّة.</w:t>
      </w:r>
    </w:p>
    <w:p w14:paraId="38CE1F73" w14:textId="77777777" w:rsidR="00D3252E" w:rsidRDefault="00702ED6" w:rsidP="00170E84">
      <w:pPr>
        <w:spacing w:before="120"/>
        <w:contextualSpacing w:val="0"/>
        <w:rPr>
          <w:rtl/>
          <w:lang w:bidi="ar-DZ"/>
        </w:rPr>
      </w:pPr>
      <w:r>
        <w:rPr>
          <w:b/>
          <w:bCs/>
          <w:rtl/>
          <w:lang w:bidi="ar-DZ"/>
        </w:rPr>
        <w:t>الفصل الثالث</w:t>
      </w:r>
      <w:r>
        <w:rPr>
          <w:rtl/>
          <w:lang w:bidi="ar-DZ"/>
        </w:rPr>
        <w:t>: كانت تحت عنوان "التعاون الاقتصادي التونسي الجزائري ؛الإمكانيات والأدوات والمجالات"، ووزع على اربع مباحث أيضا، المبحث الأول تطرقنا فيه للإمكانيات البشرية والطبيعية للجزائر كموقع البلد وتضاريسه وكذلك لتعداد السكاني مع ذكر أهم ما تمتلك الجزائر من ثروات طبيعية ومعدنية كالبترول والغاز، وفي آخر المبحث عرجنا عن الإمكانيات الفلاحية والسياحية التي تزخر بها الدولة</w:t>
      </w:r>
      <w:r>
        <w:rPr>
          <w:rFonts w:hint="cs"/>
          <w:rtl/>
          <w:lang w:bidi="ar-DZ"/>
        </w:rPr>
        <w:t>،</w:t>
      </w:r>
      <w:r>
        <w:rPr>
          <w:rtl/>
        </w:rPr>
        <w:t xml:space="preserve"> </w:t>
      </w:r>
      <w:r>
        <w:rPr>
          <w:rtl/>
          <w:lang w:bidi="ar-DZ"/>
        </w:rPr>
        <w:t>أما بالنسبة للمبحث الثاني فقد تعرضنا فيه للإمكانات البشرية والطبيعية لتونس كموقع البلد وتضاريسه وكذلك لتعداد السكاني مع ذكر أهم ما تمتلك تونس من ثروات طبيعية، وفي آخر المبحث عرجنا عن الإمكانات الفلاحية والسياحية التي يزخر بها هذا البلد</w:t>
      </w:r>
      <w:r>
        <w:rPr>
          <w:rFonts w:hint="cs"/>
          <w:rtl/>
          <w:lang w:bidi="ar-DZ"/>
        </w:rPr>
        <w:t>،</w:t>
      </w:r>
      <w:r>
        <w:rPr>
          <w:rtl/>
        </w:rPr>
        <w:t xml:space="preserve"> </w:t>
      </w:r>
      <w:r>
        <w:rPr>
          <w:rtl/>
          <w:lang w:bidi="ar-DZ"/>
        </w:rPr>
        <w:t>أما بالنسبة للمبحث الثالث فقد كان للأدوات التي يمكن أن تساهم في إنجاح التعاون بين البلدين</w:t>
      </w:r>
      <w:r>
        <w:rPr>
          <w:rFonts w:hint="cs"/>
          <w:rtl/>
          <w:lang w:bidi="ar-DZ"/>
        </w:rPr>
        <w:t>،</w:t>
      </w:r>
      <w:r>
        <w:rPr>
          <w:rtl/>
        </w:rPr>
        <w:t xml:space="preserve"> </w:t>
      </w:r>
      <w:r>
        <w:rPr>
          <w:rtl/>
          <w:lang w:bidi="ar-DZ"/>
        </w:rPr>
        <w:t xml:space="preserve">أما آخر مبحث فتحدثنا فيه عن المجالات التي يمكن أن تكون ركائز ترفع من حجم التعاون بين القطرين الشقيقين </w:t>
      </w:r>
      <w:r>
        <w:rPr>
          <w:rFonts w:hint="cs"/>
          <w:rtl/>
          <w:lang w:bidi="ar-DZ"/>
        </w:rPr>
        <w:t>.</w:t>
      </w:r>
    </w:p>
    <w:p w14:paraId="56995937" w14:textId="77777777" w:rsidR="00D3252E" w:rsidRDefault="00702ED6" w:rsidP="00170E84">
      <w:pPr>
        <w:spacing w:before="120"/>
        <w:contextualSpacing w:val="0"/>
        <w:rPr>
          <w:rtl/>
          <w:lang w:bidi="ar-DZ"/>
        </w:rPr>
      </w:pPr>
      <w:r>
        <w:rPr>
          <w:rtl/>
          <w:lang w:bidi="ar-DZ"/>
        </w:rPr>
        <w:t xml:space="preserve">وأخيرا جاء </w:t>
      </w:r>
      <w:r>
        <w:rPr>
          <w:b/>
          <w:bCs/>
          <w:rtl/>
          <w:lang w:bidi="ar-DZ"/>
        </w:rPr>
        <w:t xml:space="preserve">الفصل الرابع </w:t>
      </w:r>
      <w:r>
        <w:rPr>
          <w:rtl/>
          <w:lang w:bidi="ar-DZ"/>
        </w:rPr>
        <w:t xml:space="preserve">بعنوان " التعاون الاقتصادي "الجزائري– التونسي" التحديات وفرص الاندماج الممكنة" وقسّم بدوره إلى أربعة مباحث، تكلمنا في المبحث الأول عن أهم المقومات التي تعزز من أسس التعاون بين البلدين وكذا التحديات التي يمكن أن تعترض طريق هذا التعاون مع اقتراح بعض الطرق التي يمكن أن تقف في وجه هذه التحديات أو على الأقل تحد منها، كما تم التطرق في المبحث الثاني لبعض الفرص التي يمكن أن تتاح للبلدين من خلال هذا التعاون، أما المبحث الثالث فقد جاء لتحليل الأداء الاقتصادي للجزائر وتونس ومعرفة </w:t>
      </w:r>
      <w:r>
        <w:rPr>
          <w:rtl/>
          <w:lang w:bidi="ar-DZ"/>
        </w:rPr>
        <w:lastRenderedPageBreak/>
        <w:t xml:space="preserve">واقع المؤسسات الصغيرة والمتوسطة في كلا البلدين، كما تكلم هذا المبحث بشيء من التفصيل على الأداء الاقتصادي للجزائر وتونس، </w:t>
      </w:r>
      <w:r>
        <w:rPr>
          <w:rFonts w:hint="cs"/>
          <w:rtl/>
          <w:lang w:bidi="ar-DZ"/>
        </w:rPr>
        <w:t>أما في المبحث الرابع فقد</w:t>
      </w:r>
      <w:r>
        <w:rPr>
          <w:rtl/>
          <w:lang w:bidi="ar-DZ"/>
        </w:rPr>
        <w:t xml:space="preserve"> تمت الاستعانة بدراسة قياسية لمعرفة مدى تأثير المتغيرات الاقتصادية ( التجارة البينة، ومعدل التضخم، نفقات الاستهلاك النهائي الحكومي العام، والاستقرار السياسي وغياب العنف والإرهاب) على النمو الاقتصادي والمتمثل في نمو إجمالي الناتج المحلي.</w:t>
      </w:r>
    </w:p>
    <w:p w14:paraId="54007609" w14:textId="77777777" w:rsidR="00D3252E" w:rsidRDefault="00D3252E">
      <w:pPr>
        <w:pStyle w:val="af9"/>
        <w:bidi/>
        <w:rPr>
          <w:rStyle w:val="afc"/>
          <w:rFonts w:ascii="Andalus" w:hAnsi="Andalus" w:cs="Andalus"/>
          <w:lang w:bidi="ar-DZ"/>
        </w:rPr>
      </w:pPr>
    </w:p>
    <w:p w14:paraId="30BD160E" w14:textId="77777777" w:rsidR="00D3252E" w:rsidRDefault="00D3252E">
      <w:pPr>
        <w:rPr>
          <w:rtl/>
          <w:lang w:bidi="ar-DZ"/>
        </w:rPr>
      </w:pPr>
      <w:bookmarkStart w:id="42" w:name="_Hlk104234546"/>
    </w:p>
    <w:p w14:paraId="6103E84E" w14:textId="77777777" w:rsidR="00D3252E" w:rsidRDefault="00D3252E">
      <w:pPr>
        <w:rPr>
          <w:rtl/>
          <w:lang w:bidi="ar-DZ"/>
        </w:rPr>
      </w:pPr>
    </w:p>
    <w:p w14:paraId="6DF3F4A4" w14:textId="77777777" w:rsidR="00D3252E" w:rsidRDefault="00D3252E">
      <w:pPr>
        <w:rPr>
          <w:rtl/>
          <w:lang w:bidi="ar-DZ"/>
        </w:rPr>
      </w:pPr>
    </w:p>
    <w:p w14:paraId="42FD1E88" w14:textId="77777777" w:rsidR="00D3252E" w:rsidRDefault="00D3252E">
      <w:pPr>
        <w:rPr>
          <w:rtl/>
          <w:lang w:bidi="ar-DZ"/>
        </w:rPr>
      </w:pPr>
    </w:p>
    <w:p w14:paraId="03891111" w14:textId="77777777" w:rsidR="00D3252E" w:rsidRDefault="00D3252E">
      <w:pPr>
        <w:rPr>
          <w:rtl/>
          <w:lang w:bidi="ar-DZ"/>
        </w:rPr>
      </w:pPr>
    </w:p>
    <w:p w14:paraId="3C605B7E" w14:textId="77777777" w:rsidR="00D3252E" w:rsidRDefault="00D3252E">
      <w:pPr>
        <w:rPr>
          <w:rtl/>
          <w:lang w:bidi="ar-DZ"/>
        </w:rPr>
      </w:pPr>
    </w:p>
    <w:p w14:paraId="57A2D1F4" w14:textId="77777777" w:rsidR="00D3252E" w:rsidRDefault="00D3252E">
      <w:pPr>
        <w:rPr>
          <w:rtl/>
          <w:lang w:bidi="ar-DZ"/>
        </w:rPr>
      </w:pPr>
    </w:p>
    <w:p w14:paraId="1C5D6E09" w14:textId="77777777" w:rsidR="00D3252E" w:rsidRDefault="00D3252E">
      <w:pPr>
        <w:rPr>
          <w:rtl/>
          <w:lang w:bidi="ar-DZ"/>
        </w:rPr>
      </w:pPr>
    </w:p>
    <w:p w14:paraId="4753146E" w14:textId="77777777" w:rsidR="00D3252E" w:rsidRDefault="00D3252E">
      <w:pPr>
        <w:rPr>
          <w:rtl/>
          <w:lang w:bidi="ar-DZ"/>
        </w:rPr>
      </w:pPr>
    </w:p>
    <w:p w14:paraId="59438C89" w14:textId="77777777" w:rsidR="00D3252E" w:rsidRDefault="00D3252E">
      <w:pPr>
        <w:rPr>
          <w:rtl/>
          <w:lang w:bidi="ar-DZ"/>
        </w:rPr>
      </w:pPr>
    </w:p>
    <w:p w14:paraId="73EDC939" w14:textId="77777777" w:rsidR="00934C7B" w:rsidRDefault="00934C7B" w:rsidP="0015308E">
      <w:pPr>
        <w:pStyle w:val="titre"/>
        <w:pBdr>
          <w:bottom w:val="none" w:sz="0" w:space="0" w:color="auto"/>
        </w:pBdr>
        <w:bidi/>
        <w:spacing w:before="0" w:after="0"/>
        <w:ind w:left="0" w:right="0"/>
        <w:jc w:val="left"/>
        <w:outlineLvl w:val="0"/>
        <w:rPr>
          <w:rFonts w:ascii="Aldhabi" w:hAnsi="Aldhabi" w:cs="Aldhabi"/>
          <w:color w:val="002060"/>
          <w:sz w:val="52"/>
          <w:szCs w:val="56"/>
          <w:rtl/>
        </w:rPr>
      </w:pPr>
      <w:bookmarkStart w:id="43" w:name="_Toc159361213"/>
      <w:bookmarkStart w:id="44" w:name="_Toc146093098"/>
    </w:p>
    <w:p w14:paraId="3C0117D3" w14:textId="77777777" w:rsidR="00170E84" w:rsidRDefault="00170E84" w:rsidP="0015308E">
      <w:pPr>
        <w:pStyle w:val="titre"/>
        <w:pBdr>
          <w:bottom w:val="none" w:sz="0" w:space="0" w:color="auto"/>
        </w:pBdr>
        <w:bidi/>
        <w:spacing w:before="0" w:after="0"/>
        <w:ind w:left="0" w:right="0"/>
        <w:jc w:val="left"/>
        <w:outlineLvl w:val="0"/>
        <w:rPr>
          <w:rFonts w:ascii="Aldhabi" w:hAnsi="Aldhabi" w:cs="Aldhabi"/>
          <w:color w:val="002060"/>
          <w:sz w:val="52"/>
          <w:szCs w:val="56"/>
          <w:rtl/>
        </w:rPr>
        <w:sectPr w:rsidR="00170E84" w:rsidSect="00254518">
          <w:headerReference w:type="default" r:id="rId25"/>
          <w:footerReference w:type="default" r:id="rId26"/>
          <w:footnotePr>
            <w:numRestart w:val="eachPage"/>
          </w:footnotePr>
          <w:type w:val="continuous"/>
          <w:pgSz w:w="11906" w:h="16838"/>
          <w:pgMar w:top="1134" w:right="1701" w:bottom="1134" w:left="1134" w:header="720" w:footer="720" w:gutter="0"/>
          <w:pgNumType w:start="0"/>
          <w:cols w:space="720"/>
          <w:titlePg/>
          <w:docGrid w:linePitch="360"/>
        </w:sectPr>
      </w:pPr>
    </w:p>
    <w:p w14:paraId="2D1580B9" w14:textId="1822D221" w:rsidR="00934C7B" w:rsidRDefault="00934C7B" w:rsidP="0015308E">
      <w:pPr>
        <w:pStyle w:val="titre"/>
        <w:pBdr>
          <w:bottom w:val="none" w:sz="0" w:space="0" w:color="auto"/>
        </w:pBdr>
        <w:bidi/>
        <w:spacing w:before="0" w:after="0"/>
        <w:ind w:left="0" w:right="0"/>
        <w:jc w:val="left"/>
        <w:outlineLvl w:val="0"/>
        <w:rPr>
          <w:rFonts w:ascii="Aldhabi" w:hAnsi="Aldhabi" w:cs="Aldhabi"/>
          <w:color w:val="002060"/>
          <w:sz w:val="52"/>
          <w:szCs w:val="56"/>
          <w:rtl/>
        </w:rPr>
      </w:pPr>
    </w:p>
    <w:p w14:paraId="417E81DF" w14:textId="77777777" w:rsidR="00934C7B" w:rsidRDefault="00934C7B" w:rsidP="0015308E">
      <w:pPr>
        <w:pStyle w:val="titre"/>
        <w:pBdr>
          <w:bottom w:val="none" w:sz="0" w:space="0" w:color="auto"/>
        </w:pBdr>
        <w:bidi/>
        <w:spacing w:before="0" w:after="0"/>
        <w:ind w:left="0" w:right="0"/>
        <w:jc w:val="left"/>
        <w:outlineLvl w:val="0"/>
        <w:rPr>
          <w:rFonts w:ascii="Aldhabi" w:hAnsi="Aldhabi" w:cs="Aldhabi"/>
          <w:color w:val="002060"/>
          <w:sz w:val="52"/>
          <w:szCs w:val="56"/>
          <w:rtl/>
        </w:rPr>
      </w:pPr>
    </w:p>
    <w:p w14:paraId="69511D9E" w14:textId="40C48B07" w:rsidR="00934C7B" w:rsidRDefault="00934C7B" w:rsidP="0015308E">
      <w:pPr>
        <w:pStyle w:val="titre"/>
        <w:pBdr>
          <w:bottom w:val="none" w:sz="0" w:space="0" w:color="auto"/>
        </w:pBdr>
        <w:bidi/>
        <w:spacing w:before="0" w:after="0"/>
        <w:ind w:left="0" w:right="0"/>
        <w:jc w:val="left"/>
        <w:outlineLvl w:val="0"/>
        <w:rPr>
          <w:rFonts w:ascii="Aldhabi" w:hAnsi="Aldhabi" w:cs="Aldhabi"/>
          <w:color w:val="002060"/>
          <w:sz w:val="52"/>
          <w:szCs w:val="56"/>
          <w:rtl/>
        </w:rPr>
      </w:pPr>
    </w:p>
    <w:bookmarkEnd w:id="43"/>
    <w:bookmarkEnd w:id="44"/>
    <w:p w14:paraId="765171BF" w14:textId="07730C4D" w:rsidR="00D3252E" w:rsidRDefault="00D3252E">
      <w:pPr>
        <w:rPr>
          <w:rtl/>
          <w:lang w:val="en-US" w:bidi="ar-DZ"/>
        </w:rPr>
      </w:pPr>
    </w:p>
    <w:p w14:paraId="2D85A180" w14:textId="735AF069" w:rsidR="00D3252E" w:rsidRDefault="00D3252E">
      <w:pPr>
        <w:rPr>
          <w:lang w:bidi="ar-DZ"/>
        </w:rPr>
      </w:pPr>
    </w:p>
    <w:p w14:paraId="7A9181BD" w14:textId="6B471B12" w:rsidR="00D3252E" w:rsidRDefault="00D3252E">
      <w:pPr>
        <w:rPr>
          <w:rtl/>
          <w:lang w:bidi="ar-DZ"/>
        </w:rPr>
      </w:pPr>
    </w:p>
    <w:p w14:paraId="3B2B327C" w14:textId="3E6AF177" w:rsidR="00D3252E" w:rsidRDefault="00D3252E">
      <w:pPr>
        <w:rPr>
          <w:rtl/>
          <w:lang w:bidi="ar-DZ"/>
        </w:rPr>
      </w:pPr>
    </w:p>
    <w:p w14:paraId="0F83186C" w14:textId="77777777" w:rsidR="00254518" w:rsidRDefault="00FE4393">
      <w:pPr>
        <w:bidi w:val="0"/>
        <w:rPr>
          <w:rtl/>
          <w:lang w:bidi="ar-DZ"/>
        </w:rPr>
        <w:sectPr w:rsidR="00254518" w:rsidSect="00170E84">
          <w:headerReference w:type="default" r:id="rId27"/>
          <w:footerReference w:type="default" r:id="rId28"/>
          <w:footnotePr>
            <w:numRestart w:val="eachPage"/>
          </w:footnotePr>
          <w:type w:val="continuous"/>
          <w:pgSz w:w="11906" w:h="16838"/>
          <w:pgMar w:top="1134" w:right="1701" w:bottom="1134" w:left="1134" w:header="720" w:footer="720" w:gutter="0"/>
          <w:cols w:space="720"/>
          <w:docGrid w:linePitch="381"/>
        </w:sectPr>
      </w:pPr>
      <w:r>
        <w:rPr>
          <w:noProof/>
          <w:lang w:val="en-US"/>
        </w:rPr>
        <mc:AlternateContent>
          <mc:Choice Requires="wps">
            <w:drawing>
              <wp:anchor distT="0" distB="0" distL="114300" distR="114300" simplePos="0" relativeHeight="251567616" behindDoc="0" locked="0" layoutInCell="0" hidden="0" allowOverlap="1" wp14:anchorId="61A33DD0" wp14:editId="4B51623F">
                <wp:simplePos x="0" y="0"/>
                <wp:positionH relativeFrom="margin">
                  <wp:align>center</wp:align>
                </wp:positionH>
                <wp:positionV relativeFrom="paragraph">
                  <wp:posOffset>2473960</wp:posOffset>
                </wp:positionV>
                <wp:extent cx="6141720" cy="2026920"/>
                <wp:effectExtent l="228600" t="228600" r="240030" b="240030"/>
                <wp:wrapNone/>
                <wp:docPr id="98" name="Rectangle : avec coins arrondis en diagonale 4"/>
                <wp:cNvGraphicFramePr/>
                <a:graphic xmlns:a="http://schemas.openxmlformats.org/drawingml/2006/main">
                  <a:graphicData uri="http://schemas.microsoft.com/office/word/2010/wordprocessingShape">
                    <wps:wsp>
                      <wps:cNvSpPr>
                        <a:extLst>
                          <a:ext uri="smNativeData">
                            <sm:smNativeData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 xmlns:o="urn:schemas-microsoft-com:office:office" xmlns:v="urn:schemas-microsoft-com:vml" xmlns:w10="urn:schemas-microsoft-com:office:word" xmlns:w="http://schemas.openxmlformats.org/wordprocessingml/2006/main" xmlns:sm="smNativeData" val="SMDATA_14_Ug5gZhMAAAAlAAAAsAAAAA0AAAAAkAAAAEgAAACQAAAASAAAAAAAAAABAAAAAAAAAAEAAABQAAAAwlXMgqIpvD8AAAAAAAAAAA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BoAQAApKSk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FkBAAAAoAAAAAAAAAAAAAAAAAAAAQAAAFH+//8AAAAAAgAAAPABAADIJQAAeAwAAA0AAADaAwAAOygAACgAAAAIAAAAAQAAAAEAAAA="/>
                          </a:ext>
                        </a:extLst>
                      </wps:cNvSpPr>
                      <wps:spPr>
                        <a:xfrm>
                          <a:off x="0" y="0"/>
                          <a:ext cx="6141720" cy="2026920"/>
                        </a:xfrm>
                        <a:prstGeom prst="round2DiagRect">
                          <a:avLst>
                            <a:gd name="adj1" fmla="val 16667"/>
                            <a:gd name="adj2" fmla="val 0"/>
                          </a:avLst>
                        </a:prstGeom>
                        <a:noFill/>
                        <a:ln w="12700">
                          <a:solidFill>
                            <a:srgbClr val="000000"/>
                          </a:solidFill>
                        </a:ln>
                        <a:effectLst>
                          <a:glow rad="228600">
                            <a:srgbClr val="A4A4A4"/>
                          </a:glow>
                        </a:effectLst>
                      </wps:spPr>
                      <wps:txbx>
                        <w:txbxContent>
                          <w:p w14:paraId="7C269994" w14:textId="77777777" w:rsidR="00EF18B3" w:rsidRPr="0015308E" w:rsidRDefault="00EF18B3" w:rsidP="0015308E">
                            <w:pPr>
                              <w:pStyle w:val="titre"/>
                              <w:pBdr>
                                <w:bottom w:val="none" w:sz="0" w:space="0" w:color="auto"/>
                              </w:pBdr>
                              <w:bidi/>
                              <w:spacing w:before="0" w:after="0"/>
                              <w:ind w:left="0" w:right="0"/>
                              <w:jc w:val="center"/>
                              <w:outlineLvl w:val="0"/>
                              <w:rPr>
                                <w:rFonts w:ascii="Andalus" w:hAnsi="Andalus" w:cs="Andalus"/>
                                <w:i w:val="0"/>
                                <w:iCs w:val="0"/>
                                <w:color w:val="002060"/>
                                <w:sz w:val="44"/>
                                <w:szCs w:val="48"/>
                                <w:rtl/>
                              </w:rPr>
                            </w:pPr>
                            <w:bookmarkStart w:id="45" w:name="_Toc170062413"/>
                            <w:bookmarkStart w:id="46" w:name="_Toc170063365"/>
                            <w:r w:rsidRPr="0015308E">
                              <w:rPr>
                                <w:rFonts w:ascii="Andalus" w:hAnsi="Andalus" w:cs="Andalus"/>
                                <w:i w:val="0"/>
                                <w:iCs w:val="0"/>
                                <w:color w:val="002060"/>
                                <w:sz w:val="44"/>
                                <w:szCs w:val="48"/>
                                <w:u w:val="single"/>
                                <w:rtl/>
                              </w:rPr>
                              <w:t>الفصل الأول</w:t>
                            </w:r>
                            <w:r w:rsidRPr="0015308E">
                              <w:rPr>
                                <w:rFonts w:ascii="Andalus" w:hAnsi="Andalus" w:cs="Andalus"/>
                                <w:i w:val="0"/>
                                <w:iCs w:val="0"/>
                                <w:color w:val="002060"/>
                                <w:sz w:val="44"/>
                                <w:szCs w:val="48"/>
                                <w:rtl/>
                              </w:rPr>
                              <w:t>:</w:t>
                            </w:r>
                            <w:bookmarkEnd w:id="45"/>
                            <w:bookmarkEnd w:id="46"/>
                          </w:p>
                          <w:p w14:paraId="6FDEC237" w14:textId="77777777" w:rsidR="00EF18B3" w:rsidRPr="0015308E" w:rsidRDefault="00EF18B3" w:rsidP="0015308E">
                            <w:pPr>
                              <w:pStyle w:val="titre"/>
                              <w:pBdr>
                                <w:bottom w:val="none" w:sz="0" w:space="0" w:color="auto"/>
                              </w:pBdr>
                              <w:bidi/>
                              <w:spacing w:before="0" w:after="0"/>
                              <w:ind w:left="0" w:right="0"/>
                              <w:jc w:val="center"/>
                              <w:outlineLvl w:val="0"/>
                              <w:rPr>
                                <w:rFonts w:ascii="Andalus" w:hAnsi="Andalus" w:cs="Andalus"/>
                                <w:b w:val="0"/>
                                <w:bCs w:val="0"/>
                                <w:i w:val="0"/>
                                <w:iCs w:val="0"/>
                                <w:color w:val="002060"/>
                                <w:sz w:val="48"/>
                                <w:szCs w:val="52"/>
                              </w:rPr>
                            </w:pPr>
                            <w:bookmarkStart w:id="47" w:name="_Toc170062414"/>
                            <w:bookmarkStart w:id="48" w:name="_Toc170063366"/>
                            <w:r w:rsidRPr="0015308E">
                              <w:rPr>
                                <w:rFonts w:ascii="Andalus" w:hAnsi="Andalus" w:cs="Andalus"/>
                                <w:b w:val="0"/>
                                <w:bCs w:val="0"/>
                                <w:i w:val="0"/>
                                <w:iCs w:val="0"/>
                                <w:color w:val="002060"/>
                                <w:sz w:val="48"/>
                                <w:szCs w:val="52"/>
                                <w:rtl/>
                              </w:rPr>
                              <w:t>المفاهيم العامة والنظريات المفسرة للتعاون والتكامل الاقتصادي</w:t>
                            </w:r>
                            <w:bookmarkEnd w:id="47"/>
                            <w:bookmarkEnd w:id="48"/>
                          </w:p>
                          <w:p w14:paraId="53356EBF" w14:textId="77777777" w:rsidR="00EF18B3" w:rsidRPr="0015308E" w:rsidRDefault="00EF18B3" w:rsidP="0015308E">
                            <w:pPr>
                              <w:jc w:val="center"/>
                              <w:outlineLvl w:val="0"/>
                              <w:rPr>
                                <w:b/>
                                <w:bCs/>
                                <w:color w:val="000000"/>
                                <w:sz w:val="44"/>
                                <w:szCs w:val="44"/>
                              </w:rPr>
                            </w:pPr>
                          </w:p>
                        </w:txbxContent>
                      </wps:txbx>
                      <wps:bodyPr spcFirstLastPara="1" vertOverflow="clip" horzOverflow="clip" lIns="91440" tIns="45720" rIns="91440" bIns="45720" anchor="ctr" upright="1">
                        <a:prstTxWarp prst="textNoShape">
                          <a:avLst/>
                        </a:prstTxWarp>
                        <a:noAutofit/>
                      </wps:bodyPr>
                    </wps:wsp>
                  </a:graphicData>
                </a:graphic>
                <wp14:sizeRelV relativeFrom="margin">
                  <wp14:pctHeight>0</wp14:pctHeight>
                </wp14:sizeRelV>
              </wp:anchor>
            </w:drawing>
          </mc:Choice>
          <mc:Fallback>
            <w:pict>
              <v:shape id="Rectangle : avec coins arrondis en diagonale 4" o:spid="_x0000_s1027" style="position:absolute;left:0;text-align:left;margin-left:0;margin-top:194.8pt;width:483.6pt;height:159.6pt;z-index:2515676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6141720,2026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" o:allowincell="f" adj="-11796480,,5400" path="m337827,l6141720,r,l6141720,1689093v,186577,-151250,337827,-337827,337827l,2026920r,l,337827c,151250,151250,,337827,xe" filled="f" strokeweight="1pt">
                <v:stroke joinstyle="miter"/>
                <v:formulas/>
                <v:path arrowok="t" o:connecttype="custom" o:connectlocs="337827,0;6141720,0;6141720,0;6141720,1689093;5803893,2026920;0,2026920;0,2026920;0,337827;337827,0" o:connectangles="0,0,0,0,0,0,0,0,0" textboxrect="0,0,6141720,2026920"/>
                <v:textbox>
                  <w:txbxContent>
                    <w:p w14:paraId="7C269994" w14:textId="77777777" w:rsidR="0015308E" w:rsidRPr="0015308E" w:rsidRDefault="0015308E" w:rsidP="0015308E">
                      <w:pPr>
                        <w:pStyle w:val="titre"/>
                        <w:pBdr>
                          <w:bottom w:val="none" w:sz="0" w:space="0" w:color="auto"/>
                        </w:pBdr>
                        <w:bidi/>
                        <w:spacing w:before="0" w:after="0"/>
                        <w:ind w:left="0" w:right="0"/>
                        <w:jc w:val="center"/>
                        <w:outlineLvl w:val="0"/>
                        <w:rPr>
                          <w:rFonts w:ascii="Andalus" w:hAnsi="Andalus" w:cs="Andalus"/>
                          <w:i w:val="0"/>
                          <w:iCs w:val="0"/>
                          <w:color w:val="002060"/>
                          <w:sz w:val="44"/>
                          <w:szCs w:val="48"/>
                          <w:rtl/>
                        </w:rPr>
                      </w:pPr>
                      <w:bookmarkStart w:id="49" w:name="_Toc170062413"/>
                      <w:bookmarkStart w:id="50" w:name="_Toc170063365"/>
                      <w:r w:rsidRPr="0015308E">
                        <w:rPr>
                          <w:rFonts w:ascii="Andalus" w:hAnsi="Andalus" w:cs="Andalus"/>
                          <w:i w:val="0"/>
                          <w:iCs w:val="0"/>
                          <w:color w:val="002060"/>
                          <w:sz w:val="44"/>
                          <w:szCs w:val="48"/>
                          <w:u w:val="single"/>
                          <w:rtl/>
                        </w:rPr>
                        <w:t>الفصل الأول</w:t>
                      </w:r>
                      <w:r w:rsidRPr="0015308E">
                        <w:rPr>
                          <w:rFonts w:ascii="Andalus" w:hAnsi="Andalus" w:cs="Andalus"/>
                          <w:i w:val="0"/>
                          <w:iCs w:val="0"/>
                          <w:color w:val="002060"/>
                          <w:sz w:val="44"/>
                          <w:szCs w:val="48"/>
                          <w:rtl/>
                        </w:rPr>
                        <w:t>:</w:t>
                      </w:r>
                      <w:bookmarkEnd w:id="49"/>
                      <w:bookmarkEnd w:id="50"/>
                    </w:p>
                    <w:p w14:paraId="6FDEC237" w14:textId="77777777" w:rsidR="0015308E" w:rsidRPr="0015308E" w:rsidRDefault="0015308E" w:rsidP="0015308E">
                      <w:pPr>
                        <w:pStyle w:val="titre"/>
                        <w:pBdr>
                          <w:bottom w:val="none" w:sz="0" w:space="0" w:color="auto"/>
                        </w:pBdr>
                        <w:bidi/>
                        <w:spacing w:before="0" w:after="0"/>
                        <w:ind w:left="0" w:right="0"/>
                        <w:jc w:val="center"/>
                        <w:outlineLvl w:val="0"/>
                        <w:rPr>
                          <w:rFonts w:ascii="Andalus" w:hAnsi="Andalus" w:cs="Andalus"/>
                          <w:b w:val="0"/>
                          <w:bCs w:val="0"/>
                          <w:i w:val="0"/>
                          <w:iCs w:val="0"/>
                          <w:color w:val="002060"/>
                          <w:sz w:val="48"/>
                          <w:szCs w:val="52"/>
                        </w:rPr>
                      </w:pPr>
                      <w:bookmarkStart w:id="51" w:name="_Toc170062414"/>
                      <w:bookmarkStart w:id="52" w:name="_Toc170063366"/>
                      <w:r w:rsidRPr="0015308E">
                        <w:rPr>
                          <w:rFonts w:ascii="Andalus" w:hAnsi="Andalus" w:cs="Andalus"/>
                          <w:b w:val="0"/>
                          <w:bCs w:val="0"/>
                          <w:i w:val="0"/>
                          <w:iCs w:val="0"/>
                          <w:color w:val="002060"/>
                          <w:sz w:val="48"/>
                          <w:szCs w:val="52"/>
                          <w:rtl/>
                        </w:rPr>
                        <w:t>المفاهيم العامة والنظريات المفسرة للتعاون والتكامل الاقتصادي</w:t>
                      </w:r>
                      <w:bookmarkEnd w:id="51"/>
                      <w:bookmarkEnd w:id="52"/>
                    </w:p>
                    <w:p w14:paraId="53356EBF" w14:textId="77777777" w:rsidR="0015308E" w:rsidRPr="0015308E" w:rsidRDefault="0015308E" w:rsidP="0015308E">
                      <w:pPr>
                        <w:jc w:val="center"/>
                        <w:outlineLvl w:val="0"/>
                        <w:rPr>
                          <w:b/>
                          <w:bCs/>
                          <w:color w:val="000000"/>
                          <w:sz w:val="44"/>
                          <w:szCs w:val="44"/>
                        </w:rPr>
                      </w:pPr>
                    </w:p>
                  </w:txbxContent>
                </v:textbox>
                <w10:wrap anchorx="margin"/>
              </v:shape>
            </w:pict>
          </mc:Fallback>
        </mc:AlternateContent>
      </w:r>
      <w:r w:rsidR="00702ED6">
        <w:rPr>
          <w:rtl/>
          <w:lang w:bidi="ar-DZ"/>
        </w:rPr>
        <w:br w:type="page"/>
      </w:r>
    </w:p>
    <w:p w14:paraId="479C844F" w14:textId="77777777" w:rsidR="00D3252E" w:rsidRPr="00F82A53" w:rsidRDefault="00702ED6">
      <w:pPr>
        <w:pStyle w:val="23"/>
        <w:rPr>
          <w:rFonts w:ascii="Andalus" w:hAnsi="Andalus" w:cs="Andalus"/>
          <w:sz w:val="28"/>
          <w:rtl/>
          <w:lang w:val="fr-FR" w:bidi="ar-DZ"/>
        </w:rPr>
      </w:pPr>
      <w:bookmarkStart w:id="49" w:name="_Toc146093099"/>
      <w:bookmarkStart w:id="50" w:name="_Toc159361214"/>
      <w:bookmarkStart w:id="51" w:name="_Toc170062415"/>
      <w:bookmarkStart w:id="52" w:name="_Toc170063259"/>
      <w:bookmarkStart w:id="53" w:name="_Toc170063367"/>
      <w:r w:rsidRPr="00F82A53">
        <w:rPr>
          <w:rFonts w:ascii="Andalus" w:hAnsi="Andalus" w:cs="Andalus"/>
          <w:sz w:val="28"/>
          <w:rtl/>
          <w:lang w:val="fr-FR" w:bidi="ar-DZ"/>
        </w:rPr>
        <w:lastRenderedPageBreak/>
        <w:t>تمهيد</w:t>
      </w:r>
      <w:bookmarkEnd w:id="49"/>
      <w:bookmarkEnd w:id="50"/>
      <w:bookmarkEnd w:id="51"/>
      <w:bookmarkEnd w:id="52"/>
      <w:bookmarkEnd w:id="53"/>
    </w:p>
    <w:p w14:paraId="5A8C9DCC" w14:textId="77777777" w:rsidR="00D3252E" w:rsidRDefault="00702ED6" w:rsidP="00EF60F9">
      <w:pPr>
        <w:spacing w:before="120"/>
        <w:contextualSpacing w:val="0"/>
        <w:rPr>
          <w:lang w:bidi="ar-DZ"/>
        </w:rPr>
      </w:pPr>
      <w:r>
        <w:rPr>
          <w:szCs w:val="28"/>
          <w:rtl/>
          <w:lang w:bidi="ar-DZ"/>
        </w:rPr>
        <w:t>اتسم</w:t>
      </w:r>
      <w:r>
        <w:rPr>
          <w:rtl/>
          <w:lang w:bidi="ar-DZ"/>
        </w:rPr>
        <w:t xml:space="preserve"> العصر الحالي ببروز ظاهرة جديدة في العلاقات الاقتصادية الدولية تمثلت في جنوح أغلب الدول إن لم نقل كلها نحو تشكيل تكتلات</w:t>
      </w:r>
      <w:r>
        <w:rPr>
          <w:lang w:bidi="ar-DZ"/>
        </w:rPr>
        <w:t xml:space="preserve"> </w:t>
      </w:r>
      <w:r>
        <w:rPr>
          <w:rtl/>
          <w:lang w:bidi="ar-DZ"/>
        </w:rPr>
        <w:t>اقتصادية إقليمية ودولية، أو الدخول في تكتلات قائمة سلفا، حيث تجاوزت هذه التكتلات مرحلة تحرير التجارة لتتعداها إلى تغطية عدة جوانب أخرى من جوانب الحياة المعاصرة.</w:t>
      </w:r>
    </w:p>
    <w:p w14:paraId="5F8E7672" w14:textId="77777777" w:rsidR="00D3252E" w:rsidRDefault="00702ED6" w:rsidP="00EF60F9">
      <w:pPr>
        <w:spacing w:before="120"/>
        <w:contextualSpacing w:val="0"/>
        <w:rPr>
          <w:rtl/>
          <w:lang w:bidi="ar-DZ"/>
        </w:rPr>
      </w:pPr>
      <w:r>
        <w:rPr>
          <w:rtl/>
          <w:lang w:bidi="ar-DZ"/>
        </w:rPr>
        <w:t>في ضوء التطور الكبير الذي تشهده العلاقات الاقتصادية العالمية اليوم برزت ما يسمى بظاهرة التكتلات الاقتصادية الإقليمية، والتي أجبرت أغلب الدّول سواء كانت من الدّول المتطورة أو النامية للاتجاه نحو بناء تكتلات</w:t>
      </w:r>
      <w:r>
        <w:rPr>
          <w:lang w:bidi="ar-DZ"/>
        </w:rPr>
        <w:t xml:space="preserve"> </w:t>
      </w:r>
      <w:r>
        <w:rPr>
          <w:rtl/>
          <w:lang w:bidi="ar-DZ"/>
        </w:rPr>
        <w:t>اقتصادية إقليمية ودولية مبنية على التعاون، وذلك لحماية نفسها من استفراد القوى العظمى بها، وكذا لزيادة الترابط والتشابك بين الاقتصاديات العالمية، الأمر الذي جعل من هذه الظاهرة تحتل مكانة بارزة في الأدبيات الاقتصادية، وبالنظر إلى المنافسة الشرسة واندماج الأسوق يعد التكامل الاقتصادي ضرورة اقتصادية لبلدان المنضوية تحت لوائه، حتى تتمكن كل دولة عضو من زيادة حجم إنتاجها، وبالتالي تحقيق الوفرة الاقتصادية</w:t>
      </w:r>
    </w:p>
    <w:p w14:paraId="7762DD5C" w14:textId="77777777" w:rsidR="00D3252E" w:rsidRDefault="00702ED6" w:rsidP="00EF60F9">
      <w:pPr>
        <w:spacing w:before="120"/>
        <w:ind w:firstLine="0"/>
        <w:contextualSpacing w:val="0"/>
        <w:rPr>
          <w:rtl/>
          <w:lang w:bidi="ar-DZ"/>
        </w:rPr>
      </w:pPr>
      <w:r>
        <w:rPr>
          <w:rtl/>
          <w:lang w:bidi="ar-DZ"/>
        </w:rPr>
        <w:t>وزيادة</w:t>
      </w:r>
      <w:r>
        <w:rPr>
          <w:lang w:bidi="ar-DZ"/>
        </w:rPr>
        <w:t xml:space="preserve"> </w:t>
      </w:r>
      <w:r>
        <w:rPr>
          <w:rtl/>
          <w:lang w:bidi="ar-DZ"/>
        </w:rPr>
        <w:t>الرفاهية الاجتماعية من خلال إشباع حاجات شعوبها.</w:t>
      </w:r>
    </w:p>
    <w:p w14:paraId="26D30C7B" w14:textId="77777777" w:rsidR="00D3252E" w:rsidRDefault="00702ED6" w:rsidP="00EF60F9">
      <w:pPr>
        <w:spacing w:before="120"/>
        <w:contextualSpacing w:val="0"/>
        <w:rPr>
          <w:rtl/>
          <w:lang w:bidi="ar-DZ"/>
        </w:rPr>
      </w:pPr>
      <w:r>
        <w:rPr>
          <w:rtl/>
          <w:lang w:bidi="ar-DZ"/>
        </w:rPr>
        <w:t xml:space="preserve">ومن أجل فهم هذه الظاهرة الاقتصادية من الناحية النظرية، خصصنا هذا الفصل للتطرق للمفاهيم العامة </w:t>
      </w:r>
      <w:r>
        <w:rPr>
          <w:rFonts w:hint="cs"/>
          <w:rtl/>
          <w:lang w:bidi="ar-DZ"/>
        </w:rPr>
        <w:t>ل</w:t>
      </w:r>
      <w:r>
        <w:rPr>
          <w:rtl/>
          <w:lang w:bidi="ar-DZ"/>
        </w:rPr>
        <w:t>لتعاون والتكامل الاقتصادي</w:t>
      </w:r>
      <w:r>
        <w:rPr>
          <w:rFonts w:hint="cs"/>
          <w:rtl/>
          <w:lang w:bidi="ar-DZ"/>
        </w:rPr>
        <w:t>ين</w:t>
      </w:r>
      <w:r>
        <w:rPr>
          <w:rtl/>
          <w:lang w:bidi="ar-DZ"/>
        </w:rPr>
        <w:t>، حيث تعرضنا</w:t>
      </w:r>
      <w:r>
        <w:rPr>
          <w:rFonts w:hint="cs"/>
          <w:rtl/>
          <w:lang w:bidi="ar-DZ"/>
        </w:rPr>
        <w:t xml:space="preserve"> فيه</w:t>
      </w:r>
      <w:r>
        <w:rPr>
          <w:rtl/>
          <w:lang w:bidi="ar-DZ"/>
        </w:rPr>
        <w:t xml:space="preserve"> للإطار المفاهيمي والنظريات المفسرة لكل منهما.</w:t>
      </w:r>
    </w:p>
    <w:p w14:paraId="0992A07B" w14:textId="77777777" w:rsidR="00D3252E" w:rsidRDefault="00D3252E">
      <w:pPr>
        <w:rPr>
          <w:rtl/>
          <w:lang w:bidi="ar-DZ"/>
        </w:rPr>
      </w:pPr>
    </w:p>
    <w:p w14:paraId="59234155" w14:textId="77777777" w:rsidR="00D3252E" w:rsidRDefault="00D3252E">
      <w:pPr>
        <w:rPr>
          <w:rtl/>
          <w:lang w:bidi="ar-DZ"/>
        </w:rPr>
      </w:pPr>
    </w:p>
    <w:p w14:paraId="388E51FD" w14:textId="77777777" w:rsidR="00D3252E" w:rsidRDefault="00D3252E">
      <w:pPr>
        <w:rPr>
          <w:rtl/>
          <w:lang w:bidi="ar-DZ"/>
        </w:rPr>
      </w:pPr>
    </w:p>
    <w:p w14:paraId="46EC3745" w14:textId="77777777" w:rsidR="00D3252E" w:rsidRDefault="00D3252E">
      <w:pPr>
        <w:rPr>
          <w:rtl/>
          <w:lang w:bidi="ar-DZ"/>
        </w:rPr>
      </w:pPr>
    </w:p>
    <w:p w14:paraId="6F111C2B" w14:textId="77777777" w:rsidR="00D3252E" w:rsidRDefault="00D3252E">
      <w:pPr>
        <w:rPr>
          <w:rtl/>
          <w:lang w:bidi="ar-DZ"/>
        </w:rPr>
      </w:pPr>
    </w:p>
    <w:p w14:paraId="7E72901C" w14:textId="77777777" w:rsidR="00D3252E" w:rsidRDefault="00D3252E">
      <w:pPr>
        <w:rPr>
          <w:rtl/>
          <w:lang w:bidi="ar-DZ"/>
        </w:rPr>
      </w:pPr>
    </w:p>
    <w:p w14:paraId="0C0F70FF" w14:textId="77777777" w:rsidR="00D3252E" w:rsidRDefault="00D3252E">
      <w:pPr>
        <w:rPr>
          <w:rtl/>
          <w:lang w:bidi="ar-DZ"/>
        </w:rPr>
      </w:pPr>
    </w:p>
    <w:p w14:paraId="476E8CA0" w14:textId="77777777" w:rsidR="00D3252E" w:rsidRDefault="00D3252E">
      <w:pPr>
        <w:rPr>
          <w:rtl/>
          <w:lang w:bidi="ar-DZ"/>
        </w:rPr>
      </w:pPr>
    </w:p>
    <w:p w14:paraId="7715B37C" w14:textId="77777777" w:rsidR="00D3252E" w:rsidRDefault="00702ED6">
      <w:pPr>
        <w:bidi w:val="0"/>
        <w:rPr>
          <w:rtl/>
          <w:lang w:bidi="ar-DZ"/>
        </w:rPr>
      </w:pPr>
      <w:r>
        <w:rPr>
          <w:rtl/>
          <w:lang w:bidi="ar-DZ"/>
        </w:rPr>
        <w:br w:type="page"/>
      </w:r>
    </w:p>
    <w:p w14:paraId="16938254" w14:textId="77777777" w:rsidR="00D3252E" w:rsidRPr="00EF60F9" w:rsidRDefault="00702ED6" w:rsidP="00EF60F9">
      <w:pPr>
        <w:pStyle w:val="23"/>
        <w:rPr>
          <w:rFonts w:ascii="Andalus" w:hAnsi="Andalus" w:cs="Andalus"/>
          <w:sz w:val="28"/>
          <w:rtl/>
          <w:lang w:val="fr-FR" w:bidi="ar-DZ"/>
        </w:rPr>
      </w:pPr>
      <w:bookmarkStart w:id="54" w:name="_Toc159361215"/>
      <w:bookmarkStart w:id="55" w:name="_Toc146093100"/>
      <w:bookmarkStart w:id="56" w:name="_Toc170062416"/>
      <w:bookmarkStart w:id="57" w:name="_Toc170063260"/>
      <w:bookmarkStart w:id="58" w:name="_Toc170063368"/>
      <w:r w:rsidRPr="00EF60F9">
        <w:rPr>
          <w:rFonts w:ascii="Andalus" w:hAnsi="Andalus" w:cs="Andalus"/>
          <w:sz w:val="28"/>
          <w:rtl/>
          <w:lang w:val="fr-FR" w:bidi="ar-DZ"/>
        </w:rPr>
        <w:lastRenderedPageBreak/>
        <w:t>المبحث الأول: مفاهيم عامة حول التعاون الدولي والتعاون الاقتصادي</w:t>
      </w:r>
      <w:bookmarkEnd w:id="54"/>
      <w:bookmarkEnd w:id="55"/>
      <w:bookmarkEnd w:id="56"/>
      <w:bookmarkEnd w:id="57"/>
      <w:bookmarkEnd w:id="58"/>
    </w:p>
    <w:p w14:paraId="33FB81BF" w14:textId="77777777" w:rsidR="00D3252E" w:rsidRDefault="00702ED6" w:rsidP="00EF60F9">
      <w:pPr>
        <w:pStyle w:val="3"/>
        <w:ind w:firstLine="136"/>
        <w:rPr>
          <w:rtl/>
          <w:lang w:bidi="ar-DZ"/>
        </w:rPr>
      </w:pPr>
      <w:bookmarkStart w:id="59" w:name="_Toc146093101"/>
      <w:bookmarkStart w:id="60" w:name="_Toc159361216"/>
      <w:bookmarkStart w:id="61" w:name="_Toc170062417"/>
      <w:bookmarkStart w:id="62" w:name="_Toc170063261"/>
      <w:bookmarkStart w:id="63" w:name="_Toc170063369"/>
      <w:r>
        <w:rPr>
          <w:rStyle w:val="2Char"/>
          <w:rtl/>
          <w:lang w:bidi="ar-DZ"/>
        </w:rPr>
        <w:t>المطلب</w:t>
      </w:r>
      <w:r>
        <w:rPr>
          <w:rtl/>
          <w:lang w:bidi="ar-DZ"/>
        </w:rPr>
        <w:t xml:space="preserve"> الأول: التعاون الدولي؛ مفهومه ونشأة</w:t>
      </w:r>
      <w:bookmarkEnd w:id="59"/>
      <w:bookmarkEnd w:id="60"/>
      <w:bookmarkEnd w:id="61"/>
      <w:bookmarkEnd w:id="62"/>
      <w:bookmarkEnd w:id="63"/>
    </w:p>
    <w:p w14:paraId="52AD3CD3" w14:textId="77777777" w:rsidR="00D3252E" w:rsidRDefault="00702ED6">
      <w:pPr>
        <w:rPr>
          <w:rtl/>
          <w:lang w:bidi="ar-DZ"/>
        </w:rPr>
      </w:pPr>
      <w:r>
        <w:rPr>
          <w:rtl/>
          <w:lang w:bidi="ar-DZ"/>
        </w:rPr>
        <w:t>للتعاون أسس عميقة ضاربة في أعماق التاريخ البشري وتتضح أشكاله الأولى من مجرد التفاهم والتشاور إلى</w:t>
      </w:r>
      <w:r>
        <w:rPr>
          <w:lang w:bidi="ar-DZ"/>
        </w:rPr>
        <w:t xml:space="preserve"> </w:t>
      </w:r>
      <w:r>
        <w:rPr>
          <w:rtl/>
          <w:lang w:bidi="ar-DZ"/>
        </w:rPr>
        <w:t>توثيق</w:t>
      </w:r>
      <w:r>
        <w:rPr>
          <w:lang w:bidi="ar-DZ"/>
        </w:rPr>
        <w:t xml:space="preserve"> </w:t>
      </w:r>
      <w:r>
        <w:rPr>
          <w:rtl/>
          <w:lang w:bidi="ar-DZ"/>
        </w:rPr>
        <w:t>العلاقات</w:t>
      </w:r>
      <w:r>
        <w:rPr>
          <w:lang w:bidi="ar-DZ"/>
        </w:rPr>
        <w:t xml:space="preserve"> </w:t>
      </w:r>
      <w:r>
        <w:rPr>
          <w:rtl/>
          <w:lang w:bidi="ar-DZ"/>
        </w:rPr>
        <w:t>بين</w:t>
      </w:r>
      <w:r>
        <w:rPr>
          <w:lang w:bidi="ar-DZ"/>
        </w:rPr>
        <w:t xml:space="preserve"> </w:t>
      </w:r>
      <w:r>
        <w:rPr>
          <w:rtl/>
          <w:lang w:bidi="ar-DZ"/>
        </w:rPr>
        <w:t>الدول، فلا تستطيع أي دولة بقطع النظر عن إمكانياتها وقدراتها الذاتية، أن تعيش بمعزل عن البلدان الأخرى</w:t>
      </w:r>
      <w:r>
        <w:rPr>
          <w:rFonts w:hint="cs"/>
          <w:rtl/>
          <w:lang w:bidi="ar-DZ"/>
        </w:rPr>
        <w:t>،</w:t>
      </w:r>
      <w:r>
        <w:rPr>
          <w:rtl/>
          <w:lang w:bidi="ar-DZ"/>
        </w:rPr>
        <w:t xml:space="preserve"> فالطبيعة البشرية والتضامن وتشابك المصالح يجبرها على إقامة علاقات متنوعة وتقوية روابطها وتنمية أواصر التكامل البشري بينها الأمر الذي يمكن تسميته بالتعاون</w:t>
      </w:r>
      <w:r>
        <w:rPr>
          <w:lang w:bidi="ar-DZ"/>
        </w:rPr>
        <w:t xml:space="preserve"> </w:t>
      </w:r>
      <w:r>
        <w:rPr>
          <w:rtl/>
          <w:lang w:bidi="ar-DZ"/>
        </w:rPr>
        <w:t>الدولي. (عبد الرحيم، 2002).</w:t>
      </w:r>
    </w:p>
    <w:p w14:paraId="5B034C95" w14:textId="77777777" w:rsidR="00D3252E" w:rsidRDefault="00702ED6" w:rsidP="00EF60F9">
      <w:pPr>
        <w:pStyle w:val="4"/>
        <w:rPr>
          <w:rFonts w:eastAsia="Calibri"/>
          <w:rtl/>
        </w:rPr>
      </w:pPr>
      <w:bookmarkStart w:id="64" w:name="_Toc170062418"/>
      <w:bookmarkStart w:id="65" w:name="_Toc170063370"/>
      <w:r>
        <w:rPr>
          <w:rFonts w:eastAsia="Calibri"/>
          <w:rtl/>
        </w:rPr>
        <w:t>الفرع الأول: مفهوم التعاون الدولي</w:t>
      </w:r>
      <w:bookmarkEnd w:id="64"/>
      <w:bookmarkEnd w:id="65"/>
    </w:p>
    <w:p w14:paraId="289DD97B" w14:textId="77777777" w:rsidR="00D3252E" w:rsidRDefault="00702ED6" w:rsidP="00EF60F9">
      <w:pPr>
        <w:pStyle w:val="5"/>
        <w:ind w:firstLine="0"/>
      </w:pPr>
      <w:bookmarkStart w:id="66" w:name="_Toc170062419"/>
      <w:bookmarkStart w:id="67" w:name="_Toc170063371"/>
      <w:r>
        <w:rPr>
          <w:rtl/>
        </w:rPr>
        <w:t>1- تعريف</w:t>
      </w:r>
      <w:r>
        <w:t xml:space="preserve"> </w:t>
      </w:r>
      <w:r>
        <w:rPr>
          <w:rtl/>
        </w:rPr>
        <w:t>التعاون</w:t>
      </w:r>
      <w:r>
        <w:t xml:space="preserve"> </w:t>
      </w:r>
      <w:r>
        <w:rPr>
          <w:rtl/>
        </w:rPr>
        <w:t>الدولي لغة:</w:t>
      </w:r>
      <w:bookmarkEnd w:id="66"/>
      <w:bookmarkEnd w:id="67"/>
      <w:r>
        <w:rPr>
          <w:rtl/>
        </w:rPr>
        <w:t xml:space="preserve"> </w:t>
      </w:r>
    </w:p>
    <w:p w14:paraId="4AAD05FF" w14:textId="77777777" w:rsidR="00D3252E" w:rsidRDefault="00702ED6">
      <w:pPr>
        <w:rPr>
          <w:rtl/>
          <w:lang w:bidi="ar-DZ"/>
        </w:rPr>
      </w:pPr>
      <w:r>
        <w:rPr>
          <w:rtl/>
          <w:lang w:bidi="ar-DZ"/>
        </w:rPr>
        <w:t>التعاون</w:t>
      </w:r>
      <w:r>
        <w:rPr>
          <w:lang w:bidi="ar-DZ"/>
        </w:rPr>
        <w:t xml:space="preserve"> </w:t>
      </w:r>
      <w:r>
        <w:rPr>
          <w:rtl/>
          <w:lang w:bidi="ar-DZ"/>
        </w:rPr>
        <w:t>هو</w:t>
      </w:r>
      <w:r>
        <w:rPr>
          <w:lang w:bidi="ar-DZ"/>
        </w:rPr>
        <w:t xml:space="preserve"> </w:t>
      </w:r>
      <w:r>
        <w:rPr>
          <w:rtl/>
          <w:lang w:bidi="ar-DZ"/>
        </w:rPr>
        <w:t>العون</w:t>
      </w:r>
      <w:r>
        <w:rPr>
          <w:lang w:bidi="ar-DZ"/>
        </w:rPr>
        <w:t xml:space="preserve"> </w:t>
      </w:r>
      <w:r>
        <w:rPr>
          <w:rtl/>
          <w:lang w:bidi="ar-DZ"/>
        </w:rPr>
        <w:t>والظهير</w:t>
      </w:r>
      <w:r>
        <w:rPr>
          <w:lang w:bidi="ar-DZ"/>
        </w:rPr>
        <w:t xml:space="preserve"> </w:t>
      </w:r>
      <w:r>
        <w:rPr>
          <w:rtl/>
          <w:lang w:bidi="ar-DZ"/>
        </w:rPr>
        <w:t>ويقصد</w:t>
      </w:r>
      <w:r>
        <w:rPr>
          <w:lang w:bidi="ar-DZ"/>
        </w:rPr>
        <w:t xml:space="preserve"> </w:t>
      </w:r>
      <w:r>
        <w:rPr>
          <w:rtl/>
          <w:lang w:bidi="ar-DZ"/>
        </w:rPr>
        <w:t>به</w:t>
      </w:r>
      <w:r>
        <w:rPr>
          <w:lang w:bidi="ar-DZ"/>
        </w:rPr>
        <w:t xml:space="preserve"> </w:t>
      </w:r>
      <w:r>
        <w:rPr>
          <w:rtl/>
          <w:lang w:bidi="ar-DZ"/>
        </w:rPr>
        <w:t>تبادل</w:t>
      </w:r>
      <w:r>
        <w:rPr>
          <w:lang w:bidi="ar-DZ"/>
        </w:rPr>
        <w:t xml:space="preserve"> </w:t>
      </w:r>
      <w:r>
        <w:rPr>
          <w:rtl/>
          <w:lang w:bidi="ar-DZ"/>
        </w:rPr>
        <w:t>المساعدة</w:t>
      </w:r>
      <w:r>
        <w:rPr>
          <w:lang w:bidi="ar-DZ"/>
        </w:rPr>
        <w:t xml:space="preserve"> </w:t>
      </w:r>
      <w:r>
        <w:rPr>
          <w:rtl/>
          <w:lang w:bidi="ar-DZ"/>
        </w:rPr>
        <w:t>كما</w:t>
      </w:r>
      <w:r>
        <w:rPr>
          <w:lang w:bidi="ar-DZ"/>
        </w:rPr>
        <w:t xml:space="preserve"> </w:t>
      </w:r>
      <w:r>
        <w:rPr>
          <w:rtl/>
          <w:lang w:bidi="ar-DZ"/>
        </w:rPr>
        <w:t>يقصد</w:t>
      </w:r>
      <w:r>
        <w:rPr>
          <w:lang w:bidi="ar-DZ"/>
        </w:rPr>
        <w:t xml:space="preserve"> </w:t>
      </w:r>
      <w:r>
        <w:rPr>
          <w:rtl/>
          <w:lang w:bidi="ar-DZ"/>
        </w:rPr>
        <w:t>به</w:t>
      </w:r>
      <w:r>
        <w:rPr>
          <w:lang w:bidi="ar-DZ"/>
        </w:rPr>
        <w:t xml:space="preserve"> </w:t>
      </w:r>
      <w:r>
        <w:rPr>
          <w:rtl/>
          <w:lang w:bidi="ar-DZ"/>
        </w:rPr>
        <w:t>العون</w:t>
      </w:r>
      <w:r>
        <w:rPr>
          <w:lang w:bidi="ar-DZ"/>
        </w:rPr>
        <w:t xml:space="preserve"> </w:t>
      </w:r>
      <w:r>
        <w:rPr>
          <w:rtl/>
          <w:lang w:bidi="ar-DZ"/>
        </w:rPr>
        <w:t>المتبادل</w:t>
      </w:r>
      <w:r>
        <w:rPr>
          <w:lang w:bidi="ar-DZ"/>
        </w:rPr>
        <w:t xml:space="preserve"> </w:t>
      </w:r>
      <w:r>
        <w:rPr>
          <w:rtl/>
          <w:lang w:bidi="ar-DZ"/>
        </w:rPr>
        <w:t>لتحقيق</w:t>
      </w:r>
      <w:r>
        <w:rPr>
          <w:lang w:bidi="ar-DZ"/>
        </w:rPr>
        <w:t xml:space="preserve"> </w:t>
      </w:r>
      <w:r>
        <w:rPr>
          <w:rtl/>
          <w:lang w:bidi="ar-DZ"/>
        </w:rPr>
        <w:t>هدف</w:t>
      </w:r>
      <w:r>
        <w:rPr>
          <w:lang w:bidi="ar-DZ"/>
        </w:rPr>
        <w:t xml:space="preserve"> </w:t>
      </w:r>
      <w:r>
        <w:rPr>
          <w:rtl/>
          <w:lang w:bidi="ar-DZ"/>
        </w:rPr>
        <w:t>معين ويقصد</w:t>
      </w:r>
      <w:r>
        <w:rPr>
          <w:lang w:bidi="ar-DZ"/>
        </w:rPr>
        <w:t xml:space="preserve"> </w:t>
      </w:r>
      <w:r>
        <w:rPr>
          <w:rtl/>
          <w:lang w:bidi="ar-DZ"/>
        </w:rPr>
        <w:t>به</w:t>
      </w:r>
      <w:r>
        <w:rPr>
          <w:lang w:bidi="ar-DZ"/>
        </w:rPr>
        <w:t xml:space="preserve"> </w:t>
      </w:r>
      <w:r>
        <w:rPr>
          <w:rtl/>
          <w:lang w:bidi="ar-DZ"/>
        </w:rPr>
        <w:t>أيضا</w:t>
      </w:r>
      <w:r>
        <w:rPr>
          <w:lang w:bidi="ar-DZ"/>
        </w:rPr>
        <w:t xml:space="preserve"> </w:t>
      </w:r>
      <w:r>
        <w:rPr>
          <w:rtl/>
          <w:lang w:bidi="ar-DZ"/>
        </w:rPr>
        <w:t>تظافر</w:t>
      </w:r>
      <w:r>
        <w:rPr>
          <w:lang w:bidi="ar-DZ"/>
        </w:rPr>
        <w:t xml:space="preserve"> </w:t>
      </w:r>
      <w:r>
        <w:rPr>
          <w:rtl/>
          <w:lang w:bidi="ar-DZ"/>
        </w:rPr>
        <w:t>الجهد</w:t>
      </w:r>
      <w:r>
        <w:rPr>
          <w:lang w:bidi="ar-DZ"/>
        </w:rPr>
        <w:t xml:space="preserve"> </w:t>
      </w:r>
      <w:r>
        <w:rPr>
          <w:rtl/>
          <w:lang w:bidi="ar-DZ"/>
        </w:rPr>
        <w:t>المشترك</w:t>
      </w:r>
      <w:r>
        <w:rPr>
          <w:lang w:bidi="ar-DZ"/>
        </w:rPr>
        <w:t xml:space="preserve"> </w:t>
      </w:r>
      <w:r>
        <w:rPr>
          <w:rtl/>
          <w:lang w:bidi="ar-DZ"/>
        </w:rPr>
        <w:t>بين</w:t>
      </w:r>
      <w:r>
        <w:rPr>
          <w:lang w:bidi="ar-DZ"/>
        </w:rPr>
        <w:t xml:space="preserve"> </w:t>
      </w:r>
      <w:r>
        <w:rPr>
          <w:rtl/>
          <w:lang w:bidi="ar-DZ"/>
        </w:rPr>
        <w:t>شخصين</w:t>
      </w:r>
      <w:r>
        <w:rPr>
          <w:lang w:bidi="ar-DZ"/>
        </w:rPr>
        <w:t xml:space="preserve"> </w:t>
      </w:r>
      <w:r>
        <w:rPr>
          <w:rtl/>
          <w:lang w:bidi="ar-DZ"/>
        </w:rPr>
        <w:t>أو</w:t>
      </w:r>
      <w:r>
        <w:rPr>
          <w:lang w:bidi="ar-DZ"/>
        </w:rPr>
        <w:t xml:space="preserve"> </w:t>
      </w:r>
      <w:r>
        <w:rPr>
          <w:rtl/>
          <w:lang w:bidi="ar-DZ"/>
        </w:rPr>
        <w:t>دولتين</w:t>
      </w:r>
      <w:r>
        <w:rPr>
          <w:lang w:bidi="ar-DZ"/>
        </w:rPr>
        <w:t xml:space="preserve"> </w:t>
      </w:r>
      <w:r>
        <w:rPr>
          <w:rtl/>
          <w:lang w:bidi="ar-DZ"/>
        </w:rPr>
        <w:t>أو</w:t>
      </w:r>
      <w:r>
        <w:rPr>
          <w:lang w:bidi="ar-DZ"/>
        </w:rPr>
        <w:t xml:space="preserve"> </w:t>
      </w:r>
      <w:r>
        <w:rPr>
          <w:rtl/>
          <w:lang w:bidi="ar-DZ"/>
        </w:rPr>
        <w:t>أكثر</w:t>
      </w:r>
      <w:r>
        <w:rPr>
          <w:lang w:bidi="ar-DZ"/>
        </w:rPr>
        <w:t xml:space="preserve"> </w:t>
      </w:r>
      <w:r>
        <w:rPr>
          <w:rtl/>
          <w:lang w:bidi="ar-DZ"/>
        </w:rPr>
        <w:t>لتحقيق</w:t>
      </w:r>
      <w:r>
        <w:rPr>
          <w:lang w:bidi="ar-DZ"/>
        </w:rPr>
        <w:t xml:space="preserve"> </w:t>
      </w:r>
      <w:r>
        <w:rPr>
          <w:rtl/>
          <w:lang w:bidi="ar-DZ"/>
        </w:rPr>
        <w:t>نفع</w:t>
      </w:r>
      <w:r>
        <w:rPr>
          <w:lang w:bidi="ar-DZ"/>
        </w:rPr>
        <w:t xml:space="preserve"> </w:t>
      </w:r>
      <w:r>
        <w:rPr>
          <w:rtl/>
          <w:lang w:bidi="ar-DZ"/>
        </w:rPr>
        <w:t>مشترك.</w:t>
      </w:r>
      <w:r>
        <w:rPr>
          <w:rFonts w:asciiTheme="minorHAnsi" w:eastAsiaTheme="minorHAnsi" w:hAnsiTheme="minorHAnsi" w:cs="Arial"/>
          <w:sz w:val="22"/>
          <w:szCs w:val="22"/>
          <w:rtl/>
          <w:lang w:val="en-US" w:bidi="ar-DZ"/>
        </w:rPr>
        <w:t xml:space="preserve"> </w:t>
      </w:r>
      <w:sdt>
        <w:sdtPr>
          <w:rPr>
            <w:rtl/>
            <w:lang w:bidi="ar-DZ"/>
          </w:rPr>
          <w:id w:val="-959107336"/>
        </w:sdtPr>
        <w:sdtContent>
          <w:r>
            <w:rPr>
              <w:rtl/>
              <w:lang w:bidi="ar-DZ"/>
            </w:rPr>
            <w:fldChar w:fldCharType="begin"/>
          </w:r>
          <w:r>
            <w:rPr>
              <w:rtl/>
              <w:lang w:bidi="ar-DZ"/>
            </w:rPr>
            <w:instrText xml:space="preserve"> </w:instrText>
          </w:r>
          <w:r>
            <w:rPr>
              <w:rFonts w:hint="cs"/>
              <w:lang w:val="en-US" w:bidi="ar-DZ"/>
            </w:rPr>
            <w:instrText>CITATION</w:instrText>
          </w:r>
          <w:r>
            <w:rPr>
              <w:rFonts w:hint="cs"/>
              <w:rtl/>
              <w:lang w:bidi="ar-DZ"/>
            </w:rPr>
            <w:instrText xml:space="preserve"> بوك231 \</w:instrText>
          </w:r>
          <w:r>
            <w:rPr>
              <w:rFonts w:hint="cs"/>
              <w:lang w:val="en-US" w:bidi="ar-DZ"/>
            </w:rPr>
            <w:instrText>l 5121</w:instrText>
          </w:r>
          <w:r>
            <w:rPr>
              <w:rtl/>
              <w:lang w:bidi="ar-DZ"/>
            </w:rPr>
            <w:instrText xml:space="preserve"> </w:instrText>
          </w:r>
          <w:r>
            <w:rPr>
              <w:rtl/>
              <w:lang w:bidi="ar-DZ"/>
            </w:rPr>
            <w:fldChar w:fldCharType="separate"/>
          </w:r>
          <w:r>
            <w:rPr>
              <w:rFonts w:hint="cs"/>
              <w:rtl/>
              <w:lang w:bidi="ar-DZ"/>
            </w:rPr>
            <w:t>(بوكورو ، 2023)</w:t>
          </w:r>
          <w:r>
            <w:rPr>
              <w:rtl/>
              <w:lang w:bidi="ar-DZ"/>
            </w:rPr>
            <w:fldChar w:fldCharType="end"/>
          </w:r>
        </w:sdtContent>
      </w:sdt>
    </w:p>
    <w:p w14:paraId="6ACBD7F5" w14:textId="77777777" w:rsidR="00D3252E" w:rsidRDefault="00702ED6" w:rsidP="00EF60F9">
      <w:pPr>
        <w:pStyle w:val="5"/>
        <w:ind w:firstLine="0"/>
        <w:rPr>
          <w:rtl/>
        </w:rPr>
      </w:pPr>
      <w:bookmarkStart w:id="68" w:name="_Toc170062420"/>
      <w:bookmarkStart w:id="69" w:name="_Toc170063372"/>
      <w:r>
        <w:rPr>
          <w:rtl/>
        </w:rPr>
        <w:t>2- تعريف</w:t>
      </w:r>
      <w:r>
        <w:t xml:space="preserve"> </w:t>
      </w:r>
      <w:r>
        <w:rPr>
          <w:rtl/>
        </w:rPr>
        <w:t>التعاون</w:t>
      </w:r>
      <w:r>
        <w:t xml:space="preserve"> </w:t>
      </w:r>
      <w:r>
        <w:rPr>
          <w:rtl/>
        </w:rPr>
        <w:t>الدولي اصطلاحا:</w:t>
      </w:r>
      <w:bookmarkEnd w:id="68"/>
      <w:bookmarkEnd w:id="69"/>
      <w:r>
        <w:rPr>
          <w:rtl/>
        </w:rPr>
        <w:t xml:space="preserve"> </w:t>
      </w:r>
    </w:p>
    <w:p w14:paraId="2928C76B" w14:textId="77777777" w:rsidR="00D3252E" w:rsidRDefault="00702ED6">
      <w:pPr>
        <w:jc w:val="left"/>
        <w:rPr>
          <w:rtl/>
          <w:lang w:bidi="ar-DZ"/>
        </w:rPr>
      </w:pPr>
      <w:r>
        <w:rPr>
          <w:rtl/>
          <w:lang w:bidi="ar-DZ"/>
        </w:rPr>
        <w:t xml:space="preserve">لقد عرّفته الدكتورة حنان نايف ملاعب بأنه: </w:t>
      </w:r>
      <w:r>
        <w:rPr>
          <w:lang w:bidi="ar-DZ"/>
        </w:rPr>
        <w:t xml:space="preserve">" </w:t>
      </w:r>
      <w:r>
        <w:rPr>
          <w:rtl/>
          <w:lang w:bidi="ar-DZ"/>
        </w:rPr>
        <w:t>كل</w:t>
      </w:r>
      <w:r>
        <w:rPr>
          <w:lang w:bidi="ar-DZ"/>
        </w:rPr>
        <w:t xml:space="preserve"> </w:t>
      </w:r>
      <w:r>
        <w:rPr>
          <w:rtl/>
          <w:lang w:bidi="ar-DZ"/>
        </w:rPr>
        <w:t>عمل</w:t>
      </w:r>
      <w:r>
        <w:rPr>
          <w:lang w:bidi="ar-DZ"/>
        </w:rPr>
        <w:t xml:space="preserve"> </w:t>
      </w:r>
      <w:r>
        <w:rPr>
          <w:rtl/>
          <w:lang w:bidi="ar-DZ"/>
        </w:rPr>
        <w:t>مشترك ومنسق</w:t>
      </w:r>
      <w:r>
        <w:rPr>
          <w:lang w:bidi="ar-DZ"/>
        </w:rPr>
        <w:t xml:space="preserve"> </w:t>
      </w:r>
      <w:r>
        <w:rPr>
          <w:rtl/>
          <w:lang w:bidi="ar-DZ"/>
        </w:rPr>
        <w:t>لمنظمتين أو</w:t>
      </w:r>
      <w:r>
        <w:rPr>
          <w:lang w:bidi="ar-DZ"/>
        </w:rPr>
        <w:t xml:space="preserve"> </w:t>
      </w:r>
      <w:r>
        <w:rPr>
          <w:rtl/>
          <w:lang w:bidi="ar-DZ"/>
        </w:rPr>
        <w:t>دولتين أو</w:t>
      </w:r>
      <w:r>
        <w:rPr>
          <w:lang w:bidi="ar-DZ"/>
        </w:rPr>
        <w:t xml:space="preserve"> </w:t>
      </w:r>
      <w:r>
        <w:rPr>
          <w:rtl/>
          <w:lang w:bidi="ar-DZ"/>
        </w:rPr>
        <w:t>أكثر</w:t>
      </w:r>
      <w:r>
        <w:rPr>
          <w:lang w:bidi="ar-DZ"/>
        </w:rPr>
        <w:t xml:space="preserve"> </w:t>
      </w:r>
      <w:r>
        <w:rPr>
          <w:rtl/>
          <w:lang w:bidi="ar-DZ"/>
        </w:rPr>
        <w:t>في</w:t>
      </w:r>
      <w:r>
        <w:rPr>
          <w:lang w:bidi="ar-DZ"/>
        </w:rPr>
        <w:t xml:space="preserve"> </w:t>
      </w:r>
      <w:r>
        <w:rPr>
          <w:rtl/>
          <w:lang w:bidi="ar-DZ"/>
        </w:rPr>
        <w:t>مجال</w:t>
      </w:r>
      <w:r>
        <w:rPr>
          <w:lang w:bidi="ar-DZ"/>
        </w:rPr>
        <w:t xml:space="preserve"> </w:t>
      </w:r>
      <w:r>
        <w:rPr>
          <w:rtl/>
          <w:lang w:bidi="ar-DZ"/>
        </w:rPr>
        <w:t>معين</w:t>
      </w:r>
      <w:r>
        <w:rPr>
          <w:lang w:bidi="ar-DZ"/>
        </w:rPr>
        <w:t xml:space="preserve"> </w:t>
      </w:r>
      <w:r>
        <w:rPr>
          <w:rtl/>
          <w:lang w:bidi="ar-DZ"/>
        </w:rPr>
        <w:t>لتحقيق</w:t>
      </w:r>
      <w:r>
        <w:rPr>
          <w:lang w:bidi="ar-DZ"/>
        </w:rPr>
        <w:t xml:space="preserve"> </w:t>
      </w:r>
      <w:r>
        <w:rPr>
          <w:rtl/>
          <w:lang w:bidi="ar-DZ"/>
        </w:rPr>
        <w:t>المصالح</w:t>
      </w:r>
      <w:r>
        <w:rPr>
          <w:lang w:bidi="ar-DZ"/>
        </w:rPr>
        <w:t xml:space="preserve"> </w:t>
      </w:r>
      <w:r>
        <w:rPr>
          <w:rtl/>
          <w:lang w:bidi="ar-DZ"/>
        </w:rPr>
        <w:t>المشتركة والمتبادلة</w:t>
      </w:r>
      <w:r>
        <w:rPr>
          <w:lang w:bidi="ar-DZ"/>
        </w:rPr>
        <w:t xml:space="preserve"> </w:t>
      </w:r>
      <w:r>
        <w:rPr>
          <w:rtl/>
          <w:lang w:bidi="ar-DZ"/>
        </w:rPr>
        <w:t>بين الأطراف</w:t>
      </w:r>
      <w:r>
        <w:rPr>
          <w:lang w:bidi="ar-DZ"/>
        </w:rPr>
        <w:t xml:space="preserve"> </w:t>
      </w:r>
      <w:r>
        <w:rPr>
          <w:rtl/>
          <w:lang w:bidi="ar-DZ"/>
        </w:rPr>
        <w:t>المتعاونة</w:t>
      </w:r>
      <w:r>
        <w:rPr>
          <w:lang w:bidi="ar-DZ"/>
        </w:rPr>
        <w:t xml:space="preserve"> </w:t>
      </w:r>
      <w:r>
        <w:rPr>
          <w:rtl/>
          <w:lang w:bidi="ar-DZ"/>
        </w:rPr>
        <w:t>لمواجهة كل التحديات التي قد تعترض طريقها سواء كانت سياسية</w:t>
      </w:r>
      <w:r>
        <w:rPr>
          <w:lang w:bidi="ar-DZ"/>
        </w:rPr>
        <w:t xml:space="preserve"> </w:t>
      </w:r>
      <w:r>
        <w:rPr>
          <w:rtl/>
          <w:lang w:bidi="ar-DZ"/>
        </w:rPr>
        <w:t>أو اجتماعية</w:t>
      </w:r>
      <w:r>
        <w:rPr>
          <w:lang w:bidi="ar-DZ"/>
        </w:rPr>
        <w:t xml:space="preserve"> </w:t>
      </w:r>
      <w:r>
        <w:rPr>
          <w:rtl/>
          <w:lang w:bidi="ar-DZ"/>
        </w:rPr>
        <w:t>أو</w:t>
      </w:r>
      <w:r>
        <w:rPr>
          <w:rFonts w:hint="cs"/>
          <w:rtl/>
          <w:lang w:bidi="ar-DZ"/>
        </w:rPr>
        <w:t xml:space="preserve"> </w:t>
      </w:r>
      <w:r>
        <w:rPr>
          <w:rtl/>
          <w:lang w:bidi="ar-DZ"/>
        </w:rPr>
        <w:t>اقتصادية</w:t>
      </w:r>
      <w:r>
        <w:rPr>
          <w:lang w:bidi="ar-DZ"/>
        </w:rPr>
        <w:t xml:space="preserve"> </w:t>
      </w:r>
      <w:r>
        <w:rPr>
          <w:rtl/>
          <w:lang w:bidi="ar-DZ"/>
        </w:rPr>
        <w:t>أو بيئية أو أمنية، وضمان نفس</w:t>
      </w:r>
      <w:r>
        <w:rPr>
          <w:lang w:bidi="ar-DZ"/>
        </w:rPr>
        <w:t xml:space="preserve"> </w:t>
      </w:r>
      <w:r>
        <w:rPr>
          <w:rtl/>
          <w:lang w:bidi="ar-DZ"/>
        </w:rPr>
        <w:t>الحقوق لكل الدول</w:t>
      </w:r>
      <w:r>
        <w:rPr>
          <w:lang w:bidi="ar-DZ"/>
        </w:rPr>
        <w:t xml:space="preserve"> </w:t>
      </w:r>
      <w:r>
        <w:rPr>
          <w:rtl/>
          <w:lang w:bidi="ar-DZ"/>
        </w:rPr>
        <w:t>المتعاونة</w:t>
      </w:r>
      <w:r>
        <w:rPr>
          <w:lang w:bidi="ar-DZ"/>
        </w:rPr>
        <w:t xml:space="preserve"> "</w:t>
      </w:r>
      <w:r>
        <w:rPr>
          <w:rtl/>
          <w:lang w:bidi="ar-DZ"/>
        </w:rPr>
        <w:t>.</w:t>
      </w:r>
      <w:sdt>
        <w:sdtPr>
          <w:rPr>
            <w:rtl/>
            <w:lang w:bidi="ar-DZ"/>
          </w:rPr>
          <w:id w:val="919136617"/>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ملا15 \</w:instrText>
          </w:r>
          <w:r>
            <w:rPr>
              <w:lang w:bidi="ar-DZ"/>
            </w:rPr>
            <w:instrText>l 5121</w:instrText>
          </w:r>
          <w:r>
            <w:rPr>
              <w:rtl/>
              <w:lang w:bidi="ar-DZ"/>
            </w:rPr>
            <w:instrText xml:space="preserve"> </w:instrText>
          </w:r>
          <w:r>
            <w:rPr>
              <w:rtl/>
              <w:lang w:bidi="ar-DZ"/>
            </w:rPr>
            <w:fldChar w:fldCharType="separate"/>
          </w:r>
          <w:r>
            <w:rPr>
              <w:rtl/>
              <w:lang w:bidi="ar-DZ"/>
            </w:rPr>
            <w:t xml:space="preserve"> ( ملاعب، 2015)</w:t>
          </w:r>
          <w:r>
            <w:rPr>
              <w:rtl/>
              <w:lang w:bidi="ar-DZ"/>
            </w:rPr>
            <w:fldChar w:fldCharType="end"/>
          </w:r>
        </w:sdtContent>
      </w:sdt>
    </w:p>
    <w:p w14:paraId="1C771FA0" w14:textId="77777777" w:rsidR="00D3252E" w:rsidRDefault="00702ED6" w:rsidP="00341885">
      <w:pPr>
        <w:spacing w:before="120"/>
        <w:contextualSpacing w:val="0"/>
        <w:rPr>
          <w:rtl/>
          <w:lang w:bidi="ar-DZ"/>
        </w:rPr>
      </w:pPr>
      <w:r>
        <w:rPr>
          <w:rtl/>
          <w:lang w:bidi="ar-DZ"/>
        </w:rPr>
        <w:t>كما يقوم التعاون الدولي على مبادئ أساسية لتسيير العمل التعاوني بين الدول المتعاونة كالعدالة والمساواة والمشاركة والمساءلة وعدم التمييز بين الدول الأعضاء وتقديم المساعدة لها، وعدم خرق أو انتهاك أي نوع من الالتزامات الدولية أو الاعتداء عليها أو تجاوزها.</w:t>
      </w:r>
      <w:sdt>
        <w:sdtPr>
          <w:rPr>
            <w:rtl/>
            <w:lang w:bidi="ar-DZ"/>
          </w:rPr>
          <w:id w:val="1618720416"/>
        </w:sdtPr>
        <w:sdtContent>
          <w:r>
            <w:rPr>
              <w:rtl/>
              <w:lang w:bidi="ar-DZ"/>
            </w:rPr>
            <w:fldChar w:fldCharType="begin"/>
          </w:r>
          <w:r>
            <w:rPr>
              <w:lang w:bidi="ar-DZ"/>
            </w:rPr>
            <w:instrText xml:space="preserve">CITATION </w:instrText>
          </w:r>
          <w:r>
            <w:rPr>
              <w:rtl/>
              <w:lang w:bidi="ar-DZ"/>
            </w:rPr>
            <w:instrText>شحا00</w:instrText>
          </w:r>
          <w:r>
            <w:rPr>
              <w:lang w:bidi="ar-DZ"/>
            </w:rPr>
            <w:instrText xml:space="preserve"> \l 5121 </w:instrText>
          </w:r>
          <w:r>
            <w:rPr>
              <w:rtl/>
              <w:lang w:bidi="ar-DZ"/>
            </w:rPr>
            <w:fldChar w:fldCharType="separate"/>
          </w:r>
          <w:r>
            <w:rPr>
              <w:rtl/>
              <w:lang w:bidi="ar-DZ"/>
            </w:rPr>
            <w:t xml:space="preserve"> (شحاتة، 2000)</w:t>
          </w:r>
          <w:r>
            <w:rPr>
              <w:rtl/>
              <w:lang w:bidi="ar-DZ"/>
            </w:rPr>
            <w:fldChar w:fldCharType="end"/>
          </w:r>
        </w:sdtContent>
      </w:sdt>
    </w:p>
    <w:p w14:paraId="2105091B" w14:textId="77777777" w:rsidR="00D3252E" w:rsidRDefault="00702ED6" w:rsidP="00341885">
      <w:pPr>
        <w:spacing w:before="120"/>
        <w:contextualSpacing w:val="0"/>
        <w:rPr>
          <w:rtl/>
          <w:lang w:bidi="ar-DZ"/>
        </w:rPr>
      </w:pPr>
      <w:r>
        <w:rPr>
          <w:rtl/>
          <w:lang w:bidi="ar-DZ"/>
        </w:rPr>
        <w:t>من</w:t>
      </w:r>
      <w:r>
        <w:rPr>
          <w:lang w:bidi="ar-DZ"/>
        </w:rPr>
        <w:t xml:space="preserve"> </w:t>
      </w:r>
      <w:r>
        <w:rPr>
          <w:rtl/>
          <w:lang w:bidi="ar-DZ"/>
        </w:rPr>
        <w:t>خلال</w:t>
      </w:r>
      <w:r>
        <w:rPr>
          <w:lang w:bidi="ar-DZ"/>
        </w:rPr>
        <w:t xml:space="preserve"> </w:t>
      </w:r>
      <w:r>
        <w:rPr>
          <w:rtl/>
          <w:lang w:bidi="ar-DZ"/>
        </w:rPr>
        <w:t>كل</w:t>
      </w:r>
      <w:r>
        <w:rPr>
          <w:lang w:bidi="ar-DZ"/>
        </w:rPr>
        <w:t xml:space="preserve"> </w:t>
      </w:r>
      <w:r>
        <w:rPr>
          <w:rtl/>
          <w:lang w:bidi="ar-DZ"/>
        </w:rPr>
        <w:t>ما</w:t>
      </w:r>
      <w:r>
        <w:rPr>
          <w:lang w:bidi="ar-DZ"/>
        </w:rPr>
        <w:t xml:space="preserve"> </w:t>
      </w:r>
      <w:r>
        <w:rPr>
          <w:rtl/>
          <w:lang w:bidi="ar-DZ"/>
        </w:rPr>
        <w:t>سبق</w:t>
      </w:r>
      <w:r>
        <w:rPr>
          <w:lang w:bidi="ar-DZ"/>
        </w:rPr>
        <w:t xml:space="preserve"> </w:t>
      </w:r>
      <w:r>
        <w:rPr>
          <w:rtl/>
          <w:lang w:bidi="ar-DZ"/>
        </w:rPr>
        <w:t>ذكره</w:t>
      </w:r>
      <w:r>
        <w:rPr>
          <w:lang w:bidi="ar-DZ"/>
        </w:rPr>
        <w:t xml:space="preserve"> </w:t>
      </w:r>
      <w:r>
        <w:rPr>
          <w:rtl/>
          <w:lang w:bidi="ar-DZ"/>
        </w:rPr>
        <w:t>يمكن</w:t>
      </w:r>
      <w:r>
        <w:rPr>
          <w:lang w:bidi="ar-DZ"/>
        </w:rPr>
        <w:t xml:space="preserve"> </w:t>
      </w:r>
      <w:r>
        <w:rPr>
          <w:rtl/>
          <w:lang w:bidi="ar-DZ"/>
        </w:rPr>
        <w:t>تعريف</w:t>
      </w:r>
      <w:r>
        <w:rPr>
          <w:lang w:bidi="ar-DZ"/>
        </w:rPr>
        <w:t xml:space="preserve"> </w:t>
      </w:r>
      <w:r>
        <w:rPr>
          <w:rtl/>
          <w:lang w:bidi="ar-DZ"/>
        </w:rPr>
        <w:t>التعاون</w:t>
      </w:r>
      <w:r>
        <w:rPr>
          <w:lang w:bidi="ar-DZ"/>
        </w:rPr>
        <w:t xml:space="preserve"> </w:t>
      </w:r>
      <w:r>
        <w:rPr>
          <w:rtl/>
          <w:lang w:bidi="ar-DZ"/>
        </w:rPr>
        <w:t>الدولي</w:t>
      </w:r>
      <w:r>
        <w:rPr>
          <w:lang w:bidi="ar-DZ"/>
        </w:rPr>
        <w:t xml:space="preserve"> </w:t>
      </w:r>
      <w:r>
        <w:rPr>
          <w:rtl/>
          <w:lang w:bidi="ar-DZ"/>
        </w:rPr>
        <w:t>بأنه العمل الجماعي المتبادل لتحقيق المصالح المشتركة لمنظمتين أو أكثر أو لدوليتين أو أكثر سواء كان ذلك في المجال الاقتصادي أو الاجتماعي أو البيئي أو الصحي أو الثقافي أو العسكري أو المالي، أو في إطار مكافحة الجرائم المنظمة وجرائم الإرهاب، كما يمكن أن يتجسد التعاون الدولي من خلال الصناديق الدولية كالصندوق الدولي للتضامن، أو من خلال البرامج الدولية كبرنامج الأمم المتحدة للبيئة، وبرنامج الأمم المتحدة الأنمائي وبرنامج الغذاء اضافة الى الدور الذي تلعبه المؤسسات المالية كالبنك الدولي في تعزيز أواصر التعاون الدولي باعتباره</w:t>
      </w:r>
      <w:r>
        <w:rPr>
          <w:lang w:bidi="ar-DZ"/>
        </w:rPr>
        <w:t xml:space="preserve"> </w:t>
      </w:r>
      <w:r>
        <w:rPr>
          <w:rtl/>
          <w:lang w:bidi="ar-DZ"/>
        </w:rPr>
        <w:t>أحد</w:t>
      </w:r>
      <w:r>
        <w:rPr>
          <w:lang w:bidi="ar-DZ"/>
        </w:rPr>
        <w:t xml:space="preserve"> </w:t>
      </w:r>
      <w:r>
        <w:rPr>
          <w:rtl/>
          <w:lang w:bidi="ar-DZ"/>
        </w:rPr>
        <w:t>أكبر</w:t>
      </w:r>
      <w:r>
        <w:rPr>
          <w:lang w:bidi="ar-DZ"/>
        </w:rPr>
        <w:t xml:space="preserve"> </w:t>
      </w:r>
      <w:r>
        <w:rPr>
          <w:rtl/>
          <w:lang w:bidi="ar-DZ"/>
        </w:rPr>
        <w:t>مصادر</w:t>
      </w:r>
      <w:r>
        <w:rPr>
          <w:lang w:bidi="ar-DZ"/>
        </w:rPr>
        <w:t xml:space="preserve"> </w:t>
      </w:r>
      <w:r>
        <w:rPr>
          <w:rtl/>
          <w:lang w:bidi="ar-DZ"/>
        </w:rPr>
        <w:t>التمويل</w:t>
      </w:r>
      <w:r>
        <w:rPr>
          <w:lang w:bidi="ar-DZ"/>
        </w:rPr>
        <w:t xml:space="preserve"> </w:t>
      </w:r>
      <w:r>
        <w:rPr>
          <w:rtl/>
          <w:lang w:bidi="ar-DZ"/>
        </w:rPr>
        <w:t>للدول</w:t>
      </w:r>
      <w:r>
        <w:rPr>
          <w:lang w:bidi="ar-DZ"/>
        </w:rPr>
        <w:t xml:space="preserve"> </w:t>
      </w:r>
      <w:r>
        <w:rPr>
          <w:rtl/>
          <w:lang w:bidi="ar-DZ"/>
        </w:rPr>
        <w:t>النامية.</w:t>
      </w:r>
    </w:p>
    <w:p w14:paraId="492E6A09" w14:textId="77777777" w:rsidR="00D3252E" w:rsidRDefault="00702ED6" w:rsidP="00EF60F9">
      <w:pPr>
        <w:pStyle w:val="5"/>
        <w:ind w:firstLine="0"/>
        <w:rPr>
          <w:rtl/>
        </w:rPr>
      </w:pPr>
      <w:bookmarkStart w:id="70" w:name="_Toc170062421"/>
      <w:bookmarkStart w:id="71" w:name="_Toc170063373"/>
      <w:r>
        <w:rPr>
          <w:rtl/>
        </w:rPr>
        <w:lastRenderedPageBreak/>
        <w:t>3- التعريف</w:t>
      </w:r>
      <w:r>
        <w:t xml:space="preserve"> </w:t>
      </w:r>
      <w:r>
        <w:rPr>
          <w:rtl/>
        </w:rPr>
        <w:t>الاقتصادي للتعاون</w:t>
      </w:r>
      <w:r>
        <w:t xml:space="preserve"> </w:t>
      </w:r>
      <w:r>
        <w:rPr>
          <w:rtl/>
        </w:rPr>
        <w:t>الدولي:</w:t>
      </w:r>
      <w:bookmarkEnd w:id="70"/>
      <w:bookmarkEnd w:id="71"/>
      <w:r>
        <w:rPr>
          <w:rtl/>
        </w:rPr>
        <w:t xml:space="preserve"> </w:t>
      </w:r>
    </w:p>
    <w:p w14:paraId="14A6B0EA" w14:textId="77777777" w:rsidR="00D3252E" w:rsidRDefault="00702ED6">
      <w:pPr>
        <w:rPr>
          <w:rtl/>
          <w:lang w:bidi="ar-DZ"/>
        </w:rPr>
      </w:pPr>
      <w:r>
        <w:rPr>
          <w:rtl/>
          <w:lang w:bidi="ar-DZ"/>
        </w:rPr>
        <w:t xml:space="preserve">يُمكن وصف مصطلح "التعاون الاقتصادي الدولي" </w:t>
      </w:r>
      <w:r>
        <w:rPr>
          <w:lang w:bidi="ar-DZ"/>
        </w:rPr>
        <w:t>International Economic Cooperation</w:t>
      </w:r>
      <w:r>
        <w:rPr>
          <w:rtl/>
          <w:lang w:bidi="ar-DZ"/>
        </w:rPr>
        <w:t>: على أنه مجمل الجهود والعلاقات الاقتصادية بين الدول والمنظمات الدولية التي تنظم تدفق البضائع والخدمات، وتنقل رأس المال وعناصر الإنتاج، فضلا عن تبادل الخبرات ونتائج البحوث والاختراعات والاكتشافات الجديدة بين الدول، التي تفضي كلها إلى معدل نمو مرتفع ومستدام ل</w:t>
      </w:r>
      <w:r>
        <w:rPr>
          <w:rFonts w:hint="cs"/>
          <w:rtl/>
          <w:lang w:bidi="ar-DZ"/>
        </w:rPr>
        <w:t>ل</w:t>
      </w:r>
      <w:r>
        <w:rPr>
          <w:rtl/>
          <w:lang w:bidi="ar-DZ"/>
        </w:rPr>
        <w:t>دول المتعاونة.</w:t>
      </w:r>
      <w:sdt>
        <w:sdtPr>
          <w:rPr>
            <w:rtl/>
            <w:lang w:bidi="ar-DZ"/>
          </w:rPr>
          <w:id w:val="206299705"/>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الح11 \</w:instrText>
          </w:r>
          <w:r>
            <w:rPr>
              <w:lang w:bidi="ar-DZ"/>
            </w:rPr>
            <w:instrText>l 5121</w:instrText>
          </w:r>
          <w:r>
            <w:rPr>
              <w:rtl/>
              <w:lang w:bidi="ar-DZ"/>
            </w:rPr>
            <w:instrText xml:space="preserve"> </w:instrText>
          </w:r>
          <w:r>
            <w:rPr>
              <w:rtl/>
              <w:lang w:bidi="ar-DZ"/>
            </w:rPr>
            <w:fldChar w:fldCharType="separate"/>
          </w:r>
          <w:r>
            <w:rPr>
              <w:rtl/>
              <w:lang w:bidi="ar-DZ"/>
            </w:rPr>
            <w:t xml:space="preserve"> (الحوراني، 2011)</w:t>
          </w:r>
          <w:r>
            <w:rPr>
              <w:rtl/>
              <w:lang w:bidi="ar-DZ"/>
            </w:rPr>
            <w:fldChar w:fldCharType="end"/>
          </w:r>
        </w:sdtContent>
      </w:sdt>
    </w:p>
    <w:p w14:paraId="59DDCC16" w14:textId="77777777" w:rsidR="00D3252E" w:rsidRDefault="00702ED6" w:rsidP="00EF60F9">
      <w:pPr>
        <w:pStyle w:val="4"/>
        <w:rPr>
          <w:rFonts w:eastAsia="Calibri"/>
          <w:rtl/>
        </w:rPr>
      </w:pPr>
      <w:bookmarkStart w:id="72" w:name="_Toc170062422"/>
      <w:bookmarkStart w:id="73" w:name="_Toc170063374"/>
      <w:r>
        <w:rPr>
          <w:rFonts w:eastAsia="Calibri"/>
          <w:rtl/>
        </w:rPr>
        <w:t>الفرع الثاني: نشأة</w:t>
      </w:r>
      <w:r>
        <w:rPr>
          <w:rFonts w:eastAsia="Calibri"/>
        </w:rPr>
        <w:t xml:space="preserve"> </w:t>
      </w:r>
      <w:r>
        <w:rPr>
          <w:rFonts w:eastAsia="Calibri"/>
          <w:rtl/>
        </w:rPr>
        <w:t>وتطور</w:t>
      </w:r>
      <w:r>
        <w:rPr>
          <w:rFonts w:eastAsia="Calibri"/>
        </w:rPr>
        <w:t xml:space="preserve"> </w:t>
      </w:r>
      <w:r>
        <w:rPr>
          <w:rFonts w:eastAsia="Calibri"/>
          <w:rtl/>
        </w:rPr>
        <w:t>الظاهرة</w:t>
      </w:r>
      <w:r>
        <w:rPr>
          <w:rFonts w:eastAsia="Calibri"/>
        </w:rPr>
        <w:t xml:space="preserve"> </w:t>
      </w:r>
      <w:r>
        <w:rPr>
          <w:rFonts w:eastAsia="Calibri"/>
          <w:rtl/>
        </w:rPr>
        <w:t>التعاونية</w:t>
      </w:r>
      <w:sdt>
        <w:sdtPr>
          <w:rPr>
            <w:rFonts w:eastAsia="Calibri"/>
            <w:rtl/>
          </w:rPr>
          <w:id w:val="-1293974989"/>
        </w:sdtPr>
        <w:sdtContent>
          <w:r>
            <w:rPr>
              <w:rFonts w:eastAsia="Calibri"/>
              <w:rtl/>
            </w:rPr>
            <w:fldChar w:fldCharType="begin"/>
          </w:r>
          <w:r>
            <w:rPr>
              <w:rFonts w:eastAsia="Calibri"/>
              <w:rtl/>
            </w:rPr>
            <w:instrText xml:space="preserve"> </w:instrText>
          </w:r>
          <w:r>
            <w:rPr>
              <w:rFonts w:eastAsia="Calibri"/>
            </w:rPr>
            <w:instrText>CITATION</w:instrText>
          </w:r>
          <w:r>
            <w:rPr>
              <w:rFonts w:eastAsia="Calibri"/>
              <w:rtl/>
            </w:rPr>
            <w:instrText xml:space="preserve"> صخر19 \</w:instrText>
          </w:r>
          <w:r>
            <w:rPr>
              <w:rFonts w:eastAsia="Calibri"/>
            </w:rPr>
            <w:instrText>l 5121</w:instrText>
          </w:r>
          <w:r>
            <w:rPr>
              <w:rFonts w:eastAsia="Calibri"/>
              <w:rtl/>
            </w:rPr>
            <w:instrText xml:space="preserve"> </w:instrText>
          </w:r>
          <w:r>
            <w:rPr>
              <w:rFonts w:eastAsia="Calibri"/>
              <w:rtl/>
            </w:rPr>
            <w:fldChar w:fldCharType="separate"/>
          </w:r>
          <w:r>
            <w:rPr>
              <w:rFonts w:eastAsia="Calibri"/>
              <w:rtl/>
            </w:rPr>
            <w:t xml:space="preserve"> (صخري ، 2019)</w:t>
          </w:r>
          <w:r>
            <w:rPr>
              <w:rFonts w:eastAsia="Calibri"/>
              <w:rtl/>
            </w:rPr>
            <w:fldChar w:fldCharType="end"/>
          </w:r>
        </w:sdtContent>
      </w:sdt>
      <w:bookmarkEnd w:id="72"/>
      <w:bookmarkEnd w:id="73"/>
    </w:p>
    <w:p w14:paraId="2CEB41FC" w14:textId="77777777" w:rsidR="00D3252E" w:rsidRDefault="00702ED6" w:rsidP="00EF60F9">
      <w:pPr>
        <w:spacing w:before="120"/>
        <w:contextualSpacing w:val="0"/>
        <w:rPr>
          <w:rtl/>
          <w:lang w:bidi="ar-DZ"/>
        </w:rPr>
      </w:pPr>
      <w:r>
        <w:rPr>
          <w:rtl/>
          <w:lang w:bidi="ar-DZ"/>
        </w:rPr>
        <w:t>تتفق معظم الدراسات على أن التعاون الدولي نشأ في ظروف اتسمت بالنضال ضد الاستعمار الذي كان يسيطر على أغلب دول العالم الثالث، فعندما تحققت عملية دحر الاستعمار انتهت سيطرة الدول المستعمرة على الدول المستعمرة، مما ينتج عن ذلك فقدان الامتيازات والمصالح الاقتصادية والتجارية التي أدت إلى نهب خيرات وثروات المستعمرات القديمة والأمثلة في ذلك كثيرة، وغالبًا ما كان التعاون وفقًا لهذا التطور قائمًا على أساس الحفاظ على المواقع الاستراتيجية التقليدية حيث تحافظ فيه الشركات المتعددة الجنسيات على نفوذها بطرق جديدة. حيث يعتبر التعاون الدولي في ظل هذه الظروف مجرد استمرار للاستعمار في ثوب جديد هذا من ناحية أما من الناحية الأخرى فإن معطيات الحرب الباردة بين القطبين الشرقي والغربي قد أعادت تشكيل العلاقات الدولية من جديد، حيث يتم فيها ضم أكبر قدرا ممكنا من الحلفاء ومراكز النفوذ الإقليمية، واعتبرت التعاون الدولي كأحد أساليب تحقيق الأهداف الاستراتيجية لكل من المعسكرين مما أدى بهذا التعاون إلى الانحراف عن قيمه النبيلة، حيث يتم فيها ضم أكبر قدرا ممكنا من الحلفاء ومراكز النفوذ الإقليمية وظهور علاقات اقتصادية جديدة.</w:t>
      </w:r>
    </w:p>
    <w:p w14:paraId="584F19CA" w14:textId="77777777" w:rsidR="00D3252E" w:rsidRDefault="00702ED6" w:rsidP="00EF60F9">
      <w:pPr>
        <w:spacing w:before="120"/>
        <w:contextualSpacing w:val="0"/>
        <w:rPr>
          <w:rtl/>
          <w:lang w:bidi="ar-DZ"/>
        </w:rPr>
      </w:pPr>
      <w:r>
        <w:rPr>
          <w:rtl/>
          <w:lang w:bidi="ar-DZ"/>
        </w:rPr>
        <w:t>لذلك يمكننا أن نستنتج أن التعاون أصبح تحدده الخيارات الاستراتيجية التي تعمق درجت تبعية الدول النامية، والتي تمليها استراتيجيات التنمية والنظريات المستمدة من الأفكار الاقتصادية الاشتراكية أو الليبرالية. وغالبًا ما تكون نماذج هذه التنمية غير متوافقة مع الواقع وتتعارض مع حالة البلدان النامية.</w:t>
      </w:r>
    </w:p>
    <w:p w14:paraId="6D9D51E4" w14:textId="77777777" w:rsidR="00D3252E" w:rsidRDefault="00702ED6">
      <w:pPr>
        <w:pStyle w:val="4"/>
        <w:rPr>
          <w:rFonts w:eastAsia="Calibri"/>
          <w:rtl/>
        </w:rPr>
      </w:pPr>
      <w:bookmarkStart w:id="74" w:name="_Toc170062423"/>
      <w:bookmarkStart w:id="75" w:name="_Toc170063375"/>
      <w:r>
        <w:rPr>
          <w:rFonts w:eastAsia="Calibri"/>
          <w:rtl/>
        </w:rPr>
        <w:t>الفرع الثالث: التعاون الدولي في ظل العولمة</w:t>
      </w:r>
      <w:sdt>
        <w:sdtPr>
          <w:rPr>
            <w:rFonts w:eastAsia="Calibri"/>
            <w:rtl/>
          </w:rPr>
          <w:id w:val="-1502650980"/>
        </w:sdtPr>
        <w:sdtContent>
          <w:r>
            <w:rPr>
              <w:rFonts w:eastAsia="Calibri"/>
              <w:rtl/>
            </w:rPr>
            <w:fldChar w:fldCharType="begin"/>
          </w:r>
          <w:r>
            <w:rPr>
              <w:rFonts w:eastAsia="Calibri"/>
              <w:rtl/>
            </w:rPr>
            <w:instrText xml:space="preserve"> </w:instrText>
          </w:r>
          <w:r>
            <w:rPr>
              <w:rFonts w:eastAsia="Calibri"/>
            </w:rPr>
            <w:instrText>CITATION</w:instrText>
          </w:r>
          <w:r>
            <w:rPr>
              <w:rFonts w:eastAsia="Calibri"/>
              <w:rtl/>
            </w:rPr>
            <w:instrText xml:space="preserve"> صخر19 \</w:instrText>
          </w:r>
          <w:r>
            <w:rPr>
              <w:rFonts w:eastAsia="Calibri"/>
            </w:rPr>
            <w:instrText>l 5121</w:instrText>
          </w:r>
          <w:r>
            <w:rPr>
              <w:rFonts w:eastAsia="Calibri"/>
              <w:rtl/>
            </w:rPr>
            <w:instrText xml:space="preserve"> </w:instrText>
          </w:r>
          <w:r>
            <w:rPr>
              <w:rFonts w:eastAsia="Calibri"/>
              <w:rtl/>
            </w:rPr>
            <w:fldChar w:fldCharType="separate"/>
          </w:r>
          <w:r>
            <w:rPr>
              <w:rFonts w:eastAsia="Calibri"/>
              <w:rtl/>
            </w:rPr>
            <w:t xml:space="preserve"> (صخري ، 2019)</w:t>
          </w:r>
          <w:r>
            <w:rPr>
              <w:rFonts w:eastAsia="Calibri"/>
              <w:rtl/>
            </w:rPr>
            <w:fldChar w:fldCharType="end"/>
          </w:r>
        </w:sdtContent>
      </w:sdt>
      <w:bookmarkEnd w:id="74"/>
      <w:bookmarkEnd w:id="75"/>
    </w:p>
    <w:p w14:paraId="475B8D2A" w14:textId="77777777" w:rsidR="00D3252E" w:rsidRDefault="00702ED6" w:rsidP="00EF60F9">
      <w:pPr>
        <w:spacing w:before="120"/>
        <w:contextualSpacing w:val="0"/>
        <w:rPr>
          <w:rtl/>
          <w:lang w:bidi="ar-DZ"/>
        </w:rPr>
      </w:pPr>
      <w:r>
        <w:rPr>
          <w:rtl/>
          <w:lang w:bidi="ar-DZ"/>
        </w:rPr>
        <w:t xml:space="preserve">تميز العقد الأخير من القرن العشرين بانهيار الثنائية القطبية، مما أدى إلى تفكيك الاتحاد السوفيتي وترسيخ الأحادية القطبية لصالح الولايات المتحدة الأمريكية وفرض نفسها كقوة عظمى تهيمن على العالم. وهو ما كان </w:t>
      </w:r>
      <w:r>
        <w:rPr>
          <w:rtl/>
          <w:lang w:bidi="ar-DZ"/>
        </w:rPr>
        <w:lastRenderedPageBreak/>
        <w:t>واضحًا في تعزيز السيطرة على مصادر الطاقة الرئيسية كالنفط</w:t>
      </w:r>
      <w:r>
        <w:rPr>
          <w:rFonts w:hint="cs"/>
          <w:rtl/>
          <w:lang w:bidi="ar-DZ"/>
        </w:rPr>
        <w:t xml:space="preserve"> والغاز الطبيعي</w:t>
      </w:r>
      <w:r>
        <w:rPr>
          <w:rtl/>
          <w:lang w:bidi="ar-DZ"/>
        </w:rPr>
        <w:t xml:space="preserve"> من خلال شن حرب الخليج الثانية</w:t>
      </w:r>
      <w:r>
        <w:rPr>
          <w:rFonts w:hint="cs"/>
          <w:rtl/>
          <w:lang w:bidi="ar-DZ"/>
        </w:rPr>
        <w:t>،</w:t>
      </w:r>
      <w:r>
        <w:rPr>
          <w:rtl/>
          <w:lang w:bidi="ar-DZ"/>
        </w:rPr>
        <w:t xml:space="preserve"> </w:t>
      </w:r>
      <w:r>
        <w:rPr>
          <w:rFonts w:hint="cs"/>
          <w:rtl/>
          <w:lang w:bidi="ar-DZ"/>
        </w:rPr>
        <w:t>و</w:t>
      </w:r>
      <w:r>
        <w:rPr>
          <w:rtl/>
          <w:lang w:bidi="ar-DZ"/>
        </w:rPr>
        <w:t xml:space="preserve">في ظل </w:t>
      </w:r>
      <w:r>
        <w:rPr>
          <w:rFonts w:hint="cs"/>
          <w:rtl/>
          <w:lang w:bidi="ar-DZ"/>
        </w:rPr>
        <w:t xml:space="preserve">تشكل هذا النظام العالمي </w:t>
      </w:r>
      <w:r>
        <w:rPr>
          <w:rtl/>
          <w:lang w:bidi="ar-DZ"/>
        </w:rPr>
        <w:t xml:space="preserve"> الجديد احتكرت الولايات المتحدة السيادة في مجالات مختلفة مثل الاقتصاد والتمويل والتجارة.</w:t>
      </w:r>
    </w:p>
    <w:p w14:paraId="1E436F7C" w14:textId="77777777" w:rsidR="00D3252E" w:rsidRDefault="00702ED6" w:rsidP="00EF60F9">
      <w:pPr>
        <w:spacing w:before="120"/>
        <w:contextualSpacing w:val="0"/>
        <w:rPr>
          <w:rtl/>
          <w:lang w:bidi="ar-DZ"/>
        </w:rPr>
      </w:pPr>
      <w:r>
        <w:rPr>
          <w:rtl/>
          <w:lang w:bidi="ar-DZ"/>
        </w:rPr>
        <w:t>ففي سياق هذه الأحداث ظهر مفهوم العولمة في توحيد القيم وكسر الحواجز الحدودية، وتقليص السيادة الوطنية. حيث أصبح المال والتكنولوجيا والسلطة وسائل لتوحيد الثقافات والمفاهيم الأيديولوجية، مما ينبئ بظهور حضارة تضم جميع دول العالم. ومع ذلك يعتبر هذا المفهوم للعولمة صورة نمطية واحدة ونظرة واحدة للإنسان والحياة، حيث يتجلى مظهر السيد المنتصر الذي يسيطر على العالم باسمه ومن أجل مصلحته.</w:t>
      </w:r>
    </w:p>
    <w:p w14:paraId="1C1898C1" w14:textId="77777777" w:rsidR="00D3252E" w:rsidRDefault="00702ED6" w:rsidP="00EF60F9">
      <w:pPr>
        <w:spacing w:before="120"/>
        <w:contextualSpacing w:val="0"/>
        <w:rPr>
          <w:lang w:val="en-US" w:bidi="ar-DZ"/>
        </w:rPr>
      </w:pPr>
      <w:r>
        <w:rPr>
          <w:rtl/>
          <w:lang w:bidi="ar-DZ"/>
        </w:rPr>
        <w:t>إن هذا الخطر الوشيك الذي أصبح يهدد وجود الدول التي تفضل البقاء منعزلة في عالم يتجه بسرعة نحو التكتل والتوحد في منظمات وتجمعات سياسية واقتصادية، دفع بالعديد من الباحثين والمفكرين والسياسيين إلى تشجيع إنشاء فضاءات جديدة تتشكل فيها معالم عالم جديد كنتيجة لظهور ملامح تشكيل تكتلات إقليمية جديدة كاليابان والاتحاد الأور</w:t>
      </w:r>
      <w:r>
        <w:rPr>
          <w:rFonts w:hint="cs"/>
          <w:rtl/>
          <w:lang w:bidi="ar-DZ"/>
        </w:rPr>
        <w:t>و</w:t>
      </w:r>
      <w:r>
        <w:rPr>
          <w:rtl/>
          <w:lang w:bidi="ar-DZ"/>
        </w:rPr>
        <w:t>بي واللذان يحاولان فرض نفسيهما كقطبين جديدين، فضلا عن ظهور عدة تكتلات أخرى من المتوقع أن تلعب دورًا بارزًا في تحديد ملامح النظام العالمي الجديد، وبسبب هامش الحركة والمبادرة المبنية على الموقف الجماعي، أصبحت الظاهرة الإقليمية ذات أهمية قصوى في تلبية احتياجات الدول الأعضاء ومعالجة مشاكلها، حيث يعجز الموقف الأحادي لدولة واحدة عن فعل ذلك.</w:t>
      </w:r>
      <w:r>
        <w:rPr>
          <w:rFonts w:hint="cs"/>
          <w:rtl/>
          <w:lang w:bidi="ar-DZ"/>
        </w:rPr>
        <w:t xml:space="preserve"> </w:t>
      </w:r>
      <w:r>
        <w:rPr>
          <w:rtl/>
          <w:lang w:bidi="ar-DZ"/>
        </w:rPr>
        <w:t>فمن خلال هذه المعطيات نشأ التعاون متعدد الأطراف كنتيجة للتفاعل بين المجموعات الإقليمية وغير الإقليمية</w:t>
      </w:r>
      <w:r>
        <w:rPr>
          <w:rFonts w:hint="cs"/>
          <w:rtl/>
          <w:lang w:val="en-US" w:bidi="ar-DZ"/>
        </w:rPr>
        <w:t>.</w:t>
      </w:r>
    </w:p>
    <w:p w14:paraId="76A8DA22" w14:textId="77777777" w:rsidR="00D3252E" w:rsidRDefault="00702ED6" w:rsidP="00EF60F9">
      <w:pPr>
        <w:spacing w:before="120"/>
        <w:contextualSpacing w:val="0"/>
        <w:rPr>
          <w:rtl/>
          <w:lang w:bidi="ar-DZ"/>
        </w:rPr>
      </w:pPr>
      <w:r>
        <w:rPr>
          <w:rtl/>
          <w:lang w:bidi="ar-DZ"/>
        </w:rPr>
        <w:t>فإذا كان التعاون الدولي قد اعتمد بشكل رئيسي على المعونات في الماضي، فإن الوضع الحالي يجب أن يعطي الأولوية للتجارة المتعددة الأطراف والتعاون المالي، والتعاون الإقليمي والمبادرات اللامركزية، وكل هذا يتطلب إعادة بناء مؤسسات حكومية تعمل على الإشراف على التعاون وتطويره، إذ لا تعتمد فقط على مدى الصلاحيات الممنوحة للمجموعات الإقليمية، بل يعتمد أكثر على إرادة واستعداد الدول الأعضاء في توسيع عملية التعاون والارتقاء بها إلى جميع جوانب الحياة (الاقتصاد والثقافة...إلخ). ووفقًا لهذا التحليل فإن سعي الدول المتقدمة إلى إنشاء تجمعات خاصة بها يحتم على البلدان النامية بذل كل جهد</w:t>
      </w:r>
      <w:r>
        <w:rPr>
          <w:rFonts w:hint="cs"/>
          <w:rtl/>
          <w:lang w:bidi="ar-DZ"/>
        </w:rPr>
        <w:t>ها</w:t>
      </w:r>
      <w:r>
        <w:rPr>
          <w:rtl/>
          <w:lang w:bidi="ar-DZ"/>
        </w:rPr>
        <w:t xml:space="preserve"> لإنشاء مثل هذه التجمعات الاقتصادية.</w:t>
      </w:r>
    </w:p>
    <w:p w14:paraId="449CA6AE" w14:textId="77777777" w:rsidR="00FE4393" w:rsidRDefault="00FE4393" w:rsidP="00EF60F9">
      <w:pPr>
        <w:pStyle w:val="3"/>
        <w:ind w:firstLine="136"/>
        <w:rPr>
          <w:lang w:bidi="ar-DZ"/>
        </w:rPr>
      </w:pPr>
      <w:bookmarkStart w:id="76" w:name="_Toc146093102"/>
      <w:bookmarkStart w:id="77" w:name="_Toc159361217"/>
    </w:p>
    <w:p w14:paraId="1DC80097" w14:textId="77777777" w:rsidR="00FE4393" w:rsidRDefault="00FE4393" w:rsidP="00EF60F9">
      <w:pPr>
        <w:pStyle w:val="3"/>
        <w:ind w:firstLine="136"/>
        <w:rPr>
          <w:lang w:bidi="ar-DZ"/>
        </w:rPr>
      </w:pPr>
    </w:p>
    <w:p w14:paraId="531E2251" w14:textId="77777777" w:rsidR="00FE4393" w:rsidRDefault="00FE4393" w:rsidP="00DF7AF6">
      <w:pPr>
        <w:pStyle w:val="3"/>
        <w:ind w:firstLine="0"/>
        <w:rPr>
          <w:lang w:bidi="ar-DZ"/>
        </w:rPr>
      </w:pPr>
    </w:p>
    <w:p w14:paraId="46C54921" w14:textId="64CACCC2" w:rsidR="00D3252E" w:rsidRDefault="00702ED6" w:rsidP="00EF60F9">
      <w:pPr>
        <w:pStyle w:val="3"/>
        <w:ind w:firstLine="136"/>
        <w:rPr>
          <w:rtl/>
          <w:lang w:bidi="ar-DZ"/>
        </w:rPr>
      </w:pPr>
      <w:bookmarkStart w:id="78" w:name="_Toc170062424"/>
      <w:bookmarkStart w:id="79" w:name="_Toc170063262"/>
      <w:bookmarkStart w:id="80" w:name="_Toc170063376"/>
      <w:r>
        <w:rPr>
          <w:rtl/>
          <w:lang w:bidi="ar-DZ"/>
        </w:rPr>
        <w:t>المطلب الثاني: التعاون الدولي؛ شروطه، أهدافه وأهميته</w:t>
      </w:r>
      <w:bookmarkEnd w:id="76"/>
      <w:bookmarkEnd w:id="77"/>
      <w:bookmarkEnd w:id="78"/>
      <w:bookmarkEnd w:id="79"/>
      <w:bookmarkEnd w:id="80"/>
    </w:p>
    <w:p w14:paraId="19935DB8" w14:textId="77777777" w:rsidR="00D3252E" w:rsidRDefault="00702ED6" w:rsidP="00EF60F9">
      <w:pPr>
        <w:pStyle w:val="4"/>
        <w:rPr>
          <w:rFonts w:eastAsia="Calibri"/>
          <w:rtl/>
        </w:rPr>
      </w:pPr>
      <w:bookmarkStart w:id="81" w:name="_Toc170062425"/>
      <w:bookmarkStart w:id="82" w:name="_Toc170063377"/>
      <w:r>
        <w:rPr>
          <w:rFonts w:eastAsia="Calibri"/>
          <w:rtl/>
        </w:rPr>
        <w:t>الفرع الأول</w:t>
      </w:r>
      <w:r>
        <w:rPr>
          <w:rFonts w:eastAsia="Calibri"/>
          <w:b w:val="0"/>
          <w:bCs w:val="0"/>
          <w:rtl/>
        </w:rPr>
        <w:t xml:space="preserve">: </w:t>
      </w:r>
      <w:r>
        <w:rPr>
          <w:rFonts w:eastAsia="Calibri"/>
          <w:rtl/>
        </w:rPr>
        <w:t>شروط التعاون الدولي</w:t>
      </w:r>
      <w:bookmarkEnd w:id="81"/>
      <w:bookmarkEnd w:id="82"/>
    </w:p>
    <w:p w14:paraId="457F1072" w14:textId="77777777" w:rsidR="00D3252E" w:rsidRDefault="00702ED6">
      <w:pPr>
        <w:rPr>
          <w:rtl/>
          <w:lang w:bidi="ar-DZ"/>
        </w:rPr>
      </w:pPr>
      <w:r>
        <w:rPr>
          <w:rtl/>
          <w:lang w:bidi="ar-DZ"/>
        </w:rPr>
        <w:t>أدى تطور مفهوم التعاون الدولي إلى تغيير أنماط التنمية في البلدان النامية وتوجيهها نحو الاستجابة للبيانات الدولية الجديدة، والجدير بالذكر هنا الإشارة إلى أن التعاون كمبادرة دولية أصبح منسجما مع الواقع الحالي، وبالتالي ربطت الدول المتقدمة التعاون مع بقية الدول بشروط</w:t>
      </w:r>
      <w:r>
        <w:rPr>
          <w:rFonts w:hint="cs"/>
          <w:rtl/>
          <w:lang w:bidi="ar-DZ"/>
        </w:rPr>
        <w:t xml:space="preserve"> </w:t>
      </w:r>
      <w:r>
        <w:rPr>
          <w:rtl/>
          <w:lang w:bidi="ar-DZ"/>
        </w:rPr>
        <w:t xml:space="preserve">نذكر منها ما يلي: </w:t>
      </w:r>
      <w:r>
        <w:rPr>
          <w:lang w:bidi="ar-DZ"/>
        </w:rPr>
        <w:t xml:space="preserve"> </w:t>
      </w:r>
      <w:r>
        <w:rPr>
          <w:rtl/>
          <w:lang w:bidi="ar-DZ"/>
        </w:rPr>
        <w:t xml:space="preserve">(جلطي وبن منصور، 2014): </w:t>
      </w:r>
    </w:p>
    <w:p w14:paraId="36A6AC86" w14:textId="77777777" w:rsidR="00D3252E" w:rsidRDefault="00702ED6">
      <w:pPr>
        <w:pStyle w:val="aff5"/>
        <w:numPr>
          <w:ilvl w:val="0"/>
          <w:numId w:val="11"/>
        </w:numPr>
        <w:rPr>
          <w:rtl/>
          <w:lang w:bidi="ar-DZ"/>
        </w:rPr>
      </w:pPr>
      <w:r>
        <w:rPr>
          <w:rtl/>
          <w:lang w:bidi="ar-DZ"/>
        </w:rPr>
        <w:t>الحاجة إلى وجود إرادة سياسية حقيقية بين الدول المنخرطة في العملية التعاونية، فمن خلال وجود إرادة سياسية قوية وصادقة يمكن تحقيق تقدم ملموس في جهود التعاون، وتتضمن هذه الإرادة التزاما حقيقيا بتعزيز التعاون والعمل المشترك لتحقيق الأهداف المشتركة، كما يجب أن تنعكس هذه الإرادة في السياسات والقرارات التي تتخذها وتتبناها الدول، مع وجوب أن تكون هذه الإرادة واضحة في تعامل الدول وتوجهاتها، الأمر الذي يساهم في بناء ثقافة متبادلة بين الأطراف المعنية، فبدون إرادة سياسية قوية قد يكون من الصعب تحقيق التعاون الفعال الذي يسعى إليه الجميع.</w:t>
      </w:r>
    </w:p>
    <w:p w14:paraId="3335529E" w14:textId="77777777" w:rsidR="00D3252E" w:rsidRDefault="00702ED6">
      <w:pPr>
        <w:pStyle w:val="aff5"/>
        <w:numPr>
          <w:ilvl w:val="0"/>
          <w:numId w:val="11"/>
        </w:numPr>
        <w:rPr>
          <w:lang w:bidi="ar-DZ"/>
        </w:rPr>
      </w:pPr>
      <w:r>
        <w:rPr>
          <w:rtl/>
          <w:lang w:bidi="ar-DZ"/>
        </w:rPr>
        <w:t xml:space="preserve">توفير العديد من الوسائل والإمكانات اللازمة بما في ذلك القوى البشرية والتكنولوجية والمعدات، </w:t>
      </w:r>
      <w:r>
        <w:rPr>
          <w:rFonts w:hint="cs"/>
          <w:rtl/>
          <w:lang w:bidi="ar-DZ"/>
        </w:rPr>
        <w:t xml:space="preserve">كما </w:t>
      </w:r>
      <w:r>
        <w:rPr>
          <w:rtl/>
          <w:lang w:bidi="ar-DZ"/>
        </w:rPr>
        <w:t>يجب أن تكون هذه الوسائل متاحة وملاءمة ومنسقة بشكل جيد بين الأطراف المتعاونة، مما يسهم في بناء قواعد قوية للتعاون الناجح وتحقيق الأهداف المشتركة.</w:t>
      </w:r>
    </w:p>
    <w:p w14:paraId="1FAF4B3F" w14:textId="77777777" w:rsidR="00D3252E" w:rsidRDefault="00702ED6">
      <w:pPr>
        <w:pStyle w:val="aff5"/>
        <w:numPr>
          <w:ilvl w:val="0"/>
          <w:numId w:val="11"/>
        </w:numPr>
        <w:rPr>
          <w:rtl/>
          <w:lang w:bidi="ar-DZ"/>
        </w:rPr>
      </w:pPr>
      <w:r>
        <w:rPr>
          <w:rtl/>
          <w:lang w:bidi="ar-DZ"/>
        </w:rPr>
        <w:t>ضرورة وجود تشابك للمصالح بين البلدان المتعاونة يعتبر أمرا حيويا لتحقيق المصالح المشتركة، مع مراعاة أن تكون هذه العلاقات المتشابكة مبنية على المساواة والعدالة، وتعزز التفاهم والتعاون المستدام بين البلدان، كما تحقق التقدم الشامل والمستدام للجميع.</w:t>
      </w:r>
    </w:p>
    <w:p w14:paraId="22E66D2E" w14:textId="77777777" w:rsidR="00D3252E" w:rsidRDefault="00702ED6">
      <w:pPr>
        <w:pStyle w:val="aff5"/>
        <w:numPr>
          <w:ilvl w:val="0"/>
          <w:numId w:val="11"/>
        </w:numPr>
        <w:rPr>
          <w:lang w:bidi="ar-DZ"/>
        </w:rPr>
      </w:pPr>
      <w:r>
        <w:rPr>
          <w:rtl/>
          <w:lang w:bidi="ar-DZ"/>
        </w:rPr>
        <w:t>توفير مناخ ديمقراطي داخل الدول المتعاونة لضمان تداول على السلطة سلس، حيث تكون حكومات هذه الدول تحت الرقابة الشعبية مما يضمن الاستقرار السياسي والأمني.</w:t>
      </w:r>
    </w:p>
    <w:p w14:paraId="7CF74783" w14:textId="77777777" w:rsidR="00D3252E" w:rsidRDefault="00702ED6">
      <w:pPr>
        <w:pStyle w:val="aff5"/>
        <w:numPr>
          <w:ilvl w:val="0"/>
          <w:numId w:val="11"/>
        </w:numPr>
        <w:rPr>
          <w:lang w:bidi="ar-DZ"/>
        </w:rPr>
      </w:pPr>
      <w:r>
        <w:rPr>
          <w:rtl/>
          <w:lang w:bidi="ar-DZ"/>
        </w:rPr>
        <w:t>حفظ كرامة البشر في جميع جوانب الحياة المختلفة وذلك من خلال الالتزام بحقوق الإنسان، ويتضمن ذلك الحق في الحياة والحرية الشخصية ومنع التعذيب والمعاملة القاسية أو اللاإنسانية أو المهينة كما يشمل الحق في المساواة وعدم التمييز بناء على العرق أو الجنس أو الدين أو الجنسية أو الطبقة الاجتماعية، مع توفير بيئة تشجع على التعايش السلمي والعدالة الاجتماعية.</w:t>
      </w:r>
    </w:p>
    <w:p w14:paraId="357F6992" w14:textId="77777777" w:rsidR="00D3252E" w:rsidRDefault="00702ED6">
      <w:pPr>
        <w:pStyle w:val="aff5"/>
        <w:numPr>
          <w:ilvl w:val="0"/>
          <w:numId w:val="11"/>
        </w:numPr>
        <w:rPr>
          <w:lang w:bidi="ar-DZ"/>
        </w:rPr>
      </w:pPr>
      <w:r>
        <w:rPr>
          <w:rtl/>
          <w:lang w:bidi="ar-DZ"/>
        </w:rPr>
        <w:lastRenderedPageBreak/>
        <w:t>ضرورة إنشاء مؤسسات فعالة ذات صلاحيات واسعة وأدوات رقابة فاعلة، مهمتها ضبط ومراقبة استخدام الأموال ومنع الفساد والتلاعب بالأموال العامة، وذلك من خلال تطبيق إجراءات صارمة للمراقبة تحقق الشفافية والمساءلة.</w:t>
      </w:r>
    </w:p>
    <w:p w14:paraId="7401DEFA" w14:textId="77777777" w:rsidR="00D3252E" w:rsidRDefault="00702ED6">
      <w:pPr>
        <w:pStyle w:val="aff5"/>
        <w:numPr>
          <w:ilvl w:val="0"/>
          <w:numId w:val="11"/>
        </w:numPr>
        <w:rPr>
          <w:lang w:bidi="ar-DZ"/>
        </w:rPr>
      </w:pPr>
      <w:r>
        <w:rPr>
          <w:rtl/>
          <w:lang w:bidi="ar-DZ"/>
        </w:rPr>
        <w:t>ينبغي على الدول التي ترغب في بناء هيكل تعاوني جديد، أن تضع خطط محددة لتكيف هيكلها الاقتصادي مع الظروف الجديدة، بهدف استعادة التوازن الاقتصادي الأساسي وذلك تحت رعاية صندوق النقد الدولي.</w:t>
      </w:r>
    </w:p>
    <w:p w14:paraId="06D40DF7" w14:textId="77777777" w:rsidR="00D3252E" w:rsidRDefault="00702ED6">
      <w:pPr>
        <w:pStyle w:val="aff5"/>
        <w:numPr>
          <w:ilvl w:val="0"/>
          <w:numId w:val="11"/>
        </w:numPr>
        <w:rPr>
          <w:lang w:bidi="ar-DZ"/>
        </w:rPr>
      </w:pPr>
      <w:r>
        <w:rPr>
          <w:rtl/>
          <w:lang w:bidi="ar-DZ"/>
        </w:rPr>
        <w:t>تمكين تسهيل دخول البضائع المستوردة إلى الأسواق المحلية لأن ذلك يوفر لهذه الأسواق منتجات ذات جودة عالية وأسعار تنافسية ولتحقيق ذلك تحتاج إلى وجود سياسات وإجراءات تجارية ملاءمة تسمح بدخول البضائع بطريقة قانونية ومنظمة، مع الحفاظ على المعايير الصحية والبيئية، وبالإضافة إلى ذلك فإن السماح بدخول البضائع المستوردة يمكن أن يعزز التجارة الدولية، مع إعطاء فرص أكبر للشركات في توسيع نطاق أعمالها وللمستهلكين للاستفادة من تنوع المنتجات المتاحة.</w:t>
      </w:r>
    </w:p>
    <w:p w14:paraId="10287B00" w14:textId="77777777" w:rsidR="00D3252E" w:rsidRDefault="00702ED6">
      <w:pPr>
        <w:pStyle w:val="aff5"/>
        <w:numPr>
          <w:ilvl w:val="0"/>
          <w:numId w:val="11"/>
        </w:numPr>
        <w:rPr>
          <w:rtl/>
          <w:lang w:bidi="ar-DZ"/>
        </w:rPr>
      </w:pPr>
      <w:r>
        <w:rPr>
          <w:rtl/>
          <w:lang w:bidi="ar-DZ"/>
        </w:rPr>
        <w:t>تشجيع القطاع الخاص وتوفير بيئة ملاءمة للاستثمار الأجنبي</w:t>
      </w:r>
      <w:r>
        <w:rPr>
          <w:rFonts w:hint="cs"/>
          <w:rtl/>
          <w:lang w:bidi="ar-DZ"/>
        </w:rPr>
        <w:t xml:space="preserve"> لأن ذلك</w:t>
      </w:r>
      <w:r>
        <w:rPr>
          <w:rtl/>
          <w:lang w:bidi="ar-DZ"/>
        </w:rPr>
        <w:t xml:space="preserve"> يعد أمرا حيويا لتعزيز النمو الاقتصادي وتحقيق التنمية المستدامة</w:t>
      </w:r>
      <w:r>
        <w:rPr>
          <w:rFonts w:hint="cs"/>
          <w:rtl/>
          <w:lang w:bidi="ar-DZ"/>
        </w:rPr>
        <w:t>،</w:t>
      </w:r>
      <w:r>
        <w:rPr>
          <w:rtl/>
          <w:lang w:bidi="ar-DZ"/>
        </w:rPr>
        <w:t xml:space="preserve"> ويتطلب ذلك دعم وتمكين</w:t>
      </w:r>
      <w:r>
        <w:rPr>
          <w:rFonts w:hint="cs"/>
          <w:rtl/>
          <w:lang w:bidi="ar-DZ"/>
        </w:rPr>
        <w:t xml:space="preserve"> ا</w:t>
      </w:r>
      <w:r>
        <w:rPr>
          <w:rtl/>
          <w:lang w:bidi="ar-DZ"/>
        </w:rPr>
        <w:t xml:space="preserve">لشركات الخاصة </w:t>
      </w:r>
      <w:r>
        <w:rPr>
          <w:rFonts w:hint="cs"/>
          <w:rtl/>
          <w:lang w:bidi="ar-DZ"/>
        </w:rPr>
        <w:t>المحلية والأجنبية</w:t>
      </w:r>
      <w:r>
        <w:rPr>
          <w:rtl/>
          <w:lang w:bidi="ar-DZ"/>
        </w:rPr>
        <w:t xml:space="preserve"> من التوسع والنمو، </w:t>
      </w:r>
      <w:r>
        <w:rPr>
          <w:rFonts w:hint="cs"/>
          <w:rtl/>
          <w:lang w:bidi="ar-DZ"/>
        </w:rPr>
        <w:t>ولا يتأتى ذلك إلا</w:t>
      </w:r>
      <w:r>
        <w:rPr>
          <w:rtl/>
          <w:lang w:bidi="ar-DZ"/>
        </w:rPr>
        <w:t xml:space="preserve"> </w:t>
      </w:r>
      <w:r>
        <w:rPr>
          <w:rFonts w:hint="cs"/>
          <w:rtl/>
          <w:lang w:bidi="ar-DZ"/>
        </w:rPr>
        <w:t>ب</w:t>
      </w:r>
      <w:r>
        <w:rPr>
          <w:rtl/>
          <w:lang w:bidi="ar-DZ"/>
        </w:rPr>
        <w:t xml:space="preserve">تهيئة بيئة الاستثمار في البلد المستقبل، </w:t>
      </w:r>
      <w:r>
        <w:rPr>
          <w:rFonts w:hint="cs"/>
          <w:rtl/>
          <w:lang w:bidi="ar-DZ"/>
        </w:rPr>
        <w:t>ولنجاح هذا الأمر</w:t>
      </w:r>
      <w:r>
        <w:rPr>
          <w:rtl/>
          <w:lang w:bidi="ar-DZ"/>
        </w:rPr>
        <w:t xml:space="preserve"> يجب وضع سياسات استثمارية مناسبة </w:t>
      </w:r>
      <w:r>
        <w:rPr>
          <w:rFonts w:hint="cs"/>
          <w:rtl/>
          <w:lang w:bidi="ar-DZ"/>
        </w:rPr>
        <w:t>و</w:t>
      </w:r>
      <w:r>
        <w:rPr>
          <w:rtl/>
          <w:lang w:bidi="ar-DZ"/>
        </w:rPr>
        <w:t xml:space="preserve">تسهيل إجراءات التأسيس والحصول على التراخيص، فضلا عن تقديم حوافز مالية وضريبية للمستثمرين الأجانب، </w:t>
      </w:r>
      <w:r>
        <w:rPr>
          <w:rFonts w:hint="cs"/>
          <w:rtl/>
          <w:lang w:bidi="ar-DZ"/>
        </w:rPr>
        <w:t>مع</w:t>
      </w:r>
      <w:r>
        <w:rPr>
          <w:rtl/>
          <w:lang w:bidi="ar-DZ"/>
        </w:rPr>
        <w:t xml:space="preserve"> تطوير البنية التحتية وتعزيز التنافسية، وتنمية مهارات العمالة المحلية، </w:t>
      </w:r>
      <w:r>
        <w:rPr>
          <w:rFonts w:hint="cs"/>
          <w:rtl/>
          <w:lang w:bidi="ar-DZ"/>
        </w:rPr>
        <w:t>و</w:t>
      </w:r>
      <w:r>
        <w:rPr>
          <w:rtl/>
          <w:lang w:bidi="ar-DZ"/>
        </w:rPr>
        <w:t>ضمان استقرار السياسة الاقتصادية وتوفير الأمن العام.</w:t>
      </w:r>
    </w:p>
    <w:p w14:paraId="7C03604D" w14:textId="77777777" w:rsidR="00D3252E" w:rsidRDefault="00702ED6" w:rsidP="00EF60F9">
      <w:pPr>
        <w:pStyle w:val="4"/>
        <w:rPr>
          <w:rtl/>
        </w:rPr>
      </w:pPr>
      <w:bookmarkStart w:id="83" w:name="_Toc170062426"/>
      <w:bookmarkStart w:id="84" w:name="_Toc170063378"/>
      <w:r>
        <w:rPr>
          <w:rtl/>
        </w:rPr>
        <w:t>الفرع الثاني: أهداف التعاون الدولي</w:t>
      </w:r>
      <w:bookmarkEnd w:id="83"/>
      <w:bookmarkEnd w:id="84"/>
    </w:p>
    <w:p w14:paraId="289257BF" w14:textId="77777777" w:rsidR="00D3252E" w:rsidRDefault="00702ED6">
      <w:pPr>
        <w:rPr>
          <w:rtl/>
          <w:lang w:val="en-US" w:bidi="ar-DZ"/>
        </w:rPr>
      </w:pPr>
      <w:r>
        <w:rPr>
          <w:rtl/>
          <w:lang w:bidi="ar-DZ"/>
        </w:rPr>
        <w:t>يعد</w:t>
      </w:r>
      <w:r>
        <w:rPr>
          <w:lang w:bidi="ar-DZ"/>
        </w:rPr>
        <w:t xml:space="preserve"> </w:t>
      </w:r>
      <w:r>
        <w:rPr>
          <w:rtl/>
          <w:lang w:bidi="ar-DZ"/>
        </w:rPr>
        <w:t>التعاون</w:t>
      </w:r>
      <w:r>
        <w:rPr>
          <w:lang w:bidi="ar-DZ"/>
        </w:rPr>
        <w:t xml:space="preserve"> </w:t>
      </w:r>
      <w:r>
        <w:rPr>
          <w:rtl/>
          <w:lang w:bidi="ar-DZ"/>
        </w:rPr>
        <w:t>الدولي</w:t>
      </w:r>
      <w:r>
        <w:rPr>
          <w:lang w:bidi="ar-DZ"/>
        </w:rPr>
        <w:t xml:space="preserve"> </w:t>
      </w:r>
      <w:r>
        <w:rPr>
          <w:rtl/>
          <w:lang w:bidi="ar-DZ"/>
        </w:rPr>
        <w:t>ركيزة</w:t>
      </w:r>
      <w:r>
        <w:rPr>
          <w:lang w:bidi="ar-DZ"/>
        </w:rPr>
        <w:t xml:space="preserve"> </w:t>
      </w:r>
      <w:r>
        <w:rPr>
          <w:rtl/>
          <w:lang w:bidi="ar-DZ"/>
        </w:rPr>
        <w:t>العلاقات</w:t>
      </w:r>
      <w:r>
        <w:rPr>
          <w:lang w:bidi="ar-DZ"/>
        </w:rPr>
        <w:t xml:space="preserve"> </w:t>
      </w:r>
      <w:r>
        <w:rPr>
          <w:rtl/>
          <w:lang w:bidi="ar-DZ"/>
        </w:rPr>
        <w:t>الدولية</w:t>
      </w:r>
      <w:r>
        <w:rPr>
          <w:lang w:bidi="ar-DZ"/>
        </w:rPr>
        <w:t xml:space="preserve"> </w:t>
      </w:r>
      <w:r>
        <w:rPr>
          <w:rtl/>
          <w:lang w:bidi="ar-DZ"/>
        </w:rPr>
        <w:t>ومحركها</w:t>
      </w:r>
      <w:r>
        <w:rPr>
          <w:lang w:bidi="ar-DZ"/>
        </w:rPr>
        <w:t xml:space="preserve"> </w:t>
      </w:r>
      <w:r>
        <w:rPr>
          <w:rtl/>
          <w:lang w:bidi="ar-DZ"/>
        </w:rPr>
        <w:t>الاساسي</w:t>
      </w:r>
      <w:r>
        <w:rPr>
          <w:lang w:bidi="ar-DZ"/>
        </w:rPr>
        <w:t xml:space="preserve"> </w:t>
      </w:r>
      <w:r>
        <w:rPr>
          <w:rtl/>
          <w:lang w:bidi="ar-DZ"/>
        </w:rPr>
        <w:t>، حيث يهدف إلى تحقيق الأهداف التالية:</w:t>
      </w:r>
    </w:p>
    <w:p w14:paraId="113CF1E9" w14:textId="77777777" w:rsidR="00D3252E" w:rsidRDefault="00702ED6">
      <w:pPr>
        <w:pStyle w:val="aff5"/>
        <w:numPr>
          <w:ilvl w:val="0"/>
          <w:numId w:val="12"/>
        </w:numPr>
        <w:rPr>
          <w:rtl/>
          <w:lang w:bidi="ar-DZ"/>
        </w:rPr>
      </w:pPr>
      <w:r>
        <w:rPr>
          <w:rtl/>
          <w:lang w:bidi="ar-DZ"/>
        </w:rPr>
        <w:t>يهدف التعاون الدولي لتعزيز الاستثمار والتجارة الدولية وتحقيق الكفاءة الاقتصادية من خلال تطوير آليات التنافس الاقتصادي والمتمثل في تقديم منتج عالي الجودة وبأسعار منخفضة وحجم إنتاج كبير.</w:t>
      </w:r>
    </w:p>
    <w:p w14:paraId="6A1941F9" w14:textId="77777777" w:rsidR="00D3252E" w:rsidRDefault="00702ED6">
      <w:pPr>
        <w:pStyle w:val="20"/>
        <w:numPr>
          <w:ilvl w:val="0"/>
          <w:numId w:val="12"/>
        </w:numPr>
        <w:rPr>
          <w:lang w:bidi="ar-DZ"/>
        </w:rPr>
      </w:pPr>
      <w:r>
        <w:rPr>
          <w:rtl/>
          <w:lang w:bidi="ar-DZ"/>
        </w:rPr>
        <w:t>يعتبر التعاون الدولي أداة فعالة لتحقيق العيش الكريم لشعوب الدول النامية ومكافحة ظاهرة الهجرة غير الشرعية بجميع أشكالها.</w:t>
      </w:r>
    </w:p>
    <w:p w14:paraId="6604CE7D" w14:textId="77777777" w:rsidR="00D3252E" w:rsidRDefault="00702ED6">
      <w:pPr>
        <w:pStyle w:val="20"/>
        <w:numPr>
          <w:ilvl w:val="0"/>
          <w:numId w:val="12"/>
        </w:numPr>
        <w:rPr>
          <w:lang w:bidi="ar-DZ"/>
        </w:rPr>
      </w:pPr>
      <w:r>
        <w:rPr>
          <w:rtl/>
          <w:lang w:bidi="ar-DZ"/>
        </w:rPr>
        <w:t>توفير الأمن والسلم الاجتماعي من خلال محاربة الجريمة المنظمة.</w:t>
      </w:r>
    </w:p>
    <w:p w14:paraId="617273DD" w14:textId="77777777" w:rsidR="00D3252E" w:rsidRDefault="00702ED6">
      <w:pPr>
        <w:pStyle w:val="20"/>
        <w:numPr>
          <w:ilvl w:val="0"/>
          <w:numId w:val="12"/>
        </w:numPr>
        <w:rPr>
          <w:lang w:bidi="ar-DZ"/>
        </w:rPr>
      </w:pPr>
      <w:r>
        <w:rPr>
          <w:rtl/>
          <w:lang w:bidi="ar-DZ"/>
        </w:rPr>
        <w:lastRenderedPageBreak/>
        <w:t>وضع حد للاقتصاد غير الرسمي والأسواق الموازية، ومحاربة تجارة المخدرات وتبييض الأموال</w:t>
      </w:r>
      <w:r>
        <w:rPr>
          <w:rFonts w:hint="cs"/>
          <w:rtl/>
          <w:lang w:bidi="ar-DZ"/>
        </w:rPr>
        <w:t>.</w:t>
      </w:r>
    </w:p>
    <w:p w14:paraId="7ED3D90C" w14:textId="77777777" w:rsidR="00D3252E" w:rsidRDefault="00702ED6">
      <w:pPr>
        <w:pStyle w:val="20"/>
        <w:rPr>
          <w:lang w:bidi="ar-DZ"/>
        </w:rPr>
      </w:pPr>
      <w:r>
        <w:rPr>
          <w:rtl/>
          <w:lang w:bidi="ar-DZ"/>
        </w:rPr>
        <w:t>المساهمة في حماية البيئة من خلال تطوير البرامج التي تقلل من مستويات التلوث.</w:t>
      </w:r>
    </w:p>
    <w:p w14:paraId="203A938D" w14:textId="77777777" w:rsidR="00D3252E" w:rsidRDefault="00702ED6">
      <w:pPr>
        <w:pStyle w:val="20"/>
        <w:rPr>
          <w:lang w:bidi="ar-DZ"/>
        </w:rPr>
      </w:pPr>
      <w:r>
        <w:rPr>
          <w:rtl/>
          <w:lang w:bidi="ar-DZ"/>
        </w:rPr>
        <w:t>يهدف التعاون الدولي إلى تحقيق السلم والأمن الدوليين الدائمين والعادلين لكل بلدان العالم على حد السواء، وإعطاء الأولوية للمصالح الاقتصادية على حساب النزاعات الاثنية والعرقية والدينية للحد من الحروب الطاحنة والنزاعات ولتغليب لغة</w:t>
      </w:r>
      <w:r>
        <w:rPr>
          <w:lang w:bidi="ar-DZ"/>
        </w:rPr>
        <w:t xml:space="preserve"> </w:t>
      </w:r>
      <w:r>
        <w:rPr>
          <w:rtl/>
          <w:lang w:bidi="ar-DZ"/>
        </w:rPr>
        <w:t>القانون</w:t>
      </w:r>
      <w:r>
        <w:rPr>
          <w:lang w:bidi="ar-DZ"/>
        </w:rPr>
        <w:t xml:space="preserve"> </w:t>
      </w:r>
      <w:r>
        <w:rPr>
          <w:rtl/>
          <w:lang w:bidi="ar-DZ"/>
        </w:rPr>
        <w:t>بدل لغة</w:t>
      </w:r>
      <w:r>
        <w:rPr>
          <w:lang w:bidi="ar-DZ"/>
        </w:rPr>
        <w:t xml:space="preserve"> </w:t>
      </w:r>
      <w:r>
        <w:rPr>
          <w:rtl/>
          <w:lang w:bidi="ar-DZ"/>
        </w:rPr>
        <w:t>السلاح</w:t>
      </w:r>
      <w:r>
        <w:rPr>
          <w:lang w:bidi="ar-DZ"/>
        </w:rPr>
        <w:t>.</w:t>
      </w:r>
    </w:p>
    <w:p w14:paraId="023B5B2C" w14:textId="77777777" w:rsidR="00D3252E" w:rsidRDefault="00702ED6">
      <w:pPr>
        <w:pStyle w:val="20"/>
        <w:rPr>
          <w:lang w:bidi="ar-DZ"/>
        </w:rPr>
      </w:pPr>
      <w:r>
        <w:rPr>
          <w:rtl/>
          <w:lang w:bidi="ar-DZ"/>
        </w:rPr>
        <w:t>تعزيز وتطوير العلاقات الودية بين دول العالم.</w:t>
      </w:r>
    </w:p>
    <w:p w14:paraId="3A255D62" w14:textId="77777777" w:rsidR="00D3252E" w:rsidRDefault="00702ED6">
      <w:pPr>
        <w:pStyle w:val="20"/>
        <w:rPr>
          <w:lang w:bidi="ar-DZ"/>
        </w:rPr>
      </w:pPr>
      <w:r>
        <w:rPr>
          <w:rtl/>
          <w:lang w:bidi="ar-DZ"/>
        </w:rPr>
        <w:t>يهدف التعاون الدولي للقضاء على جميع أشكال التمييز العنصري من خلال التزام المجتمع الدولي بحقوق الإنسان على المستوى العالمي.</w:t>
      </w:r>
    </w:p>
    <w:p w14:paraId="467C4D7F" w14:textId="77777777" w:rsidR="00D3252E" w:rsidRDefault="00702ED6">
      <w:pPr>
        <w:pStyle w:val="20"/>
        <w:rPr>
          <w:lang w:bidi="ar-DZ"/>
        </w:rPr>
      </w:pPr>
      <w:r>
        <w:rPr>
          <w:rtl/>
          <w:lang w:bidi="ar-DZ"/>
        </w:rPr>
        <w:t>إيجاد الوسائل القانونية والمؤسساتية الفعالة والداعمة لفرص التعاون الدولي وذلك في شتى المجالات.</w:t>
      </w:r>
    </w:p>
    <w:p w14:paraId="29B5EA43" w14:textId="77777777" w:rsidR="00D3252E" w:rsidRDefault="00702ED6">
      <w:pPr>
        <w:pStyle w:val="20"/>
        <w:rPr>
          <w:rtl/>
          <w:lang w:bidi="ar-DZ"/>
        </w:rPr>
      </w:pPr>
      <w:r>
        <w:rPr>
          <w:rtl/>
          <w:lang w:bidi="ar-DZ"/>
        </w:rPr>
        <w:t>يمكن للتعاون الدولي سد الفجوة الاقتصادية والتكنولوجية والرقمية بين البلدان المتقدمة والنامية من خلال إفساح المجال للتعاون في مختلف المجالات.</w:t>
      </w:r>
    </w:p>
    <w:p w14:paraId="42E8E01C" w14:textId="77777777" w:rsidR="00D3252E" w:rsidRDefault="00702ED6">
      <w:pPr>
        <w:pStyle w:val="20"/>
        <w:rPr>
          <w:rtl/>
          <w:lang w:bidi="ar-DZ"/>
        </w:rPr>
      </w:pPr>
      <w:r>
        <w:rPr>
          <w:rtl/>
          <w:lang w:bidi="ar-DZ"/>
        </w:rPr>
        <w:t>تعزيز التنمية الاقتصادية بزيادة حجم الاستثمارات وخلق مواطن الشغل في البلدان النامية.</w:t>
      </w:r>
    </w:p>
    <w:p w14:paraId="7AEA6EDB" w14:textId="77777777" w:rsidR="00D3252E" w:rsidRDefault="00702ED6">
      <w:pPr>
        <w:pStyle w:val="20"/>
        <w:rPr>
          <w:rtl/>
          <w:lang w:bidi="ar-DZ"/>
        </w:rPr>
      </w:pPr>
      <w:r>
        <w:rPr>
          <w:rtl/>
          <w:lang w:bidi="ar-DZ"/>
        </w:rPr>
        <w:t>الالتزام بتحقيق التوازن بين المنافع والمصالح المشتركة للدول المتعاونة</w:t>
      </w:r>
      <w:r>
        <w:rPr>
          <w:lang w:bidi="ar-DZ"/>
        </w:rPr>
        <w:t>.</w:t>
      </w:r>
    </w:p>
    <w:p w14:paraId="0EABBBDA" w14:textId="77777777" w:rsidR="00D3252E" w:rsidRDefault="00702ED6">
      <w:pPr>
        <w:pStyle w:val="20"/>
        <w:rPr>
          <w:rtl/>
          <w:lang w:bidi="ar-DZ"/>
        </w:rPr>
      </w:pPr>
      <w:r>
        <w:rPr>
          <w:rtl/>
          <w:lang w:bidi="ar-DZ"/>
        </w:rPr>
        <w:t>العمل على إنشاء هيئات قضائية دولية تحمي مصالح الدول المتعاونة من أي اعتداء على المصالح المشتركة درءا لنشوب الحروب بين دول العالم في المستقبل</w:t>
      </w:r>
      <w:r>
        <w:rPr>
          <w:lang w:bidi="ar-DZ"/>
        </w:rPr>
        <w:t>.</w:t>
      </w:r>
    </w:p>
    <w:p w14:paraId="6D524A12" w14:textId="77777777" w:rsidR="00D3252E" w:rsidRDefault="00702ED6">
      <w:pPr>
        <w:rPr>
          <w:lang w:bidi="ar-DZ"/>
        </w:rPr>
      </w:pPr>
      <w:r>
        <w:rPr>
          <w:rtl/>
          <w:lang w:bidi="ar-DZ"/>
        </w:rPr>
        <w:t>وبناءً على الشروط والأهداف المذكورة أعلاه، يمكننا أن نرى بوضوح أن التعاون الدولي قد يتجاوز الحدود التقليدية كالدعم المالي والنقدي، فيمتد إلى المساهمة المباشرة في الحياة الاقتصادية من خلال الاستثمار المباشر</w:t>
      </w:r>
      <w:r>
        <w:rPr>
          <w:rFonts w:hint="cs"/>
          <w:rtl/>
          <w:lang w:bidi="ar-DZ"/>
        </w:rPr>
        <w:t xml:space="preserve"> والذي</w:t>
      </w:r>
      <w:r>
        <w:rPr>
          <w:rtl/>
          <w:lang w:bidi="ar-DZ"/>
        </w:rPr>
        <w:t xml:space="preserve"> يساعد البلدان الأعضاء في تطوير وتحسين البنية التحتية وتعزيز القدرات التكنولوجية وتحسين الممارسات الصناعية، علاوة على ذلك يساهم الاستثمار المباشر في تعزيز التساوي في الحقوق والواجبات بين الدول المستثمرة والدول المستضيفة . وبصفة عامة يعمل التعاون الدولي بمختلف أشكاله بما في ذلك المساعدة النقدية والمالية والاستثمار المباشر على تعزيز التنمية والتوازن الاقتصادي وتحقيق التقدم الشامل للشعوب، ولكي يحقق التعاون الدولي الأهداف المرجوة منه يجب أن يكون مقترنا بالجهود الذاتية للبلدان المعنية بالعملية التعاونية، ووفقًا للهيئات الدولية لا يمكن تحقيق هذه الأهداف إلا إذا تحملت البلدان النامية المسؤولية بنفسها حتى وإن اضطرت لمشاركة </w:t>
      </w:r>
      <w:r>
        <w:rPr>
          <w:rtl/>
          <w:lang w:bidi="ar-DZ"/>
        </w:rPr>
        <w:lastRenderedPageBreak/>
        <w:t>الدول المتقدمة في هذا المسار، بيد أن جلب التكنولوجيا وتحويل الأموال نحو الدول النامية يبقى الوسيلة الفعالة لتحقيق التنمية المستدامة.</w:t>
      </w:r>
    </w:p>
    <w:p w14:paraId="35750E7E" w14:textId="77777777" w:rsidR="00254518" w:rsidRDefault="00254518">
      <w:pPr>
        <w:rPr>
          <w:lang w:bidi="ar-DZ"/>
        </w:rPr>
      </w:pPr>
    </w:p>
    <w:p w14:paraId="02FE7673" w14:textId="77777777" w:rsidR="00254518" w:rsidRDefault="00254518">
      <w:pPr>
        <w:rPr>
          <w:lang w:bidi="ar-DZ"/>
        </w:rPr>
      </w:pPr>
    </w:p>
    <w:p w14:paraId="08F0975E" w14:textId="77777777" w:rsidR="00D3252E" w:rsidRDefault="00702ED6" w:rsidP="00EF60F9">
      <w:pPr>
        <w:pStyle w:val="4"/>
        <w:rPr>
          <w:rFonts w:eastAsia="Calibri"/>
          <w:rtl/>
        </w:rPr>
      </w:pPr>
      <w:bookmarkStart w:id="85" w:name="_Toc170062427"/>
      <w:bookmarkStart w:id="86" w:name="_Toc170063379"/>
      <w:r>
        <w:rPr>
          <w:rFonts w:eastAsia="Calibri"/>
          <w:rtl/>
        </w:rPr>
        <w:t>الفرع الثالث: اهمية ومزايا التعاون الدولي</w:t>
      </w:r>
      <w:bookmarkEnd w:id="85"/>
      <w:bookmarkEnd w:id="86"/>
    </w:p>
    <w:p w14:paraId="10EBAA52" w14:textId="77777777" w:rsidR="00D3252E" w:rsidRDefault="00702ED6" w:rsidP="00341885">
      <w:pPr>
        <w:spacing w:before="120"/>
        <w:contextualSpacing w:val="0"/>
        <w:rPr>
          <w:rtl/>
          <w:lang w:bidi="ar-DZ"/>
        </w:rPr>
      </w:pPr>
      <w:r>
        <w:rPr>
          <w:rtl/>
          <w:lang w:bidi="ar-DZ"/>
        </w:rPr>
        <w:t>يقوم التعاون بين الدول على أساس وجود عمل مشترك بين مجموعة من الشركاء المستقلين والغرض من هذا التعاون هو جعل الشركاء يلتزمون بالأهداف المشتركة لهذا الأخير، بينما يحافظ كل طرف على أهدافه ومصالحه الخاصة بما يتماشى مع مصالح الدول الأخرى ويصون السيادة الوطنية</w:t>
      </w:r>
      <w:r>
        <w:rPr>
          <w:rFonts w:hint="cs"/>
          <w:rtl/>
          <w:lang w:bidi="ar-DZ"/>
        </w:rPr>
        <w:t>،</w:t>
      </w:r>
      <w:r>
        <w:rPr>
          <w:rtl/>
          <w:lang w:bidi="ar-DZ"/>
        </w:rPr>
        <w:t xml:space="preserve"> فالتعاون هو الحد الأدنى للعلاقات بين الدول ، وقد شكلت هذه التكتلات سواء كانت دولية أو إقليمية أحد المظاهر الرئيسية للعلاقات الدولية</w:t>
      </w:r>
      <w:r>
        <w:rPr>
          <w:rFonts w:hint="cs"/>
          <w:rtl/>
          <w:lang w:bidi="ar-DZ"/>
        </w:rPr>
        <w:t>،</w:t>
      </w:r>
      <w:r>
        <w:rPr>
          <w:rtl/>
          <w:lang w:bidi="ar-DZ"/>
        </w:rPr>
        <w:t xml:space="preserve"> ونظراً لتشابك المصالح وترابطها المطرد بات مفهوم التعاون الإقليمي إحدى أدوات التصدي للتهديدات الخارجية التي تعيق التنمية الوطنية للدول من خلال رؤية موحدة، كما يعد التعاون الدولي من أبرز الظواهر المهمة على المستوى العالمي والإقليمي مما جعله يطغى على أغلب خطابات الساسة والصناع القرار في العالم لأن التحكم في المتغيرات والمستجدات الدولية والإقليمية بشكل منفرد أصبح أمرا صعبا،</w:t>
      </w:r>
      <w:r>
        <w:rPr>
          <w:rFonts w:hint="cs"/>
          <w:rtl/>
          <w:lang w:bidi="ar-DZ"/>
        </w:rPr>
        <w:t xml:space="preserve"> </w:t>
      </w:r>
      <w:r>
        <w:rPr>
          <w:rtl/>
          <w:lang w:bidi="ar-DZ"/>
        </w:rPr>
        <w:t>لذلك اضطرت أغلب دول العالم للانخراط في عمليات تعاونية سواء على المستوى الدولي أو الإقليمي. ولهذا فإن التحولات التي يشهده العالم لم تكن لتحدث لولا حصول التطورات التي وقعت نتيجة تشابك المصالح بين الدول وتداخل ما هو وطني بما هو دولي والتي لم يعد للدولة القومية القدرة الكافية على مواجهة هذه التطورات</w:t>
      </w:r>
      <w:sdt>
        <w:sdtPr>
          <w:rPr>
            <w:rtl/>
            <w:lang w:bidi="ar-DZ"/>
          </w:rPr>
          <w:id w:val="382135243"/>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w:instrText>
          </w:r>
          <w:r>
            <w:rPr>
              <w:lang w:bidi="ar-DZ"/>
            </w:rPr>
            <w:instrText>Phi01 \l 5121</w:instrText>
          </w:r>
          <w:r>
            <w:rPr>
              <w:rtl/>
              <w:lang w:bidi="ar-DZ"/>
            </w:rPr>
            <w:instrText xml:space="preserve"> </w:instrText>
          </w:r>
          <w:r>
            <w:rPr>
              <w:rtl/>
              <w:lang w:bidi="ar-DZ"/>
            </w:rPr>
            <w:fldChar w:fldCharType="separate"/>
          </w:r>
          <w:r>
            <w:rPr>
              <w:rtl/>
              <w:lang w:bidi="ar-DZ"/>
            </w:rPr>
            <w:t xml:space="preserve"> </w:t>
          </w:r>
          <w:r>
            <w:rPr>
              <w:lang w:bidi="ar-DZ"/>
            </w:rPr>
            <w:t>( Philip, 2001)</w:t>
          </w:r>
          <w:r>
            <w:rPr>
              <w:rtl/>
              <w:lang w:bidi="ar-DZ"/>
            </w:rPr>
            <w:fldChar w:fldCharType="end"/>
          </w:r>
        </w:sdtContent>
      </w:sdt>
      <w:r>
        <w:rPr>
          <w:rtl/>
          <w:lang w:bidi="ar-DZ"/>
        </w:rPr>
        <w:t>.</w:t>
      </w:r>
    </w:p>
    <w:p w14:paraId="3BF1D5F8" w14:textId="77777777" w:rsidR="00D3252E" w:rsidRDefault="00702ED6" w:rsidP="00341885">
      <w:pPr>
        <w:spacing w:before="120"/>
        <w:contextualSpacing w:val="0"/>
        <w:rPr>
          <w:lang w:val="en-US" w:bidi="ar-DZ"/>
        </w:rPr>
      </w:pPr>
      <w:r>
        <w:rPr>
          <w:rtl/>
          <w:lang w:bidi="ar-DZ"/>
        </w:rPr>
        <w:t xml:space="preserve">كما أن للتعاون الدولي عدة مزايا تعود بالفائدة على الدول النامية قبل الدول المتقدمة، </w:t>
      </w:r>
      <w:r>
        <w:rPr>
          <w:rFonts w:hint="cs"/>
          <w:rtl/>
          <w:lang w:bidi="ar-DZ"/>
        </w:rPr>
        <w:t>و</w:t>
      </w:r>
      <w:r>
        <w:rPr>
          <w:rtl/>
          <w:lang w:bidi="ar-DZ"/>
        </w:rPr>
        <w:t xml:space="preserve">من بين هذه المزايا نذكر منها ما يلي: </w:t>
      </w:r>
      <w:sdt>
        <w:sdtPr>
          <w:rPr>
            <w:rtl/>
            <w:lang w:bidi="ar-DZ"/>
          </w:rPr>
          <w:id w:val="1527832042"/>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قعد22 \</w:instrText>
          </w:r>
          <w:r>
            <w:rPr>
              <w:lang w:bidi="ar-DZ"/>
            </w:rPr>
            <w:instrText>l 5121</w:instrText>
          </w:r>
          <w:r>
            <w:rPr>
              <w:rtl/>
              <w:lang w:bidi="ar-DZ"/>
            </w:rPr>
            <w:instrText xml:space="preserve"> </w:instrText>
          </w:r>
          <w:r>
            <w:rPr>
              <w:rtl/>
              <w:lang w:bidi="ar-DZ"/>
            </w:rPr>
            <w:fldChar w:fldCharType="separate"/>
          </w:r>
          <w:r>
            <w:rPr>
              <w:rtl/>
              <w:lang w:bidi="ar-DZ"/>
            </w:rPr>
            <w:t xml:space="preserve"> ( قعدان، 2022)</w:t>
          </w:r>
          <w:r>
            <w:rPr>
              <w:rtl/>
              <w:lang w:bidi="ar-DZ"/>
            </w:rPr>
            <w:fldChar w:fldCharType="end"/>
          </w:r>
        </w:sdtContent>
      </w:sdt>
      <w:r>
        <w:rPr>
          <w:rtl/>
          <w:lang w:bidi="ar-DZ"/>
        </w:rPr>
        <w:t xml:space="preserve">: </w:t>
      </w:r>
    </w:p>
    <w:p w14:paraId="47AA5E30" w14:textId="77777777" w:rsidR="00D3252E" w:rsidRDefault="00702ED6" w:rsidP="00F82A53">
      <w:pPr>
        <w:pStyle w:val="2"/>
        <w:rPr>
          <w:rtl/>
        </w:rPr>
      </w:pPr>
      <w:r>
        <w:rPr>
          <w:rtl/>
        </w:rPr>
        <w:t>يعزز التعاون الدول مبدأ التعاون التجاري بين الدول المتعاونة وذلك من خلال تطوير وتنشيط التجارة البينية</w:t>
      </w:r>
      <w:r>
        <w:rPr>
          <w:rFonts w:hint="cs"/>
          <w:rtl/>
        </w:rPr>
        <w:t>؛</w:t>
      </w:r>
    </w:p>
    <w:p w14:paraId="6DEC4222" w14:textId="77777777" w:rsidR="00D3252E" w:rsidRDefault="00702ED6" w:rsidP="00F82A53">
      <w:pPr>
        <w:pStyle w:val="2"/>
        <w:rPr>
          <w:rtl/>
        </w:rPr>
      </w:pPr>
      <w:r>
        <w:rPr>
          <w:rtl/>
        </w:rPr>
        <w:t>مد جسور التعاون الاقتصادي بين الدول المتقدمة والدول النامية من خلال معرفة احتياجات أسواق هذه الأخير وتغطيت النقص الحاصل فيها</w:t>
      </w:r>
      <w:r>
        <w:rPr>
          <w:rFonts w:hint="cs"/>
          <w:rtl/>
        </w:rPr>
        <w:t>؛</w:t>
      </w:r>
    </w:p>
    <w:p w14:paraId="1BB2055E" w14:textId="77777777" w:rsidR="00D3252E" w:rsidRDefault="00702ED6" w:rsidP="00F82A53">
      <w:pPr>
        <w:pStyle w:val="2"/>
        <w:rPr>
          <w:rtl/>
        </w:rPr>
      </w:pPr>
      <w:r>
        <w:rPr>
          <w:rtl/>
        </w:rPr>
        <w:t>بناء علاقات ودية بين الدول المتعاونة لتمهيد الطريق أمام دخول الاستثمارات الاجنبية للدول النامية من أجل تنشط العجلة الاقتصادية وتوفير مواطن شغل جديدة</w:t>
      </w:r>
      <w:r>
        <w:rPr>
          <w:rFonts w:hint="cs"/>
          <w:rtl/>
        </w:rPr>
        <w:t>؛</w:t>
      </w:r>
    </w:p>
    <w:p w14:paraId="1784BA19" w14:textId="77777777" w:rsidR="00D3252E" w:rsidRDefault="00702ED6" w:rsidP="00F82A53">
      <w:pPr>
        <w:pStyle w:val="2"/>
        <w:rPr>
          <w:rtl/>
        </w:rPr>
      </w:pPr>
      <w:r>
        <w:rPr>
          <w:rtl/>
        </w:rPr>
        <w:lastRenderedPageBreak/>
        <w:t>الحد من التميز العنصر بين البلدان المتطورة والبلدان المتخلفة اقتصاديا</w:t>
      </w:r>
      <w:r>
        <w:rPr>
          <w:rFonts w:hint="cs"/>
          <w:rtl/>
        </w:rPr>
        <w:t>؛</w:t>
      </w:r>
    </w:p>
    <w:p w14:paraId="59E4077B" w14:textId="77777777" w:rsidR="00D3252E" w:rsidRDefault="00702ED6" w:rsidP="00F82A53">
      <w:pPr>
        <w:pStyle w:val="2"/>
        <w:rPr>
          <w:rtl/>
        </w:rPr>
      </w:pPr>
      <w:r>
        <w:rPr>
          <w:rtl/>
        </w:rPr>
        <w:t>مساعدة الدول النامية على حل مشاكلها بنفسها وذلك بالاعتماد على قدراتها الذاتية</w:t>
      </w:r>
      <w:r>
        <w:rPr>
          <w:rFonts w:hint="cs"/>
          <w:rtl/>
        </w:rPr>
        <w:t>؛</w:t>
      </w:r>
    </w:p>
    <w:p w14:paraId="1BFFCE94" w14:textId="77777777" w:rsidR="00D3252E" w:rsidRDefault="00702ED6" w:rsidP="00F82A53">
      <w:pPr>
        <w:pStyle w:val="2"/>
        <w:rPr>
          <w:rtl/>
        </w:rPr>
      </w:pPr>
      <w:r>
        <w:rPr>
          <w:rtl/>
        </w:rPr>
        <w:t>وضع استراتيجيات وخطط تنموية تساعدها الدول النامية على تمتين علاقاتها الاقتصادية مع باقي الدول</w:t>
      </w:r>
      <w:r>
        <w:rPr>
          <w:rFonts w:hint="cs"/>
          <w:rtl/>
        </w:rPr>
        <w:t>؛</w:t>
      </w:r>
    </w:p>
    <w:p w14:paraId="3FA4D5E3" w14:textId="77777777" w:rsidR="00D3252E" w:rsidRDefault="00702ED6" w:rsidP="00F82A53">
      <w:pPr>
        <w:pStyle w:val="2"/>
        <w:rPr>
          <w:rtl/>
        </w:rPr>
      </w:pPr>
      <w:r>
        <w:rPr>
          <w:rtl/>
        </w:rPr>
        <w:t>تشجيع الدول النامية على تبادل الخبرات مع بعضها البعض لتهيئتها للمرور نحو تكامل اقتصادي ناجح</w:t>
      </w:r>
      <w:r>
        <w:rPr>
          <w:rFonts w:hint="cs"/>
          <w:rtl/>
        </w:rPr>
        <w:t>؛</w:t>
      </w:r>
    </w:p>
    <w:p w14:paraId="31AE424D" w14:textId="77777777" w:rsidR="00D3252E" w:rsidRDefault="00702ED6" w:rsidP="00F82A53">
      <w:pPr>
        <w:pStyle w:val="2"/>
        <w:rPr>
          <w:rtl/>
        </w:rPr>
      </w:pPr>
      <w:r>
        <w:rPr>
          <w:rtl/>
        </w:rPr>
        <w:t>التواصل الجيد بين الدول النامية من اجل التعرف على مشاكلها بشكل أوضح والعمل على علاجها</w:t>
      </w:r>
      <w:r>
        <w:rPr>
          <w:rFonts w:hint="cs"/>
          <w:rtl/>
        </w:rPr>
        <w:t>؛</w:t>
      </w:r>
    </w:p>
    <w:p w14:paraId="05325FD7" w14:textId="77777777" w:rsidR="00D3252E" w:rsidRDefault="00702ED6" w:rsidP="00F82A53">
      <w:pPr>
        <w:pStyle w:val="2"/>
      </w:pPr>
      <w:r>
        <w:rPr>
          <w:rtl/>
        </w:rPr>
        <w:t>نقل التكنولوجيا والمعرفة التقنية من الدول المتقدمة نحو الدول النامية.</w:t>
      </w:r>
    </w:p>
    <w:p w14:paraId="789362BD" w14:textId="77777777" w:rsidR="00D3252E" w:rsidRDefault="00702ED6" w:rsidP="00EF60F9">
      <w:pPr>
        <w:pStyle w:val="3"/>
        <w:ind w:firstLine="136"/>
        <w:rPr>
          <w:rtl/>
          <w:lang w:bidi="ar-DZ"/>
        </w:rPr>
      </w:pPr>
      <w:bookmarkStart w:id="87" w:name="_Toc146093103"/>
      <w:bookmarkStart w:id="88" w:name="_Toc159361218"/>
      <w:bookmarkStart w:id="89" w:name="_Toc170062428"/>
      <w:bookmarkStart w:id="90" w:name="_Toc170063263"/>
      <w:bookmarkStart w:id="91" w:name="_Toc170063380"/>
      <w:r>
        <w:rPr>
          <w:rtl/>
          <w:lang w:bidi="ar-DZ"/>
        </w:rPr>
        <w:t>المطلب الثالث: التعاون الدولي؛ أنواعه وأسسه القانونية</w:t>
      </w:r>
      <w:bookmarkEnd w:id="87"/>
      <w:bookmarkEnd w:id="88"/>
      <w:bookmarkEnd w:id="89"/>
      <w:bookmarkEnd w:id="90"/>
      <w:bookmarkEnd w:id="91"/>
    </w:p>
    <w:p w14:paraId="493FF03C" w14:textId="77777777" w:rsidR="00D3252E" w:rsidRDefault="00702ED6" w:rsidP="00EF60F9">
      <w:pPr>
        <w:pStyle w:val="4"/>
        <w:rPr>
          <w:rFonts w:eastAsia="Calibri"/>
          <w:rtl/>
        </w:rPr>
      </w:pPr>
      <w:bookmarkStart w:id="92" w:name="_Toc170062429"/>
      <w:bookmarkStart w:id="93" w:name="_Toc170063381"/>
      <w:r>
        <w:rPr>
          <w:rFonts w:eastAsia="Calibri"/>
          <w:rtl/>
        </w:rPr>
        <w:t>الفرع الأول: أنواع التعاون الدولي</w:t>
      </w:r>
      <w:bookmarkEnd w:id="92"/>
      <w:bookmarkEnd w:id="93"/>
    </w:p>
    <w:p w14:paraId="34F00623" w14:textId="77777777" w:rsidR="00D3252E" w:rsidRDefault="00702ED6">
      <w:pPr>
        <w:rPr>
          <w:rtl/>
          <w:lang w:bidi="ar-DZ"/>
        </w:rPr>
      </w:pPr>
      <w:r>
        <w:rPr>
          <w:rtl/>
          <w:lang w:bidi="ar-DZ"/>
        </w:rPr>
        <w:t>لعل</w:t>
      </w:r>
      <w:r>
        <w:rPr>
          <w:lang w:bidi="ar-DZ"/>
        </w:rPr>
        <w:t xml:space="preserve"> </w:t>
      </w:r>
      <w:r>
        <w:rPr>
          <w:rtl/>
          <w:lang w:bidi="ar-DZ"/>
        </w:rPr>
        <w:t>من</w:t>
      </w:r>
      <w:r>
        <w:rPr>
          <w:lang w:bidi="ar-DZ"/>
        </w:rPr>
        <w:t xml:space="preserve"> </w:t>
      </w:r>
      <w:r>
        <w:rPr>
          <w:rtl/>
          <w:lang w:bidi="ar-DZ"/>
        </w:rPr>
        <w:t>أبرز</w:t>
      </w:r>
      <w:r>
        <w:rPr>
          <w:lang w:bidi="ar-DZ"/>
        </w:rPr>
        <w:t xml:space="preserve"> </w:t>
      </w:r>
      <w:r>
        <w:rPr>
          <w:rtl/>
          <w:lang w:bidi="ar-DZ"/>
        </w:rPr>
        <w:t>انواع التعاون على</w:t>
      </w:r>
      <w:r>
        <w:rPr>
          <w:lang w:bidi="ar-DZ"/>
        </w:rPr>
        <w:t xml:space="preserve"> </w:t>
      </w:r>
      <w:r>
        <w:rPr>
          <w:rtl/>
          <w:lang w:bidi="ar-DZ"/>
        </w:rPr>
        <w:t>المستوى</w:t>
      </w:r>
      <w:r>
        <w:rPr>
          <w:lang w:bidi="ar-DZ"/>
        </w:rPr>
        <w:t xml:space="preserve"> </w:t>
      </w:r>
      <w:r>
        <w:rPr>
          <w:rtl/>
          <w:lang w:bidi="ar-DZ"/>
        </w:rPr>
        <w:t>الإقليمي</w:t>
      </w:r>
      <w:r>
        <w:rPr>
          <w:lang w:bidi="ar-DZ"/>
        </w:rPr>
        <w:t xml:space="preserve"> </w:t>
      </w:r>
      <w:r>
        <w:rPr>
          <w:rtl/>
          <w:lang w:bidi="ar-DZ"/>
        </w:rPr>
        <w:t>أو</w:t>
      </w:r>
      <w:r>
        <w:rPr>
          <w:lang w:bidi="ar-DZ"/>
        </w:rPr>
        <w:t xml:space="preserve"> </w:t>
      </w:r>
      <w:r>
        <w:rPr>
          <w:rtl/>
          <w:lang w:bidi="ar-DZ"/>
        </w:rPr>
        <w:t>الدولي</w:t>
      </w:r>
      <w:r>
        <w:rPr>
          <w:lang w:bidi="ar-DZ"/>
        </w:rPr>
        <w:t xml:space="preserve"> </w:t>
      </w:r>
      <w:r>
        <w:rPr>
          <w:rtl/>
          <w:lang w:bidi="ar-DZ"/>
        </w:rPr>
        <w:t xml:space="preserve">ما يلي: </w:t>
      </w:r>
      <w:sdt>
        <w:sdtPr>
          <w:rPr>
            <w:rtl/>
            <w:lang w:bidi="ar-DZ"/>
          </w:rPr>
          <w:id w:val="-1916388808"/>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الص20 \</w:instrText>
          </w:r>
          <w:r>
            <w:rPr>
              <w:lang w:bidi="ar-DZ"/>
            </w:rPr>
            <w:instrText>l 5121</w:instrText>
          </w:r>
          <w:r>
            <w:rPr>
              <w:rtl/>
              <w:lang w:bidi="ar-DZ"/>
            </w:rPr>
            <w:instrText xml:space="preserve"> </w:instrText>
          </w:r>
          <w:r>
            <w:rPr>
              <w:rtl/>
              <w:lang w:bidi="ar-DZ"/>
            </w:rPr>
            <w:fldChar w:fldCharType="separate"/>
          </w:r>
          <w:r>
            <w:rPr>
              <w:rtl/>
              <w:lang w:bidi="ar-DZ"/>
            </w:rPr>
            <w:t xml:space="preserve"> ( الصمادي، 2020)</w:t>
          </w:r>
          <w:r>
            <w:rPr>
              <w:rtl/>
              <w:lang w:bidi="ar-DZ"/>
            </w:rPr>
            <w:fldChar w:fldCharType="end"/>
          </w:r>
        </w:sdtContent>
      </w:sdt>
      <w:r>
        <w:rPr>
          <w:rtl/>
          <w:lang w:bidi="ar-DZ"/>
        </w:rPr>
        <w:t xml:space="preserve">: </w:t>
      </w:r>
    </w:p>
    <w:p w14:paraId="77284C78" w14:textId="77777777" w:rsidR="00D3252E" w:rsidRDefault="00702ED6" w:rsidP="00EF60F9">
      <w:pPr>
        <w:pStyle w:val="5"/>
        <w:ind w:firstLine="0"/>
      </w:pPr>
      <w:bookmarkStart w:id="94" w:name="_Toc170062430"/>
      <w:bookmarkStart w:id="95" w:name="_Toc170063382"/>
      <w:r>
        <w:rPr>
          <w:rtl/>
        </w:rPr>
        <w:t>1/ التعاون في المجال العلمي</w:t>
      </w:r>
      <w:bookmarkEnd w:id="94"/>
      <w:bookmarkEnd w:id="95"/>
    </w:p>
    <w:p w14:paraId="600A9D0A" w14:textId="77777777" w:rsidR="00D3252E" w:rsidRDefault="00702ED6">
      <w:pPr>
        <w:rPr>
          <w:rtl/>
          <w:lang w:bidi="ar-DZ"/>
        </w:rPr>
      </w:pPr>
      <w:r>
        <w:rPr>
          <w:rtl/>
          <w:lang w:bidi="ar-DZ"/>
        </w:rPr>
        <w:t>ويهدف هذا التعاون إلى تقديم حلول للمشكلات العلمية وذلك من خلال دعم الجهود العلمية للعلماء والمؤسسات العلمية المختصة (سواء كانت حكومية أو غير حكومية) معنويا وماديا. ويعد المجال الطبي من أبرز مجالات التعاون العلمي الدولي، حيث تتعاون الدول مع المنظمات المختصة كمنظمة الصحة العالمية والمخابر العالمية في مكافحة مختلف الأمراض وخاصة المعدية منها، وتوفير لقاحات لمواجهة الجوائح كجائحة كوفيد 19 التي اجتاحت العالم سنة 2020.</w:t>
      </w:r>
    </w:p>
    <w:p w14:paraId="123775CE" w14:textId="77777777" w:rsidR="00D3252E" w:rsidRDefault="00702ED6" w:rsidP="00EF60F9">
      <w:pPr>
        <w:pStyle w:val="5"/>
        <w:ind w:firstLine="0"/>
      </w:pPr>
      <w:bookmarkStart w:id="96" w:name="_Toc170062431"/>
      <w:bookmarkStart w:id="97" w:name="_Toc170063383"/>
      <w:r>
        <w:rPr>
          <w:rtl/>
        </w:rPr>
        <w:t>2/ التعاون على الصعيد السياسي</w:t>
      </w:r>
      <w:bookmarkEnd w:id="96"/>
      <w:bookmarkEnd w:id="97"/>
    </w:p>
    <w:p w14:paraId="74AF2C43" w14:textId="77777777" w:rsidR="00D3252E" w:rsidRDefault="00702ED6">
      <w:pPr>
        <w:rPr>
          <w:lang w:bidi="ar-DZ"/>
        </w:rPr>
      </w:pPr>
      <w:r>
        <w:rPr>
          <w:rtl/>
          <w:lang w:bidi="ar-DZ"/>
        </w:rPr>
        <w:t>ويقصد به على وجه التحديد أن مجموعة من الدول تتعاون مع بعضها البعض في مجالات مختلفة لها علاقة مباشرة أو غير مباشر بالشؤون السياسية، مثل إبرام المعاهدات الدولية أو تكاتف القوى الدولية للتعامل مع أي خطر وشيك يهدد السلم والأمن العالميين.</w:t>
      </w:r>
    </w:p>
    <w:p w14:paraId="7F41EAAA" w14:textId="77777777" w:rsidR="00D3252E" w:rsidRDefault="00702ED6" w:rsidP="00EF60F9">
      <w:pPr>
        <w:pStyle w:val="5"/>
        <w:ind w:firstLine="0"/>
      </w:pPr>
      <w:bookmarkStart w:id="98" w:name="_Toc170062432"/>
      <w:bookmarkStart w:id="99" w:name="_Toc170063384"/>
      <w:r>
        <w:rPr>
          <w:rtl/>
        </w:rPr>
        <w:t>3/ التعاون في المجال القضائي</w:t>
      </w:r>
      <w:bookmarkEnd w:id="98"/>
      <w:bookmarkEnd w:id="99"/>
    </w:p>
    <w:p w14:paraId="1ED4845B" w14:textId="77777777" w:rsidR="00D3252E" w:rsidRDefault="00702ED6">
      <w:pPr>
        <w:rPr>
          <w:rtl/>
          <w:lang w:bidi="ar-DZ"/>
        </w:rPr>
      </w:pPr>
      <w:r>
        <w:rPr>
          <w:rtl/>
          <w:lang w:bidi="ar-DZ"/>
        </w:rPr>
        <w:t xml:space="preserve">ويتمثل هذا التعاون في إبرام اتفاقيات قضائية بين مختلف الأجهزة القضائية التابعة لدول العالم، وتشتمل هذه الاتفاقيات على تسهيل إجراءات تسليم المطلوبين للعدالة الدولية أو لعدالة بلدهم الأم وتبادل المعلومات فيما </w:t>
      </w:r>
      <w:r>
        <w:rPr>
          <w:rtl/>
          <w:lang w:bidi="ar-DZ"/>
        </w:rPr>
        <w:lastRenderedPageBreak/>
        <w:t>يخص مكافحة الجريمة المنظمة والإرهاب والهجرة غير الشرعية فضلا عن المساعدة القانونية في مجال التحقيقات المتعلقة بجرائم الفساد والتي تتوافق مع اتفاقية الأمم المتحدة في مكافحة الفساد.</w:t>
      </w:r>
    </w:p>
    <w:p w14:paraId="59E64FA1" w14:textId="77777777" w:rsidR="00D3252E" w:rsidRDefault="00702ED6" w:rsidP="00EF60F9">
      <w:pPr>
        <w:pStyle w:val="5"/>
        <w:ind w:firstLine="0"/>
      </w:pPr>
      <w:bookmarkStart w:id="100" w:name="_Toc170062433"/>
      <w:bookmarkStart w:id="101" w:name="_Toc170063385"/>
      <w:r>
        <w:rPr>
          <w:rtl/>
        </w:rPr>
        <w:t>4/ التعاون الدولي في المجال الاقتصادي</w:t>
      </w:r>
      <w:bookmarkEnd w:id="100"/>
      <w:bookmarkEnd w:id="101"/>
    </w:p>
    <w:p w14:paraId="7389B2A5" w14:textId="77777777" w:rsidR="00D3252E" w:rsidRDefault="00702ED6">
      <w:pPr>
        <w:rPr>
          <w:rtl/>
          <w:lang w:val="en-US" w:bidi="ar-DZ"/>
        </w:rPr>
      </w:pPr>
      <w:r>
        <w:rPr>
          <w:rtl/>
          <w:lang w:bidi="ar-DZ"/>
        </w:rPr>
        <w:t>وهو من أهم أشكال التعاون الدولي حيث يشمل هذا النوع من التعاون العلاقات الاقتصادية الدولية الشاملة ويضمن تبادل السلع والخدمات بين الدول المتعاونة، كما يسمح بمرور رؤوس الأموال عبر الحدود، وتوقيع الاتفاقيات والحصول على القروض والهبات والدفعات المالية إضافة إلى تحرير التجارة ورفع الحواجز الجمركية وتحقيق الأمن الاقتصادي من خلال مكافحة التهريب والجريمة الاقتصادية، كما ه</w:t>
      </w:r>
      <w:r>
        <w:rPr>
          <w:rFonts w:hint="cs"/>
          <w:rtl/>
          <w:lang w:bidi="ar-DZ"/>
        </w:rPr>
        <w:t>و</w:t>
      </w:r>
      <w:r>
        <w:rPr>
          <w:rtl/>
          <w:lang w:bidi="ar-DZ"/>
        </w:rPr>
        <w:t xml:space="preserve"> وسيلة من وسائل التعاون على المستوى الاقتصادي والتجاري والمالي العالمي والتي تحقق في النهاية التنمية الاقتصادية لأغلب أقطار العالم من خلال إجراءات مشتركة وموحدة.</w:t>
      </w:r>
    </w:p>
    <w:p w14:paraId="04975802" w14:textId="77777777" w:rsidR="00D3252E" w:rsidRDefault="00702ED6" w:rsidP="00EF60F9">
      <w:pPr>
        <w:pStyle w:val="5"/>
        <w:ind w:firstLine="0"/>
      </w:pPr>
      <w:bookmarkStart w:id="102" w:name="_Toc170062434"/>
      <w:bookmarkStart w:id="103" w:name="_Toc170063386"/>
      <w:r>
        <w:rPr>
          <w:rtl/>
        </w:rPr>
        <w:t>5/ التعاون الدولي في المجال العسكري</w:t>
      </w:r>
      <w:bookmarkEnd w:id="102"/>
      <w:bookmarkEnd w:id="103"/>
    </w:p>
    <w:p w14:paraId="3D180624" w14:textId="77777777" w:rsidR="00D3252E" w:rsidRDefault="00702ED6">
      <w:pPr>
        <w:rPr>
          <w:rtl/>
          <w:lang w:bidi="ar-DZ"/>
        </w:rPr>
      </w:pPr>
      <w:r>
        <w:rPr>
          <w:rtl/>
          <w:lang w:bidi="ar-DZ"/>
        </w:rPr>
        <w:t>يشار إلى التعاون العسكري على أنه كل شكل من أشكال التعاون المتعلق بالقوات المسلحة، مثل توقيع معاهدات أو اتفاقيات في شراء الأسلحة أو المعدات العسكرية المختلفة من أجل تطوير معدات الجيوش بأحدث التقنيات العسكرية الحديثة، كما أن هناك مجالات أخرى للتعاون العسكري تشمل إجراء تدريبات عسكرية مشتركة أو دخول في تحالفات عسكرية مع بعض الدول المتقدمة لإنتاج معدات عسكرية مشتركة.</w:t>
      </w:r>
    </w:p>
    <w:p w14:paraId="5DB05C82" w14:textId="77777777" w:rsidR="00D3252E" w:rsidRDefault="00702ED6" w:rsidP="00EF60F9">
      <w:pPr>
        <w:pStyle w:val="4"/>
        <w:rPr>
          <w:rtl/>
        </w:rPr>
      </w:pPr>
      <w:bookmarkStart w:id="104" w:name="_Toc170062435"/>
      <w:bookmarkStart w:id="105" w:name="_Toc170063387"/>
      <w:r>
        <w:rPr>
          <w:rtl/>
        </w:rPr>
        <w:t>الفرع الثاني: الأسس القانونية للتعاون الدولي</w:t>
      </w:r>
      <w:bookmarkEnd w:id="104"/>
      <w:bookmarkEnd w:id="105"/>
    </w:p>
    <w:p w14:paraId="51D9C15D" w14:textId="77777777" w:rsidR="00D3252E" w:rsidRDefault="00702ED6" w:rsidP="00341885">
      <w:pPr>
        <w:spacing w:before="120"/>
        <w:contextualSpacing w:val="0"/>
        <w:rPr>
          <w:rtl/>
          <w:lang w:val="en-US" w:bidi="ar-DZ"/>
        </w:rPr>
      </w:pPr>
      <w:r>
        <w:rPr>
          <w:rtl/>
          <w:lang w:bidi="ar-DZ"/>
        </w:rPr>
        <w:t>يعتبر مبدأ</w:t>
      </w:r>
      <w:r>
        <w:rPr>
          <w:lang w:bidi="ar-DZ"/>
        </w:rPr>
        <w:t xml:space="preserve"> </w:t>
      </w:r>
      <w:r>
        <w:rPr>
          <w:rtl/>
          <w:lang w:bidi="ar-DZ"/>
        </w:rPr>
        <w:t>التعاون</w:t>
      </w:r>
      <w:r>
        <w:rPr>
          <w:lang w:bidi="ar-DZ"/>
        </w:rPr>
        <w:t xml:space="preserve"> </w:t>
      </w:r>
      <w:r>
        <w:rPr>
          <w:rtl/>
          <w:lang w:bidi="ar-DZ"/>
        </w:rPr>
        <w:t>الدولي أحد</w:t>
      </w:r>
      <w:r>
        <w:rPr>
          <w:lang w:bidi="ar-DZ"/>
        </w:rPr>
        <w:t xml:space="preserve"> </w:t>
      </w:r>
      <w:r>
        <w:rPr>
          <w:rtl/>
          <w:lang w:bidi="ar-DZ"/>
        </w:rPr>
        <w:t>المبادئ</w:t>
      </w:r>
      <w:r>
        <w:rPr>
          <w:lang w:bidi="ar-DZ"/>
        </w:rPr>
        <w:t xml:space="preserve"> </w:t>
      </w:r>
      <w:r>
        <w:rPr>
          <w:rtl/>
          <w:lang w:bidi="ar-DZ"/>
        </w:rPr>
        <w:t>القانونية</w:t>
      </w:r>
      <w:r>
        <w:rPr>
          <w:lang w:bidi="ar-DZ"/>
        </w:rPr>
        <w:t xml:space="preserve"> </w:t>
      </w:r>
      <w:r>
        <w:rPr>
          <w:rtl/>
          <w:lang w:bidi="ar-DZ"/>
        </w:rPr>
        <w:t>الدولية</w:t>
      </w:r>
      <w:r>
        <w:rPr>
          <w:lang w:bidi="ar-DZ"/>
        </w:rPr>
        <w:t xml:space="preserve"> </w:t>
      </w:r>
      <w:r>
        <w:rPr>
          <w:rtl/>
          <w:lang w:bidi="ar-DZ"/>
        </w:rPr>
        <w:t>والتي</w:t>
      </w:r>
      <w:r>
        <w:rPr>
          <w:lang w:bidi="ar-DZ"/>
        </w:rPr>
        <w:t xml:space="preserve"> </w:t>
      </w:r>
      <w:r>
        <w:rPr>
          <w:rtl/>
          <w:lang w:bidi="ar-DZ"/>
        </w:rPr>
        <w:t>تصنف</w:t>
      </w:r>
      <w:r>
        <w:rPr>
          <w:lang w:bidi="ar-DZ"/>
        </w:rPr>
        <w:t xml:space="preserve"> </w:t>
      </w:r>
      <w:r>
        <w:rPr>
          <w:rtl/>
          <w:lang w:bidi="ar-DZ"/>
        </w:rPr>
        <w:t>في</w:t>
      </w:r>
      <w:r>
        <w:rPr>
          <w:lang w:bidi="ar-DZ"/>
        </w:rPr>
        <w:t xml:space="preserve"> </w:t>
      </w:r>
      <w:r>
        <w:rPr>
          <w:rtl/>
          <w:lang w:bidi="ar-DZ"/>
        </w:rPr>
        <w:t>خانة</w:t>
      </w:r>
      <w:r>
        <w:rPr>
          <w:lang w:bidi="ar-DZ"/>
        </w:rPr>
        <w:t xml:space="preserve"> </w:t>
      </w:r>
      <w:r>
        <w:rPr>
          <w:rtl/>
          <w:lang w:bidi="ar-DZ"/>
        </w:rPr>
        <w:t>المبادئ</w:t>
      </w:r>
      <w:r>
        <w:rPr>
          <w:lang w:bidi="ar-DZ"/>
        </w:rPr>
        <w:t xml:space="preserve"> </w:t>
      </w:r>
      <w:r>
        <w:rPr>
          <w:rtl/>
          <w:lang w:bidi="ar-DZ"/>
        </w:rPr>
        <w:t>العامة</w:t>
      </w:r>
      <w:r>
        <w:rPr>
          <w:lang w:bidi="ar-DZ"/>
        </w:rPr>
        <w:t xml:space="preserve"> </w:t>
      </w:r>
      <w:r>
        <w:rPr>
          <w:rtl/>
          <w:lang w:bidi="ar-DZ"/>
        </w:rPr>
        <w:t>للقانون والواردة في المادة 38 من النظام الأساسي لمحكمة العدل الدولية الأمر الذي يبرز أهمية هذا المبدأ في معظم مواثيق المنظمات الدولية والإقليمية وكذلك في جميع الاتفاقيات الإقليمية والدولية وعلى رأس ذلك</w:t>
      </w:r>
      <w:r>
        <w:rPr>
          <w:lang w:bidi="ar-DZ"/>
        </w:rPr>
        <w:t xml:space="preserve"> </w:t>
      </w:r>
      <w:r>
        <w:rPr>
          <w:rtl/>
          <w:lang w:bidi="ar-DZ"/>
        </w:rPr>
        <w:t>ميثاق</w:t>
      </w:r>
      <w:r>
        <w:rPr>
          <w:lang w:bidi="ar-DZ"/>
        </w:rPr>
        <w:t xml:space="preserve"> </w:t>
      </w:r>
      <w:r>
        <w:rPr>
          <w:rtl/>
          <w:lang w:bidi="ar-DZ"/>
        </w:rPr>
        <w:t>الأمم</w:t>
      </w:r>
      <w:r>
        <w:rPr>
          <w:lang w:bidi="ar-DZ"/>
        </w:rPr>
        <w:t xml:space="preserve"> </w:t>
      </w:r>
      <w:r>
        <w:rPr>
          <w:rtl/>
          <w:lang w:bidi="ar-DZ"/>
        </w:rPr>
        <w:t>المتحدة</w:t>
      </w:r>
      <w:r>
        <w:rPr>
          <w:lang w:bidi="ar-DZ"/>
        </w:rPr>
        <w:t xml:space="preserve"> </w:t>
      </w:r>
      <w:r>
        <w:rPr>
          <w:rtl/>
          <w:lang w:bidi="ar-DZ"/>
        </w:rPr>
        <w:t>والذي</w:t>
      </w:r>
      <w:r>
        <w:rPr>
          <w:lang w:bidi="ar-DZ"/>
        </w:rPr>
        <w:t xml:space="preserve"> </w:t>
      </w:r>
      <w:r>
        <w:rPr>
          <w:rtl/>
          <w:lang w:bidi="ar-DZ"/>
        </w:rPr>
        <w:t>صنف مبدأ</w:t>
      </w:r>
      <w:r>
        <w:rPr>
          <w:lang w:bidi="ar-DZ"/>
        </w:rPr>
        <w:t xml:space="preserve"> </w:t>
      </w:r>
      <w:r>
        <w:rPr>
          <w:rtl/>
          <w:lang w:bidi="ar-DZ"/>
        </w:rPr>
        <w:t>التعاون</w:t>
      </w:r>
      <w:r>
        <w:rPr>
          <w:lang w:bidi="ar-DZ"/>
        </w:rPr>
        <w:t xml:space="preserve"> </w:t>
      </w:r>
      <w:r>
        <w:rPr>
          <w:rtl/>
          <w:lang w:bidi="ar-DZ"/>
        </w:rPr>
        <w:t>الدولي ضمن</w:t>
      </w:r>
      <w:r>
        <w:rPr>
          <w:lang w:bidi="ar-DZ"/>
        </w:rPr>
        <w:t xml:space="preserve"> </w:t>
      </w:r>
      <w:r>
        <w:rPr>
          <w:rtl/>
          <w:lang w:bidi="ar-DZ"/>
        </w:rPr>
        <w:t>أهم</w:t>
      </w:r>
      <w:r>
        <w:rPr>
          <w:lang w:bidi="ar-DZ"/>
        </w:rPr>
        <w:t xml:space="preserve"> </w:t>
      </w:r>
      <w:r>
        <w:rPr>
          <w:rtl/>
          <w:lang w:bidi="ar-DZ"/>
        </w:rPr>
        <w:t>مقاصد</w:t>
      </w:r>
      <w:r>
        <w:rPr>
          <w:lang w:bidi="ar-DZ"/>
        </w:rPr>
        <w:t xml:space="preserve"> </w:t>
      </w:r>
      <w:r>
        <w:rPr>
          <w:rtl/>
          <w:lang w:bidi="ar-DZ"/>
        </w:rPr>
        <w:t>وأهداف</w:t>
      </w:r>
      <w:r>
        <w:rPr>
          <w:lang w:bidi="ar-DZ"/>
        </w:rPr>
        <w:t xml:space="preserve"> </w:t>
      </w:r>
      <w:r>
        <w:rPr>
          <w:rtl/>
          <w:lang w:bidi="ar-DZ"/>
        </w:rPr>
        <w:t>المنظمة</w:t>
      </w:r>
      <w:r>
        <w:rPr>
          <w:lang w:bidi="ar-DZ"/>
        </w:rPr>
        <w:t xml:space="preserve"> </w:t>
      </w:r>
      <w:r>
        <w:rPr>
          <w:rtl/>
          <w:lang w:bidi="ar-DZ"/>
        </w:rPr>
        <w:t>والذي تم التنصيص عليه من</w:t>
      </w:r>
      <w:r>
        <w:rPr>
          <w:lang w:bidi="ar-DZ"/>
        </w:rPr>
        <w:t xml:space="preserve"> </w:t>
      </w:r>
      <w:r>
        <w:rPr>
          <w:rtl/>
          <w:lang w:bidi="ar-DZ"/>
        </w:rPr>
        <w:t>خلال</w:t>
      </w:r>
      <w:r>
        <w:rPr>
          <w:lang w:bidi="ar-DZ"/>
        </w:rPr>
        <w:t xml:space="preserve"> </w:t>
      </w:r>
      <w:r>
        <w:rPr>
          <w:rtl/>
          <w:lang w:bidi="ar-DZ"/>
        </w:rPr>
        <w:t>المادة</w:t>
      </w:r>
      <w:r>
        <w:rPr>
          <w:lang w:bidi="ar-DZ"/>
        </w:rPr>
        <w:t xml:space="preserve"> 1 </w:t>
      </w:r>
      <w:r>
        <w:rPr>
          <w:rtl/>
          <w:lang w:bidi="ar-DZ"/>
        </w:rPr>
        <w:t>الفصل</w:t>
      </w:r>
      <w:r>
        <w:rPr>
          <w:lang w:bidi="ar-DZ"/>
        </w:rPr>
        <w:t xml:space="preserve"> 3</w:t>
      </w:r>
      <w:r>
        <w:rPr>
          <w:rtl/>
          <w:lang w:bidi="ar-DZ"/>
        </w:rPr>
        <w:t>من</w:t>
      </w:r>
      <w:r>
        <w:rPr>
          <w:lang w:bidi="ar-DZ"/>
        </w:rPr>
        <w:t xml:space="preserve"> </w:t>
      </w:r>
      <w:r>
        <w:rPr>
          <w:rtl/>
          <w:lang w:bidi="ar-DZ"/>
        </w:rPr>
        <w:t>الميثاق، حيث تنص هذه المادة على أن</w:t>
      </w:r>
      <w:r>
        <w:rPr>
          <w:lang w:bidi="ar-DZ"/>
        </w:rPr>
        <w:t xml:space="preserve">" </w:t>
      </w:r>
      <w:r>
        <w:rPr>
          <w:rtl/>
          <w:lang w:bidi="ar-DZ"/>
        </w:rPr>
        <w:t>التعاون</w:t>
      </w:r>
      <w:r>
        <w:rPr>
          <w:lang w:bidi="ar-DZ"/>
        </w:rPr>
        <w:t xml:space="preserve"> </w:t>
      </w:r>
      <w:r>
        <w:rPr>
          <w:rtl/>
          <w:lang w:bidi="ar-DZ"/>
        </w:rPr>
        <w:t>الدولي يعمل</w:t>
      </w:r>
      <w:r>
        <w:rPr>
          <w:lang w:bidi="ar-DZ"/>
        </w:rPr>
        <w:t xml:space="preserve"> </w:t>
      </w:r>
      <w:r>
        <w:rPr>
          <w:rtl/>
          <w:lang w:bidi="ar-DZ"/>
        </w:rPr>
        <w:t>على</w:t>
      </w:r>
      <w:r>
        <w:rPr>
          <w:lang w:bidi="ar-DZ"/>
        </w:rPr>
        <w:t xml:space="preserve"> </w:t>
      </w:r>
      <w:r>
        <w:rPr>
          <w:rtl/>
          <w:lang w:bidi="ar-DZ"/>
        </w:rPr>
        <w:t>حل</w:t>
      </w:r>
      <w:r>
        <w:rPr>
          <w:lang w:bidi="ar-DZ"/>
        </w:rPr>
        <w:t xml:space="preserve"> </w:t>
      </w:r>
      <w:r>
        <w:rPr>
          <w:rtl/>
          <w:lang w:bidi="ar-DZ"/>
        </w:rPr>
        <w:t>المسائل</w:t>
      </w:r>
      <w:r>
        <w:rPr>
          <w:lang w:bidi="ar-DZ"/>
        </w:rPr>
        <w:t xml:space="preserve"> </w:t>
      </w:r>
      <w:r>
        <w:rPr>
          <w:rtl/>
          <w:lang w:bidi="ar-DZ"/>
        </w:rPr>
        <w:t>الدولية</w:t>
      </w:r>
      <w:r>
        <w:rPr>
          <w:lang w:bidi="ar-DZ"/>
        </w:rPr>
        <w:t xml:space="preserve"> </w:t>
      </w:r>
      <w:r>
        <w:rPr>
          <w:rtl/>
          <w:lang w:bidi="ar-DZ"/>
        </w:rPr>
        <w:t>العالقة الاقتصادي والاجتماعية</w:t>
      </w:r>
      <w:r>
        <w:rPr>
          <w:lang w:bidi="ar-DZ"/>
        </w:rPr>
        <w:t xml:space="preserve"> </w:t>
      </w:r>
      <w:r>
        <w:rPr>
          <w:rtl/>
          <w:lang w:bidi="ar-DZ"/>
        </w:rPr>
        <w:t>والثقافية</w:t>
      </w:r>
      <w:r>
        <w:rPr>
          <w:lang w:bidi="ar-DZ"/>
        </w:rPr>
        <w:t xml:space="preserve"> </w:t>
      </w:r>
      <w:r>
        <w:rPr>
          <w:rtl/>
          <w:lang w:bidi="ar-DZ"/>
        </w:rPr>
        <w:t>والإنسانية، كما يعمل هذا المبدأ على</w:t>
      </w:r>
      <w:r>
        <w:rPr>
          <w:lang w:bidi="ar-DZ"/>
        </w:rPr>
        <w:t xml:space="preserve"> </w:t>
      </w:r>
      <w:r>
        <w:rPr>
          <w:rtl/>
          <w:lang w:bidi="ar-DZ"/>
        </w:rPr>
        <w:t>تعزيز</w:t>
      </w:r>
      <w:r>
        <w:rPr>
          <w:lang w:bidi="ar-DZ"/>
        </w:rPr>
        <w:t xml:space="preserve"> </w:t>
      </w:r>
      <w:r>
        <w:rPr>
          <w:rtl/>
          <w:lang w:bidi="ar-DZ"/>
        </w:rPr>
        <w:t>احترام</w:t>
      </w:r>
      <w:r>
        <w:rPr>
          <w:lang w:bidi="ar-DZ"/>
        </w:rPr>
        <w:t xml:space="preserve"> </w:t>
      </w:r>
      <w:r>
        <w:rPr>
          <w:rtl/>
          <w:lang w:bidi="ar-DZ"/>
        </w:rPr>
        <w:t>الحقوق</w:t>
      </w:r>
      <w:r>
        <w:rPr>
          <w:lang w:bidi="ar-DZ"/>
        </w:rPr>
        <w:t xml:space="preserve"> </w:t>
      </w:r>
      <w:r>
        <w:rPr>
          <w:rtl/>
          <w:lang w:bidi="ar-DZ"/>
        </w:rPr>
        <w:t>والحريات</w:t>
      </w:r>
      <w:r>
        <w:rPr>
          <w:lang w:bidi="ar-DZ"/>
        </w:rPr>
        <w:t xml:space="preserve"> </w:t>
      </w:r>
      <w:r>
        <w:rPr>
          <w:rtl/>
          <w:lang w:bidi="ar-DZ"/>
        </w:rPr>
        <w:t>الأساسية لجميع البشر</w:t>
      </w:r>
      <w:r>
        <w:rPr>
          <w:lang w:bidi="ar-DZ"/>
        </w:rPr>
        <w:t xml:space="preserve"> </w:t>
      </w:r>
      <w:r>
        <w:rPr>
          <w:rtl/>
          <w:lang w:bidi="ar-DZ"/>
        </w:rPr>
        <w:t>دون تفريق بين الرجال</w:t>
      </w:r>
      <w:r>
        <w:rPr>
          <w:lang w:bidi="ar-DZ"/>
        </w:rPr>
        <w:t xml:space="preserve"> </w:t>
      </w:r>
      <w:r>
        <w:rPr>
          <w:rtl/>
          <w:lang w:bidi="ar-DZ"/>
        </w:rPr>
        <w:t>والنساء</w:t>
      </w:r>
      <w:r>
        <w:rPr>
          <w:lang w:bidi="ar-DZ"/>
        </w:rPr>
        <w:t xml:space="preserve"> </w:t>
      </w:r>
      <w:r>
        <w:rPr>
          <w:rtl/>
          <w:lang w:bidi="ar-DZ"/>
        </w:rPr>
        <w:t>أو بين الاديان</w:t>
      </w:r>
      <w:r>
        <w:rPr>
          <w:lang w:bidi="ar-DZ"/>
        </w:rPr>
        <w:t xml:space="preserve"> </w:t>
      </w:r>
      <w:r>
        <w:rPr>
          <w:rtl/>
          <w:lang w:bidi="ar-DZ"/>
        </w:rPr>
        <w:t>أو اللغات</w:t>
      </w:r>
      <w:r>
        <w:rPr>
          <w:lang w:bidi="ar-DZ"/>
        </w:rPr>
        <w:t xml:space="preserve"> "</w:t>
      </w:r>
      <w:r>
        <w:rPr>
          <w:rtl/>
          <w:lang w:bidi="ar-DZ"/>
        </w:rPr>
        <w:t xml:space="preserve"> ومن ثم تم التأكيد على أهمية الالتزام بمبدأ التعاون الدولي على جميع الأصعدة.</w:t>
      </w:r>
    </w:p>
    <w:p w14:paraId="29DBFA55" w14:textId="77777777" w:rsidR="00D3252E" w:rsidRDefault="00702ED6" w:rsidP="00341885">
      <w:pPr>
        <w:spacing w:before="120"/>
        <w:contextualSpacing w:val="0"/>
        <w:rPr>
          <w:lang w:bidi="ar-DZ"/>
        </w:rPr>
      </w:pPr>
      <w:r>
        <w:rPr>
          <w:rtl/>
          <w:lang w:bidi="ar-DZ"/>
        </w:rPr>
        <w:lastRenderedPageBreak/>
        <w:t>وبالنظر إلى الأهمية التي يكتسيها التعاون الدولي، فقد تم وضع أحكام في مواضع أخرى من ميثاق الأمم المتحدة بما في ذلك المادة 13 التي تنص إلى الدور الهام للجمعية العامة في ترقية التعاون الدولي في شتى المجالات خاصة في المجال السياسي، كما تشجع على تطوير القانون الدولي وتدوينه وتعزيز التعاون الدولي في باقي المجالات كالاقتصاد والثقافة والتعليم والصحة، والعمل على تثبيت مبدأ احترام الجنس البشري والحريات العامة لجميع الناس دون تمييز بينهم في الجنس أو اللغة أو الدين، كما يدل على دور هذه الهيئة التشريعي والتعاوني باعتبارها البرلمان العالمي حيث تلتقي فيه معظم حكومات العالم لمناقشة الاهتمامات الدولية المشتركة.</w:t>
      </w:r>
    </w:p>
    <w:p w14:paraId="771F57C8" w14:textId="77777777" w:rsidR="00D3252E" w:rsidRDefault="00702ED6">
      <w:pPr>
        <w:rPr>
          <w:rtl/>
          <w:lang w:bidi="ar-DZ"/>
        </w:rPr>
      </w:pPr>
      <w:r>
        <w:rPr>
          <w:rtl/>
          <w:lang w:bidi="ar-DZ"/>
        </w:rPr>
        <w:t>وفي موضع آخر نصت المادة 55 من الفصل التاسع من ميثاق الأمم المتحدة على التأكيد على أهمية التعاون الدولي الاقتصادي والاجتماعي والتي جاءت بالصيغة التالية: " رغبة</w:t>
      </w:r>
      <w:r>
        <w:rPr>
          <w:lang w:bidi="ar-DZ"/>
        </w:rPr>
        <w:t xml:space="preserve"> </w:t>
      </w:r>
      <w:r>
        <w:rPr>
          <w:rtl/>
          <w:lang w:bidi="ar-DZ"/>
        </w:rPr>
        <w:t>من هيئة الأمم المتحدة توفير جو من</w:t>
      </w:r>
      <w:r>
        <w:rPr>
          <w:lang w:bidi="ar-DZ"/>
        </w:rPr>
        <w:t xml:space="preserve"> </w:t>
      </w:r>
      <w:r>
        <w:rPr>
          <w:rtl/>
          <w:lang w:bidi="ar-DZ"/>
        </w:rPr>
        <w:t>الامن والسلم الاجتماعي</w:t>
      </w:r>
      <w:r>
        <w:rPr>
          <w:lang w:bidi="ar-DZ"/>
        </w:rPr>
        <w:t xml:space="preserve"> </w:t>
      </w:r>
      <w:r>
        <w:rPr>
          <w:rtl/>
          <w:lang w:bidi="ar-DZ"/>
        </w:rPr>
        <w:t>والرفاهية</w:t>
      </w:r>
      <w:r>
        <w:rPr>
          <w:lang w:bidi="ar-DZ"/>
        </w:rPr>
        <w:t xml:space="preserve"> </w:t>
      </w:r>
      <w:r>
        <w:rPr>
          <w:rtl/>
          <w:lang w:bidi="ar-DZ"/>
        </w:rPr>
        <w:t>الضرورية</w:t>
      </w:r>
      <w:r>
        <w:rPr>
          <w:lang w:bidi="ar-DZ"/>
        </w:rPr>
        <w:t xml:space="preserve"> </w:t>
      </w:r>
      <w:r>
        <w:rPr>
          <w:rtl/>
          <w:lang w:bidi="ar-DZ"/>
        </w:rPr>
        <w:t>لمد</w:t>
      </w:r>
      <w:r>
        <w:rPr>
          <w:lang w:bidi="ar-DZ"/>
        </w:rPr>
        <w:t xml:space="preserve"> </w:t>
      </w:r>
      <w:r>
        <w:rPr>
          <w:rtl/>
          <w:lang w:bidi="ar-DZ"/>
        </w:rPr>
        <w:t>جسور</w:t>
      </w:r>
      <w:r>
        <w:rPr>
          <w:lang w:bidi="ar-DZ"/>
        </w:rPr>
        <w:t xml:space="preserve"> </w:t>
      </w:r>
      <w:r>
        <w:rPr>
          <w:rtl/>
          <w:lang w:bidi="ar-DZ"/>
        </w:rPr>
        <w:t>المودة والمحبة</w:t>
      </w:r>
      <w:r>
        <w:rPr>
          <w:lang w:bidi="ar-DZ"/>
        </w:rPr>
        <w:t xml:space="preserve"> </w:t>
      </w:r>
      <w:r>
        <w:rPr>
          <w:rtl/>
          <w:lang w:bidi="ar-DZ"/>
        </w:rPr>
        <w:t>بين</w:t>
      </w:r>
      <w:r>
        <w:rPr>
          <w:lang w:bidi="ar-DZ"/>
        </w:rPr>
        <w:t xml:space="preserve"> </w:t>
      </w:r>
      <w:r>
        <w:rPr>
          <w:rtl/>
          <w:lang w:bidi="ar-DZ"/>
        </w:rPr>
        <w:t>شعوب العالم ضمن</w:t>
      </w:r>
      <w:r>
        <w:rPr>
          <w:lang w:bidi="ar-DZ"/>
        </w:rPr>
        <w:t xml:space="preserve"> </w:t>
      </w:r>
      <w:r>
        <w:rPr>
          <w:rtl/>
          <w:lang w:bidi="ar-DZ"/>
        </w:rPr>
        <w:t>مبدأ احترام</w:t>
      </w:r>
      <w:r>
        <w:rPr>
          <w:lang w:bidi="ar-DZ"/>
        </w:rPr>
        <w:t xml:space="preserve"> </w:t>
      </w:r>
      <w:r>
        <w:rPr>
          <w:rtl/>
          <w:lang w:bidi="ar-DZ"/>
        </w:rPr>
        <w:t>حقوق</w:t>
      </w:r>
      <w:r>
        <w:rPr>
          <w:lang w:bidi="ar-DZ"/>
        </w:rPr>
        <w:t xml:space="preserve"> </w:t>
      </w:r>
      <w:r>
        <w:rPr>
          <w:rtl/>
          <w:lang w:bidi="ar-DZ"/>
        </w:rPr>
        <w:t>الشعوب</w:t>
      </w:r>
      <w:r>
        <w:rPr>
          <w:lang w:bidi="ar-DZ"/>
        </w:rPr>
        <w:t xml:space="preserve"> </w:t>
      </w:r>
      <w:r>
        <w:rPr>
          <w:rtl/>
          <w:lang w:bidi="ar-DZ"/>
        </w:rPr>
        <w:t>في تقرير مصيرها".</w:t>
      </w:r>
    </w:p>
    <w:p w14:paraId="087789BF" w14:textId="77777777" w:rsidR="00D3252E" w:rsidRDefault="00702ED6">
      <w:pPr>
        <w:rPr>
          <w:rtl/>
          <w:lang w:bidi="ar-DZ"/>
        </w:rPr>
      </w:pPr>
      <w:r>
        <w:rPr>
          <w:rtl/>
          <w:lang w:bidi="ar-DZ"/>
        </w:rPr>
        <w:t>كما تسعى هذه الهيئة</w:t>
      </w:r>
      <w:r>
        <w:rPr>
          <w:lang w:bidi="ar-DZ"/>
        </w:rPr>
        <w:t xml:space="preserve"> </w:t>
      </w:r>
      <w:r>
        <w:rPr>
          <w:rtl/>
          <w:lang w:bidi="ar-DZ"/>
        </w:rPr>
        <w:t xml:space="preserve">على تحقيق ما يلي: </w:t>
      </w:r>
    </w:p>
    <w:p w14:paraId="6CEC220D" w14:textId="77777777" w:rsidR="00D3252E" w:rsidRDefault="00702ED6" w:rsidP="00F82A53">
      <w:pPr>
        <w:pStyle w:val="2"/>
      </w:pPr>
      <w:r>
        <w:rPr>
          <w:rtl/>
        </w:rPr>
        <w:t>تحسين مستويات المعيشة وتزويد الجميع بأسباب التطور، وتعزيز التنمية الاقتصادية والاجتماعية والتقدم.</w:t>
      </w:r>
    </w:p>
    <w:p w14:paraId="39E3395F" w14:textId="77777777" w:rsidR="00D3252E" w:rsidRDefault="00702ED6" w:rsidP="00F82A53">
      <w:pPr>
        <w:pStyle w:val="2"/>
      </w:pPr>
      <w:r>
        <w:rPr>
          <w:rtl/>
        </w:rPr>
        <w:t>يعمل التعاون الدولي على تقديم حلول للمشاكل الاقتصادية والاجتماعية والصحية على المستوى العالمي، بالإضافة إلى تعزيز التعاون في المجال الثقافي والتعليمي.</w:t>
      </w:r>
    </w:p>
    <w:p w14:paraId="5D1CB3AC" w14:textId="77777777" w:rsidR="00D3252E" w:rsidRDefault="00702ED6" w:rsidP="00F82A53">
      <w:pPr>
        <w:pStyle w:val="2"/>
        <w:rPr>
          <w:rtl/>
        </w:rPr>
      </w:pPr>
      <w:r>
        <w:rPr>
          <w:rtl/>
        </w:rPr>
        <w:t>أن تسود في جميع أرجاء العالم مبادئ احترام حقوق الإنسان والحريات بغض النظر عن الجنس أو اللغة أو الدين دون أي تمييز.</w:t>
      </w:r>
    </w:p>
    <w:p w14:paraId="3125B63C" w14:textId="77777777" w:rsidR="00D3252E" w:rsidRDefault="00702ED6" w:rsidP="00341885">
      <w:pPr>
        <w:spacing w:before="120"/>
        <w:contextualSpacing w:val="0"/>
        <w:rPr>
          <w:rtl/>
          <w:lang w:bidi="ar-DZ"/>
        </w:rPr>
      </w:pPr>
      <w:r>
        <w:rPr>
          <w:rtl/>
          <w:lang w:bidi="ar-DZ"/>
        </w:rPr>
        <w:t>وفي نفس السياق تنص المادة 56 من ميثاق الأمم المتحدة على أن جميع الدول الأعضاء ملزمة بشكل فردي أو جماعي بالتعاون مع هيئة الأمم المتحدة وفقًا لقرارات وإعلانات الجمعية العامة من أجل تطوير علاقات الود بين الدول، كتبني</w:t>
      </w:r>
      <w:r>
        <w:rPr>
          <w:lang w:bidi="ar-DZ"/>
        </w:rPr>
        <w:t> </w:t>
      </w:r>
      <w:r>
        <w:rPr>
          <w:rtl/>
          <w:lang w:bidi="ar-DZ"/>
        </w:rPr>
        <w:t>مبادئ</w:t>
      </w:r>
      <w:r>
        <w:rPr>
          <w:lang w:bidi="ar-DZ"/>
        </w:rPr>
        <w:t xml:space="preserve"> </w:t>
      </w:r>
      <w:r>
        <w:rPr>
          <w:rtl/>
          <w:lang w:bidi="ar-DZ"/>
        </w:rPr>
        <w:t>القانون</w:t>
      </w:r>
      <w:r>
        <w:rPr>
          <w:lang w:bidi="ar-DZ"/>
        </w:rPr>
        <w:t xml:space="preserve"> </w:t>
      </w:r>
      <w:r>
        <w:rPr>
          <w:rtl/>
          <w:lang w:bidi="ar-DZ"/>
        </w:rPr>
        <w:t>الدولي</w:t>
      </w:r>
      <w:r>
        <w:rPr>
          <w:lang w:bidi="ar-DZ"/>
        </w:rPr>
        <w:t xml:space="preserve"> </w:t>
      </w:r>
      <w:r>
        <w:rPr>
          <w:rtl/>
          <w:lang w:bidi="ar-DZ"/>
        </w:rPr>
        <w:t>المتعلقة</w:t>
      </w:r>
      <w:r>
        <w:rPr>
          <w:lang w:bidi="ar-DZ"/>
        </w:rPr>
        <w:t xml:space="preserve"> </w:t>
      </w:r>
      <w:r>
        <w:rPr>
          <w:rtl/>
          <w:lang w:bidi="ar-DZ"/>
        </w:rPr>
        <w:t>بالعلاقات</w:t>
      </w:r>
      <w:r>
        <w:rPr>
          <w:lang w:bidi="ar-DZ"/>
        </w:rPr>
        <w:t xml:space="preserve"> </w:t>
      </w:r>
      <w:r>
        <w:rPr>
          <w:rtl/>
          <w:lang w:bidi="ar-DZ"/>
        </w:rPr>
        <w:t>الودية</w:t>
      </w:r>
      <w:r>
        <w:rPr>
          <w:lang w:bidi="ar-DZ"/>
        </w:rPr>
        <w:t xml:space="preserve"> </w:t>
      </w:r>
      <w:r>
        <w:rPr>
          <w:rtl/>
          <w:lang w:bidi="ar-DZ"/>
        </w:rPr>
        <w:t>بين البلدان الأعضاء والذي يحث كل الدول الأعضاء في هيئة الأمم المتحدة على إلزامية التعاون فيما بينها بما يتماش</w:t>
      </w:r>
      <w:r>
        <w:rPr>
          <w:rFonts w:hint="cs"/>
          <w:rtl/>
          <w:lang w:bidi="ar-DZ"/>
        </w:rPr>
        <w:t>ى</w:t>
      </w:r>
      <w:r>
        <w:rPr>
          <w:rtl/>
          <w:lang w:bidi="ar-DZ"/>
        </w:rPr>
        <w:t xml:space="preserve"> ونصوص ميثاق هذه الهيئة، حتى يتسنى لها بلوغ هدف تعزيز الأمن والسلم الجماعيين والمضي قدما في تطوير المجالات الاقتصادية</w:t>
      </w:r>
      <w:r>
        <w:rPr>
          <w:lang w:bidi="ar-DZ"/>
        </w:rPr>
        <w:t xml:space="preserve"> </w:t>
      </w:r>
      <w:r>
        <w:rPr>
          <w:rtl/>
          <w:lang w:bidi="ar-DZ"/>
        </w:rPr>
        <w:t>والاجتماعية</w:t>
      </w:r>
      <w:r>
        <w:rPr>
          <w:lang w:bidi="ar-DZ"/>
        </w:rPr>
        <w:t xml:space="preserve"> </w:t>
      </w:r>
      <w:r>
        <w:rPr>
          <w:rtl/>
          <w:lang w:bidi="ar-DZ"/>
        </w:rPr>
        <w:t>والثقافية</w:t>
      </w:r>
      <w:r>
        <w:rPr>
          <w:lang w:bidi="ar-DZ"/>
        </w:rPr>
        <w:t xml:space="preserve"> </w:t>
      </w:r>
      <w:r>
        <w:rPr>
          <w:rtl/>
          <w:lang w:bidi="ar-DZ"/>
        </w:rPr>
        <w:t>والتقنية</w:t>
      </w:r>
      <w:r>
        <w:rPr>
          <w:lang w:bidi="ar-DZ"/>
        </w:rPr>
        <w:t xml:space="preserve"> </w:t>
      </w:r>
      <w:r>
        <w:rPr>
          <w:rtl/>
          <w:lang w:bidi="ar-DZ"/>
        </w:rPr>
        <w:t>والتجارية دون المساس بالسيادة الوطنية، وقد تم اعتماد هذا القانون بتاريخ 24 أكتوبر 1970.</w:t>
      </w:r>
    </w:p>
    <w:p w14:paraId="0ECCF317" w14:textId="77777777" w:rsidR="00D3252E" w:rsidRDefault="00702ED6" w:rsidP="00341885">
      <w:pPr>
        <w:spacing w:before="120"/>
        <w:contextualSpacing w:val="0"/>
        <w:rPr>
          <w:rtl/>
          <w:lang w:bidi="ar-DZ"/>
        </w:rPr>
      </w:pPr>
      <w:r>
        <w:rPr>
          <w:rtl/>
          <w:lang w:bidi="ar-DZ"/>
        </w:rPr>
        <w:lastRenderedPageBreak/>
        <w:t>وفي الأخير يمكن القول إنّ هيئة الأمم المتحدة أدركت جيدا دور وأهمية التعاون الدولي في عدة مجالات خاصة في المجالين الاقتصادي والاجتماعي مما يضمن تحقيق التنمية المستدامة ويبسط الأمن والسلم الاجتماعيين على الصعيد الدولي</w:t>
      </w:r>
      <w:r>
        <w:rPr>
          <w:lang w:bidi="ar-DZ"/>
        </w:rPr>
        <w:t>.</w:t>
      </w:r>
    </w:p>
    <w:p w14:paraId="67968448" w14:textId="77777777" w:rsidR="00D3252E" w:rsidRDefault="00702ED6">
      <w:pPr>
        <w:rPr>
          <w:rtl/>
          <w:lang w:bidi="ar-DZ"/>
        </w:rPr>
      </w:pPr>
      <w:r>
        <w:rPr>
          <w:rtl/>
          <w:lang w:bidi="ar-DZ"/>
        </w:rPr>
        <w:t>أما على مستوى جامعة الدول العربية التي تأسست عام 1945، فقد نص ميثاقها على ضرورة تعزيز التعاون الدولي بينها وذلك من أجل خدمة المصالح العربية المشتركة.</w:t>
      </w:r>
    </w:p>
    <w:p w14:paraId="145DB093" w14:textId="77777777" w:rsidR="00D3252E" w:rsidRDefault="00702ED6">
      <w:pPr>
        <w:rPr>
          <w:rtl/>
          <w:lang w:bidi="ar-DZ"/>
        </w:rPr>
      </w:pPr>
      <w:r>
        <w:rPr>
          <w:rtl/>
          <w:lang w:bidi="ar-DZ"/>
        </w:rPr>
        <w:t>وفي هذا السياق تؤكد المادة الثانية من ميثاق جامعة الدول العربية أن الغرض من إنشاء هذه المؤسسة هو تعزيز علاقات التعاون بين الدول الأعضاء وتنسيق السياسيات الخاصة بها من أجل حماية استقلالها والحفاظ على سيادتها فضلا على</w:t>
      </w:r>
      <w:r>
        <w:rPr>
          <w:lang w:bidi="ar-DZ"/>
        </w:rPr>
        <w:t xml:space="preserve"> </w:t>
      </w:r>
      <w:r>
        <w:rPr>
          <w:rtl/>
          <w:lang w:bidi="ar-DZ"/>
        </w:rPr>
        <w:t>التعاون</w:t>
      </w:r>
      <w:r>
        <w:rPr>
          <w:lang w:bidi="ar-DZ"/>
        </w:rPr>
        <w:t xml:space="preserve"> </w:t>
      </w:r>
      <w:r>
        <w:rPr>
          <w:rtl/>
          <w:lang w:bidi="ar-DZ"/>
        </w:rPr>
        <w:t xml:space="preserve">في عدة مجالات نذكر منها ما يلي: </w:t>
      </w:r>
    </w:p>
    <w:p w14:paraId="694BB8E3" w14:textId="77777777" w:rsidR="00D3252E" w:rsidRDefault="00702ED6" w:rsidP="00F82A53">
      <w:pPr>
        <w:pStyle w:val="2"/>
      </w:pPr>
      <w:r>
        <w:rPr>
          <w:rtl/>
        </w:rPr>
        <w:t>التعاون في المجال الاقتصادي</w:t>
      </w:r>
      <w:r>
        <w:t xml:space="preserve"> </w:t>
      </w:r>
      <w:r>
        <w:rPr>
          <w:rtl/>
        </w:rPr>
        <w:t>والمالي</w:t>
      </w:r>
      <w:r>
        <w:t xml:space="preserve"> </w:t>
      </w:r>
      <w:r>
        <w:rPr>
          <w:rtl/>
        </w:rPr>
        <w:t>بما</w:t>
      </w:r>
      <w:r>
        <w:t xml:space="preserve"> </w:t>
      </w:r>
      <w:r>
        <w:rPr>
          <w:rtl/>
        </w:rPr>
        <w:t>في ذلك</w:t>
      </w:r>
      <w:r>
        <w:t xml:space="preserve"> </w:t>
      </w:r>
      <w:r>
        <w:rPr>
          <w:rtl/>
        </w:rPr>
        <w:t>التبادل</w:t>
      </w:r>
      <w:r>
        <w:t xml:space="preserve"> </w:t>
      </w:r>
      <w:r>
        <w:rPr>
          <w:rtl/>
        </w:rPr>
        <w:t>التجاري والتعريفات الجمركية</w:t>
      </w:r>
      <w:r>
        <w:t xml:space="preserve"> </w:t>
      </w:r>
      <w:r>
        <w:rPr>
          <w:rtl/>
        </w:rPr>
        <w:t>وتبادل العملات،</w:t>
      </w:r>
      <w:r>
        <w:t xml:space="preserve"> </w:t>
      </w:r>
      <w:r>
        <w:rPr>
          <w:rtl/>
        </w:rPr>
        <w:t>وكذلك التعاون في مجال الشؤون الفلاحية والصناعية</w:t>
      </w:r>
    </w:p>
    <w:p w14:paraId="1900D33B" w14:textId="77777777" w:rsidR="00D3252E" w:rsidRDefault="00702ED6" w:rsidP="00F82A53">
      <w:pPr>
        <w:pStyle w:val="2"/>
      </w:pPr>
      <w:r>
        <w:rPr>
          <w:rtl/>
        </w:rPr>
        <w:t>التعاون في مجال البنية التحتية كالطرق والسكك الحديدية والملاحة البحرية والجوية والموصلات والبريد...إلخ.</w:t>
      </w:r>
    </w:p>
    <w:p w14:paraId="4FB42E16" w14:textId="77777777" w:rsidR="00D3252E" w:rsidRDefault="00702ED6" w:rsidP="00F82A53">
      <w:pPr>
        <w:pStyle w:val="2"/>
      </w:pPr>
      <w:r>
        <w:rPr>
          <w:rtl/>
        </w:rPr>
        <w:t>التعاون في المجال الثقافي والاجتماعي والصحي.</w:t>
      </w:r>
    </w:p>
    <w:p w14:paraId="4E58EFE9" w14:textId="77777777" w:rsidR="00D3252E" w:rsidRDefault="00702ED6" w:rsidP="00F82A53">
      <w:pPr>
        <w:pStyle w:val="2"/>
      </w:pPr>
      <w:r>
        <w:rPr>
          <w:rtl/>
        </w:rPr>
        <w:t xml:space="preserve">التعاون </w:t>
      </w:r>
      <w:r>
        <w:rPr>
          <w:rFonts w:hint="cs"/>
          <w:rtl/>
        </w:rPr>
        <w:t xml:space="preserve">في مجال </w:t>
      </w:r>
      <w:r>
        <w:rPr>
          <w:rtl/>
        </w:rPr>
        <w:t>شؤون</w:t>
      </w:r>
      <w:r>
        <w:t xml:space="preserve"> </w:t>
      </w:r>
      <w:r>
        <w:rPr>
          <w:rtl/>
        </w:rPr>
        <w:t>الجنسية وجوازات السفر وتأشيرات الحدود.</w:t>
      </w:r>
    </w:p>
    <w:p w14:paraId="44F8A964" w14:textId="77777777" w:rsidR="00D3252E" w:rsidRDefault="00702ED6" w:rsidP="00F82A53">
      <w:pPr>
        <w:pStyle w:val="2"/>
      </w:pPr>
      <w:r>
        <w:rPr>
          <w:rtl/>
        </w:rPr>
        <w:t>التعاون في المجال القضائي خاصة فيما يخص تنفيذ</w:t>
      </w:r>
      <w:r>
        <w:t xml:space="preserve"> </w:t>
      </w:r>
      <w:r>
        <w:rPr>
          <w:rtl/>
        </w:rPr>
        <w:t>الأحكام</w:t>
      </w:r>
      <w:r>
        <w:t xml:space="preserve"> </w:t>
      </w:r>
      <w:r>
        <w:rPr>
          <w:rtl/>
        </w:rPr>
        <w:t>وتسليم</w:t>
      </w:r>
      <w:r>
        <w:t xml:space="preserve"> </w:t>
      </w:r>
      <w:r>
        <w:rPr>
          <w:rtl/>
        </w:rPr>
        <w:t>المجرمين بين الدول العربية.</w:t>
      </w:r>
    </w:p>
    <w:p w14:paraId="128742D0" w14:textId="77777777" w:rsidR="00D3252E" w:rsidRDefault="00702ED6">
      <w:pPr>
        <w:rPr>
          <w:rtl/>
          <w:lang w:bidi="ar-DZ"/>
        </w:rPr>
      </w:pPr>
      <w:r>
        <w:rPr>
          <w:rtl/>
          <w:lang w:bidi="ar-DZ"/>
        </w:rPr>
        <w:t>أما على صعيد الاتحاد الأفريقي فقد نصت المادة 22 من ميثاق حقوق الإنسان لسنة 1981 على أن لكل شعوب القارة الأفريقية الحق في التنمية والعيش في كنف الحرية والمساواة واحترام التراث البشري المشترك، والتزام الدول سواء فرادى أو بالتعاون مع الدول الأخرى في ضمان حق التنمية في إطار التعاون بينها في شتى المجالات.</w:t>
      </w:r>
    </w:p>
    <w:p w14:paraId="6A1AE519" w14:textId="77777777" w:rsidR="00D3252E" w:rsidRDefault="00702ED6" w:rsidP="00EF60F9">
      <w:pPr>
        <w:pStyle w:val="3"/>
        <w:ind w:firstLine="136"/>
        <w:rPr>
          <w:rtl/>
          <w:lang w:bidi="ar-DZ"/>
        </w:rPr>
      </w:pPr>
      <w:bookmarkStart w:id="106" w:name="_Toc159361219"/>
      <w:bookmarkStart w:id="107" w:name="_Toc146093104"/>
      <w:bookmarkStart w:id="108" w:name="_Toc170062436"/>
      <w:bookmarkStart w:id="109" w:name="_Toc170063264"/>
      <w:bookmarkStart w:id="110" w:name="_Toc170063388"/>
      <w:r>
        <w:rPr>
          <w:rtl/>
          <w:lang w:bidi="ar-DZ"/>
        </w:rPr>
        <w:t>المطلب الرابع: التعاون الاقتصادي؛ مفهومه وأهميته وأهدافه</w:t>
      </w:r>
      <w:bookmarkEnd w:id="106"/>
      <w:bookmarkEnd w:id="107"/>
      <w:bookmarkEnd w:id="108"/>
      <w:bookmarkEnd w:id="109"/>
      <w:bookmarkEnd w:id="110"/>
    </w:p>
    <w:p w14:paraId="24D3F17C" w14:textId="77777777" w:rsidR="00D3252E" w:rsidRDefault="00702ED6" w:rsidP="00EF60F9">
      <w:pPr>
        <w:pStyle w:val="4"/>
        <w:rPr>
          <w:rtl/>
        </w:rPr>
      </w:pPr>
      <w:bookmarkStart w:id="111" w:name="_Toc170062437"/>
      <w:bookmarkStart w:id="112" w:name="_Toc170063389"/>
      <w:r>
        <w:rPr>
          <w:rtl/>
        </w:rPr>
        <w:t>الفرع الأول: تعريف التعاون الاقتصادي وعلاقته بالتكامل الاقتصادي</w:t>
      </w:r>
      <w:bookmarkEnd w:id="111"/>
      <w:bookmarkEnd w:id="112"/>
    </w:p>
    <w:p w14:paraId="71E3F01F" w14:textId="77777777" w:rsidR="00D3252E" w:rsidRDefault="00702ED6" w:rsidP="00EF60F9">
      <w:pPr>
        <w:pStyle w:val="5"/>
        <w:ind w:firstLine="0"/>
        <w:rPr>
          <w:rtl/>
        </w:rPr>
      </w:pPr>
      <w:bookmarkStart w:id="113" w:name="_Toc170062438"/>
      <w:bookmarkStart w:id="114" w:name="_Toc170063390"/>
      <w:r>
        <w:rPr>
          <w:rFonts w:hint="cs"/>
          <w:rtl/>
        </w:rPr>
        <w:t>1-</w:t>
      </w:r>
      <w:r>
        <w:rPr>
          <w:rtl/>
        </w:rPr>
        <w:t xml:space="preserve"> تعريف التعاون الاقتصادي</w:t>
      </w:r>
      <w:bookmarkEnd w:id="113"/>
      <w:bookmarkEnd w:id="114"/>
    </w:p>
    <w:p w14:paraId="507FB971" w14:textId="77777777" w:rsidR="00D3252E" w:rsidRDefault="00702ED6">
      <w:pPr>
        <w:rPr>
          <w:rtl/>
          <w:lang w:bidi="ar-DZ"/>
        </w:rPr>
      </w:pPr>
      <w:r>
        <w:rPr>
          <w:rtl/>
          <w:lang w:bidi="ar-DZ"/>
        </w:rPr>
        <w:t xml:space="preserve">لقد تعددت التعاريف المرتبطة بالتعاون الاقتصادي على النحو التالي: </w:t>
      </w:r>
    </w:p>
    <w:p w14:paraId="4EF9F858" w14:textId="77777777" w:rsidR="00D3252E" w:rsidRDefault="00702ED6">
      <w:pPr>
        <w:rPr>
          <w:rtl/>
          <w:lang w:bidi="ar-DZ"/>
        </w:rPr>
      </w:pPr>
      <w:r>
        <w:rPr>
          <w:rtl/>
          <w:lang w:bidi="ar-DZ"/>
        </w:rPr>
        <w:lastRenderedPageBreak/>
        <w:t>يعرّف التعاون الاقتصادي على أنه إزالة بعض العقبات في العلاقات الاقتصادية الدولية عن طريق اتفاقيات تجارية وإجراءات تنسيقية بين الدول في مختلف مجالات التنمية والاستثمار في المشروعات المشتركة وتفعيل دور المؤسسات المالية والتعاون بين أسواق الأوراق المالية وسوق العمل</w:t>
      </w:r>
      <w:sdt>
        <w:sdtPr>
          <w:rPr>
            <w:rtl/>
            <w:lang w:bidi="ar-DZ"/>
          </w:rPr>
          <w:id w:val="1575085634"/>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علي09 \</w:instrText>
          </w:r>
          <w:r>
            <w:rPr>
              <w:lang w:bidi="ar-DZ"/>
            </w:rPr>
            <w:instrText>l 5121</w:instrText>
          </w:r>
          <w:r>
            <w:rPr>
              <w:rtl/>
              <w:lang w:bidi="ar-DZ"/>
            </w:rPr>
            <w:instrText xml:space="preserve"> </w:instrText>
          </w:r>
          <w:r>
            <w:rPr>
              <w:rtl/>
              <w:lang w:bidi="ar-DZ"/>
            </w:rPr>
            <w:fldChar w:fldCharType="separate"/>
          </w:r>
          <w:r>
            <w:rPr>
              <w:rtl/>
              <w:lang w:bidi="ar-DZ"/>
            </w:rPr>
            <w:t xml:space="preserve"> (عليان، 2009)</w:t>
          </w:r>
          <w:r>
            <w:rPr>
              <w:rtl/>
              <w:lang w:bidi="ar-DZ"/>
            </w:rPr>
            <w:fldChar w:fldCharType="end"/>
          </w:r>
        </w:sdtContent>
      </w:sdt>
      <w:r>
        <w:rPr>
          <w:rtl/>
          <w:lang w:bidi="ar-DZ"/>
        </w:rPr>
        <w:t>.</w:t>
      </w:r>
    </w:p>
    <w:p w14:paraId="66B92F11" w14:textId="77777777" w:rsidR="00D3252E" w:rsidRDefault="00702ED6" w:rsidP="00341885">
      <w:pPr>
        <w:spacing w:before="120"/>
        <w:contextualSpacing w:val="0"/>
        <w:rPr>
          <w:rtl/>
          <w:lang w:bidi="ar-DZ"/>
        </w:rPr>
      </w:pPr>
      <w:r>
        <w:rPr>
          <w:rtl/>
          <w:lang w:bidi="ar-DZ"/>
        </w:rPr>
        <w:t>كما يعرف التعاون الاقتصادي بأنه محاولة ترتيب سياسات الدول الاقتصادية بطريقة لا تؤدي لإقامة نوع من البناء المؤسسي، وإنما تؤدي إلى تحقيق اتفاق في الميدان الاقتصادي لبلوغ أهداف اقتصادية محددة وليس بالضرورة مشتركة دون الرغبة في توسيع هذا التعاون أو محاولة نشره إلى ميادين أخرى. (عبد الرحيم، 2002).</w:t>
      </w:r>
    </w:p>
    <w:p w14:paraId="694F9CFA" w14:textId="77777777" w:rsidR="00D3252E" w:rsidRDefault="00702ED6" w:rsidP="00341885">
      <w:pPr>
        <w:spacing w:before="120"/>
        <w:contextualSpacing w:val="0"/>
        <w:rPr>
          <w:rtl/>
          <w:lang w:bidi="ar-DZ"/>
        </w:rPr>
      </w:pPr>
      <w:r>
        <w:rPr>
          <w:rtl/>
          <w:lang w:bidi="ar-DZ"/>
        </w:rPr>
        <w:t>وكخلاصة للتعريفين السابقين يمكن القول أن التعاون الاقتصادي هو مجموعة التفاعلات والاتصالات المكثفة بين عدة أطراف من أجل بلوغ أهداف محددة، وذلك بإزالة بعض العقبات التي تقف أمام العلاقات الاقتصادية العالمية.</w:t>
      </w:r>
    </w:p>
    <w:p w14:paraId="2E46220D" w14:textId="77777777" w:rsidR="00D3252E" w:rsidRDefault="00702ED6" w:rsidP="00341885">
      <w:pPr>
        <w:spacing w:before="120"/>
        <w:contextualSpacing w:val="0"/>
        <w:rPr>
          <w:rtl/>
          <w:lang w:bidi="ar-DZ"/>
        </w:rPr>
      </w:pPr>
      <w:r>
        <w:rPr>
          <w:rtl/>
          <w:lang w:bidi="ar-DZ"/>
        </w:rPr>
        <w:t>بينما التكامل الاقتصادي ينتهي في نهاية المطاف إلى إقامة هيكل مؤسساتي يسهر على ضبط القوانين التي تحكم العلاقات بين الدول المتكاملة، أي أنه يسير في إطار ممنهج ومنظم.</w:t>
      </w:r>
    </w:p>
    <w:p w14:paraId="53951088" w14:textId="77777777" w:rsidR="00D3252E" w:rsidRDefault="00702ED6" w:rsidP="00341885">
      <w:pPr>
        <w:pStyle w:val="5"/>
        <w:ind w:firstLine="0"/>
        <w:rPr>
          <w:rtl/>
        </w:rPr>
      </w:pPr>
      <w:bookmarkStart w:id="115" w:name="_Toc170062439"/>
      <w:bookmarkStart w:id="116" w:name="_Toc170063391"/>
      <w:r>
        <w:rPr>
          <w:rFonts w:hint="cs"/>
          <w:rtl/>
        </w:rPr>
        <w:t>2-</w:t>
      </w:r>
      <w:r>
        <w:rPr>
          <w:rtl/>
        </w:rPr>
        <w:t xml:space="preserve"> علاقة التعاون الاقتصادي بالتكامل الاقتصادي</w:t>
      </w:r>
      <w:bookmarkEnd w:id="115"/>
      <w:bookmarkEnd w:id="116"/>
    </w:p>
    <w:p w14:paraId="18A81A02" w14:textId="77777777" w:rsidR="00D3252E" w:rsidRDefault="00702ED6" w:rsidP="00341885">
      <w:pPr>
        <w:spacing w:before="120"/>
        <w:contextualSpacing w:val="0"/>
        <w:rPr>
          <w:rtl/>
          <w:lang w:bidi="ar-DZ"/>
        </w:rPr>
      </w:pPr>
      <w:r>
        <w:rPr>
          <w:rtl/>
          <w:lang w:bidi="ar-DZ"/>
        </w:rPr>
        <w:t>لا</w:t>
      </w:r>
      <w:r>
        <w:rPr>
          <w:lang w:bidi="ar-DZ"/>
        </w:rPr>
        <w:t xml:space="preserve"> </w:t>
      </w:r>
      <w:r>
        <w:rPr>
          <w:rtl/>
          <w:lang w:bidi="ar-DZ"/>
        </w:rPr>
        <w:t>تستطيع</w:t>
      </w:r>
      <w:r>
        <w:rPr>
          <w:lang w:bidi="ar-DZ"/>
        </w:rPr>
        <w:t xml:space="preserve"> </w:t>
      </w:r>
      <w:r>
        <w:rPr>
          <w:rtl/>
          <w:lang w:bidi="ar-DZ"/>
        </w:rPr>
        <w:t>أيّ</w:t>
      </w:r>
      <w:r>
        <w:rPr>
          <w:lang w:bidi="ar-DZ"/>
        </w:rPr>
        <w:t xml:space="preserve"> </w:t>
      </w:r>
      <w:r>
        <w:rPr>
          <w:rtl/>
          <w:lang w:bidi="ar-DZ"/>
        </w:rPr>
        <w:t>دولة</w:t>
      </w:r>
      <w:r>
        <w:rPr>
          <w:lang w:bidi="ar-DZ"/>
        </w:rPr>
        <w:t xml:space="preserve"> </w:t>
      </w:r>
      <w:r>
        <w:rPr>
          <w:rtl/>
          <w:lang w:bidi="ar-DZ"/>
        </w:rPr>
        <w:t>أنّ تحقق</w:t>
      </w:r>
      <w:r>
        <w:rPr>
          <w:lang w:bidi="ar-DZ"/>
        </w:rPr>
        <w:t xml:space="preserve"> </w:t>
      </w:r>
      <w:r>
        <w:rPr>
          <w:rtl/>
          <w:lang w:bidi="ar-DZ"/>
        </w:rPr>
        <w:t>تنمية</w:t>
      </w:r>
      <w:r>
        <w:rPr>
          <w:lang w:bidi="ar-DZ"/>
        </w:rPr>
        <w:t xml:space="preserve"> </w:t>
      </w:r>
      <w:r>
        <w:rPr>
          <w:rtl/>
          <w:lang w:bidi="ar-DZ"/>
        </w:rPr>
        <w:t>اقتصادية</w:t>
      </w:r>
      <w:r>
        <w:rPr>
          <w:lang w:bidi="ar-DZ"/>
        </w:rPr>
        <w:t xml:space="preserve"> </w:t>
      </w:r>
      <w:r>
        <w:rPr>
          <w:rtl/>
          <w:lang w:bidi="ar-DZ"/>
        </w:rPr>
        <w:t>أو اجتماعية بمعزل عن باقي الدول خاصة المجاورة لها،</w:t>
      </w:r>
      <w:r>
        <w:rPr>
          <w:lang w:bidi="ar-DZ"/>
        </w:rPr>
        <w:t xml:space="preserve"> </w:t>
      </w:r>
      <w:r>
        <w:rPr>
          <w:rtl/>
          <w:lang w:bidi="ar-DZ"/>
        </w:rPr>
        <w:t>لأن</w:t>
      </w:r>
      <w:r>
        <w:rPr>
          <w:lang w:bidi="ar-DZ"/>
        </w:rPr>
        <w:t xml:space="preserve"> </w:t>
      </w:r>
      <w:r>
        <w:rPr>
          <w:rtl/>
          <w:lang w:bidi="ar-DZ"/>
        </w:rPr>
        <w:t>الطبيعة</w:t>
      </w:r>
      <w:r>
        <w:rPr>
          <w:lang w:bidi="ar-DZ"/>
        </w:rPr>
        <w:t xml:space="preserve"> </w:t>
      </w:r>
      <w:r>
        <w:rPr>
          <w:rtl/>
          <w:lang w:bidi="ar-DZ"/>
        </w:rPr>
        <w:t>البشرية</w:t>
      </w:r>
      <w:r>
        <w:rPr>
          <w:lang w:bidi="ar-DZ"/>
        </w:rPr>
        <w:t xml:space="preserve"> </w:t>
      </w:r>
      <w:r>
        <w:rPr>
          <w:rtl/>
          <w:lang w:bidi="ar-DZ"/>
        </w:rPr>
        <w:t>وتشابك</w:t>
      </w:r>
      <w:r>
        <w:rPr>
          <w:lang w:bidi="ar-DZ"/>
        </w:rPr>
        <w:t xml:space="preserve"> </w:t>
      </w:r>
      <w:r>
        <w:rPr>
          <w:rtl/>
          <w:lang w:bidi="ar-DZ"/>
        </w:rPr>
        <w:t>المصالح</w:t>
      </w:r>
      <w:r>
        <w:rPr>
          <w:lang w:bidi="ar-DZ"/>
        </w:rPr>
        <w:t xml:space="preserve"> </w:t>
      </w:r>
      <w:r>
        <w:rPr>
          <w:rtl/>
          <w:lang w:bidi="ar-DZ"/>
        </w:rPr>
        <w:t>يجبرها</w:t>
      </w:r>
      <w:r>
        <w:rPr>
          <w:lang w:bidi="ar-DZ"/>
        </w:rPr>
        <w:t xml:space="preserve"> </w:t>
      </w:r>
      <w:r>
        <w:rPr>
          <w:rtl/>
          <w:lang w:bidi="ar-DZ"/>
        </w:rPr>
        <w:t>إلى</w:t>
      </w:r>
      <w:r>
        <w:rPr>
          <w:lang w:bidi="ar-DZ"/>
        </w:rPr>
        <w:t xml:space="preserve"> </w:t>
      </w:r>
      <w:r>
        <w:rPr>
          <w:rtl/>
          <w:lang w:bidi="ar-DZ"/>
        </w:rPr>
        <w:t>نسج</w:t>
      </w:r>
      <w:r>
        <w:rPr>
          <w:lang w:bidi="ar-DZ"/>
        </w:rPr>
        <w:t xml:space="preserve"> </w:t>
      </w:r>
      <w:r>
        <w:rPr>
          <w:rtl/>
          <w:lang w:bidi="ar-DZ"/>
        </w:rPr>
        <w:t>العديد</w:t>
      </w:r>
      <w:r>
        <w:rPr>
          <w:lang w:bidi="ar-DZ"/>
        </w:rPr>
        <w:t xml:space="preserve"> </w:t>
      </w:r>
      <w:r>
        <w:rPr>
          <w:rtl/>
          <w:lang w:bidi="ar-DZ"/>
        </w:rPr>
        <w:t>من</w:t>
      </w:r>
      <w:r>
        <w:rPr>
          <w:lang w:bidi="ar-DZ"/>
        </w:rPr>
        <w:t xml:space="preserve"> </w:t>
      </w:r>
      <w:r>
        <w:rPr>
          <w:rtl/>
          <w:lang w:bidi="ar-DZ"/>
        </w:rPr>
        <w:t>العلاقات الاقتصادية والسياسية،</w:t>
      </w:r>
      <w:r>
        <w:rPr>
          <w:lang w:bidi="ar-DZ"/>
        </w:rPr>
        <w:t xml:space="preserve"> </w:t>
      </w:r>
      <w:r>
        <w:rPr>
          <w:rtl/>
          <w:lang w:bidi="ar-DZ"/>
        </w:rPr>
        <w:t>وفي ظل تطور هذه العلاقات أصبح النظام الاقتصادي العالمي يعتمد بشكل متزايد على التعاون الدولي، كما تتميز هذه العلاقات بوضوح تام حيث يتم تعزيز حرية التجارة وتحقيق الشفافية في المجتمع الدولي(رضوان، 2002</w:t>
      </w:r>
      <w:r>
        <w:rPr>
          <w:rFonts w:ascii="Traditional Arabic" w:hAnsi="Traditional Arabic"/>
          <w:sz w:val="32"/>
          <w:rtl/>
          <w:lang w:bidi="ar-DZ"/>
        </w:rPr>
        <w:t>).</w:t>
      </w:r>
    </w:p>
    <w:p w14:paraId="03FA8816" w14:textId="77777777" w:rsidR="00D3252E" w:rsidRDefault="00702ED6" w:rsidP="00341885">
      <w:pPr>
        <w:spacing w:before="120"/>
        <w:contextualSpacing w:val="0"/>
        <w:rPr>
          <w:rtl/>
          <w:lang w:bidi="ar-DZ"/>
        </w:rPr>
      </w:pPr>
      <w:r>
        <w:rPr>
          <w:rtl/>
          <w:lang w:bidi="ar-DZ"/>
        </w:rPr>
        <w:t>يعتبر</w:t>
      </w:r>
      <w:r>
        <w:rPr>
          <w:lang w:bidi="ar-DZ"/>
        </w:rPr>
        <w:t xml:space="preserve"> </w:t>
      </w:r>
      <w:r>
        <w:rPr>
          <w:rtl/>
          <w:lang w:bidi="ar-DZ"/>
        </w:rPr>
        <w:t>التعاون</w:t>
      </w:r>
      <w:r>
        <w:rPr>
          <w:lang w:bidi="ar-DZ"/>
        </w:rPr>
        <w:t xml:space="preserve"> </w:t>
      </w:r>
      <w:r>
        <w:rPr>
          <w:rtl/>
          <w:lang w:bidi="ar-DZ"/>
        </w:rPr>
        <w:t>أداة</w:t>
      </w:r>
      <w:r>
        <w:rPr>
          <w:lang w:bidi="ar-DZ"/>
        </w:rPr>
        <w:t xml:space="preserve"> </w:t>
      </w:r>
      <w:r>
        <w:rPr>
          <w:rtl/>
          <w:lang w:bidi="ar-DZ"/>
        </w:rPr>
        <w:t>لتوثيق</w:t>
      </w:r>
      <w:r>
        <w:rPr>
          <w:lang w:bidi="ar-DZ"/>
        </w:rPr>
        <w:t xml:space="preserve"> </w:t>
      </w:r>
      <w:r>
        <w:rPr>
          <w:rtl/>
          <w:lang w:bidi="ar-DZ"/>
        </w:rPr>
        <w:t>العلاقات</w:t>
      </w:r>
      <w:r>
        <w:rPr>
          <w:lang w:bidi="ar-DZ"/>
        </w:rPr>
        <w:t xml:space="preserve"> </w:t>
      </w:r>
      <w:r>
        <w:rPr>
          <w:rtl/>
          <w:lang w:bidi="ar-DZ"/>
        </w:rPr>
        <w:t>بين</w:t>
      </w:r>
      <w:r>
        <w:rPr>
          <w:lang w:bidi="ar-DZ"/>
        </w:rPr>
        <w:t xml:space="preserve"> </w:t>
      </w:r>
      <w:r>
        <w:rPr>
          <w:rtl/>
          <w:lang w:bidi="ar-DZ"/>
        </w:rPr>
        <w:t>مجموعة</w:t>
      </w:r>
      <w:r>
        <w:rPr>
          <w:lang w:bidi="ar-DZ"/>
        </w:rPr>
        <w:t xml:space="preserve"> </w:t>
      </w:r>
      <w:r>
        <w:rPr>
          <w:rtl/>
          <w:lang w:bidi="ar-DZ"/>
        </w:rPr>
        <w:t>من</w:t>
      </w:r>
      <w:r>
        <w:rPr>
          <w:lang w:bidi="ar-DZ"/>
        </w:rPr>
        <w:t xml:space="preserve"> </w:t>
      </w:r>
      <w:r>
        <w:rPr>
          <w:rtl/>
          <w:lang w:bidi="ar-DZ"/>
        </w:rPr>
        <w:t>الدول</w:t>
      </w:r>
      <w:r>
        <w:rPr>
          <w:lang w:bidi="ar-DZ"/>
        </w:rPr>
        <w:t xml:space="preserve"> </w:t>
      </w:r>
      <w:r>
        <w:rPr>
          <w:rtl/>
          <w:lang w:bidi="ar-DZ"/>
        </w:rPr>
        <w:t>سواء</w:t>
      </w:r>
      <w:r>
        <w:rPr>
          <w:lang w:bidi="ar-DZ"/>
        </w:rPr>
        <w:t xml:space="preserve"> </w:t>
      </w:r>
      <w:r>
        <w:rPr>
          <w:rtl/>
          <w:lang w:bidi="ar-DZ"/>
        </w:rPr>
        <w:t>في</w:t>
      </w:r>
      <w:r>
        <w:rPr>
          <w:lang w:bidi="ar-DZ"/>
        </w:rPr>
        <w:t xml:space="preserve"> </w:t>
      </w:r>
      <w:r>
        <w:rPr>
          <w:rtl/>
          <w:lang w:bidi="ar-DZ"/>
        </w:rPr>
        <w:t>إطار</w:t>
      </w:r>
      <w:r>
        <w:rPr>
          <w:lang w:bidi="ar-DZ"/>
        </w:rPr>
        <w:t xml:space="preserve"> </w:t>
      </w:r>
      <w:r>
        <w:rPr>
          <w:rtl/>
          <w:lang w:bidi="ar-DZ"/>
        </w:rPr>
        <w:t>إقليمي</w:t>
      </w:r>
      <w:r>
        <w:rPr>
          <w:lang w:bidi="ar-DZ"/>
        </w:rPr>
        <w:t xml:space="preserve"> </w:t>
      </w:r>
      <w:r>
        <w:rPr>
          <w:rtl/>
          <w:lang w:bidi="ar-DZ"/>
        </w:rPr>
        <w:t>أو</w:t>
      </w:r>
      <w:r>
        <w:rPr>
          <w:lang w:bidi="ar-DZ"/>
        </w:rPr>
        <w:t xml:space="preserve"> </w:t>
      </w:r>
      <w:r>
        <w:rPr>
          <w:rtl/>
          <w:lang w:bidi="ar-DZ"/>
        </w:rPr>
        <w:t>دولي،</w:t>
      </w:r>
      <w:r>
        <w:rPr>
          <w:lang w:bidi="ar-DZ"/>
        </w:rPr>
        <w:t xml:space="preserve"> </w:t>
      </w:r>
      <w:r>
        <w:rPr>
          <w:rtl/>
          <w:lang w:bidi="ar-DZ"/>
        </w:rPr>
        <w:t>كما يتخذ</w:t>
      </w:r>
      <w:r>
        <w:rPr>
          <w:lang w:bidi="ar-DZ"/>
        </w:rPr>
        <w:t xml:space="preserve"> </w:t>
      </w:r>
      <w:r>
        <w:rPr>
          <w:rtl/>
          <w:lang w:bidi="ar-DZ"/>
        </w:rPr>
        <w:t>شكل</w:t>
      </w:r>
      <w:r>
        <w:rPr>
          <w:lang w:bidi="ar-DZ"/>
        </w:rPr>
        <w:t xml:space="preserve"> </w:t>
      </w:r>
      <w:r>
        <w:rPr>
          <w:rtl/>
          <w:lang w:bidi="ar-DZ"/>
        </w:rPr>
        <w:t>تنظيم</w:t>
      </w:r>
      <w:r>
        <w:rPr>
          <w:lang w:bidi="ar-DZ"/>
        </w:rPr>
        <w:t xml:space="preserve"> </w:t>
      </w:r>
      <w:r>
        <w:rPr>
          <w:rtl/>
          <w:lang w:bidi="ar-DZ"/>
        </w:rPr>
        <w:t>إقليمي</w:t>
      </w:r>
      <w:r>
        <w:rPr>
          <w:lang w:bidi="ar-DZ"/>
        </w:rPr>
        <w:t xml:space="preserve"> </w:t>
      </w:r>
      <w:r>
        <w:rPr>
          <w:rtl/>
          <w:lang w:bidi="ar-DZ"/>
        </w:rPr>
        <w:t>كصيغة</w:t>
      </w:r>
      <w:r>
        <w:rPr>
          <w:lang w:bidi="ar-DZ"/>
        </w:rPr>
        <w:t xml:space="preserve"> </w:t>
      </w:r>
      <w:r>
        <w:rPr>
          <w:rtl/>
          <w:lang w:bidi="ar-DZ"/>
        </w:rPr>
        <w:t>بديلة</w:t>
      </w:r>
      <w:r>
        <w:rPr>
          <w:lang w:bidi="ar-DZ"/>
        </w:rPr>
        <w:t xml:space="preserve"> </w:t>
      </w:r>
      <w:r>
        <w:rPr>
          <w:rtl/>
          <w:lang w:bidi="ar-DZ"/>
        </w:rPr>
        <w:t>للتكامل</w:t>
      </w:r>
      <w:r>
        <w:rPr>
          <w:lang w:bidi="ar-DZ"/>
        </w:rPr>
        <w:t xml:space="preserve"> </w:t>
      </w:r>
      <w:r>
        <w:rPr>
          <w:rtl/>
          <w:lang w:bidi="ar-DZ"/>
        </w:rPr>
        <w:t>الإقليمي،</w:t>
      </w:r>
      <w:r>
        <w:rPr>
          <w:lang w:bidi="ar-DZ"/>
        </w:rPr>
        <w:t xml:space="preserve"> </w:t>
      </w:r>
      <w:r>
        <w:rPr>
          <w:rtl/>
          <w:lang w:bidi="ar-DZ"/>
        </w:rPr>
        <w:t>خاصة</w:t>
      </w:r>
      <w:r>
        <w:rPr>
          <w:lang w:bidi="ar-DZ"/>
        </w:rPr>
        <w:t xml:space="preserve"> </w:t>
      </w:r>
      <w:r>
        <w:rPr>
          <w:rtl/>
          <w:lang w:bidi="ar-DZ"/>
        </w:rPr>
        <w:t>في</w:t>
      </w:r>
      <w:r>
        <w:rPr>
          <w:lang w:bidi="ar-DZ"/>
        </w:rPr>
        <w:t xml:space="preserve"> </w:t>
      </w:r>
      <w:r>
        <w:rPr>
          <w:rtl/>
          <w:lang w:bidi="ar-DZ"/>
        </w:rPr>
        <w:t>التجمعات</w:t>
      </w:r>
      <w:r>
        <w:rPr>
          <w:lang w:bidi="ar-DZ"/>
        </w:rPr>
        <w:t xml:space="preserve"> </w:t>
      </w:r>
      <w:r>
        <w:rPr>
          <w:rtl/>
          <w:lang w:bidi="ar-DZ"/>
        </w:rPr>
        <w:t>التي</w:t>
      </w:r>
      <w:r>
        <w:rPr>
          <w:lang w:bidi="ar-DZ"/>
        </w:rPr>
        <w:t xml:space="preserve"> </w:t>
      </w:r>
      <w:r>
        <w:rPr>
          <w:rtl/>
          <w:lang w:bidi="ar-DZ"/>
        </w:rPr>
        <w:t>تؤكّد</w:t>
      </w:r>
      <w:r>
        <w:rPr>
          <w:lang w:bidi="ar-DZ"/>
        </w:rPr>
        <w:t xml:space="preserve"> </w:t>
      </w:r>
      <w:r>
        <w:rPr>
          <w:rtl/>
          <w:lang w:bidi="ar-DZ"/>
        </w:rPr>
        <w:t>على</w:t>
      </w:r>
      <w:r>
        <w:rPr>
          <w:lang w:bidi="ar-DZ"/>
        </w:rPr>
        <w:t xml:space="preserve"> </w:t>
      </w:r>
      <w:r>
        <w:rPr>
          <w:rtl/>
          <w:lang w:bidi="ar-DZ"/>
        </w:rPr>
        <w:t>الحفاظ على</w:t>
      </w:r>
      <w:r>
        <w:rPr>
          <w:lang w:bidi="ar-DZ"/>
        </w:rPr>
        <w:t xml:space="preserve"> </w:t>
      </w:r>
      <w:r>
        <w:rPr>
          <w:rtl/>
          <w:lang w:bidi="ar-DZ"/>
        </w:rPr>
        <w:t>استقلال</w:t>
      </w:r>
      <w:r>
        <w:rPr>
          <w:lang w:bidi="ar-DZ"/>
        </w:rPr>
        <w:t xml:space="preserve"> </w:t>
      </w:r>
      <w:r>
        <w:rPr>
          <w:rtl/>
          <w:lang w:bidi="ar-DZ"/>
        </w:rPr>
        <w:t>أعضاءها،</w:t>
      </w:r>
      <w:r>
        <w:rPr>
          <w:lang w:bidi="ar-DZ"/>
        </w:rPr>
        <w:t xml:space="preserve"> </w:t>
      </w:r>
      <w:r>
        <w:rPr>
          <w:rtl/>
          <w:lang w:bidi="ar-DZ"/>
        </w:rPr>
        <w:t>على</w:t>
      </w:r>
      <w:r>
        <w:rPr>
          <w:lang w:bidi="ar-DZ"/>
        </w:rPr>
        <w:t xml:space="preserve"> </w:t>
      </w:r>
      <w:r>
        <w:rPr>
          <w:rtl/>
          <w:lang w:bidi="ar-DZ"/>
        </w:rPr>
        <w:t>نحو</w:t>
      </w:r>
      <w:r>
        <w:rPr>
          <w:lang w:bidi="ar-DZ"/>
        </w:rPr>
        <w:t xml:space="preserve"> </w:t>
      </w:r>
      <w:r>
        <w:rPr>
          <w:rtl/>
          <w:lang w:bidi="ar-DZ"/>
        </w:rPr>
        <w:t>ما</w:t>
      </w:r>
      <w:r>
        <w:rPr>
          <w:lang w:bidi="ar-DZ"/>
        </w:rPr>
        <w:t xml:space="preserve"> </w:t>
      </w:r>
      <w:r>
        <w:rPr>
          <w:rtl/>
          <w:lang w:bidi="ar-DZ"/>
        </w:rPr>
        <w:t>يقوم</w:t>
      </w:r>
      <w:r>
        <w:rPr>
          <w:lang w:bidi="ar-DZ"/>
        </w:rPr>
        <w:t xml:space="preserve"> </w:t>
      </w:r>
      <w:r>
        <w:rPr>
          <w:rtl/>
          <w:lang w:bidi="ar-DZ"/>
        </w:rPr>
        <w:t>بين</w:t>
      </w:r>
      <w:r>
        <w:rPr>
          <w:lang w:bidi="ar-DZ"/>
        </w:rPr>
        <w:t xml:space="preserve"> </w:t>
      </w:r>
      <w:r>
        <w:rPr>
          <w:rtl/>
          <w:lang w:bidi="ar-DZ"/>
        </w:rPr>
        <w:t>دول</w:t>
      </w:r>
      <w:r>
        <w:rPr>
          <w:lang w:bidi="ar-DZ"/>
        </w:rPr>
        <w:t xml:space="preserve"> </w:t>
      </w:r>
      <w:r>
        <w:rPr>
          <w:rtl/>
          <w:lang w:bidi="ar-DZ"/>
        </w:rPr>
        <w:t>جنوب</w:t>
      </w:r>
      <w:r>
        <w:rPr>
          <w:lang w:bidi="ar-DZ"/>
        </w:rPr>
        <w:t xml:space="preserve"> </w:t>
      </w:r>
      <w:r>
        <w:rPr>
          <w:rtl/>
          <w:lang w:bidi="ar-DZ"/>
        </w:rPr>
        <w:t>شرق</w:t>
      </w:r>
      <w:r>
        <w:rPr>
          <w:lang w:bidi="ar-DZ"/>
        </w:rPr>
        <w:t xml:space="preserve"> </w:t>
      </w:r>
      <w:r>
        <w:rPr>
          <w:rtl/>
          <w:lang w:bidi="ar-DZ"/>
        </w:rPr>
        <w:t>آسيا</w:t>
      </w:r>
      <w:r>
        <w:rPr>
          <w:lang w:bidi="ar-DZ"/>
        </w:rPr>
        <w:t xml:space="preserve"> "</w:t>
      </w:r>
      <w:r>
        <w:rPr>
          <w:rtl/>
          <w:lang w:bidi="ar-DZ"/>
        </w:rPr>
        <w:t>الآسيان</w:t>
      </w:r>
      <w:r>
        <w:rPr>
          <w:lang w:bidi="ar-DZ"/>
        </w:rPr>
        <w:t xml:space="preserve">". </w:t>
      </w:r>
      <w:r>
        <w:rPr>
          <w:rtl/>
          <w:lang w:bidi="ar-DZ"/>
        </w:rPr>
        <w:t>والتعاون</w:t>
      </w:r>
      <w:r>
        <w:rPr>
          <w:lang w:bidi="ar-DZ"/>
        </w:rPr>
        <w:t xml:space="preserve"> </w:t>
      </w:r>
      <w:r>
        <w:rPr>
          <w:rtl/>
          <w:lang w:bidi="ar-DZ"/>
        </w:rPr>
        <w:t>يجري</w:t>
      </w:r>
      <w:r>
        <w:rPr>
          <w:lang w:bidi="ar-DZ"/>
        </w:rPr>
        <w:t xml:space="preserve"> </w:t>
      </w:r>
      <w:r>
        <w:rPr>
          <w:rtl/>
          <w:lang w:bidi="ar-DZ"/>
        </w:rPr>
        <w:t>من خلال</w:t>
      </w:r>
      <w:r>
        <w:rPr>
          <w:lang w:bidi="ar-DZ"/>
        </w:rPr>
        <w:t xml:space="preserve"> </w:t>
      </w:r>
      <w:r>
        <w:rPr>
          <w:rtl/>
          <w:lang w:bidi="ar-DZ"/>
        </w:rPr>
        <w:t>ترتيبات</w:t>
      </w:r>
      <w:r>
        <w:rPr>
          <w:lang w:bidi="ar-DZ"/>
        </w:rPr>
        <w:t xml:space="preserve"> </w:t>
      </w:r>
      <w:r>
        <w:rPr>
          <w:rtl/>
          <w:lang w:bidi="ar-DZ"/>
        </w:rPr>
        <w:t>مؤقتة</w:t>
      </w:r>
      <w:r>
        <w:rPr>
          <w:lang w:bidi="ar-DZ"/>
        </w:rPr>
        <w:t xml:space="preserve"> </w:t>
      </w:r>
      <w:r>
        <w:rPr>
          <w:rtl/>
          <w:lang w:bidi="ar-DZ"/>
        </w:rPr>
        <w:t>أو</w:t>
      </w:r>
      <w:r>
        <w:rPr>
          <w:lang w:bidi="ar-DZ"/>
        </w:rPr>
        <w:t xml:space="preserve"> </w:t>
      </w:r>
      <w:r>
        <w:rPr>
          <w:rtl/>
          <w:lang w:bidi="ar-DZ"/>
        </w:rPr>
        <w:t>دائمة،</w:t>
      </w:r>
      <w:r>
        <w:rPr>
          <w:lang w:bidi="ar-DZ"/>
        </w:rPr>
        <w:t xml:space="preserve"> </w:t>
      </w:r>
      <w:r>
        <w:rPr>
          <w:rtl/>
          <w:lang w:bidi="ar-DZ"/>
        </w:rPr>
        <w:t>تنصب على</w:t>
      </w:r>
      <w:r>
        <w:rPr>
          <w:lang w:bidi="ar-DZ"/>
        </w:rPr>
        <w:t xml:space="preserve"> </w:t>
      </w:r>
      <w:r>
        <w:rPr>
          <w:rtl/>
          <w:lang w:bidi="ar-DZ"/>
        </w:rPr>
        <w:t>مجالات</w:t>
      </w:r>
      <w:r>
        <w:rPr>
          <w:lang w:bidi="ar-DZ"/>
        </w:rPr>
        <w:t xml:space="preserve"> </w:t>
      </w:r>
      <w:r>
        <w:rPr>
          <w:rtl/>
          <w:lang w:bidi="ar-DZ"/>
        </w:rPr>
        <w:t>أو</w:t>
      </w:r>
      <w:r>
        <w:rPr>
          <w:lang w:bidi="ar-DZ"/>
        </w:rPr>
        <w:t xml:space="preserve"> </w:t>
      </w:r>
      <w:r>
        <w:rPr>
          <w:rtl/>
          <w:lang w:bidi="ar-DZ"/>
        </w:rPr>
        <w:t>قطاعات</w:t>
      </w:r>
      <w:r>
        <w:rPr>
          <w:lang w:bidi="ar-DZ"/>
        </w:rPr>
        <w:t xml:space="preserve"> </w:t>
      </w:r>
      <w:r>
        <w:rPr>
          <w:rtl/>
          <w:lang w:bidi="ar-DZ"/>
        </w:rPr>
        <w:t>معينة،</w:t>
      </w:r>
      <w:r>
        <w:rPr>
          <w:lang w:bidi="ar-DZ"/>
        </w:rPr>
        <w:t xml:space="preserve"> </w:t>
      </w:r>
      <w:r>
        <w:rPr>
          <w:rtl/>
          <w:lang w:bidi="ar-DZ"/>
        </w:rPr>
        <w:t>أو</w:t>
      </w:r>
      <w:r>
        <w:rPr>
          <w:lang w:bidi="ar-DZ"/>
        </w:rPr>
        <w:t xml:space="preserve"> </w:t>
      </w:r>
      <w:r>
        <w:rPr>
          <w:rtl/>
          <w:lang w:bidi="ar-DZ"/>
        </w:rPr>
        <w:t>على</w:t>
      </w:r>
      <w:r>
        <w:rPr>
          <w:lang w:bidi="ar-DZ"/>
        </w:rPr>
        <w:t xml:space="preserve"> </w:t>
      </w:r>
      <w:r>
        <w:rPr>
          <w:rtl/>
          <w:lang w:bidi="ar-DZ"/>
        </w:rPr>
        <w:t>مواجهة</w:t>
      </w:r>
      <w:r>
        <w:rPr>
          <w:lang w:bidi="ar-DZ"/>
        </w:rPr>
        <w:t xml:space="preserve"> </w:t>
      </w:r>
      <w:r>
        <w:rPr>
          <w:rtl/>
          <w:lang w:bidi="ar-DZ"/>
        </w:rPr>
        <w:t>مشاكل</w:t>
      </w:r>
      <w:r>
        <w:rPr>
          <w:lang w:bidi="ar-DZ"/>
        </w:rPr>
        <w:t xml:space="preserve"> </w:t>
      </w:r>
      <w:r>
        <w:rPr>
          <w:rtl/>
          <w:lang w:bidi="ar-DZ"/>
        </w:rPr>
        <w:t>محددة تهم</w:t>
      </w:r>
      <w:r>
        <w:rPr>
          <w:lang w:bidi="ar-DZ"/>
        </w:rPr>
        <w:t xml:space="preserve"> </w:t>
      </w:r>
      <w:r>
        <w:rPr>
          <w:rtl/>
          <w:lang w:bidi="ar-DZ"/>
        </w:rPr>
        <w:t>مجموعة</w:t>
      </w:r>
      <w:r>
        <w:rPr>
          <w:lang w:bidi="ar-DZ"/>
        </w:rPr>
        <w:t xml:space="preserve"> </w:t>
      </w:r>
      <w:r>
        <w:rPr>
          <w:rtl/>
          <w:lang w:bidi="ar-DZ"/>
        </w:rPr>
        <w:t>معينة</w:t>
      </w:r>
      <w:r>
        <w:rPr>
          <w:lang w:bidi="ar-DZ"/>
        </w:rPr>
        <w:t xml:space="preserve"> </w:t>
      </w:r>
      <w:r>
        <w:rPr>
          <w:rtl/>
          <w:lang w:bidi="ar-DZ"/>
        </w:rPr>
        <w:t>من</w:t>
      </w:r>
      <w:r>
        <w:rPr>
          <w:lang w:bidi="ar-DZ"/>
        </w:rPr>
        <w:t xml:space="preserve"> </w:t>
      </w:r>
      <w:r>
        <w:rPr>
          <w:rtl/>
          <w:lang w:bidi="ar-DZ"/>
        </w:rPr>
        <w:t>الدول</w:t>
      </w:r>
      <w:r>
        <w:rPr>
          <w:lang w:bidi="ar-DZ"/>
        </w:rPr>
        <w:t xml:space="preserve"> </w:t>
      </w:r>
      <w:r>
        <w:rPr>
          <w:rtl/>
          <w:lang w:bidi="ar-DZ"/>
        </w:rPr>
        <w:t>بصورة</w:t>
      </w:r>
      <w:r>
        <w:rPr>
          <w:lang w:bidi="ar-DZ"/>
        </w:rPr>
        <w:t xml:space="preserve"> </w:t>
      </w:r>
      <w:r>
        <w:rPr>
          <w:rtl/>
          <w:lang w:bidi="ar-DZ"/>
        </w:rPr>
        <w:t>متماثلة</w:t>
      </w:r>
      <w:r>
        <w:rPr>
          <w:lang w:bidi="ar-DZ"/>
        </w:rPr>
        <w:t xml:space="preserve"> </w:t>
      </w:r>
      <w:r>
        <w:rPr>
          <w:rtl/>
          <w:lang w:bidi="ar-DZ"/>
        </w:rPr>
        <w:t>أو</w:t>
      </w:r>
      <w:r>
        <w:rPr>
          <w:lang w:bidi="ar-DZ"/>
        </w:rPr>
        <w:t xml:space="preserve"> </w:t>
      </w:r>
      <w:r>
        <w:rPr>
          <w:rtl/>
          <w:lang w:bidi="ar-DZ"/>
        </w:rPr>
        <w:t>متباينة</w:t>
      </w:r>
      <w:r>
        <w:rPr>
          <w:lang w:bidi="ar-DZ"/>
        </w:rPr>
        <w:t xml:space="preserve"> </w:t>
      </w:r>
      <w:r>
        <w:rPr>
          <w:rtl/>
          <w:lang w:bidi="ar-DZ"/>
        </w:rPr>
        <w:t>تستهدف</w:t>
      </w:r>
      <w:r>
        <w:rPr>
          <w:lang w:bidi="ar-DZ"/>
        </w:rPr>
        <w:t xml:space="preserve"> </w:t>
      </w:r>
      <w:r>
        <w:rPr>
          <w:rtl/>
          <w:lang w:bidi="ar-DZ"/>
        </w:rPr>
        <w:t>من</w:t>
      </w:r>
      <w:r>
        <w:rPr>
          <w:lang w:bidi="ar-DZ"/>
        </w:rPr>
        <w:t xml:space="preserve"> </w:t>
      </w:r>
      <w:r>
        <w:rPr>
          <w:rtl/>
          <w:lang w:bidi="ar-DZ"/>
        </w:rPr>
        <w:t>ترتيبات</w:t>
      </w:r>
      <w:r>
        <w:rPr>
          <w:lang w:bidi="ar-DZ"/>
        </w:rPr>
        <w:t xml:space="preserve"> </w:t>
      </w:r>
      <w:r>
        <w:rPr>
          <w:rtl/>
          <w:lang w:bidi="ar-DZ"/>
        </w:rPr>
        <w:t>التعاون</w:t>
      </w:r>
      <w:r>
        <w:rPr>
          <w:lang w:bidi="ar-DZ"/>
        </w:rPr>
        <w:t xml:space="preserve"> </w:t>
      </w:r>
      <w:r>
        <w:rPr>
          <w:rtl/>
          <w:lang w:bidi="ar-DZ"/>
        </w:rPr>
        <w:t>إما</w:t>
      </w:r>
      <w:r>
        <w:rPr>
          <w:lang w:bidi="ar-DZ"/>
        </w:rPr>
        <w:t xml:space="preserve"> </w:t>
      </w:r>
      <w:r>
        <w:rPr>
          <w:rtl/>
          <w:lang w:bidi="ar-DZ"/>
        </w:rPr>
        <w:t>لتعظيم</w:t>
      </w:r>
      <w:r>
        <w:rPr>
          <w:lang w:bidi="ar-DZ"/>
        </w:rPr>
        <w:t xml:space="preserve"> </w:t>
      </w:r>
      <w:r>
        <w:rPr>
          <w:rtl/>
          <w:lang w:bidi="ar-DZ"/>
        </w:rPr>
        <w:t>قدراتها على</w:t>
      </w:r>
      <w:r>
        <w:rPr>
          <w:lang w:bidi="ar-DZ"/>
        </w:rPr>
        <w:t xml:space="preserve"> </w:t>
      </w:r>
      <w:r>
        <w:rPr>
          <w:rtl/>
          <w:lang w:bidi="ar-DZ"/>
        </w:rPr>
        <w:t>مواجهة</w:t>
      </w:r>
      <w:r>
        <w:rPr>
          <w:lang w:bidi="ar-DZ"/>
        </w:rPr>
        <w:t xml:space="preserve"> </w:t>
      </w:r>
      <w:r>
        <w:rPr>
          <w:rtl/>
          <w:lang w:bidi="ar-DZ"/>
        </w:rPr>
        <w:t>تلك</w:t>
      </w:r>
      <w:r>
        <w:rPr>
          <w:lang w:bidi="ar-DZ"/>
        </w:rPr>
        <w:t xml:space="preserve"> </w:t>
      </w:r>
      <w:r>
        <w:rPr>
          <w:rtl/>
          <w:lang w:bidi="ar-DZ"/>
        </w:rPr>
        <w:t>المشاكل،</w:t>
      </w:r>
      <w:r>
        <w:rPr>
          <w:lang w:bidi="ar-DZ"/>
        </w:rPr>
        <w:t xml:space="preserve"> </w:t>
      </w:r>
      <w:r>
        <w:rPr>
          <w:rtl/>
          <w:lang w:bidi="ar-DZ"/>
        </w:rPr>
        <w:t>أو تعظيم</w:t>
      </w:r>
      <w:r>
        <w:rPr>
          <w:lang w:bidi="ar-DZ"/>
        </w:rPr>
        <w:t xml:space="preserve"> </w:t>
      </w:r>
      <w:r>
        <w:rPr>
          <w:rtl/>
          <w:lang w:bidi="ar-DZ"/>
        </w:rPr>
        <w:t>المنافع</w:t>
      </w:r>
      <w:r>
        <w:rPr>
          <w:lang w:bidi="ar-DZ"/>
        </w:rPr>
        <w:t xml:space="preserve"> </w:t>
      </w:r>
      <w:r>
        <w:rPr>
          <w:rtl/>
          <w:lang w:bidi="ar-DZ"/>
        </w:rPr>
        <w:t>العائدة</w:t>
      </w:r>
      <w:r>
        <w:rPr>
          <w:lang w:bidi="ar-DZ"/>
        </w:rPr>
        <w:t xml:space="preserve"> </w:t>
      </w:r>
      <w:r>
        <w:rPr>
          <w:rtl/>
          <w:lang w:bidi="ar-DZ"/>
        </w:rPr>
        <w:t>عليها</w:t>
      </w:r>
      <w:r>
        <w:rPr>
          <w:lang w:bidi="ar-DZ"/>
        </w:rPr>
        <w:t xml:space="preserve"> </w:t>
      </w:r>
      <w:r>
        <w:rPr>
          <w:rtl/>
          <w:lang w:bidi="ar-DZ"/>
        </w:rPr>
        <w:t>بتحقيق</w:t>
      </w:r>
      <w:r>
        <w:rPr>
          <w:lang w:bidi="ar-DZ"/>
        </w:rPr>
        <w:t xml:space="preserve"> </w:t>
      </w:r>
      <w:r>
        <w:rPr>
          <w:rtl/>
          <w:lang w:bidi="ar-DZ"/>
        </w:rPr>
        <w:t>منافع</w:t>
      </w:r>
      <w:r>
        <w:rPr>
          <w:lang w:bidi="ar-DZ"/>
        </w:rPr>
        <w:t xml:space="preserve"> </w:t>
      </w:r>
      <w:r>
        <w:rPr>
          <w:rtl/>
          <w:lang w:bidi="ar-DZ"/>
        </w:rPr>
        <w:t>أفضل</w:t>
      </w:r>
      <w:r>
        <w:rPr>
          <w:lang w:bidi="ar-DZ"/>
        </w:rPr>
        <w:t xml:space="preserve"> </w:t>
      </w:r>
      <w:r>
        <w:rPr>
          <w:rtl/>
          <w:lang w:bidi="ar-DZ"/>
        </w:rPr>
        <w:t>ممّا</w:t>
      </w:r>
      <w:r>
        <w:rPr>
          <w:lang w:bidi="ar-DZ"/>
        </w:rPr>
        <w:t xml:space="preserve"> </w:t>
      </w:r>
      <w:r>
        <w:rPr>
          <w:rtl/>
          <w:lang w:bidi="ar-DZ"/>
        </w:rPr>
        <w:t>يحققه</w:t>
      </w:r>
      <w:r>
        <w:rPr>
          <w:lang w:bidi="ar-DZ"/>
        </w:rPr>
        <w:t xml:space="preserve"> </w:t>
      </w:r>
      <w:r>
        <w:rPr>
          <w:rtl/>
          <w:lang w:bidi="ar-DZ"/>
        </w:rPr>
        <w:t>التعامل</w:t>
      </w:r>
      <w:r>
        <w:rPr>
          <w:lang w:bidi="ar-DZ"/>
        </w:rPr>
        <w:t xml:space="preserve"> </w:t>
      </w:r>
      <w:r>
        <w:rPr>
          <w:rtl/>
          <w:lang w:bidi="ar-DZ"/>
        </w:rPr>
        <w:t>معها</w:t>
      </w:r>
      <w:r>
        <w:rPr>
          <w:lang w:bidi="ar-DZ"/>
        </w:rPr>
        <w:t xml:space="preserve"> </w:t>
      </w:r>
      <w:r>
        <w:rPr>
          <w:rtl/>
          <w:lang w:bidi="ar-DZ"/>
        </w:rPr>
        <w:t>بشكل</w:t>
      </w:r>
      <w:r>
        <w:rPr>
          <w:lang w:bidi="ar-DZ"/>
        </w:rPr>
        <w:t xml:space="preserve"> </w:t>
      </w:r>
      <w:r>
        <w:rPr>
          <w:rtl/>
          <w:lang w:bidi="ar-DZ"/>
        </w:rPr>
        <w:t>منفرد. (الإمام م، 2000).</w:t>
      </w:r>
    </w:p>
    <w:p w14:paraId="3D4360CD" w14:textId="77777777" w:rsidR="00D3252E" w:rsidRDefault="00702ED6" w:rsidP="00341885">
      <w:pPr>
        <w:spacing w:before="120"/>
        <w:contextualSpacing w:val="0"/>
        <w:rPr>
          <w:rtl/>
          <w:lang w:bidi="ar-DZ"/>
        </w:rPr>
      </w:pPr>
      <w:r>
        <w:rPr>
          <w:rtl/>
          <w:lang w:bidi="ar-DZ"/>
        </w:rPr>
        <w:lastRenderedPageBreak/>
        <w:t>فإذا</w:t>
      </w:r>
      <w:r>
        <w:rPr>
          <w:lang w:bidi="ar-DZ"/>
        </w:rPr>
        <w:t xml:space="preserve"> </w:t>
      </w:r>
      <w:r>
        <w:rPr>
          <w:rtl/>
          <w:lang w:bidi="ar-DZ"/>
        </w:rPr>
        <w:t>كان</w:t>
      </w:r>
      <w:r>
        <w:rPr>
          <w:lang w:bidi="ar-DZ"/>
        </w:rPr>
        <w:t xml:space="preserve"> </w:t>
      </w:r>
      <w:r>
        <w:rPr>
          <w:rtl/>
          <w:lang w:bidi="ar-DZ"/>
        </w:rPr>
        <w:t>هدف</w:t>
      </w:r>
      <w:r>
        <w:rPr>
          <w:lang w:bidi="ar-DZ"/>
        </w:rPr>
        <w:t xml:space="preserve"> </w:t>
      </w:r>
      <w:r>
        <w:rPr>
          <w:rtl/>
          <w:lang w:bidi="ar-DZ"/>
        </w:rPr>
        <w:t>التّعاون</w:t>
      </w:r>
      <w:r>
        <w:rPr>
          <w:lang w:bidi="ar-DZ"/>
        </w:rPr>
        <w:t xml:space="preserve"> </w:t>
      </w:r>
      <w:r>
        <w:rPr>
          <w:rtl/>
          <w:lang w:bidi="ar-DZ"/>
        </w:rPr>
        <w:t>الاقتصادي</w:t>
      </w:r>
      <w:r>
        <w:rPr>
          <w:lang w:bidi="ar-DZ"/>
        </w:rPr>
        <w:t xml:space="preserve"> </w:t>
      </w:r>
      <w:r>
        <w:rPr>
          <w:rtl/>
          <w:lang w:bidi="ar-DZ"/>
        </w:rPr>
        <w:t>هو</w:t>
      </w:r>
      <w:r>
        <w:rPr>
          <w:lang w:bidi="ar-DZ"/>
        </w:rPr>
        <w:t xml:space="preserve"> </w:t>
      </w:r>
      <w:r>
        <w:rPr>
          <w:rtl/>
          <w:lang w:bidi="ar-DZ"/>
        </w:rPr>
        <w:t>تسهيل</w:t>
      </w:r>
      <w:r>
        <w:rPr>
          <w:lang w:bidi="ar-DZ"/>
        </w:rPr>
        <w:t xml:space="preserve"> </w:t>
      </w:r>
      <w:r>
        <w:rPr>
          <w:rtl/>
          <w:lang w:bidi="ar-DZ"/>
        </w:rPr>
        <w:t>عمليات</w:t>
      </w:r>
      <w:r>
        <w:rPr>
          <w:lang w:bidi="ar-DZ"/>
        </w:rPr>
        <w:t xml:space="preserve"> </w:t>
      </w:r>
      <w:r>
        <w:rPr>
          <w:rtl/>
          <w:lang w:bidi="ar-DZ"/>
        </w:rPr>
        <w:t>التبادل</w:t>
      </w:r>
      <w:r>
        <w:rPr>
          <w:lang w:bidi="ar-DZ"/>
        </w:rPr>
        <w:t xml:space="preserve"> </w:t>
      </w:r>
      <w:r>
        <w:rPr>
          <w:rtl/>
          <w:lang w:bidi="ar-DZ"/>
        </w:rPr>
        <w:t>الدولي والتخفيف</w:t>
      </w:r>
      <w:r>
        <w:rPr>
          <w:lang w:bidi="ar-DZ"/>
        </w:rPr>
        <w:t xml:space="preserve"> </w:t>
      </w:r>
      <w:r>
        <w:rPr>
          <w:rtl/>
          <w:lang w:bidi="ar-DZ"/>
        </w:rPr>
        <w:t>من</w:t>
      </w:r>
      <w:r>
        <w:rPr>
          <w:lang w:bidi="ar-DZ"/>
        </w:rPr>
        <w:t xml:space="preserve"> </w:t>
      </w:r>
      <w:r>
        <w:rPr>
          <w:rtl/>
          <w:lang w:bidi="ar-DZ"/>
        </w:rPr>
        <w:t>آثار المعوقات</w:t>
      </w:r>
      <w:r>
        <w:rPr>
          <w:lang w:bidi="ar-DZ"/>
        </w:rPr>
        <w:t xml:space="preserve"> </w:t>
      </w:r>
      <w:r>
        <w:rPr>
          <w:rtl/>
          <w:lang w:bidi="ar-DZ"/>
        </w:rPr>
        <w:t>والعقبات</w:t>
      </w:r>
      <w:r>
        <w:rPr>
          <w:lang w:bidi="ar-DZ"/>
        </w:rPr>
        <w:t xml:space="preserve"> </w:t>
      </w:r>
      <w:r>
        <w:rPr>
          <w:rtl/>
          <w:lang w:bidi="ar-DZ"/>
        </w:rPr>
        <w:t>الناشئة</w:t>
      </w:r>
      <w:r>
        <w:rPr>
          <w:lang w:bidi="ar-DZ"/>
        </w:rPr>
        <w:t xml:space="preserve"> </w:t>
      </w:r>
      <w:r>
        <w:rPr>
          <w:rtl/>
          <w:lang w:bidi="ar-DZ"/>
        </w:rPr>
        <w:t>عن بناء</w:t>
      </w:r>
      <w:r>
        <w:rPr>
          <w:lang w:bidi="ar-DZ"/>
        </w:rPr>
        <w:t xml:space="preserve"> </w:t>
      </w:r>
      <w:r>
        <w:rPr>
          <w:rtl/>
          <w:lang w:bidi="ar-DZ"/>
        </w:rPr>
        <w:t>العلاقات</w:t>
      </w:r>
      <w:r>
        <w:rPr>
          <w:lang w:bidi="ar-DZ"/>
        </w:rPr>
        <w:t xml:space="preserve"> </w:t>
      </w:r>
      <w:r>
        <w:rPr>
          <w:rtl/>
          <w:lang w:bidi="ar-DZ"/>
        </w:rPr>
        <w:t>الاقتصادية</w:t>
      </w:r>
      <w:r>
        <w:rPr>
          <w:lang w:bidi="ar-DZ"/>
        </w:rPr>
        <w:t xml:space="preserve"> </w:t>
      </w:r>
      <w:r>
        <w:rPr>
          <w:rtl/>
          <w:lang w:bidi="ar-DZ"/>
        </w:rPr>
        <w:t>الدولية،</w:t>
      </w:r>
      <w:r>
        <w:rPr>
          <w:lang w:bidi="ar-DZ"/>
        </w:rPr>
        <w:t xml:space="preserve"> </w:t>
      </w:r>
      <w:r>
        <w:rPr>
          <w:rtl/>
          <w:lang w:bidi="ar-DZ"/>
        </w:rPr>
        <w:t>فإن</w:t>
      </w:r>
      <w:r>
        <w:rPr>
          <w:lang w:bidi="ar-DZ"/>
        </w:rPr>
        <w:t xml:space="preserve"> </w:t>
      </w:r>
      <w:r>
        <w:rPr>
          <w:rtl/>
          <w:lang w:bidi="ar-DZ"/>
        </w:rPr>
        <w:t>التكامل</w:t>
      </w:r>
      <w:r>
        <w:rPr>
          <w:lang w:bidi="ar-DZ"/>
        </w:rPr>
        <w:t xml:space="preserve"> </w:t>
      </w:r>
      <w:r>
        <w:rPr>
          <w:rtl/>
          <w:lang w:bidi="ar-DZ"/>
        </w:rPr>
        <w:t>الاقتصادي</w:t>
      </w:r>
      <w:r>
        <w:rPr>
          <w:lang w:bidi="ar-DZ"/>
        </w:rPr>
        <w:t xml:space="preserve"> </w:t>
      </w:r>
      <w:r>
        <w:rPr>
          <w:rtl/>
          <w:lang w:bidi="ar-DZ"/>
        </w:rPr>
        <w:t>يذهب</w:t>
      </w:r>
      <w:r>
        <w:rPr>
          <w:lang w:bidi="ar-DZ"/>
        </w:rPr>
        <w:t xml:space="preserve"> </w:t>
      </w:r>
      <w:r>
        <w:rPr>
          <w:rtl/>
          <w:lang w:bidi="ar-DZ"/>
        </w:rPr>
        <w:t>إلى</w:t>
      </w:r>
      <w:r>
        <w:rPr>
          <w:lang w:bidi="ar-DZ"/>
        </w:rPr>
        <w:t xml:space="preserve"> </w:t>
      </w:r>
      <w:r>
        <w:rPr>
          <w:rtl/>
          <w:lang w:bidi="ar-DZ"/>
        </w:rPr>
        <w:t>أعمق</w:t>
      </w:r>
      <w:r>
        <w:rPr>
          <w:lang w:bidi="ar-DZ"/>
        </w:rPr>
        <w:t xml:space="preserve"> </w:t>
      </w:r>
      <w:r>
        <w:rPr>
          <w:rtl/>
          <w:lang w:bidi="ar-DZ"/>
        </w:rPr>
        <w:t>من ذلك بإزالة</w:t>
      </w:r>
      <w:r>
        <w:rPr>
          <w:lang w:bidi="ar-DZ"/>
        </w:rPr>
        <w:t xml:space="preserve"> </w:t>
      </w:r>
      <w:r>
        <w:rPr>
          <w:rtl/>
          <w:lang w:bidi="ar-DZ"/>
        </w:rPr>
        <w:t>هذه المعوقات التي</w:t>
      </w:r>
      <w:r>
        <w:rPr>
          <w:lang w:bidi="ar-DZ"/>
        </w:rPr>
        <w:t xml:space="preserve"> </w:t>
      </w:r>
      <w:r>
        <w:rPr>
          <w:rtl/>
          <w:lang w:bidi="ar-DZ"/>
        </w:rPr>
        <w:t>تعيق</w:t>
      </w:r>
      <w:r>
        <w:rPr>
          <w:lang w:bidi="ar-DZ"/>
        </w:rPr>
        <w:t xml:space="preserve"> </w:t>
      </w:r>
      <w:r>
        <w:rPr>
          <w:rtl/>
          <w:lang w:bidi="ar-DZ"/>
        </w:rPr>
        <w:t>سيرورة</w:t>
      </w:r>
      <w:r>
        <w:rPr>
          <w:lang w:bidi="ar-DZ"/>
        </w:rPr>
        <w:t xml:space="preserve"> </w:t>
      </w:r>
      <w:r>
        <w:rPr>
          <w:rtl/>
          <w:lang w:bidi="ar-DZ"/>
        </w:rPr>
        <w:t>العلاقات</w:t>
      </w:r>
      <w:r>
        <w:rPr>
          <w:lang w:bidi="ar-DZ"/>
        </w:rPr>
        <w:t xml:space="preserve"> </w:t>
      </w:r>
      <w:r>
        <w:rPr>
          <w:rtl/>
          <w:lang w:bidi="ar-DZ"/>
        </w:rPr>
        <w:t>بين الدول</w:t>
      </w:r>
      <w:r>
        <w:rPr>
          <w:lang w:bidi="ar-DZ"/>
        </w:rPr>
        <w:t xml:space="preserve"> </w:t>
      </w:r>
      <w:r>
        <w:rPr>
          <w:rtl/>
          <w:lang w:bidi="ar-DZ"/>
        </w:rPr>
        <w:t>والعمل</w:t>
      </w:r>
      <w:r>
        <w:rPr>
          <w:lang w:bidi="ar-DZ"/>
        </w:rPr>
        <w:t xml:space="preserve"> </w:t>
      </w:r>
      <w:r>
        <w:rPr>
          <w:rtl/>
          <w:lang w:bidi="ar-DZ"/>
        </w:rPr>
        <w:t>على تقويتها، فضلا</w:t>
      </w:r>
      <w:r>
        <w:rPr>
          <w:lang w:bidi="ar-DZ"/>
        </w:rPr>
        <w:t xml:space="preserve"> </w:t>
      </w:r>
      <w:r>
        <w:rPr>
          <w:rtl/>
          <w:lang w:bidi="ar-DZ"/>
        </w:rPr>
        <w:t>عن كونه</w:t>
      </w:r>
      <w:r>
        <w:rPr>
          <w:lang w:bidi="ar-DZ"/>
        </w:rPr>
        <w:t xml:space="preserve"> </w:t>
      </w:r>
      <w:r>
        <w:rPr>
          <w:rtl/>
          <w:lang w:bidi="ar-DZ"/>
        </w:rPr>
        <w:t>مرتبط</w:t>
      </w:r>
      <w:r>
        <w:rPr>
          <w:lang w:bidi="ar-DZ"/>
        </w:rPr>
        <w:t xml:space="preserve"> </w:t>
      </w:r>
      <w:r>
        <w:rPr>
          <w:rtl/>
          <w:lang w:bidi="ar-DZ"/>
        </w:rPr>
        <w:t>بتحقيق تغيرات</w:t>
      </w:r>
      <w:r>
        <w:rPr>
          <w:lang w:bidi="ar-DZ"/>
        </w:rPr>
        <w:t xml:space="preserve"> </w:t>
      </w:r>
      <w:r>
        <w:rPr>
          <w:rtl/>
          <w:lang w:bidi="ar-DZ"/>
        </w:rPr>
        <w:t>هيكلية</w:t>
      </w:r>
      <w:r>
        <w:rPr>
          <w:lang w:bidi="ar-DZ"/>
        </w:rPr>
        <w:t xml:space="preserve"> </w:t>
      </w:r>
      <w:r>
        <w:rPr>
          <w:rtl/>
          <w:lang w:bidi="ar-DZ"/>
        </w:rPr>
        <w:t>في</w:t>
      </w:r>
      <w:r>
        <w:rPr>
          <w:lang w:bidi="ar-DZ"/>
        </w:rPr>
        <w:t xml:space="preserve"> </w:t>
      </w:r>
      <w:r>
        <w:rPr>
          <w:rtl/>
          <w:lang w:bidi="ar-DZ"/>
        </w:rPr>
        <w:t>اقتصاد</w:t>
      </w:r>
      <w:r>
        <w:rPr>
          <w:lang w:bidi="ar-DZ"/>
        </w:rPr>
        <w:t xml:space="preserve"> </w:t>
      </w:r>
      <w:r>
        <w:rPr>
          <w:rtl/>
          <w:lang w:bidi="ar-DZ"/>
        </w:rPr>
        <w:t>كل دولة عضو في</w:t>
      </w:r>
      <w:r>
        <w:rPr>
          <w:lang w:bidi="ar-DZ"/>
        </w:rPr>
        <w:t xml:space="preserve"> </w:t>
      </w:r>
      <w:r>
        <w:rPr>
          <w:rtl/>
          <w:lang w:bidi="ar-DZ"/>
        </w:rPr>
        <w:t>العملية</w:t>
      </w:r>
      <w:r>
        <w:rPr>
          <w:lang w:bidi="ar-DZ"/>
        </w:rPr>
        <w:t xml:space="preserve"> </w:t>
      </w:r>
      <w:r>
        <w:rPr>
          <w:rtl/>
          <w:lang w:bidi="ar-DZ"/>
        </w:rPr>
        <w:t>التكاملية،</w:t>
      </w:r>
      <w:r>
        <w:rPr>
          <w:lang w:bidi="ar-DZ"/>
        </w:rPr>
        <w:t xml:space="preserve"> </w:t>
      </w:r>
      <w:r>
        <w:rPr>
          <w:rtl/>
          <w:lang w:bidi="ar-DZ"/>
        </w:rPr>
        <w:t>على عكس</w:t>
      </w:r>
      <w:r>
        <w:rPr>
          <w:lang w:bidi="ar-DZ"/>
        </w:rPr>
        <w:t xml:space="preserve"> </w:t>
      </w:r>
      <w:r>
        <w:rPr>
          <w:rtl/>
          <w:lang w:bidi="ar-DZ"/>
        </w:rPr>
        <w:t>التعاون</w:t>
      </w:r>
      <w:r>
        <w:rPr>
          <w:lang w:bidi="ar-DZ"/>
        </w:rPr>
        <w:t xml:space="preserve"> </w:t>
      </w:r>
      <w:r>
        <w:rPr>
          <w:rtl/>
          <w:lang w:bidi="ar-DZ"/>
        </w:rPr>
        <w:t>الذي لا</w:t>
      </w:r>
      <w:r>
        <w:rPr>
          <w:lang w:bidi="ar-DZ"/>
        </w:rPr>
        <w:t xml:space="preserve"> </w:t>
      </w:r>
      <w:r>
        <w:rPr>
          <w:rtl/>
          <w:lang w:bidi="ar-DZ"/>
        </w:rPr>
        <w:t>تربطه علاقة</w:t>
      </w:r>
      <w:r>
        <w:rPr>
          <w:lang w:bidi="ar-DZ"/>
        </w:rPr>
        <w:t xml:space="preserve"> </w:t>
      </w:r>
      <w:r>
        <w:rPr>
          <w:rtl/>
          <w:lang w:bidi="ar-DZ"/>
        </w:rPr>
        <w:t>لا بما</w:t>
      </w:r>
      <w:r>
        <w:rPr>
          <w:lang w:bidi="ar-DZ"/>
        </w:rPr>
        <w:t xml:space="preserve"> </w:t>
      </w:r>
      <w:r>
        <w:rPr>
          <w:rtl/>
          <w:lang w:bidi="ar-DZ"/>
        </w:rPr>
        <w:t>يستهدفه</w:t>
      </w:r>
      <w:r>
        <w:rPr>
          <w:lang w:bidi="ar-DZ"/>
        </w:rPr>
        <w:t xml:space="preserve"> </w:t>
      </w:r>
      <w:r>
        <w:rPr>
          <w:rtl/>
          <w:lang w:bidi="ar-DZ"/>
        </w:rPr>
        <w:t>ولا بما</w:t>
      </w:r>
      <w:r>
        <w:rPr>
          <w:lang w:bidi="ar-DZ"/>
        </w:rPr>
        <w:t xml:space="preserve"> </w:t>
      </w:r>
      <w:r>
        <w:rPr>
          <w:rtl/>
          <w:lang w:bidi="ar-DZ"/>
        </w:rPr>
        <w:t>يترتب</w:t>
      </w:r>
      <w:r>
        <w:rPr>
          <w:lang w:bidi="ar-DZ"/>
        </w:rPr>
        <w:t xml:space="preserve"> </w:t>
      </w:r>
      <w:r>
        <w:rPr>
          <w:rtl/>
          <w:lang w:bidi="ar-DZ"/>
        </w:rPr>
        <w:t>عليه</w:t>
      </w:r>
      <w:r>
        <w:rPr>
          <w:lang w:bidi="ar-DZ"/>
        </w:rPr>
        <w:t xml:space="preserve"> </w:t>
      </w:r>
      <w:r>
        <w:rPr>
          <w:rtl/>
          <w:lang w:bidi="ar-DZ"/>
        </w:rPr>
        <w:t>من</w:t>
      </w:r>
      <w:r>
        <w:rPr>
          <w:lang w:bidi="ar-DZ"/>
        </w:rPr>
        <w:t xml:space="preserve"> </w:t>
      </w:r>
      <w:r>
        <w:rPr>
          <w:rtl/>
          <w:lang w:bidi="ar-DZ"/>
        </w:rPr>
        <w:t>آثار،</w:t>
      </w:r>
      <w:r>
        <w:rPr>
          <w:lang w:bidi="ar-DZ"/>
        </w:rPr>
        <w:t xml:space="preserve"> </w:t>
      </w:r>
      <w:r>
        <w:rPr>
          <w:rtl/>
          <w:lang w:bidi="ar-DZ"/>
        </w:rPr>
        <w:t>وإن</w:t>
      </w:r>
      <w:r>
        <w:rPr>
          <w:lang w:bidi="ar-DZ"/>
        </w:rPr>
        <w:t xml:space="preserve"> </w:t>
      </w:r>
      <w:r>
        <w:rPr>
          <w:rtl/>
          <w:lang w:bidi="ar-DZ"/>
        </w:rPr>
        <w:t>أحدث</w:t>
      </w:r>
      <w:r>
        <w:rPr>
          <w:lang w:bidi="ar-DZ"/>
        </w:rPr>
        <w:t xml:space="preserve"> </w:t>
      </w:r>
      <w:r>
        <w:rPr>
          <w:rtl/>
          <w:lang w:bidi="ar-DZ"/>
        </w:rPr>
        <w:t>تغيرات</w:t>
      </w:r>
      <w:r>
        <w:rPr>
          <w:lang w:bidi="ar-DZ"/>
        </w:rPr>
        <w:t xml:space="preserve"> </w:t>
      </w:r>
      <w:r>
        <w:rPr>
          <w:rtl/>
          <w:lang w:bidi="ar-DZ"/>
        </w:rPr>
        <w:t>فليس</w:t>
      </w:r>
      <w:r>
        <w:rPr>
          <w:lang w:bidi="ar-DZ"/>
        </w:rPr>
        <w:t xml:space="preserve"> </w:t>
      </w:r>
      <w:r>
        <w:rPr>
          <w:rtl/>
          <w:lang w:bidi="ar-DZ"/>
        </w:rPr>
        <w:t>لها</w:t>
      </w:r>
      <w:r>
        <w:rPr>
          <w:lang w:bidi="ar-DZ"/>
        </w:rPr>
        <w:t xml:space="preserve"> </w:t>
      </w:r>
      <w:r>
        <w:rPr>
          <w:rtl/>
          <w:lang w:bidi="ar-DZ"/>
        </w:rPr>
        <w:t>نفسة الدرجة من التغيير على</w:t>
      </w:r>
      <w:r>
        <w:rPr>
          <w:lang w:bidi="ar-DZ"/>
        </w:rPr>
        <w:t xml:space="preserve"> </w:t>
      </w:r>
      <w:r>
        <w:rPr>
          <w:rtl/>
          <w:lang w:bidi="ar-DZ"/>
        </w:rPr>
        <w:t>الطابع</w:t>
      </w:r>
      <w:r>
        <w:rPr>
          <w:lang w:bidi="ar-DZ"/>
        </w:rPr>
        <w:t xml:space="preserve"> </w:t>
      </w:r>
      <w:r>
        <w:rPr>
          <w:rtl/>
          <w:lang w:bidi="ar-DZ"/>
        </w:rPr>
        <w:t>الهيكلي من</w:t>
      </w:r>
      <w:r>
        <w:rPr>
          <w:lang w:bidi="ar-DZ"/>
        </w:rPr>
        <w:t xml:space="preserve"> </w:t>
      </w:r>
      <w:r>
        <w:rPr>
          <w:rtl/>
          <w:lang w:bidi="ar-DZ"/>
        </w:rPr>
        <w:t>حيث العمق</w:t>
      </w:r>
      <w:r>
        <w:rPr>
          <w:lang w:bidi="ar-DZ"/>
        </w:rPr>
        <w:t xml:space="preserve"> </w:t>
      </w:r>
      <w:r>
        <w:rPr>
          <w:rtl/>
          <w:lang w:bidi="ar-DZ"/>
        </w:rPr>
        <w:t>ولا الشمول</w:t>
      </w:r>
      <w:r>
        <w:rPr>
          <w:lang w:bidi="ar-DZ"/>
        </w:rPr>
        <w:t xml:space="preserve"> </w:t>
      </w:r>
      <w:r>
        <w:rPr>
          <w:rtl/>
          <w:lang w:bidi="ar-DZ"/>
        </w:rPr>
        <w:t>وبعد</w:t>
      </w:r>
      <w:r>
        <w:rPr>
          <w:lang w:bidi="ar-DZ"/>
        </w:rPr>
        <w:t xml:space="preserve"> </w:t>
      </w:r>
      <w:r>
        <w:rPr>
          <w:rtl/>
          <w:lang w:bidi="ar-DZ"/>
        </w:rPr>
        <w:t>النظر</w:t>
      </w:r>
      <w:r>
        <w:rPr>
          <w:lang w:bidi="ar-DZ"/>
        </w:rPr>
        <w:t xml:space="preserve"> </w:t>
      </w:r>
      <w:r>
        <w:rPr>
          <w:rtl/>
          <w:lang w:bidi="ar-DZ"/>
        </w:rPr>
        <w:t>في</w:t>
      </w:r>
      <w:r>
        <w:rPr>
          <w:lang w:bidi="ar-DZ"/>
        </w:rPr>
        <w:t xml:space="preserve"> </w:t>
      </w:r>
      <w:r>
        <w:rPr>
          <w:rtl/>
          <w:lang w:bidi="ar-DZ"/>
        </w:rPr>
        <w:t>العلاقات</w:t>
      </w:r>
      <w:r>
        <w:rPr>
          <w:lang w:bidi="ar-DZ"/>
        </w:rPr>
        <w:t xml:space="preserve"> </w:t>
      </w:r>
      <w:r>
        <w:rPr>
          <w:rtl/>
          <w:lang w:bidi="ar-DZ"/>
        </w:rPr>
        <w:t>بين</w:t>
      </w:r>
      <w:r>
        <w:rPr>
          <w:lang w:bidi="ar-DZ"/>
        </w:rPr>
        <w:t xml:space="preserve"> </w:t>
      </w:r>
      <w:r>
        <w:rPr>
          <w:rtl/>
          <w:lang w:bidi="ar-DZ"/>
        </w:rPr>
        <w:t>الأعضاء. ( محمد مبروك، 2006)</w:t>
      </w:r>
    </w:p>
    <w:p w14:paraId="5CE563C6" w14:textId="77777777" w:rsidR="00D3252E" w:rsidRDefault="00702ED6" w:rsidP="00341885">
      <w:pPr>
        <w:spacing w:before="120"/>
        <w:contextualSpacing w:val="0"/>
        <w:rPr>
          <w:rtl/>
          <w:lang w:bidi="ar-DZ"/>
        </w:rPr>
      </w:pPr>
      <w:r>
        <w:rPr>
          <w:rtl/>
          <w:lang w:bidi="ar-DZ"/>
        </w:rPr>
        <w:t>ولا</w:t>
      </w:r>
      <w:r>
        <w:rPr>
          <w:lang w:bidi="ar-DZ"/>
        </w:rPr>
        <w:t xml:space="preserve"> </w:t>
      </w:r>
      <w:r>
        <w:rPr>
          <w:rtl/>
          <w:lang w:bidi="ar-DZ"/>
        </w:rPr>
        <w:t>يشترط</w:t>
      </w:r>
      <w:r>
        <w:rPr>
          <w:lang w:bidi="ar-DZ"/>
        </w:rPr>
        <w:t xml:space="preserve"> </w:t>
      </w:r>
      <w:r>
        <w:rPr>
          <w:rtl/>
          <w:lang w:bidi="ar-DZ"/>
        </w:rPr>
        <w:t>التعاون</w:t>
      </w:r>
      <w:r>
        <w:rPr>
          <w:lang w:bidi="ar-DZ"/>
        </w:rPr>
        <w:t xml:space="preserve"> </w:t>
      </w:r>
      <w:r>
        <w:rPr>
          <w:rtl/>
          <w:lang w:bidi="ar-DZ"/>
        </w:rPr>
        <w:t>الاقتصادي</w:t>
      </w:r>
      <w:r>
        <w:rPr>
          <w:lang w:bidi="ar-DZ"/>
        </w:rPr>
        <w:t xml:space="preserve"> </w:t>
      </w:r>
      <w:r>
        <w:rPr>
          <w:rtl/>
          <w:lang w:bidi="ar-DZ"/>
        </w:rPr>
        <w:t>التقارب</w:t>
      </w:r>
      <w:r>
        <w:rPr>
          <w:lang w:bidi="ar-DZ"/>
        </w:rPr>
        <w:t xml:space="preserve"> </w:t>
      </w:r>
      <w:r>
        <w:rPr>
          <w:rtl/>
          <w:lang w:bidi="ar-DZ"/>
        </w:rPr>
        <w:t>الثقافي</w:t>
      </w:r>
      <w:r>
        <w:rPr>
          <w:lang w:bidi="ar-DZ"/>
        </w:rPr>
        <w:t xml:space="preserve"> </w:t>
      </w:r>
      <w:r>
        <w:rPr>
          <w:rtl/>
          <w:lang w:bidi="ar-DZ"/>
        </w:rPr>
        <w:t>والاجتماعي</w:t>
      </w:r>
      <w:r>
        <w:rPr>
          <w:lang w:bidi="ar-DZ"/>
        </w:rPr>
        <w:t xml:space="preserve"> </w:t>
      </w:r>
      <w:r>
        <w:rPr>
          <w:rtl/>
          <w:lang w:bidi="ar-DZ"/>
        </w:rPr>
        <w:t>أو</w:t>
      </w:r>
      <w:r>
        <w:rPr>
          <w:lang w:bidi="ar-DZ"/>
        </w:rPr>
        <w:t xml:space="preserve"> </w:t>
      </w:r>
      <w:r>
        <w:rPr>
          <w:rtl/>
          <w:lang w:bidi="ar-DZ"/>
        </w:rPr>
        <w:t>التكافؤ</w:t>
      </w:r>
      <w:r>
        <w:rPr>
          <w:lang w:bidi="ar-DZ"/>
        </w:rPr>
        <w:t xml:space="preserve"> </w:t>
      </w:r>
      <w:r>
        <w:rPr>
          <w:rtl/>
          <w:lang w:bidi="ar-DZ"/>
        </w:rPr>
        <w:t>الاقتصادي</w:t>
      </w:r>
      <w:r>
        <w:rPr>
          <w:lang w:bidi="ar-DZ"/>
        </w:rPr>
        <w:t xml:space="preserve"> </w:t>
      </w:r>
      <w:r>
        <w:rPr>
          <w:rtl/>
          <w:lang w:bidi="ar-DZ"/>
        </w:rPr>
        <w:t>بين</w:t>
      </w:r>
      <w:r>
        <w:rPr>
          <w:lang w:bidi="ar-DZ"/>
        </w:rPr>
        <w:t xml:space="preserve"> </w:t>
      </w:r>
      <w:r>
        <w:rPr>
          <w:rtl/>
          <w:lang w:bidi="ar-DZ"/>
        </w:rPr>
        <w:t>أعضاءه</w:t>
      </w:r>
      <w:r>
        <w:rPr>
          <w:lang w:bidi="ar-DZ"/>
        </w:rPr>
        <w:t xml:space="preserve"> </w:t>
      </w:r>
      <w:r>
        <w:rPr>
          <w:rtl/>
          <w:lang w:bidi="ar-DZ"/>
        </w:rPr>
        <w:t>كما هو</w:t>
      </w:r>
      <w:r>
        <w:rPr>
          <w:lang w:bidi="ar-DZ"/>
        </w:rPr>
        <w:t xml:space="preserve"> </w:t>
      </w:r>
      <w:r>
        <w:rPr>
          <w:rtl/>
          <w:lang w:bidi="ar-DZ"/>
        </w:rPr>
        <w:t>الحال</w:t>
      </w:r>
      <w:r>
        <w:rPr>
          <w:lang w:bidi="ar-DZ"/>
        </w:rPr>
        <w:t xml:space="preserve"> </w:t>
      </w:r>
      <w:r>
        <w:rPr>
          <w:rtl/>
          <w:lang w:bidi="ar-DZ"/>
        </w:rPr>
        <w:t>بالنسبة</w:t>
      </w:r>
      <w:r>
        <w:rPr>
          <w:lang w:bidi="ar-DZ"/>
        </w:rPr>
        <w:t xml:space="preserve"> </w:t>
      </w:r>
      <w:r>
        <w:rPr>
          <w:rtl/>
          <w:lang w:bidi="ar-DZ"/>
        </w:rPr>
        <w:t>للتكامل</w:t>
      </w:r>
      <w:r>
        <w:rPr>
          <w:lang w:bidi="ar-DZ"/>
        </w:rPr>
        <w:t xml:space="preserve"> </w:t>
      </w:r>
      <w:r>
        <w:rPr>
          <w:rtl/>
          <w:lang w:bidi="ar-DZ"/>
        </w:rPr>
        <w:t>الاقتصادي</w:t>
      </w:r>
      <w:r>
        <w:rPr>
          <w:lang w:bidi="ar-DZ"/>
        </w:rPr>
        <w:t xml:space="preserve"> </w:t>
      </w:r>
      <w:r>
        <w:rPr>
          <w:rtl/>
          <w:lang w:bidi="ar-DZ"/>
        </w:rPr>
        <w:t>الإقليمي،</w:t>
      </w:r>
      <w:r>
        <w:rPr>
          <w:lang w:bidi="ar-DZ"/>
        </w:rPr>
        <w:t xml:space="preserve"> </w:t>
      </w:r>
      <w:r>
        <w:rPr>
          <w:rtl/>
          <w:lang w:bidi="ar-DZ"/>
        </w:rPr>
        <w:t>ولا</w:t>
      </w:r>
      <w:r>
        <w:rPr>
          <w:lang w:bidi="ar-DZ"/>
        </w:rPr>
        <w:t xml:space="preserve"> </w:t>
      </w:r>
      <w:r>
        <w:rPr>
          <w:rtl/>
          <w:lang w:bidi="ar-DZ"/>
        </w:rPr>
        <w:t>يهدف</w:t>
      </w:r>
      <w:r>
        <w:rPr>
          <w:lang w:bidi="ar-DZ"/>
        </w:rPr>
        <w:t xml:space="preserve"> </w:t>
      </w:r>
      <w:r>
        <w:rPr>
          <w:rtl/>
          <w:lang w:bidi="ar-DZ"/>
        </w:rPr>
        <w:t>إلى</w:t>
      </w:r>
      <w:r>
        <w:rPr>
          <w:lang w:bidi="ar-DZ"/>
        </w:rPr>
        <w:t xml:space="preserve"> </w:t>
      </w:r>
      <w:r>
        <w:rPr>
          <w:rtl/>
          <w:lang w:bidi="ar-DZ"/>
        </w:rPr>
        <w:t>بلوغ</w:t>
      </w:r>
      <w:r>
        <w:rPr>
          <w:lang w:bidi="ar-DZ"/>
        </w:rPr>
        <w:t xml:space="preserve"> </w:t>
      </w:r>
      <w:r>
        <w:rPr>
          <w:rtl/>
          <w:lang w:bidi="ar-DZ"/>
        </w:rPr>
        <w:t>وحدة</w:t>
      </w:r>
      <w:r>
        <w:rPr>
          <w:lang w:bidi="ar-DZ"/>
        </w:rPr>
        <w:t xml:space="preserve"> </w:t>
      </w:r>
      <w:r>
        <w:rPr>
          <w:rtl/>
          <w:lang w:bidi="ar-DZ"/>
        </w:rPr>
        <w:t>اقتصادية</w:t>
      </w:r>
      <w:r>
        <w:rPr>
          <w:lang w:bidi="ar-DZ"/>
        </w:rPr>
        <w:t xml:space="preserve"> </w:t>
      </w:r>
      <w:r>
        <w:rPr>
          <w:rtl/>
          <w:lang w:bidi="ar-DZ"/>
        </w:rPr>
        <w:t>أو</w:t>
      </w:r>
      <w:r>
        <w:rPr>
          <w:lang w:bidi="ar-DZ"/>
        </w:rPr>
        <w:t xml:space="preserve"> </w:t>
      </w:r>
      <w:r>
        <w:rPr>
          <w:rtl/>
          <w:lang w:bidi="ar-DZ"/>
        </w:rPr>
        <w:t>سياسية</w:t>
      </w:r>
      <w:r>
        <w:rPr>
          <w:lang w:bidi="ar-DZ"/>
        </w:rPr>
        <w:t xml:space="preserve"> </w:t>
      </w:r>
      <w:r>
        <w:rPr>
          <w:rtl/>
          <w:lang w:bidi="ar-DZ"/>
        </w:rPr>
        <w:t>كهدف نهائي،</w:t>
      </w:r>
      <w:r>
        <w:rPr>
          <w:lang w:bidi="ar-DZ"/>
        </w:rPr>
        <w:t xml:space="preserve"> </w:t>
      </w:r>
      <w:r>
        <w:rPr>
          <w:rtl/>
          <w:lang w:bidi="ar-DZ"/>
        </w:rPr>
        <w:t>حتى</w:t>
      </w:r>
      <w:r>
        <w:rPr>
          <w:lang w:bidi="ar-DZ"/>
        </w:rPr>
        <w:t xml:space="preserve"> </w:t>
      </w:r>
      <w:r>
        <w:rPr>
          <w:rtl/>
          <w:lang w:bidi="ar-DZ"/>
        </w:rPr>
        <w:t>وان</w:t>
      </w:r>
      <w:r>
        <w:rPr>
          <w:lang w:bidi="ar-DZ"/>
        </w:rPr>
        <w:t xml:space="preserve"> </w:t>
      </w:r>
      <w:r>
        <w:rPr>
          <w:rtl/>
          <w:lang w:bidi="ar-DZ"/>
        </w:rPr>
        <w:t>سعت</w:t>
      </w:r>
      <w:r>
        <w:rPr>
          <w:lang w:bidi="ar-DZ"/>
        </w:rPr>
        <w:t xml:space="preserve"> </w:t>
      </w:r>
      <w:r>
        <w:rPr>
          <w:rtl/>
          <w:lang w:bidi="ar-DZ"/>
        </w:rPr>
        <w:t>تلك</w:t>
      </w:r>
      <w:r>
        <w:rPr>
          <w:lang w:bidi="ar-DZ"/>
        </w:rPr>
        <w:t xml:space="preserve"> </w:t>
      </w:r>
      <w:r>
        <w:rPr>
          <w:rtl/>
          <w:lang w:bidi="ar-DZ"/>
        </w:rPr>
        <w:t>الدول</w:t>
      </w:r>
      <w:r>
        <w:rPr>
          <w:lang w:bidi="ar-DZ"/>
        </w:rPr>
        <w:t xml:space="preserve"> </w:t>
      </w:r>
      <w:r>
        <w:rPr>
          <w:rtl/>
          <w:lang w:bidi="ar-DZ"/>
        </w:rPr>
        <w:t>إلى</w:t>
      </w:r>
      <w:r>
        <w:rPr>
          <w:lang w:bidi="ar-DZ"/>
        </w:rPr>
        <w:t xml:space="preserve"> </w:t>
      </w:r>
      <w:r>
        <w:rPr>
          <w:rtl/>
          <w:lang w:bidi="ar-DZ"/>
        </w:rPr>
        <w:t>تعظيم</w:t>
      </w:r>
      <w:r>
        <w:rPr>
          <w:lang w:bidi="ar-DZ"/>
        </w:rPr>
        <w:t xml:space="preserve"> </w:t>
      </w:r>
      <w:r>
        <w:rPr>
          <w:rtl/>
          <w:lang w:bidi="ar-DZ"/>
        </w:rPr>
        <w:t>منافع</w:t>
      </w:r>
      <w:r>
        <w:rPr>
          <w:lang w:bidi="ar-DZ"/>
        </w:rPr>
        <w:t xml:space="preserve"> </w:t>
      </w:r>
      <w:r>
        <w:rPr>
          <w:rtl/>
          <w:lang w:bidi="ar-DZ"/>
        </w:rPr>
        <w:t>لها</w:t>
      </w:r>
      <w:r>
        <w:rPr>
          <w:lang w:bidi="ar-DZ"/>
        </w:rPr>
        <w:t xml:space="preserve"> </w:t>
      </w:r>
      <w:r>
        <w:rPr>
          <w:rtl/>
          <w:lang w:bidi="ar-DZ"/>
        </w:rPr>
        <w:t>وتقليص</w:t>
      </w:r>
      <w:r>
        <w:rPr>
          <w:lang w:bidi="ar-DZ"/>
        </w:rPr>
        <w:t xml:space="preserve"> </w:t>
      </w:r>
      <w:r>
        <w:rPr>
          <w:rtl/>
          <w:lang w:bidi="ar-DZ"/>
        </w:rPr>
        <w:t>احتمالات</w:t>
      </w:r>
      <w:r>
        <w:rPr>
          <w:lang w:bidi="ar-DZ"/>
        </w:rPr>
        <w:t xml:space="preserve"> </w:t>
      </w:r>
      <w:r>
        <w:rPr>
          <w:rtl/>
          <w:lang w:bidi="ar-DZ"/>
        </w:rPr>
        <w:t>النزاع</w:t>
      </w:r>
      <w:r>
        <w:rPr>
          <w:lang w:bidi="ar-DZ"/>
        </w:rPr>
        <w:t xml:space="preserve"> </w:t>
      </w:r>
      <w:r>
        <w:rPr>
          <w:rtl/>
          <w:lang w:bidi="ar-DZ"/>
        </w:rPr>
        <w:t>فيما</w:t>
      </w:r>
      <w:r>
        <w:rPr>
          <w:lang w:bidi="ar-DZ"/>
        </w:rPr>
        <w:t xml:space="preserve"> </w:t>
      </w:r>
      <w:r>
        <w:rPr>
          <w:rtl/>
          <w:lang w:bidi="ar-DZ"/>
        </w:rPr>
        <w:t>بينها (الإمام، 2000).</w:t>
      </w:r>
    </w:p>
    <w:p w14:paraId="673191D2" w14:textId="77777777" w:rsidR="00D3252E" w:rsidRDefault="00702ED6" w:rsidP="00341885">
      <w:pPr>
        <w:spacing w:before="120"/>
        <w:contextualSpacing w:val="0"/>
        <w:rPr>
          <w:lang w:bidi="ar-DZ"/>
        </w:rPr>
      </w:pPr>
      <w:r>
        <w:rPr>
          <w:rtl/>
          <w:lang w:bidi="ar-DZ"/>
        </w:rPr>
        <w:t>ومنه</w:t>
      </w:r>
      <w:r>
        <w:rPr>
          <w:lang w:bidi="ar-DZ"/>
        </w:rPr>
        <w:t xml:space="preserve"> </w:t>
      </w:r>
      <w:r>
        <w:rPr>
          <w:rtl/>
          <w:lang w:bidi="ar-DZ"/>
        </w:rPr>
        <w:t>يمكن</w:t>
      </w:r>
      <w:r>
        <w:rPr>
          <w:lang w:bidi="ar-DZ"/>
        </w:rPr>
        <w:t xml:space="preserve"> </w:t>
      </w:r>
      <w:r>
        <w:rPr>
          <w:rtl/>
          <w:lang w:bidi="ar-DZ"/>
        </w:rPr>
        <w:t>القول</w:t>
      </w:r>
      <w:r>
        <w:rPr>
          <w:lang w:bidi="ar-DZ"/>
        </w:rPr>
        <w:t xml:space="preserve"> </w:t>
      </w:r>
      <w:r>
        <w:rPr>
          <w:rtl/>
          <w:lang w:bidi="ar-DZ"/>
        </w:rPr>
        <w:t>إن</w:t>
      </w:r>
      <w:r>
        <w:rPr>
          <w:lang w:bidi="ar-DZ"/>
        </w:rPr>
        <w:t xml:space="preserve"> </w:t>
      </w:r>
      <w:r>
        <w:rPr>
          <w:rtl/>
          <w:lang w:bidi="ar-DZ"/>
        </w:rPr>
        <w:t>الفرق</w:t>
      </w:r>
      <w:r>
        <w:rPr>
          <w:lang w:bidi="ar-DZ"/>
        </w:rPr>
        <w:t xml:space="preserve"> </w:t>
      </w:r>
      <w:r>
        <w:rPr>
          <w:rtl/>
          <w:lang w:bidi="ar-DZ"/>
        </w:rPr>
        <w:t>بين</w:t>
      </w:r>
      <w:r>
        <w:rPr>
          <w:lang w:bidi="ar-DZ"/>
        </w:rPr>
        <w:t xml:space="preserve"> </w:t>
      </w:r>
      <w:r>
        <w:rPr>
          <w:rtl/>
          <w:lang w:bidi="ar-DZ"/>
        </w:rPr>
        <w:t>التكامل</w:t>
      </w:r>
      <w:r>
        <w:rPr>
          <w:lang w:bidi="ar-DZ"/>
        </w:rPr>
        <w:t xml:space="preserve"> </w:t>
      </w:r>
      <w:r>
        <w:rPr>
          <w:rtl/>
          <w:lang w:bidi="ar-DZ"/>
        </w:rPr>
        <w:t>والتعاون</w:t>
      </w:r>
      <w:r>
        <w:rPr>
          <w:lang w:bidi="ar-DZ"/>
        </w:rPr>
        <w:t xml:space="preserve"> </w:t>
      </w:r>
      <w:r>
        <w:rPr>
          <w:rtl/>
          <w:lang w:bidi="ar-DZ"/>
        </w:rPr>
        <w:t>يتعلق</w:t>
      </w:r>
      <w:r>
        <w:rPr>
          <w:lang w:bidi="ar-DZ"/>
        </w:rPr>
        <w:t xml:space="preserve"> </w:t>
      </w:r>
      <w:r>
        <w:rPr>
          <w:rtl/>
          <w:lang w:bidi="ar-DZ"/>
        </w:rPr>
        <w:t>بعمق</w:t>
      </w:r>
      <w:r>
        <w:rPr>
          <w:lang w:bidi="ar-DZ"/>
        </w:rPr>
        <w:t xml:space="preserve"> </w:t>
      </w:r>
      <w:r>
        <w:rPr>
          <w:rtl/>
          <w:lang w:bidi="ar-DZ"/>
        </w:rPr>
        <w:t>التغيرات</w:t>
      </w:r>
      <w:r>
        <w:rPr>
          <w:lang w:bidi="ar-DZ"/>
        </w:rPr>
        <w:t xml:space="preserve"> </w:t>
      </w:r>
      <w:r>
        <w:rPr>
          <w:rtl/>
          <w:lang w:bidi="ar-DZ"/>
        </w:rPr>
        <w:t>والآثار</w:t>
      </w:r>
      <w:r>
        <w:rPr>
          <w:lang w:bidi="ar-DZ"/>
        </w:rPr>
        <w:t xml:space="preserve"> </w:t>
      </w:r>
      <w:r>
        <w:rPr>
          <w:rtl/>
          <w:lang w:bidi="ar-DZ"/>
        </w:rPr>
        <w:t>التي</w:t>
      </w:r>
      <w:r>
        <w:rPr>
          <w:lang w:bidi="ar-DZ"/>
        </w:rPr>
        <w:t xml:space="preserve"> </w:t>
      </w:r>
      <w:r>
        <w:rPr>
          <w:rtl/>
          <w:lang w:bidi="ar-DZ"/>
        </w:rPr>
        <w:t>تتركها</w:t>
      </w:r>
      <w:r>
        <w:rPr>
          <w:lang w:bidi="ar-DZ"/>
        </w:rPr>
        <w:t xml:space="preserve"> </w:t>
      </w:r>
      <w:r>
        <w:rPr>
          <w:rtl/>
          <w:lang w:bidi="ar-DZ"/>
        </w:rPr>
        <w:t>حالة</w:t>
      </w:r>
      <w:r>
        <w:rPr>
          <w:lang w:bidi="ar-DZ"/>
        </w:rPr>
        <w:t xml:space="preserve"> </w:t>
      </w:r>
      <w:r>
        <w:rPr>
          <w:rtl/>
          <w:lang w:bidi="ar-DZ"/>
        </w:rPr>
        <w:t>من الحالتين</w:t>
      </w:r>
      <w:r>
        <w:rPr>
          <w:lang w:bidi="ar-DZ"/>
        </w:rPr>
        <w:t xml:space="preserve"> </w:t>
      </w:r>
      <w:r>
        <w:rPr>
          <w:rtl/>
          <w:lang w:bidi="ar-DZ"/>
        </w:rPr>
        <w:t>في</w:t>
      </w:r>
      <w:r>
        <w:rPr>
          <w:lang w:bidi="ar-DZ"/>
        </w:rPr>
        <w:t xml:space="preserve"> </w:t>
      </w:r>
      <w:r>
        <w:rPr>
          <w:rtl/>
          <w:lang w:bidi="ar-DZ"/>
        </w:rPr>
        <w:t>اقتصاديات</w:t>
      </w:r>
      <w:r>
        <w:rPr>
          <w:lang w:bidi="ar-DZ"/>
        </w:rPr>
        <w:t xml:space="preserve"> </w:t>
      </w:r>
      <w:r>
        <w:rPr>
          <w:rtl/>
          <w:lang w:bidi="ar-DZ"/>
        </w:rPr>
        <w:t>الدول</w:t>
      </w:r>
      <w:r>
        <w:rPr>
          <w:lang w:bidi="ar-DZ"/>
        </w:rPr>
        <w:t xml:space="preserve"> </w:t>
      </w:r>
      <w:r>
        <w:rPr>
          <w:rtl/>
          <w:lang w:bidi="ar-DZ"/>
        </w:rPr>
        <w:t>المتعاونة</w:t>
      </w:r>
      <w:r>
        <w:rPr>
          <w:lang w:bidi="ar-DZ"/>
        </w:rPr>
        <w:t xml:space="preserve"> </w:t>
      </w:r>
      <w:r>
        <w:rPr>
          <w:rtl/>
          <w:lang w:bidi="ar-DZ"/>
        </w:rPr>
        <w:t>أو</w:t>
      </w:r>
      <w:r>
        <w:rPr>
          <w:lang w:bidi="ar-DZ"/>
        </w:rPr>
        <w:t xml:space="preserve"> </w:t>
      </w:r>
      <w:r>
        <w:rPr>
          <w:rtl/>
          <w:lang w:bidi="ar-DZ"/>
        </w:rPr>
        <w:t>المتكاملة،</w:t>
      </w:r>
      <w:r>
        <w:rPr>
          <w:lang w:bidi="ar-DZ"/>
        </w:rPr>
        <w:t xml:space="preserve"> </w:t>
      </w:r>
      <w:r>
        <w:rPr>
          <w:rtl/>
          <w:lang w:bidi="ar-DZ"/>
        </w:rPr>
        <w:t>يضاف</w:t>
      </w:r>
      <w:r>
        <w:rPr>
          <w:lang w:bidi="ar-DZ"/>
        </w:rPr>
        <w:t xml:space="preserve"> </w:t>
      </w:r>
      <w:r>
        <w:rPr>
          <w:rtl/>
          <w:lang w:bidi="ar-DZ"/>
        </w:rPr>
        <w:t>إلى</w:t>
      </w:r>
      <w:r>
        <w:rPr>
          <w:lang w:bidi="ar-DZ"/>
        </w:rPr>
        <w:t xml:space="preserve"> </w:t>
      </w:r>
      <w:r>
        <w:rPr>
          <w:rtl/>
          <w:lang w:bidi="ar-DZ"/>
        </w:rPr>
        <w:t>هذا</w:t>
      </w:r>
      <w:r>
        <w:rPr>
          <w:lang w:bidi="ar-DZ"/>
        </w:rPr>
        <w:t xml:space="preserve"> </w:t>
      </w:r>
      <w:r>
        <w:rPr>
          <w:rtl/>
          <w:lang w:bidi="ar-DZ"/>
        </w:rPr>
        <w:t>وذاك</w:t>
      </w:r>
      <w:r>
        <w:rPr>
          <w:lang w:bidi="ar-DZ"/>
        </w:rPr>
        <w:t xml:space="preserve"> </w:t>
      </w:r>
      <w:r>
        <w:rPr>
          <w:rtl/>
          <w:lang w:bidi="ar-DZ"/>
        </w:rPr>
        <w:t>أن</w:t>
      </w:r>
      <w:r>
        <w:rPr>
          <w:lang w:bidi="ar-DZ"/>
        </w:rPr>
        <w:t xml:space="preserve"> </w:t>
      </w:r>
      <w:r>
        <w:rPr>
          <w:rtl/>
          <w:lang w:bidi="ar-DZ"/>
        </w:rPr>
        <w:t>التعاون</w:t>
      </w:r>
      <w:r>
        <w:rPr>
          <w:lang w:bidi="ar-DZ"/>
        </w:rPr>
        <w:t xml:space="preserve"> </w:t>
      </w:r>
      <w:r>
        <w:rPr>
          <w:rtl/>
          <w:lang w:bidi="ar-DZ"/>
        </w:rPr>
        <w:t>الاقتصادي لا يمكن</w:t>
      </w:r>
      <w:r>
        <w:rPr>
          <w:lang w:bidi="ar-DZ"/>
        </w:rPr>
        <w:t xml:space="preserve"> </w:t>
      </w:r>
      <w:r>
        <w:rPr>
          <w:rtl/>
          <w:lang w:bidi="ar-DZ"/>
        </w:rPr>
        <w:t>أن</w:t>
      </w:r>
      <w:r>
        <w:rPr>
          <w:lang w:bidi="ar-DZ"/>
        </w:rPr>
        <w:t xml:space="preserve"> </w:t>
      </w:r>
      <w:r>
        <w:rPr>
          <w:rtl/>
          <w:lang w:bidi="ar-DZ"/>
        </w:rPr>
        <w:t>يكون</w:t>
      </w:r>
      <w:r>
        <w:rPr>
          <w:lang w:bidi="ar-DZ"/>
        </w:rPr>
        <w:t xml:space="preserve"> </w:t>
      </w:r>
      <w:r>
        <w:rPr>
          <w:rtl/>
          <w:lang w:bidi="ar-DZ"/>
        </w:rPr>
        <w:t>بين</w:t>
      </w:r>
      <w:r>
        <w:rPr>
          <w:lang w:bidi="ar-DZ"/>
        </w:rPr>
        <w:t xml:space="preserve"> </w:t>
      </w:r>
      <w:r>
        <w:rPr>
          <w:rtl/>
          <w:lang w:bidi="ar-DZ"/>
        </w:rPr>
        <w:t>مجموعة</w:t>
      </w:r>
      <w:r>
        <w:rPr>
          <w:lang w:bidi="ar-DZ"/>
        </w:rPr>
        <w:t xml:space="preserve"> </w:t>
      </w:r>
      <w:r>
        <w:rPr>
          <w:rtl/>
          <w:lang w:bidi="ar-DZ"/>
        </w:rPr>
        <w:t>من</w:t>
      </w:r>
      <w:r>
        <w:rPr>
          <w:lang w:bidi="ar-DZ"/>
        </w:rPr>
        <w:t xml:space="preserve"> </w:t>
      </w:r>
      <w:r>
        <w:rPr>
          <w:rtl/>
          <w:lang w:bidi="ar-DZ"/>
        </w:rPr>
        <w:t>الدول</w:t>
      </w:r>
      <w:r>
        <w:rPr>
          <w:lang w:bidi="ar-DZ"/>
        </w:rPr>
        <w:t xml:space="preserve"> </w:t>
      </w:r>
      <w:r>
        <w:rPr>
          <w:rtl/>
          <w:lang w:bidi="ar-DZ"/>
        </w:rPr>
        <w:t>أو</w:t>
      </w:r>
      <w:r>
        <w:rPr>
          <w:lang w:bidi="ar-DZ"/>
        </w:rPr>
        <w:t xml:space="preserve"> </w:t>
      </w:r>
      <w:r>
        <w:rPr>
          <w:rtl/>
          <w:lang w:bidi="ar-DZ"/>
        </w:rPr>
        <w:t>بين</w:t>
      </w:r>
      <w:r>
        <w:rPr>
          <w:lang w:bidi="ar-DZ"/>
        </w:rPr>
        <w:t xml:space="preserve"> </w:t>
      </w:r>
      <w:r>
        <w:rPr>
          <w:rtl/>
          <w:lang w:bidi="ar-DZ"/>
        </w:rPr>
        <w:t>دولتين</w:t>
      </w:r>
      <w:r>
        <w:rPr>
          <w:lang w:bidi="ar-DZ"/>
        </w:rPr>
        <w:t xml:space="preserve"> </w:t>
      </w:r>
      <w:r>
        <w:rPr>
          <w:rtl/>
          <w:lang w:bidi="ar-DZ"/>
        </w:rPr>
        <w:t>فقط و</w:t>
      </w:r>
      <w:r>
        <w:rPr>
          <w:rFonts w:hint="cs"/>
          <w:rtl/>
          <w:lang w:bidi="ar-DZ"/>
        </w:rPr>
        <w:t xml:space="preserve">لكن </w:t>
      </w:r>
      <w:r>
        <w:rPr>
          <w:rtl/>
          <w:lang w:bidi="ar-DZ"/>
        </w:rPr>
        <w:t>يمكن</w:t>
      </w:r>
      <w:r>
        <w:rPr>
          <w:lang w:bidi="ar-DZ"/>
        </w:rPr>
        <w:t xml:space="preserve"> </w:t>
      </w:r>
      <w:r>
        <w:rPr>
          <w:rtl/>
          <w:lang w:bidi="ar-DZ"/>
        </w:rPr>
        <w:t>أن</w:t>
      </w:r>
      <w:r>
        <w:rPr>
          <w:lang w:bidi="ar-DZ"/>
        </w:rPr>
        <w:t xml:space="preserve"> </w:t>
      </w:r>
      <w:r>
        <w:rPr>
          <w:rtl/>
          <w:lang w:bidi="ar-DZ"/>
        </w:rPr>
        <w:t>يكون</w:t>
      </w:r>
      <w:r>
        <w:rPr>
          <w:lang w:bidi="ar-DZ"/>
        </w:rPr>
        <w:t xml:space="preserve"> </w:t>
      </w:r>
      <w:r>
        <w:rPr>
          <w:rtl/>
          <w:lang w:bidi="ar-DZ"/>
        </w:rPr>
        <w:t>عالميا</w:t>
      </w:r>
      <w:r>
        <w:rPr>
          <w:lang w:bidi="ar-DZ"/>
        </w:rPr>
        <w:t xml:space="preserve"> </w:t>
      </w:r>
      <w:r>
        <w:rPr>
          <w:rtl/>
          <w:lang w:bidi="ar-DZ"/>
        </w:rPr>
        <w:t>وبأهداف</w:t>
      </w:r>
      <w:r>
        <w:rPr>
          <w:lang w:bidi="ar-DZ"/>
        </w:rPr>
        <w:t xml:space="preserve"> </w:t>
      </w:r>
      <w:r>
        <w:rPr>
          <w:rtl/>
          <w:lang w:bidi="ar-DZ"/>
        </w:rPr>
        <w:t>متعددة (مقروس، 2013)</w:t>
      </w:r>
      <w:r>
        <w:rPr>
          <w:lang w:bidi="ar-DZ"/>
        </w:rPr>
        <w:t>.</w:t>
      </w:r>
    </w:p>
    <w:p w14:paraId="4406D336" w14:textId="77777777" w:rsidR="00FE4393" w:rsidRDefault="00FE4393" w:rsidP="00341885">
      <w:pPr>
        <w:spacing w:before="120"/>
        <w:contextualSpacing w:val="0"/>
        <w:rPr>
          <w:rtl/>
          <w:lang w:bidi="ar-DZ"/>
        </w:rPr>
      </w:pPr>
    </w:p>
    <w:p w14:paraId="73B41EE5" w14:textId="77777777" w:rsidR="00D3252E" w:rsidRDefault="00702ED6" w:rsidP="00341885">
      <w:pPr>
        <w:pStyle w:val="4"/>
      </w:pPr>
      <w:bookmarkStart w:id="117" w:name="_Toc170062440"/>
      <w:bookmarkStart w:id="118" w:name="_Toc170063392"/>
      <w:r>
        <w:rPr>
          <w:rtl/>
        </w:rPr>
        <w:t>الفرع الثاني: أهداف التعاون الاقتصادي وأهمية</w:t>
      </w:r>
      <w:bookmarkEnd w:id="117"/>
      <w:bookmarkEnd w:id="118"/>
    </w:p>
    <w:p w14:paraId="60122FD3" w14:textId="77777777" w:rsidR="00D3252E" w:rsidRDefault="00702ED6">
      <w:pPr>
        <w:rPr>
          <w:rtl/>
          <w:lang w:bidi="ar-DZ"/>
        </w:rPr>
      </w:pPr>
      <w:r>
        <w:rPr>
          <w:rtl/>
          <w:lang w:bidi="ar-DZ"/>
        </w:rPr>
        <w:t xml:space="preserve">تتطابق أهمية التعاون الاقتصادي في مختلف المجالات مع الأهداف المراد تحقيقها والتي نلخصها على النحو </w:t>
      </w:r>
      <w:r>
        <w:rPr>
          <w:rFonts w:hint="cs"/>
          <w:rtl/>
          <w:lang w:bidi="ar-DZ"/>
        </w:rPr>
        <w:t>ا</w:t>
      </w:r>
      <w:r>
        <w:rPr>
          <w:rtl/>
          <w:lang w:bidi="ar-DZ"/>
        </w:rPr>
        <w:t xml:space="preserve">لتالي: </w:t>
      </w:r>
    </w:p>
    <w:p w14:paraId="34C19C93" w14:textId="77777777" w:rsidR="00D3252E" w:rsidRDefault="00702ED6" w:rsidP="00341885">
      <w:pPr>
        <w:pStyle w:val="5"/>
        <w:ind w:firstLine="0"/>
        <w:rPr>
          <w:rtl/>
        </w:rPr>
      </w:pPr>
      <w:bookmarkStart w:id="119" w:name="_Toc170062441"/>
      <w:bookmarkStart w:id="120" w:name="_Toc170063393"/>
      <w:r>
        <w:rPr>
          <w:rFonts w:hint="cs"/>
          <w:rtl/>
        </w:rPr>
        <w:t>1-</w:t>
      </w:r>
      <w:r>
        <w:rPr>
          <w:rtl/>
        </w:rPr>
        <w:t xml:space="preserve"> أهداف التعاون الاقتصادي</w:t>
      </w:r>
      <w:bookmarkEnd w:id="119"/>
      <w:bookmarkEnd w:id="120"/>
    </w:p>
    <w:p w14:paraId="02A094F7" w14:textId="77777777" w:rsidR="00D3252E" w:rsidRDefault="00702ED6">
      <w:pPr>
        <w:rPr>
          <w:rtl/>
          <w:lang w:bidi="ar-DZ"/>
        </w:rPr>
      </w:pPr>
      <w:r>
        <w:rPr>
          <w:rtl/>
          <w:lang w:bidi="ar-DZ"/>
        </w:rPr>
        <w:t xml:space="preserve">تسعى الدول المتعاونة من خلال الدخول في تكتل مشترك إلى تحقيق الأهداف التالية: </w:t>
      </w:r>
      <w:sdt>
        <w:sdtPr>
          <w:rPr>
            <w:rtl/>
            <w:lang w:bidi="ar-DZ"/>
          </w:rPr>
          <w:id w:val="-251050209"/>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الص10 \</w:instrText>
          </w:r>
          <w:r>
            <w:rPr>
              <w:lang w:bidi="ar-DZ"/>
            </w:rPr>
            <w:instrText>l 5121</w:instrText>
          </w:r>
          <w:r>
            <w:rPr>
              <w:rtl/>
              <w:lang w:bidi="ar-DZ"/>
            </w:rPr>
            <w:instrText xml:space="preserve"> </w:instrText>
          </w:r>
          <w:r>
            <w:rPr>
              <w:rtl/>
              <w:lang w:bidi="ar-DZ"/>
            </w:rPr>
            <w:fldChar w:fldCharType="separate"/>
          </w:r>
          <w:r>
            <w:rPr>
              <w:rtl/>
              <w:lang w:bidi="ar-DZ"/>
            </w:rPr>
            <w:t xml:space="preserve"> (الصادق، 2010)</w:t>
          </w:r>
          <w:r>
            <w:rPr>
              <w:rtl/>
              <w:lang w:bidi="ar-DZ"/>
            </w:rPr>
            <w:fldChar w:fldCharType="end"/>
          </w:r>
        </w:sdtContent>
      </w:sdt>
    </w:p>
    <w:p w14:paraId="657F67DF" w14:textId="77777777" w:rsidR="00D3252E" w:rsidRDefault="00702ED6" w:rsidP="00F82A53">
      <w:pPr>
        <w:pStyle w:val="2"/>
      </w:pPr>
      <w:r>
        <w:rPr>
          <w:rtl/>
        </w:rPr>
        <w:t>تهدف العملية التعاونية إلى إحداث تغييرات جذرية في الهيكل الاقتصادي، بهدف تحقيق تنمية اقتصادية سريعة وفعالة، لجميع الدول المنخرطة في هاته العملية</w:t>
      </w:r>
      <w:r>
        <w:rPr>
          <w:rFonts w:hint="cs"/>
          <w:rtl/>
        </w:rPr>
        <w:t>؛</w:t>
      </w:r>
    </w:p>
    <w:p w14:paraId="63C0D34B" w14:textId="77777777" w:rsidR="00D3252E" w:rsidRDefault="00702ED6" w:rsidP="00F82A53">
      <w:pPr>
        <w:pStyle w:val="2"/>
      </w:pPr>
      <w:r>
        <w:rPr>
          <w:rtl/>
        </w:rPr>
        <w:t xml:space="preserve">إن إنشاء أي نوع من التخصص والتعاون الإنتاجي بين الدول المتعاونة سيؤدي بالضرورة إلى تعميق تقسيم العمل وتحقيق تقارب تدريجي في مستوى التنمية الاقتصادية، بمعنى أن كل دولة ستتخصص في </w:t>
      </w:r>
      <w:r>
        <w:rPr>
          <w:rtl/>
        </w:rPr>
        <w:lastRenderedPageBreak/>
        <w:t>مجالاتها المتميزة وتستفيد من التعاون مع الدول الأخرى في المجالات التي تتمتع بخبرة وموارد قوية فيه</w:t>
      </w:r>
      <w:r>
        <w:rPr>
          <w:rFonts w:hint="cs"/>
          <w:rtl/>
        </w:rPr>
        <w:t>ا</w:t>
      </w:r>
      <w:r>
        <w:rPr>
          <w:rtl/>
        </w:rPr>
        <w:t>، كما سيساهم هذا التخصص في تحقيق نمو اقتصادي مستدام ومتوازن بين الدول المشاركة</w:t>
      </w:r>
      <w:r>
        <w:rPr>
          <w:rFonts w:hint="cs"/>
          <w:rtl/>
        </w:rPr>
        <w:t>؛</w:t>
      </w:r>
    </w:p>
    <w:p w14:paraId="7776C9B2" w14:textId="77777777" w:rsidR="00D3252E" w:rsidRDefault="00702ED6" w:rsidP="00F82A53">
      <w:pPr>
        <w:pStyle w:val="2"/>
      </w:pPr>
      <w:r>
        <w:rPr>
          <w:rtl/>
        </w:rPr>
        <w:t>كما يهدف التعاون الاقتصادي إلى تحقيق أقصى حد ممكن من الكفاءة الاقتصادية في عمليات الإنتاج والتحسين المستمر في عمليات التبادل التجاري</w:t>
      </w:r>
      <w:r>
        <w:rPr>
          <w:rFonts w:hint="cs"/>
          <w:rtl/>
        </w:rPr>
        <w:t>؛</w:t>
      </w:r>
    </w:p>
    <w:p w14:paraId="2324AF9F" w14:textId="77777777" w:rsidR="00D3252E" w:rsidRDefault="00702ED6" w:rsidP="00F82A53">
      <w:pPr>
        <w:pStyle w:val="2"/>
        <w:rPr>
          <w:rtl/>
        </w:rPr>
      </w:pPr>
      <w:r>
        <w:rPr>
          <w:rtl/>
        </w:rPr>
        <w:t>ويهدف أيضا إلى إزالة جميع الحواجز الجمركية وغير الجمركية كإزالة الرسوم الجمركية والقيود التنظيمية والتقنية والمعوقات غير التجارية، من أجل تعزيز التدفق الحر للسلع والخدمات والموارد الإنتاجية، وزيادة حجم التجارة وتوسيع الفرص التجارية وتحسين الكفاءة الاقتصادية للدول المشاركة في العملية التعاونية، فضلا عن تحقيق توازن أكبر في التجارة العالمية وتقليل الاختلافات الاقتصادية بين الدول</w:t>
      </w:r>
      <w:r>
        <w:rPr>
          <w:rFonts w:hint="cs"/>
          <w:rtl/>
        </w:rPr>
        <w:t>.</w:t>
      </w:r>
    </w:p>
    <w:p w14:paraId="51722746" w14:textId="77777777" w:rsidR="00D3252E" w:rsidRDefault="00702ED6" w:rsidP="00341885">
      <w:pPr>
        <w:pStyle w:val="5"/>
        <w:ind w:firstLine="0"/>
        <w:rPr>
          <w:rtl/>
        </w:rPr>
      </w:pPr>
      <w:bookmarkStart w:id="121" w:name="_Toc170062442"/>
      <w:bookmarkStart w:id="122" w:name="_Toc170063394"/>
      <w:r>
        <w:rPr>
          <w:rFonts w:hint="cs"/>
          <w:rtl/>
        </w:rPr>
        <w:t>2-</w:t>
      </w:r>
      <w:r>
        <w:rPr>
          <w:rtl/>
        </w:rPr>
        <w:t xml:space="preserve"> أهمية التعاون الاقتصادي</w:t>
      </w:r>
      <w:bookmarkEnd w:id="121"/>
      <w:bookmarkEnd w:id="122"/>
    </w:p>
    <w:p w14:paraId="23599155" w14:textId="77777777" w:rsidR="00D3252E" w:rsidRDefault="00702ED6">
      <w:pPr>
        <w:rPr>
          <w:lang w:bidi="ar-DZ"/>
        </w:rPr>
      </w:pPr>
      <w:r>
        <w:rPr>
          <w:rtl/>
          <w:lang w:bidi="ar-DZ"/>
        </w:rPr>
        <w:t xml:space="preserve">لا شك فيه أن للتعاون الاقتصادي بين الدول أهمية بالغة تتجلى أهميته في المزايا التي تحصل عليها الدول المتعاونة، ومنها على سبيل المثال لا الحصر المزايا التالية: </w:t>
      </w:r>
    </w:p>
    <w:p w14:paraId="3E2928BF" w14:textId="77777777" w:rsidR="00D3252E" w:rsidRDefault="00702ED6" w:rsidP="00341885">
      <w:pPr>
        <w:pStyle w:val="6"/>
        <w:ind w:firstLine="136"/>
        <w:rPr>
          <w:rtl/>
          <w:lang w:bidi="ar-DZ"/>
        </w:rPr>
      </w:pPr>
      <w:bookmarkStart w:id="123" w:name="_Toc170062443"/>
      <w:bookmarkStart w:id="124" w:name="_Toc170063395"/>
      <w:r>
        <w:rPr>
          <w:rFonts w:hint="cs"/>
          <w:rtl/>
          <w:lang w:bidi="ar-DZ"/>
        </w:rPr>
        <w:t>2-</w:t>
      </w:r>
      <w:r>
        <w:rPr>
          <w:rtl/>
          <w:lang w:bidi="ar-DZ"/>
        </w:rPr>
        <w:t>1- اتساع نطاق السوق:</w:t>
      </w:r>
      <w:bookmarkEnd w:id="123"/>
      <w:bookmarkEnd w:id="124"/>
      <w:r>
        <w:rPr>
          <w:rtl/>
          <w:lang w:bidi="ar-DZ"/>
        </w:rPr>
        <w:t xml:space="preserve"> </w:t>
      </w:r>
    </w:p>
    <w:p w14:paraId="4C0CEA13" w14:textId="77777777" w:rsidR="00D3252E" w:rsidRDefault="00702ED6">
      <w:pPr>
        <w:rPr>
          <w:rtl/>
          <w:lang w:bidi="ar-DZ"/>
        </w:rPr>
      </w:pPr>
      <w:r>
        <w:rPr>
          <w:rtl/>
          <w:lang w:bidi="ar-DZ"/>
        </w:rPr>
        <w:t>يعتمد حجم السوق في أي دولة في العالم على عاملين مهمين هما عدد السكان والدخل الفردي، حيث يمكن أن يؤدي تحسين القدرة الشرائية الحقيقية داخل بلد ما إلى زيادة حجم السوق، ويتطلب تحقيق هذا الأمر إلى انتهاج سياسات تنموية تهدف إلى زيادة متوسط دخل الفرد، ومن عوامل زيادة حجم السوق أيضا اتساع مساحة الأرض التي يقع عليها تبادل المنتجات لذا</w:t>
      </w:r>
      <w:r>
        <w:rPr>
          <w:rFonts w:hint="cs"/>
          <w:rtl/>
          <w:lang w:bidi="ar-DZ"/>
        </w:rPr>
        <w:t>؛</w:t>
      </w:r>
      <w:r>
        <w:rPr>
          <w:rtl/>
          <w:lang w:bidi="ar-DZ"/>
        </w:rPr>
        <w:t xml:space="preserve"> يعد التعاون الاقتصادي وسيلة مهمة وفعالة للمساهمة في توسيع نطاق السوق.</w:t>
      </w:r>
    </w:p>
    <w:p w14:paraId="267CA7B5" w14:textId="77777777" w:rsidR="00D3252E" w:rsidRDefault="00702ED6" w:rsidP="00341885">
      <w:pPr>
        <w:pStyle w:val="6"/>
        <w:ind w:firstLine="136"/>
        <w:rPr>
          <w:lang w:bidi="ar-DZ"/>
        </w:rPr>
      </w:pPr>
      <w:bookmarkStart w:id="125" w:name="_Toc170062444"/>
      <w:bookmarkStart w:id="126" w:name="_Toc170063396"/>
      <w:r>
        <w:rPr>
          <w:rFonts w:hint="cs"/>
          <w:rtl/>
          <w:lang w:bidi="ar-DZ"/>
        </w:rPr>
        <w:t>2-</w:t>
      </w:r>
      <w:r>
        <w:rPr>
          <w:rtl/>
          <w:lang w:bidi="ar-DZ"/>
        </w:rPr>
        <w:t>2-</w:t>
      </w:r>
      <w:r>
        <w:rPr>
          <w:rFonts w:hint="cs"/>
          <w:rtl/>
          <w:lang w:bidi="ar-DZ"/>
        </w:rPr>
        <w:t xml:space="preserve"> الرفع من مستوى</w:t>
      </w:r>
      <w:r>
        <w:rPr>
          <w:rtl/>
          <w:lang w:bidi="ar-DZ"/>
        </w:rPr>
        <w:t xml:space="preserve"> قوة التفاوض:</w:t>
      </w:r>
      <w:bookmarkEnd w:id="125"/>
      <w:bookmarkEnd w:id="126"/>
      <w:r>
        <w:rPr>
          <w:rtl/>
          <w:lang w:bidi="ar-DZ"/>
        </w:rPr>
        <w:t xml:space="preserve"> </w:t>
      </w:r>
    </w:p>
    <w:p w14:paraId="173A8533" w14:textId="77777777" w:rsidR="00D3252E" w:rsidRDefault="00702ED6">
      <w:pPr>
        <w:rPr>
          <w:rtl/>
          <w:lang w:bidi="ar-DZ"/>
        </w:rPr>
      </w:pPr>
      <w:r>
        <w:rPr>
          <w:rtl/>
          <w:lang w:bidi="ar-DZ"/>
        </w:rPr>
        <w:t>يسمح التعاون بين الدول إلى زيادة نسبة سيطرتها على التجارة العالمية أكثر من سيطرتها عليها فيما لو كانت بمفردها، وبالتالي تعزيز مكانتها في السوق العالمية سواء من حيث أسعار السلع أو تكاليف النقل أو الرسوم الجمركية، حيث إن أسلوب الحوار وحده لا يكفي لجعل الدول المتقدمة تراعي مصالح الدول النامية.</w:t>
      </w:r>
    </w:p>
    <w:p w14:paraId="3B14C314" w14:textId="77777777" w:rsidR="00D3252E" w:rsidRDefault="00702ED6" w:rsidP="00341885">
      <w:pPr>
        <w:pStyle w:val="6"/>
        <w:ind w:firstLine="136"/>
        <w:rPr>
          <w:lang w:bidi="ar-DZ"/>
        </w:rPr>
      </w:pPr>
      <w:bookmarkStart w:id="127" w:name="_Toc170062445"/>
      <w:bookmarkStart w:id="128" w:name="_Toc170063397"/>
      <w:r>
        <w:rPr>
          <w:rFonts w:hint="cs"/>
          <w:rtl/>
          <w:lang w:bidi="ar-DZ"/>
        </w:rPr>
        <w:t>2-</w:t>
      </w:r>
      <w:r>
        <w:rPr>
          <w:rtl/>
          <w:lang w:bidi="ar-DZ"/>
        </w:rPr>
        <w:t>3- اتجاه حركة الصادرات نحو الاستقرار:</w:t>
      </w:r>
      <w:bookmarkEnd w:id="127"/>
      <w:bookmarkEnd w:id="128"/>
      <w:r>
        <w:rPr>
          <w:rtl/>
          <w:lang w:bidi="ar-DZ"/>
        </w:rPr>
        <w:t xml:space="preserve"> </w:t>
      </w:r>
    </w:p>
    <w:p w14:paraId="268CB008" w14:textId="77777777" w:rsidR="00D3252E" w:rsidRDefault="00702ED6">
      <w:pPr>
        <w:rPr>
          <w:rtl/>
          <w:lang w:bidi="ar-DZ"/>
        </w:rPr>
      </w:pPr>
      <w:r>
        <w:rPr>
          <w:rtl/>
          <w:lang w:bidi="ar-DZ"/>
        </w:rPr>
        <w:lastRenderedPageBreak/>
        <w:t xml:space="preserve">يتأثر حجم صادرات بلد ما على المدى القصير ببعض الصدمات والتي تعود في الأصل للتقلبات التي تصيب بعض اقتصاديات الدول المتقدمة، فالتعاون الاقتصادي يسمح بتنويع الاتجاه الجغرافي للتجارة الخارجية لبعض الدول، والذي سيؤدي حتما على المدى المتوسط إلى استقرار حصيلة صادراتها فضلا عن ارتفاع حجم هذه الأخيرة وذلك نتيجة </w:t>
      </w:r>
      <w:r>
        <w:rPr>
          <w:rFonts w:hint="cs"/>
          <w:rtl/>
          <w:lang w:bidi="ar-DZ"/>
        </w:rPr>
        <w:t>ل</w:t>
      </w:r>
      <w:r>
        <w:rPr>
          <w:rtl/>
          <w:lang w:bidi="ar-DZ"/>
        </w:rPr>
        <w:t>تنويع الهيكل الإنتاجي والاستفادة المثلى من جميع الثروات المتاحة</w:t>
      </w:r>
      <w:r>
        <w:rPr>
          <w:rFonts w:hint="cs"/>
          <w:rtl/>
          <w:lang w:bidi="ar-DZ"/>
        </w:rPr>
        <w:t>.</w:t>
      </w:r>
    </w:p>
    <w:p w14:paraId="7E49ED9B" w14:textId="77777777" w:rsidR="00D3252E" w:rsidRDefault="00702ED6" w:rsidP="00341885">
      <w:pPr>
        <w:pStyle w:val="6"/>
        <w:ind w:firstLine="136"/>
        <w:rPr>
          <w:lang w:bidi="ar-DZ"/>
        </w:rPr>
      </w:pPr>
      <w:bookmarkStart w:id="129" w:name="_Toc170062446"/>
      <w:bookmarkStart w:id="130" w:name="_Toc170063398"/>
      <w:r>
        <w:rPr>
          <w:rFonts w:hint="cs"/>
          <w:rtl/>
          <w:lang w:bidi="ar-DZ"/>
        </w:rPr>
        <w:t>2-</w:t>
      </w:r>
      <w:r>
        <w:rPr>
          <w:rtl/>
          <w:lang w:bidi="ar-DZ"/>
        </w:rPr>
        <w:t>4- ارتفاع معدل النمو:</w:t>
      </w:r>
      <w:bookmarkEnd w:id="129"/>
      <w:bookmarkEnd w:id="130"/>
      <w:r>
        <w:rPr>
          <w:rtl/>
          <w:lang w:bidi="ar-DZ"/>
        </w:rPr>
        <w:t xml:space="preserve"> </w:t>
      </w:r>
    </w:p>
    <w:p w14:paraId="752D572E" w14:textId="77777777" w:rsidR="00D3252E" w:rsidRDefault="00702ED6">
      <w:pPr>
        <w:rPr>
          <w:lang w:bidi="ar-DZ"/>
        </w:rPr>
      </w:pPr>
      <w:r>
        <w:rPr>
          <w:rtl/>
          <w:lang w:bidi="ar-DZ"/>
        </w:rPr>
        <w:t>إن تحقيق معدل نمو عال يتطلب زيادة رغبة الأفراد والحكومات في الاستثمار، وهذا بدوره يؤدي إلى زيادة مستوى الدخل وارتفاع الطلب على المنتجات، فعندما يشعر الأفراد والشركات بثقة في الاقتصاد ويرون فرصا استثمارية جذابة ومجزية في هذه السوق يتوجهون مباشرة للاستثمار، ومن ثم يتم تعزيز النشاط الاقتصادي وتحقيق نمو الاقتصادي المرجو.</w:t>
      </w:r>
    </w:p>
    <w:p w14:paraId="677673EC" w14:textId="77777777" w:rsidR="00D3252E" w:rsidRDefault="00702ED6" w:rsidP="00341885">
      <w:pPr>
        <w:pStyle w:val="6"/>
        <w:ind w:firstLine="136"/>
        <w:rPr>
          <w:lang w:bidi="ar-DZ"/>
        </w:rPr>
      </w:pPr>
      <w:bookmarkStart w:id="131" w:name="_Toc170062447"/>
      <w:bookmarkStart w:id="132" w:name="_Toc170063399"/>
      <w:r>
        <w:rPr>
          <w:rFonts w:hint="cs"/>
          <w:rtl/>
          <w:lang w:bidi="ar-DZ"/>
        </w:rPr>
        <w:t>2-</w:t>
      </w:r>
      <w:r>
        <w:rPr>
          <w:rtl/>
          <w:lang w:bidi="ar-DZ"/>
        </w:rPr>
        <w:t>5- توفير مواطن الشغل:</w:t>
      </w:r>
      <w:bookmarkEnd w:id="131"/>
      <w:bookmarkEnd w:id="132"/>
      <w:r>
        <w:rPr>
          <w:rtl/>
          <w:lang w:bidi="ar-DZ"/>
        </w:rPr>
        <w:t xml:space="preserve"> </w:t>
      </w:r>
    </w:p>
    <w:p w14:paraId="464A1A72" w14:textId="77777777" w:rsidR="00D3252E" w:rsidRDefault="00702ED6">
      <w:pPr>
        <w:rPr>
          <w:rtl/>
          <w:lang w:bidi="ar-DZ"/>
        </w:rPr>
      </w:pPr>
      <w:r>
        <w:rPr>
          <w:rtl/>
          <w:lang w:bidi="ar-DZ"/>
        </w:rPr>
        <w:t>يعمل التعاون الاقتصادي بين الدول المتعاونة إلى توحيد السياسات المتعلقة بالتشغيل وتطوير خطط استراتيجية تتوافق مع سياسة كل بلد في مجال التوظيف، كما يعمل التعاون الاقتصادي على تعزيز العمل المشترك بين الدول للتغلب على مشكلة البطالة التي قد تواجهها بشكل منفرد</w:t>
      </w:r>
      <w:r>
        <w:rPr>
          <w:rFonts w:hint="cs"/>
          <w:rtl/>
          <w:lang w:bidi="ar-DZ"/>
        </w:rPr>
        <w:t>.</w:t>
      </w:r>
    </w:p>
    <w:p w14:paraId="23E56EF8" w14:textId="77777777" w:rsidR="00D3252E" w:rsidRDefault="00702ED6" w:rsidP="00341885">
      <w:pPr>
        <w:pStyle w:val="6"/>
        <w:ind w:firstLine="136"/>
        <w:rPr>
          <w:lang w:bidi="ar-DZ"/>
        </w:rPr>
      </w:pPr>
      <w:bookmarkStart w:id="133" w:name="_Toc170062448"/>
      <w:bookmarkStart w:id="134" w:name="_Toc170063400"/>
      <w:r>
        <w:rPr>
          <w:rFonts w:hint="cs"/>
          <w:rtl/>
          <w:lang w:bidi="ar-DZ"/>
        </w:rPr>
        <w:t>2-</w:t>
      </w:r>
      <w:r>
        <w:rPr>
          <w:rtl/>
          <w:lang w:bidi="ar-DZ"/>
        </w:rPr>
        <w:t>6- زيادة القدرة على المنافسة والرفع من مستوى الكفاءة الإنتاجية:</w:t>
      </w:r>
      <w:bookmarkEnd w:id="133"/>
      <w:bookmarkEnd w:id="134"/>
      <w:r>
        <w:rPr>
          <w:rtl/>
          <w:lang w:bidi="ar-DZ"/>
        </w:rPr>
        <w:t xml:space="preserve"> </w:t>
      </w:r>
    </w:p>
    <w:p w14:paraId="33DED49F" w14:textId="77777777" w:rsidR="00D3252E" w:rsidRDefault="00702ED6">
      <w:pPr>
        <w:rPr>
          <w:lang w:bidi="ar-DZ"/>
        </w:rPr>
      </w:pPr>
      <w:r>
        <w:rPr>
          <w:rtl/>
          <w:lang w:bidi="ar-DZ"/>
        </w:rPr>
        <w:t>إن أحد أهم الأسباب الرئيسية لقلة المنافسة وانخفاض كفاءة الإنتاج هو وجود ظاهرة الاحتكار الناتجة عن ضيق نطاق السوق، لذا فإنه من الطبيعي أن يؤدي التعاون الاقتصادي بين الدول إلى توسيع حجم السوق والقضاء على الاحتكارات وبذلك ستكون مشاريع الدول المتعاونة قادرة على منافسة المشاريع المماثلة، وبالتالي تحسين الكفاءة الإنتاجية لمشاريعها.</w:t>
      </w:r>
    </w:p>
    <w:p w14:paraId="068F97E7" w14:textId="77777777" w:rsidR="00D3252E" w:rsidRDefault="00702ED6" w:rsidP="00C51111">
      <w:pPr>
        <w:pStyle w:val="23"/>
        <w:rPr>
          <w:rtl/>
          <w:lang w:bidi="ar-DZ"/>
        </w:rPr>
      </w:pPr>
      <w:bookmarkStart w:id="135" w:name="_Toc146093105"/>
      <w:bookmarkStart w:id="136" w:name="_Toc159361220"/>
      <w:bookmarkStart w:id="137" w:name="_Toc170062449"/>
      <w:bookmarkStart w:id="138" w:name="_Toc170063265"/>
      <w:bookmarkStart w:id="139" w:name="_Toc170063401"/>
      <w:r>
        <w:rPr>
          <w:rtl/>
          <w:lang w:bidi="ar-DZ"/>
        </w:rPr>
        <w:t>المبحث الثاني: مفاهيم عامة حول التكامل الاقتصادي</w:t>
      </w:r>
      <w:bookmarkEnd w:id="135"/>
      <w:bookmarkEnd w:id="136"/>
      <w:bookmarkEnd w:id="137"/>
      <w:bookmarkEnd w:id="138"/>
      <w:bookmarkEnd w:id="139"/>
    </w:p>
    <w:p w14:paraId="4DC33EFA" w14:textId="77777777" w:rsidR="00D3252E" w:rsidRDefault="00702ED6" w:rsidP="00341885">
      <w:pPr>
        <w:pStyle w:val="3"/>
        <w:ind w:firstLine="136"/>
        <w:rPr>
          <w:rtl/>
          <w:lang w:bidi="ar-DZ"/>
        </w:rPr>
      </w:pPr>
      <w:bookmarkStart w:id="140" w:name="_Toc159361221"/>
      <w:bookmarkStart w:id="141" w:name="_Toc146093106"/>
      <w:bookmarkStart w:id="142" w:name="_Toc170062450"/>
      <w:bookmarkStart w:id="143" w:name="_Toc170063266"/>
      <w:bookmarkStart w:id="144" w:name="_Toc170063402"/>
      <w:r>
        <w:rPr>
          <w:rtl/>
          <w:lang w:bidi="ar-DZ"/>
        </w:rPr>
        <w:t>المطلب الأول: التكامل الاقتصادي؛ مقاربة ومفاهيم</w:t>
      </w:r>
      <w:bookmarkEnd w:id="140"/>
      <w:bookmarkEnd w:id="141"/>
      <w:bookmarkEnd w:id="142"/>
      <w:bookmarkEnd w:id="143"/>
      <w:bookmarkEnd w:id="144"/>
    </w:p>
    <w:p w14:paraId="5653D04A" w14:textId="77777777" w:rsidR="00D3252E" w:rsidRDefault="00702ED6" w:rsidP="00341885">
      <w:pPr>
        <w:spacing w:before="120"/>
        <w:contextualSpacing w:val="0"/>
        <w:rPr>
          <w:rtl/>
          <w:lang w:bidi="ar-DZ"/>
        </w:rPr>
      </w:pPr>
      <w:r>
        <w:rPr>
          <w:rtl/>
          <w:lang w:bidi="ar-DZ"/>
        </w:rPr>
        <w:t>يعتبر التكامل الاقتصادي أحد التّعابير الغامضة في علم الاقتصاد الحديث على الرغم من كثرة استعماله، وقد استعمل الاقتصاديون هذا التعبير لوصف التطورات التي حدثت في الاقتصاد الأوربي بعد الحرب العالمية الثانية (بوبوش، 2016).</w:t>
      </w:r>
    </w:p>
    <w:p w14:paraId="686A8E0F" w14:textId="77777777" w:rsidR="00D3252E" w:rsidRDefault="00702ED6" w:rsidP="00341885">
      <w:pPr>
        <w:spacing w:before="120"/>
        <w:contextualSpacing w:val="0"/>
        <w:rPr>
          <w:rtl/>
          <w:lang w:bidi="ar-DZ"/>
        </w:rPr>
      </w:pPr>
      <w:r>
        <w:rPr>
          <w:rtl/>
          <w:lang w:bidi="ar-DZ"/>
        </w:rPr>
        <w:lastRenderedPageBreak/>
        <w:t>أما بالنسبة للأدبيات الاقتصادية فقد ظل تعريف مصطلح التكامل الاقتصادي محل خلاف بين الاقتصاديين، إذ نجد البعض يدخل</w:t>
      </w:r>
      <w:r>
        <w:rPr>
          <w:rFonts w:hint="cs"/>
          <w:rtl/>
          <w:lang w:bidi="ar-DZ"/>
        </w:rPr>
        <w:t>ه</w:t>
      </w:r>
      <w:r>
        <w:rPr>
          <w:rtl/>
          <w:lang w:bidi="ar-DZ"/>
        </w:rPr>
        <w:t xml:space="preserve"> في سياق التعاون الدولي، كما يعتقد البعض الآخر أيضًا أن إقامة علاقات تجارية بين بعض الاقتصادات الوطنية المختلفة تتضمن في الواقع "تكاملًا اقتصاديًا" يربط هذه الاقتصادات بعضها ببعض من الناحية الاقتصادية، بينما مفهوم التكامل الاقتصادي أشمل وأوسع من ذلك بكثير. (حسين عمر، 1998)</w:t>
      </w:r>
    </w:p>
    <w:p w14:paraId="5AD8B3DC" w14:textId="77777777" w:rsidR="00D3252E" w:rsidRDefault="00702ED6" w:rsidP="00341885">
      <w:pPr>
        <w:pStyle w:val="4"/>
      </w:pPr>
      <w:bookmarkStart w:id="145" w:name="_Toc170062451"/>
      <w:bookmarkStart w:id="146" w:name="_Toc170063403"/>
      <w:r>
        <w:rPr>
          <w:rtl/>
        </w:rPr>
        <w:t>الفرع الأول: التعريف اللغوي للتكامل الاقتصادي</w:t>
      </w:r>
      <w:bookmarkEnd w:id="145"/>
      <w:bookmarkEnd w:id="146"/>
    </w:p>
    <w:p w14:paraId="4678D3AA" w14:textId="77777777" w:rsidR="00D3252E" w:rsidRDefault="00702ED6" w:rsidP="00341885">
      <w:pPr>
        <w:spacing w:before="120"/>
        <w:contextualSpacing w:val="0"/>
        <w:rPr>
          <w:rtl/>
          <w:lang w:bidi="ar-DZ"/>
        </w:rPr>
      </w:pPr>
      <w:r>
        <w:rPr>
          <w:rtl/>
          <w:lang w:bidi="ar-DZ"/>
        </w:rPr>
        <w:t>إن مصطلح" التكامل "من النّاحية اللّغوية جاء بمعنى التّكميل أو التّمام أو الكّل التّمام</w:t>
      </w:r>
      <w:sdt>
        <w:sdtPr>
          <w:rPr>
            <w:rtl/>
            <w:lang w:bidi="ar-DZ"/>
          </w:rPr>
          <w:id w:val="1016741628"/>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الس08 \</w:instrText>
          </w:r>
          <w:r>
            <w:rPr>
              <w:lang w:bidi="ar-DZ"/>
            </w:rPr>
            <w:instrText>l 5121</w:instrText>
          </w:r>
          <w:r>
            <w:rPr>
              <w:rtl/>
              <w:lang w:bidi="ar-DZ"/>
            </w:rPr>
            <w:instrText xml:space="preserve"> </w:instrText>
          </w:r>
          <w:r>
            <w:rPr>
              <w:rtl/>
              <w:lang w:bidi="ar-DZ"/>
            </w:rPr>
            <w:fldChar w:fldCharType="separate"/>
          </w:r>
          <w:r>
            <w:rPr>
              <w:rtl/>
              <w:lang w:bidi="ar-DZ"/>
            </w:rPr>
            <w:t xml:space="preserve"> ( السيد علي، 2008)</w:t>
          </w:r>
          <w:r>
            <w:rPr>
              <w:rtl/>
              <w:lang w:bidi="ar-DZ"/>
            </w:rPr>
            <w:fldChar w:fldCharType="end"/>
          </w:r>
        </w:sdtContent>
      </w:sdt>
      <w:r>
        <w:rPr>
          <w:rtl/>
          <w:lang w:bidi="ar-DZ"/>
        </w:rPr>
        <w:t>. ومن</w:t>
      </w:r>
      <w:r>
        <w:rPr>
          <w:lang w:bidi="ar-DZ"/>
        </w:rPr>
        <w:t xml:space="preserve"> </w:t>
      </w:r>
      <w:r>
        <w:rPr>
          <w:rtl/>
          <w:lang w:bidi="ar-DZ"/>
        </w:rPr>
        <w:t>الواضح</w:t>
      </w:r>
      <w:r>
        <w:rPr>
          <w:lang w:bidi="ar-DZ"/>
        </w:rPr>
        <w:t xml:space="preserve"> </w:t>
      </w:r>
      <w:r>
        <w:rPr>
          <w:rtl/>
          <w:lang w:bidi="ar-DZ"/>
        </w:rPr>
        <w:t>أن</w:t>
      </w:r>
      <w:r>
        <w:rPr>
          <w:lang w:bidi="ar-DZ"/>
        </w:rPr>
        <w:t xml:space="preserve"> </w:t>
      </w:r>
      <w:r>
        <w:rPr>
          <w:rtl/>
          <w:lang w:bidi="ar-DZ"/>
        </w:rPr>
        <w:t>الفعل</w:t>
      </w:r>
      <w:r>
        <w:rPr>
          <w:lang w:bidi="ar-DZ"/>
        </w:rPr>
        <w:t xml:space="preserve"> </w:t>
      </w:r>
      <w:r>
        <w:rPr>
          <w:rtl/>
          <w:lang w:bidi="ar-DZ"/>
        </w:rPr>
        <w:t>الخماسي</w:t>
      </w:r>
      <w:r>
        <w:rPr>
          <w:lang w:bidi="ar-DZ"/>
        </w:rPr>
        <w:t xml:space="preserve"> " </w:t>
      </w:r>
      <w:r>
        <w:rPr>
          <w:rtl/>
          <w:lang w:bidi="ar-DZ"/>
        </w:rPr>
        <w:t>تكامل</w:t>
      </w:r>
      <w:r>
        <w:rPr>
          <w:lang w:bidi="ar-DZ"/>
        </w:rPr>
        <w:t xml:space="preserve"> " </w:t>
      </w:r>
      <w:r>
        <w:rPr>
          <w:rtl/>
          <w:lang w:bidi="ar-DZ"/>
        </w:rPr>
        <w:t>على</w:t>
      </w:r>
      <w:r>
        <w:rPr>
          <w:lang w:bidi="ar-DZ"/>
        </w:rPr>
        <w:t xml:space="preserve"> </w:t>
      </w:r>
      <w:r>
        <w:rPr>
          <w:rtl/>
          <w:lang w:bidi="ar-DZ"/>
        </w:rPr>
        <w:t>وزن</w:t>
      </w:r>
      <w:r>
        <w:rPr>
          <w:lang w:bidi="ar-DZ"/>
        </w:rPr>
        <w:t xml:space="preserve"> </w:t>
      </w:r>
      <w:r>
        <w:rPr>
          <w:rtl/>
          <w:lang w:bidi="ar-DZ"/>
        </w:rPr>
        <w:t>تفاعل</w:t>
      </w:r>
      <w:r>
        <w:rPr>
          <w:lang w:bidi="ar-DZ"/>
        </w:rPr>
        <w:t xml:space="preserve"> </w:t>
      </w:r>
      <w:r>
        <w:rPr>
          <w:rtl/>
          <w:lang w:bidi="ar-DZ"/>
        </w:rPr>
        <w:t>الذي</w:t>
      </w:r>
      <w:r>
        <w:rPr>
          <w:lang w:bidi="ar-DZ"/>
        </w:rPr>
        <w:t xml:space="preserve"> </w:t>
      </w:r>
      <w:r>
        <w:rPr>
          <w:rtl/>
          <w:lang w:bidi="ar-DZ"/>
        </w:rPr>
        <w:t>يمثل</w:t>
      </w:r>
      <w:r>
        <w:rPr>
          <w:lang w:bidi="ar-DZ"/>
        </w:rPr>
        <w:t xml:space="preserve"> </w:t>
      </w:r>
      <w:r>
        <w:rPr>
          <w:rtl/>
          <w:lang w:bidi="ar-DZ"/>
        </w:rPr>
        <w:t>أهمية</w:t>
      </w:r>
      <w:r>
        <w:rPr>
          <w:lang w:bidi="ar-DZ"/>
        </w:rPr>
        <w:t xml:space="preserve"> </w:t>
      </w:r>
      <w:r>
        <w:rPr>
          <w:rtl/>
          <w:lang w:bidi="ar-DZ"/>
        </w:rPr>
        <w:t>مباشرة</w:t>
      </w:r>
      <w:r>
        <w:rPr>
          <w:lang w:bidi="ar-DZ"/>
        </w:rPr>
        <w:t xml:space="preserve"> </w:t>
      </w:r>
      <w:r>
        <w:rPr>
          <w:rtl/>
          <w:lang w:bidi="ar-DZ"/>
        </w:rPr>
        <w:t>لموضوع الدراسة،</w:t>
      </w:r>
      <w:r>
        <w:rPr>
          <w:lang w:bidi="ar-DZ"/>
        </w:rPr>
        <w:t xml:space="preserve"> </w:t>
      </w:r>
      <w:r>
        <w:rPr>
          <w:rtl/>
          <w:lang w:bidi="ar-DZ"/>
        </w:rPr>
        <w:t>يشير</w:t>
      </w:r>
      <w:r>
        <w:rPr>
          <w:lang w:bidi="ar-DZ"/>
        </w:rPr>
        <w:t xml:space="preserve"> </w:t>
      </w:r>
      <w:r>
        <w:rPr>
          <w:rtl/>
          <w:lang w:bidi="ar-DZ"/>
        </w:rPr>
        <w:t>إلى</w:t>
      </w:r>
      <w:r>
        <w:rPr>
          <w:lang w:bidi="ar-DZ"/>
        </w:rPr>
        <w:t xml:space="preserve"> </w:t>
      </w:r>
      <w:r>
        <w:rPr>
          <w:rtl/>
          <w:lang w:bidi="ar-DZ"/>
        </w:rPr>
        <w:t>اجتماع</w:t>
      </w:r>
      <w:r>
        <w:rPr>
          <w:lang w:bidi="ar-DZ"/>
        </w:rPr>
        <w:t xml:space="preserve"> </w:t>
      </w:r>
      <w:r>
        <w:rPr>
          <w:rtl/>
          <w:lang w:bidi="ar-DZ"/>
        </w:rPr>
        <w:t>واقتراب</w:t>
      </w:r>
      <w:r>
        <w:rPr>
          <w:lang w:bidi="ar-DZ"/>
        </w:rPr>
        <w:t xml:space="preserve"> </w:t>
      </w:r>
      <w:r>
        <w:rPr>
          <w:rtl/>
          <w:lang w:bidi="ar-DZ"/>
        </w:rPr>
        <w:t>أجزاء</w:t>
      </w:r>
      <w:r>
        <w:rPr>
          <w:lang w:bidi="ar-DZ"/>
        </w:rPr>
        <w:t xml:space="preserve"> </w:t>
      </w:r>
      <w:r>
        <w:rPr>
          <w:rtl/>
          <w:lang w:bidi="ar-DZ"/>
        </w:rPr>
        <w:t>شيء</w:t>
      </w:r>
      <w:r>
        <w:rPr>
          <w:lang w:bidi="ar-DZ"/>
        </w:rPr>
        <w:t xml:space="preserve"> </w:t>
      </w:r>
      <w:r>
        <w:rPr>
          <w:rtl/>
          <w:lang w:bidi="ar-DZ"/>
        </w:rPr>
        <w:t>ما</w:t>
      </w:r>
      <w:r>
        <w:rPr>
          <w:lang w:bidi="ar-DZ"/>
        </w:rPr>
        <w:t xml:space="preserve"> </w:t>
      </w:r>
      <w:r>
        <w:rPr>
          <w:rtl/>
          <w:lang w:bidi="ar-DZ"/>
        </w:rPr>
        <w:t>إلى</w:t>
      </w:r>
      <w:r>
        <w:rPr>
          <w:lang w:bidi="ar-DZ"/>
        </w:rPr>
        <w:t xml:space="preserve"> </w:t>
      </w:r>
      <w:r>
        <w:rPr>
          <w:rtl/>
          <w:lang w:bidi="ar-DZ"/>
        </w:rPr>
        <w:t>بعضها</w:t>
      </w:r>
      <w:r>
        <w:rPr>
          <w:lang w:bidi="ar-DZ"/>
        </w:rPr>
        <w:t xml:space="preserve"> </w:t>
      </w:r>
      <w:r>
        <w:rPr>
          <w:rtl/>
          <w:lang w:bidi="ar-DZ"/>
        </w:rPr>
        <w:t>البعض للوصول</w:t>
      </w:r>
      <w:r>
        <w:rPr>
          <w:lang w:bidi="ar-DZ"/>
        </w:rPr>
        <w:t xml:space="preserve"> </w:t>
      </w:r>
      <w:r>
        <w:rPr>
          <w:rtl/>
          <w:lang w:bidi="ar-DZ"/>
        </w:rPr>
        <w:t>للكمال</w:t>
      </w:r>
      <w:r>
        <w:rPr>
          <w:lang w:bidi="ar-DZ"/>
        </w:rPr>
        <w:t xml:space="preserve"> </w:t>
      </w:r>
      <w:r>
        <w:rPr>
          <w:rtl/>
          <w:lang w:bidi="ar-DZ"/>
        </w:rPr>
        <w:t>والتمام</w:t>
      </w:r>
      <w:r>
        <w:rPr>
          <w:lang w:bidi="ar-DZ"/>
        </w:rPr>
        <w:t xml:space="preserve"> </w:t>
      </w:r>
      <w:r>
        <w:rPr>
          <w:rtl/>
          <w:lang w:bidi="ar-DZ"/>
        </w:rPr>
        <w:t>في</w:t>
      </w:r>
      <w:r>
        <w:rPr>
          <w:lang w:bidi="ar-DZ"/>
        </w:rPr>
        <w:t xml:space="preserve"> </w:t>
      </w:r>
      <w:r>
        <w:rPr>
          <w:rtl/>
          <w:lang w:bidi="ar-DZ"/>
        </w:rPr>
        <w:t>إطار</w:t>
      </w:r>
      <w:r>
        <w:rPr>
          <w:lang w:bidi="ar-DZ"/>
        </w:rPr>
        <w:t xml:space="preserve"> </w:t>
      </w:r>
      <w:r>
        <w:rPr>
          <w:rtl/>
          <w:lang w:bidi="ar-DZ"/>
        </w:rPr>
        <w:t>الكل</w:t>
      </w:r>
      <w:r>
        <w:rPr>
          <w:lang w:bidi="ar-DZ"/>
        </w:rPr>
        <w:t xml:space="preserve"> </w:t>
      </w:r>
      <w:r>
        <w:rPr>
          <w:rtl/>
          <w:lang w:bidi="ar-DZ"/>
        </w:rPr>
        <w:t>الذي</w:t>
      </w:r>
      <w:r>
        <w:rPr>
          <w:lang w:bidi="ar-DZ"/>
        </w:rPr>
        <w:t xml:space="preserve"> </w:t>
      </w:r>
      <w:r>
        <w:rPr>
          <w:rtl/>
          <w:lang w:bidi="ar-DZ"/>
        </w:rPr>
        <w:t>يجمع</w:t>
      </w:r>
      <w:r>
        <w:rPr>
          <w:lang w:bidi="ar-DZ"/>
        </w:rPr>
        <w:t xml:space="preserve"> </w:t>
      </w:r>
      <w:r>
        <w:rPr>
          <w:rtl/>
          <w:lang w:bidi="ar-DZ"/>
        </w:rPr>
        <w:t>بين</w:t>
      </w:r>
      <w:r>
        <w:rPr>
          <w:lang w:bidi="ar-DZ"/>
        </w:rPr>
        <w:t xml:space="preserve"> </w:t>
      </w:r>
      <w:r>
        <w:rPr>
          <w:rtl/>
          <w:lang w:bidi="ar-DZ"/>
        </w:rPr>
        <w:t>هذه</w:t>
      </w:r>
      <w:r>
        <w:rPr>
          <w:lang w:bidi="ar-DZ"/>
        </w:rPr>
        <w:t xml:space="preserve"> </w:t>
      </w:r>
      <w:r>
        <w:rPr>
          <w:rtl/>
          <w:lang w:bidi="ar-DZ"/>
        </w:rPr>
        <w:t>الأجزاء (الجوهري، 1987).</w:t>
      </w:r>
    </w:p>
    <w:p w14:paraId="245D0B4F" w14:textId="77777777" w:rsidR="00D3252E" w:rsidRDefault="00702ED6" w:rsidP="00341885">
      <w:pPr>
        <w:spacing w:before="120"/>
        <w:contextualSpacing w:val="0"/>
        <w:rPr>
          <w:rtl/>
          <w:lang w:bidi="ar-DZ"/>
        </w:rPr>
      </w:pPr>
      <w:r>
        <w:rPr>
          <w:rtl/>
          <w:lang w:bidi="ar-DZ"/>
        </w:rPr>
        <w:t>التّكامل</w:t>
      </w:r>
      <w:r>
        <w:rPr>
          <w:lang w:bidi="ar-DZ"/>
        </w:rPr>
        <w:t xml:space="preserve"> </w:t>
      </w:r>
      <w:r>
        <w:rPr>
          <w:rtl/>
          <w:lang w:bidi="ar-DZ"/>
        </w:rPr>
        <w:t>في</w:t>
      </w:r>
      <w:r>
        <w:rPr>
          <w:lang w:bidi="ar-DZ"/>
        </w:rPr>
        <w:t xml:space="preserve"> </w:t>
      </w:r>
      <w:r>
        <w:rPr>
          <w:rtl/>
          <w:lang w:bidi="ar-DZ"/>
        </w:rPr>
        <w:t>اللغة</w:t>
      </w:r>
      <w:r>
        <w:rPr>
          <w:lang w:bidi="ar-DZ"/>
        </w:rPr>
        <w:t xml:space="preserve"> </w:t>
      </w:r>
      <w:r>
        <w:rPr>
          <w:rtl/>
          <w:lang w:bidi="ar-DZ"/>
        </w:rPr>
        <w:t>معناها</w:t>
      </w:r>
      <w:r>
        <w:rPr>
          <w:lang w:bidi="ar-DZ"/>
        </w:rPr>
        <w:t xml:space="preserve"> </w:t>
      </w:r>
      <w:r>
        <w:rPr>
          <w:rtl/>
          <w:lang w:bidi="ar-DZ"/>
        </w:rPr>
        <w:t>وضع</w:t>
      </w:r>
      <w:r>
        <w:rPr>
          <w:lang w:bidi="ar-DZ"/>
        </w:rPr>
        <w:t xml:space="preserve"> </w:t>
      </w:r>
      <w:r>
        <w:rPr>
          <w:rtl/>
          <w:lang w:bidi="ar-DZ"/>
        </w:rPr>
        <w:t>جزء</w:t>
      </w:r>
      <w:r>
        <w:rPr>
          <w:lang w:bidi="ar-DZ"/>
        </w:rPr>
        <w:t xml:space="preserve"> </w:t>
      </w:r>
      <w:r>
        <w:rPr>
          <w:rtl/>
          <w:lang w:bidi="ar-DZ"/>
        </w:rPr>
        <w:t>بجانب الجزء الآخر فيكمل</w:t>
      </w:r>
      <w:r>
        <w:rPr>
          <w:lang w:bidi="ar-DZ"/>
        </w:rPr>
        <w:t xml:space="preserve"> </w:t>
      </w:r>
      <w:r>
        <w:rPr>
          <w:rtl/>
          <w:lang w:bidi="ar-DZ"/>
        </w:rPr>
        <w:t>بعضهما</w:t>
      </w:r>
      <w:r>
        <w:rPr>
          <w:lang w:bidi="ar-DZ"/>
        </w:rPr>
        <w:t xml:space="preserve"> </w:t>
      </w:r>
      <w:r>
        <w:rPr>
          <w:rtl/>
          <w:lang w:bidi="ar-DZ"/>
        </w:rPr>
        <w:t>البعض ويصبحان</w:t>
      </w:r>
      <w:r>
        <w:rPr>
          <w:lang w:bidi="ar-DZ"/>
        </w:rPr>
        <w:t xml:space="preserve"> </w:t>
      </w:r>
      <w:r>
        <w:rPr>
          <w:rtl/>
          <w:lang w:bidi="ar-DZ"/>
        </w:rPr>
        <w:t>وحدة</w:t>
      </w:r>
      <w:r>
        <w:rPr>
          <w:lang w:bidi="ar-DZ"/>
        </w:rPr>
        <w:t xml:space="preserve"> </w:t>
      </w:r>
      <w:r>
        <w:rPr>
          <w:rtl/>
          <w:lang w:bidi="ar-DZ"/>
        </w:rPr>
        <w:t>واحدة، وإذا</w:t>
      </w:r>
      <w:r>
        <w:rPr>
          <w:lang w:bidi="ar-DZ"/>
        </w:rPr>
        <w:t xml:space="preserve"> </w:t>
      </w:r>
      <w:r>
        <w:rPr>
          <w:rtl/>
          <w:lang w:bidi="ar-DZ"/>
        </w:rPr>
        <w:t>قلنا</w:t>
      </w:r>
      <w:r>
        <w:rPr>
          <w:lang w:bidi="ar-DZ"/>
        </w:rPr>
        <w:t xml:space="preserve"> </w:t>
      </w:r>
      <w:r>
        <w:rPr>
          <w:rtl/>
          <w:lang w:bidi="ar-DZ"/>
        </w:rPr>
        <w:t>أنّ</w:t>
      </w:r>
      <w:r>
        <w:rPr>
          <w:lang w:bidi="ar-DZ"/>
        </w:rPr>
        <w:t xml:space="preserve"> </w:t>
      </w:r>
      <w:r>
        <w:rPr>
          <w:rtl/>
          <w:lang w:bidi="ar-DZ"/>
        </w:rPr>
        <w:t>هذين</w:t>
      </w:r>
      <w:r>
        <w:rPr>
          <w:lang w:bidi="ar-DZ"/>
        </w:rPr>
        <w:t xml:space="preserve"> </w:t>
      </w:r>
      <w:r>
        <w:rPr>
          <w:rtl/>
          <w:lang w:bidi="ar-DZ"/>
        </w:rPr>
        <w:t>العاملين</w:t>
      </w:r>
      <w:r>
        <w:rPr>
          <w:lang w:bidi="ar-DZ"/>
        </w:rPr>
        <w:t xml:space="preserve"> </w:t>
      </w:r>
      <w:r>
        <w:rPr>
          <w:rtl/>
          <w:lang w:bidi="ar-DZ"/>
        </w:rPr>
        <w:t>متكاملان</w:t>
      </w:r>
      <w:r>
        <w:rPr>
          <w:lang w:bidi="ar-DZ"/>
        </w:rPr>
        <w:t xml:space="preserve"> </w:t>
      </w:r>
      <w:r>
        <w:rPr>
          <w:rtl/>
          <w:lang w:bidi="ar-DZ"/>
        </w:rPr>
        <w:t>وكان</w:t>
      </w:r>
      <w:r>
        <w:rPr>
          <w:lang w:bidi="ar-DZ"/>
        </w:rPr>
        <w:t xml:space="preserve"> </w:t>
      </w:r>
      <w:r>
        <w:rPr>
          <w:rtl/>
          <w:lang w:bidi="ar-DZ"/>
        </w:rPr>
        <w:t>كلّ</w:t>
      </w:r>
      <w:r>
        <w:rPr>
          <w:lang w:bidi="ar-DZ"/>
        </w:rPr>
        <w:t xml:space="preserve"> </w:t>
      </w:r>
      <w:r>
        <w:rPr>
          <w:rtl/>
          <w:lang w:bidi="ar-DZ"/>
        </w:rPr>
        <w:t>منهما</w:t>
      </w:r>
      <w:r>
        <w:rPr>
          <w:lang w:bidi="ar-DZ"/>
        </w:rPr>
        <w:t xml:space="preserve"> </w:t>
      </w:r>
      <w:r>
        <w:rPr>
          <w:rtl/>
          <w:lang w:bidi="ar-DZ"/>
        </w:rPr>
        <w:t>يقوم</w:t>
      </w:r>
      <w:r>
        <w:rPr>
          <w:lang w:bidi="ar-DZ"/>
        </w:rPr>
        <w:t xml:space="preserve"> </w:t>
      </w:r>
      <w:r>
        <w:rPr>
          <w:rtl/>
          <w:lang w:bidi="ar-DZ"/>
        </w:rPr>
        <w:t>بعملية</w:t>
      </w:r>
      <w:r>
        <w:rPr>
          <w:lang w:bidi="ar-DZ"/>
        </w:rPr>
        <w:t xml:space="preserve"> </w:t>
      </w:r>
      <w:r>
        <w:rPr>
          <w:rtl/>
          <w:lang w:bidi="ar-DZ"/>
        </w:rPr>
        <w:t>إنتاجيّة</w:t>
      </w:r>
      <w:r>
        <w:rPr>
          <w:lang w:bidi="ar-DZ"/>
        </w:rPr>
        <w:t xml:space="preserve"> </w:t>
      </w:r>
      <w:r>
        <w:rPr>
          <w:rtl/>
          <w:lang w:bidi="ar-DZ"/>
        </w:rPr>
        <w:t>معيّنة</w:t>
      </w:r>
      <w:r>
        <w:rPr>
          <w:lang w:bidi="ar-DZ"/>
        </w:rPr>
        <w:t xml:space="preserve"> </w:t>
      </w:r>
      <w:r>
        <w:rPr>
          <w:rtl/>
          <w:lang w:bidi="ar-DZ"/>
        </w:rPr>
        <w:t>فإنّ</w:t>
      </w:r>
      <w:r>
        <w:rPr>
          <w:lang w:bidi="ar-DZ"/>
        </w:rPr>
        <w:t xml:space="preserve"> </w:t>
      </w:r>
      <w:r>
        <w:rPr>
          <w:rtl/>
          <w:lang w:bidi="ar-DZ"/>
        </w:rPr>
        <w:t>مجهود</w:t>
      </w:r>
      <w:r>
        <w:rPr>
          <w:lang w:bidi="ar-DZ"/>
        </w:rPr>
        <w:t xml:space="preserve"> </w:t>
      </w:r>
      <w:r>
        <w:rPr>
          <w:rtl/>
          <w:lang w:bidi="ar-DZ"/>
        </w:rPr>
        <w:t>العامل</w:t>
      </w:r>
      <w:r>
        <w:rPr>
          <w:lang w:bidi="ar-DZ"/>
        </w:rPr>
        <w:t xml:space="preserve"> </w:t>
      </w:r>
      <w:r>
        <w:rPr>
          <w:rtl/>
          <w:lang w:bidi="ar-DZ"/>
        </w:rPr>
        <w:t>الأوّل</w:t>
      </w:r>
      <w:r>
        <w:rPr>
          <w:lang w:bidi="ar-DZ"/>
        </w:rPr>
        <w:t xml:space="preserve"> </w:t>
      </w:r>
      <w:r>
        <w:rPr>
          <w:rtl/>
          <w:lang w:bidi="ar-DZ"/>
        </w:rPr>
        <w:t>لا يكون</w:t>
      </w:r>
      <w:r>
        <w:rPr>
          <w:lang w:bidi="ar-DZ"/>
        </w:rPr>
        <w:t xml:space="preserve"> </w:t>
      </w:r>
      <w:r>
        <w:rPr>
          <w:rtl/>
          <w:lang w:bidi="ar-DZ"/>
        </w:rPr>
        <w:t>ذي</w:t>
      </w:r>
      <w:r>
        <w:rPr>
          <w:lang w:bidi="ar-DZ"/>
        </w:rPr>
        <w:t xml:space="preserve"> </w:t>
      </w:r>
      <w:r>
        <w:rPr>
          <w:rtl/>
          <w:lang w:bidi="ar-DZ"/>
        </w:rPr>
        <w:t>جدوى</w:t>
      </w:r>
      <w:r>
        <w:rPr>
          <w:lang w:bidi="ar-DZ"/>
        </w:rPr>
        <w:t xml:space="preserve"> </w:t>
      </w:r>
      <w:r>
        <w:rPr>
          <w:rtl/>
          <w:lang w:bidi="ar-DZ"/>
        </w:rPr>
        <w:t>بدون وجود</w:t>
      </w:r>
      <w:r>
        <w:rPr>
          <w:lang w:bidi="ar-DZ"/>
        </w:rPr>
        <w:t xml:space="preserve"> </w:t>
      </w:r>
      <w:r>
        <w:rPr>
          <w:rtl/>
          <w:lang w:bidi="ar-DZ"/>
        </w:rPr>
        <w:t>العامل</w:t>
      </w:r>
      <w:r>
        <w:rPr>
          <w:lang w:bidi="ar-DZ"/>
        </w:rPr>
        <w:t xml:space="preserve"> </w:t>
      </w:r>
      <w:r>
        <w:rPr>
          <w:rtl/>
          <w:lang w:bidi="ar-DZ"/>
        </w:rPr>
        <w:t>الثّاني (قريصة والعقاد، 1983).</w:t>
      </w:r>
    </w:p>
    <w:p w14:paraId="2087946B" w14:textId="77777777" w:rsidR="00D3252E" w:rsidRDefault="00702ED6" w:rsidP="00341885">
      <w:pPr>
        <w:spacing w:before="120"/>
        <w:contextualSpacing w:val="0"/>
        <w:rPr>
          <w:rtl/>
          <w:lang w:bidi="ar-DZ"/>
        </w:rPr>
      </w:pPr>
      <w:r>
        <w:rPr>
          <w:rtl/>
          <w:lang w:bidi="ar-DZ"/>
        </w:rPr>
        <w:t>فمعنى</w:t>
      </w:r>
      <w:r>
        <w:rPr>
          <w:lang w:bidi="ar-DZ"/>
        </w:rPr>
        <w:t xml:space="preserve"> </w:t>
      </w:r>
      <w:r>
        <w:rPr>
          <w:rtl/>
          <w:lang w:bidi="ar-DZ"/>
        </w:rPr>
        <w:t>التكامل هو</w:t>
      </w:r>
      <w:r>
        <w:rPr>
          <w:lang w:bidi="ar-DZ"/>
        </w:rPr>
        <w:t xml:space="preserve"> </w:t>
      </w:r>
      <w:r>
        <w:rPr>
          <w:rtl/>
          <w:lang w:bidi="ar-DZ"/>
        </w:rPr>
        <w:t>التلازم</w:t>
      </w:r>
      <w:r>
        <w:rPr>
          <w:lang w:bidi="ar-DZ"/>
        </w:rPr>
        <w:t xml:space="preserve"> </w:t>
      </w:r>
      <w:r>
        <w:rPr>
          <w:rtl/>
          <w:lang w:bidi="ar-DZ"/>
        </w:rPr>
        <w:t>والتقابل</w:t>
      </w:r>
      <w:r>
        <w:rPr>
          <w:lang w:bidi="ar-DZ"/>
        </w:rPr>
        <w:t xml:space="preserve"> </w:t>
      </w:r>
      <w:r>
        <w:rPr>
          <w:rtl/>
          <w:lang w:bidi="ar-DZ"/>
        </w:rPr>
        <w:t>والتبادل</w:t>
      </w:r>
      <w:r>
        <w:rPr>
          <w:lang w:bidi="ar-DZ"/>
        </w:rPr>
        <w:t xml:space="preserve"> </w:t>
      </w:r>
      <w:r>
        <w:rPr>
          <w:rtl/>
          <w:lang w:bidi="ar-DZ"/>
        </w:rPr>
        <w:t>بين</w:t>
      </w:r>
      <w:r>
        <w:rPr>
          <w:lang w:bidi="ar-DZ"/>
        </w:rPr>
        <w:t xml:space="preserve"> </w:t>
      </w:r>
      <w:r>
        <w:rPr>
          <w:rtl/>
          <w:lang w:bidi="ar-DZ"/>
        </w:rPr>
        <w:t>الوحدات</w:t>
      </w:r>
      <w:r>
        <w:rPr>
          <w:lang w:bidi="ar-DZ"/>
        </w:rPr>
        <w:t xml:space="preserve"> </w:t>
      </w:r>
      <w:r>
        <w:rPr>
          <w:rtl/>
          <w:lang w:bidi="ar-DZ"/>
        </w:rPr>
        <w:t>التي يشملها هذا</w:t>
      </w:r>
      <w:r>
        <w:rPr>
          <w:lang w:bidi="ar-DZ"/>
        </w:rPr>
        <w:t xml:space="preserve"> </w:t>
      </w:r>
      <w:r>
        <w:rPr>
          <w:rtl/>
          <w:lang w:bidi="ar-DZ"/>
        </w:rPr>
        <w:t>الفعل، حيث</w:t>
      </w:r>
      <w:r>
        <w:rPr>
          <w:lang w:bidi="ar-DZ"/>
        </w:rPr>
        <w:t xml:space="preserve"> </w:t>
      </w:r>
      <w:r>
        <w:rPr>
          <w:rtl/>
          <w:lang w:bidi="ar-DZ"/>
        </w:rPr>
        <w:t>أنه</w:t>
      </w:r>
      <w:r>
        <w:rPr>
          <w:lang w:bidi="ar-DZ"/>
        </w:rPr>
        <w:t xml:space="preserve"> </w:t>
      </w:r>
      <w:r>
        <w:rPr>
          <w:rtl/>
          <w:lang w:bidi="ar-DZ"/>
        </w:rPr>
        <w:t>لا</w:t>
      </w:r>
      <w:r>
        <w:rPr>
          <w:lang w:bidi="ar-DZ"/>
        </w:rPr>
        <w:t xml:space="preserve"> </w:t>
      </w:r>
      <w:r>
        <w:rPr>
          <w:rtl/>
          <w:lang w:bidi="ar-DZ"/>
        </w:rPr>
        <w:t>يمكن</w:t>
      </w:r>
      <w:r>
        <w:rPr>
          <w:lang w:bidi="ar-DZ"/>
        </w:rPr>
        <w:t xml:space="preserve"> </w:t>
      </w:r>
      <w:r>
        <w:rPr>
          <w:rtl/>
          <w:lang w:bidi="ar-DZ"/>
        </w:rPr>
        <w:t>أن</w:t>
      </w:r>
      <w:r>
        <w:rPr>
          <w:lang w:bidi="ar-DZ"/>
        </w:rPr>
        <w:t xml:space="preserve"> </w:t>
      </w:r>
      <w:r>
        <w:rPr>
          <w:rtl/>
          <w:lang w:bidi="ar-DZ"/>
        </w:rPr>
        <w:t>تعمل واحدة</w:t>
      </w:r>
      <w:r>
        <w:rPr>
          <w:lang w:bidi="ar-DZ"/>
        </w:rPr>
        <w:t xml:space="preserve"> </w:t>
      </w:r>
      <w:r>
        <w:rPr>
          <w:rtl/>
          <w:lang w:bidi="ar-DZ"/>
        </w:rPr>
        <w:t>في غياب</w:t>
      </w:r>
      <w:r>
        <w:rPr>
          <w:lang w:bidi="ar-DZ"/>
        </w:rPr>
        <w:t xml:space="preserve"> </w:t>
      </w:r>
      <w:r>
        <w:rPr>
          <w:rtl/>
          <w:lang w:bidi="ar-DZ"/>
        </w:rPr>
        <w:t>الأخرة (القزويني، 2004).</w:t>
      </w:r>
    </w:p>
    <w:p w14:paraId="0C5581A0" w14:textId="77777777" w:rsidR="00D3252E" w:rsidRDefault="00702ED6" w:rsidP="00341885">
      <w:pPr>
        <w:spacing w:before="120"/>
        <w:contextualSpacing w:val="0"/>
        <w:rPr>
          <w:rtl/>
          <w:lang w:bidi="ar-DZ"/>
        </w:rPr>
      </w:pPr>
      <w:r>
        <w:rPr>
          <w:rtl/>
          <w:lang w:bidi="ar-DZ"/>
        </w:rPr>
        <w:t>وتجدر</w:t>
      </w:r>
      <w:r>
        <w:rPr>
          <w:lang w:bidi="ar-DZ"/>
        </w:rPr>
        <w:t xml:space="preserve"> </w:t>
      </w:r>
      <w:r>
        <w:rPr>
          <w:rtl/>
          <w:lang w:bidi="ar-DZ"/>
        </w:rPr>
        <w:t>الإشارة</w:t>
      </w:r>
      <w:r>
        <w:rPr>
          <w:lang w:bidi="ar-DZ"/>
        </w:rPr>
        <w:t xml:space="preserve"> </w:t>
      </w:r>
      <w:r>
        <w:rPr>
          <w:rtl/>
          <w:lang w:bidi="ar-DZ"/>
        </w:rPr>
        <w:t>هنا إلى التنوع في مفاهيم التكامل حيث يُستخدم هذا المصطلح في اللغة العربية كمرادف للتبادل والاندماج بدون تمييز واضح بينهما، وأحيانا</w:t>
      </w:r>
      <w:r>
        <w:rPr>
          <w:lang w:bidi="ar-DZ"/>
        </w:rPr>
        <w:t xml:space="preserve"> </w:t>
      </w:r>
      <w:r>
        <w:rPr>
          <w:rtl/>
          <w:lang w:bidi="ar-DZ"/>
        </w:rPr>
        <w:t>تستخدم</w:t>
      </w:r>
      <w:r>
        <w:rPr>
          <w:lang w:bidi="ar-DZ"/>
        </w:rPr>
        <w:t xml:space="preserve"> </w:t>
      </w:r>
      <w:r>
        <w:rPr>
          <w:rtl/>
          <w:lang w:bidi="ar-DZ"/>
        </w:rPr>
        <w:t>كلمة</w:t>
      </w:r>
      <w:r>
        <w:rPr>
          <w:lang w:bidi="ar-DZ"/>
        </w:rPr>
        <w:t xml:space="preserve"> </w:t>
      </w:r>
      <w:r>
        <w:rPr>
          <w:rtl/>
          <w:lang w:bidi="ar-DZ"/>
        </w:rPr>
        <w:t>الاندماج</w:t>
      </w:r>
      <w:r>
        <w:rPr>
          <w:lang w:bidi="ar-DZ"/>
        </w:rPr>
        <w:t xml:space="preserve"> </w:t>
      </w:r>
      <w:r>
        <w:rPr>
          <w:rtl/>
          <w:lang w:bidi="ar-DZ"/>
        </w:rPr>
        <w:t>في</w:t>
      </w:r>
      <w:r>
        <w:rPr>
          <w:lang w:bidi="ar-DZ"/>
        </w:rPr>
        <w:t xml:space="preserve"> </w:t>
      </w:r>
      <w:r>
        <w:rPr>
          <w:rtl/>
          <w:lang w:bidi="ar-DZ"/>
        </w:rPr>
        <w:t>التعبير</w:t>
      </w:r>
      <w:r>
        <w:rPr>
          <w:lang w:bidi="ar-DZ"/>
        </w:rPr>
        <w:t xml:space="preserve"> </w:t>
      </w:r>
      <w:r>
        <w:rPr>
          <w:rtl/>
          <w:lang w:bidi="ar-DZ"/>
        </w:rPr>
        <w:t>عن</w:t>
      </w:r>
      <w:r>
        <w:rPr>
          <w:lang w:bidi="ar-DZ"/>
        </w:rPr>
        <w:t xml:space="preserve"> </w:t>
      </w:r>
      <w:r>
        <w:rPr>
          <w:rtl/>
          <w:lang w:bidi="ar-DZ"/>
        </w:rPr>
        <w:t>أعلى</w:t>
      </w:r>
      <w:r>
        <w:rPr>
          <w:lang w:bidi="ar-DZ"/>
        </w:rPr>
        <w:t xml:space="preserve"> </w:t>
      </w:r>
      <w:r>
        <w:rPr>
          <w:rtl/>
          <w:lang w:bidi="ar-DZ"/>
        </w:rPr>
        <w:t>درجات ومستويات</w:t>
      </w:r>
      <w:r>
        <w:rPr>
          <w:lang w:bidi="ar-DZ"/>
        </w:rPr>
        <w:t xml:space="preserve"> </w:t>
      </w:r>
      <w:r>
        <w:rPr>
          <w:rtl/>
          <w:lang w:bidi="ar-DZ"/>
        </w:rPr>
        <w:t>التكامل</w:t>
      </w:r>
      <w:r>
        <w:rPr>
          <w:lang w:bidi="ar-DZ"/>
        </w:rPr>
        <w:t xml:space="preserve"> </w:t>
      </w:r>
      <w:r>
        <w:rPr>
          <w:rtl/>
          <w:lang w:bidi="ar-DZ"/>
        </w:rPr>
        <w:t>بما</w:t>
      </w:r>
      <w:r>
        <w:rPr>
          <w:lang w:bidi="ar-DZ"/>
        </w:rPr>
        <w:t xml:space="preserve"> </w:t>
      </w:r>
      <w:r>
        <w:rPr>
          <w:rtl/>
          <w:lang w:bidi="ar-DZ"/>
        </w:rPr>
        <w:t>في</w:t>
      </w:r>
      <w:r>
        <w:rPr>
          <w:lang w:bidi="ar-DZ"/>
        </w:rPr>
        <w:t xml:space="preserve"> </w:t>
      </w:r>
      <w:r>
        <w:rPr>
          <w:rtl/>
          <w:lang w:bidi="ar-DZ"/>
        </w:rPr>
        <w:t>ذلك</w:t>
      </w:r>
      <w:r>
        <w:rPr>
          <w:lang w:bidi="ar-DZ"/>
        </w:rPr>
        <w:t xml:space="preserve"> </w:t>
      </w:r>
      <w:r>
        <w:rPr>
          <w:rtl/>
          <w:lang w:bidi="ar-DZ"/>
        </w:rPr>
        <w:t>الاتّحاد</w:t>
      </w:r>
      <w:r>
        <w:rPr>
          <w:lang w:bidi="ar-DZ"/>
        </w:rPr>
        <w:t xml:space="preserve"> </w:t>
      </w:r>
      <w:r>
        <w:rPr>
          <w:rtl/>
          <w:lang w:bidi="ar-DZ"/>
        </w:rPr>
        <w:t>أو</w:t>
      </w:r>
      <w:r>
        <w:rPr>
          <w:lang w:bidi="ar-DZ"/>
        </w:rPr>
        <w:t xml:space="preserve"> </w:t>
      </w:r>
      <w:r>
        <w:rPr>
          <w:rtl/>
          <w:lang w:bidi="ar-DZ"/>
        </w:rPr>
        <w:t>الاندماج الكامل،</w:t>
      </w:r>
      <w:r>
        <w:rPr>
          <w:lang w:bidi="ar-DZ"/>
        </w:rPr>
        <w:t xml:space="preserve"> </w:t>
      </w:r>
      <w:r>
        <w:rPr>
          <w:rtl/>
          <w:lang w:bidi="ar-DZ"/>
        </w:rPr>
        <w:t>ففي بعض الحالات</w:t>
      </w:r>
      <w:r>
        <w:rPr>
          <w:lang w:bidi="ar-DZ"/>
        </w:rPr>
        <w:t xml:space="preserve"> </w:t>
      </w:r>
      <w:r>
        <w:rPr>
          <w:rtl/>
          <w:lang w:bidi="ar-DZ"/>
        </w:rPr>
        <w:t>يلصق مصطلح</w:t>
      </w:r>
      <w:r>
        <w:rPr>
          <w:lang w:bidi="ar-DZ"/>
        </w:rPr>
        <w:t xml:space="preserve"> </w:t>
      </w:r>
      <w:r>
        <w:rPr>
          <w:rtl/>
          <w:lang w:bidi="ar-DZ"/>
        </w:rPr>
        <w:t>الاندماج بمصطلح الوحدة</w:t>
      </w:r>
      <w:r>
        <w:rPr>
          <w:lang w:bidi="ar-DZ"/>
        </w:rPr>
        <w:t xml:space="preserve"> </w:t>
      </w:r>
      <w:r>
        <w:rPr>
          <w:rtl/>
          <w:lang w:bidi="ar-DZ"/>
        </w:rPr>
        <w:t>للزيادة في</w:t>
      </w:r>
      <w:r>
        <w:rPr>
          <w:lang w:bidi="ar-DZ"/>
        </w:rPr>
        <w:t xml:space="preserve"> </w:t>
      </w:r>
      <w:r>
        <w:rPr>
          <w:rtl/>
          <w:lang w:bidi="ar-DZ"/>
        </w:rPr>
        <w:t>قوّة</w:t>
      </w:r>
      <w:r>
        <w:rPr>
          <w:lang w:bidi="ar-DZ"/>
        </w:rPr>
        <w:t xml:space="preserve"> </w:t>
      </w:r>
      <w:r>
        <w:rPr>
          <w:rtl/>
          <w:lang w:bidi="ar-DZ"/>
        </w:rPr>
        <w:t>التعبير،</w:t>
      </w:r>
      <w:r>
        <w:rPr>
          <w:lang w:bidi="ar-DZ"/>
        </w:rPr>
        <w:t xml:space="preserve"> </w:t>
      </w:r>
      <w:r>
        <w:rPr>
          <w:rtl/>
          <w:lang w:bidi="ar-DZ"/>
        </w:rPr>
        <w:t>كأن</w:t>
      </w:r>
      <w:r>
        <w:rPr>
          <w:lang w:bidi="ar-DZ"/>
        </w:rPr>
        <w:t xml:space="preserve"> </w:t>
      </w:r>
      <w:r>
        <w:rPr>
          <w:rtl/>
          <w:lang w:bidi="ar-DZ"/>
        </w:rPr>
        <w:t>يقال</w:t>
      </w:r>
      <w:r>
        <w:rPr>
          <w:lang w:bidi="ar-DZ"/>
        </w:rPr>
        <w:t xml:space="preserve"> </w:t>
      </w:r>
      <w:r>
        <w:rPr>
          <w:rtl/>
          <w:lang w:bidi="ar-DZ"/>
        </w:rPr>
        <w:t>وحدة</w:t>
      </w:r>
      <w:r>
        <w:rPr>
          <w:lang w:bidi="ar-DZ"/>
        </w:rPr>
        <w:t xml:space="preserve"> </w:t>
      </w:r>
      <w:r>
        <w:rPr>
          <w:rtl/>
          <w:lang w:bidi="ar-DZ"/>
        </w:rPr>
        <w:t>اندماجية، فلربما يعني</w:t>
      </w:r>
      <w:r>
        <w:rPr>
          <w:lang w:bidi="ar-DZ"/>
        </w:rPr>
        <w:t xml:space="preserve"> </w:t>
      </w:r>
      <w:r>
        <w:rPr>
          <w:rtl/>
          <w:lang w:bidi="ar-DZ"/>
        </w:rPr>
        <w:t>هذا</w:t>
      </w:r>
      <w:r>
        <w:rPr>
          <w:lang w:bidi="ar-DZ"/>
        </w:rPr>
        <w:t xml:space="preserve"> </w:t>
      </w:r>
      <w:r>
        <w:rPr>
          <w:rtl/>
          <w:lang w:bidi="ar-DZ"/>
        </w:rPr>
        <w:t>المصطلح</w:t>
      </w:r>
      <w:r>
        <w:rPr>
          <w:lang w:bidi="ar-DZ"/>
        </w:rPr>
        <w:t xml:space="preserve"> </w:t>
      </w:r>
      <w:r>
        <w:rPr>
          <w:rtl/>
          <w:lang w:bidi="ar-DZ"/>
        </w:rPr>
        <w:t>الانضمام</w:t>
      </w:r>
      <w:r>
        <w:rPr>
          <w:lang w:bidi="ar-DZ"/>
        </w:rPr>
        <w:t xml:space="preserve"> </w:t>
      </w:r>
      <w:r>
        <w:rPr>
          <w:rtl/>
          <w:lang w:bidi="ar-DZ"/>
        </w:rPr>
        <w:t>إلى</w:t>
      </w:r>
      <w:r>
        <w:rPr>
          <w:lang w:bidi="ar-DZ"/>
        </w:rPr>
        <w:t xml:space="preserve"> </w:t>
      </w:r>
      <w:r>
        <w:rPr>
          <w:rtl/>
          <w:lang w:bidi="ar-DZ"/>
        </w:rPr>
        <w:t>تكتل</w:t>
      </w:r>
      <w:r>
        <w:rPr>
          <w:lang w:bidi="ar-DZ"/>
        </w:rPr>
        <w:t xml:space="preserve"> </w:t>
      </w:r>
      <w:r>
        <w:rPr>
          <w:rtl/>
          <w:lang w:bidi="ar-DZ"/>
        </w:rPr>
        <w:t>تكاملي</w:t>
      </w:r>
      <w:r>
        <w:rPr>
          <w:lang w:bidi="ar-DZ"/>
        </w:rPr>
        <w:t xml:space="preserve"> </w:t>
      </w:r>
      <w:r>
        <w:rPr>
          <w:rtl/>
          <w:lang w:bidi="ar-DZ"/>
        </w:rPr>
        <w:t>واحد</w:t>
      </w:r>
      <w:r>
        <w:rPr>
          <w:lang w:bidi="ar-DZ"/>
        </w:rPr>
        <w:t xml:space="preserve"> </w:t>
      </w:r>
      <w:r>
        <w:rPr>
          <w:rtl/>
          <w:lang w:bidi="ar-DZ"/>
        </w:rPr>
        <w:t>في</w:t>
      </w:r>
      <w:r>
        <w:rPr>
          <w:lang w:bidi="ar-DZ"/>
        </w:rPr>
        <w:t xml:space="preserve"> </w:t>
      </w:r>
      <w:r>
        <w:rPr>
          <w:rtl/>
          <w:lang w:bidi="ar-DZ"/>
        </w:rPr>
        <w:t>المعنى</w:t>
      </w:r>
      <w:r>
        <w:rPr>
          <w:lang w:bidi="ar-DZ"/>
        </w:rPr>
        <w:t xml:space="preserve"> </w:t>
      </w:r>
      <w:r>
        <w:rPr>
          <w:rtl/>
          <w:lang w:bidi="ar-DZ"/>
        </w:rPr>
        <w:t>الذي سبق ذكره آنفًا (رحماني، 2005).</w:t>
      </w:r>
    </w:p>
    <w:p w14:paraId="475A85CE" w14:textId="77777777" w:rsidR="00D3252E" w:rsidRDefault="00702ED6">
      <w:pPr>
        <w:pStyle w:val="4"/>
        <w:rPr>
          <w:rtl/>
        </w:rPr>
      </w:pPr>
      <w:bookmarkStart w:id="147" w:name="_Toc170062452"/>
      <w:bookmarkStart w:id="148" w:name="_Toc170063404"/>
      <w:r>
        <w:rPr>
          <w:rtl/>
        </w:rPr>
        <w:t>الفرع الثاني: التعريف الاصطلاحي للتكامل</w:t>
      </w:r>
      <w:bookmarkEnd w:id="147"/>
      <w:bookmarkEnd w:id="148"/>
    </w:p>
    <w:p w14:paraId="76CC0FE4" w14:textId="77777777" w:rsidR="00D3252E" w:rsidRDefault="00702ED6" w:rsidP="00341885">
      <w:pPr>
        <w:spacing w:before="120"/>
        <w:contextualSpacing w:val="0"/>
        <w:rPr>
          <w:lang w:bidi="ar-DZ"/>
        </w:rPr>
      </w:pPr>
      <w:r>
        <w:rPr>
          <w:rtl/>
          <w:lang w:bidi="ar-DZ"/>
        </w:rPr>
        <w:lastRenderedPageBreak/>
        <w:t>لقد اهتم</w:t>
      </w:r>
      <w:r>
        <w:rPr>
          <w:lang w:bidi="ar-DZ"/>
        </w:rPr>
        <w:t xml:space="preserve"> </w:t>
      </w:r>
      <w:r>
        <w:rPr>
          <w:rtl/>
          <w:lang w:bidi="ar-DZ"/>
        </w:rPr>
        <w:t>العديد</w:t>
      </w:r>
      <w:r>
        <w:rPr>
          <w:lang w:bidi="ar-DZ"/>
        </w:rPr>
        <w:t xml:space="preserve"> </w:t>
      </w:r>
      <w:r>
        <w:rPr>
          <w:rtl/>
          <w:lang w:bidi="ar-DZ"/>
        </w:rPr>
        <w:t>من</w:t>
      </w:r>
      <w:r>
        <w:rPr>
          <w:lang w:bidi="ar-DZ"/>
        </w:rPr>
        <w:t xml:space="preserve"> </w:t>
      </w:r>
      <w:r>
        <w:rPr>
          <w:rtl/>
          <w:lang w:bidi="ar-DZ"/>
        </w:rPr>
        <w:t>الباحثين</w:t>
      </w:r>
      <w:r>
        <w:rPr>
          <w:lang w:bidi="ar-DZ"/>
        </w:rPr>
        <w:t xml:space="preserve"> </w:t>
      </w:r>
      <w:r>
        <w:rPr>
          <w:rtl/>
          <w:lang w:bidi="ar-DZ"/>
        </w:rPr>
        <w:t>في شتى المجالات سواءً في مجال العلوم الاقتصادية أو السياسية أو الاجتماعية بموضوع</w:t>
      </w:r>
      <w:r>
        <w:rPr>
          <w:lang w:bidi="ar-DZ"/>
        </w:rPr>
        <w:t xml:space="preserve"> </w:t>
      </w:r>
      <w:r>
        <w:rPr>
          <w:rtl/>
          <w:lang w:bidi="ar-DZ"/>
        </w:rPr>
        <w:t>التكامل، الأمر الذي ولّد الكثير من النظريات والتعريفات والفرضيات التي تدور كلها في فلك التكامل، وبناءً على طبيعة الموضوع سنركز في تعريفنا الاصطلاحي للتكامل على الجانب الاقتصادي.</w:t>
      </w:r>
    </w:p>
    <w:p w14:paraId="0D8A98CA" w14:textId="77777777" w:rsidR="00D3252E" w:rsidRDefault="00702ED6" w:rsidP="00341885">
      <w:pPr>
        <w:spacing w:before="120"/>
        <w:contextualSpacing w:val="0"/>
        <w:rPr>
          <w:rtl/>
          <w:lang w:bidi="ar-DZ"/>
        </w:rPr>
      </w:pPr>
      <w:r>
        <w:rPr>
          <w:rtl/>
          <w:lang w:bidi="ar-DZ"/>
        </w:rPr>
        <w:t>حيث يعود</w:t>
      </w:r>
      <w:r>
        <w:rPr>
          <w:lang w:bidi="ar-DZ"/>
        </w:rPr>
        <w:t xml:space="preserve"> </w:t>
      </w:r>
      <w:r>
        <w:rPr>
          <w:rtl/>
          <w:lang w:bidi="ar-DZ"/>
        </w:rPr>
        <w:t>أصل</w:t>
      </w:r>
      <w:r>
        <w:rPr>
          <w:lang w:bidi="ar-DZ"/>
        </w:rPr>
        <w:t xml:space="preserve"> </w:t>
      </w:r>
      <w:r>
        <w:rPr>
          <w:rtl/>
          <w:lang w:bidi="ar-DZ"/>
        </w:rPr>
        <w:t>كلمة</w:t>
      </w:r>
      <w:r>
        <w:rPr>
          <w:lang w:bidi="ar-DZ"/>
        </w:rPr>
        <w:t xml:space="preserve"> </w:t>
      </w:r>
      <w:r>
        <w:rPr>
          <w:rtl/>
          <w:lang w:bidi="ar-DZ"/>
        </w:rPr>
        <w:t xml:space="preserve">التكامل </w:t>
      </w:r>
      <w:r>
        <w:rPr>
          <w:lang w:bidi="ar-DZ"/>
        </w:rPr>
        <w:t>(intégration)</w:t>
      </w:r>
      <w:r>
        <w:rPr>
          <w:rtl/>
          <w:lang w:bidi="ar-DZ"/>
        </w:rPr>
        <w:t xml:space="preserve"> إلى</w:t>
      </w:r>
      <w:r>
        <w:rPr>
          <w:lang w:bidi="ar-DZ"/>
        </w:rPr>
        <w:t xml:space="preserve"> </w:t>
      </w:r>
      <w:r>
        <w:rPr>
          <w:rtl/>
          <w:lang w:bidi="ar-DZ"/>
        </w:rPr>
        <w:t>اللّاتينية</w:t>
      </w:r>
      <w:r>
        <w:rPr>
          <w:lang w:bidi="ar-DZ"/>
        </w:rPr>
        <w:t xml:space="preserve"> </w:t>
      </w:r>
      <w:r>
        <w:rPr>
          <w:rtl/>
          <w:lang w:bidi="ar-DZ"/>
        </w:rPr>
        <w:t>والتي</w:t>
      </w:r>
      <w:r>
        <w:rPr>
          <w:lang w:bidi="ar-DZ"/>
        </w:rPr>
        <w:t xml:space="preserve"> </w:t>
      </w:r>
      <w:r>
        <w:rPr>
          <w:rtl/>
          <w:lang w:bidi="ar-DZ"/>
        </w:rPr>
        <w:t>استعملت</w:t>
      </w:r>
      <w:r>
        <w:rPr>
          <w:lang w:bidi="ar-DZ"/>
        </w:rPr>
        <w:t xml:space="preserve"> </w:t>
      </w:r>
      <w:r>
        <w:rPr>
          <w:rtl/>
          <w:lang w:bidi="ar-DZ"/>
        </w:rPr>
        <w:t>لأول</w:t>
      </w:r>
      <w:r>
        <w:rPr>
          <w:lang w:bidi="ar-DZ"/>
        </w:rPr>
        <w:t xml:space="preserve"> </w:t>
      </w:r>
      <w:r>
        <w:rPr>
          <w:rtl/>
          <w:lang w:bidi="ar-DZ"/>
        </w:rPr>
        <w:t>مرّة</w:t>
      </w:r>
      <w:r>
        <w:rPr>
          <w:lang w:bidi="ar-DZ"/>
        </w:rPr>
        <w:t xml:space="preserve"> </w:t>
      </w:r>
      <w:r>
        <w:rPr>
          <w:rtl/>
          <w:lang w:bidi="ar-DZ"/>
        </w:rPr>
        <w:t>عام</w:t>
      </w:r>
      <w:r>
        <w:rPr>
          <w:lang w:bidi="ar-DZ"/>
        </w:rPr>
        <w:t xml:space="preserve"> </w:t>
      </w:r>
      <w:r>
        <w:rPr>
          <w:bCs/>
          <w:lang w:bidi="ar-DZ"/>
        </w:rPr>
        <w:t>1620</w:t>
      </w:r>
      <w:r>
        <w:rPr>
          <w:lang w:bidi="ar-DZ"/>
        </w:rPr>
        <w:t xml:space="preserve"> </w:t>
      </w:r>
      <w:r>
        <w:rPr>
          <w:rtl/>
          <w:lang w:bidi="ar-DZ"/>
        </w:rPr>
        <w:t>في قاموس</w:t>
      </w:r>
      <w:r>
        <w:rPr>
          <w:lang w:bidi="ar-DZ"/>
        </w:rPr>
        <w:t xml:space="preserve"> </w:t>
      </w:r>
      <w:r>
        <w:rPr>
          <w:rtl/>
          <w:lang w:bidi="ar-DZ"/>
        </w:rPr>
        <w:t>أكسفورد</w:t>
      </w:r>
      <w:r>
        <w:rPr>
          <w:lang w:bidi="ar-DZ"/>
        </w:rPr>
        <w:t xml:space="preserve"> </w:t>
      </w:r>
      <w:r>
        <w:rPr>
          <w:rtl/>
          <w:lang w:bidi="ar-DZ"/>
        </w:rPr>
        <w:t>الانجليزي،</w:t>
      </w:r>
      <w:r>
        <w:rPr>
          <w:lang w:bidi="ar-DZ"/>
        </w:rPr>
        <w:t xml:space="preserve"> </w:t>
      </w:r>
      <w:r>
        <w:rPr>
          <w:rtl/>
          <w:lang w:bidi="ar-DZ"/>
        </w:rPr>
        <w:t>والذي</w:t>
      </w:r>
      <w:r>
        <w:rPr>
          <w:lang w:bidi="ar-DZ"/>
        </w:rPr>
        <w:t xml:space="preserve"> </w:t>
      </w:r>
      <w:r>
        <w:rPr>
          <w:rtl/>
          <w:lang w:bidi="ar-DZ"/>
        </w:rPr>
        <w:t>أورده</w:t>
      </w:r>
      <w:r>
        <w:rPr>
          <w:lang w:bidi="ar-DZ"/>
        </w:rPr>
        <w:t xml:space="preserve"> </w:t>
      </w:r>
      <w:r>
        <w:rPr>
          <w:rtl/>
          <w:lang w:bidi="ar-DZ"/>
        </w:rPr>
        <w:t>بمعنى</w:t>
      </w:r>
      <w:r>
        <w:rPr>
          <w:lang w:bidi="ar-DZ"/>
        </w:rPr>
        <w:t xml:space="preserve"> </w:t>
      </w:r>
      <w:r>
        <w:rPr>
          <w:rtl/>
          <w:lang w:bidi="ar-DZ"/>
        </w:rPr>
        <w:t>تجميع</w:t>
      </w:r>
      <w:r>
        <w:rPr>
          <w:lang w:bidi="ar-DZ"/>
        </w:rPr>
        <w:t xml:space="preserve"> </w:t>
      </w:r>
      <w:r>
        <w:rPr>
          <w:rtl/>
          <w:lang w:bidi="ar-DZ"/>
        </w:rPr>
        <w:t>الأشياء</w:t>
      </w:r>
      <w:r>
        <w:rPr>
          <w:lang w:bidi="ar-DZ"/>
        </w:rPr>
        <w:t xml:space="preserve"> </w:t>
      </w:r>
      <w:r>
        <w:rPr>
          <w:rtl/>
          <w:lang w:bidi="ar-DZ"/>
        </w:rPr>
        <w:t>كي</w:t>
      </w:r>
      <w:r>
        <w:rPr>
          <w:lang w:bidi="ar-DZ"/>
        </w:rPr>
        <w:t xml:space="preserve"> </w:t>
      </w:r>
      <w:r>
        <w:rPr>
          <w:rtl/>
          <w:lang w:bidi="ar-DZ"/>
        </w:rPr>
        <w:t>تؤلف</w:t>
      </w:r>
      <w:r>
        <w:rPr>
          <w:lang w:bidi="ar-DZ"/>
        </w:rPr>
        <w:t xml:space="preserve"> </w:t>
      </w:r>
      <w:r>
        <w:rPr>
          <w:rtl/>
          <w:lang w:bidi="ar-DZ"/>
        </w:rPr>
        <w:t>كلا</w:t>
      </w:r>
      <w:r>
        <w:rPr>
          <w:lang w:bidi="ar-DZ"/>
        </w:rPr>
        <w:t xml:space="preserve"> </w:t>
      </w:r>
      <w:r>
        <w:rPr>
          <w:rtl/>
          <w:lang w:bidi="ar-DZ"/>
        </w:rPr>
        <w:t>واحد</w:t>
      </w:r>
      <w:r>
        <w:rPr>
          <w:lang w:bidi="ar-DZ"/>
        </w:rPr>
        <w:t xml:space="preserve">. </w:t>
      </w:r>
      <w:r>
        <w:rPr>
          <w:rtl/>
          <w:lang w:bidi="ar-DZ"/>
        </w:rPr>
        <w:t>وهذا</w:t>
      </w:r>
      <w:r>
        <w:rPr>
          <w:lang w:bidi="ar-DZ"/>
        </w:rPr>
        <w:t xml:space="preserve"> </w:t>
      </w:r>
      <w:r>
        <w:rPr>
          <w:rtl/>
          <w:lang w:bidi="ar-DZ"/>
        </w:rPr>
        <w:t>المعنى</w:t>
      </w:r>
      <w:r>
        <w:rPr>
          <w:lang w:bidi="ar-DZ"/>
        </w:rPr>
        <w:t xml:space="preserve"> </w:t>
      </w:r>
      <w:r>
        <w:rPr>
          <w:rtl/>
          <w:lang w:bidi="ar-DZ"/>
        </w:rPr>
        <w:t>يتفق تماما</w:t>
      </w:r>
      <w:r>
        <w:rPr>
          <w:lang w:bidi="ar-DZ"/>
        </w:rPr>
        <w:t xml:space="preserve"> </w:t>
      </w:r>
      <w:r>
        <w:rPr>
          <w:rtl/>
          <w:lang w:bidi="ar-DZ"/>
        </w:rPr>
        <w:t>مع</w:t>
      </w:r>
      <w:r>
        <w:rPr>
          <w:lang w:bidi="ar-DZ"/>
        </w:rPr>
        <w:t xml:space="preserve"> </w:t>
      </w:r>
      <w:r>
        <w:rPr>
          <w:rtl/>
          <w:lang w:bidi="ar-DZ"/>
        </w:rPr>
        <w:t>المعنى</w:t>
      </w:r>
      <w:r>
        <w:rPr>
          <w:lang w:bidi="ar-DZ"/>
        </w:rPr>
        <w:t xml:space="preserve"> </w:t>
      </w:r>
      <w:r>
        <w:rPr>
          <w:rtl/>
          <w:lang w:bidi="ar-DZ"/>
        </w:rPr>
        <w:t>العام</w:t>
      </w:r>
      <w:r>
        <w:rPr>
          <w:lang w:bidi="ar-DZ"/>
        </w:rPr>
        <w:t xml:space="preserve"> </w:t>
      </w:r>
      <w:r>
        <w:rPr>
          <w:rtl/>
          <w:lang w:bidi="ar-DZ"/>
        </w:rPr>
        <w:t>لكلمة</w:t>
      </w:r>
      <w:r>
        <w:rPr>
          <w:lang w:bidi="ar-DZ"/>
        </w:rPr>
        <w:t xml:space="preserve"> </w:t>
      </w:r>
      <w:r>
        <w:rPr>
          <w:rtl/>
          <w:lang w:bidi="ar-DZ"/>
        </w:rPr>
        <w:t>تكامل،</w:t>
      </w:r>
      <w:r>
        <w:rPr>
          <w:lang w:bidi="ar-DZ"/>
        </w:rPr>
        <w:t xml:space="preserve"> </w:t>
      </w:r>
      <w:r>
        <w:rPr>
          <w:rtl/>
          <w:lang w:bidi="ar-DZ"/>
        </w:rPr>
        <w:t>فهي</w:t>
      </w:r>
      <w:r>
        <w:rPr>
          <w:lang w:bidi="ar-DZ"/>
        </w:rPr>
        <w:t xml:space="preserve"> </w:t>
      </w:r>
      <w:r>
        <w:rPr>
          <w:rtl/>
          <w:lang w:bidi="ar-DZ"/>
        </w:rPr>
        <w:t>تدلّ</w:t>
      </w:r>
      <w:r>
        <w:rPr>
          <w:lang w:bidi="ar-DZ"/>
        </w:rPr>
        <w:t xml:space="preserve"> </w:t>
      </w:r>
      <w:r>
        <w:rPr>
          <w:rtl/>
          <w:lang w:bidi="ar-DZ"/>
        </w:rPr>
        <w:t>على</w:t>
      </w:r>
      <w:r>
        <w:rPr>
          <w:lang w:bidi="ar-DZ"/>
        </w:rPr>
        <w:t xml:space="preserve"> </w:t>
      </w:r>
      <w:r>
        <w:rPr>
          <w:rtl/>
          <w:lang w:bidi="ar-DZ"/>
        </w:rPr>
        <w:t>ربط</w:t>
      </w:r>
      <w:r>
        <w:rPr>
          <w:lang w:bidi="ar-DZ"/>
        </w:rPr>
        <w:t xml:space="preserve"> </w:t>
      </w:r>
      <w:r>
        <w:rPr>
          <w:rtl/>
          <w:lang w:bidi="ar-DZ"/>
        </w:rPr>
        <w:t>أجزاء</w:t>
      </w:r>
      <w:r>
        <w:rPr>
          <w:lang w:bidi="ar-DZ"/>
        </w:rPr>
        <w:t xml:space="preserve"> </w:t>
      </w:r>
      <w:r>
        <w:rPr>
          <w:rtl/>
          <w:lang w:bidi="ar-DZ"/>
        </w:rPr>
        <w:t>بعضها</w:t>
      </w:r>
      <w:r>
        <w:rPr>
          <w:lang w:bidi="ar-DZ"/>
        </w:rPr>
        <w:t xml:space="preserve"> </w:t>
      </w:r>
      <w:r>
        <w:rPr>
          <w:rtl/>
          <w:lang w:bidi="ar-DZ"/>
        </w:rPr>
        <w:t>إلى</w:t>
      </w:r>
      <w:r>
        <w:rPr>
          <w:lang w:bidi="ar-DZ"/>
        </w:rPr>
        <w:t xml:space="preserve"> </w:t>
      </w:r>
      <w:r>
        <w:rPr>
          <w:rtl/>
          <w:lang w:bidi="ar-DZ"/>
        </w:rPr>
        <w:t>بعض</w:t>
      </w:r>
      <w:r>
        <w:rPr>
          <w:lang w:bidi="ar-DZ"/>
        </w:rPr>
        <w:t xml:space="preserve"> </w:t>
      </w:r>
      <w:r>
        <w:rPr>
          <w:rtl/>
          <w:lang w:bidi="ar-DZ"/>
        </w:rPr>
        <w:t>لتكون</w:t>
      </w:r>
      <w:r>
        <w:rPr>
          <w:lang w:bidi="ar-DZ"/>
        </w:rPr>
        <w:t xml:space="preserve"> </w:t>
      </w:r>
      <w:r>
        <w:rPr>
          <w:rtl/>
          <w:lang w:bidi="ar-DZ"/>
        </w:rPr>
        <w:t>منها</w:t>
      </w:r>
      <w:r>
        <w:rPr>
          <w:lang w:bidi="ar-DZ"/>
        </w:rPr>
        <w:t xml:space="preserve"> </w:t>
      </w:r>
      <w:r>
        <w:rPr>
          <w:rtl/>
          <w:lang w:bidi="ar-DZ"/>
        </w:rPr>
        <w:t>كلاًّ</w:t>
      </w:r>
      <w:r>
        <w:rPr>
          <w:lang w:bidi="ar-DZ"/>
        </w:rPr>
        <w:t xml:space="preserve"> </w:t>
      </w:r>
      <w:r>
        <w:rPr>
          <w:rtl/>
          <w:lang w:bidi="ar-DZ"/>
        </w:rPr>
        <w:t>واحد (محمد مبروك، 2006).</w:t>
      </w:r>
    </w:p>
    <w:p w14:paraId="191433B5" w14:textId="77777777" w:rsidR="00D3252E" w:rsidRDefault="00702ED6" w:rsidP="00341885">
      <w:pPr>
        <w:spacing w:before="120"/>
        <w:contextualSpacing w:val="0"/>
        <w:rPr>
          <w:rtl/>
          <w:lang w:bidi="ar-DZ"/>
        </w:rPr>
      </w:pPr>
      <w:r>
        <w:rPr>
          <w:rtl/>
          <w:lang w:bidi="ar-DZ"/>
        </w:rPr>
        <w:t>والمقصود بالتكامل الاقتصادي هنا هو اتفاق مجموعة من الدول المتقاربة تاريخياً وثقافياً وحضارياً واقتصادياً وجغرافياً على إلغاء كافة القيود المفروضة على انسياب السلع وحركة الأشخاص ورؤوس الأموال فيما بينها، وذلك بالتنسيق بين سياساتها الاقتصادية من أجل القضاء على التمييز الناشئ عن التباين في هذه السياسات. (الليثي، 2002). وفيما</w:t>
      </w:r>
      <w:r>
        <w:rPr>
          <w:lang w:bidi="ar-DZ"/>
        </w:rPr>
        <w:t xml:space="preserve"> </w:t>
      </w:r>
      <w:r>
        <w:rPr>
          <w:rtl/>
          <w:lang w:bidi="ar-DZ"/>
        </w:rPr>
        <w:t>يلي</w:t>
      </w:r>
      <w:r>
        <w:rPr>
          <w:lang w:bidi="ar-DZ"/>
        </w:rPr>
        <w:t xml:space="preserve"> </w:t>
      </w:r>
      <w:r>
        <w:rPr>
          <w:rtl/>
          <w:lang w:bidi="ar-DZ"/>
        </w:rPr>
        <w:t>سنتطرق</w:t>
      </w:r>
      <w:r>
        <w:rPr>
          <w:lang w:bidi="ar-DZ"/>
        </w:rPr>
        <w:t xml:space="preserve"> </w:t>
      </w:r>
      <w:r>
        <w:rPr>
          <w:rtl/>
          <w:lang w:bidi="ar-DZ"/>
        </w:rPr>
        <w:t>لمجموعة</w:t>
      </w:r>
      <w:r>
        <w:rPr>
          <w:lang w:bidi="ar-DZ"/>
        </w:rPr>
        <w:t xml:space="preserve"> </w:t>
      </w:r>
      <w:r>
        <w:rPr>
          <w:rtl/>
          <w:lang w:bidi="ar-DZ"/>
        </w:rPr>
        <w:t>من</w:t>
      </w:r>
      <w:r>
        <w:rPr>
          <w:lang w:bidi="ar-DZ"/>
        </w:rPr>
        <w:t xml:space="preserve"> </w:t>
      </w:r>
      <w:r>
        <w:rPr>
          <w:rtl/>
          <w:lang w:bidi="ar-DZ"/>
        </w:rPr>
        <w:t>التعاريف</w:t>
      </w:r>
      <w:r>
        <w:rPr>
          <w:lang w:bidi="ar-DZ"/>
        </w:rPr>
        <w:t xml:space="preserve"> </w:t>
      </w:r>
      <w:r>
        <w:rPr>
          <w:rtl/>
          <w:lang w:bidi="ar-DZ"/>
        </w:rPr>
        <w:t>لأبرز</w:t>
      </w:r>
      <w:r>
        <w:rPr>
          <w:lang w:bidi="ar-DZ"/>
        </w:rPr>
        <w:t xml:space="preserve"> </w:t>
      </w:r>
      <w:r>
        <w:rPr>
          <w:rtl/>
          <w:lang w:bidi="ar-DZ"/>
        </w:rPr>
        <w:t>علماء</w:t>
      </w:r>
      <w:r>
        <w:rPr>
          <w:lang w:bidi="ar-DZ"/>
        </w:rPr>
        <w:t xml:space="preserve"> </w:t>
      </w:r>
      <w:r>
        <w:rPr>
          <w:rtl/>
          <w:lang w:bidi="ar-DZ"/>
        </w:rPr>
        <w:t xml:space="preserve">الاقتصاد: </w:t>
      </w:r>
    </w:p>
    <w:p w14:paraId="371074AE" w14:textId="77777777" w:rsidR="00D3252E" w:rsidRDefault="00702ED6" w:rsidP="00341885">
      <w:pPr>
        <w:spacing w:before="120"/>
        <w:contextualSpacing w:val="0"/>
        <w:rPr>
          <w:rtl/>
          <w:lang w:bidi="ar-DZ"/>
        </w:rPr>
      </w:pPr>
      <w:r>
        <w:rPr>
          <w:rtl/>
          <w:lang w:bidi="ar-DZ"/>
        </w:rPr>
        <w:t xml:space="preserve">فالأستاذ "بيلا بلاسا"» </w:t>
      </w:r>
      <w:r>
        <w:rPr>
          <w:lang w:bidi="ar-DZ"/>
        </w:rPr>
        <w:t>«Balassa</w:t>
      </w:r>
      <w:r>
        <w:rPr>
          <w:rtl/>
          <w:lang w:bidi="ar-DZ"/>
        </w:rPr>
        <w:t>يعرف التكامل الاقتصادي على أنه إقامة</w:t>
      </w:r>
      <w:r>
        <w:rPr>
          <w:lang w:bidi="ar-DZ"/>
        </w:rPr>
        <w:t xml:space="preserve"> </w:t>
      </w:r>
      <w:r>
        <w:rPr>
          <w:rtl/>
          <w:lang w:bidi="ar-DZ"/>
        </w:rPr>
        <w:t>علاقات وثيقة</w:t>
      </w:r>
      <w:r>
        <w:rPr>
          <w:lang w:bidi="ar-DZ"/>
        </w:rPr>
        <w:t xml:space="preserve"> </w:t>
      </w:r>
      <w:r>
        <w:rPr>
          <w:rtl/>
          <w:lang w:bidi="ar-DZ"/>
        </w:rPr>
        <w:t>بين</w:t>
      </w:r>
      <w:r>
        <w:rPr>
          <w:lang w:bidi="ar-DZ"/>
        </w:rPr>
        <w:t xml:space="preserve"> </w:t>
      </w:r>
      <w:r>
        <w:rPr>
          <w:rtl/>
          <w:lang w:bidi="ar-DZ"/>
        </w:rPr>
        <w:t>القطاعات</w:t>
      </w:r>
      <w:r>
        <w:rPr>
          <w:lang w:bidi="ar-DZ"/>
        </w:rPr>
        <w:t xml:space="preserve"> </w:t>
      </w:r>
      <w:r>
        <w:rPr>
          <w:rtl/>
          <w:lang w:bidi="ar-DZ"/>
        </w:rPr>
        <w:t>الاقتصادية</w:t>
      </w:r>
      <w:r>
        <w:rPr>
          <w:lang w:bidi="ar-DZ"/>
        </w:rPr>
        <w:t xml:space="preserve"> </w:t>
      </w:r>
      <w:r>
        <w:rPr>
          <w:rtl/>
          <w:lang w:bidi="ar-DZ"/>
        </w:rPr>
        <w:t>لدولتين</w:t>
      </w:r>
      <w:r>
        <w:rPr>
          <w:lang w:bidi="ar-DZ"/>
        </w:rPr>
        <w:t xml:space="preserve"> </w:t>
      </w:r>
      <w:r>
        <w:rPr>
          <w:rtl/>
          <w:lang w:bidi="ar-DZ"/>
        </w:rPr>
        <w:t>أو</w:t>
      </w:r>
      <w:r>
        <w:rPr>
          <w:lang w:bidi="ar-DZ"/>
        </w:rPr>
        <w:t xml:space="preserve"> </w:t>
      </w:r>
      <w:r>
        <w:rPr>
          <w:rtl/>
          <w:lang w:bidi="ar-DZ"/>
        </w:rPr>
        <w:t>أكثر،</w:t>
      </w:r>
      <w:r>
        <w:rPr>
          <w:lang w:bidi="ar-DZ"/>
        </w:rPr>
        <w:t xml:space="preserve"> </w:t>
      </w:r>
      <w:r>
        <w:rPr>
          <w:rtl/>
          <w:lang w:bidi="ar-DZ"/>
        </w:rPr>
        <w:t>باتجاه</w:t>
      </w:r>
      <w:r>
        <w:rPr>
          <w:lang w:bidi="ar-DZ"/>
        </w:rPr>
        <w:t xml:space="preserve"> </w:t>
      </w:r>
      <w:r>
        <w:rPr>
          <w:rtl/>
          <w:lang w:bidi="ar-DZ"/>
        </w:rPr>
        <w:t>تحقيق</w:t>
      </w:r>
      <w:r>
        <w:rPr>
          <w:lang w:bidi="ar-DZ"/>
        </w:rPr>
        <w:t xml:space="preserve"> </w:t>
      </w:r>
      <w:r>
        <w:rPr>
          <w:rtl/>
          <w:lang w:bidi="ar-DZ"/>
        </w:rPr>
        <w:t>الاندماج</w:t>
      </w:r>
      <w:r>
        <w:rPr>
          <w:lang w:bidi="ar-DZ"/>
        </w:rPr>
        <w:t xml:space="preserve"> </w:t>
      </w:r>
      <w:r>
        <w:rPr>
          <w:rtl/>
          <w:lang w:bidi="ar-DZ"/>
        </w:rPr>
        <w:t>بينهما</w:t>
      </w:r>
      <w:r>
        <w:rPr>
          <w:lang w:bidi="ar-DZ"/>
        </w:rPr>
        <w:t xml:space="preserve"> </w:t>
      </w:r>
      <w:r>
        <w:rPr>
          <w:rtl/>
          <w:lang w:bidi="ar-DZ"/>
        </w:rPr>
        <w:t>وإزالة</w:t>
      </w:r>
      <w:r>
        <w:rPr>
          <w:lang w:bidi="ar-DZ"/>
        </w:rPr>
        <w:t xml:space="preserve"> </w:t>
      </w:r>
      <w:r>
        <w:rPr>
          <w:rtl/>
          <w:lang w:bidi="ar-DZ"/>
        </w:rPr>
        <w:t>مظاهر</w:t>
      </w:r>
      <w:r>
        <w:rPr>
          <w:lang w:bidi="ar-DZ"/>
        </w:rPr>
        <w:t xml:space="preserve"> </w:t>
      </w:r>
      <w:r>
        <w:rPr>
          <w:rtl/>
          <w:lang w:bidi="ar-DZ"/>
        </w:rPr>
        <w:t>التمييز القائمة</w:t>
      </w:r>
      <w:r>
        <w:rPr>
          <w:lang w:bidi="ar-DZ"/>
        </w:rPr>
        <w:t xml:space="preserve"> </w:t>
      </w:r>
      <w:r>
        <w:rPr>
          <w:rtl/>
          <w:lang w:bidi="ar-DZ"/>
        </w:rPr>
        <w:t>بين</w:t>
      </w:r>
      <w:r>
        <w:rPr>
          <w:lang w:bidi="ar-DZ"/>
        </w:rPr>
        <w:t xml:space="preserve"> </w:t>
      </w:r>
      <w:r>
        <w:rPr>
          <w:rtl/>
          <w:lang w:bidi="ar-DZ"/>
        </w:rPr>
        <w:t>هذه</w:t>
      </w:r>
      <w:r>
        <w:rPr>
          <w:lang w:bidi="ar-DZ"/>
        </w:rPr>
        <w:t xml:space="preserve"> </w:t>
      </w:r>
      <w:r>
        <w:rPr>
          <w:rtl/>
          <w:lang w:bidi="ar-DZ"/>
        </w:rPr>
        <w:t>القطاعات</w:t>
      </w:r>
      <w:r>
        <w:rPr>
          <w:lang w:bidi="ar-DZ"/>
        </w:rPr>
        <w:t xml:space="preserve"> </w:t>
      </w:r>
      <w:r>
        <w:rPr>
          <w:rtl/>
          <w:lang w:bidi="ar-DZ"/>
        </w:rPr>
        <w:t>وتكوين</w:t>
      </w:r>
      <w:r>
        <w:rPr>
          <w:lang w:bidi="ar-DZ"/>
        </w:rPr>
        <w:t xml:space="preserve"> </w:t>
      </w:r>
      <w:r>
        <w:rPr>
          <w:rtl/>
          <w:lang w:bidi="ar-DZ"/>
        </w:rPr>
        <w:t>وحدة</w:t>
      </w:r>
      <w:r>
        <w:rPr>
          <w:lang w:bidi="ar-DZ"/>
        </w:rPr>
        <w:t xml:space="preserve"> </w:t>
      </w:r>
      <w:r>
        <w:rPr>
          <w:rtl/>
          <w:lang w:bidi="ar-DZ"/>
        </w:rPr>
        <w:t>اقتصادية</w:t>
      </w:r>
      <w:r>
        <w:rPr>
          <w:lang w:bidi="ar-DZ"/>
        </w:rPr>
        <w:t xml:space="preserve"> </w:t>
      </w:r>
      <w:r>
        <w:rPr>
          <w:rtl/>
          <w:lang w:bidi="ar-DZ"/>
        </w:rPr>
        <w:t>جديدة</w:t>
      </w:r>
      <w:r>
        <w:rPr>
          <w:lang w:bidi="ar-DZ"/>
        </w:rPr>
        <w:t xml:space="preserve"> </w:t>
      </w:r>
      <w:r>
        <w:rPr>
          <w:rtl/>
          <w:lang w:bidi="ar-DZ"/>
        </w:rPr>
        <w:t>متميزة</w:t>
      </w:r>
      <w:r>
        <w:rPr>
          <w:lang w:bidi="ar-DZ"/>
        </w:rPr>
        <w:t>.</w:t>
      </w:r>
      <w:r>
        <w:rPr>
          <w:rtl/>
          <w:lang w:bidi="ar-DZ"/>
        </w:rPr>
        <w:t xml:space="preserve"> (خوني وحساني، 2005) والملاحظ</w:t>
      </w:r>
      <w:r>
        <w:rPr>
          <w:lang w:bidi="ar-DZ"/>
        </w:rPr>
        <w:t xml:space="preserve"> </w:t>
      </w:r>
      <w:r>
        <w:rPr>
          <w:rtl/>
          <w:lang w:bidi="ar-DZ"/>
        </w:rPr>
        <w:t>من</w:t>
      </w:r>
      <w:r>
        <w:rPr>
          <w:lang w:bidi="ar-DZ"/>
        </w:rPr>
        <w:t xml:space="preserve"> </w:t>
      </w:r>
      <w:r>
        <w:rPr>
          <w:rtl/>
          <w:lang w:bidi="ar-DZ"/>
        </w:rPr>
        <w:t>التعريف</w:t>
      </w:r>
      <w:r>
        <w:rPr>
          <w:lang w:bidi="ar-DZ"/>
        </w:rPr>
        <w:t xml:space="preserve"> </w:t>
      </w:r>
      <w:r>
        <w:rPr>
          <w:rtl/>
          <w:lang w:bidi="ar-DZ"/>
        </w:rPr>
        <w:t>أن بيلا</w:t>
      </w:r>
      <w:r>
        <w:rPr>
          <w:lang w:bidi="ar-DZ"/>
        </w:rPr>
        <w:t xml:space="preserve"> </w:t>
      </w:r>
      <w:r>
        <w:rPr>
          <w:rtl/>
          <w:lang w:bidi="ar-DZ"/>
        </w:rPr>
        <w:t>بلاسا</w:t>
      </w:r>
      <w:r>
        <w:rPr>
          <w:lang w:bidi="ar-DZ"/>
        </w:rPr>
        <w:t xml:space="preserve"> </w:t>
      </w:r>
      <w:r>
        <w:rPr>
          <w:rtl/>
          <w:lang w:bidi="ar-DZ"/>
        </w:rPr>
        <w:t>يعرف</w:t>
      </w:r>
      <w:r>
        <w:rPr>
          <w:lang w:bidi="ar-DZ"/>
        </w:rPr>
        <w:t xml:space="preserve"> </w:t>
      </w:r>
      <w:r>
        <w:rPr>
          <w:rtl/>
          <w:lang w:bidi="ar-DZ"/>
        </w:rPr>
        <w:t>التكامل</w:t>
      </w:r>
      <w:r>
        <w:rPr>
          <w:lang w:bidi="ar-DZ"/>
        </w:rPr>
        <w:t xml:space="preserve"> </w:t>
      </w:r>
      <w:r>
        <w:rPr>
          <w:rtl/>
          <w:lang w:bidi="ar-DZ"/>
        </w:rPr>
        <w:t>على</w:t>
      </w:r>
      <w:r>
        <w:rPr>
          <w:lang w:bidi="ar-DZ"/>
        </w:rPr>
        <w:t xml:space="preserve"> </w:t>
      </w:r>
      <w:r>
        <w:rPr>
          <w:rtl/>
          <w:lang w:bidi="ar-DZ"/>
        </w:rPr>
        <w:t>أنه</w:t>
      </w:r>
      <w:r>
        <w:rPr>
          <w:lang w:bidi="ar-DZ"/>
        </w:rPr>
        <w:t xml:space="preserve"> </w:t>
      </w:r>
      <w:r>
        <w:rPr>
          <w:rtl/>
          <w:lang w:bidi="ar-DZ"/>
        </w:rPr>
        <w:t>عملية</w:t>
      </w:r>
      <w:r>
        <w:rPr>
          <w:lang w:bidi="ar-DZ"/>
        </w:rPr>
        <w:t xml:space="preserve"> </w:t>
      </w:r>
      <w:r>
        <w:rPr>
          <w:rtl/>
          <w:lang w:bidi="ar-DZ"/>
        </w:rPr>
        <w:t>وحالة</w:t>
      </w:r>
      <w:r>
        <w:rPr>
          <w:lang w:bidi="ar-DZ"/>
        </w:rPr>
        <w:t xml:space="preserve"> </w:t>
      </w:r>
      <w:r>
        <w:rPr>
          <w:rtl/>
          <w:lang w:bidi="ar-DZ"/>
        </w:rPr>
        <w:t>في</w:t>
      </w:r>
      <w:r>
        <w:rPr>
          <w:lang w:bidi="ar-DZ"/>
        </w:rPr>
        <w:t xml:space="preserve"> </w:t>
      </w:r>
      <w:r>
        <w:rPr>
          <w:rtl/>
          <w:lang w:bidi="ar-DZ"/>
        </w:rPr>
        <w:t>آن</w:t>
      </w:r>
      <w:r>
        <w:rPr>
          <w:lang w:bidi="ar-DZ"/>
        </w:rPr>
        <w:t xml:space="preserve"> </w:t>
      </w:r>
      <w:r>
        <w:rPr>
          <w:rtl/>
          <w:lang w:bidi="ar-DZ"/>
        </w:rPr>
        <w:t>واحد فبوصفه عملية فإنه يشمل الإجراءات والتدابير التي تؤدي إلى إلغاء التمييز بين الوحدات المنتمية إلى دول قومية مختلفة، وإذا نظرنا إليه على أنه حالة فإنه بالإمكان أن تتمثل في انتفاء مختلف صور التفرقة بين الاقتصاديات القومية (بلاسا، 1964)</w:t>
      </w:r>
      <w:r>
        <w:rPr>
          <w:lang w:bidi="ar-DZ"/>
        </w:rPr>
        <w:t>.</w:t>
      </w:r>
    </w:p>
    <w:p w14:paraId="0D590D75" w14:textId="77777777" w:rsidR="00D3252E" w:rsidRDefault="00702ED6" w:rsidP="00341885">
      <w:pPr>
        <w:spacing w:before="120"/>
        <w:contextualSpacing w:val="0"/>
        <w:rPr>
          <w:lang w:bidi="ar-DZ"/>
        </w:rPr>
      </w:pPr>
      <w:r>
        <w:rPr>
          <w:rFonts w:hint="cs"/>
          <w:rtl/>
          <w:lang w:bidi="ar-DZ"/>
        </w:rPr>
        <w:t>و</w:t>
      </w:r>
      <w:r>
        <w:rPr>
          <w:rtl/>
          <w:lang w:bidi="ar-DZ"/>
        </w:rPr>
        <w:t>وفقاً للاقتصادي</w:t>
      </w:r>
      <w:r>
        <w:rPr>
          <w:lang w:bidi="ar-DZ"/>
        </w:rPr>
        <w:t xml:space="preserve"> "</w:t>
      </w:r>
      <w:r>
        <w:rPr>
          <w:rtl/>
          <w:lang w:bidi="ar-DZ"/>
        </w:rPr>
        <w:t>ماخلوب</w:t>
      </w:r>
      <w:r>
        <w:rPr>
          <w:lang w:bidi="ar-DZ"/>
        </w:rPr>
        <w:t xml:space="preserve">« Machlup» " </w:t>
      </w:r>
      <w:r>
        <w:rPr>
          <w:rtl/>
          <w:lang w:bidi="ar-DZ"/>
        </w:rPr>
        <w:t>فإن التعريف الأكثر ملاءمة للتكامل الاقتصادي التام يعني الاستفادة الكاملة من جميع الفرص المتاحة عن طريق تقسيم العمل بشكل فعال</w:t>
      </w:r>
      <w:r>
        <w:rPr>
          <w:rFonts w:hint="cs"/>
          <w:rtl/>
          <w:lang w:bidi="ar-DZ"/>
        </w:rPr>
        <w:t xml:space="preserve">، </w:t>
      </w:r>
      <w:r>
        <w:rPr>
          <w:rtl/>
          <w:lang w:bidi="ar-DZ"/>
        </w:rPr>
        <w:t>وفي هذا السيا</w:t>
      </w:r>
      <w:r>
        <w:rPr>
          <w:rFonts w:hint="cs"/>
          <w:rtl/>
          <w:lang w:bidi="ar-DZ"/>
        </w:rPr>
        <w:t>ق</w:t>
      </w:r>
      <w:r>
        <w:rPr>
          <w:rtl/>
          <w:lang w:bidi="ar-DZ"/>
        </w:rPr>
        <w:t>، يشير ماخلوب إلى أن التكامل الاقتصادي يستند إلى فكرة تقسيم العمل وتخصص الدول بما يتناسب مع قدراتها ومواردها الخاصة. وعندما تستفيد الدول بشكل كامل من هذا التقسيم الفعال للعمل، فإنها تتمكن من استثمار الفرص المختلفة التي توفرها الاقتصادات المختلفة وتعزيز الإنتاجية والكفاءة. (عفيفي حاتم، 2003)</w:t>
      </w:r>
      <w:r>
        <w:rPr>
          <w:lang w:bidi="ar-DZ"/>
        </w:rPr>
        <w:t>.</w:t>
      </w:r>
    </w:p>
    <w:p w14:paraId="2C65F79B" w14:textId="77777777" w:rsidR="00D3252E" w:rsidRDefault="00702ED6" w:rsidP="00341885">
      <w:pPr>
        <w:spacing w:before="120"/>
        <w:contextualSpacing w:val="0"/>
        <w:rPr>
          <w:rtl/>
          <w:lang w:bidi="ar-DZ"/>
        </w:rPr>
      </w:pPr>
      <w:r>
        <w:rPr>
          <w:rtl/>
          <w:lang w:bidi="ar-DZ"/>
        </w:rPr>
        <w:lastRenderedPageBreak/>
        <w:t>أمّا</w:t>
      </w:r>
      <w:r>
        <w:rPr>
          <w:lang w:bidi="ar-DZ"/>
        </w:rPr>
        <w:t xml:space="preserve"> </w:t>
      </w:r>
      <w:r>
        <w:rPr>
          <w:rtl/>
          <w:lang w:bidi="ar-DZ"/>
        </w:rPr>
        <w:t>بالنسبة</w:t>
      </w:r>
      <w:r>
        <w:rPr>
          <w:lang w:bidi="ar-DZ"/>
        </w:rPr>
        <w:t xml:space="preserve"> </w:t>
      </w:r>
      <w:r>
        <w:rPr>
          <w:rtl/>
          <w:lang w:bidi="ar-DZ"/>
        </w:rPr>
        <w:t>للاقتصادي</w:t>
      </w:r>
      <w:r>
        <w:rPr>
          <w:lang w:bidi="ar-DZ"/>
        </w:rPr>
        <w:t xml:space="preserve"> "</w:t>
      </w:r>
      <w:r>
        <w:rPr>
          <w:rtl/>
          <w:lang w:bidi="ar-DZ"/>
        </w:rPr>
        <w:t>جونار</w:t>
      </w:r>
      <w:r>
        <w:rPr>
          <w:lang w:bidi="ar-DZ"/>
        </w:rPr>
        <w:t xml:space="preserve"> </w:t>
      </w:r>
      <w:r>
        <w:rPr>
          <w:rtl/>
          <w:lang w:bidi="ar-DZ"/>
        </w:rPr>
        <w:t xml:space="preserve">ميردال" </w:t>
      </w:r>
      <w:r>
        <w:rPr>
          <w:lang w:bidi="ar-DZ"/>
        </w:rPr>
        <w:t>«J-Myrdal»</w:t>
      </w:r>
      <w:r>
        <w:rPr>
          <w:rtl/>
          <w:lang w:bidi="ar-DZ"/>
        </w:rPr>
        <w:t xml:space="preserve"> فيرى أنه يجب أن يتضمن مفهوم التكامل العمل على زيادة الكفاءة الإنتاجية داخل التكتل الاقتصادي المشكل، وذلك من خلال توفير فرص اقتصادية متساوية لجميع الأعضاء بغض النظر عن سياساتهم الاقتصادية (خواجكية، 1976).</w:t>
      </w:r>
    </w:p>
    <w:p w14:paraId="5ED8AE54" w14:textId="77777777" w:rsidR="00D3252E" w:rsidRDefault="00702ED6" w:rsidP="00341885">
      <w:pPr>
        <w:spacing w:before="120"/>
        <w:contextualSpacing w:val="0"/>
        <w:rPr>
          <w:lang w:bidi="ar-DZ"/>
        </w:rPr>
      </w:pPr>
      <w:r>
        <w:rPr>
          <w:rtl/>
          <w:lang w:bidi="ar-DZ"/>
        </w:rPr>
        <w:t>ويميز</w:t>
      </w:r>
      <w:r>
        <w:rPr>
          <w:lang w:bidi="ar-DZ"/>
        </w:rPr>
        <w:t xml:space="preserve"> </w:t>
      </w:r>
      <w:r>
        <w:rPr>
          <w:rtl/>
          <w:lang w:bidi="ar-DZ"/>
        </w:rPr>
        <w:t>الهولندي "جان</w:t>
      </w:r>
      <w:r>
        <w:rPr>
          <w:lang w:bidi="ar-DZ"/>
        </w:rPr>
        <w:t xml:space="preserve"> </w:t>
      </w:r>
      <w:r>
        <w:rPr>
          <w:rtl/>
          <w:lang w:bidi="ar-DZ"/>
        </w:rPr>
        <w:t xml:space="preserve">تنبرجن " </w:t>
      </w:r>
      <w:r>
        <w:rPr>
          <w:lang w:bidi="ar-DZ"/>
        </w:rPr>
        <w:t>»</w:t>
      </w:r>
      <w:r>
        <w:rPr>
          <w:rtl/>
          <w:lang w:bidi="ar-DZ"/>
        </w:rPr>
        <w:t xml:space="preserve"> </w:t>
      </w:r>
      <w:r>
        <w:rPr>
          <w:lang w:bidi="ar-DZ"/>
        </w:rPr>
        <w:t>«Tinbergen</w:t>
      </w:r>
      <w:r>
        <w:rPr>
          <w:rtl/>
          <w:lang w:bidi="ar-DZ"/>
        </w:rPr>
        <w:t xml:space="preserve"> بين</w:t>
      </w:r>
      <w:r>
        <w:rPr>
          <w:lang w:bidi="ar-DZ"/>
        </w:rPr>
        <w:t xml:space="preserve"> </w:t>
      </w:r>
      <w:r>
        <w:rPr>
          <w:rtl/>
          <w:lang w:bidi="ar-DZ"/>
        </w:rPr>
        <w:t>نوعين</w:t>
      </w:r>
      <w:r>
        <w:rPr>
          <w:lang w:bidi="ar-DZ"/>
        </w:rPr>
        <w:t xml:space="preserve"> </w:t>
      </w:r>
      <w:r>
        <w:rPr>
          <w:rtl/>
          <w:lang w:bidi="ar-DZ"/>
        </w:rPr>
        <w:t>من</w:t>
      </w:r>
      <w:r>
        <w:rPr>
          <w:lang w:bidi="ar-DZ"/>
        </w:rPr>
        <w:t xml:space="preserve"> </w:t>
      </w:r>
      <w:r>
        <w:rPr>
          <w:rtl/>
          <w:lang w:bidi="ar-DZ"/>
        </w:rPr>
        <w:t>التكامل،</w:t>
      </w:r>
      <w:r>
        <w:rPr>
          <w:lang w:bidi="ar-DZ"/>
        </w:rPr>
        <w:t xml:space="preserve"> </w:t>
      </w:r>
      <w:r>
        <w:rPr>
          <w:rtl/>
          <w:lang w:bidi="ar-DZ"/>
        </w:rPr>
        <w:t>السلبي</w:t>
      </w:r>
      <w:r>
        <w:rPr>
          <w:lang w:bidi="ar-DZ"/>
        </w:rPr>
        <w:t xml:space="preserve"> </w:t>
      </w:r>
      <w:r>
        <w:rPr>
          <w:rtl/>
          <w:lang w:bidi="ar-DZ"/>
        </w:rPr>
        <w:t>والإيجابي فيشير</w:t>
      </w:r>
      <w:r>
        <w:rPr>
          <w:lang w:bidi="ar-DZ"/>
        </w:rPr>
        <w:t xml:space="preserve"> </w:t>
      </w:r>
      <w:r>
        <w:rPr>
          <w:rtl/>
          <w:lang w:bidi="ar-DZ"/>
        </w:rPr>
        <w:t>التكامل</w:t>
      </w:r>
      <w:r>
        <w:rPr>
          <w:lang w:bidi="ar-DZ"/>
        </w:rPr>
        <w:t xml:space="preserve"> </w:t>
      </w:r>
      <w:r>
        <w:rPr>
          <w:rtl/>
          <w:lang w:bidi="ar-DZ"/>
        </w:rPr>
        <w:t>في جانبه</w:t>
      </w:r>
      <w:r>
        <w:rPr>
          <w:lang w:bidi="ar-DZ"/>
        </w:rPr>
        <w:t xml:space="preserve"> </w:t>
      </w:r>
      <w:r>
        <w:rPr>
          <w:rtl/>
          <w:lang w:bidi="ar-DZ"/>
        </w:rPr>
        <w:t>السلبي</w:t>
      </w:r>
      <w:r>
        <w:rPr>
          <w:lang w:bidi="ar-DZ"/>
        </w:rPr>
        <w:t xml:space="preserve"> </w:t>
      </w:r>
      <w:r>
        <w:rPr>
          <w:rtl/>
          <w:lang w:bidi="ar-DZ"/>
        </w:rPr>
        <w:t>إلى</w:t>
      </w:r>
      <w:r>
        <w:rPr>
          <w:lang w:bidi="ar-DZ"/>
        </w:rPr>
        <w:t xml:space="preserve"> </w:t>
      </w:r>
      <w:r>
        <w:rPr>
          <w:rtl/>
          <w:lang w:bidi="ar-DZ"/>
        </w:rPr>
        <w:t>الامتناع</w:t>
      </w:r>
      <w:r>
        <w:rPr>
          <w:lang w:bidi="ar-DZ"/>
        </w:rPr>
        <w:t xml:space="preserve"> </w:t>
      </w:r>
      <w:r>
        <w:rPr>
          <w:rtl/>
          <w:lang w:bidi="ar-DZ"/>
        </w:rPr>
        <w:t>عن</w:t>
      </w:r>
      <w:r>
        <w:rPr>
          <w:lang w:bidi="ar-DZ"/>
        </w:rPr>
        <w:t xml:space="preserve"> </w:t>
      </w:r>
      <w:r>
        <w:rPr>
          <w:rtl/>
          <w:lang w:bidi="ar-DZ"/>
        </w:rPr>
        <w:t>اتخاذ</w:t>
      </w:r>
      <w:r>
        <w:rPr>
          <w:lang w:bidi="ar-DZ"/>
        </w:rPr>
        <w:t xml:space="preserve"> </w:t>
      </w:r>
      <w:r>
        <w:rPr>
          <w:rtl/>
          <w:lang w:bidi="ar-DZ"/>
        </w:rPr>
        <w:t>إجراءات</w:t>
      </w:r>
      <w:r>
        <w:rPr>
          <w:lang w:bidi="ar-DZ"/>
        </w:rPr>
        <w:t xml:space="preserve"> </w:t>
      </w:r>
      <w:r>
        <w:rPr>
          <w:rtl/>
          <w:lang w:bidi="ar-DZ"/>
        </w:rPr>
        <w:t>تعوق</w:t>
      </w:r>
      <w:r>
        <w:rPr>
          <w:lang w:bidi="ar-DZ"/>
        </w:rPr>
        <w:t xml:space="preserve"> </w:t>
      </w:r>
      <w:r>
        <w:rPr>
          <w:rtl/>
          <w:lang w:bidi="ar-DZ"/>
        </w:rPr>
        <w:t>توثيق</w:t>
      </w:r>
      <w:r>
        <w:rPr>
          <w:lang w:bidi="ar-DZ"/>
        </w:rPr>
        <w:t xml:space="preserve"> </w:t>
      </w:r>
      <w:r>
        <w:rPr>
          <w:rtl/>
          <w:lang w:bidi="ar-DZ"/>
        </w:rPr>
        <w:t>الصلات</w:t>
      </w:r>
      <w:r>
        <w:rPr>
          <w:lang w:bidi="ar-DZ"/>
        </w:rPr>
        <w:t xml:space="preserve"> </w:t>
      </w:r>
      <w:r>
        <w:rPr>
          <w:rtl/>
          <w:lang w:bidi="ar-DZ"/>
        </w:rPr>
        <w:t>بين</w:t>
      </w:r>
      <w:r>
        <w:rPr>
          <w:lang w:bidi="ar-DZ"/>
        </w:rPr>
        <w:t xml:space="preserve"> </w:t>
      </w:r>
      <w:r>
        <w:rPr>
          <w:rtl/>
          <w:lang w:bidi="ar-DZ"/>
        </w:rPr>
        <w:t>الدول</w:t>
      </w:r>
      <w:r>
        <w:rPr>
          <w:lang w:bidi="ar-DZ"/>
        </w:rPr>
        <w:t xml:space="preserve"> </w:t>
      </w:r>
      <w:r>
        <w:rPr>
          <w:rtl/>
          <w:lang w:bidi="ar-DZ"/>
        </w:rPr>
        <w:t>الساعية</w:t>
      </w:r>
      <w:r>
        <w:rPr>
          <w:lang w:bidi="ar-DZ"/>
        </w:rPr>
        <w:t xml:space="preserve"> </w:t>
      </w:r>
      <w:r>
        <w:rPr>
          <w:rtl/>
          <w:lang w:bidi="ar-DZ"/>
        </w:rPr>
        <w:t>إلى</w:t>
      </w:r>
      <w:r>
        <w:rPr>
          <w:lang w:bidi="ar-DZ"/>
        </w:rPr>
        <w:t xml:space="preserve"> </w:t>
      </w:r>
      <w:r>
        <w:rPr>
          <w:rtl/>
          <w:lang w:bidi="ar-DZ"/>
        </w:rPr>
        <w:t>إقامة</w:t>
      </w:r>
      <w:r>
        <w:rPr>
          <w:lang w:bidi="ar-DZ"/>
        </w:rPr>
        <w:t xml:space="preserve"> </w:t>
      </w:r>
      <w:r>
        <w:rPr>
          <w:rtl/>
          <w:lang w:bidi="ar-DZ"/>
        </w:rPr>
        <w:t>تكامل فيما</w:t>
      </w:r>
      <w:r>
        <w:rPr>
          <w:lang w:bidi="ar-DZ"/>
        </w:rPr>
        <w:t xml:space="preserve"> </w:t>
      </w:r>
      <w:r>
        <w:rPr>
          <w:rtl/>
          <w:lang w:bidi="ar-DZ"/>
        </w:rPr>
        <w:t>بينها</w:t>
      </w:r>
      <w:r>
        <w:rPr>
          <w:lang w:bidi="ar-DZ"/>
        </w:rPr>
        <w:t xml:space="preserve"> </w:t>
      </w:r>
      <w:r>
        <w:rPr>
          <w:rtl/>
          <w:lang w:bidi="ar-DZ"/>
        </w:rPr>
        <w:t>وضرورة</w:t>
      </w:r>
      <w:r>
        <w:rPr>
          <w:lang w:bidi="ar-DZ"/>
        </w:rPr>
        <w:t xml:space="preserve"> </w:t>
      </w:r>
      <w:r>
        <w:rPr>
          <w:rtl/>
          <w:lang w:bidi="ar-DZ"/>
        </w:rPr>
        <w:t>ترك</w:t>
      </w:r>
      <w:r>
        <w:rPr>
          <w:lang w:bidi="ar-DZ"/>
        </w:rPr>
        <w:t xml:space="preserve"> </w:t>
      </w:r>
      <w:r>
        <w:rPr>
          <w:rtl/>
          <w:lang w:bidi="ar-DZ"/>
        </w:rPr>
        <w:t>الحرية</w:t>
      </w:r>
      <w:r>
        <w:rPr>
          <w:lang w:bidi="ar-DZ"/>
        </w:rPr>
        <w:t xml:space="preserve"> </w:t>
      </w:r>
      <w:r>
        <w:rPr>
          <w:rtl/>
          <w:lang w:bidi="ar-DZ"/>
        </w:rPr>
        <w:t>لحركة</w:t>
      </w:r>
      <w:r>
        <w:rPr>
          <w:lang w:bidi="ar-DZ"/>
        </w:rPr>
        <w:t xml:space="preserve"> </w:t>
      </w:r>
      <w:r>
        <w:rPr>
          <w:rtl/>
          <w:lang w:bidi="ar-DZ"/>
        </w:rPr>
        <w:t>التدفقات</w:t>
      </w:r>
      <w:r>
        <w:rPr>
          <w:lang w:bidi="ar-DZ"/>
        </w:rPr>
        <w:t xml:space="preserve"> </w:t>
      </w:r>
      <w:r>
        <w:rPr>
          <w:rtl/>
          <w:lang w:bidi="ar-DZ"/>
        </w:rPr>
        <w:t>الاقتصادية</w:t>
      </w:r>
      <w:r>
        <w:rPr>
          <w:lang w:bidi="ar-DZ"/>
        </w:rPr>
        <w:t xml:space="preserve"> </w:t>
      </w:r>
      <w:r>
        <w:rPr>
          <w:rtl/>
          <w:lang w:bidi="ar-DZ"/>
        </w:rPr>
        <w:t>لتعمل</w:t>
      </w:r>
      <w:r>
        <w:rPr>
          <w:lang w:bidi="ar-DZ"/>
        </w:rPr>
        <w:t xml:space="preserve"> </w:t>
      </w:r>
      <w:r>
        <w:rPr>
          <w:rtl/>
          <w:lang w:bidi="ar-DZ"/>
        </w:rPr>
        <w:t>وفق</w:t>
      </w:r>
      <w:r>
        <w:rPr>
          <w:lang w:bidi="ar-DZ"/>
        </w:rPr>
        <w:t xml:space="preserve"> </w:t>
      </w:r>
      <w:r>
        <w:rPr>
          <w:rtl/>
          <w:lang w:bidi="ar-DZ"/>
        </w:rPr>
        <w:t>القواعد</w:t>
      </w:r>
      <w:r>
        <w:rPr>
          <w:lang w:bidi="ar-DZ"/>
        </w:rPr>
        <w:t xml:space="preserve"> </w:t>
      </w:r>
      <w:r>
        <w:rPr>
          <w:rtl/>
          <w:lang w:bidi="ar-DZ"/>
        </w:rPr>
        <w:t>الاقتصادية</w:t>
      </w:r>
      <w:r>
        <w:rPr>
          <w:lang w:bidi="ar-DZ"/>
        </w:rPr>
        <w:t xml:space="preserve"> </w:t>
      </w:r>
      <w:r>
        <w:rPr>
          <w:rtl/>
          <w:lang w:bidi="ar-DZ"/>
        </w:rPr>
        <w:t>البحتة،</w:t>
      </w:r>
      <w:r>
        <w:rPr>
          <w:lang w:bidi="ar-DZ"/>
        </w:rPr>
        <w:t xml:space="preserve"> </w:t>
      </w:r>
      <w:r>
        <w:rPr>
          <w:rtl/>
          <w:lang w:bidi="ar-DZ"/>
        </w:rPr>
        <w:t>أما الناحية</w:t>
      </w:r>
      <w:r>
        <w:rPr>
          <w:lang w:bidi="ar-DZ"/>
        </w:rPr>
        <w:t xml:space="preserve"> </w:t>
      </w:r>
      <w:r>
        <w:rPr>
          <w:rtl/>
          <w:lang w:bidi="ar-DZ"/>
        </w:rPr>
        <w:t>الإيجابية</w:t>
      </w:r>
      <w:r>
        <w:rPr>
          <w:lang w:bidi="ar-DZ"/>
        </w:rPr>
        <w:t xml:space="preserve"> </w:t>
      </w:r>
      <w:r>
        <w:rPr>
          <w:rtl/>
          <w:lang w:bidi="ar-DZ"/>
        </w:rPr>
        <w:t>منه</w:t>
      </w:r>
      <w:r>
        <w:rPr>
          <w:lang w:bidi="ar-DZ"/>
        </w:rPr>
        <w:t xml:space="preserve"> </w:t>
      </w:r>
      <w:r>
        <w:rPr>
          <w:rtl/>
          <w:lang w:bidi="ar-DZ"/>
        </w:rPr>
        <w:t>فتشير</w:t>
      </w:r>
      <w:r>
        <w:rPr>
          <w:lang w:bidi="ar-DZ"/>
        </w:rPr>
        <w:t xml:space="preserve"> </w:t>
      </w:r>
      <w:r>
        <w:rPr>
          <w:rtl/>
          <w:lang w:bidi="ar-DZ"/>
        </w:rPr>
        <w:t>إلى</w:t>
      </w:r>
      <w:r>
        <w:rPr>
          <w:lang w:bidi="ar-DZ"/>
        </w:rPr>
        <w:t xml:space="preserve"> </w:t>
      </w:r>
      <w:r>
        <w:rPr>
          <w:rtl/>
          <w:lang w:bidi="ar-DZ"/>
        </w:rPr>
        <w:t>الاّتفاق</w:t>
      </w:r>
      <w:r>
        <w:rPr>
          <w:lang w:bidi="ar-DZ"/>
        </w:rPr>
        <w:t xml:space="preserve"> </w:t>
      </w:r>
      <w:r>
        <w:rPr>
          <w:rtl/>
          <w:lang w:bidi="ar-DZ"/>
        </w:rPr>
        <w:t>على</w:t>
      </w:r>
      <w:r>
        <w:rPr>
          <w:lang w:bidi="ar-DZ"/>
        </w:rPr>
        <w:t xml:space="preserve"> </w:t>
      </w:r>
      <w:r>
        <w:rPr>
          <w:rtl/>
          <w:lang w:bidi="ar-DZ"/>
        </w:rPr>
        <w:t>إجراءات</w:t>
      </w:r>
      <w:r>
        <w:rPr>
          <w:lang w:bidi="ar-DZ"/>
        </w:rPr>
        <w:t xml:space="preserve"> </w:t>
      </w:r>
      <w:r>
        <w:rPr>
          <w:rtl/>
          <w:lang w:bidi="ar-DZ"/>
        </w:rPr>
        <w:t>تستهدف</w:t>
      </w:r>
      <w:r>
        <w:rPr>
          <w:lang w:bidi="ar-DZ"/>
        </w:rPr>
        <w:t xml:space="preserve"> </w:t>
      </w:r>
      <w:r>
        <w:rPr>
          <w:rtl/>
          <w:lang w:bidi="ar-DZ"/>
        </w:rPr>
        <w:t>التأثير</w:t>
      </w:r>
      <w:r>
        <w:rPr>
          <w:lang w:bidi="ar-DZ"/>
        </w:rPr>
        <w:t xml:space="preserve"> </w:t>
      </w:r>
      <w:r>
        <w:rPr>
          <w:rtl/>
          <w:lang w:bidi="ar-DZ"/>
        </w:rPr>
        <w:t>على</w:t>
      </w:r>
      <w:r>
        <w:rPr>
          <w:lang w:bidi="ar-DZ"/>
        </w:rPr>
        <w:t xml:space="preserve"> </w:t>
      </w:r>
      <w:r>
        <w:rPr>
          <w:rtl/>
          <w:lang w:bidi="ar-DZ"/>
        </w:rPr>
        <w:t>حركة</w:t>
      </w:r>
      <w:r>
        <w:rPr>
          <w:lang w:bidi="ar-DZ"/>
        </w:rPr>
        <w:t xml:space="preserve"> </w:t>
      </w:r>
      <w:r>
        <w:rPr>
          <w:rtl/>
          <w:lang w:bidi="ar-DZ"/>
        </w:rPr>
        <w:t>التدفقات</w:t>
      </w:r>
      <w:r>
        <w:rPr>
          <w:lang w:bidi="ar-DZ"/>
        </w:rPr>
        <w:t xml:space="preserve"> </w:t>
      </w:r>
      <w:r>
        <w:rPr>
          <w:rtl/>
          <w:lang w:bidi="ar-DZ"/>
        </w:rPr>
        <w:t>الاقتصادية</w:t>
      </w:r>
      <w:r>
        <w:rPr>
          <w:lang w:bidi="ar-DZ"/>
        </w:rPr>
        <w:t xml:space="preserve"> </w:t>
      </w:r>
      <w:r>
        <w:rPr>
          <w:rtl/>
          <w:lang w:bidi="ar-DZ"/>
        </w:rPr>
        <w:t>سعيا</w:t>
      </w:r>
      <w:r>
        <w:rPr>
          <w:lang w:bidi="ar-DZ"/>
        </w:rPr>
        <w:t xml:space="preserve"> </w:t>
      </w:r>
      <w:r>
        <w:rPr>
          <w:rtl/>
          <w:lang w:bidi="ar-DZ"/>
        </w:rPr>
        <w:t>إلى</w:t>
      </w:r>
      <w:r>
        <w:rPr>
          <w:lang w:bidi="ar-DZ"/>
        </w:rPr>
        <w:t xml:space="preserve"> </w:t>
      </w:r>
      <w:r>
        <w:rPr>
          <w:rtl/>
          <w:lang w:bidi="ar-DZ"/>
        </w:rPr>
        <w:t>إقامة</w:t>
      </w:r>
      <w:r>
        <w:rPr>
          <w:lang w:bidi="ar-DZ"/>
        </w:rPr>
        <w:t xml:space="preserve"> </w:t>
      </w:r>
      <w:r>
        <w:rPr>
          <w:rtl/>
          <w:lang w:bidi="ar-DZ"/>
        </w:rPr>
        <w:t>حالة</w:t>
      </w:r>
      <w:r>
        <w:rPr>
          <w:lang w:bidi="ar-DZ"/>
        </w:rPr>
        <w:t xml:space="preserve"> </w:t>
      </w:r>
      <w:r>
        <w:rPr>
          <w:rtl/>
          <w:lang w:bidi="ar-DZ"/>
        </w:rPr>
        <w:t>جديدة</w:t>
      </w:r>
      <w:r>
        <w:rPr>
          <w:lang w:bidi="ar-DZ"/>
        </w:rPr>
        <w:t xml:space="preserve"> </w:t>
      </w:r>
      <w:r>
        <w:rPr>
          <w:rtl/>
          <w:lang w:bidi="ar-DZ"/>
        </w:rPr>
        <w:t>تختلف</w:t>
      </w:r>
      <w:r>
        <w:rPr>
          <w:lang w:bidi="ar-DZ"/>
        </w:rPr>
        <w:t xml:space="preserve"> </w:t>
      </w:r>
      <w:r>
        <w:rPr>
          <w:rtl/>
          <w:lang w:bidi="ar-DZ"/>
        </w:rPr>
        <w:t>عما</w:t>
      </w:r>
      <w:r>
        <w:rPr>
          <w:lang w:bidi="ar-DZ"/>
        </w:rPr>
        <w:t xml:space="preserve"> </w:t>
      </w:r>
      <w:r>
        <w:rPr>
          <w:rtl/>
          <w:lang w:bidi="ar-DZ"/>
        </w:rPr>
        <w:t>هو</w:t>
      </w:r>
      <w:r>
        <w:rPr>
          <w:lang w:bidi="ar-DZ"/>
        </w:rPr>
        <w:t xml:space="preserve"> </w:t>
      </w:r>
      <w:r>
        <w:rPr>
          <w:rtl/>
          <w:lang w:bidi="ar-DZ"/>
        </w:rPr>
        <w:t>قائم. (الإمام م، 2000)</w:t>
      </w:r>
    </w:p>
    <w:p w14:paraId="39A4AF1F" w14:textId="77777777" w:rsidR="00D3252E" w:rsidRDefault="00702ED6">
      <w:pPr>
        <w:pStyle w:val="4"/>
        <w:rPr>
          <w:rtl/>
        </w:rPr>
      </w:pPr>
      <w:bookmarkStart w:id="149" w:name="_Toc170062453"/>
      <w:bookmarkStart w:id="150" w:name="_Toc170063405"/>
      <w:r>
        <w:rPr>
          <w:rtl/>
        </w:rPr>
        <w:t>الفرع الثالث: التعريف الإجرائي للتكامل الاقتصادي:</w:t>
      </w:r>
      <w:bookmarkEnd w:id="149"/>
      <w:bookmarkEnd w:id="150"/>
      <w:r>
        <w:rPr>
          <w:rtl/>
        </w:rPr>
        <w:t xml:space="preserve"> </w:t>
      </w:r>
    </w:p>
    <w:p w14:paraId="7DDF1399" w14:textId="77777777" w:rsidR="00D3252E" w:rsidRDefault="00702ED6">
      <w:pPr>
        <w:rPr>
          <w:b/>
          <w:bCs/>
          <w:sz w:val="32"/>
          <w:rtl/>
          <w:lang w:val="en-US" w:bidi="ar-DZ"/>
        </w:rPr>
      </w:pPr>
      <w:r>
        <w:rPr>
          <w:rtl/>
          <w:lang w:bidi="ar-DZ"/>
        </w:rPr>
        <w:t xml:space="preserve">التكامل الاقتصادي هو عملية تدريجية يتم من خلالها تخفيض الحواجز التجارية وتسهيل الحركة الحرة للسلع والخدمات ورأس المال والعمالة بين الدول المشاركة فيه، كما يشمل أيضا التنسيق في السياسات الاقتصادية والتشريعات القانونية والتقنيات والمعايير الصناعية، ويهدف التكامل الاقتصادي إلى تعزيز التبادل التجاري وتحسين الفرص الاقتصادية وزيادة التوافق بين الأنظمة الاقتصادية للدول المشاركة ويمكن أيضًا أن يؤدي إلى تحسين مستوى المعيشة وتعزيز الاستثمارات والابتكار وتحسين القدرة التنافسية للدول المشاركة في الأسواق العالمية </w:t>
      </w:r>
      <w:sdt>
        <w:sdtPr>
          <w:rPr>
            <w:rtl/>
            <w:lang w:bidi="ar-DZ"/>
          </w:rPr>
          <w:id w:val="2124571866"/>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w:instrText>
          </w:r>
          <w:r>
            <w:rPr>
              <w:lang w:bidi="ar-DZ"/>
            </w:rPr>
            <w:instrText>Kru22 \l 5121</w:instrText>
          </w:r>
          <w:r>
            <w:rPr>
              <w:rtl/>
              <w:lang w:bidi="ar-DZ"/>
            </w:rPr>
            <w:instrText xml:space="preserve"> </w:instrText>
          </w:r>
          <w:r>
            <w:rPr>
              <w:rtl/>
              <w:lang w:bidi="ar-DZ"/>
            </w:rPr>
            <w:fldChar w:fldCharType="separate"/>
          </w:r>
          <w:r>
            <w:rPr>
              <w:lang w:bidi="ar-DZ"/>
            </w:rPr>
            <w:t>( Krugman, Maurice, &amp; Melitz, 2022)</w:t>
          </w:r>
          <w:r>
            <w:rPr>
              <w:rtl/>
              <w:lang w:bidi="ar-DZ"/>
            </w:rPr>
            <w:fldChar w:fldCharType="end"/>
          </w:r>
        </w:sdtContent>
      </w:sdt>
      <w:r>
        <w:rPr>
          <w:rtl/>
          <w:lang w:bidi="ar-DZ"/>
        </w:rPr>
        <w:t>.</w:t>
      </w:r>
    </w:p>
    <w:p w14:paraId="71FFBE87" w14:textId="77777777" w:rsidR="00D3252E" w:rsidRDefault="00702ED6">
      <w:pPr>
        <w:pStyle w:val="4"/>
      </w:pPr>
      <w:bookmarkStart w:id="151" w:name="_Toc170062454"/>
      <w:bookmarkStart w:id="152" w:name="_Toc170063406"/>
      <w:r>
        <w:rPr>
          <w:rtl/>
        </w:rPr>
        <w:t>الفرع الرابع: التعريف السياسي للتكامل الاقتصادي</w:t>
      </w:r>
      <w:bookmarkEnd w:id="151"/>
      <w:bookmarkEnd w:id="152"/>
    </w:p>
    <w:p w14:paraId="7B3D3B3F" w14:textId="77777777" w:rsidR="00D3252E" w:rsidRDefault="00702ED6" w:rsidP="00341885">
      <w:pPr>
        <w:spacing w:before="120"/>
        <w:contextualSpacing w:val="0"/>
        <w:rPr>
          <w:rtl/>
          <w:lang w:bidi="ar-DZ"/>
        </w:rPr>
      </w:pPr>
      <w:r>
        <w:rPr>
          <w:rtl/>
          <w:lang w:bidi="ar-DZ"/>
        </w:rPr>
        <w:t>يرى</w:t>
      </w:r>
      <w:r>
        <w:rPr>
          <w:lang w:bidi="ar-DZ"/>
        </w:rPr>
        <w:t xml:space="preserve"> </w:t>
      </w:r>
      <w:r>
        <w:rPr>
          <w:rtl/>
          <w:lang w:bidi="ar-DZ"/>
        </w:rPr>
        <w:t>ليون</w:t>
      </w:r>
      <w:r>
        <w:rPr>
          <w:lang w:bidi="ar-DZ"/>
        </w:rPr>
        <w:t xml:space="preserve"> </w:t>
      </w:r>
      <w:r>
        <w:rPr>
          <w:rtl/>
          <w:lang w:bidi="ar-DZ"/>
        </w:rPr>
        <w:t>ليندبرغ</w:t>
      </w:r>
      <w:r>
        <w:rPr>
          <w:lang w:bidi="ar-DZ"/>
        </w:rPr>
        <w:t xml:space="preserve"> Leon Lindberg </w:t>
      </w:r>
      <w:r>
        <w:rPr>
          <w:rtl/>
          <w:lang w:bidi="ar-DZ"/>
        </w:rPr>
        <w:t>أن</w:t>
      </w:r>
      <w:r>
        <w:rPr>
          <w:lang w:bidi="ar-DZ"/>
        </w:rPr>
        <w:t xml:space="preserve"> "</w:t>
      </w:r>
      <w:r>
        <w:rPr>
          <w:rtl/>
          <w:lang w:bidi="ar-DZ"/>
        </w:rPr>
        <w:t>التكامل هو وضع لا تستطيع معه الدول إدارة شؤونها الداخلية أو الخارجية بعيدًا عن بعضها البعض، وبدلاً من ذلك تعمل في شراكة مع هذه البلدان التي تتفق معها على اتخاذ قرارات مشتركة سواء كانت اقتصادية أو سياسية، أو تفويض قيادتها إلى مؤسسة جديدة منبثقة عن هذا التكامل</w:t>
      </w:r>
      <w:r>
        <w:rPr>
          <w:lang w:bidi="ar-DZ"/>
        </w:rPr>
        <w:t xml:space="preserve">" </w:t>
      </w:r>
      <w:r>
        <w:rPr>
          <w:rtl/>
          <w:lang w:bidi="ar-DZ"/>
        </w:rPr>
        <w:t>(دورتي وبالستغراف، 1985).</w:t>
      </w:r>
    </w:p>
    <w:p w14:paraId="7716E9FA" w14:textId="77777777" w:rsidR="00D3252E" w:rsidRDefault="00702ED6" w:rsidP="00341885">
      <w:pPr>
        <w:spacing w:before="120"/>
        <w:contextualSpacing w:val="0"/>
        <w:rPr>
          <w:rtl/>
          <w:lang w:bidi="ar-DZ"/>
        </w:rPr>
      </w:pPr>
      <w:r>
        <w:rPr>
          <w:rtl/>
          <w:lang w:bidi="ar-DZ"/>
        </w:rPr>
        <w:t>أمّا</w:t>
      </w:r>
      <w:r>
        <w:rPr>
          <w:lang w:bidi="ar-DZ"/>
        </w:rPr>
        <w:t xml:space="preserve"> </w:t>
      </w:r>
      <w:r>
        <w:rPr>
          <w:rtl/>
          <w:lang w:bidi="ar-DZ"/>
        </w:rPr>
        <w:t>أميتاي</w:t>
      </w:r>
      <w:r>
        <w:rPr>
          <w:lang w:bidi="ar-DZ"/>
        </w:rPr>
        <w:t xml:space="preserve"> </w:t>
      </w:r>
      <w:r>
        <w:rPr>
          <w:rtl/>
          <w:lang w:bidi="ar-DZ"/>
        </w:rPr>
        <w:t>أتزيوني"</w:t>
      </w:r>
      <w:r>
        <w:rPr>
          <w:lang w:bidi="ar-DZ"/>
        </w:rPr>
        <w:t xml:space="preserve"> Amtai Atzioni </w:t>
      </w:r>
      <w:r>
        <w:rPr>
          <w:rtl/>
          <w:lang w:bidi="ar-DZ"/>
        </w:rPr>
        <w:t>"يعتبر</w:t>
      </w:r>
      <w:r>
        <w:rPr>
          <w:lang w:bidi="ar-DZ"/>
        </w:rPr>
        <w:t xml:space="preserve"> </w:t>
      </w:r>
      <w:r>
        <w:rPr>
          <w:rtl/>
          <w:lang w:bidi="ar-DZ"/>
        </w:rPr>
        <w:t>أ</w:t>
      </w:r>
      <w:r>
        <w:rPr>
          <w:lang w:bidi="ar-DZ"/>
        </w:rPr>
        <w:t xml:space="preserve"> </w:t>
      </w:r>
      <w:r>
        <w:rPr>
          <w:rtl/>
          <w:lang w:bidi="ar-DZ"/>
        </w:rPr>
        <w:t>ن</w:t>
      </w:r>
      <w:r>
        <w:rPr>
          <w:lang w:bidi="ar-DZ"/>
        </w:rPr>
        <w:t xml:space="preserve"> </w:t>
      </w:r>
      <w:r>
        <w:rPr>
          <w:rtl/>
          <w:lang w:bidi="ar-DZ"/>
        </w:rPr>
        <w:t>التكامل</w:t>
      </w:r>
      <w:r>
        <w:rPr>
          <w:lang w:bidi="ar-DZ"/>
        </w:rPr>
        <w:t xml:space="preserve"> </w:t>
      </w:r>
      <w:r>
        <w:rPr>
          <w:rtl/>
          <w:lang w:bidi="ar-DZ"/>
        </w:rPr>
        <w:t>هو</w:t>
      </w:r>
      <w:r>
        <w:rPr>
          <w:lang w:bidi="ar-DZ"/>
        </w:rPr>
        <w:t xml:space="preserve"> </w:t>
      </w:r>
      <w:r>
        <w:rPr>
          <w:rtl/>
          <w:lang w:bidi="ar-DZ"/>
        </w:rPr>
        <w:t>تلك</w:t>
      </w:r>
      <w:r>
        <w:rPr>
          <w:lang w:bidi="ar-DZ"/>
        </w:rPr>
        <w:t xml:space="preserve"> </w:t>
      </w:r>
      <w:r>
        <w:rPr>
          <w:rtl/>
          <w:lang w:bidi="ar-DZ"/>
        </w:rPr>
        <w:t>الحالة</w:t>
      </w:r>
      <w:r>
        <w:rPr>
          <w:lang w:bidi="ar-DZ"/>
        </w:rPr>
        <w:t xml:space="preserve"> </w:t>
      </w:r>
      <w:r>
        <w:rPr>
          <w:rtl/>
          <w:lang w:bidi="ar-DZ"/>
        </w:rPr>
        <w:t>التي</w:t>
      </w:r>
      <w:r>
        <w:rPr>
          <w:lang w:bidi="ar-DZ"/>
        </w:rPr>
        <w:t xml:space="preserve"> </w:t>
      </w:r>
      <w:r>
        <w:rPr>
          <w:rtl/>
          <w:lang w:bidi="ar-DZ"/>
        </w:rPr>
        <w:t>ترمي إلى</w:t>
      </w:r>
      <w:r>
        <w:rPr>
          <w:lang w:bidi="ar-DZ"/>
        </w:rPr>
        <w:t xml:space="preserve"> </w:t>
      </w:r>
      <w:r>
        <w:rPr>
          <w:rtl/>
          <w:lang w:bidi="ar-DZ"/>
        </w:rPr>
        <w:t>تحقيق</w:t>
      </w:r>
      <w:r>
        <w:rPr>
          <w:lang w:bidi="ar-DZ"/>
        </w:rPr>
        <w:t xml:space="preserve"> </w:t>
      </w:r>
      <w:r>
        <w:rPr>
          <w:rtl/>
          <w:lang w:bidi="ar-DZ"/>
        </w:rPr>
        <w:t>الوحدة</w:t>
      </w:r>
      <w:r>
        <w:rPr>
          <w:lang w:bidi="ar-DZ"/>
        </w:rPr>
        <w:t xml:space="preserve"> </w:t>
      </w:r>
      <w:r>
        <w:rPr>
          <w:rtl/>
          <w:lang w:bidi="ar-DZ"/>
        </w:rPr>
        <w:t>السياسية</w:t>
      </w:r>
      <w:r>
        <w:rPr>
          <w:lang w:bidi="ar-DZ"/>
        </w:rPr>
        <w:t xml:space="preserve"> </w:t>
      </w:r>
      <w:r>
        <w:rPr>
          <w:rtl/>
          <w:lang w:bidi="ar-DZ"/>
        </w:rPr>
        <w:t>الذي</w:t>
      </w:r>
      <w:r>
        <w:rPr>
          <w:lang w:bidi="ar-DZ"/>
        </w:rPr>
        <w:t xml:space="preserve"> </w:t>
      </w:r>
      <w:r>
        <w:rPr>
          <w:rtl/>
          <w:lang w:bidi="ar-DZ"/>
        </w:rPr>
        <w:t>تلي</w:t>
      </w:r>
      <w:r>
        <w:rPr>
          <w:lang w:bidi="ar-DZ"/>
        </w:rPr>
        <w:t xml:space="preserve"> </w:t>
      </w:r>
      <w:r>
        <w:rPr>
          <w:rtl/>
          <w:lang w:bidi="ar-DZ"/>
        </w:rPr>
        <w:t>التكامل مباشرة في</w:t>
      </w:r>
      <w:r>
        <w:rPr>
          <w:lang w:bidi="ar-DZ"/>
        </w:rPr>
        <w:t xml:space="preserve"> </w:t>
      </w:r>
      <w:r>
        <w:rPr>
          <w:rtl/>
          <w:lang w:bidi="ar-DZ"/>
        </w:rPr>
        <w:t>حين</w:t>
      </w:r>
      <w:r>
        <w:rPr>
          <w:lang w:bidi="ar-DZ"/>
        </w:rPr>
        <w:t xml:space="preserve"> </w:t>
      </w:r>
      <w:r>
        <w:rPr>
          <w:rtl/>
          <w:lang w:bidi="ar-DZ"/>
        </w:rPr>
        <w:t>يعتبر</w:t>
      </w:r>
      <w:r>
        <w:rPr>
          <w:lang w:bidi="ar-DZ"/>
        </w:rPr>
        <w:t xml:space="preserve"> </w:t>
      </w:r>
      <w:r>
        <w:rPr>
          <w:rtl/>
          <w:lang w:bidi="ar-DZ"/>
        </w:rPr>
        <w:t>كارل</w:t>
      </w:r>
      <w:r>
        <w:rPr>
          <w:lang w:bidi="ar-DZ"/>
        </w:rPr>
        <w:t xml:space="preserve"> </w:t>
      </w:r>
      <w:r>
        <w:rPr>
          <w:rtl/>
          <w:lang w:bidi="ar-DZ"/>
        </w:rPr>
        <w:t>دويتش "</w:t>
      </w:r>
      <w:r>
        <w:rPr>
          <w:lang w:bidi="ar-DZ"/>
        </w:rPr>
        <w:t xml:space="preserve"> Karl Deutsch</w:t>
      </w:r>
      <w:r>
        <w:rPr>
          <w:rtl/>
          <w:lang w:bidi="ar-DZ"/>
        </w:rPr>
        <w:t>"التكامل</w:t>
      </w:r>
      <w:r>
        <w:rPr>
          <w:lang w:bidi="ar-DZ"/>
        </w:rPr>
        <w:t xml:space="preserve"> </w:t>
      </w:r>
      <w:r>
        <w:rPr>
          <w:rtl/>
          <w:lang w:bidi="ar-DZ"/>
        </w:rPr>
        <w:t xml:space="preserve">عملية وحالة فعند اعتباره كملية يجب أن يتوفر فيه شرطا أساسيا يتمثل في وجود ثقة متبادلة بين الحاكم والمحكوم وكحالة داخل </w:t>
      </w:r>
      <w:r>
        <w:rPr>
          <w:rtl/>
          <w:lang w:bidi="ar-DZ"/>
        </w:rPr>
        <w:lastRenderedPageBreak/>
        <w:t>الدولة الواحدة العضو في هذا التكامل ممّا ينتج عنه حالة من الأمن والاستقرار والسلم المجتمعي</w:t>
      </w:r>
      <w:r>
        <w:rPr>
          <w:lang w:bidi="ar-DZ"/>
        </w:rPr>
        <w:t xml:space="preserve">. </w:t>
      </w:r>
      <w:r>
        <w:rPr>
          <w:rtl/>
          <w:lang w:bidi="ar-DZ"/>
        </w:rPr>
        <w:t>(جندلي، 2007).</w:t>
      </w:r>
    </w:p>
    <w:p w14:paraId="451B1308" w14:textId="77777777" w:rsidR="00D3252E" w:rsidRDefault="00702ED6" w:rsidP="00341885">
      <w:pPr>
        <w:spacing w:before="120"/>
        <w:contextualSpacing w:val="0"/>
        <w:rPr>
          <w:rtl/>
          <w:lang w:bidi="ar-DZ"/>
        </w:rPr>
      </w:pPr>
      <w:r>
        <w:rPr>
          <w:rtl/>
          <w:lang w:bidi="ar-DZ"/>
        </w:rPr>
        <w:t>حسب</w:t>
      </w:r>
      <w:r>
        <w:rPr>
          <w:lang w:bidi="ar-DZ"/>
        </w:rPr>
        <w:t xml:space="preserve"> </w:t>
      </w:r>
      <w:r>
        <w:rPr>
          <w:rtl/>
          <w:lang w:bidi="ar-DZ"/>
        </w:rPr>
        <w:t>إرنست</w:t>
      </w:r>
      <w:r>
        <w:rPr>
          <w:lang w:bidi="ar-DZ"/>
        </w:rPr>
        <w:t xml:space="preserve"> </w:t>
      </w:r>
      <w:r>
        <w:rPr>
          <w:rtl/>
          <w:lang w:bidi="ar-DZ"/>
        </w:rPr>
        <w:t xml:space="preserve">هاس </w:t>
      </w:r>
      <w:r>
        <w:rPr>
          <w:lang w:bidi="ar-DZ"/>
        </w:rPr>
        <w:t>" Ernest Haas "</w:t>
      </w:r>
      <w:r>
        <w:rPr>
          <w:rtl/>
          <w:lang w:bidi="ar-DZ"/>
        </w:rPr>
        <w:t>، فإن</w:t>
      </w:r>
      <w:r>
        <w:rPr>
          <w:lang w:bidi="ar-DZ"/>
        </w:rPr>
        <w:t xml:space="preserve"> </w:t>
      </w:r>
      <w:r>
        <w:rPr>
          <w:rtl/>
          <w:lang w:bidi="ar-DZ"/>
        </w:rPr>
        <w:t>التكامل</w:t>
      </w:r>
      <w:r>
        <w:rPr>
          <w:lang w:bidi="ar-DZ"/>
        </w:rPr>
        <w:t xml:space="preserve"> </w:t>
      </w:r>
      <w:r>
        <w:rPr>
          <w:rtl/>
          <w:lang w:bidi="ar-DZ"/>
        </w:rPr>
        <w:t>هو</w:t>
      </w:r>
      <w:r>
        <w:rPr>
          <w:lang w:bidi="ar-DZ"/>
        </w:rPr>
        <w:t xml:space="preserve"> </w:t>
      </w:r>
      <w:r>
        <w:rPr>
          <w:rtl/>
          <w:lang w:bidi="ar-DZ"/>
        </w:rPr>
        <w:t>ذلك</w:t>
      </w:r>
      <w:r>
        <w:rPr>
          <w:lang w:bidi="ar-DZ"/>
        </w:rPr>
        <w:t xml:space="preserve"> </w:t>
      </w:r>
      <w:r>
        <w:rPr>
          <w:rtl/>
          <w:lang w:bidi="ar-DZ"/>
        </w:rPr>
        <w:t>المسار</w:t>
      </w:r>
      <w:r>
        <w:rPr>
          <w:lang w:bidi="ar-DZ"/>
        </w:rPr>
        <w:t xml:space="preserve"> </w:t>
      </w:r>
      <w:r>
        <w:rPr>
          <w:rtl/>
          <w:lang w:bidi="ar-DZ"/>
        </w:rPr>
        <w:t>الذي</w:t>
      </w:r>
      <w:r>
        <w:rPr>
          <w:lang w:bidi="ar-DZ"/>
        </w:rPr>
        <w:t xml:space="preserve"> </w:t>
      </w:r>
      <w:r>
        <w:rPr>
          <w:rtl/>
          <w:lang w:bidi="ar-DZ"/>
        </w:rPr>
        <w:t>تقوم</w:t>
      </w:r>
      <w:r>
        <w:rPr>
          <w:lang w:bidi="ar-DZ"/>
        </w:rPr>
        <w:t xml:space="preserve"> </w:t>
      </w:r>
      <w:r>
        <w:rPr>
          <w:rtl/>
          <w:lang w:bidi="ar-DZ"/>
        </w:rPr>
        <w:t>فيه</w:t>
      </w:r>
      <w:r>
        <w:rPr>
          <w:lang w:bidi="ar-DZ"/>
        </w:rPr>
        <w:t xml:space="preserve"> </w:t>
      </w:r>
      <w:r>
        <w:rPr>
          <w:rtl/>
          <w:lang w:bidi="ar-DZ"/>
        </w:rPr>
        <w:t>الفواعل</w:t>
      </w:r>
      <w:r>
        <w:rPr>
          <w:lang w:bidi="ar-DZ"/>
        </w:rPr>
        <w:t xml:space="preserve"> </w:t>
      </w:r>
      <w:r>
        <w:rPr>
          <w:rtl/>
          <w:lang w:bidi="ar-DZ"/>
        </w:rPr>
        <w:t>المنتمية</w:t>
      </w:r>
      <w:r>
        <w:rPr>
          <w:lang w:bidi="ar-DZ"/>
        </w:rPr>
        <w:t xml:space="preserve"> </w:t>
      </w:r>
      <w:r>
        <w:rPr>
          <w:rtl/>
          <w:lang w:bidi="ar-DZ"/>
        </w:rPr>
        <w:t>إلى</w:t>
      </w:r>
      <w:r>
        <w:rPr>
          <w:lang w:bidi="ar-DZ"/>
        </w:rPr>
        <w:t xml:space="preserve"> </w:t>
      </w:r>
      <w:r>
        <w:rPr>
          <w:rtl/>
          <w:lang w:bidi="ar-DZ"/>
        </w:rPr>
        <w:t>الدول</w:t>
      </w:r>
      <w:r>
        <w:rPr>
          <w:lang w:bidi="ar-DZ"/>
        </w:rPr>
        <w:t xml:space="preserve"> </w:t>
      </w:r>
      <w:r>
        <w:rPr>
          <w:rtl/>
          <w:lang w:bidi="ar-DZ"/>
        </w:rPr>
        <w:t>بنقل الولاءات والتوقعات،</w:t>
      </w:r>
      <w:r>
        <w:rPr>
          <w:lang w:bidi="ar-DZ"/>
        </w:rPr>
        <w:t xml:space="preserve"> </w:t>
      </w:r>
      <w:r>
        <w:rPr>
          <w:rtl/>
          <w:lang w:bidi="ar-DZ"/>
        </w:rPr>
        <w:t>والنشاطات</w:t>
      </w:r>
      <w:r>
        <w:rPr>
          <w:lang w:bidi="ar-DZ"/>
        </w:rPr>
        <w:t xml:space="preserve"> </w:t>
      </w:r>
      <w:r>
        <w:rPr>
          <w:rtl/>
          <w:lang w:bidi="ar-DZ"/>
        </w:rPr>
        <w:t>السياسية</w:t>
      </w:r>
      <w:r>
        <w:rPr>
          <w:lang w:bidi="ar-DZ"/>
        </w:rPr>
        <w:t xml:space="preserve"> </w:t>
      </w:r>
      <w:r>
        <w:rPr>
          <w:rtl/>
          <w:lang w:bidi="ar-DZ"/>
        </w:rPr>
        <w:t>إلى</w:t>
      </w:r>
      <w:r>
        <w:rPr>
          <w:lang w:bidi="ar-DZ"/>
        </w:rPr>
        <w:t xml:space="preserve"> </w:t>
      </w:r>
      <w:r>
        <w:rPr>
          <w:rtl/>
          <w:lang w:bidi="ar-DZ"/>
        </w:rPr>
        <w:t>مركز</w:t>
      </w:r>
      <w:r>
        <w:rPr>
          <w:lang w:bidi="ar-DZ"/>
        </w:rPr>
        <w:t xml:space="preserve"> </w:t>
      </w:r>
      <w:r>
        <w:rPr>
          <w:rtl/>
          <w:lang w:bidi="ar-DZ"/>
        </w:rPr>
        <w:t>جديد،</w:t>
      </w:r>
      <w:r>
        <w:rPr>
          <w:lang w:bidi="ar-DZ"/>
        </w:rPr>
        <w:t xml:space="preserve"> </w:t>
      </w:r>
      <w:r>
        <w:rPr>
          <w:rtl/>
          <w:lang w:bidi="ar-DZ"/>
        </w:rPr>
        <w:t>بحي</w:t>
      </w:r>
      <w:r>
        <w:rPr>
          <w:rFonts w:hint="cs"/>
          <w:rtl/>
          <w:lang w:bidi="ar-DZ"/>
        </w:rPr>
        <w:t>ث</w:t>
      </w:r>
      <w:r>
        <w:rPr>
          <w:lang w:bidi="ar-DZ"/>
        </w:rPr>
        <w:t xml:space="preserve"> </w:t>
      </w:r>
      <w:r>
        <w:rPr>
          <w:rtl/>
          <w:lang w:bidi="ar-DZ"/>
        </w:rPr>
        <w:t>يمتلك</w:t>
      </w:r>
      <w:r>
        <w:rPr>
          <w:lang w:bidi="ar-DZ"/>
        </w:rPr>
        <w:t xml:space="preserve"> </w:t>
      </w:r>
      <w:r>
        <w:rPr>
          <w:rtl/>
          <w:lang w:bidi="ar-DZ"/>
        </w:rPr>
        <w:t>هذا</w:t>
      </w:r>
      <w:r>
        <w:rPr>
          <w:lang w:bidi="ar-DZ"/>
        </w:rPr>
        <w:t xml:space="preserve"> </w:t>
      </w:r>
      <w:r>
        <w:rPr>
          <w:rtl/>
          <w:lang w:bidi="ar-DZ"/>
        </w:rPr>
        <w:t>المركز</w:t>
      </w:r>
      <w:r>
        <w:rPr>
          <w:lang w:bidi="ar-DZ"/>
        </w:rPr>
        <w:t xml:space="preserve"> </w:t>
      </w:r>
      <w:r>
        <w:rPr>
          <w:rtl/>
          <w:lang w:bidi="ar-DZ"/>
        </w:rPr>
        <w:t>المؤسسات</w:t>
      </w:r>
      <w:r>
        <w:rPr>
          <w:lang w:bidi="ar-DZ"/>
        </w:rPr>
        <w:t xml:space="preserve"> </w:t>
      </w:r>
      <w:r>
        <w:rPr>
          <w:rtl/>
          <w:lang w:bidi="ar-DZ"/>
        </w:rPr>
        <w:t>والسلطة</w:t>
      </w:r>
      <w:r>
        <w:rPr>
          <w:lang w:bidi="ar-DZ"/>
        </w:rPr>
        <w:t xml:space="preserve"> </w:t>
      </w:r>
      <w:r>
        <w:rPr>
          <w:rtl/>
          <w:lang w:bidi="ar-DZ"/>
        </w:rPr>
        <w:t>على</w:t>
      </w:r>
      <w:r>
        <w:rPr>
          <w:lang w:bidi="ar-DZ"/>
        </w:rPr>
        <w:t xml:space="preserve"> </w:t>
      </w:r>
      <w:r>
        <w:rPr>
          <w:rtl/>
          <w:lang w:bidi="ar-DZ"/>
        </w:rPr>
        <w:t>الدول</w:t>
      </w:r>
      <w:r>
        <w:rPr>
          <w:lang w:bidi="ar-DZ"/>
        </w:rPr>
        <w:t xml:space="preserve"> </w:t>
      </w:r>
      <w:r>
        <w:rPr>
          <w:rtl/>
          <w:lang w:bidi="ar-DZ"/>
        </w:rPr>
        <w:t>القومية</w:t>
      </w:r>
      <w:r>
        <w:rPr>
          <w:rFonts w:hint="cs"/>
          <w:rtl/>
          <w:lang w:bidi="ar-DZ"/>
        </w:rPr>
        <w:t>،</w:t>
      </w:r>
      <w:r>
        <w:rPr>
          <w:lang w:bidi="ar-DZ"/>
        </w:rPr>
        <w:t xml:space="preserve"> </w:t>
      </w:r>
      <w:r>
        <w:rPr>
          <w:rtl/>
          <w:lang w:bidi="ar-DZ"/>
        </w:rPr>
        <w:t>إن</w:t>
      </w:r>
      <w:r>
        <w:rPr>
          <w:lang w:bidi="ar-DZ"/>
        </w:rPr>
        <w:t xml:space="preserve"> </w:t>
      </w:r>
      <w:r>
        <w:rPr>
          <w:rtl/>
          <w:lang w:bidi="ar-DZ"/>
        </w:rPr>
        <w:t>الغاية</w:t>
      </w:r>
      <w:r>
        <w:rPr>
          <w:lang w:bidi="ar-DZ"/>
        </w:rPr>
        <w:t xml:space="preserve"> </w:t>
      </w:r>
      <w:r>
        <w:rPr>
          <w:rtl/>
          <w:lang w:bidi="ar-DZ"/>
        </w:rPr>
        <w:t>النهائية</w:t>
      </w:r>
      <w:r>
        <w:rPr>
          <w:lang w:bidi="ar-DZ"/>
        </w:rPr>
        <w:t xml:space="preserve"> </w:t>
      </w:r>
      <w:r>
        <w:rPr>
          <w:rtl/>
          <w:lang w:bidi="ar-DZ"/>
        </w:rPr>
        <w:t>لمسار</w:t>
      </w:r>
      <w:r>
        <w:rPr>
          <w:lang w:bidi="ar-DZ"/>
        </w:rPr>
        <w:t xml:space="preserve"> </w:t>
      </w:r>
      <w:r>
        <w:rPr>
          <w:rtl/>
          <w:lang w:bidi="ar-DZ"/>
        </w:rPr>
        <w:t>التكامل</w:t>
      </w:r>
      <w:r>
        <w:rPr>
          <w:lang w:bidi="ar-DZ"/>
        </w:rPr>
        <w:t xml:space="preserve"> </w:t>
      </w:r>
      <w:r>
        <w:rPr>
          <w:rtl/>
          <w:lang w:bidi="ar-DZ"/>
        </w:rPr>
        <w:t>حسب</w:t>
      </w:r>
      <w:r>
        <w:rPr>
          <w:lang w:bidi="ar-DZ"/>
        </w:rPr>
        <w:t xml:space="preserve"> </w:t>
      </w:r>
      <w:r>
        <w:rPr>
          <w:rtl/>
          <w:lang w:bidi="ar-DZ"/>
        </w:rPr>
        <w:t>هاس</w:t>
      </w:r>
      <w:r>
        <w:rPr>
          <w:lang w:bidi="ar-DZ"/>
        </w:rPr>
        <w:t xml:space="preserve"> </w:t>
      </w:r>
      <w:r>
        <w:rPr>
          <w:rtl/>
          <w:lang w:bidi="ar-DZ"/>
        </w:rPr>
        <w:t>هي</w:t>
      </w:r>
      <w:r>
        <w:rPr>
          <w:lang w:bidi="ar-DZ"/>
        </w:rPr>
        <w:t xml:space="preserve"> </w:t>
      </w:r>
      <w:r>
        <w:rPr>
          <w:rtl/>
          <w:lang w:bidi="ar-DZ"/>
        </w:rPr>
        <w:t>جماعة</w:t>
      </w:r>
      <w:r>
        <w:rPr>
          <w:lang w:bidi="ar-DZ"/>
        </w:rPr>
        <w:t xml:space="preserve"> </w:t>
      </w:r>
      <w:r>
        <w:rPr>
          <w:rtl/>
          <w:lang w:bidi="ar-DZ"/>
        </w:rPr>
        <w:t>سياسية جديدة،</w:t>
      </w:r>
      <w:r>
        <w:rPr>
          <w:lang w:bidi="ar-DZ"/>
        </w:rPr>
        <w:t xml:space="preserve"> </w:t>
      </w:r>
      <w:r>
        <w:rPr>
          <w:rtl/>
          <w:lang w:bidi="ar-DZ"/>
        </w:rPr>
        <w:t>والتي</w:t>
      </w:r>
      <w:r>
        <w:rPr>
          <w:lang w:bidi="ar-DZ"/>
        </w:rPr>
        <w:t xml:space="preserve"> </w:t>
      </w:r>
      <w:r>
        <w:rPr>
          <w:rtl/>
          <w:lang w:bidi="ar-DZ"/>
        </w:rPr>
        <w:t>سوف</w:t>
      </w:r>
      <w:r>
        <w:rPr>
          <w:lang w:bidi="ar-DZ"/>
        </w:rPr>
        <w:t xml:space="preserve"> </w:t>
      </w:r>
      <w:r>
        <w:rPr>
          <w:rtl/>
          <w:lang w:bidi="ar-DZ"/>
        </w:rPr>
        <w:t>تفرض</w:t>
      </w:r>
      <w:r>
        <w:rPr>
          <w:lang w:bidi="ar-DZ"/>
        </w:rPr>
        <w:t xml:space="preserve"> </w:t>
      </w:r>
      <w:r>
        <w:rPr>
          <w:rtl/>
          <w:lang w:bidi="ar-DZ"/>
        </w:rPr>
        <w:t>نفسها</w:t>
      </w:r>
      <w:r>
        <w:rPr>
          <w:lang w:bidi="ar-DZ"/>
        </w:rPr>
        <w:t xml:space="preserve"> </w:t>
      </w:r>
      <w:r>
        <w:rPr>
          <w:rtl/>
          <w:lang w:bidi="ar-DZ"/>
        </w:rPr>
        <w:t>على</w:t>
      </w:r>
      <w:r>
        <w:rPr>
          <w:lang w:bidi="ar-DZ"/>
        </w:rPr>
        <w:t xml:space="preserve"> </w:t>
      </w:r>
      <w:r>
        <w:rPr>
          <w:rtl/>
          <w:lang w:bidi="ar-DZ"/>
        </w:rPr>
        <w:t>الوحدات</w:t>
      </w:r>
      <w:r>
        <w:rPr>
          <w:lang w:bidi="ar-DZ"/>
        </w:rPr>
        <w:t xml:space="preserve"> </w:t>
      </w:r>
      <w:r>
        <w:rPr>
          <w:rtl/>
          <w:lang w:bidi="ar-DZ"/>
        </w:rPr>
        <w:t>السياسية</w:t>
      </w:r>
      <w:r>
        <w:rPr>
          <w:lang w:bidi="ar-DZ"/>
        </w:rPr>
        <w:t xml:space="preserve"> </w:t>
      </w:r>
      <w:r>
        <w:rPr>
          <w:rtl/>
          <w:lang w:bidi="ar-DZ"/>
        </w:rPr>
        <w:t>التي</w:t>
      </w:r>
      <w:r>
        <w:rPr>
          <w:lang w:bidi="ar-DZ"/>
        </w:rPr>
        <w:t xml:space="preserve"> </w:t>
      </w:r>
      <w:r>
        <w:rPr>
          <w:rtl/>
          <w:lang w:bidi="ar-DZ"/>
        </w:rPr>
        <w:t>كانت</w:t>
      </w:r>
      <w:r>
        <w:rPr>
          <w:lang w:bidi="ar-DZ"/>
        </w:rPr>
        <w:t xml:space="preserve"> </w:t>
      </w:r>
      <w:r>
        <w:rPr>
          <w:rtl/>
          <w:lang w:bidi="ar-DZ"/>
        </w:rPr>
        <w:t>متواجدة</w:t>
      </w:r>
      <w:r>
        <w:rPr>
          <w:lang w:bidi="ar-DZ"/>
        </w:rPr>
        <w:t xml:space="preserve"> </w:t>
      </w:r>
      <w:r>
        <w:rPr>
          <w:rtl/>
          <w:lang w:bidi="ar-DZ"/>
        </w:rPr>
        <w:t>مسبقا</w:t>
      </w:r>
      <w:r>
        <w:rPr>
          <w:lang w:bidi="ar-DZ"/>
        </w:rPr>
        <w:t>. (Haas, 1958)</w:t>
      </w:r>
    </w:p>
    <w:p w14:paraId="3AB5F372" w14:textId="77777777" w:rsidR="00D3252E" w:rsidRDefault="00702ED6">
      <w:pPr>
        <w:pStyle w:val="3"/>
        <w:rPr>
          <w:rtl/>
          <w:lang w:bidi="ar-DZ"/>
        </w:rPr>
      </w:pPr>
      <w:bookmarkStart w:id="153" w:name="_Toc159361222"/>
      <w:bookmarkStart w:id="154" w:name="_Toc146093107"/>
      <w:bookmarkStart w:id="155" w:name="_Toc170062455"/>
      <w:bookmarkStart w:id="156" w:name="_Toc170063267"/>
      <w:bookmarkStart w:id="157" w:name="_Toc170063407"/>
      <w:r>
        <w:rPr>
          <w:rtl/>
          <w:lang w:bidi="ar-DZ"/>
        </w:rPr>
        <w:t>المطلب الثاني: دوافع وشروط قيام مشاريع تكاملية</w:t>
      </w:r>
      <w:bookmarkEnd w:id="153"/>
      <w:bookmarkEnd w:id="154"/>
      <w:bookmarkEnd w:id="155"/>
      <w:bookmarkEnd w:id="156"/>
      <w:bookmarkEnd w:id="157"/>
    </w:p>
    <w:p w14:paraId="71493893" w14:textId="77777777" w:rsidR="00D3252E" w:rsidRDefault="00702ED6">
      <w:pPr>
        <w:pStyle w:val="4"/>
        <w:rPr>
          <w:rtl/>
        </w:rPr>
      </w:pPr>
      <w:bookmarkStart w:id="158" w:name="_Toc170062456"/>
      <w:bookmarkStart w:id="159" w:name="_Toc170063408"/>
      <w:r>
        <w:rPr>
          <w:rtl/>
        </w:rPr>
        <w:t>الفرع الأول: دوافع قيام مشاريع تكاملية</w:t>
      </w:r>
      <w:bookmarkEnd w:id="158"/>
      <w:bookmarkEnd w:id="159"/>
    </w:p>
    <w:p w14:paraId="210C4947" w14:textId="77777777" w:rsidR="00D3252E" w:rsidRDefault="00702ED6">
      <w:pPr>
        <w:rPr>
          <w:rtl/>
          <w:lang w:bidi="ar-DZ"/>
        </w:rPr>
      </w:pPr>
      <w:r>
        <w:rPr>
          <w:rtl/>
          <w:lang w:bidi="ar-DZ"/>
        </w:rPr>
        <w:t xml:space="preserve">هناك العديد من الدوافع والأسباب التي تجعل التكامل الإقليمي ليس غاية في حد ذاته بل وسيلة لتحقيق عديد الأهداف، ولا تقتصر هذه الدوافع على الجوانب الاقتصادية فقط بل تتخطاه إلى الجوانب الاجتماعية والسياسية أيضا، ومن أبرز هذه الدوافع نذكر ما يلي: </w:t>
      </w:r>
    </w:p>
    <w:p w14:paraId="6F63F598" w14:textId="77777777" w:rsidR="00D3252E" w:rsidRDefault="00702ED6">
      <w:pPr>
        <w:pStyle w:val="5"/>
        <w:rPr>
          <w:rtl/>
        </w:rPr>
      </w:pPr>
      <w:bookmarkStart w:id="160" w:name="_Toc170062457"/>
      <w:bookmarkStart w:id="161" w:name="_Toc170063409"/>
      <w:r>
        <w:rPr>
          <w:rtl/>
        </w:rPr>
        <w:t>1/ الرّوابط التاريخية والتقارب الجغرافي</w:t>
      </w:r>
      <w:bookmarkEnd w:id="160"/>
      <w:bookmarkEnd w:id="161"/>
    </w:p>
    <w:p w14:paraId="68D1A906" w14:textId="77777777" w:rsidR="00D3252E" w:rsidRDefault="00702ED6">
      <w:pPr>
        <w:jc w:val="left"/>
        <w:rPr>
          <w:rtl/>
          <w:lang w:bidi="ar-DZ"/>
        </w:rPr>
      </w:pPr>
      <w:r>
        <w:rPr>
          <w:rtl/>
          <w:lang w:bidi="ar-DZ"/>
        </w:rPr>
        <w:t>حيث تعتبر الحدود المشتركة والروابط التاريخية بين الشعوب عوامل مهمة لقيام أي تجمع إقليمي، وهذا لضمان تشابك المصالح ووحدة الغايات، وخلق قدر</w:t>
      </w:r>
      <w:r>
        <w:rPr>
          <w:rFonts w:hint="cs"/>
          <w:rtl/>
          <w:lang w:bidi="ar-DZ"/>
        </w:rPr>
        <w:t xml:space="preserve"> </w:t>
      </w:r>
      <w:r>
        <w:rPr>
          <w:rtl/>
          <w:lang w:bidi="ar-DZ"/>
        </w:rPr>
        <w:t>من الديمومة والنماذج السلوكية المشتركة (عبد</w:t>
      </w:r>
      <w:r>
        <w:rPr>
          <w:rFonts w:hint="cs"/>
          <w:rtl/>
          <w:lang w:bidi="ar-DZ"/>
        </w:rPr>
        <w:t xml:space="preserve"> </w:t>
      </w:r>
      <w:r>
        <w:rPr>
          <w:rtl/>
          <w:lang w:bidi="ar-DZ"/>
        </w:rPr>
        <w:t>الرحيم،2002).</w:t>
      </w:r>
    </w:p>
    <w:p w14:paraId="4E4E3F18" w14:textId="77777777" w:rsidR="00D3252E" w:rsidRDefault="00702ED6">
      <w:pPr>
        <w:pStyle w:val="5"/>
        <w:rPr>
          <w:rtl/>
        </w:rPr>
      </w:pPr>
      <w:bookmarkStart w:id="162" w:name="_Toc170062458"/>
      <w:bookmarkStart w:id="163" w:name="_Toc170063410"/>
      <w:r>
        <w:rPr>
          <w:rtl/>
        </w:rPr>
        <w:t>2/ الدوافع السياسية:</w:t>
      </w:r>
      <w:bookmarkEnd w:id="162"/>
      <w:bookmarkEnd w:id="163"/>
      <w:r>
        <w:rPr>
          <w:rtl/>
        </w:rPr>
        <w:t xml:space="preserve"> </w:t>
      </w:r>
    </w:p>
    <w:p w14:paraId="2AD7557C" w14:textId="77777777" w:rsidR="00D3252E" w:rsidRDefault="00702ED6">
      <w:pPr>
        <w:rPr>
          <w:rtl/>
          <w:lang w:bidi="ar-DZ"/>
        </w:rPr>
      </w:pPr>
      <w:r>
        <w:rPr>
          <w:rtl/>
          <w:lang w:bidi="ar-DZ"/>
        </w:rPr>
        <w:t xml:space="preserve">في بعض الأحيان يكون الدافع من وراء إقامة تكامل اقتصادي بين مجموعة من البلدان هو تعزيز العلاقات السياسية الموجودة بين الأقطار المتكاملة، كما قد يكون الدافع عسكري بالدرجة الأولى، حيث تقوم هاته الدول بإنشاء حلف عسكري للدفاع عن نفسها ضد أي اعتداء أجنبي، وكمثال على التكاملات التي تغلب عليها المصالح السياسية: " اتحاد الزلوفرين" </w:t>
      </w:r>
      <w:r>
        <w:rPr>
          <w:lang w:bidi="ar-DZ"/>
        </w:rPr>
        <w:t>zolleverein</w:t>
      </w:r>
      <w:r>
        <w:rPr>
          <w:rtl/>
          <w:lang w:bidi="ar-DZ"/>
        </w:rPr>
        <w:t xml:space="preserve"> والذي كان بمثابة تمهيد لوحدة الألمانيتين سياسيا، وهو في الأصل اتحاد جمركي تم إنشاءه خلال القرن 19 بين المحافظات الألمانية، كما نجد التكتل الاقتصادي الأوربي والذي قام بعيد الحرب العالمية الثانية ردّا على المخاطر السياسية في ذلك الوقت (،محمد مبروك،2006) وهناك </w:t>
      </w:r>
      <w:r>
        <w:rPr>
          <w:rtl/>
          <w:lang w:bidi="ar-DZ"/>
        </w:rPr>
        <w:lastRenderedPageBreak/>
        <w:t xml:space="preserve">أيضا تكتل منطقة التجارة الحرة لدول أمريكا الشمالية " </w:t>
      </w:r>
      <w:r>
        <w:rPr>
          <w:lang w:bidi="ar-DZ"/>
        </w:rPr>
        <w:t>NAFTA</w:t>
      </w:r>
      <w:r>
        <w:rPr>
          <w:rtl/>
          <w:lang w:bidi="ar-DZ"/>
        </w:rPr>
        <w:t>" والذي كان مرتبطًا بمصالح الولايات المتحدة الأمريكية في المنطقة مع وجود بعض الأهمية النسبية لكل من شركائها المكسيك وكندا (الجدوب، 2001).</w:t>
      </w:r>
    </w:p>
    <w:p w14:paraId="21F740C1" w14:textId="77777777" w:rsidR="00D3252E" w:rsidRDefault="00702ED6">
      <w:pPr>
        <w:pStyle w:val="5"/>
        <w:rPr>
          <w:rtl/>
        </w:rPr>
      </w:pPr>
      <w:bookmarkStart w:id="164" w:name="_Toc170062459"/>
      <w:bookmarkStart w:id="165" w:name="_Toc170063411"/>
      <w:r>
        <w:rPr>
          <w:rtl/>
        </w:rPr>
        <w:t>3/ الدوافع الاقتصادية:</w:t>
      </w:r>
      <w:bookmarkEnd w:id="164"/>
      <w:bookmarkEnd w:id="165"/>
      <w:r>
        <w:rPr>
          <w:rtl/>
        </w:rPr>
        <w:t xml:space="preserve"> </w:t>
      </w:r>
    </w:p>
    <w:p w14:paraId="257BE343" w14:textId="77777777" w:rsidR="00D3252E" w:rsidRDefault="00702ED6">
      <w:pPr>
        <w:rPr>
          <w:lang w:bidi="ar-DZ"/>
        </w:rPr>
      </w:pPr>
      <w:r>
        <w:rPr>
          <w:rtl/>
          <w:lang w:bidi="ar-DZ"/>
        </w:rPr>
        <w:t xml:space="preserve">لا يعتبر التكامل الاقتصادي هدفا بحد ذاته بقدر ما هو غاية لتحقيق أهداف معينة، ويمكن تلخيص الدوافع للاتجاه المتزايد نحو التكتلات الإقليمية في النقاط التالية (شقير، 1986): </w:t>
      </w:r>
    </w:p>
    <w:p w14:paraId="1CCA4F31" w14:textId="77777777" w:rsidR="00D3252E" w:rsidRDefault="00702ED6" w:rsidP="00F82A53">
      <w:pPr>
        <w:pStyle w:val="21"/>
      </w:pPr>
      <w:r>
        <w:rPr>
          <w:rtl/>
        </w:rPr>
        <w:t>كبر نطاق السوق الناتج عن إلغاء الحقوق الجمركية بين الدول الأعضاء الأمر الذي يؤدي إلى ارتفاع حجم الإنتاج وانخفاض تكاليفه، مما يزيد في رفاهية المستهلكين،</w:t>
      </w:r>
      <w:r>
        <w:t xml:space="preserve"> </w:t>
      </w:r>
      <w:r>
        <w:rPr>
          <w:rtl/>
        </w:rPr>
        <w:t>ويقصد بحجم السوق هنا مجموع القوة</w:t>
      </w:r>
      <w:r>
        <w:t xml:space="preserve"> </w:t>
      </w:r>
      <w:r>
        <w:rPr>
          <w:rtl/>
        </w:rPr>
        <w:t>الشرائية في الدول الأعضاء والتي يمكن قياسها بالطلب الكلي أو الانتاج الوطني الإجمالي (عبد الجابر، 1972)،</w:t>
      </w:r>
      <w:r>
        <w:t xml:space="preserve"> </w:t>
      </w:r>
      <w:r>
        <w:rPr>
          <w:rtl/>
        </w:rPr>
        <w:t>ويمكن قياسه بالنسبة لصناعة معينة بمجموع الطلب على منتجاتها في جميع الدول الأعضاء.</w:t>
      </w:r>
    </w:p>
    <w:p w14:paraId="184CDA14" w14:textId="77777777" w:rsidR="00D3252E" w:rsidRDefault="00702ED6" w:rsidP="00F82A53">
      <w:pPr>
        <w:pStyle w:val="21"/>
        <w:rPr>
          <w:lang w:val="en-US"/>
        </w:rPr>
      </w:pPr>
      <w:r>
        <w:rPr>
          <w:rtl/>
        </w:rPr>
        <w:t>تحسين المركز التفاوضي للدول الأعضاء تجاه العالم الخارجي مما يمنحها موقعا مرموقا يسمح لها بالتفاوض بشكل مثالي مع دول غير الأعضاء، مع مراعاة مصلحة الدول المشتركة في هذا التكامل</w:t>
      </w:r>
      <w:r>
        <w:rPr>
          <w:rtl/>
          <w:lang w:val="en-US"/>
        </w:rPr>
        <w:t>.</w:t>
      </w:r>
    </w:p>
    <w:p w14:paraId="5756EB7C" w14:textId="77777777" w:rsidR="00D3252E" w:rsidRDefault="00702ED6" w:rsidP="00F82A53">
      <w:pPr>
        <w:pStyle w:val="21"/>
      </w:pPr>
      <w:r>
        <w:rPr>
          <w:rtl/>
        </w:rPr>
        <w:t>مع اتساع نطاق السوق واشتداد المنافسة فيه يحدث تحسن في الكفاءة الإنتاجية وترتفع جودة المنتجات.</w:t>
      </w:r>
    </w:p>
    <w:p w14:paraId="3C94D30E" w14:textId="77777777" w:rsidR="00D3252E" w:rsidRDefault="00702ED6" w:rsidP="00F82A53">
      <w:pPr>
        <w:pStyle w:val="21"/>
      </w:pPr>
      <w:r>
        <w:rPr>
          <w:rtl/>
        </w:rPr>
        <w:t>تخصص وتقسيم العمل وفقا للمزايا النسبية التي تتمتع بها الدول المتكاملة: لتحقيق نجاح أي تكامل بين مجموعة من الدول، يجب أن يتم تأسيس هذا التكامل على مبدأ التخصص وتقسيم العمل، مما يؤدي في نهاية المطاف إلى زيادة الإنتاجية بناءً على الميزة النسبية التي تتمتع بها كل دولة من الدول الاعضاء والذي يحقق التطور والازدهار لجميع الأعضاء وذلك نتيجة لعملية التكامل، ولاشـكّ أنّ هـذا یعتبـر أسـاسًا مهـمّا لقيام التّكامل واستمراره ونجاحه وفاعليته.</w:t>
      </w:r>
    </w:p>
    <w:p w14:paraId="3471A637" w14:textId="77777777" w:rsidR="00D3252E" w:rsidRDefault="00702ED6" w:rsidP="00F82A53">
      <w:pPr>
        <w:pStyle w:val="21"/>
        <w:rPr>
          <w:rtl/>
        </w:rPr>
      </w:pPr>
      <w:r>
        <w:rPr>
          <w:rtl/>
        </w:rPr>
        <w:t>الرفع من مستوى النمو الاقتصادي من خلال استغلال اقتصاديات الحجم داخل المنطقة التكاملية فالتكامل يتيح إمكانيات أكبر لتوسيع الإنتاج عن طريق توسيع السوق مستفيدين من العناصر الإنتاجية المتاحة بعد عملية التكامل، حيث لم تعد تقتصر عمليات الإنتاج والنشاطات الاقتصادية اليوم على امكانيات دولة بمفردها بل تعتمد على العناصر الإنتاجية المتاحة في مجموعة الدول المتكاملة وبفضل ذلك يتسنى لها توفير رؤوس أموال أكبر وعدد أكبر من القوى العاملة المهرة والفنية.</w:t>
      </w:r>
    </w:p>
    <w:p w14:paraId="07025590" w14:textId="77777777" w:rsidR="00D3252E" w:rsidRDefault="00702ED6" w:rsidP="00F82A53">
      <w:pPr>
        <w:pStyle w:val="21"/>
      </w:pPr>
      <w:r>
        <w:rPr>
          <w:rtl/>
        </w:rPr>
        <w:lastRenderedPageBreak/>
        <w:t>تتجلى رغبة الدول في إقامة علاقات تكاملية بينها في رغبتها في التغلب على النواقص والتخلص من الفوائض التي تمتلكها وتدفعها هذه الرغبة نحو تحقيق مصلحتها الذاتية، كما تعتبر حالات النواقص والفوائض من العوامل الأساسية التي تساعد على بناء مشروع تكاملي، وتفسير ذلـك أنـه عند وجـود نقـص لـدى بلـد معـین في منتوج ما يجب أن یقابلـه فـائض لـدى البلـد</w:t>
      </w:r>
      <w:r>
        <w:rPr>
          <w:bCs/>
        </w:rPr>
        <w:t xml:space="preserve"> </w:t>
      </w:r>
      <w:r>
        <w:rPr>
          <w:rtl/>
        </w:rPr>
        <w:t>الآخر</w:t>
      </w:r>
      <w:r>
        <w:rPr>
          <w:bCs/>
          <w:rtl/>
        </w:rPr>
        <w:t xml:space="preserve"> </w:t>
      </w:r>
      <w:r>
        <w:rPr>
          <w:rtl/>
        </w:rPr>
        <w:t>من نفس طبيعة وجـنس هـذا المنتوج، ولـذلك یمكننـا القـول أن العلاقـات التكاملية هـي عملية أخـذ ورد في نفس الوقت.</w:t>
      </w:r>
    </w:p>
    <w:p w14:paraId="7F993705" w14:textId="77777777" w:rsidR="00D3252E" w:rsidRDefault="00702ED6">
      <w:pPr>
        <w:rPr>
          <w:rtl/>
          <w:lang w:bidi="ar-DZ"/>
        </w:rPr>
      </w:pPr>
      <w:r>
        <w:rPr>
          <w:rtl/>
          <w:lang w:bidi="ar-DZ"/>
        </w:rPr>
        <w:t>بالنّظر إلى مختلف الدارسات المتعلقة بالتكامل الاقتصادي تأكد أن نجاحها يتوقف على مجموعة من الشروط الأساسية، هذه الشروط التي لا تتحقق إلا إذا أدركت الدول المعنية أهمية مضمونها إدراكًا دقيقا، وبذلك ستتجنب فشل محاولاتها في ترجمة هذه الدراسات إلى واقع.</w:t>
      </w:r>
    </w:p>
    <w:p w14:paraId="33E0C67C" w14:textId="77777777" w:rsidR="00D3252E" w:rsidRDefault="00702ED6">
      <w:pPr>
        <w:rPr>
          <w:b/>
          <w:bCs/>
        </w:rPr>
      </w:pPr>
      <w:r>
        <w:rPr>
          <w:rtl/>
        </w:rPr>
        <w:t xml:space="preserve">ونظرًا لتعقيد عملية التكامل الاقتصادي الإقليمي، يتطلب أن تغطي هذه العملية فترة زمنية مناسبة وتقسيمها إلى مراحل متتالية تتيح كل مرحلة من هذه المراحل تصورًا لإيجاد حلول للمشاكل التي تعوق تحقيق التكامل، ولا يمكن تحقيق هذا التكامل إلا بتوفر بعض الشروط إن على الصعيد الاقتصادي أو السياسي والتي من أهمها ما يلي: </w:t>
      </w:r>
    </w:p>
    <w:p w14:paraId="512B4CB3" w14:textId="77777777" w:rsidR="00D3252E" w:rsidRDefault="00702ED6" w:rsidP="00117D44">
      <w:pPr>
        <w:pStyle w:val="5"/>
        <w:ind w:firstLine="0"/>
        <w:rPr>
          <w:rtl/>
        </w:rPr>
      </w:pPr>
      <w:bookmarkStart w:id="166" w:name="_Toc170062460"/>
      <w:bookmarkStart w:id="167" w:name="_Toc170063412"/>
      <w:r>
        <w:rPr>
          <w:rFonts w:hint="cs"/>
          <w:rtl/>
        </w:rPr>
        <w:t xml:space="preserve">1- </w:t>
      </w:r>
      <w:r>
        <w:rPr>
          <w:rtl/>
        </w:rPr>
        <w:t>الشروط الاقتصادية</w:t>
      </w:r>
      <w:bookmarkEnd w:id="166"/>
      <w:bookmarkEnd w:id="167"/>
    </w:p>
    <w:p w14:paraId="052A5E13" w14:textId="77777777" w:rsidR="00D3252E" w:rsidRDefault="00702ED6" w:rsidP="00F82A53">
      <w:pPr>
        <w:pStyle w:val="21"/>
        <w:rPr>
          <w:rtl/>
        </w:rPr>
      </w:pPr>
      <w:r>
        <w:rPr>
          <w:b/>
          <w:bCs/>
          <w:rtl/>
        </w:rPr>
        <w:t xml:space="preserve">تنسيق السياسات الاقتصادية الوطنية: </w:t>
      </w:r>
      <w:r>
        <w:rPr>
          <w:rtl/>
        </w:rPr>
        <w:t>تستوجب عملية التنسيق وجود تشريعات وسياسات اقتصادية وطنية اتجاه الدول الواقعة خارج المنطقة التكاملية بالإضافة إلى وجود هيئات ومؤسسات متخصصة ومخولة بالصلاحيات اللازمة للعمل، ويكون هذا التنسيق في قضايا التعريفات الجمركية والسياسة التجارية والسياسات التي تتعلق بالنقد والضرائب وشؤون الاستثمار والأوضاع الاجتماعية (العربي، 1981).</w:t>
      </w:r>
    </w:p>
    <w:p w14:paraId="4567B9B9" w14:textId="77777777" w:rsidR="00D3252E" w:rsidRDefault="00702ED6" w:rsidP="00F82A53">
      <w:pPr>
        <w:pStyle w:val="21"/>
        <w:rPr>
          <w:rtl/>
        </w:rPr>
      </w:pPr>
      <w:r>
        <w:rPr>
          <w:b/>
          <w:bCs/>
          <w:rtl/>
        </w:rPr>
        <w:t xml:space="preserve">توفر الأيدي العاملة المدربة: </w:t>
      </w:r>
      <w:r>
        <w:rPr>
          <w:rtl/>
        </w:rPr>
        <w:t xml:space="preserve">يتوقف أيضا نجاح التكامل الاقتصادي وتدعيمه على توافر الأيدي العاملة المؤهلة والمدربة في الدول الأعضاء مما يمكنها من استخدام مواردها الإنتاجية بصورة </w:t>
      </w:r>
      <w:r>
        <w:rPr>
          <w:rFonts w:hint="cs"/>
          <w:rtl/>
        </w:rPr>
        <w:t>أفضل</w:t>
      </w:r>
      <w:r>
        <w:rPr>
          <w:rtl/>
        </w:rPr>
        <w:t xml:space="preserve"> ودائمة، مما يزيد من حجم هذه الموارد ويرفع من مستوى المعيشة في الدول الأعضاء وتوسيع نطاق التعاون الاقتصادي بينها (بكري، 1984).</w:t>
      </w:r>
    </w:p>
    <w:p w14:paraId="374CB83D" w14:textId="77777777" w:rsidR="00D3252E" w:rsidRDefault="00702ED6" w:rsidP="00F82A53">
      <w:pPr>
        <w:pStyle w:val="21"/>
        <w:rPr>
          <w:rtl/>
        </w:rPr>
      </w:pPr>
      <w:r>
        <w:rPr>
          <w:b/>
          <w:bCs/>
          <w:rtl/>
        </w:rPr>
        <w:t xml:space="preserve">تحقيق التجانس بين الاقتصاديات المتكاملة: </w:t>
      </w:r>
      <w:r>
        <w:rPr>
          <w:rtl/>
        </w:rPr>
        <w:t xml:space="preserve">يجب أن يكون هذا التكامل بين اقتصاديات دول ذات هياكل اقتصادية متجانسة ومتماثلة، بمعنى خلق فضاء حقيقي متضامن لا وجود للاختلافات </w:t>
      </w:r>
      <w:r>
        <w:rPr>
          <w:rtl/>
        </w:rPr>
        <w:lastRenderedPageBreak/>
        <w:t>الاقتصادية بين اعضائه، وإلا سيسيطر اقتصاد بلد ما على اقتصاديات الدول الأخرى. (</w:t>
      </w:r>
      <w:r>
        <w:t>Forowicz, 1995</w:t>
      </w:r>
      <w:r>
        <w:rPr>
          <w:rtl/>
        </w:rPr>
        <w:t>).</w:t>
      </w:r>
    </w:p>
    <w:p w14:paraId="1544C152" w14:textId="77777777" w:rsidR="00D3252E" w:rsidRDefault="00702ED6" w:rsidP="00F82A53">
      <w:pPr>
        <w:pStyle w:val="21"/>
        <w:rPr>
          <w:rtl/>
        </w:rPr>
      </w:pPr>
      <w:r>
        <w:rPr>
          <w:b/>
          <w:bCs/>
          <w:rtl/>
        </w:rPr>
        <w:t xml:space="preserve">تطوير نظام إقليمي فعّال للنقل والاتصالات: </w:t>
      </w:r>
      <w:r>
        <w:rPr>
          <w:rtl/>
        </w:rPr>
        <w:t>وجود حاجة ملحة لتطوير شبكة واسعة وفعالة للنقل والاتصالات بين الدول المنتمية لتكتل إقليمي واحد، وذلك من اجل تعزيز التكامل الاقتصادي بتيسير حركة التبادل التجاري بين المناطق المختلفة داخل التكتل الإقليمي (هيكل، 1976).</w:t>
      </w:r>
    </w:p>
    <w:p w14:paraId="09B9335F" w14:textId="77777777" w:rsidR="00D3252E" w:rsidRDefault="00702ED6" w:rsidP="00F82A53">
      <w:pPr>
        <w:pStyle w:val="21"/>
        <w:rPr>
          <w:rtl/>
        </w:rPr>
      </w:pPr>
      <w:r>
        <w:rPr>
          <w:b/>
          <w:bCs/>
          <w:rtl/>
        </w:rPr>
        <w:t xml:space="preserve">الآلية والتدرج: </w:t>
      </w:r>
      <w:r>
        <w:rPr>
          <w:rtl/>
        </w:rPr>
        <w:t xml:space="preserve">يجب الاتفاق </w:t>
      </w:r>
      <w:r>
        <w:rPr>
          <w:szCs w:val="28"/>
          <w:rtl/>
        </w:rPr>
        <w:t>على</w:t>
      </w:r>
      <w:r>
        <w:rPr>
          <w:rtl/>
        </w:rPr>
        <w:t xml:space="preserve"> صيغة تدريجية وآلية تأخذ بعين الاعتبار الأوضاع الخاصة لكل بلد، مما يسمح لاقتصاديات الدول الأعضاء بالتأقلم الآلي مع حجم السوق الجديدة، لأن التحولات الداخلية للبضائع والأموال ينشأ عنها بعض المشاكل التي لا يمكن التغلب عنها إلا في المراحل المتقدمة من عملية التكامل (خواجكية، 1976).</w:t>
      </w:r>
    </w:p>
    <w:p w14:paraId="20F4690E" w14:textId="77777777" w:rsidR="00D3252E" w:rsidRDefault="00702ED6">
      <w:pPr>
        <w:pStyle w:val="5"/>
        <w:rPr>
          <w:rtl/>
        </w:rPr>
      </w:pPr>
      <w:bookmarkStart w:id="168" w:name="_Toc170062461"/>
      <w:bookmarkStart w:id="169" w:name="_Toc170063413"/>
      <w:r>
        <w:rPr>
          <w:rFonts w:hint="cs"/>
          <w:rtl/>
        </w:rPr>
        <w:t>2-</w:t>
      </w:r>
      <w:r>
        <w:rPr>
          <w:rtl/>
        </w:rPr>
        <w:t xml:space="preserve"> الشروط السياسية</w:t>
      </w:r>
      <w:bookmarkEnd w:id="168"/>
      <w:bookmarkEnd w:id="169"/>
    </w:p>
    <w:p w14:paraId="5B6EF1A3" w14:textId="77777777" w:rsidR="00D3252E" w:rsidRDefault="00702ED6" w:rsidP="00341885">
      <w:pPr>
        <w:spacing w:before="120"/>
        <w:contextualSpacing w:val="0"/>
        <w:rPr>
          <w:rtl/>
          <w:lang w:val="en-US" w:bidi="ar-DZ"/>
        </w:rPr>
      </w:pPr>
      <w:r>
        <w:rPr>
          <w:rtl/>
          <w:lang w:bidi="ar-DZ"/>
        </w:rPr>
        <w:t xml:space="preserve"> تلعب الظروف السياسية دورًا حاسمًا في تحديد نجاح أو فشل عملية التكامل، وتعتبر الإرادة السياسية للاتحاد أحد أهم الشروط الرئيسية لهذه العملية فبدونها لا يكتب لهذا التكامل النجاح</w:t>
      </w:r>
      <w:r>
        <w:rPr>
          <w:rFonts w:hint="cs"/>
          <w:rtl/>
          <w:lang w:bidi="ar-DZ"/>
        </w:rPr>
        <w:t xml:space="preserve">، </w:t>
      </w:r>
      <w:r>
        <w:rPr>
          <w:rtl/>
          <w:lang w:bidi="ar-DZ"/>
        </w:rPr>
        <w:t>لذلك يجب على الحكومات المشاركة في المفاوضات الالتزام بالتعهدات التي ستؤدي في نهاية المطاف إلى إنشاء مؤسسات للتكامل الإقليمي كما يجب عليها أن تدرك منذ البداية أن هذه الالتزامات تنطوي على وضع حدود متفق عليها لحرية العمل الوطني وهذه الحدود لا يقبلها بلد ما إلا إذا أدرك أهمية التكامل الإقليمي،</w:t>
      </w:r>
      <w:r>
        <w:rPr>
          <w:rFonts w:hint="cs"/>
          <w:rtl/>
          <w:lang w:bidi="ar-DZ"/>
        </w:rPr>
        <w:t xml:space="preserve"> </w:t>
      </w:r>
      <w:r>
        <w:rPr>
          <w:rtl/>
          <w:lang w:bidi="ar-DZ"/>
        </w:rPr>
        <w:t xml:space="preserve">وهذا من خلال التوصل إلى حالة من القبول المشترك لتحقيق التوافق والتجانس وفقا لمقتضيات الحاجة. (العربي، 1981) </w:t>
      </w:r>
    </w:p>
    <w:p w14:paraId="4A38D2DB" w14:textId="77777777" w:rsidR="00D3252E" w:rsidRDefault="00702ED6" w:rsidP="00341885">
      <w:pPr>
        <w:spacing w:before="120"/>
        <w:contextualSpacing w:val="0"/>
        <w:rPr>
          <w:rtl/>
          <w:lang w:bidi="ar-DZ"/>
        </w:rPr>
      </w:pPr>
      <w:r>
        <w:rPr>
          <w:rFonts w:hint="cs"/>
          <w:rtl/>
          <w:lang w:bidi="ar-DZ"/>
        </w:rPr>
        <w:t>و</w:t>
      </w:r>
      <w:r>
        <w:rPr>
          <w:rtl/>
          <w:lang w:bidi="ar-DZ"/>
        </w:rPr>
        <w:t>تظهر أهمية العامل السياسي كذلك في مدى إدراك وإيمان المقررين السياسيين بأهمية اللجوء إلى التكامل الإقليمي كوسيلة لتجاوز بعض المشاكل التي تطرح على الساحة السياسية والاقتصادية، فالعامل السياسي لعب دورا محركا في العديد من الاتفاقيات الإقليمية، بدءا بتشكيل الاتحاد الأوروبي (</w:t>
      </w:r>
      <w:r>
        <w:rPr>
          <w:lang w:bidi="ar-DZ"/>
        </w:rPr>
        <w:t>FOUQUIN &amp; SIROEN, 1998</w:t>
      </w:r>
      <w:r>
        <w:rPr>
          <w:rtl/>
          <w:lang w:bidi="ar-DZ"/>
        </w:rPr>
        <w:t>).</w:t>
      </w:r>
    </w:p>
    <w:p w14:paraId="00FDF0D5" w14:textId="77777777" w:rsidR="00D3252E" w:rsidRDefault="00702ED6">
      <w:pPr>
        <w:rPr>
          <w:rtl/>
          <w:lang w:bidi="ar-DZ"/>
        </w:rPr>
      </w:pPr>
      <w:r>
        <w:rPr>
          <w:rtl/>
          <w:lang w:bidi="ar-DZ"/>
        </w:rPr>
        <w:t>وهذا ما أكد عليه "</w:t>
      </w:r>
      <w:r>
        <w:rPr>
          <w:lang w:bidi="ar-DZ"/>
        </w:rPr>
        <w:t>MITRANY</w:t>
      </w:r>
      <w:r>
        <w:rPr>
          <w:rtl/>
          <w:lang w:bidi="ar-DZ"/>
        </w:rPr>
        <w:t>" حين اعتبر أن "الإرادة السياسية للاتحاد" هي الأكثر أهمية في أي عملية تكاملية حيث وجودها يؤدي إلى تحقيق التكامل على أساس واع ومدبر وليس نجاح عملية ميكانيكية، يتمثل في تزايد الوظائف والمشكلات (بوعشة، 1998).</w:t>
      </w:r>
    </w:p>
    <w:p w14:paraId="290CC39E" w14:textId="77777777" w:rsidR="00D3252E" w:rsidRDefault="00702ED6" w:rsidP="00341885">
      <w:pPr>
        <w:pStyle w:val="3"/>
        <w:ind w:firstLine="136"/>
        <w:rPr>
          <w:rtl/>
          <w:lang w:bidi="ar-DZ"/>
        </w:rPr>
      </w:pPr>
      <w:bookmarkStart w:id="170" w:name="_Toc159361223"/>
      <w:bookmarkStart w:id="171" w:name="_Toc146093108"/>
      <w:bookmarkStart w:id="172" w:name="_Toc170062462"/>
      <w:bookmarkStart w:id="173" w:name="_Toc170063268"/>
      <w:bookmarkStart w:id="174" w:name="_Toc170063414"/>
      <w:r>
        <w:rPr>
          <w:rtl/>
          <w:lang w:bidi="ar-DZ"/>
        </w:rPr>
        <w:lastRenderedPageBreak/>
        <w:t>المطلب الثالث: مقومات التكامل الاقتصادي والمشاكل التي يمكن أن يواجهها</w:t>
      </w:r>
      <w:bookmarkEnd w:id="170"/>
      <w:bookmarkEnd w:id="171"/>
      <w:bookmarkEnd w:id="172"/>
      <w:bookmarkEnd w:id="173"/>
      <w:bookmarkEnd w:id="174"/>
    </w:p>
    <w:p w14:paraId="69B94CA1" w14:textId="77777777" w:rsidR="00D3252E" w:rsidRDefault="00702ED6">
      <w:pPr>
        <w:pStyle w:val="4"/>
        <w:rPr>
          <w:rtl/>
        </w:rPr>
      </w:pPr>
      <w:bookmarkStart w:id="175" w:name="_Toc170062463"/>
      <w:bookmarkStart w:id="176" w:name="_Toc170063415"/>
      <w:r>
        <w:rPr>
          <w:rtl/>
        </w:rPr>
        <w:t>الفرع الأّول: مقومات التكامل الاقتصادي</w:t>
      </w:r>
      <w:bookmarkEnd w:id="175"/>
      <w:bookmarkEnd w:id="176"/>
    </w:p>
    <w:p w14:paraId="6F8B3C30" w14:textId="77777777" w:rsidR="00FE4393" w:rsidRDefault="00702ED6">
      <w:pPr>
        <w:rPr>
          <w:lang w:bidi="ar-DZ"/>
        </w:rPr>
      </w:pPr>
      <w:r>
        <w:rPr>
          <w:rtl/>
          <w:lang w:bidi="ar-DZ"/>
        </w:rPr>
        <w:t>تتطلب عملية التكامل الاقتصادي توفر مجموعة من المقومات الأساسية التي يستند إليها، ولا يمكن أن يتحقق التكامل بدونها، فمنها ما هو اقتصادي وسياسي وثقافي وأمني.</w:t>
      </w:r>
      <w:r>
        <w:rPr>
          <w:rFonts w:hint="cs"/>
          <w:rtl/>
          <w:lang w:bidi="ar-DZ"/>
        </w:rPr>
        <w:t xml:space="preserve"> </w:t>
      </w:r>
      <w:r>
        <w:rPr>
          <w:rtl/>
          <w:lang w:bidi="ar-DZ"/>
        </w:rPr>
        <w:t>ومن</w:t>
      </w:r>
      <w:r>
        <w:rPr>
          <w:rFonts w:hint="cs"/>
          <w:rtl/>
          <w:lang w:bidi="ar-DZ"/>
        </w:rPr>
        <w:t xml:space="preserve"> </w:t>
      </w:r>
      <w:r>
        <w:rPr>
          <w:rtl/>
          <w:lang w:bidi="ar-DZ"/>
        </w:rPr>
        <w:t>ه</w:t>
      </w:r>
      <w:r>
        <w:rPr>
          <w:rFonts w:hint="cs"/>
          <w:rtl/>
          <w:lang w:bidi="ar-DZ"/>
        </w:rPr>
        <w:t>نا</w:t>
      </w:r>
      <w:r>
        <w:rPr>
          <w:rtl/>
          <w:lang w:bidi="ar-DZ"/>
        </w:rPr>
        <w:t xml:space="preserve"> يمكن</w:t>
      </w:r>
      <w:r>
        <w:rPr>
          <w:lang w:bidi="ar-DZ"/>
        </w:rPr>
        <w:t xml:space="preserve"> </w:t>
      </w:r>
      <w:r>
        <w:rPr>
          <w:rtl/>
          <w:lang w:bidi="ar-DZ"/>
        </w:rPr>
        <w:t>أن</w:t>
      </w:r>
      <w:r>
        <w:rPr>
          <w:lang w:bidi="ar-DZ"/>
        </w:rPr>
        <w:t xml:space="preserve"> </w:t>
      </w:r>
      <w:r>
        <w:rPr>
          <w:rtl/>
          <w:lang w:bidi="ar-DZ"/>
        </w:rPr>
        <w:t>نوجز</w:t>
      </w:r>
      <w:r>
        <w:rPr>
          <w:lang w:bidi="ar-DZ"/>
        </w:rPr>
        <w:t xml:space="preserve"> </w:t>
      </w:r>
      <w:r>
        <w:rPr>
          <w:rtl/>
          <w:lang w:bidi="ar-DZ"/>
        </w:rPr>
        <w:t>أهم</w:t>
      </w:r>
      <w:r>
        <w:rPr>
          <w:lang w:bidi="ar-DZ"/>
        </w:rPr>
        <w:t xml:space="preserve"> </w:t>
      </w:r>
      <w:r>
        <w:rPr>
          <w:rtl/>
          <w:lang w:bidi="ar-DZ"/>
        </w:rPr>
        <w:t>المقومات</w:t>
      </w:r>
      <w:r>
        <w:rPr>
          <w:lang w:bidi="ar-DZ"/>
        </w:rPr>
        <w:t xml:space="preserve"> </w:t>
      </w:r>
      <w:r>
        <w:rPr>
          <w:rtl/>
          <w:lang w:bidi="ar-DZ"/>
        </w:rPr>
        <w:t>في</w:t>
      </w:r>
      <w:r>
        <w:rPr>
          <w:lang w:bidi="ar-DZ"/>
        </w:rPr>
        <w:t xml:space="preserve"> </w:t>
      </w:r>
      <w:r>
        <w:rPr>
          <w:rFonts w:hint="cs"/>
          <w:rtl/>
          <w:lang w:bidi="ar-DZ"/>
        </w:rPr>
        <w:t xml:space="preserve">العناصر </w:t>
      </w:r>
      <w:r>
        <w:rPr>
          <w:rtl/>
          <w:lang w:bidi="ar-DZ"/>
        </w:rPr>
        <w:t>التالي:</w:t>
      </w:r>
    </w:p>
    <w:p w14:paraId="7A8B9BA5" w14:textId="77777777" w:rsidR="00D3252E" w:rsidRDefault="00702ED6">
      <w:pPr>
        <w:pStyle w:val="5"/>
        <w:rPr>
          <w:rtl/>
        </w:rPr>
      </w:pPr>
      <w:bookmarkStart w:id="177" w:name="_Toc170062464"/>
      <w:bookmarkStart w:id="178" w:name="_Toc170063416"/>
      <w:r>
        <w:rPr>
          <w:rFonts w:hint="cs"/>
          <w:rtl/>
        </w:rPr>
        <w:t>1-</w:t>
      </w:r>
      <w:r>
        <w:rPr>
          <w:rtl/>
        </w:rPr>
        <w:t xml:space="preserve"> المقومات الاجتماعية</w:t>
      </w:r>
      <w:bookmarkEnd w:id="177"/>
      <w:bookmarkEnd w:id="178"/>
    </w:p>
    <w:p w14:paraId="58DF094B" w14:textId="77777777" w:rsidR="00D3252E" w:rsidRDefault="00702ED6">
      <w:pPr>
        <w:rPr>
          <w:rtl/>
          <w:lang w:val="en-US" w:bidi="ar-DZ"/>
        </w:rPr>
      </w:pPr>
      <w:r>
        <w:rPr>
          <w:rtl/>
          <w:lang w:bidi="ar-DZ"/>
        </w:rPr>
        <w:t>تلعب المقومات الاجتماعية دورًا أساسيًا وحاسمًا في العملية التكاملية، حيث يمكن أن تعوق الاختلافات في العادات والتقاليد والقيم والدوافع الاجتماعية التكامل إلى حد كبير، بالمقابل يمكن أن يسهم التشابه والتقارب الاجتماعي في توفير فرص وإمكانات أكبر لنجاح العملية وزيادة فعاليتها (خلف، 2001).</w:t>
      </w:r>
    </w:p>
    <w:p w14:paraId="7F7461ED" w14:textId="77777777" w:rsidR="00D3252E" w:rsidRDefault="00702ED6">
      <w:pPr>
        <w:pStyle w:val="5"/>
        <w:rPr>
          <w:rtl/>
        </w:rPr>
      </w:pPr>
      <w:bookmarkStart w:id="179" w:name="_Toc170062465"/>
      <w:bookmarkStart w:id="180" w:name="_Toc170063417"/>
      <w:r>
        <w:rPr>
          <w:rFonts w:hint="cs"/>
          <w:rtl/>
        </w:rPr>
        <w:t>2-</w:t>
      </w:r>
      <w:r>
        <w:rPr>
          <w:rtl/>
        </w:rPr>
        <w:t xml:space="preserve"> المقومات الجغرافية</w:t>
      </w:r>
      <w:bookmarkEnd w:id="179"/>
      <w:bookmarkEnd w:id="180"/>
    </w:p>
    <w:p w14:paraId="2EDDBF94" w14:textId="77777777" w:rsidR="00D3252E" w:rsidRDefault="00702ED6">
      <w:pPr>
        <w:rPr>
          <w:rtl/>
          <w:lang w:bidi="ar-DZ"/>
        </w:rPr>
      </w:pPr>
      <w:r>
        <w:rPr>
          <w:rtl/>
          <w:lang w:bidi="ar-DZ"/>
        </w:rPr>
        <w:t>تلعب المقومات الجغرافية أيضا دورا مهما في تشكيل تكتل إقليمي، حيث يمكن اعتبار التقارب الجغرافي كأحد العوامل الرئيسية في العملية التكاملية، حيث يمكن لهذه للعوامل أن تساهم في تقارب المصالح والتوافق في الأهداف وتشكيل قيم وأنماط سلوكية مشتركة. كما يتيح وجود المصالح المشتركة والروابط الثقافية في الدول المتجاورة فرصا كبيرة للمنظمة الإقليمية مما يعزز قدرتها على المساهمة في حل المشاكل الإقليمية، ومع ذلك يجب أن نلاحظ أن التجاور الجغرافي وحده قد لا يكون كافيا إذا لم تكن الدول المتجاورة مستعدة للانضمام إلى تكتل إقليمي واحد (عبد الرحيم، 2002).</w:t>
      </w:r>
    </w:p>
    <w:p w14:paraId="0C0B5B9F" w14:textId="77777777" w:rsidR="00D3252E" w:rsidRDefault="00702ED6">
      <w:pPr>
        <w:pStyle w:val="5"/>
        <w:rPr>
          <w:rtl/>
        </w:rPr>
      </w:pPr>
      <w:bookmarkStart w:id="181" w:name="_Toc170062466"/>
      <w:bookmarkStart w:id="182" w:name="_Toc170063418"/>
      <w:r>
        <w:rPr>
          <w:rFonts w:hint="cs"/>
          <w:rtl/>
        </w:rPr>
        <w:t>3-</w:t>
      </w:r>
      <w:r>
        <w:rPr>
          <w:rtl/>
        </w:rPr>
        <w:t xml:space="preserve"> المقومات الاقتصادية</w:t>
      </w:r>
      <w:bookmarkEnd w:id="181"/>
      <w:bookmarkEnd w:id="182"/>
    </w:p>
    <w:p w14:paraId="2AC6A7D9" w14:textId="77777777" w:rsidR="00D3252E" w:rsidRDefault="00702ED6">
      <w:pPr>
        <w:pStyle w:val="6"/>
        <w:rPr>
          <w:rtl/>
          <w:lang w:bidi="ar-DZ"/>
        </w:rPr>
      </w:pPr>
      <w:bookmarkStart w:id="183" w:name="_Toc170062467"/>
      <w:bookmarkStart w:id="184" w:name="_Toc170063419"/>
      <w:r>
        <w:rPr>
          <w:rFonts w:hint="cs"/>
          <w:rtl/>
          <w:lang w:bidi="ar-DZ"/>
        </w:rPr>
        <w:t>3-</w:t>
      </w:r>
      <w:r>
        <w:rPr>
          <w:rtl/>
          <w:lang w:bidi="ar-DZ"/>
        </w:rPr>
        <w:t>1/ وجود</w:t>
      </w:r>
      <w:r>
        <w:rPr>
          <w:lang w:bidi="ar-DZ"/>
        </w:rPr>
        <w:t xml:space="preserve"> </w:t>
      </w:r>
      <w:r>
        <w:rPr>
          <w:rtl/>
          <w:lang w:bidi="ar-DZ"/>
        </w:rPr>
        <w:t>الفوائض</w:t>
      </w:r>
      <w:r>
        <w:rPr>
          <w:lang w:bidi="ar-DZ"/>
        </w:rPr>
        <w:t xml:space="preserve"> </w:t>
      </w:r>
      <w:r>
        <w:rPr>
          <w:rtl/>
          <w:lang w:bidi="ar-DZ"/>
        </w:rPr>
        <w:t>والنواقص:</w:t>
      </w:r>
      <w:bookmarkEnd w:id="183"/>
      <w:bookmarkEnd w:id="184"/>
      <w:r>
        <w:rPr>
          <w:rtl/>
          <w:lang w:bidi="ar-DZ"/>
        </w:rPr>
        <w:t xml:space="preserve"> </w:t>
      </w:r>
    </w:p>
    <w:p w14:paraId="2221F571" w14:textId="77777777" w:rsidR="00D3252E" w:rsidRDefault="00702ED6">
      <w:pPr>
        <w:rPr>
          <w:rtl/>
          <w:lang w:bidi="ar-DZ"/>
        </w:rPr>
      </w:pPr>
      <w:r>
        <w:rPr>
          <w:rtl/>
          <w:lang w:bidi="ar-DZ"/>
        </w:rPr>
        <w:t>تعرّف الفوائض والنواقص في الاقتصاد بأنهما الفرق بين الإنفاق والإنتاج في الاقتصاد. ويشير إلى أن الفائض يحدث عندما يكون الإنتاج أكبر من الإنفاق، بينما يحدث النقص عندما يكون الإنفاق أكبر من الإنتاج. ويمكن أن تحدث الفوائض والنواقص في مختلف المجالات الاقتصادية، مثل الحسابات الجارية والميزان التجاري والميزانية العامة.</w:t>
      </w:r>
    </w:p>
    <w:p w14:paraId="0BD1C014" w14:textId="77777777" w:rsidR="00D3252E" w:rsidRDefault="00702ED6">
      <w:pPr>
        <w:rPr>
          <w:lang w:bidi="ar-DZ"/>
        </w:rPr>
      </w:pPr>
      <w:r>
        <w:rPr>
          <w:rtl/>
          <w:lang w:bidi="ar-DZ"/>
        </w:rPr>
        <w:t xml:space="preserve">وبشكل عام فإن الفائض يمثل الوفرة في الموارد والثروة، في حين أن النقص يمثل نقصًا في الموارد والثروة، ويتأثر الفائض والنقص بعوامل عدة مثل الإنتاجية والإنفاق والتجارة الدولية وسياسات الحكومة والعوامل </w:t>
      </w:r>
      <w:r>
        <w:rPr>
          <w:rtl/>
          <w:lang w:bidi="ar-DZ"/>
        </w:rPr>
        <w:lastRenderedPageBreak/>
        <w:t xml:space="preserve">الاقتصادية الأخرى، كما يمكن أن تؤثر الفوائض والنواقص في عملية التكامل الاقتصادي بين الدول حيث يمكن للدول التي تمتلك فوائض في مواردها أن تستثمرها في الدول التي تعاني من نواقص في مواردها، وهذا يعزز التعاون الاقتصادي ويساعد على تحقيق التوازن المالي بين الدول المشاركة في الاتفاقيات التجارية والتكامل الاقتصادي </w:t>
      </w:r>
      <w:r>
        <w:rPr>
          <w:lang w:bidi="ar-DZ"/>
        </w:rPr>
        <w:t xml:space="preserve"> Salvatore, 2013)</w:t>
      </w:r>
      <w:r>
        <w:rPr>
          <w:rFonts w:hint="cs"/>
          <w:rtl/>
          <w:lang w:bidi="ar-DZ"/>
        </w:rPr>
        <w:t>)</w:t>
      </w:r>
      <w:r>
        <w:rPr>
          <w:rtl/>
          <w:lang w:bidi="ar-DZ"/>
        </w:rPr>
        <w:t>.</w:t>
      </w:r>
    </w:p>
    <w:p w14:paraId="08C27272" w14:textId="77777777" w:rsidR="00D3252E" w:rsidRDefault="00702ED6">
      <w:pPr>
        <w:pStyle w:val="6"/>
        <w:rPr>
          <w:rtl/>
          <w:lang w:bidi="ar-DZ"/>
        </w:rPr>
      </w:pPr>
      <w:bookmarkStart w:id="185" w:name="_Toc170062468"/>
      <w:bookmarkStart w:id="186" w:name="_Toc170063420"/>
      <w:r>
        <w:rPr>
          <w:rFonts w:hint="cs"/>
          <w:rtl/>
          <w:lang w:bidi="ar-DZ"/>
        </w:rPr>
        <w:t>3-</w:t>
      </w:r>
      <w:r>
        <w:rPr>
          <w:rtl/>
          <w:lang w:bidi="ar-DZ"/>
        </w:rPr>
        <w:t xml:space="preserve">2/ </w:t>
      </w:r>
      <w:bookmarkStart w:id="187" w:name="_Hlk144710952"/>
      <w:r>
        <w:rPr>
          <w:rtl/>
          <w:lang w:bidi="ar-DZ"/>
        </w:rPr>
        <w:t>توفر العوامل الأساسية للإنتاج:</w:t>
      </w:r>
      <w:bookmarkEnd w:id="185"/>
      <w:bookmarkEnd w:id="186"/>
      <w:r>
        <w:rPr>
          <w:rtl/>
          <w:lang w:bidi="ar-DZ"/>
        </w:rPr>
        <w:t xml:space="preserve"> </w:t>
      </w:r>
      <w:bookmarkEnd w:id="187"/>
    </w:p>
    <w:p w14:paraId="26AD3537" w14:textId="77777777" w:rsidR="00D3252E" w:rsidRDefault="00702ED6">
      <w:pPr>
        <w:rPr>
          <w:rtl/>
          <w:lang w:val="en-US" w:bidi="ar-DZ"/>
        </w:rPr>
      </w:pPr>
      <w:r>
        <w:rPr>
          <w:rtl/>
          <w:lang w:bidi="ar-DZ"/>
        </w:rPr>
        <w:t>إنّ توفير العناصر الأساسية لعملية الإنتاج يمثل عاملا حيويا سواء كانت تلك العناصر متعلقة بالرأس المال أو الموارد البشرية، فإن أهمية العمالة المهرة والفنية تبرز بوضوح في تنفيذ الأنشطة الإنتاجية وتحقيق الكفاءة في تنفيذ تلك الأنشطة. من المؤكد أن التكامل يعزز الفرص والإمكانات لتوفير هذا العنصر الحيوي والضروري للمشاريع الإنتاجية في الدول المتكاملة إذا حاولت كل دولة تنفيذ أنشطتها الإنتاجية بالاعتماد على مواردها الذاتية فقط فإنها قد تعوق عملية تنفيذ تلك الأنشطة وتقلل من كفاءتها هذا يرجع إلى نقص هذا العنصر في تلك الدولة أو غيرها، بينما يمكن أن يؤدي التكامل إلى إمكانية توفير بعض أو معظم هذه العناصر للمشاريع الإنتاجية في الدول المتكاملة ولا سيما مع التطور التكنولوجي أصبح التخصص في العمل يبرز كعنصر أساسي لتحقيق أفضل كفاءة للموارد المستخدمة وأداء النشاطات الاقتصادية بشكل عام، وهذا يؤدي في النهاية إلى زيادة الإنتاجية وتحسين كفاءة الأداء (خلف، 2001).</w:t>
      </w:r>
    </w:p>
    <w:p w14:paraId="5DDF427D" w14:textId="77777777" w:rsidR="00D3252E" w:rsidRDefault="00702ED6">
      <w:pPr>
        <w:pStyle w:val="6"/>
        <w:rPr>
          <w:rtl/>
          <w:lang w:bidi="ar-DZ"/>
        </w:rPr>
      </w:pPr>
      <w:bookmarkStart w:id="188" w:name="_Toc170062469"/>
      <w:bookmarkStart w:id="189" w:name="_Toc170063421"/>
      <w:r>
        <w:rPr>
          <w:rFonts w:hint="cs"/>
          <w:rtl/>
          <w:lang w:bidi="ar-DZ"/>
        </w:rPr>
        <w:t>3-</w:t>
      </w:r>
      <w:r>
        <w:rPr>
          <w:rtl/>
          <w:lang w:bidi="ar-DZ"/>
        </w:rPr>
        <w:t>3/ توفّر</w:t>
      </w:r>
      <w:r>
        <w:rPr>
          <w:lang w:bidi="ar-DZ"/>
        </w:rPr>
        <w:t xml:space="preserve"> </w:t>
      </w:r>
      <w:r>
        <w:rPr>
          <w:rtl/>
          <w:lang w:bidi="ar-DZ"/>
        </w:rPr>
        <w:t>طرق ووسائل</w:t>
      </w:r>
      <w:r>
        <w:rPr>
          <w:lang w:bidi="ar-DZ"/>
        </w:rPr>
        <w:t xml:space="preserve"> </w:t>
      </w:r>
      <w:r>
        <w:rPr>
          <w:rtl/>
          <w:lang w:bidi="ar-DZ"/>
        </w:rPr>
        <w:t>النقل والاتصال:</w:t>
      </w:r>
      <w:bookmarkEnd w:id="188"/>
      <w:bookmarkEnd w:id="189"/>
      <w:r>
        <w:rPr>
          <w:rtl/>
          <w:lang w:bidi="ar-DZ"/>
        </w:rPr>
        <w:t xml:space="preserve"> </w:t>
      </w:r>
    </w:p>
    <w:p w14:paraId="5906A880" w14:textId="77777777" w:rsidR="00D3252E" w:rsidRDefault="00702ED6">
      <w:pPr>
        <w:rPr>
          <w:lang w:bidi="ar-DZ"/>
        </w:rPr>
      </w:pPr>
      <w:r>
        <w:rPr>
          <w:rtl/>
          <w:lang w:bidi="ar-DZ"/>
        </w:rPr>
        <w:t>حينما تكون أساليب ووسائل النقل بين الدول المشاركة في عملية التكامل محدودة، سواء فيما يتعلق بالنقل البري أو البحري أو الجوي، فإن ذلك سيؤدي بالضرورة إلى تعطيل حركة الانتقال وتقليل الاستفادة من فوائد التخصص وتقسيم العمل بين الدول المتكاملة التي تعتمد على المزايا النسبية في الإنتاج</w:t>
      </w:r>
      <w:r>
        <w:rPr>
          <w:rFonts w:hint="cs"/>
          <w:rtl/>
          <w:lang w:bidi="ar-DZ"/>
        </w:rPr>
        <w:t>،</w:t>
      </w:r>
      <w:r>
        <w:rPr>
          <w:rtl/>
          <w:lang w:bidi="ar-DZ"/>
        </w:rPr>
        <w:t xml:space="preserve"> فتحميل سعر المنتج تكلفة النقل المرتفعة ستجعل سعر هذا الأخير مرتفع مما يقلل من قدرته على منافسة المنتجات المشابهة له مما يفتح المجال لزيادة مبيعات المنتج غير الكفء نتيجة لتكاليف النقل المرتفعة للمنتج الكفء، كما</w:t>
      </w:r>
      <w:r>
        <w:rPr>
          <w:lang w:bidi="ar-DZ"/>
        </w:rPr>
        <w:t xml:space="preserve"> </w:t>
      </w:r>
      <w:r>
        <w:rPr>
          <w:rtl/>
          <w:lang w:bidi="ar-DZ"/>
        </w:rPr>
        <w:t>يعتبر ضعف وسائل الاتصال السلكية أو اللاسلكية أو غيرها من الوسائل حاجزًا أمام امكانية الوصول إلى الأسواق الخارجية، كما يحد من فرصة الحصول على معلومات مبكرة عن حالة هذه الأسواق، الأمر الذي</w:t>
      </w:r>
      <w:r>
        <w:rPr>
          <w:lang w:bidi="ar-DZ"/>
        </w:rPr>
        <w:t xml:space="preserve"> </w:t>
      </w:r>
      <w:r>
        <w:rPr>
          <w:rtl/>
          <w:lang w:bidi="ar-DZ"/>
        </w:rPr>
        <w:t>يعتبر</w:t>
      </w:r>
      <w:r>
        <w:rPr>
          <w:lang w:bidi="ar-DZ"/>
        </w:rPr>
        <w:t xml:space="preserve"> </w:t>
      </w:r>
      <w:r>
        <w:rPr>
          <w:rtl/>
          <w:lang w:bidi="ar-DZ"/>
        </w:rPr>
        <w:t>أساس</w:t>
      </w:r>
      <w:r>
        <w:rPr>
          <w:lang w:bidi="ar-DZ"/>
        </w:rPr>
        <w:t xml:space="preserve"> </w:t>
      </w:r>
      <w:r>
        <w:rPr>
          <w:rtl/>
          <w:lang w:bidi="ar-DZ"/>
        </w:rPr>
        <w:t>عملية</w:t>
      </w:r>
      <w:r>
        <w:rPr>
          <w:lang w:bidi="ar-DZ"/>
        </w:rPr>
        <w:t xml:space="preserve"> </w:t>
      </w:r>
      <w:r>
        <w:rPr>
          <w:rtl/>
          <w:lang w:bidi="ar-DZ"/>
        </w:rPr>
        <w:t>انتقال وحركة</w:t>
      </w:r>
      <w:r>
        <w:rPr>
          <w:lang w:bidi="ar-DZ"/>
        </w:rPr>
        <w:t xml:space="preserve"> </w:t>
      </w:r>
      <w:r>
        <w:rPr>
          <w:rtl/>
          <w:lang w:bidi="ar-DZ"/>
        </w:rPr>
        <w:t>عناصر الإنتاج</w:t>
      </w:r>
      <w:r>
        <w:rPr>
          <w:lang w:bidi="ar-DZ"/>
        </w:rPr>
        <w:t xml:space="preserve"> </w:t>
      </w:r>
      <w:r>
        <w:rPr>
          <w:rtl/>
          <w:lang w:bidi="ar-DZ"/>
        </w:rPr>
        <w:t>والسلع</w:t>
      </w:r>
      <w:r>
        <w:rPr>
          <w:lang w:bidi="ar-DZ"/>
        </w:rPr>
        <w:t xml:space="preserve"> </w:t>
      </w:r>
      <w:r>
        <w:rPr>
          <w:rtl/>
          <w:lang w:bidi="ar-DZ"/>
        </w:rPr>
        <w:t>والخدمات</w:t>
      </w:r>
      <w:r>
        <w:rPr>
          <w:lang w:bidi="ar-DZ"/>
        </w:rPr>
        <w:t xml:space="preserve"> </w:t>
      </w:r>
      <w:r>
        <w:rPr>
          <w:rtl/>
          <w:lang w:bidi="ar-DZ"/>
        </w:rPr>
        <w:t>مما</w:t>
      </w:r>
      <w:r>
        <w:rPr>
          <w:lang w:bidi="ar-DZ"/>
        </w:rPr>
        <w:t xml:space="preserve"> </w:t>
      </w:r>
      <w:r>
        <w:rPr>
          <w:rtl/>
          <w:lang w:bidi="ar-DZ"/>
        </w:rPr>
        <w:t>یؤدي</w:t>
      </w:r>
      <w:r>
        <w:rPr>
          <w:lang w:bidi="ar-DZ"/>
        </w:rPr>
        <w:t xml:space="preserve"> </w:t>
      </w:r>
      <w:r>
        <w:rPr>
          <w:rtl/>
          <w:lang w:bidi="ar-DZ"/>
        </w:rPr>
        <w:t>إلى</w:t>
      </w:r>
      <w:r>
        <w:rPr>
          <w:lang w:bidi="ar-DZ"/>
        </w:rPr>
        <w:t xml:space="preserve"> </w:t>
      </w:r>
      <w:r>
        <w:rPr>
          <w:rtl/>
          <w:lang w:bidi="ar-DZ"/>
        </w:rPr>
        <w:t>تعطيل هذا</w:t>
      </w:r>
      <w:r>
        <w:rPr>
          <w:lang w:bidi="ar-DZ"/>
        </w:rPr>
        <w:t xml:space="preserve"> </w:t>
      </w:r>
      <w:r>
        <w:rPr>
          <w:rtl/>
          <w:lang w:bidi="ar-DZ"/>
        </w:rPr>
        <w:t>الانتقال فضلا عن الحد</w:t>
      </w:r>
      <w:r>
        <w:rPr>
          <w:lang w:bidi="ar-DZ"/>
        </w:rPr>
        <w:t xml:space="preserve"> </w:t>
      </w:r>
      <w:r>
        <w:rPr>
          <w:rtl/>
          <w:lang w:bidi="ar-DZ"/>
        </w:rPr>
        <w:t>من</w:t>
      </w:r>
      <w:r>
        <w:rPr>
          <w:lang w:bidi="ar-DZ"/>
        </w:rPr>
        <w:t xml:space="preserve"> </w:t>
      </w:r>
      <w:r>
        <w:rPr>
          <w:rtl/>
          <w:lang w:bidi="ar-DZ"/>
        </w:rPr>
        <w:t>عملية</w:t>
      </w:r>
      <w:r>
        <w:rPr>
          <w:lang w:bidi="ar-DZ"/>
        </w:rPr>
        <w:t xml:space="preserve"> </w:t>
      </w:r>
      <w:r>
        <w:rPr>
          <w:rtl/>
          <w:lang w:bidi="ar-DZ"/>
        </w:rPr>
        <w:t>التخصص وتقسیم</w:t>
      </w:r>
      <w:r>
        <w:rPr>
          <w:lang w:bidi="ar-DZ"/>
        </w:rPr>
        <w:t xml:space="preserve"> </w:t>
      </w:r>
      <w:r>
        <w:rPr>
          <w:rtl/>
          <w:lang w:bidi="ar-DZ"/>
        </w:rPr>
        <w:t>العمل (خلف، 2001).</w:t>
      </w:r>
    </w:p>
    <w:p w14:paraId="6F7B1056" w14:textId="77777777" w:rsidR="00D3252E" w:rsidRDefault="00702ED6">
      <w:pPr>
        <w:pStyle w:val="6"/>
        <w:rPr>
          <w:rtl/>
          <w:lang w:bidi="ar-DZ"/>
        </w:rPr>
      </w:pPr>
      <w:bookmarkStart w:id="190" w:name="_Toc170062470"/>
      <w:bookmarkStart w:id="191" w:name="_Toc170063422"/>
      <w:r>
        <w:rPr>
          <w:rFonts w:hint="cs"/>
          <w:rtl/>
          <w:lang w:bidi="ar-DZ"/>
        </w:rPr>
        <w:lastRenderedPageBreak/>
        <w:t>3-</w:t>
      </w:r>
      <w:r>
        <w:rPr>
          <w:rtl/>
          <w:lang w:bidi="ar-DZ"/>
        </w:rPr>
        <w:t>4/ التوافق في السياسات</w:t>
      </w:r>
      <w:r>
        <w:rPr>
          <w:lang w:bidi="ar-DZ"/>
        </w:rPr>
        <w:t xml:space="preserve"> </w:t>
      </w:r>
      <w:r>
        <w:rPr>
          <w:rtl/>
          <w:lang w:bidi="ar-DZ"/>
        </w:rPr>
        <w:t>الاقتصادية</w:t>
      </w:r>
      <w:bookmarkEnd w:id="190"/>
      <w:bookmarkEnd w:id="191"/>
    </w:p>
    <w:p w14:paraId="5F2EAB47" w14:textId="77777777" w:rsidR="00D3252E" w:rsidRDefault="00702ED6">
      <w:pPr>
        <w:rPr>
          <w:lang w:bidi="ar-DZ"/>
        </w:rPr>
      </w:pPr>
      <w:r>
        <w:rPr>
          <w:rtl/>
          <w:lang w:bidi="ar-DZ"/>
        </w:rPr>
        <w:t>ویعد</w:t>
      </w:r>
      <w:r>
        <w:rPr>
          <w:lang w:bidi="ar-DZ"/>
        </w:rPr>
        <w:t xml:space="preserve"> </w:t>
      </w:r>
      <w:r>
        <w:rPr>
          <w:rtl/>
          <w:lang w:bidi="ar-DZ"/>
        </w:rPr>
        <w:t>من</w:t>
      </w:r>
      <w:r>
        <w:rPr>
          <w:lang w:bidi="ar-DZ"/>
        </w:rPr>
        <w:t xml:space="preserve"> </w:t>
      </w:r>
      <w:r>
        <w:rPr>
          <w:rtl/>
          <w:lang w:bidi="ar-DZ"/>
        </w:rPr>
        <w:t>أحد</w:t>
      </w:r>
      <w:r>
        <w:rPr>
          <w:lang w:bidi="ar-DZ"/>
        </w:rPr>
        <w:t xml:space="preserve"> </w:t>
      </w:r>
      <w:r>
        <w:rPr>
          <w:rtl/>
          <w:lang w:bidi="ar-DZ"/>
        </w:rPr>
        <w:t>أهم</w:t>
      </w:r>
      <w:r>
        <w:rPr>
          <w:lang w:bidi="ar-DZ"/>
        </w:rPr>
        <w:t xml:space="preserve"> </w:t>
      </w:r>
      <w:r>
        <w:rPr>
          <w:rtl/>
          <w:lang w:bidi="ar-DZ"/>
        </w:rPr>
        <w:t>عوامل</w:t>
      </w:r>
      <w:r>
        <w:rPr>
          <w:lang w:bidi="ar-DZ"/>
        </w:rPr>
        <w:t xml:space="preserve"> </w:t>
      </w:r>
      <w:r>
        <w:rPr>
          <w:rtl/>
          <w:lang w:bidi="ar-DZ"/>
        </w:rPr>
        <w:t>زيادة</w:t>
      </w:r>
      <w:r>
        <w:rPr>
          <w:lang w:bidi="ar-DZ"/>
        </w:rPr>
        <w:t xml:space="preserve"> </w:t>
      </w:r>
      <w:r>
        <w:rPr>
          <w:rtl/>
          <w:lang w:bidi="ar-DZ"/>
        </w:rPr>
        <w:t>حجم</w:t>
      </w:r>
      <w:r>
        <w:rPr>
          <w:lang w:bidi="ar-DZ"/>
        </w:rPr>
        <w:t xml:space="preserve"> </w:t>
      </w:r>
      <w:r>
        <w:rPr>
          <w:rtl/>
          <w:lang w:bidi="ar-DZ"/>
        </w:rPr>
        <w:t>المبادلات</w:t>
      </w:r>
      <w:r>
        <w:rPr>
          <w:lang w:bidi="ar-DZ"/>
        </w:rPr>
        <w:t xml:space="preserve"> </w:t>
      </w:r>
      <w:r>
        <w:rPr>
          <w:rtl/>
          <w:lang w:bidi="ar-DZ"/>
        </w:rPr>
        <w:t>داخل</w:t>
      </w:r>
      <w:r>
        <w:rPr>
          <w:lang w:bidi="ar-DZ"/>
        </w:rPr>
        <w:t xml:space="preserve"> </w:t>
      </w:r>
      <w:r>
        <w:rPr>
          <w:rtl/>
          <w:lang w:bidi="ar-DZ"/>
        </w:rPr>
        <w:t>المنطقة</w:t>
      </w:r>
      <w:r>
        <w:rPr>
          <w:lang w:bidi="ar-DZ"/>
        </w:rPr>
        <w:t xml:space="preserve"> </w:t>
      </w:r>
      <w:r>
        <w:rPr>
          <w:rtl/>
          <w:lang w:bidi="ar-DZ"/>
        </w:rPr>
        <w:t>وخاصة التنسيق</w:t>
      </w:r>
      <w:r>
        <w:rPr>
          <w:lang w:bidi="ar-DZ"/>
        </w:rPr>
        <w:t xml:space="preserve"> </w:t>
      </w:r>
      <w:r>
        <w:rPr>
          <w:rtl/>
          <w:lang w:bidi="ar-DZ"/>
        </w:rPr>
        <w:t>فيما يخص الرسوم</w:t>
      </w:r>
      <w:r>
        <w:rPr>
          <w:lang w:bidi="ar-DZ"/>
        </w:rPr>
        <w:t xml:space="preserve"> </w:t>
      </w:r>
      <w:r>
        <w:rPr>
          <w:rtl/>
          <w:lang w:bidi="ar-DZ"/>
        </w:rPr>
        <w:t>الجمركية</w:t>
      </w:r>
      <w:r>
        <w:rPr>
          <w:lang w:bidi="ar-DZ"/>
        </w:rPr>
        <w:t xml:space="preserve"> </w:t>
      </w:r>
      <w:r>
        <w:rPr>
          <w:rtl/>
          <w:lang w:bidi="ar-DZ"/>
        </w:rPr>
        <w:t>والسياسة النقدية والضريبية، ولا</w:t>
      </w:r>
      <w:r>
        <w:rPr>
          <w:lang w:bidi="ar-DZ"/>
        </w:rPr>
        <w:t xml:space="preserve"> </w:t>
      </w:r>
      <w:r>
        <w:rPr>
          <w:rtl/>
          <w:lang w:bidi="ar-DZ"/>
        </w:rPr>
        <w:t>یتطلب</w:t>
      </w:r>
      <w:r>
        <w:rPr>
          <w:lang w:bidi="ar-DZ"/>
        </w:rPr>
        <w:t xml:space="preserve"> </w:t>
      </w:r>
      <w:r>
        <w:rPr>
          <w:rtl/>
          <w:lang w:bidi="ar-DZ"/>
        </w:rPr>
        <w:t>هذا</w:t>
      </w:r>
      <w:r>
        <w:rPr>
          <w:lang w:bidi="ar-DZ"/>
        </w:rPr>
        <w:t xml:space="preserve"> </w:t>
      </w:r>
      <w:r>
        <w:rPr>
          <w:rtl/>
          <w:lang w:bidi="ar-DZ"/>
        </w:rPr>
        <w:t>التنسيق إلى ضرورة توحيد</w:t>
      </w:r>
      <w:r>
        <w:rPr>
          <w:lang w:bidi="ar-DZ"/>
        </w:rPr>
        <w:t xml:space="preserve"> </w:t>
      </w:r>
      <w:r>
        <w:rPr>
          <w:rtl/>
          <w:lang w:bidi="ar-DZ"/>
        </w:rPr>
        <w:t>هذه</w:t>
      </w:r>
      <w:r>
        <w:rPr>
          <w:lang w:bidi="ar-DZ"/>
        </w:rPr>
        <w:t xml:space="preserve"> </w:t>
      </w:r>
      <w:r>
        <w:rPr>
          <w:rtl/>
          <w:lang w:bidi="ar-DZ"/>
        </w:rPr>
        <w:t>السياسات</w:t>
      </w:r>
      <w:r>
        <w:rPr>
          <w:lang w:bidi="ar-DZ"/>
        </w:rPr>
        <w:t xml:space="preserve"> </w:t>
      </w:r>
      <w:r>
        <w:rPr>
          <w:rtl/>
          <w:lang w:bidi="ar-DZ"/>
        </w:rPr>
        <w:t>بالقدر الذي یتطلب</w:t>
      </w:r>
      <w:r>
        <w:rPr>
          <w:lang w:bidi="ar-DZ"/>
        </w:rPr>
        <w:t xml:space="preserve"> </w:t>
      </w:r>
      <w:r>
        <w:rPr>
          <w:rtl/>
          <w:lang w:bidi="ar-DZ"/>
        </w:rPr>
        <w:t>تنسیق</w:t>
      </w:r>
      <w:r>
        <w:rPr>
          <w:lang w:bidi="ar-DZ"/>
        </w:rPr>
        <w:t xml:space="preserve"> </w:t>
      </w:r>
      <w:r>
        <w:rPr>
          <w:rtl/>
          <w:lang w:bidi="ar-DZ"/>
        </w:rPr>
        <w:t>سياسات</w:t>
      </w:r>
      <w:r>
        <w:rPr>
          <w:lang w:bidi="ar-DZ"/>
        </w:rPr>
        <w:t xml:space="preserve"> </w:t>
      </w:r>
      <w:r>
        <w:rPr>
          <w:rtl/>
          <w:lang w:bidi="ar-DZ"/>
        </w:rPr>
        <w:t>الاستثمار</w:t>
      </w:r>
      <w:r>
        <w:rPr>
          <w:lang w:bidi="ar-DZ"/>
        </w:rPr>
        <w:t xml:space="preserve"> </w:t>
      </w:r>
      <w:r>
        <w:rPr>
          <w:rtl/>
          <w:lang w:bidi="ar-DZ"/>
        </w:rPr>
        <w:t>من أجل</w:t>
      </w:r>
      <w:r>
        <w:rPr>
          <w:lang w:bidi="ar-DZ"/>
        </w:rPr>
        <w:t xml:space="preserve"> </w:t>
      </w:r>
      <w:r>
        <w:rPr>
          <w:rtl/>
          <w:lang w:bidi="ar-DZ"/>
        </w:rPr>
        <w:t>تحقيق</w:t>
      </w:r>
      <w:r>
        <w:rPr>
          <w:lang w:bidi="ar-DZ"/>
        </w:rPr>
        <w:t xml:space="preserve"> </w:t>
      </w:r>
      <w:r>
        <w:rPr>
          <w:rtl/>
          <w:lang w:bidi="ar-DZ"/>
        </w:rPr>
        <w:t>تنمية اقتصادية</w:t>
      </w:r>
      <w:r>
        <w:rPr>
          <w:lang w:bidi="ar-DZ"/>
        </w:rPr>
        <w:t xml:space="preserve"> </w:t>
      </w:r>
      <w:r>
        <w:rPr>
          <w:rtl/>
          <w:lang w:bidi="ar-DZ"/>
        </w:rPr>
        <w:t>إقليمية</w:t>
      </w:r>
      <w:r>
        <w:rPr>
          <w:lang w:bidi="ar-DZ"/>
        </w:rPr>
        <w:t xml:space="preserve"> </w:t>
      </w:r>
      <w:r>
        <w:rPr>
          <w:rtl/>
          <w:lang w:bidi="ar-DZ"/>
        </w:rPr>
        <w:t>متوازنة</w:t>
      </w:r>
      <w:r>
        <w:rPr>
          <w:lang w:bidi="ar-DZ"/>
        </w:rPr>
        <w:t xml:space="preserve"> </w:t>
      </w:r>
      <w:r>
        <w:rPr>
          <w:rtl/>
          <w:lang w:bidi="ar-DZ"/>
        </w:rPr>
        <w:t>تعمل على تحقيق</w:t>
      </w:r>
      <w:r>
        <w:rPr>
          <w:lang w:bidi="ar-DZ"/>
        </w:rPr>
        <w:t xml:space="preserve"> </w:t>
      </w:r>
      <w:r>
        <w:rPr>
          <w:rtl/>
          <w:lang w:bidi="ar-DZ"/>
        </w:rPr>
        <w:t>المصالح المشتركة سواء الوطنية أو المصالح</w:t>
      </w:r>
      <w:r>
        <w:rPr>
          <w:lang w:bidi="ar-DZ"/>
        </w:rPr>
        <w:t xml:space="preserve"> </w:t>
      </w:r>
      <w:r>
        <w:rPr>
          <w:rtl/>
          <w:lang w:bidi="ar-DZ"/>
        </w:rPr>
        <w:t>الإقليمية، وهذا مما يفرض على الدول الأعضاء</w:t>
      </w:r>
      <w:r>
        <w:rPr>
          <w:lang w:bidi="ar-DZ"/>
        </w:rPr>
        <w:t xml:space="preserve"> </w:t>
      </w:r>
      <w:r>
        <w:rPr>
          <w:rtl/>
          <w:lang w:bidi="ar-DZ"/>
        </w:rPr>
        <w:t>إعداد</w:t>
      </w:r>
      <w:r>
        <w:rPr>
          <w:lang w:bidi="ar-DZ"/>
        </w:rPr>
        <w:t xml:space="preserve"> </w:t>
      </w:r>
      <w:r>
        <w:rPr>
          <w:rFonts w:hint="cs"/>
          <w:rtl/>
          <w:lang w:bidi="ar-DZ"/>
        </w:rPr>
        <w:t>سياسة</w:t>
      </w:r>
      <w:r>
        <w:rPr>
          <w:lang w:bidi="ar-DZ"/>
        </w:rPr>
        <w:t xml:space="preserve"> </w:t>
      </w:r>
      <w:r>
        <w:rPr>
          <w:rtl/>
          <w:lang w:bidi="ar-DZ"/>
        </w:rPr>
        <w:t>إقليمية</w:t>
      </w:r>
      <w:r>
        <w:rPr>
          <w:lang w:bidi="ar-DZ"/>
        </w:rPr>
        <w:t xml:space="preserve"> </w:t>
      </w:r>
      <w:r>
        <w:rPr>
          <w:rtl/>
          <w:lang w:bidi="ar-DZ"/>
        </w:rPr>
        <w:t>للاستثمار</w:t>
      </w:r>
      <w:r>
        <w:rPr>
          <w:lang w:bidi="ar-DZ"/>
        </w:rPr>
        <w:t xml:space="preserve"> </w:t>
      </w:r>
      <w:r>
        <w:rPr>
          <w:rtl/>
          <w:lang w:bidi="ar-DZ"/>
        </w:rPr>
        <w:t>تحقق</w:t>
      </w:r>
      <w:r>
        <w:rPr>
          <w:lang w:bidi="ar-DZ"/>
        </w:rPr>
        <w:t xml:space="preserve"> </w:t>
      </w:r>
      <w:r>
        <w:rPr>
          <w:rtl/>
          <w:lang w:bidi="ar-DZ"/>
        </w:rPr>
        <w:t>تنمية</w:t>
      </w:r>
      <w:r>
        <w:rPr>
          <w:lang w:bidi="ar-DZ"/>
        </w:rPr>
        <w:t xml:space="preserve"> </w:t>
      </w:r>
      <w:r>
        <w:rPr>
          <w:rtl/>
          <w:lang w:bidi="ar-DZ"/>
        </w:rPr>
        <w:t>عادلة للجميع. (عبد الرحيم، 2002)</w:t>
      </w:r>
    </w:p>
    <w:p w14:paraId="1C6D9C56" w14:textId="77777777" w:rsidR="00D3252E" w:rsidRDefault="00702ED6">
      <w:pPr>
        <w:pStyle w:val="4"/>
        <w:rPr>
          <w:rtl/>
        </w:rPr>
      </w:pPr>
      <w:bookmarkStart w:id="192" w:name="_Toc170062471"/>
      <w:bookmarkStart w:id="193" w:name="_Toc170063423"/>
      <w:r>
        <w:rPr>
          <w:rtl/>
        </w:rPr>
        <w:t>الفرع الثاني: مشاكل</w:t>
      </w:r>
      <w:r>
        <w:t xml:space="preserve"> </w:t>
      </w:r>
      <w:r>
        <w:rPr>
          <w:rtl/>
        </w:rPr>
        <w:t>التكامل</w:t>
      </w:r>
      <w:r>
        <w:t xml:space="preserve"> </w:t>
      </w:r>
      <w:r>
        <w:rPr>
          <w:rtl/>
        </w:rPr>
        <w:t>الاقتصادي</w:t>
      </w:r>
      <w:bookmarkEnd w:id="192"/>
      <w:bookmarkEnd w:id="193"/>
    </w:p>
    <w:p w14:paraId="3413450B" w14:textId="77777777" w:rsidR="00D3252E" w:rsidRDefault="00702ED6">
      <w:pPr>
        <w:rPr>
          <w:rtl/>
          <w:lang w:bidi="ar-DZ"/>
        </w:rPr>
      </w:pPr>
      <w:r>
        <w:rPr>
          <w:rtl/>
          <w:lang w:bidi="ar-DZ"/>
        </w:rPr>
        <w:t>قد</w:t>
      </w:r>
      <w:r>
        <w:rPr>
          <w:lang w:bidi="ar-DZ"/>
        </w:rPr>
        <w:t xml:space="preserve"> </w:t>
      </w:r>
      <w:r>
        <w:rPr>
          <w:rtl/>
          <w:lang w:bidi="ar-DZ"/>
        </w:rPr>
        <w:t>يواجه</w:t>
      </w:r>
      <w:r>
        <w:rPr>
          <w:lang w:bidi="ar-DZ"/>
        </w:rPr>
        <w:t xml:space="preserve"> </w:t>
      </w:r>
      <w:r>
        <w:rPr>
          <w:rtl/>
          <w:lang w:bidi="ar-DZ"/>
        </w:rPr>
        <w:t>التكامل</w:t>
      </w:r>
      <w:r>
        <w:rPr>
          <w:lang w:bidi="ar-DZ"/>
        </w:rPr>
        <w:t xml:space="preserve"> </w:t>
      </w:r>
      <w:r>
        <w:rPr>
          <w:rtl/>
          <w:lang w:bidi="ar-DZ"/>
        </w:rPr>
        <w:t>الاقتصادي</w:t>
      </w:r>
      <w:r>
        <w:rPr>
          <w:lang w:bidi="ar-DZ"/>
        </w:rPr>
        <w:t xml:space="preserve"> </w:t>
      </w:r>
      <w:r>
        <w:rPr>
          <w:rtl/>
          <w:lang w:bidi="ar-DZ"/>
        </w:rPr>
        <w:t>أثناء</w:t>
      </w:r>
      <w:r>
        <w:rPr>
          <w:lang w:bidi="ar-DZ"/>
        </w:rPr>
        <w:t xml:space="preserve"> </w:t>
      </w:r>
      <w:r>
        <w:rPr>
          <w:rtl/>
          <w:lang w:bidi="ar-DZ"/>
        </w:rPr>
        <w:t>تشكّله</w:t>
      </w:r>
      <w:r>
        <w:rPr>
          <w:lang w:bidi="ar-DZ"/>
        </w:rPr>
        <w:t xml:space="preserve"> </w:t>
      </w:r>
      <w:r>
        <w:rPr>
          <w:rtl/>
          <w:lang w:bidi="ar-DZ"/>
        </w:rPr>
        <w:t>مشاكل</w:t>
      </w:r>
      <w:r>
        <w:rPr>
          <w:lang w:bidi="ar-DZ"/>
        </w:rPr>
        <w:t xml:space="preserve"> </w:t>
      </w:r>
      <w:r>
        <w:rPr>
          <w:rtl/>
          <w:lang w:bidi="ar-DZ"/>
        </w:rPr>
        <w:t>أو</w:t>
      </w:r>
      <w:r>
        <w:rPr>
          <w:lang w:bidi="ar-DZ"/>
        </w:rPr>
        <w:t xml:space="preserve"> </w:t>
      </w:r>
      <w:r>
        <w:rPr>
          <w:rtl/>
          <w:lang w:bidi="ar-DZ"/>
        </w:rPr>
        <w:t>عقبات</w:t>
      </w:r>
      <w:r>
        <w:rPr>
          <w:lang w:bidi="ar-DZ"/>
        </w:rPr>
        <w:t xml:space="preserve"> </w:t>
      </w:r>
      <w:r>
        <w:rPr>
          <w:rtl/>
          <w:lang w:bidi="ar-DZ"/>
        </w:rPr>
        <w:t>قد</w:t>
      </w:r>
      <w:r>
        <w:rPr>
          <w:lang w:bidi="ar-DZ"/>
        </w:rPr>
        <w:t xml:space="preserve"> </w:t>
      </w:r>
      <w:r>
        <w:rPr>
          <w:rtl/>
          <w:lang w:bidi="ar-DZ"/>
        </w:rPr>
        <w:t>تعجل</w:t>
      </w:r>
      <w:r>
        <w:rPr>
          <w:lang w:bidi="ar-DZ"/>
        </w:rPr>
        <w:t xml:space="preserve"> </w:t>
      </w:r>
      <w:r>
        <w:rPr>
          <w:rtl/>
          <w:lang w:bidi="ar-DZ"/>
        </w:rPr>
        <w:t>بفشله،</w:t>
      </w:r>
      <w:r>
        <w:rPr>
          <w:lang w:bidi="ar-DZ"/>
        </w:rPr>
        <w:t xml:space="preserve"> </w:t>
      </w:r>
      <w:r>
        <w:rPr>
          <w:rtl/>
          <w:lang w:bidi="ar-DZ"/>
        </w:rPr>
        <w:t>وقد</w:t>
      </w:r>
      <w:r>
        <w:rPr>
          <w:lang w:bidi="ar-DZ"/>
        </w:rPr>
        <w:t xml:space="preserve"> </w:t>
      </w:r>
      <w:r>
        <w:rPr>
          <w:rtl/>
          <w:lang w:bidi="ar-DZ"/>
        </w:rPr>
        <w:t>تكون</w:t>
      </w:r>
      <w:r>
        <w:rPr>
          <w:lang w:bidi="ar-DZ"/>
        </w:rPr>
        <w:t xml:space="preserve"> </w:t>
      </w:r>
      <w:r>
        <w:rPr>
          <w:rtl/>
          <w:lang w:bidi="ar-DZ"/>
        </w:rPr>
        <w:t>هذه</w:t>
      </w:r>
      <w:r>
        <w:rPr>
          <w:lang w:bidi="ar-DZ"/>
        </w:rPr>
        <w:t xml:space="preserve"> </w:t>
      </w:r>
      <w:r>
        <w:rPr>
          <w:rtl/>
          <w:lang w:bidi="ar-DZ"/>
        </w:rPr>
        <w:t>المشاكل أو</w:t>
      </w:r>
      <w:r>
        <w:rPr>
          <w:lang w:bidi="ar-DZ"/>
        </w:rPr>
        <w:t xml:space="preserve"> </w:t>
      </w:r>
      <w:r>
        <w:rPr>
          <w:rtl/>
          <w:lang w:bidi="ar-DZ"/>
        </w:rPr>
        <w:t>العقبات</w:t>
      </w:r>
      <w:r>
        <w:rPr>
          <w:lang w:bidi="ar-DZ"/>
        </w:rPr>
        <w:t xml:space="preserve"> </w:t>
      </w:r>
      <w:r>
        <w:rPr>
          <w:rtl/>
          <w:lang w:bidi="ar-DZ"/>
        </w:rPr>
        <w:t>قبل</w:t>
      </w:r>
      <w:r>
        <w:rPr>
          <w:lang w:bidi="ar-DZ"/>
        </w:rPr>
        <w:t xml:space="preserve"> </w:t>
      </w:r>
      <w:r>
        <w:rPr>
          <w:rtl/>
          <w:lang w:bidi="ar-DZ"/>
        </w:rPr>
        <w:t>تنفيذ</w:t>
      </w:r>
      <w:r>
        <w:rPr>
          <w:lang w:bidi="ar-DZ"/>
        </w:rPr>
        <w:t xml:space="preserve"> </w:t>
      </w:r>
      <w:r>
        <w:rPr>
          <w:rtl/>
          <w:lang w:bidi="ar-DZ"/>
        </w:rPr>
        <w:t>المراحل</w:t>
      </w:r>
      <w:r>
        <w:rPr>
          <w:lang w:bidi="ar-DZ"/>
        </w:rPr>
        <w:t xml:space="preserve"> </w:t>
      </w:r>
      <w:r>
        <w:rPr>
          <w:rtl/>
          <w:lang w:bidi="ar-DZ"/>
        </w:rPr>
        <w:t>الأولى</w:t>
      </w:r>
      <w:r>
        <w:rPr>
          <w:lang w:bidi="ar-DZ"/>
        </w:rPr>
        <w:t xml:space="preserve"> </w:t>
      </w:r>
      <w:r>
        <w:rPr>
          <w:rtl/>
          <w:lang w:bidi="ar-DZ"/>
        </w:rPr>
        <w:t>منه،</w:t>
      </w:r>
      <w:r>
        <w:rPr>
          <w:lang w:bidi="ar-DZ"/>
        </w:rPr>
        <w:t xml:space="preserve"> </w:t>
      </w:r>
      <w:r>
        <w:rPr>
          <w:rtl/>
          <w:lang w:bidi="ar-DZ"/>
        </w:rPr>
        <w:t>مما</w:t>
      </w:r>
      <w:r>
        <w:rPr>
          <w:lang w:bidi="ar-DZ"/>
        </w:rPr>
        <w:t xml:space="preserve"> </w:t>
      </w:r>
      <w:r>
        <w:rPr>
          <w:rtl/>
          <w:lang w:bidi="ar-DZ"/>
        </w:rPr>
        <w:t>يعمل</w:t>
      </w:r>
      <w:r>
        <w:rPr>
          <w:lang w:bidi="ar-DZ"/>
        </w:rPr>
        <w:t xml:space="preserve"> </w:t>
      </w:r>
      <w:r>
        <w:rPr>
          <w:rtl/>
          <w:lang w:bidi="ar-DZ"/>
        </w:rPr>
        <w:t>على</w:t>
      </w:r>
      <w:r>
        <w:rPr>
          <w:lang w:bidi="ar-DZ"/>
        </w:rPr>
        <w:t xml:space="preserve"> </w:t>
      </w:r>
      <w:r>
        <w:rPr>
          <w:rtl/>
          <w:lang w:bidi="ar-DZ"/>
        </w:rPr>
        <w:t>عدم</w:t>
      </w:r>
      <w:r>
        <w:rPr>
          <w:lang w:bidi="ar-DZ"/>
        </w:rPr>
        <w:t xml:space="preserve"> </w:t>
      </w:r>
      <w:r>
        <w:rPr>
          <w:rtl/>
          <w:lang w:bidi="ar-DZ"/>
        </w:rPr>
        <w:t>تجسيده</w:t>
      </w:r>
      <w:r>
        <w:rPr>
          <w:lang w:bidi="ar-DZ"/>
        </w:rPr>
        <w:t xml:space="preserve"> </w:t>
      </w:r>
      <w:r>
        <w:rPr>
          <w:rtl/>
          <w:lang w:bidi="ar-DZ"/>
        </w:rPr>
        <w:t>في</w:t>
      </w:r>
      <w:r>
        <w:rPr>
          <w:lang w:bidi="ar-DZ"/>
        </w:rPr>
        <w:t xml:space="preserve"> </w:t>
      </w:r>
      <w:r>
        <w:rPr>
          <w:rtl/>
          <w:lang w:bidi="ar-DZ"/>
        </w:rPr>
        <w:t>أرض</w:t>
      </w:r>
      <w:r>
        <w:rPr>
          <w:lang w:bidi="ar-DZ"/>
        </w:rPr>
        <w:t xml:space="preserve"> </w:t>
      </w:r>
      <w:r>
        <w:rPr>
          <w:rtl/>
          <w:lang w:bidi="ar-DZ"/>
        </w:rPr>
        <w:t>الواقع</w:t>
      </w:r>
      <w:r>
        <w:rPr>
          <w:lang w:bidi="ar-DZ"/>
        </w:rPr>
        <w:t xml:space="preserve"> </w:t>
      </w:r>
      <w:r>
        <w:rPr>
          <w:rtl/>
          <w:lang w:bidi="ar-DZ"/>
        </w:rPr>
        <w:t>إطلاقا،</w:t>
      </w:r>
      <w:r>
        <w:rPr>
          <w:lang w:bidi="ar-DZ"/>
        </w:rPr>
        <w:t xml:space="preserve"> </w:t>
      </w:r>
      <w:r>
        <w:rPr>
          <w:rtl/>
          <w:lang w:bidi="ar-DZ"/>
        </w:rPr>
        <w:t>وقد</w:t>
      </w:r>
      <w:r>
        <w:rPr>
          <w:lang w:bidi="ar-DZ"/>
        </w:rPr>
        <w:t xml:space="preserve"> </w:t>
      </w:r>
      <w:r>
        <w:rPr>
          <w:rtl/>
          <w:lang w:bidi="ar-DZ"/>
        </w:rPr>
        <w:t>تكون</w:t>
      </w:r>
      <w:r>
        <w:rPr>
          <w:lang w:bidi="ar-DZ"/>
        </w:rPr>
        <w:t xml:space="preserve"> </w:t>
      </w:r>
      <w:r>
        <w:rPr>
          <w:rtl/>
          <w:lang w:bidi="ar-DZ"/>
        </w:rPr>
        <w:t>هذه المشاكل</w:t>
      </w:r>
      <w:r>
        <w:rPr>
          <w:lang w:bidi="ar-DZ"/>
        </w:rPr>
        <w:t xml:space="preserve"> </w:t>
      </w:r>
      <w:r>
        <w:rPr>
          <w:rtl/>
          <w:lang w:bidi="ar-DZ"/>
        </w:rPr>
        <w:t>أو</w:t>
      </w:r>
      <w:r>
        <w:rPr>
          <w:lang w:bidi="ar-DZ"/>
        </w:rPr>
        <w:t xml:space="preserve"> </w:t>
      </w:r>
      <w:r>
        <w:rPr>
          <w:rtl/>
          <w:lang w:bidi="ar-DZ"/>
        </w:rPr>
        <w:t>العقبات</w:t>
      </w:r>
      <w:r>
        <w:rPr>
          <w:lang w:bidi="ar-DZ"/>
        </w:rPr>
        <w:t xml:space="preserve"> </w:t>
      </w:r>
      <w:r>
        <w:rPr>
          <w:rtl/>
          <w:lang w:bidi="ar-DZ"/>
        </w:rPr>
        <w:t>أثناء</w:t>
      </w:r>
      <w:r>
        <w:rPr>
          <w:lang w:bidi="ar-DZ"/>
        </w:rPr>
        <w:t xml:space="preserve"> </w:t>
      </w:r>
      <w:r>
        <w:rPr>
          <w:rtl/>
          <w:lang w:bidi="ar-DZ"/>
        </w:rPr>
        <w:t>مراحله</w:t>
      </w:r>
      <w:r>
        <w:rPr>
          <w:lang w:bidi="ar-DZ"/>
        </w:rPr>
        <w:t xml:space="preserve"> </w:t>
      </w:r>
      <w:r>
        <w:rPr>
          <w:rtl/>
          <w:lang w:bidi="ar-DZ"/>
        </w:rPr>
        <w:t>المتقدمة مما</w:t>
      </w:r>
      <w:r>
        <w:rPr>
          <w:lang w:bidi="ar-DZ"/>
        </w:rPr>
        <w:t xml:space="preserve"> </w:t>
      </w:r>
      <w:r>
        <w:rPr>
          <w:rtl/>
          <w:lang w:bidi="ar-DZ"/>
        </w:rPr>
        <w:t>قد</w:t>
      </w:r>
      <w:r>
        <w:rPr>
          <w:lang w:bidi="ar-DZ"/>
        </w:rPr>
        <w:t xml:space="preserve"> </w:t>
      </w:r>
      <w:r>
        <w:rPr>
          <w:rtl/>
          <w:lang w:bidi="ar-DZ"/>
        </w:rPr>
        <w:t>يحول</w:t>
      </w:r>
      <w:r>
        <w:rPr>
          <w:lang w:bidi="ar-DZ"/>
        </w:rPr>
        <w:t xml:space="preserve"> </w:t>
      </w:r>
      <w:r>
        <w:rPr>
          <w:rtl/>
          <w:lang w:bidi="ar-DZ"/>
        </w:rPr>
        <w:t>دون</w:t>
      </w:r>
      <w:r>
        <w:rPr>
          <w:lang w:bidi="ar-DZ"/>
        </w:rPr>
        <w:t xml:space="preserve"> </w:t>
      </w:r>
      <w:r>
        <w:rPr>
          <w:rtl/>
          <w:lang w:bidi="ar-DZ"/>
        </w:rPr>
        <w:t>الوصول</w:t>
      </w:r>
      <w:r>
        <w:rPr>
          <w:lang w:bidi="ar-DZ"/>
        </w:rPr>
        <w:t xml:space="preserve"> </w:t>
      </w:r>
      <w:r>
        <w:rPr>
          <w:rtl/>
          <w:lang w:bidi="ar-DZ"/>
        </w:rPr>
        <w:t>إلى</w:t>
      </w:r>
      <w:r>
        <w:rPr>
          <w:lang w:bidi="ar-DZ"/>
        </w:rPr>
        <w:t xml:space="preserve"> </w:t>
      </w:r>
      <w:r>
        <w:rPr>
          <w:rtl/>
          <w:lang w:bidi="ar-DZ"/>
        </w:rPr>
        <w:t>مرحلة</w:t>
      </w:r>
      <w:r>
        <w:rPr>
          <w:lang w:bidi="ar-DZ"/>
        </w:rPr>
        <w:t xml:space="preserve"> </w:t>
      </w:r>
      <w:r>
        <w:rPr>
          <w:rtl/>
          <w:lang w:bidi="ar-DZ"/>
        </w:rPr>
        <w:t>التكامل</w:t>
      </w:r>
      <w:r>
        <w:rPr>
          <w:lang w:bidi="ar-DZ"/>
        </w:rPr>
        <w:t xml:space="preserve"> </w:t>
      </w:r>
      <w:r>
        <w:rPr>
          <w:rtl/>
          <w:lang w:bidi="ar-DZ"/>
        </w:rPr>
        <w:t>التام</w:t>
      </w:r>
      <w:r>
        <w:rPr>
          <w:lang w:bidi="ar-DZ"/>
        </w:rPr>
        <w:t xml:space="preserve"> </w:t>
      </w:r>
      <w:r>
        <w:rPr>
          <w:rtl/>
          <w:lang w:bidi="ar-DZ"/>
        </w:rPr>
        <w:t>وهو</w:t>
      </w:r>
      <w:r>
        <w:rPr>
          <w:lang w:bidi="ar-DZ"/>
        </w:rPr>
        <w:t xml:space="preserve"> </w:t>
      </w:r>
      <w:r>
        <w:rPr>
          <w:rtl/>
          <w:lang w:bidi="ar-DZ"/>
        </w:rPr>
        <w:t>الهدف الأسمى</w:t>
      </w:r>
      <w:r>
        <w:rPr>
          <w:lang w:bidi="ar-DZ"/>
        </w:rPr>
        <w:t xml:space="preserve"> </w:t>
      </w:r>
      <w:r>
        <w:rPr>
          <w:rtl/>
          <w:lang w:bidi="ar-DZ"/>
        </w:rPr>
        <w:t>من</w:t>
      </w:r>
      <w:r>
        <w:rPr>
          <w:lang w:bidi="ar-DZ"/>
        </w:rPr>
        <w:t xml:space="preserve"> </w:t>
      </w:r>
      <w:r>
        <w:rPr>
          <w:rtl/>
          <w:lang w:bidi="ar-DZ"/>
        </w:rPr>
        <w:t>وراء</w:t>
      </w:r>
      <w:r>
        <w:rPr>
          <w:lang w:bidi="ar-DZ"/>
        </w:rPr>
        <w:t xml:space="preserve"> </w:t>
      </w:r>
      <w:r>
        <w:rPr>
          <w:rtl/>
          <w:lang w:bidi="ar-DZ"/>
        </w:rPr>
        <w:t>المراحل</w:t>
      </w:r>
      <w:r>
        <w:rPr>
          <w:lang w:bidi="ar-DZ"/>
        </w:rPr>
        <w:t xml:space="preserve"> </w:t>
      </w:r>
      <w:r>
        <w:rPr>
          <w:rtl/>
          <w:lang w:bidi="ar-DZ"/>
        </w:rPr>
        <w:t>الأولى،</w:t>
      </w:r>
      <w:r>
        <w:rPr>
          <w:lang w:bidi="ar-DZ"/>
        </w:rPr>
        <w:t xml:space="preserve"> </w:t>
      </w:r>
      <w:r>
        <w:rPr>
          <w:rtl/>
          <w:lang w:bidi="ar-DZ"/>
        </w:rPr>
        <w:t>ويمكن</w:t>
      </w:r>
      <w:r>
        <w:rPr>
          <w:lang w:bidi="ar-DZ"/>
        </w:rPr>
        <w:t xml:space="preserve"> </w:t>
      </w:r>
      <w:r>
        <w:rPr>
          <w:rtl/>
          <w:lang w:bidi="ar-DZ"/>
        </w:rPr>
        <w:t>إجمال</w:t>
      </w:r>
      <w:r>
        <w:rPr>
          <w:lang w:bidi="ar-DZ"/>
        </w:rPr>
        <w:t xml:space="preserve"> </w:t>
      </w:r>
      <w:r>
        <w:rPr>
          <w:rtl/>
          <w:lang w:bidi="ar-DZ"/>
        </w:rPr>
        <w:t>هذه</w:t>
      </w:r>
      <w:r>
        <w:rPr>
          <w:lang w:bidi="ar-DZ"/>
        </w:rPr>
        <w:t xml:space="preserve"> </w:t>
      </w:r>
      <w:r>
        <w:rPr>
          <w:rtl/>
          <w:lang w:bidi="ar-DZ"/>
        </w:rPr>
        <w:t>المشاكل</w:t>
      </w:r>
      <w:r>
        <w:rPr>
          <w:lang w:bidi="ar-DZ"/>
        </w:rPr>
        <w:t xml:space="preserve"> </w:t>
      </w:r>
      <w:r>
        <w:rPr>
          <w:rtl/>
          <w:lang w:bidi="ar-DZ"/>
        </w:rPr>
        <w:t>في</w:t>
      </w:r>
      <w:r>
        <w:rPr>
          <w:lang w:bidi="ar-DZ"/>
        </w:rPr>
        <w:t xml:space="preserve"> </w:t>
      </w:r>
      <w:r>
        <w:rPr>
          <w:rtl/>
          <w:lang w:bidi="ar-DZ"/>
        </w:rPr>
        <w:t>النقاط والتالية</w:t>
      </w:r>
      <w:r>
        <w:rPr>
          <w:lang w:bidi="ar-DZ"/>
        </w:rPr>
        <w:t xml:space="preserve"> </w:t>
      </w:r>
      <w:r>
        <w:rPr>
          <w:rtl/>
          <w:lang w:bidi="ar-DZ"/>
        </w:rPr>
        <w:t>(</w:t>
      </w:r>
      <w:bookmarkStart w:id="194" w:name="_GoBack"/>
      <w:r>
        <w:rPr>
          <w:rtl/>
          <w:lang w:bidi="ar-DZ"/>
        </w:rPr>
        <w:t>بن ناصر</w:t>
      </w:r>
      <w:bookmarkEnd w:id="194"/>
      <w:r>
        <w:rPr>
          <w:rtl/>
          <w:lang w:bidi="ar-DZ"/>
        </w:rPr>
        <w:t xml:space="preserve">، 2008): </w:t>
      </w:r>
    </w:p>
    <w:p w14:paraId="624C7A81" w14:textId="77777777" w:rsidR="00D3252E" w:rsidRDefault="00702ED6">
      <w:pPr>
        <w:pStyle w:val="5"/>
        <w:rPr>
          <w:rtl/>
        </w:rPr>
      </w:pPr>
      <w:bookmarkStart w:id="195" w:name="_Toc170062472"/>
      <w:bookmarkStart w:id="196" w:name="_Toc170063424"/>
      <w:r>
        <w:rPr>
          <w:rtl/>
        </w:rPr>
        <w:t>1/ تنافس</w:t>
      </w:r>
      <w:r>
        <w:t xml:space="preserve"> </w:t>
      </w:r>
      <w:r>
        <w:rPr>
          <w:rtl/>
        </w:rPr>
        <w:t>اقتصاديات</w:t>
      </w:r>
      <w:r>
        <w:t xml:space="preserve"> </w:t>
      </w:r>
      <w:r>
        <w:rPr>
          <w:rtl/>
        </w:rPr>
        <w:t>الدول</w:t>
      </w:r>
      <w:r>
        <w:t xml:space="preserve"> </w:t>
      </w:r>
      <w:r>
        <w:rPr>
          <w:rtl/>
        </w:rPr>
        <w:t>الراغبة</w:t>
      </w:r>
      <w:r>
        <w:t xml:space="preserve"> </w:t>
      </w:r>
      <w:r>
        <w:rPr>
          <w:rtl/>
        </w:rPr>
        <w:t>في</w:t>
      </w:r>
      <w:r>
        <w:t xml:space="preserve"> </w:t>
      </w:r>
      <w:r>
        <w:rPr>
          <w:rtl/>
        </w:rPr>
        <w:t>التكامل</w:t>
      </w:r>
      <w:r>
        <w:t xml:space="preserve"> </w:t>
      </w:r>
      <w:r>
        <w:rPr>
          <w:rtl/>
        </w:rPr>
        <w:t>والتشابه</w:t>
      </w:r>
      <w:r>
        <w:t xml:space="preserve"> </w:t>
      </w:r>
      <w:r>
        <w:rPr>
          <w:rtl/>
        </w:rPr>
        <w:t>السلعي</w:t>
      </w:r>
      <w:r>
        <w:t xml:space="preserve"> </w:t>
      </w:r>
      <w:r>
        <w:rPr>
          <w:rtl/>
        </w:rPr>
        <w:t>بينها:</w:t>
      </w:r>
      <w:bookmarkEnd w:id="195"/>
      <w:bookmarkEnd w:id="196"/>
      <w:r>
        <w:rPr>
          <w:rtl/>
        </w:rPr>
        <w:t xml:space="preserve"> </w:t>
      </w:r>
    </w:p>
    <w:p w14:paraId="2B0499F4" w14:textId="77777777" w:rsidR="00D3252E" w:rsidRDefault="00702ED6">
      <w:pPr>
        <w:rPr>
          <w:lang w:bidi="ar-DZ"/>
        </w:rPr>
      </w:pPr>
      <w:r>
        <w:rPr>
          <w:rtl/>
          <w:lang w:bidi="ar-DZ"/>
        </w:rPr>
        <w:t>تتشابه</w:t>
      </w:r>
      <w:r>
        <w:rPr>
          <w:lang w:bidi="ar-DZ"/>
        </w:rPr>
        <w:t xml:space="preserve"> </w:t>
      </w:r>
      <w:r>
        <w:rPr>
          <w:rtl/>
          <w:lang w:bidi="ar-DZ"/>
        </w:rPr>
        <w:t>الهياكل</w:t>
      </w:r>
      <w:r>
        <w:rPr>
          <w:lang w:bidi="ar-DZ"/>
        </w:rPr>
        <w:t xml:space="preserve"> </w:t>
      </w:r>
      <w:r>
        <w:rPr>
          <w:rtl/>
          <w:lang w:bidi="ar-DZ"/>
        </w:rPr>
        <w:t>القاعدية</w:t>
      </w:r>
      <w:r>
        <w:rPr>
          <w:lang w:bidi="ar-DZ"/>
        </w:rPr>
        <w:t xml:space="preserve"> </w:t>
      </w:r>
      <w:r>
        <w:rPr>
          <w:rtl/>
          <w:lang w:bidi="ar-DZ"/>
        </w:rPr>
        <w:t>الاقتصادية</w:t>
      </w:r>
      <w:r>
        <w:rPr>
          <w:lang w:bidi="ar-DZ"/>
        </w:rPr>
        <w:t xml:space="preserve"> </w:t>
      </w:r>
      <w:r>
        <w:rPr>
          <w:rtl/>
          <w:lang w:bidi="ar-DZ"/>
        </w:rPr>
        <w:t>لبعض</w:t>
      </w:r>
      <w:r>
        <w:rPr>
          <w:lang w:bidi="ar-DZ"/>
        </w:rPr>
        <w:t xml:space="preserve"> </w:t>
      </w:r>
      <w:r>
        <w:rPr>
          <w:rtl/>
          <w:lang w:bidi="ar-DZ"/>
        </w:rPr>
        <w:t>الدول</w:t>
      </w:r>
      <w:r>
        <w:rPr>
          <w:lang w:bidi="ar-DZ"/>
        </w:rPr>
        <w:t xml:space="preserve"> </w:t>
      </w:r>
      <w:r>
        <w:rPr>
          <w:rtl/>
          <w:lang w:bidi="ar-DZ"/>
        </w:rPr>
        <w:t>بدرجة</w:t>
      </w:r>
      <w:r>
        <w:rPr>
          <w:lang w:bidi="ar-DZ"/>
        </w:rPr>
        <w:t xml:space="preserve"> </w:t>
      </w:r>
      <w:r>
        <w:rPr>
          <w:rtl/>
          <w:lang w:bidi="ar-DZ"/>
        </w:rPr>
        <w:t>أكبر</w:t>
      </w:r>
      <w:r>
        <w:rPr>
          <w:lang w:bidi="ar-DZ"/>
        </w:rPr>
        <w:t xml:space="preserve"> </w:t>
      </w:r>
      <w:r>
        <w:rPr>
          <w:rtl/>
          <w:lang w:bidi="ar-DZ"/>
        </w:rPr>
        <w:t>من</w:t>
      </w:r>
      <w:r>
        <w:rPr>
          <w:lang w:bidi="ar-DZ"/>
        </w:rPr>
        <w:t xml:space="preserve"> </w:t>
      </w:r>
      <w:r>
        <w:rPr>
          <w:rtl/>
          <w:lang w:bidi="ar-DZ"/>
        </w:rPr>
        <w:t>التباين</w:t>
      </w:r>
      <w:r>
        <w:rPr>
          <w:lang w:bidi="ar-DZ"/>
        </w:rPr>
        <w:t xml:space="preserve"> </w:t>
      </w:r>
      <w:r>
        <w:rPr>
          <w:rtl/>
          <w:lang w:bidi="ar-DZ"/>
        </w:rPr>
        <w:t>بينها</w:t>
      </w:r>
      <w:r>
        <w:rPr>
          <w:lang w:bidi="ar-DZ"/>
        </w:rPr>
        <w:t xml:space="preserve"> </w:t>
      </w:r>
      <w:r>
        <w:rPr>
          <w:rtl/>
          <w:lang w:bidi="ar-DZ"/>
        </w:rPr>
        <w:t>وقد</w:t>
      </w:r>
      <w:r>
        <w:rPr>
          <w:lang w:bidi="ar-DZ"/>
        </w:rPr>
        <w:t xml:space="preserve"> </w:t>
      </w:r>
      <w:r>
        <w:rPr>
          <w:rtl/>
          <w:lang w:bidi="ar-DZ"/>
        </w:rPr>
        <w:t>تتجه</w:t>
      </w:r>
      <w:r>
        <w:rPr>
          <w:lang w:bidi="ar-DZ"/>
        </w:rPr>
        <w:t xml:space="preserve"> </w:t>
      </w:r>
      <w:r>
        <w:rPr>
          <w:rtl/>
          <w:lang w:bidi="ar-DZ"/>
        </w:rPr>
        <w:t>هذه</w:t>
      </w:r>
      <w:r>
        <w:rPr>
          <w:lang w:bidi="ar-DZ"/>
        </w:rPr>
        <w:t xml:space="preserve"> </w:t>
      </w:r>
      <w:r>
        <w:rPr>
          <w:rtl/>
          <w:lang w:bidi="ar-DZ"/>
        </w:rPr>
        <w:t>الدول إلى</w:t>
      </w:r>
      <w:r>
        <w:rPr>
          <w:lang w:bidi="ar-DZ"/>
        </w:rPr>
        <w:t xml:space="preserve"> </w:t>
      </w:r>
      <w:r>
        <w:rPr>
          <w:rtl/>
          <w:lang w:bidi="ar-DZ"/>
        </w:rPr>
        <w:t>إنتاج</w:t>
      </w:r>
      <w:r>
        <w:rPr>
          <w:lang w:bidi="ar-DZ"/>
        </w:rPr>
        <w:t xml:space="preserve"> </w:t>
      </w:r>
      <w:r>
        <w:rPr>
          <w:rtl/>
          <w:lang w:bidi="ar-DZ"/>
        </w:rPr>
        <w:t>مواد</w:t>
      </w:r>
      <w:r>
        <w:rPr>
          <w:lang w:bidi="ar-DZ"/>
        </w:rPr>
        <w:t xml:space="preserve"> </w:t>
      </w:r>
      <w:r>
        <w:rPr>
          <w:rtl/>
          <w:lang w:bidi="ar-DZ"/>
        </w:rPr>
        <w:t>وسلع</w:t>
      </w:r>
      <w:r>
        <w:rPr>
          <w:lang w:bidi="ar-DZ"/>
        </w:rPr>
        <w:t xml:space="preserve"> </w:t>
      </w:r>
      <w:r>
        <w:rPr>
          <w:rtl/>
          <w:lang w:bidi="ar-DZ"/>
        </w:rPr>
        <w:t>متشابهة،</w:t>
      </w:r>
      <w:r>
        <w:rPr>
          <w:lang w:bidi="ar-DZ"/>
        </w:rPr>
        <w:t xml:space="preserve"> </w:t>
      </w:r>
      <w:r>
        <w:rPr>
          <w:rtl/>
          <w:lang w:bidi="ar-DZ"/>
        </w:rPr>
        <w:t>حيث</w:t>
      </w:r>
      <w:r>
        <w:rPr>
          <w:lang w:bidi="ar-DZ"/>
        </w:rPr>
        <w:t xml:space="preserve"> </w:t>
      </w:r>
      <w:r>
        <w:rPr>
          <w:rtl/>
          <w:lang w:bidi="ar-DZ"/>
        </w:rPr>
        <w:t>أن</w:t>
      </w:r>
      <w:r>
        <w:rPr>
          <w:lang w:bidi="ar-DZ"/>
        </w:rPr>
        <w:t xml:space="preserve"> </w:t>
      </w:r>
      <w:r>
        <w:rPr>
          <w:rtl/>
          <w:lang w:bidi="ar-DZ"/>
        </w:rPr>
        <w:t>الحاجة</w:t>
      </w:r>
      <w:r>
        <w:rPr>
          <w:lang w:bidi="ar-DZ"/>
        </w:rPr>
        <w:t xml:space="preserve"> </w:t>
      </w:r>
      <w:r>
        <w:rPr>
          <w:rtl/>
          <w:lang w:bidi="ar-DZ"/>
        </w:rPr>
        <w:t>ليست</w:t>
      </w:r>
      <w:r>
        <w:rPr>
          <w:lang w:bidi="ar-DZ"/>
        </w:rPr>
        <w:t xml:space="preserve"> </w:t>
      </w:r>
      <w:r>
        <w:rPr>
          <w:rtl/>
          <w:lang w:bidi="ar-DZ"/>
        </w:rPr>
        <w:t>لازمة</w:t>
      </w:r>
      <w:r>
        <w:rPr>
          <w:lang w:bidi="ar-DZ"/>
        </w:rPr>
        <w:t xml:space="preserve"> </w:t>
      </w:r>
      <w:r>
        <w:rPr>
          <w:rtl/>
          <w:lang w:bidi="ar-DZ"/>
        </w:rPr>
        <w:t>لزيادة</w:t>
      </w:r>
      <w:r>
        <w:rPr>
          <w:lang w:bidi="ar-DZ"/>
        </w:rPr>
        <w:t xml:space="preserve"> </w:t>
      </w:r>
      <w:r>
        <w:rPr>
          <w:rtl/>
          <w:lang w:bidi="ar-DZ"/>
        </w:rPr>
        <w:t>التبادل</w:t>
      </w:r>
      <w:r>
        <w:rPr>
          <w:lang w:bidi="ar-DZ"/>
        </w:rPr>
        <w:t xml:space="preserve"> </w:t>
      </w:r>
      <w:r>
        <w:rPr>
          <w:rtl/>
          <w:lang w:bidi="ar-DZ"/>
        </w:rPr>
        <w:t>التجاري</w:t>
      </w:r>
      <w:r>
        <w:rPr>
          <w:lang w:bidi="ar-DZ"/>
        </w:rPr>
        <w:t xml:space="preserve"> </w:t>
      </w:r>
      <w:r>
        <w:rPr>
          <w:rtl/>
          <w:lang w:bidi="ar-DZ"/>
        </w:rPr>
        <w:t>عن</w:t>
      </w:r>
      <w:r>
        <w:rPr>
          <w:lang w:bidi="ar-DZ"/>
        </w:rPr>
        <w:t xml:space="preserve"> </w:t>
      </w:r>
      <w:r>
        <w:rPr>
          <w:rtl/>
          <w:lang w:bidi="ar-DZ"/>
        </w:rPr>
        <w:t>طريق</w:t>
      </w:r>
      <w:r>
        <w:rPr>
          <w:lang w:bidi="ar-DZ"/>
        </w:rPr>
        <w:t xml:space="preserve"> </w:t>
      </w:r>
      <w:r>
        <w:rPr>
          <w:rtl/>
          <w:lang w:bidi="ar-DZ"/>
        </w:rPr>
        <w:t>التكامل</w:t>
      </w:r>
      <w:r>
        <w:rPr>
          <w:lang w:bidi="ar-DZ"/>
        </w:rPr>
        <w:t xml:space="preserve"> </w:t>
      </w:r>
      <w:r>
        <w:rPr>
          <w:rtl/>
          <w:lang w:bidi="ar-DZ"/>
        </w:rPr>
        <w:t>بين هذه</w:t>
      </w:r>
      <w:r>
        <w:rPr>
          <w:lang w:bidi="ar-DZ"/>
        </w:rPr>
        <w:t xml:space="preserve"> </w:t>
      </w:r>
      <w:r>
        <w:rPr>
          <w:rtl/>
          <w:lang w:bidi="ar-DZ"/>
        </w:rPr>
        <w:t>الدول</w:t>
      </w:r>
      <w:r>
        <w:rPr>
          <w:lang w:bidi="ar-DZ"/>
        </w:rPr>
        <w:t xml:space="preserve"> </w:t>
      </w:r>
      <w:r>
        <w:rPr>
          <w:rtl/>
          <w:lang w:bidi="ar-DZ"/>
        </w:rPr>
        <w:t>لأﻧﻬا</w:t>
      </w:r>
      <w:r>
        <w:rPr>
          <w:lang w:bidi="ar-DZ"/>
        </w:rPr>
        <w:t xml:space="preserve"> </w:t>
      </w:r>
      <w:r>
        <w:rPr>
          <w:rtl/>
          <w:lang w:bidi="ar-DZ"/>
        </w:rPr>
        <w:t>تنتج</w:t>
      </w:r>
      <w:r>
        <w:rPr>
          <w:lang w:bidi="ar-DZ"/>
        </w:rPr>
        <w:t xml:space="preserve"> </w:t>
      </w:r>
      <w:r>
        <w:rPr>
          <w:rtl/>
          <w:lang w:bidi="ar-DZ"/>
        </w:rPr>
        <w:t>نفس</w:t>
      </w:r>
      <w:r>
        <w:rPr>
          <w:lang w:bidi="ar-DZ"/>
        </w:rPr>
        <w:t xml:space="preserve"> </w:t>
      </w:r>
      <w:r>
        <w:rPr>
          <w:rtl/>
          <w:lang w:bidi="ar-DZ"/>
        </w:rPr>
        <w:t>المواد</w:t>
      </w:r>
      <w:r>
        <w:rPr>
          <w:lang w:bidi="ar-DZ"/>
        </w:rPr>
        <w:t xml:space="preserve"> </w:t>
      </w:r>
      <w:r>
        <w:rPr>
          <w:rtl/>
          <w:lang w:bidi="ar-DZ"/>
        </w:rPr>
        <w:t>والسلع فإنّه</w:t>
      </w:r>
      <w:r>
        <w:rPr>
          <w:lang w:bidi="ar-DZ"/>
        </w:rPr>
        <w:t xml:space="preserve"> </w:t>
      </w:r>
      <w:r>
        <w:rPr>
          <w:rtl/>
          <w:lang w:bidi="ar-DZ"/>
        </w:rPr>
        <w:t>قد</w:t>
      </w:r>
      <w:r>
        <w:rPr>
          <w:lang w:bidi="ar-DZ"/>
        </w:rPr>
        <w:t xml:space="preserve"> </w:t>
      </w:r>
      <w:r>
        <w:rPr>
          <w:rtl/>
          <w:lang w:bidi="ar-DZ"/>
        </w:rPr>
        <w:t>ينظر</w:t>
      </w:r>
      <w:r>
        <w:rPr>
          <w:lang w:bidi="ar-DZ"/>
        </w:rPr>
        <w:t xml:space="preserve"> </w:t>
      </w:r>
      <w:r>
        <w:rPr>
          <w:rtl/>
          <w:lang w:bidi="ar-DZ"/>
        </w:rPr>
        <w:t>إلى</w:t>
      </w:r>
      <w:r>
        <w:rPr>
          <w:lang w:bidi="ar-DZ"/>
        </w:rPr>
        <w:t xml:space="preserve"> </w:t>
      </w:r>
      <w:r>
        <w:rPr>
          <w:rtl/>
          <w:lang w:bidi="ar-DZ"/>
        </w:rPr>
        <w:t>هذا</w:t>
      </w:r>
      <w:r>
        <w:rPr>
          <w:lang w:bidi="ar-DZ"/>
        </w:rPr>
        <w:t xml:space="preserve"> </w:t>
      </w:r>
      <w:r>
        <w:rPr>
          <w:rtl/>
          <w:lang w:bidi="ar-DZ"/>
        </w:rPr>
        <w:t>الوضع</w:t>
      </w:r>
      <w:r>
        <w:rPr>
          <w:lang w:bidi="ar-DZ"/>
        </w:rPr>
        <w:t xml:space="preserve"> </w:t>
      </w:r>
      <w:r>
        <w:rPr>
          <w:rtl/>
          <w:lang w:bidi="ar-DZ"/>
        </w:rPr>
        <w:t>على</w:t>
      </w:r>
      <w:r>
        <w:rPr>
          <w:lang w:bidi="ar-DZ"/>
        </w:rPr>
        <w:t xml:space="preserve"> </w:t>
      </w:r>
      <w:r>
        <w:rPr>
          <w:rtl/>
          <w:lang w:bidi="ar-DZ"/>
        </w:rPr>
        <w:t>أنه</w:t>
      </w:r>
      <w:r>
        <w:rPr>
          <w:lang w:bidi="ar-DZ"/>
        </w:rPr>
        <w:t xml:space="preserve"> </w:t>
      </w:r>
      <w:r>
        <w:rPr>
          <w:rtl/>
          <w:lang w:bidi="ar-DZ"/>
        </w:rPr>
        <w:t>عقبة</w:t>
      </w:r>
      <w:r>
        <w:rPr>
          <w:lang w:bidi="ar-DZ"/>
        </w:rPr>
        <w:t xml:space="preserve"> </w:t>
      </w:r>
      <w:r>
        <w:rPr>
          <w:rtl/>
          <w:lang w:bidi="ar-DZ"/>
        </w:rPr>
        <w:t>أو</w:t>
      </w:r>
      <w:r>
        <w:rPr>
          <w:lang w:bidi="ar-DZ"/>
        </w:rPr>
        <w:t xml:space="preserve"> </w:t>
      </w:r>
      <w:r>
        <w:rPr>
          <w:rtl/>
          <w:lang w:bidi="ar-DZ"/>
        </w:rPr>
        <w:t>مشكلة</w:t>
      </w:r>
      <w:r>
        <w:rPr>
          <w:lang w:bidi="ar-DZ"/>
        </w:rPr>
        <w:t xml:space="preserve"> </w:t>
      </w:r>
      <w:r>
        <w:rPr>
          <w:rtl/>
          <w:lang w:bidi="ar-DZ"/>
        </w:rPr>
        <w:t>في</w:t>
      </w:r>
      <w:r>
        <w:rPr>
          <w:lang w:bidi="ar-DZ"/>
        </w:rPr>
        <w:t xml:space="preserve"> </w:t>
      </w:r>
      <w:r>
        <w:rPr>
          <w:rtl/>
          <w:lang w:bidi="ar-DZ"/>
        </w:rPr>
        <w:t>سبيل</w:t>
      </w:r>
      <w:r>
        <w:rPr>
          <w:lang w:bidi="ar-DZ"/>
        </w:rPr>
        <w:t xml:space="preserve"> </w:t>
      </w:r>
      <w:r>
        <w:rPr>
          <w:rtl/>
          <w:lang w:bidi="ar-DZ"/>
        </w:rPr>
        <w:t>تعزيز التكامل</w:t>
      </w:r>
      <w:r>
        <w:rPr>
          <w:lang w:bidi="ar-DZ"/>
        </w:rPr>
        <w:t xml:space="preserve"> </w:t>
      </w:r>
      <w:r>
        <w:rPr>
          <w:rtl/>
          <w:lang w:bidi="ar-DZ"/>
        </w:rPr>
        <w:t>فيما</w:t>
      </w:r>
      <w:r>
        <w:rPr>
          <w:lang w:bidi="ar-DZ"/>
        </w:rPr>
        <w:t xml:space="preserve"> </w:t>
      </w:r>
      <w:r>
        <w:rPr>
          <w:rtl/>
          <w:lang w:bidi="ar-DZ"/>
        </w:rPr>
        <w:t>بينها،</w:t>
      </w:r>
      <w:r>
        <w:rPr>
          <w:lang w:bidi="ar-DZ"/>
        </w:rPr>
        <w:t xml:space="preserve"> </w:t>
      </w:r>
      <w:r>
        <w:rPr>
          <w:rtl/>
          <w:lang w:bidi="ar-DZ"/>
        </w:rPr>
        <w:t>إلا</w:t>
      </w:r>
      <w:r>
        <w:rPr>
          <w:lang w:bidi="ar-DZ"/>
        </w:rPr>
        <w:t xml:space="preserve"> </w:t>
      </w:r>
      <w:r>
        <w:rPr>
          <w:rtl/>
          <w:lang w:bidi="ar-DZ"/>
        </w:rPr>
        <w:t>أن</w:t>
      </w:r>
      <w:r>
        <w:rPr>
          <w:lang w:bidi="ar-DZ"/>
        </w:rPr>
        <w:t xml:space="preserve"> </w:t>
      </w:r>
      <w:r>
        <w:rPr>
          <w:rtl/>
          <w:lang w:bidi="ar-DZ"/>
        </w:rPr>
        <w:t>ذلك</w:t>
      </w:r>
      <w:r>
        <w:rPr>
          <w:lang w:bidi="ar-DZ"/>
        </w:rPr>
        <w:t xml:space="preserve"> </w:t>
      </w:r>
      <w:r>
        <w:rPr>
          <w:rtl/>
          <w:lang w:bidi="ar-DZ"/>
        </w:rPr>
        <w:t>لا</w:t>
      </w:r>
      <w:r>
        <w:rPr>
          <w:lang w:bidi="ar-DZ"/>
        </w:rPr>
        <w:t xml:space="preserve"> </w:t>
      </w:r>
      <w:r>
        <w:rPr>
          <w:rtl/>
          <w:lang w:bidi="ar-DZ"/>
        </w:rPr>
        <w:t>يعتبر</w:t>
      </w:r>
      <w:r>
        <w:rPr>
          <w:lang w:bidi="ar-DZ"/>
        </w:rPr>
        <w:t xml:space="preserve"> </w:t>
      </w:r>
      <w:r>
        <w:rPr>
          <w:rtl/>
          <w:lang w:bidi="ar-DZ"/>
        </w:rPr>
        <w:t>عقبة</w:t>
      </w:r>
      <w:r>
        <w:rPr>
          <w:lang w:bidi="ar-DZ"/>
        </w:rPr>
        <w:t xml:space="preserve"> </w:t>
      </w:r>
      <w:r>
        <w:rPr>
          <w:rtl/>
          <w:lang w:bidi="ar-DZ"/>
        </w:rPr>
        <w:t>بين</w:t>
      </w:r>
      <w:r>
        <w:rPr>
          <w:lang w:bidi="ar-DZ"/>
        </w:rPr>
        <w:t xml:space="preserve"> </w:t>
      </w:r>
      <w:r>
        <w:rPr>
          <w:rtl/>
          <w:lang w:bidi="ar-DZ"/>
        </w:rPr>
        <w:t>بعض</w:t>
      </w:r>
      <w:r>
        <w:rPr>
          <w:lang w:bidi="ar-DZ"/>
        </w:rPr>
        <w:t xml:space="preserve"> </w:t>
      </w:r>
      <w:r>
        <w:rPr>
          <w:rtl/>
          <w:lang w:bidi="ar-DZ"/>
        </w:rPr>
        <w:t>الدول</w:t>
      </w:r>
      <w:r>
        <w:rPr>
          <w:lang w:bidi="ar-DZ"/>
        </w:rPr>
        <w:t xml:space="preserve"> </w:t>
      </w:r>
      <w:r>
        <w:rPr>
          <w:rtl/>
          <w:lang w:bidi="ar-DZ"/>
        </w:rPr>
        <w:t>النامية،</w:t>
      </w:r>
      <w:r>
        <w:rPr>
          <w:lang w:bidi="ar-DZ"/>
        </w:rPr>
        <w:t xml:space="preserve"> </w:t>
      </w:r>
      <w:r>
        <w:rPr>
          <w:rtl/>
          <w:lang w:bidi="ar-DZ"/>
        </w:rPr>
        <w:t>لأنه</w:t>
      </w:r>
      <w:r>
        <w:rPr>
          <w:lang w:bidi="ar-DZ"/>
        </w:rPr>
        <w:t xml:space="preserve"> </w:t>
      </w:r>
      <w:r>
        <w:rPr>
          <w:rtl/>
          <w:lang w:bidi="ar-DZ"/>
        </w:rPr>
        <w:t>وعلى</w:t>
      </w:r>
      <w:r>
        <w:rPr>
          <w:lang w:bidi="ar-DZ"/>
        </w:rPr>
        <w:t xml:space="preserve"> </w:t>
      </w:r>
      <w:r>
        <w:rPr>
          <w:rtl/>
          <w:lang w:bidi="ar-DZ"/>
        </w:rPr>
        <w:t>الرغم</w:t>
      </w:r>
      <w:r>
        <w:rPr>
          <w:lang w:bidi="ar-DZ"/>
        </w:rPr>
        <w:t xml:space="preserve"> </w:t>
      </w:r>
      <w:r>
        <w:rPr>
          <w:rtl/>
          <w:lang w:bidi="ar-DZ"/>
        </w:rPr>
        <w:t>من</w:t>
      </w:r>
      <w:r>
        <w:rPr>
          <w:lang w:bidi="ar-DZ"/>
        </w:rPr>
        <w:t xml:space="preserve"> </w:t>
      </w:r>
      <w:r>
        <w:rPr>
          <w:rtl/>
          <w:lang w:bidi="ar-DZ"/>
        </w:rPr>
        <w:t>التشابه</w:t>
      </w:r>
      <w:r>
        <w:rPr>
          <w:lang w:bidi="ar-DZ"/>
        </w:rPr>
        <w:t xml:space="preserve"> </w:t>
      </w:r>
      <w:r>
        <w:rPr>
          <w:rtl/>
          <w:lang w:bidi="ar-DZ"/>
        </w:rPr>
        <w:t>الحاصل</w:t>
      </w:r>
      <w:r>
        <w:rPr>
          <w:lang w:bidi="ar-DZ"/>
        </w:rPr>
        <w:t xml:space="preserve"> </w:t>
      </w:r>
      <w:r>
        <w:rPr>
          <w:rtl/>
          <w:lang w:bidi="ar-DZ"/>
        </w:rPr>
        <w:t>في تركيبة</w:t>
      </w:r>
      <w:r>
        <w:rPr>
          <w:lang w:bidi="ar-DZ"/>
        </w:rPr>
        <w:t xml:space="preserve"> </w:t>
      </w:r>
      <w:r>
        <w:rPr>
          <w:rtl/>
          <w:lang w:bidi="ar-DZ"/>
        </w:rPr>
        <w:t>السلع</w:t>
      </w:r>
      <w:r>
        <w:rPr>
          <w:lang w:bidi="ar-DZ"/>
        </w:rPr>
        <w:t xml:space="preserve"> </w:t>
      </w:r>
      <w:r>
        <w:rPr>
          <w:rtl/>
          <w:lang w:bidi="ar-DZ"/>
        </w:rPr>
        <w:t>والمنتجات</w:t>
      </w:r>
      <w:r>
        <w:rPr>
          <w:lang w:bidi="ar-DZ"/>
        </w:rPr>
        <w:t xml:space="preserve"> </w:t>
      </w:r>
      <w:r>
        <w:rPr>
          <w:rtl/>
          <w:lang w:bidi="ar-DZ"/>
        </w:rPr>
        <w:t>إلّا</w:t>
      </w:r>
      <w:r>
        <w:rPr>
          <w:lang w:bidi="ar-DZ"/>
        </w:rPr>
        <w:t xml:space="preserve"> </w:t>
      </w:r>
      <w:r>
        <w:rPr>
          <w:rtl/>
          <w:lang w:bidi="ar-DZ"/>
        </w:rPr>
        <w:t>أنّ</w:t>
      </w:r>
      <w:r>
        <w:rPr>
          <w:lang w:bidi="ar-DZ"/>
        </w:rPr>
        <w:t xml:space="preserve"> </w:t>
      </w:r>
      <w:r>
        <w:rPr>
          <w:rtl/>
          <w:lang w:bidi="ar-DZ"/>
        </w:rPr>
        <w:t>هذه</w:t>
      </w:r>
      <w:r>
        <w:rPr>
          <w:lang w:bidi="ar-DZ"/>
        </w:rPr>
        <w:t xml:space="preserve"> </w:t>
      </w:r>
      <w:r>
        <w:rPr>
          <w:rtl/>
          <w:lang w:bidi="ar-DZ"/>
        </w:rPr>
        <w:t>الأخيرة</w:t>
      </w:r>
      <w:r>
        <w:rPr>
          <w:lang w:bidi="ar-DZ"/>
        </w:rPr>
        <w:t xml:space="preserve"> </w:t>
      </w:r>
      <w:r>
        <w:rPr>
          <w:rtl/>
          <w:lang w:bidi="ar-DZ"/>
        </w:rPr>
        <w:t>قد</w:t>
      </w:r>
      <w:r>
        <w:rPr>
          <w:lang w:bidi="ar-DZ"/>
        </w:rPr>
        <w:t xml:space="preserve"> </w:t>
      </w:r>
      <w:r>
        <w:rPr>
          <w:rtl/>
          <w:lang w:bidi="ar-DZ"/>
        </w:rPr>
        <w:t>تكون</w:t>
      </w:r>
      <w:r>
        <w:rPr>
          <w:lang w:bidi="ar-DZ"/>
        </w:rPr>
        <w:t xml:space="preserve"> </w:t>
      </w:r>
      <w:r>
        <w:rPr>
          <w:rtl/>
          <w:lang w:bidi="ar-DZ"/>
        </w:rPr>
        <w:t>كثيرة</w:t>
      </w:r>
      <w:r>
        <w:rPr>
          <w:lang w:bidi="ar-DZ"/>
        </w:rPr>
        <w:t xml:space="preserve"> </w:t>
      </w:r>
      <w:r>
        <w:rPr>
          <w:rtl/>
          <w:lang w:bidi="ar-DZ"/>
        </w:rPr>
        <w:t>ومتنوعة.</w:t>
      </w:r>
    </w:p>
    <w:p w14:paraId="6A92FF7A" w14:textId="77777777" w:rsidR="00D3252E" w:rsidRDefault="00702ED6">
      <w:pPr>
        <w:pStyle w:val="5"/>
        <w:rPr>
          <w:rtl/>
        </w:rPr>
      </w:pPr>
      <w:bookmarkStart w:id="197" w:name="_Toc170062473"/>
      <w:bookmarkStart w:id="198" w:name="_Toc170063425"/>
      <w:r>
        <w:rPr>
          <w:rtl/>
        </w:rPr>
        <w:t>2/ مشاكل تطبيق اتفاقيات التكامل الاقتصادي:</w:t>
      </w:r>
      <w:bookmarkEnd w:id="197"/>
      <w:bookmarkEnd w:id="198"/>
      <w:r>
        <w:rPr>
          <w:rtl/>
        </w:rPr>
        <w:t xml:space="preserve"> </w:t>
      </w:r>
    </w:p>
    <w:p w14:paraId="245FE35C" w14:textId="77777777" w:rsidR="00D3252E" w:rsidRDefault="00702ED6">
      <w:pPr>
        <w:rPr>
          <w:rtl/>
          <w:lang w:bidi="ar-DZ"/>
        </w:rPr>
      </w:pPr>
      <w:r>
        <w:rPr>
          <w:rtl/>
          <w:lang w:bidi="ar-DZ"/>
        </w:rPr>
        <w:t>يمكن لبعض البلدان أن تبدأ في تأسيس تكاملها الاقتصادي من خلال التوقيع على العديد من الاتفاقيات في هذا الصدد،</w:t>
      </w:r>
      <w:r>
        <w:rPr>
          <w:lang w:bidi="ar-DZ"/>
        </w:rPr>
        <w:t xml:space="preserve"> </w:t>
      </w:r>
      <w:r>
        <w:rPr>
          <w:rtl/>
          <w:lang w:bidi="ar-DZ"/>
        </w:rPr>
        <w:t>ومع ذلك قد يواجه تطبيق هذه الاتفاقيات بعض المشاكل أثناء عملية التنفيذ،</w:t>
      </w:r>
      <w:r>
        <w:rPr>
          <w:lang w:bidi="ar-DZ"/>
        </w:rPr>
        <w:t xml:space="preserve"> </w:t>
      </w:r>
      <w:r>
        <w:rPr>
          <w:rtl/>
          <w:lang w:bidi="ar-DZ"/>
        </w:rPr>
        <w:t>فعلى سبيل المثال قد يؤدي تحديد تعريفة جمركية موحدة للدول الأعضاء والتي لها تعريفات مختلفة عن التعريفة الموحدة إلى قيام بعض الدول الأعضاء برفض هذه التعريفة لأنها أقل من الرسوم التي تفرضها على السلع المستوردة مخافة تعرض مصالحهم التجارية للخطر،</w:t>
      </w:r>
      <w:r>
        <w:rPr>
          <w:lang w:bidi="ar-DZ"/>
        </w:rPr>
        <w:t xml:space="preserve"> </w:t>
      </w:r>
      <w:r>
        <w:rPr>
          <w:rtl/>
          <w:lang w:bidi="ar-DZ"/>
        </w:rPr>
        <w:t xml:space="preserve">كما قد تؤدي إزالة الحواجز الجمركية ووضع تعريفة جمركية موحدة إلى تشوه في التجارة لإمكانية حدوث تحايل على الحواجز الجمركية للدول الأعضاء في هذا الاتحاد، كأن تفرض دولة عضو في الاتحاد تعريفة </w:t>
      </w:r>
      <w:r>
        <w:rPr>
          <w:rtl/>
          <w:lang w:bidi="ar-DZ"/>
        </w:rPr>
        <w:lastRenderedPageBreak/>
        <w:t>جمركية دنيا على السلع التي ترغب في استيرادها من دولة من الدول غير الأعضاء في الاتحاد، لأن تكلفتها أقل مما لو استوردتها من بلد عضو، وهذا</w:t>
      </w:r>
      <w:r>
        <w:rPr>
          <w:lang w:bidi="ar-DZ"/>
        </w:rPr>
        <w:t xml:space="preserve"> </w:t>
      </w:r>
      <w:r>
        <w:rPr>
          <w:rtl/>
          <w:lang w:bidi="ar-DZ"/>
        </w:rPr>
        <w:t>ما</w:t>
      </w:r>
      <w:r>
        <w:rPr>
          <w:lang w:bidi="ar-DZ"/>
        </w:rPr>
        <w:t xml:space="preserve"> </w:t>
      </w:r>
      <w:r>
        <w:rPr>
          <w:rtl/>
          <w:lang w:bidi="ar-DZ"/>
        </w:rPr>
        <w:t>يتنافى</w:t>
      </w:r>
      <w:r>
        <w:rPr>
          <w:lang w:bidi="ar-DZ"/>
        </w:rPr>
        <w:t xml:space="preserve"> </w:t>
      </w:r>
      <w:r>
        <w:rPr>
          <w:rtl/>
          <w:lang w:bidi="ar-DZ"/>
        </w:rPr>
        <w:t>مع</w:t>
      </w:r>
      <w:r>
        <w:rPr>
          <w:lang w:bidi="ar-DZ"/>
        </w:rPr>
        <w:t xml:space="preserve"> </w:t>
      </w:r>
      <w:r>
        <w:rPr>
          <w:rtl/>
          <w:lang w:bidi="ar-DZ"/>
        </w:rPr>
        <w:t>أبسط أدبيات</w:t>
      </w:r>
      <w:r>
        <w:rPr>
          <w:lang w:bidi="ar-DZ"/>
        </w:rPr>
        <w:t xml:space="preserve"> </w:t>
      </w:r>
      <w:r>
        <w:rPr>
          <w:rtl/>
          <w:lang w:bidi="ar-DZ"/>
        </w:rPr>
        <w:t>التكامل</w:t>
      </w:r>
      <w:r>
        <w:rPr>
          <w:lang w:bidi="ar-DZ"/>
        </w:rPr>
        <w:t xml:space="preserve"> </w:t>
      </w:r>
      <w:r>
        <w:rPr>
          <w:rtl/>
          <w:lang w:bidi="ar-DZ"/>
        </w:rPr>
        <w:t>الاقتصادي والتي تهدف</w:t>
      </w:r>
      <w:r>
        <w:rPr>
          <w:lang w:bidi="ar-DZ"/>
        </w:rPr>
        <w:t xml:space="preserve"> </w:t>
      </w:r>
      <w:r>
        <w:rPr>
          <w:rtl/>
          <w:lang w:bidi="ar-DZ"/>
        </w:rPr>
        <w:t>لتوسيع</w:t>
      </w:r>
      <w:r>
        <w:rPr>
          <w:lang w:bidi="ar-DZ"/>
        </w:rPr>
        <w:t xml:space="preserve"> </w:t>
      </w:r>
      <w:r>
        <w:rPr>
          <w:rtl/>
          <w:lang w:bidi="ar-DZ"/>
        </w:rPr>
        <w:t>نطاق</w:t>
      </w:r>
      <w:r>
        <w:rPr>
          <w:lang w:bidi="ar-DZ"/>
        </w:rPr>
        <w:t xml:space="preserve"> </w:t>
      </w:r>
      <w:r>
        <w:rPr>
          <w:rtl/>
          <w:lang w:bidi="ar-DZ"/>
        </w:rPr>
        <w:t>التجارة</w:t>
      </w:r>
      <w:r>
        <w:rPr>
          <w:lang w:bidi="ar-DZ"/>
        </w:rPr>
        <w:t xml:space="preserve"> </w:t>
      </w:r>
      <w:r>
        <w:rPr>
          <w:rtl/>
          <w:lang w:bidi="ar-DZ"/>
        </w:rPr>
        <w:t>ما بين</w:t>
      </w:r>
      <w:r>
        <w:rPr>
          <w:lang w:bidi="ar-DZ"/>
        </w:rPr>
        <w:t xml:space="preserve"> </w:t>
      </w:r>
      <w:r>
        <w:rPr>
          <w:rtl/>
          <w:lang w:bidi="ar-DZ"/>
        </w:rPr>
        <w:t>الدول</w:t>
      </w:r>
      <w:r>
        <w:rPr>
          <w:lang w:bidi="ar-DZ"/>
        </w:rPr>
        <w:t xml:space="preserve"> </w:t>
      </w:r>
      <w:r>
        <w:rPr>
          <w:rtl/>
          <w:lang w:bidi="ar-DZ"/>
        </w:rPr>
        <w:t>الأعضاء،</w:t>
      </w:r>
      <w:r>
        <w:rPr>
          <w:lang w:bidi="ar-DZ"/>
        </w:rPr>
        <w:t xml:space="preserve"> </w:t>
      </w:r>
      <w:r>
        <w:rPr>
          <w:rtl/>
          <w:lang w:bidi="ar-DZ"/>
        </w:rPr>
        <w:t>وغالبا ما يكون حدوث هذا</w:t>
      </w:r>
      <w:r>
        <w:rPr>
          <w:lang w:bidi="ar-DZ"/>
        </w:rPr>
        <w:t xml:space="preserve"> </w:t>
      </w:r>
      <w:r>
        <w:rPr>
          <w:rtl/>
          <w:lang w:bidi="ar-DZ"/>
        </w:rPr>
        <w:t>المشكل في</w:t>
      </w:r>
      <w:r>
        <w:rPr>
          <w:lang w:bidi="ar-DZ"/>
        </w:rPr>
        <w:t xml:space="preserve"> </w:t>
      </w:r>
      <w:r>
        <w:rPr>
          <w:rtl/>
          <w:lang w:bidi="ar-DZ"/>
        </w:rPr>
        <w:t>مرحلة (منظمة</w:t>
      </w:r>
      <w:r>
        <w:rPr>
          <w:lang w:bidi="ar-DZ"/>
        </w:rPr>
        <w:t xml:space="preserve"> </w:t>
      </w:r>
      <w:r>
        <w:rPr>
          <w:rtl/>
          <w:lang w:bidi="ar-DZ"/>
        </w:rPr>
        <w:t>التجارة</w:t>
      </w:r>
      <w:r>
        <w:rPr>
          <w:lang w:bidi="ar-DZ"/>
        </w:rPr>
        <w:t xml:space="preserve"> </w:t>
      </w:r>
      <w:r>
        <w:rPr>
          <w:rtl/>
          <w:lang w:bidi="ar-DZ"/>
        </w:rPr>
        <w:t>الحرة)،</w:t>
      </w:r>
      <w:r>
        <w:rPr>
          <w:lang w:bidi="ar-DZ"/>
        </w:rPr>
        <w:t xml:space="preserve"> </w:t>
      </w:r>
      <w:r>
        <w:rPr>
          <w:rtl/>
          <w:lang w:bidi="ar-DZ"/>
        </w:rPr>
        <w:t>لأنه</w:t>
      </w:r>
      <w:r>
        <w:rPr>
          <w:lang w:bidi="ar-DZ"/>
        </w:rPr>
        <w:t xml:space="preserve"> </w:t>
      </w:r>
      <w:r>
        <w:rPr>
          <w:rtl/>
          <w:lang w:bidi="ar-DZ"/>
        </w:rPr>
        <w:t>لم يبدأ بعد</w:t>
      </w:r>
      <w:r>
        <w:rPr>
          <w:lang w:bidi="ar-DZ"/>
        </w:rPr>
        <w:t xml:space="preserve"> </w:t>
      </w:r>
      <w:r>
        <w:rPr>
          <w:rtl/>
          <w:lang w:bidi="ar-DZ"/>
        </w:rPr>
        <w:t>في توحيد</w:t>
      </w:r>
      <w:r>
        <w:rPr>
          <w:lang w:bidi="ar-DZ"/>
        </w:rPr>
        <w:t xml:space="preserve"> </w:t>
      </w:r>
      <w:r>
        <w:rPr>
          <w:rtl/>
          <w:lang w:bidi="ar-DZ"/>
        </w:rPr>
        <w:t>للتعريفات</w:t>
      </w:r>
      <w:r>
        <w:rPr>
          <w:lang w:bidi="ar-DZ"/>
        </w:rPr>
        <w:t xml:space="preserve"> </w:t>
      </w:r>
      <w:r>
        <w:rPr>
          <w:rtl/>
          <w:lang w:bidi="ar-DZ"/>
        </w:rPr>
        <w:t>الجمركية</w:t>
      </w:r>
      <w:r>
        <w:rPr>
          <w:lang w:bidi="ar-DZ"/>
        </w:rPr>
        <w:t xml:space="preserve"> </w:t>
      </w:r>
      <w:r>
        <w:rPr>
          <w:rtl/>
          <w:lang w:bidi="ar-DZ"/>
        </w:rPr>
        <w:t>اتجاه</w:t>
      </w:r>
      <w:r>
        <w:rPr>
          <w:lang w:bidi="ar-DZ"/>
        </w:rPr>
        <w:t xml:space="preserve"> </w:t>
      </w:r>
      <w:r>
        <w:rPr>
          <w:rtl/>
          <w:lang w:bidi="ar-DZ"/>
        </w:rPr>
        <w:t>الخارج،</w:t>
      </w:r>
      <w:r>
        <w:rPr>
          <w:lang w:bidi="ar-DZ"/>
        </w:rPr>
        <w:t xml:space="preserve"> </w:t>
      </w:r>
      <w:r>
        <w:rPr>
          <w:rtl/>
          <w:lang w:bidi="ar-DZ"/>
        </w:rPr>
        <w:t>مما</w:t>
      </w:r>
      <w:r>
        <w:rPr>
          <w:lang w:bidi="ar-DZ"/>
        </w:rPr>
        <w:t xml:space="preserve"> </w:t>
      </w:r>
      <w:r>
        <w:rPr>
          <w:rtl/>
          <w:lang w:bidi="ar-DZ"/>
        </w:rPr>
        <w:t>يعرقل التقدم نحو</w:t>
      </w:r>
      <w:r>
        <w:rPr>
          <w:lang w:bidi="ar-DZ"/>
        </w:rPr>
        <w:t xml:space="preserve"> </w:t>
      </w:r>
      <w:r>
        <w:rPr>
          <w:rtl/>
          <w:lang w:bidi="ar-DZ"/>
        </w:rPr>
        <w:t>المراحل</w:t>
      </w:r>
      <w:r>
        <w:rPr>
          <w:lang w:bidi="ar-DZ"/>
        </w:rPr>
        <w:t xml:space="preserve"> </w:t>
      </w:r>
      <w:r>
        <w:rPr>
          <w:rtl/>
          <w:lang w:bidi="ar-DZ"/>
        </w:rPr>
        <w:t>الأخرى</w:t>
      </w:r>
      <w:r>
        <w:rPr>
          <w:lang w:bidi="ar-DZ"/>
        </w:rPr>
        <w:t xml:space="preserve"> </w:t>
      </w:r>
      <w:r>
        <w:rPr>
          <w:rtl/>
          <w:lang w:bidi="ar-DZ"/>
        </w:rPr>
        <w:t>للتكامل،</w:t>
      </w:r>
      <w:r>
        <w:rPr>
          <w:lang w:bidi="ar-DZ"/>
        </w:rPr>
        <w:t xml:space="preserve"> </w:t>
      </w:r>
      <w:r>
        <w:rPr>
          <w:rtl/>
          <w:lang w:bidi="ar-DZ"/>
        </w:rPr>
        <w:t>كما</w:t>
      </w:r>
      <w:r>
        <w:rPr>
          <w:lang w:bidi="ar-DZ"/>
        </w:rPr>
        <w:t xml:space="preserve"> </w:t>
      </w:r>
      <w:r>
        <w:rPr>
          <w:rtl/>
          <w:lang w:bidi="ar-DZ"/>
        </w:rPr>
        <w:t>قد يظهر</w:t>
      </w:r>
      <w:r>
        <w:rPr>
          <w:lang w:bidi="ar-DZ"/>
        </w:rPr>
        <w:t xml:space="preserve"> </w:t>
      </w:r>
      <w:r>
        <w:rPr>
          <w:rtl/>
          <w:lang w:bidi="ar-DZ"/>
        </w:rPr>
        <w:t>على مستوى</w:t>
      </w:r>
      <w:r>
        <w:rPr>
          <w:lang w:bidi="ar-DZ"/>
        </w:rPr>
        <w:t xml:space="preserve"> </w:t>
      </w:r>
      <w:r>
        <w:rPr>
          <w:rtl/>
          <w:lang w:bidi="ar-DZ"/>
        </w:rPr>
        <w:t>منطقة</w:t>
      </w:r>
      <w:r>
        <w:rPr>
          <w:lang w:bidi="ar-DZ"/>
        </w:rPr>
        <w:t xml:space="preserve"> </w:t>
      </w:r>
      <w:r>
        <w:rPr>
          <w:rtl/>
          <w:lang w:bidi="ar-DZ"/>
        </w:rPr>
        <w:t>التجارة</w:t>
      </w:r>
      <w:r>
        <w:rPr>
          <w:lang w:bidi="ar-DZ"/>
        </w:rPr>
        <w:t xml:space="preserve"> </w:t>
      </w:r>
      <w:r>
        <w:rPr>
          <w:rtl/>
          <w:lang w:bidi="ar-DZ"/>
        </w:rPr>
        <w:t>الحرة</w:t>
      </w:r>
      <w:r>
        <w:rPr>
          <w:lang w:bidi="ar-DZ"/>
        </w:rPr>
        <w:t xml:space="preserve"> </w:t>
      </w:r>
      <w:r>
        <w:rPr>
          <w:rtl/>
          <w:lang w:bidi="ar-DZ"/>
        </w:rPr>
        <w:t>بعض</w:t>
      </w:r>
      <w:r>
        <w:rPr>
          <w:lang w:bidi="ar-DZ"/>
        </w:rPr>
        <w:t xml:space="preserve"> </w:t>
      </w:r>
      <w:r>
        <w:rPr>
          <w:rtl/>
          <w:lang w:bidi="ar-DZ"/>
        </w:rPr>
        <w:t>المشاكل</w:t>
      </w:r>
      <w:r>
        <w:rPr>
          <w:lang w:bidi="ar-DZ"/>
        </w:rPr>
        <w:t xml:space="preserve"> </w:t>
      </w:r>
      <w:r>
        <w:rPr>
          <w:rtl/>
          <w:lang w:bidi="ar-DZ"/>
        </w:rPr>
        <w:t>الأخرى</w:t>
      </w:r>
      <w:r>
        <w:rPr>
          <w:lang w:bidi="ar-DZ"/>
        </w:rPr>
        <w:t xml:space="preserve"> </w:t>
      </w:r>
      <w:r>
        <w:rPr>
          <w:rtl/>
          <w:lang w:bidi="ar-DZ"/>
        </w:rPr>
        <w:t>كانحراف</w:t>
      </w:r>
      <w:r>
        <w:rPr>
          <w:lang w:bidi="ar-DZ"/>
        </w:rPr>
        <w:t xml:space="preserve"> </w:t>
      </w:r>
      <w:r>
        <w:rPr>
          <w:rtl/>
          <w:lang w:bidi="ar-DZ"/>
        </w:rPr>
        <w:t>الإنتاج والاستثمار.</w:t>
      </w:r>
    </w:p>
    <w:p w14:paraId="0DA1F374" w14:textId="77777777" w:rsidR="00D3252E" w:rsidRDefault="00702ED6">
      <w:pPr>
        <w:pStyle w:val="5"/>
        <w:rPr>
          <w:rtl/>
        </w:rPr>
      </w:pPr>
      <w:bookmarkStart w:id="199" w:name="_Toc170062474"/>
      <w:bookmarkStart w:id="200" w:name="_Toc170063426"/>
      <w:r>
        <w:rPr>
          <w:rtl/>
        </w:rPr>
        <w:t>3/ معضلة توزيع الإيرادات المحصّلة على الدول الأعضاء:</w:t>
      </w:r>
      <w:bookmarkEnd w:id="199"/>
      <w:bookmarkEnd w:id="200"/>
      <w:r>
        <w:rPr>
          <w:rtl/>
        </w:rPr>
        <w:t xml:space="preserve"> </w:t>
      </w:r>
    </w:p>
    <w:p w14:paraId="19055101" w14:textId="77777777" w:rsidR="00D3252E" w:rsidRDefault="00702ED6">
      <w:pPr>
        <w:rPr>
          <w:rtl/>
          <w:lang w:bidi="ar-DZ"/>
        </w:rPr>
      </w:pPr>
      <w:r>
        <w:rPr>
          <w:rtl/>
          <w:lang w:bidi="ar-DZ"/>
        </w:rPr>
        <w:t>من الآثار السلبية التي تنتج عن إقامة تكامل اقتصادي هي كيفية توزيع إجمالي الإيرادات المحصلة من جمارك البلدان المتكاملة وكيفية تعويض خسارة الإيرادات الجمركية لبعضها بسبب اختلاف مساهمة كل دولة عضو في عائدات الاتحاد الجمركي،</w:t>
      </w:r>
      <w:r>
        <w:rPr>
          <w:lang w:bidi="ar-DZ"/>
        </w:rPr>
        <w:t xml:space="preserve"> </w:t>
      </w:r>
      <w:r>
        <w:rPr>
          <w:rtl/>
          <w:lang w:bidi="ar-DZ"/>
        </w:rPr>
        <w:t>أما بالنسبة لتوزيع الضرر فيمكن أن يأخذ التعويض شكل معاملة تفضيلية أو تحويل بعض الموارد إلى البلدان ذات عوائد أقل من تلك التي لديها مكاسب أكبر، ويضاف إلى هذه المشاكل مشكلة نقل عناصر الإنتاج وإقامة المشاريع المشتركة، وكذلك مشكلة تسوية الخلافات الناشئة عن إبرام الاتفاقيات وتعديلها، وغالبا ما تحدث هذه المشاكل في مراحل مبكرة من التكامل، ويكون هذا قبل حدوث عملية تنسيق السياسات المالية والنقدية والضريبية والاقتصادية، وقبل</w:t>
      </w:r>
      <w:r>
        <w:rPr>
          <w:lang w:bidi="ar-DZ"/>
        </w:rPr>
        <w:t xml:space="preserve"> </w:t>
      </w:r>
      <w:r>
        <w:rPr>
          <w:rtl/>
          <w:lang w:bidi="ar-DZ"/>
        </w:rPr>
        <w:t>إنشاء</w:t>
      </w:r>
      <w:r>
        <w:rPr>
          <w:lang w:bidi="ar-DZ"/>
        </w:rPr>
        <w:t xml:space="preserve"> </w:t>
      </w:r>
      <w:r>
        <w:rPr>
          <w:rtl/>
          <w:lang w:bidi="ar-DZ"/>
        </w:rPr>
        <w:t>سلطة</w:t>
      </w:r>
      <w:r>
        <w:rPr>
          <w:lang w:bidi="ar-DZ"/>
        </w:rPr>
        <w:t xml:space="preserve"> </w:t>
      </w:r>
      <w:r>
        <w:rPr>
          <w:rtl/>
          <w:lang w:bidi="ar-DZ"/>
        </w:rPr>
        <w:t>فوق</w:t>
      </w:r>
      <w:r>
        <w:rPr>
          <w:lang w:bidi="ar-DZ"/>
        </w:rPr>
        <w:t xml:space="preserve"> </w:t>
      </w:r>
      <w:r>
        <w:rPr>
          <w:rtl/>
          <w:lang w:bidi="ar-DZ"/>
        </w:rPr>
        <w:t>وطنية</w:t>
      </w:r>
      <w:r>
        <w:rPr>
          <w:lang w:bidi="ar-DZ"/>
        </w:rPr>
        <w:t>.</w:t>
      </w:r>
    </w:p>
    <w:p w14:paraId="7C015F1D" w14:textId="77777777" w:rsidR="00D3252E" w:rsidRDefault="00702ED6">
      <w:pPr>
        <w:pStyle w:val="5"/>
        <w:rPr>
          <w:rtl/>
        </w:rPr>
      </w:pPr>
      <w:bookmarkStart w:id="201" w:name="_Toc170062475"/>
      <w:bookmarkStart w:id="202" w:name="_Toc170063427"/>
      <w:r>
        <w:rPr>
          <w:rtl/>
        </w:rPr>
        <w:t>4/ اختلاف معدلات النمو الاقتصادي وأنماط التنمية والسياسات الاقتصادية المعتمدة:</w:t>
      </w:r>
      <w:bookmarkEnd w:id="201"/>
      <w:bookmarkEnd w:id="202"/>
      <w:r>
        <w:rPr>
          <w:rtl/>
        </w:rPr>
        <w:t xml:space="preserve"> </w:t>
      </w:r>
    </w:p>
    <w:p w14:paraId="5BAACDE0" w14:textId="77777777" w:rsidR="00D3252E" w:rsidRDefault="00702ED6" w:rsidP="00341885">
      <w:pPr>
        <w:spacing w:before="120"/>
        <w:contextualSpacing w:val="0"/>
        <w:rPr>
          <w:rtl/>
          <w:lang w:bidi="ar-DZ"/>
        </w:rPr>
      </w:pPr>
      <w:r>
        <w:rPr>
          <w:rtl/>
          <w:lang w:bidi="ar-DZ"/>
        </w:rPr>
        <w:t>إن التفاوت الكبير في التقدم الاقتصادي والاجتماعي ومستويات النمو بين الدول، يؤدي إلى صعوبات كبيرة أثناء تحقيق تكامل اقتصادي بينها، باستثناء الدول المتطورة التي باستطاعتها الاستفادة من مكاسب التكامل الاقتصادي التي تتمثل في عوائد الانتاج وا</w:t>
      </w:r>
      <w:r>
        <w:rPr>
          <w:rFonts w:hint="cs"/>
          <w:rtl/>
          <w:lang w:bidi="ar-DZ"/>
        </w:rPr>
        <w:t>ت</w:t>
      </w:r>
      <w:r>
        <w:rPr>
          <w:rtl/>
          <w:lang w:bidi="ar-DZ"/>
        </w:rPr>
        <w:t>ساع السوق، كما يمكنها استقطاب عناصر الانتاج ورؤوس الأموال، إلا</w:t>
      </w:r>
      <w:r>
        <w:rPr>
          <w:lang w:bidi="ar-DZ"/>
        </w:rPr>
        <w:t xml:space="preserve"> </w:t>
      </w:r>
      <w:r>
        <w:rPr>
          <w:rtl/>
          <w:lang w:bidi="ar-DZ"/>
        </w:rPr>
        <w:t>أن</w:t>
      </w:r>
      <w:r>
        <w:rPr>
          <w:lang w:bidi="ar-DZ"/>
        </w:rPr>
        <w:t xml:space="preserve"> </w:t>
      </w:r>
      <w:r>
        <w:rPr>
          <w:rtl/>
          <w:lang w:bidi="ar-DZ"/>
        </w:rPr>
        <w:t>هذه</w:t>
      </w:r>
      <w:r>
        <w:rPr>
          <w:lang w:bidi="ar-DZ"/>
        </w:rPr>
        <w:t xml:space="preserve"> </w:t>
      </w:r>
      <w:r>
        <w:rPr>
          <w:rtl/>
          <w:lang w:bidi="ar-DZ"/>
        </w:rPr>
        <w:t>العقبة</w:t>
      </w:r>
      <w:r>
        <w:rPr>
          <w:lang w:bidi="ar-DZ"/>
        </w:rPr>
        <w:t xml:space="preserve"> </w:t>
      </w:r>
      <w:r>
        <w:rPr>
          <w:rtl/>
          <w:lang w:bidi="ar-DZ"/>
        </w:rPr>
        <w:t>يمكن</w:t>
      </w:r>
      <w:r>
        <w:rPr>
          <w:lang w:bidi="ar-DZ"/>
        </w:rPr>
        <w:t xml:space="preserve"> </w:t>
      </w:r>
      <w:r>
        <w:rPr>
          <w:rtl/>
          <w:lang w:bidi="ar-DZ"/>
        </w:rPr>
        <w:t>تداركها لدى الدول النامية من</w:t>
      </w:r>
      <w:r>
        <w:rPr>
          <w:lang w:bidi="ar-DZ"/>
        </w:rPr>
        <w:t xml:space="preserve"> </w:t>
      </w:r>
      <w:r>
        <w:rPr>
          <w:rtl/>
          <w:lang w:bidi="ar-DZ"/>
        </w:rPr>
        <w:t>خلال</w:t>
      </w:r>
      <w:r>
        <w:rPr>
          <w:lang w:bidi="ar-DZ"/>
        </w:rPr>
        <w:t xml:space="preserve"> </w:t>
      </w:r>
      <w:r>
        <w:rPr>
          <w:rtl/>
          <w:lang w:bidi="ar-DZ"/>
        </w:rPr>
        <w:t>التخطيط</w:t>
      </w:r>
      <w:r>
        <w:rPr>
          <w:lang w:bidi="ar-DZ"/>
        </w:rPr>
        <w:t xml:space="preserve"> </w:t>
      </w:r>
      <w:r>
        <w:rPr>
          <w:rtl/>
          <w:lang w:bidi="ar-DZ"/>
        </w:rPr>
        <w:t>الإقليمي</w:t>
      </w:r>
      <w:r>
        <w:rPr>
          <w:lang w:bidi="ar-DZ"/>
        </w:rPr>
        <w:t xml:space="preserve"> </w:t>
      </w:r>
      <w:r>
        <w:rPr>
          <w:rtl/>
          <w:lang w:bidi="ar-DZ"/>
        </w:rPr>
        <w:t>وتنسيق</w:t>
      </w:r>
      <w:r>
        <w:rPr>
          <w:lang w:bidi="ar-DZ"/>
        </w:rPr>
        <w:t xml:space="preserve"> </w:t>
      </w:r>
      <w:r>
        <w:rPr>
          <w:rtl/>
          <w:lang w:bidi="ar-DZ"/>
        </w:rPr>
        <w:t>السياسات</w:t>
      </w:r>
      <w:r>
        <w:rPr>
          <w:lang w:bidi="ar-DZ"/>
        </w:rPr>
        <w:t xml:space="preserve"> </w:t>
      </w:r>
      <w:r>
        <w:rPr>
          <w:rtl/>
          <w:lang w:bidi="ar-DZ"/>
        </w:rPr>
        <w:t>المختلفة</w:t>
      </w:r>
      <w:r>
        <w:rPr>
          <w:lang w:bidi="ar-DZ"/>
        </w:rPr>
        <w:t xml:space="preserve"> </w:t>
      </w:r>
      <w:r>
        <w:rPr>
          <w:rtl/>
          <w:lang w:bidi="ar-DZ"/>
        </w:rPr>
        <w:t>المتعلقة</w:t>
      </w:r>
      <w:r>
        <w:rPr>
          <w:lang w:bidi="ar-DZ"/>
        </w:rPr>
        <w:t xml:space="preserve"> </w:t>
      </w:r>
      <w:r>
        <w:rPr>
          <w:rtl/>
          <w:lang w:bidi="ar-DZ"/>
        </w:rPr>
        <w:t>بالعمالة</w:t>
      </w:r>
      <w:r>
        <w:rPr>
          <w:lang w:bidi="ar-DZ"/>
        </w:rPr>
        <w:t xml:space="preserve"> </w:t>
      </w:r>
      <w:r>
        <w:rPr>
          <w:rtl/>
          <w:lang w:bidi="ar-DZ"/>
        </w:rPr>
        <w:t>وغيرها</w:t>
      </w:r>
      <w:r>
        <w:rPr>
          <w:lang w:bidi="ar-DZ"/>
        </w:rPr>
        <w:t>.</w:t>
      </w:r>
    </w:p>
    <w:p w14:paraId="42A8EB68" w14:textId="77777777" w:rsidR="00D3252E" w:rsidRDefault="00702ED6" w:rsidP="00341885">
      <w:pPr>
        <w:spacing w:before="120"/>
        <w:contextualSpacing w:val="0"/>
        <w:rPr>
          <w:rtl/>
          <w:lang w:bidi="ar-DZ"/>
        </w:rPr>
      </w:pPr>
      <w:r>
        <w:rPr>
          <w:rtl/>
          <w:lang w:bidi="ar-DZ"/>
        </w:rPr>
        <w:t>ومما</w:t>
      </w:r>
      <w:r>
        <w:rPr>
          <w:lang w:bidi="ar-DZ"/>
        </w:rPr>
        <w:t xml:space="preserve"> </w:t>
      </w:r>
      <w:r>
        <w:rPr>
          <w:rtl/>
          <w:lang w:bidi="ar-DZ"/>
        </w:rPr>
        <w:t>سبق</w:t>
      </w:r>
      <w:r>
        <w:rPr>
          <w:lang w:bidi="ar-DZ"/>
        </w:rPr>
        <w:t xml:space="preserve"> </w:t>
      </w:r>
      <w:r>
        <w:rPr>
          <w:rtl/>
          <w:lang w:bidi="ar-DZ"/>
        </w:rPr>
        <w:t>نخلص</w:t>
      </w:r>
      <w:r>
        <w:rPr>
          <w:lang w:bidi="ar-DZ"/>
        </w:rPr>
        <w:t xml:space="preserve"> </w:t>
      </w:r>
      <w:r>
        <w:rPr>
          <w:rtl/>
          <w:lang w:bidi="ar-DZ"/>
        </w:rPr>
        <w:t>إلى</w:t>
      </w:r>
      <w:r>
        <w:rPr>
          <w:lang w:bidi="ar-DZ"/>
        </w:rPr>
        <w:t xml:space="preserve"> </w:t>
      </w:r>
      <w:r>
        <w:rPr>
          <w:rtl/>
          <w:lang w:bidi="ar-DZ"/>
        </w:rPr>
        <w:t>أنّه</w:t>
      </w:r>
      <w:r>
        <w:rPr>
          <w:lang w:bidi="ar-DZ"/>
        </w:rPr>
        <w:t xml:space="preserve"> </w:t>
      </w:r>
      <w:r>
        <w:rPr>
          <w:rtl/>
          <w:lang w:bidi="ar-DZ"/>
        </w:rPr>
        <w:t>لا</w:t>
      </w:r>
      <w:r>
        <w:rPr>
          <w:lang w:bidi="ar-DZ"/>
        </w:rPr>
        <w:t xml:space="preserve"> </w:t>
      </w:r>
      <w:r>
        <w:rPr>
          <w:rtl/>
          <w:lang w:bidi="ar-DZ"/>
        </w:rPr>
        <w:t>يجب</w:t>
      </w:r>
      <w:r>
        <w:rPr>
          <w:lang w:bidi="ar-DZ"/>
        </w:rPr>
        <w:t xml:space="preserve"> </w:t>
      </w:r>
      <w:r>
        <w:rPr>
          <w:rtl/>
          <w:lang w:bidi="ar-DZ"/>
        </w:rPr>
        <w:t>التماثل</w:t>
      </w:r>
      <w:r>
        <w:rPr>
          <w:lang w:bidi="ar-DZ"/>
        </w:rPr>
        <w:t xml:space="preserve"> </w:t>
      </w:r>
      <w:r>
        <w:rPr>
          <w:rtl/>
          <w:lang w:bidi="ar-DZ"/>
        </w:rPr>
        <w:t>في</w:t>
      </w:r>
      <w:r>
        <w:rPr>
          <w:lang w:bidi="ar-DZ"/>
        </w:rPr>
        <w:t xml:space="preserve"> </w:t>
      </w:r>
      <w:r>
        <w:rPr>
          <w:rtl/>
          <w:lang w:bidi="ar-DZ"/>
        </w:rPr>
        <w:t>مستويات</w:t>
      </w:r>
      <w:r>
        <w:rPr>
          <w:lang w:bidi="ar-DZ"/>
        </w:rPr>
        <w:t xml:space="preserve"> </w:t>
      </w:r>
      <w:r>
        <w:rPr>
          <w:rtl/>
          <w:lang w:bidi="ar-DZ"/>
        </w:rPr>
        <w:t>التقدم</w:t>
      </w:r>
      <w:r>
        <w:rPr>
          <w:lang w:bidi="ar-DZ"/>
        </w:rPr>
        <w:t xml:space="preserve"> </w:t>
      </w:r>
      <w:r>
        <w:rPr>
          <w:rtl/>
          <w:lang w:bidi="ar-DZ"/>
        </w:rPr>
        <w:t>والنمو</w:t>
      </w:r>
      <w:r>
        <w:rPr>
          <w:lang w:bidi="ar-DZ"/>
        </w:rPr>
        <w:t xml:space="preserve"> </w:t>
      </w:r>
      <w:r>
        <w:rPr>
          <w:rtl/>
          <w:lang w:bidi="ar-DZ"/>
        </w:rPr>
        <w:t>بين</w:t>
      </w:r>
      <w:r>
        <w:rPr>
          <w:lang w:bidi="ar-DZ"/>
        </w:rPr>
        <w:t xml:space="preserve"> </w:t>
      </w:r>
      <w:r>
        <w:rPr>
          <w:rtl/>
          <w:lang w:bidi="ar-DZ"/>
        </w:rPr>
        <w:t>الدول</w:t>
      </w:r>
      <w:r>
        <w:rPr>
          <w:lang w:bidi="ar-DZ"/>
        </w:rPr>
        <w:t xml:space="preserve"> </w:t>
      </w:r>
      <w:r>
        <w:rPr>
          <w:rtl/>
          <w:lang w:bidi="ar-DZ"/>
        </w:rPr>
        <w:t>الراغبة</w:t>
      </w:r>
      <w:r>
        <w:rPr>
          <w:lang w:bidi="ar-DZ"/>
        </w:rPr>
        <w:t xml:space="preserve"> </w:t>
      </w:r>
      <w:r>
        <w:rPr>
          <w:rtl/>
          <w:lang w:bidi="ar-DZ"/>
        </w:rPr>
        <w:t>في</w:t>
      </w:r>
      <w:r>
        <w:rPr>
          <w:lang w:bidi="ar-DZ"/>
        </w:rPr>
        <w:t xml:space="preserve"> </w:t>
      </w:r>
      <w:r>
        <w:rPr>
          <w:rtl/>
          <w:lang w:bidi="ar-DZ"/>
        </w:rPr>
        <w:t>تحقيق</w:t>
      </w:r>
      <w:r>
        <w:rPr>
          <w:lang w:bidi="ar-DZ"/>
        </w:rPr>
        <w:t xml:space="preserve"> </w:t>
      </w:r>
      <w:r>
        <w:rPr>
          <w:rtl/>
          <w:lang w:bidi="ar-DZ"/>
        </w:rPr>
        <w:t>التكامل بينها،</w:t>
      </w:r>
      <w:r>
        <w:rPr>
          <w:lang w:bidi="ar-DZ"/>
        </w:rPr>
        <w:t xml:space="preserve"> </w:t>
      </w:r>
      <w:r>
        <w:rPr>
          <w:rtl/>
          <w:lang w:bidi="ar-DZ"/>
        </w:rPr>
        <w:t>ولكن</w:t>
      </w:r>
      <w:r>
        <w:rPr>
          <w:lang w:bidi="ar-DZ"/>
        </w:rPr>
        <w:t xml:space="preserve"> </w:t>
      </w:r>
      <w:r>
        <w:rPr>
          <w:rtl/>
          <w:lang w:bidi="ar-DZ"/>
        </w:rPr>
        <w:t>كلما</w:t>
      </w:r>
      <w:r>
        <w:rPr>
          <w:lang w:bidi="ar-DZ"/>
        </w:rPr>
        <w:t xml:space="preserve"> </w:t>
      </w:r>
      <w:r>
        <w:rPr>
          <w:rtl/>
          <w:lang w:bidi="ar-DZ"/>
        </w:rPr>
        <w:t>كان</w:t>
      </w:r>
      <w:r>
        <w:rPr>
          <w:lang w:bidi="ar-DZ"/>
        </w:rPr>
        <w:t xml:space="preserve"> </w:t>
      </w:r>
      <w:r>
        <w:rPr>
          <w:rtl/>
          <w:lang w:bidi="ar-DZ"/>
        </w:rPr>
        <w:t>التقارب</w:t>
      </w:r>
      <w:r>
        <w:rPr>
          <w:lang w:bidi="ar-DZ"/>
        </w:rPr>
        <w:t xml:space="preserve"> </w:t>
      </w:r>
      <w:r>
        <w:rPr>
          <w:rtl/>
          <w:lang w:bidi="ar-DZ"/>
        </w:rPr>
        <w:t>واردا</w:t>
      </w:r>
      <w:r>
        <w:rPr>
          <w:lang w:bidi="ar-DZ"/>
        </w:rPr>
        <w:t xml:space="preserve"> </w:t>
      </w:r>
      <w:r>
        <w:rPr>
          <w:rtl/>
          <w:lang w:bidi="ar-DZ"/>
        </w:rPr>
        <w:t>كلما</w:t>
      </w:r>
      <w:r>
        <w:rPr>
          <w:lang w:bidi="ar-DZ"/>
        </w:rPr>
        <w:t xml:space="preserve"> </w:t>
      </w:r>
      <w:r>
        <w:rPr>
          <w:rtl/>
          <w:lang w:bidi="ar-DZ"/>
        </w:rPr>
        <w:t>كان</w:t>
      </w:r>
      <w:r>
        <w:rPr>
          <w:lang w:bidi="ar-DZ"/>
        </w:rPr>
        <w:t xml:space="preserve"> </w:t>
      </w:r>
      <w:r>
        <w:rPr>
          <w:rtl/>
          <w:lang w:bidi="ar-DZ"/>
        </w:rPr>
        <w:t>ذلك</w:t>
      </w:r>
      <w:r>
        <w:rPr>
          <w:lang w:bidi="ar-DZ"/>
        </w:rPr>
        <w:t xml:space="preserve"> </w:t>
      </w:r>
      <w:r>
        <w:rPr>
          <w:rtl/>
          <w:lang w:bidi="ar-DZ"/>
        </w:rPr>
        <w:t>أدعى</w:t>
      </w:r>
      <w:r>
        <w:rPr>
          <w:lang w:bidi="ar-DZ"/>
        </w:rPr>
        <w:t xml:space="preserve"> </w:t>
      </w:r>
      <w:r>
        <w:rPr>
          <w:rtl/>
          <w:lang w:bidi="ar-DZ"/>
        </w:rPr>
        <w:t>إلى</w:t>
      </w:r>
      <w:r>
        <w:rPr>
          <w:lang w:bidi="ar-DZ"/>
        </w:rPr>
        <w:t xml:space="preserve"> </w:t>
      </w:r>
      <w:r>
        <w:rPr>
          <w:rtl/>
          <w:lang w:bidi="ar-DZ"/>
        </w:rPr>
        <w:t>تحقيق</w:t>
      </w:r>
      <w:r>
        <w:rPr>
          <w:lang w:bidi="ar-DZ"/>
        </w:rPr>
        <w:t xml:space="preserve"> </w:t>
      </w:r>
      <w:r>
        <w:rPr>
          <w:rtl/>
          <w:lang w:bidi="ar-DZ"/>
        </w:rPr>
        <w:t>التكامل</w:t>
      </w:r>
      <w:r>
        <w:rPr>
          <w:lang w:bidi="ar-DZ"/>
        </w:rPr>
        <w:t xml:space="preserve"> </w:t>
      </w:r>
      <w:r>
        <w:rPr>
          <w:rtl/>
          <w:lang w:bidi="ar-DZ"/>
        </w:rPr>
        <w:t>ن</w:t>
      </w:r>
      <w:r>
        <w:rPr>
          <w:rFonts w:hint="cs"/>
          <w:rtl/>
          <w:lang w:bidi="ar-DZ"/>
        </w:rPr>
        <w:t>ا</w:t>
      </w:r>
      <w:r>
        <w:rPr>
          <w:rtl/>
          <w:lang w:bidi="ar-DZ"/>
        </w:rPr>
        <w:t>ج</w:t>
      </w:r>
      <w:r>
        <w:rPr>
          <w:rFonts w:hint="cs"/>
          <w:rtl/>
          <w:lang w:bidi="ar-DZ"/>
        </w:rPr>
        <w:t>ح</w:t>
      </w:r>
      <w:r>
        <w:rPr>
          <w:rtl/>
          <w:lang w:bidi="ar-DZ"/>
        </w:rPr>
        <w:t>.</w:t>
      </w:r>
    </w:p>
    <w:p w14:paraId="655BD73C" w14:textId="77777777" w:rsidR="00D3252E" w:rsidRDefault="00702ED6">
      <w:pPr>
        <w:pStyle w:val="5"/>
      </w:pPr>
      <w:bookmarkStart w:id="203" w:name="_Toc170062476"/>
      <w:bookmarkStart w:id="204" w:name="_Toc170063428"/>
      <w:r>
        <w:rPr>
          <w:rtl/>
        </w:rPr>
        <w:t>5/ قلة الدراسات ونقص الإحصائيات التي توضح أعباء ومكاسب التكامل وطرق توزيعها:</w:t>
      </w:r>
      <w:bookmarkEnd w:id="203"/>
      <w:bookmarkEnd w:id="204"/>
      <w:r>
        <w:rPr>
          <w:rtl/>
        </w:rPr>
        <w:t xml:space="preserve"> </w:t>
      </w:r>
    </w:p>
    <w:p w14:paraId="0F5D0C90" w14:textId="77777777" w:rsidR="00D3252E" w:rsidRDefault="00702ED6">
      <w:pPr>
        <w:rPr>
          <w:rtl/>
          <w:lang w:bidi="ar-DZ"/>
        </w:rPr>
      </w:pPr>
      <w:r>
        <w:rPr>
          <w:rtl/>
          <w:lang w:bidi="ar-DZ"/>
        </w:rPr>
        <w:lastRenderedPageBreak/>
        <w:t>تؤدي هذه الفجوة إلى فهم غير واضح لأهمية التكامل ودوره في تحقيق التنمية وتطويرها هذه الفجوة شائعة في البلدان النامية لأن أنظمتها الإحصائية ضعيفة وتفتقر إلى البحوث الكافية حول الموارد المتاحة والكامنة وطرق استخدامها، وكذلك كيفية تحقيق الفوائد الاقتصادية باستخدام هذه الموارد</w:t>
      </w:r>
      <w:r>
        <w:rPr>
          <w:lang w:bidi="ar-DZ"/>
        </w:rPr>
        <w:t>.</w:t>
      </w:r>
    </w:p>
    <w:p w14:paraId="7FB7BC23" w14:textId="77777777" w:rsidR="00D3252E" w:rsidRDefault="00702ED6">
      <w:pPr>
        <w:pStyle w:val="5"/>
        <w:rPr>
          <w:rtl/>
        </w:rPr>
      </w:pPr>
      <w:bookmarkStart w:id="205" w:name="_Toc170062477"/>
      <w:bookmarkStart w:id="206" w:name="_Toc170063429"/>
      <w:r>
        <w:rPr>
          <w:rtl/>
        </w:rPr>
        <w:t>6/ المشاكل الداخلية لكل بلد ونقص الوعي بمزايا التكامل:</w:t>
      </w:r>
      <w:bookmarkEnd w:id="205"/>
      <w:bookmarkEnd w:id="206"/>
      <w:r>
        <w:rPr>
          <w:rtl/>
        </w:rPr>
        <w:t xml:space="preserve"> </w:t>
      </w:r>
    </w:p>
    <w:p w14:paraId="217E611E" w14:textId="4797C723" w:rsidR="00C51111" w:rsidRDefault="00702ED6" w:rsidP="00BD337F">
      <w:pPr>
        <w:rPr>
          <w:lang w:bidi="ar-DZ"/>
        </w:rPr>
      </w:pPr>
      <w:r>
        <w:rPr>
          <w:rtl/>
          <w:lang w:bidi="ar-DZ"/>
        </w:rPr>
        <w:t>تواجه</w:t>
      </w:r>
      <w:r>
        <w:rPr>
          <w:lang w:bidi="ar-DZ"/>
        </w:rPr>
        <w:t xml:space="preserve"> </w:t>
      </w:r>
      <w:r>
        <w:rPr>
          <w:rtl/>
          <w:lang w:bidi="ar-DZ"/>
        </w:rPr>
        <w:t>بعض</w:t>
      </w:r>
      <w:r>
        <w:rPr>
          <w:lang w:bidi="ar-DZ"/>
        </w:rPr>
        <w:t xml:space="preserve"> </w:t>
      </w:r>
      <w:r>
        <w:rPr>
          <w:rtl/>
          <w:lang w:bidi="ar-DZ"/>
        </w:rPr>
        <w:t>الأقطار</w:t>
      </w:r>
      <w:r>
        <w:rPr>
          <w:lang w:bidi="ar-DZ"/>
        </w:rPr>
        <w:t xml:space="preserve"> </w:t>
      </w:r>
      <w:r>
        <w:rPr>
          <w:rtl/>
          <w:lang w:bidi="ar-DZ"/>
        </w:rPr>
        <w:t>مشاكل</w:t>
      </w:r>
      <w:r>
        <w:rPr>
          <w:lang w:bidi="ar-DZ"/>
        </w:rPr>
        <w:t xml:space="preserve"> </w:t>
      </w:r>
      <w:r>
        <w:rPr>
          <w:rtl/>
          <w:lang w:bidi="ar-DZ"/>
        </w:rPr>
        <w:t>سياسية</w:t>
      </w:r>
      <w:r>
        <w:rPr>
          <w:lang w:bidi="ar-DZ"/>
        </w:rPr>
        <w:t xml:space="preserve"> </w:t>
      </w:r>
      <w:r>
        <w:rPr>
          <w:rtl/>
          <w:lang w:bidi="ar-DZ"/>
        </w:rPr>
        <w:t>بعضها</w:t>
      </w:r>
      <w:r>
        <w:rPr>
          <w:lang w:bidi="ar-DZ"/>
        </w:rPr>
        <w:t xml:space="preserve"> </w:t>
      </w:r>
      <w:r>
        <w:rPr>
          <w:rtl/>
          <w:lang w:bidi="ar-DZ"/>
        </w:rPr>
        <w:t>داخلي</w:t>
      </w:r>
      <w:r>
        <w:rPr>
          <w:lang w:bidi="ar-DZ"/>
        </w:rPr>
        <w:t xml:space="preserve"> </w:t>
      </w:r>
      <w:r>
        <w:rPr>
          <w:rtl/>
          <w:lang w:bidi="ar-DZ"/>
        </w:rPr>
        <w:t>والآخر</w:t>
      </w:r>
      <w:r>
        <w:rPr>
          <w:lang w:bidi="ar-DZ"/>
        </w:rPr>
        <w:t xml:space="preserve"> </w:t>
      </w:r>
      <w:r>
        <w:rPr>
          <w:rtl/>
          <w:lang w:bidi="ar-DZ"/>
        </w:rPr>
        <w:t>خارجي،</w:t>
      </w:r>
      <w:r>
        <w:rPr>
          <w:lang w:bidi="ar-DZ"/>
        </w:rPr>
        <w:t xml:space="preserve"> </w:t>
      </w:r>
      <w:r>
        <w:rPr>
          <w:rtl/>
          <w:lang w:bidi="ar-DZ"/>
        </w:rPr>
        <w:t>هذه</w:t>
      </w:r>
      <w:r>
        <w:rPr>
          <w:lang w:bidi="ar-DZ"/>
        </w:rPr>
        <w:t xml:space="preserve"> </w:t>
      </w:r>
      <w:r>
        <w:rPr>
          <w:rtl/>
          <w:lang w:bidi="ar-DZ"/>
        </w:rPr>
        <w:t>المشاكل</w:t>
      </w:r>
      <w:r>
        <w:rPr>
          <w:lang w:bidi="ar-DZ"/>
        </w:rPr>
        <w:t xml:space="preserve"> </w:t>
      </w:r>
      <w:r>
        <w:rPr>
          <w:rtl/>
          <w:lang w:bidi="ar-DZ"/>
        </w:rPr>
        <w:t>تحتل</w:t>
      </w:r>
      <w:r>
        <w:rPr>
          <w:lang w:bidi="ar-DZ"/>
        </w:rPr>
        <w:t xml:space="preserve"> </w:t>
      </w:r>
      <w:r>
        <w:rPr>
          <w:rtl/>
          <w:lang w:bidi="ar-DZ"/>
        </w:rPr>
        <w:t>أولوية</w:t>
      </w:r>
      <w:r>
        <w:rPr>
          <w:lang w:bidi="ar-DZ"/>
        </w:rPr>
        <w:t xml:space="preserve"> </w:t>
      </w:r>
      <w:r>
        <w:rPr>
          <w:rtl/>
          <w:lang w:bidi="ar-DZ"/>
        </w:rPr>
        <w:t>خاصة لديها</w:t>
      </w:r>
      <w:r>
        <w:rPr>
          <w:lang w:bidi="ar-DZ"/>
        </w:rPr>
        <w:t xml:space="preserve"> </w:t>
      </w:r>
      <w:r>
        <w:rPr>
          <w:rtl/>
          <w:lang w:bidi="ar-DZ"/>
        </w:rPr>
        <w:t>دون</w:t>
      </w:r>
      <w:r>
        <w:rPr>
          <w:lang w:bidi="ar-DZ"/>
        </w:rPr>
        <w:t xml:space="preserve"> </w:t>
      </w:r>
      <w:r>
        <w:rPr>
          <w:rtl/>
          <w:lang w:bidi="ar-DZ"/>
        </w:rPr>
        <w:t>غيرها</w:t>
      </w:r>
      <w:r>
        <w:rPr>
          <w:lang w:bidi="ar-DZ"/>
        </w:rPr>
        <w:t xml:space="preserve"> </w:t>
      </w:r>
      <w:r>
        <w:rPr>
          <w:rtl/>
          <w:lang w:bidi="ar-DZ"/>
        </w:rPr>
        <w:t>من</w:t>
      </w:r>
      <w:r>
        <w:rPr>
          <w:lang w:bidi="ar-DZ"/>
        </w:rPr>
        <w:t xml:space="preserve"> </w:t>
      </w:r>
      <w:r>
        <w:rPr>
          <w:rtl/>
          <w:lang w:bidi="ar-DZ"/>
        </w:rPr>
        <w:t>المشاكل،</w:t>
      </w:r>
      <w:r>
        <w:rPr>
          <w:lang w:bidi="ar-DZ"/>
        </w:rPr>
        <w:t xml:space="preserve"> </w:t>
      </w:r>
      <w:r>
        <w:rPr>
          <w:rtl/>
          <w:lang w:bidi="ar-DZ"/>
        </w:rPr>
        <w:t>فعلى</w:t>
      </w:r>
      <w:r>
        <w:rPr>
          <w:lang w:bidi="ar-DZ"/>
        </w:rPr>
        <w:t xml:space="preserve"> </w:t>
      </w:r>
      <w:r>
        <w:rPr>
          <w:rtl/>
          <w:lang w:bidi="ar-DZ"/>
        </w:rPr>
        <w:t>سبيل</w:t>
      </w:r>
      <w:r>
        <w:rPr>
          <w:lang w:bidi="ar-DZ"/>
        </w:rPr>
        <w:t xml:space="preserve"> </w:t>
      </w:r>
      <w:r>
        <w:rPr>
          <w:rtl/>
          <w:lang w:bidi="ar-DZ"/>
        </w:rPr>
        <w:t>المثال</w:t>
      </w:r>
      <w:r>
        <w:rPr>
          <w:lang w:bidi="ar-DZ"/>
        </w:rPr>
        <w:t xml:space="preserve"> </w:t>
      </w:r>
      <w:r>
        <w:rPr>
          <w:rtl/>
          <w:lang w:bidi="ar-DZ"/>
        </w:rPr>
        <w:t>تواجه</w:t>
      </w:r>
      <w:r>
        <w:rPr>
          <w:lang w:bidi="ar-DZ"/>
        </w:rPr>
        <w:t xml:space="preserve"> </w:t>
      </w:r>
      <w:r>
        <w:rPr>
          <w:rtl/>
          <w:lang w:bidi="ar-DZ"/>
        </w:rPr>
        <w:t>بعض</w:t>
      </w:r>
      <w:r>
        <w:rPr>
          <w:lang w:bidi="ar-DZ"/>
        </w:rPr>
        <w:t xml:space="preserve"> </w:t>
      </w:r>
      <w:r>
        <w:rPr>
          <w:rtl/>
          <w:lang w:bidi="ar-DZ"/>
        </w:rPr>
        <w:t>البلدان</w:t>
      </w:r>
      <w:r>
        <w:rPr>
          <w:lang w:bidi="ar-DZ"/>
        </w:rPr>
        <w:t xml:space="preserve"> </w:t>
      </w:r>
      <w:r>
        <w:rPr>
          <w:rtl/>
          <w:lang w:bidi="ar-DZ"/>
        </w:rPr>
        <w:t>مشكلة</w:t>
      </w:r>
      <w:r>
        <w:rPr>
          <w:lang w:bidi="ar-DZ"/>
        </w:rPr>
        <w:t xml:space="preserve"> </w:t>
      </w:r>
      <w:r>
        <w:rPr>
          <w:rtl/>
          <w:lang w:bidi="ar-DZ"/>
        </w:rPr>
        <w:t>احتلال</w:t>
      </w:r>
      <w:r>
        <w:rPr>
          <w:lang w:bidi="ar-DZ"/>
        </w:rPr>
        <w:t xml:space="preserve"> </w:t>
      </w:r>
      <w:r>
        <w:rPr>
          <w:rtl/>
          <w:lang w:bidi="ar-DZ"/>
        </w:rPr>
        <w:t>جزء</w:t>
      </w:r>
      <w:r>
        <w:rPr>
          <w:lang w:bidi="ar-DZ"/>
        </w:rPr>
        <w:t xml:space="preserve"> </w:t>
      </w:r>
      <w:r>
        <w:rPr>
          <w:rtl/>
          <w:lang w:bidi="ar-DZ"/>
        </w:rPr>
        <w:t>منها،</w:t>
      </w:r>
      <w:r>
        <w:rPr>
          <w:lang w:bidi="ar-DZ"/>
        </w:rPr>
        <w:t xml:space="preserve"> </w:t>
      </w:r>
      <w:r>
        <w:rPr>
          <w:rtl/>
          <w:lang w:bidi="ar-DZ"/>
        </w:rPr>
        <w:t>فتعمل</w:t>
      </w:r>
      <w:r>
        <w:rPr>
          <w:lang w:bidi="ar-DZ"/>
        </w:rPr>
        <w:t xml:space="preserve"> </w:t>
      </w:r>
      <w:r>
        <w:rPr>
          <w:rtl/>
          <w:lang w:bidi="ar-DZ"/>
        </w:rPr>
        <w:t>على تحريرها</w:t>
      </w:r>
      <w:r>
        <w:rPr>
          <w:lang w:bidi="ar-DZ"/>
        </w:rPr>
        <w:t xml:space="preserve"> </w:t>
      </w:r>
      <w:r>
        <w:rPr>
          <w:rtl/>
          <w:lang w:bidi="ar-DZ"/>
        </w:rPr>
        <w:t>قبل</w:t>
      </w:r>
      <w:r>
        <w:rPr>
          <w:lang w:bidi="ar-DZ"/>
        </w:rPr>
        <w:t xml:space="preserve"> </w:t>
      </w:r>
      <w:r>
        <w:rPr>
          <w:rtl/>
          <w:lang w:bidi="ar-DZ"/>
        </w:rPr>
        <w:t>التوجه</w:t>
      </w:r>
      <w:r>
        <w:rPr>
          <w:lang w:bidi="ar-DZ"/>
        </w:rPr>
        <w:t xml:space="preserve"> </w:t>
      </w:r>
      <w:r>
        <w:rPr>
          <w:rtl/>
          <w:lang w:bidi="ar-DZ"/>
        </w:rPr>
        <w:t>إلى</w:t>
      </w:r>
      <w:r>
        <w:rPr>
          <w:lang w:bidi="ar-DZ"/>
        </w:rPr>
        <w:t xml:space="preserve"> </w:t>
      </w:r>
      <w:r>
        <w:rPr>
          <w:rtl/>
          <w:lang w:bidi="ar-DZ"/>
        </w:rPr>
        <w:t>إقامة</w:t>
      </w:r>
      <w:r>
        <w:rPr>
          <w:lang w:bidi="ar-DZ"/>
        </w:rPr>
        <w:t xml:space="preserve"> </w:t>
      </w:r>
      <w:r>
        <w:rPr>
          <w:rtl/>
          <w:lang w:bidi="ar-DZ"/>
        </w:rPr>
        <w:t>تكتلات</w:t>
      </w:r>
      <w:r>
        <w:rPr>
          <w:lang w:bidi="ar-DZ"/>
        </w:rPr>
        <w:t xml:space="preserve"> </w:t>
      </w:r>
      <w:r>
        <w:rPr>
          <w:rtl/>
          <w:lang w:bidi="ar-DZ"/>
        </w:rPr>
        <w:t>مع</w:t>
      </w:r>
      <w:r>
        <w:rPr>
          <w:lang w:bidi="ar-DZ"/>
        </w:rPr>
        <w:t xml:space="preserve"> </w:t>
      </w:r>
      <w:r>
        <w:rPr>
          <w:rtl/>
          <w:lang w:bidi="ar-DZ"/>
        </w:rPr>
        <w:t>الدول</w:t>
      </w:r>
      <w:r>
        <w:rPr>
          <w:lang w:bidi="ar-DZ"/>
        </w:rPr>
        <w:t xml:space="preserve"> </w:t>
      </w:r>
      <w:r>
        <w:rPr>
          <w:rtl/>
          <w:lang w:bidi="ar-DZ"/>
        </w:rPr>
        <w:t>الأخرى،</w:t>
      </w:r>
      <w:r>
        <w:rPr>
          <w:lang w:bidi="ar-DZ"/>
        </w:rPr>
        <w:t xml:space="preserve"> </w:t>
      </w:r>
      <w:r>
        <w:rPr>
          <w:rtl/>
          <w:lang w:bidi="ar-DZ"/>
        </w:rPr>
        <w:t>كما</w:t>
      </w:r>
      <w:r>
        <w:rPr>
          <w:lang w:bidi="ar-DZ"/>
        </w:rPr>
        <w:t xml:space="preserve"> </w:t>
      </w:r>
      <w:r>
        <w:rPr>
          <w:rtl/>
          <w:lang w:bidi="ar-DZ"/>
        </w:rPr>
        <w:t>تواجه</w:t>
      </w:r>
      <w:r>
        <w:rPr>
          <w:lang w:bidi="ar-DZ"/>
        </w:rPr>
        <w:t xml:space="preserve"> </w:t>
      </w:r>
      <w:r>
        <w:rPr>
          <w:rtl/>
          <w:lang w:bidi="ar-DZ"/>
        </w:rPr>
        <w:t>بعض</w:t>
      </w:r>
      <w:r>
        <w:rPr>
          <w:lang w:bidi="ar-DZ"/>
        </w:rPr>
        <w:t xml:space="preserve"> </w:t>
      </w:r>
      <w:r>
        <w:rPr>
          <w:rtl/>
          <w:lang w:bidi="ar-DZ"/>
        </w:rPr>
        <w:t>الدول</w:t>
      </w:r>
      <w:r>
        <w:rPr>
          <w:lang w:bidi="ar-DZ"/>
        </w:rPr>
        <w:t xml:space="preserve"> </w:t>
      </w:r>
      <w:r>
        <w:rPr>
          <w:rtl/>
          <w:lang w:bidi="ar-DZ"/>
        </w:rPr>
        <w:t>مشاكل</w:t>
      </w:r>
      <w:r>
        <w:rPr>
          <w:lang w:bidi="ar-DZ"/>
        </w:rPr>
        <w:t xml:space="preserve"> </w:t>
      </w:r>
      <w:r>
        <w:rPr>
          <w:rtl/>
          <w:lang w:bidi="ar-DZ"/>
        </w:rPr>
        <w:t>طائفية</w:t>
      </w:r>
      <w:r>
        <w:rPr>
          <w:lang w:bidi="ar-DZ"/>
        </w:rPr>
        <w:t xml:space="preserve"> </w:t>
      </w:r>
      <w:r>
        <w:rPr>
          <w:rtl/>
          <w:lang w:bidi="ar-DZ"/>
        </w:rPr>
        <w:t>وعنصرية داخلية</w:t>
      </w:r>
      <w:r>
        <w:rPr>
          <w:lang w:bidi="ar-DZ"/>
        </w:rPr>
        <w:t xml:space="preserve"> </w:t>
      </w:r>
      <w:r>
        <w:rPr>
          <w:rtl/>
          <w:lang w:bidi="ar-DZ"/>
        </w:rPr>
        <w:t>تحد</w:t>
      </w:r>
      <w:r>
        <w:rPr>
          <w:lang w:bidi="ar-DZ"/>
        </w:rPr>
        <w:t xml:space="preserve"> </w:t>
      </w:r>
      <w:r>
        <w:rPr>
          <w:rtl/>
          <w:lang w:bidi="ar-DZ"/>
        </w:rPr>
        <w:t>من</w:t>
      </w:r>
      <w:r>
        <w:rPr>
          <w:lang w:bidi="ar-DZ"/>
        </w:rPr>
        <w:t xml:space="preserve"> </w:t>
      </w:r>
      <w:r>
        <w:rPr>
          <w:rtl/>
          <w:lang w:bidi="ar-DZ"/>
        </w:rPr>
        <w:t>إمكانية</w:t>
      </w:r>
      <w:r>
        <w:rPr>
          <w:lang w:bidi="ar-DZ"/>
        </w:rPr>
        <w:t xml:space="preserve"> </w:t>
      </w:r>
      <w:r>
        <w:rPr>
          <w:rtl/>
          <w:lang w:bidi="ar-DZ"/>
        </w:rPr>
        <w:t>إقامة</w:t>
      </w:r>
      <w:r>
        <w:rPr>
          <w:lang w:bidi="ar-DZ"/>
        </w:rPr>
        <w:t xml:space="preserve"> </w:t>
      </w:r>
      <w:r>
        <w:rPr>
          <w:rtl/>
          <w:lang w:bidi="ar-DZ"/>
        </w:rPr>
        <w:t>تكامل</w:t>
      </w:r>
      <w:r>
        <w:rPr>
          <w:lang w:bidi="ar-DZ"/>
        </w:rPr>
        <w:t xml:space="preserve"> </w:t>
      </w:r>
      <w:r>
        <w:rPr>
          <w:rtl/>
          <w:lang w:bidi="ar-DZ"/>
        </w:rPr>
        <w:t>اقتصادي</w:t>
      </w:r>
      <w:r>
        <w:rPr>
          <w:lang w:bidi="ar-DZ"/>
        </w:rPr>
        <w:t xml:space="preserve"> </w:t>
      </w:r>
      <w:r>
        <w:rPr>
          <w:rtl/>
          <w:lang w:bidi="ar-DZ"/>
        </w:rPr>
        <w:t>مع</w:t>
      </w:r>
      <w:r>
        <w:rPr>
          <w:lang w:bidi="ar-DZ"/>
        </w:rPr>
        <w:t xml:space="preserve"> </w:t>
      </w:r>
      <w:r>
        <w:rPr>
          <w:rtl/>
          <w:lang w:bidi="ar-DZ"/>
        </w:rPr>
        <w:t>دول</w:t>
      </w:r>
      <w:r>
        <w:rPr>
          <w:lang w:bidi="ar-DZ"/>
        </w:rPr>
        <w:t xml:space="preserve"> </w:t>
      </w:r>
      <w:r>
        <w:rPr>
          <w:rtl/>
          <w:lang w:bidi="ar-DZ"/>
        </w:rPr>
        <w:t>أخرى</w:t>
      </w:r>
      <w:r>
        <w:rPr>
          <w:lang w:bidi="ar-DZ"/>
        </w:rPr>
        <w:t xml:space="preserve"> </w:t>
      </w:r>
      <w:r>
        <w:rPr>
          <w:rtl/>
          <w:lang w:bidi="ar-DZ"/>
        </w:rPr>
        <w:t>خشية</w:t>
      </w:r>
      <w:r>
        <w:rPr>
          <w:lang w:bidi="ar-DZ"/>
        </w:rPr>
        <w:t xml:space="preserve"> </w:t>
      </w:r>
      <w:r>
        <w:rPr>
          <w:rtl/>
          <w:lang w:bidi="ar-DZ"/>
        </w:rPr>
        <w:t>حدوث</w:t>
      </w:r>
      <w:r>
        <w:rPr>
          <w:lang w:bidi="ar-DZ"/>
        </w:rPr>
        <w:t xml:space="preserve"> </w:t>
      </w:r>
      <w:r>
        <w:rPr>
          <w:rtl/>
          <w:lang w:bidi="ar-DZ"/>
        </w:rPr>
        <w:t>انقسامات</w:t>
      </w:r>
      <w:r>
        <w:rPr>
          <w:lang w:bidi="ar-DZ"/>
        </w:rPr>
        <w:t xml:space="preserve"> </w:t>
      </w:r>
      <w:r>
        <w:rPr>
          <w:rtl/>
          <w:lang w:bidi="ar-DZ"/>
        </w:rPr>
        <w:t>داخلية</w:t>
      </w:r>
      <w:r>
        <w:rPr>
          <w:lang w:bidi="ar-DZ"/>
        </w:rPr>
        <w:t>.</w:t>
      </w:r>
      <w:r>
        <w:rPr>
          <w:rtl/>
          <w:lang w:bidi="ar-DZ"/>
        </w:rPr>
        <w:t xml:space="preserve"> وقد تحجم بعض البلدان عن الدخول في تكتل اقتصادي مع دول أخرى لعدم رغبت مسؤوليها وشعوبها في هكذا تكتل واهتمامهم بشؤونهم الداخلية والوطنية بالدرجة الأولى، كما تواجه بعض البلدان ضغوطًا خارجية والتي قد تصبح حجر عثرة أمام تحقيق التكامل مع بلدان أخرى.</w:t>
      </w:r>
    </w:p>
    <w:p w14:paraId="560AB704" w14:textId="77777777" w:rsidR="00D3252E" w:rsidRDefault="00702ED6">
      <w:pPr>
        <w:pStyle w:val="5"/>
        <w:rPr>
          <w:rtl/>
        </w:rPr>
      </w:pPr>
      <w:bookmarkStart w:id="207" w:name="_Toc170062478"/>
      <w:bookmarkStart w:id="208" w:name="_Toc170063430"/>
      <w:r>
        <w:rPr>
          <w:rtl/>
        </w:rPr>
        <w:t>7/ عدم وجود إدارة سياسية:</w:t>
      </w:r>
      <w:bookmarkEnd w:id="207"/>
      <w:bookmarkEnd w:id="208"/>
      <w:r>
        <w:rPr>
          <w:rtl/>
        </w:rPr>
        <w:t xml:space="preserve"> </w:t>
      </w:r>
    </w:p>
    <w:p w14:paraId="741BF050" w14:textId="77777777" w:rsidR="00D3252E" w:rsidRDefault="00702ED6" w:rsidP="00341885">
      <w:pPr>
        <w:spacing w:before="120"/>
        <w:contextualSpacing w:val="0"/>
        <w:rPr>
          <w:rtl/>
          <w:lang w:bidi="ar-DZ"/>
        </w:rPr>
      </w:pPr>
      <w:r>
        <w:rPr>
          <w:rtl/>
          <w:lang w:bidi="ar-DZ"/>
        </w:rPr>
        <w:t>لقد لعب الافتقار إلى الفهم والإدارة السياسية القوية التي تدعم عملية التكامل دورًا مهمًا في تعميق أزمتها، كما أن التأخير في التنفيذ الجاد لبعض الاتفاقيات والمشاريع يؤدي لظهور متغيرات جديدة أو تقليص من صلاحياتها، وقد أدى أيضا عدم الجدية في التطبيق والمتابعة إلى هيمنة الرؤية والمصالح الآنّية على الرؤية بعيدة المدى، فضلاً عن عدم وجود مؤسسة مركزية تقوم بعملية التنسيق بين المؤسسات القطرية</w:t>
      </w:r>
      <w:r>
        <w:rPr>
          <w:lang w:bidi="ar-DZ"/>
        </w:rPr>
        <w:t>.</w:t>
      </w:r>
    </w:p>
    <w:p w14:paraId="6EDF216C" w14:textId="77777777" w:rsidR="00D3252E" w:rsidRDefault="00702ED6" w:rsidP="00341885">
      <w:pPr>
        <w:spacing w:before="120"/>
        <w:contextualSpacing w:val="0"/>
        <w:rPr>
          <w:lang w:bidi="ar-DZ"/>
        </w:rPr>
      </w:pPr>
      <w:r>
        <w:rPr>
          <w:rtl/>
          <w:lang w:bidi="ar-DZ"/>
        </w:rPr>
        <w:t>ورغم ذلك استطاعت بعض الدول التغلب على هذه العقبة واستخدمت بمهارة بعض امكانياتها الذاتية لحل مشاكل التعاون والتكامل الاقتصادي بشكل خاص،</w:t>
      </w:r>
      <w:r>
        <w:rPr>
          <w:lang w:bidi="ar-DZ"/>
        </w:rPr>
        <w:t xml:space="preserve"> </w:t>
      </w:r>
      <w:r>
        <w:rPr>
          <w:rtl/>
          <w:lang w:bidi="ar-DZ"/>
        </w:rPr>
        <w:t>فلعبت على وتر السيادة الوطنية واختلاف الأنظمة السياسية والاقتصادية، وإثارة مخاوف وهمية من التناقض بين تبعية الوطنية والقومية، ويتمظهر</w:t>
      </w:r>
      <w:r>
        <w:rPr>
          <w:lang w:bidi="ar-DZ"/>
        </w:rPr>
        <w:t xml:space="preserve"> </w:t>
      </w:r>
      <w:r>
        <w:rPr>
          <w:rtl/>
          <w:lang w:bidi="ar-DZ"/>
        </w:rPr>
        <w:t>ضعف</w:t>
      </w:r>
      <w:r>
        <w:rPr>
          <w:lang w:bidi="ar-DZ"/>
        </w:rPr>
        <w:t xml:space="preserve"> </w:t>
      </w:r>
      <w:r>
        <w:rPr>
          <w:rtl/>
          <w:lang w:bidi="ar-DZ"/>
        </w:rPr>
        <w:t>الإدارة</w:t>
      </w:r>
      <w:r>
        <w:rPr>
          <w:lang w:bidi="ar-DZ"/>
        </w:rPr>
        <w:t xml:space="preserve"> </w:t>
      </w:r>
      <w:r>
        <w:rPr>
          <w:rtl/>
          <w:lang w:bidi="ar-DZ"/>
        </w:rPr>
        <w:t>السياسية</w:t>
      </w:r>
      <w:r>
        <w:rPr>
          <w:lang w:bidi="ar-DZ"/>
        </w:rPr>
        <w:t xml:space="preserve"> </w:t>
      </w:r>
      <w:r>
        <w:rPr>
          <w:rtl/>
          <w:lang w:bidi="ar-DZ"/>
        </w:rPr>
        <w:t>التكاملية</w:t>
      </w:r>
      <w:r>
        <w:rPr>
          <w:lang w:bidi="ar-DZ"/>
        </w:rPr>
        <w:t xml:space="preserve"> </w:t>
      </w:r>
      <w:r>
        <w:rPr>
          <w:rtl/>
          <w:lang w:bidi="ar-DZ"/>
        </w:rPr>
        <w:t>في</w:t>
      </w:r>
      <w:r>
        <w:rPr>
          <w:lang w:bidi="ar-DZ"/>
        </w:rPr>
        <w:t xml:space="preserve"> </w:t>
      </w:r>
      <w:r>
        <w:rPr>
          <w:rtl/>
          <w:lang w:bidi="ar-DZ"/>
        </w:rPr>
        <w:t>عدة مظاهر</w:t>
      </w:r>
      <w:r>
        <w:rPr>
          <w:lang w:bidi="ar-DZ"/>
        </w:rPr>
        <w:t xml:space="preserve"> </w:t>
      </w:r>
      <w:r>
        <w:rPr>
          <w:rtl/>
          <w:lang w:bidi="ar-DZ"/>
        </w:rPr>
        <w:t>كإفراغ</w:t>
      </w:r>
      <w:r>
        <w:rPr>
          <w:lang w:bidi="ar-DZ"/>
        </w:rPr>
        <w:t xml:space="preserve"> </w:t>
      </w:r>
      <w:r>
        <w:rPr>
          <w:rtl/>
          <w:lang w:bidi="ar-DZ"/>
        </w:rPr>
        <w:t>المؤسسات والمنظمات</w:t>
      </w:r>
      <w:r>
        <w:rPr>
          <w:lang w:bidi="ar-DZ"/>
        </w:rPr>
        <w:t xml:space="preserve"> </w:t>
      </w:r>
      <w:r>
        <w:rPr>
          <w:rtl/>
          <w:lang w:bidi="ar-DZ"/>
        </w:rPr>
        <w:t>المسؤولة عن العملية التكاملية من</w:t>
      </w:r>
      <w:r>
        <w:rPr>
          <w:lang w:bidi="ar-DZ"/>
        </w:rPr>
        <w:t xml:space="preserve"> </w:t>
      </w:r>
      <w:r>
        <w:rPr>
          <w:rtl/>
          <w:lang w:bidi="ar-DZ"/>
        </w:rPr>
        <w:t>محتواها</w:t>
      </w:r>
      <w:r>
        <w:rPr>
          <w:lang w:bidi="ar-DZ"/>
        </w:rPr>
        <w:t xml:space="preserve"> </w:t>
      </w:r>
      <w:r>
        <w:rPr>
          <w:rtl/>
          <w:lang w:bidi="ar-DZ"/>
        </w:rPr>
        <w:t>وجوهرها</w:t>
      </w:r>
      <w:r>
        <w:rPr>
          <w:lang w:bidi="ar-DZ"/>
        </w:rPr>
        <w:t xml:space="preserve"> </w:t>
      </w:r>
      <w:r>
        <w:rPr>
          <w:rtl/>
          <w:lang w:bidi="ar-DZ"/>
        </w:rPr>
        <w:t>والاكتفاء</w:t>
      </w:r>
      <w:r>
        <w:rPr>
          <w:lang w:bidi="ar-DZ"/>
        </w:rPr>
        <w:t xml:space="preserve"> </w:t>
      </w:r>
      <w:r>
        <w:rPr>
          <w:rtl/>
          <w:lang w:bidi="ar-DZ"/>
        </w:rPr>
        <w:t>باستمرار</w:t>
      </w:r>
      <w:r>
        <w:rPr>
          <w:lang w:bidi="ar-DZ"/>
        </w:rPr>
        <w:t xml:space="preserve"> </w:t>
      </w:r>
      <w:r>
        <w:rPr>
          <w:rtl/>
          <w:lang w:bidi="ar-DZ"/>
        </w:rPr>
        <w:t>وجودها</w:t>
      </w:r>
      <w:r>
        <w:rPr>
          <w:lang w:bidi="ar-DZ"/>
        </w:rPr>
        <w:t xml:space="preserve"> </w:t>
      </w:r>
      <w:r>
        <w:rPr>
          <w:rtl/>
          <w:lang w:bidi="ar-DZ"/>
        </w:rPr>
        <w:t>شكليا،</w:t>
      </w:r>
      <w:r>
        <w:rPr>
          <w:lang w:bidi="ar-DZ"/>
        </w:rPr>
        <w:t xml:space="preserve"> </w:t>
      </w:r>
      <w:r>
        <w:rPr>
          <w:rtl/>
          <w:lang w:bidi="ar-DZ"/>
        </w:rPr>
        <w:t>وساهم</w:t>
      </w:r>
      <w:r>
        <w:rPr>
          <w:lang w:bidi="ar-DZ"/>
        </w:rPr>
        <w:t xml:space="preserve"> </w:t>
      </w:r>
      <w:r>
        <w:rPr>
          <w:rtl/>
          <w:lang w:bidi="ar-DZ"/>
        </w:rPr>
        <w:t>في</w:t>
      </w:r>
      <w:r>
        <w:rPr>
          <w:lang w:bidi="ar-DZ"/>
        </w:rPr>
        <w:t xml:space="preserve"> </w:t>
      </w:r>
      <w:r>
        <w:rPr>
          <w:rtl/>
          <w:lang w:bidi="ar-DZ"/>
        </w:rPr>
        <w:t>ذلك عدم وجود</w:t>
      </w:r>
      <w:r>
        <w:rPr>
          <w:lang w:bidi="ar-DZ"/>
        </w:rPr>
        <w:t xml:space="preserve"> </w:t>
      </w:r>
      <w:r>
        <w:rPr>
          <w:rtl/>
          <w:lang w:bidi="ar-DZ"/>
        </w:rPr>
        <w:t>وعي</w:t>
      </w:r>
      <w:r>
        <w:rPr>
          <w:lang w:bidi="ar-DZ"/>
        </w:rPr>
        <w:t xml:space="preserve"> </w:t>
      </w:r>
      <w:r>
        <w:rPr>
          <w:rtl/>
          <w:lang w:bidi="ar-DZ"/>
        </w:rPr>
        <w:t>يفرض</w:t>
      </w:r>
      <w:r>
        <w:rPr>
          <w:lang w:bidi="ar-DZ"/>
        </w:rPr>
        <w:t xml:space="preserve"> </w:t>
      </w:r>
      <w:r>
        <w:rPr>
          <w:rtl/>
          <w:lang w:bidi="ar-DZ"/>
        </w:rPr>
        <w:t>على</w:t>
      </w:r>
      <w:r>
        <w:rPr>
          <w:lang w:bidi="ar-DZ"/>
        </w:rPr>
        <w:t xml:space="preserve"> </w:t>
      </w:r>
      <w:r>
        <w:rPr>
          <w:rtl/>
          <w:lang w:bidi="ar-DZ"/>
        </w:rPr>
        <w:t>أصحاب</w:t>
      </w:r>
      <w:r>
        <w:rPr>
          <w:lang w:bidi="ar-DZ"/>
        </w:rPr>
        <w:t xml:space="preserve"> </w:t>
      </w:r>
      <w:r>
        <w:rPr>
          <w:rtl/>
          <w:lang w:bidi="ar-DZ"/>
        </w:rPr>
        <w:t>القرار</w:t>
      </w:r>
      <w:r>
        <w:rPr>
          <w:lang w:bidi="ar-DZ"/>
        </w:rPr>
        <w:t xml:space="preserve"> </w:t>
      </w:r>
      <w:r>
        <w:rPr>
          <w:rtl/>
          <w:lang w:bidi="ar-DZ"/>
        </w:rPr>
        <w:t>السياسي</w:t>
      </w:r>
      <w:r>
        <w:rPr>
          <w:lang w:bidi="ar-DZ"/>
        </w:rPr>
        <w:t xml:space="preserve"> </w:t>
      </w:r>
      <w:r>
        <w:rPr>
          <w:rtl/>
          <w:lang w:bidi="ar-DZ"/>
        </w:rPr>
        <w:t>الالتزام</w:t>
      </w:r>
      <w:r>
        <w:rPr>
          <w:lang w:bidi="ar-DZ"/>
        </w:rPr>
        <w:t xml:space="preserve"> </w:t>
      </w:r>
      <w:r>
        <w:rPr>
          <w:rtl/>
          <w:lang w:bidi="ar-DZ"/>
        </w:rPr>
        <w:t>بهذه الاتفاقيات.</w:t>
      </w:r>
    </w:p>
    <w:p w14:paraId="01122FE3" w14:textId="77777777" w:rsidR="00D3252E" w:rsidRDefault="00702ED6">
      <w:pPr>
        <w:pStyle w:val="5"/>
      </w:pPr>
      <w:bookmarkStart w:id="209" w:name="_Toc170062479"/>
      <w:bookmarkStart w:id="210" w:name="_Toc170063431"/>
      <w:r>
        <w:rPr>
          <w:rtl/>
        </w:rPr>
        <w:t>8/ ضعف</w:t>
      </w:r>
      <w:r>
        <w:t xml:space="preserve"> </w:t>
      </w:r>
      <w:r>
        <w:rPr>
          <w:rtl/>
        </w:rPr>
        <w:t>البنية</w:t>
      </w:r>
      <w:r>
        <w:t xml:space="preserve"> </w:t>
      </w:r>
      <w:r>
        <w:rPr>
          <w:rtl/>
        </w:rPr>
        <w:t>التحتّية</w:t>
      </w:r>
      <w:r>
        <w:t xml:space="preserve"> </w:t>
      </w:r>
      <w:r>
        <w:rPr>
          <w:rtl/>
        </w:rPr>
        <w:t>لبعض</w:t>
      </w:r>
      <w:r>
        <w:t xml:space="preserve"> </w:t>
      </w:r>
      <w:r>
        <w:rPr>
          <w:rtl/>
        </w:rPr>
        <w:t>الدول:</w:t>
      </w:r>
      <w:bookmarkEnd w:id="209"/>
      <w:bookmarkEnd w:id="210"/>
      <w:r>
        <w:rPr>
          <w:rtl/>
        </w:rPr>
        <w:t xml:space="preserve"> </w:t>
      </w:r>
    </w:p>
    <w:p w14:paraId="31C3D07D" w14:textId="77777777" w:rsidR="00D3252E" w:rsidRDefault="00702ED6">
      <w:pPr>
        <w:rPr>
          <w:lang w:bidi="ar-DZ"/>
        </w:rPr>
      </w:pPr>
      <w:r>
        <w:rPr>
          <w:rtl/>
          <w:lang w:bidi="ar-DZ"/>
        </w:rPr>
        <w:lastRenderedPageBreak/>
        <w:t>العمل</w:t>
      </w:r>
      <w:r>
        <w:rPr>
          <w:lang w:bidi="ar-DZ"/>
        </w:rPr>
        <w:t xml:space="preserve"> </w:t>
      </w:r>
      <w:r>
        <w:rPr>
          <w:rtl/>
          <w:lang w:bidi="ar-DZ"/>
        </w:rPr>
        <w:t>على توفير</w:t>
      </w:r>
      <w:r>
        <w:rPr>
          <w:lang w:bidi="ar-DZ"/>
        </w:rPr>
        <w:t xml:space="preserve"> </w:t>
      </w:r>
      <w:r>
        <w:rPr>
          <w:rtl/>
          <w:lang w:bidi="ar-DZ"/>
        </w:rPr>
        <w:t>بنية</w:t>
      </w:r>
      <w:r>
        <w:rPr>
          <w:lang w:bidi="ar-DZ"/>
        </w:rPr>
        <w:t xml:space="preserve"> </w:t>
      </w:r>
      <w:r>
        <w:rPr>
          <w:rtl/>
          <w:lang w:bidi="ar-DZ"/>
        </w:rPr>
        <w:t>تحتية قوية ومتطورة تساعد على نقل السلع والبضائع تتكون</w:t>
      </w:r>
      <w:r>
        <w:rPr>
          <w:lang w:bidi="ar-DZ"/>
        </w:rPr>
        <w:t xml:space="preserve"> </w:t>
      </w:r>
      <w:r>
        <w:rPr>
          <w:rtl/>
          <w:lang w:bidi="ar-DZ"/>
        </w:rPr>
        <w:t>بشكل</w:t>
      </w:r>
      <w:r>
        <w:rPr>
          <w:lang w:bidi="ar-DZ"/>
        </w:rPr>
        <w:t xml:space="preserve"> </w:t>
      </w:r>
      <w:r>
        <w:rPr>
          <w:rtl/>
          <w:lang w:bidi="ar-DZ"/>
        </w:rPr>
        <w:t>خاص</w:t>
      </w:r>
      <w:r>
        <w:rPr>
          <w:lang w:bidi="ar-DZ"/>
        </w:rPr>
        <w:t xml:space="preserve"> </w:t>
      </w:r>
      <w:r>
        <w:rPr>
          <w:rtl/>
          <w:lang w:bidi="ar-DZ"/>
        </w:rPr>
        <w:t>من</w:t>
      </w:r>
      <w:r>
        <w:rPr>
          <w:lang w:bidi="ar-DZ"/>
        </w:rPr>
        <w:t xml:space="preserve"> </w:t>
      </w:r>
      <w:r>
        <w:rPr>
          <w:rtl/>
          <w:lang w:bidi="ar-DZ"/>
        </w:rPr>
        <w:t>طرق للنقل البري ومطارات ومواني وشبكات الماء والكهرباء</w:t>
      </w:r>
      <w:r>
        <w:rPr>
          <w:lang w:bidi="ar-DZ"/>
        </w:rPr>
        <w:t xml:space="preserve"> </w:t>
      </w:r>
      <w:r>
        <w:rPr>
          <w:rtl/>
          <w:lang w:bidi="ar-DZ"/>
        </w:rPr>
        <w:t>ووسائل</w:t>
      </w:r>
      <w:r>
        <w:rPr>
          <w:lang w:bidi="ar-DZ"/>
        </w:rPr>
        <w:t xml:space="preserve"> </w:t>
      </w:r>
      <w:r>
        <w:rPr>
          <w:rtl/>
          <w:lang w:bidi="ar-DZ"/>
        </w:rPr>
        <w:t>اتصال من شبكة</w:t>
      </w:r>
      <w:r>
        <w:rPr>
          <w:lang w:bidi="ar-DZ"/>
        </w:rPr>
        <w:t xml:space="preserve"> </w:t>
      </w:r>
      <w:r>
        <w:rPr>
          <w:rtl/>
          <w:lang w:bidi="ar-DZ"/>
        </w:rPr>
        <w:t>موصلات سلكية وغير سلكية وكذا قاعدة</w:t>
      </w:r>
      <w:r>
        <w:rPr>
          <w:lang w:bidi="ar-DZ"/>
        </w:rPr>
        <w:t xml:space="preserve"> </w:t>
      </w:r>
      <w:r>
        <w:rPr>
          <w:rtl/>
          <w:lang w:bidi="ar-DZ"/>
        </w:rPr>
        <w:t>معلومات</w:t>
      </w:r>
      <w:r>
        <w:rPr>
          <w:lang w:bidi="ar-DZ"/>
        </w:rPr>
        <w:t xml:space="preserve"> </w:t>
      </w:r>
      <w:r>
        <w:rPr>
          <w:rtl/>
          <w:lang w:bidi="ar-DZ"/>
        </w:rPr>
        <w:t>قوية</w:t>
      </w:r>
      <w:r>
        <w:rPr>
          <w:lang w:bidi="ar-DZ"/>
        </w:rPr>
        <w:t xml:space="preserve"> </w:t>
      </w:r>
      <w:r>
        <w:rPr>
          <w:rtl/>
          <w:lang w:bidi="ar-DZ"/>
        </w:rPr>
        <w:t>(بن عدة ويوسفي، 2021)، ولذلك</w:t>
      </w:r>
      <w:r>
        <w:rPr>
          <w:lang w:bidi="ar-DZ"/>
        </w:rPr>
        <w:t xml:space="preserve"> </w:t>
      </w:r>
      <w:r>
        <w:rPr>
          <w:rtl/>
          <w:lang w:bidi="ar-DZ"/>
        </w:rPr>
        <w:t>فإن</w:t>
      </w:r>
      <w:r>
        <w:rPr>
          <w:lang w:bidi="ar-DZ"/>
        </w:rPr>
        <w:t xml:space="preserve"> </w:t>
      </w:r>
      <w:r>
        <w:rPr>
          <w:rtl/>
          <w:lang w:bidi="ar-DZ"/>
        </w:rPr>
        <w:t>ضعف</w:t>
      </w:r>
      <w:r>
        <w:rPr>
          <w:lang w:bidi="ar-DZ"/>
        </w:rPr>
        <w:t xml:space="preserve"> </w:t>
      </w:r>
      <w:r>
        <w:rPr>
          <w:rtl/>
          <w:lang w:bidi="ar-DZ"/>
        </w:rPr>
        <w:t>أو</w:t>
      </w:r>
      <w:r>
        <w:rPr>
          <w:lang w:bidi="ar-DZ"/>
        </w:rPr>
        <w:t xml:space="preserve"> </w:t>
      </w:r>
      <w:r>
        <w:rPr>
          <w:rtl/>
          <w:lang w:bidi="ar-DZ"/>
        </w:rPr>
        <w:t>انعدام</w:t>
      </w:r>
      <w:r>
        <w:rPr>
          <w:lang w:bidi="ar-DZ"/>
        </w:rPr>
        <w:t xml:space="preserve"> </w:t>
      </w:r>
      <w:r>
        <w:rPr>
          <w:rtl/>
          <w:lang w:bidi="ar-DZ"/>
        </w:rPr>
        <w:t>هذه</w:t>
      </w:r>
      <w:r>
        <w:rPr>
          <w:lang w:bidi="ar-DZ"/>
        </w:rPr>
        <w:t xml:space="preserve"> </w:t>
      </w:r>
      <w:r>
        <w:rPr>
          <w:rtl/>
          <w:lang w:bidi="ar-DZ"/>
        </w:rPr>
        <w:t>البنى</w:t>
      </w:r>
      <w:r>
        <w:rPr>
          <w:lang w:bidi="ar-DZ"/>
        </w:rPr>
        <w:t xml:space="preserve"> </w:t>
      </w:r>
      <w:r>
        <w:rPr>
          <w:rtl/>
          <w:lang w:bidi="ar-DZ"/>
        </w:rPr>
        <w:t>في</w:t>
      </w:r>
      <w:r>
        <w:rPr>
          <w:lang w:bidi="ar-DZ"/>
        </w:rPr>
        <w:t xml:space="preserve"> </w:t>
      </w:r>
      <w:r>
        <w:rPr>
          <w:rtl/>
          <w:lang w:bidi="ar-DZ"/>
        </w:rPr>
        <w:t>بعض</w:t>
      </w:r>
      <w:r>
        <w:rPr>
          <w:lang w:bidi="ar-DZ"/>
        </w:rPr>
        <w:t xml:space="preserve"> </w:t>
      </w:r>
      <w:r>
        <w:rPr>
          <w:rtl/>
          <w:lang w:bidi="ar-DZ"/>
        </w:rPr>
        <w:t>الدول</w:t>
      </w:r>
      <w:r>
        <w:rPr>
          <w:lang w:bidi="ar-DZ"/>
        </w:rPr>
        <w:t xml:space="preserve"> </w:t>
      </w:r>
      <w:r>
        <w:rPr>
          <w:rtl/>
          <w:lang w:bidi="ar-DZ"/>
        </w:rPr>
        <w:t>يقف</w:t>
      </w:r>
      <w:r>
        <w:rPr>
          <w:lang w:bidi="ar-DZ"/>
        </w:rPr>
        <w:t xml:space="preserve"> </w:t>
      </w:r>
      <w:r>
        <w:rPr>
          <w:rtl/>
          <w:lang w:bidi="ar-DZ"/>
        </w:rPr>
        <w:t>كحائل</w:t>
      </w:r>
      <w:r>
        <w:rPr>
          <w:lang w:bidi="ar-DZ"/>
        </w:rPr>
        <w:t xml:space="preserve"> </w:t>
      </w:r>
      <w:r>
        <w:rPr>
          <w:rtl/>
          <w:lang w:bidi="ar-DZ"/>
        </w:rPr>
        <w:t>أمام إقامتها</w:t>
      </w:r>
      <w:r>
        <w:rPr>
          <w:lang w:bidi="ar-DZ"/>
        </w:rPr>
        <w:t xml:space="preserve"> </w:t>
      </w:r>
      <w:r>
        <w:rPr>
          <w:rtl/>
          <w:lang w:bidi="ar-DZ"/>
        </w:rPr>
        <w:t>لتكامل</w:t>
      </w:r>
      <w:r>
        <w:rPr>
          <w:lang w:bidi="ar-DZ"/>
        </w:rPr>
        <w:t xml:space="preserve"> </w:t>
      </w:r>
      <w:r>
        <w:rPr>
          <w:rtl/>
          <w:lang w:bidi="ar-DZ"/>
        </w:rPr>
        <w:t>اقتصادي،</w:t>
      </w:r>
      <w:r>
        <w:rPr>
          <w:lang w:bidi="ar-DZ"/>
        </w:rPr>
        <w:t xml:space="preserve"> </w:t>
      </w:r>
      <w:r>
        <w:rPr>
          <w:rtl/>
          <w:lang w:bidi="ar-DZ"/>
        </w:rPr>
        <w:t>لأن</w:t>
      </w:r>
      <w:r>
        <w:rPr>
          <w:lang w:bidi="ar-DZ"/>
        </w:rPr>
        <w:t xml:space="preserve"> </w:t>
      </w:r>
      <w:r>
        <w:rPr>
          <w:rtl/>
          <w:lang w:bidi="ar-DZ"/>
        </w:rPr>
        <w:t>تطور</w:t>
      </w:r>
      <w:r>
        <w:rPr>
          <w:lang w:bidi="ar-DZ"/>
        </w:rPr>
        <w:t xml:space="preserve"> </w:t>
      </w:r>
      <w:r>
        <w:rPr>
          <w:rtl/>
          <w:lang w:bidi="ar-DZ"/>
        </w:rPr>
        <w:t>البنية</w:t>
      </w:r>
      <w:r>
        <w:rPr>
          <w:lang w:bidi="ar-DZ"/>
        </w:rPr>
        <w:t xml:space="preserve"> </w:t>
      </w:r>
      <w:r>
        <w:rPr>
          <w:rtl/>
          <w:lang w:bidi="ar-DZ"/>
        </w:rPr>
        <w:t>التحتية</w:t>
      </w:r>
      <w:r>
        <w:rPr>
          <w:lang w:bidi="ar-DZ"/>
        </w:rPr>
        <w:t xml:space="preserve"> </w:t>
      </w:r>
      <w:r>
        <w:rPr>
          <w:rtl/>
          <w:lang w:bidi="ar-DZ"/>
        </w:rPr>
        <w:t>يسهل</w:t>
      </w:r>
      <w:r>
        <w:rPr>
          <w:lang w:bidi="ar-DZ"/>
        </w:rPr>
        <w:t xml:space="preserve"> </w:t>
      </w:r>
      <w:r>
        <w:rPr>
          <w:rtl/>
          <w:lang w:bidi="ar-DZ"/>
        </w:rPr>
        <w:t>عملية</w:t>
      </w:r>
      <w:r>
        <w:rPr>
          <w:lang w:bidi="ar-DZ"/>
        </w:rPr>
        <w:t xml:space="preserve"> </w:t>
      </w:r>
      <w:r>
        <w:rPr>
          <w:rtl/>
          <w:lang w:bidi="ar-DZ"/>
        </w:rPr>
        <w:t>التبادل</w:t>
      </w:r>
      <w:r>
        <w:rPr>
          <w:lang w:bidi="ar-DZ"/>
        </w:rPr>
        <w:t xml:space="preserve"> </w:t>
      </w:r>
      <w:r>
        <w:rPr>
          <w:rtl/>
          <w:lang w:bidi="ar-DZ"/>
        </w:rPr>
        <w:t>التجاري</w:t>
      </w:r>
      <w:r>
        <w:rPr>
          <w:lang w:bidi="ar-DZ"/>
        </w:rPr>
        <w:t xml:space="preserve"> </w:t>
      </w:r>
      <w:r>
        <w:rPr>
          <w:rtl/>
          <w:lang w:bidi="ar-DZ"/>
        </w:rPr>
        <w:t>بين</w:t>
      </w:r>
      <w:r>
        <w:rPr>
          <w:lang w:bidi="ar-DZ"/>
        </w:rPr>
        <w:t xml:space="preserve"> </w:t>
      </w:r>
      <w:r>
        <w:rPr>
          <w:rtl/>
          <w:lang w:bidi="ar-DZ"/>
        </w:rPr>
        <w:t>الدول</w:t>
      </w:r>
      <w:r>
        <w:rPr>
          <w:lang w:bidi="ar-DZ"/>
        </w:rPr>
        <w:t xml:space="preserve"> </w:t>
      </w:r>
      <w:r>
        <w:rPr>
          <w:rtl/>
          <w:lang w:bidi="ar-DZ"/>
        </w:rPr>
        <w:t>مما</w:t>
      </w:r>
      <w:r>
        <w:rPr>
          <w:lang w:bidi="ar-DZ"/>
        </w:rPr>
        <w:t xml:space="preserve"> </w:t>
      </w:r>
      <w:r>
        <w:rPr>
          <w:rtl/>
          <w:lang w:bidi="ar-DZ"/>
        </w:rPr>
        <w:t>يجعلها</w:t>
      </w:r>
      <w:r>
        <w:rPr>
          <w:lang w:bidi="ar-DZ"/>
        </w:rPr>
        <w:t xml:space="preserve"> </w:t>
      </w:r>
      <w:r>
        <w:rPr>
          <w:rtl/>
          <w:lang w:bidi="ar-DZ"/>
        </w:rPr>
        <w:t>تتم</w:t>
      </w:r>
      <w:r>
        <w:rPr>
          <w:lang w:bidi="ar-DZ"/>
        </w:rPr>
        <w:t xml:space="preserve"> </w:t>
      </w:r>
      <w:r>
        <w:rPr>
          <w:rtl/>
          <w:lang w:bidi="ar-DZ"/>
        </w:rPr>
        <w:t>في وقت</w:t>
      </w:r>
      <w:r>
        <w:rPr>
          <w:lang w:bidi="ar-DZ"/>
        </w:rPr>
        <w:t xml:space="preserve"> </w:t>
      </w:r>
      <w:r>
        <w:rPr>
          <w:rtl/>
          <w:lang w:bidi="ar-DZ"/>
        </w:rPr>
        <w:t>قصير</w:t>
      </w:r>
      <w:r>
        <w:rPr>
          <w:lang w:bidi="ar-DZ"/>
        </w:rPr>
        <w:t xml:space="preserve"> </w:t>
      </w:r>
      <w:r>
        <w:rPr>
          <w:rtl/>
          <w:lang w:bidi="ar-DZ"/>
        </w:rPr>
        <w:t>وبأقل</w:t>
      </w:r>
      <w:r>
        <w:rPr>
          <w:lang w:bidi="ar-DZ"/>
        </w:rPr>
        <w:t xml:space="preserve"> </w:t>
      </w:r>
      <w:r>
        <w:rPr>
          <w:rtl/>
          <w:lang w:bidi="ar-DZ"/>
        </w:rPr>
        <w:t>التكاليف،</w:t>
      </w:r>
      <w:r>
        <w:rPr>
          <w:lang w:bidi="ar-DZ"/>
        </w:rPr>
        <w:t xml:space="preserve"> </w:t>
      </w:r>
      <w:r>
        <w:rPr>
          <w:rtl/>
          <w:lang w:bidi="ar-DZ"/>
        </w:rPr>
        <w:t>بما</w:t>
      </w:r>
      <w:r>
        <w:rPr>
          <w:lang w:bidi="ar-DZ"/>
        </w:rPr>
        <w:t xml:space="preserve"> </w:t>
      </w:r>
      <w:r>
        <w:rPr>
          <w:rtl/>
          <w:lang w:bidi="ar-DZ"/>
        </w:rPr>
        <w:t>يحقق</w:t>
      </w:r>
      <w:r>
        <w:rPr>
          <w:lang w:bidi="ar-DZ"/>
        </w:rPr>
        <w:t xml:space="preserve"> </w:t>
      </w:r>
      <w:r>
        <w:rPr>
          <w:rtl/>
          <w:lang w:bidi="ar-DZ"/>
        </w:rPr>
        <w:t>هدفًا</w:t>
      </w:r>
      <w:r>
        <w:rPr>
          <w:lang w:bidi="ar-DZ"/>
        </w:rPr>
        <w:t xml:space="preserve"> </w:t>
      </w:r>
      <w:r>
        <w:rPr>
          <w:rtl/>
          <w:lang w:bidi="ar-DZ"/>
        </w:rPr>
        <w:t>من</w:t>
      </w:r>
      <w:r>
        <w:rPr>
          <w:lang w:bidi="ar-DZ"/>
        </w:rPr>
        <w:t xml:space="preserve"> </w:t>
      </w:r>
      <w:r>
        <w:rPr>
          <w:rtl/>
          <w:lang w:bidi="ar-DZ"/>
        </w:rPr>
        <w:t>أهداف</w:t>
      </w:r>
      <w:r>
        <w:rPr>
          <w:lang w:bidi="ar-DZ"/>
        </w:rPr>
        <w:t xml:space="preserve"> </w:t>
      </w:r>
      <w:r>
        <w:rPr>
          <w:rtl/>
          <w:lang w:bidi="ar-DZ"/>
        </w:rPr>
        <w:t>إقامة</w:t>
      </w:r>
      <w:r>
        <w:rPr>
          <w:lang w:bidi="ar-DZ"/>
        </w:rPr>
        <w:t xml:space="preserve"> </w:t>
      </w:r>
      <w:r>
        <w:rPr>
          <w:rtl/>
          <w:lang w:bidi="ar-DZ"/>
        </w:rPr>
        <w:t>التكامل</w:t>
      </w:r>
      <w:r>
        <w:rPr>
          <w:lang w:bidi="ar-DZ"/>
        </w:rPr>
        <w:t xml:space="preserve"> </w:t>
      </w:r>
      <w:r>
        <w:rPr>
          <w:rtl/>
          <w:lang w:bidi="ar-DZ"/>
        </w:rPr>
        <w:t>الاقتصادي</w:t>
      </w:r>
      <w:r>
        <w:rPr>
          <w:lang w:bidi="ar-DZ"/>
        </w:rPr>
        <w:t>.</w:t>
      </w:r>
    </w:p>
    <w:p w14:paraId="402207A7" w14:textId="77777777" w:rsidR="00D3252E" w:rsidRDefault="00702ED6">
      <w:pPr>
        <w:pStyle w:val="5"/>
        <w:rPr>
          <w:rtl/>
        </w:rPr>
      </w:pPr>
      <w:bookmarkStart w:id="211" w:name="_Toc170062480"/>
      <w:bookmarkStart w:id="212" w:name="_Toc170063432"/>
      <w:r>
        <w:rPr>
          <w:rtl/>
        </w:rPr>
        <w:t>9/ اختلاف</w:t>
      </w:r>
      <w:r>
        <w:t xml:space="preserve"> </w:t>
      </w:r>
      <w:r>
        <w:rPr>
          <w:rtl/>
        </w:rPr>
        <w:t>النظم</w:t>
      </w:r>
      <w:r>
        <w:t xml:space="preserve"> </w:t>
      </w:r>
      <w:r>
        <w:rPr>
          <w:rtl/>
        </w:rPr>
        <w:t>الاقتصادية</w:t>
      </w:r>
      <w:r>
        <w:t xml:space="preserve"> </w:t>
      </w:r>
      <w:r>
        <w:rPr>
          <w:rtl/>
        </w:rPr>
        <w:t>والسياسية</w:t>
      </w:r>
      <w:r>
        <w:t xml:space="preserve"> </w:t>
      </w:r>
      <w:r>
        <w:rPr>
          <w:rtl/>
        </w:rPr>
        <w:t>المتبعة</w:t>
      </w:r>
      <w:r>
        <w:t xml:space="preserve"> </w:t>
      </w:r>
      <w:r>
        <w:rPr>
          <w:rtl/>
        </w:rPr>
        <w:t>في</w:t>
      </w:r>
      <w:r>
        <w:t xml:space="preserve"> </w:t>
      </w:r>
      <w:r>
        <w:rPr>
          <w:rtl/>
        </w:rPr>
        <w:t>هذه</w:t>
      </w:r>
      <w:r>
        <w:t xml:space="preserve"> </w:t>
      </w:r>
      <w:r>
        <w:rPr>
          <w:rtl/>
        </w:rPr>
        <w:t>الدول:</w:t>
      </w:r>
      <w:bookmarkEnd w:id="211"/>
      <w:bookmarkEnd w:id="212"/>
      <w:r>
        <w:rPr>
          <w:rtl/>
        </w:rPr>
        <w:t xml:space="preserve"> </w:t>
      </w:r>
    </w:p>
    <w:p w14:paraId="748C7881" w14:textId="77777777" w:rsidR="00D3252E" w:rsidRDefault="00702ED6" w:rsidP="00341885">
      <w:pPr>
        <w:spacing w:before="120"/>
        <w:contextualSpacing w:val="0"/>
        <w:rPr>
          <w:rtl/>
          <w:lang w:bidi="ar-DZ"/>
        </w:rPr>
      </w:pPr>
      <w:r>
        <w:rPr>
          <w:rtl/>
          <w:lang w:bidi="ar-DZ"/>
        </w:rPr>
        <w:t>يعتمد نجاح التكامل الاقتصادي بين الدول على ما إذا كان لديهم أنظمة اقتصادية متجانسة (الرّاوي، 1995)، وعند وجود أي اختلاف في هذه الأنظمة يشكل هذا الاختلاف عائقا أمام</w:t>
      </w:r>
      <w:r>
        <w:rPr>
          <w:lang w:bidi="ar-DZ"/>
        </w:rPr>
        <w:t xml:space="preserve"> </w:t>
      </w:r>
      <w:r>
        <w:rPr>
          <w:rtl/>
          <w:lang w:bidi="ar-DZ"/>
        </w:rPr>
        <w:t>بناء أي</w:t>
      </w:r>
      <w:r>
        <w:rPr>
          <w:lang w:bidi="ar-DZ"/>
        </w:rPr>
        <w:t xml:space="preserve"> </w:t>
      </w:r>
      <w:r>
        <w:rPr>
          <w:rtl/>
          <w:lang w:bidi="ar-DZ"/>
        </w:rPr>
        <w:t>تكامل</w:t>
      </w:r>
      <w:r>
        <w:rPr>
          <w:lang w:bidi="ar-DZ"/>
        </w:rPr>
        <w:t xml:space="preserve"> </w:t>
      </w:r>
      <w:r>
        <w:rPr>
          <w:rtl/>
          <w:lang w:bidi="ar-DZ"/>
        </w:rPr>
        <w:t>اقتصادي</w:t>
      </w:r>
      <w:r>
        <w:rPr>
          <w:lang w:bidi="ar-DZ"/>
        </w:rPr>
        <w:t xml:space="preserve"> </w:t>
      </w:r>
      <w:r>
        <w:rPr>
          <w:rtl/>
          <w:lang w:bidi="ar-DZ"/>
        </w:rPr>
        <w:t>بين هاته</w:t>
      </w:r>
      <w:r>
        <w:rPr>
          <w:lang w:bidi="ar-DZ"/>
        </w:rPr>
        <w:t xml:space="preserve"> </w:t>
      </w:r>
      <w:r>
        <w:rPr>
          <w:rtl/>
          <w:lang w:bidi="ar-DZ"/>
        </w:rPr>
        <w:t>الدول، إلا</w:t>
      </w:r>
      <w:r>
        <w:rPr>
          <w:lang w:bidi="ar-DZ"/>
        </w:rPr>
        <w:t xml:space="preserve"> </w:t>
      </w:r>
      <w:r>
        <w:rPr>
          <w:rtl/>
          <w:lang w:bidi="ar-DZ"/>
        </w:rPr>
        <w:t>أن ذلك</w:t>
      </w:r>
      <w:r>
        <w:rPr>
          <w:lang w:bidi="ar-DZ"/>
        </w:rPr>
        <w:t xml:space="preserve"> </w:t>
      </w:r>
      <w:r>
        <w:rPr>
          <w:rtl/>
          <w:lang w:bidi="ar-DZ"/>
        </w:rPr>
        <w:t>لا</w:t>
      </w:r>
      <w:r>
        <w:rPr>
          <w:lang w:bidi="ar-DZ"/>
        </w:rPr>
        <w:t xml:space="preserve"> </w:t>
      </w:r>
      <w:r>
        <w:rPr>
          <w:rtl/>
          <w:lang w:bidi="ar-DZ"/>
        </w:rPr>
        <w:t>يمنع</w:t>
      </w:r>
      <w:r>
        <w:rPr>
          <w:lang w:bidi="ar-DZ"/>
        </w:rPr>
        <w:t xml:space="preserve"> </w:t>
      </w:r>
      <w:r>
        <w:rPr>
          <w:rtl/>
          <w:lang w:bidi="ar-DZ"/>
        </w:rPr>
        <w:t>من</w:t>
      </w:r>
      <w:r>
        <w:rPr>
          <w:lang w:bidi="ar-DZ"/>
        </w:rPr>
        <w:t xml:space="preserve"> </w:t>
      </w:r>
      <w:r>
        <w:rPr>
          <w:rtl/>
          <w:lang w:bidi="ar-DZ"/>
        </w:rPr>
        <w:t>قيام</w:t>
      </w:r>
      <w:r>
        <w:rPr>
          <w:lang w:bidi="ar-DZ"/>
        </w:rPr>
        <w:t xml:space="preserve"> </w:t>
      </w:r>
      <w:r>
        <w:rPr>
          <w:rtl/>
          <w:lang w:bidi="ar-DZ"/>
        </w:rPr>
        <w:t>تكامل</w:t>
      </w:r>
      <w:r>
        <w:rPr>
          <w:lang w:bidi="ar-DZ"/>
        </w:rPr>
        <w:t xml:space="preserve"> </w:t>
      </w:r>
      <w:r>
        <w:rPr>
          <w:rtl/>
          <w:lang w:bidi="ar-DZ"/>
        </w:rPr>
        <w:t>بينها</w:t>
      </w:r>
      <w:r>
        <w:rPr>
          <w:lang w:bidi="ar-DZ"/>
        </w:rPr>
        <w:t xml:space="preserve"> </w:t>
      </w:r>
      <w:r>
        <w:rPr>
          <w:rtl/>
          <w:lang w:bidi="ar-DZ"/>
        </w:rPr>
        <w:t>بدرجة</w:t>
      </w:r>
      <w:r>
        <w:rPr>
          <w:lang w:bidi="ar-DZ"/>
        </w:rPr>
        <w:t xml:space="preserve"> </w:t>
      </w:r>
      <w:r>
        <w:rPr>
          <w:rtl/>
          <w:lang w:bidi="ar-DZ"/>
        </w:rPr>
        <w:t>أقل،</w:t>
      </w:r>
      <w:r>
        <w:rPr>
          <w:lang w:bidi="ar-DZ"/>
        </w:rPr>
        <w:t xml:space="preserve"> </w:t>
      </w:r>
      <w:r>
        <w:rPr>
          <w:rtl/>
          <w:lang w:bidi="ar-DZ"/>
        </w:rPr>
        <w:t>وعلى الرغم من الاختلافات في الأنظمة السياسية والاقتصادية فقد شهد العالم نجاحا في بعض التكاملات (عبد المنعم ومصطفى، 1999).</w:t>
      </w:r>
    </w:p>
    <w:p w14:paraId="4BF7E57F" w14:textId="77777777" w:rsidR="00D3252E" w:rsidRDefault="00702ED6" w:rsidP="00341885">
      <w:pPr>
        <w:spacing w:before="120"/>
        <w:contextualSpacing w:val="0"/>
        <w:rPr>
          <w:rtl/>
          <w:lang w:bidi="ar-DZ"/>
        </w:rPr>
      </w:pPr>
      <w:r>
        <w:rPr>
          <w:rtl/>
          <w:lang w:bidi="ar-DZ"/>
        </w:rPr>
        <w:t>وخلال ما تم ذكره سابقا يتضح لنا أن إنشاء أي تكامل اقتصادي بين دولتين أو أكثر قد يكون له آثار سلبية على المدى القصير، بينما تستغرق الآثار الإيجابية فترة زمنية أطول حتى تظهر، كما</w:t>
      </w:r>
      <w:r>
        <w:rPr>
          <w:lang w:bidi="ar-DZ"/>
        </w:rPr>
        <w:t xml:space="preserve"> </w:t>
      </w:r>
      <w:r>
        <w:rPr>
          <w:rtl/>
          <w:lang w:bidi="ar-DZ"/>
        </w:rPr>
        <w:t>لا يكون هناك تكامل اقتصادي إذا لم يتم استيفاء الشروط الضرورية لبناء هذا التكامل أو وجود مشاكل تعيق قيامه، فقد يحدث</w:t>
      </w:r>
      <w:r>
        <w:rPr>
          <w:lang w:bidi="ar-DZ"/>
        </w:rPr>
        <w:t xml:space="preserve"> </w:t>
      </w:r>
      <w:r>
        <w:rPr>
          <w:rtl/>
          <w:lang w:bidi="ar-DZ"/>
        </w:rPr>
        <w:t>أن</w:t>
      </w:r>
      <w:r>
        <w:rPr>
          <w:lang w:bidi="ar-DZ"/>
        </w:rPr>
        <w:t xml:space="preserve"> </w:t>
      </w:r>
      <w:r>
        <w:rPr>
          <w:rtl/>
          <w:lang w:bidi="ar-DZ"/>
        </w:rPr>
        <w:t>تواجه هذا التكامل</w:t>
      </w:r>
      <w:r>
        <w:rPr>
          <w:lang w:bidi="ar-DZ"/>
        </w:rPr>
        <w:t xml:space="preserve"> </w:t>
      </w:r>
      <w:r>
        <w:rPr>
          <w:rtl/>
          <w:lang w:bidi="ar-DZ"/>
        </w:rPr>
        <w:t>مشاكل تعرقل استمرارية وصوله</w:t>
      </w:r>
      <w:r>
        <w:rPr>
          <w:lang w:bidi="ar-DZ"/>
        </w:rPr>
        <w:t xml:space="preserve"> </w:t>
      </w:r>
      <w:r>
        <w:rPr>
          <w:rtl/>
          <w:lang w:bidi="ar-DZ"/>
        </w:rPr>
        <w:t>إلى منتهاه</w:t>
      </w:r>
      <w:r>
        <w:rPr>
          <w:lang w:bidi="ar-DZ"/>
        </w:rPr>
        <w:t xml:space="preserve"> </w:t>
      </w:r>
      <w:r>
        <w:rPr>
          <w:rtl/>
          <w:lang w:bidi="ar-DZ"/>
        </w:rPr>
        <w:t>خاصة</w:t>
      </w:r>
      <w:r>
        <w:rPr>
          <w:lang w:bidi="ar-DZ"/>
        </w:rPr>
        <w:t xml:space="preserve"> </w:t>
      </w:r>
      <w:r>
        <w:rPr>
          <w:rtl/>
          <w:lang w:bidi="ar-DZ"/>
        </w:rPr>
        <w:t>في المراحل</w:t>
      </w:r>
      <w:r>
        <w:rPr>
          <w:lang w:bidi="ar-DZ"/>
        </w:rPr>
        <w:t xml:space="preserve"> </w:t>
      </w:r>
      <w:r>
        <w:rPr>
          <w:rtl/>
          <w:lang w:bidi="ar-DZ"/>
        </w:rPr>
        <w:t>الأولى</w:t>
      </w:r>
      <w:r>
        <w:rPr>
          <w:lang w:bidi="ar-DZ"/>
        </w:rPr>
        <w:t xml:space="preserve"> </w:t>
      </w:r>
      <w:r>
        <w:rPr>
          <w:rtl/>
          <w:lang w:bidi="ar-DZ"/>
        </w:rPr>
        <w:t>منه</w:t>
      </w:r>
      <w:r>
        <w:rPr>
          <w:lang w:bidi="ar-DZ"/>
        </w:rPr>
        <w:t>.</w:t>
      </w:r>
    </w:p>
    <w:p w14:paraId="002C2410" w14:textId="77777777" w:rsidR="00D3252E" w:rsidRDefault="00702ED6">
      <w:pPr>
        <w:pStyle w:val="3"/>
        <w:rPr>
          <w:rtl/>
          <w:lang w:bidi="ar-DZ"/>
        </w:rPr>
      </w:pPr>
      <w:bookmarkStart w:id="213" w:name="_Toc146093109"/>
      <w:bookmarkStart w:id="214" w:name="_Toc159361224"/>
      <w:bookmarkStart w:id="215" w:name="_Toc170062481"/>
      <w:bookmarkStart w:id="216" w:name="_Toc170063269"/>
      <w:bookmarkStart w:id="217" w:name="_Toc170063433"/>
      <w:r>
        <w:rPr>
          <w:rtl/>
          <w:lang w:bidi="ar-DZ"/>
        </w:rPr>
        <w:t>المطلب الرابع: المزايا والآثار المترتبة عن قيام مشاريع تكاملية</w:t>
      </w:r>
      <w:bookmarkEnd w:id="213"/>
      <w:bookmarkEnd w:id="214"/>
      <w:bookmarkEnd w:id="215"/>
      <w:bookmarkEnd w:id="216"/>
      <w:bookmarkEnd w:id="217"/>
    </w:p>
    <w:p w14:paraId="38703502" w14:textId="77777777" w:rsidR="00D3252E" w:rsidRDefault="00702ED6">
      <w:pPr>
        <w:pStyle w:val="4"/>
        <w:rPr>
          <w:rtl/>
        </w:rPr>
      </w:pPr>
      <w:bookmarkStart w:id="218" w:name="_Toc170062482"/>
      <w:bookmarkStart w:id="219" w:name="_Toc170063434"/>
      <w:r>
        <w:rPr>
          <w:rtl/>
        </w:rPr>
        <w:t>الفرع الأول: مزايا التكامل الاقتصادي</w:t>
      </w:r>
      <w:bookmarkEnd w:id="218"/>
      <w:bookmarkEnd w:id="219"/>
    </w:p>
    <w:p w14:paraId="43AE543C" w14:textId="77777777" w:rsidR="00D3252E" w:rsidRDefault="00702ED6">
      <w:pPr>
        <w:rPr>
          <w:rtl/>
          <w:lang w:bidi="ar-DZ"/>
        </w:rPr>
      </w:pPr>
      <w:r>
        <w:rPr>
          <w:rtl/>
          <w:lang w:bidi="ar-DZ"/>
        </w:rPr>
        <w:t>يمكن للتكامل الاقتصادي أن</w:t>
      </w:r>
      <w:r>
        <w:rPr>
          <w:lang w:bidi="ar-DZ"/>
        </w:rPr>
        <w:t xml:space="preserve"> </w:t>
      </w:r>
      <w:r>
        <w:rPr>
          <w:rtl/>
          <w:lang w:bidi="ar-DZ"/>
        </w:rPr>
        <w:t xml:space="preserve">يحقّق الكثير من المزايا والفوائد الملموسة، فهناك العديد من الدول التي انخرطت بجدية في اشكال مختلفة من التكاملات الاقتصادي حققت العديد من المزايا، كالتقدم والتطور الاجتماعي والثقافي، فضلاً عن المساهمة في تعزيز القوة السياسية والاقتصادية للدول المشاركة في هذه التكتلات، حیـث أنـه كلمـا زادت المزایا والمنافع الاقتصادية فإنها ستكون بمثابة الدافع الذي یدفع ويرغبها في التكامـل فيما بينها، وكلمـا كانـت هـذه الزیـادة كبیـرة وفعالـة كلما كان الاندماج الاقتصادي بين الدول أكثر صلابة وديمومة. ومن بين أهم الدوافع الاقتصادية التي تشجع الدول على الانخراط في علاقة تكاملية ناجح هي ما يلي (بالة، 2018): </w:t>
      </w:r>
    </w:p>
    <w:p w14:paraId="11E2671A" w14:textId="77777777" w:rsidR="00D3252E" w:rsidRDefault="00702ED6">
      <w:pPr>
        <w:pStyle w:val="5"/>
        <w:rPr>
          <w:rtl/>
        </w:rPr>
      </w:pPr>
      <w:bookmarkStart w:id="220" w:name="_Toc170062483"/>
      <w:bookmarkStart w:id="221" w:name="_Toc170063435"/>
      <w:r>
        <w:rPr>
          <w:rtl/>
        </w:rPr>
        <w:t>1/ توسيع نطاق السوق وتنفيذ مشاريع إنتاجية ضخمة</w:t>
      </w:r>
      <w:bookmarkEnd w:id="220"/>
      <w:bookmarkEnd w:id="221"/>
    </w:p>
    <w:p w14:paraId="359A1A1A" w14:textId="77777777" w:rsidR="00D3252E" w:rsidRDefault="00702ED6">
      <w:pPr>
        <w:rPr>
          <w:rtl/>
          <w:lang w:val="en-US" w:bidi="ar-DZ"/>
        </w:rPr>
      </w:pPr>
      <w:r>
        <w:rPr>
          <w:rtl/>
          <w:lang w:bidi="ar-DZ"/>
        </w:rPr>
        <w:lastRenderedPageBreak/>
        <w:t>يعد اتساع رقعة السوق في المنطقة التكاملية واحدًا من فوائد التكامل الاقتصادي، حيث يتيح ذلك تحقيق وفرات</w:t>
      </w:r>
      <w:r>
        <w:rPr>
          <w:lang w:bidi="ar-DZ"/>
        </w:rPr>
        <w:t xml:space="preserve"> </w:t>
      </w:r>
      <w:r>
        <w:rPr>
          <w:rtl/>
          <w:lang w:bidi="ar-DZ"/>
        </w:rPr>
        <w:t>الإنتاج المترتبة عن تخفيض تكاليف الإنتاج وزيادة كفاءة الإنتاج، كما يتيح التكامل الاقتصادي إنشاء صناعات جديدة ذات حجم اقتصادي كبير، وهذه الصناعات قادرة على استيعاب جميع المنتجات التي تنتجها، مما يمكنها من العمل بكامل طاقتها الإنتاجية يؤدي ذلك إلى تخفيض تكاليف الإنتاج وبالتالي تخفيض أسعار هذه المنتجات، وهذا بدوره يساهم في زيادة التسويق التجاري لهذه المنتجات في الدول المشاركة في التكامل الاقتصادي،</w:t>
      </w:r>
      <w:r>
        <w:rPr>
          <w:lang w:bidi="ar-DZ"/>
        </w:rPr>
        <w:t xml:space="preserve"> </w:t>
      </w:r>
      <w:r>
        <w:rPr>
          <w:rtl/>
          <w:lang w:bidi="ar-DZ"/>
        </w:rPr>
        <w:t>كما ينمي اتساع حجم السوق الروح الإبداعية ويزيد من الاهتمام بالبحث العلمي ويشجع على الدخول في استثمارات كبرى، ويعزز فرص الاختراع الأمر الذي يؤدي إلى تجويد نوعية الإنتاج وتقليل التكاليف وبالتالي يعزز مكانة المنتجات في المنافسة العالمية، ويساعد أيضًا في تنمية الاقتصاد الاقليمي للدول المشاركة مع اجبارها على تنسيق سياساتها الاقتصادية مما يقلل من تأثير التقلبات الاقتصادية الناتجة عن التضخم والانكماش (سعاد، 2013)</w:t>
      </w:r>
      <w:r>
        <w:rPr>
          <w:lang w:bidi="ar-DZ"/>
        </w:rPr>
        <w:t>.</w:t>
      </w:r>
    </w:p>
    <w:p w14:paraId="73E8201F" w14:textId="77777777" w:rsidR="00D3252E" w:rsidRDefault="00702ED6">
      <w:pPr>
        <w:pStyle w:val="5"/>
        <w:rPr>
          <w:highlight w:val="yellow"/>
          <w:rtl/>
        </w:rPr>
      </w:pPr>
      <w:bookmarkStart w:id="222" w:name="_Toc170062484"/>
      <w:bookmarkStart w:id="223" w:name="_Toc170063436"/>
      <w:r>
        <w:rPr>
          <w:rtl/>
        </w:rPr>
        <w:t>2/ تعظيم نسبة النمو الاقتصادي:</w:t>
      </w:r>
      <w:bookmarkEnd w:id="222"/>
      <w:bookmarkEnd w:id="223"/>
      <w:r>
        <w:rPr>
          <w:rtl/>
        </w:rPr>
        <w:t xml:space="preserve"> </w:t>
      </w:r>
    </w:p>
    <w:p w14:paraId="2B254CCF" w14:textId="77777777" w:rsidR="00D3252E" w:rsidRDefault="00702ED6">
      <w:pPr>
        <w:rPr>
          <w:highlight w:val="yellow"/>
          <w:lang w:val="en-US" w:bidi="ar-DZ"/>
        </w:rPr>
      </w:pPr>
      <w:r>
        <w:rPr>
          <w:rtl/>
          <w:lang w:bidi="ar-DZ"/>
        </w:rPr>
        <w:t xml:space="preserve">يؤدي التكامل الاقتصادي بشكل عام إلى زيادة معدل النمو الاقتصادي في الدول الأعضاء، ومرد ذلك أنّ التكامل الاقتصادي يشجع على التفاؤل بالمستقبل الأمر الذي يزيد من رغبة المستثمرين في الاستثمار داخل إقليم التكامل، وهذا ما يؤدي إلى زيادة مستوى الدخل والطلب على المنتجات، بالإضافة إلى ذلك يساعد هذا التكامل في جذب رؤوس الأموال الأجنبية مما يزيد من معدل الاستثمار في الدول المشتركة في هذا التكامل، كما أنّ زيادة التشجيع على الاستثمار تأتي نتيجة اتساع السوق وزيادة الطلب على المنتجات، </w:t>
      </w:r>
      <w:r>
        <w:rPr>
          <w:rFonts w:hint="cs"/>
          <w:rtl/>
          <w:lang w:bidi="ar-DZ"/>
        </w:rPr>
        <w:t>و</w:t>
      </w:r>
      <w:r>
        <w:rPr>
          <w:rtl/>
          <w:lang w:bidi="ar-DZ"/>
        </w:rPr>
        <w:t xml:space="preserve">هذا </w:t>
      </w:r>
      <w:r>
        <w:rPr>
          <w:rFonts w:hint="cs"/>
          <w:rtl/>
          <w:lang w:bidi="ar-DZ"/>
        </w:rPr>
        <w:t xml:space="preserve">ما </w:t>
      </w:r>
      <w:r>
        <w:rPr>
          <w:rtl/>
          <w:lang w:bidi="ar-DZ"/>
        </w:rPr>
        <w:t xml:space="preserve">يفتح الباب أمام رؤوس الأموال للاستفادة من الفرص المتاحة في دول التكامل الاقتصادي من خلال استثمار رأس المال في وسائل الإنتاج، بالإضافة إلى رغبة المستثمرين الأجانب بالاستثمار في مختلف المجالات التي تتطلبها السوق المشتركة لدول التكامل، </w:t>
      </w:r>
      <w:r>
        <w:rPr>
          <w:rFonts w:hint="cs"/>
          <w:rtl/>
          <w:lang w:bidi="ar-DZ"/>
        </w:rPr>
        <w:t>الأمر الذي</w:t>
      </w:r>
      <w:r>
        <w:rPr>
          <w:rtl/>
          <w:lang w:bidi="ar-DZ"/>
        </w:rPr>
        <w:t xml:space="preserve"> يؤدي إلى تنفيذ مشاريع استثمارية كبيرة تساهم في زيادة معدل النمو الاقتصادي داخل هذه الأخيرة</w:t>
      </w:r>
      <w:r>
        <w:rPr>
          <w:rFonts w:hint="cs"/>
          <w:rtl/>
          <w:lang w:bidi="ar-DZ"/>
        </w:rPr>
        <w:t xml:space="preserve"> </w:t>
      </w:r>
      <w:r>
        <w:rPr>
          <w:rtl/>
          <w:lang w:bidi="ar-DZ"/>
        </w:rPr>
        <w:t>(محمد مبروك، 2006)</w:t>
      </w:r>
      <w:r>
        <w:rPr>
          <w:lang w:bidi="ar-DZ"/>
        </w:rPr>
        <w:t>.</w:t>
      </w:r>
    </w:p>
    <w:p w14:paraId="51006B4D" w14:textId="77777777" w:rsidR="00D3252E" w:rsidRDefault="00702ED6">
      <w:pPr>
        <w:pStyle w:val="5"/>
        <w:rPr>
          <w:rtl/>
        </w:rPr>
      </w:pPr>
      <w:bookmarkStart w:id="224" w:name="_Toc170062485"/>
      <w:bookmarkStart w:id="225" w:name="_Toc170063437"/>
      <w:r>
        <w:rPr>
          <w:rtl/>
        </w:rPr>
        <w:t>3/ تحسين</w:t>
      </w:r>
      <w:r>
        <w:t xml:space="preserve"> </w:t>
      </w:r>
      <w:r>
        <w:rPr>
          <w:rtl/>
        </w:rPr>
        <w:t>شروط</w:t>
      </w:r>
      <w:r>
        <w:t xml:space="preserve"> </w:t>
      </w:r>
      <w:r>
        <w:rPr>
          <w:rtl/>
        </w:rPr>
        <w:t>المبادلات</w:t>
      </w:r>
      <w:r>
        <w:t xml:space="preserve"> </w:t>
      </w:r>
      <w:r>
        <w:rPr>
          <w:rtl/>
        </w:rPr>
        <w:t>التجارية:</w:t>
      </w:r>
      <w:bookmarkEnd w:id="224"/>
      <w:bookmarkEnd w:id="225"/>
      <w:r>
        <w:rPr>
          <w:rtl/>
        </w:rPr>
        <w:t xml:space="preserve"> </w:t>
      </w:r>
    </w:p>
    <w:p w14:paraId="18215B77" w14:textId="77777777" w:rsidR="00D3252E" w:rsidRDefault="00702ED6">
      <w:pPr>
        <w:rPr>
          <w:rtl/>
          <w:lang w:bidi="ar-DZ"/>
        </w:rPr>
      </w:pPr>
      <w:r>
        <w:rPr>
          <w:rtl/>
          <w:lang w:bidi="ar-DZ"/>
        </w:rPr>
        <w:t xml:space="preserve">حيث تلعب التكتلات الاقتصادية دورًا هامًا في تقليل تكاليف الإنتاج وبالتالي تخفيض أسعار السلع والخدمات، مما يعزز قدرة الدول المتكاملة على المنافسة في الأسواق العالمية بالإضافة إلى ذلك يساهم التكتل في إضفاء ميزة استثنائية على الدول الأعضاء مما يمكنها من تحسين شروط التبادل التجاري مع العالم الخارجي وتعزيز </w:t>
      </w:r>
      <w:r>
        <w:rPr>
          <w:rtl/>
          <w:lang w:bidi="ar-DZ"/>
        </w:rPr>
        <w:lastRenderedPageBreak/>
        <w:t>صادراتها، وفي الوقت نفسه يوفر التكتل أيضًا فرصة لدوله في تعزيز مصالحها الخاصة وتحقيق تبادل تجاري مجدي ومربح لكل الأطراف،</w:t>
      </w:r>
      <w:r>
        <w:rPr>
          <w:rFonts w:hint="cs"/>
          <w:rtl/>
          <w:lang w:bidi="ar-DZ"/>
        </w:rPr>
        <w:t xml:space="preserve"> </w:t>
      </w:r>
      <w:r>
        <w:rPr>
          <w:rtl/>
          <w:lang w:bidi="ar-DZ"/>
        </w:rPr>
        <w:t>ويتمثل سبب قوة التكتل الاقتصادي في السيطرة على إنتاج وتداول السلع الحيوية، مما يمنحها القدرة على فرض شروطها على الدول خارج هذا التكتل ووفقًا لمصالحها الخاصة، وفيما يتعلق بالاستيراد فإنّ دول التكتل تستطيع التحكم في شراء مجموعة متنوعة من السلع من العالم الخارجي وفقًا لشروط تلبي حاجتها، وهذا يجعل الدول الأجنبية تتنافس على عرض أحسن المنتجات بأفضل الأسعار في سوق دول التكامل.</w:t>
      </w:r>
    </w:p>
    <w:p w14:paraId="52BEACAF" w14:textId="77777777" w:rsidR="00D3252E" w:rsidRDefault="00702ED6">
      <w:pPr>
        <w:rPr>
          <w:lang w:bidi="ar-DZ"/>
        </w:rPr>
      </w:pPr>
      <w:r>
        <w:rPr>
          <w:rtl/>
          <w:lang w:bidi="ar-DZ"/>
        </w:rPr>
        <w:t>(الأغا، 2011).</w:t>
      </w:r>
    </w:p>
    <w:p w14:paraId="77F3A836" w14:textId="77777777" w:rsidR="00D3252E" w:rsidRDefault="00702ED6">
      <w:pPr>
        <w:pStyle w:val="5"/>
      </w:pPr>
      <w:bookmarkStart w:id="226" w:name="_Toc170062486"/>
      <w:bookmarkStart w:id="227" w:name="_Toc170063438"/>
      <w:r>
        <w:t>4</w:t>
      </w:r>
      <w:r>
        <w:rPr>
          <w:rtl/>
        </w:rPr>
        <w:t>/ حرية</w:t>
      </w:r>
      <w:r>
        <w:t xml:space="preserve"> </w:t>
      </w:r>
      <w:r>
        <w:rPr>
          <w:rtl/>
        </w:rPr>
        <w:t>انتقال</w:t>
      </w:r>
      <w:r>
        <w:t xml:space="preserve"> </w:t>
      </w:r>
      <w:r>
        <w:rPr>
          <w:rtl/>
        </w:rPr>
        <w:t>رأس</w:t>
      </w:r>
      <w:r>
        <w:t xml:space="preserve"> </w:t>
      </w:r>
      <w:r>
        <w:rPr>
          <w:rtl/>
        </w:rPr>
        <w:t>المال</w:t>
      </w:r>
      <w:r>
        <w:t xml:space="preserve"> </w:t>
      </w:r>
      <w:r>
        <w:rPr>
          <w:rtl/>
        </w:rPr>
        <w:t>والعمل:</w:t>
      </w:r>
      <w:bookmarkEnd w:id="226"/>
      <w:bookmarkEnd w:id="227"/>
      <w:r>
        <w:rPr>
          <w:rtl/>
        </w:rPr>
        <w:t xml:space="preserve"> </w:t>
      </w:r>
    </w:p>
    <w:p w14:paraId="59891C5F" w14:textId="77777777" w:rsidR="00D3252E" w:rsidRDefault="00702ED6">
      <w:pPr>
        <w:rPr>
          <w:lang w:bidi="ar-DZ"/>
        </w:rPr>
      </w:pPr>
      <w:r>
        <w:rPr>
          <w:rtl/>
          <w:lang w:bidi="ar-DZ"/>
        </w:rPr>
        <w:t>يسمح</w:t>
      </w:r>
      <w:r>
        <w:rPr>
          <w:lang w:bidi="ar-DZ"/>
        </w:rPr>
        <w:t xml:space="preserve"> </w:t>
      </w:r>
      <w:r>
        <w:rPr>
          <w:rtl/>
          <w:lang w:bidi="ar-DZ"/>
        </w:rPr>
        <w:t>التكامل</w:t>
      </w:r>
      <w:r>
        <w:rPr>
          <w:lang w:bidi="ar-DZ"/>
        </w:rPr>
        <w:t xml:space="preserve"> </w:t>
      </w:r>
      <w:r>
        <w:rPr>
          <w:rtl/>
          <w:lang w:bidi="ar-DZ"/>
        </w:rPr>
        <w:t>الاقتصادي بحرية</w:t>
      </w:r>
      <w:r>
        <w:rPr>
          <w:lang w:bidi="ar-DZ"/>
        </w:rPr>
        <w:t xml:space="preserve"> </w:t>
      </w:r>
      <w:r>
        <w:rPr>
          <w:rtl/>
          <w:lang w:bidi="ar-DZ"/>
        </w:rPr>
        <w:t>انتقال</w:t>
      </w:r>
      <w:r>
        <w:rPr>
          <w:lang w:bidi="ar-DZ"/>
        </w:rPr>
        <w:t xml:space="preserve"> </w:t>
      </w:r>
      <w:r>
        <w:rPr>
          <w:rtl/>
          <w:lang w:bidi="ar-DZ"/>
        </w:rPr>
        <w:t>رأس</w:t>
      </w:r>
      <w:r>
        <w:rPr>
          <w:lang w:bidi="ar-DZ"/>
        </w:rPr>
        <w:t xml:space="preserve"> </w:t>
      </w:r>
      <w:r>
        <w:rPr>
          <w:rtl/>
          <w:lang w:bidi="ar-DZ"/>
        </w:rPr>
        <w:t>المال</w:t>
      </w:r>
      <w:r>
        <w:rPr>
          <w:lang w:bidi="ar-DZ"/>
        </w:rPr>
        <w:t xml:space="preserve"> </w:t>
      </w:r>
      <w:r>
        <w:rPr>
          <w:rtl/>
          <w:lang w:bidi="ar-DZ"/>
        </w:rPr>
        <w:t>والعمل</w:t>
      </w:r>
      <w:r>
        <w:rPr>
          <w:lang w:bidi="ar-DZ"/>
        </w:rPr>
        <w:t xml:space="preserve"> </w:t>
      </w:r>
      <w:r>
        <w:rPr>
          <w:rtl/>
          <w:lang w:bidi="ar-DZ"/>
        </w:rPr>
        <w:t>من</w:t>
      </w:r>
      <w:r>
        <w:rPr>
          <w:lang w:bidi="ar-DZ"/>
        </w:rPr>
        <w:t xml:space="preserve"> </w:t>
      </w:r>
      <w:r>
        <w:rPr>
          <w:rtl/>
          <w:lang w:bidi="ar-DZ"/>
        </w:rPr>
        <w:t>البلد الذي</w:t>
      </w:r>
      <w:r>
        <w:rPr>
          <w:lang w:bidi="ar-DZ"/>
        </w:rPr>
        <w:t xml:space="preserve"> </w:t>
      </w:r>
      <w:r>
        <w:rPr>
          <w:rtl/>
          <w:lang w:bidi="ar-DZ"/>
        </w:rPr>
        <w:t>تقل</w:t>
      </w:r>
      <w:r>
        <w:rPr>
          <w:lang w:bidi="ar-DZ"/>
        </w:rPr>
        <w:t xml:space="preserve"> </w:t>
      </w:r>
      <w:r>
        <w:rPr>
          <w:rtl/>
          <w:lang w:bidi="ar-DZ"/>
        </w:rPr>
        <w:t>الإنتاجية</w:t>
      </w:r>
      <w:r>
        <w:rPr>
          <w:lang w:bidi="ar-DZ"/>
        </w:rPr>
        <w:t xml:space="preserve"> </w:t>
      </w:r>
      <w:r>
        <w:rPr>
          <w:rtl/>
          <w:lang w:bidi="ar-DZ"/>
        </w:rPr>
        <w:t>الحدية فيه</w:t>
      </w:r>
      <w:r>
        <w:rPr>
          <w:lang w:bidi="ar-DZ"/>
        </w:rPr>
        <w:t xml:space="preserve"> </w:t>
      </w:r>
      <w:r>
        <w:rPr>
          <w:rtl/>
          <w:lang w:bidi="ar-DZ"/>
        </w:rPr>
        <w:t>إلى</w:t>
      </w:r>
      <w:r>
        <w:rPr>
          <w:lang w:bidi="ar-DZ"/>
        </w:rPr>
        <w:t xml:space="preserve"> </w:t>
      </w:r>
      <w:r>
        <w:rPr>
          <w:rtl/>
          <w:lang w:bidi="ar-DZ"/>
        </w:rPr>
        <w:t>البلد</w:t>
      </w:r>
      <w:r>
        <w:rPr>
          <w:lang w:bidi="ar-DZ"/>
        </w:rPr>
        <w:t xml:space="preserve"> </w:t>
      </w:r>
      <w:r>
        <w:rPr>
          <w:rtl/>
          <w:lang w:bidi="ar-DZ"/>
        </w:rPr>
        <w:t>الذي</w:t>
      </w:r>
      <w:r>
        <w:rPr>
          <w:lang w:bidi="ar-DZ"/>
        </w:rPr>
        <w:t xml:space="preserve"> </w:t>
      </w:r>
      <w:r>
        <w:rPr>
          <w:rtl/>
          <w:lang w:bidi="ar-DZ"/>
        </w:rPr>
        <w:t>ترتفع</w:t>
      </w:r>
      <w:r>
        <w:rPr>
          <w:lang w:bidi="ar-DZ"/>
        </w:rPr>
        <w:t xml:space="preserve"> </w:t>
      </w:r>
      <w:r>
        <w:rPr>
          <w:rtl/>
          <w:lang w:bidi="ar-DZ"/>
        </w:rPr>
        <w:t>فيه</w:t>
      </w:r>
      <w:r>
        <w:rPr>
          <w:lang w:bidi="ar-DZ"/>
        </w:rPr>
        <w:t xml:space="preserve"> </w:t>
      </w:r>
      <w:r>
        <w:rPr>
          <w:rtl/>
          <w:lang w:bidi="ar-DZ"/>
        </w:rPr>
        <w:t>هذه</w:t>
      </w:r>
      <w:r>
        <w:rPr>
          <w:lang w:bidi="ar-DZ"/>
        </w:rPr>
        <w:t xml:space="preserve"> </w:t>
      </w:r>
      <w:r>
        <w:rPr>
          <w:rtl/>
          <w:lang w:bidi="ar-DZ"/>
        </w:rPr>
        <w:t>الإنتاجية ويصب هذا</w:t>
      </w:r>
      <w:r>
        <w:rPr>
          <w:lang w:bidi="ar-DZ"/>
        </w:rPr>
        <w:t xml:space="preserve"> </w:t>
      </w:r>
      <w:r>
        <w:rPr>
          <w:rtl/>
          <w:lang w:bidi="ar-DZ"/>
        </w:rPr>
        <w:t>الانتقال</w:t>
      </w:r>
      <w:r>
        <w:rPr>
          <w:lang w:bidi="ar-DZ"/>
        </w:rPr>
        <w:t xml:space="preserve"> </w:t>
      </w:r>
      <w:r>
        <w:rPr>
          <w:rtl/>
          <w:lang w:bidi="ar-DZ"/>
        </w:rPr>
        <w:t>في</w:t>
      </w:r>
      <w:r>
        <w:rPr>
          <w:lang w:bidi="ar-DZ"/>
        </w:rPr>
        <w:t xml:space="preserve"> </w:t>
      </w:r>
      <w:r>
        <w:rPr>
          <w:rtl/>
          <w:lang w:bidi="ar-DZ"/>
        </w:rPr>
        <w:t>مصلحة</w:t>
      </w:r>
      <w:r>
        <w:rPr>
          <w:lang w:bidi="ar-DZ"/>
        </w:rPr>
        <w:t xml:space="preserve"> </w:t>
      </w:r>
      <w:r>
        <w:rPr>
          <w:rtl/>
          <w:lang w:bidi="ar-DZ"/>
        </w:rPr>
        <w:t>البلدان</w:t>
      </w:r>
      <w:r>
        <w:rPr>
          <w:lang w:bidi="ar-DZ"/>
        </w:rPr>
        <w:t xml:space="preserve"> </w:t>
      </w:r>
      <w:r>
        <w:rPr>
          <w:rtl/>
          <w:lang w:bidi="ar-DZ"/>
        </w:rPr>
        <w:t>الداخلة</w:t>
      </w:r>
      <w:r>
        <w:rPr>
          <w:lang w:bidi="ar-DZ"/>
        </w:rPr>
        <w:t xml:space="preserve"> </w:t>
      </w:r>
      <w:r>
        <w:rPr>
          <w:rtl/>
          <w:lang w:bidi="ar-DZ"/>
        </w:rPr>
        <w:t>في العملية</w:t>
      </w:r>
      <w:r>
        <w:rPr>
          <w:lang w:bidi="ar-DZ"/>
        </w:rPr>
        <w:t xml:space="preserve"> </w:t>
      </w:r>
      <w:r>
        <w:rPr>
          <w:rtl/>
          <w:lang w:bidi="ar-DZ"/>
        </w:rPr>
        <w:t>التكاملية،</w:t>
      </w:r>
      <w:r>
        <w:rPr>
          <w:lang w:bidi="ar-DZ"/>
        </w:rPr>
        <w:t xml:space="preserve"> </w:t>
      </w:r>
      <w:r>
        <w:rPr>
          <w:rtl/>
          <w:lang w:bidi="ar-DZ"/>
        </w:rPr>
        <w:t>حيث</w:t>
      </w:r>
      <w:r>
        <w:rPr>
          <w:lang w:bidi="ar-DZ"/>
        </w:rPr>
        <w:t xml:space="preserve"> </w:t>
      </w:r>
      <w:r>
        <w:rPr>
          <w:rtl/>
          <w:lang w:bidi="ar-DZ"/>
        </w:rPr>
        <w:t>يتم</w:t>
      </w:r>
      <w:r>
        <w:rPr>
          <w:lang w:bidi="ar-DZ"/>
        </w:rPr>
        <w:t xml:space="preserve"> </w:t>
      </w:r>
      <w:r>
        <w:rPr>
          <w:rtl/>
          <w:lang w:bidi="ar-DZ"/>
        </w:rPr>
        <w:t>استخدام عنصر</w:t>
      </w:r>
      <w:r>
        <w:rPr>
          <w:lang w:bidi="ar-DZ"/>
        </w:rPr>
        <w:t xml:space="preserve"> </w:t>
      </w:r>
      <w:r>
        <w:rPr>
          <w:rtl/>
          <w:lang w:bidi="ar-DZ"/>
        </w:rPr>
        <w:t>العمل</w:t>
      </w:r>
      <w:r>
        <w:rPr>
          <w:lang w:bidi="ar-DZ"/>
        </w:rPr>
        <w:t xml:space="preserve"> </w:t>
      </w:r>
      <w:r>
        <w:rPr>
          <w:rtl/>
          <w:lang w:bidi="ar-DZ"/>
        </w:rPr>
        <w:t>على</w:t>
      </w:r>
      <w:r>
        <w:rPr>
          <w:lang w:bidi="ar-DZ"/>
        </w:rPr>
        <w:t xml:space="preserve"> </w:t>
      </w:r>
      <w:r>
        <w:rPr>
          <w:rtl/>
          <w:lang w:bidi="ar-DZ"/>
        </w:rPr>
        <w:t>أحسن</w:t>
      </w:r>
      <w:r>
        <w:rPr>
          <w:lang w:bidi="ar-DZ"/>
        </w:rPr>
        <w:t xml:space="preserve"> </w:t>
      </w:r>
      <w:r>
        <w:rPr>
          <w:rtl/>
          <w:lang w:bidi="ar-DZ"/>
        </w:rPr>
        <w:t>وجه</w:t>
      </w:r>
      <w:r>
        <w:rPr>
          <w:lang w:bidi="ar-DZ"/>
        </w:rPr>
        <w:t xml:space="preserve"> </w:t>
      </w:r>
      <w:r>
        <w:rPr>
          <w:rtl/>
          <w:lang w:bidi="ar-DZ"/>
        </w:rPr>
        <w:t>ممكن</w:t>
      </w:r>
      <w:r>
        <w:rPr>
          <w:lang w:bidi="ar-DZ"/>
        </w:rPr>
        <w:t xml:space="preserve"> </w:t>
      </w:r>
      <w:r>
        <w:rPr>
          <w:rtl/>
          <w:lang w:bidi="ar-DZ"/>
        </w:rPr>
        <w:t>مما يؤدي</w:t>
      </w:r>
      <w:r>
        <w:rPr>
          <w:lang w:bidi="ar-DZ"/>
        </w:rPr>
        <w:t xml:space="preserve"> </w:t>
      </w:r>
      <w:r>
        <w:rPr>
          <w:rtl/>
          <w:lang w:bidi="ar-DZ"/>
        </w:rPr>
        <w:t>إلى</w:t>
      </w:r>
      <w:r>
        <w:rPr>
          <w:lang w:bidi="ar-DZ"/>
        </w:rPr>
        <w:t xml:space="preserve"> </w:t>
      </w:r>
      <w:r>
        <w:rPr>
          <w:rtl/>
          <w:lang w:bidi="ar-DZ"/>
        </w:rPr>
        <w:t>زيادة</w:t>
      </w:r>
      <w:r>
        <w:rPr>
          <w:lang w:bidi="ar-DZ"/>
        </w:rPr>
        <w:t xml:space="preserve"> </w:t>
      </w:r>
      <w:r>
        <w:rPr>
          <w:rtl/>
          <w:lang w:bidi="ar-DZ"/>
        </w:rPr>
        <w:t>الدخل</w:t>
      </w:r>
      <w:r>
        <w:rPr>
          <w:lang w:bidi="ar-DZ"/>
        </w:rPr>
        <w:t xml:space="preserve"> </w:t>
      </w:r>
      <w:r>
        <w:rPr>
          <w:rtl/>
          <w:lang w:bidi="ar-DZ"/>
        </w:rPr>
        <w:t>الفردي</w:t>
      </w:r>
      <w:r>
        <w:rPr>
          <w:lang w:bidi="ar-DZ"/>
        </w:rPr>
        <w:t xml:space="preserve"> </w:t>
      </w:r>
      <w:r>
        <w:rPr>
          <w:rtl/>
          <w:lang w:bidi="ar-DZ"/>
        </w:rPr>
        <w:t>في</w:t>
      </w:r>
      <w:r>
        <w:rPr>
          <w:lang w:bidi="ar-DZ"/>
        </w:rPr>
        <w:t xml:space="preserve"> </w:t>
      </w:r>
      <w:r>
        <w:rPr>
          <w:rtl/>
          <w:lang w:bidi="ar-DZ"/>
        </w:rPr>
        <w:t>كافة</w:t>
      </w:r>
      <w:r>
        <w:rPr>
          <w:lang w:bidi="ar-DZ"/>
        </w:rPr>
        <w:t xml:space="preserve"> </w:t>
      </w:r>
      <w:r>
        <w:rPr>
          <w:rtl/>
          <w:lang w:bidi="ar-DZ"/>
        </w:rPr>
        <w:t>الدول</w:t>
      </w:r>
      <w:r>
        <w:rPr>
          <w:lang w:bidi="ar-DZ"/>
        </w:rPr>
        <w:t xml:space="preserve"> </w:t>
      </w:r>
      <w:r>
        <w:rPr>
          <w:rtl/>
          <w:lang w:bidi="ar-DZ"/>
        </w:rPr>
        <w:t>الأعضاء(بالراشد، 2015)</w:t>
      </w:r>
      <w:r>
        <w:rPr>
          <w:lang w:bidi="ar-DZ"/>
        </w:rPr>
        <w:t>.</w:t>
      </w:r>
    </w:p>
    <w:p w14:paraId="7C1252FB" w14:textId="77777777" w:rsidR="00D3252E" w:rsidRDefault="00702ED6">
      <w:pPr>
        <w:pStyle w:val="4"/>
        <w:rPr>
          <w:rtl/>
        </w:rPr>
      </w:pPr>
      <w:bookmarkStart w:id="228" w:name="_Toc170062487"/>
      <w:bookmarkStart w:id="229" w:name="_Toc170063439"/>
      <w:r>
        <w:rPr>
          <w:rtl/>
        </w:rPr>
        <w:t>الفرع الثاني: الآثار المترتبة عن التكامل الاقتصادي</w:t>
      </w:r>
      <w:bookmarkEnd w:id="228"/>
      <w:bookmarkEnd w:id="229"/>
    </w:p>
    <w:p w14:paraId="66066BA8" w14:textId="77777777" w:rsidR="00D3252E" w:rsidRDefault="00702ED6">
      <w:pPr>
        <w:rPr>
          <w:rtl/>
          <w:lang w:bidi="ar-DZ"/>
        </w:rPr>
      </w:pPr>
      <w:r>
        <w:rPr>
          <w:rtl/>
          <w:lang w:bidi="ar-DZ"/>
        </w:rPr>
        <w:t xml:space="preserve">للتكامل الاقتصادي عدة آثار، يمكن أنّ نحصرها في قسمين رئيسيين وهما كالتالي: </w:t>
      </w:r>
    </w:p>
    <w:p w14:paraId="1F5CEB44" w14:textId="77777777" w:rsidR="00D3252E" w:rsidRDefault="00702ED6">
      <w:pPr>
        <w:pStyle w:val="5"/>
        <w:rPr>
          <w:rtl/>
        </w:rPr>
      </w:pPr>
      <w:bookmarkStart w:id="230" w:name="_Toc170062488"/>
      <w:bookmarkStart w:id="231" w:name="_Toc170063440"/>
      <w:r>
        <w:rPr>
          <w:rFonts w:hint="cs"/>
          <w:rtl/>
        </w:rPr>
        <w:t>1-</w:t>
      </w:r>
      <w:r>
        <w:rPr>
          <w:rtl/>
        </w:rPr>
        <w:t xml:space="preserve"> الآثار الساكنة أو قصيرة الأجل</w:t>
      </w:r>
      <w:bookmarkEnd w:id="230"/>
      <w:bookmarkEnd w:id="231"/>
    </w:p>
    <w:p w14:paraId="4ABA645F" w14:textId="77777777" w:rsidR="00D3252E" w:rsidRDefault="00702ED6">
      <w:pPr>
        <w:rPr>
          <w:rtl/>
          <w:lang w:bidi="ar-DZ"/>
        </w:rPr>
      </w:pPr>
      <w:r>
        <w:rPr>
          <w:rtl/>
          <w:lang w:bidi="ar-DZ"/>
        </w:rPr>
        <w:t>هي الآثار الناتجة عن إعادة تخصيص الموارد مثل العمالة ورأس المال والموارد الأخرى لاقتصاديات البلدان المنتمية للمنطقة التكاملية، كما أنها تستند إلى افتراضات أساسية بما في ذلك استقرار المعروض من عوامل الإنتاج، والحالة السائدة للتكنولوجيا، والهيكل الاقتصادي الموجود. (سيد علي، 2008)</w:t>
      </w:r>
    </w:p>
    <w:p w14:paraId="6BA97417" w14:textId="77777777" w:rsidR="00D3252E" w:rsidRDefault="00702ED6" w:rsidP="00341885">
      <w:pPr>
        <w:ind w:hanging="1"/>
        <w:rPr>
          <w:rtl/>
          <w:lang w:bidi="ar-DZ"/>
        </w:rPr>
      </w:pPr>
      <w:r>
        <w:rPr>
          <w:rtl/>
          <w:lang w:bidi="ar-DZ"/>
        </w:rPr>
        <w:t xml:space="preserve"> ومن بين هذه الآثار ما يلي (العرموطي، 1975): </w:t>
      </w:r>
    </w:p>
    <w:p w14:paraId="5ED77F8E" w14:textId="77777777" w:rsidR="00D3252E" w:rsidRDefault="00702ED6">
      <w:pPr>
        <w:pStyle w:val="20"/>
        <w:rPr>
          <w:rtl/>
          <w:lang w:bidi="ar-DZ"/>
        </w:rPr>
      </w:pPr>
      <w:r>
        <w:rPr>
          <w:b/>
          <w:bCs/>
          <w:rtl/>
          <w:lang w:bidi="ar-DZ"/>
        </w:rPr>
        <w:t>إنشاء التجارة</w:t>
      </w:r>
      <w:r>
        <w:rPr>
          <w:rtl/>
          <w:lang w:bidi="ar-DZ"/>
        </w:rPr>
        <w:t>: ويقصد به</w:t>
      </w:r>
      <w:r>
        <w:rPr>
          <w:lang w:bidi="ar-DZ"/>
        </w:rPr>
        <w:t> </w:t>
      </w:r>
      <w:r>
        <w:rPr>
          <w:rtl/>
          <w:lang w:bidi="ar-DZ"/>
        </w:rPr>
        <w:t>خلق التجارة وهو زيادة حجم التبادل التجاري بين الدول الأعضاء من خلال تقليل الحواجز الجمركية ودون التأثير على التبادل التجاري بين أعضاء المنطقة مع دول خارج المنطقة، وبالتالي فإن إنشاء التبادلات له تأثير إيجابي على الرفاهية الاقتصادية.</w:t>
      </w:r>
    </w:p>
    <w:p w14:paraId="0C454554" w14:textId="77777777" w:rsidR="00D3252E" w:rsidRDefault="00702ED6">
      <w:pPr>
        <w:pStyle w:val="20"/>
        <w:rPr>
          <w:lang w:bidi="ar-DZ"/>
        </w:rPr>
      </w:pPr>
      <w:r>
        <w:rPr>
          <w:b/>
          <w:bCs/>
          <w:rtl/>
          <w:lang w:bidi="ar-DZ"/>
        </w:rPr>
        <w:lastRenderedPageBreak/>
        <w:t>تحويل التجارة</w:t>
      </w:r>
      <w:r>
        <w:rPr>
          <w:rtl/>
          <w:lang w:bidi="ar-DZ"/>
        </w:rPr>
        <w:t>: ويقصد به استيراد سلع من دولة غير عضوة يكون فيها المنتج منخفض التكلفة إلى بلد</w:t>
      </w:r>
      <w:r>
        <w:rPr>
          <w:lang w:bidi="ar-DZ"/>
        </w:rPr>
        <w:t xml:space="preserve"> </w:t>
      </w:r>
      <w:r>
        <w:rPr>
          <w:rtl/>
          <w:lang w:bidi="ar-DZ"/>
        </w:rPr>
        <w:t>من الدول الأعضاء يكون فيه المنتج المحلي عالي التكاليف، وعليه فإن تحويل التجارة يؤثر سلباً على الرفاهية الاقتصادية للدول الأعضاء.</w:t>
      </w:r>
    </w:p>
    <w:p w14:paraId="588159B7" w14:textId="77777777" w:rsidR="00D3252E" w:rsidRDefault="00702ED6">
      <w:pPr>
        <w:pStyle w:val="20"/>
        <w:rPr>
          <w:rtl/>
          <w:lang w:bidi="ar-DZ"/>
        </w:rPr>
      </w:pPr>
      <w:r>
        <w:rPr>
          <w:b/>
          <w:bCs/>
          <w:rtl/>
          <w:lang w:bidi="ar-DZ"/>
        </w:rPr>
        <w:t>ارتفاع الانتاج الكلي للدول الأعضاء</w:t>
      </w:r>
      <w:r>
        <w:rPr>
          <w:rtl/>
          <w:lang w:bidi="ar-DZ"/>
        </w:rPr>
        <w:t xml:space="preserve">: وهو ما أثبته </w:t>
      </w:r>
      <w:r>
        <w:rPr>
          <w:lang w:bidi="ar-DZ"/>
        </w:rPr>
        <w:t>Tinbergen</w:t>
      </w:r>
      <w:r>
        <w:rPr>
          <w:rtl/>
          <w:lang w:bidi="ar-DZ"/>
        </w:rPr>
        <w:t xml:space="preserve">من خلال استخدام أسلوب رياضي لاتحاد يضم بلدان متساوية الحجم وكل دولة تنتج سلعة واحدة، حيث أن كل امتداد للاتحاد يزيد من الإنتاج الكلي وبذلك يزيد من الرفاهية العالمية، وهو ما أكده </w:t>
      </w:r>
      <w:r>
        <w:rPr>
          <w:lang w:bidi="ar-DZ"/>
        </w:rPr>
        <w:t>VINER</w:t>
      </w:r>
      <w:r>
        <w:rPr>
          <w:rtl/>
          <w:lang w:bidi="ar-DZ"/>
        </w:rPr>
        <w:t>حيث كلما</w:t>
      </w:r>
      <w:r>
        <w:rPr>
          <w:lang w:bidi="ar-DZ"/>
        </w:rPr>
        <w:t xml:space="preserve"> </w:t>
      </w:r>
      <w:r>
        <w:rPr>
          <w:rtl/>
          <w:lang w:bidi="ar-DZ"/>
        </w:rPr>
        <w:t>زاد حجم الاتحاد ارتفعت الإنتاجية في الاتجاه الموجب</w:t>
      </w:r>
      <w:r>
        <w:rPr>
          <w:lang w:bidi="ar-DZ"/>
        </w:rPr>
        <w:t>.</w:t>
      </w:r>
    </w:p>
    <w:p w14:paraId="755BB624" w14:textId="77777777" w:rsidR="00D3252E" w:rsidRDefault="00702ED6">
      <w:pPr>
        <w:pStyle w:val="20"/>
        <w:rPr>
          <w:lang w:bidi="ar-DZ"/>
        </w:rPr>
      </w:pPr>
      <w:r>
        <w:rPr>
          <w:b/>
          <w:bCs/>
          <w:rtl/>
          <w:lang w:bidi="ar-DZ"/>
        </w:rPr>
        <w:t>الزيادة في الاستهلاك وبالتالي زيادة الرفاهية</w:t>
      </w:r>
      <w:r>
        <w:rPr>
          <w:rtl/>
          <w:lang w:bidi="ar-DZ"/>
        </w:rPr>
        <w:t>: وذلك من خلال ارتفاع التجارة بين الدول الأعضاء</w:t>
      </w:r>
      <w:r>
        <w:rPr>
          <w:lang w:bidi="ar-DZ"/>
        </w:rPr>
        <w:t xml:space="preserve"> </w:t>
      </w:r>
      <w:r>
        <w:rPr>
          <w:rtl/>
          <w:lang w:bidi="ar-DZ"/>
        </w:rPr>
        <w:t>مقارنة بالتجارة مع الاقتصاديات الأخرى وانخفاض مستوى الرسوم الجمركية تجاه الدول غير</w:t>
      </w:r>
      <w:r>
        <w:rPr>
          <w:lang w:bidi="ar-DZ"/>
        </w:rPr>
        <w:t xml:space="preserve"> </w:t>
      </w:r>
      <w:r>
        <w:rPr>
          <w:rtl/>
          <w:lang w:bidi="ar-DZ"/>
        </w:rPr>
        <w:t>الأعضاء</w:t>
      </w:r>
      <w:r>
        <w:rPr>
          <w:lang w:bidi="ar-DZ"/>
        </w:rPr>
        <w:t>.</w:t>
      </w:r>
    </w:p>
    <w:p w14:paraId="5A677C29" w14:textId="77777777" w:rsidR="00D3252E" w:rsidRDefault="00702ED6">
      <w:pPr>
        <w:pStyle w:val="20"/>
        <w:rPr>
          <w:lang w:bidi="ar-DZ"/>
        </w:rPr>
      </w:pPr>
      <w:r>
        <w:rPr>
          <w:b/>
          <w:bCs/>
          <w:rtl/>
          <w:lang w:bidi="ar-DZ"/>
        </w:rPr>
        <w:t>تحسين الميزان التجاري وكذا ميزان المدفوعات</w:t>
      </w:r>
      <w:r>
        <w:rPr>
          <w:rtl/>
          <w:lang w:bidi="ar-DZ"/>
        </w:rPr>
        <w:t>: وذلك من خلال تحويل الطلب من السلع الأجنبية</w:t>
      </w:r>
      <w:r>
        <w:rPr>
          <w:lang w:bidi="ar-DZ"/>
        </w:rPr>
        <w:t xml:space="preserve"> </w:t>
      </w:r>
      <w:r>
        <w:rPr>
          <w:rtl/>
          <w:lang w:bidi="ar-DZ"/>
        </w:rPr>
        <w:t>الى سلع دول الأعضاء ما ينجم عنه زيادة التبادل التجاري بينهم وبالتالي تحقيق وفرات في</w:t>
      </w:r>
      <w:r>
        <w:rPr>
          <w:lang w:bidi="ar-DZ"/>
        </w:rPr>
        <w:t xml:space="preserve"> </w:t>
      </w:r>
      <w:r>
        <w:rPr>
          <w:rtl/>
          <w:lang w:bidi="ar-DZ"/>
        </w:rPr>
        <w:t>العملة الأجنبية لأنّ التجارة فيما بينهم تتم بالعملات المحلية لدول الأعضاء</w:t>
      </w:r>
      <w:r>
        <w:rPr>
          <w:lang w:bidi="ar-DZ"/>
        </w:rPr>
        <w:t>.</w:t>
      </w:r>
    </w:p>
    <w:p w14:paraId="4F131F1D" w14:textId="77777777" w:rsidR="00D3252E" w:rsidRDefault="00702ED6">
      <w:pPr>
        <w:pStyle w:val="20"/>
        <w:rPr>
          <w:rtl/>
          <w:lang w:bidi="ar-DZ"/>
        </w:rPr>
      </w:pPr>
      <w:r>
        <w:rPr>
          <w:b/>
          <w:bCs/>
          <w:rtl/>
          <w:lang w:bidi="ar-DZ"/>
        </w:rPr>
        <w:t>الوفرات الإدارية</w:t>
      </w:r>
      <w:r>
        <w:rPr>
          <w:rtl/>
          <w:lang w:bidi="ar-DZ"/>
        </w:rPr>
        <w:t xml:space="preserve">: </w:t>
      </w:r>
      <w:r>
        <w:rPr>
          <w:rFonts w:hint="cs"/>
          <w:rtl/>
          <w:lang w:bidi="ar-DZ"/>
        </w:rPr>
        <w:t>و</w:t>
      </w:r>
      <w:r>
        <w:rPr>
          <w:rtl/>
          <w:lang w:bidi="ar-DZ"/>
        </w:rPr>
        <w:t>هي إحدى الفوائد التي يمكن تحقيقها من خلال التكامل الاقتصادي وإلغاء الرسوم الجمركية بين الدول الأعضاء تشير الوفرات الإدارية إلى التقليل من العبء الإداري والتكاليف التي يتحملها المستهلك في نهاية المطاف نتيجة فرض الرسوم الجمركية</w:t>
      </w:r>
      <w:r>
        <w:rPr>
          <w:rFonts w:hint="cs"/>
          <w:rtl/>
          <w:lang w:bidi="ar-DZ"/>
        </w:rPr>
        <w:t>،</w:t>
      </w:r>
      <w:r>
        <w:rPr>
          <w:rFonts w:eastAsia="Calibri"/>
          <w:rtl/>
          <w:lang w:eastAsia="en-US" w:bidi="ar-DZ"/>
        </w:rPr>
        <w:t xml:space="preserve"> </w:t>
      </w:r>
      <w:r>
        <w:rPr>
          <w:rtl/>
          <w:lang w:bidi="ar-DZ"/>
        </w:rPr>
        <w:t>بمجرد إلغاء</w:t>
      </w:r>
    </w:p>
    <w:p w14:paraId="2B9D7CCB" w14:textId="77777777" w:rsidR="00D3252E" w:rsidRDefault="00702ED6">
      <w:pPr>
        <w:pStyle w:val="20"/>
        <w:numPr>
          <w:ilvl w:val="0"/>
          <w:numId w:val="0"/>
        </w:numPr>
        <w:ind w:left="1352" w:hanging="360"/>
        <w:rPr>
          <w:lang w:bidi="ar-DZ"/>
        </w:rPr>
      </w:pPr>
      <w:r>
        <w:rPr>
          <w:rFonts w:hint="cs"/>
          <w:rtl/>
          <w:lang w:bidi="ar-DZ"/>
        </w:rPr>
        <w:t xml:space="preserve">     </w:t>
      </w:r>
      <w:r>
        <w:rPr>
          <w:rtl/>
          <w:lang w:bidi="ar-DZ"/>
        </w:rPr>
        <w:t>الرسوم الجمركية بين الدول الأعضاء في منطقة التكامل الاقتصادي، يتم تسهيل حركة البضائع والخدمات عبر الحدود وتبسيط الإجراءات الإدارية المتعلقة بالتجارة. وهذا يؤدي إلى تقليل الوقت والموارد المطلوبة للإجراءات الجمركية والإدارية.</w:t>
      </w:r>
    </w:p>
    <w:p w14:paraId="53C948BE" w14:textId="77777777" w:rsidR="00D3252E" w:rsidRDefault="00702ED6">
      <w:pPr>
        <w:pStyle w:val="20"/>
        <w:rPr>
          <w:lang w:bidi="ar-DZ"/>
        </w:rPr>
      </w:pPr>
      <w:r>
        <w:rPr>
          <w:b/>
          <w:bCs/>
          <w:rtl/>
          <w:lang w:bidi="ar-DZ"/>
        </w:rPr>
        <w:t>تحسين استخدام الموارد</w:t>
      </w:r>
      <w:r>
        <w:rPr>
          <w:rtl/>
          <w:lang w:bidi="ar-DZ"/>
        </w:rPr>
        <w:t>: وذلك من خلال قيام عملية التكامل بين دول تزيد فيها درجة التنافس بين اقتصاداتها والّتي تعني التّطابق في نوعية السلع التي يتم انتاجها عن درجة تكاملها مثلا بلدان منتجة للمواد الأولية أو تتخصص في إنتاج سلع معينة، حيث ينتج عن قيام التكامل بين بلدان متنافسة الأثر الإنشائي للتجارة. (محمد التكريني، 1987)</w:t>
      </w:r>
    </w:p>
    <w:p w14:paraId="6BF8886C" w14:textId="77777777" w:rsidR="00D3252E" w:rsidRDefault="00702ED6">
      <w:pPr>
        <w:pStyle w:val="5"/>
      </w:pPr>
      <w:bookmarkStart w:id="232" w:name="_Toc170062489"/>
      <w:bookmarkStart w:id="233" w:name="_Toc170063441"/>
      <w:r>
        <w:rPr>
          <w:rFonts w:hint="cs"/>
          <w:rtl/>
        </w:rPr>
        <w:t>2-</w:t>
      </w:r>
      <w:r>
        <w:rPr>
          <w:rtl/>
        </w:rPr>
        <w:t xml:space="preserve"> الآثار الديناميكية (آثار طويلة الأجل)</w:t>
      </w:r>
      <w:bookmarkEnd w:id="232"/>
      <w:bookmarkEnd w:id="233"/>
    </w:p>
    <w:p w14:paraId="38968A8D" w14:textId="77777777" w:rsidR="00D3252E" w:rsidRDefault="00702ED6">
      <w:pPr>
        <w:pStyle w:val="6"/>
        <w:rPr>
          <w:b w:val="0"/>
          <w:bCs w:val="0"/>
          <w:sz w:val="28"/>
          <w:lang w:val="fr-FR" w:bidi="ar-DZ"/>
        </w:rPr>
      </w:pPr>
      <w:bookmarkStart w:id="234" w:name="_Toc170062490"/>
      <w:bookmarkStart w:id="235" w:name="_Toc170063442"/>
      <w:r>
        <w:rPr>
          <w:b w:val="0"/>
          <w:bCs w:val="0"/>
          <w:sz w:val="28"/>
          <w:rtl/>
          <w:lang w:val="fr-FR" w:bidi="ar-DZ"/>
        </w:rPr>
        <w:lastRenderedPageBreak/>
        <w:t>أو ما تعرف كذلك بالآثار الحركية (بكري، 1984)، والتي تؤثر على الطاقة الإنتاجية ونمو اقتصاديات الدول الأعضاء، والتي من المحتمل أن تكون أهميتها أكثر من الآثار الساكنة، وتنقسم هذه الأخيرة إلى قسمين قسم مرتبط بالتغيرات في كفاءة ونمو الاقتصاد الوطني (زيادة المنافسة ووفورات الحجم)، وقسم مرتبط بنقل الإنتاج بمعنى آخر مرتبط بالتغيرات في الهيكل القطاعي للاقتصادي الوطني للدول الداخلة في العملية التكاملية، والهيكل المكاني للتكامل الاقتصادي ككل. كما يوجد نوعان من الآثار الديناميكية، آثار إيجابية وآثار سلبية ( هزلة ، 2022).</w:t>
      </w:r>
      <w:bookmarkEnd w:id="234"/>
      <w:bookmarkEnd w:id="235"/>
    </w:p>
    <w:p w14:paraId="024E0BAF" w14:textId="77777777" w:rsidR="00D3252E" w:rsidRDefault="00702ED6">
      <w:pPr>
        <w:pStyle w:val="6"/>
        <w:rPr>
          <w:rtl/>
          <w:lang w:bidi="ar-DZ"/>
        </w:rPr>
      </w:pPr>
      <w:bookmarkStart w:id="236" w:name="_Toc170062491"/>
      <w:bookmarkStart w:id="237" w:name="_Toc170063443"/>
      <w:r>
        <w:rPr>
          <w:rFonts w:hint="cs"/>
          <w:rtl/>
          <w:lang w:bidi="ar-DZ"/>
        </w:rPr>
        <w:t>2-</w:t>
      </w:r>
      <w:r>
        <w:rPr>
          <w:rtl/>
          <w:lang w:bidi="ar-DZ"/>
        </w:rPr>
        <w:t>1/ الآثار الديناميكية ايجابية:</w:t>
      </w:r>
      <w:bookmarkEnd w:id="236"/>
      <w:bookmarkEnd w:id="237"/>
      <w:r>
        <w:rPr>
          <w:rtl/>
          <w:lang w:bidi="ar-DZ"/>
        </w:rPr>
        <w:t xml:space="preserve"> </w:t>
      </w:r>
    </w:p>
    <w:p w14:paraId="0722DE7E" w14:textId="77777777" w:rsidR="00D3252E" w:rsidRDefault="00702ED6">
      <w:pPr>
        <w:pStyle w:val="20"/>
        <w:rPr>
          <w:rtl/>
          <w:lang w:bidi="ar-DZ"/>
        </w:rPr>
      </w:pPr>
      <w:r>
        <w:rPr>
          <w:b/>
          <w:bCs/>
          <w:rtl/>
          <w:lang w:bidi="ar-DZ"/>
        </w:rPr>
        <w:t>الوفرات الدّاخلية</w:t>
      </w:r>
      <w:r>
        <w:rPr>
          <w:rtl/>
          <w:lang w:bidi="ar-DZ"/>
        </w:rPr>
        <w:t>: أو ما تعرف بالوفرات الناشئة عن حجم الإنتاج والتي تنشأ من خلال الإنتاج الكبير الذي يتطلب زيادة مستوى المنافسة والاستخدام الأمثل للمعدات والأساليب التكنولوجية المتطورة وزيادة كثافة رأس المال وتخصص العمال</w:t>
      </w:r>
      <w:r>
        <w:rPr>
          <w:lang w:bidi="ar-DZ"/>
        </w:rPr>
        <w:t>.</w:t>
      </w:r>
    </w:p>
    <w:p w14:paraId="5FBE37CE" w14:textId="77777777" w:rsidR="00D3252E" w:rsidRDefault="00702ED6">
      <w:pPr>
        <w:pStyle w:val="20"/>
        <w:rPr>
          <w:lang w:bidi="ar-DZ"/>
        </w:rPr>
      </w:pPr>
      <w:r>
        <w:rPr>
          <w:b/>
          <w:bCs/>
          <w:rtl/>
          <w:lang w:bidi="ar-DZ"/>
        </w:rPr>
        <w:t>الوفرات الخارجية</w:t>
      </w:r>
      <w:r>
        <w:rPr>
          <w:rtl/>
          <w:lang w:bidi="ar-DZ"/>
        </w:rPr>
        <w:t>: والتي تنشأ خارج السوق من خلال نشر الخبرة التكنولوجية والتنظيمية واليد</w:t>
      </w:r>
      <w:r>
        <w:rPr>
          <w:lang w:bidi="ar-DZ"/>
        </w:rPr>
        <w:t xml:space="preserve"> </w:t>
      </w:r>
      <w:r>
        <w:rPr>
          <w:rtl/>
          <w:lang w:bidi="ar-DZ"/>
        </w:rPr>
        <w:t>العاملة الماهرة ومن خلال تفاعل قطاعات الاقتصاد المختلفة مع بعضها البعض بحيث يكون</w:t>
      </w:r>
      <w:r>
        <w:rPr>
          <w:lang w:bidi="ar-DZ"/>
        </w:rPr>
        <w:t xml:space="preserve"> </w:t>
      </w:r>
      <w:r>
        <w:rPr>
          <w:rtl/>
          <w:lang w:bidi="ar-DZ"/>
        </w:rPr>
        <w:t>للتطورات في كل منها انعكاسات إيجابية على غيرها</w:t>
      </w:r>
      <w:r>
        <w:rPr>
          <w:lang w:bidi="ar-DZ"/>
        </w:rPr>
        <w:t>.</w:t>
      </w:r>
    </w:p>
    <w:p w14:paraId="1F6FB4DE" w14:textId="77777777" w:rsidR="00D3252E" w:rsidRDefault="00702ED6">
      <w:pPr>
        <w:pStyle w:val="20"/>
        <w:rPr>
          <w:lang w:bidi="ar-DZ"/>
        </w:rPr>
      </w:pPr>
      <w:r>
        <w:rPr>
          <w:b/>
          <w:bCs/>
          <w:rtl/>
          <w:lang w:bidi="ar-DZ"/>
        </w:rPr>
        <w:t>انخفاض المخاطرة وعدم الثبات في المعاملات الخارجية</w:t>
      </w:r>
      <w:r>
        <w:rPr>
          <w:rtl/>
          <w:lang w:bidi="ar-DZ"/>
        </w:rPr>
        <w:t>: الناجم عن إلغاء كافة القيود على</w:t>
      </w:r>
      <w:r>
        <w:rPr>
          <w:lang w:bidi="ar-DZ"/>
        </w:rPr>
        <w:t xml:space="preserve"> </w:t>
      </w:r>
      <w:r>
        <w:rPr>
          <w:rtl/>
          <w:lang w:bidi="ar-DZ"/>
        </w:rPr>
        <w:t>التجارة والتنسيق بين السياسات الاقتصادية</w:t>
      </w:r>
      <w:r>
        <w:rPr>
          <w:lang w:bidi="ar-DZ"/>
        </w:rPr>
        <w:t>.</w:t>
      </w:r>
    </w:p>
    <w:p w14:paraId="1B7A6771" w14:textId="77777777" w:rsidR="00D3252E" w:rsidRDefault="00702ED6">
      <w:pPr>
        <w:pStyle w:val="20"/>
        <w:rPr>
          <w:lang w:bidi="ar-DZ"/>
        </w:rPr>
      </w:pPr>
      <w:r>
        <w:rPr>
          <w:b/>
          <w:bCs/>
          <w:rtl/>
          <w:lang w:bidi="ar-DZ"/>
        </w:rPr>
        <w:t>زيادة النشاط الاستثماري</w:t>
      </w:r>
      <w:r>
        <w:rPr>
          <w:rtl/>
          <w:lang w:bidi="ar-DZ"/>
        </w:rPr>
        <w:t>: من خلال إعادة توزيع الموارد الناشئة عن إلغاء القيود بين الدول</w:t>
      </w:r>
      <w:r>
        <w:rPr>
          <w:lang w:bidi="ar-DZ"/>
        </w:rPr>
        <w:t xml:space="preserve"> </w:t>
      </w:r>
      <w:r>
        <w:rPr>
          <w:rtl/>
          <w:lang w:bidi="ar-DZ"/>
        </w:rPr>
        <w:t>الأعضاء وبالتغيرات التي تطرأ على أساليب الإنتاج وكذا تحقيق التكامل المالي مما يسهل انتقال</w:t>
      </w:r>
      <w:r>
        <w:rPr>
          <w:lang w:bidi="ar-DZ"/>
        </w:rPr>
        <w:t xml:space="preserve"> </w:t>
      </w:r>
      <w:r>
        <w:rPr>
          <w:rtl/>
          <w:lang w:bidi="ar-DZ"/>
        </w:rPr>
        <w:t>رأس المال بينهم وبالتالي يؤثّر في حجم الاستثمارات وتوزيعها</w:t>
      </w:r>
      <w:r>
        <w:rPr>
          <w:lang w:bidi="ar-DZ"/>
        </w:rPr>
        <w:t>.</w:t>
      </w:r>
    </w:p>
    <w:p w14:paraId="41DF15C5" w14:textId="77777777" w:rsidR="00D3252E" w:rsidRDefault="00702ED6">
      <w:pPr>
        <w:pStyle w:val="20"/>
        <w:rPr>
          <w:lang w:bidi="ar-DZ"/>
        </w:rPr>
      </w:pPr>
      <w:r>
        <w:rPr>
          <w:b/>
          <w:bCs/>
          <w:rtl/>
          <w:lang w:bidi="ar-DZ"/>
        </w:rPr>
        <w:t xml:space="preserve">تحسين البنية التحتية للعملية الإنتاجية: </w:t>
      </w:r>
      <w:r>
        <w:rPr>
          <w:rtl/>
          <w:lang w:bidi="ar-DZ"/>
        </w:rPr>
        <w:t>يتم تحسين البنية التحتية لعمليات الإنتاج وغيرها في البلدان المش</w:t>
      </w:r>
      <w:r>
        <w:rPr>
          <w:rFonts w:hint="cs"/>
          <w:rtl/>
          <w:lang w:bidi="ar-DZ"/>
        </w:rPr>
        <w:t>ار</w:t>
      </w:r>
      <w:r>
        <w:rPr>
          <w:rtl/>
          <w:lang w:bidi="ar-DZ"/>
        </w:rPr>
        <w:t>كة في العملية التكاملية من خلال إنشاء طرق وسكك حديدية ومؤسسات مالية، وغيرها من التدابير، الأمر الذي يساهم في زيادة المنافسة وتقليل الاحتكار</w:t>
      </w:r>
      <w:r>
        <w:rPr>
          <w:b/>
          <w:bCs/>
          <w:rtl/>
          <w:lang w:bidi="ar-DZ"/>
        </w:rPr>
        <w:t>.</w:t>
      </w:r>
    </w:p>
    <w:p w14:paraId="2652F77E" w14:textId="77777777" w:rsidR="00D3252E" w:rsidRDefault="00702ED6">
      <w:pPr>
        <w:pStyle w:val="6"/>
        <w:rPr>
          <w:lang w:bidi="ar-DZ"/>
        </w:rPr>
      </w:pPr>
      <w:bookmarkStart w:id="238" w:name="_Toc170062492"/>
      <w:bookmarkStart w:id="239" w:name="_Toc170063444"/>
      <w:r>
        <w:rPr>
          <w:rFonts w:hint="cs"/>
          <w:rtl/>
          <w:lang w:bidi="ar-DZ"/>
        </w:rPr>
        <w:t>2-</w:t>
      </w:r>
      <w:r>
        <w:rPr>
          <w:rtl/>
          <w:lang w:bidi="ar-DZ"/>
        </w:rPr>
        <w:t>2/ الآثار الديناميكية السلبية:</w:t>
      </w:r>
      <w:bookmarkEnd w:id="238"/>
      <w:bookmarkEnd w:id="239"/>
      <w:r>
        <w:rPr>
          <w:rtl/>
          <w:lang w:bidi="ar-DZ"/>
        </w:rPr>
        <w:t xml:space="preserve"> </w:t>
      </w:r>
    </w:p>
    <w:p w14:paraId="57ED56D7" w14:textId="77777777" w:rsidR="00D3252E" w:rsidRDefault="00702ED6">
      <w:pPr>
        <w:pStyle w:val="20"/>
        <w:rPr>
          <w:lang w:bidi="ar-DZ"/>
        </w:rPr>
      </w:pPr>
      <w:r>
        <w:rPr>
          <w:rtl/>
          <w:lang w:bidi="ar-DZ"/>
        </w:rPr>
        <w:t>قد يعود انسياب الموارد داخل منطقة التكامل وإعادة توزيعها بالفائدة على الدول الأقوى اقتصاديا في الاتحاد أما الدول ذات الاقتصاد الأضعف فتتحول إلى دول متخلفة.</w:t>
      </w:r>
    </w:p>
    <w:p w14:paraId="47296D8B" w14:textId="77777777" w:rsidR="00D3252E" w:rsidRDefault="00702ED6">
      <w:pPr>
        <w:pStyle w:val="20"/>
        <w:rPr>
          <w:lang w:bidi="ar-DZ"/>
        </w:rPr>
      </w:pPr>
      <w:r>
        <w:rPr>
          <w:rtl/>
          <w:lang w:bidi="ar-DZ"/>
        </w:rPr>
        <w:lastRenderedPageBreak/>
        <w:t>في حالة قيام شركات فردية في الدول الأعضاء تزيد من انتشار احتكار القلة، الأمر الذي يرفع من سعر المنتجات المقابلة.</w:t>
      </w:r>
    </w:p>
    <w:p w14:paraId="5D9810A0" w14:textId="77777777" w:rsidR="00C51111" w:rsidRDefault="00702ED6" w:rsidP="00C51111">
      <w:pPr>
        <w:pStyle w:val="20"/>
        <w:rPr>
          <w:lang w:bidi="ar-DZ"/>
        </w:rPr>
      </w:pPr>
      <w:r>
        <w:rPr>
          <w:rtl/>
          <w:lang w:bidi="ar-DZ"/>
        </w:rPr>
        <w:t>يمكن للعديد من الشركات فرض هيمنتها داخل الاتحاد الجمركي، وهذا بسبب عمليات الدمج التي قد تقع داخل الاتحاد، كما يمكن أن تحدث خسارة جراء وجود فائض في حجم الإنتاج الناتج عن نشؤ عدد كبير من الشركات.</w:t>
      </w:r>
    </w:p>
    <w:p w14:paraId="53A69B6B" w14:textId="52C84540" w:rsidR="00D3252E" w:rsidRDefault="00702ED6" w:rsidP="00C51111">
      <w:pPr>
        <w:pStyle w:val="3"/>
        <w:ind w:firstLine="136"/>
        <w:rPr>
          <w:rtl/>
          <w:lang w:bidi="ar-DZ"/>
        </w:rPr>
      </w:pPr>
      <w:bookmarkStart w:id="240" w:name="_Toc159361225"/>
      <w:bookmarkStart w:id="241" w:name="_Toc146093110"/>
      <w:bookmarkStart w:id="242" w:name="_Toc170062493"/>
      <w:bookmarkStart w:id="243" w:name="_Toc170063270"/>
      <w:bookmarkStart w:id="244" w:name="_Toc170063445"/>
      <w:r>
        <w:rPr>
          <w:rtl/>
          <w:lang w:bidi="ar-DZ"/>
        </w:rPr>
        <w:t>المبحث الثالث: صور التعاون والتكامل الاقتصادي والنظريات المفسرة لهما</w:t>
      </w:r>
      <w:bookmarkEnd w:id="240"/>
      <w:bookmarkEnd w:id="241"/>
      <w:bookmarkEnd w:id="242"/>
      <w:bookmarkEnd w:id="243"/>
      <w:bookmarkEnd w:id="244"/>
    </w:p>
    <w:p w14:paraId="39A54006" w14:textId="77777777" w:rsidR="00D3252E" w:rsidRDefault="00702ED6">
      <w:pPr>
        <w:pStyle w:val="3"/>
        <w:rPr>
          <w:rtl/>
          <w:lang w:bidi="ar-DZ"/>
        </w:rPr>
      </w:pPr>
      <w:bookmarkStart w:id="245" w:name="_Toc159361226"/>
      <w:bookmarkStart w:id="246" w:name="_Toc146093111"/>
      <w:bookmarkStart w:id="247" w:name="_Toc170062494"/>
      <w:bookmarkStart w:id="248" w:name="_Toc170063271"/>
      <w:bookmarkStart w:id="249" w:name="_Toc170063446"/>
      <w:r>
        <w:rPr>
          <w:rtl/>
          <w:lang w:bidi="ar-DZ"/>
        </w:rPr>
        <w:t>المطلب الأول: صور التعاون الدولي</w:t>
      </w:r>
      <w:bookmarkEnd w:id="245"/>
      <w:bookmarkEnd w:id="246"/>
      <w:bookmarkEnd w:id="247"/>
      <w:bookmarkEnd w:id="248"/>
      <w:bookmarkEnd w:id="249"/>
    </w:p>
    <w:p w14:paraId="1395EC17" w14:textId="77777777" w:rsidR="00D3252E" w:rsidRDefault="00702ED6">
      <w:pPr>
        <w:rPr>
          <w:rtl/>
          <w:lang w:bidi="ar-DZ"/>
        </w:rPr>
      </w:pPr>
      <w:r>
        <w:rPr>
          <w:rtl/>
          <w:lang w:bidi="ar-DZ"/>
        </w:rPr>
        <w:t>للتعاون الدولي عدة</w:t>
      </w:r>
      <w:r>
        <w:rPr>
          <w:lang w:bidi="ar-DZ"/>
        </w:rPr>
        <w:t xml:space="preserve"> </w:t>
      </w:r>
      <w:r>
        <w:rPr>
          <w:rtl/>
          <w:lang w:bidi="ar-DZ"/>
        </w:rPr>
        <w:t>صور</w:t>
      </w:r>
      <w:r>
        <w:rPr>
          <w:lang w:bidi="ar-DZ"/>
        </w:rPr>
        <w:t xml:space="preserve"> </w:t>
      </w:r>
      <w:r>
        <w:rPr>
          <w:rtl/>
          <w:lang w:bidi="ar-DZ"/>
        </w:rPr>
        <w:t xml:space="preserve">نذكر منها الصور التالي: </w:t>
      </w:r>
    </w:p>
    <w:p w14:paraId="798EF3E3" w14:textId="77777777" w:rsidR="00D3252E" w:rsidRDefault="00702ED6">
      <w:pPr>
        <w:pStyle w:val="4"/>
      </w:pPr>
      <w:bookmarkStart w:id="250" w:name="_Toc170062495"/>
      <w:bookmarkStart w:id="251" w:name="_Toc170063447"/>
      <w:r>
        <w:rPr>
          <w:rtl/>
        </w:rPr>
        <w:t>1/ التعاون</w:t>
      </w:r>
      <w:r>
        <w:t xml:space="preserve"> </w:t>
      </w:r>
      <w:r>
        <w:rPr>
          <w:rtl/>
        </w:rPr>
        <w:t>الدولي</w:t>
      </w:r>
      <w:r>
        <w:t xml:space="preserve"> </w:t>
      </w:r>
      <w:r>
        <w:rPr>
          <w:rtl/>
        </w:rPr>
        <w:t>في</w:t>
      </w:r>
      <w:r>
        <w:t xml:space="preserve"> </w:t>
      </w:r>
      <w:r>
        <w:rPr>
          <w:rtl/>
        </w:rPr>
        <w:t>مجال</w:t>
      </w:r>
      <w:r>
        <w:t xml:space="preserve"> </w:t>
      </w:r>
      <w:r>
        <w:rPr>
          <w:rtl/>
        </w:rPr>
        <w:t>حقوق</w:t>
      </w:r>
      <w:r>
        <w:t xml:space="preserve"> </w:t>
      </w:r>
      <w:r>
        <w:rPr>
          <w:rtl/>
        </w:rPr>
        <w:t>الانسان</w:t>
      </w:r>
      <w:bookmarkEnd w:id="250"/>
      <w:bookmarkEnd w:id="251"/>
    </w:p>
    <w:p w14:paraId="7C2F3AE1" w14:textId="77777777" w:rsidR="00D3252E" w:rsidRDefault="00702ED6" w:rsidP="00341885">
      <w:pPr>
        <w:spacing w:before="120"/>
        <w:contextualSpacing w:val="0"/>
        <w:rPr>
          <w:rtl/>
          <w:lang w:bidi="ar-DZ"/>
        </w:rPr>
      </w:pPr>
      <w:r>
        <w:rPr>
          <w:rtl/>
          <w:lang w:bidi="ar-DZ"/>
        </w:rPr>
        <w:t>لقد تعرضت مسيرة فكرة حماية حقوق ال</w:t>
      </w:r>
      <w:r>
        <w:rPr>
          <w:rFonts w:hint="cs"/>
          <w:rtl/>
          <w:lang w:bidi="ar-DZ"/>
        </w:rPr>
        <w:t>إن</w:t>
      </w:r>
      <w:r>
        <w:rPr>
          <w:rtl/>
          <w:lang w:bidi="ar-DZ"/>
        </w:rPr>
        <w:t xml:space="preserve">سان وحرياته الأساسية </w:t>
      </w:r>
      <w:r>
        <w:rPr>
          <w:rFonts w:hint="cs"/>
          <w:rtl/>
          <w:lang w:bidi="ar-DZ"/>
        </w:rPr>
        <w:t>إ</w:t>
      </w:r>
      <w:r>
        <w:rPr>
          <w:rtl/>
          <w:lang w:bidi="ar-DZ"/>
        </w:rPr>
        <w:t xml:space="preserve">لى عقبات كبيرة على مر الزمان والمكان إلا أنه بعد الثورات الشعبية على الظلم والطغيان في العديد من دول العالم، بدأ التفكير جديا بالاهتمام بهذا الموضوع على صعيد المواثيق والإعلانات والاتفاقيات الدولية التي </w:t>
      </w:r>
      <w:r>
        <w:rPr>
          <w:rFonts w:hint="cs"/>
          <w:rtl/>
          <w:lang w:bidi="ar-DZ"/>
        </w:rPr>
        <w:t>ت</w:t>
      </w:r>
      <w:r>
        <w:rPr>
          <w:rtl/>
          <w:lang w:bidi="ar-DZ"/>
        </w:rPr>
        <w:t>نص كلها على ضرورة احترام هذه الحقوق بدءا بالمادة 01 من الميثاق منظمة ال</w:t>
      </w:r>
      <w:r>
        <w:rPr>
          <w:rFonts w:hint="cs"/>
          <w:rtl/>
          <w:lang w:bidi="ar-DZ"/>
        </w:rPr>
        <w:t>أ</w:t>
      </w:r>
      <w:r>
        <w:rPr>
          <w:rtl/>
          <w:lang w:bidi="ar-DZ"/>
        </w:rPr>
        <w:t xml:space="preserve">مم المتحدة لعام 1945 التي اعتبرت </w:t>
      </w:r>
      <w:r>
        <w:rPr>
          <w:rFonts w:hint="cs"/>
          <w:rtl/>
          <w:lang w:bidi="ar-DZ"/>
        </w:rPr>
        <w:t>أ</w:t>
      </w:r>
      <w:r>
        <w:rPr>
          <w:rtl/>
          <w:lang w:bidi="ar-DZ"/>
        </w:rPr>
        <w:t>نه من بين أهداف منظمة الأمم المتحدة تحقيق التعاون الدولي لحل المسائل ذات الأبعاد الاقتصادية والثقافية والإنسانية، فضلاً عن تعزيز احترام حقوق الإنسان</w:t>
      </w:r>
      <w:r>
        <w:rPr>
          <w:rFonts w:hint="cs"/>
          <w:rtl/>
          <w:lang w:bidi="ar-DZ"/>
        </w:rPr>
        <w:t>،</w:t>
      </w:r>
      <w:r>
        <w:rPr>
          <w:rtl/>
          <w:lang w:bidi="ar-DZ"/>
        </w:rPr>
        <w:t xml:space="preserve"> كما نصت ديباجية اتفاقية حقوق الطفل لسنة 1989 على أهمية التعاون الدولي من أجل تحسين معيشة ال</w:t>
      </w:r>
      <w:r>
        <w:rPr>
          <w:rFonts w:hint="cs"/>
          <w:rtl/>
          <w:lang w:bidi="ar-DZ"/>
        </w:rPr>
        <w:t>أ</w:t>
      </w:r>
      <w:r>
        <w:rPr>
          <w:rtl/>
          <w:lang w:bidi="ar-DZ"/>
        </w:rPr>
        <w:t>طفال، ولا سيما</w:t>
      </w:r>
      <w:r>
        <w:rPr>
          <w:rFonts w:hint="cs"/>
          <w:rtl/>
          <w:lang w:bidi="ar-DZ"/>
        </w:rPr>
        <w:t xml:space="preserve"> في</w:t>
      </w:r>
      <w:r>
        <w:rPr>
          <w:rtl/>
          <w:lang w:bidi="ar-DZ"/>
        </w:rPr>
        <w:t xml:space="preserve"> البلدان النامية</w:t>
      </w:r>
      <w:r>
        <w:rPr>
          <w:rFonts w:hint="cs"/>
          <w:rtl/>
          <w:lang w:bidi="ar-DZ"/>
        </w:rPr>
        <w:t>،</w:t>
      </w:r>
      <w:r>
        <w:rPr>
          <w:rtl/>
          <w:lang w:bidi="ar-DZ"/>
        </w:rPr>
        <w:t>كما أشارت الديباجة إلى القضاء على كل أنواع التمييز ضد المرأة لسنة 1979 على أن الهدف من التعاون الدولي هو النهوض بالوضع الاجتماعي والتنمية التي تسمح بتحقيق المساواة الكاملة بين الرجل والمرأة، إضافة إلى ما سبق ذكره أشارت الاتفاقية الدولية لحقوق الأشخاص ذوي الإعاقة لعام 2006 على أهمية التعاون الدولي لحماية هذه الفئة الهشة من المجتمع وفي سياق استمرارية جهود الحماية أصدرت الجمعية العامة لمنظمة الأمم المتحدة قرارا مهما يحمل الرقم (</w:t>
      </w:r>
      <w:r>
        <w:rPr>
          <w:lang w:bidi="ar-DZ"/>
        </w:rPr>
        <w:t>A/ HRC/ RES/ 23/3</w:t>
      </w:r>
      <w:r>
        <w:rPr>
          <w:rtl/>
          <w:lang w:bidi="ar-DZ"/>
        </w:rPr>
        <w:t>) من أجل رفع مستوى التعاون الدولي في مجال حقوق الإنسان كونه شرطا أساسيا لتحقيق أهداف الأمم المتحدة وإسهام مباشر في حفظ الأمن والسلم الدوليين من خلال التزام الدول بمنع انتهاكات حقوق الإنسان وحرياته الأساسية.</w:t>
      </w:r>
    </w:p>
    <w:p w14:paraId="3AF2CDD6" w14:textId="77777777" w:rsidR="00D3252E" w:rsidRDefault="00702ED6" w:rsidP="00341885">
      <w:pPr>
        <w:spacing w:before="120"/>
        <w:contextualSpacing w:val="0"/>
        <w:rPr>
          <w:rtl/>
          <w:lang w:val="en-US" w:bidi="ar-DZ"/>
        </w:rPr>
      </w:pPr>
      <w:r>
        <w:rPr>
          <w:rtl/>
          <w:lang w:bidi="ar-DZ"/>
        </w:rPr>
        <w:lastRenderedPageBreak/>
        <w:t xml:space="preserve">ويعتبر مجلس حقوق الإنسان </w:t>
      </w:r>
      <w:r>
        <w:rPr>
          <w:rFonts w:hint="cs"/>
          <w:rtl/>
          <w:lang w:bidi="ar-DZ"/>
        </w:rPr>
        <w:t>إحدى</w:t>
      </w:r>
      <w:r>
        <w:rPr>
          <w:rtl/>
          <w:lang w:bidi="ar-DZ"/>
        </w:rPr>
        <w:t xml:space="preserve"> الهيئات الفرعية البارزة التابعة لمنظمة الأمم المتحدة والذي تم تأسيسه بمبادرة من الجمعية العامة يوم 15 مارس 2006، وجاء كجزء من الإصلاحات الأممية المقترحة من قبل الأمين العام السابق كوفي عنان كبديل للجنة الأمم المتحدة لحقوق الإنسان، يقوم المجلس عبر آلياته بدور مهم في فحص ومراقبة وتقديم المشورة والإبلاغ عن وضع حقوق الإنسان في جميع أنحاء العالم، بما في ذلك المناطق المحددة التي تشهد انتهاكات لحقوق الإنسان،.</w:t>
      </w:r>
      <w:sdt>
        <w:sdtPr>
          <w:rPr>
            <w:rtl/>
            <w:lang w:bidi="ar-DZ"/>
          </w:rPr>
          <w:id w:val="-1384483702"/>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عنا09 \</w:instrText>
          </w:r>
          <w:r>
            <w:rPr>
              <w:lang w:bidi="ar-DZ"/>
            </w:rPr>
            <w:instrText>l 5121</w:instrText>
          </w:r>
          <w:r>
            <w:rPr>
              <w:rtl/>
              <w:lang w:bidi="ar-DZ"/>
            </w:rPr>
            <w:instrText xml:space="preserve"> </w:instrText>
          </w:r>
          <w:r>
            <w:rPr>
              <w:rtl/>
              <w:lang w:bidi="ar-DZ"/>
            </w:rPr>
            <w:fldChar w:fldCharType="separate"/>
          </w:r>
          <w:r>
            <w:rPr>
              <w:rtl/>
              <w:lang w:bidi="ar-DZ"/>
            </w:rPr>
            <w:t xml:space="preserve"> ( عنان، 2009)</w:t>
          </w:r>
          <w:r>
            <w:rPr>
              <w:rtl/>
              <w:lang w:bidi="ar-DZ"/>
            </w:rPr>
            <w:fldChar w:fldCharType="end"/>
          </w:r>
        </w:sdtContent>
      </w:sdt>
    </w:p>
    <w:p w14:paraId="0FCF6D93" w14:textId="77777777" w:rsidR="00D3252E" w:rsidRDefault="00702ED6">
      <w:pPr>
        <w:rPr>
          <w:rtl/>
          <w:lang w:bidi="ar-DZ"/>
        </w:rPr>
      </w:pPr>
      <w:r>
        <w:rPr>
          <w:rtl/>
          <w:lang w:bidi="ar-DZ"/>
        </w:rPr>
        <w:t>ويقوم المجلس أيضًا بربط علاقات تعاون مع الحكومات والمنظمات الإقليمية الوطنية لحقوق الإنسان وكذا المجتمع المدني، كما يقوم بتقديم تقارير سنوية للجمعية العامة للأمم المتحدة حول ذات الموضوع.</w:t>
      </w:r>
      <w:sdt>
        <w:sdtPr>
          <w:rPr>
            <w:rtl/>
            <w:lang w:bidi="ar-DZ"/>
          </w:rPr>
          <w:id w:val="872887400"/>
        </w:sdtPr>
        <w:sdtContent>
          <w:r>
            <w:rPr>
              <w:rtl/>
              <w:lang w:bidi="ar-DZ"/>
            </w:rPr>
            <w:fldChar w:fldCharType="begin"/>
          </w:r>
          <w:r>
            <w:rPr>
              <w:lang w:bidi="ar-DZ"/>
            </w:rPr>
            <w:instrText xml:space="preserve">CITATION Pre06 \l 5121 </w:instrText>
          </w:r>
          <w:r>
            <w:rPr>
              <w:rtl/>
              <w:lang w:bidi="ar-DZ"/>
            </w:rPr>
            <w:fldChar w:fldCharType="separate"/>
          </w:r>
          <w:r>
            <w:rPr>
              <w:rtl/>
              <w:lang w:bidi="ar-DZ"/>
            </w:rPr>
            <w:t xml:space="preserve"> </w:t>
          </w:r>
          <w:r>
            <w:rPr>
              <w:lang w:bidi="ar-DZ"/>
            </w:rPr>
            <w:t>( Prezas, 2006)</w:t>
          </w:r>
          <w:r>
            <w:rPr>
              <w:rtl/>
              <w:lang w:bidi="ar-DZ"/>
            </w:rPr>
            <w:fldChar w:fldCharType="end"/>
          </w:r>
        </w:sdtContent>
      </w:sdt>
    </w:p>
    <w:p w14:paraId="23AB6A49" w14:textId="77777777" w:rsidR="00D3252E" w:rsidRDefault="00702ED6">
      <w:pPr>
        <w:pStyle w:val="4"/>
        <w:rPr>
          <w:rtl/>
        </w:rPr>
      </w:pPr>
      <w:bookmarkStart w:id="252" w:name="_Toc170062496"/>
      <w:bookmarkStart w:id="253" w:name="_Toc170063448"/>
      <w:r>
        <w:rPr>
          <w:rtl/>
        </w:rPr>
        <w:t>2/ التعاون</w:t>
      </w:r>
      <w:r>
        <w:t xml:space="preserve"> </w:t>
      </w:r>
      <w:r>
        <w:rPr>
          <w:rtl/>
        </w:rPr>
        <w:t>الدولي في المجال العسكري:</w:t>
      </w:r>
      <w:bookmarkEnd w:id="252"/>
      <w:bookmarkEnd w:id="253"/>
      <w:r>
        <w:rPr>
          <w:rtl/>
        </w:rPr>
        <w:t xml:space="preserve"> </w:t>
      </w:r>
    </w:p>
    <w:p w14:paraId="021929BF" w14:textId="77777777" w:rsidR="00D3252E" w:rsidRDefault="00702ED6">
      <w:pPr>
        <w:rPr>
          <w:rtl/>
          <w:lang w:bidi="ar-DZ"/>
        </w:rPr>
      </w:pPr>
      <w:r>
        <w:rPr>
          <w:rtl/>
          <w:lang w:bidi="ar-DZ"/>
        </w:rPr>
        <w:t>تسعى دول العالم إلى تعزيز التعاون الدولي في المجال العسكري من خلال تبادل برامج التدريب والتكوين العسكري مرورا بإجراء المناورات العسكرية، وتعزيز الواردات من السلاح وتبادل المعلومات بشأن مكافحة الإرهاب والعمل على قطع موارد تمويل الجماعات المسلحة، والجريمة المنظمة والهجرة غير الشرعية وتزوير الوثائق والجريمة السيبرانية وغيرها وتعزيز القدرات البشرية واللوجستية للقوات المسلحة، وقوى الأمن في البلدان الشريكة والتصدي للتطرف والهجرة غير الشرعية وانتهاء بإبرام اتفاقيات عسكرية، وبيع المعدات والتقنيات العسكرية وتعزيز التعاون والتنسيق العملياتي الأمني مع الشركاء الإقليمين والدوليين.</w:t>
      </w:r>
    </w:p>
    <w:p w14:paraId="4D5D2D5D" w14:textId="77777777" w:rsidR="00C51111" w:rsidRDefault="00C51111" w:rsidP="00BD337F">
      <w:pPr>
        <w:ind w:firstLine="0"/>
        <w:rPr>
          <w:rtl/>
          <w:lang w:bidi="ar-DZ"/>
        </w:rPr>
      </w:pPr>
    </w:p>
    <w:p w14:paraId="1A6332D8" w14:textId="77777777" w:rsidR="00D3252E" w:rsidRDefault="00702ED6">
      <w:pPr>
        <w:pStyle w:val="4"/>
        <w:rPr>
          <w:rtl/>
        </w:rPr>
      </w:pPr>
      <w:bookmarkStart w:id="254" w:name="_Toc170062497"/>
      <w:bookmarkStart w:id="255" w:name="_Toc170063449"/>
      <w:r>
        <w:rPr>
          <w:rtl/>
        </w:rPr>
        <w:t>3/ التعاون</w:t>
      </w:r>
      <w:r>
        <w:t xml:space="preserve"> </w:t>
      </w:r>
      <w:r>
        <w:rPr>
          <w:rtl/>
        </w:rPr>
        <w:t>الدولي في المجال القضائي:</w:t>
      </w:r>
      <w:bookmarkEnd w:id="254"/>
      <w:bookmarkEnd w:id="255"/>
      <w:r>
        <w:rPr>
          <w:rtl/>
        </w:rPr>
        <w:t xml:space="preserve"> </w:t>
      </w:r>
    </w:p>
    <w:p w14:paraId="6AA2539F" w14:textId="77777777" w:rsidR="00D3252E" w:rsidRDefault="00702ED6">
      <w:pPr>
        <w:rPr>
          <w:rtl/>
          <w:lang w:bidi="ar-DZ"/>
        </w:rPr>
      </w:pPr>
      <w:r>
        <w:rPr>
          <w:rtl/>
          <w:lang w:bidi="ar-DZ"/>
        </w:rPr>
        <w:t>تسعى</w:t>
      </w:r>
      <w:r>
        <w:rPr>
          <w:lang w:bidi="ar-DZ"/>
        </w:rPr>
        <w:t xml:space="preserve"> </w:t>
      </w:r>
      <w:r>
        <w:rPr>
          <w:rtl/>
          <w:lang w:bidi="ar-DZ"/>
        </w:rPr>
        <w:t>الدول</w:t>
      </w:r>
      <w:r>
        <w:rPr>
          <w:lang w:bidi="ar-DZ"/>
        </w:rPr>
        <w:t xml:space="preserve"> </w:t>
      </w:r>
      <w:r>
        <w:rPr>
          <w:rtl/>
          <w:lang w:bidi="ar-DZ"/>
        </w:rPr>
        <w:t>جاهدة</w:t>
      </w:r>
      <w:r>
        <w:rPr>
          <w:lang w:bidi="ar-DZ"/>
        </w:rPr>
        <w:t xml:space="preserve"> </w:t>
      </w:r>
      <w:r>
        <w:rPr>
          <w:rtl/>
          <w:lang w:bidi="ar-DZ"/>
        </w:rPr>
        <w:t>لتعزيز</w:t>
      </w:r>
      <w:r>
        <w:rPr>
          <w:lang w:bidi="ar-DZ"/>
        </w:rPr>
        <w:t xml:space="preserve"> </w:t>
      </w:r>
      <w:r>
        <w:rPr>
          <w:rtl/>
          <w:lang w:bidi="ar-DZ"/>
        </w:rPr>
        <w:t>التعاون</w:t>
      </w:r>
      <w:r>
        <w:rPr>
          <w:lang w:bidi="ar-DZ"/>
        </w:rPr>
        <w:t xml:space="preserve"> </w:t>
      </w:r>
      <w:r>
        <w:rPr>
          <w:rtl/>
          <w:lang w:bidi="ar-DZ"/>
        </w:rPr>
        <w:t>القضائيّ</w:t>
      </w:r>
      <w:r>
        <w:rPr>
          <w:lang w:bidi="ar-DZ"/>
        </w:rPr>
        <w:t xml:space="preserve"> </w:t>
      </w:r>
      <w:r>
        <w:rPr>
          <w:rtl/>
          <w:lang w:bidi="ar-DZ"/>
        </w:rPr>
        <w:t>في المجال الجنائي، وذلك من خلال إبرام معاهدات ثنائية أو متعددة الأطراف لتكون مرجعا قضائية، ولا يتحقق ذلك ما لم يتم دمج هذا التعاون ضمن القوانين الجنائية الوطنية لضمان ترجمته إلى إجراءات قضائية فعالة، حيث إن الالتزام الدولي بالمبدأ وحده لن يكون كافيًا لتحقيق ذلك.</w:t>
      </w:r>
    </w:p>
    <w:p w14:paraId="706EF2B8" w14:textId="77777777" w:rsidR="00D3252E" w:rsidRDefault="00702ED6">
      <w:pPr>
        <w:rPr>
          <w:rtl/>
          <w:lang w:val="en-US" w:bidi="ar-DZ"/>
        </w:rPr>
      </w:pPr>
      <w:r>
        <w:rPr>
          <w:rtl/>
          <w:lang w:bidi="ar-DZ"/>
        </w:rPr>
        <w:t>يهدف التعاون الدولي في المجال القضائي إلى منع هروب المجرمين من المساءلة القانونية حال مغادرتهم أراضي الدولة المعنية</w:t>
      </w:r>
      <w:r>
        <w:rPr>
          <w:rFonts w:hint="cs"/>
          <w:rtl/>
          <w:lang w:bidi="ar-DZ"/>
        </w:rPr>
        <w:t>،</w:t>
      </w:r>
      <w:r>
        <w:rPr>
          <w:rtl/>
          <w:lang w:bidi="ar-DZ"/>
        </w:rPr>
        <w:t xml:space="preserve"> ويتم تطبيق هذه القوانين في ملاحقة المتورطين في جرائم الحرب والجرائم ضد الإنسانية، فضلاً عن أنواع أخرى من الجرائم التي تشكل تهديدًا للأمن القومي، مثل الإرهاب والجريمة المنظمة والجريمة السيبرانية.</w:t>
      </w:r>
    </w:p>
    <w:p w14:paraId="05017F4B" w14:textId="77777777" w:rsidR="00341885" w:rsidRDefault="00702ED6">
      <w:pPr>
        <w:rPr>
          <w:rtl/>
          <w:lang w:bidi="ar-DZ"/>
        </w:rPr>
      </w:pPr>
      <w:r>
        <w:rPr>
          <w:rtl/>
          <w:lang w:bidi="ar-DZ"/>
        </w:rPr>
        <w:t xml:space="preserve">كما </w:t>
      </w:r>
      <w:r>
        <w:rPr>
          <w:rFonts w:hint="cs"/>
          <w:rtl/>
          <w:lang w:bidi="ar-DZ"/>
        </w:rPr>
        <w:t>يتمحور</w:t>
      </w:r>
      <w:r>
        <w:rPr>
          <w:rtl/>
          <w:lang w:bidi="ar-DZ"/>
        </w:rPr>
        <w:t xml:space="preserve"> مبدأ التعاون القضائي في المجال الجنائي، والمعروف أيضًا باسم مساعدة القضاء المتبادلة حول: </w:t>
      </w:r>
    </w:p>
    <w:p w14:paraId="6B6275A0" w14:textId="3A24845C" w:rsidR="00D3252E" w:rsidRPr="00341885" w:rsidRDefault="00702ED6" w:rsidP="00341885">
      <w:pPr>
        <w:pStyle w:val="2"/>
      </w:pPr>
      <w:r w:rsidRPr="00341885">
        <w:rPr>
          <w:rStyle w:val="2Char4"/>
          <w:rtl/>
        </w:rPr>
        <w:lastRenderedPageBreak/>
        <w:t>تعزيز التعاون بين الدول في المجال القضائي.</w:t>
      </w:r>
      <w:r w:rsidRPr="00341885">
        <w:rPr>
          <w:rtl/>
        </w:rPr>
        <w:t xml:space="preserve"> </w:t>
      </w:r>
    </w:p>
    <w:p w14:paraId="3B4773D6" w14:textId="77777777" w:rsidR="00D3252E" w:rsidRDefault="00702ED6" w:rsidP="00F82A53">
      <w:pPr>
        <w:pStyle w:val="2"/>
        <w:rPr>
          <w:rtl/>
        </w:rPr>
      </w:pPr>
      <w:r>
        <w:rPr>
          <w:rtl/>
        </w:rPr>
        <w:t>الالتزام بمقاضاة المجرمين.</w:t>
      </w:r>
    </w:p>
    <w:p w14:paraId="3F33A432" w14:textId="77777777" w:rsidR="00D3252E" w:rsidRDefault="00702ED6" w:rsidP="00F82A53">
      <w:pPr>
        <w:pStyle w:val="2"/>
        <w:rPr>
          <w:lang w:val="en-US"/>
        </w:rPr>
      </w:pPr>
      <w:r>
        <w:rPr>
          <w:rtl/>
        </w:rPr>
        <w:t>تسليم</w:t>
      </w:r>
      <w:r>
        <w:t xml:space="preserve"> </w:t>
      </w:r>
      <w:r>
        <w:rPr>
          <w:rtl/>
        </w:rPr>
        <w:t>المتهمين</w:t>
      </w:r>
      <w:r>
        <w:t xml:space="preserve"> </w:t>
      </w:r>
      <w:r>
        <w:rPr>
          <w:rtl/>
        </w:rPr>
        <w:t>الموجودين</w:t>
      </w:r>
      <w:r>
        <w:t xml:space="preserve"> </w:t>
      </w:r>
      <w:r>
        <w:rPr>
          <w:rtl/>
        </w:rPr>
        <w:t>على</w:t>
      </w:r>
      <w:r>
        <w:t xml:space="preserve"> </w:t>
      </w:r>
      <w:r>
        <w:rPr>
          <w:rtl/>
        </w:rPr>
        <w:t>أراضيها</w:t>
      </w:r>
      <w:r>
        <w:t xml:space="preserve"> </w:t>
      </w:r>
      <w:r>
        <w:rPr>
          <w:rtl/>
        </w:rPr>
        <w:t>إلى الدولة</w:t>
      </w:r>
      <w:r>
        <w:t xml:space="preserve"> </w:t>
      </w:r>
      <w:r>
        <w:rPr>
          <w:rtl/>
        </w:rPr>
        <w:t>المعنية</w:t>
      </w:r>
      <w:r>
        <w:t xml:space="preserve"> </w:t>
      </w:r>
      <w:r>
        <w:rPr>
          <w:rtl/>
        </w:rPr>
        <w:t>بطلب</w:t>
      </w:r>
      <w:r>
        <w:t xml:space="preserve"> </w:t>
      </w:r>
      <w:r>
        <w:rPr>
          <w:rtl/>
        </w:rPr>
        <w:t>من</w:t>
      </w:r>
      <w:r>
        <w:t xml:space="preserve"> </w:t>
      </w:r>
      <w:r>
        <w:rPr>
          <w:rtl/>
        </w:rPr>
        <w:t>الأخيرة</w:t>
      </w:r>
      <w:r>
        <w:t xml:space="preserve"> </w:t>
      </w:r>
      <w:r>
        <w:rPr>
          <w:rtl/>
        </w:rPr>
        <w:t>أو</w:t>
      </w:r>
      <w:r>
        <w:t xml:space="preserve"> </w:t>
      </w:r>
      <w:r>
        <w:rPr>
          <w:rFonts w:hint="cs"/>
          <w:rtl/>
        </w:rPr>
        <w:t>إ</w:t>
      </w:r>
      <w:r>
        <w:rPr>
          <w:rtl/>
        </w:rPr>
        <w:t>لى</w:t>
      </w:r>
      <w:r>
        <w:t xml:space="preserve"> </w:t>
      </w:r>
      <w:r>
        <w:rPr>
          <w:rtl/>
        </w:rPr>
        <w:t>الدولة</w:t>
      </w:r>
      <w:r>
        <w:t xml:space="preserve"> </w:t>
      </w:r>
      <w:r>
        <w:rPr>
          <w:rtl/>
        </w:rPr>
        <w:t>التي</w:t>
      </w:r>
      <w:r>
        <w:t xml:space="preserve"> </w:t>
      </w:r>
      <w:r>
        <w:rPr>
          <w:rtl/>
        </w:rPr>
        <w:t>لها مصلحة</w:t>
      </w:r>
      <w:r>
        <w:t xml:space="preserve"> </w:t>
      </w:r>
      <w:r>
        <w:rPr>
          <w:rtl/>
        </w:rPr>
        <w:t>في</w:t>
      </w:r>
      <w:r>
        <w:t xml:space="preserve"> </w:t>
      </w:r>
      <w:r>
        <w:rPr>
          <w:rtl/>
        </w:rPr>
        <w:t>ملاحقة</w:t>
      </w:r>
      <w:r>
        <w:t xml:space="preserve"> </w:t>
      </w:r>
      <w:r>
        <w:rPr>
          <w:rtl/>
        </w:rPr>
        <w:t>المتهم،</w:t>
      </w:r>
      <w:r>
        <w:t xml:space="preserve"> </w:t>
      </w:r>
      <w:r>
        <w:rPr>
          <w:rtl/>
        </w:rPr>
        <w:t>ويتم</w:t>
      </w:r>
      <w:r>
        <w:t xml:space="preserve"> </w:t>
      </w:r>
      <w:r>
        <w:rPr>
          <w:rtl/>
        </w:rPr>
        <w:t>هذا</w:t>
      </w:r>
      <w:r>
        <w:t xml:space="preserve"> </w:t>
      </w:r>
      <w:r>
        <w:rPr>
          <w:rtl/>
        </w:rPr>
        <w:t>التعاون</w:t>
      </w:r>
      <w:r>
        <w:t xml:space="preserve"> </w:t>
      </w:r>
      <w:r>
        <w:rPr>
          <w:rtl/>
        </w:rPr>
        <w:t>في</w:t>
      </w:r>
      <w:r>
        <w:t xml:space="preserve"> </w:t>
      </w:r>
      <w:r>
        <w:rPr>
          <w:rtl/>
        </w:rPr>
        <w:t>إطار</w:t>
      </w:r>
      <w:r>
        <w:t xml:space="preserve"> </w:t>
      </w:r>
      <w:r>
        <w:rPr>
          <w:rtl/>
        </w:rPr>
        <w:t>معاهدات</w:t>
      </w:r>
      <w:r>
        <w:t xml:space="preserve"> </w:t>
      </w:r>
      <w:r>
        <w:rPr>
          <w:rtl/>
        </w:rPr>
        <w:t>ثنائية</w:t>
      </w:r>
      <w:r>
        <w:t xml:space="preserve"> </w:t>
      </w:r>
      <w:r>
        <w:rPr>
          <w:rtl/>
        </w:rPr>
        <w:t>أو</w:t>
      </w:r>
      <w:r>
        <w:t xml:space="preserve"> </w:t>
      </w:r>
      <w:r>
        <w:rPr>
          <w:rtl/>
        </w:rPr>
        <w:t>متعددة</w:t>
      </w:r>
      <w:r>
        <w:t xml:space="preserve"> </w:t>
      </w:r>
      <w:r>
        <w:rPr>
          <w:rtl/>
        </w:rPr>
        <w:t>الأطراف لتسليم</w:t>
      </w:r>
      <w:r>
        <w:t xml:space="preserve"> </w:t>
      </w:r>
      <w:r>
        <w:rPr>
          <w:rtl/>
        </w:rPr>
        <w:t>المطلوبين</w:t>
      </w:r>
      <w:r>
        <w:t xml:space="preserve"> </w:t>
      </w:r>
      <w:r>
        <w:rPr>
          <w:rFonts w:hint="cs"/>
          <w:rtl/>
        </w:rPr>
        <w:t>.</w:t>
      </w:r>
    </w:p>
    <w:p w14:paraId="3B2EE8A2" w14:textId="77777777" w:rsidR="00D3252E" w:rsidRDefault="00702ED6" w:rsidP="00F82A53">
      <w:pPr>
        <w:pStyle w:val="2"/>
        <w:rPr>
          <w:rtl/>
        </w:rPr>
      </w:pPr>
      <w:r>
        <w:rPr>
          <w:rtl/>
        </w:rPr>
        <w:t>دمج</w:t>
      </w:r>
      <w:r>
        <w:t xml:space="preserve"> </w:t>
      </w:r>
      <w:r>
        <w:rPr>
          <w:rtl/>
        </w:rPr>
        <w:t>بنود و</w:t>
      </w:r>
      <w:r>
        <w:rPr>
          <w:rFonts w:hint="cs"/>
          <w:rtl/>
        </w:rPr>
        <w:t>آ</w:t>
      </w:r>
      <w:r>
        <w:rPr>
          <w:rtl/>
        </w:rPr>
        <w:t>ليات</w:t>
      </w:r>
      <w:r>
        <w:t xml:space="preserve"> </w:t>
      </w:r>
      <w:r>
        <w:rPr>
          <w:rtl/>
        </w:rPr>
        <w:t>التعاون</w:t>
      </w:r>
      <w:r>
        <w:t xml:space="preserve"> </w:t>
      </w:r>
      <w:r>
        <w:rPr>
          <w:rtl/>
        </w:rPr>
        <w:t>القضائي في</w:t>
      </w:r>
      <w:r>
        <w:t xml:space="preserve"> </w:t>
      </w:r>
      <w:r>
        <w:rPr>
          <w:rtl/>
        </w:rPr>
        <w:t>أنظمتها</w:t>
      </w:r>
      <w:r>
        <w:t xml:space="preserve"> </w:t>
      </w:r>
      <w:r>
        <w:rPr>
          <w:rtl/>
        </w:rPr>
        <w:t>الوطنية</w:t>
      </w:r>
      <w:r>
        <w:t xml:space="preserve"> </w:t>
      </w:r>
      <w:r>
        <w:rPr>
          <w:rtl/>
        </w:rPr>
        <w:t>لتسهيل</w:t>
      </w:r>
      <w:r>
        <w:t xml:space="preserve"> </w:t>
      </w:r>
      <w:r>
        <w:rPr>
          <w:rtl/>
        </w:rPr>
        <w:t>التعاون</w:t>
      </w:r>
      <w:r>
        <w:t xml:space="preserve"> </w:t>
      </w:r>
      <w:r>
        <w:rPr>
          <w:rtl/>
        </w:rPr>
        <w:t>مع</w:t>
      </w:r>
      <w:r>
        <w:t xml:space="preserve"> </w:t>
      </w:r>
      <w:r>
        <w:rPr>
          <w:rtl/>
        </w:rPr>
        <w:t>المحاكم الجنائية الدولية الخاصة.</w:t>
      </w:r>
    </w:p>
    <w:p w14:paraId="119F59DC" w14:textId="77777777" w:rsidR="00D3252E" w:rsidRDefault="00702ED6">
      <w:pPr>
        <w:rPr>
          <w:rtl/>
          <w:lang w:val="en-US" w:bidi="ar-DZ"/>
        </w:rPr>
      </w:pPr>
      <w:r>
        <w:rPr>
          <w:rtl/>
          <w:lang w:bidi="ar-DZ"/>
        </w:rPr>
        <w:t>وفي إطار السياق الحالي تم إصدار قرار رقم 3074 لعام 1973 من قبل الجمعية العامة للأمم المتحدة، والذي يتضمن مبادئ التعاون الدولي في اكتشاف واعتقال وتسليم ومعاقبة الأشخاص المدانين في جرائم حرب والجرائم المرتكبة ضد الإنسانية.</w:t>
      </w:r>
    </w:p>
    <w:p w14:paraId="2946F995" w14:textId="77777777" w:rsidR="00D3252E" w:rsidRDefault="00702ED6">
      <w:pPr>
        <w:pStyle w:val="4"/>
        <w:rPr>
          <w:rtl/>
        </w:rPr>
      </w:pPr>
      <w:bookmarkStart w:id="256" w:name="_Toc170062498"/>
      <w:bookmarkStart w:id="257" w:name="_Toc170063450"/>
      <w:r>
        <w:rPr>
          <w:rtl/>
        </w:rPr>
        <w:t>4/ التعاون</w:t>
      </w:r>
      <w:r>
        <w:t xml:space="preserve"> </w:t>
      </w:r>
      <w:r>
        <w:rPr>
          <w:rtl/>
        </w:rPr>
        <w:t>الدولي</w:t>
      </w:r>
      <w:r>
        <w:t xml:space="preserve"> </w:t>
      </w:r>
      <w:r>
        <w:rPr>
          <w:rtl/>
        </w:rPr>
        <w:t>في</w:t>
      </w:r>
      <w:r>
        <w:t xml:space="preserve"> </w:t>
      </w:r>
      <w:r>
        <w:rPr>
          <w:rtl/>
        </w:rPr>
        <w:t>المجال</w:t>
      </w:r>
      <w:r>
        <w:t xml:space="preserve"> </w:t>
      </w:r>
      <w:r>
        <w:rPr>
          <w:rtl/>
        </w:rPr>
        <w:t>الشرطي:</w:t>
      </w:r>
      <w:bookmarkEnd w:id="256"/>
      <w:bookmarkEnd w:id="257"/>
      <w:r>
        <w:rPr>
          <w:rtl/>
        </w:rPr>
        <w:t xml:space="preserve"> </w:t>
      </w:r>
    </w:p>
    <w:p w14:paraId="22E1867F" w14:textId="77777777" w:rsidR="00D3252E" w:rsidRDefault="00702ED6" w:rsidP="00DA7DDF">
      <w:pPr>
        <w:pStyle w:val="4"/>
        <w:spacing w:before="120" w:after="120"/>
        <w:rPr>
          <w:rFonts w:eastAsia="Calibri"/>
          <w:b w:val="0"/>
          <w:bCs w:val="0"/>
          <w:sz w:val="28"/>
          <w:rtl/>
          <w:lang w:val="fr-FR"/>
        </w:rPr>
      </w:pPr>
      <w:bookmarkStart w:id="258" w:name="_Toc170062499"/>
      <w:bookmarkStart w:id="259" w:name="_Toc170063451"/>
      <w:r>
        <w:rPr>
          <w:rFonts w:eastAsia="Calibri"/>
          <w:b w:val="0"/>
          <w:bCs w:val="0"/>
          <w:sz w:val="28"/>
          <w:rtl/>
          <w:lang w:val="fr-FR"/>
        </w:rPr>
        <w:t>تتعاون أجهزة الأمن الوطنية بالتنسيق مع المنظمات الدولية ذات الصلة لتعزيز التعاون القضائي في مجال الجرائم الجنائية، وتتمثل هذه المنظمات في المنظمة الدولية للشرطة الجنائية (الإنتربول) والمحاكم الجنائية الدولية ولجان عقوبات الأمم المتحدة، بالإضافة إلى ذلك يتم توسيع نطاق التعاون ليشمل المحكمتين الجنائيتين الخاصتين بيوغسلافيا ورواندا في قضايا جرائم الحروب ضد الإنسانية والإبادة الجماعية</w:t>
      </w:r>
      <w:bookmarkEnd w:id="258"/>
      <w:bookmarkEnd w:id="259"/>
    </w:p>
    <w:p w14:paraId="40F186E9" w14:textId="77777777" w:rsidR="00D3252E" w:rsidRDefault="00702ED6" w:rsidP="00DA7DDF">
      <w:pPr>
        <w:pStyle w:val="4"/>
        <w:spacing w:before="120" w:after="120"/>
        <w:rPr>
          <w:rFonts w:eastAsia="Calibri"/>
          <w:b w:val="0"/>
          <w:bCs w:val="0"/>
          <w:sz w:val="28"/>
          <w:rtl/>
          <w:lang w:val="fr-FR"/>
        </w:rPr>
      </w:pPr>
      <w:r>
        <w:rPr>
          <w:rFonts w:eastAsia="Calibri" w:hint="cs"/>
          <w:b w:val="0"/>
          <w:bCs w:val="0"/>
          <w:sz w:val="28"/>
          <w:rtl/>
          <w:lang w:val="fr-FR"/>
        </w:rPr>
        <w:t xml:space="preserve">       </w:t>
      </w:r>
      <w:bookmarkStart w:id="260" w:name="_Toc170062500"/>
      <w:bookmarkStart w:id="261" w:name="_Toc170063452"/>
      <w:r>
        <w:rPr>
          <w:rFonts w:eastAsia="Calibri"/>
          <w:b w:val="0"/>
          <w:bCs w:val="0"/>
          <w:sz w:val="28"/>
          <w:rtl/>
          <w:lang w:val="fr-FR"/>
        </w:rPr>
        <w:t>من جهة أخرى يقدم الإنتربول أنماطا متعددة للتعاون من خلال تقديم الخبرات الأجهزة الشرطة في العالم وتدريب الأجهزة الأمنية، والمساندة في بناء القدرات ويسعى الإنتربول الذي يملك قاعدة بيانات شرطية تحتوي على معلومات عن الجرائم والمجرمين كالأسماء وبصمات الأصابع وجوازات السفر المسروقة، والتي يمكن للبلدان الاستفادة منها بشكل آني والمساعدة في تحديد مكان الفارين لارتكابهم جرائم مثل جريمة القتل، والاعتداء الجنسي على الأطفال، وتهريب المهاجرين، والاحتيال، والفساد، والاتجار بالمخدرات، والجرائم البيئية وغسل الأموال.</w:t>
      </w:r>
      <w:bookmarkEnd w:id="260"/>
      <w:bookmarkEnd w:id="261"/>
    </w:p>
    <w:p w14:paraId="0CD16B25" w14:textId="77777777" w:rsidR="00D3252E" w:rsidRDefault="00702ED6" w:rsidP="00DA7DDF">
      <w:pPr>
        <w:pStyle w:val="4"/>
        <w:spacing w:before="120" w:after="120"/>
        <w:rPr>
          <w:rtl/>
        </w:rPr>
      </w:pPr>
      <w:r>
        <w:rPr>
          <w:rFonts w:eastAsia="Calibri" w:hint="cs"/>
          <w:b w:val="0"/>
          <w:bCs w:val="0"/>
          <w:sz w:val="28"/>
          <w:rtl/>
          <w:lang w:val="fr-FR"/>
        </w:rPr>
        <w:t xml:space="preserve">      </w:t>
      </w:r>
      <w:bookmarkStart w:id="262" w:name="_Toc170062501"/>
      <w:bookmarkStart w:id="263" w:name="_Toc170063453"/>
      <w:r>
        <w:rPr>
          <w:rFonts w:eastAsia="Calibri"/>
          <w:b w:val="0"/>
          <w:bCs w:val="0"/>
          <w:sz w:val="28"/>
          <w:rtl/>
          <w:lang w:val="fr-FR"/>
        </w:rPr>
        <w:t>ومن خلال تنسيق الجهود على المستوى العالمي يعمل الإنتربول على تحقيق عملية دولية لاعتقال الجناة الهاربين وتنفيذ القانون في جميع أنحاء العالم، ويهدف ذلك إلى تحديد مكان المجرمين الذين هربوا من اختصاص السلطات القضائية الوطنية وضمان اعتقالهم. وتعزز هذه الجهود العالمية الأمن والعدالة وتعمل على تقديم العدالة لضحايا الجرائم عبر الحدود الوطنية...</w:t>
      </w:r>
      <w:bookmarkEnd w:id="262"/>
      <w:bookmarkEnd w:id="263"/>
    </w:p>
    <w:p w14:paraId="59081D64" w14:textId="77777777" w:rsidR="00D3252E" w:rsidRDefault="00702ED6">
      <w:pPr>
        <w:pStyle w:val="4"/>
        <w:rPr>
          <w:rtl/>
        </w:rPr>
      </w:pPr>
      <w:bookmarkStart w:id="264" w:name="_Toc170062502"/>
      <w:bookmarkStart w:id="265" w:name="_Toc170063454"/>
      <w:r>
        <w:rPr>
          <w:rtl/>
        </w:rPr>
        <w:t>5/ التعاون الدولي في المجال السياسي:</w:t>
      </w:r>
      <w:bookmarkEnd w:id="264"/>
      <w:bookmarkEnd w:id="265"/>
      <w:r>
        <w:rPr>
          <w:rtl/>
        </w:rPr>
        <w:t xml:space="preserve"> </w:t>
      </w:r>
    </w:p>
    <w:p w14:paraId="275C72F3" w14:textId="77777777" w:rsidR="00D3252E" w:rsidRDefault="00702ED6">
      <w:pPr>
        <w:rPr>
          <w:rtl/>
          <w:lang w:bidi="ar-DZ"/>
        </w:rPr>
      </w:pPr>
      <w:r>
        <w:rPr>
          <w:rtl/>
          <w:lang w:bidi="ar-DZ"/>
        </w:rPr>
        <w:lastRenderedPageBreak/>
        <w:t>يعد التعاون الدولي في المجال السياسي من أهم صور أواصر الصداقة والتعاون والتي تسعى من خلالها الدول إلى تعزيز التعاون مع الوزارات</w:t>
      </w:r>
      <w:r>
        <w:rPr>
          <w:rFonts w:hint="cs"/>
          <w:rtl/>
          <w:lang w:bidi="ar-DZ"/>
        </w:rPr>
        <w:t xml:space="preserve"> </w:t>
      </w:r>
      <w:r>
        <w:rPr>
          <w:rtl/>
          <w:lang w:bidi="ar-DZ"/>
        </w:rPr>
        <w:t xml:space="preserve">والأجهزة الحكومية والهيئات والمؤسسات العامة بشأن تعزيز كافة مجالات التعاون السياسي مع الدول الأخرى سواء من خلال المشاركة في المؤتمرات الدولية والإقليمية أو </w:t>
      </w:r>
      <w:r>
        <w:rPr>
          <w:rFonts w:hint="cs"/>
          <w:rtl/>
          <w:lang w:bidi="ar-DZ"/>
        </w:rPr>
        <w:t>إ</w:t>
      </w:r>
      <w:r>
        <w:rPr>
          <w:rtl/>
          <w:lang w:bidi="ar-DZ"/>
        </w:rPr>
        <w:t>عداد ومتابعة تنفيذ مذكرات التفاهم التعاونية في المجالات الاجتماعية والثقافية والاقتصادية واتفاقيات الشراكة مع الدول الصديقة ومع المنظمات الإقليمية والدولية.</w:t>
      </w:r>
    </w:p>
    <w:p w14:paraId="20B2A427" w14:textId="77777777" w:rsidR="00D3252E" w:rsidRDefault="00702ED6">
      <w:pPr>
        <w:pStyle w:val="4"/>
        <w:rPr>
          <w:rtl/>
        </w:rPr>
      </w:pPr>
      <w:bookmarkStart w:id="266" w:name="_Toc170062503"/>
      <w:bookmarkStart w:id="267" w:name="_Toc170063455"/>
      <w:r>
        <w:rPr>
          <w:rtl/>
        </w:rPr>
        <w:t>6/ التعاون</w:t>
      </w:r>
      <w:r>
        <w:t xml:space="preserve"> </w:t>
      </w:r>
      <w:r>
        <w:rPr>
          <w:rtl/>
        </w:rPr>
        <w:t>الدولي</w:t>
      </w:r>
      <w:r>
        <w:t xml:space="preserve"> </w:t>
      </w:r>
      <w:r>
        <w:rPr>
          <w:rtl/>
        </w:rPr>
        <w:t>في</w:t>
      </w:r>
      <w:r>
        <w:t xml:space="preserve"> </w:t>
      </w:r>
      <w:r>
        <w:rPr>
          <w:rtl/>
        </w:rPr>
        <w:t>المجال</w:t>
      </w:r>
      <w:r>
        <w:t xml:space="preserve"> </w:t>
      </w:r>
      <w:r>
        <w:rPr>
          <w:rtl/>
        </w:rPr>
        <w:t>الصحي:</w:t>
      </w:r>
      <w:bookmarkEnd w:id="266"/>
      <w:bookmarkEnd w:id="267"/>
      <w:r>
        <w:rPr>
          <w:rtl/>
        </w:rPr>
        <w:t xml:space="preserve"> </w:t>
      </w:r>
    </w:p>
    <w:p w14:paraId="005037C6" w14:textId="77777777" w:rsidR="00D3252E" w:rsidRDefault="00702ED6">
      <w:pPr>
        <w:rPr>
          <w:lang w:val="en-US" w:bidi="ar-DZ"/>
        </w:rPr>
      </w:pPr>
      <w:r>
        <w:rPr>
          <w:rtl/>
          <w:lang w:bidi="ar-DZ"/>
        </w:rPr>
        <w:t>يمثل الحق في الصحة أحد أهم حقوق الإنسان، حيث يضمن لكل فرد الحصول على أعلى مستويات الرعاية الصحية بغض النظر عن عوامل مثل العرق أو الدين أو الجنس أو المعتقد السياسي أو الحالة الاقتصادية أو الاجتماعية، ويتعين على جميع الأفراد أن يتمتعوا بنفس الفرصة للحصول على الرعاية الصحية الشاملة والعدل في الوصول إلى الخدمات الطبية والوقاية والعلاج، ويتطلب ضمان هذا الحق توفير البنية التحتية الصحية اللازمة وتوفير الخدمات الصحية الجيدة ومستدامة لجميع أفراد المجتمع، وفي هذا الصدد تسهر منظمة الصحة العالمية وهي إحدى الوكالات المتخصصة التابعة لهيئة الأمم المتحدة المعنية بحماية الأمن الصحي العالمي على تقديم المساعدات الفنية المناسبة للدول والاستجابة لتهديدات الأمراض المعدية وبهذا الشأن أنشأت أكاديمية الصحة سنة 2003 لتحسين الصحة عن طريق التكنولوجيا من خلال التعلم الإلكتروني، ووسعت شراكتها مع مؤسسة جنيف للأمراض الاستوائية، وبرنامج الخليج العربي لدعم منظمات الأمم المتحدة الإنمائية وتزويدهم بالخدمات الصحية للتخلص من الأوبئة والأمراض والجوائح، وفق اللوائح الصحية الدولية لسنة 2005 وتقديم التوصيات واقتراح مسارات العمل، ولا سيما في الظروف الصحية الخطيرة كالجوائح التي تنطوي على مخاطر صحية عالمية</w:t>
      </w:r>
      <w:r>
        <w:rPr>
          <w:rFonts w:hint="cs"/>
          <w:rtl/>
          <w:lang w:val="en-US" w:bidi="ar-DZ"/>
        </w:rPr>
        <w:t>.</w:t>
      </w:r>
    </w:p>
    <w:p w14:paraId="207864F9" w14:textId="77777777" w:rsidR="00D3252E" w:rsidRDefault="00702ED6">
      <w:pPr>
        <w:pStyle w:val="4"/>
        <w:rPr>
          <w:rtl/>
        </w:rPr>
      </w:pPr>
      <w:bookmarkStart w:id="268" w:name="_Toc170062504"/>
      <w:bookmarkStart w:id="269" w:name="_Toc170063456"/>
      <w:r>
        <w:rPr>
          <w:rtl/>
        </w:rPr>
        <w:t>7/ التعاون</w:t>
      </w:r>
      <w:r>
        <w:t xml:space="preserve"> </w:t>
      </w:r>
      <w:r>
        <w:rPr>
          <w:rtl/>
        </w:rPr>
        <w:t>الدولي</w:t>
      </w:r>
      <w:r>
        <w:t xml:space="preserve"> </w:t>
      </w:r>
      <w:r>
        <w:rPr>
          <w:rtl/>
        </w:rPr>
        <w:t>في</w:t>
      </w:r>
      <w:r>
        <w:t xml:space="preserve"> </w:t>
      </w:r>
      <w:r>
        <w:rPr>
          <w:rtl/>
        </w:rPr>
        <w:t>مجال</w:t>
      </w:r>
      <w:r>
        <w:t xml:space="preserve"> </w:t>
      </w:r>
      <w:r>
        <w:rPr>
          <w:rtl/>
        </w:rPr>
        <w:t>مكافحة</w:t>
      </w:r>
      <w:r>
        <w:t xml:space="preserve"> </w:t>
      </w:r>
      <w:r>
        <w:rPr>
          <w:rtl/>
        </w:rPr>
        <w:t>الإرهاب:</w:t>
      </w:r>
      <w:bookmarkEnd w:id="268"/>
      <w:bookmarkEnd w:id="269"/>
      <w:r>
        <w:rPr>
          <w:rtl/>
        </w:rPr>
        <w:t xml:space="preserve"> </w:t>
      </w:r>
    </w:p>
    <w:p w14:paraId="45C66738" w14:textId="77777777" w:rsidR="00D3252E" w:rsidRDefault="00702ED6" w:rsidP="00DA7DDF">
      <w:pPr>
        <w:pStyle w:val="4"/>
        <w:spacing w:before="120" w:after="120"/>
        <w:rPr>
          <w:rFonts w:eastAsia="Calibri"/>
          <w:b w:val="0"/>
          <w:bCs w:val="0"/>
          <w:sz w:val="28"/>
          <w:rtl/>
          <w:lang w:val="fr-FR"/>
        </w:rPr>
      </w:pPr>
      <w:bookmarkStart w:id="270" w:name="_Toc170062505"/>
      <w:bookmarkStart w:id="271" w:name="_Toc170063457"/>
      <w:r>
        <w:rPr>
          <w:rFonts w:eastAsia="Calibri"/>
          <w:b w:val="0"/>
          <w:bCs w:val="0"/>
          <w:sz w:val="28"/>
          <w:rtl/>
          <w:lang w:val="fr-FR"/>
        </w:rPr>
        <w:t>سعت دول العالم برعاية منظمة الأمم المتحدة ل</w:t>
      </w:r>
      <w:r>
        <w:rPr>
          <w:rFonts w:eastAsia="Calibri" w:hint="cs"/>
          <w:b w:val="0"/>
          <w:bCs w:val="0"/>
          <w:sz w:val="28"/>
          <w:rtl/>
          <w:lang w:val="fr-FR"/>
        </w:rPr>
        <w:t>ل</w:t>
      </w:r>
      <w:r>
        <w:rPr>
          <w:rFonts w:eastAsia="Calibri"/>
          <w:b w:val="0"/>
          <w:bCs w:val="0"/>
          <w:sz w:val="28"/>
          <w:rtl/>
          <w:lang w:val="fr-FR"/>
        </w:rPr>
        <w:t>تصد</w:t>
      </w:r>
      <w:r>
        <w:rPr>
          <w:rFonts w:eastAsia="Calibri" w:hint="cs"/>
          <w:b w:val="0"/>
          <w:bCs w:val="0"/>
          <w:sz w:val="28"/>
          <w:rtl/>
          <w:lang w:val="fr-FR"/>
        </w:rPr>
        <w:t>ي</w:t>
      </w:r>
      <w:r>
        <w:rPr>
          <w:rFonts w:eastAsia="Calibri"/>
          <w:b w:val="0"/>
          <w:bCs w:val="0"/>
          <w:sz w:val="28"/>
          <w:rtl/>
          <w:lang w:val="fr-FR"/>
        </w:rPr>
        <w:t xml:space="preserve"> للإرهاب لكونه يشكل خطرا كبيرا على الأمن الجماعي، وفي هذا السياق اعتمدت الجمعية العامة استراتيجية الأمم المتحدة العالمية لمكافحة الإرهاب في 8 سبتمبر 2006 التي تهدف إلى تعزيز الجهود الوطنية والإقليمية والدولية لمكافحة الإرهاب</w:t>
      </w:r>
      <w:bookmarkEnd w:id="270"/>
      <w:bookmarkEnd w:id="271"/>
    </w:p>
    <w:p w14:paraId="6772B17F" w14:textId="77777777" w:rsidR="00D3252E" w:rsidRDefault="00702ED6" w:rsidP="00DA7DDF">
      <w:pPr>
        <w:spacing w:before="120"/>
        <w:contextualSpacing w:val="0"/>
        <w:rPr>
          <w:rtl/>
          <w:lang w:val="en-US" w:bidi="ar-DZ"/>
        </w:rPr>
      </w:pPr>
      <w:r>
        <w:rPr>
          <w:rtl/>
          <w:lang w:bidi="ar-DZ"/>
        </w:rPr>
        <w:t xml:space="preserve">وفي عام 2018 أطلق الأمين العام للأمم المتحدة ميثاقا عالميا لتنسيق مكافحة الإرهاب يضم هذا الميثاق 38 كيانا من منظمات الأمم المتحدة، بالإضافة إلى الإنتربول ومنظمة الجمارك العالمية ويهدف هذا الميثاق إلى </w:t>
      </w:r>
      <w:r>
        <w:rPr>
          <w:rtl/>
          <w:lang w:bidi="ar-DZ"/>
        </w:rPr>
        <w:lastRenderedPageBreak/>
        <w:t>مكافحة الإرهاب ومنع التطرف الذي يؤدي إلى الإرهاب، وتقديم مساعداته الفنية ودعمه لبناء القدرات التشريعية والمؤسسية للدول الأعضاء وحث الدول على اتباع نهج تشاركي تعاوني لمنع الإرهاب والظروف المؤدية إلى انتشاره وتبادل المعارف والخبرات في مجال مكافحة الإرهاب بطريقة مستدامة، وتقديم الدعم المالي للدول التي تحتاج لذلك ومعالجة الأسباب المتسببة في الإرهاب وإقامة شراكات جديدة وتعزيز القدرات المؤسسية والتقنية والتصدي للتحديات التي تواجهها البلدان النامية في مجال مكافحة الإرهاب ومنع التطرف العنيف، مع ضرورة إنشاء منبر لتبادل المعارف على الإنترنت ومنتدى للخبراء ونشر دليل للخبرات المجربة في مجال مكافحة الإرهاب ومنع التطرف العنيف...</w:t>
      </w:r>
      <w:sdt>
        <w:sdtPr>
          <w:rPr>
            <w:rtl/>
            <w:lang w:bidi="ar-DZ"/>
          </w:rPr>
          <w:id w:val="720790127"/>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ملا151 \</w:instrText>
          </w:r>
          <w:r>
            <w:rPr>
              <w:lang w:bidi="ar-DZ"/>
            </w:rPr>
            <w:instrText>l 5121</w:instrText>
          </w:r>
          <w:r>
            <w:rPr>
              <w:rtl/>
              <w:lang w:bidi="ar-DZ"/>
            </w:rPr>
            <w:instrText xml:space="preserve"> </w:instrText>
          </w:r>
          <w:r>
            <w:rPr>
              <w:rtl/>
              <w:lang w:bidi="ar-DZ"/>
            </w:rPr>
            <w:fldChar w:fldCharType="separate"/>
          </w:r>
          <w:r>
            <w:rPr>
              <w:rtl/>
              <w:lang w:bidi="ar-DZ"/>
            </w:rPr>
            <w:t xml:space="preserve"> (ملاعب، 2015)</w:t>
          </w:r>
          <w:r>
            <w:rPr>
              <w:rtl/>
              <w:lang w:bidi="ar-DZ"/>
            </w:rPr>
            <w:fldChar w:fldCharType="end"/>
          </w:r>
        </w:sdtContent>
      </w:sdt>
    </w:p>
    <w:p w14:paraId="36105364" w14:textId="77777777" w:rsidR="00D3252E" w:rsidRDefault="00702ED6">
      <w:pPr>
        <w:rPr>
          <w:rtl/>
          <w:lang w:bidi="ar-DZ"/>
        </w:rPr>
      </w:pPr>
      <w:r>
        <w:rPr>
          <w:rtl/>
          <w:lang w:bidi="ar-DZ"/>
        </w:rPr>
        <w:t>كما</w:t>
      </w:r>
      <w:r>
        <w:rPr>
          <w:lang w:bidi="ar-DZ"/>
        </w:rPr>
        <w:t xml:space="preserve"> </w:t>
      </w:r>
      <w:r>
        <w:rPr>
          <w:rtl/>
          <w:lang w:bidi="ar-DZ"/>
        </w:rPr>
        <w:t>سعت</w:t>
      </w:r>
      <w:r>
        <w:rPr>
          <w:lang w:bidi="ar-DZ"/>
        </w:rPr>
        <w:t xml:space="preserve"> </w:t>
      </w:r>
      <w:r>
        <w:rPr>
          <w:rtl/>
          <w:lang w:bidi="ar-DZ"/>
        </w:rPr>
        <w:t>الدول</w:t>
      </w:r>
      <w:r>
        <w:rPr>
          <w:lang w:bidi="ar-DZ"/>
        </w:rPr>
        <w:t xml:space="preserve"> </w:t>
      </w:r>
      <w:r>
        <w:rPr>
          <w:rtl/>
          <w:lang w:bidi="ar-DZ"/>
        </w:rPr>
        <w:t>في</w:t>
      </w:r>
      <w:r>
        <w:rPr>
          <w:lang w:bidi="ar-DZ"/>
        </w:rPr>
        <w:t xml:space="preserve"> </w:t>
      </w:r>
      <w:r>
        <w:rPr>
          <w:rtl/>
          <w:lang w:bidi="ar-DZ"/>
        </w:rPr>
        <w:t>العالم</w:t>
      </w:r>
      <w:r>
        <w:rPr>
          <w:lang w:bidi="ar-DZ"/>
        </w:rPr>
        <w:t xml:space="preserve"> </w:t>
      </w:r>
      <w:r>
        <w:rPr>
          <w:rtl/>
          <w:lang w:bidi="ar-DZ"/>
        </w:rPr>
        <w:t>الى</w:t>
      </w:r>
      <w:r>
        <w:rPr>
          <w:lang w:bidi="ar-DZ"/>
        </w:rPr>
        <w:t xml:space="preserve"> </w:t>
      </w:r>
      <w:r>
        <w:rPr>
          <w:rtl/>
          <w:lang w:bidi="ar-DZ"/>
        </w:rPr>
        <w:t>ابرام</w:t>
      </w:r>
      <w:r>
        <w:rPr>
          <w:lang w:bidi="ar-DZ"/>
        </w:rPr>
        <w:t xml:space="preserve"> </w:t>
      </w:r>
      <w:r>
        <w:rPr>
          <w:rtl/>
          <w:lang w:bidi="ar-DZ"/>
        </w:rPr>
        <w:t>العديد</w:t>
      </w:r>
      <w:r>
        <w:rPr>
          <w:lang w:bidi="ar-DZ"/>
        </w:rPr>
        <w:t xml:space="preserve"> </w:t>
      </w:r>
      <w:r>
        <w:rPr>
          <w:rtl/>
          <w:lang w:bidi="ar-DZ"/>
        </w:rPr>
        <w:t>من</w:t>
      </w:r>
      <w:r>
        <w:rPr>
          <w:lang w:bidi="ar-DZ"/>
        </w:rPr>
        <w:t xml:space="preserve"> </w:t>
      </w:r>
      <w:r>
        <w:rPr>
          <w:rtl/>
          <w:lang w:bidi="ar-DZ"/>
        </w:rPr>
        <w:t>الاتفاقيات</w:t>
      </w:r>
      <w:r>
        <w:rPr>
          <w:lang w:bidi="ar-DZ"/>
        </w:rPr>
        <w:t xml:space="preserve"> </w:t>
      </w:r>
      <w:r>
        <w:rPr>
          <w:rtl/>
          <w:lang w:bidi="ar-DZ"/>
        </w:rPr>
        <w:t>الدولية</w:t>
      </w:r>
      <w:r>
        <w:rPr>
          <w:lang w:bidi="ar-DZ"/>
        </w:rPr>
        <w:t xml:space="preserve"> </w:t>
      </w:r>
      <w:r>
        <w:rPr>
          <w:rtl/>
          <w:lang w:bidi="ar-DZ"/>
        </w:rPr>
        <w:t>في</w:t>
      </w:r>
      <w:r>
        <w:rPr>
          <w:lang w:bidi="ar-DZ"/>
        </w:rPr>
        <w:t xml:space="preserve"> </w:t>
      </w:r>
      <w:r>
        <w:rPr>
          <w:rtl/>
          <w:lang w:bidi="ar-DZ"/>
        </w:rPr>
        <w:t>مجال</w:t>
      </w:r>
      <w:r>
        <w:rPr>
          <w:lang w:bidi="ar-DZ"/>
        </w:rPr>
        <w:t xml:space="preserve"> </w:t>
      </w:r>
      <w:r>
        <w:rPr>
          <w:rtl/>
          <w:lang w:bidi="ar-DZ"/>
        </w:rPr>
        <w:t>مكافحة</w:t>
      </w:r>
      <w:r>
        <w:rPr>
          <w:lang w:bidi="ar-DZ"/>
        </w:rPr>
        <w:t xml:space="preserve"> </w:t>
      </w:r>
      <w:r>
        <w:rPr>
          <w:rtl/>
          <w:lang w:bidi="ar-DZ"/>
        </w:rPr>
        <w:t>الإرهاب</w:t>
      </w:r>
      <w:r>
        <w:rPr>
          <w:lang w:bidi="ar-DZ"/>
        </w:rPr>
        <w:t xml:space="preserve"> </w:t>
      </w:r>
      <w:r>
        <w:rPr>
          <w:rtl/>
          <w:lang w:bidi="ar-DZ"/>
        </w:rPr>
        <w:t>ومن</w:t>
      </w:r>
      <w:r>
        <w:rPr>
          <w:lang w:bidi="ar-DZ"/>
        </w:rPr>
        <w:t xml:space="preserve"> </w:t>
      </w:r>
      <w:r>
        <w:rPr>
          <w:rtl/>
          <w:lang w:bidi="ar-DZ"/>
        </w:rPr>
        <w:t xml:space="preserve">أهمها: </w:t>
      </w:r>
    </w:p>
    <w:p w14:paraId="2B5BFFA4" w14:textId="77777777" w:rsidR="00D3252E" w:rsidRDefault="00702ED6">
      <w:pPr>
        <w:pStyle w:val="20"/>
        <w:rPr>
          <w:rtl/>
          <w:lang w:bidi="ar-DZ"/>
        </w:rPr>
      </w:pPr>
      <w:r>
        <w:rPr>
          <w:rtl/>
          <w:lang w:bidi="ar-DZ"/>
        </w:rPr>
        <w:t>اتفاقية</w:t>
      </w:r>
      <w:r>
        <w:rPr>
          <w:lang w:bidi="ar-DZ"/>
        </w:rPr>
        <w:t xml:space="preserve"> </w:t>
      </w:r>
      <w:r>
        <w:rPr>
          <w:rtl/>
          <w:lang w:bidi="ar-DZ"/>
        </w:rPr>
        <w:t>عام</w:t>
      </w:r>
      <w:r>
        <w:rPr>
          <w:lang w:bidi="ar-DZ"/>
        </w:rPr>
        <w:t xml:space="preserve"> 1991 </w:t>
      </w:r>
      <w:r>
        <w:rPr>
          <w:rtl/>
          <w:lang w:bidi="ar-DZ"/>
        </w:rPr>
        <w:t>لتمييز</w:t>
      </w:r>
      <w:r>
        <w:rPr>
          <w:lang w:bidi="ar-DZ"/>
        </w:rPr>
        <w:t xml:space="preserve"> </w:t>
      </w:r>
      <w:r>
        <w:rPr>
          <w:rtl/>
          <w:lang w:bidi="ar-DZ"/>
        </w:rPr>
        <w:t>المتفجرات</w:t>
      </w:r>
      <w:r>
        <w:rPr>
          <w:lang w:bidi="ar-DZ"/>
        </w:rPr>
        <w:t xml:space="preserve"> </w:t>
      </w:r>
      <w:r>
        <w:rPr>
          <w:rtl/>
          <w:lang w:bidi="ar-DZ"/>
        </w:rPr>
        <w:t>البلاستيكية</w:t>
      </w:r>
      <w:r>
        <w:rPr>
          <w:lang w:bidi="ar-DZ"/>
        </w:rPr>
        <w:t xml:space="preserve"> </w:t>
      </w:r>
      <w:r>
        <w:rPr>
          <w:rtl/>
          <w:lang w:bidi="ar-DZ"/>
        </w:rPr>
        <w:t>بغرض</w:t>
      </w:r>
      <w:r>
        <w:rPr>
          <w:lang w:bidi="ar-DZ"/>
        </w:rPr>
        <w:t xml:space="preserve"> </w:t>
      </w:r>
      <w:r>
        <w:rPr>
          <w:rtl/>
          <w:lang w:bidi="ar-DZ"/>
        </w:rPr>
        <w:t>كشفها</w:t>
      </w:r>
      <w:r>
        <w:rPr>
          <w:lang w:bidi="ar-DZ"/>
        </w:rPr>
        <w:t xml:space="preserve"> </w:t>
      </w:r>
      <w:r>
        <w:rPr>
          <w:rtl/>
          <w:lang w:bidi="ar-DZ"/>
        </w:rPr>
        <w:t>التي</w:t>
      </w:r>
      <w:r>
        <w:rPr>
          <w:lang w:bidi="ar-DZ"/>
        </w:rPr>
        <w:t xml:space="preserve"> </w:t>
      </w:r>
      <w:r>
        <w:rPr>
          <w:rtl/>
          <w:lang w:bidi="ar-DZ"/>
        </w:rPr>
        <w:t>تهدف</w:t>
      </w:r>
      <w:r>
        <w:rPr>
          <w:lang w:bidi="ar-DZ"/>
        </w:rPr>
        <w:t xml:space="preserve"> </w:t>
      </w:r>
      <w:r>
        <w:rPr>
          <w:rtl/>
          <w:lang w:bidi="ar-DZ"/>
        </w:rPr>
        <w:t>للحد</w:t>
      </w:r>
      <w:r>
        <w:rPr>
          <w:lang w:bidi="ar-DZ"/>
        </w:rPr>
        <w:t xml:space="preserve"> </w:t>
      </w:r>
      <w:r>
        <w:rPr>
          <w:rtl/>
          <w:lang w:bidi="ar-DZ"/>
        </w:rPr>
        <w:t>من</w:t>
      </w:r>
      <w:r>
        <w:rPr>
          <w:lang w:bidi="ar-DZ"/>
        </w:rPr>
        <w:t xml:space="preserve"> </w:t>
      </w:r>
      <w:r>
        <w:rPr>
          <w:rtl/>
          <w:lang w:bidi="ar-DZ"/>
        </w:rPr>
        <w:t>استخدام المتفجرات</w:t>
      </w:r>
      <w:r>
        <w:rPr>
          <w:lang w:bidi="ar-DZ"/>
        </w:rPr>
        <w:t xml:space="preserve"> </w:t>
      </w:r>
      <w:r>
        <w:rPr>
          <w:rtl/>
          <w:lang w:bidi="ar-DZ"/>
        </w:rPr>
        <w:t>البلاستيكية</w:t>
      </w:r>
      <w:r>
        <w:rPr>
          <w:lang w:bidi="ar-DZ"/>
        </w:rPr>
        <w:t xml:space="preserve"> </w:t>
      </w:r>
      <w:r>
        <w:rPr>
          <w:rtl/>
          <w:lang w:bidi="ar-DZ"/>
        </w:rPr>
        <w:t>غير</w:t>
      </w:r>
      <w:r>
        <w:rPr>
          <w:lang w:bidi="ar-DZ"/>
        </w:rPr>
        <w:t xml:space="preserve"> </w:t>
      </w:r>
      <w:r>
        <w:rPr>
          <w:rtl/>
          <w:lang w:bidi="ar-DZ"/>
        </w:rPr>
        <w:t>المميزة</w:t>
      </w:r>
      <w:r>
        <w:rPr>
          <w:lang w:bidi="ar-DZ"/>
        </w:rPr>
        <w:t xml:space="preserve"> </w:t>
      </w:r>
      <w:r>
        <w:rPr>
          <w:rtl/>
          <w:lang w:bidi="ar-DZ"/>
        </w:rPr>
        <w:t>وغير</w:t>
      </w:r>
      <w:r>
        <w:rPr>
          <w:lang w:bidi="ar-DZ"/>
        </w:rPr>
        <w:t xml:space="preserve"> </w:t>
      </w:r>
      <w:r>
        <w:rPr>
          <w:rtl/>
          <w:lang w:bidi="ar-DZ"/>
        </w:rPr>
        <w:t>القابلة</w:t>
      </w:r>
      <w:r>
        <w:rPr>
          <w:lang w:bidi="ar-DZ"/>
        </w:rPr>
        <w:t xml:space="preserve"> </w:t>
      </w:r>
      <w:r>
        <w:rPr>
          <w:rtl/>
          <w:lang w:bidi="ar-DZ"/>
        </w:rPr>
        <w:t>للكشف</w:t>
      </w:r>
      <w:r>
        <w:rPr>
          <w:lang w:bidi="ar-DZ"/>
        </w:rPr>
        <w:t xml:space="preserve"> </w:t>
      </w:r>
      <w:r>
        <w:rPr>
          <w:rtl/>
          <w:lang w:bidi="ar-DZ"/>
        </w:rPr>
        <w:t>وممارسة</w:t>
      </w:r>
      <w:r>
        <w:rPr>
          <w:lang w:bidi="ar-DZ"/>
        </w:rPr>
        <w:t xml:space="preserve"> </w:t>
      </w:r>
      <w:r>
        <w:rPr>
          <w:rtl/>
          <w:lang w:bidi="ar-DZ"/>
        </w:rPr>
        <w:t>الرقابة</w:t>
      </w:r>
      <w:r>
        <w:rPr>
          <w:lang w:bidi="ar-DZ"/>
        </w:rPr>
        <w:t xml:space="preserve"> </w:t>
      </w:r>
      <w:r>
        <w:rPr>
          <w:rtl/>
          <w:lang w:bidi="ar-DZ"/>
        </w:rPr>
        <w:t>على</w:t>
      </w:r>
      <w:r>
        <w:rPr>
          <w:lang w:bidi="ar-DZ"/>
        </w:rPr>
        <w:t xml:space="preserve"> </w:t>
      </w:r>
      <w:r>
        <w:rPr>
          <w:rtl/>
          <w:lang w:bidi="ar-DZ"/>
        </w:rPr>
        <w:t>حيازة</w:t>
      </w:r>
      <w:r>
        <w:rPr>
          <w:lang w:bidi="ar-DZ"/>
        </w:rPr>
        <w:t xml:space="preserve"> </w:t>
      </w:r>
      <w:r>
        <w:rPr>
          <w:rtl/>
          <w:lang w:bidi="ar-DZ"/>
        </w:rPr>
        <w:t>ونقل المتفجرات غير المميزة التي يتم تصنيعها أو استيرادها قبل بدء نفاذ الاتفاقية.</w:t>
      </w:r>
    </w:p>
    <w:p w14:paraId="036B0807" w14:textId="77777777" w:rsidR="00D3252E" w:rsidRDefault="00702ED6">
      <w:pPr>
        <w:pStyle w:val="20"/>
        <w:rPr>
          <w:rtl/>
          <w:lang w:bidi="ar-DZ"/>
        </w:rPr>
      </w:pPr>
      <w:r>
        <w:rPr>
          <w:rtl/>
          <w:lang w:bidi="ar-DZ"/>
        </w:rPr>
        <w:t>الاتفاقية</w:t>
      </w:r>
      <w:r>
        <w:rPr>
          <w:lang w:bidi="ar-DZ"/>
        </w:rPr>
        <w:t xml:space="preserve"> </w:t>
      </w:r>
      <w:r>
        <w:rPr>
          <w:rtl/>
          <w:lang w:bidi="ar-DZ"/>
        </w:rPr>
        <w:t>الدولية</w:t>
      </w:r>
      <w:r>
        <w:rPr>
          <w:lang w:bidi="ar-DZ"/>
        </w:rPr>
        <w:t xml:space="preserve"> </w:t>
      </w:r>
      <w:r>
        <w:rPr>
          <w:rtl/>
          <w:lang w:bidi="ar-DZ"/>
        </w:rPr>
        <w:t>لعام</w:t>
      </w:r>
      <w:r>
        <w:rPr>
          <w:lang w:bidi="ar-DZ"/>
        </w:rPr>
        <w:t xml:space="preserve"> 1997 </w:t>
      </w:r>
      <w:r>
        <w:rPr>
          <w:rtl/>
          <w:lang w:bidi="ar-DZ"/>
        </w:rPr>
        <w:t>لقمع</w:t>
      </w:r>
      <w:r>
        <w:rPr>
          <w:lang w:bidi="ar-DZ"/>
        </w:rPr>
        <w:t xml:space="preserve"> </w:t>
      </w:r>
      <w:r>
        <w:rPr>
          <w:rtl/>
          <w:lang w:bidi="ar-DZ"/>
        </w:rPr>
        <w:t>الهجمات</w:t>
      </w:r>
      <w:r>
        <w:rPr>
          <w:lang w:bidi="ar-DZ"/>
        </w:rPr>
        <w:t xml:space="preserve"> </w:t>
      </w:r>
      <w:r>
        <w:rPr>
          <w:rtl/>
          <w:lang w:bidi="ar-DZ"/>
        </w:rPr>
        <w:t>الإرهابية</w:t>
      </w:r>
      <w:r>
        <w:rPr>
          <w:lang w:bidi="ar-DZ"/>
        </w:rPr>
        <w:t xml:space="preserve"> </w:t>
      </w:r>
      <w:r>
        <w:rPr>
          <w:rtl/>
          <w:lang w:bidi="ar-DZ"/>
        </w:rPr>
        <w:t>بالقنابل</w:t>
      </w:r>
      <w:r>
        <w:rPr>
          <w:lang w:bidi="ar-DZ"/>
        </w:rPr>
        <w:t>.</w:t>
      </w:r>
    </w:p>
    <w:p w14:paraId="3C1FB907" w14:textId="77777777" w:rsidR="00D3252E" w:rsidRDefault="00702ED6">
      <w:pPr>
        <w:pStyle w:val="20"/>
        <w:rPr>
          <w:rtl/>
          <w:lang w:bidi="ar-DZ"/>
        </w:rPr>
      </w:pPr>
      <w:r>
        <w:rPr>
          <w:rtl/>
          <w:lang w:bidi="ar-DZ"/>
        </w:rPr>
        <w:t>الاتفاقية</w:t>
      </w:r>
      <w:r>
        <w:rPr>
          <w:lang w:bidi="ar-DZ"/>
        </w:rPr>
        <w:t xml:space="preserve"> </w:t>
      </w:r>
      <w:r>
        <w:rPr>
          <w:rtl/>
          <w:lang w:bidi="ar-DZ"/>
        </w:rPr>
        <w:t>الدولية</w:t>
      </w:r>
      <w:r>
        <w:rPr>
          <w:lang w:bidi="ar-DZ"/>
        </w:rPr>
        <w:t xml:space="preserve"> </w:t>
      </w:r>
      <w:r>
        <w:rPr>
          <w:rtl/>
          <w:lang w:bidi="ar-DZ"/>
        </w:rPr>
        <w:t>لعام</w:t>
      </w:r>
      <w:r>
        <w:rPr>
          <w:lang w:bidi="ar-DZ"/>
        </w:rPr>
        <w:t xml:space="preserve"> 1999 </w:t>
      </w:r>
      <w:r>
        <w:rPr>
          <w:rtl/>
          <w:lang w:bidi="ar-DZ"/>
        </w:rPr>
        <w:t>لقمع</w:t>
      </w:r>
      <w:r>
        <w:rPr>
          <w:lang w:bidi="ar-DZ"/>
        </w:rPr>
        <w:t xml:space="preserve"> </w:t>
      </w:r>
      <w:r>
        <w:rPr>
          <w:rtl/>
          <w:lang w:bidi="ar-DZ"/>
        </w:rPr>
        <w:t>تمويل</w:t>
      </w:r>
      <w:r>
        <w:rPr>
          <w:lang w:bidi="ar-DZ"/>
        </w:rPr>
        <w:t xml:space="preserve"> </w:t>
      </w:r>
      <w:r>
        <w:rPr>
          <w:rtl/>
          <w:lang w:bidi="ar-DZ"/>
        </w:rPr>
        <w:t>الإرهاب</w:t>
      </w:r>
      <w:r>
        <w:rPr>
          <w:lang w:bidi="ar-DZ"/>
        </w:rPr>
        <w:t xml:space="preserve"> </w:t>
      </w:r>
      <w:r>
        <w:rPr>
          <w:rtl/>
          <w:lang w:bidi="ar-DZ"/>
        </w:rPr>
        <w:t>سواء</w:t>
      </w:r>
      <w:r>
        <w:rPr>
          <w:lang w:bidi="ar-DZ"/>
        </w:rPr>
        <w:t xml:space="preserve"> </w:t>
      </w:r>
      <w:r>
        <w:rPr>
          <w:rtl/>
          <w:lang w:bidi="ar-DZ"/>
        </w:rPr>
        <w:t>بشكل</w:t>
      </w:r>
      <w:r>
        <w:rPr>
          <w:lang w:bidi="ar-DZ"/>
        </w:rPr>
        <w:t xml:space="preserve"> </w:t>
      </w:r>
      <w:r>
        <w:rPr>
          <w:rtl/>
          <w:lang w:bidi="ar-DZ"/>
        </w:rPr>
        <w:t>مباشر</w:t>
      </w:r>
      <w:r>
        <w:rPr>
          <w:lang w:bidi="ar-DZ"/>
        </w:rPr>
        <w:t xml:space="preserve"> </w:t>
      </w:r>
      <w:r>
        <w:rPr>
          <w:rtl/>
          <w:lang w:bidi="ar-DZ"/>
        </w:rPr>
        <w:t>أو</w:t>
      </w:r>
      <w:r>
        <w:rPr>
          <w:lang w:bidi="ar-DZ"/>
        </w:rPr>
        <w:t xml:space="preserve"> </w:t>
      </w:r>
      <w:r>
        <w:rPr>
          <w:rtl/>
          <w:lang w:bidi="ar-DZ"/>
        </w:rPr>
        <w:t>غير</w:t>
      </w:r>
      <w:r>
        <w:rPr>
          <w:lang w:bidi="ar-DZ"/>
        </w:rPr>
        <w:t xml:space="preserve"> </w:t>
      </w:r>
      <w:r>
        <w:rPr>
          <w:rtl/>
          <w:lang w:bidi="ar-DZ"/>
        </w:rPr>
        <w:t>مباشر</w:t>
      </w:r>
      <w:r>
        <w:rPr>
          <w:lang w:bidi="ar-DZ"/>
        </w:rPr>
        <w:t xml:space="preserve"> </w:t>
      </w:r>
      <w:r>
        <w:rPr>
          <w:rtl/>
          <w:lang w:bidi="ar-DZ"/>
        </w:rPr>
        <w:t>مع</w:t>
      </w:r>
      <w:r>
        <w:rPr>
          <w:lang w:bidi="ar-DZ"/>
        </w:rPr>
        <w:t xml:space="preserve"> </w:t>
      </w:r>
      <w:r>
        <w:rPr>
          <w:rtl/>
          <w:lang w:bidi="ar-DZ"/>
        </w:rPr>
        <w:t>إلزام الدول</w:t>
      </w:r>
      <w:r>
        <w:rPr>
          <w:lang w:bidi="ar-DZ"/>
        </w:rPr>
        <w:t xml:space="preserve"> </w:t>
      </w:r>
      <w:r>
        <w:rPr>
          <w:rtl/>
          <w:lang w:bidi="ar-DZ"/>
        </w:rPr>
        <w:t>بمعاقبة</w:t>
      </w:r>
      <w:r>
        <w:rPr>
          <w:lang w:bidi="ar-DZ"/>
        </w:rPr>
        <w:t xml:space="preserve"> </w:t>
      </w:r>
      <w:r>
        <w:rPr>
          <w:rtl/>
          <w:lang w:bidi="ar-DZ"/>
        </w:rPr>
        <w:t>من</w:t>
      </w:r>
      <w:r>
        <w:rPr>
          <w:lang w:bidi="ar-DZ"/>
        </w:rPr>
        <w:t xml:space="preserve"> </w:t>
      </w:r>
      <w:r>
        <w:rPr>
          <w:rtl/>
          <w:lang w:bidi="ar-DZ"/>
        </w:rPr>
        <w:t>يمولون</w:t>
      </w:r>
      <w:r>
        <w:rPr>
          <w:lang w:bidi="ar-DZ"/>
        </w:rPr>
        <w:t xml:space="preserve"> </w:t>
      </w:r>
      <w:r>
        <w:rPr>
          <w:rtl/>
          <w:lang w:bidi="ar-DZ"/>
        </w:rPr>
        <w:t>الإرهاب</w:t>
      </w:r>
      <w:r>
        <w:rPr>
          <w:lang w:bidi="ar-DZ"/>
        </w:rPr>
        <w:t xml:space="preserve"> </w:t>
      </w:r>
      <w:r>
        <w:rPr>
          <w:rtl/>
          <w:lang w:bidi="ar-DZ"/>
        </w:rPr>
        <w:t>جنائياً</w:t>
      </w:r>
      <w:r>
        <w:rPr>
          <w:lang w:bidi="ar-DZ"/>
        </w:rPr>
        <w:t xml:space="preserve"> </w:t>
      </w:r>
      <w:r>
        <w:rPr>
          <w:rtl/>
          <w:lang w:bidi="ar-DZ"/>
        </w:rPr>
        <w:t>أو</w:t>
      </w:r>
      <w:r>
        <w:rPr>
          <w:lang w:bidi="ar-DZ"/>
        </w:rPr>
        <w:t xml:space="preserve"> </w:t>
      </w:r>
      <w:r>
        <w:rPr>
          <w:rtl/>
          <w:lang w:bidi="ar-DZ"/>
        </w:rPr>
        <w:t>مدنياً</w:t>
      </w:r>
      <w:r>
        <w:rPr>
          <w:lang w:bidi="ar-DZ"/>
        </w:rPr>
        <w:t xml:space="preserve"> </w:t>
      </w:r>
      <w:r>
        <w:rPr>
          <w:rtl/>
          <w:lang w:bidi="ar-DZ"/>
        </w:rPr>
        <w:t>أو</w:t>
      </w:r>
      <w:r>
        <w:rPr>
          <w:lang w:bidi="ar-DZ"/>
        </w:rPr>
        <w:t xml:space="preserve"> </w:t>
      </w:r>
      <w:r>
        <w:rPr>
          <w:rtl/>
          <w:lang w:bidi="ar-DZ"/>
        </w:rPr>
        <w:t>إدارياً</w:t>
      </w:r>
      <w:r>
        <w:rPr>
          <w:lang w:bidi="ar-DZ"/>
        </w:rPr>
        <w:t xml:space="preserve"> </w:t>
      </w:r>
      <w:r>
        <w:rPr>
          <w:rtl/>
          <w:lang w:bidi="ar-DZ"/>
        </w:rPr>
        <w:t>وتجميد</w:t>
      </w:r>
      <w:r>
        <w:rPr>
          <w:lang w:bidi="ar-DZ"/>
        </w:rPr>
        <w:t xml:space="preserve"> </w:t>
      </w:r>
      <w:r>
        <w:rPr>
          <w:rtl/>
          <w:lang w:bidi="ar-DZ"/>
        </w:rPr>
        <w:t>وضبط</w:t>
      </w:r>
      <w:r>
        <w:rPr>
          <w:lang w:bidi="ar-DZ"/>
        </w:rPr>
        <w:t xml:space="preserve"> </w:t>
      </w:r>
      <w:r>
        <w:rPr>
          <w:rtl/>
          <w:lang w:bidi="ar-DZ"/>
        </w:rPr>
        <w:t>الأموال</w:t>
      </w:r>
      <w:r>
        <w:rPr>
          <w:lang w:bidi="ar-DZ"/>
        </w:rPr>
        <w:t xml:space="preserve"> </w:t>
      </w:r>
      <w:r>
        <w:rPr>
          <w:rtl/>
          <w:lang w:bidi="ar-DZ"/>
        </w:rPr>
        <w:t>المخصصة للأنشطة</w:t>
      </w:r>
      <w:r>
        <w:rPr>
          <w:lang w:bidi="ar-DZ"/>
        </w:rPr>
        <w:t xml:space="preserve"> </w:t>
      </w:r>
      <w:r>
        <w:rPr>
          <w:rtl/>
          <w:lang w:bidi="ar-DZ"/>
        </w:rPr>
        <w:t>الإرهابية</w:t>
      </w:r>
      <w:r>
        <w:rPr>
          <w:lang w:bidi="ar-DZ"/>
        </w:rPr>
        <w:t>.</w:t>
      </w:r>
    </w:p>
    <w:p w14:paraId="280A1C22" w14:textId="77777777" w:rsidR="00D3252E" w:rsidRDefault="00702ED6">
      <w:pPr>
        <w:pStyle w:val="20"/>
        <w:rPr>
          <w:rtl/>
          <w:lang w:bidi="ar-DZ"/>
        </w:rPr>
      </w:pPr>
      <w:r>
        <w:rPr>
          <w:rtl/>
          <w:lang w:bidi="ar-DZ"/>
        </w:rPr>
        <w:t>الاتفاقية</w:t>
      </w:r>
      <w:r>
        <w:rPr>
          <w:lang w:bidi="ar-DZ"/>
        </w:rPr>
        <w:t xml:space="preserve"> </w:t>
      </w:r>
      <w:r>
        <w:rPr>
          <w:rtl/>
          <w:lang w:bidi="ar-DZ"/>
        </w:rPr>
        <w:t>الدولية</w:t>
      </w:r>
      <w:r>
        <w:rPr>
          <w:lang w:bidi="ar-DZ"/>
        </w:rPr>
        <w:t xml:space="preserve"> </w:t>
      </w:r>
      <w:r>
        <w:rPr>
          <w:rtl/>
          <w:lang w:bidi="ar-DZ"/>
        </w:rPr>
        <w:t>لعام</w:t>
      </w:r>
      <w:r>
        <w:rPr>
          <w:lang w:bidi="ar-DZ"/>
        </w:rPr>
        <w:t xml:space="preserve"> 2005 </w:t>
      </w:r>
      <w:r>
        <w:rPr>
          <w:rtl/>
          <w:lang w:bidi="ar-DZ"/>
        </w:rPr>
        <w:t>لقمع</w:t>
      </w:r>
      <w:r>
        <w:rPr>
          <w:lang w:bidi="ar-DZ"/>
        </w:rPr>
        <w:t xml:space="preserve"> </w:t>
      </w:r>
      <w:r>
        <w:rPr>
          <w:rtl/>
          <w:lang w:bidi="ar-DZ"/>
        </w:rPr>
        <w:t>أعمال</w:t>
      </w:r>
      <w:r>
        <w:rPr>
          <w:lang w:bidi="ar-DZ"/>
        </w:rPr>
        <w:t xml:space="preserve"> </w:t>
      </w:r>
      <w:r>
        <w:rPr>
          <w:rtl/>
          <w:lang w:bidi="ar-DZ"/>
        </w:rPr>
        <w:t>الإرهاب</w:t>
      </w:r>
      <w:r>
        <w:rPr>
          <w:lang w:bidi="ar-DZ"/>
        </w:rPr>
        <w:t xml:space="preserve"> </w:t>
      </w:r>
      <w:r>
        <w:rPr>
          <w:rtl/>
          <w:lang w:bidi="ar-DZ"/>
        </w:rPr>
        <w:t>النووي</w:t>
      </w:r>
      <w:r>
        <w:rPr>
          <w:lang w:bidi="ar-DZ"/>
        </w:rPr>
        <w:t xml:space="preserve"> </w:t>
      </w:r>
      <w:r>
        <w:rPr>
          <w:rtl/>
          <w:lang w:bidi="ar-DZ"/>
        </w:rPr>
        <w:t>التي</w:t>
      </w:r>
      <w:r>
        <w:rPr>
          <w:lang w:bidi="ar-DZ"/>
        </w:rPr>
        <w:t xml:space="preserve"> </w:t>
      </w:r>
      <w:r>
        <w:rPr>
          <w:rtl/>
          <w:lang w:bidi="ar-DZ"/>
        </w:rPr>
        <w:t>تحث</w:t>
      </w:r>
      <w:r>
        <w:rPr>
          <w:lang w:bidi="ar-DZ"/>
        </w:rPr>
        <w:t xml:space="preserve"> </w:t>
      </w:r>
      <w:r>
        <w:rPr>
          <w:rtl/>
          <w:lang w:bidi="ar-DZ"/>
        </w:rPr>
        <w:t>على</w:t>
      </w:r>
      <w:r>
        <w:rPr>
          <w:lang w:bidi="ar-DZ"/>
        </w:rPr>
        <w:t xml:space="preserve"> </w:t>
      </w:r>
      <w:r>
        <w:rPr>
          <w:rtl/>
          <w:lang w:bidi="ar-DZ"/>
        </w:rPr>
        <w:t>تشجيع</w:t>
      </w:r>
      <w:r>
        <w:rPr>
          <w:lang w:bidi="ar-DZ"/>
        </w:rPr>
        <w:t xml:space="preserve"> </w:t>
      </w:r>
      <w:r>
        <w:rPr>
          <w:rtl/>
          <w:lang w:bidi="ar-DZ"/>
        </w:rPr>
        <w:t>الدول</w:t>
      </w:r>
      <w:r>
        <w:rPr>
          <w:lang w:bidi="ar-DZ"/>
        </w:rPr>
        <w:t xml:space="preserve"> </w:t>
      </w:r>
      <w:r>
        <w:rPr>
          <w:rtl/>
          <w:lang w:bidi="ar-DZ"/>
        </w:rPr>
        <w:t>على التعاون</w:t>
      </w:r>
      <w:r>
        <w:rPr>
          <w:lang w:bidi="ar-DZ"/>
        </w:rPr>
        <w:t xml:space="preserve"> </w:t>
      </w:r>
      <w:r>
        <w:rPr>
          <w:rtl/>
          <w:lang w:bidi="ar-DZ"/>
        </w:rPr>
        <w:t>لمنع</w:t>
      </w:r>
      <w:r>
        <w:rPr>
          <w:lang w:bidi="ar-DZ"/>
        </w:rPr>
        <w:t xml:space="preserve"> </w:t>
      </w:r>
      <w:r>
        <w:rPr>
          <w:rtl/>
          <w:lang w:bidi="ar-DZ"/>
        </w:rPr>
        <w:t>الهجمات</w:t>
      </w:r>
      <w:r>
        <w:rPr>
          <w:lang w:bidi="ar-DZ"/>
        </w:rPr>
        <w:t xml:space="preserve"> </w:t>
      </w:r>
      <w:r>
        <w:rPr>
          <w:rtl/>
          <w:lang w:bidi="ar-DZ"/>
        </w:rPr>
        <w:t>الإرهابية</w:t>
      </w:r>
      <w:r>
        <w:rPr>
          <w:lang w:bidi="ar-DZ"/>
        </w:rPr>
        <w:t xml:space="preserve"> </w:t>
      </w:r>
      <w:r>
        <w:rPr>
          <w:rtl/>
          <w:lang w:bidi="ar-DZ"/>
        </w:rPr>
        <w:t>باستخدام</w:t>
      </w:r>
      <w:r>
        <w:rPr>
          <w:lang w:bidi="ar-DZ"/>
        </w:rPr>
        <w:t xml:space="preserve"> </w:t>
      </w:r>
      <w:r>
        <w:rPr>
          <w:rtl/>
          <w:lang w:bidi="ar-DZ"/>
        </w:rPr>
        <w:t>المواد</w:t>
      </w:r>
      <w:r>
        <w:rPr>
          <w:lang w:bidi="ar-DZ"/>
        </w:rPr>
        <w:t xml:space="preserve"> </w:t>
      </w:r>
      <w:r>
        <w:rPr>
          <w:rtl/>
          <w:lang w:bidi="ar-DZ"/>
        </w:rPr>
        <w:t>النووية</w:t>
      </w:r>
      <w:r>
        <w:rPr>
          <w:lang w:bidi="ar-DZ"/>
        </w:rPr>
        <w:t xml:space="preserve"> </w:t>
      </w:r>
      <w:r>
        <w:rPr>
          <w:rtl/>
          <w:lang w:bidi="ar-DZ"/>
        </w:rPr>
        <w:t>من</w:t>
      </w:r>
      <w:r>
        <w:rPr>
          <w:lang w:bidi="ar-DZ"/>
        </w:rPr>
        <w:t xml:space="preserve"> </w:t>
      </w:r>
      <w:r>
        <w:rPr>
          <w:rtl/>
          <w:lang w:bidi="ar-DZ"/>
        </w:rPr>
        <w:t>خلال</w:t>
      </w:r>
      <w:r>
        <w:rPr>
          <w:lang w:bidi="ar-DZ"/>
        </w:rPr>
        <w:t xml:space="preserve"> </w:t>
      </w:r>
      <w:r>
        <w:rPr>
          <w:rtl/>
          <w:lang w:bidi="ar-DZ"/>
        </w:rPr>
        <w:t>تبادل</w:t>
      </w:r>
      <w:r>
        <w:rPr>
          <w:lang w:bidi="ar-DZ"/>
        </w:rPr>
        <w:t xml:space="preserve"> </w:t>
      </w:r>
      <w:r>
        <w:rPr>
          <w:rtl/>
          <w:lang w:bidi="ar-DZ"/>
        </w:rPr>
        <w:t>المعلومات</w:t>
      </w:r>
      <w:r>
        <w:rPr>
          <w:lang w:bidi="ar-DZ"/>
        </w:rPr>
        <w:t xml:space="preserve"> </w:t>
      </w:r>
      <w:r>
        <w:rPr>
          <w:rtl/>
          <w:lang w:bidi="ar-DZ"/>
        </w:rPr>
        <w:t>ومساعدة بعضها</w:t>
      </w:r>
      <w:r>
        <w:rPr>
          <w:lang w:bidi="ar-DZ"/>
        </w:rPr>
        <w:t xml:space="preserve"> </w:t>
      </w:r>
      <w:r>
        <w:rPr>
          <w:rtl/>
          <w:lang w:bidi="ar-DZ"/>
        </w:rPr>
        <w:t>البعض</w:t>
      </w:r>
      <w:r>
        <w:rPr>
          <w:lang w:bidi="ar-DZ"/>
        </w:rPr>
        <w:t xml:space="preserve"> </w:t>
      </w:r>
      <w:r>
        <w:rPr>
          <w:rtl/>
          <w:lang w:bidi="ar-DZ"/>
        </w:rPr>
        <w:t>فيما</w:t>
      </w:r>
      <w:r>
        <w:rPr>
          <w:lang w:bidi="ar-DZ"/>
        </w:rPr>
        <w:t xml:space="preserve"> </w:t>
      </w:r>
      <w:r>
        <w:rPr>
          <w:rtl/>
          <w:lang w:bidi="ar-DZ"/>
        </w:rPr>
        <w:t>يتعلق</w:t>
      </w:r>
      <w:r>
        <w:rPr>
          <w:lang w:bidi="ar-DZ"/>
        </w:rPr>
        <w:t xml:space="preserve"> </w:t>
      </w:r>
      <w:r>
        <w:rPr>
          <w:rtl/>
          <w:lang w:bidi="ar-DZ"/>
        </w:rPr>
        <w:t>بالتحقيقات</w:t>
      </w:r>
      <w:r>
        <w:rPr>
          <w:lang w:bidi="ar-DZ"/>
        </w:rPr>
        <w:t xml:space="preserve"> </w:t>
      </w:r>
      <w:r>
        <w:rPr>
          <w:rtl/>
          <w:lang w:bidi="ar-DZ"/>
        </w:rPr>
        <w:t>الجنائية وإجراءات</w:t>
      </w:r>
      <w:r>
        <w:rPr>
          <w:lang w:bidi="ar-DZ"/>
        </w:rPr>
        <w:t xml:space="preserve"> </w:t>
      </w:r>
      <w:r>
        <w:rPr>
          <w:rtl/>
          <w:lang w:bidi="ar-DZ"/>
        </w:rPr>
        <w:t>تسليم المجرمين</w:t>
      </w:r>
      <w:r>
        <w:rPr>
          <w:lang w:bidi="ar-DZ"/>
        </w:rPr>
        <w:t xml:space="preserve"> </w:t>
      </w:r>
      <w:r>
        <w:rPr>
          <w:rtl/>
          <w:lang w:bidi="ar-DZ"/>
        </w:rPr>
        <w:t>أو</w:t>
      </w:r>
      <w:r>
        <w:rPr>
          <w:lang w:bidi="ar-DZ"/>
        </w:rPr>
        <w:t xml:space="preserve"> </w:t>
      </w:r>
      <w:r>
        <w:rPr>
          <w:rtl/>
          <w:lang w:bidi="ar-DZ"/>
        </w:rPr>
        <w:t>محاكمتهم.</w:t>
      </w:r>
    </w:p>
    <w:p w14:paraId="26E60EFB" w14:textId="77777777" w:rsidR="00D3252E" w:rsidRDefault="00702ED6">
      <w:pPr>
        <w:pStyle w:val="4"/>
        <w:rPr>
          <w:rtl/>
        </w:rPr>
      </w:pPr>
      <w:bookmarkStart w:id="272" w:name="_Toc170062506"/>
      <w:bookmarkStart w:id="273" w:name="_Toc170063458"/>
      <w:r>
        <w:rPr>
          <w:rtl/>
        </w:rPr>
        <w:t>8/ التعاون</w:t>
      </w:r>
      <w:r>
        <w:t xml:space="preserve"> </w:t>
      </w:r>
      <w:r>
        <w:rPr>
          <w:rtl/>
        </w:rPr>
        <w:t>الدولي</w:t>
      </w:r>
      <w:r>
        <w:t xml:space="preserve"> </w:t>
      </w:r>
      <w:r>
        <w:rPr>
          <w:rtl/>
        </w:rPr>
        <w:t>المالي:</w:t>
      </w:r>
      <w:bookmarkEnd w:id="272"/>
      <w:bookmarkEnd w:id="273"/>
      <w:r>
        <w:rPr>
          <w:rtl/>
        </w:rPr>
        <w:t xml:space="preserve"> </w:t>
      </w:r>
    </w:p>
    <w:p w14:paraId="62D989B9" w14:textId="77777777" w:rsidR="00D3252E" w:rsidRDefault="00702ED6">
      <w:pPr>
        <w:rPr>
          <w:rtl/>
          <w:lang w:bidi="ar-DZ"/>
        </w:rPr>
      </w:pPr>
      <w:r>
        <w:rPr>
          <w:rtl/>
          <w:lang w:bidi="ar-DZ"/>
        </w:rPr>
        <w:t>يعد التعاون المالي أساس استقرار الاقتصاد العالمي وهذا ما حاولت تجسيده عمليا مجموعة البنك الدولي (</w:t>
      </w:r>
      <w:r>
        <w:rPr>
          <w:lang w:bidi="ar-DZ"/>
        </w:rPr>
        <w:t>WBG</w:t>
      </w:r>
      <w:r>
        <w:rPr>
          <w:rtl/>
          <w:lang w:bidi="ar-DZ"/>
        </w:rPr>
        <w:t>) وصندوق النقد الدولي (</w:t>
      </w:r>
      <w:r>
        <w:rPr>
          <w:lang w:bidi="ar-DZ"/>
        </w:rPr>
        <w:t>FMI</w:t>
      </w:r>
      <w:r>
        <w:rPr>
          <w:rtl/>
          <w:lang w:bidi="ar-DZ"/>
        </w:rPr>
        <w:t xml:space="preserve">) في مؤتمر بريتون وودز في سنة 1944 حيث تعمل مجموعة البنك الدولي وهي من بين أكبر مصادر التمويل للبلدان النامية في العالم والتي تشترك مع المؤسسات الخمس التي يتألف منها مجموعة البنك لتحقيق الأهداف التالية: </w:t>
      </w:r>
    </w:p>
    <w:p w14:paraId="4E85768B" w14:textId="77777777" w:rsidR="00D3252E" w:rsidRDefault="00702ED6" w:rsidP="00F82A53">
      <w:pPr>
        <w:pStyle w:val="2"/>
      </w:pPr>
      <w:r>
        <w:rPr>
          <w:rtl/>
        </w:rPr>
        <w:lastRenderedPageBreak/>
        <w:t>الالتزام بمحاربة الفقر.</w:t>
      </w:r>
    </w:p>
    <w:p w14:paraId="71218165" w14:textId="77777777" w:rsidR="00D3252E" w:rsidRDefault="00702ED6" w:rsidP="00F82A53">
      <w:pPr>
        <w:pStyle w:val="2"/>
      </w:pPr>
      <w:r>
        <w:rPr>
          <w:rtl/>
        </w:rPr>
        <w:t>تعزيز الرخاء المشترك.</w:t>
      </w:r>
    </w:p>
    <w:p w14:paraId="2D6DE3CC" w14:textId="77777777" w:rsidR="00D3252E" w:rsidRDefault="00702ED6" w:rsidP="00F82A53">
      <w:pPr>
        <w:pStyle w:val="2"/>
      </w:pPr>
      <w:r>
        <w:rPr>
          <w:rtl/>
        </w:rPr>
        <w:t>تشجيع التنمية المستدامة.</w:t>
      </w:r>
    </w:p>
    <w:p w14:paraId="6BC8D65C" w14:textId="77777777" w:rsidR="00D3252E" w:rsidRDefault="00702ED6">
      <w:pPr>
        <w:pStyle w:val="3"/>
        <w:rPr>
          <w:rtl/>
          <w:lang w:bidi="ar-DZ"/>
        </w:rPr>
      </w:pPr>
      <w:bookmarkStart w:id="274" w:name="_Toc146093112"/>
      <w:bookmarkStart w:id="275" w:name="_Toc159361227"/>
      <w:bookmarkStart w:id="276" w:name="_Toc170062507"/>
      <w:bookmarkStart w:id="277" w:name="_Toc170063272"/>
      <w:bookmarkStart w:id="278" w:name="_Toc170063459"/>
      <w:r>
        <w:rPr>
          <w:rtl/>
          <w:lang w:bidi="ar-DZ"/>
        </w:rPr>
        <w:t>المطلب الثاني: صور التكامل الاقتصادي</w:t>
      </w:r>
      <w:bookmarkEnd w:id="274"/>
      <w:bookmarkEnd w:id="275"/>
      <w:bookmarkEnd w:id="276"/>
      <w:bookmarkEnd w:id="277"/>
      <w:bookmarkEnd w:id="278"/>
    </w:p>
    <w:p w14:paraId="2AA1A006" w14:textId="1F6DD91C" w:rsidR="00D3252E" w:rsidRDefault="00702ED6" w:rsidP="00DA7DDF">
      <w:pPr>
        <w:rPr>
          <w:rtl/>
          <w:lang w:bidi="ar-DZ"/>
        </w:rPr>
      </w:pPr>
      <w:bookmarkStart w:id="279" w:name="_Toc146093965"/>
      <w:bookmarkStart w:id="280" w:name="_Toc146094130"/>
      <w:r>
        <w:rPr>
          <w:rtl/>
          <w:lang w:bidi="ar-DZ"/>
        </w:rPr>
        <w:t>تتنوع صور التكامل الاقتصادي بناءً على القواعد والأسس المتضمنة فيه، حيث يمكن تصنيف هذه الصور إلى عدة درجات، فكل ما تقدم التكامل من درجة إلى أخرى زاد اقترابه من درجة الاندماج الكامل في وحدة واحدة، وقد تم تبني هذه المراحل كنمط شائع في الأدبيات التي تتناول التكامل الاقتصادي وتستند جذورها إلى البعد التجاري حيث تتعزز التجارة ويتعزز التعاون الاقتصادي بين الدول والمناطق المشاركة في هذه العملية .</w:t>
      </w:r>
    </w:p>
    <w:p w14:paraId="1584DA07" w14:textId="77777777" w:rsidR="00D3252E" w:rsidRDefault="00702ED6" w:rsidP="00DA7DDF">
      <w:pPr>
        <w:pStyle w:val="tab"/>
        <w:rPr>
          <w:rtl/>
        </w:rPr>
      </w:pPr>
      <w:bookmarkStart w:id="281" w:name="_Toc159361742"/>
      <w:bookmarkStart w:id="282" w:name="_Toc170071378"/>
      <w:r>
        <w:rPr>
          <w:rtl/>
        </w:rPr>
        <w:t>الجدول</w:t>
      </w:r>
      <w:r>
        <w:t xml:space="preserve"> </w:t>
      </w:r>
      <w:r>
        <w:rPr>
          <w:rtl/>
        </w:rPr>
        <w:t>رقم</w:t>
      </w:r>
      <w:r>
        <w:t xml:space="preserve"> (01) </w:t>
      </w:r>
      <w:r>
        <w:rPr>
          <w:rtl/>
        </w:rPr>
        <w:t>أهم</w:t>
      </w:r>
      <w:r>
        <w:t xml:space="preserve"> </w:t>
      </w:r>
      <w:r>
        <w:rPr>
          <w:rtl/>
        </w:rPr>
        <w:t>مراحل</w:t>
      </w:r>
      <w:r>
        <w:t xml:space="preserve"> </w:t>
      </w:r>
      <w:r>
        <w:rPr>
          <w:rtl/>
        </w:rPr>
        <w:t>التكامل</w:t>
      </w:r>
      <w:r>
        <w:t xml:space="preserve"> </w:t>
      </w:r>
      <w:r>
        <w:rPr>
          <w:rtl/>
        </w:rPr>
        <w:t>الاقتصادي</w:t>
      </w:r>
      <w:bookmarkEnd w:id="279"/>
      <w:bookmarkEnd w:id="280"/>
      <w:bookmarkEnd w:id="281"/>
      <w:bookmarkEnd w:id="282"/>
    </w:p>
    <w:tbl>
      <w:tblPr>
        <w:bidiVisual/>
        <w:tblW w:w="0" w:type="auto"/>
        <w:jc w:val="center"/>
        <w:tblLook w:val="04A0" w:firstRow="1" w:lastRow="0" w:firstColumn="1" w:lastColumn="0" w:noHBand="0" w:noVBand="1"/>
      </w:tblPr>
      <w:tblGrid>
        <w:gridCol w:w="1361"/>
        <w:gridCol w:w="1302"/>
        <w:gridCol w:w="1128"/>
        <w:gridCol w:w="1319"/>
        <w:gridCol w:w="1267"/>
        <w:gridCol w:w="1359"/>
        <w:gridCol w:w="1325"/>
      </w:tblGrid>
      <w:tr w:rsidR="00D3252E" w14:paraId="34933488" w14:textId="77777777">
        <w:trPr>
          <w:trHeight w:val="20"/>
          <w:jc w:val="center"/>
        </w:trPr>
        <w:tc>
          <w:tcPr>
            <w:tcW w:w="1361" w:type="dxa"/>
            <w:tcBorders>
              <w:top w:val="single" w:sz="4" w:space="0" w:color="auto"/>
              <w:left w:val="single" w:sz="4" w:space="0" w:color="auto"/>
              <w:bottom w:val="single" w:sz="4" w:space="0" w:color="auto"/>
              <w:right w:val="single" w:sz="4" w:space="0" w:color="auto"/>
              <w:tr2bl w:val="single" w:sz="4" w:space="0" w:color="auto"/>
            </w:tcBorders>
            <w:vAlign w:val="center"/>
          </w:tcPr>
          <w:p w14:paraId="24ACFBD6" w14:textId="77777777" w:rsidR="00D3252E" w:rsidRDefault="00702ED6">
            <w:pPr>
              <w:pStyle w:val="16"/>
              <w:spacing w:line="216" w:lineRule="auto"/>
              <w:rPr>
                <w:rtl/>
                <w:lang w:bidi="ar-DZ"/>
              </w:rPr>
            </w:pPr>
            <w:r>
              <w:rPr>
                <w:rtl/>
                <w:lang w:bidi="ar-DZ"/>
              </w:rPr>
              <w:t>المميّزات</w:t>
            </w:r>
          </w:p>
          <w:p w14:paraId="1B460A8D" w14:textId="77777777" w:rsidR="00D3252E" w:rsidRDefault="00D3252E">
            <w:pPr>
              <w:pStyle w:val="16"/>
              <w:spacing w:line="216" w:lineRule="auto"/>
              <w:rPr>
                <w:rtl/>
                <w:lang w:bidi="ar-DZ"/>
              </w:rPr>
            </w:pPr>
          </w:p>
          <w:p w14:paraId="690F7379" w14:textId="77777777" w:rsidR="00D3252E" w:rsidRDefault="00702ED6">
            <w:pPr>
              <w:pStyle w:val="16"/>
              <w:spacing w:line="216" w:lineRule="auto"/>
              <w:rPr>
                <w:rtl/>
                <w:lang w:bidi="ar-DZ"/>
              </w:rPr>
            </w:pPr>
            <w:r>
              <w:rPr>
                <w:rtl/>
                <w:lang w:bidi="ar-DZ"/>
              </w:rPr>
              <w:t>صور</w:t>
            </w:r>
          </w:p>
          <w:p w14:paraId="10CDE843" w14:textId="77777777" w:rsidR="00D3252E" w:rsidRDefault="00702ED6">
            <w:pPr>
              <w:pStyle w:val="16"/>
              <w:spacing w:line="216" w:lineRule="auto"/>
              <w:rPr>
                <w:lang w:bidi="ar-DZ"/>
              </w:rPr>
            </w:pPr>
            <w:r>
              <w:rPr>
                <w:rtl/>
                <w:lang w:bidi="ar-DZ"/>
              </w:rPr>
              <w:t>التكتل</w:t>
            </w:r>
          </w:p>
        </w:tc>
        <w:tc>
          <w:tcPr>
            <w:tcW w:w="1302" w:type="dxa"/>
            <w:tcBorders>
              <w:top w:val="single" w:sz="4" w:space="0" w:color="auto"/>
              <w:left w:val="single" w:sz="4" w:space="0" w:color="auto"/>
              <w:bottom w:val="single" w:sz="4" w:space="0" w:color="auto"/>
              <w:right w:val="single" w:sz="4" w:space="0" w:color="auto"/>
            </w:tcBorders>
            <w:vAlign w:val="center"/>
          </w:tcPr>
          <w:p w14:paraId="46541D1E" w14:textId="77777777" w:rsidR="00D3252E" w:rsidRDefault="00702ED6">
            <w:pPr>
              <w:pStyle w:val="16"/>
              <w:spacing w:line="216" w:lineRule="auto"/>
              <w:rPr>
                <w:lang w:bidi="ar-DZ"/>
              </w:rPr>
            </w:pPr>
            <w:r>
              <w:rPr>
                <w:rtl/>
                <w:lang w:bidi="ar-DZ"/>
              </w:rPr>
              <w:t>تقليل الحواجز التجارية المتبادلة</w:t>
            </w:r>
          </w:p>
        </w:tc>
        <w:tc>
          <w:tcPr>
            <w:tcW w:w="1128" w:type="dxa"/>
            <w:tcBorders>
              <w:top w:val="single" w:sz="4" w:space="0" w:color="auto"/>
              <w:left w:val="single" w:sz="4" w:space="0" w:color="auto"/>
              <w:bottom w:val="single" w:sz="4" w:space="0" w:color="auto"/>
              <w:right w:val="single" w:sz="4" w:space="0" w:color="auto"/>
            </w:tcBorders>
            <w:vAlign w:val="center"/>
          </w:tcPr>
          <w:p w14:paraId="23EDEC61" w14:textId="77777777" w:rsidR="00D3252E" w:rsidRDefault="00702ED6">
            <w:pPr>
              <w:pStyle w:val="16"/>
              <w:spacing w:line="216" w:lineRule="auto"/>
              <w:rPr>
                <w:lang w:bidi="ar-DZ"/>
              </w:rPr>
            </w:pPr>
            <w:r>
              <w:rPr>
                <w:rtl/>
                <w:lang w:bidi="ar-DZ"/>
              </w:rPr>
              <w:t>إزالة الحواجز التجارية المتبادلة</w:t>
            </w:r>
          </w:p>
        </w:tc>
        <w:tc>
          <w:tcPr>
            <w:tcW w:w="1319" w:type="dxa"/>
            <w:tcBorders>
              <w:top w:val="single" w:sz="4" w:space="0" w:color="auto"/>
              <w:left w:val="single" w:sz="4" w:space="0" w:color="auto"/>
              <w:bottom w:val="single" w:sz="4" w:space="0" w:color="auto"/>
              <w:right w:val="single" w:sz="4" w:space="0" w:color="auto"/>
            </w:tcBorders>
            <w:vAlign w:val="center"/>
          </w:tcPr>
          <w:p w14:paraId="79920EF7" w14:textId="77777777" w:rsidR="00D3252E" w:rsidRDefault="00702ED6">
            <w:pPr>
              <w:pStyle w:val="16"/>
              <w:spacing w:line="216" w:lineRule="auto"/>
              <w:rPr>
                <w:rtl/>
                <w:lang w:bidi="ar-DZ"/>
              </w:rPr>
            </w:pPr>
            <w:r>
              <w:rPr>
                <w:rtl/>
                <w:lang w:bidi="ar-DZ"/>
              </w:rPr>
              <w:t>توحيد التعريفة</w:t>
            </w:r>
          </w:p>
          <w:p w14:paraId="73550FBD" w14:textId="77777777" w:rsidR="00D3252E" w:rsidRDefault="00702ED6">
            <w:pPr>
              <w:pStyle w:val="16"/>
              <w:spacing w:line="216" w:lineRule="auto"/>
              <w:rPr>
                <w:rtl/>
                <w:lang w:bidi="ar-DZ"/>
              </w:rPr>
            </w:pPr>
            <w:r>
              <w:rPr>
                <w:rtl/>
                <w:lang w:bidi="ar-DZ"/>
              </w:rPr>
              <w:t>الجمركية إزاء</w:t>
            </w:r>
          </w:p>
          <w:p w14:paraId="2149C929" w14:textId="77777777" w:rsidR="00D3252E" w:rsidRDefault="00702ED6">
            <w:pPr>
              <w:pStyle w:val="16"/>
              <w:spacing w:line="216" w:lineRule="auto"/>
              <w:rPr>
                <w:lang w:bidi="ar-DZ"/>
              </w:rPr>
            </w:pPr>
            <w:r>
              <w:rPr>
                <w:rtl/>
                <w:lang w:bidi="ar-DZ"/>
              </w:rPr>
              <w:t>بقيّة دول الخارج</w:t>
            </w:r>
          </w:p>
        </w:tc>
        <w:tc>
          <w:tcPr>
            <w:tcW w:w="1267" w:type="dxa"/>
            <w:tcBorders>
              <w:top w:val="single" w:sz="4" w:space="0" w:color="auto"/>
              <w:left w:val="single" w:sz="4" w:space="0" w:color="auto"/>
              <w:bottom w:val="single" w:sz="4" w:space="0" w:color="auto"/>
              <w:right w:val="single" w:sz="4" w:space="0" w:color="auto"/>
            </w:tcBorders>
            <w:vAlign w:val="center"/>
          </w:tcPr>
          <w:p w14:paraId="26B6FB58" w14:textId="77777777" w:rsidR="00D3252E" w:rsidRDefault="00702ED6">
            <w:pPr>
              <w:pStyle w:val="16"/>
              <w:spacing w:line="216" w:lineRule="auto"/>
              <w:rPr>
                <w:lang w:bidi="ar-DZ"/>
              </w:rPr>
            </w:pPr>
            <w:r>
              <w:rPr>
                <w:rtl/>
                <w:lang w:bidi="ar-DZ"/>
              </w:rPr>
              <w:t>حرية تدفق عوامل الإنتاج</w:t>
            </w:r>
          </w:p>
        </w:tc>
        <w:tc>
          <w:tcPr>
            <w:tcW w:w="1359" w:type="dxa"/>
            <w:tcBorders>
              <w:top w:val="single" w:sz="4" w:space="0" w:color="auto"/>
              <w:left w:val="single" w:sz="4" w:space="0" w:color="auto"/>
              <w:bottom w:val="single" w:sz="4" w:space="0" w:color="auto"/>
              <w:right w:val="single" w:sz="4" w:space="0" w:color="auto"/>
            </w:tcBorders>
            <w:vAlign w:val="center"/>
          </w:tcPr>
          <w:p w14:paraId="54D52374" w14:textId="77777777" w:rsidR="00D3252E" w:rsidRDefault="00702ED6">
            <w:pPr>
              <w:pStyle w:val="16"/>
              <w:spacing w:line="216" w:lineRule="auto"/>
              <w:rPr>
                <w:rtl/>
                <w:lang w:bidi="ar-DZ"/>
              </w:rPr>
            </w:pPr>
            <w:r>
              <w:rPr>
                <w:rtl/>
                <w:lang w:bidi="ar-DZ"/>
              </w:rPr>
              <w:t>تنسیق السياسات</w:t>
            </w:r>
          </w:p>
          <w:p w14:paraId="0FBDF3BB" w14:textId="77777777" w:rsidR="00D3252E" w:rsidRDefault="00702ED6">
            <w:pPr>
              <w:pStyle w:val="16"/>
              <w:spacing w:line="216" w:lineRule="auto"/>
              <w:rPr>
                <w:rtl/>
                <w:lang w:bidi="ar-DZ"/>
              </w:rPr>
            </w:pPr>
            <w:r>
              <w:rPr>
                <w:rtl/>
                <w:lang w:bidi="ar-DZ"/>
              </w:rPr>
              <w:t>الاقتصادية للدول</w:t>
            </w:r>
          </w:p>
          <w:p w14:paraId="053C1791" w14:textId="77777777" w:rsidR="00D3252E" w:rsidRDefault="00702ED6">
            <w:pPr>
              <w:pStyle w:val="16"/>
              <w:spacing w:line="216" w:lineRule="auto"/>
              <w:rPr>
                <w:lang w:bidi="ar-DZ"/>
              </w:rPr>
            </w:pPr>
            <w:r>
              <w:rPr>
                <w:rtl/>
                <w:lang w:bidi="ar-DZ"/>
              </w:rPr>
              <w:t>الأعضاء</w:t>
            </w:r>
          </w:p>
        </w:tc>
        <w:tc>
          <w:tcPr>
            <w:tcW w:w="1325" w:type="dxa"/>
            <w:tcBorders>
              <w:top w:val="single" w:sz="4" w:space="0" w:color="auto"/>
              <w:left w:val="single" w:sz="4" w:space="0" w:color="auto"/>
              <w:bottom w:val="single" w:sz="4" w:space="0" w:color="auto"/>
              <w:right w:val="single" w:sz="4" w:space="0" w:color="auto"/>
            </w:tcBorders>
            <w:vAlign w:val="center"/>
          </w:tcPr>
          <w:p w14:paraId="6D60C5DA" w14:textId="77777777" w:rsidR="00D3252E" w:rsidRDefault="00702ED6">
            <w:pPr>
              <w:pStyle w:val="16"/>
              <w:spacing w:line="216" w:lineRule="auto"/>
              <w:rPr>
                <w:lang w:bidi="ar-DZ"/>
              </w:rPr>
            </w:pPr>
            <w:r>
              <w:rPr>
                <w:rtl/>
                <w:lang w:bidi="ar-DZ"/>
              </w:rPr>
              <w:t>وضع سياسات مالية ونقدية موحدة من قبل سلطة المركزية</w:t>
            </w:r>
          </w:p>
        </w:tc>
      </w:tr>
      <w:tr w:rsidR="00D3252E" w14:paraId="2B1AA964" w14:textId="77777777">
        <w:trPr>
          <w:trHeight w:val="20"/>
          <w:jc w:val="center"/>
        </w:trPr>
        <w:tc>
          <w:tcPr>
            <w:tcW w:w="1361" w:type="dxa"/>
            <w:tcBorders>
              <w:top w:val="single" w:sz="4" w:space="0" w:color="auto"/>
              <w:left w:val="single" w:sz="4" w:space="0" w:color="auto"/>
              <w:bottom w:val="single" w:sz="4" w:space="0" w:color="auto"/>
              <w:right w:val="single" w:sz="4" w:space="0" w:color="auto"/>
            </w:tcBorders>
            <w:vAlign w:val="center"/>
          </w:tcPr>
          <w:p w14:paraId="0E531475" w14:textId="77777777" w:rsidR="00D3252E" w:rsidRDefault="00702ED6">
            <w:pPr>
              <w:pStyle w:val="16"/>
              <w:spacing w:line="216" w:lineRule="auto"/>
              <w:rPr>
                <w:lang w:bidi="ar-DZ"/>
              </w:rPr>
            </w:pPr>
            <w:r>
              <w:rPr>
                <w:rtl/>
                <w:lang w:bidi="ar-DZ"/>
              </w:rPr>
              <w:t>اتفاقيات التجارة التفضيلية</w:t>
            </w:r>
          </w:p>
        </w:tc>
        <w:tc>
          <w:tcPr>
            <w:tcW w:w="1302" w:type="dxa"/>
            <w:tcBorders>
              <w:top w:val="single" w:sz="4" w:space="0" w:color="auto"/>
              <w:left w:val="single" w:sz="4" w:space="0" w:color="auto"/>
              <w:bottom w:val="single" w:sz="4" w:space="0" w:color="auto"/>
              <w:right w:val="single" w:sz="4" w:space="0" w:color="auto"/>
            </w:tcBorders>
            <w:vAlign w:val="center"/>
          </w:tcPr>
          <w:p w14:paraId="2444982F" w14:textId="77777777" w:rsidR="00D3252E" w:rsidRDefault="00702ED6">
            <w:pPr>
              <w:pStyle w:val="16"/>
              <w:spacing w:line="216" w:lineRule="auto"/>
              <w:rPr>
                <w:lang w:bidi="ar-DZ"/>
              </w:rPr>
            </w:pPr>
            <w:r>
              <w:rPr>
                <w:rtl/>
                <w:lang w:bidi="ar-DZ"/>
              </w:rPr>
              <w:t>×</w:t>
            </w:r>
          </w:p>
        </w:tc>
        <w:tc>
          <w:tcPr>
            <w:tcW w:w="1128" w:type="dxa"/>
            <w:tcBorders>
              <w:top w:val="single" w:sz="4" w:space="0" w:color="auto"/>
              <w:left w:val="single" w:sz="4" w:space="0" w:color="auto"/>
              <w:bottom w:val="single" w:sz="4" w:space="0" w:color="auto"/>
              <w:right w:val="single" w:sz="4" w:space="0" w:color="auto"/>
            </w:tcBorders>
            <w:vAlign w:val="center"/>
          </w:tcPr>
          <w:p w14:paraId="768F0815" w14:textId="77777777" w:rsidR="00D3252E" w:rsidRDefault="00D3252E">
            <w:pPr>
              <w:pStyle w:val="16"/>
              <w:spacing w:line="216" w:lineRule="auto"/>
              <w:rPr>
                <w:lang w:bidi="ar-DZ"/>
              </w:rPr>
            </w:pPr>
          </w:p>
        </w:tc>
        <w:tc>
          <w:tcPr>
            <w:tcW w:w="1319" w:type="dxa"/>
            <w:tcBorders>
              <w:top w:val="single" w:sz="4" w:space="0" w:color="auto"/>
              <w:left w:val="single" w:sz="4" w:space="0" w:color="auto"/>
              <w:bottom w:val="single" w:sz="4" w:space="0" w:color="auto"/>
              <w:right w:val="single" w:sz="4" w:space="0" w:color="auto"/>
            </w:tcBorders>
            <w:vAlign w:val="center"/>
          </w:tcPr>
          <w:p w14:paraId="6835F2A1" w14:textId="77777777" w:rsidR="00D3252E" w:rsidRDefault="00D3252E">
            <w:pPr>
              <w:pStyle w:val="16"/>
              <w:spacing w:line="216" w:lineRule="auto"/>
              <w:rPr>
                <w:lang w:bidi="ar-DZ"/>
              </w:rPr>
            </w:pPr>
          </w:p>
        </w:tc>
        <w:tc>
          <w:tcPr>
            <w:tcW w:w="1267" w:type="dxa"/>
            <w:tcBorders>
              <w:top w:val="single" w:sz="4" w:space="0" w:color="auto"/>
              <w:left w:val="single" w:sz="4" w:space="0" w:color="auto"/>
              <w:bottom w:val="single" w:sz="4" w:space="0" w:color="auto"/>
              <w:right w:val="single" w:sz="4" w:space="0" w:color="auto"/>
            </w:tcBorders>
            <w:vAlign w:val="center"/>
          </w:tcPr>
          <w:p w14:paraId="78AA04FE" w14:textId="77777777" w:rsidR="00D3252E" w:rsidRDefault="00D3252E">
            <w:pPr>
              <w:pStyle w:val="16"/>
              <w:spacing w:line="216" w:lineRule="auto"/>
              <w:rPr>
                <w:lang w:bidi="ar-DZ"/>
              </w:rPr>
            </w:pPr>
          </w:p>
        </w:tc>
        <w:tc>
          <w:tcPr>
            <w:tcW w:w="1359" w:type="dxa"/>
            <w:tcBorders>
              <w:top w:val="single" w:sz="4" w:space="0" w:color="auto"/>
              <w:left w:val="single" w:sz="4" w:space="0" w:color="auto"/>
              <w:bottom w:val="single" w:sz="4" w:space="0" w:color="auto"/>
              <w:right w:val="single" w:sz="4" w:space="0" w:color="auto"/>
            </w:tcBorders>
            <w:vAlign w:val="center"/>
          </w:tcPr>
          <w:p w14:paraId="2D8E83CE" w14:textId="77777777" w:rsidR="00D3252E" w:rsidRDefault="00D3252E">
            <w:pPr>
              <w:pStyle w:val="16"/>
              <w:spacing w:line="216" w:lineRule="auto"/>
              <w:rPr>
                <w:lang w:bidi="ar-DZ"/>
              </w:rPr>
            </w:pPr>
          </w:p>
        </w:tc>
        <w:tc>
          <w:tcPr>
            <w:tcW w:w="1325" w:type="dxa"/>
            <w:tcBorders>
              <w:top w:val="single" w:sz="4" w:space="0" w:color="auto"/>
              <w:left w:val="single" w:sz="4" w:space="0" w:color="auto"/>
              <w:bottom w:val="single" w:sz="4" w:space="0" w:color="auto"/>
              <w:right w:val="single" w:sz="4" w:space="0" w:color="auto"/>
            </w:tcBorders>
            <w:vAlign w:val="center"/>
          </w:tcPr>
          <w:p w14:paraId="4F632F4E" w14:textId="77777777" w:rsidR="00D3252E" w:rsidRDefault="00D3252E">
            <w:pPr>
              <w:pStyle w:val="16"/>
              <w:spacing w:line="216" w:lineRule="auto"/>
              <w:rPr>
                <w:lang w:bidi="ar-DZ"/>
              </w:rPr>
            </w:pPr>
          </w:p>
        </w:tc>
      </w:tr>
      <w:tr w:rsidR="00D3252E" w14:paraId="0411FD25" w14:textId="77777777">
        <w:trPr>
          <w:trHeight w:val="20"/>
          <w:jc w:val="center"/>
        </w:trPr>
        <w:tc>
          <w:tcPr>
            <w:tcW w:w="1361" w:type="dxa"/>
            <w:tcBorders>
              <w:top w:val="single" w:sz="4" w:space="0" w:color="auto"/>
              <w:left w:val="single" w:sz="4" w:space="0" w:color="auto"/>
              <w:bottom w:val="single" w:sz="4" w:space="0" w:color="auto"/>
              <w:right w:val="single" w:sz="4" w:space="0" w:color="auto"/>
            </w:tcBorders>
            <w:vAlign w:val="center"/>
          </w:tcPr>
          <w:p w14:paraId="38E123F1" w14:textId="77777777" w:rsidR="00D3252E" w:rsidRDefault="00702ED6">
            <w:pPr>
              <w:pStyle w:val="16"/>
              <w:spacing w:line="216" w:lineRule="auto"/>
              <w:rPr>
                <w:rtl/>
                <w:lang w:bidi="ar-DZ"/>
              </w:rPr>
            </w:pPr>
            <w:r>
              <w:rPr>
                <w:rtl/>
                <w:lang w:bidi="ar-DZ"/>
              </w:rPr>
              <w:t>منطقة تجارة</w:t>
            </w:r>
          </w:p>
          <w:p w14:paraId="302C9A63" w14:textId="77777777" w:rsidR="00D3252E" w:rsidRDefault="00702ED6">
            <w:pPr>
              <w:pStyle w:val="16"/>
              <w:spacing w:line="216" w:lineRule="auto"/>
              <w:rPr>
                <w:lang w:bidi="ar-DZ"/>
              </w:rPr>
            </w:pPr>
            <w:r>
              <w:rPr>
                <w:rtl/>
                <w:lang w:bidi="ar-DZ"/>
              </w:rPr>
              <w:t>الحرة</w:t>
            </w:r>
          </w:p>
        </w:tc>
        <w:tc>
          <w:tcPr>
            <w:tcW w:w="1302" w:type="dxa"/>
            <w:tcBorders>
              <w:top w:val="single" w:sz="4" w:space="0" w:color="auto"/>
              <w:left w:val="single" w:sz="4" w:space="0" w:color="auto"/>
              <w:bottom w:val="single" w:sz="4" w:space="0" w:color="auto"/>
              <w:right w:val="single" w:sz="4" w:space="0" w:color="auto"/>
            </w:tcBorders>
            <w:vAlign w:val="center"/>
          </w:tcPr>
          <w:p w14:paraId="3A2B8688" w14:textId="77777777" w:rsidR="00D3252E" w:rsidRDefault="00702ED6">
            <w:pPr>
              <w:pStyle w:val="16"/>
              <w:spacing w:line="216" w:lineRule="auto"/>
              <w:rPr>
                <w:lang w:bidi="ar-DZ"/>
              </w:rPr>
            </w:pPr>
            <w:r>
              <w:rPr>
                <w:rtl/>
                <w:lang w:bidi="ar-DZ"/>
              </w:rPr>
              <w:t>×</w:t>
            </w:r>
          </w:p>
        </w:tc>
        <w:tc>
          <w:tcPr>
            <w:tcW w:w="1128" w:type="dxa"/>
            <w:tcBorders>
              <w:top w:val="single" w:sz="4" w:space="0" w:color="auto"/>
              <w:left w:val="single" w:sz="4" w:space="0" w:color="auto"/>
              <w:bottom w:val="single" w:sz="4" w:space="0" w:color="auto"/>
              <w:right w:val="single" w:sz="4" w:space="0" w:color="auto"/>
            </w:tcBorders>
            <w:vAlign w:val="center"/>
          </w:tcPr>
          <w:p w14:paraId="32D4DC95" w14:textId="77777777" w:rsidR="00D3252E" w:rsidRDefault="00702ED6">
            <w:pPr>
              <w:pStyle w:val="16"/>
              <w:spacing w:line="216" w:lineRule="auto"/>
              <w:rPr>
                <w:lang w:bidi="ar-DZ"/>
              </w:rPr>
            </w:pPr>
            <w:r>
              <w:rPr>
                <w:rtl/>
                <w:lang w:bidi="ar-DZ"/>
              </w:rPr>
              <w:t>×</w:t>
            </w:r>
          </w:p>
        </w:tc>
        <w:tc>
          <w:tcPr>
            <w:tcW w:w="1319" w:type="dxa"/>
            <w:tcBorders>
              <w:top w:val="single" w:sz="4" w:space="0" w:color="auto"/>
              <w:left w:val="single" w:sz="4" w:space="0" w:color="auto"/>
              <w:bottom w:val="single" w:sz="4" w:space="0" w:color="auto"/>
              <w:right w:val="single" w:sz="4" w:space="0" w:color="auto"/>
            </w:tcBorders>
            <w:vAlign w:val="center"/>
          </w:tcPr>
          <w:p w14:paraId="2B1F1D6B" w14:textId="77777777" w:rsidR="00D3252E" w:rsidRDefault="00D3252E">
            <w:pPr>
              <w:pStyle w:val="16"/>
              <w:spacing w:line="216" w:lineRule="auto"/>
              <w:rPr>
                <w:lang w:bidi="ar-DZ"/>
              </w:rPr>
            </w:pPr>
          </w:p>
        </w:tc>
        <w:tc>
          <w:tcPr>
            <w:tcW w:w="1267" w:type="dxa"/>
            <w:tcBorders>
              <w:top w:val="single" w:sz="4" w:space="0" w:color="auto"/>
              <w:left w:val="single" w:sz="4" w:space="0" w:color="auto"/>
              <w:bottom w:val="single" w:sz="4" w:space="0" w:color="auto"/>
              <w:right w:val="single" w:sz="4" w:space="0" w:color="auto"/>
            </w:tcBorders>
            <w:vAlign w:val="center"/>
          </w:tcPr>
          <w:p w14:paraId="63B84AD1" w14:textId="77777777" w:rsidR="00D3252E" w:rsidRDefault="00D3252E">
            <w:pPr>
              <w:pStyle w:val="16"/>
              <w:spacing w:line="216" w:lineRule="auto"/>
              <w:rPr>
                <w:lang w:bidi="ar-DZ"/>
              </w:rPr>
            </w:pPr>
          </w:p>
        </w:tc>
        <w:tc>
          <w:tcPr>
            <w:tcW w:w="1359" w:type="dxa"/>
            <w:tcBorders>
              <w:top w:val="single" w:sz="4" w:space="0" w:color="auto"/>
              <w:left w:val="single" w:sz="4" w:space="0" w:color="auto"/>
              <w:bottom w:val="single" w:sz="4" w:space="0" w:color="auto"/>
              <w:right w:val="single" w:sz="4" w:space="0" w:color="auto"/>
            </w:tcBorders>
            <w:vAlign w:val="center"/>
          </w:tcPr>
          <w:p w14:paraId="301B0F90" w14:textId="77777777" w:rsidR="00D3252E" w:rsidRDefault="00D3252E">
            <w:pPr>
              <w:pStyle w:val="16"/>
              <w:spacing w:line="216" w:lineRule="auto"/>
              <w:rPr>
                <w:lang w:bidi="ar-DZ"/>
              </w:rPr>
            </w:pPr>
          </w:p>
        </w:tc>
        <w:tc>
          <w:tcPr>
            <w:tcW w:w="1325" w:type="dxa"/>
            <w:tcBorders>
              <w:top w:val="single" w:sz="4" w:space="0" w:color="auto"/>
              <w:left w:val="single" w:sz="4" w:space="0" w:color="auto"/>
              <w:bottom w:val="single" w:sz="4" w:space="0" w:color="auto"/>
              <w:right w:val="single" w:sz="4" w:space="0" w:color="auto"/>
            </w:tcBorders>
            <w:vAlign w:val="center"/>
          </w:tcPr>
          <w:p w14:paraId="1930E6C6" w14:textId="77777777" w:rsidR="00D3252E" w:rsidRDefault="00D3252E">
            <w:pPr>
              <w:pStyle w:val="16"/>
              <w:spacing w:line="216" w:lineRule="auto"/>
              <w:rPr>
                <w:lang w:bidi="ar-DZ"/>
              </w:rPr>
            </w:pPr>
          </w:p>
        </w:tc>
      </w:tr>
      <w:tr w:rsidR="00D3252E" w14:paraId="11E12630" w14:textId="77777777">
        <w:trPr>
          <w:trHeight w:val="20"/>
          <w:jc w:val="center"/>
        </w:trPr>
        <w:tc>
          <w:tcPr>
            <w:tcW w:w="1361" w:type="dxa"/>
            <w:tcBorders>
              <w:top w:val="single" w:sz="4" w:space="0" w:color="auto"/>
              <w:left w:val="single" w:sz="4" w:space="0" w:color="auto"/>
              <w:bottom w:val="single" w:sz="4" w:space="0" w:color="auto"/>
              <w:right w:val="single" w:sz="4" w:space="0" w:color="auto"/>
            </w:tcBorders>
            <w:vAlign w:val="center"/>
          </w:tcPr>
          <w:p w14:paraId="4129254B" w14:textId="77777777" w:rsidR="00D3252E" w:rsidRDefault="00702ED6">
            <w:pPr>
              <w:pStyle w:val="16"/>
              <w:spacing w:line="216" w:lineRule="auto"/>
              <w:rPr>
                <w:rtl/>
                <w:lang w:bidi="ar-DZ"/>
              </w:rPr>
            </w:pPr>
            <w:r>
              <w:rPr>
                <w:rtl/>
                <w:lang w:bidi="ar-DZ"/>
              </w:rPr>
              <w:t>الاتّحاد</w:t>
            </w:r>
          </w:p>
          <w:p w14:paraId="62889891" w14:textId="77777777" w:rsidR="00D3252E" w:rsidRDefault="00702ED6">
            <w:pPr>
              <w:pStyle w:val="16"/>
              <w:spacing w:line="216" w:lineRule="auto"/>
              <w:rPr>
                <w:lang w:bidi="ar-DZ"/>
              </w:rPr>
            </w:pPr>
            <w:r>
              <w:rPr>
                <w:rtl/>
                <w:lang w:bidi="ar-DZ"/>
              </w:rPr>
              <w:t>الجمركي</w:t>
            </w:r>
          </w:p>
        </w:tc>
        <w:tc>
          <w:tcPr>
            <w:tcW w:w="1302" w:type="dxa"/>
            <w:tcBorders>
              <w:top w:val="single" w:sz="4" w:space="0" w:color="auto"/>
              <w:left w:val="single" w:sz="4" w:space="0" w:color="auto"/>
              <w:bottom w:val="single" w:sz="4" w:space="0" w:color="auto"/>
              <w:right w:val="single" w:sz="4" w:space="0" w:color="auto"/>
            </w:tcBorders>
            <w:vAlign w:val="center"/>
          </w:tcPr>
          <w:p w14:paraId="2D51E937" w14:textId="77777777" w:rsidR="00D3252E" w:rsidRDefault="00702ED6">
            <w:pPr>
              <w:pStyle w:val="16"/>
              <w:spacing w:line="216" w:lineRule="auto"/>
              <w:rPr>
                <w:lang w:bidi="ar-DZ"/>
              </w:rPr>
            </w:pPr>
            <w:r>
              <w:rPr>
                <w:rtl/>
                <w:lang w:bidi="ar-DZ"/>
              </w:rPr>
              <w:t>×</w:t>
            </w:r>
          </w:p>
        </w:tc>
        <w:tc>
          <w:tcPr>
            <w:tcW w:w="1128" w:type="dxa"/>
            <w:tcBorders>
              <w:top w:val="single" w:sz="4" w:space="0" w:color="auto"/>
              <w:left w:val="single" w:sz="4" w:space="0" w:color="auto"/>
              <w:bottom w:val="single" w:sz="4" w:space="0" w:color="auto"/>
              <w:right w:val="single" w:sz="4" w:space="0" w:color="auto"/>
            </w:tcBorders>
            <w:vAlign w:val="center"/>
          </w:tcPr>
          <w:p w14:paraId="3A6CA418" w14:textId="77777777" w:rsidR="00D3252E" w:rsidRDefault="00702ED6">
            <w:pPr>
              <w:pStyle w:val="16"/>
              <w:spacing w:line="216" w:lineRule="auto"/>
              <w:rPr>
                <w:lang w:bidi="ar-DZ"/>
              </w:rPr>
            </w:pPr>
            <w:r>
              <w:rPr>
                <w:rtl/>
                <w:lang w:bidi="ar-DZ"/>
              </w:rPr>
              <w:t>×</w:t>
            </w:r>
          </w:p>
        </w:tc>
        <w:tc>
          <w:tcPr>
            <w:tcW w:w="1319" w:type="dxa"/>
            <w:tcBorders>
              <w:top w:val="single" w:sz="4" w:space="0" w:color="auto"/>
              <w:left w:val="single" w:sz="4" w:space="0" w:color="auto"/>
              <w:bottom w:val="single" w:sz="4" w:space="0" w:color="auto"/>
              <w:right w:val="single" w:sz="4" w:space="0" w:color="auto"/>
            </w:tcBorders>
            <w:vAlign w:val="center"/>
          </w:tcPr>
          <w:p w14:paraId="74E000A3" w14:textId="77777777" w:rsidR="00D3252E" w:rsidRDefault="00702ED6">
            <w:pPr>
              <w:pStyle w:val="16"/>
              <w:spacing w:line="216" w:lineRule="auto"/>
              <w:rPr>
                <w:lang w:bidi="ar-DZ"/>
              </w:rPr>
            </w:pPr>
            <w:r>
              <w:rPr>
                <w:rtl/>
                <w:lang w:bidi="ar-DZ"/>
              </w:rPr>
              <w:t>×</w:t>
            </w:r>
          </w:p>
        </w:tc>
        <w:tc>
          <w:tcPr>
            <w:tcW w:w="1267" w:type="dxa"/>
            <w:tcBorders>
              <w:top w:val="single" w:sz="4" w:space="0" w:color="auto"/>
              <w:left w:val="single" w:sz="4" w:space="0" w:color="auto"/>
              <w:bottom w:val="single" w:sz="4" w:space="0" w:color="auto"/>
              <w:right w:val="single" w:sz="4" w:space="0" w:color="auto"/>
            </w:tcBorders>
            <w:vAlign w:val="center"/>
          </w:tcPr>
          <w:p w14:paraId="508557D6" w14:textId="77777777" w:rsidR="00D3252E" w:rsidRDefault="00D3252E">
            <w:pPr>
              <w:pStyle w:val="16"/>
              <w:spacing w:line="216" w:lineRule="auto"/>
              <w:rPr>
                <w:lang w:bidi="ar-DZ"/>
              </w:rPr>
            </w:pPr>
          </w:p>
        </w:tc>
        <w:tc>
          <w:tcPr>
            <w:tcW w:w="1359" w:type="dxa"/>
            <w:tcBorders>
              <w:top w:val="single" w:sz="4" w:space="0" w:color="auto"/>
              <w:left w:val="single" w:sz="4" w:space="0" w:color="auto"/>
              <w:bottom w:val="single" w:sz="4" w:space="0" w:color="auto"/>
              <w:right w:val="single" w:sz="4" w:space="0" w:color="auto"/>
            </w:tcBorders>
            <w:vAlign w:val="center"/>
          </w:tcPr>
          <w:p w14:paraId="268798DE" w14:textId="77777777" w:rsidR="00D3252E" w:rsidRDefault="00D3252E">
            <w:pPr>
              <w:pStyle w:val="16"/>
              <w:spacing w:line="216" w:lineRule="auto"/>
              <w:rPr>
                <w:lang w:bidi="ar-DZ"/>
              </w:rPr>
            </w:pPr>
          </w:p>
        </w:tc>
        <w:tc>
          <w:tcPr>
            <w:tcW w:w="1325" w:type="dxa"/>
            <w:tcBorders>
              <w:top w:val="single" w:sz="4" w:space="0" w:color="auto"/>
              <w:left w:val="single" w:sz="4" w:space="0" w:color="auto"/>
              <w:bottom w:val="single" w:sz="4" w:space="0" w:color="auto"/>
              <w:right w:val="single" w:sz="4" w:space="0" w:color="auto"/>
            </w:tcBorders>
            <w:vAlign w:val="center"/>
          </w:tcPr>
          <w:p w14:paraId="3B00343F" w14:textId="77777777" w:rsidR="00D3252E" w:rsidRDefault="00D3252E">
            <w:pPr>
              <w:pStyle w:val="16"/>
              <w:spacing w:line="216" w:lineRule="auto"/>
              <w:rPr>
                <w:lang w:bidi="ar-DZ"/>
              </w:rPr>
            </w:pPr>
          </w:p>
        </w:tc>
      </w:tr>
      <w:tr w:rsidR="00D3252E" w14:paraId="038E9CB5" w14:textId="77777777">
        <w:trPr>
          <w:trHeight w:val="20"/>
          <w:jc w:val="center"/>
        </w:trPr>
        <w:tc>
          <w:tcPr>
            <w:tcW w:w="1361" w:type="dxa"/>
            <w:tcBorders>
              <w:top w:val="single" w:sz="4" w:space="0" w:color="auto"/>
              <w:left w:val="single" w:sz="4" w:space="0" w:color="auto"/>
              <w:bottom w:val="single" w:sz="4" w:space="0" w:color="auto"/>
              <w:right w:val="single" w:sz="4" w:space="0" w:color="auto"/>
            </w:tcBorders>
            <w:vAlign w:val="center"/>
          </w:tcPr>
          <w:p w14:paraId="0582B5FD" w14:textId="77777777" w:rsidR="00D3252E" w:rsidRDefault="00702ED6">
            <w:pPr>
              <w:pStyle w:val="16"/>
              <w:spacing w:line="216" w:lineRule="auto"/>
              <w:rPr>
                <w:lang w:bidi="ar-DZ"/>
              </w:rPr>
            </w:pPr>
            <w:r>
              <w:rPr>
                <w:rtl/>
                <w:lang w:bidi="ar-DZ"/>
              </w:rPr>
              <w:t>السوق المشتركة</w:t>
            </w:r>
          </w:p>
        </w:tc>
        <w:tc>
          <w:tcPr>
            <w:tcW w:w="1302" w:type="dxa"/>
            <w:tcBorders>
              <w:top w:val="single" w:sz="4" w:space="0" w:color="auto"/>
              <w:left w:val="single" w:sz="4" w:space="0" w:color="auto"/>
              <w:bottom w:val="single" w:sz="4" w:space="0" w:color="auto"/>
              <w:right w:val="single" w:sz="4" w:space="0" w:color="auto"/>
            </w:tcBorders>
            <w:vAlign w:val="center"/>
          </w:tcPr>
          <w:p w14:paraId="028C6762" w14:textId="77777777" w:rsidR="00D3252E" w:rsidRDefault="00702ED6">
            <w:pPr>
              <w:pStyle w:val="16"/>
              <w:spacing w:line="216" w:lineRule="auto"/>
              <w:rPr>
                <w:rtl/>
                <w:lang w:bidi="ar-DZ"/>
              </w:rPr>
            </w:pPr>
            <w:r>
              <w:rPr>
                <w:rtl/>
                <w:lang w:bidi="ar-DZ"/>
              </w:rPr>
              <w:t>×</w:t>
            </w:r>
          </w:p>
        </w:tc>
        <w:tc>
          <w:tcPr>
            <w:tcW w:w="1128" w:type="dxa"/>
            <w:tcBorders>
              <w:top w:val="single" w:sz="4" w:space="0" w:color="auto"/>
              <w:left w:val="single" w:sz="4" w:space="0" w:color="auto"/>
              <w:bottom w:val="single" w:sz="4" w:space="0" w:color="auto"/>
              <w:right w:val="single" w:sz="4" w:space="0" w:color="auto"/>
            </w:tcBorders>
            <w:vAlign w:val="center"/>
          </w:tcPr>
          <w:p w14:paraId="5F66BE1E" w14:textId="77777777" w:rsidR="00D3252E" w:rsidRDefault="00702ED6">
            <w:pPr>
              <w:pStyle w:val="16"/>
              <w:spacing w:line="216" w:lineRule="auto"/>
              <w:rPr>
                <w:lang w:bidi="ar-DZ"/>
              </w:rPr>
            </w:pPr>
            <w:r>
              <w:rPr>
                <w:rtl/>
                <w:lang w:bidi="ar-DZ"/>
              </w:rPr>
              <w:t>×</w:t>
            </w:r>
          </w:p>
        </w:tc>
        <w:tc>
          <w:tcPr>
            <w:tcW w:w="1319" w:type="dxa"/>
            <w:tcBorders>
              <w:top w:val="single" w:sz="4" w:space="0" w:color="auto"/>
              <w:left w:val="single" w:sz="4" w:space="0" w:color="auto"/>
              <w:bottom w:val="single" w:sz="4" w:space="0" w:color="auto"/>
              <w:right w:val="single" w:sz="4" w:space="0" w:color="auto"/>
            </w:tcBorders>
            <w:vAlign w:val="center"/>
          </w:tcPr>
          <w:p w14:paraId="0398627D" w14:textId="77777777" w:rsidR="00D3252E" w:rsidRDefault="00702ED6">
            <w:pPr>
              <w:pStyle w:val="16"/>
              <w:spacing w:line="216" w:lineRule="auto"/>
              <w:rPr>
                <w:lang w:bidi="ar-DZ"/>
              </w:rPr>
            </w:pPr>
            <w:r>
              <w:rPr>
                <w:lang w:bidi="ar-DZ"/>
              </w:rPr>
              <w:t>×</w:t>
            </w:r>
          </w:p>
          <w:p w14:paraId="08071ADF" w14:textId="77777777" w:rsidR="00D3252E" w:rsidRDefault="00D3252E">
            <w:pPr>
              <w:pStyle w:val="16"/>
              <w:spacing w:line="216" w:lineRule="auto"/>
              <w:rPr>
                <w:rtl/>
                <w:lang w:bidi="ar-DZ"/>
              </w:rPr>
            </w:pPr>
          </w:p>
        </w:tc>
        <w:tc>
          <w:tcPr>
            <w:tcW w:w="1267" w:type="dxa"/>
            <w:tcBorders>
              <w:top w:val="single" w:sz="4" w:space="0" w:color="auto"/>
              <w:left w:val="single" w:sz="4" w:space="0" w:color="auto"/>
              <w:bottom w:val="single" w:sz="4" w:space="0" w:color="auto"/>
              <w:right w:val="single" w:sz="4" w:space="0" w:color="auto"/>
            </w:tcBorders>
            <w:vAlign w:val="center"/>
          </w:tcPr>
          <w:p w14:paraId="139E9F1A" w14:textId="77777777" w:rsidR="00D3252E" w:rsidRDefault="00702ED6">
            <w:pPr>
              <w:pStyle w:val="16"/>
              <w:spacing w:line="216" w:lineRule="auto"/>
              <w:rPr>
                <w:rtl/>
                <w:lang w:bidi="ar-DZ"/>
              </w:rPr>
            </w:pPr>
            <w:r>
              <w:rPr>
                <w:lang w:bidi="ar-DZ"/>
              </w:rPr>
              <w:t>×</w:t>
            </w:r>
          </w:p>
          <w:p w14:paraId="474A63DD" w14:textId="77777777" w:rsidR="00D3252E" w:rsidRDefault="00D3252E">
            <w:pPr>
              <w:pStyle w:val="16"/>
              <w:spacing w:line="216" w:lineRule="auto"/>
              <w:rPr>
                <w:lang w:bidi="ar-DZ"/>
              </w:rPr>
            </w:pPr>
          </w:p>
        </w:tc>
        <w:tc>
          <w:tcPr>
            <w:tcW w:w="1359" w:type="dxa"/>
            <w:tcBorders>
              <w:top w:val="single" w:sz="4" w:space="0" w:color="auto"/>
              <w:left w:val="single" w:sz="4" w:space="0" w:color="auto"/>
              <w:bottom w:val="single" w:sz="4" w:space="0" w:color="auto"/>
              <w:right w:val="single" w:sz="4" w:space="0" w:color="auto"/>
            </w:tcBorders>
            <w:vAlign w:val="center"/>
          </w:tcPr>
          <w:p w14:paraId="0BE5F0B4" w14:textId="77777777" w:rsidR="00D3252E" w:rsidRDefault="00D3252E">
            <w:pPr>
              <w:pStyle w:val="16"/>
              <w:spacing w:line="216" w:lineRule="auto"/>
              <w:rPr>
                <w:lang w:bidi="ar-DZ"/>
              </w:rPr>
            </w:pPr>
          </w:p>
        </w:tc>
        <w:tc>
          <w:tcPr>
            <w:tcW w:w="1325" w:type="dxa"/>
            <w:tcBorders>
              <w:top w:val="single" w:sz="4" w:space="0" w:color="auto"/>
              <w:left w:val="single" w:sz="4" w:space="0" w:color="auto"/>
              <w:bottom w:val="single" w:sz="4" w:space="0" w:color="auto"/>
              <w:right w:val="single" w:sz="4" w:space="0" w:color="auto"/>
            </w:tcBorders>
            <w:vAlign w:val="center"/>
          </w:tcPr>
          <w:p w14:paraId="0F4FCD96" w14:textId="77777777" w:rsidR="00D3252E" w:rsidRDefault="00D3252E">
            <w:pPr>
              <w:pStyle w:val="16"/>
              <w:spacing w:line="216" w:lineRule="auto"/>
              <w:rPr>
                <w:lang w:bidi="ar-DZ"/>
              </w:rPr>
            </w:pPr>
          </w:p>
        </w:tc>
      </w:tr>
      <w:tr w:rsidR="00D3252E" w14:paraId="0F3CFED8" w14:textId="77777777">
        <w:trPr>
          <w:trHeight w:val="20"/>
          <w:jc w:val="center"/>
        </w:trPr>
        <w:tc>
          <w:tcPr>
            <w:tcW w:w="1361" w:type="dxa"/>
            <w:tcBorders>
              <w:top w:val="single" w:sz="4" w:space="0" w:color="auto"/>
              <w:left w:val="single" w:sz="4" w:space="0" w:color="auto"/>
              <w:bottom w:val="single" w:sz="4" w:space="0" w:color="auto"/>
              <w:right w:val="single" w:sz="4" w:space="0" w:color="auto"/>
            </w:tcBorders>
            <w:vAlign w:val="center"/>
          </w:tcPr>
          <w:p w14:paraId="111E7B7D" w14:textId="77777777" w:rsidR="00D3252E" w:rsidRDefault="00702ED6">
            <w:pPr>
              <w:pStyle w:val="16"/>
              <w:spacing w:line="216" w:lineRule="auto"/>
              <w:rPr>
                <w:rtl/>
                <w:lang w:bidi="ar-DZ"/>
              </w:rPr>
            </w:pPr>
            <w:r>
              <w:rPr>
                <w:rtl/>
                <w:lang w:bidi="ar-DZ"/>
              </w:rPr>
              <w:t>الاتّحاد</w:t>
            </w:r>
          </w:p>
          <w:p w14:paraId="59741292" w14:textId="77777777" w:rsidR="00D3252E" w:rsidRDefault="00702ED6">
            <w:pPr>
              <w:pStyle w:val="16"/>
              <w:spacing w:line="216" w:lineRule="auto"/>
              <w:rPr>
                <w:lang w:bidi="ar-DZ"/>
              </w:rPr>
            </w:pPr>
            <w:r>
              <w:rPr>
                <w:rtl/>
                <w:lang w:bidi="ar-DZ"/>
              </w:rPr>
              <w:t>الاقتصادي</w:t>
            </w:r>
          </w:p>
        </w:tc>
        <w:tc>
          <w:tcPr>
            <w:tcW w:w="1302" w:type="dxa"/>
            <w:tcBorders>
              <w:top w:val="single" w:sz="4" w:space="0" w:color="auto"/>
              <w:left w:val="single" w:sz="4" w:space="0" w:color="auto"/>
              <w:bottom w:val="single" w:sz="4" w:space="0" w:color="auto"/>
              <w:right w:val="single" w:sz="4" w:space="0" w:color="auto"/>
            </w:tcBorders>
            <w:vAlign w:val="center"/>
          </w:tcPr>
          <w:p w14:paraId="54F952AA" w14:textId="77777777" w:rsidR="00D3252E" w:rsidRDefault="00702ED6">
            <w:pPr>
              <w:pStyle w:val="16"/>
              <w:spacing w:line="216" w:lineRule="auto"/>
              <w:rPr>
                <w:rtl/>
                <w:lang w:bidi="ar-DZ"/>
              </w:rPr>
            </w:pPr>
            <w:r>
              <w:rPr>
                <w:lang w:bidi="ar-DZ"/>
              </w:rPr>
              <w:t>×</w:t>
            </w:r>
          </w:p>
        </w:tc>
        <w:tc>
          <w:tcPr>
            <w:tcW w:w="1128" w:type="dxa"/>
            <w:tcBorders>
              <w:top w:val="single" w:sz="4" w:space="0" w:color="auto"/>
              <w:left w:val="single" w:sz="4" w:space="0" w:color="auto"/>
              <w:bottom w:val="single" w:sz="4" w:space="0" w:color="auto"/>
              <w:right w:val="single" w:sz="4" w:space="0" w:color="auto"/>
            </w:tcBorders>
            <w:vAlign w:val="center"/>
          </w:tcPr>
          <w:p w14:paraId="7BE5259C" w14:textId="77777777" w:rsidR="00D3252E" w:rsidRDefault="00D3252E">
            <w:pPr>
              <w:pStyle w:val="16"/>
              <w:spacing w:line="216" w:lineRule="auto"/>
              <w:rPr>
                <w:lang w:bidi="ar-DZ"/>
              </w:rPr>
            </w:pPr>
          </w:p>
        </w:tc>
        <w:tc>
          <w:tcPr>
            <w:tcW w:w="1319" w:type="dxa"/>
            <w:tcBorders>
              <w:top w:val="single" w:sz="4" w:space="0" w:color="auto"/>
              <w:left w:val="single" w:sz="4" w:space="0" w:color="auto"/>
              <w:bottom w:val="single" w:sz="4" w:space="0" w:color="auto"/>
              <w:right w:val="single" w:sz="4" w:space="0" w:color="auto"/>
            </w:tcBorders>
            <w:vAlign w:val="center"/>
          </w:tcPr>
          <w:p w14:paraId="20E0DA6B" w14:textId="77777777" w:rsidR="00D3252E" w:rsidRDefault="00702ED6">
            <w:pPr>
              <w:pStyle w:val="16"/>
              <w:spacing w:line="216" w:lineRule="auto"/>
              <w:rPr>
                <w:rtl/>
                <w:lang w:bidi="ar-DZ"/>
              </w:rPr>
            </w:pPr>
            <w:r>
              <w:rPr>
                <w:lang w:bidi="ar-DZ"/>
              </w:rPr>
              <w:t>×</w:t>
            </w:r>
          </w:p>
        </w:tc>
        <w:tc>
          <w:tcPr>
            <w:tcW w:w="1267" w:type="dxa"/>
            <w:tcBorders>
              <w:top w:val="single" w:sz="4" w:space="0" w:color="auto"/>
              <w:left w:val="single" w:sz="4" w:space="0" w:color="auto"/>
              <w:bottom w:val="single" w:sz="4" w:space="0" w:color="auto"/>
              <w:right w:val="single" w:sz="4" w:space="0" w:color="auto"/>
            </w:tcBorders>
            <w:vAlign w:val="center"/>
          </w:tcPr>
          <w:p w14:paraId="6D280160" w14:textId="77777777" w:rsidR="00D3252E" w:rsidRDefault="00702ED6">
            <w:pPr>
              <w:pStyle w:val="16"/>
              <w:spacing w:line="216" w:lineRule="auto"/>
              <w:rPr>
                <w:rtl/>
                <w:lang w:bidi="ar-DZ"/>
              </w:rPr>
            </w:pPr>
            <w:r>
              <w:rPr>
                <w:lang w:bidi="ar-DZ"/>
              </w:rPr>
              <w:t>×</w:t>
            </w:r>
          </w:p>
        </w:tc>
        <w:tc>
          <w:tcPr>
            <w:tcW w:w="1359" w:type="dxa"/>
            <w:tcBorders>
              <w:top w:val="single" w:sz="4" w:space="0" w:color="auto"/>
              <w:left w:val="single" w:sz="4" w:space="0" w:color="auto"/>
              <w:bottom w:val="single" w:sz="4" w:space="0" w:color="auto"/>
              <w:right w:val="single" w:sz="4" w:space="0" w:color="auto"/>
            </w:tcBorders>
            <w:vAlign w:val="center"/>
          </w:tcPr>
          <w:p w14:paraId="32C9BD28" w14:textId="77777777" w:rsidR="00D3252E" w:rsidRDefault="00702ED6">
            <w:pPr>
              <w:pStyle w:val="16"/>
              <w:spacing w:line="216" w:lineRule="auto"/>
              <w:rPr>
                <w:rtl/>
                <w:lang w:bidi="ar-DZ"/>
              </w:rPr>
            </w:pPr>
            <w:r>
              <w:rPr>
                <w:lang w:bidi="ar-DZ"/>
              </w:rPr>
              <w:t>×</w:t>
            </w:r>
          </w:p>
        </w:tc>
        <w:tc>
          <w:tcPr>
            <w:tcW w:w="1325" w:type="dxa"/>
            <w:tcBorders>
              <w:top w:val="single" w:sz="4" w:space="0" w:color="auto"/>
              <w:left w:val="single" w:sz="4" w:space="0" w:color="auto"/>
              <w:bottom w:val="single" w:sz="4" w:space="0" w:color="auto"/>
              <w:right w:val="single" w:sz="4" w:space="0" w:color="auto"/>
            </w:tcBorders>
            <w:vAlign w:val="center"/>
          </w:tcPr>
          <w:p w14:paraId="006A75FC" w14:textId="77777777" w:rsidR="00D3252E" w:rsidRDefault="00D3252E">
            <w:pPr>
              <w:pStyle w:val="16"/>
              <w:spacing w:line="216" w:lineRule="auto"/>
              <w:rPr>
                <w:lang w:bidi="ar-DZ"/>
              </w:rPr>
            </w:pPr>
          </w:p>
        </w:tc>
      </w:tr>
      <w:tr w:rsidR="00D3252E" w14:paraId="1ECDA9B2" w14:textId="77777777">
        <w:trPr>
          <w:trHeight w:val="20"/>
          <w:jc w:val="center"/>
        </w:trPr>
        <w:tc>
          <w:tcPr>
            <w:tcW w:w="1361" w:type="dxa"/>
            <w:tcBorders>
              <w:top w:val="single" w:sz="4" w:space="0" w:color="auto"/>
              <w:left w:val="single" w:sz="4" w:space="0" w:color="auto"/>
              <w:bottom w:val="single" w:sz="4" w:space="0" w:color="auto"/>
              <w:right w:val="single" w:sz="4" w:space="0" w:color="auto"/>
            </w:tcBorders>
            <w:vAlign w:val="center"/>
          </w:tcPr>
          <w:p w14:paraId="32096416" w14:textId="77777777" w:rsidR="00D3252E" w:rsidRDefault="00702ED6">
            <w:pPr>
              <w:pStyle w:val="16"/>
              <w:spacing w:line="216" w:lineRule="auto"/>
              <w:rPr>
                <w:rtl/>
                <w:lang w:bidi="ar-DZ"/>
              </w:rPr>
            </w:pPr>
            <w:r>
              <w:rPr>
                <w:rtl/>
                <w:lang w:bidi="ar-DZ"/>
              </w:rPr>
              <w:t>الاندماج</w:t>
            </w:r>
          </w:p>
          <w:p w14:paraId="2D516723" w14:textId="77777777" w:rsidR="00D3252E" w:rsidRDefault="00702ED6">
            <w:pPr>
              <w:pStyle w:val="16"/>
              <w:spacing w:line="216" w:lineRule="auto"/>
              <w:rPr>
                <w:lang w:bidi="ar-DZ"/>
              </w:rPr>
            </w:pPr>
            <w:r>
              <w:rPr>
                <w:rtl/>
                <w:lang w:bidi="ar-DZ"/>
              </w:rPr>
              <w:t>الاقتصادي</w:t>
            </w:r>
          </w:p>
        </w:tc>
        <w:tc>
          <w:tcPr>
            <w:tcW w:w="1302" w:type="dxa"/>
            <w:tcBorders>
              <w:top w:val="single" w:sz="4" w:space="0" w:color="auto"/>
              <w:left w:val="single" w:sz="4" w:space="0" w:color="auto"/>
              <w:bottom w:val="single" w:sz="4" w:space="0" w:color="auto"/>
              <w:right w:val="single" w:sz="4" w:space="0" w:color="auto"/>
            </w:tcBorders>
            <w:vAlign w:val="center"/>
          </w:tcPr>
          <w:p w14:paraId="26EE8252" w14:textId="77777777" w:rsidR="00D3252E" w:rsidRDefault="00702ED6">
            <w:pPr>
              <w:pStyle w:val="16"/>
              <w:spacing w:line="216" w:lineRule="auto"/>
              <w:rPr>
                <w:lang w:bidi="ar-DZ"/>
              </w:rPr>
            </w:pPr>
            <w:r>
              <w:rPr>
                <w:lang w:bidi="ar-DZ"/>
              </w:rPr>
              <w:t>×</w:t>
            </w:r>
          </w:p>
        </w:tc>
        <w:tc>
          <w:tcPr>
            <w:tcW w:w="1128" w:type="dxa"/>
            <w:tcBorders>
              <w:top w:val="single" w:sz="4" w:space="0" w:color="auto"/>
              <w:left w:val="single" w:sz="4" w:space="0" w:color="auto"/>
              <w:bottom w:val="single" w:sz="4" w:space="0" w:color="auto"/>
              <w:right w:val="single" w:sz="4" w:space="0" w:color="auto"/>
            </w:tcBorders>
            <w:vAlign w:val="center"/>
          </w:tcPr>
          <w:p w14:paraId="270A4265" w14:textId="77777777" w:rsidR="00D3252E" w:rsidRDefault="00702ED6">
            <w:pPr>
              <w:pStyle w:val="16"/>
              <w:spacing w:line="216" w:lineRule="auto"/>
              <w:rPr>
                <w:lang w:bidi="ar-DZ"/>
              </w:rPr>
            </w:pPr>
            <w:r>
              <w:rPr>
                <w:lang w:bidi="ar-DZ"/>
              </w:rPr>
              <w:t>×</w:t>
            </w:r>
          </w:p>
        </w:tc>
        <w:tc>
          <w:tcPr>
            <w:tcW w:w="1319" w:type="dxa"/>
            <w:tcBorders>
              <w:top w:val="single" w:sz="4" w:space="0" w:color="auto"/>
              <w:left w:val="single" w:sz="4" w:space="0" w:color="auto"/>
              <w:bottom w:val="single" w:sz="4" w:space="0" w:color="auto"/>
              <w:right w:val="single" w:sz="4" w:space="0" w:color="auto"/>
            </w:tcBorders>
            <w:vAlign w:val="center"/>
          </w:tcPr>
          <w:p w14:paraId="4FA1DA2B" w14:textId="77777777" w:rsidR="00D3252E" w:rsidRDefault="00702ED6">
            <w:pPr>
              <w:pStyle w:val="16"/>
              <w:spacing w:line="216" w:lineRule="auto"/>
              <w:rPr>
                <w:rtl/>
                <w:lang w:bidi="ar-DZ"/>
              </w:rPr>
            </w:pPr>
            <w:r>
              <w:rPr>
                <w:lang w:bidi="ar-DZ"/>
              </w:rPr>
              <w:t>×</w:t>
            </w:r>
          </w:p>
        </w:tc>
        <w:tc>
          <w:tcPr>
            <w:tcW w:w="1267" w:type="dxa"/>
            <w:tcBorders>
              <w:top w:val="single" w:sz="4" w:space="0" w:color="auto"/>
              <w:left w:val="single" w:sz="4" w:space="0" w:color="auto"/>
              <w:bottom w:val="single" w:sz="4" w:space="0" w:color="auto"/>
              <w:right w:val="single" w:sz="4" w:space="0" w:color="auto"/>
            </w:tcBorders>
            <w:vAlign w:val="center"/>
          </w:tcPr>
          <w:p w14:paraId="0F3B9208" w14:textId="77777777" w:rsidR="00D3252E" w:rsidRDefault="00702ED6">
            <w:pPr>
              <w:pStyle w:val="16"/>
              <w:spacing w:line="216" w:lineRule="auto"/>
              <w:rPr>
                <w:rtl/>
                <w:lang w:bidi="ar-DZ"/>
              </w:rPr>
            </w:pPr>
            <w:r>
              <w:rPr>
                <w:lang w:bidi="ar-DZ"/>
              </w:rPr>
              <w:t>×</w:t>
            </w:r>
          </w:p>
        </w:tc>
        <w:tc>
          <w:tcPr>
            <w:tcW w:w="1359" w:type="dxa"/>
            <w:tcBorders>
              <w:top w:val="single" w:sz="4" w:space="0" w:color="auto"/>
              <w:left w:val="single" w:sz="4" w:space="0" w:color="auto"/>
              <w:bottom w:val="single" w:sz="4" w:space="0" w:color="auto"/>
              <w:right w:val="single" w:sz="4" w:space="0" w:color="auto"/>
            </w:tcBorders>
            <w:vAlign w:val="center"/>
          </w:tcPr>
          <w:p w14:paraId="7B5DF600" w14:textId="77777777" w:rsidR="00D3252E" w:rsidRDefault="00702ED6">
            <w:pPr>
              <w:pStyle w:val="16"/>
              <w:spacing w:line="216" w:lineRule="auto"/>
              <w:rPr>
                <w:lang w:bidi="ar-DZ"/>
              </w:rPr>
            </w:pPr>
            <w:r>
              <w:rPr>
                <w:rtl/>
                <w:lang w:bidi="ar-DZ"/>
              </w:rPr>
              <w:t>×</w:t>
            </w:r>
          </w:p>
        </w:tc>
        <w:tc>
          <w:tcPr>
            <w:tcW w:w="1325" w:type="dxa"/>
            <w:tcBorders>
              <w:top w:val="single" w:sz="4" w:space="0" w:color="auto"/>
              <w:left w:val="single" w:sz="4" w:space="0" w:color="auto"/>
              <w:bottom w:val="single" w:sz="4" w:space="0" w:color="auto"/>
              <w:right w:val="single" w:sz="4" w:space="0" w:color="auto"/>
            </w:tcBorders>
            <w:vAlign w:val="center"/>
          </w:tcPr>
          <w:p w14:paraId="5EB34793" w14:textId="77777777" w:rsidR="00D3252E" w:rsidRDefault="00702ED6">
            <w:pPr>
              <w:pStyle w:val="16"/>
              <w:spacing w:line="216" w:lineRule="auto"/>
              <w:rPr>
                <w:rtl/>
                <w:lang w:bidi="ar-DZ"/>
              </w:rPr>
            </w:pPr>
            <w:r>
              <w:rPr>
                <w:lang w:bidi="ar-DZ"/>
              </w:rPr>
              <w:t>×</w:t>
            </w:r>
          </w:p>
        </w:tc>
      </w:tr>
    </w:tbl>
    <w:p w14:paraId="52F3DC97" w14:textId="77777777" w:rsidR="00D3252E" w:rsidRDefault="00702ED6">
      <w:pPr>
        <w:pStyle w:val="17"/>
        <w:rPr>
          <w:rtl/>
        </w:rPr>
      </w:pPr>
      <w:r>
        <w:rPr>
          <w:rtl/>
        </w:rPr>
        <w:t xml:space="preserve">المصدر: </w:t>
      </w:r>
      <w:r>
        <w:rPr>
          <w:rFonts w:hint="cs"/>
          <w:rtl/>
        </w:rPr>
        <w:t>(</w:t>
      </w:r>
      <w:r>
        <w:rPr>
          <w:rtl/>
        </w:rPr>
        <w:t xml:space="preserve"> هدسون، هرندر، 1987</w:t>
      </w:r>
      <w:r>
        <w:rPr>
          <w:rFonts w:hint="cs"/>
          <w:rtl/>
        </w:rPr>
        <w:t>)</w:t>
      </w:r>
    </w:p>
    <w:p w14:paraId="70627F45" w14:textId="77777777" w:rsidR="00D3252E" w:rsidRDefault="00702ED6">
      <w:pPr>
        <w:rPr>
          <w:rtl/>
          <w:lang w:val="en-US" w:bidi="ar-DZ"/>
        </w:rPr>
      </w:pPr>
      <w:r>
        <w:rPr>
          <w:rtl/>
          <w:lang w:bidi="ar-DZ"/>
        </w:rPr>
        <w:t>وي</w:t>
      </w:r>
      <w:r>
        <w:rPr>
          <w:rFonts w:hint="cs"/>
          <w:rtl/>
          <w:lang w:bidi="ar-DZ"/>
        </w:rPr>
        <w:t>رجع</w:t>
      </w:r>
      <w:r>
        <w:rPr>
          <w:rtl/>
          <w:lang w:bidi="ar-DZ"/>
        </w:rPr>
        <w:t xml:space="preserve"> اكتشاف هذه المراحل للاقتصادي الشهير بيلا بالاسا " </w:t>
      </w:r>
      <w:r>
        <w:rPr>
          <w:lang w:bidi="ar-DZ"/>
        </w:rPr>
        <w:t>Bela.Balassa</w:t>
      </w:r>
      <w:r>
        <w:rPr>
          <w:rtl/>
          <w:lang w:bidi="ar-DZ"/>
        </w:rPr>
        <w:t xml:space="preserve"> " حيث قام بتحديد خمس صور تتألف منها هذه العملية</w:t>
      </w:r>
      <w:r>
        <w:rPr>
          <w:rtl/>
          <w:lang w:val="en-US" w:bidi="ar-DZ"/>
        </w:rPr>
        <w:t xml:space="preserve"> </w:t>
      </w:r>
      <w:r>
        <w:rPr>
          <w:rtl/>
          <w:lang w:bidi="ar-DZ"/>
        </w:rPr>
        <w:t xml:space="preserve">نوضحها في الآتي: </w:t>
      </w:r>
    </w:p>
    <w:p w14:paraId="0DB961EC" w14:textId="77777777" w:rsidR="00D3252E" w:rsidRDefault="00702ED6">
      <w:pPr>
        <w:pStyle w:val="4"/>
        <w:rPr>
          <w:rtl/>
        </w:rPr>
      </w:pPr>
      <w:bookmarkStart w:id="283" w:name="_Toc170062508"/>
      <w:bookmarkStart w:id="284" w:name="_Toc170063460"/>
      <w:r>
        <w:rPr>
          <w:rtl/>
        </w:rPr>
        <w:t>الصورة الأولى: الاتفاقية التفاضلية</w:t>
      </w:r>
      <w:bookmarkEnd w:id="283"/>
      <w:bookmarkEnd w:id="284"/>
    </w:p>
    <w:p w14:paraId="1BEE44EC" w14:textId="77777777" w:rsidR="00D3252E" w:rsidRDefault="00702ED6">
      <w:pPr>
        <w:rPr>
          <w:rtl/>
          <w:lang w:bidi="ar-DZ"/>
        </w:rPr>
      </w:pPr>
      <w:r>
        <w:rPr>
          <w:rtl/>
          <w:lang w:bidi="ar-DZ"/>
        </w:rPr>
        <w:lastRenderedPageBreak/>
        <w:t xml:space="preserve">تُعَدُّ هذه الصورة أولى درجات سلم التكامل الاقتصادي حيث تتفق مجموعة من الدول على تبني نهج أسلوب المعاملة التفضيلية </w:t>
      </w:r>
      <w:r>
        <w:rPr>
          <w:rFonts w:hint="cs"/>
          <w:rtl/>
          <w:lang w:bidi="ar-DZ"/>
        </w:rPr>
        <w:t xml:space="preserve">في </w:t>
      </w:r>
      <w:r>
        <w:rPr>
          <w:rtl/>
          <w:lang w:bidi="ar-DZ"/>
        </w:rPr>
        <w:t>تجارتها البينية، بمعنى اختيار مجموعة من التدابير لتخفيض العوائق الجمركية وغير الجمركية المفروضة على الواردات التي تتم بينها باستثناء خدمات رأس المال</w:t>
      </w:r>
      <w:r>
        <w:rPr>
          <w:rFonts w:hint="cs"/>
          <w:rtl/>
          <w:lang w:bidi="ar-DZ"/>
        </w:rPr>
        <w:t>،</w:t>
      </w:r>
      <w:r>
        <w:rPr>
          <w:rtl/>
          <w:lang w:bidi="ar-DZ"/>
        </w:rPr>
        <w:t xml:space="preserve"> وفي هذا الخصوص فإنه يمكن تسجيل مجموعة الملاحظات التالية: (حاتم، 2005).</w:t>
      </w:r>
    </w:p>
    <w:p w14:paraId="1ED6CF54" w14:textId="77777777" w:rsidR="00D3252E" w:rsidRDefault="00702ED6">
      <w:pPr>
        <w:pStyle w:val="20"/>
        <w:rPr>
          <w:rtl/>
          <w:lang w:bidi="ar-DZ"/>
        </w:rPr>
      </w:pPr>
      <w:r>
        <w:rPr>
          <w:rtl/>
          <w:lang w:bidi="ar-DZ"/>
        </w:rPr>
        <w:t>تشتمل هذه الصورة التكاملية على مجرد تخفيض العقبات الجمركية وغير الجمركية دون أن تمتد إلى إلغائها كلية فهي إذن نوع من المعاملات التفضيلية الجمركية الهادفة إلى تنشيط التبادل التجاري الإقليمي بين دولتين أو أكثر.</w:t>
      </w:r>
    </w:p>
    <w:p w14:paraId="31DC88D5" w14:textId="77777777" w:rsidR="00D3252E" w:rsidRDefault="00702ED6">
      <w:pPr>
        <w:pStyle w:val="20"/>
        <w:rPr>
          <w:rtl/>
          <w:lang w:bidi="ar-DZ"/>
        </w:rPr>
      </w:pPr>
      <w:r>
        <w:rPr>
          <w:rtl/>
          <w:lang w:bidi="ar-DZ"/>
        </w:rPr>
        <w:t>تتركز هذه المعاملة التفضيلية الجمركية على التجارة الإقليمية المنظورة بين أعضاء منطقة التفضيل الجزئي، ومع ذلك فإنها لا تعتمد على الجانب المالي للتجارة الإقليمية بين هذه الدول.</w:t>
      </w:r>
    </w:p>
    <w:p w14:paraId="747A1982" w14:textId="77777777" w:rsidR="00D3252E" w:rsidRDefault="00702ED6">
      <w:pPr>
        <w:pStyle w:val="20"/>
        <w:rPr>
          <w:rtl/>
          <w:lang w:bidi="ar-DZ"/>
        </w:rPr>
      </w:pPr>
      <w:r>
        <w:rPr>
          <w:rtl/>
          <w:lang w:bidi="ar-DZ"/>
        </w:rPr>
        <w:t>للدول الأعضاء في منطقة التفضيل الجزئي الحق في الحفاظ على سياساتها الوطنية في مجال الجمركة وغيرها دون الحاجة إلى الالتزام بترتيبات مشتركة مع بقية الدول الأعضاء في هذا الصدد.</w:t>
      </w:r>
    </w:p>
    <w:p w14:paraId="0B319108" w14:textId="77777777" w:rsidR="00D3252E" w:rsidRDefault="00702ED6">
      <w:pPr>
        <w:rPr>
          <w:lang w:bidi="ar-DZ"/>
        </w:rPr>
      </w:pPr>
      <w:r>
        <w:rPr>
          <w:rtl/>
          <w:lang w:bidi="ar-DZ"/>
        </w:rPr>
        <w:t>يُعرَّف الاتفاق التفاضلي بأنه اتفاقية ملزمة تُبرَم بين دولتين بهدف تحقيق تجارة سلعية ذات حجم أو معدل كمي يتم تحديده مسبقًا من قِبَل إحدى الدولة وتوجيهه إلى الأخرى. هذا الاتفاق ينطوي على التزام قوي وتعاون مشترك بين الدولتين لتحقيق هذه الأهداف، ويعكس رغبتهما في تعزيز التبادل التجاري وتعزيز العلاقات الاقتصادية بينهما، من جهة أخرى يلاحظ أنه عندما تتنوع الاتفاقيات الثنائية وتتضاعف مع دول مختلفة يمكن أن تؤثر على الهيكل الاقتصادي وقطاعات الاقتصاد المختلفة، وذلك بالتأثير على مستويات الأسعار محليا، والتأثير على البطالة ومعدلات التشغيل وهذا مرتبط بنوع الصادرات وعلاقتها بدرجة كثافة استخدام العمل</w:t>
      </w:r>
      <w:r>
        <w:rPr>
          <w:lang w:bidi="ar-DZ"/>
        </w:rPr>
        <w:t xml:space="preserve"> </w:t>
      </w:r>
      <w:r>
        <w:rPr>
          <w:rtl/>
          <w:lang w:bidi="ar-DZ"/>
        </w:rPr>
        <w:t>فيها، كما تؤثر على شكل ونوع الإنتاج وذلك من خلال التأثير على شكل ونوع الصادرات والواردات. (عبده، 2005)</w:t>
      </w:r>
    </w:p>
    <w:p w14:paraId="07959CAD" w14:textId="77777777" w:rsidR="00D3252E" w:rsidRDefault="00702ED6">
      <w:pPr>
        <w:pStyle w:val="4"/>
      </w:pPr>
      <w:bookmarkStart w:id="285" w:name="_Toc170062509"/>
      <w:bookmarkStart w:id="286" w:name="_Toc170063461"/>
      <w:r>
        <w:rPr>
          <w:rtl/>
        </w:rPr>
        <w:t>الصورة الثانية: منطقة</w:t>
      </w:r>
      <w:r>
        <w:t xml:space="preserve"> </w:t>
      </w:r>
      <w:r>
        <w:rPr>
          <w:rtl/>
        </w:rPr>
        <w:t>التجارة</w:t>
      </w:r>
      <w:r>
        <w:t xml:space="preserve"> </w:t>
      </w:r>
      <w:r>
        <w:rPr>
          <w:rtl/>
        </w:rPr>
        <w:t>الحرة</w:t>
      </w:r>
      <w:bookmarkEnd w:id="285"/>
      <w:bookmarkEnd w:id="286"/>
    </w:p>
    <w:p w14:paraId="11A8583D" w14:textId="77777777" w:rsidR="00D3252E" w:rsidRDefault="00702ED6">
      <w:pPr>
        <w:rPr>
          <w:rtl/>
          <w:lang w:bidi="ar-DZ"/>
        </w:rPr>
      </w:pPr>
      <w:r>
        <w:rPr>
          <w:rtl/>
          <w:lang w:bidi="ar-DZ"/>
        </w:rPr>
        <w:t>تتميز هذه الصورة بتحرير المبادلات التجارية بين الدول الأعضاء، حيث يتم إلغاء التعريفات الجمركية والقيود الكمية على حركة السلع بين هذه الدول، وفي الوقت ذاته تحتفظ كل دولة عضوة بحقها في فرض قيود على باقي الدول خارج منطقة التجارة الحرة وذلك وفقًا لتقديرها واحتياجاتها، وتبرز منطقة التجارة الحرة الأوروبية (</w:t>
      </w:r>
      <w:r>
        <w:rPr>
          <w:lang w:val="en-US" w:bidi="ar-DZ"/>
        </w:rPr>
        <w:t>EFTA</w:t>
      </w:r>
      <w:r>
        <w:rPr>
          <w:rtl/>
          <w:lang w:bidi="ar-DZ"/>
        </w:rPr>
        <w:t>) كأنجح صورة من صور المناطق الحرة في العالم وهي تضم سبع دول، وقد تأسست بموجب معاهدة ستوكهولم عام</w:t>
      </w:r>
      <w:r>
        <w:rPr>
          <w:lang w:bidi="ar-DZ"/>
        </w:rPr>
        <w:t xml:space="preserve"> 1959 </w:t>
      </w:r>
      <w:r>
        <w:rPr>
          <w:rtl/>
          <w:lang w:bidi="ar-DZ"/>
        </w:rPr>
        <w:t>م</w:t>
      </w:r>
      <w:r>
        <w:rPr>
          <w:lang w:bidi="ar-DZ"/>
        </w:rPr>
        <w:t>.</w:t>
      </w:r>
      <w:r>
        <w:rPr>
          <w:rtl/>
          <w:lang w:bidi="ar-DZ"/>
        </w:rPr>
        <w:t xml:space="preserve"> </w:t>
      </w:r>
      <w:r>
        <w:rPr>
          <w:lang w:bidi="ar-DZ"/>
        </w:rPr>
        <w:t>(lahrèche, 2005)</w:t>
      </w:r>
      <w:r>
        <w:rPr>
          <w:rtl/>
          <w:lang w:bidi="ar-DZ"/>
        </w:rPr>
        <w:t xml:space="preserve">، ومن ثم يمكن تعريف منطقة التجارة الحرة كما يلي: </w:t>
      </w:r>
      <w:r>
        <w:rPr>
          <w:lang w:bidi="ar-DZ"/>
        </w:rPr>
        <w:t>»</w:t>
      </w:r>
      <w:r>
        <w:rPr>
          <w:rtl/>
          <w:lang w:bidi="ar-DZ"/>
        </w:rPr>
        <w:t xml:space="preserve"> منطقة </w:t>
      </w:r>
      <w:r>
        <w:rPr>
          <w:rtl/>
          <w:lang w:bidi="ar-DZ"/>
        </w:rPr>
        <w:lastRenderedPageBreak/>
        <w:t>التجارة الحرة هي كل تكتل اقتصادي يجمع بين عدد من الدول، والتي بموجبها يتم تحرير التجارة بين هذه الدول من جميع الحواجز الجمركية المفروضة تجاه دول خارج هذا التكتل، لتعظيم الفوائد الاقتصادية والتي من ضمنها زيادة حجم الانتاج وحجم التجارة البينية</w:t>
      </w:r>
      <w:r>
        <w:rPr>
          <w:lang w:bidi="ar-DZ"/>
        </w:rPr>
        <w:t xml:space="preserve"> «</w:t>
      </w:r>
      <w:r>
        <w:rPr>
          <w:rtl/>
          <w:lang w:bidi="ar-DZ"/>
        </w:rPr>
        <w:t xml:space="preserve"> (حسن عمر، 1998).</w:t>
      </w:r>
    </w:p>
    <w:p w14:paraId="1D7BDBEF" w14:textId="77777777" w:rsidR="00DA7DDF" w:rsidRDefault="00DA7DDF">
      <w:pPr>
        <w:rPr>
          <w:lang w:bidi="ar-DZ"/>
        </w:rPr>
      </w:pPr>
    </w:p>
    <w:p w14:paraId="024DE944" w14:textId="77777777" w:rsidR="00D3252E" w:rsidRDefault="00702ED6">
      <w:pPr>
        <w:pStyle w:val="4"/>
        <w:rPr>
          <w:rtl/>
        </w:rPr>
      </w:pPr>
      <w:bookmarkStart w:id="287" w:name="_Toc170062510"/>
      <w:bookmarkStart w:id="288" w:name="_Toc170063462"/>
      <w:r>
        <w:rPr>
          <w:rtl/>
        </w:rPr>
        <w:t>الصورة الثالثة: الاتحاد الجمركي</w:t>
      </w:r>
      <w:bookmarkEnd w:id="287"/>
      <w:bookmarkEnd w:id="288"/>
    </w:p>
    <w:p w14:paraId="01FA85A9" w14:textId="77777777" w:rsidR="00D3252E" w:rsidRDefault="00702ED6">
      <w:pPr>
        <w:rPr>
          <w:rtl/>
          <w:lang w:bidi="ar-DZ"/>
        </w:rPr>
      </w:pPr>
      <w:r>
        <w:rPr>
          <w:rtl/>
          <w:lang w:bidi="ar-DZ"/>
        </w:rPr>
        <w:t>يعتبر الاتحاد الجمركي المرحلة الثالثة التي تأتي بعد مرحلة منطقة التجارة الحرة، وهو مستوى أكثر تقدما حيث يتم من خلاله رفع كافة القيود الجمركية والإدارية عن السلع والخدمات، وتطبق الدول المنتمية لهذا الاتحاد ما يسمى بالجدار الجمركي أيّ فرض تعريفة جمركية مواحدة تجاه دول العالم الأخرى غير الأعضاء، كما تعمل كأنها كيان واحد عند دخولها في مفاوضات أو اتفاقيات تجارية مع دول العالم الخارجي (داودي، 2005). وكمثال</w:t>
      </w:r>
      <w:r>
        <w:rPr>
          <w:lang w:bidi="ar-DZ"/>
        </w:rPr>
        <w:t xml:space="preserve"> </w:t>
      </w:r>
      <w:r>
        <w:rPr>
          <w:rtl/>
          <w:lang w:bidi="ar-DZ"/>
        </w:rPr>
        <w:t>على</w:t>
      </w:r>
      <w:r>
        <w:rPr>
          <w:lang w:bidi="ar-DZ"/>
        </w:rPr>
        <w:t xml:space="preserve"> </w:t>
      </w:r>
      <w:r>
        <w:rPr>
          <w:rtl/>
          <w:lang w:bidi="ar-DZ"/>
        </w:rPr>
        <w:t>ذلك</w:t>
      </w:r>
      <w:r>
        <w:rPr>
          <w:lang w:bidi="ar-DZ"/>
        </w:rPr>
        <w:t xml:space="preserve"> </w:t>
      </w:r>
      <w:r>
        <w:rPr>
          <w:rtl/>
          <w:lang w:bidi="ar-DZ"/>
        </w:rPr>
        <w:t>نجد</w:t>
      </w:r>
      <w:r>
        <w:rPr>
          <w:lang w:bidi="ar-DZ"/>
        </w:rPr>
        <w:t xml:space="preserve"> </w:t>
      </w:r>
      <w:r>
        <w:rPr>
          <w:rtl/>
          <w:lang w:bidi="ar-DZ"/>
        </w:rPr>
        <w:t>الاتحاد</w:t>
      </w:r>
      <w:r>
        <w:rPr>
          <w:lang w:bidi="ar-DZ"/>
        </w:rPr>
        <w:t xml:space="preserve"> </w:t>
      </w:r>
      <w:r>
        <w:rPr>
          <w:rtl/>
          <w:lang w:bidi="ar-DZ"/>
        </w:rPr>
        <w:t>الجمركي والذي تم إنشاءه في</w:t>
      </w:r>
      <w:r>
        <w:rPr>
          <w:lang w:bidi="ar-DZ"/>
        </w:rPr>
        <w:t xml:space="preserve"> </w:t>
      </w:r>
      <w:r>
        <w:rPr>
          <w:rtl/>
          <w:lang w:bidi="ar-DZ"/>
        </w:rPr>
        <w:t xml:space="preserve">سبتمبر سنة </w:t>
      </w:r>
      <w:r>
        <w:rPr>
          <w:lang w:bidi="ar-DZ"/>
        </w:rPr>
        <w:t xml:space="preserve">1944 </w:t>
      </w:r>
      <w:r>
        <w:rPr>
          <w:rtl/>
          <w:lang w:bidi="ar-DZ"/>
        </w:rPr>
        <w:t>في لندن بين</w:t>
      </w:r>
      <w:r>
        <w:rPr>
          <w:lang w:bidi="ar-DZ"/>
        </w:rPr>
        <w:t xml:space="preserve"> </w:t>
      </w:r>
      <w:r>
        <w:rPr>
          <w:rtl/>
          <w:lang w:bidi="ar-DZ"/>
        </w:rPr>
        <w:t>كل</w:t>
      </w:r>
      <w:r>
        <w:rPr>
          <w:lang w:bidi="ar-DZ"/>
        </w:rPr>
        <w:t xml:space="preserve"> </w:t>
      </w:r>
      <w:r>
        <w:rPr>
          <w:rtl/>
          <w:lang w:bidi="ar-DZ"/>
        </w:rPr>
        <w:t>من</w:t>
      </w:r>
      <w:r>
        <w:rPr>
          <w:lang w:bidi="ar-DZ"/>
        </w:rPr>
        <w:t xml:space="preserve"> </w:t>
      </w:r>
      <w:r>
        <w:rPr>
          <w:rtl/>
          <w:lang w:bidi="ar-DZ"/>
        </w:rPr>
        <w:t>بلجيكا</w:t>
      </w:r>
      <w:r>
        <w:rPr>
          <w:lang w:bidi="ar-DZ"/>
        </w:rPr>
        <w:t xml:space="preserve"> </w:t>
      </w:r>
      <w:r>
        <w:rPr>
          <w:rtl/>
          <w:lang w:bidi="ar-DZ"/>
        </w:rPr>
        <w:t>وهولندا</w:t>
      </w:r>
      <w:r>
        <w:rPr>
          <w:lang w:bidi="ar-DZ"/>
        </w:rPr>
        <w:t xml:space="preserve"> </w:t>
      </w:r>
      <w:r>
        <w:rPr>
          <w:rtl/>
          <w:lang w:bidi="ar-DZ"/>
        </w:rPr>
        <w:t>ولوكسمبرج</w:t>
      </w:r>
      <w:r>
        <w:rPr>
          <w:lang w:bidi="ar-DZ"/>
        </w:rPr>
        <w:t xml:space="preserve"> </w:t>
      </w:r>
      <w:r>
        <w:rPr>
          <w:rtl/>
          <w:lang w:bidi="ar-DZ"/>
        </w:rPr>
        <w:t>تحت اسم اتحاد البنيلوكس</w:t>
      </w:r>
      <w:r>
        <w:rPr>
          <w:lang w:bidi="ar-DZ"/>
        </w:rPr>
        <w:t>.</w:t>
      </w:r>
      <w:r>
        <w:rPr>
          <w:rtl/>
          <w:lang w:bidi="ar-DZ"/>
        </w:rPr>
        <w:t xml:space="preserve"> (عوض الله، 1999)</w:t>
      </w:r>
    </w:p>
    <w:p w14:paraId="02E66178" w14:textId="77777777" w:rsidR="00D3252E" w:rsidRDefault="00702ED6">
      <w:pPr>
        <w:pStyle w:val="4"/>
        <w:rPr>
          <w:rtl/>
        </w:rPr>
      </w:pPr>
      <w:bookmarkStart w:id="289" w:name="_Toc170062511"/>
      <w:bookmarkStart w:id="290" w:name="_Toc170063463"/>
      <w:r>
        <w:rPr>
          <w:rtl/>
        </w:rPr>
        <w:t>الصورة الرابعة: السوق المشتركة</w:t>
      </w:r>
      <w:bookmarkEnd w:id="289"/>
      <w:bookmarkEnd w:id="290"/>
    </w:p>
    <w:p w14:paraId="5B35DE20" w14:textId="77777777" w:rsidR="00D3252E" w:rsidRDefault="00702ED6">
      <w:pPr>
        <w:rPr>
          <w:rFonts w:ascii="Traditional Arabic" w:hAnsi="Traditional Arabic"/>
          <w:sz w:val="32"/>
          <w:rtl/>
          <w:lang w:bidi="ar-DZ"/>
        </w:rPr>
      </w:pPr>
      <w:r>
        <w:rPr>
          <w:rtl/>
          <w:lang w:bidi="ar-DZ"/>
        </w:rPr>
        <w:t>تذهب</w:t>
      </w:r>
      <w:r>
        <w:rPr>
          <w:lang w:bidi="ar-DZ"/>
        </w:rPr>
        <w:t xml:space="preserve"> </w:t>
      </w:r>
      <w:r>
        <w:rPr>
          <w:rtl/>
          <w:lang w:bidi="ar-DZ"/>
        </w:rPr>
        <w:t>هذه</w:t>
      </w:r>
      <w:r>
        <w:rPr>
          <w:lang w:bidi="ar-DZ"/>
        </w:rPr>
        <w:t xml:space="preserve"> </w:t>
      </w:r>
      <w:r>
        <w:rPr>
          <w:rtl/>
          <w:lang w:bidi="ar-DZ"/>
        </w:rPr>
        <w:t>الصورة إلى</w:t>
      </w:r>
      <w:r>
        <w:rPr>
          <w:lang w:bidi="ar-DZ"/>
        </w:rPr>
        <w:t xml:space="preserve"> </w:t>
      </w:r>
      <w:r>
        <w:rPr>
          <w:rtl/>
          <w:lang w:bidi="ar-DZ"/>
        </w:rPr>
        <w:t>مرحلة</w:t>
      </w:r>
      <w:r>
        <w:rPr>
          <w:lang w:bidi="ar-DZ"/>
        </w:rPr>
        <w:t xml:space="preserve"> </w:t>
      </w:r>
      <w:r>
        <w:rPr>
          <w:rtl/>
          <w:lang w:bidi="ar-DZ"/>
        </w:rPr>
        <w:t>أعلى</w:t>
      </w:r>
      <w:r>
        <w:rPr>
          <w:lang w:bidi="ar-DZ"/>
        </w:rPr>
        <w:t xml:space="preserve"> </w:t>
      </w:r>
      <w:r>
        <w:rPr>
          <w:rtl/>
          <w:lang w:bidi="ar-DZ"/>
        </w:rPr>
        <w:t>من</w:t>
      </w:r>
      <w:r>
        <w:rPr>
          <w:lang w:bidi="ar-DZ"/>
        </w:rPr>
        <w:t xml:space="preserve"> </w:t>
      </w:r>
      <w:r>
        <w:rPr>
          <w:rtl/>
          <w:lang w:bidi="ar-DZ"/>
        </w:rPr>
        <w:t>الاتحاد</w:t>
      </w:r>
      <w:r>
        <w:rPr>
          <w:lang w:bidi="ar-DZ"/>
        </w:rPr>
        <w:t xml:space="preserve"> </w:t>
      </w:r>
      <w:r>
        <w:rPr>
          <w:rtl/>
          <w:lang w:bidi="ar-DZ"/>
        </w:rPr>
        <w:t>الجمركي</w:t>
      </w:r>
      <w:r>
        <w:rPr>
          <w:lang w:bidi="ar-DZ"/>
        </w:rPr>
        <w:t xml:space="preserve"> </w:t>
      </w:r>
      <w:r>
        <w:rPr>
          <w:rtl/>
          <w:lang w:bidi="ar-DZ"/>
        </w:rPr>
        <w:t>حيث يتم في هذه المرحلة</w:t>
      </w:r>
      <w:r>
        <w:rPr>
          <w:lang w:bidi="ar-DZ"/>
        </w:rPr>
        <w:t xml:space="preserve"> </w:t>
      </w:r>
      <w:r>
        <w:rPr>
          <w:rtl/>
          <w:lang w:bidi="ar-DZ"/>
        </w:rPr>
        <w:t>بالإضافة</w:t>
      </w:r>
      <w:r>
        <w:rPr>
          <w:lang w:bidi="ar-DZ"/>
        </w:rPr>
        <w:t xml:space="preserve"> </w:t>
      </w:r>
      <w:r>
        <w:rPr>
          <w:rtl/>
          <w:lang w:bidi="ar-DZ"/>
        </w:rPr>
        <w:t>رفع القيود</w:t>
      </w:r>
      <w:r>
        <w:rPr>
          <w:lang w:bidi="ar-DZ"/>
        </w:rPr>
        <w:t xml:space="preserve"> </w:t>
      </w:r>
      <w:r>
        <w:rPr>
          <w:rtl/>
          <w:lang w:bidi="ar-DZ"/>
        </w:rPr>
        <w:t>الجمركية عن السلع والخدمات، يتم أيضا إزالة القيود على</w:t>
      </w:r>
      <w:r>
        <w:rPr>
          <w:lang w:bidi="ar-DZ"/>
        </w:rPr>
        <w:t xml:space="preserve"> </w:t>
      </w:r>
      <w:r>
        <w:rPr>
          <w:rtl/>
          <w:lang w:bidi="ar-DZ"/>
        </w:rPr>
        <w:t>حركة انتقال</w:t>
      </w:r>
      <w:r>
        <w:rPr>
          <w:lang w:bidi="ar-DZ"/>
        </w:rPr>
        <w:t xml:space="preserve"> </w:t>
      </w:r>
      <w:r>
        <w:rPr>
          <w:rtl/>
          <w:lang w:bidi="ar-DZ"/>
        </w:rPr>
        <w:t>رؤوس</w:t>
      </w:r>
      <w:r>
        <w:rPr>
          <w:lang w:bidi="ar-DZ"/>
        </w:rPr>
        <w:t xml:space="preserve"> </w:t>
      </w:r>
      <w:r>
        <w:rPr>
          <w:rtl/>
          <w:lang w:bidi="ar-DZ"/>
        </w:rPr>
        <w:t>الأموال</w:t>
      </w:r>
      <w:r>
        <w:rPr>
          <w:lang w:bidi="ar-DZ"/>
        </w:rPr>
        <w:t xml:space="preserve"> </w:t>
      </w:r>
      <w:r>
        <w:rPr>
          <w:rtl/>
          <w:lang w:bidi="ar-DZ"/>
        </w:rPr>
        <w:t>(الحمصي، 1986)، وعلى هذا الأساس تتشكل السوق الموحدة والتي يسمح فيها بانتقال</w:t>
      </w:r>
      <w:r>
        <w:rPr>
          <w:lang w:bidi="ar-DZ"/>
        </w:rPr>
        <w:t xml:space="preserve"> </w:t>
      </w:r>
      <w:r>
        <w:rPr>
          <w:rtl/>
          <w:lang w:bidi="ar-DZ"/>
        </w:rPr>
        <w:t>السلع</w:t>
      </w:r>
      <w:r>
        <w:rPr>
          <w:lang w:bidi="ar-DZ"/>
        </w:rPr>
        <w:t xml:space="preserve"> </w:t>
      </w:r>
      <w:r>
        <w:rPr>
          <w:rtl/>
          <w:lang w:bidi="ar-DZ"/>
        </w:rPr>
        <w:t>والأشخاص</w:t>
      </w:r>
      <w:r>
        <w:rPr>
          <w:lang w:bidi="ar-DZ"/>
        </w:rPr>
        <w:t xml:space="preserve"> </w:t>
      </w:r>
      <w:r>
        <w:rPr>
          <w:rtl/>
          <w:lang w:bidi="ar-DZ"/>
        </w:rPr>
        <w:t>ورؤوس</w:t>
      </w:r>
      <w:r>
        <w:rPr>
          <w:lang w:bidi="ar-DZ"/>
        </w:rPr>
        <w:t xml:space="preserve"> </w:t>
      </w:r>
      <w:r>
        <w:rPr>
          <w:rtl/>
          <w:lang w:bidi="ar-DZ"/>
        </w:rPr>
        <w:t>الأموال</w:t>
      </w:r>
      <w:r>
        <w:rPr>
          <w:lang w:bidi="ar-DZ"/>
        </w:rPr>
        <w:t xml:space="preserve"> </w:t>
      </w:r>
      <w:r>
        <w:rPr>
          <w:rtl/>
          <w:lang w:bidi="ar-DZ"/>
        </w:rPr>
        <w:t>بحرية</w:t>
      </w:r>
      <w:r>
        <w:rPr>
          <w:lang w:bidi="ar-DZ"/>
        </w:rPr>
        <w:t xml:space="preserve"> </w:t>
      </w:r>
      <w:r>
        <w:rPr>
          <w:rtl/>
          <w:lang w:bidi="ar-DZ"/>
        </w:rPr>
        <w:t>تامة</w:t>
      </w:r>
      <w:r>
        <w:rPr>
          <w:rFonts w:ascii="Traditional Arabic" w:hAnsi="Traditional Arabic"/>
          <w:sz w:val="32"/>
          <w:lang w:bidi="ar-DZ"/>
        </w:rPr>
        <w:t>.</w:t>
      </w:r>
    </w:p>
    <w:p w14:paraId="3C976A47" w14:textId="77777777" w:rsidR="00D3252E" w:rsidRDefault="00702ED6">
      <w:pPr>
        <w:rPr>
          <w:rtl/>
          <w:lang w:bidi="ar-DZ"/>
        </w:rPr>
      </w:pPr>
      <w:r>
        <w:rPr>
          <w:rtl/>
          <w:lang w:bidi="ar-DZ"/>
        </w:rPr>
        <w:t>ومن الأمثلة على السوق المشتركة نجد دول الاتحاد الأوروبي التي وصل</w:t>
      </w:r>
      <w:r>
        <w:rPr>
          <w:rFonts w:hint="cs"/>
          <w:rtl/>
          <w:lang w:bidi="ar-DZ"/>
        </w:rPr>
        <w:t>ت</w:t>
      </w:r>
      <w:r>
        <w:rPr>
          <w:rtl/>
          <w:lang w:bidi="ar-DZ"/>
        </w:rPr>
        <w:t xml:space="preserve"> لهذه السوق في نهاية سنة 1992، فقد استغرقت الدول الأوروبية وقت</w:t>
      </w:r>
      <w:r>
        <w:rPr>
          <w:rFonts w:hint="cs"/>
          <w:rtl/>
          <w:lang w:bidi="ar-DZ"/>
        </w:rPr>
        <w:t>ا</w:t>
      </w:r>
      <w:r>
        <w:rPr>
          <w:rtl/>
          <w:lang w:bidi="ar-DZ"/>
        </w:rPr>
        <w:t xml:space="preserve"> طويلا لبلوغ هذه المرحلة حيث تم بدأ التأسيس للسوق الأور</w:t>
      </w:r>
      <w:r>
        <w:rPr>
          <w:rFonts w:hint="cs"/>
          <w:rtl/>
          <w:lang w:bidi="ar-DZ"/>
        </w:rPr>
        <w:t>و</w:t>
      </w:r>
      <w:r>
        <w:rPr>
          <w:rtl/>
          <w:lang w:bidi="ar-DZ"/>
        </w:rPr>
        <w:t>بية المشتركة بموجبة اتفاقية روما سنة 1957، وفي يومنا هذا تتمتع شعوب هذه الدول بجوازات سفر موحدة، كما يمكنهم الانتقال أو العمل في أي دولة أوربية عضو دون أيّ قيد أو شرط، ولهم أن يستثمرون في أيّ مكان شاؤ دون وجو أدنى قيود على حركة الأموال ولا الأشخاص (زكي أمين،2010).</w:t>
      </w:r>
    </w:p>
    <w:p w14:paraId="25208CF7" w14:textId="77777777" w:rsidR="00AD75AB" w:rsidRDefault="00AD75AB">
      <w:pPr>
        <w:rPr>
          <w:rtl/>
          <w:lang w:bidi="ar-DZ"/>
        </w:rPr>
      </w:pPr>
    </w:p>
    <w:p w14:paraId="005D5CBD" w14:textId="77777777" w:rsidR="00AD75AB" w:rsidRDefault="00AD75AB">
      <w:pPr>
        <w:rPr>
          <w:rtl/>
          <w:lang w:bidi="ar-DZ"/>
        </w:rPr>
      </w:pPr>
    </w:p>
    <w:p w14:paraId="17D4F1B3" w14:textId="77777777" w:rsidR="00D3252E" w:rsidRDefault="00702ED6">
      <w:pPr>
        <w:pStyle w:val="4"/>
        <w:rPr>
          <w:rtl/>
        </w:rPr>
      </w:pPr>
      <w:bookmarkStart w:id="291" w:name="_Toc170062512"/>
      <w:bookmarkStart w:id="292" w:name="_Toc170063464"/>
      <w:r>
        <w:rPr>
          <w:rtl/>
        </w:rPr>
        <w:t>الصورة الخامسة: الاتحاد الاقتصادي</w:t>
      </w:r>
      <w:bookmarkEnd w:id="291"/>
      <w:bookmarkEnd w:id="292"/>
    </w:p>
    <w:p w14:paraId="5F491394" w14:textId="77777777" w:rsidR="00D3252E" w:rsidRDefault="00702ED6">
      <w:pPr>
        <w:rPr>
          <w:rtl/>
          <w:lang w:bidi="ar-DZ"/>
        </w:rPr>
      </w:pPr>
      <w:r>
        <w:rPr>
          <w:rtl/>
          <w:lang w:bidi="ar-DZ"/>
        </w:rPr>
        <w:lastRenderedPageBreak/>
        <w:t>يعتبر الاتحاد الاقتصادي صورة أرقى من صور التكامل الاقتصادي حيث</w:t>
      </w:r>
      <w:r>
        <w:rPr>
          <w:lang w:bidi="ar-DZ"/>
        </w:rPr>
        <w:t xml:space="preserve"> </w:t>
      </w:r>
      <w:r>
        <w:rPr>
          <w:rtl/>
          <w:lang w:bidi="ar-DZ"/>
        </w:rPr>
        <w:t>يشتمل</w:t>
      </w:r>
      <w:r>
        <w:rPr>
          <w:lang w:bidi="ar-DZ"/>
        </w:rPr>
        <w:t xml:space="preserve"> </w:t>
      </w:r>
      <w:r>
        <w:rPr>
          <w:rtl/>
          <w:lang w:bidi="ar-DZ"/>
        </w:rPr>
        <w:t>على</w:t>
      </w:r>
      <w:r>
        <w:rPr>
          <w:lang w:bidi="ar-DZ"/>
        </w:rPr>
        <w:t xml:space="preserve"> </w:t>
      </w:r>
      <w:r>
        <w:rPr>
          <w:rtl/>
          <w:lang w:bidi="ar-DZ"/>
        </w:rPr>
        <w:t>نفس</w:t>
      </w:r>
      <w:r>
        <w:rPr>
          <w:lang w:bidi="ar-DZ"/>
        </w:rPr>
        <w:t xml:space="preserve"> </w:t>
      </w:r>
      <w:r>
        <w:rPr>
          <w:rtl/>
          <w:lang w:bidi="ar-DZ"/>
        </w:rPr>
        <w:t>خصائص وشروط</w:t>
      </w:r>
      <w:r>
        <w:rPr>
          <w:lang w:bidi="ar-DZ"/>
        </w:rPr>
        <w:t xml:space="preserve"> </w:t>
      </w:r>
      <w:r>
        <w:rPr>
          <w:rtl/>
          <w:lang w:bidi="ar-DZ"/>
        </w:rPr>
        <w:t>السوق</w:t>
      </w:r>
      <w:r>
        <w:rPr>
          <w:lang w:bidi="ar-DZ"/>
        </w:rPr>
        <w:t xml:space="preserve"> </w:t>
      </w:r>
      <w:r>
        <w:rPr>
          <w:rtl/>
          <w:lang w:bidi="ar-DZ"/>
        </w:rPr>
        <w:t>المشتركة</w:t>
      </w:r>
      <w:r>
        <w:rPr>
          <w:lang w:bidi="ar-DZ"/>
        </w:rPr>
        <w:t xml:space="preserve"> </w:t>
      </w:r>
      <w:r>
        <w:rPr>
          <w:rtl/>
          <w:lang w:bidi="ar-DZ"/>
        </w:rPr>
        <w:t>من</w:t>
      </w:r>
      <w:r>
        <w:rPr>
          <w:lang w:bidi="ar-DZ"/>
        </w:rPr>
        <w:t xml:space="preserve"> </w:t>
      </w:r>
      <w:r>
        <w:rPr>
          <w:rtl/>
          <w:lang w:bidi="ar-DZ"/>
        </w:rPr>
        <w:t>إلغاء</w:t>
      </w:r>
      <w:r>
        <w:rPr>
          <w:lang w:bidi="ar-DZ"/>
        </w:rPr>
        <w:t xml:space="preserve"> </w:t>
      </w:r>
      <w:r>
        <w:rPr>
          <w:rtl/>
          <w:lang w:bidi="ar-DZ"/>
        </w:rPr>
        <w:t>للرسوم</w:t>
      </w:r>
      <w:r>
        <w:rPr>
          <w:lang w:bidi="ar-DZ"/>
        </w:rPr>
        <w:t xml:space="preserve"> </w:t>
      </w:r>
      <w:r>
        <w:rPr>
          <w:rtl/>
          <w:lang w:bidi="ar-DZ"/>
        </w:rPr>
        <w:t>الجمركية</w:t>
      </w:r>
      <w:r>
        <w:rPr>
          <w:lang w:bidi="ar-DZ"/>
        </w:rPr>
        <w:t xml:space="preserve"> </w:t>
      </w:r>
      <w:r>
        <w:rPr>
          <w:rtl/>
          <w:lang w:bidi="ar-DZ"/>
        </w:rPr>
        <w:t>وتحرير</w:t>
      </w:r>
      <w:r>
        <w:rPr>
          <w:lang w:bidi="ar-DZ"/>
        </w:rPr>
        <w:t xml:space="preserve"> </w:t>
      </w:r>
      <w:r>
        <w:rPr>
          <w:rtl/>
          <w:lang w:bidi="ar-DZ"/>
        </w:rPr>
        <w:t>عوامل</w:t>
      </w:r>
      <w:r>
        <w:rPr>
          <w:lang w:bidi="ar-DZ"/>
        </w:rPr>
        <w:t xml:space="preserve"> </w:t>
      </w:r>
      <w:r>
        <w:rPr>
          <w:rtl/>
          <w:lang w:bidi="ar-DZ"/>
        </w:rPr>
        <w:t>الإنتاج،</w:t>
      </w:r>
      <w:r>
        <w:rPr>
          <w:lang w:bidi="ar-DZ"/>
        </w:rPr>
        <w:t xml:space="preserve"> </w:t>
      </w:r>
      <w:r>
        <w:rPr>
          <w:rtl/>
          <w:lang w:bidi="ar-DZ"/>
        </w:rPr>
        <w:t>لكن</w:t>
      </w:r>
      <w:r>
        <w:rPr>
          <w:lang w:bidi="ar-DZ"/>
        </w:rPr>
        <w:t xml:space="preserve"> </w:t>
      </w:r>
      <w:r>
        <w:rPr>
          <w:rtl/>
          <w:lang w:bidi="ar-DZ"/>
        </w:rPr>
        <w:t>يضاف</w:t>
      </w:r>
      <w:r>
        <w:rPr>
          <w:lang w:bidi="ar-DZ"/>
        </w:rPr>
        <w:t xml:space="preserve"> </w:t>
      </w:r>
      <w:r>
        <w:rPr>
          <w:rtl/>
          <w:lang w:bidi="ar-DZ"/>
        </w:rPr>
        <w:t>إلى</w:t>
      </w:r>
      <w:r>
        <w:rPr>
          <w:lang w:bidi="ar-DZ"/>
        </w:rPr>
        <w:t xml:space="preserve"> </w:t>
      </w:r>
      <w:r>
        <w:rPr>
          <w:rtl/>
          <w:lang w:bidi="ar-DZ"/>
        </w:rPr>
        <w:t>ذلك تنسيق</w:t>
      </w:r>
      <w:r>
        <w:rPr>
          <w:lang w:bidi="ar-DZ"/>
        </w:rPr>
        <w:t xml:space="preserve"> </w:t>
      </w:r>
      <w:r>
        <w:rPr>
          <w:rtl/>
          <w:lang w:bidi="ar-DZ"/>
        </w:rPr>
        <w:t>السياسات</w:t>
      </w:r>
      <w:r>
        <w:rPr>
          <w:lang w:bidi="ar-DZ"/>
        </w:rPr>
        <w:t xml:space="preserve"> </w:t>
      </w:r>
      <w:r>
        <w:rPr>
          <w:rtl/>
          <w:lang w:bidi="ar-DZ"/>
        </w:rPr>
        <w:t>الاقتصادية</w:t>
      </w:r>
      <w:r>
        <w:rPr>
          <w:lang w:bidi="ar-DZ"/>
        </w:rPr>
        <w:t xml:space="preserve"> </w:t>
      </w:r>
      <w:r>
        <w:rPr>
          <w:rtl/>
          <w:lang w:bidi="ar-DZ"/>
        </w:rPr>
        <w:t>وكذا</w:t>
      </w:r>
      <w:r>
        <w:rPr>
          <w:lang w:bidi="ar-DZ"/>
        </w:rPr>
        <w:t xml:space="preserve"> </w:t>
      </w:r>
      <w:r>
        <w:rPr>
          <w:rtl/>
          <w:lang w:bidi="ar-DZ"/>
        </w:rPr>
        <w:t>إنشاء</w:t>
      </w:r>
      <w:r>
        <w:rPr>
          <w:lang w:bidi="ar-DZ"/>
        </w:rPr>
        <w:t xml:space="preserve"> </w:t>
      </w:r>
      <w:r>
        <w:rPr>
          <w:rtl/>
          <w:lang w:bidi="ar-DZ"/>
        </w:rPr>
        <w:t>العديد</w:t>
      </w:r>
      <w:r>
        <w:rPr>
          <w:lang w:bidi="ar-DZ"/>
        </w:rPr>
        <w:t xml:space="preserve"> </w:t>
      </w:r>
      <w:r>
        <w:rPr>
          <w:rtl/>
          <w:lang w:bidi="ar-DZ"/>
        </w:rPr>
        <w:t>من</w:t>
      </w:r>
      <w:r>
        <w:rPr>
          <w:lang w:bidi="ar-DZ"/>
        </w:rPr>
        <w:t xml:space="preserve"> </w:t>
      </w:r>
      <w:r>
        <w:rPr>
          <w:rtl/>
          <w:lang w:bidi="ar-DZ"/>
        </w:rPr>
        <w:t>المؤسسات</w:t>
      </w:r>
      <w:r>
        <w:rPr>
          <w:lang w:bidi="ar-DZ"/>
        </w:rPr>
        <w:t xml:space="preserve"> </w:t>
      </w:r>
      <w:r>
        <w:rPr>
          <w:rtl/>
          <w:lang w:bidi="ar-DZ"/>
        </w:rPr>
        <w:t>الاقتصادية</w:t>
      </w:r>
      <w:r>
        <w:rPr>
          <w:lang w:bidi="ar-DZ"/>
        </w:rPr>
        <w:t xml:space="preserve"> </w:t>
      </w:r>
      <w:r>
        <w:rPr>
          <w:rtl/>
          <w:lang w:bidi="ar-DZ"/>
        </w:rPr>
        <w:t>التي</w:t>
      </w:r>
      <w:r>
        <w:rPr>
          <w:lang w:bidi="ar-DZ"/>
        </w:rPr>
        <w:t xml:space="preserve"> </w:t>
      </w:r>
      <w:r>
        <w:rPr>
          <w:rtl/>
          <w:lang w:bidi="ar-DZ"/>
        </w:rPr>
        <w:t>تكتسب</w:t>
      </w:r>
      <w:r>
        <w:rPr>
          <w:lang w:bidi="ar-DZ"/>
        </w:rPr>
        <w:t xml:space="preserve"> </w:t>
      </w:r>
      <w:r>
        <w:rPr>
          <w:rtl/>
          <w:lang w:bidi="ar-DZ"/>
        </w:rPr>
        <w:t>سلطة</w:t>
      </w:r>
      <w:r>
        <w:rPr>
          <w:lang w:bidi="ar-DZ"/>
        </w:rPr>
        <w:t xml:space="preserve"> </w:t>
      </w:r>
      <w:r>
        <w:rPr>
          <w:rtl/>
          <w:lang w:bidi="ar-DZ"/>
        </w:rPr>
        <w:t>تحقيق</w:t>
      </w:r>
      <w:r>
        <w:rPr>
          <w:lang w:bidi="ar-DZ"/>
        </w:rPr>
        <w:t xml:space="preserve"> </w:t>
      </w:r>
      <w:r>
        <w:rPr>
          <w:rtl/>
          <w:lang w:bidi="ar-DZ"/>
        </w:rPr>
        <w:t>هذا التنسيق</w:t>
      </w:r>
      <w:r>
        <w:rPr>
          <w:lang w:bidi="ar-DZ"/>
        </w:rPr>
        <w:t xml:space="preserve"> </w:t>
      </w:r>
      <w:r>
        <w:rPr>
          <w:rtl/>
          <w:lang w:bidi="ar-DZ"/>
        </w:rPr>
        <w:t>وفي</w:t>
      </w:r>
      <w:r>
        <w:rPr>
          <w:lang w:bidi="ar-DZ"/>
        </w:rPr>
        <w:t xml:space="preserve"> </w:t>
      </w:r>
      <w:r>
        <w:rPr>
          <w:rtl/>
          <w:lang w:bidi="ar-DZ"/>
        </w:rPr>
        <w:t>هذا</w:t>
      </w:r>
      <w:r>
        <w:rPr>
          <w:lang w:bidi="ar-DZ"/>
        </w:rPr>
        <w:t xml:space="preserve"> </w:t>
      </w:r>
      <w:r>
        <w:rPr>
          <w:rtl/>
          <w:lang w:bidi="ar-DZ"/>
        </w:rPr>
        <w:t>الإطار</w:t>
      </w:r>
      <w:r>
        <w:rPr>
          <w:lang w:bidi="ar-DZ"/>
        </w:rPr>
        <w:t xml:space="preserve"> </w:t>
      </w:r>
      <w:r>
        <w:rPr>
          <w:rtl/>
          <w:lang w:bidi="ar-DZ"/>
        </w:rPr>
        <w:t>فإن</w:t>
      </w:r>
      <w:r>
        <w:rPr>
          <w:lang w:bidi="ar-DZ"/>
        </w:rPr>
        <w:t xml:space="preserve"> </w:t>
      </w:r>
      <w:r>
        <w:rPr>
          <w:rtl/>
          <w:lang w:bidi="ar-DZ"/>
        </w:rPr>
        <w:t>الدول</w:t>
      </w:r>
      <w:r>
        <w:rPr>
          <w:lang w:bidi="ar-DZ"/>
        </w:rPr>
        <w:t xml:space="preserve"> </w:t>
      </w:r>
      <w:r>
        <w:rPr>
          <w:rtl/>
          <w:lang w:bidi="ar-DZ"/>
        </w:rPr>
        <w:t>الأعضاء</w:t>
      </w:r>
      <w:r>
        <w:rPr>
          <w:lang w:bidi="ar-DZ"/>
        </w:rPr>
        <w:t xml:space="preserve"> </w:t>
      </w:r>
      <w:r>
        <w:rPr>
          <w:rtl/>
          <w:lang w:bidi="ar-DZ"/>
        </w:rPr>
        <w:t>في</w:t>
      </w:r>
      <w:r>
        <w:rPr>
          <w:lang w:bidi="ar-DZ"/>
        </w:rPr>
        <w:t xml:space="preserve"> </w:t>
      </w:r>
      <w:r>
        <w:rPr>
          <w:rtl/>
          <w:lang w:bidi="ar-DZ"/>
        </w:rPr>
        <w:t>الاتحاد</w:t>
      </w:r>
      <w:r>
        <w:rPr>
          <w:lang w:bidi="ar-DZ"/>
        </w:rPr>
        <w:t xml:space="preserve"> </w:t>
      </w:r>
      <w:r>
        <w:rPr>
          <w:rtl/>
          <w:lang w:bidi="ar-DZ"/>
        </w:rPr>
        <w:t>الاقتصادي</w:t>
      </w:r>
      <w:r>
        <w:rPr>
          <w:lang w:bidi="ar-DZ"/>
        </w:rPr>
        <w:t xml:space="preserve"> </w:t>
      </w:r>
      <w:r>
        <w:rPr>
          <w:rtl/>
          <w:lang w:bidi="ar-DZ"/>
        </w:rPr>
        <w:t>تتنازل</w:t>
      </w:r>
      <w:r>
        <w:rPr>
          <w:lang w:bidi="ar-DZ"/>
        </w:rPr>
        <w:t xml:space="preserve"> </w:t>
      </w:r>
      <w:r>
        <w:rPr>
          <w:rtl/>
          <w:lang w:bidi="ar-DZ"/>
        </w:rPr>
        <w:t>عن</w:t>
      </w:r>
      <w:r>
        <w:rPr>
          <w:lang w:bidi="ar-DZ"/>
        </w:rPr>
        <w:t xml:space="preserve"> </w:t>
      </w:r>
      <w:r>
        <w:rPr>
          <w:rtl/>
          <w:lang w:bidi="ar-DZ"/>
        </w:rPr>
        <w:t>جزء</w:t>
      </w:r>
      <w:r>
        <w:rPr>
          <w:lang w:bidi="ar-DZ"/>
        </w:rPr>
        <w:t xml:space="preserve"> </w:t>
      </w:r>
      <w:r>
        <w:rPr>
          <w:rtl/>
          <w:lang w:bidi="ar-DZ"/>
        </w:rPr>
        <w:t>من</w:t>
      </w:r>
      <w:r>
        <w:rPr>
          <w:lang w:bidi="ar-DZ"/>
        </w:rPr>
        <w:t xml:space="preserve"> </w:t>
      </w:r>
      <w:r>
        <w:rPr>
          <w:rtl/>
          <w:lang w:bidi="ar-DZ"/>
        </w:rPr>
        <w:t>سيادتها</w:t>
      </w:r>
      <w:r>
        <w:rPr>
          <w:lang w:bidi="ar-DZ"/>
        </w:rPr>
        <w:t xml:space="preserve"> </w:t>
      </w:r>
      <w:r>
        <w:rPr>
          <w:rtl/>
          <w:lang w:bidi="ar-DZ"/>
        </w:rPr>
        <w:t>الاقتصادية (سيد، 2001).</w:t>
      </w:r>
    </w:p>
    <w:p w14:paraId="1180ED69" w14:textId="77777777" w:rsidR="00D3252E" w:rsidRDefault="00702ED6">
      <w:pPr>
        <w:rPr>
          <w:lang w:bidi="ar-DZ"/>
        </w:rPr>
      </w:pPr>
      <w:r>
        <w:rPr>
          <w:rtl/>
          <w:lang w:bidi="ar-DZ"/>
        </w:rPr>
        <w:t>وتعتبر الجماعة</w:t>
      </w:r>
      <w:r>
        <w:rPr>
          <w:lang w:bidi="ar-DZ"/>
        </w:rPr>
        <w:t xml:space="preserve"> </w:t>
      </w:r>
      <w:r>
        <w:rPr>
          <w:rtl/>
          <w:lang w:bidi="ar-DZ"/>
        </w:rPr>
        <w:t>الاقتصادية</w:t>
      </w:r>
      <w:r>
        <w:rPr>
          <w:lang w:bidi="ar-DZ"/>
        </w:rPr>
        <w:t xml:space="preserve"> </w:t>
      </w:r>
      <w:r>
        <w:rPr>
          <w:rtl/>
          <w:lang w:bidi="ar-DZ"/>
        </w:rPr>
        <w:t>الأوروبية</w:t>
      </w:r>
      <w:r>
        <w:rPr>
          <w:lang w:bidi="ar-DZ"/>
        </w:rPr>
        <w:t xml:space="preserve"> </w:t>
      </w:r>
      <w:r>
        <w:rPr>
          <w:rtl/>
          <w:lang w:bidi="ar-DZ"/>
        </w:rPr>
        <w:t>هي</w:t>
      </w:r>
      <w:r>
        <w:rPr>
          <w:lang w:bidi="ar-DZ"/>
        </w:rPr>
        <w:t xml:space="preserve"> </w:t>
      </w:r>
      <w:r>
        <w:rPr>
          <w:rtl/>
          <w:lang w:bidi="ar-DZ"/>
        </w:rPr>
        <w:t>أقرب</w:t>
      </w:r>
      <w:r>
        <w:rPr>
          <w:lang w:bidi="ar-DZ"/>
        </w:rPr>
        <w:t xml:space="preserve"> </w:t>
      </w:r>
      <w:r>
        <w:rPr>
          <w:rtl/>
          <w:lang w:bidi="ar-DZ"/>
        </w:rPr>
        <w:t>حاليًا</w:t>
      </w:r>
      <w:r>
        <w:rPr>
          <w:lang w:bidi="ar-DZ"/>
        </w:rPr>
        <w:t xml:space="preserve"> </w:t>
      </w:r>
      <w:r>
        <w:rPr>
          <w:rtl/>
          <w:lang w:bidi="ar-DZ"/>
        </w:rPr>
        <w:t>إلى</w:t>
      </w:r>
      <w:r>
        <w:rPr>
          <w:lang w:bidi="ar-DZ"/>
        </w:rPr>
        <w:t xml:space="preserve"> </w:t>
      </w:r>
      <w:r>
        <w:rPr>
          <w:rtl/>
          <w:lang w:bidi="ar-DZ"/>
        </w:rPr>
        <w:t>الاتحاد</w:t>
      </w:r>
      <w:r>
        <w:rPr>
          <w:lang w:bidi="ar-DZ"/>
        </w:rPr>
        <w:t xml:space="preserve"> </w:t>
      </w:r>
      <w:r>
        <w:rPr>
          <w:rtl/>
          <w:lang w:bidi="ar-DZ"/>
        </w:rPr>
        <w:t>الاقتصادي</w:t>
      </w:r>
      <w:r>
        <w:rPr>
          <w:lang w:bidi="ar-DZ"/>
        </w:rPr>
        <w:t xml:space="preserve"> </w:t>
      </w:r>
      <w:r>
        <w:rPr>
          <w:rtl/>
          <w:lang w:bidi="ar-DZ"/>
        </w:rPr>
        <w:t>منها</w:t>
      </w:r>
      <w:r>
        <w:rPr>
          <w:lang w:bidi="ar-DZ"/>
        </w:rPr>
        <w:t xml:space="preserve"> </w:t>
      </w:r>
      <w:r>
        <w:rPr>
          <w:rtl/>
          <w:lang w:bidi="ar-DZ"/>
        </w:rPr>
        <w:t>إلى</w:t>
      </w:r>
      <w:r>
        <w:rPr>
          <w:lang w:bidi="ar-DZ"/>
        </w:rPr>
        <w:t xml:space="preserve"> </w:t>
      </w:r>
      <w:r>
        <w:rPr>
          <w:rtl/>
          <w:lang w:bidi="ar-DZ"/>
        </w:rPr>
        <w:t>السوق</w:t>
      </w:r>
      <w:r>
        <w:rPr>
          <w:lang w:bidi="ar-DZ"/>
        </w:rPr>
        <w:t xml:space="preserve"> </w:t>
      </w:r>
      <w:r>
        <w:rPr>
          <w:rtl/>
          <w:lang w:bidi="ar-DZ"/>
        </w:rPr>
        <w:t>المشتركة، حيث</w:t>
      </w:r>
      <w:r>
        <w:rPr>
          <w:lang w:bidi="ar-DZ"/>
        </w:rPr>
        <w:t xml:space="preserve"> </w:t>
      </w:r>
      <w:r>
        <w:rPr>
          <w:rtl/>
          <w:lang w:bidi="ar-DZ"/>
        </w:rPr>
        <w:t>يوجد تنسيق</w:t>
      </w:r>
      <w:r>
        <w:rPr>
          <w:lang w:bidi="ar-DZ"/>
        </w:rPr>
        <w:t xml:space="preserve"> </w:t>
      </w:r>
      <w:r>
        <w:rPr>
          <w:rtl/>
          <w:lang w:bidi="ar-DZ"/>
        </w:rPr>
        <w:t>بين</w:t>
      </w:r>
      <w:r>
        <w:rPr>
          <w:lang w:bidi="ar-DZ"/>
        </w:rPr>
        <w:t xml:space="preserve"> </w:t>
      </w:r>
      <w:r>
        <w:rPr>
          <w:rtl/>
          <w:lang w:bidi="ar-DZ"/>
        </w:rPr>
        <w:t>دول</w:t>
      </w:r>
      <w:r>
        <w:rPr>
          <w:lang w:bidi="ar-DZ"/>
        </w:rPr>
        <w:t xml:space="preserve"> </w:t>
      </w:r>
      <w:r>
        <w:rPr>
          <w:rtl/>
          <w:lang w:bidi="ar-DZ"/>
        </w:rPr>
        <w:t>المجموعة</w:t>
      </w:r>
      <w:r>
        <w:rPr>
          <w:lang w:bidi="ar-DZ"/>
        </w:rPr>
        <w:t xml:space="preserve"> </w:t>
      </w:r>
      <w:r>
        <w:rPr>
          <w:rtl/>
          <w:lang w:bidi="ar-DZ"/>
        </w:rPr>
        <w:t>في</w:t>
      </w:r>
      <w:r>
        <w:rPr>
          <w:lang w:bidi="ar-DZ"/>
        </w:rPr>
        <w:t xml:space="preserve"> </w:t>
      </w:r>
      <w:r>
        <w:rPr>
          <w:rtl/>
          <w:lang w:bidi="ar-DZ"/>
        </w:rPr>
        <w:t>عديد</w:t>
      </w:r>
      <w:r>
        <w:rPr>
          <w:lang w:bidi="ar-DZ"/>
        </w:rPr>
        <w:t xml:space="preserve"> </w:t>
      </w:r>
      <w:r>
        <w:rPr>
          <w:rtl/>
          <w:lang w:bidi="ar-DZ"/>
        </w:rPr>
        <w:t>من المجالات أهمّها</w:t>
      </w:r>
      <w:r>
        <w:rPr>
          <w:lang w:bidi="ar-DZ"/>
        </w:rPr>
        <w:t xml:space="preserve"> </w:t>
      </w:r>
      <w:r>
        <w:rPr>
          <w:rtl/>
          <w:lang w:bidi="ar-DZ"/>
        </w:rPr>
        <w:t>السياسة</w:t>
      </w:r>
      <w:r>
        <w:rPr>
          <w:lang w:bidi="ar-DZ"/>
        </w:rPr>
        <w:t xml:space="preserve"> </w:t>
      </w:r>
      <w:r>
        <w:rPr>
          <w:rtl/>
          <w:lang w:bidi="ar-DZ"/>
        </w:rPr>
        <w:t>الزراعية</w:t>
      </w:r>
      <w:r>
        <w:rPr>
          <w:lang w:bidi="ar-DZ"/>
        </w:rPr>
        <w:t xml:space="preserve"> </w:t>
      </w:r>
      <w:r>
        <w:rPr>
          <w:rtl/>
          <w:lang w:bidi="ar-DZ"/>
        </w:rPr>
        <w:t>وسياسة</w:t>
      </w:r>
      <w:r>
        <w:rPr>
          <w:lang w:bidi="ar-DZ"/>
        </w:rPr>
        <w:t xml:space="preserve"> </w:t>
      </w:r>
      <w:r>
        <w:rPr>
          <w:rtl/>
          <w:lang w:bidi="ar-DZ"/>
        </w:rPr>
        <w:t>سعر</w:t>
      </w:r>
      <w:r>
        <w:rPr>
          <w:lang w:bidi="ar-DZ"/>
        </w:rPr>
        <w:t xml:space="preserve"> </w:t>
      </w:r>
      <w:r>
        <w:rPr>
          <w:rtl/>
          <w:lang w:bidi="ar-DZ"/>
        </w:rPr>
        <w:t>الصّرف (سعاد، 2013).</w:t>
      </w:r>
    </w:p>
    <w:p w14:paraId="1A20840D" w14:textId="77777777" w:rsidR="00D3252E" w:rsidRDefault="00702ED6">
      <w:pPr>
        <w:pStyle w:val="4"/>
        <w:rPr>
          <w:rtl/>
        </w:rPr>
      </w:pPr>
      <w:bookmarkStart w:id="293" w:name="_Toc170062513"/>
      <w:bookmarkStart w:id="294" w:name="_Toc170063465"/>
      <w:r>
        <w:rPr>
          <w:rtl/>
        </w:rPr>
        <w:t>الصورة السادسة: الاندماج الاقتصادي</w:t>
      </w:r>
      <w:bookmarkEnd w:id="293"/>
      <w:bookmarkEnd w:id="294"/>
    </w:p>
    <w:p w14:paraId="6C76B552" w14:textId="77777777" w:rsidR="00D3252E" w:rsidRDefault="00702ED6" w:rsidP="00DA7DDF">
      <w:pPr>
        <w:spacing w:before="120"/>
        <w:contextualSpacing w:val="0"/>
        <w:rPr>
          <w:rtl/>
          <w:lang w:bidi="ar-DZ"/>
        </w:rPr>
      </w:pPr>
      <w:r>
        <w:rPr>
          <w:rtl/>
          <w:lang w:bidi="ar-DZ"/>
        </w:rPr>
        <w:t>يتم من خلال هذه المرحلة أزاحت كل العقبات التي تقف في وجه التجارة البينية لمجموع الدول الأعضاء في هذا المشروع الاندماجي، والتي تأتي في مقدمتها إلغاء القيود الجمركية وغير الجمركية، وكذا إزالة كل المعوقات التي من شأنها أنّ تعرقل انسياب السلع والخدمات وانتقال رؤوس الأموال والأشخاص بين البلدان الأعضاء، بالإضافة إلى تنسيق السياسات الاقتصادية لتصبح متجانسة وتظهر في الأخير ككيان واحد. (حاتم، 2005)</w:t>
      </w:r>
    </w:p>
    <w:p w14:paraId="2116F963" w14:textId="77777777" w:rsidR="00D3252E" w:rsidRDefault="00702ED6" w:rsidP="00DA7DDF">
      <w:pPr>
        <w:spacing w:before="120"/>
        <w:contextualSpacing w:val="0"/>
        <w:rPr>
          <w:rtl/>
          <w:lang w:bidi="ar-DZ"/>
        </w:rPr>
      </w:pPr>
      <w:r>
        <w:rPr>
          <w:rtl/>
          <w:lang w:bidi="ar-DZ"/>
        </w:rPr>
        <w:t>ولتحقيق</w:t>
      </w:r>
      <w:r>
        <w:rPr>
          <w:lang w:bidi="ar-DZ"/>
        </w:rPr>
        <w:t xml:space="preserve"> </w:t>
      </w:r>
      <w:r>
        <w:rPr>
          <w:rtl/>
          <w:lang w:bidi="ar-DZ"/>
        </w:rPr>
        <w:t>التكامل</w:t>
      </w:r>
      <w:r>
        <w:rPr>
          <w:lang w:bidi="ar-DZ"/>
        </w:rPr>
        <w:t xml:space="preserve"> </w:t>
      </w:r>
      <w:r>
        <w:rPr>
          <w:rtl/>
          <w:lang w:bidi="ar-DZ"/>
        </w:rPr>
        <w:t>الاقتصادي</w:t>
      </w:r>
      <w:r>
        <w:rPr>
          <w:lang w:bidi="ar-DZ"/>
        </w:rPr>
        <w:t xml:space="preserve"> </w:t>
      </w:r>
      <w:r>
        <w:rPr>
          <w:rtl/>
          <w:lang w:bidi="ar-DZ"/>
        </w:rPr>
        <w:t>لا</w:t>
      </w:r>
      <w:r>
        <w:rPr>
          <w:lang w:bidi="ar-DZ"/>
        </w:rPr>
        <w:t xml:space="preserve"> </w:t>
      </w:r>
      <w:r>
        <w:rPr>
          <w:rtl/>
          <w:lang w:bidi="ar-DZ"/>
        </w:rPr>
        <w:t>يعني</w:t>
      </w:r>
      <w:r>
        <w:rPr>
          <w:lang w:bidi="ar-DZ"/>
        </w:rPr>
        <w:t xml:space="preserve"> </w:t>
      </w:r>
      <w:r>
        <w:rPr>
          <w:rtl/>
          <w:lang w:bidi="ar-DZ"/>
        </w:rPr>
        <w:t>بالضرورة</w:t>
      </w:r>
      <w:r>
        <w:rPr>
          <w:lang w:bidi="ar-DZ"/>
        </w:rPr>
        <w:t xml:space="preserve"> </w:t>
      </w:r>
      <w:r>
        <w:rPr>
          <w:rtl/>
          <w:lang w:bidi="ar-DZ"/>
        </w:rPr>
        <w:t>اتباع</w:t>
      </w:r>
      <w:r>
        <w:rPr>
          <w:lang w:bidi="ar-DZ"/>
        </w:rPr>
        <w:t xml:space="preserve"> </w:t>
      </w:r>
      <w:r>
        <w:rPr>
          <w:rtl/>
          <w:lang w:bidi="ar-DZ"/>
        </w:rPr>
        <w:t>المراحل</w:t>
      </w:r>
      <w:r>
        <w:rPr>
          <w:lang w:bidi="ar-DZ"/>
        </w:rPr>
        <w:t xml:space="preserve"> </w:t>
      </w:r>
      <w:r>
        <w:rPr>
          <w:rtl/>
          <w:lang w:bidi="ar-DZ"/>
        </w:rPr>
        <w:t>السابقة</w:t>
      </w:r>
      <w:r>
        <w:rPr>
          <w:lang w:bidi="ar-DZ"/>
        </w:rPr>
        <w:t xml:space="preserve"> </w:t>
      </w:r>
      <w:r>
        <w:rPr>
          <w:rtl/>
          <w:lang w:bidi="ar-DZ"/>
        </w:rPr>
        <w:t>بالتعاقب،</w:t>
      </w:r>
      <w:r>
        <w:rPr>
          <w:lang w:bidi="ar-DZ"/>
        </w:rPr>
        <w:t xml:space="preserve"> </w:t>
      </w:r>
      <w:r>
        <w:rPr>
          <w:rtl/>
          <w:lang w:bidi="ar-DZ"/>
        </w:rPr>
        <w:t>إذ</w:t>
      </w:r>
      <w:r>
        <w:rPr>
          <w:lang w:bidi="ar-DZ"/>
        </w:rPr>
        <w:t xml:space="preserve"> </w:t>
      </w:r>
      <w:r>
        <w:rPr>
          <w:rtl/>
          <w:lang w:bidi="ar-DZ"/>
        </w:rPr>
        <w:t>يمكن</w:t>
      </w:r>
      <w:r>
        <w:rPr>
          <w:lang w:bidi="ar-DZ"/>
        </w:rPr>
        <w:t xml:space="preserve"> </w:t>
      </w:r>
      <w:r>
        <w:rPr>
          <w:rtl/>
          <w:lang w:bidi="ar-DZ"/>
        </w:rPr>
        <w:t>لأي</w:t>
      </w:r>
      <w:r>
        <w:rPr>
          <w:lang w:bidi="ar-DZ"/>
        </w:rPr>
        <w:t xml:space="preserve"> </w:t>
      </w:r>
      <w:r>
        <w:rPr>
          <w:rtl/>
          <w:lang w:bidi="ar-DZ"/>
        </w:rPr>
        <w:t>مجموعة معينة</w:t>
      </w:r>
      <w:r>
        <w:rPr>
          <w:lang w:bidi="ar-DZ"/>
        </w:rPr>
        <w:t xml:space="preserve"> </w:t>
      </w:r>
      <w:r>
        <w:rPr>
          <w:rtl/>
          <w:lang w:bidi="ar-DZ"/>
        </w:rPr>
        <w:t>من</w:t>
      </w:r>
      <w:r>
        <w:rPr>
          <w:lang w:bidi="ar-DZ"/>
        </w:rPr>
        <w:t xml:space="preserve"> </w:t>
      </w:r>
      <w:r>
        <w:rPr>
          <w:rtl/>
          <w:lang w:bidi="ar-DZ"/>
        </w:rPr>
        <w:t>الدول</w:t>
      </w:r>
      <w:r>
        <w:rPr>
          <w:lang w:bidi="ar-DZ"/>
        </w:rPr>
        <w:t xml:space="preserve"> </w:t>
      </w:r>
      <w:r>
        <w:rPr>
          <w:rtl/>
          <w:lang w:bidi="ar-DZ"/>
        </w:rPr>
        <w:t>أن</w:t>
      </w:r>
      <w:r>
        <w:rPr>
          <w:lang w:bidi="ar-DZ"/>
        </w:rPr>
        <w:t xml:space="preserve"> </w:t>
      </w:r>
      <w:r>
        <w:rPr>
          <w:rtl/>
          <w:lang w:bidi="ar-DZ"/>
        </w:rPr>
        <w:t>تختار</w:t>
      </w:r>
      <w:r>
        <w:rPr>
          <w:lang w:bidi="ar-DZ"/>
        </w:rPr>
        <w:t xml:space="preserve"> </w:t>
      </w:r>
      <w:r>
        <w:rPr>
          <w:rtl/>
          <w:lang w:bidi="ar-DZ"/>
        </w:rPr>
        <w:t>المستوى</w:t>
      </w:r>
      <w:r>
        <w:rPr>
          <w:lang w:bidi="ar-DZ"/>
        </w:rPr>
        <w:t xml:space="preserve"> </w:t>
      </w:r>
      <w:r>
        <w:rPr>
          <w:rtl/>
          <w:lang w:bidi="ar-DZ"/>
        </w:rPr>
        <w:t>المناسب</w:t>
      </w:r>
      <w:r>
        <w:rPr>
          <w:lang w:bidi="ar-DZ"/>
        </w:rPr>
        <w:t xml:space="preserve"> </w:t>
      </w:r>
      <w:r>
        <w:rPr>
          <w:rtl/>
          <w:lang w:bidi="ar-DZ"/>
        </w:rPr>
        <w:t>الذي</w:t>
      </w:r>
      <w:r>
        <w:rPr>
          <w:lang w:bidi="ar-DZ"/>
        </w:rPr>
        <w:t xml:space="preserve"> </w:t>
      </w:r>
      <w:r>
        <w:rPr>
          <w:rtl/>
          <w:lang w:bidi="ar-DZ"/>
        </w:rPr>
        <w:t>يتناسب</w:t>
      </w:r>
      <w:r>
        <w:rPr>
          <w:lang w:bidi="ar-DZ"/>
        </w:rPr>
        <w:t xml:space="preserve"> </w:t>
      </w:r>
      <w:r>
        <w:rPr>
          <w:rtl/>
          <w:lang w:bidi="ar-DZ"/>
        </w:rPr>
        <w:t>مع</w:t>
      </w:r>
      <w:r>
        <w:rPr>
          <w:lang w:bidi="ar-DZ"/>
        </w:rPr>
        <w:t xml:space="preserve"> </w:t>
      </w:r>
      <w:r>
        <w:rPr>
          <w:rtl/>
          <w:lang w:bidi="ar-DZ"/>
        </w:rPr>
        <w:t>ظروفها</w:t>
      </w:r>
      <w:r>
        <w:rPr>
          <w:lang w:bidi="ar-DZ"/>
        </w:rPr>
        <w:t xml:space="preserve"> </w:t>
      </w:r>
      <w:r>
        <w:rPr>
          <w:rtl/>
          <w:lang w:bidi="ar-DZ"/>
        </w:rPr>
        <w:t>وإمكانياتها</w:t>
      </w:r>
      <w:r>
        <w:rPr>
          <w:lang w:bidi="ar-DZ"/>
        </w:rPr>
        <w:t xml:space="preserve"> </w:t>
      </w:r>
      <w:r>
        <w:rPr>
          <w:rtl/>
          <w:lang w:bidi="ar-DZ"/>
        </w:rPr>
        <w:t>ومعطياتها</w:t>
      </w:r>
      <w:r>
        <w:rPr>
          <w:lang w:bidi="ar-DZ"/>
        </w:rPr>
        <w:t xml:space="preserve"> </w:t>
      </w:r>
      <w:r>
        <w:rPr>
          <w:rtl/>
          <w:lang w:bidi="ar-DZ"/>
        </w:rPr>
        <w:t>الاقتصادية والاجتماعية،</w:t>
      </w:r>
      <w:r>
        <w:rPr>
          <w:lang w:bidi="ar-DZ"/>
        </w:rPr>
        <w:t xml:space="preserve"> </w:t>
      </w:r>
      <w:r>
        <w:rPr>
          <w:rtl/>
          <w:lang w:bidi="ar-DZ"/>
        </w:rPr>
        <w:t>وتختار</w:t>
      </w:r>
      <w:r>
        <w:rPr>
          <w:lang w:bidi="ar-DZ"/>
        </w:rPr>
        <w:t xml:space="preserve"> </w:t>
      </w:r>
      <w:r>
        <w:rPr>
          <w:rtl/>
          <w:lang w:bidi="ar-DZ"/>
        </w:rPr>
        <w:t>الأسلوب</w:t>
      </w:r>
      <w:r>
        <w:rPr>
          <w:lang w:bidi="ar-DZ"/>
        </w:rPr>
        <w:t xml:space="preserve"> </w:t>
      </w:r>
      <w:r>
        <w:rPr>
          <w:rtl/>
          <w:lang w:bidi="ar-DZ"/>
        </w:rPr>
        <w:t>الأمثل</w:t>
      </w:r>
      <w:r>
        <w:rPr>
          <w:lang w:bidi="ar-DZ"/>
        </w:rPr>
        <w:t xml:space="preserve"> </w:t>
      </w:r>
      <w:r>
        <w:rPr>
          <w:rtl/>
          <w:lang w:bidi="ar-DZ"/>
        </w:rPr>
        <w:t>لتحقيق</w:t>
      </w:r>
      <w:r>
        <w:rPr>
          <w:lang w:bidi="ar-DZ"/>
        </w:rPr>
        <w:t xml:space="preserve"> </w:t>
      </w:r>
      <w:r>
        <w:rPr>
          <w:rtl/>
          <w:lang w:bidi="ar-DZ"/>
        </w:rPr>
        <w:t>التكامل</w:t>
      </w:r>
      <w:r>
        <w:rPr>
          <w:lang w:bidi="ar-DZ"/>
        </w:rPr>
        <w:t xml:space="preserve"> </w:t>
      </w:r>
      <w:r>
        <w:rPr>
          <w:rtl/>
          <w:lang w:bidi="ar-DZ"/>
        </w:rPr>
        <w:t>الاقتصادي</w:t>
      </w:r>
      <w:r>
        <w:rPr>
          <w:lang w:bidi="ar-DZ"/>
        </w:rPr>
        <w:t xml:space="preserve"> </w:t>
      </w:r>
      <w:r>
        <w:rPr>
          <w:rtl/>
          <w:lang w:bidi="ar-DZ"/>
        </w:rPr>
        <w:t>ومن</w:t>
      </w:r>
      <w:r>
        <w:rPr>
          <w:lang w:bidi="ar-DZ"/>
        </w:rPr>
        <w:t xml:space="preserve"> </w:t>
      </w:r>
      <w:r>
        <w:rPr>
          <w:rtl/>
          <w:lang w:bidi="ar-DZ"/>
        </w:rPr>
        <w:t>الخطأ</w:t>
      </w:r>
      <w:r>
        <w:rPr>
          <w:lang w:bidi="ar-DZ"/>
        </w:rPr>
        <w:t xml:space="preserve"> </w:t>
      </w:r>
      <w:r>
        <w:rPr>
          <w:rtl/>
          <w:lang w:bidi="ar-DZ"/>
        </w:rPr>
        <w:t>الشائع</w:t>
      </w:r>
      <w:r>
        <w:rPr>
          <w:lang w:bidi="ar-DZ"/>
        </w:rPr>
        <w:t xml:space="preserve"> </w:t>
      </w:r>
      <w:r>
        <w:rPr>
          <w:rtl/>
          <w:lang w:bidi="ar-DZ"/>
        </w:rPr>
        <w:t>محاولة</w:t>
      </w:r>
      <w:r>
        <w:rPr>
          <w:lang w:bidi="ar-DZ"/>
        </w:rPr>
        <w:t xml:space="preserve"> </w:t>
      </w:r>
      <w:r>
        <w:rPr>
          <w:rtl/>
          <w:lang w:bidi="ar-DZ"/>
        </w:rPr>
        <w:t>نقل</w:t>
      </w:r>
      <w:r>
        <w:rPr>
          <w:lang w:bidi="ar-DZ"/>
        </w:rPr>
        <w:t xml:space="preserve"> </w:t>
      </w:r>
      <w:r>
        <w:rPr>
          <w:rtl/>
          <w:lang w:bidi="ar-DZ"/>
        </w:rPr>
        <w:t>تجارب أقطار</w:t>
      </w:r>
      <w:r>
        <w:rPr>
          <w:lang w:bidi="ar-DZ"/>
        </w:rPr>
        <w:t xml:space="preserve"> </w:t>
      </w:r>
      <w:r>
        <w:rPr>
          <w:rtl/>
          <w:lang w:bidi="ar-DZ"/>
        </w:rPr>
        <w:t>أخرى</w:t>
      </w:r>
      <w:r>
        <w:rPr>
          <w:lang w:bidi="ar-DZ"/>
        </w:rPr>
        <w:t xml:space="preserve"> </w:t>
      </w:r>
      <w:r>
        <w:rPr>
          <w:rtl/>
          <w:lang w:bidi="ar-DZ"/>
        </w:rPr>
        <w:t>في</w:t>
      </w:r>
      <w:r>
        <w:rPr>
          <w:lang w:bidi="ar-DZ"/>
        </w:rPr>
        <w:t xml:space="preserve"> </w:t>
      </w:r>
      <w:r>
        <w:rPr>
          <w:rtl/>
          <w:lang w:bidi="ar-DZ"/>
        </w:rPr>
        <w:t>منطقة</w:t>
      </w:r>
      <w:r>
        <w:rPr>
          <w:lang w:bidi="ar-DZ"/>
        </w:rPr>
        <w:t xml:space="preserve"> </w:t>
      </w:r>
      <w:r>
        <w:rPr>
          <w:rtl/>
          <w:lang w:bidi="ar-DZ"/>
        </w:rPr>
        <w:t>ما</w:t>
      </w:r>
      <w:r>
        <w:rPr>
          <w:lang w:bidi="ar-DZ"/>
        </w:rPr>
        <w:t xml:space="preserve"> </w:t>
      </w:r>
      <w:r>
        <w:rPr>
          <w:rtl/>
          <w:lang w:bidi="ar-DZ"/>
        </w:rPr>
        <w:t>وتطبيقها</w:t>
      </w:r>
      <w:r>
        <w:rPr>
          <w:lang w:bidi="ar-DZ"/>
        </w:rPr>
        <w:t xml:space="preserve"> </w:t>
      </w:r>
      <w:r>
        <w:rPr>
          <w:rtl/>
          <w:lang w:bidi="ar-DZ"/>
        </w:rPr>
        <w:t>بالكامل</w:t>
      </w:r>
      <w:r>
        <w:rPr>
          <w:lang w:bidi="ar-DZ"/>
        </w:rPr>
        <w:t xml:space="preserve"> </w:t>
      </w:r>
      <w:r>
        <w:rPr>
          <w:rtl/>
          <w:lang w:bidi="ar-DZ"/>
        </w:rPr>
        <w:t>في</w:t>
      </w:r>
      <w:r>
        <w:rPr>
          <w:lang w:bidi="ar-DZ"/>
        </w:rPr>
        <w:t xml:space="preserve"> </w:t>
      </w:r>
      <w:r>
        <w:rPr>
          <w:rtl/>
          <w:lang w:bidi="ar-DZ"/>
        </w:rPr>
        <w:t>مناطق</w:t>
      </w:r>
      <w:r>
        <w:rPr>
          <w:lang w:bidi="ar-DZ"/>
        </w:rPr>
        <w:t xml:space="preserve"> </w:t>
      </w:r>
      <w:r>
        <w:rPr>
          <w:rtl/>
          <w:lang w:bidi="ar-DZ"/>
        </w:rPr>
        <w:t>أخرى،</w:t>
      </w:r>
      <w:r>
        <w:rPr>
          <w:lang w:bidi="ar-DZ"/>
        </w:rPr>
        <w:t xml:space="preserve"> </w:t>
      </w:r>
      <w:r>
        <w:rPr>
          <w:rtl/>
          <w:lang w:bidi="ar-DZ"/>
        </w:rPr>
        <w:t>إلا</w:t>
      </w:r>
      <w:r>
        <w:rPr>
          <w:lang w:bidi="ar-DZ"/>
        </w:rPr>
        <w:t xml:space="preserve"> </w:t>
      </w:r>
      <w:r>
        <w:rPr>
          <w:rtl/>
          <w:lang w:bidi="ar-DZ"/>
        </w:rPr>
        <w:t>أن</w:t>
      </w:r>
      <w:r>
        <w:rPr>
          <w:lang w:bidi="ar-DZ"/>
        </w:rPr>
        <w:t xml:space="preserve"> </w:t>
      </w:r>
      <w:r>
        <w:rPr>
          <w:rtl/>
          <w:lang w:bidi="ar-DZ"/>
        </w:rPr>
        <w:t>المبادئ</w:t>
      </w:r>
      <w:r>
        <w:rPr>
          <w:lang w:bidi="ar-DZ"/>
        </w:rPr>
        <w:t xml:space="preserve"> </w:t>
      </w:r>
      <w:r>
        <w:rPr>
          <w:rtl/>
          <w:lang w:bidi="ar-DZ"/>
        </w:rPr>
        <w:t>الأساسية</w:t>
      </w:r>
      <w:r>
        <w:rPr>
          <w:lang w:bidi="ar-DZ"/>
        </w:rPr>
        <w:t xml:space="preserve"> </w:t>
      </w:r>
      <w:r>
        <w:rPr>
          <w:rtl/>
          <w:lang w:bidi="ar-DZ"/>
        </w:rPr>
        <w:t>للتكامل</w:t>
      </w:r>
      <w:r>
        <w:rPr>
          <w:lang w:bidi="ar-DZ"/>
        </w:rPr>
        <w:t xml:space="preserve"> </w:t>
      </w:r>
      <w:r>
        <w:rPr>
          <w:rtl/>
          <w:lang w:bidi="ar-DZ"/>
        </w:rPr>
        <w:t>هي</w:t>
      </w:r>
      <w:r>
        <w:rPr>
          <w:lang w:bidi="ar-DZ"/>
        </w:rPr>
        <w:t xml:space="preserve"> </w:t>
      </w:r>
      <w:r>
        <w:rPr>
          <w:rtl/>
          <w:lang w:bidi="ar-DZ"/>
        </w:rPr>
        <w:t>خلق علاقات</w:t>
      </w:r>
      <w:r>
        <w:rPr>
          <w:lang w:bidi="ar-DZ"/>
        </w:rPr>
        <w:t xml:space="preserve"> </w:t>
      </w:r>
      <w:r>
        <w:rPr>
          <w:rtl/>
          <w:lang w:bidi="ar-DZ"/>
        </w:rPr>
        <w:t>تشابك</w:t>
      </w:r>
      <w:r>
        <w:rPr>
          <w:lang w:bidi="ar-DZ"/>
        </w:rPr>
        <w:t xml:space="preserve"> </w:t>
      </w:r>
      <w:r>
        <w:rPr>
          <w:rtl/>
          <w:lang w:bidi="ar-DZ"/>
        </w:rPr>
        <w:t>وارتباط</w:t>
      </w:r>
      <w:r>
        <w:rPr>
          <w:lang w:bidi="ar-DZ"/>
        </w:rPr>
        <w:t xml:space="preserve"> </w:t>
      </w:r>
      <w:r>
        <w:rPr>
          <w:rtl/>
          <w:lang w:bidi="ar-DZ"/>
        </w:rPr>
        <w:t>بين</w:t>
      </w:r>
      <w:r>
        <w:rPr>
          <w:lang w:bidi="ar-DZ"/>
        </w:rPr>
        <w:t xml:space="preserve"> </w:t>
      </w:r>
      <w:r>
        <w:rPr>
          <w:rtl/>
          <w:lang w:bidi="ar-DZ"/>
        </w:rPr>
        <w:t>الأطراف</w:t>
      </w:r>
      <w:r>
        <w:rPr>
          <w:lang w:bidi="ar-DZ"/>
        </w:rPr>
        <w:t xml:space="preserve"> </w:t>
      </w:r>
      <w:r>
        <w:rPr>
          <w:rtl/>
          <w:lang w:bidi="ar-DZ"/>
        </w:rPr>
        <w:t>لتحقيق</w:t>
      </w:r>
      <w:r>
        <w:rPr>
          <w:lang w:bidi="ar-DZ"/>
        </w:rPr>
        <w:t xml:space="preserve"> </w:t>
      </w:r>
      <w:r>
        <w:rPr>
          <w:rtl/>
          <w:lang w:bidi="ar-DZ"/>
        </w:rPr>
        <w:t>منافع</w:t>
      </w:r>
      <w:r>
        <w:rPr>
          <w:lang w:bidi="ar-DZ"/>
        </w:rPr>
        <w:t xml:space="preserve"> </w:t>
      </w:r>
      <w:r>
        <w:rPr>
          <w:rtl/>
          <w:lang w:bidi="ar-DZ"/>
        </w:rPr>
        <w:t>مشتركة</w:t>
      </w:r>
      <w:r>
        <w:rPr>
          <w:lang w:bidi="ar-DZ"/>
        </w:rPr>
        <w:t xml:space="preserve"> </w:t>
      </w:r>
      <w:r>
        <w:rPr>
          <w:rtl/>
          <w:lang w:bidi="ar-DZ"/>
        </w:rPr>
        <w:t>وتعظيم</w:t>
      </w:r>
      <w:r>
        <w:rPr>
          <w:lang w:bidi="ar-DZ"/>
        </w:rPr>
        <w:t xml:space="preserve"> </w:t>
      </w:r>
      <w:r>
        <w:rPr>
          <w:rtl/>
          <w:lang w:bidi="ar-DZ"/>
        </w:rPr>
        <w:t>كفاءة</w:t>
      </w:r>
      <w:r>
        <w:rPr>
          <w:lang w:bidi="ar-DZ"/>
        </w:rPr>
        <w:t xml:space="preserve"> </w:t>
      </w:r>
      <w:r>
        <w:rPr>
          <w:rtl/>
          <w:lang w:bidi="ar-DZ"/>
        </w:rPr>
        <w:t>استخدام</w:t>
      </w:r>
      <w:r>
        <w:rPr>
          <w:lang w:bidi="ar-DZ"/>
        </w:rPr>
        <w:t xml:space="preserve"> </w:t>
      </w:r>
      <w:r>
        <w:rPr>
          <w:rtl/>
          <w:lang w:bidi="ar-DZ"/>
        </w:rPr>
        <w:t>عناصر</w:t>
      </w:r>
      <w:r>
        <w:rPr>
          <w:lang w:bidi="ar-DZ"/>
        </w:rPr>
        <w:t xml:space="preserve"> </w:t>
      </w:r>
      <w:r>
        <w:rPr>
          <w:rtl/>
          <w:lang w:bidi="ar-DZ"/>
        </w:rPr>
        <w:t>الإنتاج</w:t>
      </w:r>
      <w:r>
        <w:rPr>
          <w:lang w:bidi="ar-DZ"/>
        </w:rPr>
        <w:t xml:space="preserve"> </w:t>
      </w:r>
      <w:r>
        <w:rPr>
          <w:rtl/>
          <w:lang w:bidi="ar-DZ"/>
        </w:rPr>
        <w:t>في كافة</w:t>
      </w:r>
      <w:r>
        <w:rPr>
          <w:lang w:bidi="ar-DZ"/>
        </w:rPr>
        <w:t xml:space="preserve"> </w:t>
      </w:r>
      <w:r>
        <w:rPr>
          <w:rtl/>
          <w:lang w:bidi="ar-DZ"/>
        </w:rPr>
        <w:t>الأقطار</w:t>
      </w:r>
      <w:r>
        <w:rPr>
          <w:lang w:bidi="ar-DZ"/>
        </w:rPr>
        <w:t xml:space="preserve"> </w:t>
      </w:r>
      <w:r>
        <w:rPr>
          <w:rtl/>
          <w:lang w:bidi="ar-DZ"/>
        </w:rPr>
        <w:t>المساهمة</w:t>
      </w:r>
      <w:r>
        <w:rPr>
          <w:lang w:bidi="ar-DZ"/>
        </w:rPr>
        <w:t xml:space="preserve"> </w:t>
      </w:r>
      <w:r>
        <w:rPr>
          <w:rtl/>
          <w:lang w:bidi="ar-DZ"/>
        </w:rPr>
        <w:t>( مقروس، 2013)</w:t>
      </w:r>
      <w:r>
        <w:rPr>
          <w:lang w:bidi="ar-DZ"/>
        </w:rPr>
        <w:t>.</w:t>
      </w:r>
    </w:p>
    <w:p w14:paraId="096A0257" w14:textId="77777777" w:rsidR="00D3252E" w:rsidRDefault="00702ED6">
      <w:pPr>
        <w:pStyle w:val="3"/>
        <w:rPr>
          <w:rtl/>
          <w:lang w:bidi="ar-DZ"/>
        </w:rPr>
      </w:pPr>
      <w:bookmarkStart w:id="295" w:name="_Toc159361228"/>
      <w:bookmarkStart w:id="296" w:name="_Toc146093113"/>
      <w:bookmarkStart w:id="297" w:name="_Toc170062514"/>
      <w:bookmarkStart w:id="298" w:name="_Toc170063273"/>
      <w:bookmarkStart w:id="299" w:name="_Toc170063466"/>
      <w:r>
        <w:rPr>
          <w:rtl/>
          <w:lang w:bidi="ar-DZ"/>
        </w:rPr>
        <w:t>المطلب الثالث: النظريات</w:t>
      </w:r>
      <w:r>
        <w:rPr>
          <w:lang w:bidi="ar-DZ"/>
        </w:rPr>
        <w:t xml:space="preserve"> </w:t>
      </w:r>
      <w:r>
        <w:rPr>
          <w:rtl/>
          <w:lang w:bidi="ar-DZ"/>
        </w:rPr>
        <w:t>المفسرة</w:t>
      </w:r>
      <w:r>
        <w:rPr>
          <w:lang w:bidi="ar-DZ"/>
        </w:rPr>
        <w:t xml:space="preserve"> </w:t>
      </w:r>
      <w:r>
        <w:rPr>
          <w:rtl/>
          <w:lang w:bidi="ar-DZ"/>
        </w:rPr>
        <w:t>للتعاون الدولي</w:t>
      </w:r>
      <w:bookmarkEnd w:id="295"/>
      <w:bookmarkEnd w:id="296"/>
      <w:bookmarkEnd w:id="297"/>
      <w:bookmarkEnd w:id="298"/>
      <w:bookmarkEnd w:id="299"/>
    </w:p>
    <w:p w14:paraId="42E87FFF" w14:textId="77777777" w:rsidR="00D3252E" w:rsidRDefault="00702ED6">
      <w:pPr>
        <w:rPr>
          <w:rtl/>
          <w:lang w:bidi="ar-DZ"/>
        </w:rPr>
      </w:pPr>
      <w:r>
        <w:rPr>
          <w:rtl/>
          <w:lang w:bidi="ar-DZ"/>
        </w:rPr>
        <w:t>في العقود الأخيرة تم إحراز تقدم كبير في مجال دارسات العلاقات الدولية، وقد ظهر العديد من المناهج والنظريات الجديدة التي تقوم جميعها على الفلسفة الوضعية كأساس لافتراضاتها المعرفية والمنهجية كالنظرية الواقعية والليبرالية والبنائية. في هذا المطلب سوف نتطرق لهذه النظريات الثلاث وطرق تفسيرها للعلاقات الدولية وخاصة التعاون الدولي.</w:t>
      </w:r>
    </w:p>
    <w:p w14:paraId="5D7490AD" w14:textId="77777777" w:rsidR="00AD75AB" w:rsidRDefault="00AD75AB">
      <w:pPr>
        <w:rPr>
          <w:rtl/>
          <w:lang w:bidi="ar-DZ"/>
        </w:rPr>
      </w:pPr>
    </w:p>
    <w:p w14:paraId="0FAA956B" w14:textId="77777777" w:rsidR="00AD75AB" w:rsidRDefault="00AD75AB">
      <w:pPr>
        <w:rPr>
          <w:rtl/>
          <w:lang w:bidi="ar-DZ"/>
        </w:rPr>
      </w:pPr>
    </w:p>
    <w:p w14:paraId="6C8342E9" w14:textId="77777777" w:rsidR="00D3252E" w:rsidRDefault="00702ED6">
      <w:pPr>
        <w:pStyle w:val="4"/>
      </w:pPr>
      <w:bookmarkStart w:id="300" w:name="_Toc170062515"/>
      <w:bookmarkStart w:id="301" w:name="_Toc170063467"/>
      <w:r>
        <w:rPr>
          <w:rtl/>
        </w:rPr>
        <w:t>الفرع الأول: النظرية</w:t>
      </w:r>
      <w:r>
        <w:t xml:space="preserve"> </w:t>
      </w:r>
      <w:r>
        <w:rPr>
          <w:rtl/>
        </w:rPr>
        <w:t>الواقعية:</w:t>
      </w:r>
      <w:bookmarkEnd w:id="300"/>
      <w:bookmarkEnd w:id="301"/>
      <w:r>
        <w:rPr>
          <w:rtl/>
        </w:rPr>
        <w:t xml:space="preserve"> </w:t>
      </w:r>
    </w:p>
    <w:p w14:paraId="02AAC65B" w14:textId="77777777" w:rsidR="00D3252E" w:rsidRDefault="00702ED6">
      <w:pPr>
        <w:rPr>
          <w:rFonts w:ascii="Traditional Arabic" w:hAnsi="Traditional Arabic"/>
          <w:sz w:val="32"/>
          <w:rtl/>
          <w:lang w:bidi="ar-DZ"/>
        </w:rPr>
      </w:pPr>
      <w:r>
        <w:rPr>
          <w:rtl/>
          <w:lang w:bidi="ar-DZ"/>
        </w:rPr>
        <w:t>لقد شهدت العلاقات الدولية بعيد انتهاء الحرب العالمية الثانية زخما كبيرا في ظهور عدة نظريات سياسية عنيت بتفسير الأحداث والمستجدات التي تقع على الساحة العالمية، ومن بين هذه النظريات تأتي النظرية الواقعية كواحدة من الأنظمة النظرية التي تركز على التعاون الدولي في مجالات متعددة مثل المجال الأمني والسياسي والاقتصادي</w:t>
      </w:r>
      <w:r>
        <w:rPr>
          <w:rFonts w:ascii="Traditional Arabic" w:hAnsi="Traditional Arabic"/>
          <w:sz w:val="32"/>
          <w:rtl/>
          <w:lang w:bidi="ar-DZ"/>
        </w:rPr>
        <w:t>.</w:t>
      </w:r>
    </w:p>
    <w:p w14:paraId="6C883F23" w14:textId="77777777" w:rsidR="00D3252E" w:rsidRDefault="00702ED6" w:rsidP="00DA7DDF">
      <w:pPr>
        <w:spacing w:before="120"/>
        <w:contextualSpacing w:val="0"/>
        <w:rPr>
          <w:rtl/>
          <w:lang w:bidi="ar-DZ"/>
        </w:rPr>
      </w:pPr>
      <w:r>
        <w:rPr>
          <w:rtl/>
          <w:lang w:bidi="ar-DZ"/>
        </w:rPr>
        <w:t>وتعود جذور هذه النظرية والتي تعتبر مدرسة فكرية في العلاقات الدولية إلى ما قبل الميلاد</w:t>
      </w:r>
      <w:r>
        <w:rPr>
          <w:b/>
          <w:bCs/>
          <w:vertAlign w:val="superscript"/>
          <w:rtl/>
          <w:lang w:bidi="ar-DZ"/>
        </w:rPr>
        <w:t xml:space="preserve"> </w:t>
      </w:r>
      <w:sdt>
        <w:sdtPr>
          <w:rPr>
            <w:vertAlign w:val="superscript"/>
            <w:rtl/>
            <w:lang w:bidi="ar-DZ"/>
          </w:rPr>
          <w:id w:val="558980112"/>
        </w:sdtPr>
        <w:sdtEndPr>
          <w:rPr>
            <w:b/>
            <w:bCs/>
          </w:rPr>
        </w:sdtEndPr>
        <w:sdtContent>
          <w:r>
            <w:rPr>
              <w:vertAlign w:val="superscript"/>
              <w:rtl/>
              <w:lang w:bidi="ar-DZ"/>
            </w:rPr>
            <w:fldChar w:fldCharType="begin"/>
          </w:r>
          <w:r>
            <w:rPr>
              <w:rtl/>
              <w:lang w:bidi="ar-DZ"/>
            </w:rPr>
            <w:instrText xml:space="preserve"> </w:instrText>
          </w:r>
          <w:r>
            <w:rPr>
              <w:lang w:bidi="ar-DZ"/>
            </w:rPr>
            <w:instrText>CITATION</w:instrText>
          </w:r>
          <w:r>
            <w:rPr>
              <w:rtl/>
              <w:lang w:bidi="ar-DZ"/>
            </w:rPr>
            <w:instrText xml:space="preserve"> </w:instrText>
          </w:r>
          <w:r>
            <w:rPr>
              <w:lang w:bidi="ar-DZ"/>
            </w:rPr>
            <w:instrText>Ant18 \l 5121</w:instrText>
          </w:r>
          <w:r>
            <w:rPr>
              <w:rtl/>
              <w:lang w:bidi="ar-DZ"/>
            </w:rPr>
            <w:instrText xml:space="preserve"> </w:instrText>
          </w:r>
          <w:r>
            <w:rPr>
              <w:vertAlign w:val="superscript"/>
              <w:rtl/>
              <w:lang w:bidi="ar-DZ"/>
            </w:rPr>
            <w:fldChar w:fldCharType="separate"/>
          </w:r>
          <w:r>
            <w:rPr>
              <w:lang w:bidi="ar-DZ"/>
            </w:rPr>
            <w:t>( Antunes &amp; Camisão, 2018)</w:t>
          </w:r>
          <w:r>
            <w:rPr>
              <w:rtl/>
              <w:lang w:bidi="ar-DZ"/>
            </w:rPr>
            <w:fldChar w:fldCharType="end"/>
          </w:r>
        </w:sdtContent>
      </w:sdt>
      <w:r>
        <w:rPr>
          <w:b/>
          <w:bCs/>
          <w:vertAlign w:val="superscript"/>
          <w:rtl/>
          <w:lang w:bidi="ar-DZ"/>
        </w:rPr>
        <w:t xml:space="preserve"> </w:t>
      </w:r>
      <w:r>
        <w:rPr>
          <w:rtl/>
          <w:lang w:bidi="ar-DZ"/>
        </w:rPr>
        <w:t>وبالضبط في القرن الخامس قبل الميلاد باليونان، ومع ذلك لم تتبلور بصفة نهائية كنظرية إلا بعد نهاية الحرب الكونية الثانية وتحول النظام العالمي من نظام متعدد الأقطاب إلى ثنائي القطب، وفقًا لهذه النظرية سادت العديد من الأفكار المتشائمة، مثل كون الطبيعة البشرية أنانية وعدوانية، فضلاً عن اهتمام الإنسان بمصالح</w:t>
      </w:r>
      <w:r>
        <w:rPr>
          <w:rFonts w:hint="cs"/>
          <w:rtl/>
          <w:lang w:bidi="ar-DZ"/>
        </w:rPr>
        <w:t>ه</w:t>
      </w:r>
      <w:r>
        <w:rPr>
          <w:rtl/>
          <w:lang w:bidi="ar-DZ"/>
        </w:rPr>
        <w:t xml:space="preserve"> الخاصة.</w:t>
      </w:r>
      <w:sdt>
        <w:sdtPr>
          <w:rPr>
            <w:rtl/>
            <w:lang w:bidi="ar-DZ"/>
          </w:rPr>
          <w:id w:val="608937661"/>
        </w:sdtPr>
        <w:sdtContent>
          <w:r>
            <w:rPr>
              <w:rtl/>
              <w:lang w:bidi="ar-DZ"/>
            </w:rPr>
            <w:fldChar w:fldCharType="begin"/>
          </w:r>
          <w:r>
            <w:rPr>
              <w:lang w:bidi="ar-DZ"/>
            </w:rPr>
            <w:instrText xml:space="preserve"> CITATION Arı18 \l 1033 </w:instrText>
          </w:r>
          <w:r>
            <w:rPr>
              <w:rtl/>
              <w:lang w:bidi="ar-DZ"/>
            </w:rPr>
            <w:fldChar w:fldCharType="separate"/>
          </w:r>
          <w:r>
            <w:rPr>
              <w:lang w:bidi="ar-DZ"/>
            </w:rPr>
            <w:t xml:space="preserve"> ( Arı, 2018)</w:t>
          </w:r>
          <w:r>
            <w:rPr>
              <w:rtl/>
              <w:lang w:bidi="ar-DZ"/>
            </w:rPr>
            <w:fldChar w:fldCharType="end"/>
          </w:r>
        </w:sdtContent>
      </w:sdt>
      <w:r>
        <w:rPr>
          <w:rtl/>
          <w:lang w:bidi="ar-DZ"/>
        </w:rPr>
        <w:t>، ولم تتطرق هذه النظرية أبدًا إلى الجوانب الإيجابية للإنسانية وكأن الإنسان ليس</w:t>
      </w:r>
      <w:r>
        <w:rPr>
          <w:lang w:bidi="ar-DZ"/>
        </w:rPr>
        <w:t xml:space="preserve"> </w:t>
      </w:r>
      <w:r>
        <w:rPr>
          <w:rtl/>
          <w:lang w:bidi="ar-DZ"/>
        </w:rPr>
        <w:t>له</w:t>
      </w:r>
      <w:r>
        <w:rPr>
          <w:lang w:bidi="ar-DZ"/>
        </w:rPr>
        <w:t xml:space="preserve"> </w:t>
      </w:r>
      <w:r>
        <w:rPr>
          <w:rtl/>
          <w:lang w:bidi="ar-DZ"/>
        </w:rPr>
        <w:t>إلا</w:t>
      </w:r>
      <w:r>
        <w:rPr>
          <w:lang w:bidi="ar-DZ"/>
        </w:rPr>
        <w:t xml:space="preserve"> </w:t>
      </w:r>
      <w:r>
        <w:rPr>
          <w:rtl/>
          <w:lang w:bidi="ar-DZ"/>
        </w:rPr>
        <w:t>المشاعر</w:t>
      </w:r>
      <w:r>
        <w:rPr>
          <w:lang w:bidi="ar-DZ"/>
        </w:rPr>
        <w:t xml:space="preserve"> </w:t>
      </w:r>
      <w:r>
        <w:rPr>
          <w:rtl/>
          <w:lang w:bidi="ar-DZ"/>
        </w:rPr>
        <w:t>السلبية والسلوك العدواني تجاه الآخرين، ولعل مرد ذلك لتأثر أقطاب هذه النظرية ببعض الفلاسفة المتشائمين على غرار توماس</w:t>
      </w:r>
      <w:r>
        <w:rPr>
          <w:lang w:bidi="ar-DZ"/>
        </w:rPr>
        <w:t xml:space="preserve"> </w:t>
      </w:r>
      <w:r>
        <w:rPr>
          <w:rtl/>
          <w:lang w:bidi="ar-DZ"/>
        </w:rPr>
        <w:t>هوبز ونيكولا</w:t>
      </w:r>
      <w:r>
        <w:rPr>
          <w:lang w:bidi="ar-DZ"/>
        </w:rPr>
        <w:t xml:space="preserve"> </w:t>
      </w:r>
      <w:r>
        <w:rPr>
          <w:rtl/>
          <w:lang w:bidi="ar-DZ"/>
        </w:rPr>
        <w:t>ميكيافيلي</w:t>
      </w:r>
      <w:r>
        <w:rPr>
          <w:lang w:bidi="ar-DZ"/>
        </w:rPr>
        <w:t xml:space="preserve"> </w:t>
      </w:r>
      <w:r>
        <w:rPr>
          <w:rtl/>
          <w:lang w:bidi="ar-DZ"/>
        </w:rPr>
        <w:t>وغيرهم من الفلاسفة، ويبدو أن المذهب الغالب في كتابات معتنقي هذا الفكر هو المذهب الاستئصالي العنصري، لذلك لا يوجد سبب تقريبًا للتفاؤل وفقًا لهذه النظرية.</w:t>
      </w:r>
    </w:p>
    <w:p w14:paraId="41EB16C1" w14:textId="77777777" w:rsidR="00D3252E" w:rsidRDefault="00702ED6" w:rsidP="00DA7DDF">
      <w:pPr>
        <w:spacing w:before="120"/>
        <w:contextualSpacing w:val="0"/>
        <w:rPr>
          <w:rtl/>
          <w:lang w:bidi="ar-DZ"/>
        </w:rPr>
      </w:pPr>
      <w:r>
        <w:rPr>
          <w:rtl/>
          <w:lang w:bidi="ar-DZ"/>
        </w:rPr>
        <w:t>والجدير</w:t>
      </w:r>
      <w:r>
        <w:rPr>
          <w:lang w:bidi="ar-DZ"/>
        </w:rPr>
        <w:t xml:space="preserve"> </w:t>
      </w:r>
      <w:r>
        <w:rPr>
          <w:rtl/>
          <w:lang w:bidi="ar-DZ"/>
        </w:rPr>
        <w:t>بالذكر</w:t>
      </w:r>
      <w:r>
        <w:rPr>
          <w:lang w:bidi="ar-DZ"/>
        </w:rPr>
        <w:t xml:space="preserve"> </w:t>
      </w:r>
      <w:r>
        <w:rPr>
          <w:rtl/>
          <w:lang w:bidi="ar-DZ"/>
        </w:rPr>
        <w:t>أن</w:t>
      </w:r>
      <w:r>
        <w:rPr>
          <w:lang w:bidi="ar-DZ"/>
        </w:rPr>
        <w:t xml:space="preserve"> </w:t>
      </w:r>
      <w:r>
        <w:rPr>
          <w:rtl/>
          <w:lang w:bidi="ar-DZ"/>
        </w:rPr>
        <w:t>النظرية</w:t>
      </w:r>
      <w:r>
        <w:rPr>
          <w:lang w:bidi="ar-DZ"/>
        </w:rPr>
        <w:t xml:space="preserve"> </w:t>
      </w:r>
      <w:r>
        <w:rPr>
          <w:rtl/>
          <w:lang w:bidi="ar-DZ"/>
        </w:rPr>
        <w:t>الواقعية</w:t>
      </w:r>
      <w:r>
        <w:rPr>
          <w:lang w:bidi="ar-DZ"/>
        </w:rPr>
        <w:t xml:space="preserve"> </w:t>
      </w:r>
      <w:r>
        <w:rPr>
          <w:rtl/>
          <w:lang w:bidi="ar-DZ"/>
        </w:rPr>
        <w:t>جاءت</w:t>
      </w:r>
      <w:r>
        <w:rPr>
          <w:lang w:bidi="ar-DZ"/>
        </w:rPr>
        <w:t xml:space="preserve"> </w:t>
      </w:r>
      <w:r>
        <w:rPr>
          <w:rtl/>
          <w:lang w:bidi="ar-DZ"/>
        </w:rPr>
        <w:t>كرد</w:t>
      </w:r>
      <w:r>
        <w:rPr>
          <w:lang w:bidi="ar-DZ"/>
        </w:rPr>
        <w:t xml:space="preserve"> </w:t>
      </w:r>
      <w:r>
        <w:rPr>
          <w:rtl/>
          <w:lang w:bidi="ar-DZ"/>
        </w:rPr>
        <w:t>فعل</w:t>
      </w:r>
      <w:r>
        <w:rPr>
          <w:lang w:bidi="ar-DZ"/>
        </w:rPr>
        <w:t xml:space="preserve"> </w:t>
      </w:r>
      <w:r>
        <w:rPr>
          <w:rtl/>
          <w:lang w:bidi="ar-DZ"/>
        </w:rPr>
        <w:t>على</w:t>
      </w:r>
      <w:r>
        <w:rPr>
          <w:lang w:bidi="ar-DZ"/>
        </w:rPr>
        <w:t xml:space="preserve"> </w:t>
      </w:r>
      <w:r>
        <w:rPr>
          <w:rtl/>
          <w:lang w:bidi="ar-DZ"/>
        </w:rPr>
        <w:t>النظرية</w:t>
      </w:r>
      <w:r>
        <w:rPr>
          <w:lang w:bidi="ar-DZ"/>
        </w:rPr>
        <w:t xml:space="preserve"> </w:t>
      </w:r>
      <w:r>
        <w:rPr>
          <w:rtl/>
          <w:lang w:bidi="ar-DZ"/>
        </w:rPr>
        <w:t>المثالية</w:t>
      </w:r>
      <w:r>
        <w:rPr>
          <w:lang w:bidi="ar-DZ"/>
        </w:rPr>
        <w:t xml:space="preserve"> </w:t>
      </w:r>
      <w:r>
        <w:rPr>
          <w:rtl/>
          <w:lang w:bidi="ar-DZ"/>
        </w:rPr>
        <w:t>التي</w:t>
      </w:r>
      <w:r>
        <w:rPr>
          <w:lang w:bidi="ar-DZ"/>
        </w:rPr>
        <w:t xml:space="preserve"> </w:t>
      </w:r>
      <w:r>
        <w:rPr>
          <w:rtl/>
          <w:lang w:bidi="ar-DZ"/>
        </w:rPr>
        <w:t>تعد</w:t>
      </w:r>
      <w:r>
        <w:rPr>
          <w:lang w:bidi="ar-DZ"/>
        </w:rPr>
        <w:t xml:space="preserve"> </w:t>
      </w:r>
      <w:r>
        <w:rPr>
          <w:rtl/>
          <w:lang w:bidi="ar-DZ"/>
        </w:rPr>
        <w:t>هي</w:t>
      </w:r>
      <w:r>
        <w:rPr>
          <w:lang w:bidi="ar-DZ"/>
        </w:rPr>
        <w:t xml:space="preserve"> </w:t>
      </w:r>
      <w:r>
        <w:rPr>
          <w:rtl/>
          <w:lang w:bidi="ar-DZ"/>
        </w:rPr>
        <w:t>الأخرى</w:t>
      </w:r>
      <w:r>
        <w:rPr>
          <w:lang w:bidi="ar-DZ"/>
        </w:rPr>
        <w:t xml:space="preserve"> </w:t>
      </w:r>
      <w:r>
        <w:rPr>
          <w:rtl/>
          <w:lang w:bidi="ar-DZ"/>
        </w:rPr>
        <w:t>من</w:t>
      </w:r>
      <w:r>
        <w:rPr>
          <w:lang w:bidi="ar-DZ"/>
        </w:rPr>
        <w:t xml:space="preserve"> </w:t>
      </w:r>
      <w:r>
        <w:rPr>
          <w:rtl/>
          <w:lang w:bidi="ar-DZ"/>
        </w:rPr>
        <w:t>أبرز</w:t>
      </w:r>
      <w:r>
        <w:rPr>
          <w:lang w:bidi="ar-DZ"/>
        </w:rPr>
        <w:t xml:space="preserve"> </w:t>
      </w:r>
      <w:r>
        <w:rPr>
          <w:rtl/>
          <w:lang w:bidi="ar-DZ"/>
        </w:rPr>
        <w:t>النظريات</w:t>
      </w:r>
      <w:r>
        <w:rPr>
          <w:lang w:bidi="ar-DZ"/>
        </w:rPr>
        <w:t xml:space="preserve"> </w:t>
      </w:r>
      <w:r>
        <w:rPr>
          <w:rtl/>
          <w:lang w:bidi="ar-DZ"/>
        </w:rPr>
        <w:t>في</w:t>
      </w:r>
      <w:r>
        <w:rPr>
          <w:lang w:bidi="ar-DZ"/>
        </w:rPr>
        <w:t xml:space="preserve"> </w:t>
      </w:r>
      <w:r>
        <w:rPr>
          <w:rtl/>
          <w:lang w:bidi="ar-DZ"/>
        </w:rPr>
        <w:t>العلاقات</w:t>
      </w:r>
      <w:r>
        <w:rPr>
          <w:lang w:bidi="ar-DZ"/>
        </w:rPr>
        <w:t xml:space="preserve"> </w:t>
      </w:r>
      <w:r>
        <w:rPr>
          <w:rtl/>
          <w:lang w:bidi="ar-DZ"/>
        </w:rPr>
        <w:t>الدولية، ولذلك يرى</w:t>
      </w:r>
      <w:r>
        <w:rPr>
          <w:lang w:bidi="ar-DZ"/>
        </w:rPr>
        <w:t xml:space="preserve"> </w:t>
      </w:r>
      <w:r>
        <w:rPr>
          <w:rtl/>
          <w:lang w:bidi="ar-DZ"/>
        </w:rPr>
        <w:t>كثير</w:t>
      </w:r>
      <w:r>
        <w:rPr>
          <w:lang w:bidi="ar-DZ"/>
        </w:rPr>
        <w:t xml:space="preserve"> </w:t>
      </w:r>
      <w:r>
        <w:rPr>
          <w:rtl/>
          <w:lang w:bidi="ar-DZ"/>
        </w:rPr>
        <w:t>من</w:t>
      </w:r>
      <w:r>
        <w:rPr>
          <w:lang w:bidi="ar-DZ"/>
        </w:rPr>
        <w:t xml:space="preserve"> </w:t>
      </w:r>
      <w:r>
        <w:rPr>
          <w:rtl/>
          <w:lang w:bidi="ar-DZ"/>
        </w:rPr>
        <w:t>الباحثين</w:t>
      </w:r>
      <w:r>
        <w:rPr>
          <w:lang w:bidi="ar-DZ"/>
        </w:rPr>
        <w:t xml:space="preserve"> </w:t>
      </w:r>
      <w:r>
        <w:rPr>
          <w:rtl/>
          <w:lang w:bidi="ar-DZ"/>
        </w:rPr>
        <w:t>أن</w:t>
      </w:r>
      <w:r>
        <w:rPr>
          <w:lang w:bidi="ar-DZ"/>
        </w:rPr>
        <w:t xml:space="preserve"> </w:t>
      </w:r>
      <w:r>
        <w:rPr>
          <w:rtl/>
          <w:lang w:bidi="ar-DZ"/>
        </w:rPr>
        <w:t>النظرية</w:t>
      </w:r>
      <w:r>
        <w:rPr>
          <w:lang w:bidi="ar-DZ"/>
        </w:rPr>
        <w:t xml:space="preserve"> </w:t>
      </w:r>
      <w:r>
        <w:rPr>
          <w:rtl/>
          <w:lang w:bidi="ar-DZ"/>
        </w:rPr>
        <w:t>الواقعية</w:t>
      </w:r>
      <w:r>
        <w:rPr>
          <w:lang w:bidi="ar-DZ"/>
        </w:rPr>
        <w:t xml:space="preserve"> </w:t>
      </w:r>
      <w:r>
        <w:rPr>
          <w:rtl/>
          <w:lang w:bidi="ar-DZ"/>
        </w:rPr>
        <w:t>شكلت</w:t>
      </w:r>
      <w:r>
        <w:rPr>
          <w:lang w:bidi="ar-DZ"/>
        </w:rPr>
        <w:t xml:space="preserve"> </w:t>
      </w:r>
      <w:r>
        <w:rPr>
          <w:rtl/>
          <w:lang w:bidi="ar-DZ"/>
        </w:rPr>
        <w:t>انعطاف</w:t>
      </w:r>
      <w:r>
        <w:rPr>
          <w:lang w:bidi="ar-DZ"/>
        </w:rPr>
        <w:t xml:space="preserve"> </w:t>
      </w:r>
      <w:r>
        <w:rPr>
          <w:rtl/>
          <w:lang w:bidi="ar-DZ"/>
        </w:rPr>
        <w:t>فكري</w:t>
      </w:r>
      <w:r>
        <w:rPr>
          <w:lang w:bidi="ar-DZ"/>
        </w:rPr>
        <w:t xml:space="preserve"> </w:t>
      </w:r>
      <w:r>
        <w:rPr>
          <w:rtl/>
          <w:lang w:bidi="ar-DZ"/>
        </w:rPr>
        <w:t>جديد</w:t>
      </w:r>
      <w:r>
        <w:rPr>
          <w:lang w:bidi="ar-DZ"/>
        </w:rPr>
        <w:t xml:space="preserve"> </w:t>
      </w:r>
      <w:r>
        <w:rPr>
          <w:rtl/>
          <w:lang w:bidi="ar-DZ"/>
        </w:rPr>
        <w:t>في</w:t>
      </w:r>
      <w:r>
        <w:rPr>
          <w:lang w:bidi="ar-DZ"/>
        </w:rPr>
        <w:t xml:space="preserve"> </w:t>
      </w:r>
      <w:r>
        <w:rPr>
          <w:rtl/>
          <w:lang w:bidi="ar-DZ"/>
        </w:rPr>
        <w:t>تفسير</w:t>
      </w:r>
      <w:r>
        <w:rPr>
          <w:lang w:bidi="ar-DZ"/>
        </w:rPr>
        <w:t xml:space="preserve"> </w:t>
      </w:r>
      <w:r>
        <w:rPr>
          <w:rtl/>
          <w:lang w:bidi="ar-DZ"/>
        </w:rPr>
        <w:t>وتحليل</w:t>
      </w:r>
      <w:r>
        <w:rPr>
          <w:lang w:bidi="ar-DZ"/>
        </w:rPr>
        <w:t xml:space="preserve"> </w:t>
      </w:r>
      <w:r>
        <w:rPr>
          <w:rtl/>
          <w:lang w:bidi="ar-DZ"/>
        </w:rPr>
        <w:t>العلاقات</w:t>
      </w:r>
      <w:r>
        <w:rPr>
          <w:lang w:bidi="ar-DZ"/>
        </w:rPr>
        <w:t xml:space="preserve"> </w:t>
      </w:r>
      <w:r>
        <w:rPr>
          <w:rtl/>
          <w:lang w:bidi="ar-DZ"/>
        </w:rPr>
        <w:t>الدولية.</w:t>
      </w:r>
    </w:p>
    <w:p w14:paraId="72D4D063" w14:textId="77777777" w:rsidR="00D3252E" w:rsidRDefault="00702ED6" w:rsidP="00DA7DDF">
      <w:pPr>
        <w:spacing w:before="120"/>
        <w:contextualSpacing w:val="0"/>
        <w:rPr>
          <w:rtl/>
          <w:lang w:bidi="ar-DZ"/>
        </w:rPr>
      </w:pPr>
      <w:r>
        <w:rPr>
          <w:rtl/>
          <w:lang w:bidi="ar-DZ"/>
        </w:rPr>
        <w:t>وقد تزامن ظهور هذه النظرية مع الاتجاه الجديد الذي تبناه الرئيس الأمريكي الأسبق (هاري ترومان) والذي يتمثل في إخراج الولايات المتحدة الأمريكية من عزلتها التي</w:t>
      </w:r>
      <w:r>
        <w:rPr>
          <w:lang w:bidi="ar-DZ"/>
        </w:rPr>
        <w:t xml:space="preserve"> </w:t>
      </w:r>
      <w:r>
        <w:rPr>
          <w:rtl/>
          <w:lang w:bidi="ar-DZ"/>
        </w:rPr>
        <w:t>شهدتها</w:t>
      </w:r>
      <w:r>
        <w:rPr>
          <w:lang w:bidi="ar-DZ"/>
        </w:rPr>
        <w:t xml:space="preserve"> </w:t>
      </w:r>
      <w:r>
        <w:rPr>
          <w:rtl/>
          <w:lang w:bidi="ar-DZ"/>
        </w:rPr>
        <w:t>في</w:t>
      </w:r>
      <w:r>
        <w:rPr>
          <w:lang w:bidi="ar-DZ"/>
        </w:rPr>
        <w:t xml:space="preserve"> </w:t>
      </w:r>
      <w:r>
        <w:rPr>
          <w:rtl/>
          <w:lang w:bidi="ar-DZ"/>
        </w:rPr>
        <w:t>السابق</w:t>
      </w:r>
      <w:r>
        <w:rPr>
          <w:lang w:bidi="ar-DZ"/>
        </w:rPr>
        <w:t xml:space="preserve"> </w:t>
      </w:r>
      <w:r>
        <w:rPr>
          <w:rtl/>
          <w:lang w:bidi="ar-DZ"/>
        </w:rPr>
        <w:t>نحو الانفتاح على العالم الخارجي، حيث بدأ في رسم سياسة خارجية تقوم على التعاون، فكانت أولى ثمار هذا التعاون إقامة حلف الناتو (</w:t>
      </w:r>
      <w:r>
        <w:rPr>
          <w:lang w:bidi="ar-DZ"/>
        </w:rPr>
        <w:t>NATO</w:t>
      </w:r>
      <w:r>
        <w:rPr>
          <w:rtl/>
          <w:lang w:bidi="ar-DZ"/>
        </w:rPr>
        <w:t>) مع الحلفاء الأوروبيين، الذي يقوم بشكل أساسي على القومية ومبدأ القوة وهما من أهم وأبرز ركائز النظرية الواقعية في إدارة العلاقات الدولية، للحفاظ على</w:t>
      </w:r>
      <w:r>
        <w:rPr>
          <w:lang w:bidi="ar-DZ"/>
        </w:rPr>
        <w:t xml:space="preserve"> </w:t>
      </w:r>
      <w:r>
        <w:rPr>
          <w:rtl/>
          <w:lang w:bidi="ar-DZ"/>
        </w:rPr>
        <w:t>الأمن</w:t>
      </w:r>
      <w:r>
        <w:rPr>
          <w:lang w:bidi="ar-DZ"/>
        </w:rPr>
        <w:t xml:space="preserve"> </w:t>
      </w:r>
      <w:r>
        <w:rPr>
          <w:rtl/>
          <w:lang w:bidi="ar-DZ"/>
        </w:rPr>
        <w:t>والاستقرار الدوليين.</w:t>
      </w:r>
    </w:p>
    <w:p w14:paraId="694B63D8" w14:textId="77777777" w:rsidR="00D3252E" w:rsidRDefault="00702ED6" w:rsidP="00DA7DDF">
      <w:pPr>
        <w:spacing w:before="120"/>
        <w:contextualSpacing w:val="0"/>
        <w:rPr>
          <w:rtl/>
          <w:lang w:bidi="ar-DZ"/>
        </w:rPr>
      </w:pPr>
      <w:r>
        <w:rPr>
          <w:rtl/>
          <w:lang w:bidi="ar-DZ"/>
        </w:rPr>
        <w:lastRenderedPageBreak/>
        <w:t>ولقد باتت النظرية</w:t>
      </w:r>
      <w:r>
        <w:rPr>
          <w:lang w:bidi="ar-DZ"/>
        </w:rPr>
        <w:t xml:space="preserve"> </w:t>
      </w:r>
      <w:r>
        <w:rPr>
          <w:rtl/>
          <w:lang w:bidi="ar-DZ"/>
        </w:rPr>
        <w:t>الواقعية هي المهيمنة على الساحة الدولية خاصة بعد فشل نظام</w:t>
      </w:r>
      <w:r>
        <w:rPr>
          <w:lang w:bidi="ar-DZ"/>
        </w:rPr>
        <w:t xml:space="preserve"> </w:t>
      </w:r>
      <w:r>
        <w:rPr>
          <w:rtl/>
          <w:lang w:bidi="ar-DZ"/>
        </w:rPr>
        <w:t>الأمن</w:t>
      </w:r>
      <w:r>
        <w:rPr>
          <w:lang w:bidi="ar-DZ"/>
        </w:rPr>
        <w:t xml:space="preserve"> </w:t>
      </w:r>
      <w:r>
        <w:rPr>
          <w:rtl/>
          <w:lang w:bidi="ar-DZ"/>
        </w:rPr>
        <w:t>القومي الذي تبنته عصبة</w:t>
      </w:r>
      <w:r>
        <w:rPr>
          <w:lang w:bidi="ar-DZ"/>
        </w:rPr>
        <w:t xml:space="preserve"> </w:t>
      </w:r>
      <w:r>
        <w:rPr>
          <w:rtl/>
          <w:lang w:bidi="ar-DZ"/>
        </w:rPr>
        <w:t>الأمم سابقا وبروز</w:t>
      </w:r>
      <w:r>
        <w:rPr>
          <w:lang w:bidi="ar-DZ"/>
        </w:rPr>
        <w:t xml:space="preserve"> </w:t>
      </w:r>
      <w:r>
        <w:rPr>
          <w:rtl/>
          <w:lang w:bidi="ar-DZ"/>
        </w:rPr>
        <w:t>النّظم</w:t>
      </w:r>
      <w:r>
        <w:rPr>
          <w:lang w:bidi="ar-DZ"/>
        </w:rPr>
        <w:t xml:space="preserve"> </w:t>
      </w:r>
      <w:r>
        <w:rPr>
          <w:rtl/>
          <w:lang w:bidi="ar-DZ"/>
        </w:rPr>
        <w:t>التسلطية</w:t>
      </w:r>
      <w:r>
        <w:rPr>
          <w:lang w:bidi="ar-DZ"/>
        </w:rPr>
        <w:t xml:space="preserve"> </w:t>
      </w:r>
      <w:r>
        <w:rPr>
          <w:rtl/>
          <w:lang w:bidi="ar-DZ"/>
        </w:rPr>
        <w:t xml:space="preserve">الأوربية </w:t>
      </w:r>
      <w:sdt>
        <w:sdtPr>
          <w:rPr>
            <w:rtl/>
            <w:lang w:bidi="ar-DZ"/>
          </w:rPr>
          <w:id w:val="48347794"/>
        </w:sdtPr>
        <w:sdtContent>
          <w:r>
            <w:rPr>
              <w:rtl/>
              <w:lang w:bidi="ar-DZ"/>
            </w:rPr>
            <w:fldChar w:fldCharType="begin"/>
          </w:r>
          <w:r>
            <w:rPr>
              <w:lang w:bidi="ar-DZ"/>
            </w:rPr>
            <w:instrText xml:space="preserve">CITATION </w:instrText>
          </w:r>
          <w:r>
            <w:rPr>
              <w:rtl/>
              <w:lang w:bidi="ar-DZ"/>
            </w:rPr>
            <w:instrText>الن15</w:instrText>
          </w:r>
          <w:r>
            <w:rPr>
              <w:lang w:bidi="ar-DZ"/>
            </w:rPr>
            <w:instrText xml:space="preserve"> \l 5121 </w:instrText>
          </w:r>
          <w:r>
            <w:rPr>
              <w:rtl/>
              <w:lang w:bidi="ar-DZ"/>
            </w:rPr>
            <w:fldChar w:fldCharType="separate"/>
          </w:r>
          <w:r>
            <w:rPr>
              <w:rtl/>
              <w:lang w:bidi="ar-DZ"/>
            </w:rPr>
            <w:t>(النجاب، 2015)</w:t>
          </w:r>
          <w:r>
            <w:rPr>
              <w:rtl/>
              <w:lang w:bidi="ar-DZ"/>
            </w:rPr>
            <w:fldChar w:fldCharType="end"/>
          </w:r>
        </w:sdtContent>
      </w:sdt>
      <w:r>
        <w:rPr>
          <w:rtl/>
          <w:lang w:bidi="ar-DZ"/>
        </w:rPr>
        <w:t xml:space="preserve"> بشكل</w:t>
      </w:r>
      <w:r>
        <w:rPr>
          <w:lang w:bidi="ar-DZ"/>
        </w:rPr>
        <w:t xml:space="preserve"> </w:t>
      </w:r>
      <w:r>
        <w:rPr>
          <w:rtl/>
          <w:lang w:bidi="ar-DZ"/>
        </w:rPr>
        <w:t>خاص</w:t>
      </w:r>
      <w:r>
        <w:rPr>
          <w:lang w:bidi="ar-DZ"/>
        </w:rPr>
        <w:t xml:space="preserve"> </w:t>
      </w:r>
      <w:r>
        <w:rPr>
          <w:rtl/>
          <w:lang w:bidi="ar-DZ"/>
        </w:rPr>
        <w:t>إبان</w:t>
      </w:r>
      <w:r>
        <w:rPr>
          <w:lang w:bidi="ar-DZ"/>
        </w:rPr>
        <w:t xml:space="preserve"> </w:t>
      </w:r>
      <w:r>
        <w:rPr>
          <w:rtl/>
          <w:lang w:bidi="ar-DZ"/>
        </w:rPr>
        <w:t>الحرب</w:t>
      </w:r>
      <w:r>
        <w:rPr>
          <w:lang w:bidi="ar-DZ"/>
        </w:rPr>
        <w:t xml:space="preserve"> </w:t>
      </w:r>
      <w:r>
        <w:rPr>
          <w:rtl/>
          <w:lang w:bidi="ar-DZ"/>
        </w:rPr>
        <w:t>الباردة وهذا لانسجام افكارها وأطروحاتها والصراع القائم بين القطب الأمريكي وقطب الاتحاد</w:t>
      </w:r>
      <w:r>
        <w:rPr>
          <w:lang w:bidi="ar-DZ"/>
        </w:rPr>
        <w:t xml:space="preserve"> </w:t>
      </w:r>
      <w:r>
        <w:rPr>
          <w:rtl/>
          <w:lang w:bidi="ar-DZ"/>
        </w:rPr>
        <w:t>السوفياتي</w:t>
      </w:r>
      <w:r>
        <w:rPr>
          <w:lang w:bidi="ar-DZ"/>
        </w:rPr>
        <w:t xml:space="preserve"> </w:t>
      </w:r>
      <w:r>
        <w:rPr>
          <w:rtl/>
          <w:lang w:bidi="ar-DZ"/>
        </w:rPr>
        <w:t>سابقا</w:t>
      </w:r>
    </w:p>
    <w:p w14:paraId="0C42354E" w14:textId="77777777" w:rsidR="00D3252E" w:rsidRDefault="00702ED6" w:rsidP="00DA7DDF">
      <w:pPr>
        <w:spacing w:before="120"/>
        <w:contextualSpacing w:val="0"/>
        <w:rPr>
          <w:rtl/>
          <w:lang w:bidi="ar-DZ"/>
        </w:rPr>
      </w:pPr>
      <w:r>
        <w:rPr>
          <w:rtl/>
          <w:lang w:bidi="ar-DZ"/>
        </w:rPr>
        <w:t>وتحولت</w:t>
      </w:r>
      <w:r>
        <w:rPr>
          <w:lang w:bidi="ar-DZ"/>
        </w:rPr>
        <w:t xml:space="preserve"> </w:t>
      </w:r>
      <w:r>
        <w:rPr>
          <w:rtl/>
          <w:lang w:bidi="ar-DZ"/>
        </w:rPr>
        <w:t>على</w:t>
      </w:r>
      <w:r>
        <w:rPr>
          <w:lang w:bidi="ar-DZ"/>
        </w:rPr>
        <w:t xml:space="preserve"> </w:t>
      </w:r>
      <w:r>
        <w:rPr>
          <w:rtl/>
          <w:lang w:bidi="ar-DZ"/>
        </w:rPr>
        <w:t>إثر</w:t>
      </w:r>
      <w:r>
        <w:rPr>
          <w:lang w:bidi="ar-DZ"/>
        </w:rPr>
        <w:t xml:space="preserve"> </w:t>
      </w:r>
      <w:r>
        <w:rPr>
          <w:rtl/>
          <w:lang w:bidi="ar-DZ"/>
        </w:rPr>
        <w:t>ذلك</w:t>
      </w:r>
      <w:r>
        <w:rPr>
          <w:lang w:bidi="ar-DZ"/>
        </w:rPr>
        <w:t xml:space="preserve"> </w:t>
      </w:r>
      <w:r>
        <w:rPr>
          <w:rtl/>
          <w:lang w:bidi="ar-DZ"/>
        </w:rPr>
        <w:t>وبشكل</w:t>
      </w:r>
      <w:r>
        <w:rPr>
          <w:lang w:bidi="ar-DZ"/>
        </w:rPr>
        <w:t xml:space="preserve"> </w:t>
      </w:r>
      <w:r>
        <w:rPr>
          <w:rtl/>
          <w:lang w:bidi="ar-DZ"/>
        </w:rPr>
        <w:t>سريع</w:t>
      </w:r>
      <w:r>
        <w:rPr>
          <w:lang w:bidi="ar-DZ"/>
        </w:rPr>
        <w:t xml:space="preserve"> </w:t>
      </w:r>
      <w:r>
        <w:rPr>
          <w:rtl/>
          <w:lang w:bidi="ar-DZ"/>
        </w:rPr>
        <w:t>إلى النظرية</w:t>
      </w:r>
      <w:r>
        <w:rPr>
          <w:lang w:bidi="ar-DZ"/>
        </w:rPr>
        <w:t xml:space="preserve"> </w:t>
      </w:r>
      <w:r>
        <w:rPr>
          <w:rtl/>
          <w:lang w:bidi="ar-DZ"/>
        </w:rPr>
        <w:t>الأكثر</w:t>
      </w:r>
      <w:r>
        <w:rPr>
          <w:lang w:bidi="ar-DZ"/>
        </w:rPr>
        <w:t xml:space="preserve"> </w:t>
      </w:r>
      <w:r>
        <w:rPr>
          <w:rtl/>
          <w:lang w:bidi="ar-DZ"/>
        </w:rPr>
        <w:t>قدرة</w:t>
      </w:r>
      <w:r>
        <w:rPr>
          <w:lang w:bidi="ar-DZ"/>
        </w:rPr>
        <w:t xml:space="preserve"> </w:t>
      </w:r>
      <w:r>
        <w:rPr>
          <w:rtl/>
          <w:lang w:bidi="ar-DZ"/>
        </w:rPr>
        <w:t>على</w:t>
      </w:r>
      <w:r>
        <w:rPr>
          <w:lang w:bidi="ar-DZ"/>
        </w:rPr>
        <w:t xml:space="preserve"> </w:t>
      </w:r>
      <w:r>
        <w:rPr>
          <w:rtl/>
          <w:lang w:bidi="ar-DZ"/>
        </w:rPr>
        <w:t>تحليل</w:t>
      </w:r>
      <w:r>
        <w:rPr>
          <w:lang w:bidi="ar-DZ"/>
        </w:rPr>
        <w:t xml:space="preserve"> </w:t>
      </w:r>
      <w:r>
        <w:rPr>
          <w:rtl/>
          <w:lang w:bidi="ar-DZ"/>
        </w:rPr>
        <w:t>السياسة</w:t>
      </w:r>
      <w:r>
        <w:rPr>
          <w:lang w:bidi="ar-DZ"/>
        </w:rPr>
        <w:t xml:space="preserve"> </w:t>
      </w:r>
      <w:r>
        <w:rPr>
          <w:rtl/>
          <w:lang w:bidi="ar-DZ"/>
        </w:rPr>
        <w:t>الدولية، وشهدت</w:t>
      </w:r>
      <w:r>
        <w:rPr>
          <w:lang w:bidi="ar-DZ"/>
        </w:rPr>
        <w:t xml:space="preserve"> </w:t>
      </w:r>
      <w:r>
        <w:rPr>
          <w:rtl/>
          <w:lang w:bidi="ar-DZ"/>
        </w:rPr>
        <w:t>العديد</w:t>
      </w:r>
      <w:r>
        <w:rPr>
          <w:lang w:bidi="ar-DZ"/>
        </w:rPr>
        <w:t xml:space="preserve"> </w:t>
      </w:r>
      <w:r>
        <w:rPr>
          <w:rtl/>
          <w:lang w:bidi="ar-DZ"/>
        </w:rPr>
        <w:t>من</w:t>
      </w:r>
      <w:r>
        <w:rPr>
          <w:lang w:bidi="ar-DZ"/>
        </w:rPr>
        <w:t xml:space="preserve"> </w:t>
      </w:r>
      <w:r>
        <w:rPr>
          <w:rtl/>
          <w:lang w:bidi="ar-DZ"/>
        </w:rPr>
        <w:t>التطورات</w:t>
      </w:r>
      <w:r>
        <w:rPr>
          <w:lang w:bidi="ar-DZ"/>
        </w:rPr>
        <w:t xml:space="preserve"> </w:t>
      </w:r>
      <w:r>
        <w:rPr>
          <w:rtl/>
          <w:lang w:bidi="ar-DZ"/>
        </w:rPr>
        <w:t>خلال</w:t>
      </w:r>
      <w:r>
        <w:rPr>
          <w:lang w:bidi="ar-DZ"/>
        </w:rPr>
        <w:t xml:space="preserve"> </w:t>
      </w:r>
      <w:r>
        <w:rPr>
          <w:rtl/>
          <w:lang w:bidi="ar-DZ"/>
        </w:rPr>
        <w:t>العقود</w:t>
      </w:r>
      <w:r>
        <w:rPr>
          <w:lang w:bidi="ar-DZ"/>
        </w:rPr>
        <w:t xml:space="preserve"> </w:t>
      </w:r>
      <w:r>
        <w:rPr>
          <w:rtl/>
          <w:lang w:bidi="ar-DZ"/>
        </w:rPr>
        <w:t>السابقة</w:t>
      </w:r>
      <w:r>
        <w:rPr>
          <w:lang w:bidi="ar-DZ"/>
        </w:rPr>
        <w:t xml:space="preserve"> </w:t>
      </w:r>
      <w:r>
        <w:rPr>
          <w:rtl/>
          <w:lang w:bidi="ar-DZ"/>
        </w:rPr>
        <w:t>بغية الحفاظ</w:t>
      </w:r>
      <w:r>
        <w:rPr>
          <w:lang w:bidi="ar-DZ"/>
        </w:rPr>
        <w:t xml:space="preserve"> </w:t>
      </w:r>
      <w:r>
        <w:rPr>
          <w:rtl/>
          <w:lang w:bidi="ar-DZ"/>
        </w:rPr>
        <w:t>على</w:t>
      </w:r>
      <w:r>
        <w:rPr>
          <w:lang w:bidi="ar-DZ"/>
        </w:rPr>
        <w:t xml:space="preserve"> </w:t>
      </w:r>
      <w:r>
        <w:rPr>
          <w:rtl/>
          <w:lang w:bidi="ar-DZ"/>
        </w:rPr>
        <w:t>مكانتها</w:t>
      </w:r>
      <w:r>
        <w:rPr>
          <w:lang w:bidi="ar-DZ"/>
        </w:rPr>
        <w:t xml:space="preserve"> </w:t>
      </w:r>
      <w:r>
        <w:rPr>
          <w:rtl/>
          <w:lang w:bidi="ar-DZ"/>
        </w:rPr>
        <w:t>النظرية</w:t>
      </w:r>
      <w:r>
        <w:rPr>
          <w:lang w:bidi="ar-DZ"/>
        </w:rPr>
        <w:t xml:space="preserve"> </w:t>
      </w:r>
      <w:r>
        <w:rPr>
          <w:rtl/>
          <w:lang w:bidi="ar-DZ"/>
        </w:rPr>
        <w:t>ومجابهة</w:t>
      </w:r>
      <w:r>
        <w:rPr>
          <w:lang w:bidi="ar-DZ"/>
        </w:rPr>
        <w:t xml:space="preserve"> </w:t>
      </w:r>
      <w:r>
        <w:rPr>
          <w:rtl/>
          <w:lang w:bidi="ar-DZ"/>
        </w:rPr>
        <w:t>الانتقادات</w:t>
      </w:r>
      <w:r>
        <w:rPr>
          <w:lang w:bidi="ar-DZ"/>
        </w:rPr>
        <w:t xml:space="preserve"> </w:t>
      </w:r>
      <w:r>
        <w:rPr>
          <w:rtl/>
          <w:lang w:bidi="ar-DZ"/>
        </w:rPr>
        <w:t>الموجهة</w:t>
      </w:r>
      <w:r>
        <w:rPr>
          <w:lang w:bidi="ar-DZ"/>
        </w:rPr>
        <w:t xml:space="preserve"> </w:t>
      </w:r>
      <w:r>
        <w:rPr>
          <w:rtl/>
          <w:lang w:bidi="ar-DZ"/>
        </w:rPr>
        <w:t>لها، وهذا</w:t>
      </w:r>
      <w:r>
        <w:rPr>
          <w:lang w:bidi="ar-DZ"/>
        </w:rPr>
        <w:t xml:space="preserve"> </w:t>
      </w:r>
      <w:r>
        <w:rPr>
          <w:rtl/>
          <w:lang w:bidi="ar-DZ"/>
        </w:rPr>
        <w:t>الذي</w:t>
      </w:r>
      <w:r>
        <w:rPr>
          <w:lang w:bidi="ar-DZ"/>
        </w:rPr>
        <w:t xml:space="preserve"> </w:t>
      </w:r>
      <w:r>
        <w:rPr>
          <w:rtl/>
          <w:lang w:bidi="ar-DZ"/>
        </w:rPr>
        <w:t>ربما</w:t>
      </w:r>
      <w:r>
        <w:rPr>
          <w:lang w:bidi="ar-DZ"/>
        </w:rPr>
        <w:t xml:space="preserve"> </w:t>
      </w:r>
      <w:r>
        <w:rPr>
          <w:rtl/>
          <w:lang w:bidi="ar-DZ"/>
        </w:rPr>
        <w:t>جعلها</w:t>
      </w:r>
      <w:r>
        <w:rPr>
          <w:lang w:bidi="ar-DZ"/>
        </w:rPr>
        <w:t xml:space="preserve"> </w:t>
      </w:r>
      <w:r>
        <w:rPr>
          <w:rtl/>
          <w:lang w:bidi="ar-DZ"/>
        </w:rPr>
        <w:t>النظرية</w:t>
      </w:r>
      <w:r>
        <w:rPr>
          <w:lang w:bidi="ar-DZ"/>
        </w:rPr>
        <w:t xml:space="preserve"> </w:t>
      </w:r>
      <w:r>
        <w:rPr>
          <w:rtl/>
          <w:lang w:bidi="ar-DZ"/>
        </w:rPr>
        <w:t>الأكثر</w:t>
      </w:r>
      <w:r>
        <w:rPr>
          <w:lang w:bidi="ar-DZ"/>
        </w:rPr>
        <w:t xml:space="preserve"> </w:t>
      </w:r>
      <w:r>
        <w:rPr>
          <w:rtl/>
          <w:lang w:bidi="ar-DZ"/>
        </w:rPr>
        <w:t>تميزا</w:t>
      </w:r>
      <w:r>
        <w:rPr>
          <w:lang w:bidi="ar-DZ"/>
        </w:rPr>
        <w:t xml:space="preserve"> </w:t>
      </w:r>
      <w:r>
        <w:rPr>
          <w:rtl/>
          <w:lang w:bidi="ar-DZ"/>
        </w:rPr>
        <w:t>في العلاقات</w:t>
      </w:r>
      <w:r>
        <w:rPr>
          <w:lang w:bidi="ar-DZ"/>
        </w:rPr>
        <w:t xml:space="preserve"> </w:t>
      </w:r>
      <w:r>
        <w:rPr>
          <w:rtl/>
          <w:lang w:bidi="ar-DZ"/>
        </w:rPr>
        <w:t>الدولية والأقدر على تفسير وتحليل السياسة الدولية.</w:t>
      </w:r>
    </w:p>
    <w:p w14:paraId="6303B106" w14:textId="77777777" w:rsidR="00D3252E" w:rsidRDefault="00702ED6" w:rsidP="00DA7DDF">
      <w:pPr>
        <w:spacing w:before="120"/>
        <w:contextualSpacing w:val="0"/>
        <w:rPr>
          <w:rtl/>
          <w:lang w:bidi="ar-DZ"/>
        </w:rPr>
      </w:pPr>
      <w:r>
        <w:rPr>
          <w:rtl/>
          <w:lang w:bidi="ar-DZ"/>
        </w:rPr>
        <w:t>بشكل عام تميزت النظرية الواقعية كمجال مستقل للمعرفة في الفكر والتنظير بعدة خصائص ومزايا نذكر</w:t>
      </w:r>
      <w:r>
        <w:rPr>
          <w:lang w:bidi="ar-DZ"/>
        </w:rPr>
        <w:t xml:space="preserve"> </w:t>
      </w:r>
      <w:r>
        <w:rPr>
          <w:rtl/>
          <w:lang w:bidi="ar-DZ"/>
        </w:rPr>
        <w:t>منها</w:t>
      </w:r>
      <w:r>
        <w:rPr>
          <w:lang w:bidi="ar-DZ"/>
        </w:rPr>
        <w:t xml:space="preserve"> </w:t>
      </w:r>
      <w:r>
        <w:rPr>
          <w:rtl/>
          <w:lang w:bidi="ar-DZ"/>
        </w:rPr>
        <w:t>على</w:t>
      </w:r>
      <w:r>
        <w:rPr>
          <w:lang w:bidi="ar-DZ"/>
        </w:rPr>
        <w:t xml:space="preserve"> </w:t>
      </w:r>
      <w:r>
        <w:rPr>
          <w:rtl/>
          <w:lang w:bidi="ar-DZ"/>
        </w:rPr>
        <w:t>سبيل</w:t>
      </w:r>
      <w:r>
        <w:rPr>
          <w:lang w:bidi="ar-DZ"/>
        </w:rPr>
        <w:t xml:space="preserve"> </w:t>
      </w:r>
      <w:r>
        <w:rPr>
          <w:rtl/>
          <w:lang w:bidi="ar-DZ"/>
        </w:rPr>
        <w:t>الذكر</w:t>
      </w:r>
      <w:r>
        <w:rPr>
          <w:lang w:bidi="ar-DZ"/>
        </w:rPr>
        <w:t xml:space="preserve"> </w:t>
      </w:r>
      <w:r>
        <w:rPr>
          <w:rtl/>
          <w:lang w:bidi="ar-DZ"/>
        </w:rPr>
        <w:t xml:space="preserve">لا الحصر ما يلي: </w:t>
      </w:r>
    </w:p>
    <w:p w14:paraId="1FAB1C28" w14:textId="77777777" w:rsidR="00D3252E" w:rsidRDefault="00702ED6" w:rsidP="00F82A53">
      <w:pPr>
        <w:pStyle w:val="2"/>
        <w:rPr>
          <w:rtl/>
        </w:rPr>
      </w:pPr>
      <w:r>
        <w:rPr>
          <w:rtl/>
        </w:rPr>
        <w:t>ينصب تركيز هذه النظرية على دراسة الظواهر السياسية دراسة واقعية، أي دراسة ما هو موجود على المسرح الدولي وليس ما ينبغي أن يحدث، لذلك جردت النظرية الواقعية من النظرة المثالية التي ميزت بعض النظريات الأخرى كما هو الحال مع النظرية المثالية، الأمر الذي أدى إلى زيادة اهتمام العلماء والباحثين بدراسة وفهم هذه النظرية ومعرفة أهم توجهاتها الفكرية والأيديولوجية، لذلك أصبحت هذه النظرية محور اهتمام خبراء العلاقات الدولية لكونها تلامس الواقع السياسي وتكشف عن عجز المؤسسات الدولية في حماية السلم والأمن الدوليين.</w:t>
      </w:r>
    </w:p>
    <w:p w14:paraId="0263F05E" w14:textId="77777777" w:rsidR="00D3252E" w:rsidRDefault="00702ED6" w:rsidP="00F82A53">
      <w:pPr>
        <w:pStyle w:val="2"/>
        <w:rPr>
          <w:rtl/>
        </w:rPr>
      </w:pPr>
      <w:r>
        <w:rPr>
          <w:rtl/>
        </w:rPr>
        <w:t>عند تفسيرها وتحليلها للعلاقات الدولية فإنها تولي اهتمامًا أكبر للقوة على حساب القيم والأخلاق، لاعتقاد منظري هذه النظرية بأن الساحة الدولية عبارة عن حلبة صراع البقاء فيها للأقوى ولا مجال فيها للقيم النبيلة والأخلاق السامية، ووفقًا لهؤلاء المنظرين، تسعى الدولة إلى الحفاظ على نفسها من خلال تعزيز قوتها الذاتية دون الحاجة للدخول في علاقات دولية لإيمانها الراسخ بأن النظام الدولي ليس سوى ساحة تنافس وليس ساحة تعاون،</w:t>
      </w:r>
      <w:r>
        <w:t xml:space="preserve"> </w:t>
      </w:r>
      <w:r>
        <w:rPr>
          <w:rtl/>
        </w:rPr>
        <w:t xml:space="preserve">وفي السياق ذاته يعتقد هنري كيسنجر (وزير الخارجية الأمريكي الأسبق، سياسي ودبلوماسي، ومستشار للأمن القومي الأمريكي) أن للحفاظ على هيبة الدول، يجب أن تكون هناك قوة تحميها، مع عدم الاعتراض على دور الدبلوماسية في حل النزاعات الدولية </w:t>
      </w:r>
      <w:sdt>
        <w:sdtPr>
          <w:rPr>
            <w:rtl/>
          </w:rPr>
          <w:id w:val="-331377292"/>
        </w:sdtPr>
        <w:sdtContent>
          <w:r>
            <w:rPr>
              <w:rtl/>
            </w:rPr>
            <w:fldChar w:fldCharType="begin"/>
          </w:r>
          <w:r>
            <w:rPr>
              <w:rtl/>
            </w:rPr>
            <w:instrText xml:space="preserve"> </w:instrText>
          </w:r>
          <w:r>
            <w:instrText>CITATION</w:instrText>
          </w:r>
          <w:r>
            <w:rPr>
              <w:rtl/>
            </w:rPr>
            <w:instrText xml:space="preserve"> عقي15 \</w:instrText>
          </w:r>
          <w:r>
            <w:instrText>l 5121</w:instrText>
          </w:r>
          <w:r>
            <w:rPr>
              <w:rtl/>
            </w:rPr>
            <w:instrText xml:space="preserve"> </w:instrText>
          </w:r>
          <w:r>
            <w:rPr>
              <w:rtl/>
            </w:rPr>
            <w:fldChar w:fldCharType="separate"/>
          </w:r>
          <w:r>
            <w:rPr>
              <w:rtl/>
            </w:rPr>
            <w:t>(عقيل، 2015)</w:t>
          </w:r>
          <w:r>
            <w:rPr>
              <w:rtl/>
            </w:rPr>
            <w:fldChar w:fldCharType="end"/>
          </w:r>
        </w:sdtContent>
      </w:sdt>
      <w:r>
        <w:rPr>
          <w:rtl/>
        </w:rPr>
        <w:t xml:space="preserve">، كما يشاطره في الرأي هانس مورغانث أحد أهم مؤسسي النظرية الواقعية وهو من وضع الأُسس العلمية لهذه النظرية </w:t>
      </w:r>
      <w:r>
        <w:rPr>
          <w:rFonts w:hint="cs"/>
          <w:rtl/>
        </w:rPr>
        <w:t>.</w:t>
      </w:r>
    </w:p>
    <w:p w14:paraId="4F0904B7" w14:textId="77777777" w:rsidR="00D3252E" w:rsidRDefault="00702ED6" w:rsidP="00F82A53">
      <w:pPr>
        <w:pStyle w:val="2"/>
        <w:rPr>
          <w:rtl/>
        </w:rPr>
      </w:pPr>
      <w:r>
        <w:rPr>
          <w:rFonts w:hint="cs"/>
          <w:rtl/>
        </w:rPr>
        <w:lastRenderedPageBreak/>
        <w:t>إ</w:t>
      </w:r>
      <w:r>
        <w:rPr>
          <w:rtl/>
        </w:rPr>
        <w:t>ن السياسة الدولية ما هي إلا صراع من أجل البقاء، ومن ثمّ فحسب هذه النظرية يتبين أن العلاقات الدولية مبنية في الأصل على الصراع وليس التعاون، وقد اُنتقدت النظرية الواقعية في هذه الجزئية بالذات، لأن العالم يحتاج إلى ما يوحده لا ما يفرقه ويقوي علاقات التعاون بين دوله لمواجهة الأزمات الدولية المختلفة.</w:t>
      </w:r>
    </w:p>
    <w:p w14:paraId="2806ADA9" w14:textId="77777777" w:rsidR="00D3252E" w:rsidRDefault="00702ED6" w:rsidP="00F82A53">
      <w:pPr>
        <w:pStyle w:val="2"/>
        <w:rPr>
          <w:rtl/>
        </w:rPr>
      </w:pPr>
      <w:r>
        <w:rPr>
          <w:rtl/>
        </w:rPr>
        <w:t>لقد شدت هذه النظرية انتباه الدول العظم</w:t>
      </w:r>
      <w:r>
        <w:rPr>
          <w:rFonts w:hint="cs"/>
          <w:rtl/>
        </w:rPr>
        <w:t>ى</w:t>
      </w:r>
      <w:r>
        <w:rPr>
          <w:rtl/>
        </w:rPr>
        <w:t xml:space="preserve"> خاصة الولايات</w:t>
      </w:r>
      <w:r>
        <w:t xml:space="preserve"> </w:t>
      </w:r>
      <w:r>
        <w:rPr>
          <w:rtl/>
        </w:rPr>
        <w:t>المتحدة</w:t>
      </w:r>
      <w:r>
        <w:t xml:space="preserve"> </w:t>
      </w:r>
      <w:r>
        <w:rPr>
          <w:rtl/>
        </w:rPr>
        <w:t>الأمريكية التي تأثر ساستها بمنهجها وفكرها مما جعلهم يطبقون كل ما نصت عليه هذه النظرية من أجل إحكام قبضتهم على سائر دول العالم، ومما مهد لهذه السيطرة هو سقوط الاتحاد</w:t>
      </w:r>
      <w:r>
        <w:t xml:space="preserve"> </w:t>
      </w:r>
      <w:r>
        <w:rPr>
          <w:rtl/>
        </w:rPr>
        <w:t>السوفياتي سابقا ليظهر نظام جديد هو الأحادية</w:t>
      </w:r>
      <w:r>
        <w:t xml:space="preserve"> </w:t>
      </w:r>
      <w:r>
        <w:rPr>
          <w:rtl/>
        </w:rPr>
        <w:t>القطبية، ويظهر هذا بشكل واضح في كتابات العديد من منظري العلاقات الدولية الأمريكيين وعلى رأسهم هنري كسنجر الذي كان سابقًا أحد أهم مهندسي السياسة الخارجية الأمريكية، ولا يزال اتجاه استخدام القوة لتحقيق المصالح الأمريكية قائما لدى حكام البيت الأبيض الأمريكي، لذلك يمكن القول أن نصوص هذه النظرية قد تم تنفيذها في الولايات المتحدة الأمريكية بحذافيرها وقد أثبت الواقع ذلك وخير</w:t>
      </w:r>
      <w:r>
        <w:t xml:space="preserve"> </w:t>
      </w:r>
      <w:r>
        <w:rPr>
          <w:rtl/>
        </w:rPr>
        <w:t>دليل</w:t>
      </w:r>
      <w:r>
        <w:t xml:space="preserve"> </w:t>
      </w:r>
      <w:r>
        <w:rPr>
          <w:rtl/>
        </w:rPr>
        <w:t>على</w:t>
      </w:r>
      <w:r>
        <w:t xml:space="preserve"> </w:t>
      </w:r>
      <w:r>
        <w:rPr>
          <w:rtl/>
        </w:rPr>
        <w:t>تمسك</w:t>
      </w:r>
      <w:r>
        <w:t xml:space="preserve"> </w:t>
      </w:r>
      <w:r>
        <w:rPr>
          <w:rtl/>
        </w:rPr>
        <w:t>الحكام</w:t>
      </w:r>
      <w:r>
        <w:t xml:space="preserve"> </w:t>
      </w:r>
      <w:r>
        <w:rPr>
          <w:rtl/>
        </w:rPr>
        <w:t>الأمريكيين</w:t>
      </w:r>
      <w:r>
        <w:t xml:space="preserve"> </w:t>
      </w:r>
      <w:r>
        <w:rPr>
          <w:rtl/>
        </w:rPr>
        <w:t>بالافتراضات</w:t>
      </w:r>
      <w:r>
        <w:t xml:space="preserve"> </w:t>
      </w:r>
      <w:r>
        <w:rPr>
          <w:rtl/>
        </w:rPr>
        <w:t>الأساسية</w:t>
      </w:r>
      <w:r>
        <w:t xml:space="preserve"> </w:t>
      </w:r>
      <w:r>
        <w:rPr>
          <w:rtl/>
        </w:rPr>
        <w:t>للنظرية الواقعية هو</w:t>
      </w:r>
      <w:r>
        <w:t xml:space="preserve"> </w:t>
      </w:r>
      <w:r>
        <w:rPr>
          <w:rtl/>
        </w:rPr>
        <w:t>غزوهم لدولة</w:t>
      </w:r>
      <w:r>
        <w:t xml:space="preserve"> </w:t>
      </w:r>
      <w:r>
        <w:rPr>
          <w:rtl/>
        </w:rPr>
        <w:t>العراق</w:t>
      </w:r>
      <w:r>
        <w:t xml:space="preserve"> </w:t>
      </w:r>
      <w:r>
        <w:rPr>
          <w:rtl/>
        </w:rPr>
        <w:t>عام</w:t>
      </w:r>
      <w:r>
        <w:t xml:space="preserve"> 2003</w:t>
      </w:r>
      <w:r>
        <w:rPr>
          <w:rtl/>
        </w:rPr>
        <w:t>.</w:t>
      </w:r>
    </w:p>
    <w:p w14:paraId="2340FA52" w14:textId="77777777" w:rsidR="00D3252E" w:rsidRDefault="00702ED6" w:rsidP="00F82A53">
      <w:pPr>
        <w:pStyle w:val="2"/>
      </w:pPr>
      <w:r>
        <w:rPr>
          <w:rtl/>
        </w:rPr>
        <w:t>وقد أماطت هذه النظرية اللثام عن عدم قدرة المؤسسات الدولية على تحقيق الأمن والسلم الدوليين، ويعود سبب ذلك لتعارض مصالح الدول مع بعضها البعض، وحرص كل دول على خدمة مصالحها الخاصة على حساب مصالح الآخرين، فحسب الواقع الحالي لم يعد لدى المؤسسات الدولية الحقوقية والاخلاقية القدرة على منع الفوضى التي تحدث في العالم لعدم قدرتها على فرض سلطة</w:t>
      </w:r>
      <w:r>
        <w:t xml:space="preserve"> </w:t>
      </w:r>
      <w:r>
        <w:rPr>
          <w:rtl/>
        </w:rPr>
        <w:t>فوق وطنية</w:t>
      </w:r>
      <w:r>
        <w:t xml:space="preserve"> </w:t>
      </w:r>
      <w:r>
        <w:rPr>
          <w:rtl/>
        </w:rPr>
        <w:t>يمكن من خلالها إجبار</w:t>
      </w:r>
      <w:r>
        <w:t xml:space="preserve"> </w:t>
      </w:r>
      <w:r>
        <w:rPr>
          <w:rtl/>
        </w:rPr>
        <w:t>الدول</w:t>
      </w:r>
      <w:r>
        <w:t xml:space="preserve"> </w:t>
      </w:r>
      <w:r>
        <w:rPr>
          <w:rtl/>
        </w:rPr>
        <w:t>على احترام قراراتها وتنفيذها، لذلك من المتوقع وفقًا لمنظري الواقعية أن تستمر سياسات القوة في المستقبل، الأمر الذي سيؤدي حتماً إلى غياب الأمن وتدهوره على الساحة الدولية،</w:t>
      </w:r>
      <w:r>
        <w:rPr>
          <w:rFonts w:hint="cs"/>
          <w:rtl/>
        </w:rPr>
        <w:t xml:space="preserve"> </w:t>
      </w:r>
      <w:r>
        <w:rPr>
          <w:rtl/>
        </w:rPr>
        <w:t>الأمر الذي سيجل الأمن والسلم مفقودين على الساحة الدولية</w:t>
      </w:r>
      <w:sdt>
        <w:sdtPr>
          <w:rPr>
            <w:rtl/>
          </w:rPr>
          <w:id w:val="-1924873709"/>
        </w:sdtPr>
        <w:sdtContent>
          <w:r>
            <w:rPr>
              <w:rtl/>
            </w:rPr>
            <w:fldChar w:fldCharType="begin"/>
          </w:r>
          <w:r>
            <w:instrText xml:space="preserve">CITATION </w:instrText>
          </w:r>
          <w:r>
            <w:rPr>
              <w:rtl/>
            </w:rPr>
            <w:instrText>رحم17</w:instrText>
          </w:r>
          <w:r>
            <w:instrText xml:space="preserve"> \l 5121 </w:instrText>
          </w:r>
          <w:r>
            <w:rPr>
              <w:rtl/>
            </w:rPr>
            <w:fldChar w:fldCharType="separate"/>
          </w:r>
          <w:r>
            <w:rPr>
              <w:rtl/>
            </w:rPr>
            <w:t>(رحموني ، 2017)</w:t>
          </w:r>
          <w:r>
            <w:rPr>
              <w:rtl/>
            </w:rPr>
            <w:fldChar w:fldCharType="end"/>
          </w:r>
        </w:sdtContent>
      </w:sdt>
      <w:r>
        <w:rPr>
          <w:rtl/>
        </w:rPr>
        <w:t>، ولا أدلّ على ذلك مما وقع في الحربين العالميتين، حيث فشلت عصبة</w:t>
      </w:r>
      <w:r>
        <w:t xml:space="preserve"> </w:t>
      </w:r>
      <w:r>
        <w:rPr>
          <w:rtl/>
        </w:rPr>
        <w:t>الأمم</w:t>
      </w:r>
      <w:r>
        <w:t xml:space="preserve"> </w:t>
      </w:r>
      <w:r>
        <w:rPr>
          <w:rtl/>
        </w:rPr>
        <w:t>في</w:t>
      </w:r>
      <w:r>
        <w:t xml:space="preserve"> </w:t>
      </w:r>
      <w:r>
        <w:rPr>
          <w:rtl/>
        </w:rPr>
        <w:t>نشر</w:t>
      </w:r>
      <w:r>
        <w:t xml:space="preserve"> </w:t>
      </w:r>
      <w:r>
        <w:rPr>
          <w:rtl/>
        </w:rPr>
        <w:t>السلم</w:t>
      </w:r>
      <w:r>
        <w:t xml:space="preserve"> </w:t>
      </w:r>
      <w:r>
        <w:rPr>
          <w:rtl/>
        </w:rPr>
        <w:t>والأمن</w:t>
      </w:r>
      <w:r>
        <w:t xml:space="preserve"> </w:t>
      </w:r>
      <w:r>
        <w:rPr>
          <w:rtl/>
        </w:rPr>
        <w:t xml:space="preserve">الدوليين الأمر الذي أكد ما جاء في هاته النظرية من تأصيلات، وما قيل عن عصبة الأمم يقال أيضا عن هيئة الأمم المتحدة التي عجزت هي الأخرى عن حل الصرعات القائمة بين الدول بالطرق السلمية وهذا دون إغفال بعض الإنجازات التي قامت بها، غير أن الإخفاقات أكثر بكثير من الانجازات خاصة في قضية إشاعة الأمن </w:t>
      </w:r>
      <w:r>
        <w:rPr>
          <w:rtl/>
        </w:rPr>
        <w:lastRenderedPageBreak/>
        <w:t>العالمي، وفي الأخير يمكن القول إنه كان من الأجدر برواد هذه النظرية على العمل على دفع الدول للمشاركة في بعث روح التوافق بينهم لإشاعة الأمن والسلم العالميين بدل الاكتفاء بإصدار الأحكام العامة على هاته الهيئات العاجزة عن نشر الأمن.</w:t>
      </w:r>
    </w:p>
    <w:p w14:paraId="0ECFF209" w14:textId="77777777" w:rsidR="00D3252E" w:rsidRDefault="00702ED6">
      <w:pPr>
        <w:pStyle w:val="4"/>
        <w:rPr>
          <w:rtl/>
        </w:rPr>
      </w:pPr>
      <w:bookmarkStart w:id="302" w:name="_Toc170062516"/>
      <w:bookmarkStart w:id="303" w:name="_Toc170063468"/>
      <w:r>
        <w:rPr>
          <w:rtl/>
        </w:rPr>
        <w:t>الفرع الثاني: النظرية الليبرالية</w:t>
      </w:r>
      <w:bookmarkEnd w:id="302"/>
      <w:bookmarkEnd w:id="303"/>
    </w:p>
    <w:p w14:paraId="5A84F95E" w14:textId="77777777" w:rsidR="00D3252E" w:rsidRDefault="00702ED6" w:rsidP="00DA7DDF">
      <w:pPr>
        <w:spacing w:before="120"/>
        <w:contextualSpacing w:val="0"/>
        <w:rPr>
          <w:rtl/>
          <w:lang w:bidi="ar-DZ"/>
        </w:rPr>
      </w:pPr>
      <w:r>
        <w:rPr>
          <w:rtl/>
          <w:lang w:bidi="ar-DZ"/>
        </w:rPr>
        <w:t>خِلافًا للنظرية الواقعية تستند النظرية الليبرالية على نظرة المتفائلة للنظام الدولي، حيث تفسر التفاعل السياسي الحاصل على الساحة العالمية من خلال المنافع المتبادلة الناشئة عن تحرير التجارة الدولية وتوفير الأمن الجماعي للجميع، حيث يعتمد التفكير الليبرالي على مفهوم التعاون بين الدول، بدلاً من النزاع والصراع بين الدول مما يعني أن الليبراليين يلجؤون إلى الوسائل الدبلوماسية بدلاً من استخدام القوة لحل النزاعات الدولية، على خلاف رواد النظرية الواقعية الذين يحبذون استعمال القوة باعتبارها الطريقة المثلى لفض الخلافات بين الدول، كما تقترح الليبرالية أيضًا سلسلة من الافتراضات المعيارية أو الأخلاقية فيما يتعلق بأهمية الحريات والحقوق الفردية، مما يعني ا</w:t>
      </w:r>
      <w:r>
        <w:rPr>
          <w:rFonts w:hint="cs"/>
          <w:rtl/>
          <w:lang w:bidi="ar-DZ"/>
        </w:rPr>
        <w:t>ن</w:t>
      </w:r>
      <w:r>
        <w:rPr>
          <w:rtl/>
          <w:lang w:bidi="ar-DZ"/>
        </w:rPr>
        <w:t>سجام السياسة الخارجية للدول مع المبادئ السامية والقيم النبيلة، بعيداً عن مصالحها الخاصة. (الخطيب، 2021)، وإنّ من أبرز منظري الليبرالية في القرن العشرين «مايكل دويل وكارل ديوتسش وفرانسيس فوكوياما وروبرت كيوهين وجوزيف ناي»</w:t>
      </w:r>
    </w:p>
    <w:p w14:paraId="3A5F6A88" w14:textId="77777777" w:rsidR="00D3252E" w:rsidRDefault="00702ED6" w:rsidP="00DA7DDF">
      <w:pPr>
        <w:spacing w:before="120"/>
        <w:contextualSpacing w:val="0"/>
        <w:rPr>
          <w:rtl/>
          <w:lang w:bidi="ar-DZ"/>
        </w:rPr>
      </w:pPr>
      <w:r>
        <w:rPr>
          <w:rtl/>
          <w:lang w:bidi="ar-DZ"/>
        </w:rPr>
        <w:t>ويرى الليبراليون أن للمنظمات والهيئات الدولية الدور الكبير في درء ومنع قيام الحروب عكس ما ذهب له الواقعيون، وما يعزز هذا الطرح هو الدارسات التي توصلت إلى وجود علاقة طردية بين ارتفاع عدد الهيئات الدولية وبين انكماش مناطق الصراعات والحروب بين الدول</w:t>
      </w:r>
      <w:r>
        <w:rPr>
          <w:rFonts w:hint="cs"/>
          <w:rtl/>
          <w:lang w:bidi="ar-DZ"/>
        </w:rPr>
        <w:t xml:space="preserve"> ،</w:t>
      </w:r>
      <w:r>
        <w:rPr>
          <w:rtl/>
          <w:lang w:bidi="ar-DZ"/>
        </w:rPr>
        <w:t>حيث وجدت بعض الدراسات أن هناك علاقة طردية بين زيادة عدد المنظمات الدولية وانخفاض وتيرة اندلاع الحروب بين الدول، فقد أحصى روبرت كيوهان عدد المنظمات الدولية خلال السبعين سنة الأولى من القرن العشرين، فوجدها حوالي 07 منظم</w:t>
      </w:r>
      <w:r>
        <w:rPr>
          <w:rFonts w:hint="cs"/>
          <w:rtl/>
          <w:lang w:bidi="ar-DZ"/>
        </w:rPr>
        <w:t>ات</w:t>
      </w:r>
      <w:r>
        <w:rPr>
          <w:rtl/>
          <w:lang w:bidi="ar-DZ"/>
        </w:rPr>
        <w:t xml:space="preserve"> دولية عام 1907، وحوالي سبعة عشرة منظمة دولية عام 1917، وبحلول العقد الثامن </w:t>
      </w:r>
      <w:r>
        <w:rPr>
          <w:rFonts w:hint="cs"/>
          <w:rtl/>
          <w:lang w:bidi="ar-DZ"/>
        </w:rPr>
        <w:t>(</w:t>
      </w:r>
      <w:r>
        <w:rPr>
          <w:rtl/>
          <w:lang w:bidi="ar-DZ"/>
        </w:rPr>
        <w:t>عقد نهاية الحرب الباردة</w:t>
      </w:r>
      <w:r>
        <w:rPr>
          <w:rFonts w:hint="cs"/>
          <w:rtl/>
          <w:lang w:bidi="ar-DZ"/>
        </w:rPr>
        <w:t>)</w:t>
      </w:r>
      <w:r>
        <w:rPr>
          <w:rtl/>
          <w:lang w:bidi="ar-DZ"/>
        </w:rPr>
        <w:t xml:space="preserve"> وصل عددها إلى حوالي 1777 منظمة دولية، ومازالت في تزايد مطرد خلال القرن الحالي ( </w:t>
      </w:r>
      <w:r>
        <w:rPr>
          <w:lang w:bidi="ar-DZ"/>
        </w:rPr>
        <w:t>Keohane, 1988</w:t>
      </w:r>
      <w:r>
        <w:rPr>
          <w:rtl/>
          <w:lang w:bidi="ar-DZ"/>
        </w:rPr>
        <w:t xml:space="preserve">)، ويرجع كيوهان هذا الارتفاع المتصاعد في عدد المنظمات إلى تغير شكل الصراع الدولي بعد تفكك الذي وقع للاتحاد السوفيتي سابقا، فضلا عن بقاء النظرية الواقعية عاجزة عن تحليل سبب انخراط جل دول العالم في نسج علاقات تعاونية من خلال التبادل التجاري الهائل والتوجه المباشر نحو الفعل الديمقراطي، وهذا ما يجعل من النظرية </w:t>
      </w:r>
      <w:r>
        <w:rPr>
          <w:rtl/>
          <w:lang w:bidi="ar-DZ"/>
        </w:rPr>
        <w:lastRenderedPageBreak/>
        <w:t xml:space="preserve">الليبرالية أكثر محاكاة للواقع من النظريات الأخرى، وفي المقدمة النظرية الواقعية والتي يتنبأ لها أحد الليبراليين بالسقوط والإفلاس. ( </w:t>
      </w:r>
      <w:r>
        <w:rPr>
          <w:lang w:bidi="ar-DZ"/>
        </w:rPr>
        <w:t>Mearsheimer, 1995</w:t>
      </w:r>
      <w:r>
        <w:rPr>
          <w:rtl/>
          <w:lang w:bidi="ar-DZ"/>
        </w:rPr>
        <w:t xml:space="preserve">) كما تقوم النظرية الليبرالية على فرضيتين هما: </w:t>
      </w:r>
    </w:p>
    <w:p w14:paraId="7986C602" w14:textId="77777777" w:rsidR="00D3252E" w:rsidRDefault="00702ED6" w:rsidP="00DA7DDF">
      <w:pPr>
        <w:spacing w:before="120"/>
        <w:contextualSpacing w:val="0"/>
        <w:rPr>
          <w:rtl/>
          <w:lang w:bidi="ar-DZ"/>
        </w:rPr>
      </w:pPr>
      <w:r>
        <w:rPr>
          <w:b/>
          <w:bCs/>
          <w:rtl/>
          <w:lang w:bidi="ar-DZ"/>
        </w:rPr>
        <w:t>الفرضية الأولى</w:t>
      </w:r>
      <w:r>
        <w:rPr>
          <w:rtl/>
          <w:lang w:bidi="ar-DZ"/>
        </w:rPr>
        <w:t>: تقوم على فكرة تأسيس فدرالية تنضوي تحتها جميع دول العالم، وهذا ما ذكره "ايمانويل كان</w:t>
      </w:r>
      <w:r>
        <w:rPr>
          <w:rFonts w:hint="cs"/>
          <w:rtl/>
          <w:lang w:bidi="ar-DZ"/>
        </w:rPr>
        <w:t>ط</w:t>
      </w:r>
      <w:r>
        <w:rPr>
          <w:rtl/>
          <w:lang w:bidi="ar-DZ"/>
        </w:rPr>
        <w:t>" في كتابه: " نحو سلام دائم " حيث دعا إلى الوقوف أمام الوحشية العالمية المستفحلة في ظل غياب قانون رادع من أجل حماية السلم والأمن العالميين. (محمد عبد السلام، 2006)، من ناحية أخرى، شدد "كان</w:t>
      </w:r>
      <w:r>
        <w:rPr>
          <w:rFonts w:hint="cs"/>
          <w:rtl/>
          <w:lang w:bidi="ar-DZ"/>
        </w:rPr>
        <w:t>ط</w:t>
      </w:r>
      <w:r>
        <w:rPr>
          <w:rtl/>
          <w:lang w:bidi="ar-DZ"/>
        </w:rPr>
        <w:t>" على عدم منح صلاحيات واسعة للهيئات الدولية ولا لفكرة حكومة عالمية، خوفًا من تحول هذه الأخيرة إلى حكومة استبدادية وبالتالي القضاء على الديمقراطية واختلافات في المعتقدات الدينية واللغوية، والحق في الانتماء السياسي، مؤكدا على ضرورة أن يحافظ كل بلد على خصائصه الوطنية، كما بيّن أنّ اتساع النطاق الجغرافي للفيدرالية يؤدي إلى فقدان القوانين لفعاليتها وضعف عمل الحكومة الفيدرالية ومنه زوالها وبالتالي حدوث الفوضى. (عديلة، 2015)</w:t>
      </w:r>
    </w:p>
    <w:p w14:paraId="42673C6D" w14:textId="77777777" w:rsidR="00D3252E" w:rsidRDefault="00702ED6">
      <w:pPr>
        <w:rPr>
          <w:rtl/>
          <w:lang w:bidi="ar-DZ"/>
        </w:rPr>
      </w:pPr>
      <w:r>
        <w:rPr>
          <w:rtl/>
          <w:lang w:bidi="ar-DZ"/>
        </w:rPr>
        <w:t xml:space="preserve">أمّا </w:t>
      </w:r>
      <w:r>
        <w:rPr>
          <w:b/>
          <w:bCs/>
          <w:rtl/>
          <w:lang w:bidi="ar-DZ"/>
        </w:rPr>
        <w:t>الفرضية الثانية</w:t>
      </w:r>
      <w:r>
        <w:rPr>
          <w:rtl/>
          <w:lang w:bidi="ar-DZ"/>
        </w:rPr>
        <w:t xml:space="preserve"> فترتبط بالشق الاقتصادي، حيث تم الربط بين حرية التجارة وركون الدول إلى السلام من خلال تشابك مصالح وتبادل المنافع ممّا جعل الأمن عاملاً مهمًا في تطور العلاقات الدولية. (عثمان، 2013)</w:t>
      </w:r>
    </w:p>
    <w:p w14:paraId="0D860BA0" w14:textId="77777777" w:rsidR="00D3252E" w:rsidRDefault="00702ED6" w:rsidP="00DA7DDF">
      <w:pPr>
        <w:ind w:hanging="1"/>
        <w:rPr>
          <w:rtl/>
          <w:lang w:bidi="ar-DZ"/>
        </w:rPr>
      </w:pPr>
      <w:r>
        <w:rPr>
          <w:rtl/>
          <w:lang w:bidi="ar-DZ"/>
        </w:rPr>
        <w:t xml:space="preserve">ومن أهم الانتقادات التي وجهت للنظرية الليبرالية هي التالية: </w:t>
      </w:r>
    </w:p>
    <w:p w14:paraId="6A78AD6C" w14:textId="473EB036" w:rsidR="00D3252E" w:rsidRDefault="00702ED6" w:rsidP="00DA7DDF">
      <w:pPr>
        <w:pStyle w:val="aff5"/>
        <w:numPr>
          <w:ilvl w:val="0"/>
          <w:numId w:val="29"/>
        </w:numPr>
        <w:rPr>
          <w:rtl/>
          <w:lang w:bidi="ar-DZ"/>
        </w:rPr>
      </w:pPr>
      <w:r>
        <w:rPr>
          <w:rtl/>
          <w:lang w:bidi="ar-DZ"/>
        </w:rPr>
        <w:t>في ظل النظام الدولي الفوضوي لا يزال التفاعل بين البلدان محدودًا، وفرص التعاون بينها قليلة.</w:t>
      </w:r>
    </w:p>
    <w:p w14:paraId="32A20032" w14:textId="4AFAF324" w:rsidR="00D3252E" w:rsidRDefault="00702ED6" w:rsidP="00DA7DDF">
      <w:pPr>
        <w:pStyle w:val="aff5"/>
        <w:numPr>
          <w:ilvl w:val="0"/>
          <w:numId w:val="29"/>
        </w:numPr>
        <w:rPr>
          <w:rtl/>
          <w:lang w:bidi="ar-DZ"/>
        </w:rPr>
      </w:pPr>
      <w:r>
        <w:rPr>
          <w:rtl/>
          <w:lang w:bidi="ar-DZ"/>
        </w:rPr>
        <w:t>لقد حقق النظام الليبرالي بعض المكاسب على أرض الواقع، لكنه لا يتميز بالانسجام.</w:t>
      </w:r>
    </w:p>
    <w:p w14:paraId="0BEE5097" w14:textId="77777777" w:rsidR="00D3252E" w:rsidRDefault="00702ED6" w:rsidP="00DA7DDF">
      <w:pPr>
        <w:pStyle w:val="aff5"/>
        <w:ind w:firstLine="0"/>
        <w:rPr>
          <w:rtl/>
          <w:lang w:bidi="ar-DZ"/>
        </w:rPr>
      </w:pPr>
      <w:r>
        <w:rPr>
          <w:rtl/>
          <w:lang w:bidi="ar-DZ"/>
        </w:rPr>
        <w:t>لقد واجهت عملية إنشاء النظام الليبرالي بعض الصعوبات التي أعقبها سقوط بطيء لهذا النظام، م</w:t>
      </w:r>
      <w:r>
        <w:rPr>
          <w:rFonts w:hint="cs"/>
          <w:rtl/>
          <w:lang w:bidi="ar-DZ"/>
        </w:rPr>
        <w:t>ما</w:t>
      </w:r>
      <w:r>
        <w:rPr>
          <w:rtl/>
          <w:lang w:bidi="ar-DZ"/>
        </w:rPr>
        <w:t xml:space="preserve"> </w:t>
      </w:r>
    </w:p>
    <w:p w14:paraId="50965CD6" w14:textId="4A726024" w:rsidR="00D3252E" w:rsidRDefault="00702ED6" w:rsidP="00DA7DDF">
      <w:pPr>
        <w:pStyle w:val="aff5"/>
        <w:numPr>
          <w:ilvl w:val="0"/>
          <w:numId w:val="29"/>
        </w:numPr>
        <w:rPr>
          <w:rtl/>
          <w:lang w:bidi="ar-DZ"/>
        </w:rPr>
      </w:pPr>
      <w:r>
        <w:rPr>
          <w:rtl/>
          <w:lang w:bidi="ar-DZ"/>
        </w:rPr>
        <w:t>جعله ينجح في بعض المجالات ويخفق في البعض الآخر</w:t>
      </w:r>
      <w:r>
        <w:rPr>
          <w:rFonts w:hint="cs"/>
          <w:rtl/>
          <w:lang w:bidi="ar-DZ"/>
        </w:rPr>
        <w:t>.</w:t>
      </w:r>
    </w:p>
    <w:p w14:paraId="33746F7C" w14:textId="4542FD4D" w:rsidR="00D3252E" w:rsidRDefault="00702ED6" w:rsidP="00DA7DDF">
      <w:pPr>
        <w:pStyle w:val="aff5"/>
        <w:numPr>
          <w:ilvl w:val="0"/>
          <w:numId w:val="29"/>
        </w:numPr>
        <w:rPr>
          <w:rtl/>
          <w:lang w:bidi="ar-DZ"/>
        </w:rPr>
      </w:pPr>
      <w:r>
        <w:rPr>
          <w:rtl/>
          <w:lang w:bidi="ar-DZ"/>
        </w:rPr>
        <w:t>مثلت أحادية الولايات المتحدة في مرحلة ما بعد الحادي عشر من سبتمبر تحدياً للتعددية الليبرالية.</w:t>
      </w:r>
    </w:p>
    <w:p w14:paraId="14E5B78C" w14:textId="77777777" w:rsidR="00D3252E" w:rsidRDefault="00702ED6" w:rsidP="00DA7DDF">
      <w:pPr>
        <w:pStyle w:val="aff5"/>
        <w:numPr>
          <w:ilvl w:val="0"/>
          <w:numId w:val="29"/>
        </w:numPr>
        <w:rPr>
          <w:rtl/>
          <w:lang w:bidi="ar-DZ"/>
        </w:rPr>
      </w:pPr>
      <w:r>
        <w:rPr>
          <w:rtl/>
          <w:lang w:bidi="ar-DZ"/>
        </w:rPr>
        <w:t xml:space="preserve">تشكل السياسة الأحادية للولايات المتحدة تهديدًا حقيقيًا للقيم الليبرالية التي تدعو إلى اتباع النظام </w:t>
      </w:r>
    </w:p>
    <w:p w14:paraId="4BBF44FC" w14:textId="77777777" w:rsidR="00D3252E" w:rsidRDefault="00702ED6" w:rsidP="00DA7DDF">
      <w:pPr>
        <w:pStyle w:val="aff5"/>
        <w:ind w:firstLine="0"/>
        <w:rPr>
          <w:rtl/>
          <w:lang w:bidi="ar-DZ"/>
        </w:rPr>
      </w:pPr>
      <w:r>
        <w:rPr>
          <w:rtl/>
          <w:lang w:bidi="ar-DZ"/>
        </w:rPr>
        <w:t>الديمقراطي التعددي في حل النزاعات السياسية الدولية.</w:t>
      </w:r>
    </w:p>
    <w:p w14:paraId="03C64A32" w14:textId="77777777" w:rsidR="00D3252E" w:rsidRDefault="00702ED6">
      <w:pPr>
        <w:rPr>
          <w:rtl/>
          <w:lang w:bidi="ar-DZ"/>
        </w:rPr>
      </w:pPr>
      <w:r>
        <w:rPr>
          <w:rtl/>
          <w:lang w:bidi="ar-DZ"/>
        </w:rPr>
        <w:t>في الختام يمكننا القول إنه لا توجد نظرية كاملة، ولكل نظرية عيوبها وعيب هذه النظرية الرئيسي أنها تقدم مصلحة الأفراد على مصلحة البلدان وهو أمر غير واقعي.</w:t>
      </w:r>
    </w:p>
    <w:p w14:paraId="6919210D" w14:textId="77777777" w:rsidR="00D3252E" w:rsidRDefault="00702ED6">
      <w:pPr>
        <w:pStyle w:val="4"/>
        <w:rPr>
          <w:rtl/>
        </w:rPr>
      </w:pPr>
      <w:bookmarkStart w:id="304" w:name="_Toc170062517"/>
      <w:bookmarkStart w:id="305" w:name="_Toc170063469"/>
      <w:r>
        <w:rPr>
          <w:rtl/>
        </w:rPr>
        <w:t>الفرع الثالث: النظرية</w:t>
      </w:r>
      <w:r>
        <w:t xml:space="preserve"> </w:t>
      </w:r>
      <w:r>
        <w:rPr>
          <w:rtl/>
        </w:rPr>
        <w:t>البنائية</w:t>
      </w:r>
      <w:bookmarkEnd w:id="304"/>
      <w:bookmarkEnd w:id="305"/>
    </w:p>
    <w:p w14:paraId="0415D51B" w14:textId="77777777" w:rsidR="00D3252E" w:rsidRDefault="00702ED6">
      <w:pPr>
        <w:rPr>
          <w:rtl/>
          <w:lang w:bidi="ar-DZ"/>
        </w:rPr>
      </w:pPr>
      <w:r>
        <w:rPr>
          <w:rtl/>
          <w:lang w:bidi="ar-DZ"/>
        </w:rPr>
        <w:lastRenderedPageBreak/>
        <w:t>يمكن إرجاع جذور النظرية البنائية إلى أعمال الفيلسوف الإيطالي في القرن الثامن عشر "جيامبا فيكو"، الذي يعتقد أن العالم الطبيعي خلقه الله، وأن العالم التاريخي صنعه البشر، والتاريخ بمثابة عملية تطورية تتأثر بالطبيعة البشرية، كما ينظر إلى الدولة كهيكل تاريخي مما يؤكد أن هذه النظرية ضاربة في تاريخ الفكر السياسي البشري.</w:t>
      </w:r>
      <w:sdt>
        <w:sdtPr>
          <w:rPr>
            <w:rtl/>
            <w:lang w:bidi="ar-DZ"/>
          </w:rPr>
          <w:id w:val="1343056489"/>
        </w:sdtPr>
        <w:sdtContent>
          <w:r>
            <w:rPr>
              <w:rtl/>
              <w:lang w:bidi="ar-DZ"/>
            </w:rPr>
            <w:fldChar w:fldCharType="begin"/>
          </w:r>
          <w:r>
            <w:rPr>
              <w:lang w:bidi="ar-DZ"/>
            </w:rPr>
            <w:instrText xml:space="preserve">CITATION </w:instrText>
          </w:r>
          <w:r>
            <w:rPr>
              <w:rtl/>
              <w:lang w:bidi="ar-DZ"/>
            </w:rPr>
            <w:instrText>جند071</w:instrText>
          </w:r>
          <w:r>
            <w:rPr>
              <w:lang w:bidi="ar-DZ"/>
            </w:rPr>
            <w:instrText xml:space="preserve"> \l 5121 </w:instrText>
          </w:r>
          <w:r>
            <w:rPr>
              <w:rtl/>
              <w:lang w:bidi="ar-DZ"/>
            </w:rPr>
            <w:fldChar w:fldCharType="separate"/>
          </w:r>
          <w:r>
            <w:rPr>
              <w:rtl/>
              <w:lang w:bidi="ar-DZ"/>
            </w:rPr>
            <w:t xml:space="preserve"> ( جندلي، 2007)</w:t>
          </w:r>
          <w:r>
            <w:rPr>
              <w:rtl/>
              <w:lang w:bidi="ar-DZ"/>
            </w:rPr>
            <w:fldChar w:fldCharType="end"/>
          </w:r>
        </w:sdtContent>
      </w:sdt>
    </w:p>
    <w:p w14:paraId="549D1711" w14:textId="77777777" w:rsidR="00D3252E" w:rsidRDefault="00702ED6">
      <w:pPr>
        <w:rPr>
          <w:rtl/>
          <w:lang w:bidi="ar-DZ"/>
        </w:rPr>
      </w:pPr>
      <w:r>
        <w:rPr>
          <w:rtl/>
          <w:lang w:bidi="ar-DZ"/>
        </w:rPr>
        <w:t>فهذه النظرية نشأة</w:t>
      </w:r>
      <w:r>
        <w:rPr>
          <w:lang w:bidi="ar-DZ"/>
        </w:rPr>
        <w:t xml:space="preserve"> </w:t>
      </w:r>
      <w:r>
        <w:rPr>
          <w:rtl/>
          <w:lang w:bidi="ar-DZ"/>
        </w:rPr>
        <w:t>وترعرعت تحت ظل علم</w:t>
      </w:r>
      <w:r>
        <w:rPr>
          <w:lang w:bidi="ar-DZ"/>
        </w:rPr>
        <w:t xml:space="preserve"> </w:t>
      </w:r>
      <w:r>
        <w:rPr>
          <w:rtl/>
          <w:lang w:bidi="ar-DZ"/>
        </w:rPr>
        <w:t>الاجتماع والفلسفة والأنثروبولوجيا بعيدا عن علم السياسة مما حقق لها تأثير ملفت في</w:t>
      </w:r>
      <w:r>
        <w:rPr>
          <w:lang w:bidi="ar-DZ"/>
        </w:rPr>
        <w:t xml:space="preserve"> </w:t>
      </w:r>
      <w:r>
        <w:rPr>
          <w:rtl/>
          <w:lang w:bidi="ar-DZ"/>
        </w:rPr>
        <w:t>مختلف</w:t>
      </w:r>
      <w:r>
        <w:rPr>
          <w:lang w:bidi="ar-DZ"/>
        </w:rPr>
        <w:t xml:space="preserve"> </w:t>
      </w:r>
      <w:r>
        <w:rPr>
          <w:rtl/>
          <w:lang w:bidi="ar-DZ"/>
        </w:rPr>
        <w:t>فروع</w:t>
      </w:r>
      <w:r>
        <w:rPr>
          <w:lang w:bidi="ar-DZ"/>
        </w:rPr>
        <w:t xml:space="preserve"> </w:t>
      </w:r>
      <w:r>
        <w:rPr>
          <w:rtl/>
          <w:lang w:bidi="ar-DZ"/>
        </w:rPr>
        <w:t>العلوم</w:t>
      </w:r>
      <w:r>
        <w:rPr>
          <w:lang w:bidi="ar-DZ"/>
        </w:rPr>
        <w:t xml:space="preserve"> </w:t>
      </w:r>
      <w:r>
        <w:rPr>
          <w:rtl/>
          <w:lang w:bidi="ar-DZ"/>
        </w:rPr>
        <w:t>الاجتماعية من خلال شغلها لحيز كبيرا في</w:t>
      </w:r>
      <w:r>
        <w:rPr>
          <w:lang w:bidi="ar-DZ"/>
        </w:rPr>
        <w:t xml:space="preserve"> </w:t>
      </w:r>
      <w:r>
        <w:rPr>
          <w:rtl/>
          <w:lang w:bidi="ar-DZ"/>
        </w:rPr>
        <w:t>أدبيات</w:t>
      </w:r>
      <w:r>
        <w:rPr>
          <w:lang w:bidi="ar-DZ"/>
        </w:rPr>
        <w:t xml:space="preserve"> </w:t>
      </w:r>
      <w:r>
        <w:rPr>
          <w:rtl/>
          <w:lang w:bidi="ar-DZ"/>
        </w:rPr>
        <w:t>علماء</w:t>
      </w:r>
      <w:r>
        <w:rPr>
          <w:lang w:bidi="ar-DZ"/>
        </w:rPr>
        <w:t xml:space="preserve"> </w:t>
      </w:r>
      <w:r>
        <w:rPr>
          <w:rtl/>
          <w:lang w:bidi="ar-DZ"/>
        </w:rPr>
        <w:t>الاجتماع</w:t>
      </w:r>
      <w:r>
        <w:rPr>
          <w:lang w:bidi="ar-DZ"/>
        </w:rPr>
        <w:t xml:space="preserve"> </w:t>
      </w:r>
      <w:r>
        <w:rPr>
          <w:rtl/>
          <w:lang w:bidi="ar-DZ"/>
        </w:rPr>
        <w:t>خاصة</w:t>
      </w:r>
      <w:r>
        <w:rPr>
          <w:lang w:bidi="ar-DZ"/>
        </w:rPr>
        <w:t xml:space="preserve"> </w:t>
      </w:r>
      <w:r>
        <w:rPr>
          <w:rtl/>
          <w:lang w:bidi="ar-DZ"/>
        </w:rPr>
        <w:t>في فجر القرن العشرين على</w:t>
      </w:r>
      <w:r>
        <w:rPr>
          <w:lang w:bidi="ar-DZ"/>
        </w:rPr>
        <w:t xml:space="preserve"> </w:t>
      </w:r>
      <w:r>
        <w:rPr>
          <w:rtl/>
          <w:lang w:bidi="ar-DZ"/>
        </w:rPr>
        <w:t>يد</w:t>
      </w:r>
      <w:r>
        <w:rPr>
          <w:lang w:bidi="ar-DZ"/>
        </w:rPr>
        <w:t xml:space="preserve"> </w:t>
      </w:r>
      <w:r>
        <w:rPr>
          <w:rtl/>
          <w:lang w:bidi="ar-DZ"/>
        </w:rPr>
        <w:t>كل</w:t>
      </w:r>
      <w:r>
        <w:rPr>
          <w:lang w:bidi="ar-DZ"/>
        </w:rPr>
        <w:t xml:space="preserve"> </w:t>
      </w:r>
      <w:r>
        <w:rPr>
          <w:rtl/>
          <w:lang w:bidi="ar-DZ"/>
        </w:rPr>
        <w:t>من</w:t>
      </w:r>
      <w:r>
        <w:rPr>
          <w:lang w:bidi="ar-DZ"/>
        </w:rPr>
        <w:t xml:space="preserve"> </w:t>
      </w:r>
      <w:r>
        <w:rPr>
          <w:rtl/>
          <w:lang w:bidi="ar-DZ"/>
        </w:rPr>
        <w:t>إيميل</w:t>
      </w:r>
      <w:r>
        <w:rPr>
          <w:lang w:bidi="ar-DZ"/>
        </w:rPr>
        <w:t xml:space="preserve"> </w:t>
      </w:r>
      <w:r>
        <w:rPr>
          <w:rtl/>
          <w:lang w:bidi="ar-DZ"/>
        </w:rPr>
        <w:t>دوركايم وتالكون بارسونوز وأنطوني</w:t>
      </w:r>
      <w:r>
        <w:rPr>
          <w:lang w:bidi="ar-DZ"/>
        </w:rPr>
        <w:t xml:space="preserve"> </w:t>
      </w:r>
      <w:r>
        <w:rPr>
          <w:rtl/>
          <w:lang w:bidi="ar-DZ"/>
        </w:rPr>
        <w:t>غدينز</w:t>
      </w:r>
      <w:r>
        <w:rPr>
          <w:lang w:bidi="ar-DZ"/>
        </w:rPr>
        <w:t>"</w:t>
      </w:r>
    </w:p>
    <w:p w14:paraId="298AD21A" w14:textId="77777777" w:rsidR="00D3252E" w:rsidRDefault="00702ED6">
      <w:pPr>
        <w:rPr>
          <w:rtl/>
          <w:lang w:bidi="ar-DZ"/>
        </w:rPr>
      </w:pPr>
      <w:r>
        <w:rPr>
          <w:rtl/>
          <w:lang w:bidi="ar-DZ"/>
        </w:rPr>
        <w:t>ولقد أول</w:t>
      </w:r>
      <w:r>
        <w:rPr>
          <w:rFonts w:hint="cs"/>
          <w:rtl/>
          <w:lang w:bidi="ar-DZ"/>
        </w:rPr>
        <w:t>ى</w:t>
      </w:r>
      <w:r>
        <w:rPr>
          <w:rtl/>
          <w:lang w:bidi="ar-DZ"/>
        </w:rPr>
        <w:t xml:space="preserve"> " إيميل</w:t>
      </w:r>
      <w:r>
        <w:rPr>
          <w:lang w:bidi="ar-DZ"/>
        </w:rPr>
        <w:t xml:space="preserve"> </w:t>
      </w:r>
      <w:r>
        <w:rPr>
          <w:rtl/>
          <w:lang w:bidi="ar-DZ"/>
        </w:rPr>
        <w:t>دوركايم"</w:t>
      </w:r>
      <w:r>
        <w:rPr>
          <w:lang w:bidi="ar-DZ"/>
        </w:rPr>
        <w:t xml:space="preserve"> </w:t>
      </w:r>
      <w:r>
        <w:rPr>
          <w:rtl/>
          <w:lang w:bidi="ar-DZ"/>
        </w:rPr>
        <w:t xml:space="preserve">مزيدًا من الاهتمام بالنظرية البنائية الوظيفية على أساس أن المؤسسة الاجتماعية تهدف إلى التحكم في السلوك العام من خلال ضبط القواعد الاجتماعية للمجتمع، مع التركيز أكثر على الوعي العام والمعتقدات كما يعتقد أنّ الأهداف الاجتماعية تتحقق بتلاقي الأهداف الفردية مع بعضها البعض عبر تفاعل اجتماعي متناغم. </w:t>
      </w:r>
      <w:sdt>
        <w:sdtPr>
          <w:rPr>
            <w:rtl/>
            <w:lang w:bidi="ar-DZ"/>
          </w:rPr>
          <w:id w:val="1515112358"/>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علي05 \</w:instrText>
          </w:r>
          <w:r>
            <w:rPr>
              <w:lang w:bidi="ar-DZ"/>
            </w:rPr>
            <w:instrText>l 5121</w:instrText>
          </w:r>
          <w:r>
            <w:rPr>
              <w:rtl/>
              <w:lang w:bidi="ar-DZ"/>
            </w:rPr>
            <w:instrText xml:space="preserve"> </w:instrText>
          </w:r>
          <w:r>
            <w:rPr>
              <w:rtl/>
              <w:lang w:bidi="ar-DZ"/>
            </w:rPr>
            <w:fldChar w:fldCharType="separate"/>
          </w:r>
          <w:r>
            <w:rPr>
              <w:rtl/>
              <w:lang w:bidi="ar-DZ"/>
            </w:rPr>
            <w:t>(علي أحمد، 2005)</w:t>
          </w:r>
          <w:r>
            <w:rPr>
              <w:rtl/>
              <w:lang w:bidi="ar-DZ"/>
            </w:rPr>
            <w:fldChar w:fldCharType="end"/>
          </w:r>
        </w:sdtContent>
      </w:sdt>
    </w:p>
    <w:p w14:paraId="4DAAEAA3" w14:textId="77777777" w:rsidR="00D3252E" w:rsidRDefault="00702ED6">
      <w:pPr>
        <w:rPr>
          <w:rtl/>
          <w:lang w:bidi="ar-DZ"/>
        </w:rPr>
      </w:pPr>
      <w:r>
        <w:rPr>
          <w:rtl/>
          <w:lang w:bidi="ar-DZ"/>
        </w:rPr>
        <w:t>ويرى "تالكون بارسونوز"أن الفعل الاجتماعي يتكون من فاعلين وكل فاعل له تأثيره على السلوك، وفق قيم ومعتقدات ومعايير كل طرف من هذه الفواعل</w:t>
      </w:r>
      <w:sdt>
        <w:sdtPr>
          <w:rPr>
            <w:rtl/>
            <w:lang w:bidi="ar-DZ"/>
          </w:rPr>
          <w:id w:val="-1254896968"/>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حمي10 \</w:instrText>
          </w:r>
          <w:r>
            <w:rPr>
              <w:lang w:bidi="ar-DZ"/>
            </w:rPr>
            <w:instrText>l 5121</w:instrText>
          </w:r>
          <w:r>
            <w:rPr>
              <w:rtl/>
              <w:lang w:bidi="ar-DZ"/>
            </w:rPr>
            <w:instrText xml:space="preserve"> </w:instrText>
          </w:r>
          <w:r>
            <w:rPr>
              <w:rtl/>
              <w:lang w:bidi="ar-DZ"/>
            </w:rPr>
            <w:fldChar w:fldCharType="separate"/>
          </w:r>
          <w:r>
            <w:rPr>
              <w:rtl/>
              <w:lang w:bidi="ar-DZ"/>
            </w:rPr>
            <w:t xml:space="preserve"> (حميدشة، 2010)</w:t>
          </w:r>
          <w:r>
            <w:rPr>
              <w:rtl/>
              <w:lang w:bidi="ar-DZ"/>
            </w:rPr>
            <w:fldChar w:fldCharType="end"/>
          </w:r>
        </w:sdtContent>
      </w:sdt>
      <w:r>
        <w:rPr>
          <w:rtl/>
          <w:lang w:bidi="ar-DZ"/>
        </w:rPr>
        <w:t>، فبناء النسق الاجتماعي يعتمد على ثلاث مكونات هي: السلوك والمكانة والدور، فالسلوك هو جزء</w:t>
      </w:r>
      <w:r>
        <w:rPr>
          <w:lang w:bidi="ar-DZ"/>
        </w:rPr>
        <w:t xml:space="preserve"> </w:t>
      </w:r>
      <w:r>
        <w:rPr>
          <w:rtl/>
          <w:lang w:bidi="ar-DZ"/>
        </w:rPr>
        <w:t>من</w:t>
      </w:r>
      <w:r>
        <w:rPr>
          <w:lang w:bidi="ar-DZ"/>
        </w:rPr>
        <w:t xml:space="preserve"> </w:t>
      </w:r>
      <w:r>
        <w:rPr>
          <w:rtl/>
          <w:lang w:bidi="ar-DZ"/>
        </w:rPr>
        <w:t>عملية</w:t>
      </w:r>
      <w:r>
        <w:rPr>
          <w:lang w:bidi="ar-DZ"/>
        </w:rPr>
        <w:t xml:space="preserve"> </w:t>
      </w:r>
      <w:r>
        <w:rPr>
          <w:rtl/>
          <w:lang w:bidi="ar-DZ"/>
        </w:rPr>
        <w:t>التفاعل ووحدة</w:t>
      </w:r>
      <w:r>
        <w:rPr>
          <w:lang w:bidi="ar-DZ"/>
        </w:rPr>
        <w:t xml:space="preserve"> </w:t>
      </w:r>
      <w:r>
        <w:rPr>
          <w:rtl/>
          <w:lang w:bidi="ar-DZ"/>
        </w:rPr>
        <w:t>من وحدات النسق، أمّا المكانة هي موقف الفاعل ومركزه، والدور هو العمل الذي يقوم به الشخص فعلا.</w:t>
      </w:r>
    </w:p>
    <w:p w14:paraId="30F85C16" w14:textId="77777777" w:rsidR="00D3252E" w:rsidRDefault="00702ED6">
      <w:pPr>
        <w:rPr>
          <w:rtl/>
          <w:lang w:bidi="ar-DZ"/>
        </w:rPr>
      </w:pPr>
      <w:r>
        <w:rPr>
          <w:rtl/>
          <w:lang w:bidi="ar-DZ"/>
        </w:rPr>
        <w:t>كما يؤكد "أنطوني غدينز" أحد رواد النظرية البنائية في كتابه (تكوين المجتمع) على ربط البناء بالسلوك وأنّ البناء يحدد السلوك والعكس صحيحا، وأن تكوين الفاعلين والأبنية ليستا ظاهرتين منفصلتين، كما أنه ربط السلوك بالقوة بمعنى أن الفاعل لديه القدرة على التأثير، حيث ركز كثيرًا على مفهوم البنية وانتقد النظرية العقلانية وخاصة المدرسة الواقعية في ذلك.</w:t>
      </w:r>
    </w:p>
    <w:p w14:paraId="42F18EE9" w14:textId="77777777" w:rsidR="00D3252E" w:rsidRDefault="00702ED6">
      <w:pPr>
        <w:rPr>
          <w:rtl/>
          <w:lang w:bidi="ar-DZ"/>
        </w:rPr>
      </w:pPr>
      <w:r>
        <w:rPr>
          <w:rtl/>
          <w:lang w:bidi="ar-DZ"/>
        </w:rPr>
        <w:t xml:space="preserve">ويمتلك منظرو هذه المدرسة أيضًا مجموعة من الآراء والأفكار، لذلك فإن لهذه النظرية العديد من التأثيرات على التعاون الدولي، نذكر بعضها على النحو التالي: </w:t>
      </w:r>
    </w:p>
    <w:p w14:paraId="48044F18" w14:textId="77777777" w:rsidR="00D3252E" w:rsidRDefault="00702ED6" w:rsidP="00F82A53">
      <w:pPr>
        <w:pStyle w:val="21"/>
      </w:pPr>
      <w:r>
        <w:rPr>
          <w:rtl/>
        </w:rPr>
        <w:t>تعكس التأثيرات الثقافية والمؤسسية تكوين بيئة الدول، مما يجعل من المثل العليا عامل مهم في تشكيل مصالح وسياسات الأمن القومي لهذه الدول وبالنظر لثبات المصالح ، فإن تكلفة المعاملات والمعلومات المطلوبة تتغير من قبل المؤسسات أو قد تغيرت المصالح نفسها</w:t>
      </w:r>
      <w:r>
        <w:rPr>
          <w:rFonts w:hint="cs"/>
          <w:rtl/>
        </w:rPr>
        <w:t>،</w:t>
      </w:r>
      <w:r>
        <w:rPr>
          <w:rtl/>
        </w:rPr>
        <w:t xml:space="preserve"> كما يعتقد البنائيون أن </w:t>
      </w:r>
      <w:r>
        <w:rPr>
          <w:rtl/>
        </w:rPr>
        <w:lastRenderedPageBreak/>
        <w:t>الدول تأخذ من تجارب المنظمات الدولية والدول الأخرى، الأمر الذي يساعد على التقارب بين هذه الدول ومن ثمّ إنشاء تعاون دولي.</w:t>
      </w:r>
      <w:sdt>
        <w:sdtPr>
          <w:rPr>
            <w:rtl/>
          </w:rPr>
          <w:id w:val="1721860342"/>
        </w:sdtPr>
        <w:sdtContent>
          <w:r>
            <w:rPr>
              <w:rtl/>
            </w:rPr>
            <w:fldChar w:fldCharType="begin"/>
          </w:r>
          <w:r>
            <w:rPr>
              <w:rtl/>
            </w:rPr>
            <w:instrText xml:space="preserve"> </w:instrText>
          </w:r>
          <w:r>
            <w:instrText>CITATION</w:instrText>
          </w:r>
          <w:r>
            <w:rPr>
              <w:rtl/>
            </w:rPr>
            <w:instrText xml:space="preserve"> راض12 \</w:instrText>
          </w:r>
          <w:r>
            <w:instrText>l 5121</w:instrText>
          </w:r>
          <w:r>
            <w:rPr>
              <w:rtl/>
            </w:rPr>
            <w:instrText xml:space="preserve"> </w:instrText>
          </w:r>
          <w:r>
            <w:rPr>
              <w:rtl/>
            </w:rPr>
            <w:fldChar w:fldCharType="separate"/>
          </w:r>
          <w:r>
            <w:rPr>
              <w:rtl/>
            </w:rPr>
            <w:t xml:space="preserve"> ( راضي، 2012)</w:t>
          </w:r>
          <w:r>
            <w:rPr>
              <w:rtl/>
            </w:rPr>
            <w:fldChar w:fldCharType="end"/>
          </w:r>
        </w:sdtContent>
      </w:sdt>
    </w:p>
    <w:p w14:paraId="685B2C60" w14:textId="77777777" w:rsidR="00D3252E" w:rsidRDefault="00702ED6" w:rsidP="00F82A53">
      <w:pPr>
        <w:pStyle w:val="21"/>
      </w:pPr>
      <w:r>
        <w:rPr>
          <w:rtl/>
        </w:rPr>
        <w:t>لقد استطاعت النظرية البنائية إيجاد وسيلة لتحليل ودراسة سلوك البلدان سواء كانت دول متقدمة أو نامية، كما لا يتطلب تحليل الفهم الجماعي المشترك ل</w:t>
      </w:r>
      <w:r>
        <w:rPr>
          <w:rFonts w:hint="cs"/>
          <w:rtl/>
        </w:rPr>
        <w:t>ل</w:t>
      </w:r>
      <w:r>
        <w:rPr>
          <w:rtl/>
        </w:rPr>
        <w:t>دول والهويات أي قدر من التنمية أو</w:t>
      </w:r>
      <w:r>
        <w:t xml:space="preserve"> </w:t>
      </w:r>
      <w:r>
        <w:rPr>
          <w:rtl/>
        </w:rPr>
        <w:t>التجانس</w:t>
      </w:r>
      <w:r>
        <w:rPr>
          <w:rFonts w:hint="cs"/>
          <w:rtl/>
        </w:rPr>
        <w:t xml:space="preserve"> </w:t>
      </w:r>
      <w:r>
        <w:rPr>
          <w:rtl/>
        </w:rPr>
        <w:t>الاقتصادي</w:t>
      </w:r>
    </w:p>
    <w:p w14:paraId="0CC244DB" w14:textId="77777777" w:rsidR="00D3252E" w:rsidRDefault="00702ED6" w:rsidP="00F82A53">
      <w:pPr>
        <w:pStyle w:val="21"/>
        <w:numPr>
          <w:ilvl w:val="0"/>
          <w:numId w:val="0"/>
        </w:numPr>
        <w:ind w:left="282"/>
      </w:pPr>
      <w:r>
        <w:rPr>
          <w:rtl/>
        </w:rPr>
        <w:t xml:space="preserve">وهذا ما يشير إلى وجود إمكانية للتعاون بين الدول على اختلاف أنواعها ومستوياتها </w:t>
      </w:r>
      <w:sdt>
        <w:sdtPr>
          <w:rPr>
            <w:rtl/>
          </w:rPr>
          <w:id w:val="-1325196088"/>
        </w:sdtPr>
        <w:sdtContent>
          <w:r>
            <w:rPr>
              <w:rtl/>
            </w:rPr>
            <w:fldChar w:fldCharType="begin"/>
          </w:r>
          <w:r>
            <w:rPr>
              <w:rtl/>
            </w:rPr>
            <w:instrText xml:space="preserve"> </w:instrText>
          </w:r>
          <w:r>
            <w:instrText>CITATION</w:instrText>
          </w:r>
          <w:r>
            <w:rPr>
              <w:rtl/>
            </w:rPr>
            <w:instrText xml:space="preserve"> علي05 \</w:instrText>
          </w:r>
          <w:r>
            <w:instrText>l 5121</w:instrText>
          </w:r>
          <w:r>
            <w:rPr>
              <w:rtl/>
            </w:rPr>
            <w:instrText xml:space="preserve"> </w:instrText>
          </w:r>
          <w:r>
            <w:rPr>
              <w:rtl/>
            </w:rPr>
            <w:fldChar w:fldCharType="separate"/>
          </w:r>
          <w:r>
            <w:rPr>
              <w:rtl/>
            </w:rPr>
            <w:t>(علي أحمد، 2005)</w:t>
          </w:r>
          <w:r>
            <w:rPr>
              <w:rtl/>
            </w:rPr>
            <w:fldChar w:fldCharType="end"/>
          </w:r>
        </w:sdtContent>
      </w:sdt>
      <w:r>
        <w:rPr>
          <w:rtl/>
        </w:rPr>
        <w:t>،ذلك</w:t>
      </w:r>
      <w:r>
        <w:t xml:space="preserve"> </w:t>
      </w:r>
      <w:r>
        <w:rPr>
          <w:rtl/>
        </w:rPr>
        <w:t>لأن</w:t>
      </w:r>
      <w:r>
        <w:t xml:space="preserve"> </w:t>
      </w:r>
      <w:r>
        <w:rPr>
          <w:rtl/>
        </w:rPr>
        <w:t>الدول المعاصرة في</w:t>
      </w:r>
      <w:r>
        <w:t xml:space="preserve"> </w:t>
      </w:r>
      <w:r>
        <w:rPr>
          <w:rtl/>
        </w:rPr>
        <w:t>نظر رواد هذه المدرسة لها دراية ومعرفة</w:t>
      </w:r>
      <w:r>
        <w:t xml:space="preserve"> </w:t>
      </w:r>
      <w:r>
        <w:rPr>
          <w:rtl/>
        </w:rPr>
        <w:t>كافية بقواعد</w:t>
      </w:r>
      <w:r>
        <w:t xml:space="preserve"> </w:t>
      </w:r>
      <w:r>
        <w:rPr>
          <w:rtl/>
        </w:rPr>
        <w:t>اللعبة</w:t>
      </w:r>
      <w:r>
        <w:t xml:space="preserve"> </w:t>
      </w:r>
      <w:r>
        <w:rPr>
          <w:rtl/>
        </w:rPr>
        <w:t>الدولية ومصالح لاعبيها، كما تعرف الدول الكثير عن أسرار بعضها البعض، ونسبة مهمة من تلك المعرفة تكون متبادلة.</w:t>
      </w:r>
    </w:p>
    <w:p w14:paraId="13D84134" w14:textId="77777777" w:rsidR="00D3252E" w:rsidRDefault="00702ED6" w:rsidP="00F82A53">
      <w:pPr>
        <w:pStyle w:val="21"/>
        <w:rPr>
          <w:rtl/>
        </w:rPr>
      </w:pPr>
      <w:r>
        <w:rPr>
          <w:rtl/>
        </w:rPr>
        <w:t>يعتقد المنظرون البنائيون أن الغموض الذي ينتج عنه انعدام الأمن يجب أن يُنظر إليه على أنه متغير وليس ثابتًا لأن الهويات تحدد المعاني وبالتالي تقلص من حجم الغموض</w:t>
      </w:r>
      <w:r>
        <w:rPr>
          <w:rFonts w:hint="cs"/>
          <w:rtl/>
        </w:rPr>
        <w:t>،</w:t>
      </w:r>
      <w:r>
        <w:rPr>
          <w:rtl/>
        </w:rPr>
        <w:t xml:space="preserve"> لذلك أصبح من الممكن القضاء على الشكوك المتبادلة بين الدول تمهيدا للدخول في عمليات تعاونية بين الدول </w:t>
      </w:r>
      <w:sdt>
        <w:sdtPr>
          <w:rPr>
            <w:rtl/>
          </w:rPr>
          <w:id w:val="1801566858"/>
        </w:sdtPr>
        <w:sdtContent>
          <w:r>
            <w:rPr>
              <w:rtl/>
            </w:rPr>
            <w:fldChar w:fldCharType="begin"/>
          </w:r>
          <w:r>
            <w:rPr>
              <w:rtl/>
            </w:rPr>
            <w:instrText xml:space="preserve"> </w:instrText>
          </w:r>
          <w:r>
            <w:instrText>CITATION</w:instrText>
          </w:r>
          <w:r>
            <w:rPr>
              <w:rtl/>
            </w:rPr>
            <w:instrText xml:space="preserve"> علي05 \</w:instrText>
          </w:r>
          <w:r>
            <w:instrText>l 5121</w:instrText>
          </w:r>
          <w:r>
            <w:rPr>
              <w:rtl/>
            </w:rPr>
            <w:instrText xml:space="preserve"> </w:instrText>
          </w:r>
          <w:r>
            <w:rPr>
              <w:rtl/>
            </w:rPr>
            <w:fldChar w:fldCharType="separate"/>
          </w:r>
          <w:r>
            <w:rPr>
              <w:rtl/>
            </w:rPr>
            <w:t>(علي أحمد، 2005)</w:t>
          </w:r>
          <w:r>
            <w:rPr>
              <w:rtl/>
            </w:rPr>
            <w:fldChar w:fldCharType="end"/>
          </w:r>
        </w:sdtContent>
      </w:sdt>
      <w:r>
        <w:rPr>
          <w:rtl/>
        </w:rPr>
        <w:t>.</w:t>
      </w:r>
    </w:p>
    <w:p w14:paraId="6A4A31D8" w14:textId="77777777" w:rsidR="00D3252E" w:rsidRDefault="00702ED6" w:rsidP="00F82A53">
      <w:pPr>
        <w:pStyle w:val="21"/>
      </w:pPr>
      <w:r>
        <w:rPr>
          <w:rtl/>
        </w:rPr>
        <w:t>لقد حاولت النظرية البنائية اعادت ترتيب السياسة المحلية للعلاقات الدولية، فهوية الدولة هي نتيجة للممارسات الاجتماعية التي تتشكل منها الهوية محليًا، من هنا نجد أن هوية الدولة لها تأثير مباشر على مصالح الدولة وتصرفاتها الخارجية، كما</w:t>
      </w:r>
      <w:r>
        <w:t xml:space="preserve"> </w:t>
      </w:r>
      <w:r>
        <w:rPr>
          <w:rtl/>
        </w:rPr>
        <w:t>أن</w:t>
      </w:r>
      <w:r>
        <w:t xml:space="preserve"> </w:t>
      </w:r>
      <w:r>
        <w:rPr>
          <w:rtl/>
        </w:rPr>
        <w:t>الاهتمام بالمُثُل العليا سيساعد على فهم مصالح المؤثرين مما يفسر ربط مصالح الفاعلون بخياراتهم السياسية.</w:t>
      </w:r>
    </w:p>
    <w:p w14:paraId="3B671006" w14:textId="77777777" w:rsidR="00D3252E" w:rsidRDefault="00702ED6" w:rsidP="00F82A53">
      <w:pPr>
        <w:pStyle w:val="21"/>
        <w:rPr>
          <w:rtl/>
        </w:rPr>
      </w:pPr>
      <w:r>
        <w:rPr>
          <w:rtl/>
        </w:rPr>
        <w:t>وعلى الرغم من صحة تصريحات منظري النظرية البنائية حول الثقافة المشتركة والمعنى الذاتي، فإن القضية الرئيسية تتعلق بالفرضيات التي وضعها البنائيون والتي</w:t>
      </w:r>
      <w:r>
        <w:t xml:space="preserve"> </w:t>
      </w:r>
      <w:r>
        <w:rPr>
          <w:rtl/>
        </w:rPr>
        <w:t>تقول: "إنّ التكتلات الدولية</w:t>
      </w:r>
      <w:r>
        <w:t xml:space="preserve"> </w:t>
      </w:r>
      <w:r>
        <w:rPr>
          <w:rtl/>
        </w:rPr>
        <w:t>التي لها نفس القواعد</w:t>
      </w:r>
      <w:r>
        <w:t xml:space="preserve"> </w:t>
      </w:r>
      <w:r>
        <w:rPr>
          <w:rtl/>
        </w:rPr>
        <w:t>والمعاییر</w:t>
      </w:r>
      <w:r>
        <w:t xml:space="preserve"> </w:t>
      </w:r>
      <w:r>
        <w:rPr>
          <w:rtl/>
        </w:rPr>
        <w:t>المشتركة تلعب</w:t>
      </w:r>
      <w:r>
        <w:t xml:space="preserve"> </w:t>
      </w:r>
      <w:r>
        <w:rPr>
          <w:rtl/>
        </w:rPr>
        <w:t>دوراً</w:t>
      </w:r>
      <w:r>
        <w:t xml:space="preserve"> </w:t>
      </w:r>
      <w:r>
        <w:rPr>
          <w:rtl/>
        </w:rPr>
        <w:t>مهمًا</w:t>
      </w:r>
      <w:r>
        <w:t xml:space="preserve"> </w:t>
      </w:r>
      <w:r>
        <w:rPr>
          <w:rtl/>
        </w:rPr>
        <w:t>في</w:t>
      </w:r>
      <w:r>
        <w:t xml:space="preserve"> </w:t>
      </w:r>
      <w:r>
        <w:rPr>
          <w:rtl/>
        </w:rPr>
        <w:t>تعزيز التعاون بين الدول بشكل أكبر من المدرسة الواقعية والمدرسة الليبرالية".</w:t>
      </w:r>
      <w:sdt>
        <w:sdtPr>
          <w:rPr>
            <w:rtl/>
          </w:rPr>
          <w:id w:val="-1908683962"/>
        </w:sdtPr>
        <w:sdtContent>
          <w:r>
            <w:rPr>
              <w:rtl/>
            </w:rPr>
            <w:fldChar w:fldCharType="begin"/>
          </w:r>
          <w:r>
            <w:rPr>
              <w:rtl/>
            </w:rPr>
            <w:instrText xml:space="preserve"> </w:instrText>
          </w:r>
          <w:r>
            <w:instrText>CITATION</w:instrText>
          </w:r>
          <w:r>
            <w:rPr>
              <w:rtl/>
            </w:rPr>
            <w:instrText xml:space="preserve"> راض12 \</w:instrText>
          </w:r>
          <w:r>
            <w:instrText>l 5121</w:instrText>
          </w:r>
          <w:r>
            <w:rPr>
              <w:rtl/>
            </w:rPr>
            <w:instrText xml:space="preserve"> </w:instrText>
          </w:r>
          <w:r>
            <w:rPr>
              <w:rtl/>
            </w:rPr>
            <w:fldChar w:fldCharType="separate"/>
          </w:r>
          <w:r>
            <w:rPr>
              <w:rtl/>
            </w:rPr>
            <w:t xml:space="preserve"> ( راضي، 2012)</w:t>
          </w:r>
          <w:r>
            <w:rPr>
              <w:rtl/>
            </w:rPr>
            <w:fldChar w:fldCharType="end"/>
          </w:r>
        </w:sdtContent>
      </w:sdt>
      <w:r>
        <w:rPr>
          <w:rtl/>
        </w:rPr>
        <w:t xml:space="preserve">أما أهم الانتقادات التي وجهت إلى النظرية البنائية فتتمثل في الآتي: </w:t>
      </w:r>
      <w:sdt>
        <w:sdtPr>
          <w:rPr>
            <w:rtl/>
          </w:rPr>
          <w:id w:val="1400405110"/>
        </w:sdtPr>
        <w:sdtContent>
          <w:r>
            <w:rPr>
              <w:rtl/>
            </w:rPr>
            <w:fldChar w:fldCharType="begin"/>
          </w:r>
          <w:r>
            <w:rPr>
              <w:rtl/>
            </w:rPr>
            <w:instrText xml:space="preserve"> </w:instrText>
          </w:r>
          <w:r>
            <w:instrText>CITATION</w:instrText>
          </w:r>
          <w:r>
            <w:rPr>
              <w:rtl/>
            </w:rPr>
            <w:instrText xml:space="preserve"> الم19 \</w:instrText>
          </w:r>
          <w:r>
            <w:instrText>l 5121</w:instrText>
          </w:r>
          <w:r>
            <w:rPr>
              <w:rtl/>
            </w:rPr>
            <w:instrText xml:space="preserve"> </w:instrText>
          </w:r>
          <w:r>
            <w:rPr>
              <w:rtl/>
            </w:rPr>
            <w:fldChar w:fldCharType="separate"/>
          </w:r>
          <w:r>
            <w:rPr>
              <w:rtl/>
            </w:rPr>
            <w:t xml:space="preserve"> (الملاح، 2019)</w:t>
          </w:r>
          <w:r>
            <w:rPr>
              <w:rtl/>
            </w:rPr>
            <w:fldChar w:fldCharType="end"/>
          </w:r>
        </w:sdtContent>
      </w:sdt>
    </w:p>
    <w:p w14:paraId="7BDE86E0" w14:textId="77777777" w:rsidR="00D3252E" w:rsidRDefault="00702ED6">
      <w:pPr>
        <w:pStyle w:val="20"/>
        <w:rPr>
          <w:rtl/>
          <w:lang w:bidi="ar-DZ"/>
        </w:rPr>
      </w:pPr>
      <w:r>
        <w:rPr>
          <w:rtl/>
          <w:lang w:bidi="ar-DZ"/>
        </w:rPr>
        <w:t xml:space="preserve">وجه عالم الاجتماع الأمريكي "رايت ميلز" انتقاد حاد للمدرسة البنائية من خلال انتقاد أهم منظريها "بارسونز"، مشيرًا إلى أن هذا الأخير حوّل وغيّر البناء المجتمعي إلى مجال رمزي، وبهذا </w:t>
      </w:r>
      <w:r>
        <w:rPr>
          <w:rtl/>
          <w:lang w:bidi="ar-DZ"/>
        </w:rPr>
        <w:lastRenderedPageBreak/>
        <w:t>الشكل يعطي " بارسونز" مبررًا لتحكم فئة قليلة في مصير المجتمعات ومنحهم الشرعية في سيطرتها تلك.</w:t>
      </w:r>
    </w:p>
    <w:p w14:paraId="22E93145" w14:textId="77777777" w:rsidR="00D3252E" w:rsidRDefault="00702ED6">
      <w:pPr>
        <w:pStyle w:val="20"/>
        <w:rPr>
          <w:lang w:bidi="ar-DZ"/>
        </w:rPr>
      </w:pPr>
      <w:r>
        <w:rPr>
          <w:rtl/>
          <w:lang w:bidi="ar-DZ"/>
        </w:rPr>
        <w:t>كما يعتقد بارسونز أيضًا أن هناك قيمًا ومعايير مشتركة بين جميع الأفراد يجب الالتزام بها، إنما هو مجرد مخاوف من محاولة التمرد على الظروف القائمة، وهذه المخاوف لا تستند إلى أي دليل تجريبي.</w:t>
      </w:r>
    </w:p>
    <w:p w14:paraId="6713DB23" w14:textId="77777777" w:rsidR="00D3252E" w:rsidRDefault="00702ED6">
      <w:pPr>
        <w:pStyle w:val="20"/>
        <w:rPr>
          <w:lang w:val="en-US" w:bidi="ar-DZ"/>
        </w:rPr>
      </w:pPr>
      <w:r>
        <w:rPr>
          <w:rtl/>
          <w:lang w:bidi="ar-DZ"/>
        </w:rPr>
        <w:t>كما قدم " عالم الاجتماع السوفيتي " بوبوف" انتقاد آخر للمدرسة البنائية بأنها تعطي صورة نمطية للمجتمع على أنه نظام متحجر لا يعرف التطور ولا التأقلم مع الأوضاع الجديدة كما أنها تقدم تفسيرًا للحياة الاجتماعية بتصور قيمي بعيد ومنفصل عن الواقع، وبالإضافة إلى ذلك</w:t>
      </w:r>
      <w:r>
        <w:rPr>
          <w:rFonts w:hint="cs"/>
          <w:rtl/>
          <w:lang w:bidi="ar-DZ"/>
        </w:rPr>
        <w:t xml:space="preserve"> </w:t>
      </w:r>
      <w:r>
        <w:rPr>
          <w:rtl/>
          <w:lang w:bidi="ar-DZ"/>
        </w:rPr>
        <w:t>ينتقد الرؤية التي طرحها "بارسونز" بشأن بواعث وأهداف الأفعال الاجتماعية، حيث يؤكد أنها ليست محددة بواسطة أسباب مادية، بل بدلاً من ذلك تحددها العوامل النفسية للأفراد نظرًا لأنهم يؤدون أدوارًا محددة مسبقًا، وذلك لأن مبدأها ليس استنادًا إلى الحواس أو التجربة.</w:t>
      </w:r>
    </w:p>
    <w:p w14:paraId="7FCABAF5" w14:textId="77777777" w:rsidR="00D3252E" w:rsidRDefault="00702ED6">
      <w:pPr>
        <w:rPr>
          <w:rtl/>
          <w:lang w:bidi="ar-DZ"/>
        </w:rPr>
      </w:pPr>
      <w:r>
        <w:rPr>
          <w:rtl/>
          <w:lang w:bidi="ar-DZ"/>
        </w:rPr>
        <w:t>مما سبق يتضح أن نظرية البنائية الوظيفية قد تلقت انتقادات كثيرة، أهمها إهمالها لقضية التغيير الاجتماعي، أو كيفية حدوث هذا التغيير أو لماذا حدث.</w:t>
      </w:r>
    </w:p>
    <w:p w14:paraId="1EB2E4A0" w14:textId="77777777" w:rsidR="00AD75AB" w:rsidRDefault="00AD75AB">
      <w:pPr>
        <w:rPr>
          <w:rtl/>
          <w:lang w:bidi="ar-DZ"/>
        </w:rPr>
      </w:pPr>
    </w:p>
    <w:p w14:paraId="398E69AA" w14:textId="77777777" w:rsidR="00AD75AB" w:rsidRDefault="00AD75AB">
      <w:pPr>
        <w:rPr>
          <w:rtl/>
          <w:lang w:bidi="ar-DZ"/>
        </w:rPr>
      </w:pPr>
    </w:p>
    <w:p w14:paraId="1F7342C4" w14:textId="77777777" w:rsidR="00D3252E" w:rsidRDefault="00702ED6">
      <w:pPr>
        <w:pStyle w:val="3"/>
        <w:rPr>
          <w:rtl/>
          <w:lang w:bidi="ar-DZ"/>
        </w:rPr>
      </w:pPr>
      <w:bookmarkStart w:id="306" w:name="_Toc159361229"/>
      <w:bookmarkStart w:id="307" w:name="_Toc170062518"/>
      <w:bookmarkStart w:id="308" w:name="_Toc170063274"/>
      <w:bookmarkStart w:id="309" w:name="_Toc170063470"/>
      <w:r>
        <w:rPr>
          <w:rtl/>
          <w:lang w:bidi="ar-DZ"/>
        </w:rPr>
        <w:t>المطلب الرابع: النظريات المفسرة للتكامل الاقتصادي</w:t>
      </w:r>
      <w:bookmarkEnd w:id="306"/>
      <w:bookmarkEnd w:id="307"/>
      <w:bookmarkEnd w:id="308"/>
      <w:bookmarkEnd w:id="309"/>
    </w:p>
    <w:p w14:paraId="23D51320" w14:textId="77777777" w:rsidR="00D3252E" w:rsidRDefault="00702ED6">
      <w:pPr>
        <w:rPr>
          <w:lang w:bidi="ar-DZ"/>
        </w:rPr>
      </w:pPr>
      <w:r>
        <w:rPr>
          <w:rtl/>
          <w:lang w:bidi="ar-DZ"/>
        </w:rPr>
        <w:t>جاءت</w:t>
      </w:r>
      <w:r>
        <w:rPr>
          <w:lang w:bidi="ar-DZ"/>
        </w:rPr>
        <w:t xml:space="preserve"> </w:t>
      </w:r>
      <w:r>
        <w:rPr>
          <w:rtl/>
          <w:lang w:bidi="ar-DZ"/>
        </w:rPr>
        <w:t>النظريات</w:t>
      </w:r>
      <w:r>
        <w:rPr>
          <w:lang w:bidi="ar-DZ"/>
        </w:rPr>
        <w:t xml:space="preserve"> </w:t>
      </w:r>
      <w:r>
        <w:rPr>
          <w:rtl/>
          <w:lang w:bidi="ar-DZ"/>
        </w:rPr>
        <w:t>المفسرة</w:t>
      </w:r>
      <w:r>
        <w:rPr>
          <w:lang w:bidi="ar-DZ"/>
        </w:rPr>
        <w:t xml:space="preserve"> </w:t>
      </w:r>
      <w:r>
        <w:rPr>
          <w:rtl/>
          <w:lang w:bidi="ar-DZ"/>
        </w:rPr>
        <w:t>للتكامل</w:t>
      </w:r>
      <w:r>
        <w:rPr>
          <w:lang w:bidi="ar-DZ"/>
        </w:rPr>
        <w:t xml:space="preserve"> </w:t>
      </w:r>
      <w:r>
        <w:rPr>
          <w:rtl/>
          <w:lang w:bidi="ar-DZ"/>
        </w:rPr>
        <w:t>بشكل</w:t>
      </w:r>
      <w:r>
        <w:rPr>
          <w:lang w:bidi="ar-DZ"/>
        </w:rPr>
        <w:t xml:space="preserve"> </w:t>
      </w:r>
      <w:r>
        <w:rPr>
          <w:rtl/>
          <w:lang w:bidi="ar-DZ"/>
        </w:rPr>
        <w:t>متتابع</w:t>
      </w:r>
      <w:r>
        <w:rPr>
          <w:lang w:bidi="ar-DZ"/>
        </w:rPr>
        <w:t xml:space="preserve"> </w:t>
      </w:r>
      <w:r>
        <w:rPr>
          <w:rtl/>
          <w:lang w:bidi="ar-DZ"/>
        </w:rPr>
        <w:t>حيث</w:t>
      </w:r>
      <w:r>
        <w:rPr>
          <w:lang w:bidi="ar-DZ"/>
        </w:rPr>
        <w:t xml:space="preserve"> </w:t>
      </w:r>
      <w:r>
        <w:rPr>
          <w:rtl/>
          <w:lang w:bidi="ar-DZ"/>
        </w:rPr>
        <w:t>جاءت</w:t>
      </w:r>
      <w:r>
        <w:rPr>
          <w:lang w:bidi="ar-DZ"/>
        </w:rPr>
        <w:t xml:space="preserve"> </w:t>
      </w:r>
      <w:r>
        <w:rPr>
          <w:rtl/>
          <w:lang w:bidi="ar-DZ"/>
        </w:rPr>
        <w:t>النظرية</w:t>
      </w:r>
      <w:r>
        <w:rPr>
          <w:lang w:bidi="ar-DZ"/>
        </w:rPr>
        <w:t xml:space="preserve"> </w:t>
      </w:r>
      <w:r>
        <w:rPr>
          <w:rtl/>
          <w:lang w:bidi="ar-DZ"/>
        </w:rPr>
        <w:t>الفيدرالية</w:t>
      </w:r>
      <w:r>
        <w:rPr>
          <w:lang w:bidi="ar-DZ"/>
        </w:rPr>
        <w:t xml:space="preserve"> </w:t>
      </w:r>
      <w:r>
        <w:rPr>
          <w:rtl/>
          <w:lang w:bidi="ar-DZ"/>
        </w:rPr>
        <w:t>أولا،</w:t>
      </w:r>
      <w:r>
        <w:rPr>
          <w:lang w:bidi="ar-DZ"/>
        </w:rPr>
        <w:t xml:space="preserve"> </w:t>
      </w:r>
      <w:r>
        <w:rPr>
          <w:rtl/>
          <w:lang w:bidi="ar-DZ"/>
        </w:rPr>
        <w:t>وهي</w:t>
      </w:r>
      <w:r>
        <w:rPr>
          <w:lang w:bidi="ar-DZ"/>
        </w:rPr>
        <w:t xml:space="preserve"> </w:t>
      </w:r>
      <w:r>
        <w:rPr>
          <w:rtl/>
          <w:lang w:bidi="ar-DZ"/>
        </w:rPr>
        <w:t>تعتبر</w:t>
      </w:r>
      <w:r>
        <w:rPr>
          <w:lang w:bidi="ar-DZ"/>
        </w:rPr>
        <w:t xml:space="preserve"> </w:t>
      </w:r>
      <w:r>
        <w:rPr>
          <w:rtl/>
          <w:lang w:bidi="ar-DZ"/>
        </w:rPr>
        <w:t>من أقدم</w:t>
      </w:r>
      <w:r>
        <w:rPr>
          <w:lang w:bidi="ar-DZ"/>
        </w:rPr>
        <w:t xml:space="preserve"> </w:t>
      </w:r>
      <w:r>
        <w:rPr>
          <w:rtl/>
          <w:lang w:bidi="ar-DZ"/>
        </w:rPr>
        <w:t>النظريات</w:t>
      </w:r>
      <w:r>
        <w:rPr>
          <w:lang w:bidi="ar-DZ"/>
        </w:rPr>
        <w:t xml:space="preserve"> </w:t>
      </w:r>
      <w:r>
        <w:rPr>
          <w:rtl/>
          <w:lang w:bidi="ar-DZ"/>
        </w:rPr>
        <w:t>في</w:t>
      </w:r>
      <w:r>
        <w:rPr>
          <w:lang w:bidi="ar-DZ"/>
        </w:rPr>
        <w:t xml:space="preserve"> </w:t>
      </w:r>
      <w:r>
        <w:rPr>
          <w:rtl/>
          <w:lang w:bidi="ar-DZ"/>
        </w:rPr>
        <w:t>مجال</w:t>
      </w:r>
      <w:r>
        <w:rPr>
          <w:lang w:bidi="ar-DZ"/>
        </w:rPr>
        <w:t xml:space="preserve"> </w:t>
      </w:r>
      <w:r>
        <w:rPr>
          <w:rtl/>
          <w:lang w:bidi="ar-DZ"/>
        </w:rPr>
        <w:t>التكامل،</w:t>
      </w:r>
      <w:r>
        <w:rPr>
          <w:lang w:bidi="ar-DZ"/>
        </w:rPr>
        <w:t xml:space="preserve"> </w:t>
      </w:r>
      <w:r>
        <w:rPr>
          <w:rtl/>
          <w:lang w:bidi="ar-DZ"/>
        </w:rPr>
        <w:t>ثم</w:t>
      </w:r>
      <w:r>
        <w:rPr>
          <w:lang w:bidi="ar-DZ"/>
        </w:rPr>
        <w:t xml:space="preserve"> </w:t>
      </w:r>
      <w:r>
        <w:rPr>
          <w:rtl/>
          <w:lang w:bidi="ar-DZ"/>
        </w:rPr>
        <w:t>أتت</w:t>
      </w:r>
      <w:r>
        <w:rPr>
          <w:lang w:bidi="ar-DZ"/>
        </w:rPr>
        <w:t xml:space="preserve"> </w:t>
      </w:r>
      <w:r>
        <w:rPr>
          <w:rtl/>
          <w:lang w:bidi="ar-DZ"/>
        </w:rPr>
        <w:t>بعدها</w:t>
      </w:r>
      <w:r>
        <w:rPr>
          <w:lang w:bidi="ar-DZ"/>
        </w:rPr>
        <w:t xml:space="preserve"> </w:t>
      </w:r>
      <w:r>
        <w:rPr>
          <w:rtl/>
          <w:lang w:bidi="ar-DZ"/>
        </w:rPr>
        <w:t>النظريات</w:t>
      </w:r>
      <w:r>
        <w:rPr>
          <w:lang w:bidi="ar-DZ"/>
        </w:rPr>
        <w:t xml:space="preserve"> </w:t>
      </w:r>
      <w:r>
        <w:rPr>
          <w:rtl/>
          <w:lang w:bidi="ar-DZ"/>
        </w:rPr>
        <w:t>الأخرى</w:t>
      </w:r>
      <w:r>
        <w:rPr>
          <w:lang w:bidi="ar-DZ"/>
        </w:rPr>
        <w:t xml:space="preserve"> </w:t>
      </w:r>
      <w:r>
        <w:rPr>
          <w:rtl/>
          <w:lang w:bidi="ar-DZ"/>
        </w:rPr>
        <w:t>التي</w:t>
      </w:r>
      <w:r>
        <w:rPr>
          <w:lang w:bidi="ar-DZ"/>
        </w:rPr>
        <w:t xml:space="preserve"> </w:t>
      </w:r>
      <w:r>
        <w:rPr>
          <w:rtl/>
          <w:lang w:bidi="ar-DZ"/>
        </w:rPr>
        <w:t>كان</w:t>
      </w:r>
      <w:r>
        <w:rPr>
          <w:lang w:bidi="ar-DZ"/>
        </w:rPr>
        <w:t xml:space="preserve"> </w:t>
      </w:r>
      <w:r>
        <w:rPr>
          <w:rtl/>
          <w:lang w:bidi="ar-DZ"/>
        </w:rPr>
        <w:t>آخرها</w:t>
      </w:r>
      <w:r>
        <w:rPr>
          <w:lang w:bidi="ar-DZ"/>
        </w:rPr>
        <w:t xml:space="preserve"> </w:t>
      </w:r>
      <w:r>
        <w:rPr>
          <w:rtl/>
          <w:lang w:bidi="ar-DZ"/>
        </w:rPr>
        <w:t>النظرية</w:t>
      </w:r>
      <w:r>
        <w:rPr>
          <w:lang w:bidi="ar-DZ"/>
        </w:rPr>
        <w:t xml:space="preserve"> </w:t>
      </w:r>
      <w:r>
        <w:rPr>
          <w:rtl/>
          <w:lang w:bidi="ar-DZ"/>
        </w:rPr>
        <w:t xml:space="preserve">الوظيفية الحديثة، وعلى أي حال يمكن التعرف على المقولات المختلفة لنظريات التكامل من خلال التعرف على هذه النظريات وذلك كما يلي: </w:t>
      </w:r>
    </w:p>
    <w:p w14:paraId="404B75C3" w14:textId="77777777" w:rsidR="00D3252E" w:rsidRDefault="00702ED6">
      <w:pPr>
        <w:pStyle w:val="4"/>
        <w:rPr>
          <w:rtl/>
        </w:rPr>
      </w:pPr>
      <w:bookmarkStart w:id="310" w:name="_Toc170062519"/>
      <w:bookmarkStart w:id="311" w:name="_Toc170063471"/>
      <w:r>
        <w:rPr>
          <w:rtl/>
        </w:rPr>
        <w:t>الفرع الأول: النظرية</w:t>
      </w:r>
      <w:r>
        <w:t xml:space="preserve"> </w:t>
      </w:r>
      <w:r>
        <w:rPr>
          <w:rtl/>
        </w:rPr>
        <w:t>الفيدرالية</w:t>
      </w:r>
      <w:bookmarkEnd w:id="310"/>
      <w:bookmarkEnd w:id="311"/>
    </w:p>
    <w:p w14:paraId="29F18A17" w14:textId="77777777" w:rsidR="00D3252E" w:rsidRDefault="00702ED6">
      <w:pPr>
        <w:rPr>
          <w:rtl/>
          <w:lang w:bidi="ar-DZ"/>
        </w:rPr>
      </w:pPr>
      <w:r>
        <w:rPr>
          <w:rtl/>
          <w:lang w:bidi="ar-DZ"/>
        </w:rPr>
        <w:t>تعدّ</w:t>
      </w:r>
      <w:r>
        <w:rPr>
          <w:lang w:bidi="ar-DZ"/>
        </w:rPr>
        <w:t xml:space="preserve"> </w:t>
      </w:r>
      <w:r>
        <w:rPr>
          <w:rtl/>
          <w:lang w:bidi="ar-DZ"/>
        </w:rPr>
        <w:t>هذه</w:t>
      </w:r>
      <w:r>
        <w:rPr>
          <w:lang w:bidi="ar-DZ"/>
        </w:rPr>
        <w:t xml:space="preserve"> </w:t>
      </w:r>
      <w:r>
        <w:rPr>
          <w:rtl/>
          <w:lang w:bidi="ar-DZ"/>
        </w:rPr>
        <w:t>النظرية</w:t>
      </w:r>
      <w:r>
        <w:rPr>
          <w:lang w:bidi="ar-DZ"/>
        </w:rPr>
        <w:t xml:space="preserve"> </w:t>
      </w:r>
      <w:r>
        <w:rPr>
          <w:rtl/>
          <w:lang w:bidi="ar-DZ"/>
        </w:rPr>
        <w:t>من</w:t>
      </w:r>
      <w:r>
        <w:rPr>
          <w:lang w:bidi="ar-DZ"/>
        </w:rPr>
        <w:t xml:space="preserve"> </w:t>
      </w:r>
      <w:r>
        <w:rPr>
          <w:rtl/>
          <w:lang w:bidi="ar-DZ"/>
        </w:rPr>
        <w:t>أقدم</w:t>
      </w:r>
      <w:r>
        <w:rPr>
          <w:lang w:bidi="ar-DZ"/>
        </w:rPr>
        <w:t xml:space="preserve"> </w:t>
      </w:r>
      <w:r>
        <w:rPr>
          <w:rtl/>
          <w:lang w:bidi="ar-DZ"/>
        </w:rPr>
        <w:t>النظريات</w:t>
      </w:r>
      <w:r>
        <w:rPr>
          <w:lang w:bidi="ar-DZ"/>
        </w:rPr>
        <w:t xml:space="preserve"> </w:t>
      </w:r>
      <w:r>
        <w:rPr>
          <w:rtl/>
          <w:lang w:bidi="ar-DZ"/>
        </w:rPr>
        <w:t>المفسرة</w:t>
      </w:r>
      <w:r>
        <w:rPr>
          <w:lang w:bidi="ar-DZ"/>
        </w:rPr>
        <w:t xml:space="preserve"> </w:t>
      </w:r>
      <w:r>
        <w:rPr>
          <w:rtl/>
          <w:lang w:bidi="ar-DZ"/>
        </w:rPr>
        <w:t>للتكامل،</w:t>
      </w:r>
      <w:r>
        <w:rPr>
          <w:lang w:bidi="ar-DZ"/>
        </w:rPr>
        <w:t xml:space="preserve"> </w:t>
      </w:r>
      <w:r>
        <w:rPr>
          <w:rtl/>
          <w:lang w:bidi="ar-DZ"/>
        </w:rPr>
        <w:t>إذ</w:t>
      </w:r>
      <w:r>
        <w:rPr>
          <w:lang w:bidi="ar-DZ"/>
        </w:rPr>
        <w:t xml:space="preserve"> </w:t>
      </w:r>
      <w:r>
        <w:rPr>
          <w:rtl/>
          <w:lang w:bidi="ar-DZ"/>
        </w:rPr>
        <w:t>تعتمد</w:t>
      </w:r>
      <w:r>
        <w:rPr>
          <w:lang w:bidi="ar-DZ"/>
        </w:rPr>
        <w:t xml:space="preserve"> </w:t>
      </w:r>
      <w:r>
        <w:rPr>
          <w:rtl/>
          <w:lang w:bidi="ar-DZ"/>
        </w:rPr>
        <w:t>هذه</w:t>
      </w:r>
      <w:r>
        <w:rPr>
          <w:lang w:bidi="ar-DZ"/>
        </w:rPr>
        <w:t xml:space="preserve"> </w:t>
      </w:r>
      <w:r>
        <w:rPr>
          <w:rtl/>
          <w:lang w:bidi="ar-DZ"/>
        </w:rPr>
        <w:t>النظرية</w:t>
      </w:r>
      <w:r>
        <w:rPr>
          <w:lang w:bidi="ar-DZ"/>
        </w:rPr>
        <w:t xml:space="preserve"> </w:t>
      </w:r>
      <w:r>
        <w:rPr>
          <w:rtl/>
          <w:lang w:bidi="ar-DZ"/>
        </w:rPr>
        <w:t>على</w:t>
      </w:r>
      <w:r>
        <w:rPr>
          <w:lang w:bidi="ar-DZ"/>
        </w:rPr>
        <w:t xml:space="preserve"> </w:t>
      </w:r>
      <w:r>
        <w:rPr>
          <w:rtl/>
          <w:lang w:bidi="ar-DZ"/>
        </w:rPr>
        <w:t>متغير</w:t>
      </w:r>
      <w:r>
        <w:rPr>
          <w:lang w:bidi="ar-DZ"/>
        </w:rPr>
        <w:t xml:space="preserve"> </w:t>
      </w:r>
      <w:r>
        <w:rPr>
          <w:rtl/>
          <w:lang w:bidi="ar-DZ"/>
        </w:rPr>
        <w:t>محدد</w:t>
      </w:r>
      <w:r>
        <w:rPr>
          <w:lang w:bidi="ar-DZ"/>
        </w:rPr>
        <w:t xml:space="preserve"> </w:t>
      </w:r>
      <w:r>
        <w:rPr>
          <w:rtl/>
          <w:lang w:bidi="ar-DZ"/>
        </w:rPr>
        <w:t>في تفسير</w:t>
      </w:r>
      <w:r>
        <w:rPr>
          <w:lang w:bidi="ar-DZ"/>
        </w:rPr>
        <w:t xml:space="preserve"> </w:t>
      </w:r>
      <w:r>
        <w:rPr>
          <w:rtl/>
          <w:lang w:bidi="ar-DZ"/>
        </w:rPr>
        <w:t>التكامل</w:t>
      </w:r>
      <w:r>
        <w:rPr>
          <w:lang w:bidi="ar-DZ"/>
        </w:rPr>
        <w:t xml:space="preserve"> </w:t>
      </w:r>
      <w:r>
        <w:rPr>
          <w:rtl/>
          <w:lang w:bidi="ar-DZ"/>
        </w:rPr>
        <w:t>والمتمثل</w:t>
      </w:r>
      <w:r>
        <w:rPr>
          <w:lang w:bidi="ar-DZ"/>
        </w:rPr>
        <w:t xml:space="preserve"> </w:t>
      </w:r>
      <w:r>
        <w:rPr>
          <w:rtl/>
          <w:lang w:bidi="ar-DZ"/>
        </w:rPr>
        <w:t>في</w:t>
      </w:r>
      <w:r>
        <w:rPr>
          <w:lang w:bidi="ar-DZ"/>
        </w:rPr>
        <w:t xml:space="preserve"> </w:t>
      </w:r>
      <w:r>
        <w:rPr>
          <w:rtl/>
          <w:lang w:bidi="ar-DZ"/>
        </w:rPr>
        <w:t>القرار</w:t>
      </w:r>
      <w:r>
        <w:rPr>
          <w:lang w:bidi="ar-DZ"/>
        </w:rPr>
        <w:t xml:space="preserve"> </w:t>
      </w:r>
      <w:r>
        <w:rPr>
          <w:rtl/>
          <w:lang w:bidi="ar-DZ"/>
        </w:rPr>
        <w:t>الحكومي</w:t>
      </w:r>
      <w:r>
        <w:rPr>
          <w:lang w:bidi="ar-DZ"/>
        </w:rPr>
        <w:t xml:space="preserve"> </w:t>
      </w:r>
      <w:r>
        <w:rPr>
          <w:rtl/>
          <w:lang w:bidi="ar-DZ"/>
        </w:rPr>
        <w:t>للدول</w:t>
      </w:r>
      <w:r>
        <w:rPr>
          <w:lang w:bidi="ar-DZ"/>
        </w:rPr>
        <w:t xml:space="preserve"> </w:t>
      </w:r>
      <w:r>
        <w:rPr>
          <w:rtl/>
          <w:lang w:bidi="ar-DZ"/>
        </w:rPr>
        <w:t>المتكاملة حيث</w:t>
      </w:r>
      <w:r>
        <w:rPr>
          <w:lang w:bidi="ar-DZ"/>
        </w:rPr>
        <w:t xml:space="preserve"> </w:t>
      </w:r>
      <w:r>
        <w:rPr>
          <w:rtl/>
          <w:lang w:bidi="ar-DZ"/>
        </w:rPr>
        <w:t>تقرر</w:t>
      </w:r>
      <w:r>
        <w:rPr>
          <w:lang w:bidi="ar-DZ"/>
        </w:rPr>
        <w:t xml:space="preserve"> </w:t>
      </w:r>
      <w:r>
        <w:rPr>
          <w:rtl/>
          <w:lang w:bidi="ar-DZ"/>
        </w:rPr>
        <w:t>السلطات</w:t>
      </w:r>
      <w:r>
        <w:rPr>
          <w:lang w:bidi="ar-DZ"/>
        </w:rPr>
        <w:t xml:space="preserve"> </w:t>
      </w:r>
      <w:r>
        <w:rPr>
          <w:rtl/>
          <w:lang w:bidi="ar-DZ"/>
        </w:rPr>
        <w:t>العليا</w:t>
      </w:r>
      <w:r>
        <w:rPr>
          <w:lang w:bidi="ar-DZ"/>
        </w:rPr>
        <w:t xml:space="preserve"> </w:t>
      </w:r>
      <w:r>
        <w:rPr>
          <w:rtl/>
          <w:lang w:bidi="ar-DZ"/>
        </w:rPr>
        <w:t>في</w:t>
      </w:r>
      <w:r>
        <w:rPr>
          <w:lang w:bidi="ar-DZ"/>
        </w:rPr>
        <w:t xml:space="preserve"> </w:t>
      </w:r>
      <w:r>
        <w:rPr>
          <w:rtl/>
          <w:lang w:bidi="ar-DZ"/>
        </w:rPr>
        <w:t>كل</w:t>
      </w:r>
      <w:r>
        <w:rPr>
          <w:lang w:bidi="ar-DZ"/>
        </w:rPr>
        <w:t xml:space="preserve"> </w:t>
      </w:r>
      <w:r>
        <w:rPr>
          <w:rtl/>
          <w:lang w:bidi="ar-DZ"/>
        </w:rPr>
        <w:t>دولة</w:t>
      </w:r>
      <w:r>
        <w:rPr>
          <w:lang w:bidi="ar-DZ"/>
        </w:rPr>
        <w:t xml:space="preserve"> </w:t>
      </w:r>
      <w:r>
        <w:rPr>
          <w:rtl/>
          <w:lang w:bidi="ar-DZ"/>
        </w:rPr>
        <w:t>تبعا لمصلحتها</w:t>
      </w:r>
      <w:r>
        <w:rPr>
          <w:lang w:bidi="ar-DZ"/>
        </w:rPr>
        <w:t xml:space="preserve"> </w:t>
      </w:r>
      <w:r>
        <w:rPr>
          <w:rtl/>
          <w:lang w:bidi="ar-DZ"/>
        </w:rPr>
        <w:t>القومية</w:t>
      </w:r>
      <w:r>
        <w:rPr>
          <w:lang w:bidi="ar-DZ"/>
        </w:rPr>
        <w:t xml:space="preserve"> </w:t>
      </w:r>
      <w:r>
        <w:rPr>
          <w:rtl/>
          <w:lang w:bidi="ar-DZ"/>
        </w:rPr>
        <w:t>كما</w:t>
      </w:r>
      <w:r>
        <w:rPr>
          <w:lang w:bidi="ar-DZ"/>
        </w:rPr>
        <w:t xml:space="preserve"> </w:t>
      </w:r>
      <w:r>
        <w:rPr>
          <w:rtl/>
          <w:lang w:bidi="ar-DZ"/>
        </w:rPr>
        <w:t>يراها</w:t>
      </w:r>
      <w:r>
        <w:rPr>
          <w:lang w:bidi="ar-DZ"/>
        </w:rPr>
        <w:t xml:space="preserve"> </w:t>
      </w:r>
      <w:r>
        <w:rPr>
          <w:rtl/>
          <w:lang w:bidi="ar-DZ"/>
        </w:rPr>
        <w:t>القائمون</w:t>
      </w:r>
      <w:r>
        <w:rPr>
          <w:lang w:bidi="ar-DZ"/>
        </w:rPr>
        <w:t xml:space="preserve"> </w:t>
      </w:r>
      <w:r>
        <w:rPr>
          <w:rtl/>
          <w:lang w:bidi="ar-DZ"/>
        </w:rPr>
        <w:t>بالحكم</w:t>
      </w:r>
      <w:r>
        <w:rPr>
          <w:lang w:bidi="ar-DZ"/>
        </w:rPr>
        <w:t xml:space="preserve"> </w:t>
      </w:r>
      <w:r>
        <w:rPr>
          <w:rtl/>
          <w:lang w:bidi="ar-DZ"/>
        </w:rPr>
        <w:t>التنازل</w:t>
      </w:r>
      <w:r>
        <w:rPr>
          <w:lang w:bidi="ar-DZ"/>
        </w:rPr>
        <w:t xml:space="preserve"> </w:t>
      </w:r>
      <w:r>
        <w:rPr>
          <w:rtl/>
          <w:lang w:bidi="ar-DZ"/>
        </w:rPr>
        <w:t>عن</w:t>
      </w:r>
      <w:r>
        <w:rPr>
          <w:lang w:bidi="ar-DZ"/>
        </w:rPr>
        <w:t xml:space="preserve"> </w:t>
      </w:r>
      <w:r>
        <w:rPr>
          <w:rtl/>
          <w:lang w:bidi="ar-DZ"/>
        </w:rPr>
        <w:t>أجزاء</w:t>
      </w:r>
      <w:r>
        <w:rPr>
          <w:lang w:bidi="ar-DZ"/>
        </w:rPr>
        <w:t xml:space="preserve"> </w:t>
      </w:r>
      <w:r>
        <w:rPr>
          <w:rtl/>
          <w:lang w:bidi="ar-DZ"/>
        </w:rPr>
        <w:t>من</w:t>
      </w:r>
      <w:r>
        <w:rPr>
          <w:lang w:bidi="ar-DZ"/>
        </w:rPr>
        <w:t xml:space="preserve"> </w:t>
      </w:r>
      <w:r>
        <w:rPr>
          <w:rtl/>
          <w:lang w:bidi="ar-DZ"/>
        </w:rPr>
        <w:t>سيادتها</w:t>
      </w:r>
      <w:r>
        <w:rPr>
          <w:lang w:bidi="ar-DZ"/>
        </w:rPr>
        <w:t xml:space="preserve"> </w:t>
      </w:r>
      <w:r>
        <w:rPr>
          <w:rtl/>
          <w:lang w:bidi="ar-DZ"/>
        </w:rPr>
        <w:t>تتفاوت</w:t>
      </w:r>
      <w:r>
        <w:rPr>
          <w:lang w:bidi="ar-DZ"/>
        </w:rPr>
        <w:t xml:space="preserve"> </w:t>
      </w:r>
      <w:r>
        <w:rPr>
          <w:rtl/>
          <w:lang w:bidi="ar-DZ"/>
        </w:rPr>
        <w:t>بحسب</w:t>
      </w:r>
      <w:r>
        <w:rPr>
          <w:lang w:bidi="ar-DZ"/>
        </w:rPr>
        <w:t xml:space="preserve"> </w:t>
      </w:r>
      <w:r>
        <w:rPr>
          <w:rtl/>
          <w:lang w:bidi="ar-DZ"/>
        </w:rPr>
        <w:t>كل</w:t>
      </w:r>
      <w:r>
        <w:rPr>
          <w:lang w:bidi="ar-DZ"/>
        </w:rPr>
        <w:t xml:space="preserve"> </w:t>
      </w:r>
      <w:r>
        <w:rPr>
          <w:rtl/>
          <w:lang w:bidi="ar-DZ"/>
        </w:rPr>
        <w:t>حالة</w:t>
      </w:r>
      <w:r>
        <w:rPr>
          <w:lang w:bidi="ar-DZ"/>
        </w:rPr>
        <w:t xml:space="preserve"> </w:t>
      </w:r>
      <w:r>
        <w:rPr>
          <w:rtl/>
          <w:lang w:bidi="ar-DZ"/>
        </w:rPr>
        <w:t>من أجل</w:t>
      </w:r>
      <w:r>
        <w:rPr>
          <w:lang w:bidi="ar-DZ"/>
        </w:rPr>
        <w:t xml:space="preserve"> </w:t>
      </w:r>
      <w:r>
        <w:rPr>
          <w:rtl/>
          <w:lang w:bidi="ar-DZ"/>
        </w:rPr>
        <w:t>تحقيق</w:t>
      </w:r>
      <w:r>
        <w:rPr>
          <w:lang w:bidi="ar-DZ"/>
        </w:rPr>
        <w:t xml:space="preserve"> </w:t>
      </w:r>
      <w:r>
        <w:rPr>
          <w:rtl/>
          <w:lang w:bidi="ar-DZ"/>
        </w:rPr>
        <w:t>مختلف</w:t>
      </w:r>
      <w:r>
        <w:rPr>
          <w:lang w:bidi="ar-DZ"/>
        </w:rPr>
        <w:t xml:space="preserve"> </w:t>
      </w:r>
      <w:r>
        <w:rPr>
          <w:rtl/>
          <w:lang w:bidi="ar-DZ"/>
        </w:rPr>
        <w:t>منافع</w:t>
      </w:r>
      <w:r>
        <w:rPr>
          <w:lang w:bidi="ar-DZ"/>
        </w:rPr>
        <w:t xml:space="preserve"> </w:t>
      </w:r>
      <w:r>
        <w:rPr>
          <w:rtl/>
          <w:lang w:bidi="ar-DZ"/>
        </w:rPr>
        <w:lastRenderedPageBreak/>
        <w:t>التكامل،</w:t>
      </w:r>
      <w:r>
        <w:rPr>
          <w:lang w:bidi="ar-DZ"/>
        </w:rPr>
        <w:t xml:space="preserve"> </w:t>
      </w:r>
      <w:r>
        <w:rPr>
          <w:rtl/>
          <w:lang w:bidi="ar-DZ"/>
        </w:rPr>
        <w:t>وذلك</w:t>
      </w:r>
      <w:r>
        <w:rPr>
          <w:lang w:bidi="ar-DZ"/>
        </w:rPr>
        <w:t xml:space="preserve"> </w:t>
      </w:r>
      <w:r>
        <w:rPr>
          <w:rtl/>
          <w:lang w:bidi="ar-DZ"/>
        </w:rPr>
        <w:t>بعد</w:t>
      </w:r>
      <w:r>
        <w:rPr>
          <w:lang w:bidi="ar-DZ"/>
        </w:rPr>
        <w:t xml:space="preserve"> </w:t>
      </w:r>
      <w:r>
        <w:rPr>
          <w:rtl/>
          <w:lang w:bidi="ar-DZ"/>
        </w:rPr>
        <w:t>حساب</w:t>
      </w:r>
      <w:r>
        <w:rPr>
          <w:lang w:bidi="ar-DZ"/>
        </w:rPr>
        <w:t xml:space="preserve"> </w:t>
      </w:r>
      <w:r>
        <w:rPr>
          <w:rtl/>
          <w:lang w:bidi="ar-DZ"/>
        </w:rPr>
        <w:t>عقلاني</w:t>
      </w:r>
      <w:r>
        <w:rPr>
          <w:lang w:bidi="ar-DZ"/>
        </w:rPr>
        <w:t xml:space="preserve"> </w:t>
      </w:r>
      <w:r>
        <w:rPr>
          <w:rtl/>
          <w:lang w:bidi="ar-DZ"/>
        </w:rPr>
        <w:t>رشيد</w:t>
      </w:r>
      <w:r>
        <w:rPr>
          <w:lang w:bidi="ar-DZ"/>
        </w:rPr>
        <w:t xml:space="preserve"> </w:t>
      </w:r>
      <w:r>
        <w:rPr>
          <w:rtl/>
          <w:lang w:bidi="ar-DZ"/>
        </w:rPr>
        <w:t>للنفقة</w:t>
      </w:r>
      <w:r>
        <w:rPr>
          <w:lang w:bidi="ar-DZ"/>
        </w:rPr>
        <w:t xml:space="preserve"> </w:t>
      </w:r>
      <w:r>
        <w:rPr>
          <w:rtl/>
          <w:lang w:bidi="ar-DZ"/>
        </w:rPr>
        <w:t>والعائد</w:t>
      </w:r>
      <w:r>
        <w:rPr>
          <w:lang w:bidi="ar-DZ"/>
        </w:rPr>
        <w:t xml:space="preserve"> </w:t>
      </w:r>
      <w:r>
        <w:rPr>
          <w:rtl/>
          <w:lang w:bidi="ar-DZ"/>
        </w:rPr>
        <w:t>من</w:t>
      </w:r>
      <w:r>
        <w:rPr>
          <w:lang w:bidi="ar-DZ"/>
        </w:rPr>
        <w:t xml:space="preserve"> </w:t>
      </w:r>
      <w:r>
        <w:rPr>
          <w:rtl/>
          <w:lang w:bidi="ar-DZ"/>
        </w:rPr>
        <w:t>العملية</w:t>
      </w:r>
      <w:r>
        <w:rPr>
          <w:lang w:bidi="ar-DZ"/>
        </w:rPr>
        <w:t xml:space="preserve"> </w:t>
      </w:r>
      <w:r>
        <w:rPr>
          <w:rtl/>
          <w:lang w:bidi="ar-DZ"/>
        </w:rPr>
        <w:t>التكاملية، ويكون</w:t>
      </w:r>
      <w:r>
        <w:rPr>
          <w:lang w:bidi="ar-DZ"/>
        </w:rPr>
        <w:t xml:space="preserve"> </w:t>
      </w:r>
      <w:r>
        <w:rPr>
          <w:rtl/>
          <w:lang w:bidi="ar-DZ"/>
        </w:rPr>
        <w:t>الهدف</w:t>
      </w:r>
      <w:r>
        <w:rPr>
          <w:lang w:bidi="ar-DZ"/>
        </w:rPr>
        <w:t xml:space="preserve"> </w:t>
      </w:r>
      <w:r>
        <w:rPr>
          <w:rtl/>
          <w:lang w:bidi="ar-DZ"/>
        </w:rPr>
        <w:t>تعظيم</w:t>
      </w:r>
      <w:r>
        <w:rPr>
          <w:lang w:bidi="ar-DZ"/>
        </w:rPr>
        <w:t xml:space="preserve"> </w:t>
      </w:r>
      <w:r>
        <w:rPr>
          <w:rtl/>
          <w:lang w:bidi="ar-DZ"/>
        </w:rPr>
        <w:t>المنافع</w:t>
      </w:r>
      <w:r>
        <w:rPr>
          <w:lang w:bidi="ar-DZ"/>
        </w:rPr>
        <w:t xml:space="preserve"> </w:t>
      </w:r>
      <w:r>
        <w:rPr>
          <w:rtl/>
          <w:lang w:bidi="ar-DZ"/>
        </w:rPr>
        <w:t>في</w:t>
      </w:r>
      <w:r>
        <w:rPr>
          <w:lang w:bidi="ar-DZ"/>
        </w:rPr>
        <w:t xml:space="preserve"> </w:t>
      </w:r>
      <w:r>
        <w:rPr>
          <w:rtl/>
          <w:lang w:bidi="ar-DZ"/>
        </w:rPr>
        <w:t>المجالات</w:t>
      </w:r>
      <w:r>
        <w:rPr>
          <w:lang w:bidi="ar-DZ"/>
        </w:rPr>
        <w:t xml:space="preserve"> </w:t>
      </w:r>
      <w:r>
        <w:rPr>
          <w:rtl/>
          <w:lang w:bidi="ar-DZ"/>
        </w:rPr>
        <w:t>المختلفة</w:t>
      </w:r>
      <w:r>
        <w:rPr>
          <w:lang w:bidi="ar-DZ"/>
        </w:rPr>
        <w:t xml:space="preserve"> </w:t>
      </w:r>
      <w:r>
        <w:rPr>
          <w:rtl/>
          <w:lang w:bidi="ar-DZ"/>
        </w:rPr>
        <w:t>للتكامل</w:t>
      </w:r>
      <w:r>
        <w:rPr>
          <w:lang w:bidi="ar-DZ"/>
        </w:rPr>
        <w:t xml:space="preserve"> </w:t>
      </w:r>
      <w:r>
        <w:rPr>
          <w:rtl/>
          <w:lang w:bidi="ar-DZ"/>
        </w:rPr>
        <w:t>وتقليل</w:t>
      </w:r>
      <w:r>
        <w:rPr>
          <w:lang w:bidi="ar-DZ"/>
        </w:rPr>
        <w:t xml:space="preserve"> </w:t>
      </w:r>
      <w:r>
        <w:rPr>
          <w:rtl/>
          <w:lang w:bidi="ar-DZ"/>
        </w:rPr>
        <w:t>النفقات</w:t>
      </w:r>
      <w:r>
        <w:rPr>
          <w:lang w:bidi="ar-DZ"/>
        </w:rPr>
        <w:t xml:space="preserve"> </w:t>
      </w:r>
      <w:r>
        <w:rPr>
          <w:rtl/>
          <w:lang w:bidi="ar-DZ"/>
        </w:rPr>
        <w:t>والخسائر</w:t>
      </w:r>
      <w:r>
        <w:rPr>
          <w:lang w:bidi="ar-DZ"/>
        </w:rPr>
        <w:t xml:space="preserve"> </w:t>
      </w:r>
      <w:r>
        <w:rPr>
          <w:rtl/>
          <w:lang w:bidi="ar-DZ"/>
        </w:rPr>
        <w:t>إلى</w:t>
      </w:r>
      <w:r>
        <w:rPr>
          <w:lang w:bidi="ar-DZ"/>
        </w:rPr>
        <w:t xml:space="preserve"> </w:t>
      </w:r>
      <w:r>
        <w:rPr>
          <w:rtl/>
          <w:lang w:bidi="ar-DZ"/>
        </w:rPr>
        <w:t>أقصى</w:t>
      </w:r>
      <w:r>
        <w:rPr>
          <w:lang w:bidi="ar-DZ"/>
        </w:rPr>
        <w:t xml:space="preserve"> </w:t>
      </w:r>
      <w:r>
        <w:rPr>
          <w:rtl/>
          <w:lang w:bidi="ar-DZ"/>
        </w:rPr>
        <w:t>حد ممكن،</w:t>
      </w:r>
      <w:r>
        <w:rPr>
          <w:lang w:bidi="ar-DZ"/>
        </w:rPr>
        <w:t xml:space="preserve"> </w:t>
      </w:r>
      <w:r>
        <w:rPr>
          <w:rtl/>
          <w:lang w:bidi="ar-DZ"/>
        </w:rPr>
        <w:t>مع</w:t>
      </w:r>
      <w:r>
        <w:rPr>
          <w:lang w:bidi="ar-DZ"/>
        </w:rPr>
        <w:t xml:space="preserve"> </w:t>
      </w:r>
      <w:r>
        <w:rPr>
          <w:rtl/>
          <w:lang w:bidi="ar-DZ"/>
        </w:rPr>
        <w:t>وضع</w:t>
      </w:r>
      <w:r>
        <w:rPr>
          <w:lang w:bidi="ar-DZ"/>
        </w:rPr>
        <w:t xml:space="preserve"> </w:t>
      </w:r>
      <w:r>
        <w:rPr>
          <w:rtl/>
          <w:lang w:bidi="ar-DZ"/>
        </w:rPr>
        <w:t>آليات</w:t>
      </w:r>
      <w:r>
        <w:rPr>
          <w:lang w:bidi="ar-DZ"/>
        </w:rPr>
        <w:t xml:space="preserve"> </w:t>
      </w:r>
      <w:r>
        <w:rPr>
          <w:rtl/>
          <w:lang w:bidi="ar-DZ"/>
        </w:rPr>
        <w:t>وأطر</w:t>
      </w:r>
      <w:r>
        <w:rPr>
          <w:lang w:bidi="ar-DZ"/>
        </w:rPr>
        <w:t xml:space="preserve"> </w:t>
      </w:r>
      <w:r>
        <w:rPr>
          <w:rtl/>
          <w:lang w:bidi="ar-DZ"/>
        </w:rPr>
        <w:t>دستورية</w:t>
      </w:r>
      <w:r>
        <w:rPr>
          <w:lang w:bidi="ar-DZ"/>
        </w:rPr>
        <w:t xml:space="preserve"> </w:t>
      </w:r>
      <w:r>
        <w:rPr>
          <w:rtl/>
          <w:lang w:bidi="ar-DZ"/>
        </w:rPr>
        <w:t>تتكفّل</w:t>
      </w:r>
      <w:r>
        <w:rPr>
          <w:lang w:bidi="ar-DZ"/>
        </w:rPr>
        <w:t xml:space="preserve"> </w:t>
      </w:r>
      <w:r>
        <w:rPr>
          <w:rtl/>
          <w:lang w:bidi="ar-DZ"/>
        </w:rPr>
        <w:t>بحل</w:t>
      </w:r>
      <w:r>
        <w:rPr>
          <w:lang w:bidi="ar-DZ"/>
        </w:rPr>
        <w:t xml:space="preserve"> </w:t>
      </w:r>
      <w:r>
        <w:rPr>
          <w:rtl/>
          <w:lang w:bidi="ar-DZ"/>
        </w:rPr>
        <w:t>النّزاعات</w:t>
      </w:r>
      <w:r>
        <w:rPr>
          <w:lang w:bidi="ar-DZ"/>
        </w:rPr>
        <w:t xml:space="preserve"> </w:t>
      </w:r>
      <w:r>
        <w:rPr>
          <w:rtl/>
          <w:lang w:bidi="ar-DZ"/>
        </w:rPr>
        <w:t>والحفاظ</w:t>
      </w:r>
      <w:r>
        <w:rPr>
          <w:lang w:bidi="ar-DZ"/>
        </w:rPr>
        <w:t xml:space="preserve"> </w:t>
      </w:r>
      <w:r>
        <w:rPr>
          <w:rtl/>
          <w:lang w:bidi="ar-DZ"/>
        </w:rPr>
        <w:t>على</w:t>
      </w:r>
      <w:r>
        <w:rPr>
          <w:lang w:bidi="ar-DZ"/>
        </w:rPr>
        <w:t xml:space="preserve"> </w:t>
      </w:r>
      <w:r>
        <w:rPr>
          <w:rtl/>
          <w:lang w:bidi="ar-DZ"/>
        </w:rPr>
        <w:t>الأمن</w:t>
      </w:r>
      <w:r>
        <w:rPr>
          <w:lang w:bidi="ar-DZ"/>
        </w:rPr>
        <w:t xml:space="preserve"> </w:t>
      </w:r>
      <w:r>
        <w:rPr>
          <w:rtl/>
          <w:lang w:bidi="ar-DZ"/>
        </w:rPr>
        <w:t>الجماعي</w:t>
      </w:r>
      <w:r>
        <w:rPr>
          <w:lang w:bidi="ar-DZ"/>
        </w:rPr>
        <w:t xml:space="preserve"> </w:t>
      </w:r>
      <w:r>
        <w:rPr>
          <w:rtl/>
          <w:lang w:bidi="ar-DZ"/>
        </w:rPr>
        <w:t>القائم</w:t>
      </w:r>
      <w:r>
        <w:rPr>
          <w:lang w:bidi="ar-DZ"/>
        </w:rPr>
        <w:t xml:space="preserve"> </w:t>
      </w:r>
      <w:r>
        <w:rPr>
          <w:rtl/>
          <w:lang w:bidi="ar-DZ"/>
        </w:rPr>
        <w:t>على ذلك</w:t>
      </w:r>
      <w:r>
        <w:rPr>
          <w:lang w:bidi="ar-DZ"/>
        </w:rPr>
        <w:t xml:space="preserve"> </w:t>
      </w:r>
      <w:r>
        <w:rPr>
          <w:rtl/>
          <w:lang w:bidi="ar-DZ"/>
        </w:rPr>
        <w:t>الرباط</w:t>
      </w:r>
      <w:r>
        <w:rPr>
          <w:lang w:bidi="ar-DZ"/>
        </w:rPr>
        <w:t xml:space="preserve"> </w:t>
      </w:r>
      <w:r>
        <w:rPr>
          <w:rtl/>
          <w:lang w:bidi="ar-DZ"/>
        </w:rPr>
        <w:t>السّياسي</w:t>
      </w:r>
      <w:r>
        <w:rPr>
          <w:lang w:bidi="ar-DZ"/>
        </w:rPr>
        <w:t xml:space="preserve"> </w:t>
      </w:r>
      <w:r>
        <w:rPr>
          <w:rtl/>
          <w:lang w:bidi="ar-DZ"/>
        </w:rPr>
        <w:t>الدستوري</w:t>
      </w:r>
      <w:r>
        <w:rPr>
          <w:lang w:bidi="ar-DZ"/>
        </w:rPr>
        <w:t xml:space="preserve"> </w:t>
      </w:r>
      <w:r>
        <w:rPr>
          <w:rtl/>
          <w:lang w:bidi="ar-DZ"/>
        </w:rPr>
        <w:t>بين</w:t>
      </w:r>
      <w:r>
        <w:rPr>
          <w:lang w:bidi="ar-DZ"/>
        </w:rPr>
        <w:t xml:space="preserve"> </w:t>
      </w:r>
      <w:r>
        <w:rPr>
          <w:rtl/>
          <w:lang w:bidi="ar-DZ"/>
        </w:rPr>
        <w:t>الوحدات</w:t>
      </w:r>
      <w:r>
        <w:rPr>
          <w:lang w:bidi="ar-DZ"/>
        </w:rPr>
        <w:t xml:space="preserve"> </w:t>
      </w:r>
      <w:r>
        <w:rPr>
          <w:rtl/>
          <w:lang w:bidi="ar-DZ"/>
        </w:rPr>
        <w:t>المتكاملة،</w:t>
      </w:r>
      <w:r>
        <w:rPr>
          <w:lang w:bidi="ar-DZ"/>
        </w:rPr>
        <w:t xml:space="preserve"> </w:t>
      </w:r>
      <w:r>
        <w:rPr>
          <w:rtl/>
          <w:lang w:bidi="ar-DZ"/>
        </w:rPr>
        <w:t>بحيث</w:t>
      </w:r>
      <w:r>
        <w:rPr>
          <w:lang w:bidi="ar-DZ"/>
        </w:rPr>
        <w:t xml:space="preserve"> </w:t>
      </w:r>
      <w:r>
        <w:rPr>
          <w:rtl/>
          <w:lang w:bidi="ar-DZ"/>
        </w:rPr>
        <w:t>يصبح</w:t>
      </w:r>
      <w:r>
        <w:rPr>
          <w:lang w:bidi="ar-DZ"/>
        </w:rPr>
        <w:t xml:space="preserve"> </w:t>
      </w:r>
      <w:r>
        <w:rPr>
          <w:rtl/>
          <w:lang w:bidi="ar-DZ"/>
        </w:rPr>
        <w:t>معها</w:t>
      </w:r>
      <w:r>
        <w:rPr>
          <w:lang w:bidi="ar-DZ"/>
        </w:rPr>
        <w:t xml:space="preserve"> </w:t>
      </w:r>
      <w:r>
        <w:rPr>
          <w:rtl/>
          <w:lang w:bidi="ar-DZ"/>
        </w:rPr>
        <w:t>حصول</w:t>
      </w:r>
      <w:r>
        <w:rPr>
          <w:lang w:bidi="ar-DZ"/>
        </w:rPr>
        <w:t xml:space="preserve"> </w:t>
      </w:r>
      <w:r>
        <w:rPr>
          <w:rtl/>
          <w:lang w:bidi="ar-DZ"/>
        </w:rPr>
        <w:t>النزاعات</w:t>
      </w:r>
      <w:r>
        <w:rPr>
          <w:lang w:bidi="ar-DZ"/>
        </w:rPr>
        <w:t xml:space="preserve"> </w:t>
      </w:r>
      <w:r>
        <w:rPr>
          <w:rtl/>
          <w:lang w:bidi="ar-DZ"/>
        </w:rPr>
        <w:t>والحروب أمرا مستبعدا</w:t>
      </w:r>
      <w:r>
        <w:rPr>
          <w:lang w:bidi="ar-DZ"/>
        </w:rPr>
        <w:t xml:space="preserve">. </w:t>
      </w:r>
      <w:r>
        <w:rPr>
          <w:rtl/>
          <w:lang w:bidi="ar-DZ"/>
        </w:rPr>
        <w:t>(محمود الإمام، 1998)</w:t>
      </w:r>
    </w:p>
    <w:p w14:paraId="324B5C70" w14:textId="77777777" w:rsidR="00D3252E" w:rsidRDefault="00702ED6">
      <w:pPr>
        <w:rPr>
          <w:lang w:bidi="ar-DZ"/>
        </w:rPr>
      </w:pPr>
      <w:r>
        <w:rPr>
          <w:rtl/>
          <w:lang w:bidi="ar-DZ"/>
        </w:rPr>
        <w:t xml:space="preserve">ومن أبرز رواد هذه النظرية " أميتاي اتزيوني"» </w:t>
      </w:r>
      <w:r>
        <w:rPr>
          <w:lang w:bidi="ar-DZ"/>
        </w:rPr>
        <w:t>«Amitai Etzioni</w:t>
      </w:r>
      <w:r>
        <w:rPr>
          <w:rtl/>
          <w:lang w:bidi="ar-DZ"/>
        </w:rPr>
        <w:t>، الذي يعتقد</w:t>
      </w:r>
      <w:r>
        <w:rPr>
          <w:lang w:bidi="ar-DZ"/>
        </w:rPr>
        <w:t xml:space="preserve"> </w:t>
      </w:r>
      <w:r>
        <w:rPr>
          <w:rtl/>
          <w:lang w:bidi="ar-DZ"/>
        </w:rPr>
        <w:t>أنه</w:t>
      </w:r>
      <w:r>
        <w:rPr>
          <w:lang w:bidi="ar-DZ"/>
        </w:rPr>
        <w:t xml:space="preserve"> </w:t>
      </w:r>
      <w:r>
        <w:rPr>
          <w:rtl/>
          <w:lang w:bidi="ar-DZ"/>
        </w:rPr>
        <w:t>من أجل</w:t>
      </w:r>
      <w:r>
        <w:rPr>
          <w:lang w:bidi="ar-DZ"/>
        </w:rPr>
        <w:t xml:space="preserve"> </w:t>
      </w:r>
      <w:r>
        <w:rPr>
          <w:rtl/>
          <w:lang w:bidi="ar-DZ"/>
        </w:rPr>
        <w:t>تحقيق</w:t>
      </w:r>
      <w:r>
        <w:rPr>
          <w:lang w:bidi="ar-DZ"/>
        </w:rPr>
        <w:t xml:space="preserve"> </w:t>
      </w:r>
      <w:r>
        <w:rPr>
          <w:rtl/>
          <w:lang w:bidi="ar-DZ"/>
        </w:rPr>
        <w:t>التوحيد</w:t>
      </w:r>
      <w:r>
        <w:rPr>
          <w:lang w:bidi="ar-DZ"/>
        </w:rPr>
        <w:t xml:space="preserve"> </w:t>
      </w:r>
      <w:r>
        <w:rPr>
          <w:rtl/>
          <w:lang w:bidi="ar-DZ"/>
        </w:rPr>
        <w:t>السياسي</w:t>
      </w:r>
      <w:r>
        <w:rPr>
          <w:lang w:bidi="ar-DZ"/>
        </w:rPr>
        <w:t xml:space="preserve"> </w:t>
      </w:r>
      <w:r>
        <w:rPr>
          <w:rtl/>
          <w:lang w:bidi="ar-DZ"/>
        </w:rPr>
        <w:t>لابد</w:t>
      </w:r>
      <w:r>
        <w:rPr>
          <w:lang w:bidi="ar-DZ"/>
        </w:rPr>
        <w:t xml:space="preserve"> </w:t>
      </w:r>
      <w:r>
        <w:rPr>
          <w:rtl/>
          <w:lang w:bidi="ar-DZ"/>
        </w:rPr>
        <w:t>من</w:t>
      </w:r>
      <w:r>
        <w:rPr>
          <w:lang w:bidi="ar-DZ"/>
        </w:rPr>
        <w:t xml:space="preserve"> </w:t>
      </w:r>
      <w:r>
        <w:rPr>
          <w:rtl/>
          <w:lang w:bidi="ar-DZ"/>
        </w:rPr>
        <w:t>تتبع</w:t>
      </w:r>
      <w:r>
        <w:rPr>
          <w:lang w:bidi="ar-DZ"/>
        </w:rPr>
        <w:t xml:space="preserve"> </w:t>
      </w:r>
      <w:r>
        <w:rPr>
          <w:rtl/>
          <w:lang w:bidi="ar-DZ"/>
        </w:rPr>
        <w:t>عملية</w:t>
      </w:r>
      <w:r>
        <w:rPr>
          <w:lang w:bidi="ar-DZ"/>
        </w:rPr>
        <w:t xml:space="preserve"> </w:t>
      </w:r>
      <w:r>
        <w:rPr>
          <w:rtl/>
          <w:lang w:bidi="ar-DZ"/>
        </w:rPr>
        <w:t>التوحيد</w:t>
      </w:r>
      <w:r>
        <w:rPr>
          <w:lang w:bidi="ar-DZ"/>
        </w:rPr>
        <w:t xml:space="preserve"> </w:t>
      </w:r>
      <w:r>
        <w:rPr>
          <w:rtl/>
          <w:lang w:bidi="ar-DZ"/>
        </w:rPr>
        <w:t>من</w:t>
      </w:r>
      <w:r>
        <w:rPr>
          <w:lang w:bidi="ar-DZ"/>
        </w:rPr>
        <w:t xml:space="preserve"> </w:t>
      </w:r>
      <w:r>
        <w:rPr>
          <w:rtl/>
          <w:lang w:bidi="ar-DZ"/>
        </w:rPr>
        <w:t>لحظة</w:t>
      </w:r>
      <w:r>
        <w:rPr>
          <w:lang w:bidi="ar-DZ"/>
        </w:rPr>
        <w:t xml:space="preserve"> </w:t>
      </w:r>
      <w:r>
        <w:rPr>
          <w:rtl/>
          <w:lang w:bidi="ar-DZ"/>
        </w:rPr>
        <w:t>اعتبارها</w:t>
      </w:r>
      <w:r>
        <w:rPr>
          <w:lang w:bidi="ar-DZ"/>
        </w:rPr>
        <w:t xml:space="preserve"> </w:t>
      </w:r>
      <w:r>
        <w:rPr>
          <w:rtl/>
          <w:lang w:bidi="ar-DZ"/>
        </w:rPr>
        <w:t>فكرة</w:t>
      </w:r>
      <w:r>
        <w:rPr>
          <w:lang w:bidi="ar-DZ"/>
        </w:rPr>
        <w:t xml:space="preserve"> </w:t>
      </w:r>
      <w:r>
        <w:rPr>
          <w:rtl/>
          <w:lang w:bidi="ar-DZ"/>
        </w:rPr>
        <w:t>حتى نضوجها، وذلك</w:t>
      </w:r>
      <w:r>
        <w:rPr>
          <w:lang w:bidi="ar-DZ"/>
        </w:rPr>
        <w:t xml:space="preserve"> </w:t>
      </w:r>
      <w:r>
        <w:rPr>
          <w:rtl/>
          <w:lang w:bidi="ar-DZ"/>
        </w:rPr>
        <w:t>لبناء</w:t>
      </w:r>
      <w:r>
        <w:rPr>
          <w:lang w:bidi="ar-DZ"/>
        </w:rPr>
        <w:t xml:space="preserve"> </w:t>
      </w:r>
      <w:r>
        <w:rPr>
          <w:rtl/>
          <w:lang w:bidi="ar-DZ"/>
        </w:rPr>
        <w:t>نموذج</w:t>
      </w:r>
      <w:r>
        <w:rPr>
          <w:lang w:bidi="ar-DZ"/>
        </w:rPr>
        <w:t xml:space="preserve"> </w:t>
      </w:r>
      <w:r>
        <w:rPr>
          <w:rtl/>
          <w:lang w:bidi="ar-DZ"/>
        </w:rPr>
        <w:t>تكاملي،</w:t>
      </w:r>
      <w:r>
        <w:rPr>
          <w:lang w:bidi="ar-DZ"/>
        </w:rPr>
        <w:t xml:space="preserve"> </w:t>
      </w:r>
      <w:r>
        <w:rPr>
          <w:rtl/>
          <w:lang w:bidi="ar-DZ"/>
        </w:rPr>
        <w:t>وهو</w:t>
      </w:r>
      <w:r>
        <w:rPr>
          <w:lang w:bidi="ar-DZ"/>
        </w:rPr>
        <w:t xml:space="preserve"> </w:t>
      </w:r>
      <w:r>
        <w:rPr>
          <w:rtl/>
          <w:lang w:bidi="ar-DZ"/>
        </w:rPr>
        <w:t>ما</w:t>
      </w:r>
      <w:r>
        <w:rPr>
          <w:lang w:bidi="ar-DZ"/>
        </w:rPr>
        <w:t xml:space="preserve"> </w:t>
      </w:r>
      <w:r>
        <w:rPr>
          <w:rtl/>
          <w:lang w:bidi="ar-DZ"/>
        </w:rPr>
        <w:t>فعله</w:t>
      </w:r>
      <w:r>
        <w:rPr>
          <w:lang w:bidi="ar-DZ"/>
        </w:rPr>
        <w:t xml:space="preserve"> </w:t>
      </w:r>
      <w:r>
        <w:rPr>
          <w:rtl/>
          <w:lang w:bidi="ar-DZ"/>
        </w:rPr>
        <w:t>بالضبط</w:t>
      </w:r>
      <w:r>
        <w:rPr>
          <w:lang w:bidi="ar-DZ"/>
        </w:rPr>
        <w:t xml:space="preserve"> </w:t>
      </w:r>
      <w:r>
        <w:rPr>
          <w:rtl/>
          <w:lang w:bidi="ar-DZ"/>
        </w:rPr>
        <w:t>وجعل</w:t>
      </w:r>
      <w:r>
        <w:rPr>
          <w:lang w:bidi="ar-DZ"/>
        </w:rPr>
        <w:t xml:space="preserve"> </w:t>
      </w:r>
      <w:r>
        <w:rPr>
          <w:rtl/>
          <w:lang w:bidi="ar-DZ"/>
        </w:rPr>
        <w:t>النموذج</w:t>
      </w:r>
      <w:r>
        <w:rPr>
          <w:lang w:bidi="ar-DZ"/>
        </w:rPr>
        <w:t xml:space="preserve"> </w:t>
      </w:r>
      <w:r>
        <w:rPr>
          <w:rtl/>
          <w:lang w:bidi="ar-DZ"/>
        </w:rPr>
        <w:t>مستندًا</w:t>
      </w:r>
      <w:r>
        <w:rPr>
          <w:lang w:bidi="ar-DZ"/>
        </w:rPr>
        <w:t xml:space="preserve"> </w:t>
      </w:r>
      <w:r>
        <w:rPr>
          <w:rtl/>
          <w:lang w:bidi="ar-DZ"/>
        </w:rPr>
        <w:t>إلى</w:t>
      </w:r>
      <w:r>
        <w:rPr>
          <w:lang w:bidi="ar-DZ"/>
        </w:rPr>
        <w:t xml:space="preserve"> </w:t>
      </w:r>
      <w:r>
        <w:rPr>
          <w:rtl/>
          <w:lang w:bidi="ar-DZ"/>
        </w:rPr>
        <w:t>أربع</w:t>
      </w:r>
      <w:r>
        <w:rPr>
          <w:lang w:bidi="ar-DZ"/>
        </w:rPr>
        <w:t xml:space="preserve"> </w:t>
      </w:r>
      <w:r>
        <w:rPr>
          <w:rtl/>
          <w:lang w:bidi="ar-DZ"/>
        </w:rPr>
        <w:t>مراحل: (عبيد، 1996)</w:t>
      </w:r>
    </w:p>
    <w:p w14:paraId="1026047D" w14:textId="77777777" w:rsidR="00D3252E" w:rsidRDefault="00702ED6">
      <w:pPr>
        <w:rPr>
          <w:rtl/>
          <w:lang w:bidi="ar-DZ"/>
        </w:rPr>
      </w:pPr>
      <w:r>
        <w:rPr>
          <w:rtl/>
          <w:lang w:bidi="ar-DZ"/>
        </w:rPr>
        <w:t>1-</w:t>
      </w:r>
      <w:r>
        <w:rPr>
          <w:rFonts w:hint="cs"/>
          <w:rtl/>
          <w:lang w:bidi="ar-DZ"/>
        </w:rPr>
        <w:t xml:space="preserve"> </w:t>
      </w:r>
      <w:r>
        <w:rPr>
          <w:rtl/>
          <w:lang w:bidi="ar-DZ"/>
        </w:rPr>
        <w:t>حالة</w:t>
      </w:r>
      <w:r>
        <w:rPr>
          <w:lang w:bidi="ar-DZ"/>
        </w:rPr>
        <w:t xml:space="preserve"> </w:t>
      </w:r>
      <w:r>
        <w:rPr>
          <w:rtl/>
          <w:lang w:bidi="ar-DZ"/>
        </w:rPr>
        <w:t>ما</w:t>
      </w:r>
      <w:r>
        <w:rPr>
          <w:lang w:bidi="ar-DZ"/>
        </w:rPr>
        <w:t xml:space="preserve"> </w:t>
      </w:r>
      <w:r>
        <w:rPr>
          <w:rtl/>
          <w:lang w:bidi="ar-DZ"/>
        </w:rPr>
        <w:t>قبل</w:t>
      </w:r>
      <w:r>
        <w:rPr>
          <w:lang w:bidi="ar-DZ"/>
        </w:rPr>
        <w:t xml:space="preserve"> </w:t>
      </w:r>
      <w:r>
        <w:rPr>
          <w:rtl/>
          <w:lang w:bidi="ar-DZ"/>
        </w:rPr>
        <w:t>التوحيد؛</w:t>
      </w:r>
    </w:p>
    <w:p w14:paraId="1D86F40C" w14:textId="77777777" w:rsidR="00D3252E" w:rsidRDefault="00702ED6">
      <w:pPr>
        <w:rPr>
          <w:lang w:bidi="ar-DZ"/>
        </w:rPr>
      </w:pPr>
      <w:r>
        <w:rPr>
          <w:rtl/>
          <w:lang w:bidi="ar-DZ"/>
        </w:rPr>
        <w:t>2-</w:t>
      </w:r>
      <w:r>
        <w:rPr>
          <w:rFonts w:hint="cs"/>
          <w:rtl/>
          <w:lang w:bidi="ar-DZ"/>
        </w:rPr>
        <w:t xml:space="preserve"> </w:t>
      </w:r>
      <w:r>
        <w:rPr>
          <w:rtl/>
          <w:lang w:bidi="ar-DZ"/>
        </w:rPr>
        <w:t>عملية</w:t>
      </w:r>
      <w:r>
        <w:rPr>
          <w:lang w:bidi="ar-DZ"/>
        </w:rPr>
        <w:t xml:space="preserve"> </w:t>
      </w:r>
      <w:r>
        <w:rPr>
          <w:rtl/>
          <w:lang w:bidi="ar-DZ"/>
        </w:rPr>
        <w:t>التوحيد</w:t>
      </w:r>
      <w:r>
        <w:rPr>
          <w:lang w:bidi="ar-DZ"/>
        </w:rPr>
        <w:t xml:space="preserve"> </w:t>
      </w:r>
      <w:r>
        <w:rPr>
          <w:rtl/>
          <w:lang w:bidi="ar-DZ"/>
        </w:rPr>
        <w:t>من</w:t>
      </w:r>
      <w:r>
        <w:rPr>
          <w:lang w:bidi="ar-DZ"/>
        </w:rPr>
        <w:t xml:space="preserve"> </w:t>
      </w:r>
      <w:r>
        <w:rPr>
          <w:rtl/>
          <w:lang w:bidi="ar-DZ"/>
        </w:rPr>
        <w:t>قبل</w:t>
      </w:r>
      <w:r>
        <w:rPr>
          <w:lang w:bidi="ar-DZ"/>
        </w:rPr>
        <w:t xml:space="preserve"> </w:t>
      </w:r>
      <w:r>
        <w:rPr>
          <w:rtl/>
          <w:lang w:bidi="ar-DZ"/>
        </w:rPr>
        <w:t>القوى</w:t>
      </w:r>
      <w:r>
        <w:rPr>
          <w:lang w:bidi="ar-DZ"/>
        </w:rPr>
        <w:t xml:space="preserve"> </w:t>
      </w:r>
      <w:r>
        <w:rPr>
          <w:rtl/>
          <w:lang w:bidi="ar-DZ"/>
        </w:rPr>
        <w:t>الفاعلة</w:t>
      </w:r>
      <w:r>
        <w:rPr>
          <w:lang w:bidi="ar-DZ"/>
        </w:rPr>
        <w:t xml:space="preserve"> </w:t>
      </w:r>
      <w:r>
        <w:rPr>
          <w:rtl/>
          <w:lang w:bidi="ar-DZ"/>
        </w:rPr>
        <w:t>فيها؛</w:t>
      </w:r>
    </w:p>
    <w:p w14:paraId="5D4D3285" w14:textId="77777777" w:rsidR="00D3252E" w:rsidRDefault="00702ED6">
      <w:pPr>
        <w:rPr>
          <w:lang w:bidi="ar-DZ"/>
        </w:rPr>
      </w:pPr>
      <w:r>
        <w:rPr>
          <w:rtl/>
          <w:lang w:bidi="ar-DZ"/>
        </w:rPr>
        <w:t>3-</w:t>
      </w:r>
      <w:r>
        <w:rPr>
          <w:rFonts w:hint="cs"/>
          <w:rtl/>
          <w:lang w:bidi="ar-DZ"/>
        </w:rPr>
        <w:t xml:space="preserve"> </w:t>
      </w:r>
      <w:r>
        <w:rPr>
          <w:rtl/>
          <w:lang w:bidi="ar-DZ"/>
        </w:rPr>
        <w:t>عملية</w:t>
      </w:r>
      <w:r>
        <w:rPr>
          <w:lang w:bidi="ar-DZ"/>
        </w:rPr>
        <w:t xml:space="preserve"> </w:t>
      </w:r>
      <w:r>
        <w:rPr>
          <w:rtl/>
          <w:lang w:bidi="ar-DZ"/>
        </w:rPr>
        <w:t>التوحيد</w:t>
      </w:r>
      <w:r>
        <w:rPr>
          <w:lang w:bidi="ar-DZ"/>
        </w:rPr>
        <w:t xml:space="preserve"> </w:t>
      </w:r>
      <w:r>
        <w:rPr>
          <w:rtl/>
          <w:lang w:bidi="ar-DZ"/>
        </w:rPr>
        <w:t>من</w:t>
      </w:r>
      <w:r>
        <w:rPr>
          <w:lang w:bidi="ar-DZ"/>
        </w:rPr>
        <w:t xml:space="preserve"> </w:t>
      </w:r>
      <w:r>
        <w:rPr>
          <w:rtl/>
          <w:lang w:bidi="ar-DZ"/>
        </w:rPr>
        <w:t>خلال</w:t>
      </w:r>
      <w:r>
        <w:rPr>
          <w:lang w:bidi="ar-DZ"/>
        </w:rPr>
        <w:t xml:space="preserve"> </w:t>
      </w:r>
      <w:r>
        <w:rPr>
          <w:rtl/>
          <w:lang w:bidi="ar-DZ"/>
        </w:rPr>
        <w:t>القطاعات</w:t>
      </w:r>
      <w:r>
        <w:rPr>
          <w:lang w:bidi="ar-DZ"/>
        </w:rPr>
        <w:t xml:space="preserve"> </w:t>
      </w:r>
      <w:r>
        <w:rPr>
          <w:rtl/>
          <w:lang w:bidi="ar-DZ"/>
        </w:rPr>
        <w:t>التي</w:t>
      </w:r>
      <w:r>
        <w:rPr>
          <w:lang w:bidi="ar-DZ"/>
        </w:rPr>
        <w:t xml:space="preserve"> </w:t>
      </w:r>
      <w:r>
        <w:rPr>
          <w:rtl/>
          <w:lang w:bidi="ar-DZ"/>
        </w:rPr>
        <w:t>شملتها؛</w:t>
      </w:r>
    </w:p>
    <w:p w14:paraId="75980110" w14:textId="77777777" w:rsidR="00D3252E" w:rsidRDefault="00702ED6">
      <w:pPr>
        <w:rPr>
          <w:lang w:bidi="ar-DZ"/>
        </w:rPr>
      </w:pPr>
      <w:r>
        <w:rPr>
          <w:rtl/>
          <w:lang w:bidi="ar-DZ"/>
        </w:rPr>
        <w:t>4-</w:t>
      </w:r>
      <w:r>
        <w:rPr>
          <w:rFonts w:hint="cs"/>
          <w:rtl/>
          <w:lang w:bidi="ar-DZ"/>
        </w:rPr>
        <w:t xml:space="preserve"> </w:t>
      </w:r>
      <w:r>
        <w:rPr>
          <w:rtl/>
          <w:lang w:bidi="ar-DZ"/>
        </w:rPr>
        <w:t>نضوج</w:t>
      </w:r>
      <w:r>
        <w:rPr>
          <w:lang w:bidi="ar-DZ"/>
        </w:rPr>
        <w:t xml:space="preserve"> </w:t>
      </w:r>
      <w:r>
        <w:rPr>
          <w:rtl/>
          <w:lang w:bidi="ar-DZ"/>
        </w:rPr>
        <w:t>عملية</w:t>
      </w:r>
      <w:r>
        <w:rPr>
          <w:lang w:bidi="ar-DZ"/>
        </w:rPr>
        <w:t xml:space="preserve"> </w:t>
      </w:r>
      <w:r>
        <w:rPr>
          <w:rtl/>
          <w:lang w:bidi="ar-DZ"/>
        </w:rPr>
        <w:t>التوحيد</w:t>
      </w:r>
      <w:r>
        <w:rPr>
          <w:lang w:bidi="ar-DZ"/>
        </w:rPr>
        <w:t xml:space="preserve"> </w:t>
      </w:r>
      <w:r>
        <w:rPr>
          <w:rtl/>
          <w:lang w:bidi="ar-DZ"/>
        </w:rPr>
        <w:t>ووصولها</w:t>
      </w:r>
      <w:r>
        <w:rPr>
          <w:lang w:bidi="ar-DZ"/>
        </w:rPr>
        <w:t xml:space="preserve"> </w:t>
      </w:r>
      <w:r>
        <w:rPr>
          <w:rtl/>
          <w:lang w:bidi="ar-DZ"/>
        </w:rPr>
        <w:t>إلى</w:t>
      </w:r>
      <w:r>
        <w:rPr>
          <w:lang w:bidi="ar-DZ"/>
        </w:rPr>
        <w:t xml:space="preserve"> </w:t>
      </w:r>
      <w:r>
        <w:rPr>
          <w:rtl/>
          <w:lang w:bidi="ar-DZ"/>
        </w:rPr>
        <w:t>النهاية المرسومة</w:t>
      </w:r>
      <w:r>
        <w:rPr>
          <w:lang w:bidi="ar-DZ"/>
        </w:rPr>
        <w:t xml:space="preserve"> </w:t>
      </w:r>
      <w:r>
        <w:rPr>
          <w:rtl/>
          <w:lang w:bidi="ar-DZ"/>
        </w:rPr>
        <w:t>لها.</w:t>
      </w:r>
    </w:p>
    <w:p w14:paraId="636DC077" w14:textId="77777777" w:rsidR="00D3252E" w:rsidRDefault="00702ED6">
      <w:pPr>
        <w:rPr>
          <w:rtl/>
          <w:lang w:bidi="ar-DZ"/>
        </w:rPr>
      </w:pPr>
      <w:r>
        <w:rPr>
          <w:b/>
          <w:bCs/>
          <w:rtl/>
          <w:lang w:bidi="ar-DZ"/>
        </w:rPr>
        <w:t>والمرحلة</w:t>
      </w:r>
      <w:r>
        <w:rPr>
          <w:b/>
          <w:bCs/>
          <w:lang w:bidi="ar-DZ"/>
        </w:rPr>
        <w:t xml:space="preserve"> </w:t>
      </w:r>
      <w:r>
        <w:rPr>
          <w:b/>
          <w:bCs/>
          <w:rtl/>
          <w:lang w:bidi="ar-DZ"/>
        </w:rPr>
        <w:t>الأولى</w:t>
      </w:r>
      <w:r>
        <w:rPr>
          <w:lang w:bidi="ar-DZ"/>
        </w:rPr>
        <w:t xml:space="preserve"> </w:t>
      </w:r>
      <w:r>
        <w:rPr>
          <w:rtl/>
          <w:lang w:bidi="ar-DZ"/>
        </w:rPr>
        <w:t>هي</w:t>
      </w:r>
      <w:r>
        <w:rPr>
          <w:lang w:bidi="ar-DZ"/>
        </w:rPr>
        <w:t xml:space="preserve"> </w:t>
      </w:r>
      <w:r>
        <w:rPr>
          <w:rtl/>
          <w:lang w:bidi="ar-DZ"/>
        </w:rPr>
        <w:t>مرحلة</w:t>
      </w:r>
      <w:r>
        <w:rPr>
          <w:lang w:bidi="ar-DZ"/>
        </w:rPr>
        <w:t xml:space="preserve"> </w:t>
      </w:r>
      <w:r>
        <w:rPr>
          <w:rtl/>
          <w:lang w:bidi="ar-DZ"/>
        </w:rPr>
        <w:t>ما</w:t>
      </w:r>
      <w:r>
        <w:rPr>
          <w:lang w:bidi="ar-DZ"/>
        </w:rPr>
        <w:t xml:space="preserve"> </w:t>
      </w:r>
      <w:r>
        <w:rPr>
          <w:rtl/>
          <w:lang w:bidi="ar-DZ"/>
        </w:rPr>
        <w:t>قبل</w:t>
      </w:r>
      <w:r>
        <w:rPr>
          <w:lang w:bidi="ar-DZ"/>
        </w:rPr>
        <w:t xml:space="preserve"> </w:t>
      </w:r>
      <w:r>
        <w:rPr>
          <w:rtl/>
          <w:lang w:bidi="ar-DZ"/>
        </w:rPr>
        <w:t>الوحدة، والتي يرى فيها أنه لكي يحدث التكامل لا بد من وجود اعتماد متبادل بين الأطراف في قطاعات معينة، أما</w:t>
      </w:r>
      <w:r>
        <w:rPr>
          <w:lang w:bidi="ar-DZ"/>
        </w:rPr>
        <w:t xml:space="preserve"> </w:t>
      </w:r>
      <w:r>
        <w:rPr>
          <w:b/>
          <w:bCs/>
          <w:rtl/>
          <w:lang w:bidi="ar-DZ"/>
        </w:rPr>
        <w:t>المرحلة</w:t>
      </w:r>
      <w:r>
        <w:rPr>
          <w:b/>
          <w:bCs/>
          <w:lang w:bidi="ar-DZ"/>
        </w:rPr>
        <w:t xml:space="preserve"> </w:t>
      </w:r>
      <w:r>
        <w:rPr>
          <w:b/>
          <w:bCs/>
          <w:rtl/>
          <w:lang w:bidi="ar-DZ"/>
        </w:rPr>
        <w:t>الثانية</w:t>
      </w:r>
      <w:r>
        <w:rPr>
          <w:lang w:bidi="ar-DZ"/>
        </w:rPr>
        <w:t xml:space="preserve"> </w:t>
      </w:r>
      <w:r>
        <w:rPr>
          <w:rtl/>
          <w:lang w:bidi="ar-DZ"/>
        </w:rPr>
        <w:t>فتبرز</w:t>
      </w:r>
      <w:r>
        <w:rPr>
          <w:lang w:bidi="ar-DZ"/>
        </w:rPr>
        <w:t xml:space="preserve"> </w:t>
      </w:r>
      <w:r>
        <w:rPr>
          <w:rtl/>
          <w:lang w:bidi="ar-DZ"/>
        </w:rPr>
        <w:t>فيها</w:t>
      </w:r>
      <w:r>
        <w:rPr>
          <w:lang w:bidi="ar-DZ"/>
        </w:rPr>
        <w:t xml:space="preserve"> </w:t>
      </w:r>
      <w:r>
        <w:rPr>
          <w:rtl/>
          <w:lang w:bidi="ar-DZ"/>
        </w:rPr>
        <w:t>قوى</w:t>
      </w:r>
      <w:r>
        <w:rPr>
          <w:lang w:bidi="ar-DZ"/>
        </w:rPr>
        <w:t xml:space="preserve"> </w:t>
      </w:r>
      <w:r>
        <w:rPr>
          <w:rtl/>
          <w:lang w:bidi="ar-DZ"/>
        </w:rPr>
        <w:t>التّوحيد</w:t>
      </w:r>
      <w:r>
        <w:rPr>
          <w:lang w:bidi="ar-DZ"/>
        </w:rPr>
        <w:t xml:space="preserve"> </w:t>
      </w:r>
      <w:r>
        <w:rPr>
          <w:rtl/>
          <w:lang w:bidi="ar-DZ"/>
        </w:rPr>
        <w:t>والتي</w:t>
      </w:r>
      <w:r>
        <w:rPr>
          <w:lang w:bidi="ar-DZ"/>
        </w:rPr>
        <w:t xml:space="preserve"> </w:t>
      </w:r>
      <w:r>
        <w:rPr>
          <w:rtl/>
          <w:lang w:bidi="ar-DZ"/>
        </w:rPr>
        <w:t>تكون</w:t>
      </w:r>
      <w:r>
        <w:rPr>
          <w:lang w:bidi="ar-DZ"/>
        </w:rPr>
        <w:t xml:space="preserve"> </w:t>
      </w:r>
      <w:r>
        <w:rPr>
          <w:rtl/>
          <w:lang w:bidi="ar-DZ"/>
        </w:rPr>
        <w:t>لها</w:t>
      </w:r>
      <w:r>
        <w:rPr>
          <w:lang w:bidi="ar-DZ"/>
        </w:rPr>
        <w:t xml:space="preserve"> </w:t>
      </w:r>
      <w:r>
        <w:rPr>
          <w:rtl/>
          <w:lang w:bidi="ar-DZ"/>
        </w:rPr>
        <w:t>طبيعة</w:t>
      </w:r>
      <w:r>
        <w:rPr>
          <w:lang w:bidi="ar-DZ"/>
        </w:rPr>
        <w:t xml:space="preserve"> </w:t>
      </w:r>
      <w:r>
        <w:rPr>
          <w:rtl/>
          <w:lang w:bidi="ar-DZ"/>
        </w:rPr>
        <w:t>قسريّة</w:t>
      </w:r>
      <w:r>
        <w:rPr>
          <w:lang w:bidi="ar-DZ"/>
        </w:rPr>
        <w:t xml:space="preserve"> </w:t>
      </w:r>
      <w:r>
        <w:rPr>
          <w:rtl/>
          <w:lang w:bidi="ar-DZ"/>
        </w:rPr>
        <w:t>أو</w:t>
      </w:r>
      <w:r>
        <w:rPr>
          <w:lang w:bidi="ar-DZ"/>
        </w:rPr>
        <w:t xml:space="preserve"> </w:t>
      </w:r>
      <w:r>
        <w:rPr>
          <w:rtl/>
          <w:lang w:bidi="ar-DZ"/>
        </w:rPr>
        <w:t>نفعيّة</w:t>
      </w:r>
      <w:r>
        <w:rPr>
          <w:lang w:bidi="ar-DZ"/>
        </w:rPr>
        <w:t xml:space="preserve"> </w:t>
      </w:r>
      <w:r>
        <w:rPr>
          <w:rtl/>
          <w:lang w:bidi="ar-DZ"/>
        </w:rPr>
        <w:t>أو</w:t>
      </w:r>
      <w:r>
        <w:rPr>
          <w:lang w:bidi="ar-DZ"/>
        </w:rPr>
        <w:t xml:space="preserve"> </w:t>
      </w:r>
      <w:r>
        <w:rPr>
          <w:rtl/>
          <w:lang w:bidi="ar-DZ"/>
        </w:rPr>
        <w:t>مرتبطة</w:t>
      </w:r>
      <w:r>
        <w:rPr>
          <w:lang w:bidi="ar-DZ"/>
        </w:rPr>
        <w:t xml:space="preserve"> </w:t>
      </w:r>
      <w:r>
        <w:rPr>
          <w:rtl/>
          <w:lang w:bidi="ar-DZ"/>
        </w:rPr>
        <w:t>بالهوية الاجتماعية</w:t>
      </w:r>
      <w:r>
        <w:rPr>
          <w:lang w:bidi="ar-DZ"/>
        </w:rPr>
        <w:t xml:space="preserve">) </w:t>
      </w:r>
      <w:r>
        <w:rPr>
          <w:rtl/>
          <w:lang w:bidi="ar-DZ"/>
        </w:rPr>
        <w:t>قسرية: الجيش</w:t>
      </w:r>
      <w:r>
        <w:rPr>
          <w:lang w:bidi="ar-DZ"/>
        </w:rPr>
        <w:t xml:space="preserve"> </w:t>
      </w:r>
      <w:r>
        <w:rPr>
          <w:rtl/>
          <w:lang w:bidi="ar-DZ"/>
        </w:rPr>
        <w:t>أو</w:t>
      </w:r>
      <w:r>
        <w:rPr>
          <w:lang w:bidi="ar-DZ"/>
        </w:rPr>
        <w:t xml:space="preserve"> </w:t>
      </w:r>
      <w:r>
        <w:rPr>
          <w:rtl/>
          <w:lang w:bidi="ar-DZ"/>
        </w:rPr>
        <w:t>الشرطة،</w:t>
      </w:r>
      <w:r>
        <w:rPr>
          <w:lang w:bidi="ar-DZ"/>
        </w:rPr>
        <w:t xml:space="preserve"> </w:t>
      </w:r>
      <w:r>
        <w:rPr>
          <w:rtl/>
          <w:lang w:bidi="ar-DZ"/>
        </w:rPr>
        <w:t>نفعية</w:t>
      </w:r>
      <w:r>
        <w:rPr>
          <w:lang w:bidi="ar-DZ"/>
        </w:rPr>
        <w:t xml:space="preserve"> </w:t>
      </w:r>
      <w:r>
        <w:rPr>
          <w:rtl/>
          <w:lang w:bidi="ar-DZ"/>
        </w:rPr>
        <w:t>الجوانب</w:t>
      </w:r>
      <w:r>
        <w:rPr>
          <w:lang w:bidi="ar-DZ"/>
        </w:rPr>
        <w:t xml:space="preserve"> </w:t>
      </w:r>
      <w:r>
        <w:rPr>
          <w:rtl/>
          <w:lang w:bidi="ar-DZ"/>
        </w:rPr>
        <w:t>الاقتصادية</w:t>
      </w:r>
      <w:r>
        <w:rPr>
          <w:lang w:bidi="ar-DZ"/>
        </w:rPr>
        <w:t xml:space="preserve"> </w:t>
      </w:r>
      <w:r>
        <w:rPr>
          <w:rtl/>
          <w:lang w:bidi="ar-DZ"/>
        </w:rPr>
        <w:t>والإمكانيات</w:t>
      </w:r>
      <w:r>
        <w:rPr>
          <w:lang w:bidi="ar-DZ"/>
        </w:rPr>
        <w:t xml:space="preserve"> </w:t>
      </w:r>
      <w:r>
        <w:rPr>
          <w:rtl/>
          <w:lang w:bidi="ar-DZ"/>
        </w:rPr>
        <w:t>الفنية</w:t>
      </w:r>
      <w:r>
        <w:rPr>
          <w:lang w:bidi="ar-DZ"/>
        </w:rPr>
        <w:t xml:space="preserve"> </w:t>
      </w:r>
      <w:r>
        <w:rPr>
          <w:rtl/>
          <w:lang w:bidi="ar-DZ"/>
        </w:rPr>
        <w:t>والإدارية، الهوية الاجتماعية: الطقوس والشعارات</w:t>
      </w:r>
      <w:r>
        <w:rPr>
          <w:lang w:bidi="ar-DZ"/>
        </w:rPr>
        <w:t xml:space="preserve"> </w:t>
      </w:r>
      <w:r>
        <w:rPr>
          <w:rtl/>
          <w:lang w:bidi="ar-DZ"/>
        </w:rPr>
        <w:t>والقيم</w:t>
      </w:r>
      <w:r>
        <w:rPr>
          <w:lang w:bidi="ar-DZ"/>
        </w:rPr>
        <w:t xml:space="preserve"> </w:t>
      </w:r>
      <w:r>
        <w:rPr>
          <w:rtl/>
          <w:lang w:bidi="ar-DZ"/>
        </w:rPr>
        <w:t>التي</w:t>
      </w:r>
      <w:r>
        <w:rPr>
          <w:lang w:bidi="ar-DZ"/>
        </w:rPr>
        <w:t xml:space="preserve"> </w:t>
      </w:r>
      <w:r>
        <w:rPr>
          <w:rtl/>
          <w:lang w:bidi="ar-DZ"/>
        </w:rPr>
        <w:t>تسود</w:t>
      </w:r>
      <w:r>
        <w:rPr>
          <w:lang w:bidi="ar-DZ"/>
        </w:rPr>
        <w:t xml:space="preserve"> </w:t>
      </w:r>
      <w:r>
        <w:rPr>
          <w:rtl/>
          <w:lang w:bidi="ar-DZ"/>
        </w:rPr>
        <w:t>المجتمع</w:t>
      </w:r>
      <w:r>
        <w:rPr>
          <w:lang w:bidi="ar-DZ"/>
        </w:rPr>
        <w:t xml:space="preserve"> </w:t>
      </w:r>
      <w:r>
        <w:rPr>
          <w:rtl/>
          <w:lang w:bidi="ar-DZ"/>
        </w:rPr>
        <w:t>ومن</w:t>
      </w:r>
      <w:r>
        <w:rPr>
          <w:lang w:bidi="ar-DZ"/>
        </w:rPr>
        <w:t xml:space="preserve"> </w:t>
      </w:r>
      <w:r>
        <w:rPr>
          <w:rtl/>
          <w:lang w:bidi="ar-DZ"/>
        </w:rPr>
        <w:t>الممكن</w:t>
      </w:r>
      <w:r>
        <w:rPr>
          <w:lang w:bidi="ar-DZ"/>
        </w:rPr>
        <w:t xml:space="preserve"> </w:t>
      </w:r>
      <w:r>
        <w:rPr>
          <w:rtl/>
          <w:lang w:bidi="ar-DZ"/>
        </w:rPr>
        <w:t>استغلالها</w:t>
      </w:r>
      <w:r>
        <w:rPr>
          <w:lang w:bidi="ar-DZ"/>
        </w:rPr>
        <w:t xml:space="preserve"> </w:t>
      </w:r>
      <w:r>
        <w:rPr>
          <w:rtl/>
          <w:lang w:bidi="ar-DZ"/>
        </w:rPr>
        <w:t>للتوحيد</w:t>
      </w:r>
      <w:r>
        <w:rPr>
          <w:lang w:bidi="ar-DZ"/>
        </w:rPr>
        <w:t xml:space="preserve"> (</w:t>
      </w:r>
      <w:r>
        <w:rPr>
          <w:rtl/>
          <w:lang w:bidi="ar-DZ"/>
        </w:rPr>
        <w:t>. ويبدأ</w:t>
      </w:r>
      <w:r>
        <w:rPr>
          <w:lang w:bidi="ar-DZ"/>
        </w:rPr>
        <w:t xml:space="preserve"> </w:t>
      </w:r>
      <w:r>
        <w:rPr>
          <w:rtl/>
          <w:lang w:bidi="ar-DZ"/>
        </w:rPr>
        <w:t>ظهور</w:t>
      </w:r>
      <w:r>
        <w:rPr>
          <w:lang w:bidi="ar-DZ"/>
        </w:rPr>
        <w:t xml:space="preserve"> </w:t>
      </w:r>
      <w:r>
        <w:rPr>
          <w:b/>
          <w:bCs/>
          <w:rtl/>
          <w:lang w:bidi="ar-DZ"/>
        </w:rPr>
        <w:t>المرحلة</w:t>
      </w:r>
      <w:r>
        <w:rPr>
          <w:b/>
          <w:bCs/>
          <w:lang w:bidi="ar-DZ"/>
        </w:rPr>
        <w:t xml:space="preserve"> </w:t>
      </w:r>
      <w:r>
        <w:rPr>
          <w:b/>
          <w:bCs/>
          <w:rtl/>
          <w:lang w:bidi="ar-DZ"/>
        </w:rPr>
        <w:t>الثالثة</w:t>
      </w:r>
      <w:r>
        <w:rPr>
          <w:lang w:bidi="ar-DZ"/>
        </w:rPr>
        <w:t xml:space="preserve"> </w:t>
      </w:r>
      <w:r>
        <w:rPr>
          <w:rtl/>
          <w:lang w:bidi="ar-DZ"/>
        </w:rPr>
        <w:t>مع</w:t>
      </w:r>
      <w:r>
        <w:rPr>
          <w:lang w:bidi="ar-DZ"/>
        </w:rPr>
        <w:t xml:space="preserve"> </w:t>
      </w:r>
      <w:r>
        <w:rPr>
          <w:rtl/>
          <w:lang w:bidi="ar-DZ"/>
        </w:rPr>
        <w:t>تزايد</w:t>
      </w:r>
      <w:r>
        <w:rPr>
          <w:lang w:bidi="ar-DZ"/>
        </w:rPr>
        <w:t xml:space="preserve"> </w:t>
      </w:r>
      <w:r>
        <w:rPr>
          <w:rtl/>
          <w:lang w:bidi="ar-DZ"/>
        </w:rPr>
        <w:t>تدفق</w:t>
      </w:r>
      <w:r>
        <w:rPr>
          <w:lang w:bidi="ar-DZ"/>
        </w:rPr>
        <w:t xml:space="preserve"> </w:t>
      </w:r>
      <w:r>
        <w:rPr>
          <w:rtl/>
          <w:lang w:bidi="ar-DZ"/>
        </w:rPr>
        <w:t>السلع</w:t>
      </w:r>
      <w:r>
        <w:rPr>
          <w:lang w:bidi="ar-DZ"/>
        </w:rPr>
        <w:t xml:space="preserve"> </w:t>
      </w:r>
      <w:r>
        <w:rPr>
          <w:rtl/>
          <w:lang w:bidi="ar-DZ"/>
        </w:rPr>
        <w:t>والأفراد</w:t>
      </w:r>
      <w:r>
        <w:rPr>
          <w:lang w:bidi="ar-DZ"/>
        </w:rPr>
        <w:t xml:space="preserve"> </w:t>
      </w:r>
      <w:r>
        <w:rPr>
          <w:rtl/>
          <w:lang w:bidi="ar-DZ"/>
        </w:rPr>
        <w:t>والاتصالات</w:t>
      </w:r>
      <w:r>
        <w:rPr>
          <w:lang w:bidi="ar-DZ"/>
        </w:rPr>
        <w:t xml:space="preserve"> </w:t>
      </w:r>
      <w:r>
        <w:rPr>
          <w:rtl/>
          <w:lang w:bidi="ar-DZ"/>
        </w:rPr>
        <w:t>بين</w:t>
      </w:r>
      <w:r>
        <w:rPr>
          <w:lang w:bidi="ar-DZ"/>
        </w:rPr>
        <w:t xml:space="preserve"> </w:t>
      </w:r>
      <w:r>
        <w:rPr>
          <w:rtl/>
          <w:lang w:bidi="ar-DZ"/>
        </w:rPr>
        <w:t>الوحدات</w:t>
      </w:r>
      <w:r>
        <w:rPr>
          <w:lang w:bidi="ar-DZ"/>
        </w:rPr>
        <w:t xml:space="preserve"> </w:t>
      </w:r>
      <w:r>
        <w:rPr>
          <w:rtl/>
          <w:lang w:bidi="ar-DZ"/>
        </w:rPr>
        <w:t>كما</w:t>
      </w:r>
      <w:r>
        <w:rPr>
          <w:lang w:bidi="ar-DZ"/>
        </w:rPr>
        <w:t xml:space="preserve"> </w:t>
      </w:r>
      <w:r>
        <w:rPr>
          <w:rtl/>
          <w:lang w:bidi="ar-DZ"/>
        </w:rPr>
        <w:t>ينتشر التوحيد</w:t>
      </w:r>
      <w:r>
        <w:rPr>
          <w:lang w:bidi="ar-DZ"/>
        </w:rPr>
        <w:t xml:space="preserve"> </w:t>
      </w:r>
      <w:r>
        <w:rPr>
          <w:rFonts w:hint="cs"/>
          <w:rtl/>
          <w:lang w:bidi="ar-DZ"/>
        </w:rPr>
        <w:t>من</w:t>
      </w:r>
      <w:r>
        <w:rPr>
          <w:lang w:bidi="ar-DZ"/>
        </w:rPr>
        <w:t xml:space="preserve"> </w:t>
      </w:r>
      <w:r>
        <w:rPr>
          <w:rtl/>
          <w:lang w:bidi="ar-DZ"/>
        </w:rPr>
        <w:t>قطاع</w:t>
      </w:r>
      <w:r>
        <w:rPr>
          <w:lang w:bidi="ar-DZ"/>
        </w:rPr>
        <w:t xml:space="preserve"> </w:t>
      </w:r>
      <w:r>
        <w:rPr>
          <w:rtl/>
          <w:lang w:bidi="ar-DZ"/>
        </w:rPr>
        <w:t>واحد</w:t>
      </w:r>
      <w:r>
        <w:rPr>
          <w:lang w:bidi="ar-DZ"/>
        </w:rPr>
        <w:t xml:space="preserve"> </w:t>
      </w:r>
      <w:r>
        <w:rPr>
          <w:rtl/>
          <w:lang w:bidi="ar-DZ"/>
        </w:rPr>
        <w:t>إلى</w:t>
      </w:r>
      <w:r>
        <w:rPr>
          <w:lang w:bidi="ar-DZ"/>
        </w:rPr>
        <w:t xml:space="preserve"> </w:t>
      </w:r>
      <w:r>
        <w:rPr>
          <w:rtl/>
          <w:lang w:bidi="ar-DZ"/>
        </w:rPr>
        <w:t>قطاعات</w:t>
      </w:r>
      <w:r>
        <w:rPr>
          <w:lang w:bidi="ar-DZ"/>
        </w:rPr>
        <w:t xml:space="preserve"> </w:t>
      </w:r>
      <w:r>
        <w:rPr>
          <w:rtl/>
          <w:lang w:bidi="ar-DZ"/>
        </w:rPr>
        <w:t>أخرى كما يطلق</w:t>
      </w:r>
      <w:r>
        <w:rPr>
          <w:lang w:bidi="ar-DZ"/>
        </w:rPr>
        <w:t xml:space="preserve"> " </w:t>
      </w:r>
      <w:r>
        <w:rPr>
          <w:rtl/>
          <w:lang w:bidi="ar-DZ"/>
        </w:rPr>
        <w:t>اتزيوني</w:t>
      </w:r>
      <w:r>
        <w:rPr>
          <w:lang w:bidi="ar-DZ"/>
        </w:rPr>
        <w:t xml:space="preserve"> " </w:t>
      </w:r>
      <w:r>
        <w:rPr>
          <w:rtl/>
          <w:lang w:bidi="ar-DZ"/>
        </w:rPr>
        <w:t>على</w:t>
      </w:r>
      <w:r>
        <w:rPr>
          <w:lang w:bidi="ar-DZ"/>
        </w:rPr>
        <w:t xml:space="preserve"> </w:t>
      </w:r>
      <w:r>
        <w:rPr>
          <w:b/>
          <w:bCs/>
          <w:rtl/>
          <w:lang w:bidi="ar-DZ"/>
        </w:rPr>
        <w:t>المرحلة</w:t>
      </w:r>
      <w:r>
        <w:rPr>
          <w:b/>
          <w:bCs/>
          <w:lang w:bidi="ar-DZ"/>
        </w:rPr>
        <w:t xml:space="preserve"> </w:t>
      </w:r>
      <w:r>
        <w:rPr>
          <w:b/>
          <w:bCs/>
          <w:rtl/>
          <w:lang w:bidi="ar-DZ"/>
        </w:rPr>
        <w:t>الرابعة</w:t>
      </w:r>
      <w:r>
        <w:rPr>
          <w:lang w:bidi="ar-DZ"/>
        </w:rPr>
        <w:t xml:space="preserve"> </w:t>
      </w:r>
      <w:r>
        <w:rPr>
          <w:rtl/>
          <w:lang w:bidi="ar-DZ"/>
        </w:rPr>
        <w:t>اسم</w:t>
      </w:r>
      <w:r>
        <w:rPr>
          <w:lang w:bidi="ar-DZ"/>
        </w:rPr>
        <w:t xml:space="preserve"> </w:t>
      </w:r>
      <w:r>
        <w:rPr>
          <w:rtl/>
          <w:lang w:bidi="ar-DZ"/>
        </w:rPr>
        <w:t>مرحلة</w:t>
      </w:r>
      <w:r>
        <w:rPr>
          <w:lang w:bidi="ar-DZ"/>
        </w:rPr>
        <w:t xml:space="preserve"> </w:t>
      </w:r>
      <w:r>
        <w:rPr>
          <w:rtl/>
          <w:lang w:bidi="ar-DZ"/>
        </w:rPr>
        <w:t>الانتهاء</w:t>
      </w:r>
      <w:r>
        <w:rPr>
          <w:lang w:bidi="ar-DZ"/>
        </w:rPr>
        <w:t xml:space="preserve"> </w:t>
      </w:r>
      <w:r>
        <w:rPr>
          <w:rtl/>
          <w:lang w:bidi="ar-DZ"/>
        </w:rPr>
        <w:t>حيث</w:t>
      </w:r>
      <w:r>
        <w:rPr>
          <w:lang w:bidi="ar-DZ"/>
        </w:rPr>
        <w:t xml:space="preserve"> </w:t>
      </w:r>
      <w:r>
        <w:rPr>
          <w:rtl/>
          <w:lang w:bidi="ar-DZ"/>
        </w:rPr>
        <w:t>يكون</w:t>
      </w:r>
      <w:r>
        <w:rPr>
          <w:lang w:bidi="ar-DZ"/>
        </w:rPr>
        <w:t xml:space="preserve"> </w:t>
      </w:r>
      <w:r>
        <w:rPr>
          <w:rtl/>
          <w:lang w:bidi="ar-DZ"/>
        </w:rPr>
        <w:t>التكامل</w:t>
      </w:r>
      <w:r>
        <w:rPr>
          <w:lang w:bidi="ar-DZ"/>
        </w:rPr>
        <w:t xml:space="preserve"> </w:t>
      </w:r>
      <w:r>
        <w:rPr>
          <w:rtl/>
          <w:lang w:bidi="ar-DZ"/>
        </w:rPr>
        <w:t>قد</w:t>
      </w:r>
      <w:r>
        <w:rPr>
          <w:lang w:bidi="ar-DZ"/>
        </w:rPr>
        <w:t xml:space="preserve"> </w:t>
      </w:r>
      <w:r>
        <w:rPr>
          <w:rtl/>
          <w:lang w:bidi="ar-DZ"/>
        </w:rPr>
        <w:t>انتشر</w:t>
      </w:r>
      <w:r>
        <w:rPr>
          <w:lang w:bidi="ar-DZ"/>
        </w:rPr>
        <w:t xml:space="preserve"> </w:t>
      </w:r>
      <w:r>
        <w:rPr>
          <w:rtl/>
          <w:lang w:bidi="ar-DZ"/>
        </w:rPr>
        <w:t>في</w:t>
      </w:r>
      <w:r>
        <w:rPr>
          <w:lang w:bidi="ar-DZ"/>
        </w:rPr>
        <w:t xml:space="preserve"> </w:t>
      </w:r>
      <w:r>
        <w:rPr>
          <w:rtl/>
          <w:lang w:bidi="ar-DZ"/>
        </w:rPr>
        <w:t>مختلف القطاعات</w:t>
      </w:r>
      <w:r>
        <w:rPr>
          <w:lang w:bidi="ar-DZ"/>
        </w:rPr>
        <w:t xml:space="preserve"> </w:t>
      </w:r>
      <w:r>
        <w:rPr>
          <w:rtl/>
          <w:lang w:bidi="ar-DZ"/>
        </w:rPr>
        <w:t>ووصل</w:t>
      </w:r>
      <w:r>
        <w:rPr>
          <w:lang w:bidi="ar-DZ"/>
        </w:rPr>
        <w:t xml:space="preserve"> </w:t>
      </w:r>
      <w:r>
        <w:rPr>
          <w:rtl/>
          <w:lang w:bidi="ar-DZ"/>
        </w:rPr>
        <w:t>إلى</w:t>
      </w:r>
      <w:r>
        <w:rPr>
          <w:lang w:bidi="ar-DZ"/>
        </w:rPr>
        <w:t xml:space="preserve"> </w:t>
      </w:r>
      <w:r>
        <w:rPr>
          <w:rtl/>
          <w:lang w:bidi="ar-DZ"/>
        </w:rPr>
        <w:t>نقطة</w:t>
      </w:r>
      <w:r>
        <w:rPr>
          <w:lang w:bidi="ar-DZ"/>
        </w:rPr>
        <w:t xml:space="preserve"> </w:t>
      </w:r>
      <w:r>
        <w:rPr>
          <w:rtl/>
          <w:lang w:bidi="ar-DZ"/>
        </w:rPr>
        <w:t>النهاية.</w:t>
      </w:r>
    </w:p>
    <w:p w14:paraId="047D869A" w14:textId="77777777" w:rsidR="00D3252E" w:rsidRDefault="00702ED6">
      <w:pPr>
        <w:pStyle w:val="4"/>
        <w:rPr>
          <w:rtl/>
        </w:rPr>
      </w:pPr>
      <w:bookmarkStart w:id="312" w:name="_Toc170062520"/>
      <w:bookmarkStart w:id="313" w:name="_Toc170063472"/>
      <w:r>
        <w:rPr>
          <w:rtl/>
        </w:rPr>
        <w:t>الفرع الثاني: النظرية</w:t>
      </w:r>
      <w:r>
        <w:t xml:space="preserve"> </w:t>
      </w:r>
      <w:r>
        <w:rPr>
          <w:rtl/>
        </w:rPr>
        <w:t>التعددية</w:t>
      </w:r>
      <w:bookmarkEnd w:id="312"/>
      <w:bookmarkEnd w:id="313"/>
    </w:p>
    <w:p w14:paraId="5EA16E9A" w14:textId="77777777" w:rsidR="00D3252E" w:rsidRDefault="00702ED6">
      <w:pPr>
        <w:rPr>
          <w:rtl/>
          <w:lang w:bidi="ar-DZ"/>
        </w:rPr>
      </w:pPr>
      <w:r>
        <w:rPr>
          <w:rtl/>
          <w:lang w:bidi="ar-DZ"/>
        </w:rPr>
        <w:t>تعد</w:t>
      </w:r>
      <w:r>
        <w:rPr>
          <w:lang w:bidi="ar-DZ"/>
        </w:rPr>
        <w:t xml:space="preserve"> </w:t>
      </w:r>
      <w:r>
        <w:rPr>
          <w:rtl/>
          <w:lang w:bidi="ar-DZ"/>
        </w:rPr>
        <w:t>النظرية</w:t>
      </w:r>
      <w:r>
        <w:rPr>
          <w:lang w:bidi="ar-DZ"/>
        </w:rPr>
        <w:t xml:space="preserve"> </w:t>
      </w:r>
      <w:r>
        <w:rPr>
          <w:rtl/>
          <w:lang w:bidi="ar-DZ"/>
        </w:rPr>
        <w:t>التعددية</w:t>
      </w:r>
      <w:r>
        <w:rPr>
          <w:lang w:bidi="ar-DZ"/>
        </w:rPr>
        <w:t xml:space="preserve"> </w:t>
      </w:r>
      <w:r>
        <w:rPr>
          <w:rtl/>
          <w:lang w:bidi="ar-DZ"/>
        </w:rPr>
        <w:t>من</w:t>
      </w:r>
      <w:r>
        <w:rPr>
          <w:lang w:bidi="ar-DZ"/>
        </w:rPr>
        <w:t xml:space="preserve"> </w:t>
      </w:r>
      <w:r>
        <w:rPr>
          <w:rtl/>
          <w:lang w:bidi="ar-DZ"/>
        </w:rPr>
        <w:t>أهم</w:t>
      </w:r>
      <w:r>
        <w:rPr>
          <w:lang w:bidi="ar-DZ"/>
        </w:rPr>
        <w:t xml:space="preserve"> </w:t>
      </w:r>
      <w:r>
        <w:rPr>
          <w:rtl/>
          <w:lang w:bidi="ar-DZ"/>
        </w:rPr>
        <w:t>نظريات</w:t>
      </w:r>
      <w:r>
        <w:rPr>
          <w:lang w:bidi="ar-DZ"/>
        </w:rPr>
        <w:t xml:space="preserve"> </w:t>
      </w:r>
      <w:r>
        <w:rPr>
          <w:rtl/>
          <w:lang w:bidi="ar-DZ"/>
        </w:rPr>
        <w:t>التكامل</w:t>
      </w:r>
      <w:r>
        <w:rPr>
          <w:lang w:bidi="ar-DZ"/>
        </w:rPr>
        <w:t xml:space="preserve"> </w:t>
      </w:r>
      <w:r>
        <w:rPr>
          <w:rtl/>
          <w:lang w:bidi="ar-DZ"/>
        </w:rPr>
        <w:t>وهي</w:t>
      </w:r>
      <w:r>
        <w:rPr>
          <w:lang w:bidi="ar-DZ"/>
        </w:rPr>
        <w:t xml:space="preserve"> </w:t>
      </w:r>
      <w:r>
        <w:rPr>
          <w:rtl/>
          <w:lang w:bidi="ar-DZ"/>
        </w:rPr>
        <w:t>تركز</w:t>
      </w:r>
      <w:r>
        <w:rPr>
          <w:lang w:bidi="ar-DZ"/>
        </w:rPr>
        <w:t xml:space="preserve"> </w:t>
      </w:r>
      <w:r>
        <w:rPr>
          <w:rtl/>
          <w:lang w:bidi="ar-DZ"/>
        </w:rPr>
        <w:t>على</w:t>
      </w:r>
      <w:r>
        <w:rPr>
          <w:lang w:bidi="ar-DZ"/>
        </w:rPr>
        <w:t xml:space="preserve"> </w:t>
      </w:r>
      <w:r>
        <w:rPr>
          <w:rtl/>
          <w:lang w:bidi="ar-DZ"/>
        </w:rPr>
        <w:t>عدم</w:t>
      </w:r>
      <w:r>
        <w:rPr>
          <w:lang w:bidi="ar-DZ"/>
        </w:rPr>
        <w:t xml:space="preserve"> </w:t>
      </w:r>
      <w:r>
        <w:rPr>
          <w:rtl/>
          <w:lang w:bidi="ar-DZ"/>
        </w:rPr>
        <w:t>التّسرّع</w:t>
      </w:r>
      <w:r>
        <w:rPr>
          <w:lang w:bidi="ar-DZ"/>
        </w:rPr>
        <w:t xml:space="preserve"> </w:t>
      </w:r>
      <w:r>
        <w:rPr>
          <w:rtl/>
          <w:lang w:bidi="ar-DZ"/>
        </w:rPr>
        <w:t>في</w:t>
      </w:r>
      <w:r>
        <w:rPr>
          <w:lang w:bidi="ar-DZ"/>
        </w:rPr>
        <w:t xml:space="preserve"> </w:t>
      </w:r>
      <w:r>
        <w:rPr>
          <w:rtl/>
          <w:lang w:bidi="ar-DZ"/>
        </w:rPr>
        <w:t>خلق</w:t>
      </w:r>
      <w:r>
        <w:rPr>
          <w:lang w:bidi="ar-DZ"/>
        </w:rPr>
        <w:t xml:space="preserve"> </w:t>
      </w:r>
      <w:r>
        <w:rPr>
          <w:rtl/>
          <w:lang w:bidi="ar-DZ"/>
        </w:rPr>
        <w:t>سلطة</w:t>
      </w:r>
      <w:r>
        <w:rPr>
          <w:lang w:bidi="ar-DZ"/>
        </w:rPr>
        <w:t xml:space="preserve"> </w:t>
      </w:r>
      <w:r>
        <w:rPr>
          <w:rtl/>
          <w:lang w:bidi="ar-DZ"/>
        </w:rPr>
        <w:t>مركزية تتولّى</w:t>
      </w:r>
      <w:r>
        <w:rPr>
          <w:lang w:bidi="ar-DZ"/>
        </w:rPr>
        <w:t xml:space="preserve"> </w:t>
      </w:r>
      <w:r>
        <w:rPr>
          <w:rtl/>
          <w:lang w:bidi="ar-DZ"/>
        </w:rPr>
        <w:t>شؤون</w:t>
      </w:r>
      <w:r>
        <w:rPr>
          <w:lang w:bidi="ar-DZ"/>
        </w:rPr>
        <w:t xml:space="preserve"> </w:t>
      </w:r>
      <w:r>
        <w:rPr>
          <w:rtl/>
          <w:lang w:bidi="ar-DZ"/>
        </w:rPr>
        <w:t>المجتمع</w:t>
      </w:r>
      <w:r>
        <w:rPr>
          <w:lang w:bidi="ar-DZ"/>
        </w:rPr>
        <w:t xml:space="preserve"> </w:t>
      </w:r>
      <w:r>
        <w:rPr>
          <w:rtl/>
          <w:lang w:bidi="ar-DZ"/>
        </w:rPr>
        <w:t>التّكاملي،</w:t>
      </w:r>
      <w:r>
        <w:rPr>
          <w:lang w:bidi="ar-DZ"/>
        </w:rPr>
        <w:t xml:space="preserve"> </w:t>
      </w:r>
      <w:r>
        <w:rPr>
          <w:rtl/>
          <w:lang w:bidi="ar-DZ"/>
        </w:rPr>
        <w:t>سواء</w:t>
      </w:r>
      <w:r>
        <w:rPr>
          <w:lang w:bidi="ar-DZ"/>
        </w:rPr>
        <w:t xml:space="preserve"> </w:t>
      </w:r>
      <w:r>
        <w:rPr>
          <w:rtl/>
          <w:lang w:bidi="ar-DZ"/>
        </w:rPr>
        <w:t>كانت</w:t>
      </w:r>
      <w:r>
        <w:rPr>
          <w:lang w:bidi="ar-DZ"/>
        </w:rPr>
        <w:t xml:space="preserve"> </w:t>
      </w:r>
      <w:r>
        <w:rPr>
          <w:rtl/>
          <w:lang w:bidi="ar-DZ"/>
        </w:rPr>
        <w:t>سلطاتها</w:t>
      </w:r>
      <w:r>
        <w:rPr>
          <w:lang w:bidi="ar-DZ"/>
        </w:rPr>
        <w:t xml:space="preserve"> </w:t>
      </w:r>
      <w:r>
        <w:rPr>
          <w:rtl/>
          <w:lang w:bidi="ar-DZ"/>
        </w:rPr>
        <w:t>محدودة</w:t>
      </w:r>
      <w:r>
        <w:rPr>
          <w:lang w:bidi="ar-DZ"/>
        </w:rPr>
        <w:t xml:space="preserve"> </w:t>
      </w:r>
      <w:r>
        <w:rPr>
          <w:rtl/>
          <w:lang w:bidi="ar-DZ"/>
        </w:rPr>
        <w:t>أو</w:t>
      </w:r>
      <w:r>
        <w:rPr>
          <w:lang w:bidi="ar-DZ"/>
        </w:rPr>
        <w:t xml:space="preserve"> </w:t>
      </w:r>
      <w:r>
        <w:rPr>
          <w:rtl/>
          <w:lang w:bidi="ar-DZ"/>
        </w:rPr>
        <w:t>واسعة،</w:t>
      </w:r>
      <w:r>
        <w:rPr>
          <w:lang w:bidi="ar-DZ"/>
        </w:rPr>
        <w:t xml:space="preserve"> </w:t>
      </w:r>
      <w:r>
        <w:rPr>
          <w:rtl/>
          <w:lang w:bidi="ar-DZ"/>
        </w:rPr>
        <w:t>وأنه</w:t>
      </w:r>
      <w:r>
        <w:rPr>
          <w:lang w:bidi="ar-DZ"/>
        </w:rPr>
        <w:t xml:space="preserve"> </w:t>
      </w:r>
      <w:r>
        <w:rPr>
          <w:rtl/>
          <w:lang w:bidi="ar-DZ"/>
        </w:rPr>
        <w:t>من</w:t>
      </w:r>
      <w:r>
        <w:rPr>
          <w:lang w:bidi="ar-DZ"/>
        </w:rPr>
        <w:t xml:space="preserve"> </w:t>
      </w:r>
      <w:r>
        <w:rPr>
          <w:rtl/>
          <w:lang w:bidi="ar-DZ"/>
        </w:rPr>
        <w:t>الأفضل</w:t>
      </w:r>
      <w:r>
        <w:rPr>
          <w:lang w:bidi="ar-DZ"/>
        </w:rPr>
        <w:t xml:space="preserve"> </w:t>
      </w:r>
      <w:r>
        <w:rPr>
          <w:rtl/>
          <w:lang w:bidi="ar-DZ"/>
        </w:rPr>
        <w:t>الانطلاق</w:t>
      </w:r>
      <w:r>
        <w:rPr>
          <w:lang w:bidi="ar-DZ"/>
        </w:rPr>
        <w:t xml:space="preserve"> </w:t>
      </w:r>
      <w:r>
        <w:rPr>
          <w:rtl/>
          <w:lang w:bidi="ar-DZ"/>
        </w:rPr>
        <w:t>بخلق تنظيمات</w:t>
      </w:r>
      <w:r>
        <w:rPr>
          <w:lang w:bidi="ar-DZ"/>
        </w:rPr>
        <w:t xml:space="preserve"> </w:t>
      </w:r>
      <w:r>
        <w:rPr>
          <w:rtl/>
          <w:lang w:bidi="ar-DZ"/>
        </w:rPr>
        <w:t>تتولى</w:t>
      </w:r>
      <w:r>
        <w:rPr>
          <w:lang w:bidi="ar-DZ"/>
        </w:rPr>
        <w:t xml:space="preserve"> </w:t>
      </w:r>
      <w:r>
        <w:rPr>
          <w:rtl/>
          <w:lang w:bidi="ar-DZ"/>
        </w:rPr>
        <w:t>عددا</w:t>
      </w:r>
      <w:r>
        <w:rPr>
          <w:lang w:bidi="ar-DZ"/>
        </w:rPr>
        <w:t xml:space="preserve"> </w:t>
      </w:r>
      <w:r>
        <w:rPr>
          <w:rtl/>
          <w:lang w:bidi="ar-DZ"/>
        </w:rPr>
        <w:t>من</w:t>
      </w:r>
      <w:r>
        <w:rPr>
          <w:lang w:bidi="ar-DZ"/>
        </w:rPr>
        <w:t xml:space="preserve"> </w:t>
      </w:r>
      <w:r>
        <w:rPr>
          <w:rtl/>
          <w:lang w:bidi="ar-DZ"/>
        </w:rPr>
        <w:t>الشؤون</w:t>
      </w:r>
      <w:r>
        <w:rPr>
          <w:lang w:bidi="ar-DZ"/>
        </w:rPr>
        <w:t xml:space="preserve"> </w:t>
      </w:r>
      <w:r>
        <w:rPr>
          <w:rtl/>
          <w:lang w:bidi="ar-DZ"/>
        </w:rPr>
        <w:t>الفنية</w:t>
      </w:r>
      <w:r>
        <w:rPr>
          <w:lang w:bidi="ar-DZ"/>
        </w:rPr>
        <w:t xml:space="preserve"> </w:t>
      </w:r>
      <w:r>
        <w:rPr>
          <w:rtl/>
          <w:lang w:bidi="ar-DZ"/>
        </w:rPr>
        <w:t>التي</w:t>
      </w:r>
      <w:r>
        <w:rPr>
          <w:lang w:bidi="ar-DZ"/>
        </w:rPr>
        <w:t xml:space="preserve"> </w:t>
      </w:r>
      <w:r>
        <w:rPr>
          <w:rtl/>
          <w:lang w:bidi="ar-DZ"/>
        </w:rPr>
        <w:t>لا</w:t>
      </w:r>
      <w:r>
        <w:rPr>
          <w:lang w:bidi="ar-DZ"/>
        </w:rPr>
        <w:t xml:space="preserve"> </w:t>
      </w:r>
      <w:r>
        <w:rPr>
          <w:rtl/>
          <w:lang w:bidi="ar-DZ"/>
        </w:rPr>
        <w:t>تثير</w:t>
      </w:r>
      <w:r>
        <w:rPr>
          <w:lang w:bidi="ar-DZ"/>
        </w:rPr>
        <w:t xml:space="preserve"> </w:t>
      </w:r>
      <w:r>
        <w:rPr>
          <w:rtl/>
          <w:lang w:bidi="ar-DZ"/>
        </w:rPr>
        <w:t>أيّة</w:t>
      </w:r>
      <w:r>
        <w:rPr>
          <w:lang w:bidi="ar-DZ"/>
        </w:rPr>
        <w:t xml:space="preserve"> </w:t>
      </w:r>
      <w:r>
        <w:rPr>
          <w:rtl/>
          <w:lang w:bidi="ar-DZ"/>
        </w:rPr>
        <w:t>حساسية</w:t>
      </w:r>
      <w:r>
        <w:rPr>
          <w:lang w:bidi="ar-DZ"/>
        </w:rPr>
        <w:t xml:space="preserve"> </w:t>
      </w:r>
      <w:r>
        <w:rPr>
          <w:rtl/>
          <w:lang w:bidi="ar-DZ"/>
        </w:rPr>
        <w:t>لدى</w:t>
      </w:r>
      <w:r>
        <w:rPr>
          <w:lang w:bidi="ar-DZ"/>
        </w:rPr>
        <w:t xml:space="preserve"> </w:t>
      </w:r>
      <w:r>
        <w:rPr>
          <w:rtl/>
          <w:lang w:bidi="ar-DZ"/>
        </w:rPr>
        <w:t>الفئات</w:t>
      </w:r>
      <w:r>
        <w:rPr>
          <w:lang w:bidi="ar-DZ"/>
        </w:rPr>
        <w:t xml:space="preserve"> </w:t>
      </w:r>
      <w:r>
        <w:rPr>
          <w:rtl/>
          <w:lang w:bidi="ar-DZ"/>
        </w:rPr>
        <w:t>الاجتماعية</w:t>
      </w:r>
      <w:r>
        <w:rPr>
          <w:lang w:bidi="ar-DZ"/>
        </w:rPr>
        <w:t xml:space="preserve"> </w:t>
      </w:r>
      <w:r>
        <w:rPr>
          <w:rtl/>
          <w:lang w:bidi="ar-DZ"/>
        </w:rPr>
        <w:t>القائمة</w:t>
      </w:r>
      <w:r>
        <w:rPr>
          <w:lang w:bidi="ar-DZ"/>
        </w:rPr>
        <w:t>.</w:t>
      </w:r>
    </w:p>
    <w:p w14:paraId="721CEDAC" w14:textId="77777777" w:rsidR="00D3252E" w:rsidRDefault="00702ED6">
      <w:pPr>
        <w:rPr>
          <w:rtl/>
          <w:lang w:bidi="ar-DZ"/>
        </w:rPr>
      </w:pPr>
      <w:r>
        <w:rPr>
          <w:rtl/>
          <w:lang w:bidi="ar-DZ"/>
        </w:rPr>
        <w:t>ويرى</w:t>
      </w:r>
      <w:r>
        <w:rPr>
          <w:lang w:bidi="ar-DZ"/>
        </w:rPr>
        <w:t xml:space="preserve"> </w:t>
      </w:r>
      <w:r>
        <w:rPr>
          <w:rtl/>
          <w:lang w:bidi="ar-DZ"/>
        </w:rPr>
        <w:t>أصحاب</w:t>
      </w:r>
      <w:r>
        <w:rPr>
          <w:lang w:bidi="ar-DZ"/>
        </w:rPr>
        <w:t xml:space="preserve"> </w:t>
      </w:r>
      <w:r>
        <w:rPr>
          <w:rtl/>
          <w:lang w:bidi="ar-DZ"/>
        </w:rPr>
        <w:t>هذه</w:t>
      </w:r>
      <w:r>
        <w:rPr>
          <w:lang w:bidi="ar-DZ"/>
        </w:rPr>
        <w:t xml:space="preserve"> </w:t>
      </w:r>
      <w:r>
        <w:rPr>
          <w:rtl/>
          <w:lang w:bidi="ar-DZ"/>
        </w:rPr>
        <w:t>النظرية</w:t>
      </w:r>
      <w:r>
        <w:rPr>
          <w:lang w:bidi="ar-DZ"/>
        </w:rPr>
        <w:t xml:space="preserve"> </w:t>
      </w:r>
      <w:r>
        <w:rPr>
          <w:rtl/>
          <w:lang w:bidi="ar-DZ"/>
        </w:rPr>
        <w:t>وفي</w:t>
      </w:r>
      <w:r>
        <w:rPr>
          <w:lang w:bidi="ar-DZ"/>
        </w:rPr>
        <w:t xml:space="preserve"> </w:t>
      </w:r>
      <w:r>
        <w:rPr>
          <w:rtl/>
          <w:lang w:bidi="ar-DZ"/>
        </w:rPr>
        <w:t>مقدمتهم كارل</w:t>
      </w:r>
      <w:r>
        <w:rPr>
          <w:lang w:bidi="ar-DZ"/>
        </w:rPr>
        <w:t xml:space="preserve"> </w:t>
      </w:r>
      <w:r>
        <w:rPr>
          <w:rtl/>
          <w:lang w:bidi="ar-DZ"/>
        </w:rPr>
        <w:t xml:space="preserve">دويتش» </w:t>
      </w:r>
      <w:r>
        <w:rPr>
          <w:lang w:bidi="ar-DZ"/>
        </w:rPr>
        <w:t>«Karl Deutsch</w:t>
      </w:r>
      <w:r>
        <w:rPr>
          <w:rtl/>
          <w:lang w:bidi="ar-DZ"/>
        </w:rPr>
        <w:t xml:space="preserve"> أنه</w:t>
      </w:r>
      <w:r>
        <w:rPr>
          <w:lang w:bidi="ar-DZ"/>
        </w:rPr>
        <w:t xml:space="preserve"> </w:t>
      </w:r>
      <w:r>
        <w:rPr>
          <w:rtl/>
          <w:lang w:bidi="ar-DZ"/>
        </w:rPr>
        <w:t>يجب</w:t>
      </w:r>
      <w:r>
        <w:rPr>
          <w:lang w:bidi="ar-DZ"/>
        </w:rPr>
        <w:t xml:space="preserve"> </w:t>
      </w:r>
      <w:r>
        <w:rPr>
          <w:rtl/>
          <w:lang w:bidi="ar-DZ"/>
        </w:rPr>
        <w:t>التدرج</w:t>
      </w:r>
      <w:r>
        <w:rPr>
          <w:lang w:bidi="ar-DZ"/>
        </w:rPr>
        <w:t xml:space="preserve"> </w:t>
      </w:r>
      <w:r>
        <w:rPr>
          <w:rtl/>
          <w:lang w:bidi="ar-DZ"/>
        </w:rPr>
        <w:t>في</w:t>
      </w:r>
      <w:r>
        <w:rPr>
          <w:lang w:bidi="ar-DZ"/>
        </w:rPr>
        <w:t xml:space="preserve"> </w:t>
      </w:r>
      <w:r>
        <w:rPr>
          <w:rtl/>
          <w:lang w:bidi="ar-DZ"/>
        </w:rPr>
        <w:t>العملية</w:t>
      </w:r>
      <w:r>
        <w:rPr>
          <w:lang w:bidi="ar-DZ"/>
        </w:rPr>
        <w:t xml:space="preserve"> </w:t>
      </w:r>
      <w:r>
        <w:rPr>
          <w:rtl/>
          <w:lang w:bidi="ar-DZ"/>
        </w:rPr>
        <w:t>التكاملية</w:t>
      </w:r>
      <w:r>
        <w:rPr>
          <w:lang w:bidi="ar-DZ"/>
        </w:rPr>
        <w:t xml:space="preserve"> </w:t>
      </w:r>
      <w:r>
        <w:rPr>
          <w:rtl/>
          <w:lang w:bidi="ar-DZ"/>
        </w:rPr>
        <w:t>كبديل للتحول</w:t>
      </w:r>
      <w:r>
        <w:rPr>
          <w:lang w:bidi="ar-DZ"/>
        </w:rPr>
        <w:t xml:space="preserve"> </w:t>
      </w:r>
      <w:r>
        <w:rPr>
          <w:rtl/>
          <w:lang w:bidi="ar-DZ"/>
        </w:rPr>
        <w:t>المفاجئ</w:t>
      </w:r>
      <w:r>
        <w:rPr>
          <w:lang w:bidi="ar-DZ"/>
        </w:rPr>
        <w:t xml:space="preserve"> </w:t>
      </w:r>
      <w:r>
        <w:rPr>
          <w:rtl/>
          <w:lang w:bidi="ar-DZ"/>
        </w:rPr>
        <w:t>والمباشر</w:t>
      </w:r>
      <w:r>
        <w:rPr>
          <w:lang w:bidi="ar-DZ"/>
        </w:rPr>
        <w:t xml:space="preserve"> </w:t>
      </w:r>
      <w:r>
        <w:rPr>
          <w:rtl/>
          <w:lang w:bidi="ar-DZ"/>
        </w:rPr>
        <w:t>إلى</w:t>
      </w:r>
      <w:r>
        <w:rPr>
          <w:lang w:bidi="ar-DZ"/>
        </w:rPr>
        <w:t xml:space="preserve"> </w:t>
      </w:r>
      <w:r>
        <w:rPr>
          <w:rtl/>
          <w:lang w:bidi="ar-DZ"/>
        </w:rPr>
        <w:t>حلّة</w:t>
      </w:r>
      <w:r>
        <w:rPr>
          <w:lang w:bidi="ar-DZ"/>
        </w:rPr>
        <w:t xml:space="preserve"> </w:t>
      </w:r>
      <w:r>
        <w:rPr>
          <w:rtl/>
          <w:lang w:bidi="ar-DZ"/>
        </w:rPr>
        <w:t>الوحدة</w:t>
      </w:r>
      <w:r>
        <w:rPr>
          <w:lang w:bidi="ar-DZ"/>
        </w:rPr>
        <w:t xml:space="preserve"> </w:t>
      </w:r>
      <w:r>
        <w:rPr>
          <w:rtl/>
          <w:lang w:bidi="ar-DZ"/>
        </w:rPr>
        <w:t>السياسية،</w:t>
      </w:r>
      <w:r>
        <w:rPr>
          <w:lang w:bidi="ar-DZ"/>
        </w:rPr>
        <w:t xml:space="preserve"> </w:t>
      </w:r>
      <w:r>
        <w:rPr>
          <w:rtl/>
          <w:lang w:bidi="ar-DZ"/>
        </w:rPr>
        <w:t>وذلك</w:t>
      </w:r>
      <w:r>
        <w:rPr>
          <w:lang w:bidi="ar-DZ"/>
        </w:rPr>
        <w:t xml:space="preserve"> </w:t>
      </w:r>
      <w:r>
        <w:rPr>
          <w:rtl/>
          <w:lang w:bidi="ar-DZ"/>
        </w:rPr>
        <w:t>بدءا</w:t>
      </w:r>
      <w:r>
        <w:rPr>
          <w:lang w:bidi="ar-DZ"/>
        </w:rPr>
        <w:t xml:space="preserve"> </w:t>
      </w:r>
      <w:r>
        <w:rPr>
          <w:rtl/>
          <w:lang w:bidi="ar-DZ"/>
        </w:rPr>
        <w:t>بالنواحي</w:t>
      </w:r>
      <w:r>
        <w:rPr>
          <w:lang w:bidi="ar-DZ"/>
        </w:rPr>
        <w:t xml:space="preserve"> </w:t>
      </w:r>
      <w:r>
        <w:rPr>
          <w:rtl/>
          <w:lang w:bidi="ar-DZ"/>
        </w:rPr>
        <w:t>الأقل</w:t>
      </w:r>
      <w:r>
        <w:rPr>
          <w:lang w:bidi="ar-DZ"/>
        </w:rPr>
        <w:t xml:space="preserve"> </w:t>
      </w:r>
      <w:r>
        <w:rPr>
          <w:rtl/>
          <w:lang w:bidi="ar-DZ"/>
        </w:rPr>
        <w:t>إثارة</w:t>
      </w:r>
      <w:r>
        <w:rPr>
          <w:lang w:bidi="ar-DZ"/>
        </w:rPr>
        <w:t xml:space="preserve"> </w:t>
      </w:r>
      <w:r>
        <w:rPr>
          <w:rtl/>
          <w:lang w:bidi="ar-DZ"/>
        </w:rPr>
        <w:t>للخلافات،</w:t>
      </w:r>
      <w:r>
        <w:rPr>
          <w:lang w:bidi="ar-DZ"/>
        </w:rPr>
        <w:t xml:space="preserve"> </w:t>
      </w:r>
      <w:r>
        <w:rPr>
          <w:rtl/>
          <w:lang w:bidi="ar-DZ"/>
        </w:rPr>
        <w:lastRenderedPageBreak/>
        <w:t>والتي تساهم</w:t>
      </w:r>
      <w:r>
        <w:rPr>
          <w:lang w:bidi="ar-DZ"/>
        </w:rPr>
        <w:t xml:space="preserve"> </w:t>
      </w:r>
      <w:r>
        <w:rPr>
          <w:rtl/>
          <w:lang w:bidi="ar-DZ"/>
        </w:rPr>
        <w:t>في</w:t>
      </w:r>
      <w:r>
        <w:rPr>
          <w:lang w:bidi="ar-DZ"/>
        </w:rPr>
        <w:t xml:space="preserve"> </w:t>
      </w:r>
      <w:r>
        <w:rPr>
          <w:rtl/>
          <w:lang w:bidi="ar-DZ"/>
        </w:rPr>
        <w:t>تحفيز</w:t>
      </w:r>
      <w:r>
        <w:rPr>
          <w:lang w:bidi="ar-DZ"/>
        </w:rPr>
        <w:t xml:space="preserve"> </w:t>
      </w:r>
      <w:r>
        <w:rPr>
          <w:rtl/>
          <w:lang w:bidi="ar-DZ"/>
        </w:rPr>
        <w:t>التكامل</w:t>
      </w:r>
      <w:r>
        <w:rPr>
          <w:lang w:bidi="ar-DZ"/>
        </w:rPr>
        <w:t xml:space="preserve"> </w:t>
      </w:r>
      <w:r>
        <w:rPr>
          <w:rtl/>
          <w:lang w:bidi="ar-DZ"/>
        </w:rPr>
        <w:t>كما</w:t>
      </w:r>
      <w:r>
        <w:rPr>
          <w:lang w:bidi="ar-DZ"/>
        </w:rPr>
        <w:t xml:space="preserve"> </w:t>
      </w:r>
      <w:r>
        <w:rPr>
          <w:rtl/>
          <w:lang w:bidi="ar-DZ"/>
        </w:rPr>
        <w:t>ينبغي</w:t>
      </w:r>
      <w:r>
        <w:rPr>
          <w:lang w:bidi="ar-DZ"/>
        </w:rPr>
        <w:t xml:space="preserve"> </w:t>
      </w:r>
      <w:r>
        <w:rPr>
          <w:rtl/>
          <w:lang w:bidi="ar-DZ"/>
        </w:rPr>
        <w:t>تجنب</w:t>
      </w:r>
      <w:r>
        <w:rPr>
          <w:lang w:bidi="ar-DZ"/>
        </w:rPr>
        <w:t xml:space="preserve"> </w:t>
      </w:r>
      <w:r>
        <w:rPr>
          <w:rtl/>
          <w:lang w:bidi="ar-DZ"/>
        </w:rPr>
        <w:t>التعقيدات</w:t>
      </w:r>
      <w:r>
        <w:rPr>
          <w:lang w:bidi="ar-DZ"/>
        </w:rPr>
        <w:t xml:space="preserve"> </w:t>
      </w:r>
      <w:r>
        <w:rPr>
          <w:rtl/>
          <w:lang w:bidi="ar-DZ"/>
        </w:rPr>
        <w:t>التي</w:t>
      </w:r>
      <w:r>
        <w:rPr>
          <w:lang w:bidi="ar-DZ"/>
        </w:rPr>
        <w:t xml:space="preserve"> </w:t>
      </w:r>
      <w:r>
        <w:rPr>
          <w:rtl/>
          <w:lang w:bidi="ar-DZ"/>
        </w:rPr>
        <w:t>تثير</w:t>
      </w:r>
      <w:r>
        <w:rPr>
          <w:lang w:bidi="ar-DZ"/>
        </w:rPr>
        <w:t xml:space="preserve"> </w:t>
      </w:r>
      <w:r>
        <w:rPr>
          <w:rtl/>
          <w:lang w:bidi="ar-DZ"/>
        </w:rPr>
        <w:t>حساسية</w:t>
      </w:r>
      <w:r>
        <w:rPr>
          <w:lang w:bidi="ar-DZ"/>
        </w:rPr>
        <w:t xml:space="preserve"> </w:t>
      </w:r>
      <w:r>
        <w:rPr>
          <w:rtl/>
          <w:lang w:bidi="ar-DZ"/>
        </w:rPr>
        <w:t>الدول</w:t>
      </w:r>
      <w:r>
        <w:rPr>
          <w:lang w:bidi="ar-DZ"/>
        </w:rPr>
        <w:t xml:space="preserve"> </w:t>
      </w:r>
      <w:r>
        <w:rPr>
          <w:rtl/>
          <w:lang w:bidi="ar-DZ"/>
        </w:rPr>
        <w:t>وتنفرها</w:t>
      </w:r>
      <w:r>
        <w:rPr>
          <w:lang w:bidi="ar-DZ"/>
        </w:rPr>
        <w:t xml:space="preserve"> </w:t>
      </w:r>
      <w:r>
        <w:rPr>
          <w:rtl/>
          <w:lang w:bidi="ar-DZ"/>
        </w:rPr>
        <w:t>من</w:t>
      </w:r>
      <w:r>
        <w:rPr>
          <w:lang w:bidi="ar-DZ"/>
        </w:rPr>
        <w:t xml:space="preserve"> </w:t>
      </w:r>
      <w:r>
        <w:rPr>
          <w:rtl/>
          <w:lang w:bidi="ar-DZ"/>
        </w:rPr>
        <w:t>عواقب</w:t>
      </w:r>
      <w:r>
        <w:rPr>
          <w:lang w:bidi="ar-DZ"/>
        </w:rPr>
        <w:t xml:space="preserve"> </w:t>
      </w:r>
      <w:r>
        <w:rPr>
          <w:rtl/>
          <w:lang w:bidi="ar-DZ"/>
        </w:rPr>
        <w:t>فقدانها سيادتها</w:t>
      </w:r>
      <w:r>
        <w:rPr>
          <w:lang w:bidi="ar-DZ"/>
        </w:rPr>
        <w:t xml:space="preserve"> </w:t>
      </w:r>
      <w:r>
        <w:rPr>
          <w:rtl/>
          <w:lang w:bidi="ar-DZ"/>
        </w:rPr>
        <w:t>إلى</w:t>
      </w:r>
      <w:r>
        <w:rPr>
          <w:lang w:bidi="ar-DZ"/>
        </w:rPr>
        <w:t xml:space="preserve"> </w:t>
      </w:r>
      <w:r>
        <w:rPr>
          <w:rtl/>
          <w:lang w:bidi="ar-DZ"/>
        </w:rPr>
        <w:t>دولة</w:t>
      </w:r>
      <w:r>
        <w:rPr>
          <w:lang w:bidi="ar-DZ"/>
        </w:rPr>
        <w:t xml:space="preserve"> </w:t>
      </w:r>
      <w:r>
        <w:rPr>
          <w:rtl/>
          <w:lang w:bidi="ar-DZ"/>
        </w:rPr>
        <w:t>الاتحاد وما</w:t>
      </w:r>
      <w:r>
        <w:rPr>
          <w:lang w:bidi="ar-DZ"/>
        </w:rPr>
        <w:t xml:space="preserve"> </w:t>
      </w:r>
      <w:r>
        <w:rPr>
          <w:rtl/>
          <w:lang w:bidi="ar-DZ"/>
        </w:rPr>
        <w:t>قد</w:t>
      </w:r>
      <w:r>
        <w:rPr>
          <w:lang w:bidi="ar-DZ"/>
        </w:rPr>
        <w:t xml:space="preserve"> </w:t>
      </w:r>
      <w:r>
        <w:rPr>
          <w:rtl/>
          <w:lang w:bidi="ar-DZ"/>
        </w:rPr>
        <w:t>يترتب</w:t>
      </w:r>
      <w:r>
        <w:rPr>
          <w:lang w:bidi="ar-DZ"/>
        </w:rPr>
        <w:t xml:space="preserve"> </w:t>
      </w:r>
      <w:r>
        <w:rPr>
          <w:rtl/>
          <w:lang w:bidi="ar-DZ"/>
        </w:rPr>
        <w:t>عليه</w:t>
      </w:r>
      <w:r>
        <w:rPr>
          <w:lang w:bidi="ar-DZ"/>
        </w:rPr>
        <w:t xml:space="preserve"> </w:t>
      </w:r>
      <w:r>
        <w:rPr>
          <w:rtl/>
          <w:lang w:bidi="ar-DZ"/>
        </w:rPr>
        <w:t>من</w:t>
      </w:r>
      <w:r>
        <w:rPr>
          <w:lang w:bidi="ar-DZ"/>
        </w:rPr>
        <w:t xml:space="preserve"> </w:t>
      </w:r>
      <w:r>
        <w:rPr>
          <w:rtl/>
          <w:lang w:bidi="ar-DZ"/>
        </w:rPr>
        <w:t>خسائر</w:t>
      </w:r>
      <w:r>
        <w:rPr>
          <w:lang w:bidi="ar-DZ"/>
        </w:rPr>
        <w:t xml:space="preserve"> </w:t>
      </w:r>
      <w:r>
        <w:rPr>
          <w:rtl/>
          <w:lang w:bidi="ar-DZ"/>
        </w:rPr>
        <w:t>بفقدان</w:t>
      </w:r>
      <w:r>
        <w:rPr>
          <w:lang w:bidi="ar-DZ"/>
        </w:rPr>
        <w:t xml:space="preserve"> </w:t>
      </w:r>
      <w:r>
        <w:rPr>
          <w:rtl/>
          <w:lang w:bidi="ar-DZ"/>
        </w:rPr>
        <w:t>ما</w:t>
      </w:r>
      <w:r>
        <w:rPr>
          <w:lang w:bidi="ar-DZ"/>
        </w:rPr>
        <w:t xml:space="preserve"> </w:t>
      </w:r>
      <w:r>
        <w:rPr>
          <w:rtl/>
          <w:lang w:bidi="ar-DZ"/>
        </w:rPr>
        <w:t>أمكن</w:t>
      </w:r>
      <w:r>
        <w:rPr>
          <w:lang w:bidi="ar-DZ"/>
        </w:rPr>
        <w:t xml:space="preserve"> </w:t>
      </w:r>
      <w:r>
        <w:rPr>
          <w:rtl/>
          <w:lang w:bidi="ar-DZ"/>
        </w:rPr>
        <w:t>تحقيقه</w:t>
      </w:r>
      <w:r>
        <w:rPr>
          <w:lang w:bidi="ar-DZ"/>
        </w:rPr>
        <w:t xml:space="preserve"> </w:t>
      </w:r>
      <w:r>
        <w:rPr>
          <w:rtl/>
          <w:lang w:bidi="ar-DZ"/>
        </w:rPr>
        <w:t>في</w:t>
      </w:r>
      <w:r>
        <w:rPr>
          <w:lang w:bidi="ar-DZ"/>
        </w:rPr>
        <w:t xml:space="preserve"> </w:t>
      </w:r>
      <w:r>
        <w:rPr>
          <w:rtl/>
          <w:lang w:bidi="ar-DZ"/>
        </w:rPr>
        <w:t>الدولة</w:t>
      </w:r>
      <w:r>
        <w:rPr>
          <w:lang w:bidi="ar-DZ"/>
        </w:rPr>
        <w:t xml:space="preserve"> </w:t>
      </w:r>
      <w:r>
        <w:rPr>
          <w:rtl/>
          <w:lang w:bidi="ar-DZ"/>
        </w:rPr>
        <w:t>القطرية</w:t>
      </w:r>
      <w:r>
        <w:rPr>
          <w:lang w:bidi="ar-DZ"/>
        </w:rPr>
        <w:t>.</w:t>
      </w:r>
      <w:r>
        <w:rPr>
          <w:rtl/>
          <w:lang w:bidi="ar-DZ"/>
        </w:rPr>
        <w:t xml:space="preserve"> وبناءً عليه</w:t>
      </w:r>
      <w:r>
        <w:rPr>
          <w:lang w:bidi="ar-DZ"/>
        </w:rPr>
        <w:t xml:space="preserve"> </w:t>
      </w:r>
      <w:r>
        <w:rPr>
          <w:rtl/>
          <w:lang w:bidi="ar-DZ"/>
        </w:rPr>
        <w:t>فضلوا</w:t>
      </w:r>
      <w:r>
        <w:rPr>
          <w:lang w:bidi="ar-DZ"/>
        </w:rPr>
        <w:t xml:space="preserve"> </w:t>
      </w:r>
      <w:r>
        <w:rPr>
          <w:rtl/>
          <w:lang w:bidi="ar-DZ"/>
        </w:rPr>
        <w:t>إتباع</w:t>
      </w:r>
      <w:r>
        <w:rPr>
          <w:lang w:bidi="ar-DZ"/>
        </w:rPr>
        <w:t xml:space="preserve"> </w:t>
      </w:r>
      <w:r>
        <w:rPr>
          <w:rtl/>
          <w:lang w:bidi="ar-DZ"/>
        </w:rPr>
        <w:t>منهج</w:t>
      </w:r>
      <w:r>
        <w:rPr>
          <w:lang w:bidi="ar-DZ"/>
        </w:rPr>
        <w:t xml:space="preserve"> </w:t>
      </w:r>
      <w:r>
        <w:rPr>
          <w:rtl/>
          <w:lang w:bidi="ar-DZ"/>
        </w:rPr>
        <w:t>تعاملي</w:t>
      </w:r>
      <w:r>
        <w:rPr>
          <w:lang w:bidi="ar-DZ"/>
        </w:rPr>
        <w:t xml:space="preserve"> </w:t>
      </w:r>
      <w:r>
        <w:rPr>
          <w:rtl/>
          <w:lang w:bidi="ar-DZ"/>
        </w:rPr>
        <w:t>يعمل</w:t>
      </w:r>
      <w:r>
        <w:rPr>
          <w:lang w:bidi="ar-DZ"/>
        </w:rPr>
        <w:t xml:space="preserve"> </w:t>
      </w:r>
      <w:r>
        <w:rPr>
          <w:rtl/>
          <w:lang w:bidi="ar-DZ"/>
        </w:rPr>
        <w:t>على</w:t>
      </w:r>
      <w:r>
        <w:rPr>
          <w:lang w:bidi="ar-DZ"/>
        </w:rPr>
        <w:t xml:space="preserve"> </w:t>
      </w:r>
      <w:r>
        <w:rPr>
          <w:rtl/>
          <w:lang w:bidi="ar-DZ"/>
        </w:rPr>
        <w:t>تشجيع</w:t>
      </w:r>
      <w:r>
        <w:rPr>
          <w:lang w:bidi="ar-DZ"/>
        </w:rPr>
        <w:t xml:space="preserve"> </w:t>
      </w:r>
      <w:r>
        <w:rPr>
          <w:rtl/>
          <w:lang w:bidi="ar-DZ"/>
        </w:rPr>
        <w:t>وتكثيف</w:t>
      </w:r>
      <w:r>
        <w:rPr>
          <w:lang w:bidi="ar-DZ"/>
        </w:rPr>
        <w:t xml:space="preserve"> </w:t>
      </w:r>
      <w:r>
        <w:rPr>
          <w:rtl/>
          <w:lang w:bidi="ar-DZ"/>
        </w:rPr>
        <w:t>المعاملات</w:t>
      </w:r>
      <w:r>
        <w:rPr>
          <w:lang w:bidi="ar-DZ"/>
        </w:rPr>
        <w:t xml:space="preserve"> </w:t>
      </w:r>
      <w:r>
        <w:rPr>
          <w:rtl/>
          <w:lang w:bidi="ar-DZ"/>
        </w:rPr>
        <w:t>بين</w:t>
      </w:r>
      <w:r>
        <w:rPr>
          <w:lang w:bidi="ar-DZ"/>
        </w:rPr>
        <w:t xml:space="preserve"> </w:t>
      </w:r>
      <w:r>
        <w:rPr>
          <w:rtl/>
          <w:lang w:bidi="ar-DZ"/>
        </w:rPr>
        <w:t>مختلف</w:t>
      </w:r>
      <w:r>
        <w:rPr>
          <w:lang w:bidi="ar-DZ"/>
        </w:rPr>
        <w:t xml:space="preserve"> </w:t>
      </w:r>
      <w:r>
        <w:rPr>
          <w:rtl/>
          <w:lang w:bidi="ar-DZ"/>
        </w:rPr>
        <w:t>الفئات الاجتماعية</w:t>
      </w:r>
      <w:r>
        <w:rPr>
          <w:lang w:bidi="ar-DZ"/>
        </w:rPr>
        <w:t xml:space="preserve"> </w:t>
      </w:r>
      <w:r>
        <w:rPr>
          <w:rtl/>
          <w:lang w:bidi="ar-DZ"/>
        </w:rPr>
        <w:t>في</w:t>
      </w:r>
      <w:r>
        <w:rPr>
          <w:lang w:bidi="ar-DZ"/>
        </w:rPr>
        <w:t xml:space="preserve"> </w:t>
      </w:r>
      <w:r>
        <w:rPr>
          <w:rtl/>
          <w:lang w:bidi="ar-DZ"/>
        </w:rPr>
        <w:t>الدول</w:t>
      </w:r>
      <w:r>
        <w:rPr>
          <w:lang w:bidi="ar-DZ"/>
        </w:rPr>
        <w:t xml:space="preserve"> </w:t>
      </w:r>
      <w:r>
        <w:rPr>
          <w:rtl/>
          <w:lang w:bidi="ar-DZ"/>
        </w:rPr>
        <w:t>المعنية دون</w:t>
      </w:r>
      <w:r>
        <w:rPr>
          <w:lang w:bidi="ar-DZ"/>
        </w:rPr>
        <w:t xml:space="preserve"> </w:t>
      </w:r>
      <w:r>
        <w:rPr>
          <w:rtl/>
          <w:lang w:bidi="ar-DZ"/>
        </w:rPr>
        <w:t>الالتزام</w:t>
      </w:r>
      <w:r>
        <w:rPr>
          <w:lang w:bidi="ar-DZ"/>
        </w:rPr>
        <w:t xml:space="preserve"> </w:t>
      </w:r>
      <w:r>
        <w:rPr>
          <w:rtl/>
          <w:lang w:bidi="ar-DZ"/>
        </w:rPr>
        <w:t>بأطر</w:t>
      </w:r>
      <w:r>
        <w:rPr>
          <w:lang w:bidi="ar-DZ"/>
        </w:rPr>
        <w:t xml:space="preserve"> </w:t>
      </w:r>
      <w:r>
        <w:rPr>
          <w:rtl/>
          <w:lang w:bidi="ar-DZ"/>
        </w:rPr>
        <w:t>مؤسسية</w:t>
      </w:r>
      <w:r>
        <w:rPr>
          <w:lang w:bidi="ar-DZ"/>
        </w:rPr>
        <w:t xml:space="preserve"> </w:t>
      </w:r>
      <w:r>
        <w:rPr>
          <w:rtl/>
          <w:lang w:bidi="ar-DZ"/>
        </w:rPr>
        <w:t>معينة</w:t>
      </w:r>
      <w:r>
        <w:rPr>
          <w:lang w:bidi="ar-DZ"/>
        </w:rPr>
        <w:t xml:space="preserve"> </w:t>
      </w:r>
      <w:r>
        <w:rPr>
          <w:rtl/>
          <w:lang w:bidi="ar-DZ"/>
        </w:rPr>
        <w:t>أو</w:t>
      </w:r>
      <w:r>
        <w:rPr>
          <w:lang w:bidi="ar-DZ"/>
        </w:rPr>
        <w:t xml:space="preserve"> </w:t>
      </w:r>
      <w:r>
        <w:rPr>
          <w:rtl/>
          <w:lang w:bidi="ar-DZ"/>
        </w:rPr>
        <w:t>مراحل</w:t>
      </w:r>
      <w:r>
        <w:rPr>
          <w:lang w:bidi="ar-DZ"/>
        </w:rPr>
        <w:t xml:space="preserve"> </w:t>
      </w:r>
      <w:r>
        <w:rPr>
          <w:rtl/>
          <w:lang w:bidi="ar-DZ"/>
        </w:rPr>
        <w:t>محددة</w:t>
      </w:r>
      <w:r>
        <w:rPr>
          <w:lang w:bidi="ar-DZ"/>
        </w:rPr>
        <w:t>.</w:t>
      </w:r>
      <w:r>
        <w:rPr>
          <w:rtl/>
          <w:lang w:bidi="ar-DZ"/>
        </w:rPr>
        <w:t xml:space="preserve"> (بوباية، 2005)</w:t>
      </w:r>
      <w:r>
        <w:rPr>
          <w:lang w:bidi="ar-DZ"/>
        </w:rPr>
        <w:t xml:space="preserve"> </w:t>
      </w:r>
      <w:r>
        <w:rPr>
          <w:rtl/>
          <w:lang w:bidi="ar-DZ"/>
        </w:rPr>
        <w:t>وقد</w:t>
      </w:r>
      <w:r>
        <w:rPr>
          <w:lang w:bidi="ar-DZ"/>
        </w:rPr>
        <w:t xml:space="preserve"> </w:t>
      </w:r>
      <w:r>
        <w:rPr>
          <w:rtl/>
          <w:lang w:bidi="ar-DZ"/>
        </w:rPr>
        <w:t>أوضح</w:t>
      </w:r>
      <w:r>
        <w:rPr>
          <w:lang w:bidi="ar-DZ"/>
        </w:rPr>
        <w:t xml:space="preserve"> "</w:t>
      </w:r>
      <w:r>
        <w:rPr>
          <w:rtl/>
          <w:lang w:bidi="ar-DZ"/>
        </w:rPr>
        <w:t>كارل دويتش</w:t>
      </w:r>
      <w:r>
        <w:rPr>
          <w:lang w:bidi="ar-DZ"/>
        </w:rPr>
        <w:t xml:space="preserve">" </w:t>
      </w:r>
      <w:r>
        <w:rPr>
          <w:rtl/>
          <w:lang w:bidi="ar-DZ"/>
        </w:rPr>
        <w:t>في</w:t>
      </w:r>
      <w:r>
        <w:rPr>
          <w:lang w:bidi="ar-DZ"/>
        </w:rPr>
        <w:t xml:space="preserve"> </w:t>
      </w:r>
      <w:r>
        <w:rPr>
          <w:rtl/>
          <w:lang w:bidi="ar-DZ"/>
        </w:rPr>
        <w:t>محاولة</w:t>
      </w:r>
      <w:r>
        <w:rPr>
          <w:lang w:bidi="ar-DZ"/>
        </w:rPr>
        <w:t xml:space="preserve"> </w:t>
      </w:r>
      <w:r>
        <w:rPr>
          <w:rtl/>
          <w:lang w:bidi="ar-DZ"/>
        </w:rPr>
        <w:t>منه</w:t>
      </w:r>
      <w:r>
        <w:rPr>
          <w:lang w:bidi="ar-DZ"/>
        </w:rPr>
        <w:t xml:space="preserve"> </w:t>
      </w:r>
      <w:r>
        <w:rPr>
          <w:rtl/>
          <w:lang w:bidi="ar-DZ"/>
        </w:rPr>
        <w:t>الطريقة</w:t>
      </w:r>
      <w:r>
        <w:rPr>
          <w:lang w:bidi="ar-DZ"/>
        </w:rPr>
        <w:t xml:space="preserve"> </w:t>
      </w:r>
      <w:r>
        <w:rPr>
          <w:rtl/>
          <w:lang w:bidi="ar-DZ"/>
        </w:rPr>
        <w:t>التي</w:t>
      </w:r>
      <w:r>
        <w:rPr>
          <w:lang w:bidi="ar-DZ"/>
        </w:rPr>
        <w:t xml:space="preserve"> </w:t>
      </w:r>
      <w:r>
        <w:rPr>
          <w:rtl/>
          <w:lang w:bidi="ar-DZ"/>
        </w:rPr>
        <w:t>يتم</w:t>
      </w:r>
      <w:r>
        <w:rPr>
          <w:lang w:bidi="ar-DZ"/>
        </w:rPr>
        <w:t xml:space="preserve"> </w:t>
      </w:r>
      <w:r>
        <w:rPr>
          <w:rtl/>
          <w:lang w:bidi="ar-DZ"/>
        </w:rPr>
        <w:t>بها</w:t>
      </w:r>
      <w:r>
        <w:rPr>
          <w:lang w:bidi="ar-DZ"/>
        </w:rPr>
        <w:t xml:space="preserve"> </w:t>
      </w:r>
      <w:r>
        <w:rPr>
          <w:rtl/>
          <w:lang w:bidi="ar-DZ"/>
        </w:rPr>
        <w:t>تكثيف</w:t>
      </w:r>
      <w:r>
        <w:rPr>
          <w:lang w:bidi="ar-DZ"/>
        </w:rPr>
        <w:t xml:space="preserve"> </w:t>
      </w:r>
      <w:r>
        <w:rPr>
          <w:rtl/>
          <w:lang w:bidi="ar-DZ"/>
        </w:rPr>
        <w:t>وزيادة</w:t>
      </w:r>
      <w:r>
        <w:rPr>
          <w:lang w:bidi="ar-DZ"/>
        </w:rPr>
        <w:t xml:space="preserve"> </w:t>
      </w:r>
      <w:r>
        <w:rPr>
          <w:rtl/>
          <w:lang w:bidi="ar-DZ"/>
        </w:rPr>
        <w:t>المعاملات</w:t>
      </w:r>
      <w:r>
        <w:rPr>
          <w:lang w:bidi="ar-DZ"/>
        </w:rPr>
        <w:t xml:space="preserve"> </w:t>
      </w:r>
      <w:r>
        <w:rPr>
          <w:rtl/>
          <w:lang w:bidi="ar-DZ"/>
        </w:rPr>
        <w:t>والاتصالات</w:t>
      </w:r>
      <w:r>
        <w:rPr>
          <w:lang w:bidi="ar-DZ"/>
        </w:rPr>
        <w:t xml:space="preserve"> </w:t>
      </w:r>
      <w:r>
        <w:rPr>
          <w:rtl/>
          <w:lang w:bidi="ar-DZ"/>
        </w:rPr>
        <w:t>بين</w:t>
      </w:r>
      <w:r>
        <w:rPr>
          <w:lang w:bidi="ar-DZ"/>
        </w:rPr>
        <w:t xml:space="preserve"> </w:t>
      </w:r>
      <w:r>
        <w:rPr>
          <w:rtl/>
          <w:lang w:bidi="ar-DZ"/>
        </w:rPr>
        <w:t>الدول،</w:t>
      </w:r>
      <w:r>
        <w:rPr>
          <w:lang w:bidi="ar-DZ"/>
        </w:rPr>
        <w:t xml:space="preserve"> </w:t>
      </w:r>
      <w:r>
        <w:rPr>
          <w:rtl/>
          <w:lang w:bidi="ar-DZ"/>
        </w:rPr>
        <w:t>في</w:t>
      </w:r>
      <w:r>
        <w:rPr>
          <w:lang w:bidi="ar-DZ"/>
        </w:rPr>
        <w:t xml:space="preserve"> </w:t>
      </w:r>
      <w:r>
        <w:rPr>
          <w:rtl/>
          <w:lang w:bidi="ar-DZ"/>
        </w:rPr>
        <w:t>سبيل</w:t>
      </w:r>
      <w:r>
        <w:rPr>
          <w:lang w:bidi="ar-DZ"/>
        </w:rPr>
        <w:t xml:space="preserve"> </w:t>
      </w:r>
      <w:r>
        <w:rPr>
          <w:rtl/>
          <w:lang w:bidi="ar-DZ"/>
        </w:rPr>
        <w:t>ضمان</w:t>
      </w:r>
      <w:r>
        <w:rPr>
          <w:lang w:bidi="ar-DZ"/>
        </w:rPr>
        <w:t xml:space="preserve"> </w:t>
      </w:r>
      <w:r>
        <w:rPr>
          <w:rtl/>
          <w:lang w:bidi="ar-DZ"/>
        </w:rPr>
        <w:t>نجاح</w:t>
      </w:r>
      <w:r>
        <w:rPr>
          <w:lang w:bidi="ar-DZ"/>
        </w:rPr>
        <w:t xml:space="preserve"> </w:t>
      </w:r>
      <w:r>
        <w:rPr>
          <w:rtl/>
          <w:lang w:bidi="ar-DZ"/>
        </w:rPr>
        <w:t>العملية</w:t>
      </w:r>
      <w:r>
        <w:rPr>
          <w:lang w:bidi="ar-DZ"/>
        </w:rPr>
        <w:t xml:space="preserve"> </w:t>
      </w:r>
      <w:r>
        <w:rPr>
          <w:rtl/>
          <w:lang w:bidi="ar-DZ"/>
        </w:rPr>
        <w:t>التكاملية</w:t>
      </w:r>
      <w:r>
        <w:rPr>
          <w:lang w:bidi="ar-DZ"/>
        </w:rPr>
        <w:t xml:space="preserve"> </w:t>
      </w:r>
      <w:r>
        <w:rPr>
          <w:rtl/>
          <w:lang w:bidi="ar-DZ"/>
        </w:rPr>
        <w:t>والتي</w:t>
      </w:r>
      <w:r>
        <w:rPr>
          <w:lang w:bidi="ar-DZ"/>
        </w:rPr>
        <w:t xml:space="preserve"> </w:t>
      </w:r>
      <w:r>
        <w:rPr>
          <w:rtl/>
          <w:lang w:bidi="ar-DZ"/>
        </w:rPr>
        <w:t>تتلخص</w:t>
      </w:r>
      <w:r>
        <w:rPr>
          <w:lang w:bidi="ar-DZ"/>
        </w:rPr>
        <w:t xml:space="preserve"> </w:t>
      </w:r>
      <w:r>
        <w:rPr>
          <w:rtl/>
          <w:lang w:bidi="ar-DZ"/>
        </w:rPr>
        <w:t>فيما</w:t>
      </w:r>
      <w:r>
        <w:rPr>
          <w:lang w:bidi="ar-DZ"/>
        </w:rPr>
        <w:t xml:space="preserve"> </w:t>
      </w:r>
      <w:r>
        <w:rPr>
          <w:rtl/>
          <w:lang w:bidi="ar-DZ"/>
        </w:rPr>
        <w:t xml:space="preserve">يلي: </w:t>
      </w:r>
    </w:p>
    <w:p w14:paraId="5AD6D69E" w14:textId="77777777" w:rsidR="00D3252E" w:rsidRDefault="00702ED6">
      <w:pPr>
        <w:rPr>
          <w:rtl/>
          <w:lang w:bidi="ar-DZ"/>
        </w:rPr>
      </w:pPr>
      <w:r>
        <w:rPr>
          <w:rtl/>
          <w:lang w:bidi="ar-DZ"/>
        </w:rPr>
        <w:t>1. ضرورة وجود قطاع رائد يتمحور حوله المشروع التكاملي؛</w:t>
      </w:r>
    </w:p>
    <w:p w14:paraId="7EF46467" w14:textId="77777777" w:rsidR="00D3252E" w:rsidRDefault="00702ED6">
      <w:pPr>
        <w:rPr>
          <w:rtl/>
          <w:lang w:bidi="ar-DZ"/>
        </w:rPr>
      </w:pPr>
      <w:r>
        <w:rPr>
          <w:rtl/>
          <w:lang w:bidi="ar-DZ"/>
        </w:rPr>
        <w:t xml:space="preserve">2. تتسم العملية التكاملية بوجود اعتماد متبادل وشامل بين الدول الشريكة في جميع المجالات </w:t>
      </w:r>
    </w:p>
    <w:p w14:paraId="00BCD109" w14:textId="77777777" w:rsidR="00D3252E" w:rsidRDefault="00702ED6">
      <w:pPr>
        <w:rPr>
          <w:rtl/>
          <w:lang w:bidi="ar-DZ"/>
        </w:rPr>
      </w:pPr>
      <w:r>
        <w:rPr>
          <w:rtl/>
          <w:lang w:bidi="ar-DZ"/>
        </w:rPr>
        <w:t xml:space="preserve">  الاقتصادية، والاجتماعية، والثقافية والأمنية؛</w:t>
      </w:r>
    </w:p>
    <w:p w14:paraId="66AC056F" w14:textId="77777777" w:rsidR="00D3252E" w:rsidRDefault="00702ED6">
      <w:pPr>
        <w:rPr>
          <w:rtl/>
          <w:lang w:bidi="ar-DZ"/>
        </w:rPr>
      </w:pPr>
      <w:r>
        <w:rPr>
          <w:rtl/>
          <w:lang w:bidi="ar-DZ"/>
        </w:rPr>
        <w:t>3. خلق العديد من قنوات التكامل ودور القوى غير الحكومية في ذلك؛</w:t>
      </w:r>
    </w:p>
    <w:p w14:paraId="705951E2" w14:textId="77777777" w:rsidR="00D3252E" w:rsidRDefault="00702ED6">
      <w:pPr>
        <w:rPr>
          <w:rtl/>
          <w:lang w:bidi="ar-DZ"/>
        </w:rPr>
      </w:pPr>
      <w:r>
        <w:rPr>
          <w:rtl/>
          <w:lang w:bidi="ar-DZ"/>
        </w:rPr>
        <w:t>4. ضرورة وضع شروط محلية وعالمية لتجاوز العقبات التي يمكن أن تعيق سيرورة العملية التكاملية؛</w:t>
      </w:r>
    </w:p>
    <w:p w14:paraId="2DA7393F" w14:textId="77777777" w:rsidR="00D3252E" w:rsidRDefault="00702ED6">
      <w:pPr>
        <w:rPr>
          <w:rtl/>
          <w:lang w:bidi="ar-DZ"/>
        </w:rPr>
      </w:pPr>
      <w:r>
        <w:rPr>
          <w:rtl/>
          <w:lang w:bidi="ar-DZ"/>
        </w:rPr>
        <w:t>5. استعداد النخب والقوى الحاكمة للتعامل مع هذه الشروط.</w:t>
      </w:r>
    </w:p>
    <w:p w14:paraId="034C0054" w14:textId="77777777" w:rsidR="00D3252E" w:rsidRDefault="00702ED6">
      <w:pPr>
        <w:rPr>
          <w:rtl/>
          <w:lang w:bidi="ar-DZ"/>
        </w:rPr>
      </w:pPr>
      <w:r>
        <w:rPr>
          <w:rtl/>
          <w:lang w:bidi="ar-DZ"/>
        </w:rPr>
        <w:t>وقد</w:t>
      </w:r>
      <w:r>
        <w:rPr>
          <w:lang w:bidi="ar-DZ"/>
        </w:rPr>
        <w:t xml:space="preserve"> </w:t>
      </w:r>
      <w:r>
        <w:rPr>
          <w:rtl/>
          <w:lang w:bidi="ar-DZ"/>
        </w:rPr>
        <w:t>طرح</w:t>
      </w:r>
      <w:r>
        <w:rPr>
          <w:lang w:bidi="ar-DZ"/>
        </w:rPr>
        <w:t xml:space="preserve"> </w:t>
      </w:r>
      <w:r>
        <w:rPr>
          <w:rtl/>
          <w:lang w:bidi="ar-DZ"/>
        </w:rPr>
        <w:t>دويتش</w:t>
      </w:r>
      <w:r>
        <w:rPr>
          <w:lang w:bidi="ar-DZ"/>
        </w:rPr>
        <w:t xml:space="preserve"> </w:t>
      </w:r>
      <w:r>
        <w:rPr>
          <w:rtl/>
          <w:lang w:bidi="ar-DZ"/>
        </w:rPr>
        <w:t>في</w:t>
      </w:r>
      <w:r>
        <w:rPr>
          <w:lang w:bidi="ar-DZ"/>
        </w:rPr>
        <w:t xml:space="preserve"> </w:t>
      </w:r>
      <w:r>
        <w:rPr>
          <w:rtl/>
          <w:lang w:bidi="ar-DZ"/>
        </w:rPr>
        <w:t>دراسته</w:t>
      </w:r>
      <w:r>
        <w:rPr>
          <w:lang w:bidi="ar-DZ"/>
        </w:rPr>
        <w:t xml:space="preserve"> </w:t>
      </w:r>
      <w:r>
        <w:rPr>
          <w:rtl/>
          <w:lang w:bidi="ar-DZ"/>
        </w:rPr>
        <w:t>نموذجين</w:t>
      </w:r>
      <w:r>
        <w:rPr>
          <w:lang w:bidi="ar-DZ"/>
        </w:rPr>
        <w:t xml:space="preserve"> </w:t>
      </w:r>
      <w:r>
        <w:rPr>
          <w:rtl/>
          <w:lang w:bidi="ar-DZ"/>
        </w:rPr>
        <w:t>لتحقيق</w:t>
      </w:r>
      <w:r>
        <w:rPr>
          <w:lang w:bidi="ar-DZ"/>
        </w:rPr>
        <w:t xml:space="preserve"> </w:t>
      </w:r>
      <w:r>
        <w:rPr>
          <w:rtl/>
          <w:lang w:bidi="ar-DZ"/>
        </w:rPr>
        <w:t>أمن</w:t>
      </w:r>
      <w:r>
        <w:rPr>
          <w:lang w:bidi="ar-DZ"/>
        </w:rPr>
        <w:t xml:space="preserve"> </w:t>
      </w:r>
      <w:r>
        <w:rPr>
          <w:rtl/>
          <w:lang w:bidi="ar-DZ"/>
        </w:rPr>
        <w:t xml:space="preserve">المجتمعات: (عبيد، 1996): </w:t>
      </w:r>
    </w:p>
    <w:p w14:paraId="15B55336" w14:textId="77777777" w:rsidR="00D3252E" w:rsidRDefault="00702ED6">
      <w:pPr>
        <w:rPr>
          <w:rtl/>
          <w:lang w:bidi="ar-DZ"/>
        </w:rPr>
      </w:pPr>
      <w:r>
        <w:rPr>
          <w:b/>
          <w:bCs/>
          <w:rtl/>
          <w:lang w:bidi="ar-DZ"/>
        </w:rPr>
        <w:t>النموذج</w:t>
      </w:r>
      <w:r>
        <w:rPr>
          <w:b/>
          <w:bCs/>
          <w:lang w:bidi="ar-DZ"/>
        </w:rPr>
        <w:t xml:space="preserve"> </w:t>
      </w:r>
      <w:r>
        <w:rPr>
          <w:b/>
          <w:bCs/>
          <w:rtl/>
          <w:lang w:bidi="ar-DZ"/>
        </w:rPr>
        <w:t>الأول</w:t>
      </w:r>
      <w:r>
        <w:rPr>
          <w:rtl/>
          <w:lang w:bidi="ar-DZ"/>
        </w:rPr>
        <w:t>: النموذج</w:t>
      </w:r>
      <w:r>
        <w:rPr>
          <w:lang w:bidi="ar-DZ"/>
        </w:rPr>
        <w:t xml:space="preserve"> </w:t>
      </w:r>
      <w:r>
        <w:rPr>
          <w:rtl/>
          <w:lang w:bidi="ar-DZ"/>
        </w:rPr>
        <w:t>القائم</w:t>
      </w:r>
      <w:r>
        <w:rPr>
          <w:lang w:bidi="ar-DZ"/>
        </w:rPr>
        <w:t xml:space="preserve"> </w:t>
      </w:r>
      <w:r>
        <w:rPr>
          <w:rtl/>
          <w:lang w:bidi="ar-DZ"/>
        </w:rPr>
        <w:t>على</w:t>
      </w:r>
      <w:r>
        <w:rPr>
          <w:lang w:bidi="ar-DZ"/>
        </w:rPr>
        <w:t>»</w:t>
      </w:r>
      <w:r>
        <w:rPr>
          <w:rtl/>
          <w:lang w:bidi="ar-DZ"/>
        </w:rPr>
        <w:t xml:space="preserve"> الأمن</w:t>
      </w:r>
      <w:r>
        <w:rPr>
          <w:lang w:bidi="ar-DZ"/>
        </w:rPr>
        <w:t xml:space="preserve"> </w:t>
      </w:r>
      <w:r>
        <w:rPr>
          <w:rtl/>
          <w:lang w:bidi="ar-DZ"/>
        </w:rPr>
        <w:t>الموحد</w:t>
      </w:r>
      <w:r>
        <w:rPr>
          <w:lang w:bidi="ar-DZ"/>
        </w:rPr>
        <w:t xml:space="preserve"> «</w:t>
      </w:r>
      <w:r>
        <w:rPr>
          <w:rtl/>
          <w:lang w:bidi="ar-DZ"/>
        </w:rPr>
        <w:t>، فعلى سبيل المثال الولايات المتحدة كانت مقسمة إلى عدة ولايات، ثم اتحدت تحت حكومة واحدة، وأصبح أمنهم موحد؛</w:t>
      </w:r>
    </w:p>
    <w:p w14:paraId="6845F70A" w14:textId="77777777" w:rsidR="00D3252E" w:rsidRDefault="00702ED6">
      <w:pPr>
        <w:rPr>
          <w:rtl/>
          <w:lang w:bidi="ar-DZ"/>
        </w:rPr>
      </w:pPr>
      <w:r>
        <w:rPr>
          <w:rtl/>
          <w:lang w:bidi="ar-DZ"/>
        </w:rPr>
        <w:t>وقد</w:t>
      </w:r>
      <w:r>
        <w:rPr>
          <w:lang w:bidi="ar-DZ"/>
        </w:rPr>
        <w:t xml:space="preserve"> </w:t>
      </w:r>
      <w:r>
        <w:rPr>
          <w:rtl/>
          <w:lang w:bidi="ar-DZ"/>
        </w:rPr>
        <w:t>حدد</w:t>
      </w:r>
      <w:r>
        <w:rPr>
          <w:lang w:bidi="ar-DZ"/>
        </w:rPr>
        <w:t xml:space="preserve"> "</w:t>
      </w:r>
      <w:r>
        <w:rPr>
          <w:rtl/>
          <w:lang w:bidi="ar-DZ"/>
        </w:rPr>
        <w:t>كارل</w:t>
      </w:r>
      <w:r>
        <w:rPr>
          <w:lang w:bidi="ar-DZ"/>
        </w:rPr>
        <w:t xml:space="preserve"> </w:t>
      </w:r>
      <w:r>
        <w:rPr>
          <w:rtl/>
          <w:lang w:bidi="ar-DZ"/>
        </w:rPr>
        <w:t>دويتش</w:t>
      </w:r>
      <w:r>
        <w:rPr>
          <w:lang w:bidi="ar-DZ"/>
        </w:rPr>
        <w:t xml:space="preserve">" </w:t>
      </w:r>
      <w:r>
        <w:rPr>
          <w:rtl/>
          <w:lang w:bidi="ar-DZ"/>
        </w:rPr>
        <w:t>عدة</w:t>
      </w:r>
      <w:r>
        <w:rPr>
          <w:lang w:bidi="ar-DZ"/>
        </w:rPr>
        <w:t xml:space="preserve"> </w:t>
      </w:r>
      <w:r>
        <w:rPr>
          <w:rtl/>
          <w:lang w:bidi="ar-DZ"/>
        </w:rPr>
        <w:t>شروط</w:t>
      </w:r>
      <w:r>
        <w:rPr>
          <w:lang w:bidi="ar-DZ"/>
        </w:rPr>
        <w:t xml:space="preserve"> </w:t>
      </w:r>
      <w:r>
        <w:rPr>
          <w:rtl/>
          <w:lang w:bidi="ar-DZ"/>
        </w:rPr>
        <w:t>لإقامة</w:t>
      </w:r>
      <w:r>
        <w:rPr>
          <w:lang w:bidi="ar-DZ"/>
        </w:rPr>
        <w:t xml:space="preserve">" </w:t>
      </w:r>
      <w:r>
        <w:rPr>
          <w:rtl/>
          <w:lang w:bidi="ar-DZ"/>
        </w:rPr>
        <w:t>مجتمع</w:t>
      </w:r>
      <w:r>
        <w:rPr>
          <w:lang w:bidi="ar-DZ"/>
        </w:rPr>
        <w:t xml:space="preserve"> </w:t>
      </w:r>
      <w:r>
        <w:rPr>
          <w:rtl/>
          <w:lang w:bidi="ar-DZ"/>
        </w:rPr>
        <w:t>الأمن</w:t>
      </w:r>
      <w:r>
        <w:rPr>
          <w:lang w:bidi="ar-DZ"/>
        </w:rPr>
        <w:t xml:space="preserve"> </w:t>
      </w:r>
      <w:r>
        <w:rPr>
          <w:rtl/>
          <w:lang w:bidi="ar-DZ"/>
        </w:rPr>
        <w:t>الموحد</w:t>
      </w:r>
      <w:r>
        <w:rPr>
          <w:lang w:bidi="ar-DZ"/>
        </w:rPr>
        <w:t xml:space="preserve"> " </w:t>
      </w:r>
      <w:r>
        <w:rPr>
          <w:rtl/>
          <w:lang w:bidi="ar-DZ"/>
        </w:rPr>
        <w:t>وتتمثل</w:t>
      </w:r>
      <w:r>
        <w:rPr>
          <w:lang w:bidi="ar-DZ"/>
        </w:rPr>
        <w:t xml:space="preserve"> </w:t>
      </w:r>
      <w:r>
        <w:rPr>
          <w:rtl/>
          <w:lang w:bidi="ar-DZ"/>
        </w:rPr>
        <w:t>فيما</w:t>
      </w:r>
      <w:r>
        <w:rPr>
          <w:lang w:bidi="ar-DZ"/>
        </w:rPr>
        <w:t xml:space="preserve"> </w:t>
      </w:r>
      <w:r>
        <w:rPr>
          <w:rtl/>
          <w:lang w:bidi="ar-DZ"/>
        </w:rPr>
        <w:t xml:space="preserve">يلي: (دويتش، 1983): </w:t>
      </w:r>
    </w:p>
    <w:p w14:paraId="5F2322DB" w14:textId="77777777" w:rsidR="00D3252E" w:rsidRDefault="00702ED6">
      <w:pPr>
        <w:pStyle w:val="aff5"/>
        <w:numPr>
          <w:ilvl w:val="0"/>
          <w:numId w:val="13"/>
        </w:numPr>
        <w:rPr>
          <w:lang w:bidi="ar-DZ"/>
        </w:rPr>
      </w:pPr>
      <w:r>
        <w:rPr>
          <w:rtl/>
          <w:lang w:bidi="ar-DZ"/>
        </w:rPr>
        <w:t>التطابق</w:t>
      </w:r>
      <w:r>
        <w:rPr>
          <w:lang w:bidi="ar-DZ"/>
        </w:rPr>
        <w:t xml:space="preserve"> </w:t>
      </w:r>
      <w:r>
        <w:rPr>
          <w:rtl/>
          <w:lang w:bidi="ar-DZ"/>
        </w:rPr>
        <w:t>المتبادل</w:t>
      </w:r>
      <w:r>
        <w:rPr>
          <w:lang w:bidi="ar-DZ"/>
        </w:rPr>
        <w:t xml:space="preserve"> </w:t>
      </w:r>
      <w:r>
        <w:rPr>
          <w:rtl/>
          <w:lang w:bidi="ar-DZ"/>
        </w:rPr>
        <w:t>للقيم</w:t>
      </w:r>
      <w:r>
        <w:rPr>
          <w:lang w:bidi="ar-DZ"/>
        </w:rPr>
        <w:t xml:space="preserve"> </w:t>
      </w:r>
      <w:r>
        <w:rPr>
          <w:rtl/>
          <w:lang w:bidi="ar-DZ"/>
        </w:rPr>
        <w:t>الرئيسية</w:t>
      </w:r>
      <w:r>
        <w:rPr>
          <w:lang w:bidi="ar-DZ"/>
        </w:rPr>
        <w:t xml:space="preserve"> </w:t>
      </w:r>
      <w:r>
        <w:rPr>
          <w:rtl/>
          <w:lang w:bidi="ar-DZ"/>
        </w:rPr>
        <w:t>المرتبطة</w:t>
      </w:r>
      <w:r>
        <w:rPr>
          <w:lang w:bidi="ar-DZ"/>
        </w:rPr>
        <w:t xml:space="preserve"> </w:t>
      </w:r>
      <w:r>
        <w:rPr>
          <w:rtl/>
          <w:lang w:bidi="ar-DZ"/>
        </w:rPr>
        <w:t>بالسلوك</w:t>
      </w:r>
      <w:r>
        <w:rPr>
          <w:lang w:bidi="ar-DZ"/>
        </w:rPr>
        <w:t xml:space="preserve"> </w:t>
      </w:r>
      <w:r>
        <w:rPr>
          <w:rtl/>
          <w:lang w:bidi="ar-DZ"/>
        </w:rPr>
        <w:t>السياسي؛</w:t>
      </w:r>
    </w:p>
    <w:p w14:paraId="61FD1ECC" w14:textId="77777777" w:rsidR="00D3252E" w:rsidRDefault="00702ED6">
      <w:pPr>
        <w:pStyle w:val="aff5"/>
        <w:numPr>
          <w:ilvl w:val="0"/>
          <w:numId w:val="13"/>
        </w:numPr>
        <w:rPr>
          <w:lang w:bidi="ar-DZ"/>
        </w:rPr>
      </w:pPr>
      <w:r>
        <w:rPr>
          <w:rtl/>
          <w:lang w:bidi="ar-DZ"/>
        </w:rPr>
        <w:t>نمط</w:t>
      </w:r>
      <w:r>
        <w:rPr>
          <w:lang w:bidi="ar-DZ"/>
        </w:rPr>
        <w:t xml:space="preserve"> </w:t>
      </w:r>
      <w:r>
        <w:rPr>
          <w:rtl/>
          <w:lang w:bidi="ar-DZ"/>
        </w:rPr>
        <w:t>حياة</w:t>
      </w:r>
      <w:r>
        <w:rPr>
          <w:lang w:bidi="ar-DZ"/>
        </w:rPr>
        <w:t xml:space="preserve"> </w:t>
      </w:r>
      <w:r>
        <w:rPr>
          <w:rtl/>
          <w:lang w:bidi="ar-DZ"/>
        </w:rPr>
        <w:t>وأسلوب</w:t>
      </w:r>
      <w:r>
        <w:rPr>
          <w:lang w:bidi="ar-DZ"/>
        </w:rPr>
        <w:t xml:space="preserve"> </w:t>
      </w:r>
      <w:r>
        <w:rPr>
          <w:rtl/>
          <w:lang w:bidi="ar-DZ"/>
        </w:rPr>
        <w:t>معيشة</w:t>
      </w:r>
      <w:r>
        <w:rPr>
          <w:lang w:bidi="ar-DZ"/>
        </w:rPr>
        <w:t xml:space="preserve"> </w:t>
      </w:r>
      <w:r>
        <w:rPr>
          <w:rtl/>
          <w:lang w:bidi="ar-DZ"/>
        </w:rPr>
        <w:t>متميز؛</w:t>
      </w:r>
    </w:p>
    <w:p w14:paraId="46935FE3" w14:textId="77777777" w:rsidR="00D3252E" w:rsidRDefault="00702ED6">
      <w:pPr>
        <w:pStyle w:val="aff5"/>
        <w:numPr>
          <w:ilvl w:val="0"/>
          <w:numId w:val="13"/>
        </w:numPr>
        <w:rPr>
          <w:lang w:bidi="ar-DZ"/>
        </w:rPr>
      </w:pPr>
      <w:r>
        <w:rPr>
          <w:rtl/>
          <w:lang w:bidi="ar-DZ"/>
        </w:rPr>
        <w:t>توقع</w:t>
      </w:r>
      <w:r>
        <w:rPr>
          <w:lang w:bidi="ar-DZ"/>
        </w:rPr>
        <w:t xml:space="preserve"> </w:t>
      </w:r>
      <w:r>
        <w:rPr>
          <w:rtl/>
          <w:lang w:bidi="ar-DZ"/>
        </w:rPr>
        <w:t>المنفعة</w:t>
      </w:r>
      <w:r>
        <w:rPr>
          <w:lang w:bidi="ar-DZ"/>
        </w:rPr>
        <w:t xml:space="preserve"> </w:t>
      </w:r>
      <w:r>
        <w:rPr>
          <w:rtl/>
          <w:lang w:bidi="ar-DZ"/>
        </w:rPr>
        <w:t>المشتركة؛</w:t>
      </w:r>
    </w:p>
    <w:p w14:paraId="1ED250E6" w14:textId="77777777" w:rsidR="00D3252E" w:rsidRDefault="00702ED6">
      <w:pPr>
        <w:pStyle w:val="aff5"/>
        <w:numPr>
          <w:ilvl w:val="0"/>
          <w:numId w:val="13"/>
        </w:numPr>
        <w:rPr>
          <w:lang w:bidi="ar-DZ"/>
        </w:rPr>
      </w:pPr>
      <w:r>
        <w:rPr>
          <w:rtl/>
          <w:lang w:bidi="ar-DZ"/>
        </w:rPr>
        <w:t>زيادة</w:t>
      </w:r>
      <w:r>
        <w:rPr>
          <w:lang w:bidi="ar-DZ"/>
        </w:rPr>
        <w:t xml:space="preserve"> </w:t>
      </w:r>
      <w:r>
        <w:rPr>
          <w:rtl/>
          <w:lang w:bidi="ar-DZ"/>
        </w:rPr>
        <w:t>ملموسة</w:t>
      </w:r>
      <w:r>
        <w:rPr>
          <w:lang w:bidi="ar-DZ"/>
        </w:rPr>
        <w:t xml:space="preserve"> </w:t>
      </w:r>
      <w:r>
        <w:rPr>
          <w:rtl/>
          <w:lang w:bidi="ar-DZ"/>
        </w:rPr>
        <w:t>في</w:t>
      </w:r>
      <w:r>
        <w:rPr>
          <w:lang w:bidi="ar-DZ"/>
        </w:rPr>
        <w:t xml:space="preserve"> </w:t>
      </w:r>
      <w:r>
        <w:rPr>
          <w:rtl/>
          <w:lang w:bidi="ar-DZ"/>
        </w:rPr>
        <w:t>القدرات</w:t>
      </w:r>
      <w:r>
        <w:rPr>
          <w:lang w:bidi="ar-DZ"/>
        </w:rPr>
        <w:t xml:space="preserve"> </w:t>
      </w:r>
      <w:r>
        <w:rPr>
          <w:rtl/>
          <w:lang w:bidi="ar-DZ"/>
        </w:rPr>
        <w:t>السياسية</w:t>
      </w:r>
      <w:r>
        <w:rPr>
          <w:lang w:bidi="ar-DZ"/>
        </w:rPr>
        <w:t xml:space="preserve"> </w:t>
      </w:r>
      <w:r>
        <w:rPr>
          <w:rtl/>
          <w:lang w:bidi="ar-DZ"/>
        </w:rPr>
        <w:t>والإدارية</w:t>
      </w:r>
      <w:r>
        <w:rPr>
          <w:lang w:bidi="ar-DZ"/>
        </w:rPr>
        <w:t xml:space="preserve"> </w:t>
      </w:r>
      <w:r>
        <w:rPr>
          <w:rtl/>
          <w:lang w:bidi="ar-DZ"/>
        </w:rPr>
        <w:t>على</w:t>
      </w:r>
      <w:r>
        <w:rPr>
          <w:lang w:bidi="ar-DZ"/>
        </w:rPr>
        <w:t xml:space="preserve"> </w:t>
      </w:r>
      <w:r>
        <w:rPr>
          <w:rtl/>
          <w:lang w:bidi="ar-DZ"/>
        </w:rPr>
        <w:t>الأقل</w:t>
      </w:r>
      <w:r>
        <w:rPr>
          <w:lang w:bidi="ar-DZ"/>
        </w:rPr>
        <w:t xml:space="preserve"> </w:t>
      </w:r>
      <w:r>
        <w:rPr>
          <w:rtl/>
          <w:lang w:bidi="ar-DZ"/>
        </w:rPr>
        <w:t>بالنسبة</w:t>
      </w:r>
      <w:r>
        <w:rPr>
          <w:lang w:bidi="ar-DZ"/>
        </w:rPr>
        <w:t xml:space="preserve"> </w:t>
      </w:r>
      <w:r>
        <w:rPr>
          <w:rtl/>
          <w:lang w:bidi="ar-DZ"/>
        </w:rPr>
        <w:t>لبعض</w:t>
      </w:r>
      <w:r>
        <w:rPr>
          <w:lang w:bidi="ar-DZ"/>
        </w:rPr>
        <w:t xml:space="preserve"> </w:t>
      </w:r>
      <w:r>
        <w:rPr>
          <w:rtl/>
          <w:lang w:bidi="ar-DZ"/>
        </w:rPr>
        <w:t>الوحدات</w:t>
      </w:r>
      <w:r>
        <w:rPr>
          <w:lang w:bidi="ar-DZ"/>
        </w:rPr>
        <w:t xml:space="preserve"> </w:t>
      </w:r>
      <w:r>
        <w:rPr>
          <w:rtl/>
          <w:lang w:bidi="ar-DZ"/>
        </w:rPr>
        <w:t>المشتركة؛</w:t>
      </w:r>
    </w:p>
    <w:p w14:paraId="05763B56" w14:textId="77777777" w:rsidR="00D3252E" w:rsidRDefault="00702ED6">
      <w:pPr>
        <w:pStyle w:val="aff5"/>
        <w:numPr>
          <w:ilvl w:val="0"/>
          <w:numId w:val="13"/>
        </w:numPr>
        <w:rPr>
          <w:rtl/>
          <w:lang w:bidi="ar-DZ"/>
        </w:rPr>
      </w:pPr>
      <w:r>
        <w:rPr>
          <w:rtl/>
          <w:lang w:bidi="ar-DZ"/>
        </w:rPr>
        <w:t>نمو</w:t>
      </w:r>
      <w:r>
        <w:rPr>
          <w:lang w:bidi="ar-DZ"/>
        </w:rPr>
        <w:t xml:space="preserve"> </w:t>
      </w:r>
      <w:r>
        <w:rPr>
          <w:rtl/>
          <w:lang w:bidi="ar-DZ"/>
        </w:rPr>
        <w:t>اقتصادي</w:t>
      </w:r>
      <w:r>
        <w:rPr>
          <w:lang w:bidi="ar-DZ"/>
        </w:rPr>
        <w:t xml:space="preserve"> </w:t>
      </w:r>
      <w:r>
        <w:rPr>
          <w:rtl/>
          <w:lang w:bidi="ar-DZ"/>
        </w:rPr>
        <w:t>أعلى</w:t>
      </w:r>
      <w:r>
        <w:rPr>
          <w:lang w:bidi="ar-DZ"/>
        </w:rPr>
        <w:t xml:space="preserve"> </w:t>
      </w:r>
      <w:r>
        <w:rPr>
          <w:rtl/>
          <w:lang w:bidi="ar-DZ"/>
        </w:rPr>
        <w:t>ومتقدم،</w:t>
      </w:r>
      <w:r>
        <w:rPr>
          <w:lang w:bidi="ar-DZ"/>
        </w:rPr>
        <w:t xml:space="preserve"> </w:t>
      </w:r>
      <w:r>
        <w:rPr>
          <w:rtl/>
          <w:lang w:bidi="ar-DZ"/>
        </w:rPr>
        <w:t>على</w:t>
      </w:r>
      <w:r>
        <w:rPr>
          <w:lang w:bidi="ar-DZ"/>
        </w:rPr>
        <w:t xml:space="preserve"> </w:t>
      </w:r>
      <w:r>
        <w:rPr>
          <w:rtl/>
          <w:lang w:bidi="ar-DZ"/>
        </w:rPr>
        <w:t>الأقل</w:t>
      </w:r>
      <w:r>
        <w:rPr>
          <w:lang w:bidi="ar-DZ"/>
        </w:rPr>
        <w:t xml:space="preserve"> </w:t>
      </w:r>
      <w:r>
        <w:rPr>
          <w:rtl/>
          <w:lang w:bidi="ar-DZ"/>
        </w:rPr>
        <w:t>بالنسبة</w:t>
      </w:r>
      <w:r>
        <w:rPr>
          <w:lang w:bidi="ar-DZ"/>
        </w:rPr>
        <w:t xml:space="preserve"> </w:t>
      </w:r>
      <w:r>
        <w:rPr>
          <w:rtl/>
          <w:lang w:bidi="ar-DZ"/>
        </w:rPr>
        <w:t>لبعض</w:t>
      </w:r>
      <w:r>
        <w:rPr>
          <w:lang w:bidi="ar-DZ"/>
        </w:rPr>
        <w:t xml:space="preserve"> </w:t>
      </w:r>
      <w:r>
        <w:rPr>
          <w:rtl/>
          <w:lang w:bidi="ar-DZ"/>
        </w:rPr>
        <w:t>الوحدات</w:t>
      </w:r>
      <w:r>
        <w:rPr>
          <w:lang w:bidi="ar-DZ"/>
        </w:rPr>
        <w:t xml:space="preserve"> </w:t>
      </w:r>
      <w:r>
        <w:rPr>
          <w:rtl/>
          <w:lang w:bidi="ar-DZ"/>
        </w:rPr>
        <w:t>المشتركة؛</w:t>
      </w:r>
    </w:p>
    <w:p w14:paraId="23CEF310" w14:textId="77777777" w:rsidR="00D3252E" w:rsidRDefault="00702ED6">
      <w:pPr>
        <w:pStyle w:val="aff5"/>
        <w:numPr>
          <w:ilvl w:val="0"/>
          <w:numId w:val="13"/>
        </w:numPr>
        <w:rPr>
          <w:lang w:bidi="ar-DZ"/>
        </w:rPr>
      </w:pPr>
      <w:r>
        <w:rPr>
          <w:rtl/>
          <w:lang w:bidi="ar-DZ"/>
        </w:rPr>
        <w:t>بعض</w:t>
      </w:r>
      <w:r>
        <w:rPr>
          <w:lang w:bidi="ar-DZ"/>
        </w:rPr>
        <w:t xml:space="preserve"> </w:t>
      </w:r>
      <w:r>
        <w:rPr>
          <w:rtl/>
          <w:lang w:bidi="ar-DZ"/>
        </w:rPr>
        <w:t>الروابط</w:t>
      </w:r>
      <w:r>
        <w:rPr>
          <w:lang w:bidi="ar-DZ"/>
        </w:rPr>
        <w:t xml:space="preserve"> </w:t>
      </w:r>
      <w:r>
        <w:rPr>
          <w:rtl/>
          <w:lang w:bidi="ar-DZ"/>
        </w:rPr>
        <w:t>الهامة</w:t>
      </w:r>
      <w:r>
        <w:rPr>
          <w:lang w:bidi="ar-DZ"/>
        </w:rPr>
        <w:t xml:space="preserve"> </w:t>
      </w:r>
      <w:r>
        <w:rPr>
          <w:rtl/>
          <w:lang w:bidi="ar-DZ"/>
        </w:rPr>
        <w:t>المتصلة</w:t>
      </w:r>
      <w:r>
        <w:rPr>
          <w:lang w:bidi="ar-DZ"/>
        </w:rPr>
        <w:t xml:space="preserve"> </w:t>
      </w:r>
      <w:r>
        <w:rPr>
          <w:rtl/>
          <w:lang w:bidi="ar-DZ"/>
        </w:rPr>
        <w:t>الخاصة</w:t>
      </w:r>
      <w:r>
        <w:rPr>
          <w:lang w:bidi="ar-DZ"/>
        </w:rPr>
        <w:t xml:space="preserve"> </w:t>
      </w:r>
      <w:r>
        <w:rPr>
          <w:rtl/>
          <w:lang w:bidi="ar-DZ"/>
        </w:rPr>
        <w:t>بالاتصال</w:t>
      </w:r>
      <w:r>
        <w:rPr>
          <w:lang w:bidi="ar-DZ"/>
        </w:rPr>
        <w:t xml:space="preserve"> </w:t>
      </w:r>
      <w:r>
        <w:rPr>
          <w:rtl/>
          <w:lang w:bidi="ar-DZ"/>
        </w:rPr>
        <w:t>الاجتماعي</w:t>
      </w:r>
      <w:r>
        <w:rPr>
          <w:lang w:bidi="ar-DZ"/>
        </w:rPr>
        <w:t xml:space="preserve"> </w:t>
      </w:r>
      <w:r>
        <w:rPr>
          <w:rtl/>
          <w:lang w:bidi="ar-DZ"/>
        </w:rPr>
        <w:t>عبر</w:t>
      </w:r>
      <w:r>
        <w:rPr>
          <w:lang w:bidi="ar-DZ"/>
        </w:rPr>
        <w:t xml:space="preserve"> </w:t>
      </w:r>
      <w:r>
        <w:rPr>
          <w:rtl/>
          <w:lang w:bidi="ar-DZ"/>
        </w:rPr>
        <w:t>الحدود</w:t>
      </w:r>
      <w:r>
        <w:rPr>
          <w:lang w:bidi="ar-DZ"/>
        </w:rPr>
        <w:t xml:space="preserve"> </w:t>
      </w:r>
      <w:r>
        <w:rPr>
          <w:rtl/>
          <w:lang w:bidi="ar-DZ"/>
        </w:rPr>
        <w:t>المشتركة</w:t>
      </w:r>
      <w:r>
        <w:rPr>
          <w:lang w:bidi="ar-DZ"/>
        </w:rPr>
        <w:t xml:space="preserve"> </w:t>
      </w:r>
      <w:r>
        <w:rPr>
          <w:rtl/>
          <w:lang w:bidi="ar-DZ"/>
        </w:rPr>
        <w:t>للأقاليم</w:t>
      </w:r>
      <w:r>
        <w:rPr>
          <w:lang w:bidi="ar-DZ"/>
        </w:rPr>
        <w:t xml:space="preserve"> </w:t>
      </w:r>
      <w:r>
        <w:rPr>
          <w:rtl/>
          <w:lang w:bidi="ar-DZ"/>
        </w:rPr>
        <w:t>المترقب</w:t>
      </w:r>
      <w:r>
        <w:rPr>
          <w:lang w:bidi="ar-DZ"/>
        </w:rPr>
        <w:t xml:space="preserve"> </w:t>
      </w:r>
      <w:r>
        <w:rPr>
          <w:rtl/>
          <w:lang w:bidi="ar-DZ"/>
        </w:rPr>
        <w:t>تكاملها</w:t>
      </w:r>
      <w:r>
        <w:rPr>
          <w:lang w:bidi="ar-DZ"/>
        </w:rPr>
        <w:t xml:space="preserve"> </w:t>
      </w:r>
      <w:r>
        <w:rPr>
          <w:rtl/>
          <w:lang w:bidi="ar-DZ"/>
        </w:rPr>
        <w:t>وعبر</w:t>
      </w:r>
      <w:r>
        <w:rPr>
          <w:lang w:bidi="ar-DZ"/>
        </w:rPr>
        <w:t xml:space="preserve"> </w:t>
      </w:r>
      <w:r>
        <w:rPr>
          <w:rtl/>
          <w:lang w:bidi="ar-DZ"/>
        </w:rPr>
        <w:t>حواجز</w:t>
      </w:r>
      <w:r>
        <w:rPr>
          <w:lang w:bidi="ar-DZ"/>
        </w:rPr>
        <w:t xml:space="preserve"> </w:t>
      </w:r>
      <w:r>
        <w:rPr>
          <w:rtl/>
          <w:lang w:bidi="ar-DZ"/>
        </w:rPr>
        <w:t>بعض</w:t>
      </w:r>
      <w:r>
        <w:rPr>
          <w:lang w:bidi="ar-DZ"/>
        </w:rPr>
        <w:t xml:space="preserve"> </w:t>
      </w:r>
      <w:r>
        <w:rPr>
          <w:rtl/>
          <w:lang w:bidi="ar-DZ"/>
        </w:rPr>
        <w:t>الطبقات</w:t>
      </w:r>
      <w:r>
        <w:rPr>
          <w:lang w:bidi="ar-DZ"/>
        </w:rPr>
        <w:t xml:space="preserve"> </w:t>
      </w:r>
      <w:r>
        <w:rPr>
          <w:rtl/>
          <w:lang w:bidi="ar-DZ"/>
        </w:rPr>
        <w:t>الاجتماعية</w:t>
      </w:r>
      <w:r>
        <w:rPr>
          <w:lang w:bidi="ar-DZ"/>
        </w:rPr>
        <w:t xml:space="preserve"> </w:t>
      </w:r>
      <w:r>
        <w:rPr>
          <w:rtl/>
          <w:lang w:bidi="ar-DZ"/>
        </w:rPr>
        <w:t>الرئيسية</w:t>
      </w:r>
      <w:r>
        <w:rPr>
          <w:lang w:bidi="ar-DZ"/>
        </w:rPr>
        <w:t xml:space="preserve"> </w:t>
      </w:r>
      <w:r>
        <w:rPr>
          <w:rtl/>
          <w:lang w:bidi="ar-DZ"/>
        </w:rPr>
        <w:t>داخلها؛</w:t>
      </w:r>
    </w:p>
    <w:p w14:paraId="554F75B7" w14:textId="77777777" w:rsidR="00D3252E" w:rsidRDefault="00702ED6">
      <w:pPr>
        <w:pStyle w:val="aff5"/>
        <w:numPr>
          <w:ilvl w:val="0"/>
          <w:numId w:val="13"/>
        </w:numPr>
        <w:rPr>
          <w:lang w:bidi="ar-DZ"/>
        </w:rPr>
      </w:pPr>
      <w:r>
        <w:rPr>
          <w:rtl/>
          <w:lang w:bidi="ar-DZ"/>
        </w:rPr>
        <w:lastRenderedPageBreak/>
        <w:t>توسيع</w:t>
      </w:r>
      <w:r>
        <w:rPr>
          <w:lang w:bidi="ar-DZ"/>
        </w:rPr>
        <w:t xml:space="preserve"> </w:t>
      </w:r>
      <w:r>
        <w:rPr>
          <w:rtl/>
          <w:lang w:bidi="ar-DZ"/>
        </w:rPr>
        <w:t>نطاق</w:t>
      </w:r>
      <w:r>
        <w:rPr>
          <w:lang w:bidi="ar-DZ"/>
        </w:rPr>
        <w:t xml:space="preserve"> </w:t>
      </w:r>
      <w:r>
        <w:rPr>
          <w:rtl/>
          <w:lang w:bidi="ar-DZ"/>
        </w:rPr>
        <w:t>الصفوة</w:t>
      </w:r>
      <w:r>
        <w:rPr>
          <w:lang w:bidi="ar-DZ"/>
        </w:rPr>
        <w:t xml:space="preserve"> </w:t>
      </w:r>
      <w:r>
        <w:rPr>
          <w:rtl/>
          <w:lang w:bidi="ar-DZ"/>
        </w:rPr>
        <w:t>السياسية</w:t>
      </w:r>
      <w:r>
        <w:rPr>
          <w:lang w:bidi="ar-DZ"/>
        </w:rPr>
        <w:t xml:space="preserve"> </w:t>
      </w:r>
      <w:r>
        <w:rPr>
          <w:rtl/>
          <w:lang w:bidi="ar-DZ"/>
        </w:rPr>
        <w:t>داخل</w:t>
      </w:r>
      <w:r>
        <w:rPr>
          <w:lang w:bidi="ar-DZ"/>
        </w:rPr>
        <w:t xml:space="preserve"> </w:t>
      </w:r>
      <w:r>
        <w:rPr>
          <w:rtl/>
          <w:lang w:bidi="ar-DZ"/>
        </w:rPr>
        <w:t>بعض</w:t>
      </w:r>
      <w:r>
        <w:rPr>
          <w:lang w:bidi="ar-DZ"/>
        </w:rPr>
        <w:t xml:space="preserve"> </w:t>
      </w:r>
      <w:r>
        <w:rPr>
          <w:rtl/>
          <w:lang w:bidi="ar-DZ"/>
        </w:rPr>
        <w:t>الوحدات</w:t>
      </w:r>
      <w:r>
        <w:rPr>
          <w:lang w:bidi="ar-DZ"/>
        </w:rPr>
        <w:t xml:space="preserve"> </w:t>
      </w:r>
      <w:r>
        <w:rPr>
          <w:rtl/>
          <w:lang w:bidi="ar-DZ"/>
        </w:rPr>
        <w:t>السياسية</w:t>
      </w:r>
      <w:r>
        <w:rPr>
          <w:lang w:bidi="ar-DZ"/>
        </w:rPr>
        <w:t xml:space="preserve"> </w:t>
      </w:r>
      <w:r>
        <w:rPr>
          <w:rtl/>
          <w:lang w:bidi="ar-DZ"/>
        </w:rPr>
        <w:t>على</w:t>
      </w:r>
      <w:r>
        <w:rPr>
          <w:lang w:bidi="ar-DZ"/>
        </w:rPr>
        <w:t xml:space="preserve"> </w:t>
      </w:r>
      <w:r>
        <w:rPr>
          <w:rtl/>
          <w:lang w:bidi="ar-DZ"/>
        </w:rPr>
        <w:t>الأقل، وبالنسبة</w:t>
      </w:r>
      <w:r>
        <w:rPr>
          <w:lang w:bidi="ar-DZ"/>
        </w:rPr>
        <w:t xml:space="preserve"> </w:t>
      </w:r>
      <w:r>
        <w:rPr>
          <w:rtl/>
          <w:lang w:bidi="ar-DZ"/>
        </w:rPr>
        <w:t>للمجتمع</w:t>
      </w:r>
      <w:r>
        <w:rPr>
          <w:lang w:bidi="ar-DZ"/>
        </w:rPr>
        <w:t xml:space="preserve"> </w:t>
      </w:r>
      <w:r>
        <w:rPr>
          <w:rtl/>
          <w:lang w:bidi="ar-DZ"/>
        </w:rPr>
        <w:t>الناشئ الأكبر</w:t>
      </w:r>
      <w:r>
        <w:rPr>
          <w:lang w:bidi="ar-DZ"/>
        </w:rPr>
        <w:t xml:space="preserve"> </w:t>
      </w:r>
      <w:r>
        <w:rPr>
          <w:rtl/>
          <w:lang w:bidi="ar-DZ"/>
        </w:rPr>
        <w:t>ككل؛</w:t>
      </w:r>
    </w:p>
    <w:p w14:paraId="6463E391" w14:textId="77777777" w:rsidR="00D3252E" w:rsidRDefault="00702ED6">
      <w:pPr>
        <w:pStyle w:val="aff5"/>
        <w:numPr>
          <w:ilvl w:val="0"/>
          <w:numId w:val="13"/>
        </w:numPr>
        <w:rPr>
          <w:lang w:bidi="ar-DZ"/>
        </w:rPr>
      </w:pPr>
      <w:r>
        <w:rPr>
          <w:rtl/>
          <w:lang w:bidi="ar-DZ"/>
        </w:rPr>
        <w:t>وجود</w:t>
      </w:r>
      <w:r>
        <w:rPr>
          <w:lang w:bidi="ar-DZ"/>
        </w:rPr>
        <w:t xml:space="preserve"> </w:t>
      </w:r>
      <w:r>
        <w:rPr>
          <w:rtl/>
          <w:lang w:bidi="ar-DZ"/>
        </w:rPr>
        <w:t>درجة</w:t>
      </w:r>
      <w:r>
        <w:rPr>
          <w:lang w:bidi="ar-DZ"/>
        </w:rPr>
        <w:t xml:space="preserve"> </w:t>
      </w:r>
      <w:r>
        <w:rPr>
          <w:rtl/>
          <w:lang w:bidi="ar-DZ"/>
        </w:rPr>
        <w:t>عالية</w:t>
      </w:r>
      <w:r>
        <w:rPr>
          <w:lang w:bidi="ar-DZ"/>
        </w:rPr>
        <w:t xml:space="preserve"> </w:t>
      </w:r>
      <w:r>
        <w:rPr>
          <w:rtl/>
          <w:lang w:bidi="ar-DZ"/>
        </w:rPr>
        <w:t>من</w:t>
      </w:r>
      <w:r>
        <w:rPr>
          <w:lang w:bidi="ar-DZ"/>
        </w:rPr>
        <w:t xml:space="preserve"> </w:t>
      </w:r>
      <w:r>
        <w:rPr>
          <w:rtl/>
          <w:lang w:bidi="ar-DZ"/>
        </w:rPr>
        <w:t>سهولة</w:t>
      </w:r>
      <w:r>
        <w:rPr>
          <w:lang w:bidi="ar-DZ"/>
        </w:rPr>
        <w:t xml:space="preserve"> </w:t>
      </w:r>
      <w:r>
        <w:rPr>
          <w:rtl/>
          <w:lang w:bidi="ar-DZ"/>
        </w:rPr>
        <w:t>الحركة</w:t>
      </w:r>
      <w:r>
        <w:rPr>
          <w:lang w:bidi="ar-DZ"/>
        </w:rPr>
        <w:t xml:space="preserve"> </w:t>
      </w:r>
      <w:r>
        <w:rPr>
          <w:rtl/>
          <w:lang w:bidi="ar-DZ"/>
        </w:rPr>
        <w:t>بين</w:t>
      </w:r>
      <w:r>
        <w:rPr>
          <w:lang w:bidi="ar-DZ"/>
        </w:rPr>
        <w:t xml:space="preserve"> </w:t>
      </w:r>
      <w:r>
        <w:rPr>
          <w:rtl/>
          <w:lang w:bidi="ar-DZ"/>
        </w:rPr>
        <w:t>الأشخاص</w:t>
      </w:r>
      <w:r>
        <w:rPr>
          <w:lang w:bidi="ar-DZ"/>
        </w:rPr>
        <w:t xml:space="preserve"> </w:t>
      </w:r>
      <w:r>
        <w:rPr>
          <w:rtl/>
          <w:lang w:bidi="ar-DZ"/>
        </w:rPr>
        <w:t>جغرافيا</w:t>
      </w:r>
      <w:r>
        <w:rPr>
          <w:lang w:bidi="ar-DZ"/>
        </w:rPr>
        <w:t xml:space="preserve"> </w:t>
      </w:r>
      <w:r>
        <w:rPr>
          <w:rtl/>
          <w:lang w:bidi="ar-DZ"/>
        </w:rPr>
        <w:t>واجتماعيا،</w:t>
      </w:r>
      <w:r>
        <w:rPr>
          <w:lang w:bidi="ar-DZ"/>
        </w:rPr>
        <w:t xml:space="preserve"> </w:t>
      </w:r>
      <w:r>
        <w:rPr>
          <w:rtl/>
          <w:lang w:bidi="ar-DZ"/>
        </w:rPr>
        <w:t>على</w:t>
      </w:r>
      <w:r>
        <w:rPr>
          <w:lang w:bidi="ar-DZ"/>
        </w:rPr>
        <w:t xml:space="preserve"> </w:t>
      </w:r>
      <w:r>
        <w:rPr>
          <w:rtl/>
          <w:lang w:bidi="ar-DZ"/>
        </w:rPr>
        <w:t>الأقل</w:t>
      </w:r>
      <w:r>
        <w:rPr>
          <w:lang w:bidi="ar-DZ"/>
        </w:rPr>
        <w:t xml:space="preserve"> </w:t>
      </w:r>
      <w:r>
        <w:rPr>
          <w:rtl/>
          <w:lang w:bidi="ar-DZ"/>
        </w:rPr>
        <w:t>بين</w:t>
      </w:r>
      <w:r>
        <w:rPr>
          <w:lang w:bidi="ar-DZ"/>
        </w:rPr>
        <w:t xml:space="preserve"> </w:t>
      </w:r>
      <w:r>
        <w:rPr>
          <w:rtl/>
          <w:lang w:bidi="ar-DZ"/>
        </w:rPr>
        <w:t>الطبقات</w:t>
      </w:r>
      <w:r>
        <w:rPr>
          <w:lang w:bidi="ar-DZ"/>
        </w:rPr>
        <w:t xml:space="preserve"> </w:t>
      </w:r>
      <w:r>
        <w:rPr>
          <w:rtl/>
          <w:lang w:bidi="ar-DZ"/>
        </w:rPr>
        <w:t>السياسية المتقابلة؛</w:t>
      </w:r>
    </w:p>
    <w:p w14:paraId="671E15B4" w14:textId="77777777" w:rsidR="00D3252E" w:rsidRDefault="00702ED6">
      <w:pPr>
        <w:pStyle w:val="aff5"/>
        <w:numPr>
          <w:ilvl w:val="0"/>
          <w:numId w:val="13"/>
        </w:numPr>
        <w:rPr>
          <w:lang w:bidi="ar-DZ"/>
        </w:rPr>
      </w:pPr>
      <w:r>
        <w:rPr>
          <w:rtl/>
          <w:lang w:bidi="ar-DZ"/>
        </w:rPr>
        <w:t>تعدد</w:t>
      </w:r>
      <w:r>
        <w:rPr>
          <w:lang w:bidi="ar-DZ"/>
        </w:rPr>
        <w:t xml:space="preserve"> </w:t>
      </w:r>
      <w:r>
        <w:rPr>
          <w:rtl/>
          <w:lang w:bidi="ar-DZ"/>
        </w:rPr>
        <w:t>مجالات</w:t>
      </w:r>
      <w:r>
        <w:rPr>
          <w:lang w:bidi="ar-DZ"/>
        </w:rPr>
        <w:t xml:space="preserve"> </w:t>
      </w:r>
      <w:r>
        <w:rPr>
          <w:rtl/>
          <w:lang w:bidi="ar-DZ"/>
        </w:rPr>
        <w:t>تدفق</w:t>
      </w:r>
      <w:r>
        <w:rPr>
          <w:lang w:bidi="ar-DZ"/>
        </w:rPr>
        <w:t xml:space="preserve"> </w:t>
      </w:r>
      <w:r>
        <w:rPr>
          <w:rtl/>
          <w:lang w:bidi="ar-DZ"/>
        </w:rPr>
        <w:t>الاتصالات</w:t>
      </w:r>
      <w:r>
        <w:rPr>
          <w:lang w:bidi="ar-DZ"/>
        </w:rPr>
        <w:t xml:space="preserve"> </w:t>
      </w:r>
      <w:r>
        <w:rPr>
          <w:rtl/>
          <w:lang w:bidi="ar-DZ"/>
        </w:rPr>
        <w:t>والمعاملات</w:t>
      </w:r>
      <w:r>
        <w:rPr>
          <w:lang w:bidi="ar-DZ"/>
        </w:rPr>
        <w:t xml:space="preserve"> </w:t>
      </w:r>
      <w:r>
        <w:rPr>
          <w:rtl/>
          <w:lang w:bidi="ar-DZ"/>
        </w:rPr>
        <w:t>المشتركة؛</w:t>
      </w:r>
    </w:p>
    <w:p w14:paraId="0833870A" w14:textId="77777777" w:rsidR="00D3252E" w:rsidRDefault="00702ED6">
      <w:pPr>
        <w:pStyle w:val="aff5"/>
        <w:numPr>
          <w:ilvl w:val="0"/>
          <w:numId w:val="13"/>
        </w:numPr>
        <w:rPr>
          <w:lang w:bidi="ar-DZ"/>
        </w:rPr>
      </w:pPr>
      <w:r>
        <w:rPr>
          <w:rtl/>
          <w:lang w:bidi="ar-DZ"/>
        </w:rPr>
        <w:t>بعض</w:t>
      </w:r>
      <w:r>
        <w:rPr>
          <w:lang w:bidi="ar-DZ"/>
        </w:rPr>
        <w:t xml:space="preserve"> </w:t>
      </w:r>
      <w:r>
        <w:rPr>
          <w:rtl/>
          <w:lang w:bidi="ar-DZ"/>
        </w:rPr>
        <w:t>أنواع</w:t>
      </w:r>
      <w:r>
        <w:rPr>
          <w:lang w:bidi="ar-DZ"/>
        </w:rPr>
        <w:t xml:space="preserve"> </w:t>
      </w:r>
      <w:r>
        <w:rPr>
          <w:rtl/>
          <w:lang w:bidi="ar-DZ"/>
        </w:rPr>
        <w:t>التعويض</w:t>
      </w:r>
      <w:r>
        <w:rPr>
          <w:lang w:bidi="ar-DZ"/>
        </w:rPr>
        <w:t xml:space="preserve"> </w:t>
      </w:r>
      <w:r>
        <w:rPr>
          <w:rtl/>
          <w:lang w:bidi="ar-DZ"/>
        </w:rPr>
        <w:t>الكلي</w:t>
      </w:r>
      <w:r>
        <w:rPr>
          <w:lang w:bidi="ar-DZ"/>
        </w:rPr>
        <w:t xml:space="preserve"> </w:t>
      </w:r>
      <w:r>
        <w:rPr>
          <w:rtl/>
          <w:lang w:bidi="ar-DZ"/>
        </w:rPr>
        <w:t>عن</w:t>
      </w:r>
      <w:r>
        <w:rPr>
          <w:lang w:bidi="ar-DZ"/>
        </w:rPr>
        <w:t xml:space="preserve"> </w:t>
      </w:r>
      <w:r>
        <w:rPr>
          <w:rtl/>
          <w:lang w:bidi="ar-DZ"/>
        </w:rPr>
        <w:t>المكافآت</w:t>
      </w:r>
      <w:r>
        <w:rPr>
          <w:lang w:bidi="ar-DZ"/>
        </w:rPr>
        <w:t xml:space="preserve"> </w:t>
      </w:r>
      <w:r>
        <w:rPr>
          <w:rtl/>
          <w:lang w:bidi="ar-DZ"/>
        </w:rPr>
        <w:t>في</w:t>
      </w:r>
      <w:r>
        <w:rPr>
          <w:lang w:bidi="ar-DZ"/>
        </w:rPr>
        <w:t xml:space="preserve"> </w:t>
      </w:r>
      <w:r>
        <w:rPr>
          <w:rtl/>
          <w:lang w:bidi="ar-DZ"/>
        </w:rPr>
        <w:t>تدفق</w:t>
      </w:r>
      <w:r>
        <w:rPr>
          <w:lang w:bidi="ar-DZ"/>
        </w:rPr>
        <w:t xml:space="preserve"> </w:t>
      </w:r>
      <w:r>
        <w:rPr>
          <w:rtl/>
          <w:lang w:bidi="ar-DZ"/>
        </w:rPr>
        <w:t>الاتصالات</w:t>
      </w:r>
      <w:r>
        <w:rPr>
          <w:lang w:bidi="ar-DZ"/>
        </w:rPr>
        <w:t xml:space="preserve"> </w:t>
      </w:r>
      <w:r>
        <w:rPr>
          <w:rtl/>
          <w:lang w:bidi="ar-DZ"/>
        </w:rPr>
        <w:t>والمعاملات</w:t>
      </w:r>
      <w:r>
        <w:rPr>
          <w:lang w:bidi="ar-DZ"/>
        </w:rPr>
        <w:t xml:space="preserve"> </w:t>
      </w:r>
      <w:r>
        <w:rPr>
          <w:rtl/>
          <w:lang w:bidi="ar-DZ"/>
        </w:rPr>
        <w:t>بين</w:t>
      </w:r>
      <w:r>
        <w:rPr>
          <w:lang w:bidi="ar-DZ"/>
        </w:rPr>
        <w:t xml:space="preserve"> </w:t>
      </w:r>
      <w:r>
        <w:rPr>
          <w:rtl/>
          <w:lang w:bidi="ar-DZ"/>
        </w:rPr>
        <w:t>الوحدات</w:t>
      </w:r>
      <w:r>
        <w:rPr>
          <w:lang w:bidi="ar-DZ"/>
        </w:rPr>
        <w:t xml:space="preserve"> </w:t>
      </w:r>
      <w:r>
        <w:rPr>
          <w:rtl/>
          <w:lang w:bidi="ar-DZ"/>
        </w:rPr>
        <w:t>المراد</w:t>
      </w:r>
      <w:r>
        <w:rPr>
          <w:lang w:bidi="ar-DZ"/>
        </w:rPr>
        <w:t xml:space="preserve"> </w:t>
      </w:r>
      <w:r>
        <w:rPr>
          <w:rtl/>
          <w:lang w:bidi="ar-DZ"/>
        </w:rPr>
        <w:t>تكاملها؛</w:t>
      </w:r>
    </w:p>
    <w:p w14:paraId="3BD04CA5" w14:textId="77777777" w:rsidR="00D3252E" w:rsidRDefault="00702ED6">
      <w:pPr>
        <w:pStyle w:val="aff5"/>
        <w:numPr>
          <w:ilvl w:val="0"/>
          <w:numId w:val="13"/>
        </w:numPr>
        <w:rPr>
          <w:lang w:bidi="ar-DZ"/>
        </w:rPr>
      </w:pPr>
      <w:r>
        <w:rPr>
          <w:rtl/>
          <w:lang w:bidi="ar-DZ"/>
        </w:rPr>
        <w:t>وجود</w:t>
      </w:r>
      <w:r>
        <w:rPr>
          <w:lang w:bidi="ar-DZ"/>
        </w:rPr>
        <w:t xml:space="preserve"> </w:t>
      </w:r>
      <w:r>
        <w:rPr>
          <w:rtl/>
          <w:lang w:bidi="ar-DZ"/>
        </w:rPr>
        <w:t>معدل</w:t>
      </w:r>
      <w:r>
        <w:rPr>
          <w:lang w:bidi="ar-DZ"/>
        </w:rPr>
        <w:t xml:space="preserve"> </w:t>
      </w:r>
      <w:r>
        <w:rPr>
          <w:rtl/>
          <w:lang w:bidi="ar-DZ"/>
        </w:rPr>
        <w:t>معقول</w:t>
      </w:r>
      <w:r>
        <w:rPr>
          <w:lang w:bidi="ar-DZ"/>
        </w:rPr>
        <w:t xml:space="preserve"> </w:t>
      </w:r>
      <w:r>
        <w:rPr>
          <w:rtl/>
          <w:lang w:bidi="ar-DZ"/>
        </w:rPr>
        <w:t>من</w:t>
      </w:r>
      <w:r>
        <w:rPr>
          <w:lang w:bidi="ar-DZ"/>
        </w:rPr>
        <w:t xml:space="preserve"> </w:t>
      </w:r>
      <w:r>
        <w:rPr>
          <w:rtl/>
          <w:lang w:bidi="ar-DZ"/>
        </w:rPr>
        <w:t>تكرار</w:t>
      </w:r>
      <w:r>
        <w:rPr>
          <w:lang w:bidi="ar-DZ"/>
        </w:rPr>
        <w:t xml:space="preserve"> </w:t>
      </w:r>
      <w:r>
        <w:rPr>
          <w:rtl/>
          <w:lang w:bidi="ar-DZ"/>
        </w:rPr>
        <w:t>التداخل</w:t>
      </w:r>
      <w:r>
        <w:rPr>
          <w:lang w:bidi="ar-DZ"/>
        </w:rPr>
        <w:t xml:space="preserve"> </w:t>
      </w:r>
      <w:r>
        <w:rPr>
          <w:rtl/>
          <w:lang w:bidi="ar-DZ"/>
        </w:rPr>
        <w:t>في</w:t>
      </w:r>
      <w:r>
        <w:rPr>
          <w:lang w:bidi="ar-DZ"/>
        </w:rPr>
        <w:t xml:space="preserve"> </w:t>
      </w:r>
      <w:r>
        <w:rPr>
          <w:rtl/>
          <w:lang w:bidi="ar-DZ"/>
        </w:rPr>
        <w:t>أدوار</w:t>
      </w:r>
      <w:r>
        <w:rPr>
          <w:lang w:bidi="ar-DZ"/>
        </w:rPr>
        <w:t xml:space="preserve"> </w:t>
      </w:r>
      <w:r>
        <w:rPr>
          <w:rtl/>
          <w:lang w:bidi="ar-DZ"/>
        </w:rPr>
        <w:t>الجماعات</w:t>
      </w:r>
      <w:r>
        <w:rPr>
          <w:lang w:bidi="ar-DZ"/>
        </w:rPr>
        <w:t xml:space="preserve"> </w:t>
      </w:r>
      <w:r>
        <w:rPr>
          <w:rtl/>
          <w:lang w:bidi="ar-DZ"/>
        </w:rPr>
        <w:t>بين</w:t>
      </w:r>
      <w:r>
        <w:rPr>
          <w:lang w:bidi="ar-DZ"/>
        </w:rPr>
        <w:t xml:space="preserve"> </w:t>
      </w:r>
      <w:r>
        <w:rPr>
          <w:rtl/>
          <w:lang w:bidi="ar-DZ"/>
        </w:rPr>
        <w:t>الوحدات</w:t>
      </w:r>
      <w:r>
        <w:rPr>
          <w:lang w:bidi="ar-DZ"/>
        </w:rPr>
        <w:t xml:space="preserve"> </w:t>
      </w:r>
      <w:r>
        <w:rPr>
          <w:rtl/>
          <w:lang w:bidi="ar-DZ"/>
        </w:rPr>
        <w:t>السياسية؛</w:t>
      </w:r>
    </w:p>
    <w:p w14:paraId="411930C1" w14:textId="77777777" w:rsidR="00D3252E" w:rsidRDefault="00702ED6">
      <w:pPr>
        <w:pStyle w:val="aff5"/>
        <w:numPr>
          <w:ilvl w:val="0"/>
          <w:numId w:val="13"/>
        </w:numPr>
        <w:rPr>
          <w:lang w:bidi="ar-DZ"/>
        </w:rPr>
      </w:pPr>
      <w:r>
        <w:rPr>
          <w:rtl/>
          <w:lang w:bidi="ar-DZ"/>
        </w:rPr>
        <w:t>وجود</w:t>
      </w:r>
      <w:r>
        <w:rPr>
          <w:lang w:bidi="ar-DZ"/>
        </w:rPr>
        <w:t xml:space="preserve"> </w:t>
      </w:r>
      <w:r>
        <w:rPr>
          <w:rtl/>
          <w:lang w:bidi="ar-DZ"/>
        </w:rPr>
        <w:t>قدرة</w:t>
      </w:r>
      <w:r>
        <w:rPr>
          <w:lang w:bidi="ar-DZ"/>
        </w:rPr>
        <w:t xml:space="preserve"> </w:t>
      </w:r>
      <w:r>
        <w:rPr>
          <w:rtl/>
          <w:lang w:bidi="ar-DZ"/>
        </w:rPr>
        <w:t>كبيرة</w:t>
      </w:r>
      <w:r>
        <w:rPr>
          <w:lang w:bidi="ar-DZ"/>
        </w:rPr>
        <w:t xml:space="preserve"> </w:t>
      </w:r>
      <w:r>
        <w:rPr>
          <w:rtl/>
          <w:lang w:bidi="ar-DZ"/>
        </w:rPr>
        <w:t>متبادلة</w:t>
      </w:r>
      <w:r>
        <w:rPr>
          <w:lang w:bidi="ar-DZ"/>
        </w:rPr>
        <w:t xml:space="preserve"> </w:t>
      </w:r>
      <w:r>
        <w:rPr>
          <w:rtl/>
          <w:lang w:bidi="ar-DZ"/>
        </w:rPr>
        <w:t>على</w:t>
      </w:r>
      <w:r>
        <w:rPr>
          <w:lang w:bidi="ar-DZ"/>
        </w:rPr>
        <w:t xml:space="preserve"> </w:t>
      </w:r>
      <w:r>
        <w:rPr>
          <w:rtl/>
          <w:lang w:bidi="ar-DZ"/>
        </w:rPr>
        <w:t>التنبؤ</w:t>
      </w:r>
      <w:r>
        <w:rPr>
          <w:lang w:bidi="ar-DZ"/>
        </w:rPr>
        <w:t xml:space="preserve"> </w:t>
      </w:r>
      <w:r>
        <w:rPr>
          <w:rtl/>
          <w:lang w:bidi="ar-DZ"/>
        </w:rPr>
        <w:t>بالسلوك؛</w:t>
      </w:r>
    </w:p>
    <w:p w14:paraId="7E703BA5" w14:textId="77777777" w:rsidR="00D3252E" w:rsidRDefault="00702ED6">
      <w:pPr>
        <w:rPr>
          <w:rtl/>
          <w:lang w:bidi="ar-DZ"/>
        </w:rPr>
      </w:pPr>
      <w:r>
        <w:rPr>
          <w:b/>
          <w:bCs/>
          <w:rtl/>
          <w:lang w:bidi="ar-DZ"/>
        </w:rPr>
        <w:t>النموذج</w:t>
      </w:r>
      <w:r>
        <w:rPr>
          <w:b/>
          <w:bCs/>
          <w:lang w:bidi="ar-DZ"/>
        </w:rPr>
        <w:t xml:space="preserve"> </w:t>
      </w:r>
      <w:r>
        <w:rPr>
          <w:b/>
          <w:bCs/>
          <w:rtl/>
          <w:lang w:bidi="ar-DZ"/>
        </w:rPr>
        <w:t>الثاني</w:t>
      </w:r>
      <w:r>
        <w:rPr>
          <w:rtl/>
          <w:lang w:bidi="ar-DZ"/>
        </w:rPr>
        <w:t xml:space="preserve">: </w:t>
      </w:r>
      <w:r>
        <w:rPr>
          <w:lang w:bidi="ar-DZ"/>
        </w:rPr>
        <w:t>»</w:t>
      </w:r>
      <w:r>
        <w:rPr>
          <w:rtl/>
          <w:lang w:bidi="ar-DZ"/>
        </w:rPr>
        <w:t xml:space="preserve"> الأمن</w:t>
      </w:r>
      <w:r>
        <w:rPr>
          <w:lang w:bidi="ar-DZ"/>
        </w:rPr>
        <w:t xml:space="preserve"> </w:t>
      </w:r>
      <w:r>
        <w:rPr>
          <w:rtl/>
          <w:lang w:bidi="ar-DZ"/>
        </w:rPr>
        <w:t>المتعدد</w:t>
      </w:r>
      <w:r>
        <w:rPr>
          <w:lang w:bidi="ar-DZ"/>
        </w:rPr>
        <w:t xml:space="preserve"> « </w:t>
      </w:r>
      <w:r>
        <w:rPr>
          <w:rtl/>
          <w:lang w:bidi="ar-DZ"/>
        </w:rPr>
        <w:t>مثل</w:t>
      </w:r>
      <w:r>
        <w:rPr>
          <w:lang w:bidi="ar-DZ"/>
        </w:rPr>
        <w:t xml:space="preserve"> </w:t>
      </w:r>
      <w:r>
        <w:rPr>
          <w:rtl/>
          <w:lang w:bidi="ar-DZ"/>
        </w:rPr>
        <w:t>العلاقة</w:t>
      </w:r>
      <w:r>
        <w:rPr>
          <w:lang w:bidi="ar-DZ"/>
        </w:rPr>
        <w:t xml:space="preserve"> </w:t>
      </w:r>
      <w:r>
        <w:rPr>
          <w:rtl/>
          <w:lang w:bidi="ar-DZ"/>
        </w:rPr>
        <w:t>بين</w:t>
      </w:r>
      <w:r>
        <w:rPr>
          <w:lang w:bidi="ar-DZ"/>
        </w:rPr>
        <w:t xml:space="preserve"> </w:t>
      </w:r>
      <w:r>
        <w:rPr>
          <w:rtl/>
          <w:lang w:bidi="ar-DZ"/>
        </w:rPr>
        <w:t>فرنسا</w:t>
      </w:r>
      <w:r>
        <w:rPr>
          <w:lang w:bidi="ar-DZ"/>
        </w:rPr>
        <w:t xml:space="preserve"> </w:t>
      </w:r>
      <w:r>
        <w:rPr>
          <w:rtl/>
          <w:lang w:bidi="ar-DZ"/>
        </w:rPr>
        <w:t>وألمانيا</w:t>
      </w:r>
      <w:r>
        <w:rPr>
          <w:lang w:bidi="ar-DZ"/>
        </w:rPr>
        <w:t xml:space="preserve"> </w:t>
      </w:r>
      <w:r>
        <w:rPr>
          <w:rtl/>
          <w:lang w:bidi="ar-DZ"/>
        </w:rPr>
        <w:t>بعد</w:t>
      </w:r>
      <w:r>
        <w:rPr>
          <w:lang w:bidi="ar-DZ"/>
        </w:rPr>
        <w:t xml:space="preserve"> </w:t>
      </w:r>
      <w:r>
        <w:rPr>
          <w:rtl/>
          <w:lang w:bidi="ar-DZ"/>
        </w:rPr>
        <w:t>الحرب</w:t>
      </w:r>
      <w:r>
        <w:rPr>
          <w:lang w:bidi="ar-DZ"/>
        </w:rPr>
        <w:t xml:space="preserve"> </w:t>
      </w:r>
      <w:r>
        <w:rPr>
          <w:rtl/>
          <w:lang w:bidi="ar-DZ"/>
        </w:rPr>
        <w:t>العالمية</w:t>
      </w:r>
      <w:r>
        <w:rPr>
          <w:lang w:bidi="ar-DZ"/>
        </w:rPr>
        <w:t xml:space="preserve"> </w:t>
      </w:r>
      <w:r>
        <w:rPr>
          <w:rtl/>
          <w:lang w:bidi="ar-DZ"/>
        </w:rPr>
        <w:t>الثانية</w:t>
      </w:r>
      <w:r>
        <w:rPr>
          <w:lang w:bidi="ar-DZ"/>
        </w:rPr>
        <w:t xml:space="preserve"> </w:t>
      </w:r>
      <w:r>
        <w:rPr>
          <w:rtl/>
          <w:lang w:bidi="ar-DZ"/>
        </w:rPr>
        <w:t>أو</w:t>
      </w:r>
      <w:r>
        <w:rPr>
          <w:lang w:bidi="ar-DZ"/>
        </w:rPr>
        <w:t xml:space="preserve"> </w:t>
      </w:r>
      <w:r>
        <w:rPr>
          <w:rtl/>
          <w:lang w:bidi="ar-DZ"/>
        </w:rPr>
        <w:t>بين</w:t>
      </w:r>
      <w:r>
        <w:rPr>
          <w:lang w:bidi="ar-DZ"/>
        </w:rPr>
        <w:t xml:space="preserve"> </w:t>
      </w:r>
      <w:r>
        <w:rPr>
          <w:rtl/>
          <w:lang w:bidi="ar-DZ"/>
        </w:rPr>
        <w:t>كندا والولايات</w:t>
      </w:r>
      <w:r>
        <w:rPr>
          <w:lang w:bidi="ar-DZ"/>
        </w:rPr>
        <w:t xml:space="preserve"> </w:t>
      </w:r>
      <w:r>
        <w:rPr>
          <w:rtl/>
          <w:lang w:bidi="ar-DZ"/>
        </w:rPr>
        <w:t>المتحدة</w:t>
      </w:r>
      <w:r>
        <w:rPr>
          <w:lang w:bidi="ar-DZ"/>
        </w:rPr>
        <w:t xml:space="preserve"> ) </w:t>
      </w:r>
      <w:r>
        <w:rPr>
          <w:rtl/>
          <w:lang w:bidi="ar-DZ"/>
        </w:rPr>
        <w:t>حيث</w:t>
      </w:r>
      <w:r>
        <w:rPr>
          <w:lang w:bidi="ar-DZ"/>
        </w:rPr>
        <w:t xml:space="preserve"> </w:t>
      </w:r>
      <w:r>
        <w:rPr>
          <w:rtl/>
          <w:lang w:bidi="ar-DZ"/>
        </w:rPr>
        <w:t>إن</w:t>
      </w:r>
      <w:r>
        <w:rPr>
          <w:lang w:bidi="ar-DZ"/>
        </w:rPr>
        <w:t xml:space="preserve"> </w:t>
      </w:r>
      <w:r>
        <w:rPr>
          <w:rtl/>
          <w:lang w:bidi="ar-DZ"/>
        </w:rPr>
        <w:t>هذه</w:t>
      </w:r>
      <w:r>
        <w:rPr>
          <w:lang w:bidi="ar-DZ"/>
        </w:rPr>
        <w:t xml:space="preserve"> </w:t>
      </w:r>
      <w:r>
        <w:rPr>
          <w:rtl/>
          <w:lang w:bidi="ar-DZ"/>
        </w:rPr>
        <w:t>الدول</w:t>
      </w:r>
      <w:r>
        <w:rPr>
          <w:lang w:bidi="ar-DZ"/>
        </w:rPr>
        <w:t xml:space="preserve"> </w:t>
      </w:r>
      <w:r>
        <w:rPr>
          <w:rtl/>
          <w:lang w:bidi="ar-DZ"/>
        </w:rPr>
        <w:t>من</w:t>
      </w:r>
      <w:r>
        <w:rPr>
          <w:lang w:bidi="ar-DZ"/>
        </w:rPr>
        <w:t xml:space="preserve"> </w:t>
      </w:r>
      <w:r>
        <w:rPr>
          <w:rtl/>
          <w:lang w:bidi="ar-DZ"/>
        </w:rPr>
        <w:t>حيث</w:t>
      </w:r>
      <w:r>
        <w:rPr>
          <w:lang w:bidi="ar-DZ"/>
        </w:rPr>
        <w:t xml:space="preserve"> </w:t>
      </w:r>
      <w:r>
        <w:rPr>
          <w:rtl/>
          <w:lang w:bidi="ar-DZ"/>
        </w:rPr>
        <w:t>الحكومات</w:t>
      </w:r>
      <w:r>
        <w:rPr>
          <w:lang w:bidi="ar-DZ"/>
        </w:rPr>
        <w:t xml:space="preserve"> </w:t>
      </w:r>
      <w:r>
        <w:rPr>
          <w:rtl/>
          <w:lang w:bidi="ar-DZ"/>
        </w:rPr>
        <w:t>والواقع</w:t>
      </w:r>
      <w:r>
        <w:rPr>
          <w:lang w:bidi="ar-DZ"/>
        </w:rPr>
        <w:t xml:space="preserve"> </w:t>
      </w:r>
      <w:r>
        <w:rPr>
          <w:rtl/>
          <w:lang w:bidi="ar-DZ"/>
        </w:rPr>
        <w:t>القانوني</w:t>
      </w:r>
      <w:r>
        <w:rPr>
          <w:lang w:bidi="ar-DZ"/>
        </w:rPr>
        <w:t xml:space="preserve"> </w:t>
      </w:r>
      <w:r>
        <w:rPr>
          <w:rtl/>
          <w:lang w:bidi="ar-DZ"/>
        </w:rPr>
        <w:t>منفصلة</w:t>
      </w:r>
      <w:r>
        <w:rPr>
          <w:lang w:bidi="ar-DZ"/>
        </w:rPr>
        <w:t xml:space="preserve"> </w:t>
      </w:r>
      <w:r>
        <w:rPr>
          <w:rtl/>
          <w:lang w:bidi="ar-DZ"/>
        </w:rPr>
        <w:t>عن</w:t>
      </w:r>
      <w:r>
        <w:rPr>
          <w:lang w:bidi="ar-DZ"/>
        </w:rPr>
        <w:t xml:space="preserve"> </w:t>
      </w:r>
      <w:r>
        <w:rPr>
          <w:rtl/>
          <w:lang w:bidi="ar-DZ"/>
        </w:rPr>
        <w:t>بعضها، لكنها</w:t>
      </w:r>
      <w:r>
        <w:rPr>
          <w:lang w:bidi="ar-DZ"/>
        </w:rPr>
        <w:t xml:space="preserve"> </w:t>
      </w:r>
      <w:r>
        <w:rPr>
          <w:rtl/>
          <w:lang w:bidi="ar-DZ"/>
        </w:rPr>
        <w:t>من</w:t>
      </w:r>
      <w:r>
        <w:rPr>
          <w:lang w:bidi="ar-DZ"/>
        </w:rPr>
        <w:t xml:space="preserve"> </w:t>
      </w:r>
      <w:r>
        <w:rPr>
          <w:rtl/>
          <w:lang w:bidi="ar-DZ"/>
        </w:rPr>
        <w:t>الناحية</w:t>
      </w:r>
      <w:r>
        <w:rPr>
          <w:lang w:bidi="ar-DZ"/>
        </w:rPr>
        <w:t xml:space="preserve"> </w:t>
      </w:r>
      <w:r>
        <w:rPr>
          <w:rtl/>
          <w:lang w:bidi="ar-DZ"/>
        </w:rPr>
        <w:t>الأمنية</w:t>
      </w:r>
      <w:r>
        <w:rPr>
          <w:lang w:bidi="ar-DZ"/>
        </w:rPr>
        <w:t xml:space="preserve"> </w:t>
      </w:r>
      <w:r>
        <w:rPr>
          <w:rtl/>
          <w:lang w:bidi="ar-DZ"/>
        </w:rPr>
        <w:t>مترابطة</w:t>
      </w:r>
      <w:r>
        <w:rPr>
          <w:lang w:bidi="ar-DZ"/>
        </w:rPr>
        <w:t>(</w:t>
      </w:r>
      <w:r>
        <w:rPr>
          <w:rtl/>
          <w:lang w:bidi="ar-DZ"/>
        </w:rPr>
        <w:t>.</w:t>
      </w:r>
    </w:p>
    <w:p w14:paraId="32AD197C" w14:textId="77777777" w:rsidR="00D3252E" w:rsidRDefault="00702ED6">
      <w:pPr>
        <w:rPr>
          <w:lang w:bidi="ar-DZ"/>
        </w:rPr>
      </w:pPr>
      <w:r>
        <w:rPr>
          <w:rtl/>
          <w:lang w:bidi="ar-DZ"/>
        </w:rPr>
        <w:t>في</w:t>
      </w:r>
      <w:r>
        <w:rPr>
          <w:lang w:bidi="ar-DZ"/>
        </w:rPr>
        <w:t xml:space="preserve"> </w:t>
      </w:r>
      <w:r>
        <w:rPr>
          <w:rtl/>
          <w:lang w:bidi="ar-DZ"/>
        </w:rPr>
        <w:t>حين</w:t>
      </w:r>
      <w:r>
        <w:rPr>
          <w:lang w:bidi="ar-DZ"/>
        </w:rPr>
        <w:t xml:space="preserve"> </w:t>
      </w:r>
      <w:r>
        <w:rPr>
          <w:rtl/>
          <w:lang w:bidi="ar-DZ"/>
        </w:rPr>
        <w:t>يحتاج هذا</w:t>
      </w:r>
      <w:r>
        <w:rPr>
          <w:lang w:bidi="ar-DZ"/>
        </w:rPr>
        <w:t xml:space="preserve"> </w:t>
      </w:r>
      <w:r>
        <w:rPr>
          <w:rtl/>
          <w:lang w:bidi="ar-DZ"/>
        </w:rPr>
        <w:t>النموذج</w:t>
      </w:r>
      <w:r>
        <w:rPr>
          <w:lang w:bidi="ar-DZ"/>
        </w:rPr>
        <w:t xml:space="preserve"> </w:t>
      </w:r>
      <w:r>
        <w:rPr>
          <w:rtl/>
          <w:lang w:bidi="ar-DZ"/>
        </w:rPr>
        <w:t>حسب</w:t>
      </w:r>
      <w:r>
        <w:rPr>
          <w:lang w:bidi="ar-DZ"/>
        </w:rPr>
        <w:t xml:space="preserve"> " </w:t>
      </w:r>
      <w:r>
        <w:rPr>
          <w:rtl/>
          <w:lang w:bidi="ar-DZ"/>
        </w:rPr>
        <w:t>دويتش</w:t>
      </w:r>
      <w:r>
        <w:rPr>
          <w:lang w:bidi="ar-DZ"/>
        </w:rPr>
        <w:t xml:space="preserve"> " </w:t>
      </w:r>
      <w:r>
        <w:rPr>
          <w:rtl/>
          <w:lang w:bidi="ar-DZ"/>
        </w:rPr>
        <w:t>إلى</w:t>
      </w:r>
      <w:r>
        <w:rPr>
          <w:lang w:bidi="ar-DZ"/>
        </w:rPr>
        <w:t xml:space="preserve"> </w:t>
      </w:r>
      <w:r>
        <w:rPr>
          <w:rtl/>
          <w:lang w:bidi="ar-DZ"/>
        </w:rPr>
        <w:t>ثلاث</w:t>
      </w:r>
      <w:r>
        <w:rPr>
          <w:lang w:bidi="ar-DZ"/>
        </w:rPr>
        <w:t xml:space="preserve"> </w:t>
      </w:r>
      <w:r>
        <w:rPr>
          <w:rtl/>
          <w:lang w:bidi="ar-DZ"/>
        </w:rPr>
        <w:t>شروط</w:t>
      </w:r>
      <w:r>
        <w:rPr>
          <w:lang w:bidi="ar-DZ"/>
        </w:rPr>
        <w:t xml:space="preserve"> </w:t>
      </w:r>
      <w:r>
        <w:rPr>
          <w:rtl/>
          <w:lang w:bidi="ar-DZ"/>
        </w:rPr>
        <w:t xml:space="preserve">لوجوده هي كالآتي: </w:t>
      </w:r>
    </w:p>
    <w:p w14:paraId="35B77D4B" w14:textId="77777777" w:rsidR="00D3252E" w:rsidRDefault="00702ED6" w:rsidP="00F82A53">
      <w:pPr>
        <w:pStyle w:val="2"/>
      </w:pPr>
      <w:r>
        <w:rPr>
          <w:rtl/>
        </w:rPr>
        <w:t>اتفاق</w:t>
      </w:r>
      <w:r>
        <w:t xml:space="preserve"> </w:t>
      </w:r>
      <w:r>
        <w:rPr>
          <w:rtl/>
        </w:rPr>
        <w:t>القيم</w:t>
      </w:r>
      <w:r>
        <w:t xml:space="preserve"> </w:t>
      </w:r>
      <w:r>
        <w:rPr>
          <w:rtl/>
        </w:rPr>
        <w:t>السياسية</w:t>
      </w:r>
      <w:r>
        <w:t xml:space="preserve"> </w:t>
      </w:r>
      <w:r>
        <w:rPr>
          <w:rtl/>
        </w:rPr>
        <w:t>بين</w:t>
      </w:r>
      <w:r>
        <w:t xml:space="preserve"> </w:t>
      </w:r>
      <w:r>
        <w:rPr>
          <w:rtl/>
        </w:rPr>
        <w:t>صانعي</w:t>
      </w:r>
      <w:r>
        <w:t xml:space="preserve"> </w:t>
      </w:r>
      <w:r>
        <w:rPr>
          <w:rtl/>
        </w:rPr>
        <w:t>القرار.</w:t>
      </w:r>
    </w:p>
    <w:p w14:paraId="5B4E7884" w14:textId="77777777" w:rsidR="00D3252E" w:rsidRDefault="00702ED6" w:rsidP="00F82A53">
      <w:pPr>
        <w:pStyle w:val="2"/>
      </w:pPr>
      <w:r>
        <w:rPr>
          <w:rtl/>
        </w:rPr>
        <w:t>قدرة</w:t>
      </w:r>
      <w:r>
        <w:t xml:space="preserve"> </w:t>
      </w:r>
      <w:r>
        <w:rPr>
          <w:rtl/>
        </w:rPr>
        <w:t>صانعي</w:t>
      </w:r>
      <w:r>
        <w:t xml:space="preserve"> </w:t>
      </w:r>
      <w:r>
        <w:rPr>
          <w:rtl/>
        </w:rPr>
        <w:t>القرارات</w:t>
      </w:r>
      <w:r>
        <w:t xml:space="preserve"> </w:t>
      </w:r>
      <w:r>
        <w:rPr>
          <w:rtl/>
        </w:rPr>
        <w:t>في</w:t>
      </w:r>
      <w:r>
        <w:t xml:space="preserve"> </w:t>
      </w:r>
      <w:r>
        <w:rPr>
          <w:rtl/>
        </w:rPr>
        <w:t>المجتمعات</w:t>
      </w:r>
      <w:r>
        <w:t xml:space="preserve"> </w:t>
      </w:r>
      <w:r>
        <w:rPr>
          <w:rtl/>
        </w:rPr>
        <w:t>التي</w:t>
      </w:r>
      <w:r>
        <w:t xml:space="preserve"> </w:t>
      </w:r>
      <w:r>
        <w:rPr>
          <w:rtl/>
        </w:rPr>
        <w:t>يراد</w:t>
      </w:r>
      <w:r>
        <w:t xml:space="preserve"> </w:t>
      </w:r>
      <w:r>
        <w:rPr>
          <w:rtl/>
        </w:rPr>
        <w:t>لها</w:t>
      </w:r>
      <w:r>
        <w:t xml:space="preserve"> </w:t>
      </w:r>
      <w:r>
        <w:rPr>
          <w:rtl/>
        </w:rPr>
        <w:t>التكامل</w:t>
      </w:r>
      <w:r>
        <w:t xml:space="preserve"> </w:t>
      </w:r>
      <w:r>
        <w:rPr>
          <w:rtl/>
        </w:rPr>
        <w:t>على</w:t>
      </w:r>
      <w:r>
        <w:t xml:space="preserve"> </w:t>
      </w:r>
      <w:r>
        <w:rPr>
          <w:rtl/>
        </w:rPr>
        <w:t>التنبؤ</w:t>
      </w:r>
      <w:r>
        <w:t xml:space="preserve"> </w:t>
      </w:r>
      <w:r>
        <w:rPr>
          <w:rtl/>
        </w:rPr>
        <w:t>المشترك</w:t>
      </w:r>
      <w:r>
        <w:t xml:space="preserve"> </w:t>
      </w:r>
      <w:r>
        <w:rPr>
          <w:rtl/>
        </w:rPr>
        <w:t>بسلوك</w:t>
      </w:r>
      <w:r>
        <w:t xml:space="preserve"> </w:t>
      </w:r>
      <w:r>
        <w:rPr>
          <w:rtl/>
        </w:rPr>
        <w:t>بعضهم</w:t>
      </w:r>
      <w:r>
        <w:t xml:space="preserve"> </w:t>
      </w:r>
      <w:r>
        <w:rPr>
          <w:rtl/>
        </w:rPr>
        <w:t>البعض.</w:t>
      </w:r>
    </w:p>
    <w:p w14:paraId="6C724AB9" w14:textId="77777777" w:rsidR="00D3252E" w:rsidRDefault="00702ED6" w:rsidP="00F82A53">
      <w:pPr>
        <w:pStyle w:val="2"/>
      </w:pPr>
      <w:r>
        <w:rPr>
          <w:rtl/>
        </w:rPr>
        <w:t>الاستجابة</w:t>
      </w:r>
      <w:r>
        <w:t xml:space="preserve"> </w:t>
      </w:r>
      <w:r>
        <w:rPr>
          <w:rtl/>
        </w:rPr>
        <w:t>المشتركة،</w:t>
      </w:r>
      <w:r>
        <w:t xml:space="preserve"> </w:t>
      </w:r>
      <w:r>
        <w:rPr>
          <w:rtl/>
        </w:rPr>
        <w:t>فعلى</w:t>
      </w:r>
      <w:r>
        <w:t xml:space="preserve"> </w:t>
      </w:r>
      <w:r>
        <w:rPr>
          <w:rtl/>
        </w:rPr>
        <w:t>الحكومات</w:t>
      </w:r>
      <w:r>
        <w:t xml:space="preserve"> </w:t>
      </w:r>
      <w:r>
        <w:rPr>
          <w:rtl/>
        </w:rPr>
        <w:t>أن</w:t>
      </w:r>
      <w:r>
        <w:t xml:space="preserve"> </w:t>
      </w:r>
      <w:r>
        <w:rPr>
          <w:rtl/>
        </w:rPr>
        <w:t>تكون</w:t>
      </w:r>
      <w:r>
        <w:t xml:space="preserve"> </w:t>
      </w:r>
      <w:r>
        <w:rPr>
          <w:rtl/>
        </w:rPr>
        <w:t>قادرة</w:t>
      </w:r>
      <w:r>
        <w:t xml:space="preserve"> </w:t>
      </w:r>
      <w:r>
        <w:rPr>
          <w:rtl/>
        </w:rPr>
        <w:t>على</w:t>
      </w:r>
      <w:r>
        <w:t xml:space="preserve"> </w:t>
      </w:r>
      <w:r>
        <w:rPr>
          <w:rtl/>
        </w:rPr>
        <w:t>الاستجابة</w:t>
      </w:r>
      <w:r>
        <w:t xml:space="preserve"> </w:t>
      </w:r>
      <w:r>
        <w:rPr>
          <w:rtl/>
        </w:rPr>
        <w:t>السريعة</w:t>
      </w:r>
      <w:r>
        <w:t xml:space="preserve"> </w:t>
      </w:r>
      <w:r>
        <w:rPr>
          <w:rtl/>
        </w:rPr>
        <w:t>دون</w:t>
      </w:r>
      <w:r>
        <w:t xml:space="preserve"> </w:t>
      </w:r>
      <w:r>
        <w:rPr>
          <w:rtl/>
        </w:rPr>
        <w:t>اللجوء</w:t>
      </w:r>
      <w:r>
        <w:t xml:space="preserve"> </w:t>
      </w:r>
      <w:r>
        <w:rPr>
          <w:rtl/>
        </w:rPr>
        <w:t>إلى</w:t>
      </w:r>
      <w:r>
        <w:t xml:space="preserve"> </w:t>
      </w:r>
      <w:r>
        <w:rPr>
          <w:rtl/>
        </w:rPr>
        <w:t>العنف</w:t>
      </w:r>
      <w:r>
        <w:t xml:space="preserve"> </w:t>
      </w:r>
      <w:r>
        <w:rPr>
          <w:rtl/>
        </w:rPr>
        <w:t>أو إلى</w:t>
      </w:r>
      <w:r>
        <w:t xml:space="preserve"> </w:t>
      </w:r>
      <w:r>
        <w:rPr>
          <w:rtl/>
        </w:rPr>
        <w:t>قنوات</w:t>
      </w:r>
      <w:r>
        <w:t xml:space="preserve"> </w:t>
      </w:r>
      <w:r>
        <w:rPr>
          <w:rtl/>
        </w:rPr>
        <w:t>عبر</w:t>
      </w:r>
      <w:r>
        <w:t xml:space="preserve"> </w:t>
      </w:r>
      <w:r>
        <w:rPr>
          <w:rtl/>
        </w:rPr>
        <w:t>وحدات</w:t>
      </w:r>
      <w:r>
        <w:t xml:space="preserve"> </w:t>
      </w:r>
      <w:r>
        <w:rPr>
          <w:rtl/>
        </w:rPr>
        <w:t>أخرى.</w:t>
      </w:r>
    </w:p>
    <w:p w14:paraId="77A99530" w14:textId="77777777" w:rsidR="00D3252E" w:rsidRDefault="00702ED6">
      <w:pPr>
        <w:pStyle w:val="4"/>
        <w:rPr>
          <w:rtl/>
        </w:rPr>
      </w:pPr>
      <w:bookmarkStart w:id="314" w:name="_Toc170062521"/>
      <w:bookmarkStart w:id="315" w:name="_Toc170063473"/>
      <w:r>
        <w:rPr>
          <w:rtl/>
        </w:rPr>
        <w:t>الفرع الثالث: النظرية</w:t>
      </w:r>
      <w:r>
        <w:t xml:space="preserve"> </w:t>
      </w:r>
      <w:r>
        <w:rPr>
          <w:rtl/>
        </w:rPr>
        <w:t>الوظيفية</w:t>
      </w:r>
      <w:bookmarkEnd w:id="314"/>
      <w:bookmarkEnd w:id="315"/>
    </w:p>
    <w:p w14:paraId="3FCD478D" w14:textId="77777777" w:rsidR="00D3252E" w:rsidRDefault="00702ED6">
      <w:pPr>
        <w:rPr>
          <w:lang w:bidi="ar-DZ"/>
        </w:rPr>
      </w:pPr>
      <w:r>
        <w:rPr>
          <w:rtl/>
          <w:lang w:bidi="ar-DZ"/>
        </w:rPr>
        <w:t xml:space="preserve">هناك عدة أسباب وراء ظهور النظرية الوظيفية، ومن بين هذه الأسباب: </w:t>
      </w:r>
      <w:sdt>
        <w:sdtPr>
          <w:rPr>
            <w:rtl/>
            <w:lang w:bidi="ar-DZ"/>
          </w:rPr>
          <w:id w:val="1662035423"/>
        </w:sdtPr>
        <w:sdtContent>
          <w:r>
            <w:rPr>
              <w:rtl/>
              <w:lang w:bidi="ar-DZ"/>
            </w:rPr>
            <w:fldChar w:fldCharType="begin"/>
          </w:r>
          <w:r>
            <w:rPr>
              <w:lang w:bidi="ar-DZ"/>
            </w:rPr>
            <w:instrText xml:space="preserve"> CITATION Rol73 \l 1036 </w:instrText>
          </w:r>
          <w:r>
            <w:rPr>
              <w:rtl/>
              <w:lang w:bidi="ar-DZ"/>
            </w:rPr>
            <w:fldChar w:fldCharType="separate"/>
          </w:r>
          <w:r>
            <w:rPr>
              <w:lang w:bidi="ar-DZ"/>
            </w:rPr>
            <w:t xml:space="preserve"> ( Roll, 1973)</w:t>
          </w:r>
          <w:r>
            <w:rPr>
              <w:rtl/>
              <w:lang w:bidi="ar-DZ"/>
            </w:rPr>
            <w:fldChar w:fldCharType="end"/>
          </w:r>
        </w:sdtContent>
      </w:sdt>
    </w:p>
    <w:p w14:paraId="413EC277" w14:textId="77777777" w:rsidR="00D3252E" w:rsidRDefault="00702ED6">
      <w:pPr>
        <w:rPr>
          <w:rtl/>
          <w:lang w:bidi="ar-DZ"/>
        </w:rPr>
      </w:pPr>
      <w:r>
        <w:rPr>
          <w:rtl/>
          <w:lang w:bidi="ar-DZ"/>
        </w:rPr>
        <w:t xml:space="preserve">1- </w:t>
      </w:r>
      <w:r>
        <w:rPr>
          <w:b/>
          <w:bCs/>
          <w:rtl/>
          <w:lang w:bidi="ar-DZ"/>
        </w:rPr>
        <w:t>الحربان العالميتان</w:t>
      </w:r>
      <w:r>
        <w:rPr>
          <w:rtl/>
          <w:lang w:bidi="ar-DZ"/>
        </w:rPr>
        <w:t>: شكلت هاتان الحربان نقطة تحول في تاريخ العالم الحديث، وأدت إلى تغيرات جذرية في النظام الدولي والاقتصادي العالمي</w:t>
      </w:r>
      <w:r>
        <w:rPr>
          <w:rFonts w:hint="cs"/>
          <w:rtl/>
          <w:lang w:bidi="ar-DZ"/>
        </w:rPr>
        <w:t>،</w:t>
      </w:r>
      <w:r>
        <w:rPr>
          <w:rtl/>
          <w:lang w:bidi="ar-DZ"/>
        </w:rPr>
        <w:t xml:space="preserve"> وقد أدت هاتان الأخيرتان إلى تفاقم الأزمات الاقتصادية والتجارية والمالية، وزادت من حاجة الدول إلى إعادة بناء اقتصاداتها وتطويرها.</w:t>
      </w:r>
    </w:p>
    <w:p w14:paraId="1FB72BB2" w14:textId="77777777" w:rsidR="00D3252E" w:rsidRDefault="00702ED6">
      <w:pPr>
        <w:rPr>
          <w:rtl/>
          <w:lang w:bidi="ar-DZ"/>
        </w:rPr>
      </w:pPr>
      <w:r>
        <w:rPr>
          <w:rtl/>
          <w:lang w:bidi="ar-DZ"/>
        </w:rPr>
        <w:t xml:space="preserve">2- </w:t>
      </w:r>
      <w:r>
        <w:rPr>
          <w:b/>
          <w:bCs/>
          <w:rtl/>
          <w:lang w:bidi="ar-DZ"/>
        </w:rPr>
        <w:t>أزمة الكساد العظيم</w:t>
      </w:r>
      <w:r>
        <w:rPr>
          <w:rtl/>
          <w:lang w:bidi="ar-DZ"/>
        </w:rPr>
        <w:t>: شهدت الولايات المتحدة الأمريكية في عام 1929 أزمة اقتصادية كبيرة أدت إلى انهيار النظام المالي والاقتصادي العالمي</w:t>
      </w:r>
      <w:r>
        <w:rPr>
          <w:rFonts w:hint="cs"/>
          <w:rtl/>
          <w:lang w:bidi="ar-DZ"/>
        </w:rPr>
        <w:t>،</w:t>
      </w:r>
      <w:r>
        <w:rPr>
          <w:rtl/>
          <w:lang w:bidi="ar-DZ"/>
        </w:rPr>
        <w:t xml:space="preserve"> وقد أدى هذا الانهيار إلى ظهور حاجة إلى تطوير نظريات اقتصادية جديدة لتفسير هذه الأزمة والوصول إلى حلول جذرية.</w:t>
      </w:r>
    </w:p>
    <w:p w14:paraId="511404AF" w14:textId="77777777" w:rsidR="00D3252E" w:rsidRDefault="00702ED6">
      <w:pPr>
        <w:rPr>
          <w:rtl/>
          <w:lang w:bidi="ar-DZ"/>
        </w:rPr>
      </w:pPr>
      <w:r>
        <w:rPr>
          <w:rtl/>
          <w:lang w:bidi="ar-DZ"/>
        </w:rPr>
        <w:lastRenderedPageBreak/>
        <w:t xml:space="preserve">3- </w:t>
      </w:r>
      <w:r>
        <w:rPr>
          <w:b/>
          <w:bCs/>
          <w:rtl/>
          <w:lang w:bidi="ar-DZ"/>
        </w:rPr>
        <w:t xml:space="preserve">الحرب الباردة: </w:t>
      </w:r>
      <w:r>
        <w:rPr>
          <w:rtl/>
          <w:lang w:bidi="ar-DZ"/>
        </w:rPr>
        <w:t>بعد انتهاء الحرب العالمية الثانية شهد العالم توترا سياسيا واقتصاديا شديدا خاصة بين الكتلة الشرقية والكتلة الغربية، مما دفع بالدول العظمى والعالم بأسره إلى العمل على تطوير نظريات اقتصادية جديدة تعالج هذه الأزمة وتقدم حلولا عملية لها.</w:t>
      </w:r>
    </w:p>
    <w:p w14:paraId="0804902F" w14:textId="77777777" w:rsidR="00D3252E" w:rsidRDefault="00702ED6">
      <w:pPr>
        <w:rPr>
          <w:rtl/>
          <w:lang w:bidi="ar-DZ"/>
        </w:rPr>
      </w:pPr>
      <w:r>
        <w:rPr>
          <w:rtl/>
          <w:lang w:bidi="ar-DZ"/>
        </w:rPr>
        <w:t xml:space="preserve">4- </w:t>
      </w:r>
      <w:r>
        <w:rPr>
          <w:b/>
          <w:bCs/>
          <w:rtl/>
          <w:lang w:bidi="ar-DZ"/>
        </w:rPr>
        <w:t xml:space="preserve">النظم الاستبدادية: </w:t>
      </w:r>
      <w:r>
        <w:rPr>
          <w:rtl/>
          <w:lang w:bidi="ar-DZ"/>
        </w:rPr>
        <w:t>تسببت النظم الاستبدادية في العديد من الدول في تقويض النمو الاقتصادي والتنمية الشاملة، وزادت من الحاجة إلى تطوير نظريات اقتصادية جديدة تتناول هذه القضية وتقدم حلولًا عملية لها.</w:t>
      </w:r>
    </w:p>
    <w:p w14:paraId="321C100D" w14:textId="77777777" w:rsidR="00D3252E" w:rsidRDefault="00702ED6">
      <w:pPr>
        <w:rPr>
          <w:rtl/>
          <w:lang w:bidi="ar-DZ"/>
        </w:rPr>
      </w:pPr>
      <w:r>
        <w:rPr>
          <w:rtl/>
          <w:lang w:bidi="ar-DZ"/>
        </w:rPr>
        <w:t>وقد</w:t>
      </w:r>
      <w:r>
        <w:rPr>
          <w:lang w:bidi="ar-DZ"/>
        </w:rPr>
        <w:t xml:space="preserve"> </w:t>
      </w:r>
      <w:r>
        <w:rPr>
          <w:rtl/>
          <w:lang w:bidi="ar-DZ"/>
        </w:rPr>
        <w:t>ساعدت</w:t>
      </w:r>
      <w:r>
        <w:rPr>
          <w:lang w:bidi="ar-DZ"/>
        </w:rPr>
        <w:t xml:space="preserve"> </w:t>
      </w:r>
      <w:r>
        <w:rPr>
          <w:rtl/>
          <w:lang w:bidi="ar-DZ"/>
        </w:rPr>
        <w:t>هذه</w:t>
      </w:r>
      <w:r>
        <w:rPr>
          <w:lang w:bidi="ar-DZ"/>
        </w:rPr>
        <w:t xml:space="preserve"> </w:t>
      </w:r>
      <w:r>
        <w:rPr>
          <w:rtl/>
          <w:lang w:bidi="ar-DZ"/>
        </w:rPr>
        <w:t>العوامل مجتمعة</w:t>
      </w:r>
      <w:r>
        <w:rPr>
          <w:lang w:bidi="ar-DZ"/>
        </w:rPr>
        <w:t xml:space="preserve"> </w:t>
      </w:r>
      <w:r>
        <w:rPr>
          <w:rtl/>
          <w:lang w:bidi="ar-DZ"/>
        </w:rPr>
        <w:t>في</w:t>
      </w:r>
      <w:r>
        <w:rPr>
          <w:lang w:bidi="ar-DZ"/>
        </w:rPr>
        <w:t xml:space="preserve"> </w:t>
      </w:r>
      <w:r>
        <w:rPr>
          <w:rtl/>
          <w:lang w:bidi="ar-DZ"/>
        </w:rPr>
        <w:t>دفع</w:t>
      </w:r>
      <w:r>
        <w:rPr>
          <w:lang w:bidi="ar-DZ"/>
        </w:rPr>
        <w:t xml:space="preserve"> </w:t>
      </w:r>
      <w:r>
        <w:rPr>
          <w:rtl/>
          <w:lang w:bidi="ar-DZ"/>
        </w:rPr>
        <w:t>بعض المنظرين</w:t>
      </w:r>
      <w:r>
        <w:rPr>
          <w:lang w:bidi="ar-DZ"/>
        </w:rPr>
        <w:t xml:space="preserve"> </w:t>
      </w:r>
      <w:r>
        <w:rPr>
          <w:rtl/>
          <w:lang w:bidi="ar-DZ"/>
        </w:rPr>
        <w:t>إلى</w:t>
      </w:r>
      <w:r>
        <w:rPr>
          <w:lang w:bidi="ar-DZ"/>
        </w:rPr>
        <w:t xml:space="preserve"> </w:t>
      </w:r>
      <w:r>
        <w:rPr>
          <w:rtl/>
          <w:lang w:bidi="ar-DZ"/>
        </w:rPr>
        <w:t>بلورة</w:t>
      </w:r>
      <w:r>
        <w:rPr>
          <w:lang w:bidi="ar-DZ"/>
        </w:rPr>
        <w:t xml:space="preserve"> </w:t>
      </w:r>
      <w:r>
        <w:rPr>
          <w:rtl/>
          <w:lang w:bidi="ar-DZ"/>
        </w:rPr>
        <w:t>الأفكار الأصلية للوظيفة والتي</w:t>
      </w:r>
      <w:r>
        <w:rPr>
          <w:lang w:bidi="ar-DZ"/>
        </w:rPr>
        <w:t xml:space="preserve"> </w:t>
      </w:r>
      <w:r>
        <w:rPr>
          <w:rtl/>
          <w:lang w:bidi="ar-DZ"/>
        </w:rPr>
        <w:t>كان</w:t>
      </w:r>
      <w:r>
        <w:rPr>
          <w:lang w:bidi="ar-DZ"/>
        </w:rPr>
        <w:t xml:space="preserve"> </w:t>
      </w:r>
      <w:r>
        <w:rPr>
          <w:rtl/>
          <w:lang w:bidi="ar-DZ"/>
        </w:rPr>
        <w:t>من</w:t>
      </w:r>
      <w:r>
        <w:rPr>
          <w:lang w:bidi="ar-DZ"/>
        </w:rPr>
        <w:t xml:space="preserve"> </w:t>
      </w:r>
      <w:r>
        <w:rPr>
          <w:rtl/>
          <w:lang w:bidi="ar-DZ"/>
        </w:rPr>
        <w:t>أهم مؤيديها الباحث</w:t>
      </w:r>
      <w:r>
        <w:rPr>
          <w:lang w:bidi="ar-DZ"/>
        </w:rPr>
        <w:t xml:space="preserve"> </w:t>
      </w:r>
      <w:r>
        <w:rPr>
          <w:rtl/>
          <w:lang w:bidi="ar-DZ"/>
        </w:rPr>
        <w:t>البريطاني</w:t>
      </w:r>
      <w:r>
        <w:rPr>
          <w:lang w:bidi="ar-DZ"/>
        </w:rPr>
        <w:t xml:space="preserve"> </w:t>
      </w:r>
      <w:r>
        <w:rPr>
          <w:rtl/>
          <w:lang w:bidi="ar-DZ"/>
        </w:rPr>
        <w:t xml:space="preserve">" </w:t>
      </w:r>
      <w:r>
        <w:rPr>
          <w:lang w:bidi="ar-DZ"/>
        </w:rPr>
        <w:t>«David Mitran »</w:t>
      </w:r>
      <w:r>
        <w:rPr>
          <w:rtl/>
          <w:lang w:bidi="ar-DZ"/>
        </w:rPr>
        <w:t>، وتقوم</w:t>
      </w:r>
      <w:r>
        <w:rPr>
          <w:lang w:bidi="ar-DZ"/>
        </w:rPr>
        <w:t xml:space="preserve"> </w:t>
      </w:r>
      <w:r>
        <w:rPr>
          <w:rtl/>
          <w:lang w:bidi="ar-DZ"/>
        </w:rPr>
        <w:t>فكرته على</w:t>
      </w:r>
      <w:r>
        <w:rPr>
          <w:lang w:bidi="ar-DZ"/>
        </w:rPr>
        <w:t xml:space="preserve"> </w:t>
      </w:r>
      <w:r>
        <w:rPr>
          <w:rtl/>
          <w:lang w:bidi="ar-DZ"/>
        </w:rPr>
        <w:t>ضرورة</w:t>
      </w:r>
      <w:r>
        <w:rPr>
          <w:lang w:bidi="ar-DZ"/>
        </w:rPr>
        <w:t xml:space="preserve"> </w:t>
      </w:r>
      <w:r>
        <w:rPr>
          <w:rtl/>
          <w:lang w:bidi="ar-DZ"/>
        </w:rPr>
        <w:t>الفصل</w:t>
      </w:r>
      <w:r>
        <w:rPr>
          <w:lang w:bidi="ar-DZ"/>
        </w:rPr>
        <w:t xml:space="preserve"> </w:t>
      </w:r>
      <w:r>
        <w:rPr>
          <w:rtl/>
          <w:lang w:bidi="ar-DZ"/>
        </w:rPr>
        <w:t>بين</w:t>
      </w:r>
      <w:r>
        <w:rPr>
          <w:lang w:bidi="ar-DZ"/>
        </w:rPr>
        <w:t xml:space="preserve"> </w:t>
      </w:r>
      <w:r>
        <w:rPr>
          <w:rtl/>
          <w:lang w:bidi="ar-DZ"/>
        </w:rPr>
        <w:t>الجوانب</w:t>
      </w:r>
      <w:r>
        <w:rPr>
          <w:lang w:bidi="ar-DZ"/>
        </w:rPr>
        <w:t xml:space="preserve"> </w:t>
      </w:r>
      <w:r>
        <w:rPr>
          <w:rtl/>
          <w:lang w:bidi="ar-DZ"/>
        </w:rPr>
        <w:t>السياسية</w:t>
      </w:r>
      <w:r>
        <w:rPr>
          <w:lang w:bidi="ar-DZ"/>
        </w:rPr>
        <w:t xml:space="preserve"> </w:t>
      </w:r>
      <w:r>
        <w:rPr>
          <w:rtl/>
          <w:lang w:bidi="ar-DZ"/>
        </w:rPr>
        <w:t>والجوانب الفنية</w:t>
      </w:r>
      <w:r>
        <w:rPr>
          <w:lang w:bidi="ar-DZ"/>
        </w:rPr>
        <w:t xml:space="preserve"> </w:t>
      </w:r>
      <w:r>
        <w:rPr>
          <w:rtl/>
          <w:lang w:bidi="ar-DZ"/>
        </w:rPr>
        <w:t>أو</w:t>
      </w:r>
      <w:r>
        <w:rPr>
          <w:lang w:bidi="ar-DZ"/>
        </w:rPr>
        <w:t xml:space="preserve"> </w:t>
      </w:r>
      <w:r>
        <w:rPr>
          <w:rtl/>
          <w:lang w:bidi="ar-DZ"/>
        </w:rPr>
        <w:t>الوظيفية</w:t>
      </w:r>
      <w:r>
        <w:rPr>
          <w:lang w:bidi="ar-DZ"/>
        </w:rPr>
        <w:t xml:space="preserve"> </w:t>
      </w:r>
      <w:r>
        <w:rPr>
          <w:rtl/>
          <w:lang w:bidi="ar-DZ"/>
        </w:rPr>
        <w:t>في</w:t>
      </w:r>
      <w:r>
        <w:rPr>
          <w:lang w:bidi="ar-DZ"/>
        </w:rPr>
        <w:t xml:space="preserve"> </w:t>
      </w:r>
      <w:r>
        <w:rPr>
          <w:rtl/>
          <w:lang w:bidi="ar-DZ"/>
        </w:rPr>
        <w:t>عملية</w:t>
      </w:r>
      <w:r>
        <w:rPr>
          <w:lang w:bidi="ar-DZ"/>
        </w:rPr>
        <w:t xml:space="preserve"> </w:t>
      </w:r>
      <w:r>
        <w:rPr>
          <w:rtl/>
          <w:lang w:bidi="ar-DZ"/>
        </w:rPr>
        <w:t>التكامل، كما يؤكد</w:t>
      </w:r>
      <w:r>
        <w:rPr>
          <w:lang w:bidi="ar-DZ"/>
        </w:rPr>
        <w:t xml:space="preserve"> </w:t>
      </w:r>
      <w:r>
        <w:rPr>
          <w:rtl/>
          <w:lang w:bidi="ar-DZ"/>
        </w:rPr>
        <w:t>على</w:t>
      </w:r>
      <w:r>
        <w:rPr>
          <w:lang w:bidi="ar-DZ"/>
        </w:rPr>
        <w:t xml:space="preserve"> </w:t>
      </w:r>
      <w:r>
        <w:rPr>
          <w:rtl/>
          <w:lang w:bidi="ar-DZ"/>
        </w:rPr>
        <w:t>أن</w:t>
      </w:r>
      <w:r>
        <w:rPr>
          <w:lang w:bidi="ar-DZ"/>
        </w:rPr>
        <w:t xml:space="preserve"> </w:t>
      </w:r>
      <w:r>
        <w:rPr>
          <w:rtl/>
          <w:lang w:bidi="ar-DZ"/>
        </w:rPr>
        <w:t>نجاح</w:t>
      </w:r>
      <w:r>
        <w:rPr>
          <w:lang w:bidi="ar-DZ"/>
        </w:rPr>
        <w:t xml:space="preserve"> </w:t>
      </w:r>
      <w:r>
        <w:rPr>
          <w:rtl/>
          <w:lang w:bidi="ar-DZ"/>
        </w:rPr>
        <w:t>التعاون</w:t>
      </w:r>
      <w:r>
        <w:rPr>
          <w:lang w:bidi="ar-DZ"/>
        </w:rPr>
        <w:t xml:space="preserve"> </w:t>
      </w:r>
      <w:r>
        <w:rPr>
          <w:rtl/>
          <w:lang w:bidi="ar-DZ"/>
        </w:rPr>
        <w:t>في</w:t>
      </w:r>
      <w:r>
        <w:rPr>
          <w:lang w:bidi="ar-DZ"/>
        </w:rPr>
        <w:t xml:space="preserve"> </w:t>
      </w:r>
      <w:r>
        <w:rPr>
          <w:rtl/>
          <w:lang w:bidi="ar-DZ"/>
        </w:rPr>
        <w:t>أحد</w:t>
      </w:r>
      <w:r>
        <w:rPr>
          <w:lang w:bidi="ar-DZ"/>
        </w:rPr>
        <w:t xml:space="preserve"> </w:t>
      </w:r>
      <w:r>
        <w:rPr>
          <w:rtl/>
          <w:lang w:bidi="ar-DZ"/>
        </w:rPr>
        <w:t>المجالات</w:t>
      </w:r>
      <w:r>
        <w:rPr>
          <w:lang w:bidi="ar-DZ"/>
        </w:rPr>
        <w:t xml:space="preserve"> </w:t>
      </w:r>
      <w:r>
        <w:rPr>
          <w:rtl/>
          <w:lang w:bidi="ar-DZ"/>
        </w:rPr>
        <w:t>التقنية</w:t>
      </w:r>
      <w:r>
        <w:rPr>
          <w:lang w:bidi="ar-DZ"/>
        </w:rPr>
        <w:t xml:space="preserve"> </w:t>
      </w:r>
      <w:r>
        <w:rPr>
          <w:rtl/>
          <w:lang w:bidi="ar-DZ"/>
        </w:rPr>
        <w:t>الخاصة</w:t>
      </w:r>
      <w:r>
        <w:rPr>
          <w:lang w:bidi="ar-DZ"/>
        </w:rPr>
        <w:t xml:space="preserve"> </w:t>
      </w:r>
      <w:r>
        <w:rPr>
          <w:rtl/>
          <w:lang w:bidi="ar-DZ"/>
        </w:rPr>
        <w:t>أو</w:t>
      </w:r>
      <w:r>
        <w:rPr>
          <w:lang w:bidi="ar-DZ"/>
        </w:rPr>
        <w:t xml:space="preserve"> </w:t>
      </w:r>
      <w:r>
        <w:rPr>
          <w:rtl/>
          <w:lang w:bidi="ar-DZ"/>
        </w:rPr>
        <w:t>المجال</w:t>
      </w:r>
      <w:r>
        <w:rPr>
          <w:lang w:bidi="ar-DZ"/>
        </w:rPr>
        <w:t xml:space="preserve"> </w:t>
      </w:r>
      <w:r>
        <w:rPr>
          <w:rtl/>
          <w:lang w:bidi="ar-DZ"/>
        </w:rPr>
        <w:t>الوظيفي</w:t>
      </w:r>
      <w:r>
        <w:rPr>
          <w:lang w:bidi="ar-DZ"/>
        </w:rPr>
        <w:t xml:space="preserve"> </w:t>
      </w:r>
      <w:r>
        <w:rPr>
          <w:rtl/>
          <w:lang w:bidi="ar-DZ"/>
        </w:rPr>
        <w:t>سوف يؤدي</w:t>
      </w:r>
      <w:r>
        <w:rPr>
          <w:lang w:bidi="ar-DZ"/>
        </w:rPr>
        <w:t xml:space="preserve"> </w:t>
      </w:r>
      <w:r>
        <w:rPr>
          <w:rtl/>
          <w:lang w:bidi="ar-DZ"/>
        </w:rPr>
        <w:t>بالتعاون</w:t>
      </w:r>
      <w:r>
        <w:rPr>
          <w:lang w:bidi="ar-DZ"/>
        </w:rPr>
        <w:t xml:space="preserve"> </w:t>
      </w:r>
      <w:r>
        <w:rPr>
          <w:rtl/>
          <w:lang w:bidi="ar-DZ"/>
        </w:rPr>
        <w:t>إلى</w:t>
      </w:r>
      <w:r>
        <w:rPr>
          <w:lang w:bidi="ar-DZ"/>
        </w:rPr>
        <w:t xml:space="preserve"> </w:t>
      </w:r>
      <w:r>
        <w:rPr>
          <w:rtl/>
          <w:lang w:bidi="ar-DZ"/>
        </w:rPr>
        <w:t>مدى</w:t>
      </w:r>
      <w:r>
        <w:rPr>
          <w:lang w:bidi="ar-DZ"/>
        </w:rPr>
        <w:t xml:space="preserve"> </w:t>
      </w:r>
      <w:r>
        <w:rPr>
          <w:rtl/>
          <w:lang w:bidi="ar-DZ"/>
        </w:rPr>
        <w:t>أكبر</w:t>
      </w:r>
      <w:r>
        <w:rPr>
          <w:lang w:bidi="ar-DZ"/>
        </w:rPr>
        <w:t xml:space="preserve"> </w:t>
      </w:r>
      <w:r>
        <w:rPr>
          <w:rtl/>
          <w:lang w:bidi="ar-DZ"/>
        </w:rPr>
        <w:t>في</w:t>
      </w:r>
      <w:r>
        <w:rPr>
          <w:lang w:bidi="ar-DZ"/>
        </w:rPr>
        <w:t xml:space="preserve"> </w:t>
      </w:r>
      <w:r>
        <w:rPr>
          <w:rtl/>
          <w:lang w:bidi="ar-DZ"/>
        </w:rPr>
        <w:t>مجالات</w:t>
      </w:r>
      <w:r>
        <w:rPr>
          <w:lang w:bidi="ar-DZ"/>
        </w:rPr>
        <w:t xml:space="preserve"> </w:t>
      </w:r>
      <w:r>
        <w:rPr>
          <w:rtl/>
          <w:lang w:bidi="ar-DZ"/>
        </w:rPr>
        <w:t>أخرى</w:t>
      </w:r>
      <w:r>
        <w:rPr>
          <w:lang w:bidi="ar-DZ"/>
        </w:rPr>
        <w:t xml:space="preserve"> </w:t>
      </w:r>
      <w:r>
        <w:rPr>
          <w:rtl/>
          <w:lang w:bidi="ar-DZ"/>
        </w:rPr>
        <w:t>ذات</w:t>
      </w:r>
      <w:r>
        <w:rPr>
          <w:lang w:bidi="ar-DZ"/>
        </w:rPr>
        <w:t xml:space="preserve"> </w:t>
      </w:r>
      <w:r>
        <w:rPr>
          <w:rtl/>
          <w:lang w:bidi="ar-DZ"/>
        </w:rPr>
        <w:t>العلاقة</w:t>
      </w:r>
      <w:r>
        <w:rPr>
          <w:lang w:bidi="ar-DZ"/>
        </w:rPr>
        <w:t xml:space="preserve"> </w:t>
      </w:r>
      <w:r>
        <w:rPr>
          <w:rtl/>
          <w:lang w:bidi="ar-DZ"/>
        </w:rPr>
        <w:t>وهذه</w:t>
      </w:r>
      <w:r>
        <w:rPr>
          <w:lang w:bidi="ar-DZ"/>
        </w:rPr>
        <w:t xml:space="preserve"> </w:t>
      </w:r>
      <w:r>
        <w:rPr>
          <w:rtl/>
          <w:lang w:bidi="ar-DZ"/>
        </w:rPr>
        <w:t>العلاقة</w:t>
      </w:r>
      <w:r>
        <w:rPr>
          <w:lang w:bidi="ar-DZ"/>
        </w:rPr>
        <w:t xml:space="preserve"> </w:t>
      </w:r>
      <w:r>
        <w:rPr>
          <w:rtl/>
          <w:lang w:bidi="ar-DZ"/>
        </w:rPr>
        <w:t>هي</w:t>
      </w:r>
      <w:r>
        <w:rPr>
          <w:lang w:bidi="ar-DZ"/>
        </w:rPr>
        <w:t xml:space="preserve"> </w:t>
      </w:r>
      <w:r>
        <w:rPr>
          <w:rtl/>
          <w:lang w:bidi="ar-DZ"/>
        </w:rPr>
        <w:t>ما</w:t>
      </w:r>
      <w:r>
        <w:rPr>
          <w:lang w:bidi="ar-DZ"/>
        </w:rPr>
        <w:t xml:space="preserve"> </w:t>
      </w:r>
      <w:r>
        <w:rPr>
          <w:rtl/>
          <w:lang w:bidi="ar-DZ"/>
        </w:rPr>
        <w:t>يسمى بالتشعبية بمعنى</w:t>
      </w:r>
      <w:r>
        <w:rPr>
          <w:lang w:bidi="ar-DZ"/>
        </w:rPr>
        <w:t xml:space="preserve"> </w:t>
      </w:r>
      <w:r>
        <w:rPr>
          <w:rtl/>
          <w:lang w:bidi="ar-DZ"/>
        </w:rPr>
        <w:t>زيادة</w:t>
      </w:r>
      <w:r>
        <w:rPr>
          <w:lang w:bidi="ar-DZ"/>
        </w:rPr>
        <w:t xml:space="preserve"> </w:t>
      </w:r>
      <w:r>
        <w:rPr>
          <w:rtl/>
          <w:lang w:bidi="ar-DZ"/>
        </w:rPr>
        <w:t>كثافة</w:t>
      </w:r>
      <w:r>
        <w:rPr>
          <w:lang w:bidi="ar-DZ"/>
        </w:rPr>
        <w:t xml:space="preserve"> </w:t>
      </w:r>
      <w:r>
        <w:rPr>
          <w:rtl/>
          <w:lang w:bidi="ar-DZ"/>
        </w:rPr>
        <w:t>الارتباط</w:t>
      </w:r>
      <w:r>
        <w:rPr>
          <w:lang w:bidi="ar-DZ"/>
        </w:rPr>
        <w:t xml:space="preserve"> </w:t>
      </w:r>
      <w:r>
        <w:rPr>
          <w:rtl/>
          <w:lang w:bidi="ar-DZ"/>
        </w:rPr>
        <w:t>وتخصصه</w:t>
      </w:r>
      <w:r>
        <w:rPr>
          <w:lang w:bidi="ar-DZ"/>
        </w:rPr>
        <w:t xml:space="preserve"> </w:t>
      </w:r>
      <w:r>
        <w:rPr>
          <w:rtl/>
          <w:lang w:bidi="ar-DZ"/>
        </w:rPr>
        <w:t>في</w:t>
      </w:r>
      <w:r>
        <w:rPr>
          <w:lang w:bidi="ar-DZ"/>
        </w:rPr>
        <w:t xml:space="preserve"> </w:t>
      </w:r>
      <w:r>
        <w:rPr>
          <w:rtl/>
          <w:lang w:bidi="ar-DZ"/>
        </w:rPr>
        <w:t>أدق</w:t>
      </w:r>
      <w:r>
        <w:rPr>
          <w:lang w:bidi="ar-DZ"/>
        </w:rPr>
        <w:t xml:space="preserve"> </w:t>
      </w:r>
      <w:r>
        <w:rPr>
          <w:rtl/>
          <w:lang w:bidi="ar-DZ"/>
        </w:rPr>
        <w:t>المجالات</w:t>
      </w:r>
      <w:r>
        <w:rPr>
          <w:lang w:bidi="ar-DZ"/>
        </w:rPr>
        <w:t xml:space="preserve"> </w:t>
      </w:r>
      <w:r>
        <w:rPr>
          <w:rtl/>
          <w:lang w:bidi="ar-DZ"/>
        </w:rPr>
        <w:t>الاقتصادية والاجتماعية (مصباح، 2006)، والتعاون</w:t>
      </w:r>
      <w:r>
        <w:rPr>
          <w:lang w:bidi="ar-DZ"/>
        </w:rPr>
        <w:t xml:space="preserve"> </w:t>
      </w:r>
      <w:r>
        <w:rPr>
          <w:rtl/>
          <w:lang w:bidi="ar-DZ"/>
        </w:rPr>
        <w:t>في</w:t>
      </w:r>
      <w:r>
        <w:rPr>
          <w:lang w:bidi="ar-DZ"/>
        </w:rPr>
        <w:t xml:space="preserve"> </w:t>
      </w:r>
      <w:r>
        <w:rPr>
          <w:rtl/>
          <w:lang w:bidi="ar-DZ"/>
        </w:rPr>
        <w:t>مجالات</w:t>
      </w:r>
      <w:r>
        <w:rPr>
          <w:lang w:bidi="ar-DZ"/>
        </w:rPr>
        <w:t xml:space="preserve"> </w:t>
      </w:r>
      <w:r>
        <w:rPr>
          <w:rtl/>
          <w:lang w:bidi="ar-DZ"/>
        </w:rPr>
        <w:t>فنية</w:t>
      </w:r>
      <w:r>
        <w:rPr>
          <w:lang w:bidi="ar-DZ"/>
        </w:rPr>
        <w:t xml:space="preserve"> </w:t>
      </w:r>
      <w:r>
        <w:rPr>
          <w:rtl/>
          <w:lang w:bidi="ar-DZ"/>
        </w:rPr>
        <w:t>ونقل</w:t>
      </w:r>
      <w:r>
        <w:rPr>
          <w:lang w:bidi="ar-DZ"/>
        </w:rPr>
        <w:t xml:space="preserve"> </w:t>
      </w:r>
      <w:r>
        <w:rPr>
          <w:rtl/>
          <w:lang w:bidi="ar-DZ"/>
        </w:rPr>
        <w:t>الوظائف</w:t>
      </w:r>
      <w:r>
        <w:rPr>
          <w:lang w:bidi="ar-DZ"/>
        </w:rPr>
        <w:t xml:space="preserve"> </w:t>
      </w:r>
      <w:r>
        <w:rPr>
          <w:rtl/>
          <w:lang w:bidi="ar-DZ"/>
        </w:rPr>
        <w:t>من</w:t>
      </w:r>
      <w:r>
        <w:rPr>
          <w:lang w:bidi="ar-DZ"/>
        </w:rPr>
        <w:t xml:space="preserve"> </w:t>
      </w:r>
      <w:r>
        <w:rPr>
          <w:rtl/>
          <w:lang w:bidi="ar-DZ"/>
        </w:rPr>
        <w:t>الدولة</w:t>
      </w:r>
      <w:r>
        <w:rPr>
          <w:lang w:bidi="ar-DZ"/>
        </w:rPr>
        <w:t xml:space="preserve"> </w:t>
      </w:r>
      <w:r>
        <w:rPr>
          <w:rtl/>
          <w:lang w:bidi="ar-DZ"/>
        </w:rPr>
        <w:t>القطرية</w:t>
      </w:r>
      <w:r>
        <w:rPr>
          <w:lang w:bidi="ar-DZ"/>
        </w:rPr>
        <w:t xml:space="preserve"> </w:t>
      </w:r>
      <w:r>
        <w:rPr>
          <w:rtl/>
          <w:lang w:bidi="ar-DZ"/>
        </w:rPr>
        <w:t>إلى</w:t>
      </w:r>
      <w:r>
        <w:rPr>
          <w:lang w:bidi="ar-DZ"/>
        </w:rPr>
        <w:t xml:space="preserve"> </w:t>
      </w:r>
      <w:r>
        <w:rPr>
          <w:rtl/>
          <w:lang w:bidi="ar-DZ"/>
        </w:rPr>
        <w:t>منظمات</w:t>
      </w:r>
      <w:r>
        <w:rPr>
          <w:lang w:bidi="ar-DZ"/>
        </w:rPr>
        <w:t xml:space="preserve"> </w:t>
      </w:r>
      <w:r>
        <w:rPr>
          <w:rtl/>
          <w:lang w:bidi="ar-DZ"/>
        </w:rPr>
        <w:t>دولية</w:t>
      </w:r>
      <w:r>
        <w:rPr>
          <w:lang w:bidi="ar-DZ"/>
        </w:rPr>
        <w:t xml:space="preserve"> </w:t>
      </w:r>
      <w:r>
        <w:rPr>
          <w:rtl/>
          <w:lang w:bidi="ar-DZ"/>
        </w:rPr>
        <w:t>يديرها فنيون</w:t>
      </w:r>
      <w:r>
        <w:rPr>
          <w:lang w:bidi="ar-DZ"/>
        </w:rPr>
        <w:t xml:space="preserve"> )</w:t>
      </w:r>
      <w:r>
        <w:rPr>
          <w:rtl/>
          <w:lang w:bidi="ar-DZ"/>
        </w:rPr>
        <w:t>كالسيطرة</w:t>
      </w:r>
      <w:r>
        <w:rPr>
          <w:lang w:bidi="ar-DZ"/>
        </w:rPr>
        <w:t xml:space="preserve"> </w:t>
      </w:r>
      <w:r>
        <w:rPr>
          <w:rtl/>
          <w:lang w:bidi="ar-DZ"/>
        </w:rPr>
        <w:t>على</w:t>
      </w:r>
      <w:r>
        <w:rPr>
          <w:lang w:bidi="ar-DZ"/>
        </w:rPr>
        <w:t xml:space="preserve"> </w:t>
      </w:r>
      <w:r>
        <w:rPr>
          <w:rtl/>
          <w:lang w:bidi="ar-DZ"/>
        </w:rPr>
        <w:t>النقل</w:t>
      </w:r>
      <w:r>
        <w:rPr>
          <w:lang w:bidi="ar-DZ"/>
        </w:rPr>
        <w:t xml:space="preserve"> </w:t>
      </w:r>
      <w:r>
        <w:rPr>
          <w:rtl/>
          <w:lang w:bidi="ar-DZ"/>
        </w:rPr>
        <w:t>الجوي</w:t>
      </w:r>
      <w:r>
        <w:rPr>
          <w:lang w:bidi="ar-DZ"/>
        </w:rPr>
        <w:t xml:space="preserve"> </w:t>
      </w:r>
      <w:r>
        <w:rPr>
          <w:rtl/>
          <w:lang w:bidi="ar-DZ"/>
        </w:rPr>
        <w:t>ومكافحة</w:t>
      </w:r>
      <w:r>
        <w:rPr>
          <w:lang w:bidi="ar-DZ"/>
        </w:rPr>
        <w:t xml:space="preserve"> </w:t>
      </w:r>
      <w:r>
        <w:rPr>
          <w:rtl/>
          <w:lang w:bidi="ar-DZ"/>
        </w:rPr>
        <w:t>الأمراض</w:t>
      </w:r>
      <w:r>
        <w:rPr>
          <w:lang w:bidi="ar-DZ"/>
        </w:rPr>
        <w:t>(</w:t>
      </w:r>
      <w:r>
        <w:rPr>
          <w:rtl/>
          <w:lang w:bidi="ar-DZ"/>
        </w:rPr>
        <w:t>،</w:t>
      </w:r>
      <w:r>
        <w:rPr>
          <w:lang w:bidi="ar-DZ"/>
        </w:rPr>
        <w:t xml:space="preserve"> </w:t>
      </w:r>
      <w:r>
        <w:rPr>
          <w:rtl/>
          <w:lang w:bidi="ar-DZ"/>
        </w:rPr>
        <w:t>فإن</w:t>
      </w:r>
      <w:r>
        <w:rPr>
          <w:lang w:bidi="ar-DZ"/>
        </w:rPr>
        <w:t xml:space="preserve"> </w:t>
      </w:r>
      <w:r>
        <w:rPr>
          <w:rtl/>
          <w:lang w:bidi="ar-DZ"/>
        </w:rPr>
        <w:t>نجاح</w:t>
      </w:r>
      <w:r>
        <w:rPr>
          <w:lang w:bidi="ar-DZ"/>
        </w:rPr>
        <w:t xml:space="preserve"> </w:t>
      </w:r>
      <w:r>
        <w:rPr>
          <w:rtl/>
          <w:lang w:bidi="ar-DZ"/>
        </w:rPr>
        <w:t>هذه</w:t>
      </w:r>
      <w:r>
        <w:rPr>
          <w:lang w:bidi="ar-DZ"/>
        </w:rPr>
        <w:t xml:space="preserve"> </w:t>
      </w:r>
      <w:r>
        <w:rPr>
          <w:rtl/>
          <w:lang w:bidi="ar-DZ"/>
        </w:rPr>
        <w:t>المنظمات</w:t>
      </w:r>
      <w:r>
        <w:rPr>
          <w:lang w:bidi="ar-DZ"/>
        </w:rPr>
        <w:t xml:space="preserve"> </w:t>
      </w:r>
      <w:r>
        <w:rPr>
          <w:rtl/>
          <w:lang w:bidi="ar-DZ"/>
        </w:rPr>
        <w:t>يؤدي</w:t>
      </w:r>
      <w:r>
        <w:rPr>
          <w:lang w:bidi="ar-DZ"/>
        </w:rPr>
        <w:t xml:space="preserve"> </w:t>
      </w:r>
      <w:r>
        <w:rPr>
          <w:rtl/>
          <w:lang w:bidi="ar-DZ"/>
        </w:rPr>
        <w:t>إلى تخفيف</w:t>
      </w:r>
      <w:r>
        <w:rPr>
          <w:lang w:bidi="ar-DZ"/>
        </w:rPr>
        <w:t xml:space="preserve"> </w:t>
      </w:r>
      <w:r>
        <w:rPr>
          <w:rtl/>
          <w:lang w:bidi="ar-DZ"/>
        </w:rPr>
        <w:t>حماس</w:t>
      </w:r>
      <w:r>
        <w:rPr>
          <w:lang w:bidi="ar-DZ"/>
        </w:rPr>
        <w:t xml:space="preserve"> </w:t>
      </w:r>
      <w:r>
        <w:rPr>
          <w:rtl/>
          <w:lang w:bidi="ar-DZ"/>
        </w:rPr>
        <w:t>الجماهير</w:t>
      </w:r>
      <w:r>
        <w:rPr>
          <w:lang w:bidi="ar-DZ"/>
        </w:rPr>
        <w:t xml:space="preserve"> </w:t>
      </w:r>
      <w:r>
        <w:rPr>
          <w:rtl/>
          <w:lang w:bidi="ar-DZ"/>
        </w:rPr>
        <w:t>للدولة</w:t>
      </w:r>
      <w:r>
        <w:rPr>
          <w:lang w:bidi="ar-DZ"/>
        </w:rPr>
        <w:t xml:space="preserve"> </w:t>
      </w:r>
      <w:r>
        <w:rPr>
          <w:rtl/>
          <w:lang w:bidi="ar-DZ"/>
        </w:rPr>
        <w:t>القطرية</w:t>
      </w:r>
      <w:r>
        <w:rPr>
          <w:lang w:bidi="ar-DZ"/>
        </w:rPr>
        <w:t xml:space="preserve"> </w:t>
      </w:r>
      <w:r>
        <w:rPr>
          <w:rtl/>
          <w:lang w:bidi="ar-DZ"/>
        </w:rPr>
        <w:t>وما</w:t>
      </w:r>
      <w:r>
        <w:rPr>
          <w:lang w:bidi="ar-DZ"/>
        </w:rPr>
        <w:t xml:space="preserve"> </w:t>
      </w:r>
      <w:r>
        <w:rPr>
          <w:rtl/>
          <w:lang w:bidi="ar-DZ"/>
        </w:rPr>
        <w:t>يصاحبها</w:t>
      </w:r>
      <w:r>
        <w:rPr>
          <w:lang w:bidi="ar-DZ"/>
        </w:rPr>
        <w:t xml:space="preserve"> </w:t>
      </w:r>
      <w:r>
        <w:rPr>
          <w:rtl/>
          <w:lang w:bidi="ar-DZ"/>
        </w:rPr>
        <w:t>من</w:t>
      </w:r>
      <w:r>
        <w:rPr>
          <w:lang w:bidi="ar-DZ"/>
        </w:rPr>
        <w:t xml:space="preserve"> </w:t>
      </w:r>
      <w:r>
        <w:rPr>
          <w:rtl/>
          <w:lang w:bidi="ar-DZ"/>
        </w:rPr>
        <w:t>نعرات</w:t>
      </w:r>
      <w:r>
        <w:rPr>
          <w:lang w:bidi="ar-DZ"/>
        </w:rPr>
        <w:t xml:space="preserve"> </w:t>
      </w:r>
      <w:r>
        <w:rPr>
          <w:rtl/>
          <w:lang w:bidi="ar-DZ"/>
        </w:rPr>
        <w:t>وطنية</w:t>
      </w:r>
      <w:r>
        <w:rPr>
          <w:lang w:bidi="ar-DZ"/>
        </w:rPr>
        <w:t xml:space="preserve"> </w:t>
      </w:r>
      <w:r>
        <w:rPr>
          <w:rtl/>
          <w:lang w:bidi="ar-DZ"/>
        </w:rPr>
        <w:t>تهدد</w:t>
      </w:r>
      <w:r>
        <w:rPr>
          <w:lang w:bidi="ar-DZ"/>
        </w:rPr>
        <w:t xml:space="preserve"> </w:t>
      </w:r>
      <w:r>
        <w:rPr>
          <w:rtl/>
          <w:lang w:bidi="ar-DZ"/>
        </w:rPr>
        <w:t>السلام،</w:t>
      </w:r>
      <w:r>
        <w:rPr>
          <w:lang w:bidi="ar-DZ"/>
        </w:rPr>
        <w:t xml:space="preserve"> </w:t>
      </w:r>
      <w:r>
        <w:rPr>
          <w:rtl/>
          <w:lang w:bidi="ar-DZ"/>
        </w:rPr>
        <w:t>الأمر</w:t>
      </w:r>
      <w:r>
        <w:rPr>
          <w:lang w:bidi="ar-DZ"/>
        </w:rPr>
        <w:t xml:space="preserve"> </w:t>
      </w:r>
      <w:r>
        <w:rPr>
          <w:rtl/>
          <w:lang w:bidi="ar-DZ"/>
        </w:rPr>
        <w:t>الذي يسهل</w:t>
      </w:r>
      <w:r>
        <w:rPr>
          <w:lang w:bidi="ar-DZ"/>
        </w:rPr>
        <w:t xml:space="preserve"> </w:t>
      </w:r>
      <w:r>
        <w:rPr>
          <w:rtl/>
          <w:lang w:bidi="ar-DZ"/>
        </w:rPr>
        <w:t>إدخال</w:t>
      </w:r>
      <w:r>
        <w:rPr>
          <w:lang w:bidi="ar-DZ"/>
        </w:rPr>
        <w:t xml:space="preserve"> </w:t>
      </w:r>
      <w:r>
        <w:rPr>
          <w:rtl/>
          <w:lang w:bidi="ar-DZ"/>
        </w:rPr>
        <w:t>المزيد</w:t>
      </w:r>
      <w:r>
        <w:rPr>
          <w:lang w:bidi="ar-DZ"/>
        </w:rPr>
        <w:t xml:space="preserve"> </w:t>
      </w:r>
      <w:r>
        <w:rPr>
          <w:rtl/>
          <w:lang w:bidi="ar-DZ"/>
        </w:rPr>
        <w:t>من</w:t>
      </w:r>
      <w:r>
        <w:rPr>
          <w:lang w:bidi="ar-DZ"/>
        </w:rPr>
        <w:t xml:space="preserve"> </w:t>
      </w:r>
      <w:r>
        <w:rPr>
          <w:rtl/>
          <w:lang w:bidi="ar-DZ"/>
        </w:rPr>
        <w:t>المهام</w:t>
      </w:r>
      <w:r>
        <w:rPr>
          <w:lang w:bidi="ar-DZ"/>
        </w:rPr>
        <w:t xml:space="preserve"> </w:t>
      </w:r>
      <w:r>
        <w:rPr>
          <w:rtl/>
          <w:lang w:bidi="ar-DZ"/>
        </w:rPr>
        <w:t>إلى</w:t>
      </w:r>
      <w:r>
        <w:rPr>
          <w:lang w:bidi="ar-DZ"/>
        </w:rPr>
        <w:t xml:space="preserve"> </w:t>
      </w:r>
      <w:r>
        <w:rPr>
          <w:rtl/>
          <w:lang w:bidi="ar-DZ"/>
        </w:rPr>
        <w:t>منظمات</w:t>
      </w:r>
      <w:r>
        <w:rPr>
          <w:lang w:bidi="ar-DZ"/>
        </w:rPr>
        <w:t xml:space="preserve"> </w:t>
      </w:r>
      <w:r>
        <w:rPr>
          <w:rtl/>
          <w:lang w:bidi="ar-DZ"/>
        </w:rPr>
        <w:t>مماثلة،</w:t>
      </w:r>
      <w:r>
        <w:rPr>
          <w:lang w:bidi="ar-DZ"/>
        </w:rPr>
        <w:t xml:space="preserve"> </w:t>
      </w:r>
      <w:r>
        <w:rPr>
          <w:rtl/>
          <w:lang w:bidi="ar-DZ"/>
        </w:rPr>
        <w:t>إلى</w:t>
      </w:r>
      <w:r>
        <w:rPr>
          <w:lang w:bidi="ar-DZ"/>
        </w:rPr>
        <w:t xml:space="preserve"> </w:t>
      </w:r>
      <w:r>
        <w:rPr>
          <w:rtl/>
          <w:lang w:bidi="ar-DZ"/>
        </w:rPr>
        <w:t>أن</w:t>
      </w:r>
      <w:r>
        <w:rPr>
          <w:lang w:bidi="ar-DZ"/>
        </w:rPr>
        <w:t xml:space="preserve"> </w:t>
      </w:r>
      <w:r>
        <w:rPr>
          <w:rtl/>
          <w:lang w:bidi="ar-DZ"/>
        </w:rPr>
        <w:t>يتم</w:t>
      </w:r>
      <w:r>
        <w:rPr>
          <w:lang w:bidi="ar-DZ"/>
        </w:rPr>
        <w:t xml:space="preserve"> </w:t>
      </w:r>
      <w:r>
        <w:rPr>
          <w:rtl/>
          <w:lang w:bidi="ar-DZ"/>
        </w:rPr>
        <w:t>تغطية</w:t>
      </w:r>
      <w:r>
        <w:rPr>
          <w:lang w:bidi="ar-DZ"/>
        </w:rPr>
        <w:t xml:space="preserve"> </w:t>
      </w:r>
      <w:r>
        <w:rPr>
          <w:rtl/>
          <w:lang w:bidi="ar-DZ"/>
        </w:rPr>
        <w:t>مختلف</w:t>
      </w:r>
      <w:r>
        <w:rPr>
          <w:lang w:bidi="ar-DZ"/>
        </w:rPr>
        <w:t xml:space="preserve"> </w:t>
      </w:r>
      <w:r>
        <w:rPr>
          <w:rtl/>
          <w:lang w:bidi="ar-DZ"/>
        </w:rPr>
        <w:t>أوجه</w:t>
      </w:r>
      <w:r>
        <w:rPr>
          <w:lang w:bidi="ar-DZ"/>
        </w:rPr>
        <w:t xml:space="preserve"> </w:t>
      </w:r>
      <w:r>
        <w:rPr>
          <w:rtl/>
          <w:lang w:bidi="ar-DZ"/>
        </w:rPr>
        <w:t>الحياة البشرية</w:t>
      </w:r>
      <w:r>
        <w:rPr>
          <w:lang w:bidi="ar-DZ"/>
        </w:rPr>
        <w:t>.</w:t>
      </w:r>
    </w:p>
    <w:p w14:paraId="79A0864E" w14:textId="77777777" w:rsidR="00D3252E" w:rsidRDefault="00702ED6">
      <w:pPr>
        <w:rPr>
          <w:rtl/>
          <w:lang w:bidi="ar-DZ"/>
        </w:rPr>
      </w:pPr>
      <w:r>
        <w:rPr>
          <w:rtl/>
          <w:lang w:bidi="ar-DZ"/>
        </w:rPr>
        <w:t xml:space="preserve">ويقدم </w:t>
      </w:r>
      <w:r>
        <w:rPr>
          <w:lang w:bidi="ar-DZ"/>
        </w:rPr>
        <w:t>"Mitrany"</w:t>
      </w:r>
      <w:r>
        <w:rPr>
          <w:rtl/>
          <w:lang w:bidi="ar-DZ"/>
        </w:rPr>
        <w:t xml:space="preserve"> مثالا</w:t>
      </w:r>
      <w:r>
        <w:rPr>
          <w:lang w:bidi="ar-DZ"/>
        </w:rPr>
        <w:t xml:space="preserve"> </w:t>
      </w:r>
      <w:r>
        <w:rPr>
          <w:rtl/>
          <w:lang w:bidi="ar-DZ"/>
        </w:rPr>
        <w:t>بعصبة</w:t>
      </w:r>
      <w:r>
        <w:rPr>
          <w:lang w:bidi="ar-DZ"/>
        </w:rPr>
        <w:t xml:space="preserve"> </w:t>
      </w:r>
      <w:r>
        <w:rPr>
          <w:rtl/>
          <w:lang w:bidi="ar-DZ"/>
        </w:rPr>
        <w:t>الأمم</w:t>
      </w:r>
      <w:r>
        <w:rPr>
          <w:lang w:bidi="ar-DZ"/>
        </w:rPr>
        <w:t xml:space="preserve"> </w:t>
      </w:r>
      <w:r>
        <w:rPr>
          <w:rtl/>
          <w:lang w:bidi="ar-DZ"/>
        </w:rPr>
        <w:t>التي</w:t>
      </w:r>
      <w:r>
        <w:rPr>
          <w:lang w:bidi="ar-DZ"/>
        </w:rPr>
        <w:t xml:space="preserve"> </w:t>
      </w:r>
      <w:r>
        <w:rPr>
          <w:rtl/>
          <w:lang w:bidi="ar-DZ"/>
        </w:rPr>
        <w:t>انهارت</w:t>
      </w:r>
      <w:r>
        <w:rPr>
          <w:lang w:bidi="ar-DZ"/>
        </w:rPr>
        <w:t xml:space="preserve"> </w:t>
      </w:r>
      <w:r>
        <w:rPr>
          <w:rtl/>
          <w:lang w:bidi="ar-DZ"/>
        </w:rPr>
        <w:t>بعد</w:t>
      </w:r>
      <w:r>
        <w:rPr>
          <w:lang w:bidi="ar-DZ"/>
        </w:rPr>
        <w:t xml:space="preserve"> </w:t>
      </w:r>
      <w:r>
        <w:rPr>
          <w:rtl/>
          <w:lang w:bidi="ar-DZ"/>
        </w:rPr>
        <w:t>الحرب</w:t>
      </w:r>
      <w:r>
        <w:rPr>
          <w:lang w:bidi="ar-DZ"/>
        </w:rPr>
        <w:t xml:space="preserve"> </w:t>
      </w:r>
      <w:r>
        <w:rPr>
          <w:rtl/>
          <w:lang w:bidi="ar-DZ"/>
        </w:rPr>
        <w:t>العالمية</w:t>
      </w:r>
      <w:r>
        <w:rPr>
          <w:lang w:bidi="ar-DZ"/>
        </w:rPr>
        <w:t xml:space="preserve"> </w:t>
      </w:r>
      <w:r>
        <w:rPr>
          <w:rtl/>
          <w:lang w:bidi="ar-DZ"/>
        </w:rPr>
        <w:t>الأولى</w:t>
      </w:r>
      <w:r>
        <w:rPr>
          <w:lang w:bidi="ar-DZ"/>
        </w:rPr>
        <w:t xml:space="preserve"> </w:t>
      </w:r>
      <w:r>
        <w:rPr>
          <w:rtl/>
          <w:lang w:bidi="ar-DZ"/>
        </w:rPr>
        <w:t>في</w:t>
      </w:r>
      <w:r>
        <w:rPr>
          <w:lang w:bidi="ar-DZ"/>
        </w:rPr>
        <w:t xml:space="preserve"> </w:t>
      </w:r>
      <w:r>
        <w:rPr>
          <w:rtl/>
          <w:lang w:bidi="ar-DZ"/>
        </w:rPr>
        <w:t>حين</w:t>
      </w:r>
      <w:r>
        <w:rPr>
          <w:lang w:bidi="ar-DZ"/>
        </w:rPr>
        <w:t xml:space="preserve"> </w:t>
      </w:r>
      <w:r>
        <w:rPr>
          <w:rtl/>
          <w:lang w:bidi="ar-DZ"/>
        </w:rPr>
        <w:t>استمرت منظمة</w:t>
      </w:r>
      <w:r>
        <w:rPr>
          <w:lang w:bidi="ar-DZ"/>
        </w:rPr>
        <w:t xml:space="preserve"> </w:t>
      </w:r>
      <w:r>
        <w:rPr>
          <w:rtl/>
          <w:lang w:bidi="ar-DZ"/>
        </w:rPr>
        <w:t>العمل</w:t>
      </w:r>
      <w:r>
        <w:rPr>
          <w:lang w:bidi="ar-DZ"/>
        </w:rPr>
        <w:t xml:space="preserve"> </w:t>
      </w:r>
      <w:r>
        <w:rPr>
          <w:rtl/>
          <w:lang w:bidi="ar-DZ"/>
        </w:rPr>
        <w:t>الدولية</w:t>
      </w:r>
      <w:r>
        <w:rPr>
          <w:lang w:bidi="ar-DZ"/>
        </w:rPr>
        <w:t xml:space="preserve"> (OIT)</w:t>
      </w:r>
      <w:r>
        <w:rPr>
          <w:rtl/>
          <w:lang w:bidi="ar-DZ"/>
        </w:rPr>
        <w:t xml:space="preserve"> في</w:t>
      </w:r>
      <w:r>
        <w:rPr>
          <w:lang w:bidi="ar-DZ"/>
        </w:rPr>
        <w:t xml:space="preserve"> </w:t>
      </w:r>
      <w:r>
        <w:rPr>
          <w:rtl/>
          <w:lang w:bidi="ar-DZ"/>
        </w:rPr>
        <w:t>أداء</w:t>
      </w:r>
      <w:r>
        <w:rPr>
          <w:lang w:bidi="ar-DZ"/>
        </w:rPr>
        <w:t xml:space="preserve"> </w:t>
      </w:r>
      <w:r>
        <w:rPr>
          <w:rtl/>
          <w:lang w:bidi="ar-DZ"/>
        </w:rPr>
        <w:t>عملها</w:t>
      </w:r>
      <w:r>
        <w:rPr>
          <w:lang w:bidi="ar-DZ"/>
        </w:rPr>
        <w:t xml:space="preserve">) </w:t>
      </w:r>
      <w:r>
        <w:rPr>
          <w:rtl/>
          <w:lang w:bidi="ar-DZ"/>
        </w:rPr>
        <w:t>منظمة</w:t>
      </w:r>
      <w:r>
        <w:rPr>
          <w:lang w:bidi="ar-DZ"/>
        </w:rPr>
        <w:t xml:space="preserve"> </w:t>
      </w:r>
      <w:r>
        <w:rPr>
          <w:rtl/>
          <w:lang w:bidi="ar-DZ"/>
        </w:rPr>
        <w:t>وظيفية</w:t>
      </w:r>
      <w:r>
        <w:rPr>
          <w:lang w:bidi="ar-DZ"/>
        </w:rPr>
        <w:t xml:space="preserve"> (</w:t>
      </w:r>
      <w:r>
        <w:rPr>
          <w:rtl/>
          <w:lang w:bidi="ar-DZ"/>
        </w:rPr>
        <w:t>،</w:t>
      </w:r>
      <w:r>
        <w:rPr>
          <w:lang w:bidi="ar-DZ"/>
        </w:rPr>
        <w:t xml:space="preserve"> </w:t>
      </w:r>
      <w:r>
        <w:rPr>
          <w:rtl/>
          <w:lang w:bidi="ar-DZ"/>
        </w:rPr>
        <w:t>ويرى</w:t>
      </w:r>
      <w:r>
        <w:rPr>
          <w:lang w:bidi="ar-DZ"/>
        </w:rPr>
        <w:t xml:space="preserve"> </w:t>
      </w:r>
      <w:r>
        <w:rPr>
          <w:rtl/>
          <w:lang w:bidi="ar-DZ"/>
        </w:rPr>
        <w:t>أن</w:t>
      </w:r>
      <w:r>
        <w:rPr>
          <w:lang w:bidi="ar-DZ"/>
        </w:rPr>
        <w:t xml:space="preserve"> </w:t>
      </w:r>
      <w:r>
        <w:rPr>
          <w:rtl/>
          <w:lang w:bidi="ar-DZ"/>
        </w:rPr>
        <w:t>الدول</w:t>
      </w:r>
      <w:r>
        <w:rPr>
          <w:lang w:bidi="ar-DZ"/>
        </w:rPr>
        <w:t xml:space="preserve"> </w:t>
      </w:r>
      <w:r>
        <w:rPr>
          <w:rtl/>
          <w:lang w:bidi="ar-DZ"/>
        </w:rPr>
        <w:t>لن</w:t>
      </w:r>
      <w:r>
        <w:rPr>
          <w:lang w:bidi="ar-DZ"/>
        </w:rPr>
        <w:t xml:space="preserve"> </w:t>
      </w:r>
      <w:r>
        <w:rPr>
          <w:rtl/>
          <w:lang w:bidi="ar-DZ"/>
        </w:rPr>
        <w:t>تعارض التكامل</w:t>
      </w:r>
      <w:r>
        <w:rPr>
          <w:lang w:bidi="ar-DZ"/>
        </w:rPr>
        <w:t xml:space="preserve"> </w:t>
      </w:r>
      <w:r>
        <w:rPr>
          <w:rtl/>
          <w:lang w:bidi="ar-DZ"/>
        </w:rPr>
        <w:t>في</w:t>
      </w:r>
      <w:r>
        <w:rPr>
          <w:lang w:bidi="ar-DZ"/>
        </w:rPr>
        <w:t xml:space="preserve"> </w:t>
      </w:r>
      <w:r>
        <w:rPr>
          <w:rtl/>
          <w:lang w:bidi="ar-DZ"/>
        </w:rPr>
        <w:t>هذه</w:t>
      </w:r>
      <w:r>
        <w:rPr>
          <w:lang w:bidi="ar-DZ"/>
        </w:rPr>
        <w:t xml:space="preserve"> </w:t>
      </w:r>
      <w:r>
        <w:rPr>
          <w:rtl/>
          <w:lang w:bidi="ar-DZ"/>
        </w:rPr>
        <w:t>الوظائف</w:t>
      </w:r>
      <w:r>
        <w:rPr>
          <w:lang w:bidi="ar-DZ"/>
        </w:rPr>
        <w:t xml:space="preserve"> </w:t>
      </w:r>
      <w:r>
        <w:rPr>
          <w:rtl/>
          <w:lang w:bidi="ar-DZ"/>
        </w:rPr>
        <w:t>غير</w:t>
      </w:r>
      <w:r>
        <w:rPr>
          <w:lang w:bidi="ar-DZ"/>
        </w:rPr>
        <w:t xml:space="preserve"> </w:t>
      </w:r>
      <w:r>
        <w:rPr>
          <w:rtl/>
          <w:lang w:bidi="ar-DZ"/>
        </w:rPr>
        <w:t>المسيسة</w:t>
      </w:r>
      <w:r>
        <w:rPr>
          <w:lang w:bidi="ar-DZ"/>
        </w:rPr>
        <w:t>.</w:t>
      </w:r>
    </w:p>
    <w:p w14:paraId="4A598EB1" w14:textId="77777777" w:rsidR="00AD75AB" w:rsidRDefault="00AD75AB">
      <w:pPr>
        <w:rPr>
          <w:rtl/>
          <w:lang w:bidi="ar-DZ"/>
        </w:rPr>
      </w:pPr>
    </w:p>
    <w:p w14:paraId="1BE49537" w14:textId="77777777" w:rsidR="00AD75AB" w:rsidRDefault="00AD75AB">
      <w:pPr>
        <w:rPr>
          <w:rtl/>
          <w:lang w:bidi="ar-DZ"/>
        </w:rPr>
      </w:pPr>
    </w:p>
    <w:p w14:paraId="33435EC8" w14:textId="77777777" w:rsidR="00AD75AB" w:rsidRDefault="00AD75AB">
      <w:pPr>
        <w:rPr>
          <w:rtl/>
          <w:lang w:bidi="ar-DZ"/>
        </w:rPr>
      </w:pPr>
    </w:p>
    <w:p w14:paraId="1E4D5866" w14:textId="77777777" w:rsidR="00D3252E" w:rsidRDefault="00702ED6">
      <w:pPr>
        <w:pStyle w:val="4"/>
        <w:rPr>
          <w:rtl/>
        </w:rPr>
      </w:pPr>
      <w:bookmarkStart w:id="316" w:name="_Toc170062522"/>
      <w:bookmarkStart w:id="317" w:name="_Toc170063474"/>
      <w:r>
        <w:rPr>
          <w:rtl/>
        </w:rPr>
        <w:t>الفرع الرابع: النظرية الوظيفية الجديدة</w:t>
      </w:r>
      <w:bookmarkEnd w:id="316"/>
      <w:bookmarkEnd w:id="317"/>
    </w:p>
    <w:p w14:paraId="1844F07D" w14:textId="77777777" w:rsidR="00D3252E" w:rsidRDefault="00702ED6">
      <w:pPr>
        <w:rPr>
          <w:rtl/>
          <w:lang w:bidi="ar-DZ"/>
        </w:rPr>
      </w:pPr>
      <w:r>
        <w:rPr>
          <w:rtl/>
          <w:lang w:bidi="ar-DZ"/>
        </w:rPr>
        <w:lastRenderedPageBreak/>
        <w:t>و من أهم</w:t>
      </w:r>
      <w:r>
        <w:rPr>
          <w:lang w:bidi="ar-DZ"/>
        </w:rPr>
        <w:t xml:space="preserve"> </w:t>
      </w:r>
      <w:r>
        <w:rPr>
          <w:rtl/>
          <w:lang w:bidi="ar-DZ"/>
        </w:rPr>
        <w:t>منظريها</w:t>
      </w:r>
      <w:r>
        <w:rPr>
          <w:lang w:bidi="ar-DZ"/>
        </w:rPr>
        <w:t xml:space="preserve"> " </w:t>
      </w:r>
      <w:r>
        <w:rPr>
          <w:rtl/>
          <w:lang w:bidi="ar-DZ"/>
        </w:rPr>
        <w:t>ارنست</w:t>
      </w:r>
      <w:r>
        <w:rPr>
          <w:lang w:bidi="ar-DZ"/>
        </w:rPr>
        <w:t xml:space="preserve"> </w:t>
      </w:r>
      <w:r>
        <w:rPr>
          <w:rtl/>
          <w:lang w:bidi="ar-DZ"/>
        </w:rPr>
        <w:t xml:space="preserve">هاس"» </w:t>
      </w:r>
      <w:r>
        <w:rPr>
          <w:lang w:bidi="ar-DZ"/>
        </w:rPr>
        <w:t>«Ernst.B.Haas</w:t>
      </w:r>
      <w:r>
        <w:rPr>
          <w:rtl/>
          <w:lang w:bidi="ar-DZ"/>
        </w:rPr>
        <w:t xml:space="preserve"> وقد</w:t>
      </w:r>
      <w:r>
        <w:rPr>
          <w:lang w:bidi="ar-DZ"/>
        </w:rPr>
        <w:t xml:space="preserve"> </w:t>
      </w:r>
      <w:r>
        <w:rPr>
          <w:rtl/>
          <w:lang w:bidi="ar-DZ"/>
        </w:rPr>
        <w:t>بدأ</w:t>
      </w:r>
      <w:r>
        <w:rPr>
          <w:lang w:bidi="ar-DZ"/>
        </w:rPr>
        <w:t xml:space="preserve"> </w:t>
      </w:r>
      <w:r>
        <w:rPr>
          <w:rtl/>
          <w:lang w:bidi="ar-DZ"/>
        </w:rPr>
        <w:t>بنقد</w:t>
      </w:r>
      <w:r>
        <w:rPr>
          <w:lang w:bidi="ar-DZ"/>
        </w:rPr>
        <w:t xml:space="preserve"> </w:t>
      </w:r>
      <w:r>
        <w:rPr>
          <w:rtl/>
          <w:lang w:bidi="ar-DZ"/>
        </w:rPr>
        <w:t>الأفكار</w:t>
      </w:r>
      <w:r>
        <w:rPr>
          <w:lang w:bidi="ar-DZ"/>
        </w:rPr>
        <w:t xml:space="preserve"> </w:t>
      </w:r>
      <w:r>
        <w:rPr>
          <w:rtl/>
          <w:lang w:bidi="ar-DZ"/>
        </w:rPr>
        <w:t xml:space="preserve">الوظيفية، </w:t>
      </w:r>
      <w:r>
        <w:rPr>
          <w:lang w:bidi="ar-DZ"/>
        </w:rPr>
        <w:t>"Mitrany"</w:t>
      </w:r>
      <w:r>
        <w:rPr>
          <w:rtl/>
          <w:lang w:bidi="ar-DZ"/>
        </w:rPr>
        <w:t>، وبعد</w:t>
      </w:r>
      <w:r>
        <w:rPr>
          <w:lang w:bidi="ar-DZ"/>
        </w:rPr>
        <w:t xml:space="preserve"> </w:t>
      </w:r>
      <w:r>
        <w:rPr>
          <w:rtl/>
          <w:lang w:bidi="ar-DZ"/>
        </w:rPr>
        <w:t>نشره</w:t>
      </w:r>
      <w:r>
        <w:rPr>
          <w:lang w:bidi="ar-DZ"/>
        </w:rPr>
        <w:t xml:space="preserve"> </w:t>
      </w:r>
      <w:r>
        <w:rPr>
          <w:rtl/>
          <w:lang w:bidi="ar-DZ"/>
        </w:rPr>
        <w:t>لكتابين</w:t>
      </w:r>
      <w:r>
        <w:rPr>
          <w:lang w:bidi="ar-DZ"/>
        </w:rPr>
        <w:t xml:space="preserve"> </w:t>
      </w:r>
      <w:r>
        <w:rPr>
          <w:rtl/>
          <w:lang w:bidi="ar-DZ"/>
        </w:rPr>
        <w:t>الأول</w:t>
      </w:r>
      <w:r>
        <w:rPr>
          <w:lang w:bidi="ar-DZ"/>
        </w:rPr>
        <w:t xml:space="preserve"> </w:t>
      </w:r>
      <w:r>
        <w:rPr>
          <w:rtl/>
          <w:lang w:bidi="ar-DZ"/>
        </w:rPr>
        <w:t>في</w:t>
      </w:r>
      <w:r>
        <w:rPr>
          <w:lang w:bidi="ar-DZ"/>
        </w:rPr>
        <w:t xml:space="preserve"> </w:t>
      </w:r>
      <w:r>
        <w:rPr>
          <w:bCs/>
          <w:lang w:bidi="ar-DZ"/>
        </w:rPr>
        <w:t>1958</w:t>
      </w:r>
      <w:r>
        <w:rPr>
          <w:lang w:bidi="ar-DZ"/>
        </w:rPr>
        <w:t xml:space="preserve"> </w:t>
      </w:r>
      <w:r>
        <w:rPr>
          <w:rtl/>
          <w:lang w:bidi="ar-DZ"/>
        </w:rPr>
        <w:t>بعنوان</w:t>
      </w:r>
      <w:r>
        <w:rPr>
          <w:rFonts w:hint="cs"/>
          <w:rtl/>
          <w:lang w:bidi="ar"/>
        </w:rPr>
        <w:t xml:space="preserve"> "توحيد أوروبا</w:t>
      </w:r>
      <w:r>
        <w:rPr>
          <w:rFonts w:hint="cs"/>
          <w:rtl/>
          <w:lang w:bidi="ar-DZ"/>
        </w:rPr>
        <w:t>"</w:t>
      </w:r>
      <w:r>
        <w:rPr>
          <w:lang w:bidi="ar-DZ"/>
        </w:rPr>
        <w:t xml:space="preserve"> (The Uniting of Europe) </w:t>
      </w:r>
      <w:r>
        <w:rPr>
          <w:rtl/>
          <w:lang w:bidi="ar-DZ"/>
        </w:rPr>
        <w:t>والثاني في</w:t>
      </w:r>
      <w:r>
        <w:rPr>
          <w:lang w:bidi="ar-DZ"/>
        </w:rPr>
        <w:t xml:space="preserve"> 1964 </w:t>
      </w:r>
      <w:r>
        <w:rPr>
          <w:rtl/>
          <w:lang w:bidi="ar-DZ"/>
        </w:rPr>
        <w:t>بعنوان</w:t>
      </w:r>
      <w:r>
        <w:rPr>
          <w:rFonts w:hint="cs"/>
          <w:rtl/>
          <w:lang w:bidi="ar-DZ"/>
        </w:rPr>
        <w:t xml:space="preserve"> </w:t>
      </w:r>
      <w:r>
        <w:rPr>
          <w:rStyle w:val="rynqvb"/>
          <w:rFonts w:hint="cs"/>
          <w:rtl/>
          <w:lang w:bidi="ar"/>
        </w:rPr>
        <w:t>"ما وراء الدولة القومية"</w:t>
      </w:r>
      <w:r>
        <w:rPr>
          <w:rFonts w:hint="cs"/>
          <w:rtl/>
          <w:lang w:bidi="ar-DZ"/>
        </w:rPr>
        <w:t xml:space="preserve">  </w:t>
      </w:r>
      <w:r>
        <w:rPr>
          <w:lang w:bidi="ar-DZ"/>
        </w:rPr>
        <w:t xml:space="preserve"> (Beyond the Nation State)</w:t>
      </w:r>
      <w:r>
        <w:rPr>
          <w:rtl/>
          <w:lang w:bidi="ar-DZ"/>
        </w:rPr>
        <w:t xml:space="preserve"> أصبح</w:t>
      </w:r>
      <w:r>
        <w:rPr>
          <w:lang w:bidi="ar-DZ"/>
        </w:rPr>
        <w:t xml:space="preserve"> </w:t>
      </w:r>
      <w:r>
        <w:rPr>
          <w:rtl/>
          <w:lang w:bidi="ar-DZ"/>
        </w:rPr>
        <w:t>يعرف</w:t>
      </w:r>
      <w:r>
        <w:rPr>
          <w:lang w:bidi="ar-DZ"/>
        </w:rPr>
        <w:t xml:space="preserve"> </w:t>
      </w:r>
      <w:r>
        <w:rPr>
          <w:rtl/>
          <w:lang w:bidi="ar-DZ"/>
        </w:rPr>
        <w:t>بأبي</w:t>
      </w:r>
      <w:r>
        <w:rPr>
          <w:lang w:bidi="ar-DZ"/>
        </w:rPr>
        <w:t xml:space="preserve"> </w:t>
      </w:r>
      <w:r>
        <w:rPr>
          <w:rtl/>
          <w:lang w:bidi="ar-DZ"/>
        </w:rPr>
        <w:t>الوظيفية</w:t>
      </w:r>
      <w:r>
        <w:rPr>
          <w:lang w:bidi="ar-DZ"/>
        </w:rPr>
        <w:t xml:space="preserve"> </w:t>
      </w:r>
      <w:r>
        <w:rPr>
          <w:rtl/>
          <w:lang w:bidi="ar-DZ"/>
        </w:rPr>
        <w:t>الجديدة</w:t>
      </w:r>
      <w:r>
        <w:rPr>
          <w:lang w:bidi="ar-DZ"/>
        </w:rPr>
        <w:t>.</w:t>
      </w:r>
    </w:p>
    <w:p w14:paraId="27CA9E10" w14:textId="77777777" w:rsidR="00D3252E" w:rsidRDefault="00702ED6">
      <w:pPr>
        <w:rPr>
          <w:rtl/>
          <w:lang w:bidi="ar-DZ"/>
        </w:rPr>
      </w:pPr>
      <w:r>
        <w:rPr>
          <w:rtl/>
          <w:lang w:bidi="ar-DZ"/>
        </w:rPr>
        <w:t>انطلق</w:t>
      </w:r>
      <w:r>
        <w:rPr>
          <w:lang w:bidi="ar-DZ"/>
        </w:rPr>
        <w:t xml:space="preserve"> </w:t>
      </w:r>
      <w:r>
        <w:rPr>
          <w:rtl/>
          <w:lang w:bidi="ar-DZ"/>
        </w:rPr>
        <w:t>من</w:t>
      </w:r>
      <w:r>
        <w:rPr>
          <w:lang w:bidi="ar-DZ"/>
        </w:rPr>
        <w:t xml:space="preserve"> </w:t>
      </w:r>
      <w:r>
        <w:rPr>
          <w:rtl/>
          <w:lang w:bidi="ar-DZ"/>
        </w:rPr>
        <w:t>نقد</w:t>
      </w:r>
      <w:r>
        <w:rPr>
          <w:lang w:bidi="ar-DZ"/>
        </w:rPr>
        <w:t xml:space="preserve"> </w:t>
      </w:r>
      <w:r>
        <w:rPr>
          <w:rtl/>
          <w:lang w:bidi="ar-DZ"/>
        </w:rPr>
        <w:t>فكرة</w:t>
      </w:r>
      <w:r>
        <w:rPr>
          <w:lang w:bidi="ar-DZ"/>
        </w:rPr>
        <w:t xml:space="preserve"> " Mitrany" </w:t>
      </w:r>
      <w:r>
        <w:rPr>
          <w:rtl/>
          <w:lang w:bidi="ar-DZ"/>
        </w:rPr>
        <w:t>الخاصة</w:t>
      </w:r>
      <w:r>
        <w:rPr>
          <w:lang w:bidi="ar-DZ"/>
        </w:rPr>
        <w:t xml:space="preserve"> </w:t>
      </w:r>
      <w:r>
        <w:rPr>
          <w:rtl/>
          <w:lang w:bidi="ar-DZ"/>
        </w:rPr>
        <w:t>بإمكانية</w:t>
      </w:r>
      <w:r>
        <w:rPr>
          <w:lang w:bidi="ar-DZ"/>
        </w:rPr>
        <w:t xml:space="preserve"> </w:t>
      </w:r>
      <w:r>
        <w:rPr>
          <w:rtl/>
          <w:lang w:bidi="ar-DZ"/>
        </w:rPr>
        <w:t>الفصل</w:t>
      </w:r>
      <w:r>
        <w:rPr>
          <w:lang w:bidi="ar-DZ"/>
        </w:rPr>
        <w:t xml:space="preserve"> </w:t>
      </w:r>
      <w:r>
        <w:rPr>
          <w:rtl/>
          <w:lang w:bidi="ar-DZ"/>
        </w:rPr>
        <w:t>بين</w:t>
      </w:r>
      <w:r>
        <w:rPr>
          <w:lang w:bidi="ar-DZ"/>
        </w:rPr>
        <w:t xml:space="preserve"> </w:t>
      </w:r>
      <w:r>
        <w:rPr>
          <w:rtl/>
          <w:lang w:bidi="ar-DZ"/>
        </w:rPr>
        <w:t>الأمور</w:t>
      </w:r>
      <w:r>
        <w:rPr>
          <w:lang w:bidi="ar-DZ"/>
        </w:rPr>
        <w:t xml:space="preserve"> </w:t>
      </w:r>
      <w:r>
        <w:rPr>
          <w:rtl/>
          <w:lang w:bidi="ar-DZ"/>
        </w:rPr>
        <w:t>السياسية</w:t>
      </w:r>
      <w:r>
        <w:rPr>
          <w:lang w:bidi="ar-DZ"/>
        </w:rPr>
        <w:t xml:space="preserve"> </w:t>
      </w:r>
      <w:r>
        <w:rPr>
          <w:rtl/>
          <w:lang w:bidi="ar-DZ"/>
        </w:rPr>
        <w:t>والأمور الفنية</w:t>
      </w:r>
      <w:r>
        <w:rPr>
          <w:lang w:bidi="ar-DZ"/>
        </w:rPr>
        <w:t xml:space="preserve"> </w:t>
      </w:r>
      <w:r>
        <w:rPr>
          <w:rtl/>
          <w:lang w:bidi="ar-DZ"/>
        </w:rPr>
        <w:t>بما</w:t>
      </w:r>
      <w:r>
        <w:rPr>
          <w:lang w:bidi="ar-DZ"/>
        </w:rPr>
        <w:t xml:space="preserve"> </w:t>
      </w:r>
      <w:r>
        <w:rPr>
          <w:rtl/>
          <w:lang w:bidi="ar-DZ"/>
        </w:rPr>
        <w:t>فيها</w:t>
      </w:r>
      <w:r>
        <w:rPr>
          <w:lang w:bidi="ar-DZ"/>
        </w:rPr>
        <w:t xml:space="preserve"> </w:t>
      </w:r>
      <w:r>
        <w:rPr>
          <w:rtl/>
          <w:lang w:bidi="ar-DZ"/>
        </w:rPr>
        <w:t>الاقتصادية</w:t>
      </w:r>
      <w:r>
        <w:rPr>
          <w:lang w:bidi="ar-DZ"/>
        </w:rPr>
        <w:t xml:space="preserve"> </w:t>
      </w:r>
      <w:r>
        <w:rPr>
          <w:rtl/>
          <w:lang w:bidi="ar-DZ"/>
        </w:rPr>
        <w:t>حيث</w:t>
      </w:r>
      <w:r>
        <w:rPr>
          <w:lang w:bidi="ar-DZ"/>
        </w:rPr>
        <w:t xml:space="preserve"> </w:t>
      </w:r>
      <w:r>
        <w:rPr>
          <w:rtl/>
          <w:lang w:bidi="ar-DZ"/>
        </w:rPr>
        <w:t>أكد</w:t>
      </w:r>
      <w:r>
        <w:rPr>
          <w:lang w:bidi="ar-DZ"/>
        </w:rPr>
        <w:t xml:space="preserve"> </w:t>
      </w:r>
      <w:r>
        <w:rPr>
          <w:rtl/>
          <w:lang w:bidi="ar-DZ"/>
        </w:rPr>
        <w:t>في</w:t>
      </w:r>
      <w:r>
        <w:rPr>
          <w:lang w:bidi="ar-DZ"/>
        </w:rPr>
        <w:t xml:space="preserve"> </w:t>
      </w:r>
      <w:r>
        <w:rPr>
          <w:rtl/>
          <w:lang w:bidi="ar-DZ"/>
        </w:rPr>
        <w:t>عبارة</w:t>
      </w:r>
      <w:r>
        <w:rPr>
          <w:lang w:bidi="ar-DZ"/>
        </w:rPr>
        <w:t xml:space="preserve"> </w:t>
      </w:r>
      <w:r>
        <w:rPr>
          <w:rtl/>
          <w:lang w:bidi="ar-DZ"/>
        </w:rPr>
        <w:t>شهيرة</w:t>
      </w:r>
      <w:r>
        <w:rPr>
          <w:lang w:bidi="ar-DZ"/>
        </w:rPr>
        <w:t xml:space="preserve"> "</w:t>
      </w:r>
      <w:r>
        <w:rPr>
          <w:rtl/>
          <w:lang w:bidi="ar-DZ"/>
        </w:rPr>
        <w:t>أن</w:t>
      </w:r>
      <w:r>
        <w:rPr>
          <w:lang w:bidi="ar-DZ"/>
        </w:rPr>
        <w:t xml:space="preserve"> </w:t>
      </w:r>
      <w:r>
        <w:rPr>
          <w:rtl/>
          <w:lang w:bidi="ar-DZ"/>
        </w:rPr>
        <w:t>التفرقة</w:t>
      </w:r>
      <w:r>
        <w:rPr>
          <w:lang w:bidi="ar-DZ"/>
        </w:rPr>
        <w:t xml:space="preserve"> </w:t>
      </w:r>
      <w:r>
        <w:rPr>
          <w:rtl/>
          <w:lang w:bidi="ar-DZ"/>
        </w:rPr>
        <w:t>بين</w:t>
      </w:r>
      <w:r>
        <w:rPr>
          <w:lang w:bidi="ar-DZ"/>
        </w:rPr>
        <w:t xml:space="preserve"> </w:t>
      </w:r>
      <w:r>
        <w:rPr>
          <w:rtl/>
          <w:lang w:bidi="ar-DZ"/>
        </w:rPr>
        <w:t>الأمور</w:t>
      </w:r>
      <w:r>
        <w:rPr>
          <w:lang w:bidi="ar-DZ"/>
        </w:rPr>
        <w:t xml:space="preserve"> </w:t>
      </w:r>
      <w:r>
        <w:rPr>
          <w:rtl/>
          <w:lang w:bidi="ar-DZ"/>
        </w:rPr>
        <w:t>السياسية</w:t>
      </w:r>
      <w:r>
        <w:rPr>
          <w:lang w:bidi="ar-DZ"/>
        </w:rPr>
        <w:t xml:space="preserve"> </w:t>
      </w:r>
      <w:r>
        <w:rPr>
          <w:rtl/>
          <w:lang w:bidi="ar-DZ"/>
        </w:rPr>
        <w:t>والأمور الفنية،</w:t>
      </w:r>
      <w:r>
        <w:rPr>
          <w:lang w:bidi="ar-DZ"/>
        </w:rPr>
        <w:t xml:space="preserve"> </w:t>
      </w:r>
      <w:r>
        <w:rPr>
          <w:rtl/>
          <w:lang w:bidi="ar-DZ"/>
        </w:rPr>
        <w:t>أو</w:t>
      </w:r>
      <w:r>
        <w:rPr>
          <w:lang w:bidi="ar-DZ"/>
        </w:rPr>
        <w:t xml:space="preserve"> </w:t>
      </w:r>
      <w:r>
        <w:rPr>
          <w:rtl/>
          <w:lang w:bidi="ar-DZ"/>
        </w:rPr>
        <w:t>بين</w:t>
      </w:r>
      <w:r>
        <w:rPr>
          <w:lang w:bidi="ar-DZ"/>
        </w:rPr>
        <w:t xml:space="preserve"> </w:t>
      </w:r>
      <w:r>
        <w:rPr>
          <w:rtl/>
          <w:lang w:bidi="ar-DZ"/>
        </w:rPr>
        <w:t>رجل</w:t>
      </w:r>
      <w:r>
        <w:rPr>
          <w:lang w:bidi="ar-DZ"/>
        </w:rPr>
        <w:t xml:space="preserve"> </w:t>
      </w:r>
      <w:r>
        <w:rPr>
          <w:rtl/>
          <w:lang w:bidi="ar-DZ"/>
        </w:rPr>
        <w:t>السياسة</w:t>
      </w:r>
      <w:r>
        <w:rPr>
          <w:lang w:bidi="ar-DZ"/>
        </w:rPr>
        <w:t xml:space="preserve"> </w:t>
      </w:r>
      <w:r>
        <w:rPr>
          <w:rtl/>
          <w:lang w:bidi="ar-DZ"/>
        </w:rPr>
        <w:t>والخبير</w:t>
      </w:r>
      <w:r>
        <w:rPr>
          <w:lang w:bidi="ar-DZ"/>
        </w:rPr>
        <w:t xml:space="preserve"> </w:t>
      </w:r>
      <w:r>
        <w:rPr>
          <w:rtl/>
          <w:lang w:bidi="ar-DZ"/>
        </w:rPr>
        <w:t>الفني</w:t>
      </w:r>
      <w:r>
        <w:rPr>
          <w:lang w:bidi="ar-DZ"/>
        </w:rPr>
        <w:t xml:space="preserve"> </w:t>
      </w:r>
      <w:r>
        <w:rPr>
          <w:rtl/>
          <w:lang w:bidi="ar-DZ"/>
        </w:rPr>
        <w:t>هي</w:t>
      </w:r>
      <w:r>
        <w:rPr>
          <w:lang w:bidi="ar-DZ"/>
        </w:rPr>
        <w:t xml:space="preserve"> </w:t>
      </w:r>
      <w:r>
        <w:rPr>
          <w:rtl/>
          <w:lang w:bidi="ar-DZ"/>
        </w:rPr>
        <w:t>مسألة</w:t>
      </w:r>
      <w:r>
        <w:rPr>
          <w:lang w:bidi="ar-DZ"/>
        </w:rPr>
        <w:t xml:space="preserve"> </w:t>
      </w:r>
      <w:r>
        <w:rPr>
          <w:rtl/>
          <w:lang w:bidi="ar-DZ"/>
        </w:rPr>
        <w:t>غير</w:t>
      </w:r>
      <w:r>
        <w:rPr>
          <w:lang w:bidi="ar-DZ"/>
        </w:rPr>
        <w:t xml:space="preserve"> </w:t>
      </w:r>
      <w:r>
        <w:rPr>
          <w:rtl/>
          <w:lang w:bidi="ar-DZ"/>
        </w:rPr>
        <w:t>قائمة،</w:t>
      </w:r>
      <w:r>
        <w:rPr>
          <w:lang w:bidi="ar-DZ"/>
        </w:rPr>
        <w:t xml:space="preserve"> </w:t>
      </w:r>
      <w:r>
        <w:rPr>
          <w:rtl/>
          <w:lang w:bidi="ar-DZ"/>
        </w:rPr>
        <w:t>لأن</w:t>
      </w:r>
      <w:r>
        <w:rPr>
          <w:lang w:bidi="ar-DZ"/>
        </w:rPr>
        <w:t xml:space="preserve"> </w:t>
      </w:r>
      <w:r>
        <w:rPr>
          <w:rtl/>
          <w:lang w:bidi="ar-DZ"/>
        </w:rPr>
        <w:t>الأمور</w:t>
      </w:r>
      <w:r>
        <w:rPr>
          <w:lang w:bidi="ar-DZ"/>
        </w:rPr>
        <w:t xml:space="preserve"> </w:t>
      </w:r>
      <w:r>
        <w:rPr>
          <w:rtl/>
          <w:lang w:bidi="ar-DZ"/>
        </w:rPr>
        <w:t>الفنية</w:t>
      </w:r>
      <w:r>
        <w:rPr>
          <w:lang w:bidi="ar-DZ"/>
        </w:rPr>
        <w:t xml:space="preserve"> </w:t>
      </w:r>
      <w:r>
        <w:rPr>
          <w:rtl/>
          <w:lang w:bidi="ar-DZ"/>
        </w:rPr>
        <w:t>عادة</w:t>
      </w:r>
      <w:r>
        <w:rPr>
          <w:lang w:bidi="ar-DZ"/>
        </w:rPr>
        <w:t xml:space="preserve"> </w:t>
      </w:r>
      <w:r>
        <w:rPr>
          <w:rtl/>
          <w:lang w:bidi="ar-DZ"/>
        </w:rPr>
        <w:t>ما تصبح</w:t>
      </w:r>
      <w:r>
        <w:rPr>
          <w:lang w:bidi="ar-DZ"/>
        </w:rPr>
        <w:t xml:space="preserve"> </w:t>
      </w:r>
      <w:r>
        <w:rPr>
          <w:rtl/>
          <w:lang w:bidi="ar-DZ"/>
        </w:rPr>
        <w:t>كذلك</w:t>
      </w:r>
      <w:r>
        <w:rPr>
          <w:lang w:bidi="ar-DZ"/>
        </w:rPr>
        <w:t xml:space="preserve"> </w:t>
      </w:r>
      <w:r>
        <w:rPr>
          <w:rtl/>
          <w:lang w:bidi="ar-DZ"/>
        </w:rPr>
        <w:t>نتيجة</w:t>
      </w:r>
      <w:r>
        <w:rPr>
          <w:lang w:bidi="ar-DZ"/>
        </w:rPr>
        <w:t xml:space="preserve"> </w:t>
      </w:r>
      <w:r>
        <w:rPr>
          <w:rtl/>
          <w:lang w:bidi="ar-DZ"/>
        </w:rPr>
        <w:t>لقرار</w:t>
      </w:r>
      <w:r>
        <w:rPr>
          <w:lang w:bidi="ar-DZ"/>
        </w:rPr>
        <w:t xml:space="preserve"> </w:t>
      </w:r>
      <w:r>
        <w:rPr>
          <w:rtl/>
          <w:lang w:bidi="ar-DZ"/>
        </w:rPr>
        <w:t>سياسي</w:t>
      </w:r>
      <w:r>
        <w:rPr>
          <w:lang w:bidi="ar-DZ"/>
        </w:rPr>
        <w:t xml:space="preserve"> </w:t>
      </w:r>
      <w:r>
        <w:rPr>
          <w:rtl/>
          <w:lang w:bidi="ar-DZ"/>
        </w:rPr>
        <w:t>سابق"</w:t>
      </w:r>
      <w:r>
        <w:rPr>
          <w:lang w:bidi="ar-DZ"/>
        </w:rPr>
        <w:t xml:space="preserve"> (Fränkel, 1973)</w:t>
      </w:r>
      <w:r>
        <w:rPr>
          <w:rtl/>
          <w:lang w:bidi="ar-DZ"/>
        </w:rPr>
        <w:t>.</w:t>
      </w:r>
    </w:p>
    <w:p w14:paraId="231E9D90" w14:textId="77777777" w:rsidR="00D3252E" w:rsidRDefault="00702ED6" w:rsidP="00DA7DDF">
      <w:pPr>
        <w:spacing w:before="120"/>
        <w:contextualSpacing w:val="0"/>
        <w:rPr>
          <w:rtl/>
          <w:lang w:bidi="ar-DZ"/>
        </w:rPr>
      </w:pPr>
      <w:r>
        <w:rPr>
          <w:rtl/>
          <w:lang w:bidi="ar-DZ"/>
        </w:rPr>
        <w:t xml:space="preserve">وقدم </w:t>
      </w:r>
      <w:r>
        <w:rPr>
          <w:lang w:bidi="ar-DZ"/>
        </w:rPr>
        <w:t>"Haas"</w:t>
      </w:r>
      <w:r>
        <w:rPr>
          <w:rtl/>
          <w:lang w:bidi="ar-DZ"/>
        </w:rPr>
        <w:t xml:space="preserve"> مفهوما</w:t>
      </w:r>
      <w:r>
        <w:rPr>
          <w:lang w:bidi="ar-DZ"/>
        </w:rPr>
        <w:t xml:space="preserve"> </w:t>
      </w:r>
      <w:r>
        <w:rPr>
          <w:rtl/>
          <w:lang w:bidi="ar-DZ"/>
        </w:rPr>
        <w:t>جديدا</w:t>
      </w:r>
      <w:r>
        <w:rPr>
          <w:lang w:bidi="ar-DZ"/>
        </w:rPr>
        <w:t xml:space="preserve"> </w:t>
      </w:r>
      <w:r>
        <w:rPr>
          <w:rtl/>
          <w:lang w:bidi="ar-DZ"/>
        </w:rPr>
        <w:t>هو</w:t>
      </w:r>
      <w:r>
        <w:rPr>
          <w:lang w:bidi="ar-DZ"/>
        </w:rPr>
        <w:t xml:space="preserve"> </w:t>
      </w:r>
      <w:r>
        <w:rPr>
          <w:rtl/>
          <w:lang w:bidi="ar-DZ"/>
        </w:rPr>
        <w:t>مفهوم</w:t>
      </w:r>
      <w:r>
        <w:rPr>
          <w:lang w:bidi="ar-DZ"/>
        </w:rPr>
        <w:t xml:space="preserve"> </w:t>
      </w:r>
      <w:r>
        <w:rPr>
          <w:rtl/>
          <w:lang w:bidi="ar-DZ"/>
        </w:rPr>
        <w:t>(الانتشار لتفسير</w:t>
      </w:r>
      <w:r>
        <w:rPr>
          <w:lang w:bidi="ar-DZ"/>
        </w:rPr>
        <w:t xml:space="preserve"> </w:t>
      </w:r>
      <w:r>
        <w:rPr>
          <w:rtl/>
          <w:lang w:bidi="ar-DZ"/>
        </w:rPr>
        <w:t>التداخل</w:t>
      </w:r>
      <w:r>
        <w:rPr>
          <w:lang w:bidi="ar-DZ"/>
        </w:rPr>
        <w:t xml:space="preserve"> </w:t>
      </w:r>
      <w:r>
        <w:rPr>
          <w:rtl/>
          <w:lang w:bidi="ar-DZ"/>
        </w:rPr>
        <w:t>بين</w:t>
      </w:r>
      <w:r>
        <w:rPr>
          <w:lang w:bidi="ar-DZ"/>
        </w:rPr>
        <w:t xml:space="preserve"> </w:t>
      </w:r>
      <w:r>
        <w:rPr>
          <w:rtl/>
          <w:lang w:bidi="ar-DZ"/>
        </w:rPr>
        <w:t>عملية التكامل</w:t>
      </w:r>
      <w:r>
        <w:rPr>
          <w:lang w:bidi="ar-DZ"/>
        </w:rPr>
        <w:t xml:space="preserve"> </w:t>
      </w:r>
      <w:r>
        <w:rPr>
          <w:rtl/>
          <w:lang w:bidi="ar-DZ"/>
        </w:rPr>
        <w:t>الفني</w:t>
      </w:r>
      <w:r>
        <w:rPr>
          <w:lang w:bidi="ar-DZ"/>
        </w:rPr>
        <w:t xml:space="preserve"> </w:t>
      </w:r>
      <w:r>
        <w:rPr>
          <w:rtl/>
          <w:lang w:bidi="ar-DZ"/>
        </w:rPr>
        <w:t>والسياسي</w:t>
      </w:r>
      <w:r>
        <w:rPr>
          <w:lang w:bidi="ar-DZ"/>
        </w:rPr>
        <w:t xml:space="preserve"> </w:t>
      </w:r>
      <w:r>
        <w:rPr>
          <w:rtl/>
          <w:lang w:bidi="ar-DZ"/>
        </w:rPr>
        <w:t>والذي</w:t>
      </w:r>
      <w:r>
        <w:rPr>
          <w:lang w:bidi="ar-DZ"/>
        </w:rPr>
        <w:t xml:space="preserve"> </w:t>
      </w:r>
      <w:r>
        <w:rPr>
          <w:rtl/>
          <w:lang w:bidi="ar-DZ"/>
        </w:rPr>
        <w:t>يعتبر</w:t>
      </w:r>
      <w:r>
        <w:rPr>
          <w:lang w:bidi="ar-DZ"/>
        </w:rPr>
        <w:t xml:space="preserve"> </w:t>
      </w:r>
      <w:r>
        <w:rPr>
          <w:rtl/>
          <w:lang w:bidi="ar-DZ"/>
        </w:rPr>
        <w:t>المحور</w:t>
      </w:r>
      <w:r>
        <w:rPr>
          <w:lang w:bidi="ar-DZ"/>
        </w:rPr>
        <w:t xml:space="preserve"> </w:t>
      </w:r>
      <w:r>
        <w:rPr>
          <w:rtl/>
          <w:lang w:bidi="ar-DZ"/>
        </w:rPr>
        <w:t>الأساسي</w:t>
      </w:r>
      <w:r>
        <w:rPr>
          <w:lang w:bidi="ar-DZ"/>
        </w:rPr>
        <w:t xml:space="preserve"> </w:t>
      </w:r>
      <w:r>
        <w:rPr>
          <w:rtl/>
          <w:lang w:bidi="ar-DZ"/>
        </w:rPr>
        <w:t>للمنهج</w:t>
      </w:r>
      <w:r>
        <w:rPr>
          <w:lang w:bidi="ar-DZ"/>
        </w:rPr>
        <w:t xml:space="preserve"> </w:t>
      </w:r>
      <w:r>
        <w:rPr>
          <w:rtl/>
          <w:lang w:bidi="ar-DZ"/>
        </w:rPr>
        <w:t>الوظيفي</w:t>
      </w:r>
      <w:r>
        <w:rPr>
          <w:lang w:bidi="ar-DZ"/>
        </w:rPr>
        <w:t xml:space="preserve"> </w:t>
      </w:r>
      <w:r>
        <w:rPr>
          <w:rtl/>
          <w:lang w:bidi="ar-DZ"/>
        </w:rPr>
        <w:t>الجديد،</w:t>
      </w:r>
      <w:r>
        <w:rPr>
          <w:lang w:bidi="ar-DZ"/>
        </w:rPr>
        <w:t xml:space="preserve"> </w:t>
      </w:r>
      <w:r>
        <w:rPr>
          <w:rtl/>
          <w:lang w:bidi="ar-DZ"/>
        </w:rPr>
        <w:t>حيث</w:t>
      </w:r>
      <w:r>
        <w:rPr>
          <w:lang w:bidi="ar-DZ"/>
        </w:rPr>
        <w:t xml:space="preserve"> </w:t>
      </w:r>
      <w:r>
        <w:rPr>
          <w:rtl/>
          <w:lang w:bidi="ar-DZ"/>
        </w:rPr>
        <w:t>يرى</w:t>
      </w:r>
      <w:r>
        <w:rPr>
          <w:lang w:bidi="ar-DZ"/>
        </w:rPr>
        <w:t xml:space="preserve"> </w:t>
      </w:r>
      <w:r>
        <w:rPr>
          <w:rtl/>
          <w:lang w:bidi="ar-DZ"/>
        </w:rPr>
        <w:t>أن التكامل</w:t>
      </w:r>
      <w:r>
        <w:rPr>
          <w:lang w:bidi="ar-DZ"/>
        </w:rPr>
        <w:t xml:space="preserve"> </w:t>
      </w:r>
      <w:r>
        <w:rPr>
          <w:rtl/>
          <w:lang w:bidi="ar-DZ"/>
        </w:rPr>
        <w:t>في</w:t>
      </w:r>
      <w:r>
        <w:rPr>
          <w:lang w:bidi="ar-DZ"/>
        </w:rPr>
        <w:t xml:space="preserve"> </w:t>
      </w:r>
      <w:r>
        <w:rPr>
          <w:rtl/>
          <w:lang w:bidi="ar-DZ"/>
        </w:rPr>
        <w:t>القطاعات</w:t>
      </w:r>
      <w:r>
        <w:rPr>
          <w:lang w:bidi="ar-DZ"/>
        </w:rPr>
        <w:t xml:space="preserve"> </w:t>
      </w:r>
      <w:r>
        <w:rPr>
          <w:rtl/>
          <w:lang w:bidi="ar-DZ"/>
        </w:rPr>
        <w:t>الفنية</w:t>
      </w:r>
      <w:r>
        <w:rPr>
          <w:lang w:bidi="ar-DZ"/>
        </w:rPr>
        <w:t xml:space="preserve">) </w:t>
      </w:r>
      <w:r>
        <w:rPr>
          <w:rtl/>
          <w:lang w:bidi="ar-DZ"/>
        </w:rPr>
        <w:t>سوف</w:t>
      </w:r>
      <w:r>
        <w:rPr>
          <w:lang w:bidi="ar-DZ"/>
        </w:rPr>
        <w:t xml:space="preserve"> </w:t>
      </w:r>
      <w:r>
        <w:rPr>
          <w:rtl/>
          <w:lang w:bidi="ar-DZ"/>
        </w:rPr>
        <w:t>يؤدي</w:t>
      </w:r>
      <w:r>
        <w:rPr>
          <w:lang w:bidi="ar-DZ"/>
        </w:rPr>
        <w:t xml:space="preserve"> </w:t>
      </w:r>
      <w:r>
        <w:rPr>
          <w:rtl/>
          <w:lang w:bidi="ar-DZ"/>
        </w:rPr>
        <w:t>إلى</w:t>
      </w:r>
      <w:r>
        <w:rPr>
          <w:lang w:bidi="ar-DZ"/>
        </w:rPr>
        <w:t xml:space="preserve"> </w:t>
      </w:r>
      <w:r>
        <w:rPr>
          <w:rtl/>
          <w:lang w:bidi="ar-DZ"/>
        </w:rPr>
        <w:t>انتشار</w:t>
      </w:r>
      <w:r>
        <w:rPr>
          <w:lang w:bidi="ar-DZ"/>
        </w:rPr>
        <w:t xml:space="preserve"> </w:t>
      </w:r>
      <w:r>
        <w:rPr>
          <w:rtl/>
          <w:lang w:bidi="ar-DZ"/>
        </w:rPr>
        <w:t>العملية</w:t>
      </w:r>
      <w:r>
        <w:rPr>
          <w:lang w:bidi="ar-DZ"/>
        </w:rPr>
        <w:t xml:space="preserve"> </w:t>
      </w:r>
      <w:r>
        <w:rPr>
          <w:rtl/>
          <w:lang w:bidi="ar-DZ"/>
        </w:rPr>
        <w:t>بشكل</w:t>
      </w:r>
      <w:r>
        <w:rPr>
          <w:lang w:bidi="ar-DZ"/>
        </w:rPr>
        <w:t xml:space="preserve"> </w:t>
      </w:r>
      <w:r>
        <w:rPr>
          <w:rtl/>
          <w:lang w:bidi="ar-DZ"/>
        </w:rPr>
        <w:t>تدريجي</w:t>
      </w:r>
      <w:r>
        <w:rPr>
          <w:lang w:bidi="ar-DZ"/>
        </w:rPr>
        <w:t xml:space="preserve"> </w:t>
      </w:r>
      <w:r>
        <w:rPr>
          <w:rtl/>
          <w:lang w:bidi="ar-DZ"/>
        </w:rPr>
        <w:t>إلى مجالات</w:t>
      </w:r>
      <w:r>
        <w:rPr>
          <w:lang w:bidi="ar-DZ"/>
        </w:rPr>
        <w:t xml:space="preserve"> </w:t>
      </w:r>
      <w:r>
        <w:rPr>
          <w:rtl/>
          <w:lang w:bidi="ar-DZ"/>
        </w:rPr>
        <w:t>أكبر</w:t>
      </w:r>
      <w:r>
        <w:rPr>
          <w:lang w:bidi="ar-DZ"/>
        </w:rPr>
        <w:t xml:space="preserve"> </w:t>
      </w:r>
      <w:r>
        <w:rPr>
          <w:rtl/>
          <w:lang w:bidi="ar-DZ"/>
        </w:rPr>
        <w:t>بما</w:t>
      </w:r>
      <w:r>
        <w:rPr>
          <w:lang w:bidi="ar-DZ"/>
        </w:rPr>
        <w:t xml:space="preserve"> </w:t>
      </w:r>
      <w:r>
        <w:rPr>
          <w:rtl/>
          <w:lang w:bidi="ar-DZ"/>
        </w:rPr>
        <w:t>فيها</w:t>
      </w:r>
      <w:r>
        <w:rPr>
          <w:lang w:bidi="ar-DZ"/>
        </w:rPr>
        <w:t xml:space="preserve"> </w:t>
      </w:r>
      <w:r>
        <w:rPr>
          <w:rtl/>
          <w:lang w:bidi="ar-DZ"/>
        </w:rPr>
        <w:t>المجال</w:t>
      </w:r>
      <w:r>
        <w:rPr>
          <w:lang w:bidi="ar-DZ"/>
        </w:rPr>
        <w:t xml:space="preserve"> </w:t>
      </w:r>
      <w:r>
        <w:rPr>
          <w:rtl/>
          <w:lang w:bidi="ar-DZ"/>
        </w:rPr>
        <w:t>السياسي)</w:t>
      </w:r>
      <w:r>
        <w:rPr>
          <w:lang w:bidi="ar-DZ"/>
        </w:rPr>
        <w:t>.</w:t>
      </w:r>
      <w:r>
        <w:rPr>
          <w:rtl/>
          <w:lang w:bidi="ar-DZ"/>
        </w:rPr>
        <w:t xml:space="preserve"> </w:t>
      </w:r>
      <w:r>
        <w:rPr>
          <w:lang w:bidi="ar-DZ"/>
        </w:rPr>
        <w:t>(Battistella, 2006)</w:t>
      </w:r>
    </w:p>
    <w:p w14:paraId="688F574E" w14:textId="77777777" w:rsidR="00D3252E" w:rsidRDefault="00702ED6" w:rsidP="00DA7DDF">
      <w:pPr>
        <w:spacing w:before="120"/>
        <w:contextualSpacing w:val="0"/>
        <w:rPr>
          <w:rtl/>
          <w:lang w:bidi="ar-DZ"/>
        </w:rPr>
      </w:pPr>
      <w:r>
        <w:rPr>
          <w:rtl/>
          <w:lang w:bidi="ar-DZ"/>
        </w:rPr>
        <w:t>حسب</w:t>
      </w:r>
      <w:r>
        <w:rPr>
          <w:lang w:bidi="ar-DZ"/>
        </w:rPr>
        <w:t xml:space="preserve"> </w:t>
      </w:r>
      <w:r>
        <w:rPr>
          <w:rtl/>
          <w:lang w:bidi="ar-DZ"/>
        </w:rPr>
        <w:t>رأيه</w:t>
      </w:r>
      <w:r>
        <w:rPr>
          <w:lang w:bidi="ar-DZ"/>
        </w:rPr>
        <w:t xml:space="preserve"> </w:t>
      </w:r>
      <w:r>
        <w:rPr>
          <w:rtl/>
          <w:lang w:bidi="ar-DZ"/>
        </w:rPr>
        <w:t>الوظيفية</w:t>
      </w:r>
      <w:r>
        <w:rPr>
          <w:lang w:bidi="ar-DZ"/>
        </w:rPr>
        <w:t xml:space="preserve"> </w:t>
      </w:r>
      <w:r>
        <w:rPr>
          <w:rtl/>
          <w:lang w:bidi="ar-DZ"/>
        </w:rPr>
        <w:t>الجديدة</w:t>
      </w:r>
      <w:r>
        <w:rPr>
          <w:lang w:bidi="ar-DZ"/>
        </w:rPr>
        <w:t xml:space="preserve"> </w:t>
      </w:r>
      <w:r>
        <w:rPr>
          <w:rtl/>
          <w:lang w:bidi="ar-DZ"/>
        </w:rPr>
        <w:t>تقوم</w:t>
      </w:r>
      <w:r>
        <w:rPr>
          <w:lang w:bidi="ar-DZ"/>
        </w:rPr>
        <w:t xml:space="preserve"> </w:t>
      </w:r>
      <w:r>
        <w:rPr>
          <w:rtl/>
          <w:lang w:bidi="ar-DZ"/>
        </w:rPr>
        <w:t>على</w:t>
      </w:r>
      <w:r>
        <w:rPr>
          <w:lang w:bidi="ar-DZ"/>
        </w:rPr>
        <w:t xml:space="preserve"> </w:t>
      </w:r>
      <w:r>
        <w:rPr>
          <w:rtl/>
          <w:lang w:bidi="ar-DZ"/>
        </w:rPr>
        <w:t>أساس</w:t>
      </w:r>
      <w:r>
        <w:rPr>
          <w:lang w:bidi="ar-DZ"/>
        </w:rPr>
        <w:t xml:space="preserve"> </w:t>
      </w:r>
      <w:r>
        <w:rPr>
          <w:rtl/>
          <w:lang w:bidi="ar-DZ"/>
        </w:rPr>
        <w:t>وجود</w:t>
      </w:r>
      <w:r>
        <w:rPr>
          <w:lang w:bidi="ar-DZ"/>
        </w:rPr>
        <w:t xml:space="preserve"> </w:t>
      </w:r>
      <w:r>
        <w:rPr>
          <w:rtl/>
          <w:lang w:bidi="ar-DZ"/>
        </w:rPr>
        <w:t>مصالح</w:t>
      </w:r>
      <w:r>
        <w:rPr>
          <w:lang w:bidi="ar-DZ"/>
        </w:rPr>
        <w:t xml:space="preserve"> </w:t>
      </w:r>
      <w:r>
        <w:rPr>
          <w:rtl/>
          <w:lang w:bidi="ar-DZ"/>
        </w:rPr>
        <w:t>تنافسية</w:t>
      </w:r>
      <w:r>
        <w:rPr>
          <w:lang w:bidi="ar-DZ"/>
        </w:rPr>
        <w:t xml:space="preserve"> </w:t>
      </w:r>
      <w:r>
        <w:rPr>
          <w:rtl/>
          <w:lang w:bidi="ar-DZ"/>
        </w:rPr>
        <w:t>للأطراف</w:t>
      </w:r>
      <w:r>
        <w:rPr>
          <w:lang w:bidi="ar-DZ"/>
        </w:rPr>
        <w:t xml:space="preserve"> </w:t>
      </w:r>
      <w:r>
        <w:rPr>
          <w:rtl/>
          <w:lang w:bidi="ar-DZ"/>
        </w:rPr>
        <w:t>الأعضاء لكن</w:t>
      </w:r>
      <w:r>
        <w:rPr>
          <w:lang w:bidi="ar-DZ"/>
        </w:rPr>
        <w:t xml:space="preserve"> </w:t>
      </w:r>
      <w:r>
        <w:rPr>
          <w:rtl/>
          <w:lang w:bidi="ar-DZ"/>
        </w:rPr>
        <w:t>لا</w:t>
      </w:r>
      <w:r>
        <w:rPr>
          <w:lang w:bidi="ar-DZ"/>
        </w:rPr>
        <w:t xml:space="preserve"> </w:t>
      </w:r>
      <w:r>
        <w:rPr>
          <w:rtl/>
          <w:lang w:bidi="ar-DZ"/>
        </w:rPr>
        <w:t>يجب</w:t>
      </w:r>
      <w:r>
        <w:rPr>
          <w:lang w:bidi="ar-DZ"/>
        </w:rPr>
        <w:t xml:space="preserve"> </w:t>
      </w:r>
      <w:r>
        <w:rPr>
          <w:rtl/>
          <w:lang w:bidi="ar-DZ"/>
        </w:rPr>
        <w:t>أن</w:t>
      </w:r>
      <w:r>
        <w:rPr>
          <w:lang w:bidi="ar-DZ"/>
        </w:rPr>
        <w:t xml:space="preserve"> </w:t>
      </w:r>
      <w:r>
        <w:rPr>
          <w:rtl/>
          <w:lang w:bidi="ar-DZ"/>
        </w:rPr>
        <w:t>تكون</w:t>
      </w:r>
      <w:r>
        <w:rPr>
          <w:lang w:bidi="ar-DZ"/>
        </w:rPr>
        <w:t xml:space="preserve"> </w:t>
      </w:r>
      <w:r>
        <w:rPr>
          <w:rtl/>
          <w:lang w:bidi="ar-DZ"/>
        </w:rPr>
        <w:t>هذه</w:t>
      </w:r>
      <w:r>
        <w:rPr>
          <w:lang w:bidi="ar-DZ"/>
        </w:rPr>
        <w:t xml:space="preserve"> </w:t>
      </w:r>
      <w:r>
        <w:rPr>
          <w:rtl/>
          <w:lang w:bidi="ar-DZ"/>
        </w:rPr>
        <w:t>المصالح</w:t>
      </w:r>
      <w:r>
        <w:rPr>
          <w:lang w:bidi="ar-DZ"/>
        </w:rPr>
        <w:t xml:space="preserve"> </w:t>
      </w:r>
      <w:r>
        <w:rPr>
          <w:rtl/>
          <w:lang w:bidi="ar-DZ"/>
        </w:rPr>
        <w:t>متناقضة،</w:t>
      </w:r>
      <w:r>
        <w:rPr>
          <w:lang w:bidi="ar-DZ"/>
        </w:rPr>
        <w:t xml:space="preserve"> </w:t>
      </w:r>
      <w:r>
        <w:rPr>
          <w:rtl/>
          <w:lang w:bidi="ar-DZ"/>
        </w:rPr>
        <w:t>وهذه</w:t>
      </w:r>
      <w:r>
        <w:rPr>
          <w:lang w:bidi="ar-DZ"/>
        </w:rPr>
        <w:t xml:space="preserve"> </w:t>
      </w:r>
      <w:r>
        <w:rPr>
          <w:rtl/>
          <w:lang w:bidi="ar-DZ"/>
        </w:rPr>
        <w:t>الطبيعة</w:t>
      </w:r>
      <w:r>
        <w:rPr>
          <w:lang w:bidi="ar-DZ"/>
        </w:rPr>
        <w:t xml:space="preserve"> </w:t>
      </w:r>
      <w:r>
        <w:rPr>
          <w:rtl/>
          <w:lang w:bidi="ar-DZ"/>
        </w:rPr>
        <w:t>التنافسية</w:t>
      </w:r>
      <w:r>
        <w:rPr>
          <w:lang w:bidi="ar-DZ"/>
        </w:rPr>
        <w:t xml:space="preserve"> </w:t>
      </w:r>
      <w:r>
        <w:rPr>
          <w:rtl/>
          <w:lang w:bidi="ar-DZ"/>
        </w:rPr>
        <w:t>هي</w:t>
      </w:r>
      <w:r>
        <w:rPr>
          <w:lang w:bidi="ar-DZ"/>
        </w:rPr>
        <w:t xml:space="preserve"> </w:t>
      </w:r>
      <w:r>
        <w:rPr>
          <w:rtl/>
          <w:lang w:bidi="ar-DZ"/>
        </w:rPr>
        <w:t>التي</w:t>
      </w:r>
      <w:r>
        <w:rPr>
          <w:lang w:bidi="ar-DZ"/>
        </w:rPr>
        <w:t xml:space="preserve"> </w:t>
      </w:r>
      <w:r>
        <w:rPr>
          <w:rtl/>
          <w:lang w:bidi="ar-DZ"/>
        </w:rPr>
        <w:t>تولد</w:t>
      </w:r>
      <w:r>
        <w:rPr>
          <w:lang w:bidi="ar-DZ"/>
        </w:rPr>
        <w:t xml:space="preserve"> </w:t>
      </w:r>
      <w:r>
        <w:rPr>
          <w:rtl/>
          <w:lang w:bidi="ar-DZ"/>
        </w:rPr>
        <w:t>الرغبة</w:t>
      </w:r>
      <w:r>
        <w:rPr>
          <w:lang w:bidi="ar-DZ"/>
        </w:rPr>
        <w:t xml:space="preserve"> </w:t>
      </w:r>
      <w:r>
        <w:rPr>
          <w:rtl/>
          <w:lang w:bidi="ar-DZ"/>
        </w:rPr>
        <w:t>في البحث</w:t>
      </w:r>
      <w:r>
        <w:rPr>
          <w:lang w:bidi="ar-DZ"/>
        </w:rPr>
        <w:t xml:space="preserve"> </w:t>
      </w:r>
      <w:r>
        <w:rPr>
          <w:rtl/>
          <w:lang w:bidi="ar-DZ"/>
        </w:rPr>
        <w:t>عن</w:t>
      </w:r>
      <w:r>
        <w:rPr>
          <w:lang w:bidi="ar-DZ"/>
        </w:rPr>
        <w:t xml:space="preserve"> </w:t>
      </w:r>
      <w:r>
        <w:rPr>
          <w:rtl/>
          <w:lang w:bidi="ar-DZ"/>
        </w:rPr>
        <w:t>الطرق</w:t>
      </w:r>
      <w:r>
        <w:rPr>
          <w:lang w:bidi="ar-DZ"/>
        </w:rPr>
        <w:t xml:space="preserve"> </w:t>
      </w:r>
      <w:r>
        <w:rPr>
          <w:rtl/>
          <w:lang w:bidi="ar-DZ"/>
        </w:rPr>
        <w:t>والوسائل</w:t>
      </w:r>
      <w:r>
        <w:rPr>
          <w:lang w:bidi="ar-DZ"/>
        </w:rPr>
        <w:t xml:space="preserve"> </w:t>
      </w:r>
      <w:r>
        <w:rPr>
          <w:rtl/>
          <w:lang w:bidi="ar-DZ"/>
        </w:rPr>
        <w:t>التي</w:t>
      </w:r>
      <w:r>
        <w:rPr>
          <w:lang w:bidi="ar-DZ"/>
        </w:rPr>
        <w:t xml:space="preserve"> </w:t>
      </w:r>
      <w:r>
        <w:rPr>
          <w:rtl/>
          <w:lang w:bidi="ar-DZ"/>
        </w:rPr>
        <w:t>تخدم</w:t>
      </w:r>
      <w:r>
        <w:rPr>
          <w:lang w:bidi="ar-DZ"/>
        </w:rPr>
        <w:t xml:space="preserve"> </w:t>
      </w:r>
      <w:r>
        <w:rPr>
          <w:rtl/>
          <w:lang w:bidi="ar-DZ"/>
        </w:rPr>
        <w:t>جميع</w:t>
      </w:r>
      <w:r>
        <w:rPr>
          <w:lang w:bidi="ar-DZ"/>
        </w:rPr>
        <w:t xml:space="preserve"> </w:t>
      </w:r>
      <w:r>
        <w:rPr>
          <w:rtl/>
          <w:lang w:bidi="ar-DZ"/>
        </w:rPr>
        <w:t>المصالح، فالتكامل</w:t>
      </w:r>
      <w:r>
        <w:rPr>
          <w:lang w:bidi="ar-DZ"/>
        </w:rPr>
        <w:t xml:space="preserve"> </w:t>
      </w:r>
      <w:r>
        <w:rPr>
          <w:rtl/>
          <w:lang w:bidi="ar-DZ"/>
        </w:rPr>
        <w:t>عملية</w:t>
      </w:r>
      <w:r>
        <w:rPr>
          <w:lang w:bidi="ar-DZ"/>
        </w:rPr>
        <w:t xml:space="preserve"> </w:t>
      </w:r>
      <w:r>
        <w:rPr>
          <w:rtl/>
          <w:lang w:bidi="ar-DZ"/>
        </w:rPr>
        <w:t>متعددة</w:t>
      </w:r>
      <w:r>
        <w:rPr>
          <w:lang w:bidi="ar-DZ"/>
        </w:rPr>
        <w:t xml:space="preserve"> </w:t>
      </w:r>
      <w:r>
        <w:rPr>
          <w:rtl/>
          <w:lang w:bidi="ar-DZ"/>
        </w:rPr>
        <w:t>المراحل</w:t>
      </w:r>
      <w:r>
        <w:rPr>
          <w:lang w:bidi="ar-DZ"/>
        </w:rPr>
        <w:t xml:space="preserve"> </w:t>
      </w:r>
      <w:r>
        <w:rPr>
          <w:rtl/>
          <w:lang w:bidi="ar-DZ"/>
        </w:rPr>
        <w:t>يدفع</w:t>
      </w:r>
      <w:r>
        <w:rPr>
          <w:lang w:bidi="ar-DZ"/>
        </w:rPr>
        <w:t xml:space="preserve"> </w:t>
      </w:r>
      <w:r>
        <w:rPr>
          <w:rtl/>
          <w:lang w:bidi="ar-DZ"/>
        </w:rPr>
        <w:t>إنجاز</w:t>
      </w:r>
      <w:r>
        <w:rPr>
          <w:lang w:bidi="ar-DZ"/>
        </w:rPr>
        <w:t xml:space="preserve"> </w:t>
      </w:r>
      <w:r>
        <w:rPr>
          <w:rtl/>
          <w:lang w:bidi="ar-DZ"/>
        </w:rPr>
        <w:t>كل</w:t>
      </w:r>
      <w:r>
        <w:rPr>
          <w:lang w:bidi="ar-DZ"/>
        </w:rPr>
        <w:t xml:space="preserve"> </w:t>
      </w:r>
      <w:r>
        <w:rPr>
          <w:rtl/>
          <w:lang w:bidi="ar-DZ"/>
        </w:rPr>
        <w:t>منها</w:t>
      </w:r>
      <w:r>
        <w:rPr>
          <w:lang w:bidi="ar-DZ"/>
        </w:rPr>
        <w:t xml:space="preserve"> </w:t>
      </w:r>
      <w:r>
        <w:rPr>
          <w:rtl/>
          <w:lang w:bidi="ar-DZ"/>
        </w:rPr>
        <w:t>إلى</w:t>
      </w:r>
      <w:r>
        <w:rPr>
          <w:lang w:bidi="ar-DZ"/>
        </w:rPr>
        <w:t xml:space="preserve"> </w:t>
      </w:r>
      <w:r>
        <w:rPr>
          <w:rtl/>
          <w:lang w:bidi="ar-DZ"/>
        </w:rPr>
        <w:t>الانتقال</w:t>
      </w:r>
      <w:r>
        <w:rPr>
          <w:lang w:bidi="ar-DZ"/>
        </w:rPr>
        <w:t xml:space="preserve"> </w:t>
      </w:r>
      <w:r>
        <w:rPr>
          <w:rtl/>
          <w:lang w:bidi="ar-DZ"/>
        </w:rPr>
        <w:t>إلى</w:t>
      </w:r>
      <w:r>
        <w:rPr>
          <w:lang w:bidi="ar-DZ"/>
        </w:rPr>
        <w:t xml:space="preserve"> </w:t>
      </w:r>
      <w:r>
        <w:rPr>
          <w:rtl/>
          <w:lang w:bidi="ar-DZ"/>
        </w:rPr>
        <w:t>مجالات</w:t>
      </w:r>
      <w:r>
        <w:rPr>
          <w:lang w:bidi="ar-DZ"/>
        </w:rPr>
        <w:t xml:space="preserve"> </w:t>
      </w:r>
      <w:r>
        <w:rPr>
          <w:rtl/>
          <w:lang w:bidi="ar-DZ"/>
        </w:rPr>
        <w:t>أكثر تعقيدا،</w:t>
      </w:r>
      <w:r>
        <w:rPr>
          <w:lang w:bidi="ar-DZ"/>
        </w:rPr>
        <w:t xml:space="preserve"> </w:t>
      </w:r>
      <w:r>
        <w:rPr>
          <w:rtl/>
          <w:lang w:bidi="ar-DZ"/>
        </w:rPr>
        <w:t>الأمر</w:t>
      </w:r>
      <w:r>
        <w:rPr>
          <w:lang w:bidi="ar-DZ"/>
        </w:rPr>
        <w:t xml:space="preserve"> </w:t>
      </w:r>
      <w:r>
        <w:rPr>
          <w:rtl/>
          <w:lang w:bidi="ar-DZ"/>
        </w:rPr>
        <w:t>الذي</w:t>
      </w:r>
      <w:r>
        <w:rPr>
          <w:lang w:bidi="ar-DZ"/>
        </w:rPr>
        <w:t xml:space="preserve"> </w:t>
      </w:r>
      <w:r>
        <w:rPr>
          <w:rtl/>
          <w:lang w:bidi="ar-DZ"/>
        </w:rPr>
        <w:t>يقتضي</w:t>
      </w:r>
      <w:r>
        <w:rPr>
          <w:lang w:bidi="ar-DZ"/>
        </w:rPr>
        <w:t xml:space="preserve"> </w:t>
      </w:r>
      <w:r>
        <w:rPr>
          <w:rtl/>
          <w:lang w:bidi="ar-DZ"/>
        </w:rPr>
        <w:t>ضرورة</w:t>
      </w:r>
      <w:r>
        <w:rPr>
          <w:lang w:bidi="ar-DZ"/>
        </w:rPr>
        <w:t xml:space="preserve"> </w:t>
      </w:r>
      <w:r>
        <w:rPr>
          <w:rtl/>
          <w:lang w:bidi="ar-DZ"/>
        </w:rPr>
        <w:t>تعزيزه</w:t>
      </w:r>
      <w:r>
        <w:rPr>
          <w:lang w:bidi="ar-DZ"/>
        </w:rPr>
        <w:t xml:space="preserve"> </w:t>
      </w:r>
      <w:r>
        <w:rPr>
          <w:rtl/>
          <w:lang w:bidi="ar-DZ"/>
        </w:rPr>
        <w:t>بسلطة</w:t>
      </w:r>
      <w:r>
        <w:rPr>
          <w:lang w:bidi="ar-DZ"/>
        </w:rPr>
        <w:t xml:space="preserve"> </w:t>
      </w:r>
      <w:r>
        <w:rPr>
          <w:rtl/>
          <w:lang w:bidi="ar-DZ"/>
        </w:rPr>
        <w:t>لها</w:t>
      </w:r>
      <w:r>
        <w:rPr>
          <w:lang w:bidi="ar-DZ"/>
        </w:rPr>
        <w:t xml:space="preserve"> </w:t>
      </w:r>
      <w:r>
        <w:rPr>
          <w:rtl/>
          <w:lang w:bidi="ar-DZ"/>
        </w:rPr>
        <w:t>قدرة</w:t>
      </w:r>
      <w:r>
        <w:rPr>
          <w:lang w:bidi="ar-DZ"/>
        </w:rPr>
        <w:t xml:space="preserve"> </w:t>
      </w:r>
      <w:r>
        <w:rPr>
          <w:rtl/>
          <w:lang w:bidi="ar-DZ"/>
        </w:rPr>
        <w:t>إجراء</w:t>
      </w:r>
      <w:r>
        <w:rPr>
          <w:lang w:bidi="ar-DZ"/>
        </w:rPr>
        <w:t xml:space="preserve"> </w:t>
      </w:r>
      <w:r>
        <w:rPr>
          <w:rtl/>
          <w:lang w:bidi="ar-DZ"/>
        </w:rPr>
        <w:t>اختيارات</w:t>
      </w:r>
      <w:r>
        <w:rPr>
          <w:lang w:bidi="ar-DZ"/>
        </w:rPr>
        <w:t xml:space="preserve"> </w:t>
      </w:r>
      <w:r>
        <w:rPr>
          <w:rtl/>
          <w:lang w:bidi="ar-DZ"/>
        </w:rPr>
        <w:t>سياسية، ولا</w:t>
      </w:r>
      <w:r>
        <w:rPr>
          <w:lang w:bidi="ar-DZ"/>
        </w:rPr>
        <w:t xml:space="preserve"> </w:t>
      </w:r>
      <w:r>
        <w:rPr>
          <w:rtl/>
          <w:lang w:bidi="ar-DZ"/>
        </w:rPr>
        <w:t>تقدم الوظيفية</w:t>
      </w:r>
      <w:r>
        <w:rPr>
          <w:lang w:bidi="ar-DZ"/>
        </w:rPr>
        <w:t xml:space="preserve"> </w:t>
      </w:r>
      <w:r>
        <w:rPr>
          <w:rtl/>
          <w:lang w:bidi="ar-DZ"/>
        </w:rPr>
        <w:t>الجديدة</w:t>
      </w:r>
      <w:r>
        <w:rPr>
          <w:lang w:bidi="ar-DZ"/>
        </w:rPr>
        <w:t xml:space="preserve"> </w:t>
      </w:r>
      <w:r>
        <w:rPr>
          <w:rtl/>
          <w:lang w:bidi="ar-DZ"/>
        </w:rPr>
        <w:t>شكلا</w:t>
      </w:r>
      <w:r>
        <w:rPr>
          <w:lang w:bidi="ar-DZ"/>
        </w:rPr>
        <w:t xml:space="preserve"> </w:t>
      </w:r>
      <w:r>
        <w:rPr>
          <w:rtl/>
          <w:lang w:bidi="ar-DZ"/>
        </w:rPr>
        <w:t>نهائيا</w:t>
      </w:r>
      <w:r>
        <w:rPr>
          <w:lang w:bidi="ar-DZ"/>
        </w:rPr>
        <w:t xml:space="preserve"> </w:t>
      </w:r>
      <w:r>
        <w:rPr>
          <w:rtl/>
          <w:lang w:bidi="ar-DZ"/>
        </w:rPr>
        <w:t>لعملية</w:t>
      </w:r>
      <w:r>
        <w:rPr>
          <w:lang w:bidi="ar-DZ"/>
        </w:rPr>
        <w:t xml:space="preserve"> </w:t>
      </w:r>
      <w:r>
        <w:rPr>
          <w:rtl/>
          <w:lang w:bidi="ar-DZ"/>
        </w:rPr>
        <w:t>التكامل لأنها</w:t>
      </w:r>
      <w:r>
        <w:rPr>
          <w:lang w:bidi="ar-DZ"/>
        </w:rPr>
        <w:t xml:space="preserve"> </w:t>
      </w:r>
      <w:r>
        <w:rPr>
          <w:rtl/>
          <w:lang w:bidi="ar-DZ"/>
        </w:rPr>
        <w:t>تنظر</w:t>
      </w:r>
      <w:r>
        <w:rPr>
          <w:lang w:bidi="ar-DZ"/>
        </w:rPr>
        <w:t xml:space="preserve"> </w:t>
      </w:r>
      <w:r>
        <w:rPr>
          <w:rtl/>
          <w:lang w:bidi="ar-DZ"/>
        </w:rPr>
        <w:t>إليها</w:t>
      </w:r>
      <w:r>
        <w:rPr>
          <w:lang w:bidi="ar-DZ"/>
        </w:rPr>
        <w:t xml:space="preserve"> </w:t>
      </w:r>
      <w:r>
        <w:rPr>
          <w:rtl/>
          <w:lang w:bidi="ar-DZ"/>
        </w:rPr>
        <w:t>على</w:t>
      </w:r>
      <w:r>
        <w:rPr>
          <w:lang w:bidi="ar-DZ"/>
        </w:rPr>
        <w:t xml:space="preserve"> </w:t>
      </w:r>
      <w:r>
        <w:rPr>
          <w:rtl/>
          <w:lang w:bidi="ar-DZ"/>
        </w:rPr>
        <w:t>أنها</w:t>
      </w:r>
      <w:r>
        <w:rPr>
          <w:lang w:bidi="ar-DZ"/>
        </w:rPr>
        <w:t xml:space="preserve"> </w:t>
      </w:r>
      <w:r>
        <w:rPr>
          <w:rtl/>
          <w:lang w:bidi="ar-DZ"/>
        </w:rPr>
        <w:t>عملية</w:t>
      </w:r>
      <w:r>
        <w:rPr>
          <w:lang w:bidi="ar-DZ"/>
        </w:rPr>
        <w:t xml:space="preserve"> </w:t>
      </w:r>
      <w:r>
        <w:rPr>
          <w:rtl/>
          <w:lang w:bidi="ar-DZ"/>
        </w:rPr>
        <w:t>مستمرة،</w:t>
      </w:r>
      <w:r>
        <w:rPr>
          <w:lang w:bidi="ar-DZ"/>
        </w:rPr>
        <w:t xml:space="preserve"> </w:t>
      </w:r>
      <w:r>
        <w:rPr>
          <w:rtl/>
          <w:lang w:bidi="ar-DZ"/>
        </w:rPr>
        <w:t>ولكنها في</w:t>
      </w:r>
      <w:r>
        <w:rPr>
          <w:lang w:bidi="ar-DZ"/>
        </w:rPr>
        <w:t xml:space="preserve"> </w:t>
      </w:r>
      <w:r>
        <w:rPr>
          <w:rtl/>
          <w:lang w:bidi="ar-DZ"/>
        </w:rPr>
        <w:t>نفس</w:t>
      </w:r>
      <w:r>
        <w:rPr>
          <w:lang w:bidi="ar-DZ"/>
        </w:rPr>
        <w:t xml:space="preserve"> </w:t>
      </w:r>
      <w:r>
        <w:rPr>
          <w:rtl/>
          <w:lang w:bidi="ar-DZ"/>
        </w:rPr>
        <w:t>الوقت</w:t>
      </w:r>
      <w:r>
        <w:rPr>
          <w:lang w:bidi="ar-DZ"/>
        </w:rPr>
        <w:t xml:space="preserve"> </w:t>
      </w:r>
      <w:r>
        <w:rPr>
          <w:rtl/>
          <w:lang w:bidi="ar-DZ"/>
        </w:rPr>
        <w:t>تؤكد</w:t>
      </w:r>
      <w:r>
        <w:rPr>
          <w:lang w:bidi="ar-DZ"/>
        </w:rPr>
        <w:t xml:space="preserve"> </w:t>
      </w:r>
      <w:r>
        <w:rPr>
          <w:rtl/>
          <w:lang w:bidi="ar-DZ"/>
        </w:rPr>
        <w:t>على</w:t>
      </w:r>
      <w:r>
        <w:rPr>
          <w:lang w:bidi="ar-DZ"/>
        </w:rPr>
        <w:t xml:space="preserve"> </w:t>
      </w:r>
      <w:r>
        <w:rPr>
          <w:rtl/>
          <w:lang w:bidi="ar-DZ"/>
        </w:rPr>
        <w:t>أهمية</w:t>
      </w:r>
      <w:r>
        <w:rPr>
          <w:lang w:bidi="ar-DZ"/>
        </w:rPr>
        <w:t xml:space="preserve"> </w:t>
      </w:r>
      <w:r>
        <w:rPr>
          <w:rtl/>
          <w:lang w:bidi="ar-DZ"/>
        </w:rPr>
        <w:t>إنشاء</w:t>
      </w:r>
      <w:r>
        <w:rPr>
          <w:lang w:bidi="ar-DZ"/>
        </w:rPr>
        <w:t xml:space="preserve"> </w:t>
      </w:r>
      <w:r>
        <w:rPr>
          <w:rtl/>
          <w:lang w:bidi="ar-DZ"/>
        </w:rPr>
        <w:t>مؤسسات</w:t>
      </w:r>
      <w:r>
        <w:rPr>
          <w:lang w:bidi="ar-DZ"/>
        </w:rPr>
        <w:t xml:space="preserve"> </w:t>
      </w:r>
      <w:r>
        <w:rPr>
          <w:rtl/>
          <w:lang w:bidi="ar-DZ"/>
        </w:rPr>
        <w:t>للتكامل</w:t>
      </w:r>
      <w:r>
        <w:rPr>
          <w:lang w:bidi="ar-DZ"/>
        </w:rPr>
        <w:t xml:space="preserve"> </w:t>
      </w:r>
      <w:r>
        <w:rPr>
          <w:rtl/>
          <w:lang w:bidi="ar-DZ"/>
        </w:rPr>
        <w:t>كأحد</w:t>
      </w:r>
      <w:r>
        <w:rPr>
          <w:lang w:bidi="ar-DZ"/>
        </w:rPr>
        <w:t xml:space="preserve"> </w:t>
      </w:r>
      <w:r>
        <w:rPr>
          <w:rtl/>
          <w:lang w:bidi="ar-DZ"/>
        </w:rPr>
        <w:t>مؤشرات</w:t>
      </w:r>
      <w:r>
        <w:rPr>
          <w:lang w:bidi="ar-DZ"/>
        </w:rPr>
        <w:t xml:space="preserve"> </w:t>
      </w:r>
      <w:r>
        <w:rPr>
          <w:rtl/>
          <w:lang w:bidi="ar-DZ"/>
        </w:rPr>
        <w:t>نجاح</w:t>
      </w:r>
      <w:r>
        <w:rPr>
          <w:lang w:bidi="ar-DZ"/>
        </w:rPr>
        <w:t xml:space="preserve"> </w:t>
      </w:r>
      <w:r>
        <w:rPr>
          <w:rtl/>
          <w:lang w:bidi="ar-DZ"/>
        </w:rPr>
        <w:t>العملية،</w:t>
      </w:r>
      <w:r>
        <w:rPr>
          <w:lang w:bidi="ar-DZ"/>
        </w:rPr>
        <w:t xml:space="preserve"> </w:t>
      </w:r>
      <w:r>
        <w:rPr>
          <w:rtl/>
          <w:lang w:bidi="ar-DZ"/>
        </w:rPr>
        <w:t>وكثيرا ما</w:t>
      </w:r>
      <w:r>
        <w:rPr>
          <w:lang w:bidi="ar-DZ"/>
        </w:rPr>
        <w:t xml:space="preserve"> </w:t>
      </w:r>
      <w:r>
        <w:rPr>
          <w:rtl/>
          <w:lang w:bidi="ar-DZ"/>
        </w:rPr>
        <w:t>تستخدم</w:t>
      </w:r>
      <w:r>
        <w:rPr>
          <w:lang w:bidi="ar-DZ"/>
        </w:rPr>
        <w:t xml:space="preserve"> </w:t>
      </w:r>
      <w:r>
        <w:rPr>
          <w:rtl/>
          <w:lang w:bidi="ar-DZ"/>
        </w:rPr>
        <w:t>هذه</w:t>
      </w:r>
      <w:r>
        <w:rPr>
          <w:lang w:bidi="ar-DZ"/>
        </w:rPr>
        <w:t xml:space="preserve"> </w:t>
      </w:r>
      <w:r>
        <w:rPr>
          <w:rtl/>
          <w:lang w:bidi="ar-DZ"/>
        </w:rPr>
        <w:t>النظرية</w:t>
      </w:r>
      <w:r>
        <w:rPr>
          <w:lang w:bidi="ar-DZ"/>
        </w:rPr>
        <w:t xml:space="preserve"> </w:t>
      </w:r>
      <w:r>
        <w:rPr>
          <w:rtl/>
          <w:lang w:bidi="ar-DZ"/>
        </w:rPr>
        <w:t>لتفسير</w:t>
      </w:r>
      <w:r>
        <w:rPr>
          <w:lang w:bidi="ar-DZ"/>
        </w:rPr>
        <w:t xml:space="preserve"> </w:t>
      </w:r>
      <w:r>
        <w:rPr>
          <w:rtl/>
          <w:lang w:bidi="ar-DZ"/>
        </w:rPr>
        <w:t>التجربة</w:t>
      </w:r>
      <w:r>
        <w:rPr>
          <w:lang w:bidi="ar-DZ"/>
        </w:rPr>
        <w:t xml:space="preserve"> </w:t>
      </w:r>
      <w:r>
        <w:rPr>
          <w:rtl/>
          <w:lang w:bidi="ar-DZ"/>
        </w:rPr>
        <w:t>التكاملية</w:t>
      </w:r>
      <w:r>
        <w:rPr>
          <w:lang w:bidi="ar-DZ"/>
        </w:rPr>
        <w:t xml:space="preserve"> </w:t>
      </w:r>
      <w:r>
        <w:rPr>
          <w:rtl/>
          <w:lang w:bidi="ar-DZ"/>
        </w:rPr>
        <w:t>الأوروبية</w:t>
      </w:r>
      <w:r>
        <w:rPr>
          <w:lang w:bidi="ar-DZ"/>
        </w:rPr>
        <w:t xml:space="preserve"> </w:t>
      </w:r>
      <w:r>
        <w:rPr>
          <w:rtl/>
          <w:lang w:bidi="ar-DZ"/>
        </w:rPr>
        <w:t>التي</w:t>
      </w:r>
      <w:r>
        <w:rPr>
          <w:lang w:bidi="ar-DZ"/>
        </w:rPr>
        <w:t xml:space="preserve"> </w:t>
      </w:r>
      <w:r>
        <w:rPr>
          <w:rtl/>
          <w:lang w:bidi="ar-DZ"/>
        </w:rPr>
        <w:t>تأثر</w:t>
      </w:r>
      <w:r>
        <w:rPr>
          <w:lang w:bidi="ar-DZ"/>
        </w:rPr>
        <w:t xml:space="preserve"> </w:t>
      </w:r>
      <w:r>
        <w:rPr>
          <w:rtl/>
          <w:lang w:bidi="ar-DZ"/>
        </w:rPr>
        <w:t>بها</w:t>
      </w:r>
      <w:r>
        <w:rPr>
          <w:lang w:bidi="ar-DZ"/>
        </w:rPr>
        <w:t xml:space="preserve"> </w:t>
      </w:r>
      <w:r>
        <w:rPr>
          <w:rtl/>
          <w:lang w:bidi="ar-DZ"/>
        </w:rPr>
        <w:t>الكثير</w:t>
      </w:r>
      <w:r>
        <w:rPr>
          <w:lang w:bidi="ar-DZ"/>
        </w:rPr>
        <w:t xml:space="preserve"> </w:t>
      </w:r>
      <w:r>
        <w:rPr>
          <w:rtl/>
          <w:lang w:bidi="ar-DZ"/>
        </w:rPr>
        <w:t>من</w:t>
      </w:r>
      <w:r>
        <w:rPr>
          <w:lang w:bidi="ar-DZ"/>
        </w:rPr>
        <w:t xml:space="preserve"> </w:t>
      </w:r>
      <w:r>
        <w:rPr>
          <w:rtl/>
          <w:lang w:bidi="ar-DZ"/>
        </w:rPr>
        <w:t>منظري الوظيفية</w:t>
      </w:r>
      <w:r>
        <w:rPr>
          <w:lang w:bidi="ar-DZ"/>
        </w:rPr>
        <w:t xml:space="preserve"> </w:t>
      </w:r>
      <w:r>
        <w:rPr>
          <w:rtl/>
          <w:lang w:bidi="ar-DZ"/>
        </w:rPr>
        <w:t>الجديدة</w:t>
      </w:r>
      <w:r>
        <w:rPr>
          <w:lang w:bidi="ar-DZ"/>
        </w:rPr>
        <w:t>. (Harrison, 1974)</w:t>
      </w:r>
    </w:p>
    <w:p w14:paraId="5E153BCD" w14:textId="77777777" w:rsidR="00D3252E" w:rsidRDefault="00702ED6">
      <w:pPr>
        <w:rPr>
          <w:rtl/>
          <w:lang w:bidi="ar-DZ"/>
        </w:rPr>
      </w:pPr>
      <w:r>
        <w:rPr>
          <w:rtl/>
          <w:lang w:bidi="ar-DZ"/>
        </w:rPr>
        <w:t xml:space="preserve"> ويمكن</w:t>
      </w:r>
      <w:r>
        <w:rPr>
          <w:lang w:bidi="ar-DZ"/>
        </w:rPr>
        <w:t xml:space="preserve"> </w:t>
      </w:r>
      <w:r>
        <w:rPr>
          <w:rtl/>
          <w:lang w:bidi="ar-DZ"/>
        </w:rPr>
        <w:t>تلخيص</w:t>
      </w:r>
      <w:r>
        <w:rPr>
          <w:lang w:bidi="ar-DZ"/>
        </w:rPr>
        <w:t xml:space="preserve"> </w:t>
      </w:r>
      <w:r>
        <w:rPr>
          <w:rtl/>
          <w:lang w:bidi="ar-DZ"/>
        </w:rPr>
        <w:t>أهم</w:t>
      </w:r>
      <w:r>
        <w:rPr>
          <w:lang w:bidi="ar-DZ"/>
        </w:rPr>
        <w:t xml:space="preserve"> </w:t>
      </w:r>
      <w:r>
        <w:rPr>
          <w:rtl/>
          <w:lang w:bidi="ar-DZ"/>
        </w:rPr>
        <w:t>أفكار</w:t>
      </w:r>
      <w:r>
        <w:rPr>
          <w:lang w:bidi="ar-DZ"/>
        </w:rPr>
        <w:t xml:space="preserve"> </w:t>
      </w:r>
      <w:r>
        <w:rPr>
          <w:rtl/>
          <w:lang w:bidi="ar-DZ"/>
        </w:rPr>
        <w:t>هذه</w:t>
      </w:r>
      <w:r>
        <w:rPr>
          <w:lang w:bidi="ar-DZ"/>
        </w:rPr>
        <w:t xml:space="preserve"> </w:t>
      </w:r>
      <w:r>
        <w:rPr>
          <w:rtl/>
          <w:lang w:bidi="ar-DZ"/>
        </w:rPr>
        <w:t>النظريات</w:t>
      </w:r>
      <w:r>
        <w:rPr>
          <w:lang w:bidi="ar-DZ"/>
        </w:rPr>
        <w:t xml:space="preserve"> </w:t>
      </w:r>
      <w:r>
        <w:rPr>
          <w:rtl/>
          <w:lang w:bidi="ar-DZ"/>
        </w:rPr>
        <w:t>في</w:t>
      </w:r>
      <w:r>
        <w:rPr>
          <w:lang w:bidi="ar-DZ"/>
        </w:rPr>
        <w:t xml:space="preserve"> </w:t>
      </w:r>
      <w:r>
        <w:rPr>
          <w:rtl/>
          <w:lang w:bidi="ar-DZ"/>
        </w:rPr>
        <w:t>الجدول</w:t>
      </w:r>
      <w:r>
        <w:rPr>
          <w:lang w:bidi="ar-DZ"/>
        </w:rPr>
        <w:t xml:space="preserve"> </w:t>
      </w:r>
      <w:r>
        <w:rPr>
          <w:rtl/>
          <w:lang w:bidi="ar-DZ"/>
        </w:rPr>
        <w:t xml:space="preserve">الآتي: </w:t>
      </w:r>
    </w:p>
    <w:p w14:paraId="0584E131" w14:textId="77777777" w:rsidR="00D3252E" w:rsidRDefault="00702ED6" w:rsidP="003A392C">
      <w:pPr>
        <w:pStyle w:val="tab"/>
        <w:spacing w:after="0"/>
        <w:rPr>
          <w:rtl/>
        </w:rPr>
      </w:pPr>
      <w:bookmarkStart w:id="318" w:name="_Toc146093966"/>
      <w:bookmarkStart w:id="319" w:name="_Toc146094131"/>
      <w:bookmarkStart w:id="320" w:name="_Toc159361743"/>
      <w:bookmarkStart w:id="321" w:name="_Toc170071379"/>
      <w:r>
        <w:rPr>
          <w:rtl/>
        </w:rPr>
        <w:t>الجدول</w:t>
      </w:r>
      <w:r>
        <w:t xml:space="preserve"> </w:t>
      </w:r>
      <w:r>
        <w:rPr>
          <w:rtl/>
        </w:rPr>
        <w:t xml:space="preserve">رقم </w:t>
      </w:r>
      <w:r>
        <w:t>(02)</w:t>
      </w:r>
      <w:r>
        <w:rPr>
          <w:rtl/>
        </w:rPr>
        <w:t xml:space="preserve"> النظريات</w:t>
      </w:r>
      <w:r>
        <w:t xml:space="preserve"> </w:t>
      </w:r>
      <w:r>
        <w:rPr>
          <w:rtl/>
        </w:rPr>
        <w:t>المفسرة</w:t>
      </w:r>
      <w:r>
        <w:t xml:space="preserve"> </w:t>
      </w:r>
      <w:r>
        <w:rPr>
          <w:rtl/>
        </w:rPr>
        <w:t>للتكامل الاقتصادي</w:t>
      </w:r>
      <w:bookmarkEnd w:id="318"/>
      <w:bookmarkEnd w:id="319"/>
      <w:bookmarkEnd w:id="320"/>
      <w:bookmarkEnd w:id="321"/>
    </w:p>
    <w:tbl>
      <w:tblPr>
        <w:tblStyle w:val="2d"/>
        <w:bidiVisual/>
        <w:tblW w:w="0" w:type="auto"/>
        <w:jc w:val="center"/>
        <w:tblLook w:val="04A0" w:firstRow="1" w:lastRow="0" w:firstColumn="1" w:lastColumn="0" w:noHBand="0" w:noVBand="1"/>
      </w:tblPr>
      <w:tblGrid>
        <w:gridCol w:w="1821"/>
        <w:gridCol w:w="4536"/>
        <w:gridCol w:w="2704"/>
      </w:tblGrid>
      <w:tr w:rsidR="00D3252E" w14:paraId="6C40387D" w14:textId="77777777">
        <w:trPr>
          <w:jc w:val="center"/>
        </w:trPr>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FBACA" w14:textId="77777777" w:rsidR="00D3252E" w:rsidRDefault="00702ED6" w:rsidP="003A392C">
            <w:pPr>
              <w:pStyle w:val="16"/>
              <w:spacing w:line="240" w:lineRule="auto"/>
              <w:rPr>
                <w:lang w:bidi="ar-DZ"/>
              </w:rPr>
            </w:pPr>
            <w:r>
              <w:rPr>
                <w:rtl/>
                <w:lang w:bidi="ar-DZ"/>
              </w:rPr>
              <w:t>النظرية</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6DB4BF" w14:textId="77777777" w:rsidR="00D3252E" w:rsidRDefault="00702ED6" w:rsidP="003A392C">
            <w:pPr>
              <w:pStyle w:val="16"/>
              <w:spacing w:line="240" w:lineRule="auto"/>
              <w:rPr>
                <w:lang w:bidi="ar-DZ"/>
              </w:rPr>
            </w:pPr>
            <w:r>
              <w:rPr>
                <w:rtl/>
                <w:lang w:bidi="ar-DZ"/>
              </w:rPr>
              <w:t>آلية</w:t>
            </w:r>
            <w:r>
              <w:rPr>
                <w:lang w:bidi="ar-DZ"/>
              </w:rPr>
              <w:t xml:space="preserve"> </w:t>
            </w:r>
            <w:r>
              <w:rPr>
                <w:rtl/>
                <w:lang w:bidi="ar-DZ"/>
              </w:rPr>
              <w:t>عملية</w:t>
            </w:r>
            <w:r>
              <w:rPr>
                <w:lang w:bidi="ar-DZ"/>
              </w:rPr>
              <w:t xml:space="preserve"> </w:t>
            </w:r>
            <w:r>
              <w:rPr>
                <w:rtl/>
                <w:lang w:bidi="ar-DZ"/>
              </w:rPr>
              <w:t>التكامل</w:t>
            </w:r>
          </w:p>
        </w:tc>
        <w:tc>
          <w:tcPr>
            <w:tcW w:w="2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BC34E" w14:textId="77777777" w:rsidR="00D3252E" w:rsidRDefault="00702ED6" w:rsidP="003A392C">
            <w:pPr>
              <w:pStyle w:val="16"/>
              <w:spacing w:line="240" w:lineRule="auto"/>
              <w:rPr>
                <w:lang w:bidi="ar-DZ"/>
              </w:rPr>
            </w:pPr>
            <w:r>
              <w:rPr>
                <w:rtl/>
                <w:lang w:bidi="ar-DZ"/>
              </w:rPr>
              <w:t>الشكل</w:t>
            </w:r>
            <w:r>
              <w:rPr>
                <w:lang w:bidi="ar-DZ"/>
              </w:rPr>
              <w:t xml:space="preserve"> </w:t>
            </w:r>
            <w:r>
              <w:rPr>
                <w:rtl/>
                <w:lang w:bidi="ar-DZ"/>
              </w:rPr>
              <w:t>النهائي</w:t>
            </w:r>
            <w:r>
              <w:rPr>
                <w:lang w:bidi="ar-DZ"/>
              </w:rPr>
              <w:t xml:space="preserve"> </w:t>
            </w:r>
            <w:r>
              <w:rPr>
                <w:rtl/>
                <w:lang w:bidi="ar-DZ"/>
              </w:rPr>
              <w:t>للعملية</w:t>
            </w:r>
          </w:p>
        </w:tc>
      </w:tr>
      <w:tr w:rsidR="00D3252E" w14:paraId="3B3D37D5" w14:textId="77777777">
        <w:trPr>
          <w:jc w:val="center"/>
        </w:trPr>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3F33E" w14:textId="77777777" w:rsidR="00D3252E" w:rsidRDefault="00702ED6" w:rsidP="003A392C">
            <w:pPr>
              <w:pStyle w:val="16"/>
              <w:spacing w:line="240" w:lineRule="auto"/>
              <w:rPr>
                <w:lang w:bidi="ar-DZ"/>
              </w:rPr>
            </w:pPr>
            <w:r>
              <w:rPr>
                <w:rtl/>
                <w:lang w:bidi="ar-DZ"/>
              </w:rPr>
              <w:t>الفدرالية</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777A6" w14:textId="77777777" w:rsidR="00D3252E" w:rsidRDefault="00702ED6" w:rsidP="003A392C">
            <w:pPr>
              <w:pStyle w:val="16"/>
              <w:spacing w:line="240" w:lineRule="auto"/>
              <w:rPr>
                <w:lang w:bidi="ar-DZ"/>
              </w:rPr>
            </w:pPr>
            <w:r>
              <w:rPr>
                <w:rtl/>
                <w:lang w:bidi="ar-DZ"/>
              </w:rPr>
              <w:t>مؤتمر</w:t>
            </w:r>
            <w:r>
              <w:rPr>
                <w:lang w:bidi="ar-DZ"/>
              </w:rPr>
              <w:t xml:space="preserve"> </w:t>
            </w:r>
            <w:r>
              <w:rPr>
                <w:rtl/>
                <w:lang w:bidi="ar-DZ"/>
              </w:rPr>
              <w:t>دستوري</w:t>
            </w:r>
            <w:r>
              <w:rPr>
                <w:lang w:bidi="ar-DZ"/>
              </w:rPr>
              <w:t xml:space="preserve"> </w:t>
            </w:r>
            <w:r>
              <w:rPr>
                <w:rtl/>
                <w:lang w:bidi="ar-DZ"/>
              </w:rPr>
              <w:t>أو</w:t>
            </w:r>
            <w:r>
              <w:rPr>
                <w:lang w:bidi="ar-DZ"/>
              </w:rPr>
              <w:t xml:space="preserve"> </w:t>
            </w:r>
            <w:r>
              <w:rPr>
                <w:rtl/>
                <w:lang w:bidi="ar-DZ"/>
              </w:rPr>
              <w:t>التفاوض</w:t>
            </w:r>
            <w:r>
              <w:rPr>
                <w:lang w:bidi="ar-DZ"/>
              </w:rPr>
              <w:t xml:space="preserve"> </w:t>
            </w:r>
            <w:r>
              <w:rPr>
                <w:rtl/>
                <w:lang w:bidi="ar-DZ"/>
              </w:rPr>
              <w:t>بين</w:t>
            </w:r>
            <w:r>
              <w:rPr>
                <w:lang w:bidi="ar-DZ"/>
              </w:rPr>
              <w:t xml:space="preserve"> </w:t>
            </w:r>
            <w:r>
              <w:rPr>
                <w:rtl/>
                <w:lang w:bidi="ar-DZ"/>
              </w:rPr>
              <w:t>الدول</w:t>
            </w:r>
          </w:p>
        </w:tc>
        <w:tc>
          <w:tcPr>
            <w:tcW w:w="2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60B52" w14:textId="77777777" w:rsidR="00D3252E" w:rsidRDefault="00702ED6" w:rsidP="003A392C">
            <w:pPr>
              <w:pStyle w:val="16"/>
              <w:spacing w:line="240" w:lineRule="auto"/>
              <w:rPr>
                <w:lang w:bidi="ar-DZ"/>
              </w:rPr>
            </w:pPr>
            <w:r>
              <w:rPr>
                <w:rtl/>
                <w:lang w:bidi="ar-DZ"/>
              </w:rPr>
              <w:t>دولة</w:t>
            </w:r>
            <w:r>
              <w:rPr>
                <w:lang w:bidi="ar-DZ"/>
              </w:rPr>
              <w:t xml:space="preserve"> </w:t>
            </w:r>
            <w:r>
              <w:rPr>
                <w:rtl/>
                <w:lang w:bidi="ar-DZ"/>
              </w:rPr>
              <w:t>فيدرالية</w:t>
            </w:r>
          </w:p>
        </w:tc>
      </w:tr>
      <w:tr w:rsidR="00D3252E" w14:paraId="2D3310F9" w14:textId="77777777">
        <w:trPr>
          <w:jc w:val="center"/>
        </w:trPr>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3C7B6" w14:textId="77777777" w:rsidR="00D3252E" w:rsidRDefault="00702ED6" w:rsidP="003A392C">
            <w:pPr>
              <w:pStyle w:val="16"/>
              <w:spacing w:line="240" w:lineRule="auto"/>
              <w:rPr>
                <w:lang w:bidi="ar-DZ"/>
              </w:rPr>
            </w:pPr>
            <w:r>
              <w:rPr>
                <w:rtl/>
                <w:lang w:bidi="ar-DZ"/>
              </w:rPr>
              <w:t>التعددية أو</w:t>
            </w:r>
            <w:r>
              <w:rPr>
                <w:lang w:bidi="ar-DZ"/>
              </w:rPr>
              <w:t xml:space="preserve"> </w:t>
            </w:r>
            <w:r>
              <w:rPr>
                <w:rtl/>
                <w:lang w:bidi="ar-DZ"/>
              </w:rPr>
              <w:t>الاتصالية</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16915" w14:textId="77777777" w:rsidR="00D3252E" w:rsidRDefault="00702ED6" w:rsidP="003A392C">
            <w:pPr>
              <w:pStyle w:val="16"/>
              <w:spacing w:line="240" w:lineRule="auto"/>
              <w:rPr>
                <w:lang w:bidi="ar-DZ"/>
              </w:rPr>
            </w:pPr>
            <w:r>
              <w:rPr>
                <w:rtl/>
                <w:lang w:bidi="ar-DZ"/>
              </w:rPr>
              <w:t>التفاعل</w:t>
            </w:r>
            <w:r>
              <w:rPr>
                <w:lang w:bidi="ar-DZ"/>
              </w:rPr>
              <w:t xml:space="preserve"> </w:t>
            </w:r>
            <w:r>
              <w:rPr>
                <w:rtl/>
                <w:lang w:bidi="ar-DZ"/>
              </w:rPr>
              <w:t>عن</w:t>
            </w:r>
            <w:r>
              <w:rPr>
                <w:lang w:bidi="ar-DZ"/>
              </w:rPr>
              <w:t xml:space="preserve"> </w:t>
            </w:r>
            <w:r>
              <w:rPr>
                <w:rtl/>
                <w:lang w:bidi="ar-DZ"/>
              </w:rPr>
              <w:t>طريق</w:t>
            </w:r>
            <w:r>
              <w:rPr>
                <w:lang w:bidi="ar-DZ"/>
              </w:rPr>
              <w:t xml:space="preserve"> </w:t>
            </w:r>
            <w:r>
              <w:rPr>
                <w:rtl/>
                <w:lang w:bidi="ar-DZ"/>
              </w:rPr>
              <w:t>الاتصالات</w:t>
            </w:r>
          </w:p>
        </w:tc>
        <w:tc>
          <w:tcPr>
            <w:tcW w:w="2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92DE8" w14:textId="77777777" w:rsidR="00D3252E" w:rsidRDefault="00702ED6" w:rsidP="003A392C">
            <w:pPr>
              <w:pStyle w:val="16"/>
              <w:spacing w:line="240" w:lineRule="auto"/>
              <w:rPr>
                <w:lang w:bidi="ar-DZ"/>
              </w:rPr>
            </w:pPr>
            <w:r>
              <w:rPr>
                <w:rtl/>
                <w:lang w:bidi="ar-DZ"/>
              </w:rPr>
              <w:t>مجتمع</w:t>
            </w:r>
            <w:r>
              <w:rPr>
                <w:lang w:bidi="ar-DZ"/>
              </w:rPr>
              <w:t xml:space="preserve"> </w:t>
            </w:r>
            <w:r>
              <w:rPr>
                <w:rtl/>
                <w:lang w:bidi="ar-DZ"/>
              </w:rPr>
              <w:t>آمن</w:t>
            </w:r>
          </w:p>
        </w:tc>
      </w:tr>
      <w:tr w:rsidR="00D3252E" w14:paraId="74A84F8F" w14:textId="77777777">
        <w:trPr>
          <w:jc w:val="center"/>
        </w:trPr>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1EE552" w14:textId="77777777" w:rsidR="00D3252E" w:rsidRDefault="00D3252E" w:rsidP="003A392C">
            <w:pPr>
              <w:pStyle w:val="16"/>
              <w:spacing w:line="240" w:lineRule="auto"/>
              <w:rPr>
                <w:rtl/>
                <w:lang w:bidi="ar-DZ"/>
              </w:rPr>
            </w:pPr>
          </w:p>
          <w:p w14:paraId="0B502B7F" w14:textId="77777777" w:rsidR="00D3252E" w:rsidRDefault="00702ED6" w:rsidP="003A392C">
            <w:pPr>
              <w:pStyle w:val="16"/>
              <w:spacing w:line="240" w:lineRule="auto"/>
              <w:rPr>
                <w:lang w:bidi="ar-DZ"/>
              </w:rPr>
            </w:pPr>
            <w:r>
              <w:rPr>
                <w:rtl/>
                <w:lang w:bidi="ar-DZ"/>
              </w:rPr>
              <w:t>الوظيفية</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15D2A" w14:textId="77777777" w:rsidR="00D3252E" w:rsidRDefault="00702ED6" w:rsidP="003A392C">
            <w:pPr>
              <w:pStyle w:val="16"/>
              <w:spacing w:line="240" w:lineRule="auto"/>
              <w:rPr>
                <w:lang w:bidi="ar-DZ"/>
              </w:rPr>
            </w:pPr>
            <w:r>
              <w:rPr>
                <w:rtl/>
                <w:lang w:bidi="ar-DZ"/>
              </w:rPr>
              <w:t>إنشاء</w:t>
            </w:r>
            <w:r>
              <w:rPr>
                <w:lang w:bidi="ar-DZ"/>
              </w:rPr>
              <w:t xml:space="preserve"> </w:t>
            </w:r>
            <w:r>
              <w:rPr>
                <w:rtl/>
                <w:lang w:bidi="ar-DZ"/>
              </w:rPr>
              <w:t>عدد</w:t>
            </w:r>
            <w:r>
              <w:rPr>
                <w:lang w:bidi="ar-DZ"/>
              </w:rPr>
              <w:t xml:space="preserve"> </w:t>
            </w:r>
            <w:r>
              <w:rPr>
                <w:rtl/>
                <w:lang w:bidi="ar-DZ"/>
              </w:rPr>
              <w:t>من</w:t>
            </w:r>
            <w:r>
              <w:rPr>
                <w:lang w:bidi="ar-DZ"/>
              </w:rPr>
              <w:t xml:space="preserve"> </w:t>
            </w:r>
            <w:r>
              <w:rPr>
                <w:rtl/>
                <w:lang w:bidi="ar-DZ"/>
              </w:rPr>
              <w:t>المنظمات</w:t>
            </w:r>
            <w:r>
              <w:rPr>
                <w:lang w:bidi="ar-DZ"/>
              </w:rPr>
              <w:t xml:space="preserve"> </w:t>
            </w:r>
            <w:r>
              <w:rPr>
                <w:rtl/>
                <w:lang w:bidi="ar-DZ"/>
              </w:rPr>
              <w:t>الوظيفية</w:t>
            </w:r>
            <w:r>
              <w:rPr>
                <w:lang w:bidi="ar-DZ"/>
              </w:rPr>
              <w:t xml:space="preserve"> </w:t>
            </w:r>
            <w:r>
              <w:rPr>
                <w:rtl/>
                <w:lang w:bidi="ar-DZ"/>
              </w:rPr>
              <w:t>ونقل</w:t>
            </w:r>
            <w:r>
              <w:rPr>
                <w:lang w:bidi="ar-DZ"/>
              </w:rPr>
              <w:t xml:space="preserve"> </w:t>
            </w:r>
            <w:r>
              <w:rPr>
                <w:rtl/>
                <w:lang w:bidi="ar-DZ"/>
              </w:rPr>
              <w:t>جزء من</w:t>
            </w:r>
            <w:r>
              <w:rPr>
                <w:lang w:bidi="ar-DZ"/>
              </w:rPr>
              <w:t xml:space="preserve"> </w:t>
            </w:r>
            <w:r>
              <w:rPr>
                <w:rtl/>
                <w:lang w:bidi="ar-DZ"/>
              </w:rPr>
              <w:t>السيادة</w:t>
            </w:r>
            <w:r>
              <w:rPr>
                <w:lang w:bidi="ar-DZ"/>
              </w:rPr>
              <w:t xml:space="preserve"> </w:t>
            </w:r>
            <w:r>
              <w:rPr>
                <w:rtl/>
                <w:lang w:bidi="ar-DZ"/>
              </w:rPr>
              <w:t>إليها</w:t>
            </w:r>
          </w:p>
        </w:tc>
        <w:tc>
          <w:tcPr>
            <w:tcW w:w="2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FC64F" w14:textId="77777777" w:rsidR="00D3252E" w:rsidRDefault="00702ED6" w:rsidP="003A392C">
            <w:pPr>
              <w:pStyle w:val="16"/>
              <w:spacing w:line="240" w:lineRule="auto"/>
              <w:rPr>
                <w:rtl/>
                <w:lang w:bidi="ar-DZ"/>
              </w:rPr>
            </w:pPr>
            <w:r>
              <w:rPr>
                <w:rtl/>
                <w:lang w:bidi="ar-DZ"/>
              </w:rPr>
              <w:t>مجموعة</w:t>
            </w:r>
            <w:r>
              <w:rPr>
                <w:lang w:bidi="ar-DZ"/>
              </w:rPr>
              <w:t xml:space="preserve"> </w:t>
            </w:r>
            <w:r>
              <w:rPr>
                <w:rtl/>
                <w:lang w:bidi="ar-DZ"/>
              </w:rPr>
              <w:t>من</w:t>
            </w:r>
            <w:r>
              <w:rPr>
                <w:lang w:bidi="ar-DZ"/>
              </w:rPr>
              <w:t xml:space="preserve"> </w:t>
            </w:r>
            <w:r>
              <w:rPr>
                <w:rtl/>
                <w:lang w:bidi="ar-DZ"/>
              </w:rPr>
              <w:t>المنظمات</w:t>
            </w:r>
          </w:p>
          <w:p w14:paraId="0AE7AB6E" w14:textId="77777777" w:rsidR="00D3252E" w:rsidRDefault="00702ED6" w:rsidP="003A392C">
            <w:pPr>
              <w:pStyle w:val="16"/>
              <w:spacing w:line="240" w:lineRule="auto"/>
              <w:rPr>
                <w:lang w:bidi="ar-DZ"/>
              </w:rPr>
            </w:pPr>
            <w:r>
              <w:rPr>
                <w:rtl/>
                <w:lang w:bidi="ar-DZ"/>
              </w:rPr>
              <w:t>الوظيفية</w:t>
            </w:r>
            <w:r>
              <w:rPr>
                <w:lang w:bidi="ar-DZ"/>
              </w:rPr>
              <w:t xml:space="preserve"> </w:t>
            </w:r>
            <w:r>
              <w:rPr>
                <w:rtl/>
                <w:lang w:bidi="ar-DZ"/>
              </w:rPr>
              <w:t>غير</w:t>
            </w:r>
            <w:r>
              <w:rPr>
                <w:lang w:bidi="ar-DZ"/>
              </w:rPr>
              <w:t xml:space="preserve"> </w:t>
            </w:r>
            <w:r>
              <w:rPr>
                <w:rtl/>
                <w:lang w:bidi="ar-DZ"/>
              </w:rPr>
              <w:t>المسيسة</w:t>
            </w:r>
          </w:p>
        </w:tc>
      </w:tr>
      <w:tr w:rsidR="00D3252E" w14:paraId="6D01506E" w14:textId="77777777">
        <w:trPr>
          <w:jc w:val="center"/>
        </w:trPr>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10E6B" w14:textId="77777777" w:rsidR="00D3252E" w:rsidRDefault="00702ED6" w:rsidP="003A392C">
            <w:pPr>
              <w:pStyle w:val="16"/>
              <w:spacing w:line="240" w:lineRule="auto"/>
              <w:rPr>
                <w:lang w:bidi="ar-DZ"/>
              </w:rPr>
            </w:pPr>
            <w:r>
              <w:rPr>
                <w:rtl/>
                <w:lang w:bidi="ar-DZ"/>
              </w:rPr>
              <w:t>الوظيفية</w:t>
            </w:r>
            <w:r>
              <w:rPr>
                <w:lang w:bidi="ar-DZ"/>
              </w:rPr>
              <w:t xml:space="preserve"> </w:t>
            </w:r>
            <w:r>
              <w:rPr>
                <w:rtl/>
                <w:lang w:bidi="ar-DZ"/>
              </w:rPr>
              <w:t>الجديدة</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3073F" w14:textId="77777777" w:rsidR="00D3252E" w:rsidRDefault="00702ED6" w:rsidP="003A392C">
            <w:pPr>
              <w:pStyle w:val="16"/>
              <w:spacing w:line="240" w:lineRule="auto"/>
              <w:rPr>
                <w:lang w:bidi="ar-DZ"/>
              </w:rPr>
            </w:pPr>
            <w:r>
              <w:rPr>
                <w:rtl/>
                <w:lang w:bidi="ar-DZ"/>
              </w:rPr>
              <w:t>الانتشار</w:t>
            </w:r>
            <w:r>
              <w:rPr>
                <w:lang w:bidi="ar-DZ"/>
              </w:rPr>
              <w:t xml:space="preserve"> </w:t>
            </w:r>
            <w:r>
              <w:rPr>
                <w:rtl/>
                <w:lang w:bidi="ar-DZ"/>
              </w:rPr>
              <w:t>من</w:t>
            </w:r>
            <w:r>
              <w:rPr>
                <w:lang w:bidi="ar-DZ"/>
              </w:rPr>
              <w:t xml:space="preserve"> </w:t>
            </w:r>
            <w:r>
              <w:rPr>
                <w:rtl/>
                <w:lang w:bidi="ar-DZ"/>
              </w:rPr>
              <w:t>القطاعات</w:t>
            </w:r>
            <w:r>
              <w:rPr>
                <w:lang w:bidi="ar-DZ"/>
              </w:rPr>
              <w:t xml:space="preserve"> </w:t>
            </w:r>
            <w:r>
              <w:rPr>
                <w:rtl/>
                <w:lang w:bidi="ar-DZ"/>
              </w:rPr>
              <w:t>الفنية</w:t>
            </w:r>
            <w:r>
              <w:rPr>
                <w:lang w:bidi="ar-DZ"/>
              </w:rPr>
              <w:t xml:space="preserve"> </w:t>
            </w:r>
            <w:r>
              <w:rPr>
                <w:rtl/>
                <w:lang w:bidi="ar-DZ"/>
              </w:rPr>
              <w:t>إلى</w:t>
            </w:r>
            <w:r>
              <w:rPr>
                <w:lang w:bidi="ar-DZ"/>
              </w:rPr>
              <w:t xml:space="preserve"> </w:t>
            </w:r>
            <w:r>
              <w:rPr>
                <w:rtl/>
                <w:lang w:bidi="ar-DZ"/>
              </w:rPr>
              <w:t>القطاعات السياسية</w:t>
            </w:r>
          </w:p>
        </w:tc>
        <w:tc>
          <w:tcPr>
            <w:tcW w:w="27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9D6C7" w14:textId="77777777" w:rsidR="00D3252E" w:rsidRDefault="00702ED6" w:rsidP="003A392C">
            <w:pPr>
              <w:pStyle w:val="16"/>
              <w:spacing w:line="240" w:lineRule="auto"/>
              <w:rPr>
                <w:lang w:bidi="ar-DZ"/>
              </w:rPr>
            </w:pPr>
            <w:r>
              <w:rPr>
                <w:rtl/>
                <w:lang w:bidi="ar-DZ"/>
              </w:rPr>
              <w:t>مؤسسات</w:t>
            </w:r>
            <w:r>
              <w:rPr>
                <w:lang w:bidi="ar-DZ"/>
              </w:rPr>
              <w:t xml:space="preserve"> </w:t>
            </w:r>
            <w:r>
              <w:rPr>
                <w:rtl/>
                <w:lang w:bidi="ar-DZ"/>
              </w:rPr>
              <w:t>إقليمية</w:t>
            </w:r>
            <w:r>
              <w:rPr>
                <w:lang w:bidi="ar-DZ"/>
              </w:rPr>
              <w:t xml:space="preserve"> </w:t>
            </w:r>
            <w:r>
              <w:rPr>
                <w:rtl/>
                <w:lang w:bidi="ar-DZ"/>
              </w:rPr>
              <w:t>فوق</w:t>
            </w:r>
            <w:r>
              <w:rPr>
                <w:lang w:bidi="ar-DZ"/>
              </w:rPr>
              <w:t xml:space="preserve"> </w:t>
            </w:r>
            <w:r>
              <w:rPr>
                <w:rtl/>
                <w:lang w:bidi="ar-DZ"/>
              </w:rPr>
              <w:t>قومية</w:t>
            </w:r>
          </w:p>
        </w:tc>
      </w:tr>
    </w:tbl>
    <w:p w14:paraId="66777861" w14:textId="77777777" w:rsidR="00D3252E" w:rsidRDefault="00702ED6">
      <w:pPr>
        <w:pStyle w:val="17"/>
        <w:rPr>
          <w:rtl/>
        </w:rPr>
      </w:pPr>
      <w:r>
        <w:rPr>
          <w:b/>
          <w:bCs/>
          <w:rtl/>
        </w:rPr>
        <w:t>المصدر</w:t>
      </w:r>
      <w:r>
        <w:rPr>
          <w:rtl/>
        </w:rPr>
        <w:t xml:space="preserve">: </w:t>
      </w:r>
      <w:sdt>
        <w:sdtPr>
          <w:rPr>
            <w:rtl/>
          </w:rPr>
          <w:id w:val="34476452"/>
        </w:sdtPr>
        <w:sdtContent>
          <w:r>
            <w:rPr>
              <w:rtl/>
            </w:rPr>
            <w:fldChar w:fldCharType="begin"/>
          </w:r>
          <w:r>
            <w:rPr>
              <w:rtl/>
            </w:rPr>
            <w:instrText xml:space="preserve"> </w:instrText>
          </w:r>
          <w:r>
            <w:instrText>CITATION</w:instrText>
          </w:r>
          <w:r>
            <w:rPr>
              <w:rtl/>
            </w:rPr>
            <w:instrText xml:space="preserve"> مصط011 \</w:instrText>
          </w:r>
          <w:r>
            <w:instrText>l 5121</w:instrText>
          </w:r>
          <w:r>
            <w:rPr>
              <w:rtl/>
            </w:rPr>
            <w:instrText xml:space="preserve"> </w:instrText>
          </w:r>
          <w:r>
            <w:rPr>
              <w:rtl/>
            </w:rPr>
            <w:fldChar w:fldCharType="separate"/>
          </w:r>
          <w:r>
            <w:rPr>
              <w:rtl/>
            </w:rPr>
            <w:t xml:space="preserve"> ( مصطفى و فؤاد، 2001)</w:t>
          </w:r>
          <w:r>
            <w:rPr>
              <w:rtl/>
            </w:rPr>
            <w:fldChar w:fldCharType="end"/>
          </w:r>
        </w:sdtContent>
      </w:sdt>
      <w:r>
        <w:rPr>
          <w:rtl/>
        </w:rPr>
        <w:t xml:space="preserve"> </w:t>
      </w:r>
    </w:p>
    <w:p w14:paraId="10521B26" w14:textId="77777777" w:rsidR="00D3252E" w:rsidRDefault="00702ED6" w:rsidP="00DA7DDF">
      <w:pPr>
        <w:pStyle w:val="23"/>
        <w:rPr>
          <w:rtl/>
          <w:lang w:bidi="ar-DZ"/>
        </w:rPr>
      </w:pPr>
      <w:bookmarkStart w:id="322" w:name="_Toc146093114"/>
      <w:bookmarkStart w:id="323" w:name="_Toc159361230"/>
      <w:bookmarkStart w:id="324" w:name="_Toc170062523"/>
      <w:bookmarkStart w:id="325" w:name="_Toc170063275"/>
      <w:bookmarkStart w:id="326" w:name="_Toc170063475"/>
      <w:r>
        <w:rPr>
          <w:rtl/>
          <w:lang w:bidi="ar-DZ"/>
        </w:rPr>
        <w:lastRenderedPageBreak/>
        <w:t>المبحث الرابع: أهم تجارب التكامل الاقتصادي في العالم</w:t>
      </w:r>
      <w:bookmarkEnd w:id="322"/>
      <w:bookmarkEnd w:id="323"/>
      <w:bookmarkEnd w:id="324"/>
      <w:bookmarkEnd w:id="325"/>
      <w:bookmarkEnd w:id="326"/>
    </w:p>
    <w:p w14:paraId="38E84896" w14:textId="77777777" w:rsidR="00D3252E" w:rsidRDefault="00702ED6">
      <w:pPr>
        <w:rPr>
          <w:rtl/>
          <w:lang w:bidi="ar-DZ"/>
        </w:rPr>
      </w:pPr>
      <w:r>
        <w:rPr>
          <w:rtl/>
          <w:lang w:bidi="ar-DZ"/>
        </w:rPr>
        <w:t>خلال خمسينيات وستينيات القرن الماضي شهد العالم بروز مجموعة من التكتلات الاقتصادية الإقليمية التي أثرت بشكل كبير على التفاعلات الاقتصادية الدولية واحتلت موقعا بارزا في الساحة الاقتصادية العالمية، تلك التكتلات أصبحت الملاذ الأخير للعديد من الدول لتجاوز مشاكلها الاقتصادية،</w:t>
      </w:r>
      <w:r>
        <w:rPr>
          <w:lang w:bidi="ar-DZ"/>
        </w:rPr>
        <w:t xml:space="preserve"> </w:t>
      </w:r>
      <w:r>
        <w:rPr>
          <w:rtl/>
          <w:lang w:bidi="ar-DZ"/>
        </w:rPr>
        <w:t>والتي ظهرت نتيجة لظاهرة العولمة الاقتصادية، ويمكن الإشارة هنا إلى عدة تكتلات من بينها الاتحاد الأوروبي، الذي نجح في تحقيق درجة عالية من التكامل الاقتصادي بين دوله الأعضاء</w:t>
      </w:r>
      <w:r>
        <w:rPr>
          <w:rFonts w:hint="cs"/>
          <w:rtl/>
          <w:lang w:bidi="ar-DZ"/>
        </w:rPr>
        <w:t>،</w:t>
      </w:r>
      <w:r>
        <w:rPr>
          <w:rtl/>
          <w:lang w:bidi="ar-DZ"/>
        </w:rPr>
        <w:t xml:space="preserve"> كما يمكن ذكر اتفاقية منطقة التجارة الحرة لأمريكا الشمالية (نافتا) ورابطة جنوب شرق آسيا (الآسيان) كتكتلات أخرى ذات أهمية كبيرة</w:t>
      </w:r>
      <w:r>
        <w:rPr>
          <w:rFonts w:hint="cs"/>
          <w:rtl/>
          <w:lang w:bidi="ar-DZ"/>
        </w:rPr>
        <w:t>،</w:t>
      </w:r>
      <w:r>
        <w:rPr>
          <w:rtl/>
          <w:lang w:bidi="ar-DZ"/>
        </w:rPr>
        <w:t xml:space="preserve"> بالإضافة إلى ذلك لجأت العديد من الدول النامية إلى محاولات التكامل الاقتصادي لتعزيز تنميتها المستدامة.</w:t>
      </w:r>
    </w:p>
    <w:p w14:paraId="42357CC8" w14:textId="77777777" w:rsidR="00D3252E" w:rsidRDefault="00702ED6">
      <w:pPr>
        <w:rPr>
          <w:lang w:bidi="ar-DZ"/>
        </w:rPr>
      </w:pPr>
      <w:r>
        <w:rPr>
          <w:rFonts w:hint="cs"/>
          <w:rtl/>
          <w:lang w:bidi="ar-DZ"/>
        </w:rPr>
        <w:t>و</w:t>
      </w:r>
      <w:r>
        <w:rPr>
          <w:rtl/>
          <w:lang w:bidi="ar-DZ"/>
        </w:rPr>
        <w:t>سنقوم فيما يلي بعرض أبرز تجارب التكامل الاقتصادي حول العالم</w:t>
      </w:r>
      <w:r>
        <w:rPr>
          <w:rFonts w:hint="cs"/>
          <w:rtl/>
          <w:lang w:bidi="ar-DZ"/>
        </w:rPr>
        <w:t>:</w:t>
      </w:r>
    </w:p>
    <w:p w14:paraId="1900D9C7" w14:textId="77777777" w:rsidR="00D3252E" w:rsidRDefault="00702ED6">
      <w:pPr>
        <w:pStyle w:val="3"/>
        <w:rPr>
          <w:rtl/>
          <w:lang w:bidi="ar-DZ"/>
        </w:rPr>
      </w:pPr>
      <w:bookmarkStart w:id="327" w:name="_Toc159361231"/>
      <w:bookmarkStart w:id="328" w:name="_Toc146093115"/>
      <w:bookmarkStart w:id="329" w:name="_Toc170062524"/>
      <w:bookmarkStart w:id="330" w:name="_Toc170063276"/>
      <w:bookmarkStart w:id="331" w:name="_Toc170063476"/>
      <w:r>
        <w:rPr>
          <w:rtl/>
          <w:lang w:bidi="ar-DZ"/>
        </w:rPr>
        <w:t>المطلب الأول: تجربة التكامل الأوربي (</w:t>
      </w:r>
      <w:r>
        <w:rPr>
          <w:lang w:bidi="ar-DZ"/>
        </w:rPr>
        <w:t>UE</w:t>
      </w:r>
      <w:r>
        <w:rPr>
          <w:rtl/>
          <w:lang w:bidi="ar-DZ"/>
        </w:rPr>
        <w:t>)</w:t>
      </w:r>
      <w:bookmarkEnd w:id="327"/>
      <w:bookmarkEnd w:id="328"/>
      <w:bookmarkEnd w:id="329"/>
      <w:bookmarkEnd w:id="330"/>
      <w:bookmarkEnd w:id="331"/>
    </w:p>
    <w:p w14:paraId="50AF67F5" w14:textId="77777777" w:rsidR="00D3252E" w:rsidRDefault="00702ED6">
      <w:pPr>
        <w:rPr>
          <w:rtl/>
          <w:lang w:bidi="ar-DZ"/>
        </w:rPr>
      </w:pPr>
      <w:r>
        <w:rPr>
          <w:rtl/>
          <w:lang w:bidi="ar-DZ"/>
        </w:rPr>
        <w:t>مثل ق</w:t>
      </w:r>
      <w:r>
        <w:rPr>
          <w:rFonts w:hint="cs"/>
          <w:rtl/>
          <w:lang w:bidi="ar-DZ"/>
        </w:rPr>
        <w:t>ی</w:t>
      </w:r>
      <w:r>
        <w:rPr>
          <w:rFonts w:hint="eastAsia"/>
          <w:rtl/>
          <w:lang w:bidi="ar-DZ"/>
        </w:rPr>
        <w:t>ام</w:t>
      </w:r>
      <w:r>
        <w:rPr>
          <w:rtl/>
          <w:lang w:bidi="ar-DZ"/>
        </w:rPr>
        <w:t xml:space="preserve"> الاتحاد الأوروبي ثمرة جهود مكثفة قطعت أشواطا طو</w:t>
      </w:r>
      <w:r>
        <w:rPr>
          <w:rFonts w:hint="cs"/>
          <w:rtl/>
          <w:lang w:bidi="ar-DZ"/>
        </w:rPr>
        <w:t>ی</w:t>
      </w:r>
      <w:r>
        <w:rPr>
          <w:rFonts w:hint="eastAsia"/>
          <w:rtl/>
          <w:lang w:bidi="ar-DZ"/>
        </w:rPr>
        <w:t>لة</w:t>
      </w:r>
      <w:r>
        <w:rPr>
          <w:rtl/>
          <w:lang w:bidi="ar-DZ"/>
        </w:rPr>
        <w:t xml:space="preserve"> للوصول إلى صورة هذا الاتحاد، ح</w:t>
      </w:r>
      <w:r>
        <w:rPr>
          <w:rFonts w:hint="cs"/>
          <w:rtl/>
          <w:lang w:bidi="ar-DZ"/>
        </w:rPr>
        <w:t>ی</w:t>
      </w:r>
      <w:r>
        <w:rPr>
          <w:rFonts w:hint="eastAsia"/>
          <w:rtl/>
          <w:lang w:bidi="ar-DZ"/>
        </w:rPr>
        <w:t>ث</w:t>
      </w:r>
      <w:r>
        <w:rPr>
          <w:rtl/>
          <w:lang w:bidi="ar-DZ"/>
        </w:rPr>
        <w:t xml:space="preserve"> شهد ق</w:t>
      </w:r>
      <w:r>
        <w:rPr>
          <w:rFonts w:hint="cs"/>
          <w:rtl/>
          <w:lang w:bidi="ar-DZ"/>
        </w:rPr>
        <w:t>ی</w:t>
      </w:r>
      <w:r>
        <w:rPr>
          <w:rFonts w:hint="eastAsia"/>
          <w:rtl/>
          <w:lang w:bidi="ar-DZ"/>
        </w:rPr>
        <w:t>ام</w:t>
      </w:r>
      <w:r>
        <w:rPr>
          <w:rtl/>
          <w:lang w:bidi="ar-DZ"/>
        </w:rPr>
        <w:t xml:space="preserve"> الاتحاد الأوروبي العد</w:t>
      </w:r>
      <w:r>
        <w:rPr>
          <w:rFonts w:hint="cs"/>
          <w:rtl/>
          <w:lang w:bidi="ar-DZ"/>
        </w:rPr>
        <w:t>ی</w:t>
      </w:r>
      <w:r>
        <w:rPr>
          <w:rFonts w:hint="eastAsia"/>
          <w:rtl/>
          <w:lang w:bidi="ar-DZ"/>
        </w:rPr>
        <w:t>د</w:t>
      </w:r>
      <w:r>
        <w:rPr>
          <w:rtl/>
          <w:lang w:bidi="ar-DZ"/>
        </w:rPr>
        <w:t xml:space="preserve"> من الأحداث سواء فيما يتعلق بتأسيسه أو توسعه،</w:t>
      </w:r>
      <w:r>
        <w:rPr>
          <w:lang w:bidi="ar-DZ"/>
        </w:rPr>
        <w:t xml:space="preserve"> </w:t>
      </w:r>
      <w:r>
        <w:rPr>
          <w:rtl/>
          <w:lang w:bidi="ar-DZ"/>
        </w:rPr>
        <w:t>ولهذا خصصنا</w:t>
      </w:r>
      <w:r>
        <w:rPr>
          <w:lang w:bidi="ar-DZ"/>
        </w:rPr>
        <w:t xml:space="preserve"> </w:t>
      </w:r>
      <w:r>
        <w:rPr>
          <w:rtl/>
          <w:lang w:bidi="ar-DZ"/>
        </w:rPr>
        <w:t>هذا</w:t>
      </w:r>
      <w:r>
        <w:rPr>
          <w:lang w:bidi="ar-DZ"/>
        </w:rPr>
        <w:t xml:space="preserve"> </w:t>
      </w:r>
      <w:r>
        <w:rPr>
          <w:rtl/>
          <w:lang w:bidi="ar-DZ"/>
        </w:rPr>
        <w:t>المطلب</w:t>
      </w:r>
      <w:r>
        <w:rPr>
          <w:lang w:bidi="ar-DZ"/>
        </w:rPr>
        <w:t xml:space="preserve"> </w:t>
      </w:r>
      <w:r>
        <w:rPr>
          <w:rtl/>
          <w:lang w:bidi="ar-DZ"/>
        </w:rPr>
        <w:t>لمحاولة</w:t>
      </w:r>
      <w:r>
        <w:rPr>
          <w:lang w:bidi="ar-DZ"/>
        </w:rPr>
        <w:t xml:space="preserve"> </w:t>
      </w:r>
      <w:r>
        <w:rPr>
          <w:rtl/>
          <w:lang w:bidi="ar-DZ"/>
        </w:rPr>
        <w:t>إلقاء</w:t>
      </w:r>
      <w:r>
        <w:rPr>
          <w:lang w:bidi="ar-DZ"/>
        </w:rPr>
        <w:t xml:space="preserve"> </w:t>
      </w:r>
      <w:r>
        <w:rPr>
          <w:rtl/>
          <w:lang w:bidi="ar-DZ"/>
        </w:rPr>
        <w:t>الضوء</w:t>
      </w:r>
      <w:r>
        <w:rPr>
          <w:lang w:bidi="ar-DZ"/>
        </w:rPr>
        <w:t xml:space="preserve"> </w:t>
      </w:r>
      <w:r>
        <w:rPr>
          <w:rtl/>
          <w:lang w:bidi="ar-DZ"/>
        </w:rPr>
        <w:t>على</w:t>
      </w:r>
      <w:r>
        <w:rPr>
          <w:lang w:bidi="ar-DZ"/>
        </w:rPr>
        <w:t xml:space="preserve"> </w:t>
      </w:r>
      <w:r>
        <w:rPr>
          <w:rtl/>
          <w:lang w:bidi="ar-DZ"/>
        </w:rPr>
        <w:t>كیفیة</w:t>
      </w:r>
      <w:r>
        <w:rPr>
          <w:lang w:bidi="ar-DZ"/>
        </w:rPr>
        <w:t xml:space="preserve"> </w:t>
      </w:r>
      <w:r>
        <w:rPr>
          <w:rtl/>
          <w:lang w:bidi="ar-DZ"/>
        </w:rPr>
        <w:t>نشأة</w:t>
      </w:r>
      <w:r>
        <w:rPr>
          <w:lang w:bidi="ar-DZ"/>
        </w:rPr>
        <w:t xml:space="preserve"> </w:t>
      </w:r>
      <w:r>
        <w:rPr>
          <w:rtl/>
          <w:lang w:bidi="ar-DZ"/>
        </w:rPr>
        <w:t>هذا</w:t>
      </w:r>
      <w:r>
        <w:rPr>
          <w:lang w:bidi="ar-DZ"/>
        </w:rPr>
        <w:t xml:space="preserve"> </w:t>
      </w:r>
      <w:r>
        <w:rPr>
          <w:rtl/>
          <w:lang w:bidi="ar-DZ"/>
        </w:rPr>
        <w:t>الاتحاد ومراحل</w:t>
      </w:r>
      <w:r>
        <w:rPr>
          <w:lang w:bidi="ar-DZ"/>
        </w:rPr>
        <w:t xml:space="preserve"> </w:t>
      </w:r>
      <w:r>
        <w:rPr>
          <w:rtl/>
          <w:lang w:bidi="ar-DZ"/>
        </w:rPr>
        <w:t>توسعه</w:t>
      </w:r>
      <w:r>
        <w:rPr>
          <w:lang w:bidi="ar-DZ"/>
        </w:rPr>
        <w:t>.</w:t>
      </w:r>
    </w:p>
    <w:p w14:paraId="7433F279" w14:textId="77777777" w:rsidR="00D3252E" w:rsidRDefault="00702ED6">
      <w:pPr>
        <w:pStyle w:val="4"/>
        <w:rPr>
          <w:rtl/>
        </w:rPr>
      </w:pPr>
      <w:bookmarkStart w:id="332" w:name="_Toc170062525"/>
      <w:bookmarkStart w:id="333" w:name="_Toc170063477"/>
      <w:r>
        <w:rPr>
          <w:rtl/>
        </w:rPr>
        <w:t>الفرع الأول: النشأة والتطور</w:t>
      </w:r>
      <w:bookmarkEnd w:id="332"/>
      <w:bookmarkEnd w:id="333"/>
    </w:p>
    <w:p w14:paraId="07EA0F4F" w14:textId="77777777" w:rsidR="00D3252E" w:rsidRDefault="00702ED6" w:rsidP="00DA7DDF">
      <w:pPr>
        <w:spacing w:before="120"/>
        <w:contextualSpacing w:val="0"/>
        <w:rPr>
          <w:rtl/>
          <w:lang w:bidi="ar-DZ"/>
        </w:rPr>
      </w:pPr>
      <w:r>
        <w:rPr>
          <w:rtl/>
          <w:lang w:bidi="ar-DZ"/>
        </w:rPr>
        <w:t>إن وصول الاتحاد الأوربي إلى ما هو عليه الآن لم يكن من السهولة بما كان بل كان نتاج لجهود مبذولة طيلة نصف قرن من الزمن وانطلاقا من أهداف متواضعة، وكانت البداية بالتوقيع على اتفاقية الفحم والصلب والتي أبرمت في باريس سنة 1951 بين</w:t>
      </w:r>
      <w:r>
        <w:rPr>
          <w:lang w:bidi="ar-DZ"/>
        </w:rPr>
        <w:t>)</w:t>
      </w:r>
      <w:r>
        <w:rPr>
          <w:rtl/>
          <w:lang w:bidi="ar-DZ"/>
        </w:rPr>
        <w:t xml:space="preserve"> عدة دول هي: فرنسا، بلجيكا، ألمانيا الغربية، إيطاليا، لوكسمبورغ وهولندا </w:t>
      </w:r>
      <w:r>
        <w:rPr>
          <w:lang w:bidi="ar-DZ"/>
        </w:rPr>
        <w:t>(</w:t>
      </w:r>
      <w:r>
        <w:rPr>
          <w:rtl/>
          <w:lang w:bidi="ar-DZ"/>
        </w:rPr>
        <w:t xml:space="preserve"> (شنجار العيساوي، 2015)،وكان</w:t>
      </w:r>
      <w:r>
        <w:rPr>
          <w:lang w:bidi="ar-DZ"/>
        </w:rPr>
        <w:t xml:space="preserve"> </w:t>
      </w:r>
      <w:r>
        <w:rPr>
          <w:rtl/>
          <w:lang w:bidi="ar-DZ"/>
        </w:rPr>
        <w:t>الهدف</w:t>
      </w:r>
      <w:r>
        <w:rPr>
          <w:lang w:bidi="ar-DZ"/>
        </w:rPr>
        <w:t xml:space="preserve"> </w:t>
      </w:r>
      <w:r>
        <w:rPr>
          <w:rtl/>
          <w:lang w:bidi="ar-DZ"/>
        </w:rPr>
        <w:t>هو</w:t>
      </w:r>
      <w:r>
        <w:rPr>
          <w:lang w:bidi="ar-DZ"/>
        </w:rPr>
        <w:t xml:space="preserve"> </w:t>
      </w:r>
      <w:r>
        <w:rPr>
          <w:rtl/>
          <w:lang w:bidi="ar-DZ"/>
        </w:rPr>
        <w:t>تحرير</w:t>
      </w:r>
      <w:r>
        <w:rPr>
          <w:lang w:bidi="ar-DZ"/>
        </w:rPr>
        <w:t xml:space="preserve"> </w:t>
      </w:r>
      <w:r>
        <w:rPr>
          <w:rtl/>
          <w:lang w:bidi="ar-DZ"/>
        </w:rPr>
        <w:t>تحرك</w:t>
      </w:r>
      <w:r>
        <w:rPr>
          <w:lang w:bidi="ar-DZ"/>
        </w:rPr>
        <w:t xml:space="preserve"> </w:t>
      </w:r>
      <w:r>
        <w:rPr>
          <w:rtl/>
          <w:lang w:bidi="ar-DZ"/>
        </w:rPr>
        <w:t>رؤوس</w:t>
      </w:r>
      <w:r>
        <w:rPr>
          <w:lang w:bidi="ar-DZ"/>
        </w:rPr>
        <w:t xml:space="preserve"> </w:t>
      </w:r>
      <w:r>
        <w:rPr>
          <w:rtl/>
          <w:lang w:bidi="ar-DZ"/>
        </w:rPr>
        <w:t>الأموال والعمالة</w:t>
      </w:r>
      <w:r>
        <w:rPr>
          <w:lang w:bidi="ar-DZ"/>
        </w:rPr>
        <w:t xml:space="preserve"> </w:t>
      </w:r>
      <w:r>
        <w:rPr>
          <w:rtl/>
          <w:lang w:bidi="ar-DZ"/>
        </w:rPr>
        <w:t>التي</w:t>
      </w:r>
      <w:r>
        <w:rPr>
          <w:lang w:bidi="ar-DZ"/>
        </w:rPr>
        <w:t xml:space="preserve"> </w:t>
      </w:r>
      <w:r>
        <w:rPr>
          <w:rtl/>
          <w:lang w:bidi="ar-DZ"/>
        </w:rPr>
        <w:t>تعمل</w:t>
      </w:r>
      <w:r>
        <w:rPr>
          <w:lang w:bidi="ar-DZ"/>
        </w:rPr>
        <w:t xml:space="preserve"> </w:t>
      </w:r>
      <w:r>
        <w:rPr>
          <w:rtl/>
          <w:lang w:bidi="ar-DZ"/>
        </w:rPr>
        <w:t>في</w:t>
      </w:r>
      <w:r>
        <w:rPr>
          <w:lang w:bidi="ar-DZ"/>
        </w:rPr>
        <w:t xml:space="preserve"> </w:t>
      </w:r>
      <w:r>
        <w:rPr>
          <w:rtl/>
          <w:lang w:bidi="ar-DZ"/>
        </w:rPr>
        <w:t>مجال</w:t>
      </w:r>
      <w:r>
        <w:rPr>
          <w:lang w:bidi="ar-DZ"/>
        </w:rPr>
        <w:t xml:space="preserve"> </w:t>
      </w:r>
      <w:r>
        <w:rPr>
          <w:rtl/>
          <w:lang w:bidi="ar-DZ"/>
        </w:rPr>
        <w:t>الفحم</w:t>
      </w:r>
      <w:r>
        <w:rPr>
          <w:lang w:bidi="ar-DZ"/>
        </w:rPr>
        <w:t xml:space="preserve"> </w:t>
      </w:r>
      <w:r>
        <w:rPr>
          <w:rtl/>
          <w:lang w:bidi="ar-DZ"/>
        </w:rPr>
        <w:t>والصلب وتسهيل</w:t>
      </w:r>
      <w:r>
        <w:rPr>
          <w:lang w:bidi="ar-DZ"/>
        </w:rPr>
        <w:t xml:space="preserve"> </w:t>
      </w:r>
      <w:r>
        <w:rPr>
          <w:rtl/>
          <w:lang w:bidi="ar-DZ"/>
        </w:rPr>
        <w:t>الاستثمار، وكان أول ملامح نجاح هذه الاتفاقية ارتفاع نسبة التجارة البينية في الحديد والصلب إلى129% خلال خمس أعوام. (الكواز، 2009)، وتعد اتفاقية روما في 25 مارس 1957 الشرارة الحقيقية لانبثاق السوق الأوربية المشتركة والتي وسعت مجالات التعاون، وأصبحت تحمل اسم المجموعة الاقتصادية الأوروبية</w:t>
      </w:r>
      <w:r>
        <w:rPr>
          <w:lang w:bidi="ar-DZ"/>
        </w:rPr>
        <w:t>.</w:t>
      </w:r>
    </w:p>
    <w:p w14:paraId="395A0D36" w14:textId="77777777" w:rsidR="00D3252E" w:rsidRDefault="00702ED6" w:rsidP="00DA7DDF">
      <w:pPr>
        <w:spacing w:before="120"/>
        <w:contextualSpacing w:val="0"/>
        <w:rPr>
          <w:rtl/>
          <w:lang w:bidi="ar-DZ"/>
        </w:rPr>
      </w:pPr>
      <w:r>
        <w:rPr>
          <w:rtl/>
          <w:lang w:bidi="ar-DZ"/>
        </w:rPr>
        <w:t xml:space="preserve">وفي عام 1973 التحقت كل من المملكة المتحدة والدانمارك، ثم اليونان عام 1981، وإسبانيا والبرتغال عام 1986، ثم إيرلندا عام 1993، فـالسويد وفنلندا والنمسا عام 1995. غير أن بريطانيا قررت في استفتاء </w:t>
      </w:r>
      <w:r>
        <w:rPr>
          <w:rtl/>
          <w:lang w:bidi="ar-DZ"/>
        </w:rPr>
        <w:lastRenderedPageBreak/>
        <w:t>شعبي يوم 23 يونيو/حزيران 2016 الخروج من حضن الاتحاد، وهي خطوة أثارت قلقا كبير داخل الاتحاد وسط تحذيرات من مستقبل مجهول ينتظر اقتصاد المملكة المتحدة.</w:t>
      </w:r>
    </w:p>
    <w:p w14:paraId="4EB99D58" w14:textId="77777777" w:rsidR="00D3252E" w:rsidRDefault="00702ED6" w:rsidP="00DA7DDF">
      <w:pPr>
        <w:spacing w:before="120"/>
        <w:contextualSpacing w:val="0"/>
        <w:rPr>
          <w:lang w:bidi="ar-DZ"/>
        </w:rPr>
      </w:pPr>
      <w:r>
        <w:rPr>
          <w:rtl/>
          <w:lang w:bidi="ar-DZ"/>
        </w:rPr>
        <w:t>ويوم 7 فبراير 1992 وُقِّعت معاهدة ماستريخت بهولندا، وتم بمقتضاها تجميع مختلف الهيئات الأوروبية ضمن إطار واحد هو الاتحاد الأوروبي الذي أصبح التسمية الرسمية للمجموعة، وصولا</w:t>
      </w:r>
      <w:r>
        <w:rPr>
          <w:lang w:bidi="ar-DZ"/>
        </w:rPr>
        <w:t xml:space="preserve"> </w:t>
      </w:r>
      <w:r>
        <w:rPr>
          <w:rtl/>
          <w:lang w:bidi="ar-DZ"/>
        </w:rPr>
        <w:t>إلى</w:t>
      </w:r>
      <w:r>
        <w:rPr>
          <w:lang w:bidi="ar-DZ"/>
        </w:rPr>
        <w:t xml:space="preserve"> </w:t>
      </w:r>
      <w:r>
        <w:rPr>
          <w:rtl/>
          <w:lang w:bidi="ar-DZ"/>
        </w:rPr>
        <w:t>اتحاد</w:t>
      </w:r>
      <w:r>
        <w:rPr>
          <w:lang w:bidi="ar-DZ"/>
        </w:rPr>
        <w:t xml:space="preserve"> </w:t>
      </w:r>
      <w:r>
        <w:rPr>
          <w:rtl/>
          <w:lang w:bidi="ar-DZ"/>
        </w:rPr>
        <w:t>اقتصادي</w:t>
      </w:r>
      <w:r>
        <w:rPr>
          <w:lang w:bidi="ar-DZ"/>
        </w:rPr>
        <w:t xml:space="preserve"> </w:t>
      </w:r>
      <w:r>
        <w:rPr>
          <w:rtl/>
          <w:lang w:bidi="ar-DZ"/>
        </w:rPr>
        <w:t>ونقدي</w:t>
      </w:r>
      <w:r>
        <w:rPr>
          <w:lang w:bidi="ar-DZ"/>
        </w:rPr>
        <w:t xml:space="preserve"> </w:t>
      </w:r>
      <w:r>
        <w:rPr>
          <w:rtl/>
          <w:lang w:bidi="ar-DZ"/>
        </w:rPr>
        <w:t>يضم</w:t>
      </w:r>
      <w:r>
        <w:rPr>
          <w:lang w:bidi="ar-DZ"/>
        </w:rPr>
        <w:t xml:space="preserve"> </w:t>
      </w:r>
      <w:r>
        <w:rPr>
          <w:rtl/>
          <w:lang w:bidi="ar-DZ"/>
        </w:rPr>
        <w:t>في</w:t>
      </w:r>
      <w:r>
        <w:rPr>
          <w:lang w:bidi="ar-DZ"/>
        </w:rPr>
        <w:t xml:space="preserve"> </w:t>
      </w:r>
      <w:r>
        <w:rPr>
          <w:rtl/>
          <w:lang w:bidi="ar-DZ"/>
        </w:rPr>
        <w:t>عضويته</w:t>
      </w:r>
      <w:r>
        <w:rPr>
          <w:lang w:bidi="ar-DZ"/>
        </w:rPr>
        <w:t xml:space="preserve"> 27 </w:t>
      </w:r>
      <w:r>
        <w:rPr>
          <w:rtl/>
          <w:lang w:bidi="ar-DZ"/>
        </w:rPr>
        <w:t>دولة</w:t>
      </w:r>
      <w:r>
        <w:rPr>
          <w:lang w:bidi="ar-DZ"/>
        </w:rPr>
        <w:t xml:space="preserve"> </w:t>
      </w:r>
      <w:r>
        <w:rPr>
          <w:rtl/>
          <w:lang w:bidi="ar-DZ"/>
        </w:rPr>
        <w:t>أوربية</w:t>
      </w:r>
      <w:r>
        <w:rPr>
          <w:lang w:bidi="ar-DZ"/>
        </w:rPr>
        <w:t xml:space="preserve"> </w:t>
      </w:r>
      <w:r>
        <w:rPr>
          <w:rtl/>
          <w:lang w:bidi="ar-DZ"/>
        </w:rPr>
        <w:t>حتى</w:t>
      </w:r>
      <w:r>
        <w:rPr>
          <w:lang w:bidi="ar-DZ"/>
        </w:rPr>
        <w:t xml:space="preserve"> </w:t>
      </w:r>
      <w:r>
        <w:rPr>
          <w:rtl/>
          <w:lang w:bidi="ar-DZ"/>
        </w:rPr>
        <w:t xml:space="preserve">عام </w:t>
      </w:r>
      <w:r>
        <w:rPr>
          <w:lang w:bidi="ar-DZ"/>
        </w:rPr>
        <w:t>2007</w:t>
      </w:r>
      <w:r>
        <w:rPr>
          <w:rtl/>
          <w:lang w:bidi="ar-DZ"/>
        </w:rPr>
        <w:t xml:space="preserve">هي: </w:t>
      </w:r>
      <w:r>
        <w:rPr>
          <w:rFonts w:hint="cs"/>
          <w:rtl/>
          <w:lang w:bidi="ar-DZ"/>
        </w:rPr>
        <w:t>(</w:t>
      </w:r>
      <w:r>
        <w:rPr>
          <w:rtl/>
          <w:lang w:bidi="ar-DZ"/>
        </w:rPr>
        <w:t>النمسا</w:t>
      </w:r>
      <w:r>
        <w:rPr>
          <w:lang w:bidi="ar-DZ"/>
        </w:rPr>
        <w:t xml:space="preserve"> </w:t>
      </w:r>
      <w:r>
        <w:rPr>
          <w:rtl/>
          <w:lang w:bidi="ar-DZ"/>
        </w:rPr>
        <w:t>بلجيكا،</w:t>
      </w:r>
      <w:r>
        <w:rPr>
          <w:lang w:bidi="ar-DZ"/>
        </w:rPr>
        <w:t xml:space="preserve"> </w:t>
      </w:r>
      <w:r>
        <w:rPr>
          <w:rtl/>
          <w:lang w:bidi="ar-DZ"/>
        </w:rPr>
        <w:t>بلغاريا،</w:t>
      </w:r>
      <w:r>
        <w:rPr>
          <w:lang w:bidi="ar-DZ"/>
        </w:rPr>
        <w:t xml:space="preserve"> </w:t>
      </w:r>
      <w:r>
        <w:rPr>
          <w:rtl/>
          <w:lang w:bidi="ar-DZ"/>
        </w:rPr>
        <w:t>قبرص،</w:t>
      </w:r>
      <w:r>
        <w:rPr>
          <w:lang w:bidi="ar-DZ"/>
        </w:rPr>
        <w:t xml:space="preserve"> </w:t>
      </w:r>
      <w:r>
        <w:rPr>
          <w:rtl/>
          <w:lang w:bidi="ar-DZ"/>
        </w:rPr>
        <w:t>جمهورية</w:t>
      </w:r>
      <w:r>
        <w:rPr>
          <w:lang w:bidi="ar-DZ"/>
        </w:rPr>
        <w:t xml:space="preserve"> </w:t>
      </w:r>
      <w:r>
        <w:rPr>
          <w:rtl/>
          <w:lang w:bidi="ar-DZ"/>
        </w:rPr>
        <w:t>تشيك،</w:t>
      </w:r>
      <w:r>
        <w:rPr>
          <w:lang w:bidi="ar-DZ"/>
        </w:rPr>
        <w:t xml:space="preserve"> </w:t>
      </w:r>
      <w:r>
        <w:rPr>
          <w:rtl/>
          <w:lang w:bidi="ar-DZ"/>
        </w:rPr>
        <w:t>الدنمارك أستوانيا،</w:t>
      </w:r>
      <w:r>
        <w:rPr>
          <w:lang w:bidi="ar-DZ"/>
        </w:rPr>
        <w:t xml:space="preserve"> </w:t>
      </w:r>
      <w:r>
        <w:rPr>
          <w:rtl/>
          <w:lang w:bidi="ar-DZ"/>
        </w:rPr>
        <w:t>فلندا،</w:t>
      </w:r>
      <w:r>
        <w:rPr>
          <w:lang w:bidi="ar-DZ"/>
        </w:rPr>
        <w:t xml:space="preserve"> </w:t>
      </w:r>
      <w:r>
        <w:rPr>
          <w:rtl/>
          <w:lang w:bidi="ar-DZ"/>
        </w:rPr>
        <w:t>فرنسا،</w:t>
      </w:r>
      <w:r>
        <w:rPr>
          <w:lang w:bidi="ar-DZ"/>
        </w:rPr>
        <w:t xml:space="preserve"> </w:t>
      </w:r>
      <w:r>
        <w:rPr>
          <w:rtl/>
          <w:lang w:bidi="ar-DZ"/>
        </w:rPr>
        <w:t>ألمانيا،</w:t>
      </w:r>
      <w:r>
        <w:rPr>
          <w:lang w:bidi="ar-DZ"/>
        </w:rPr>
        <w:t xml:space="preserve"> </w:t>
      </w:r>
      <w:r>
        <w:rPr>
          <w:rtl/>
          <w:lang w:bidi="ar-DZ"/>
        </w:rPr>
        <w:t>اليونان،</w:t>
      </w:r>
      <w:r>
        <w:rPr>
          <w:lang w:bidi="ar-DZ"/>
        </w:rPr>
        <w:t xml:space="preserve"> </w:t>
      </w:r>
      <w:r>
        <w:rPr>
          <w:rtl/>
          <w:lang w:bidi="ar-DZ"/>
        </w:rPr>
        <w:t>هنغاريا،</w:t>
      </w:r>
      <w:r>
        <w:rPr>
          <w:lang w:bidi="ar-DZ"/>
        </w:rPr>
        <w:t xml:space="preserve"> </w:t>
      </w:r>
      <w:r>
        <w:rPr>
          <w:rtl/>
          <w:lang w:bidi="ar-DZ"/>
        </w:rPr>
        <w:t>إيرلندا،</w:t>
      </w:r>
      <w:r>
        <w:rPr>
          <w:lang w:bidi="ar-DZ"/>
        </w:rPr>
        <w:t xml:space="preserve"> </w:t>
      </w:r>
      <w:r>
        <w:rPr>
          <w:rtl/>
          <w:lang w:bidi="ar-DZ"/>
        </w:rPr>
        <w:t>إيطاليا،</w:t>
      </w:r>
      <w:r>
        <w:rPr>
          <w:lang w:bidi="ar-DZ"/>
        </w:rPr>
        <w:t xml:space="preserve"> </w:t>
      </w:r>
      <w:r>
        <w:rPr>
          <w:rtl/>
          <w:lang w:bidi="ar-DZ"/>
        </w:rPr>
        <w:t>لاتيفيا،</w:t>
      </w:r>
      <w:r>
        <w:rPr>
          <w:lang w:bidi="ar-DZ"/>
        </w:rPr>
        <w:t xml:space="preserve"> </w:t>
      </w:r>
      <w:r>
        <w:rPr>
          <w:rtl/>
          <w:lang w:bidi="ar-DZ"/>
        </w:rPr>
        <w:t>لتوانيا،</w:t>
      </w:r>
      <w:r>
        <w:rPr>
          <w:lang w:bidi="ar-DZ"/>
        </w:rPr>
        <w:t xml:space="preserve"> </w:t>
      </w:r>
      <w:r>
        <w:rPr>
          <w:rtl/>
          <w:lang w:bidi="ar-DZ"/>
        </w:rPr>
        <w:t>لكسمبورغ،</w:t>
      </w:r>
      <w:r>
        <w:rPr>
          <w:lang w:bidi="ar-DZ"/>
        </w:rPr>
        <w:t xml:space="preserve"> </w:t>
      </w:r>
      <w:r>
        <w:rPr>
          <w:rtl/>
          <w:lang w:bidi="ar-DZ"/>
        </w:rPr>
        <w:t>مالطا،</w:t>
      </w:r>
      <w:r>
        <w:rPr>
          <w:lang w:bidi="ar-DZ"/>
        </w:rPr>
        <w:t xml:space="preserve"> </w:t>
      </w:r>
      <w:r>
        <w:rPr>
          <w:rtl/>
          <w:lang w:bidi="ar-DZ"/>
        </w:rPr>
        <w:t>هولندا،</w:t>
      </w:r>
      <w:r>
        <w:rPr>
          <w:lang w:bidi="ar-DZ"/>
        </w:rPr>
        <w:t xml:space="preserve"> </w:t>
      </w:r>
      <w:r>
        <w:rPr>
          <w:rtl/>
          <w:lang w:bidi="ar-DZ"/>
        </w:rPr>
        <w:t>بولندا،</w:t>
      </w:r>
      <w:r>
        <w:rPr>
          <w:lang w:bidi="ar-DZ"/>
        </w:rPr>
        <w:t xml:space="preserve"> </w:t>
      </w:r>
      <w:r>
        <w:rPr>
          <w:rtl/>
          <w:lang w:bidi="ar-DZ"/>
        </w:rPr>
        <w:t>البرتغال،</w:t>
      </w:r>
      <w:r>
        <w:rPr>
          <w:lang w:bidi="ar-DZ"/>
        </w:rPr>
        <w:t xml:space="preserve"> </w:t>
      </w:r>
      <w:r>
        <w:rPr>
          <w:rtl/>
          <w:lang w:bidi="ar-DZ"/>
        </w:rPr>
        <w:t>رومانيا،</w:t>
      </w:r>
      <w:r>
        <w:rPr>
          <w:lang w:bidi="ar-DZ"/>
        </w:rPr>
        <w:t xml:space="preserve"> </w:t>
      </w:r>
      <w:r>
        <w:rPr>
          <w:rtl/>
          <w:lang w:bidi="ar-DZ"/>
        </w:rPr>
        <w:t>إسبانيا،</w:t>
      </w:r>
      <w:r>
        <w:rPr>
          <w:lang w:bidi="ar-DZ"/>
        </w:rPr>
        <w:t xml:space="preserve"> </w:t>
      </w:r>
      <w:r>
        <w:rPr>
          <w:rtl/>
          <w:lang w:bidi="ar-DZ"/>
        </w:rPr>
        <w:t>سلوفاكيا، سلوفانيا،</w:t>
      </w:r>
      <w:r>
        <w:rPr>
          <w:lang w:bidi="ar-DZ"/>
        </w:rPr>
        <w:t xml:space="preserve"> </w:t>
      </w:r>
      <w:r>
        <w:rPr>
          <w:rtl/>
          <w:lang w:bidi="ar-DZ"/>
        </w:rPr>
        <w:t>السويد،</w:t>
      </w:r>
      <w:r>
        <w:rPr>
          <w:lang w:bidi="ar-DZ"/>
        </w:rPr>
        <w:t xml:space="preserve"> </w:t>
      </w:r>
      <w:r>
        <w:rPr>
          <w:rtl/>
          <w:lang w:bidi="ar-DZ"/>
        </w:rPr>
        <w:t>المملكة</w:t>
      </w:r>
      <w:r>
        <w:rPr>
          <w:lang w:bidi="ar-DZ"/>
        </w:rPr>
        <w:t xml:space="preserve"> </w:t>
      </w:r>
      <w:r>
        <w:rPr>
          <w:rtl/>
          <w:lang w:bidi="ar-DZ"/>
        </w:rPr>
        <w:t>المتحدة</w:t>
      </w:r>
      <w:r>
        <w:rPr>
          <w:rFonts w:hint="cs"/>
          <w:rtl/>
          <w:lang w:bidi="ar-DZ"/>
        </w:rPr>
        <w:t>)</w:t>
      </w:r>
      <w:r>
        <w:rPr>
          <w:rtl/>
          <w:lang w:bidi="ar-DZ"/>
        </w:rPr>
        <w:t>. (موسوعة الجزيرة، 2017)</w:t>
      </w:r>
    </w:p>
    <w:p w14:paraId="41D612CF" w14:textId="77777777" w:rsidR="00D3252E" w:rsidRDefault="00702ED6">
      <w:pPr>
        <w:pStyle w:val="4"/>
      </w:pPr>
      <w:bookmarkStart w:id="334" w:name="_Toc170062526"/>
      <w:bookmarkStart w:id="335" w:name="_Toc170063478"/>
      <w:r>
        <w:rPr>
          <w:rtl/>
        </w:rPr>
        <w:t>الفرع الثاني: اتفاقية ماستريخت</w:t>
      </w:r>
      <w:bookmarkEnd w:id="334"/>
      <w:bookmarkEnd w:id="335"/>
    </w:p>
    <w:p w14:paraId="4C9C60DF" w14:textId="77777777" w:rsidR="00D3252E" w:rsidRDefault="00702ED6" w:rsidP="00FE4393">
      <w:pPr>
        <w:spacing w:after="0"/>
        <w:contextualSpacing w:val="0"/>
        <w:rPr>
          <w:rtl/>
          <w:lang w:bidi="ar-DZ"/>
        </w:rPr>
      </w:pPr>
      <w:r>
        <w:rPr>
          <w:rtl/>
          <w:lang w:bidi="ar-DZ"/>
        </w:rPr>
        <w:t>ظهرت اتفاقية ماستريخت وفقًا لنتائج قمة روما في 14 ديسمبر 1990 في مدينة ماستريخت بهولندا، حيث توصل المجلس الأوروبي إلى معاهدة سميت</w:t>
      </w:r>
      <w:r>
        <w:rPr>
          <w:rFonts w:hint="cs"/>
          <w:rtl/>
          <w:lang w:bidi="ar-DZ"/>
        </w:rPr>
        <w:t xml:space="preserve"> </w:t>
      </w:r>
      <w:r>
        <w:rPr>
          <w:rtl/>
          <w:lang w:bidi="ar-DZ"/>
        </w:rPr>
        <w:t xml:space="preserve">"باتفاقية ماستريخت"، والمعروفة أيضًا باسم معاهدة الاتحاد الأوروبي، والتي تدعو إلى إنشاء اتحاد اقتصادي ونقدي وسياسي </w:t>
      </w:r>
      <w:r>
        <w:rPr>
          <w:lang w:bidi="ar-DZ"/>
        </w:rPr>
        <w:t>(Descheemaekere, 1995)</w:t>
      </w:r>
      <w:r>
        <w:rPr>
          <w:rtl/>
          <w:lang w:bidi="ar-DZ"/>
        </w:rPr>
        <w:t>، كما تعتبر اتفاقية ماستريخت من أهم المحطات التي شهدها الاتحاد الاوربي خلال مسيرته نحو بناء هذا التكتل الاقتصادي والسياسي.</w:t>
      </w:r>
    </w:p>
    <w:p w14:paraId="263D2467" w14:textId="77777777" w:rsidR="00D3252E" w:rsidRDefault="00702ED6" w:rsidP="00FE4393">
      <w:pPr>
        <w:spacing w:after="0"/>
        <w:contextualSpacing w:val="0"/>
        <w:rPr>
          <w:rtl/>
          <w:lang w:bidi="ar-DZ"/>
        </w:rPr>
      </w:pPr>
      <w:r>
        <w:rPr>
          <w:rtl/>
          <w:lang w:bidi="ar-DZ"/>
        </w:rPr>
        <w:t>وجاءت</w:t>
      </w:r>
      <w:r>
        <w:rPr>
          <w:lang w:bidi="ar-DZ"/>
        </w:rPr>
        <w:t xml:space="preserve"> </w:t>
      </w:r>
      <w:r>
        <w:rPr>
          <w:rtl/>
          <w:lang w:bidi="ar-DZ"/>
        </w:rPr>
        <w:t>هذه</w:t>
      </w:r>
      <w:r>
        <w:rPr>
          <w:lang w:bidi="ar-DZ"/>
        </w:rPr>
        <w:t xml:space="preserve"> </w:t>
      </w:r>
      <w:r>
        <w:rPr>
          <w:rtl/>
          <w:lang w:bidi="ar-DZ"/>
        </w:rPr>
        <w:t>المعاهدة</w:t>
      </w:r>
      <w:r>
        <w:rPr>
          <w:lang w:bidi="ar-DZ"/>
        </w:rPr>
        <w:t xml:space="preserve"> </w:t>
      </w:r>
      <w:r>
        <w:rPr>
          <w:rtl/>
          <w:lang w:bidi="ar-DZ"/>
        </w:rPr>
        <w:t>في نصوص</w:t>
      </w:r>
      <w:r>
        <w:rPr>
          <w:lang w:bidi="ar-DZ"/>
        </w:rPr>
        <w:t xml:space="preserve"> </w:t>
      </w:r>
      <w:r>
        <w:rPr>
          <w:rtl/>
          <w:lang w:bidi="ar-DZ"/>
        </w:rPr>
        <w:t>وأحكام</w:t>
      </w:r>
      <w:r>
        <w:rPr>
          <w:lang w:bidi="ar-DZ"/>
        </w:rPr>
        <w:t xml:space="preserve"> </w:t>
      </w:r>
      <w:r>
        <w:rPr>
          <w:rtl/>
          <w:lang w:bidi="ar-DZ"/>
        </w:rPr>
        <w:t>عديدة،</w:t>
      </w:r>
      <w:r>
        <w:rPr>
          <w:lang w:bidi="ar-DZ"/>
        </w:rPr>
        <w:t xml:space="preserve"> </w:t>
      </w:r>
      <w:r>
        <w:rPr>
          <w:rtl/>
          <w:lang w:bidi="ar-DZ"/>
        </w:rPr>
        <w:t>تشمل سبعة</w:t>
      </w:r>
      <w:r>
        <w:rPr>
          <w:lang w:bidi="ar-DZ"/>
        </w:rPr>
        <w:t xml:space="preserve"> </w:t>
      </w:r>
      <w:r>
        <w:rPr>
          <w:rtl/>
          <w:lang w:bidi="ar-DZ"/>
        </w:rPr>
        <w:t>عشر</w:t>
      </w:r>
      <w:r>
        <w:rPr>
          <w:lang w:bidi="ar-DZ"/>
        </w:rPr>
        <w:t xml:space="preserve"> </w:t>
      </w:r>
      <w:r>
        <w:rPr>
          <w:rtl/>
          <w:lang w:bidi="ar-DZ"/>
        </w:rPr>
        <w:t>بروتوكولاً</w:t>
      </w:r>
      <w:r>
        <w:rPr>
          <w:lang w:bidi="ar-DZ"/>
        </w:rPr>
        <w:t xml:space="preserve"> </w:t>
      </w:r>
      <w:r>
        <w:rPr>
          <w:rtl/>
          <w:lang w:bidi="ar-DZ"/>
        </w:rPr>
        <w:t>وثلاثة</w:t>
      </w:r>
      <w:r>
        <w:rPr>
          <w:lang w:bidi="ar-DZ"/>
        </w:rPr>
        <w:t xml:space="preserve"> </w:t>
      </w:r>
      <w:r>
        <w:rPr>
          <w:rtl/>
          <w:lang w:bidi="ar-DZ"/>
        </w:rPr>
        <w:t>وثلاثين إعلاناً</w:t>
      </w:r>
      <w:r>
        <w:rPr>
          <w:lang w:bidi="ar-DZ"/>
        </w:rPr>
        <w:t xml:space="preserve"> </w:t>
      </w:r>
      <w:r>
        <w:rPr>
          <w:rtl/>
          <w:lang w:bidi="ar-DZ"/>
        </w:rPr>
        <w:t>تتممه للاتفاقيات</w:t>
      </w:r>
      <w:r>
        <w:rPr>
          <w:lang w:bidi="ar-DZ"/>
        </w:rPr>
        <w:t xml:space="preserve"> </w:t>
      </w:r>
      <w:r>
        <w:rPr>
          <w:rtl/>
          <w:lang w:bidi="ar-DZ"/>
        </w:rPr>
        <w:t>السابقة،</w:t>
      </w:r>
      <w:r>
        <w:rPr>
          <w:lang w:bidi="ar-DZ"/>
        </w:rPr>
        <w:t xml:space="preserve"> </w:t>
      </w:r>
      <w:r>
        <w:rPr>
          <w:rtl/>
          <w:lang w:bidi="ar-DZ"/>
        </w:rPr>
        <w:t>خاصة</w:t>
      </w:r>
      <w:r>
        <w:rPr>
          <w:lang w:bidi="ar-DZ"/>
        </w:rPr>
        <w:t xml:space="preserve"> </w:t>
      </w:r>
      <w:r>
        <w:rPr>
          <w:rtl/>
          <w:lang w:bidi="ar-DZ"/>
        </w:rPr>
        <w:t>معاهدة</w:t>
      </w:r>
      <w:r>
        <w:rPr>
          <w:lang w:bidi="ar-DZ"/>
        </w:rPr>
        <w:t xml:space="preserve"> </w:t>
      </w:r>
      <w:r>
        <w:rPr>
          <w:rtl/>
          <w:lang w:bidi="ar-DZ"/>
        </w:rPr>
        <w:t>روما</w:t>
      </w:r>
      <w:r>
        <w:rPr>
          <w:lang w:bidi="ar-DZ"/>
        </w:rPr>
        <w:t xml:space="preserve"> </w:t>
      </w:r>
      <w:r>
        <w:rPr>
          <w:rtl/>
          <w:lang w:bidi="ar-DZ"/>
        </w:rPr>
        <w:t>التي وقّعت</w:t>
      </w:r>
      <w:r>
        <w:rPr>
          <w:lang w:bidi="ar-DZ"/>
        </w:rPr>
        <w:t xml:space="preserve"> </w:t>
      </w:r>
      <w:r>
        <w:rPr>
          <w:rtl/>
          <w:lang w:bidi="ar-DZ"/>
        </w:rPr>
        <w:t>سنة</w:t>
      </w:r>
      <w:r>
        <w:rPr>
          <w:lang w:bidi="ar-DZ"/>
        </w:rPr>
        <w:t xml:space="preserve"> 1957</w:t>
      </w:r>
      <w:r>
        <w:rPr>
          <w:rtl/>
          <w:lang w:bidi="ar-DZ"/>
        </w:rPr>
        <w:t>، والعقد</w:t>
      </w:r>
      <w:r>
        <w:rPr>
          <w:lang w:bidi="ar-DZ"/>
        </w:rPr>
        <w:t xml:space="preserve"> </w:t>
      </w:r>
      <w:r>
        <w:rPr>
          <w:rtl/>
          <w:lang w:bidi="ar-DZ"/>
        </w:rPr>
        <w:t>الأوروبي</w:t>
      </w:r>
      <w:r>
        <w:rPr>
          <w:lang w:bidi="ar-DZ"/>
        </w:rPr>
        <w:t xml:space="preserve"> </w:t>
      </w:r>
      <w:r>
        <w:rPr>
          <w:rtl/>
          <w:lang w:bidi="ar-DZ"/>
        </w:rPr>
        <w:t xml:space="preserve">الوحيد </w:t>
      </w:r>
      <w:r>
        <w:rPr>
          <w:lang w:bidi="ar-DZ"/>
        </w:rPr>
        <w:t>"l’Acte unique Européen"</w:t>
      </w:r>
      <w:r>
        <w:rPr>
          <w:rtl/>
          <w:lang w:bidi="ar-DZ"/>
        </w:rPr>
        <w:t xml:space="preserve"> الصادر</w:t>
      </w:r>
      <w:r>
        <w:rPr>
          <w:lang w:bidi="ar-DZ"/>
        </w:rPr>
        <w:t xml:space="preserve"> </w:t>
      </w:r>
      <w:r>
        <w:rPr>
          <w:rtl/>
          <w:lang w:bidi="ar-DZ"/>
        </w:rPr>
        <w:t>في</w:t>
      </w:r>
      <w:r>
        <w:rPr>
          <w:lang w:bidi="ar-DZ"/>
        </w:rPr>
        <w:t xml:space="preserve"> 01 </w:t>
      </w:r>
      <w:r>
        <w:rPr>
          <w:rtl/>
          <w:lang w:bidi="ar-DZ"/>
        </w:rPr>
        <w:t>جويلية</w:t>
      </w:r>
      <w:r>
        <w:rPr>
          <w:lang w:bidi="ar-DZ"/>
        </w:rPr>
        <w:t xml:space="preserve"> (ZARKA, 2002)1987</w:t>
      </w:r>
      <w:r>
        <w:rPr>
          <w:rtl/>
          <w:lang w:bidi="ar-DZ"/>
        </w:rPr>
        <w:t>، وتقوم</w:t>
      </w:r>
      <w:r>
        <w:rPr>
          <w:lang w:bidi="ar-DZ"/>
        </w:rPr>
        <w:t xml:space="preserve"> </w:t>
      </w:r>
      <w:r>
        <w:rPr>
          <w:rtl/>
          <w:lang w:bidi="ar-DZ"/>
        </w:rPr>
        <w:t>هذه المعاهدة</w:t>
      </w:r>
      <w:r>
        <w:rPr>
          <w:lang w:bidi="ar-DZ"/>
        </w:rPr>
        <w:t xml:space="preserve"> </w:t>
      </w:r>
      <w:r>
        <w:rPr>
          <w:rtl/>
          <w:lang w:bidi="ar-DZ"/>
        </w:rPr>
        <w:t>على</w:t>
      </w:r>
      <w:r>
        <w:rPr>
          <w:lang w:bidi="ar-DZ"/>
        </w:rPr>
        <w:t xml:space="preserve"> </w:t>
      </w:r>
      <w:r>
        <w:rPr>
          <w:rtl/>
          <w:lang w:bidi="ar-DZ"/>
        </w:rPr>
        <w:t>ثلاث</w:t>
      </w:r>
      <w:r>
        <w:rPr>
          <w:lang w:bidi="ar-DZ"/>
        </w:rPr>
        <w:t xml:space="preserve"> </w:t>
      </w:r>
      <w:r>
        <w:rPr>
          <w:rtl/>
          <w:lang w:bidi="ar-DZ"/>
        </w:rPr>
        <w:t>اسس</w:t>
      </w:r>
      <w:r>
        <w:rPr>
          <w:lang w:bidi="ar-DZ"/>
        </w:rPr>
        <w:t xml:space="preserve"> </w:t>
      </w:r>
      <w:r>
        <w:rPr>
          <w:rtl/>
          <w:lang w:bidi="ar-DZ"/>
        </w:rPr>
        <w:t>رئيسية</w:t>
      </w:r>
      <w:r>
        <w:rPr>
          <w:lang w:bidi="ar-DZ"/>
        </w:rPr>
        <w:t xml:space="preserve"> </w:t>
      </w:r>
      <w:r>
        <w:rPr>
          <w:rtl/>
          <w:lang w:bidi="ar-DZ"/>
        </w:rPr>
        <w:t>تمثلت</w:t>
      </w:r>
      <w:r>
        <w:rPr>
          <w:lang w:bidi="ar-DZ"/>
        </w:rPr>
        <w:t xml:space="preserve"> </w:t>
      </w:r>
      <w:r>
        <w:rPr>
          <w:rtl/>
          <w:lang w:bidi="ar-DZ"/>
        </w:rPr>
        <w:t xml:space="preserve">في: </w:t>
      </w:r>
    </w:p>
    <w:p w14:paraId="12AA51A5" w14:textId="77777777" w:rsidR="00D3252E" w:rsidRDefault="00702ED6" w:rsidP="00F82A53">
      <w:pPr>
        <w:pStyle w:val="2"/>
        <w:rPr>
          <w:rtl/>
        </w:rPr>
      </w:pPr>
      <w:r>
        <w:rPr>
          <w:rtl/>
        </w:rPr>
        <w:t>إعادة مراجعة</w:t>
      </w:r>
      <w:r>
        <w:t xml:space="preserve"> </w:t>
      </w:r>
      <w:r>
        <w:rPr>
          <w:rtl/>
        </w:rPr>
        <w:t>كل الاتفاقيات</w:t>
      </w:r>
      <w:r>
        <w:t xml:space="preserve"> </w:t>
      </w:r>
      <w:r>
        <w:rPr>
          <w:rtl/>
        </w:rPr>
        <w:t>القديمة؛</w:t>
      </w:r>
    </w:p>
    <w:p w14:paraId="2B0AF2B2" w14:textId="77777777" w:rsidR="00D3252E" w:rsidRDefault="00702ED6" w:rsidP="00F82A53">
      <w:pPr>
        <w:pStyle w:val="2"/>
        <w:rPr>
          <w:rtl/>
        </w:rPr>
      </w:pPr>
      <w:r>
        <w:rPr>
          <w:rtl/>
        </w:rPr>
        <w:t>تبني</w:t>
      </w:r>
      <w:r>
        <w:t xml:space="preserve"> </w:t>
      </w:r>
      <w:r>
        <w:rPr>
          <w:rtl/>
        </w:rPr>
        <w:t>سياسة</w:t>
      </w:r>
      <w:r>
        <w:t xml:space="preserve"> </w:t>
      </w:r>
      <w:r>
        <w:rPr>
          <w:rtl/>
        </w:rPr>
        <w:t>أمنية</w:t>
      </w:r>
      <w:r>
        <w:t xml:space="preserve"> </w:t>
      </w:r>
      <w:r>
        <w:rPr>
          <w:rtl/>
        </w:rPr>
        <w:t>مشتركة نحو الخارج؛</w:t>
      </w:r>
    </w:p>
    <w:p w14:paraId="5E0D62A4" w14:textId="77777777" w:rsidR="00D3252E" w:rsidRDefault="00702ED6" w:rsidP="00F82A53">
      <w:pPr>
        <w:pStyle w:val="2"/>
        <w:rPr>
          <w:rtl/>
        </w:rPr>
      </w:pPr>
      <w:r>
        <w:rPr>
          <w:rtl/>
        </w:rPr>
        <w:t>التعاون المشترك بين</w:t>
      </w:r>
      <w:r>
        <w:t xml:space="preserve"> </w:t>
      </w:r>
      <w:r>
        <w:rPr>
          <w:rtl/>
        </w:rPr>
        <w:t>الدول الأعضاء في الاتحاد في</w:t>
      </w:r>
      <w:r>
        <w:t xml:space="preserve"> </w:t>
      </w:r>
      <w:r>
        <w:rPr>
          <w:rtl/>
        </w:rPr>
        <w:t>مجالات عدة كالعدالة، وحقوق</w:t>
      </w:r>
      <w:r>
        <w:t xml:space="preserve"> </w:t>
      </w:r>
      <w:r>
        <w:rPr>
          <w:rtl/>
        </w:rPr>
        <w:t>الإنسان والشؤون</w:t>
      </w:r>
      <w:r>
        <w:t xml:space="preserve"> </w:t>
      </w:r>
      <w:r>
        <w:rPr>
          <w:rtl/>
        </w:rPr>
        <w:t>الداخلية لهذه البلدان</w:t>
      </w:r>
      <w:r>
        <w:t>.</w:t>
      </w:r>
    </w:p>
    <w:p w14:paraId="428E0E76" w14:textId="77777777" w:rsidR="00D3252E" w:rsidRDefault="00702ED6" w:rsidP="00FE4393">
      <w:pPr>
        <w:spacing w:after="0"/>
        <w:contextualSpacing w:val="0"/>
        <w:rPr>
          <w:rtl/>
          <w:lang w:bidi="ar-DZ"/>
        </w:rPr>
      </w:pPr>
      <w:r>
        <w:rPr>
          <w:rtl/>
          <w:lang w:bidi="ar-DZ"/>
        </w:rPr>
        <w:t>كما تضمّنت المعاهدة العديد من الأهداف والتحديات التي يجب على الاتحاد الأوروبي تحقيقها، بما في ذلك حرية حركة السلع والخدمات والأشخاص داخل الاتحاد الأوروبي، وإنشاء عملة موحدة (اليورو) وبنك مركزي أوروبي، وتوحيد السياسة الخارجية والأمنية للاتحاد الأوروبي، وتعزيز التعاون في عدة مجالات أخرى.</w:t>
      </w:r>
    </w:p>
    <w:p w14:paraId="5ECD9962" w14:textId="77777777" w:rsidR="00D3252E" w:rsidRDefault="00702ED6" w:rsidP="00FE4393">
      <w:pPr>
        <w:spacing w:after="0"/>
        <w:contextualSpacing w:val="0"/>
        <w:rPr>
          <w:rtl/>
          <w:lang w:bidi="ar-DZ"/>
        </w:rPr>
      </w:pPr>
      <w:r>
        <w:rPr>
          <w:rtl/>
          <w:lang w:bidi="ar-DZ"/>
        </w:rPr>
        <w:lastRenderedPageBreak/>
        <w:t xml:space="preserve">تم تنفيذ المعاهدة على مراحل، </w:t>
      </w:r>
      <w:r>
        <w:rPr>
          <w:rFonts w:hint="cs"/>
          <w:rtl/>
          <w:lang w:bidi="ar-DZ"/>
        </w:rPr>
        <w:t>ف</w:t>
      </w:r>
      <w:r>
        <w:rPr>
          <w:rtl/>
          <w:lang w:bidi="ar-DZ"/>
        </w:rPr>
        <w:t xml:space="preserve">في 1 </w:t>
      </w:r>
      <w:r>
        <w:rPr>
          <w:rFonts w:hint="cs"/>
          <w:rtl/>
          <w:lang w:bidi="ar-DZ"/>
        </w:rPr>
        <w:t>جانفي</w:t>
      </w:r>
      <w:r>
        <w:rPr>
          <w:rtl/>
          <w:lang w:bidi="ar-DZ"/>
        </w:rPr>
        <w:t xml:space="preserve"> 1999 تم إطلاق اليورو كعملة موحدة وبدأ بنك مركزي أوروب</w:t>
      </w:r>
      <w:r>
        <w:rPr>
          <w:rFonts w:hint="cs"/>
          <w:rtl/>
          <w:lang w:bidi="ar-DZ"/>
        </w:rPr>
        <w:t>ي</w:t>
      </w:r>
      <w:r>
        <w:rPr>
          <w:rtl/>
          <w:lang w:bidi="ar-DZ"/>
        </w:rPr>
        <w:t xml:space="preserve"> في العمل، وفي 1 </w:t>
      </w:r>
      <w:r>
        <w:rPr>
          <w:rFonts w:hint="cs"/>
          <w:rtl/>
          <w:lang w:bidi="ar-DZ"/>
        </w:rPr>
        <w:t>جانفي</w:t>
      </w:r>
      <w:r>
        <w:rPr>
          <w:rtl/>
          <w:lang w:bidi="ar-DZ"/>
        </w:rPr>
        <w:t xml:space="preserve"> 2002</w:t>
      </w:r>
      <w:r>
        <w:rPr>
          <w:rFonts w:hint="cs"/>
          <w:rtl/>
          <w:lang w:bidi="ar-DZ"/>
        </w:rPr>
        <w:t xml:space="preserve"> </w:t>
      </w:r>
      <w:r>
        <w:rPr>
          <w:rtl/>
          <w:lang w:bidi="ar-DZ"/>
        </w:rPr>
        <w:t>تم إدخال اليورو كعملة قانونية في العديد من الدول الأعضاء في الاتحاد الأوروبي</w:t>
      </w:r>
      <w:r>
        <w:rPr>
          <w:rFonts w:hint="cs"/>
          <w:rtl/>
          <w:lang w:bidi="ar-DZ"/>
        </w:rPr>
        <w:t>،</w:t>
      </w:r>
      <w:r>
        <w:rPr>
          <w:rtl/>
          <w:lang w:bidi="ar-DZ"/>
        </w:rPr>
        <w:t xml:space="preserve"> ومنذ ذلك الحين تم توحيد السياسة الخارجية والأمنية في الاتحاد الأوروبي، وتم تعزيز التعاون في العديد من المجالات الأخرى مثل العلوم والبحث والتكنولوجيا والتنمية المستدامة</w:t>
      </w:r>
      <w:sdt>
        <w:sdtPr>
          <w:rPr>
            <w:rtl/>
            <w:lang w:bidi="ar-DZ"/>
          </w:rPr>
          <w:id w:val="-982394543"/>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سعد22 \</w:instrText>
          </w:r>
          <w:r>
            <w:rPr>
              <w:lang w:bidi="ar-DZ"/>
            </w:rPr>
            <w:instrText>l 5121</w:instrText>
          </w:r>
          <w:r>
            <w:rPr>
              <w:rtl/>
              <w:lang w:bidi="ar-DZ"/>
            </w:rPr>
            <w:instrText xml:space="preserve"> </w:instrText>
          </w:r>
          <w:r>
            <w:rPr>
              <w:rtl/>
              <w:lang w:bidi="ar-DZ"/>
            </w:rPr>
            <w:fldChar w:fldCharType="separate"/>
          </w:r>
          <w:r>
            <w:rPr>
              <w:rtl/>
              <w:lang w:bidi="ar-DZ"/>
            </w:rPr>
            <w:t xml:space="preserve"> (سعد الدين، 2022)</w:t>
          </w:r>
          <w:r>
            <w:rPr>
              <w:rtl/>
              <w:lang w:bidi="ar-DZ"/>
            </w:rPr>
            <w:fldChar w:fldCharType="end"/>
          </w:r>
        </w:sdtContent>
      </w:sdt>
      <w:r>
        <w:rPr>
          <w:rtl/>
          <w:lang w:bidi="ar-DZ"/>
        </w:rPr>
        <w:t>.</w:t>
      </w:r>
    </w:p>
    <w:p w14:paraId="1082409C" w14:textId="77777777" w:rsidR="00D3252E" w:rsidRDefault="00702ED6">
      <w:pPr>
        <w:pStyle w:val="4"/>
        <w:rPr>
          <w:rtl/>
        </w:rPr>
      </w:pPr>
      <w:bookmarkStart w:id="336" w:name="_Toc170062527"/>
      <w:bookmarkStart w:id="337" w:name="_Toc170063479"/>
      <w:r>
        <w:rPr>
          <w:rtl/>
        </w:rPr>
        <w:t>الفرع الثالث: التجارة البينية والخارجية لدول الاتحاد الأوربي</w:t>
      </w:r>
      <w:bookmarkEnd w:id="336"/>
      <w:bookmarkEnd w:id="337"/>
    </w:p>
    <w:p w14:paraId="6FF56BBF" w14:textId="77777777" w:rsidR="00D3252E" w:rsidRDefault="00702ED6">
      <w:pPr>
        <w:rPr>
          <w:lang w:bidi="ar-DZ"/>
        </w:rPr>
      </w:pPr>
      <w:r>
        <w:rPr>
          <w:rtl/>
          <w:lang w:bidi="ar-DZ"/>
        </w:rPr>
        <w:t>الاتحاد</w:t>
      </w:r>
      <w:r>
        <w:rPr>
          <w:lang w:bidi="ar-DZ"/>
        </w:rPr>
        <w:t xml:space="preserve"> </w:t>
      </w:r>
      <w:r>
        <w:rPr>
          <w:rtl/>
          <w:lang w:bidi="ar-DZ"/>
        </w:rPr>
        <w:t>الأوروبي</w:t>
      </w:r>
      <w:r>
        <w:rPr>
          <w:lang w:bidi="ar-DZ"/>
        </w:rPr>
        <w:t xml:space="preserve"> </w:t>
      </w:r>
      <w:r>
        <w:rPr>
          <w:rtl/>
          <w:lang w:bidi="ar-DZ"/>
        </w:rPr>
        <w:t>هو</w:t>
      </w:r>
      <w:r>
        <w:rPr>
          <w:lang w:bidi="ar-DZ"/>
        </w:rPr>
        <w:t xml:space="preserve"> </w:t>
      </w:r>
      <w:r>
        <w:rPr>
          <w:rtl/>
          <w:lang w:bidi="ar-DZ"/>
        </w:rPr>
        <w:t>أكبر</w:t>
      </w:r>
      <w:r>
        <w:rPr>
          <w:lang w:bidi="ar-DZ"/>
        </w:rPr>
        <w:t xml:space="preserve"> </w:t>
      </w:r>
      <w:r>
        <w:rPr>
          <w:rtl/>
          <w:lang w:bidi="ar-DZ"/>
        </w:rPr>
        <w:t>مصدر</w:t>
      </w:r>
      <w:r>
        <w:rPr>
          <w:lang w:bidi="ar-DZ"/>
        </w:rPr>
        <w:t xml:space="preserve"> </w:t>
      </w:r>
      <w:r>
        <w:rPr>
          <w:rtl/>
          <w:lang w:bidi="ar-DZ"/>
        </w:rPr>
        <w:t>في</w:t>
      </w:r>
      <w:r>
        <w:rPr>
          <w:lang w:bidi="ar-DZ"/>
        </w:rPr>
        <w:t xml:space="preserve"> </w:t>
      </w:r>
      <w:r>
        <w:rPr>
          <w:rtl/>
          <w:lang w:bidi="ar-DZ"/>
        </w:rPr>
        <w:t>العالم</w:t>
      </w:r>
      <w:r>
        <w:rPr>
          <w:lang w:bidi="ar-DZ"/>
        </w:rPr>
        <w:t xml:space="preserve"> </w:t>
      </w:r>
      <w:r>
        <w:rPr>
          <w:rtl/>
          <w:lang w:bidi="ar-DZ"/>
        </w:rPr>
        <w:t>وثاني</w:t>
      </w:r>
      <w:r>
        <w:rPr>
          <w:lang w:bidi="ar-DZ"/>
        </w:rPr>
        <w:t xml:space="preserve"> </w:t>
      </w:r>
      <w:r>
        <w:rPr>
          <w:rtl/>
          <w:lang w:bidi="ar-DZ"/>
        </w:rPr>
        <w:t>أكبر</w:t>
      </w:r>
      <w:r>
        <w:rPr>
          <w:lang w:bidi="ar-DZ"/>
        </w:rPr>
        <w:t xml:space="preserve"> </w:t>
      </w:r>
      <w:r>
        <w:rPr>
          <w:rtl/>
          <w:lang w:bidi="ar-DZ"/>
        </w:rPr>
        <w:t>مستورد فالتجارة</w:t>
      </w:r>
      <w:r>
        <w:rPr>
          <w:lang w:bidi="ar-DZ"/>
        </w:rPr>
        <w:t xml:space="preserve"> </w:t>
      </w:r>
      <w:r>
        <w:rPr>
          <w:rtl/>
          <w:lang w:bidi="ar-DZ"/>
        </w:rPr>
        <w:t>البينية جد</w:t>
      </w:r>
      <w:r>
        <w:rPr>
          <w:lang w:bidi="ar-DZ"/>
        </w:rPr>
        <w:t xml:space="preserve"> </w:t>
      </w:r>
      <w:r>
        <w:rPr>
          <w:rtl/>
          <w:lang w:bidi="ar-DZ"/>
        </w:rPr>
        <w:t>منتعشة</w:t>
      </w:r>
      <w:r>
        <w:rPr>
          <w:lang w:bidi="ar-DZ"/>
        </w:rPr>
        <w:t xml:space="preserve"> </w:t>
      </w:r>
      <w:r>
        <w:rPr>
          <w:rtl/>
          <w:lang w:bidi="ar-DZ"/>
        </w:rPr>
        <w:t>وقد</w:t>
      </w:r>
      <w:r>
        <w:rPr>
          <w:lang w:bidi="ar-DZ"/>
        </w:rPr>
        <w:t xml:space="preserve"> </w:t>
      </w:r>
      <w:r>
        <w:rPr>
          <w:rtl/>
          <w:lang w:bidi="ar-DZ"/>
        </w:rPr>
        <w:t>ساعد</w:t>
      </w:r>
      <w:r>
        <w:rPr>
          <w:lang w:bidi="ar-DZ"/>
        </w:rPr>
        <w:t xml:space="preserve"> </w:t>
      </w:r>
      <w:r>
        <w:rPr>
          <w:rtl/>
          <w:lang w:bidi="ar-DZ"/>
        </w:rPr>
        <w:t>على</w:t>
      </w:r>
      <w:r>
        <w:rPr>
          <w:lang w:bidi="ar-DZ"/>
        </w:rPr>
        <w:t xml:space="preserve"> </w:t>
      </w:r>
      <w:r>
        <w:rPr>
          <w:rtl/>
          <w:lang w:bidi="ar-DZ"/>
        </w:rPr>
        <w:t>ذلك رفع كافة الحواجز</w:t>
      </w:r>
      <w:r>
        <w:rPr>
          <w:lang w:bidi="ar-DZ"/>
        </w:rPr>
        <w:t xml:space="preserve"> </w:t>
      </w:r>
      <w:r>
        <w:rPr>
          <w:rtl/>
          <w:lang w:bidi="ar-DZ"/>
        </w:rPr>
        <w:t>المعيقة للتبادل</w:t>
      </w:r>
      <w:r>
        <w:rPr>
          <w:lang w:bidi="ar-DZ"/>
        </w:rPr>
        <w:t xml:space="preserve"> </w:t>
      </w:r>
      <w:r>
        <w:rPr>
          <w:rtl/>
          <w:lang w:bidi="ar-DZ"/>
        </w:rPr>
        <w:t>التجاري بينها، والعمل سويا بين</w:t>
      </w:r>
      <w:r>
        <w:rPr>
          <w:lang w:bidi="ar-DZ"/>
        </w:rPr>
        <w:t xml:space="preserve"> </w:t>
      </w:r>
      <w:r>
        <w:rPr>
          <w:rtl/>
          <w:lang w:bidi="ar-DZ"/>
        </w:rPr>
        <w:t>الدول</w:t>
      </w:r>
      <w:r>
        <w:rPr>
          <w:lang w:bidi="ar-DZ"/>
        </w:rPr>
        <w:t xml:space="preserve"> </w:t>
      </w:r>
      <w:r>
        <w:rPr>
          <w:rtl/>
          <w:lang w:bidi="ar-DZ"/>
        </w:rPr>
        <w:t>الأعضاء</w:t>
      </w:r>
      <w:r>
        <w:rPr>
          <w:lang w:bidi="ar-DZ"/>
        </w:rPr>
        <w:t xml:space="preserve"> </w:t>
      </w:r>
      <w:r>
        <w:rPr>
          <w:rtl/>
          <w:lang w:bidi="ar-DZ"/>
        </w:rPr>
        <w:t>في</w:t>
      </w:r>
      <w:r>
        <w:rPr>
          <w:lang w:bidi="ar-DZ"/>
        </w:rPr>
        <w:t xml:space="preserve"> </w:t>
      </w:r>
      <w:r>
        <w:rPr>
          <w:rtl/>
          <w:lang w:bidi="ar-DZ"/>
        </w:rPr>
        <w:t>توحيد التعريفات الجمركية ومراقبة</w:t>
      </w:r>
      <w:r>
        <w:rPr>
          <w:lang w:bidi="ar-DZ"/>
        </w:rPr>
        <w:t xml:space="preserve"> </w:t>
      </w:r>
      <w:r>
        <w:rPr>
          <w:rtl/>
          <w:lang w:bidi="ar-DZ"/>
        </w:rPr>
        <w:t>الحدود</w:t>
      </w:r>
      <w:r>
        <w:rPr>
          <w:rFonts w:hint="cs"/>
          <w:rtl/>
          <w:lang w:bidi="ar-DZ"/>
        </w:rPr>
        <w:t>،</w:t>
      </w:r>
      <w:r>
        <w:rPr>
          <w:lang w:bidi="ar-DZ"/>
        </w:rPr>
        <w:t xml:space="preserve"> </w:t>
      </w:r>
      <w:r>
        <w:rPr>
          <w:rtl/>
          <w:lang w:bidi="ar-DZ"/>
        </w:rPr>
        <w:t>كما</w:t>
      </w:r>
      <w:r>
        <w:rPr>
          <w:lang w:bidi="ar-DZ"/>
        </w:rPr>
        <w:t xml:space="preserve"> </w:t>
      </w:r>
      <w:r>
        <w:rPr>
          <w:rtl/>
          <w:lang w:bidi="ar-DZ"/>
        </w:rPr>
        <w:t>يمثل الاتحاد</w:t>
      </w:r>
      <w:r>
        <w:rPr>
          <w:lang w:bidi="ar-DZ"/>
        </w:rPr>
        <w:t xml:space="preserve"> </w:t>
      </w:r>
      <w:r>
        <w:rPr>
          <w:rtl/>
          <w:lang w:bidi="ar-DZ"/>
        </w:rPr>
        <w:t>الأوروبي</w:t>
      </w:r>
      <w:r>
        <w:rPr>
          <w:lang w:bidi="ar-DZ"/>
        </w:rPr>
        <w:t xml:space="preserve"> </w:t>
      </w:r>
      <w:r>
        <w:rPr>
          <w:rtl/>
          <w:lang w:bidi="ar-DZ"/>
        </w:rPr>
        <w:t>جميع</w:t>
      </w:r>
      <w:r>
        <w:rPr>
          <w:lang w:bidi="ar-DZ"/>
        </w:rPr>
        <w:t xml:space="preserve"> </w:t>
      </w:r>
      <w:r>
        <w:rPr>
          <w:rtl/>
          <w:lang w:bidi="ar-DZ"/>
        </w:rPr>
        <w:t>أعضاءه</w:t>
      </w:r>
      <w:r>
        <w:rPr>
          <w:lang w:bidi="ar-DZ"/>
        </w:rPr>
        <w:t xml:space="preserve"> </w:t>
      </w:r>
      <w:r>
        <w:rPr>
          <w:rtl/>
          <w:lang w:bidi="ar-DZ"/>
        </w:rPr>
        <w:t>في</w:t>
      </w:r>
      <w:r>
        <w:rPr>
          <w:lang w:bidi="ar-DZ"/>
        </w:rPr>
        <w:t xml:space="preserve"> </w:t>
      </w:r>
      <w:r>
        <w:rPr>
          <w:rtl/>
          <w:lang w:bidi="ar-DZ"/>
        </w:rPr>
        <w:t>المنظمات العالمية كمنظمة التجارة</w:t>
      </w:r>
      <w:r>
        <w:rPr>
          <w:lang w:bidi="ar-DZ"/>
        </w:rPr>
        <w:t xml:space="preserve"> </w:t>
      </w:r>
      <w:r>
        <w:rPr>
          <w:rtl/>
          <w:lang w:bidi="ar-DZ"/>
        </w:rPr>
        <w:t xml:space="preserve">العالمية </w:t>
      </w:r>
      <w:r>
        <w:rPr>
          <w:rFonts w:hint="cs"/>
          <w:rtl/>
          <w:lang w:bidi="ar-DZ"/>
        </w:rPr>
        <w:t>كما ينوب</w:t>
      </w:r>
      <w:r>
        <w:rPr>
          <w:lang w:bidi="ar-DZ"/>
        </w:rPr>
        <w:t xml:space="preserve"> </w:t>
      </w:r>
      <w:r>
        <w:rPr>
          <w:rtl/>
          <w:lang w:bidi="ar-DZ"/>
        </w:rPr>
        <w:t>عن</w:t>
      </w:r>
      <w:r>
        <w:rPr>
          <w:lang w:bidi="ar-DZ"/>
        </w:rPr>
        <w:t xml:space="preserve"> </w:t>
      </w:r>
      <w:r>
        <w:rPr>
          <w:rFonts w:hint="cs"/>
          <w:rtl/>
          <w:lang w:bidi="ar-DZ"/>
        </w:rPr>
        <w:t>ال</w:t>
      </w:r>
      <w:r>
        <w:rPr>
          <w:rtl/>
          <w:lang w:bidi="ar-DZ"/>
        </w:rPr>
        <w:t>دول</w:t>
      </w:r>
      <w:r>
        <w:rPr>
          <w:lang w:bidi="ar-DZ"/>
        </w:rPr>
        <w:t xml:space="preserve"> </w:t>
      </w:r>
      <w:r>
        <w:rPr>
          <w:rtl/>
          <w:lang w:bidi="ar-DZ"/>
        </w:rPr>
        <w:t>الأعضاء</w:t>
      </w:r>
      <w:r>
        <w:rPr>
          <w:lang w:bidi="ar-DZ"/>
        </w:rPr>
        <w:t xml:space="preserve"> </w:t>
      </w:r>
      <w:r>
        <w:rPr>
          <w:rtl/>
          <w:lang w:bidi="ar-DZ"/>
        </w:rPr>
        <w:t>في</w:t>
      </w:r>
      <w:r>
        <w:rPr>
          <w:lang w:bidi="ar-DZ"/>
        </w:rPr>
        <w:t xml:space="preserve"> </w:t>
      </w:r>
      <w:r>
        <w:rPr>
          <w:rtl/>
          <w:lang w:bidi="ar-DZ"/>
        </w:rPr>
        <w:t>أي</w:t>
      </w:r>
      <w:r>
        <w:rPr>
          <w:lang w:bidi="ar-DZ"/>
        </w:rPr>
        <w:t xml:space="preserve"> </w:t>
      </w:r>
      <w:r>
        <w:rPr>
          <w:rtl/>
          <w:lang w:bidi="ar-DZ"/>
        </w:rPr>
        <w:t>نزاع دولي، وفيما يلي جدول يوضح مؤشرات التجارة الخارجية لدول الاتحاد الأوربي.</w:t>
      </w:r>
    </w:p>
    <w:p w14:paraId="35337EBD" w14:textId="77777777" w:rsidR="00D3252E" w:rsidRDefault="00702ED6" w:rsidP="00DA7DDF">
      <w:pPr>
        <w:pStyle w:val="tab"/>
        <w:rPr>
          <w:rtl/>
        </w:rPr>
      </w:pPr>
      <w:bookmarkStart w:id="338" w:name="_Toc146093967"/>
      <w:bookmarkStart w:id="339" w:name="_Toc159361744"/>
      <w:bookmarkStart w:id="340" w:name="_Toc146094132"/>
      <w:bookmarkStart w:id="341" w:name="_Toc170071380"/>
      <w:r>
        <w:rPr>
          <w:rtl/>
        </w:rPr>
        <w:t>الجدول رقم (</w:t>
      </w:r>
      <w:r>
        <w:rPr>
          <w:rFonts w:hint="cs"/>
          <w:rtl/>
        </w:rPr>
        <w:t>03</w:t>
      </w:r>
      <w:r>
        <w:rPr>
          <w:rtl/>
        </w:rPr>
        <w:t>) التجارة الإجمالية لدول الاتحاد الأوربي (البينية والخارجية) لسنة 2009</w:t>
      </w:r>
      <w:bookmarkEnd w:id="338"/>
      <w:bookmarkEnd w:id="339"/>
      <w:bookmarkEnd w:id="340"/>
      <w:bookmarkEnd w:id="341"/>
    </w:p>
    <w:tbl>
      <w:tblPr>
        <w:tblStyle w:val="2d"/>
        <w:bidiVisual/>
        <w:tblW w:w="0" w:type="auto"/>
        <w:jc w:val="center"/>
        <w:tblLayout w:type="fixed"/>
        <w:tblLook w:val="04A0" w:firstRow="1" w:lastRow="0" w:firstColumn="1" w:lastColumn="0" w:noHBand="0" w:noVBand="1"/>
      </w:tblPr>
      <w:tblGrid>
        <w:gridCol w:w="1564"/>
        <w:gridCol w:w="753"/>
        <w:gridCol w:w="625"/>
        <w:gridCol w:w="1027"/>
        <w:gridCol w:w="654"/>
        <w:gridCol w:w="587"/>
        <w:gridCol w:w="1027"/>
        <w:gridCol w:w="709"/>
        <w:gridCol w:w="673"/>
        <w:gridCol w:w="1028"/>
        <w:gridCol w:w="959"/>
      </w:tblGrid>
      <w:tr w:rsidR="00D3252E" w14:paraId="507DE020" w14:textId="77777777">
        <w:trPr>
          <w:cantSplit/>
          <w:trHeight w:val="20"/>
          <w:jc w:val="center"/>
        </w:trPr>
        <w:tc>
          <w:tcPr>
            <w:tcW w:w="156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auto"/>
            </w:tcBorders>
          </w:tcPr>
          <w:p w14:paraId="1391F859" w14:textId="77777777" w:rsidR="00D3252E" w:rsidRDefault="00702ED6">
            <w:pPr>
              <w:pStyle w:val="16"/>
              <w:rPr>
                <w:rtl/>
                <w:lang w:bidi="ar-DZ"/>
              </w:rPr>
            </w:pPr>
            <w:r>
              <w:rPr>
                <w:rtl/>
                <w:lang w:bidi="ar-DZ"/>
              </w:rPr>
              <w:t>البيان</w:t>
            </w:r>
          </w:p>
          <w:p w14:paraId="61F12015" w14:textId="77777777" w:rsidR="00D3252E" w:rsidRDefault="00D3252E">
            <w:pPr>
              <w:pStyle w:val="16"/>
              <w:rPr>
                <w:rtl/>
                <w:lang w:bidi="ar-DZ"/>
              </w:rPr>
            </w:pPr>
          </w:p>
          <w:p w14:paraId="7A68B6D8" w14:textId="77777777" w:rsidR="00D3252E" w:rsidRDefault="00702ED6">
            <w:pPr>
              <w:pStyle w:val="16"/>
              <w:rPr>
                <w:lang w:bidi="ar-DZ"/>
              </w:rPr>
            </w:pPr>
            <w:r>
              <w:rPr>
                <w:rtl/>
                <w:lang w:bidi="ar-DZ"/>
              </w:rPr>
              <w:t>الدولة</w:t>
            </w:r>
          </w:p>
        </w:tc>
        <w:tc>
          <w:tcPr>
            <w:tcW w:w="13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B67EB" w14:textId="77777777" w:rsidR="00D3252E" w:rsidRDefault="00702ED6">
            <w:pPr>
              <w:pStyle w:val="16"/>
              <w:rPr>
                <w:lang w:bidi="ar-DZ"/>
              </w:rPr>
            </w:pPr>
            <w:r>
              <w:rPr>
                <w:rtl/>
                <w:lang w:bidi="ar-DZ"/>
              </w:rPr>
              <w:t>الصادرات</w:t>
            </w:r>
          </w:p>
        </w:tc>
        <w:tc>
          <w:tcPr>
            <w:tcW w:w="10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680E6821" w14:textId="77777777" w:rsidR="00D3252E" w:rsidRDefault="00702ED6">
            <w:pPr>
              <w:pStyle w:val="16"/>
              <w:rPr>
                <w:lang w:bidi="ar-DZ"/>
              </w:rPr>
            </w:pPr>
            <w:r>
              <w:rPr>
                <w:rtl/>
                <w:lang w:bidi="ar-DZ"/>
              </w:rPr>
              <w:t>المجموع</w:t>
            </w:r>
          </w:p>
        </w:tc>
        <w:tc>
          <w:tcPr>
            <w:tcW w:w="12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BD97F4" w14:textId="77777777" w:rsidR="00D3252E" w:rsidRDefault="00702ED6">
            <w:pPr>
              <w:pStyle w:val="16"/>
              <w:rPr>
                <w:lang w:bidi="ar-DZ"/>
              </w:rPr>
            </w:pPr>
            <w:r>
              <w:rPr>
                <w:rtl/>
                <w:lang w:bidi="ar-DZ"/>
              </w:rPr>
              <w:t>الواردات</w:t>
            </w:r>
          </w:p>
        </w:tc>
        <w:tc>
          <w:tcPr>
            <w:tcW w:w="10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037B1694" w14:textId="77777777" w:rsidR="00D3252E" w:rsidRDefault="00702ED6">
            <w:pPr>
              <w:pStyle w:val="16"/>
              <w:rPr>
                <w:lang w:bidi="ar-DZ"/>
              </w:rPr>
            </w:pPr>
            <w:r>
              <w:rPr>
                <w:rtl/>
                <w:lang w:bidi="ar-DZ"/>
              </w:rPr>
              <w:t>المجموع</w:t>
            </w:r>
          </w:p>
        </w:tc>
        <w:tc>
          <w:tcPr>
            <w:tcW w:w="13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DE251" w14:textId="77777777" w:rsidR="00D3252E" w:rsidRDefault="00702ED6">
            <w:pPr>
              <w:pStyle w:val="16"/>
              <w:rPr>
                <w:lang w:bidi="ar-DZ"/>
              </w:rPr>
            </w:pPr>
            <w:r>
              <w:rPr>
                <w:rtl/>
                <w:lang w:bidi="ar-DZ"/>
              </w:rPr>
              <w:t xml:space="preserve">التجارة الإجمالية </w:t>
            </w:r>
            <w:r>
              <w:rPr>
                <w:lang w:bidi="ar-DZ"/>
              </w:rPr>
              <w:t>%</w:t>
            </w:r>
          </w:p>
        </w:tc>
        <w:tc>
          <w:tcPr>
            <w:tcW w:w="10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297FF9E5" w14:textId="77777777" w:rsidR="00D3252E" w:rsidRDefault="00702ED6">
            <w:pPr>
              <w:pStyle w:val="16"/>
              <w:rPr>
                <w:lang w:bidi="ar-DZ"/>
              </w:rPr>
            </w:pPr>
            <w:r>
              <w:rPr>
                <w:rtl/>
                <w:lang w:bidi="ar-DZ"/>
              </w:rPr>
              <w:t>المجموع</w:t>
            </w:r>
          </w:p>
        </w:tc>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2DA29012" w14:textId="77777777" w:rsidR="00D3252E" w:rsidRDefault="00702ED6">
            <w:pPr>
              <w:pStyle w:val="16"/>
              <w:rPr>
                <w:rtl/>
                <w:lang w:bidi="ar-DZ"/>
              </w:rPr>
            </w:pPr>
            <w:r>
              <w:rPr>
                <w:rtl/>
                <w:lang w:bidi="ar-DZ"/>
              </w:rPr>
              <w:t>سنة الانضمام</w:t>
            </w:r>
          </w:p>
        </w:tc>
      </w:tr>
      <w:tr w:rsidR="00D3252E" w14:paraId="3608FA4B" w14:textId="77777777">
        <w:trPr>
          <w:cantSplit/>
          <w:trHeight w:val="20"/>
          <w:jc w:val="center"/>
        </w:trPr>
        <w:tc>
          <w:tcPr>
            <w:tcW w:w="156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0C0073" w14:textId="77777777" w:rsidR="00D3252E" w:rsidRDefault="00D3252E">
            <w:pPr>
              <w:pStyle w:val="16"/>
              <w:rPr>
                <w:lang w:bidi="ar-DZ"/>
              </w:rPr>
            </w:pPr>
          </w:p>
        </w:tc>
        <w:tc>
          <w:tcPr>
            <w:tcW w:w="753" w:type="dxa"/>
            <w:tcBorders>
              <w:top w:val="single" w:sz="4" w:space="0" w:color="auto"/>
              <w:left w:val="single" w:sz="4" w:space="0" w:color="000000" w:themeColor="text1"/>
              <w:bottom w:val="single" w:sz="4" w:space="0" w:color="000000" w:themeColor="text1"/>
              <w:right w:val="single" w:sz="4" w:space="0" w:color="auto"/>
            </w:tcBorders>
            <w:textDirection w:val="btLr"/>
          </w:tcPr>
          <w:p w14:paraId="4F79E091" w14:textId="77777777" w:rsidR="00D3252E" w:rsidRDefault="00702ED6">
            <w:pPr>
              <w:pStyle w:val="16"/>
              <w:rPr>
                <w:lang w:bidi="ar-DZ"/>
              </w:rPr>
            </w:pPr>
            <w:r>
              <w:rPr>
                <w:rtl/>
                <w:lang w:bidi="ar-DZ"/>
              </w:rPr>
              <w:t>البينية</w:t>
            </w:r>
          </w:p>
        </w:tc>
        <w:tc>
          <w:tcPr>
            <w:tcW w:w="625" w:type="dxa"/>
            <w:tcBorders>
              <w:top w:val="single" w:sz="4" w:space="0" w:color="auto"/>
              <w:left w:val="single" w:sz="4" w:space="0" w:color="auto"/>
              <w:bottom w:val="single" w:sz="4" w:space="0" w:color="000000" w:themeColor="text1"/>
              <w:right w:val="single" w:sz="4" w:space="0" w:color="000000" w:themeColor="text1"/>
            </w:tcBorders>
            <w:textDirection w:val="btLr"/>
          </w:tcPr>
          <w:p w14:paraId="11A8FBA3" w14:textId="77777777" w:rsidR="00D3252E" w:rsidRDefault="00702ED6">
            <w:pPr>
              <w:pStyle w:val="16"/>
              <w:rPr>
                <w:lang w:bidi="ar-DZ"/>
              </w:rPr>
            </w:pPr>
            <w:r>
              <w:rPr>
                <w:rtl/>
                <w:lang w:bidi="ar-DZ"/>
              </w:rPr>
              <w:t>الخارجية</w:t>
            </w:r>
          </w:p>
        </w:tc>
        <w:tc>
          <w:tcPr>
            <w:tcW w:w="10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CA5157" w14:textId="77777777" w:rsidR="00D3252E" w:rsidRDefault="00D3252E">
            <w:pPr>
              <w:pStyle w:val="16"/>
              <w:rPr>
                <w:lang w:bidi="ar-DZ"/>
              </w:rPr>
            </w:pPr>
          </w:p>
        </w:tc>
        <w:tc>
          <w:tcPr>
            <w:tcW w:w="654" w:type="dxa"/>
            <w:tcBorders>
              <w:top w:val="single" w:sz="4" w:space="0" w:color="auto"/>
              <w:left w:val="single" w:sz="4" w:space="0" w:color="000000" w:themeColor="text1"/>
              <w:bottom w:val="single" w:sz="4" w:space="0" w:color="000000" w:themeColor="text1"/>
              <w:right w:val="single" w:sz="4" w:space="0" w:color="auto"/>
            </w:tcBorders>
            <w:textDirection w:val="btLr"/>
          </w:tcPr>
          <w:p w14:paraId="5E9F4820" w14:textId="77777777" w:rsidR="00D3252E" w:rsidRDefault="00702ED6">
            <w:pPr>
              <w:pStyle w:val="16"/>
              <w:rPr>
                <w:lang w:bidi="ar-DZ"/>
              </w:rPr>
            </w:pPr>
            <w:r>
              <w:rPr>
                <w:rtl/>
                <w:lang w:bidi="ar-DZ"/>
              </w:rPr>
              <w:t>البينية</w:t>
            </w:r>
          </w:p>
        </w:tc>
        <w:tc>
          <w:tcPr>
            <w:tcW w:w="587" w:type="dxa"/>
            <w:tcBorders>
              <w:top w:val="single" w:sz="4" w:space="0" w:color="auto"/>
              <w:left w:val="single" w:sz="4" w:space="0" w:color="auto"/>
              <w:bottom w:val="single" w:sz="4" w:space="0" w:color="000000" w:themeColor="text1"/>
              <w:right w:val="single" w:sz="4" w:space="0" w:color="000000" w:themeColor="text1"/>
            </w:tcBorders>
            <w:textDirection w:val="btLr"/>
          </w:tcPr>
          <w:p w14:paraId="1F9EE572" w14:textId="77777777" w:rsidR="00D3252E" w:rsidRDefault="00702ED6">
            <w:pPr>
              <w:pStyle w:val="16"/>
              <w:rPr>
                <w:lang w:bidi="ar-DZ"/>
              </w:rPr>
            </w:pPr>
            <w:r>
              <w:rPr>
                <w:rtl/>
                <w:lang w:bidi="ar-DZ"/>
              </w:rPr>
              <w:t>الخارجية</w:t>
            </w:r>
          </w:p>
        </w:tc>
        <w:tc>
          <w:tcPr>
            <w:tcW w:w="10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D4F685" w14:textId="77777777" w:rsidR="00D3252E" w:rsidRDefault="00D3252E">
            <w:pPr>
              <w:pStyle w:val="16"/>
              <w:rPr>
                <w:lang w:bidi="ar-DZ"/>
              </w:rPr>
            </w:pPr>
          </w:p>
        </w:tc>
        <w:tc>
          <w:tcPr>
            <w:tcW w:w="709" w:type="dxa"/>
            <w:tcBorders>
              <w:top w:val="single" w:sz="4" w:space="0" w:color="auto"/>
              <w:left w:val="single" w:sz="4" w:space="0" w:color="000000" w:themeColor="text1"/>
              <w:bottom w:val="single" w:sz="4" w:space="0" w:color="000000" w:themeColor="text1"/>
              <w:right w:val="single" w:sz="4" w:space="0" w:color="auto"/>
            </w:tcBorders>
            <w:textDirection w:val="btLr"/>
          </w:tcPr>
          <w:p w14:paraId="5E021751" w14:textId="77777777" w:rsidR="00D3252E" w:rsidRDefault="00702ED6">
            <w:pPr>
              <w:pStyle w:val="16"/>
              <w:rPr>
                <w:lang w:bidi="ar-DZ"/>
              </w:rPr>
            </w:pPr>
            <w:r>
              <w:rPr>
                <w:rtl/>
                <w:lang w:bidi="ar-DZ"/>
              </w:rPr>
              <w:t>البينية</w:t>
            </w:r>
          </w:p>
        </w:tc>
        <w:tc>
          <w:tcPr>
            <w:tcW w:w="673" w:type="dxa"/>
            <w:tcBorders>
              <w:top w:val="single" w:sz="4" w:space="0" w:color="auto"/>
              <w:left w:val="single" w:sz="4" w:space="0" w:color="auto"/>
              <w:bottom w:val="single" w:sz="4" w:space="0" w:color="000000" w:themeColor="text1"/>
              <w:right w:val="single" w:sz="4" w:space="0" w:color="000000" w:themeColor="text1"/>
            </w:tcBorders>
            <w:textDirection w:val="btLr"/>
          </w:tcPr>
          <w:p w14:paraId="114577D0" w14:textId="77777777" w:rsidR="00D3252E" w:rsidRDefault="00702ED6">
            <w:pPr>
              <w:pStyle w:val="16"/>
              <w:rPr>
                <w:lang w:bidi="ar-DZ"/>
              </w:rPr>
            </w:pPr>
            <w:r>
              <w:rPr>
                <w:rtl/>
                <w:lang w:bidi="ar-DZ"/>
              </w:rPr>
              <w:t>الخارجية</w:t>
            </w:r>
          </w:p>
        </w:tc>
        <w:tc>
          <w:tcPr>
            <w:tcW w:w="10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1223EE" w14:textId="77777777" w:rsidR="00D3252E" w:rsidRDefault="00D3252E">
            <w:pPr>
              <w:pStyle w:val="16"/>
              <w:rPr>
                <w:lang w:bidi="ar-DZ"/>
              </w:rPr>
            </w:pPr>
          </w:p>
        </w:tc>
        <w:tc>
          <w:tcPr>
            <w:tcW w:w="95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F9323C" w14:textId="77777777" w:rsidR="00D3252E" w:rsidRDefault="00D3252E">
            <w:pPr>
              <w:pStyle w:val="16"/>
              <w:rPr>
                <w:lang w:bidi="ar-DZ"/>
              </w:rPr>
            </w:pPr>
          </w:p>
        </w:tc>
      </w:tr>
      <w:tr w:rsidR="00D3252E" w14:paraId="35A2CC4F"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6E890" w14:textId="77777777" w:rsidR="00D3252E" w:rsidRDefault="00702ED6">
            <w:pPr>
              <w:pStyle w:val="16"/>
              <w:rPr>
                <w:lang w:bidi="ar-DZ"/>
              </w:rPr>
            </w:pPr>
            <w:r>
              <w:rPr>
                <w:rtl/>
                <w:lang w:bidi="ar-DZ"/>
              </w:rPr>
              <w:t>بلجيكا</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4A392" w14:textId="77777777" w:rsidR="00D3252E" w:rsidRDefault="00702ED6">
            <w:pPr>
              <w:pStyle w:val="16"/>
              <w:rPr>
                <w:lang w:bidi="ar-DZ"/>
              </w:rPr>
            </w:pPr>
            <w:r>
              <w:rPr>
                <w:rtl/>
                <w:lang w:bidi="ar-DZ"/>
              </w:rPr>
              <w:t>67</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C3E7EA" w14:textId="77777777" w:rsidR="00D3252E" w:rsidRDefault="00702ED6">
            <w:pPr>
              <w:pStyle w:val="16"/>
              <w:rPr>
                <w:lang w:bidi="ar-DZ"/>
              </w:rPr>
            </w:pPr>
            <w:r>
              <w:rPr>
                <w:rtl/>
                <w:lang w:bidi="ar-DZ"/>
              </w:rPr>
              <w:t>24</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4C79D"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A9013" w14:textId="77777777" w:rsidR="00D3252E" w:rsidRDefault="00702ED6">
            <w:pPr>
              <w:pStyle w:val="16"/>
              <w:rPr>
                <w:lang w:bidi="ar-DZ"/>
              </w:rPr>
            </w:pPr>
            <w:r>
              <w:rPr>
                <w:rtl/>
                <w:lang w:bidi="ar-DZ"/>
              </w:rPr>
              <w:t>71</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61206" w14:textId="77777777" w:rsidR="00D3252E" w:rsidRDefault="00702ED6">
            <w:pPr>
              <w:pStyle w:val="16"/>
              <w:rPr>
                <w:lang w:bidi="ar-DZ"/>
              </w:rPr>
            </w:pPr>
            <w:r>
              <w:rPr>
                <w:rtl/>
                <w:lang w:bidi="ar-DZ"/>
              </w:rPr>
              <w:t>29</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AE6A50"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15BBF" w14:textId="77777777" w:rsidR="00D3252E" w:rsidRDefault="00702ED6">
            <w:pPr>
              <w:pStyle w:val="16"/>
              <w:rPr>
                <w:lang w:bidi="ar-DZ"/>
              </w:rPr>
            </w:pPr>
            <w:r>
              <w:rPr>
                <w:rtl/>
                <w:lang w:bidi="ar-DZ"/>
              </w:rPr>
              <w:t>72</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9A2AD" w14:textId="77777777" w:rsidR="00D3252E" w:rsidRDefault="00702ED6">
            <w:pPr>
              <w:pStyle w:val="16"/>
              <w:rPr>
                <w:lang w:bidi="ar-DZ"/>
              </w:rPr>
            </w:pPr>
            <w:r>
              <w:rPr>
                <w:rtl/>
                <w:lang w:bidi="ar-DZ"/>
              </w:rPr>
              <w:t>28</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29D18"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157D0" w14:textId="77777777" w:rsidR="00D3252E" w:rsidRDefault="00702ED6">
            <w:pPr>
              <w:pStyle w:val="16"/>
              <w:rPr>
                <w:lang w:bidi="ar-DZ"/>
              </w:rPr>
            </w:pPr>
            <w:r>
              <w:rPr>
                <w:rtl/>
                <w:lang w:bidi="ar-DZ"/>
              </w:rPr>
              <w:t>1957</w:t>
            </w:r>
          </w:p>
        </w:tc>
      </w:tr>
      <w:tr w:rsidR="00D3252E" w14:paraId="269CC579"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4D561" w14:textId="77777777" w:rsidR="00D3252E" w:rsidRDefault="00702ED6">
            <w:pPr>
              <w:pStyle w:val="16"/>
              <w:rPr>
                <w:lang w:bidi="ar-DZ"/>
              </w:rPr>
            </w:pPr>
            <w:r>
              <w:rPr>
                <w:rtl/>
                <w:lang w:bidi="ar-DZ"/>
              </w:rPr>
              <w:t>ألمانيا</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ACC8C" w14:textId="77777777" w:rsidR="00D3252E" w:rsidRDefault="00702ED6">
            <w:pPr>
              <w:pStyle w:val="16"/>
              <w:rPr>
                <w:lang w:bidi="ar-DZ"/>
              </w:rPr>
            </w:pPr>
            <w:r>
              <w:rPr>
                <w:rtl/>
                <w:lang w:bidi="ar-DZ"/>
              </w:rPr>
              <w:t>63</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5D652" w14:textId="77777777" w:rsidR="00D3252E" w:rsidRDefault="00702ED6">
            <w:pPr>
              <w:pStyle w:val="16"/>
              <w:rPr>
                <w:lang w:bidi="ar-DZ"/>
              </w:rPr>
            </w:pPr>
            <w:r>
              <w:rPr>
                <w:rtl/>
                <w:lang w:bidi="ar-DZ"/>
              </w:rPr>
              <w:t>27</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C0238"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E170D" w14:textId="77777777" w:rsidR="00D3252E" w:rsidRDefault="00702ED6">
            <w:pPr>
              <w:pStyle w:val="16"/>
              <w:rPr>
                <w:lang w:bidi="ar-DZ"/>
              </w:rPr>
            </w:pPr>
            <w:r>
              <w:rPr>
                <w:rtl/>
                <w:lang w:bidi="ar-DZ"/>
              </w:rPr>
              <w:t>65</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773F89" w14:textId="77777777" w:rsidR="00D3252E" w:rsidRDefault="00702ED6">
            <w:pPr>
              <w:pStyle w:val="16"/>
              <w:rPr>
                <w:lang w:bidi="ar-DZ"/>
              </w:rPr>
            </w:pPr>
            <w:r>
              <w:rPr>
                <w:rtl/>
                <w:lang w:bidi="ar-DZ"/>
              </w:rPr>
              <w:t>35</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CD679A"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C4A1A" w14:textId="77777777" w:rsidR="00D3252E" w:rsidRDefault="00702ED6">
            <w:pPr>
              <w:pStyle w:val="16"/>
              <w:rPr>
                <w:lang w:bidi="ar-DZ"/>
              </w:rPr>
            </w:pPr>
            <w:r>
              <w:rPr>
                <w:rtl/>
                <w:lang w:bidi="ar-DZ"/>
              </w:rPr>
              <w:t>64</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3820A" w14:textId="77777777" w:rsidR="00D3252E" w:rsidRDefault="00702ED6">
            <w:pPr>
              <w:pStyle w:val="16"/>
              <w:rPr>
                <w:lang w:bidi="ar-DZ"/>
              </w:rPr>
            </w:pPr>
            <w:r>
              <w:rPr>
                <w:rtl/>
                <w:lang w:bidi="ar-DZ"/>
              </w:rPr>
              <w:t>36</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20951E"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597C9" w14:textId="77777777" w:rsidR="00D3252E" w:rsidRDefault="00702ED6">
            <w:pPr>
              <w:pStyle w:val="16"/>
              <w:rPr>
                <w:lang w:bidi="ar-DZ"/>
              </w:rPr>
            </w:pPr>
            <w:r>
              <w:rPr>
                <w:rtl/>
                <w:lang w:bidi="ar-DZ"/>
              </w:rPr>
              <w:t>1957</w:t>
            </w:r>
          </w:p>
        </w:tc>
      </w:tr>
      <w:tr w:rsidR="00D3252E" w14:paraId="3AAB058F"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0896C" w14:textId="77777777" w:rsidR="00D3252E" w:rsidRDefault="00702ED6">
            <w:pPr>
              <w:pStyle w:val="16"/>
              <w:rPr>
                <w:lang w:bidi="ar-DZ"/>
              </w:rPr>
            </w:pPr>
            <w:r>
              <w:rPr>
                <w:rtl/>
                <w:lang w:bidi="ar-DZ"/>
              </w:rPr>
              <w:t>ايطاليا</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4E59B" w14:textId="77777777" w:rsidR="00D3252E" w:rsidRDefault="00702ED6">
            <w:pPr>
              <w:pStyle w:val="16"/>
              <w:rPr>
                <w:lang w:bidi="ar-DZ"/>
              </w:rPr>
            </w:pPr>
            <w:r>
              <w:rPr>
                <w:rtl/>
                <w:lang w:bidi="ar-DZ"/>
              </w:rPr>
              <w:t>57</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D917F8" w14:textId="77777777" w:rsidR="00D3252E" w:rsidRDefault="00702ED6">
            <w:pPr>
              <w:pStyle w:val="16"/>
              <w:rPr>
                <w:lang w:bidi="ar-DZ"/>
              </w:rPr>
            </w:pPr>
            <w:r>
              <w:rPr>
                <w:rtl/>
                <w:lang w:bidi="ar-DZ"/>
              </w:rPr>
              <w:t>43</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794276"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F779A4" w14:textId="77777777" w:rsidR="00D3252E" w:rsidRDefault="00702ED6">
            <w:pPr>
              <w:pStyle w:val="16"/>
              <w:rPr>
                <w:lang w:bidi="ar-DZ"/>
              </w:rPr>
            </w:pPr>
            <w:r>
              <w:rPr>
                <w:rtl/>
                <w:lang w:bidi="ar-DZ"/>
              </w:rPr>
              <w:t>57</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25B12" w14:textId="77777777" w:rsidR="00D3252E" w:rsidRDefault="00702ED6">
            <w:pPr>
              <w:pStyle w:val="16"/>
              <w:rPr>
                <w:lang w:bidi="ar-DZ"/>
              </w:rPr>
            </w:pPr>
            <w:r>
              <w:rPr>
                <w:rtl/>
                <w:lang w:bidi="ar-DZ"/>
              </w:rPr>
              <w:t>43</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CC137"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D489B" w14:textId="77777777" w:rsidR="00D3252E" w:rsidRDefault="00702ED6">
            <w:pPr>
              <w:pStyle w:val="16"/>
              <w:rPr>
                <w:lang w:bidi="ar-DZ"/>
              </w:rPr>
            </w:pPr>
            <w:r>
              <w:rPr>
                <w:rtl/>
                <w:lang w:bidi="ar-DZ"/>
              </w:rPr>
              <w:t>55</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70BD2" w14:textId="77777777" w:rsidR="00D3252E" w:rsidRDefault="00702ED6">
            <w:pPr>
              <w:pStyle w:val="16"/>
              <w:rPr>
                <w:lang w:bidi="ar-DZ"/>
              </w:rPr>
            </w:pPr>
            <w:r>
              <w:rPr>
                <w:rtl/>
                <w:lang w:bidi="ar-DZ"/>
              </w:rPr>
              <w:t>45</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D42E4"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C093C" w14:textId="77777777" w:rsidR="00D3252E" w:rsidRDefault="00702ED6">
            <w:pPr>
              <w:pStyle w:val="16"/>
              <w:rPr>
                <w:lang w:bidi="ar-DZ"/>
              </w:rPr>
            </w:pPr>
            <w:r>
              <w:rPr>
                <w:rtl/>
                <w:lang w:bidi="ar-DZ"/>
              </w:rPr>
              <w:t>1957</w:t>
            </w:r>
          </w:p>
        </w:tc>
      </w:tr>
      <w:tr w:rsidR="00D3252E" w14:paraId="6A5678D8"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112B8" w14:textId="77777777" w:rsidR="00D3252E" w:rsidRDefault="00702ED6">
            <w:pPr>
              <w:pStyle w:val="16"/>
              <w:rPr>
                <w:lang w:bidi="ar-DZ"/>
              </w:rPr>
            </w:pPr>
            <w:r>
              <w:rPr>
                <w:rtl/>
                <w:lang w:bidi="ar-DZ"/>
              </w:rPr>
              <w:t>لوكسمبورغ</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7F988" w14:textId="77777777" w:rsidR="00D3252E" w:rsidRDefault="00702ED6">
            <w:pPr>
              <w:pStyle w:val="16"/>
              <w:rPr>
                <w:lang w:bidi="ar-DZ"/>
              </w:rPr>
            </w:pPr>
            <w:r>
              <w:rPr>
                <w:rtl/>
                <w:lang w:bidi="ar-DZ"/>
              </w:rPr>
              <w:t>87</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CA454" w14:textId="77777777" w:rsidR="00D3252E" w:rsidRDefault="00702ED6">
            <w:pPr>
              <w:pStyle w:val="16"/>
              <w:rPr>
                <w:lang w:bidi="ar-DZ"/>
              </w:rPr>
            </w:pPr>
            <w:r>
              <w:rPr>
                <w:rtl/>
                <w:lang w:bidi="ar-DZ"/>
              </w:rPr>
              <w:t>13</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92720"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EACCD" w14:textId="77777777" w:rsidR="00D3252E" w:rsidRDefault="00702ED6">
            <w:pPr>
              <w:pStyle w:val="16"/>
              <w:rPr>
                <w:lang w:bidi="ar-DZ"/>
              </w:rPr>
            </w:pPr>
            <w:r>
              <w:rPr>
                <w:rtl/>
                <w:lang w:bidi="ar-DZ"/>
              </w:rPr>
              <w:t>71</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7F477" w14:textId="77777777" w:rsidR="00D3252E" w:rsidRDefault="00702ED6">
            <w:pPr>
              <w:pStyle w:val="16"/>
              <w:rPr>
                <w:lang w:bidi="ar-DZ"/>
              </w:rPr>
            </w:pPr>
            <w:r>
              <w:rPr>
                <w:rtl/>
                <w:lang w:bidi="ar-DZ"/>
              </w:rPr>
              <w:t>39</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A315B"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042569" w14:textId="77777777" w:rsidR="00D3252E" w:rsidRDefault="00702ED6">
            <w:pPr>
              <w:pStyle w:val="16"/>
              <w:rPr>
                <w:lang w:bidi="ar-DZ"/>
              </w:rPr>
            </w:pPr>
            <w:r>
              <w:rPr>
                <w:rtl/>
                <w:lang w:bidi="ar-DZ"/>
              </w:rPr>
              <w:t>79</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BED35" w14:textId="77777777" w:rsidR="00D3252E" w:rsidRDefault="00702ED6">
            <w:pPr>
              <w:pStyle w:val="16"/>
              <w:rPr>
                <w:lang w:bidi="ar-DZ"/>
              </w:rPr>
            </w:pPr>
            <w:r>
              <w:rPr>
                <w:rtl/>
                <w:lang w:bidi="ar-DZ"/>
              </w:rPr>
              <w:t>21</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7EFB4"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63CA59" w14:textId="77777777" w:rsidR="00D3252E" w:rsidRDefault="00702ED6">
            <w:pPr>
              <w:pStyle w:val="16"/>
              <w:rPr>
                <w:lang w:bidi="ar-DZ"/>
              </w:rPr>
            </w:pPr>
            <w:r>
              <w:rPr>
                <w:rtl/>
                <w:lang w:bidi="ar-DZ"/>
              </w:rPr>
              <w:t>1957</w:t>
            </w:r>
          </w:p>
        </w:tc>
      </w:tr>
      <w:tr w:rsidR="00D3252E" w14:paraId="5CCAF139"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6DF5F" w14:textId="77777777" w:rsidR="00D3252E" w:rsidRDefault="00702ED6">
            <w:pPr>
              <w:pStyle w:val="16"/>
              <w:rPr>
                <w:lang w:bidi="ar-DZ"/>
              </w:rPr>
            </w:pPr>
            <w:r>
              <w:rPr>
                <w:rtl/>
                <w:lang w:bidi="ar-DZ"/>
              </w:rPr>
              <w:t>هولندا</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93FE61" w14:textId="77777777" w:rsidR="00D3252E" w:rsidRDefault="00702ED6">
            <w:pPr>
              <w:pStyle w:val="16"/>
              <w:rPr>
                <w:lang w:bidi="ar-DZ"/>
              </w:rPr>
            </w:pPr>
            <w:r>
              <w:rPr>
                <w:rtl/>
                <w:lang w:bidi="ar-DZ"/>
              </w:rPr>
              <w:t>77</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9291ED" w14:textId="77777777" w:rsidR="00D3252E" w:rsidRDefault="00702ED6">
            <w:pPr>
              <w:pStyle w:val="16"/>
              <w:rPr>
                <w:lang w:bidi="ar-DZ"/>
              </w:rPr>
            </w:pPr>
            <w:r>
              <w:rPr>
                <w:rtl/>
                <w:lang w:bidi="ar-DZ"/>
              </w:rPr>
              <w:t>23</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F4FDE7"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D415C" w14:textId="77777777" w:rsidR="00D3252E" w:rsidRDefault="00702ED6">
            <w:pPr>
              <w:pStyle w:val="16"/>
              <w:rPr>
                <w:lang w:bidi="ar-DZ"/>
              </w:rPr>
            </w:pPr>
            <w:r>
              <w:rPr>
                <w:rtl/>
                <w:lang w:bidi="ar-DZ"/>
              </w:rPr>
              <w:t>50</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15A56" w14:textId="77777777" w:rsidR="00D3252E" w:rsidRDefault="00702ED6">
            <w:pPr>
              <w:pStyle w:val="16"/>
              <w:rPr>
                <w:lang w:bidi="ar-DZ"/>
              </w:rPr>
            </w:pPr>
            <w:r>
              <w:rPr>
                <w:rtl/>
                <w:lang w:bidi="ar-DZ"/>
              </w:rPr>
              <w:t>50</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37A78"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E36A4" w14:textId="77777777" w:rsidR="00D3252E" w:rsidRDefault="00702ED6">
            <w:pPr>
              <w:pStyle w:val="16"/>
              <w:rPr>
                <w:lang w:bidi="ar-DZ"/>
              </w:rPr>
            </w:pPr>
            <w:r>
              <w:rPr>
                <w:rtl/>
                <w:lang w:bidi="ar-DZ"/>
              </w:rPr>
              <w:t>64</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324BE" w14:textId="77777777" w:rsidR="00D3252E" w:rsidRDefault="00702ED6">
            <w:pPr>
              <w:pStyle w:val="16"/>
              <w:rPr>
                <w:lang w:bidi="ar-DZ"/>
              </w:rPr>
            </w:pPr>
            <w:r>
              <w:rPr>
                <w:rtl/>
                <w:lang w:bidi="ar-DZ"/>
              </w:rPr>
              <w:t>36</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56DD5"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E351ED" w14:textId="77777777" w:rsidR="00D3252E" w:rsidRDefault="00702ED6">
            <w:pPr>
              <w:pStyle w:val="16"/>
              <w:rPr>
                <w:lang w:bidi="ar-DZ"/>
              </w:rPr>
            </w:pPr>
            <w:r>
              <w:rPr>
                <w:rtl/>
                <w:lang w:bidi="ar-DZ"/>
              </w:rPr>
              <w:t>1957</w:t>
            </w:r>
          </w:p>
        </w:tc>
      </w:tr>
      <w:tr w:rsidR="00D3252E" w14:paraId="337C58F0"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508C5" w14:textId="77777777" w:rsidR="00D3252E" w:rsidRDefault="00702ED6">
            <w:pPr>
              <w:pStyle w:val="16"/>
              <w:rPr>
                <w:lang w:bidi="ar-DZ"/>
              </w:rPr>
            </w:pPr>
            <w:r>
              <w:rPr>
                <w:rtl/>
                <w:lang w:bidi="ar-DZ"/>
              </w:rPr>
              <w:t>فرنسا</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7E7171" w14:textId="77777777" w:rsidR="00D3252E" w:rsidRDefault="00702ED6">
            <w:pPr>
              <w:pStyle w:val="16"/>
              <w:rPr>
                <w:lang w:bidi="ar-DZ"/>
              </w:rPr>
            </w:pPr>
            <w:r>
              <w:rPr>
                <w:rtl/>
                <w:lang w:bidi="ar-DZ"/>
              </w:rPr>
              <w:t>62</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2C9E7" w14:textId="77777777" w:rsidR="00D3252E" w:rsidRDefault="00702ED6">
            <w:pPr>
              <w:pStyle w:val="16"/>
              <w:rPr>
                <w:lang w:bidi="ar-DZ"/>
              </w:rPr>
            </w:pPr>
            <w:r>
              <w:rPr>
                <w:rtl/>
                <w:lang w:bidi="ar-DZ"/>
              </w:rPr>
              <w:t>38</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87232"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1A263" w14:textId="77777777" w:rsidR="00D3252E" w:rsidRDefault="00702ED6">
            <w:pPr>
              <w:pStyle w:val="16"/>
              <w:rPr>
                <w:lang w:bidi="ar-DZ"/>
              </w:rPr>
            </w:pPr>
            <w:r>
              <w:rPr>
                <w:rtl/>
                <w:lang w:bidi="ar-DZ"/>
              </w:rPr>
              <w:t>69</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9F689C" w14:textId="77777777" w:rsidR="00D3252E" w:rsidRDefault="00702ED6">
            <w:pPr>
              <w:pStyle w:val="16"/>
              <w:rPr>
                <w:lang w:bidi="ar-DZ"/>
              </w:rPr>
            </w:pPr>
            <w:r>
              <w:rPr>
                <w:rtl/>
                <w:lang w:bidi="ar-DZ"/>
              </w:rPr>
              <w:t>31</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D0ECD"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D980E" w14:textId="77777777" w:rsidR="00D3252E" w:rsidRDefault="00702ED6">
            <w:pPr>
              <w:pStyle w:val="16"/>
              <w:rPr>
                <w:lang w:bidi="ar-DZ"/>
              </w:rPr>
            </w:pPr>
            <w:r>
              <w:rPr>
                <w:rtl/>
                <w:lang w:bidi="ar-DZ"/>
              </w:rPr>
              <w:t>66</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F12CC" w14:textId="77777777" w:rsidR="00D3252E" w:rsidRDefault="00702ED6">
            <w:pPr>
              <w:pStyle w:val="16"/>
              <w:rPr>
                <w:lang w:bidi="ar-DZ"/>
              </w:rPr>
            </w:pPr>
            <w:r>
              <w:rPr>
                <w:rtl/>
                <w:lang w:bidi="ar-DZ"/>
              </w:rPr>
              <w:t>34</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1016A"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500929" w14:textId="77777777" w:rsidR="00D3252E" w:rsidRDefault="00702ED6">
            <w:pPr>
              <w:pStyle w:val="16"/>
              <w:rPr>
                <w:lang w:bidi="ar-DZ"/>
              </w:rPr>
            </w:pPr>
            <w:r>
              <w:rPr>
                <w:rtl/>
                <w:lang w:bidi="ar-DZ"/>
              </w:rPr>
              <w:t>1957</w:t>
            </w:r>
          </w:p>
        </w:tc>
      </w:tr>
      <w:tr w:rsidR="00D3252E" w14:paraId="4253579C"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6CD05F" w14:textId="77777777" w:rsidR="00D3252E" w:rsidRDefault="00702ED6">
            <w:pPr>
              <w:pStyle w:val="16"/>
              <w:rPr>
                <w:lang w:bidi="ar-DZ"/>
              </w:rPr>
            </w:pPr>
            <w:r>
              <w:rPr>
                <w:rtl/>
                <w:lang w:bidi="ar-DZ"/>
              </w:rPr>
              <w:t>الدنمارك</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2968B" w14:textId="77777777" w:rsidR="00D3252E" w:rsidRDefault="00702ED6">
            <w:pPr>
              <w:pStyle w:val="16"/>
              <w:rPr>
                <w:lang w:bidi="ar-DZ"/>
              </w:rPr>
            </w:pPr>
            <w:r>
              <w:rPr>
                <w:rtl/>
                <w:lang w:bidi="ar-DZ"/>
              </w:rPr>
              <w:t>67</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617A8" w14:textId="77777777" w:rsidR="00D3252E" w:rsidRDefault="00702ED6">
            <w:pPr>
              <w:pStyle w:val="16"/>
              <w:rPr>
                <w:lang w:bidi="ar-DZ"/>
              </w:rPr>
            </w:pPr>
            <w:r>
              <w:rPr>
                <w:rtl/>
                <w:lang w:bidi="ar-DZ"/>
              </w:rPr>
              <w:t>33</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6549B"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F8B094" w14:textId="77777777" w:rsidR="00D3252E" w:rsidRDefault="00702ED6">
            <w:pPr>
              <w:pStyle w:val="16"/>
              <w:rPr>
                <w:lang w:bidi="ar-DZ"/>
              </w:rPr>
            </w:pPr>
            <w:r>
              <w:rPr>
                <w:rtl/>
                <w:lang w:bidi="ar-DZ"/>
              </w:rPr>
              <w:t>70</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AD164" w14:textId="77777777" w:rsidR="00D3252E" w:rsidRDefault="00702ED6">
            <w:pPr>
              <w:pStyle w:val="16"/>
              <w:rPr>
                <w:lang w:bidi="ar-DZ"/>
              </w:rPr>
            </w:pPr>
            <w:r>
              <w:rPr>
                <w:rtl/>
                <w:lang w:bidi="ar-DZ"/>
              </w:rPr>
              <w:t>30</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FC8EF"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C7055" w14:textId="77777777" w:rsidR="00D3252E" w:rsidRDefault="00702ED6">
            <w:pPr>
              <w:pStyle w:val="16"/>
              <w:rPr>
                <w:lang w:bidi="ar-DZ"/>
              </w:rPr>
            </w:pPr>
            <w:r>
              <w:rPr>
                <w:rtl/>
                <w:lang w:bidi="ar-DZ"/>
              </w:rPr>
              <w:t>69</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5E6237" w14:textId="77777777" w:rsidR="00D3252E" w:rsidRDefault="00702ED6">
            <w:pPr>
              <w:pStyle w:val="16"/>
              <w:rPr>
                <w:lang w:bidi="ar-DZ"/>
              </w:rPr>
            </w:pPr>
            <w:r>
              <w:rPr>
                <w:rtl/>
                <w:lang w:bidi="ar-DZ"/>
              </w:rPr>
              <w:t>31</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AC30D"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9B937" w14:textId="77777777" w:rsidR="00D3252E" w:rsidRDefault="00702ED6">
            <w:pPr>
              <w:pStyle w:val="16"/>
              <w:rPr>
                <w:lang w:bidi="ar-DZ"/>
              </w:rPr>
            </w:pPr>
            <w:r>
              <w:rPr>
                <w:rtl/>
                <w:lang w:bidi="ar-DZ"/>
              </w:rPr>
              <w:t>1973</w:t>
            </w:r>
          </w:p>
        </w:tc>
      </w:tr>
      <w:tr w:rsidR="00D3252E" w14:paraId="463AC215"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54D357" w14:textId="77777777" w:rsidR="00D3252E" w:rsidRDefault="00702ED6">
            <w:pPr>
              <w:pStyle w:val="16"/>
              <w:rPr>
                <w:lang w:bidi="ar-DZ"/>
              </w:rPr>
            </w:pPr>
            <w:r>
              <w:rPr>
                <w:rtl/>
                <w:lang w:bidi="ar-DZ"/>
              </w:rPr>
              <w:t>ايرلندا</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C7803" w14:textId="77777777" w:rsidR="00D3252E" w:rsidRDefault="00702ED6">
            <w:pPr>
              <w:pStyle w:val="16"/>
              <w:rPr>
                <w:lang w:bidi="ar-DZ"/>
              </w:rPr>
            </w:pPr>
            <w:r>
              <w:rPr>
                <w:rtl/>
                <w:lang w:bidi="ar-DZ"/>
              </w:rPr>
              <w:t>61</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4E8E7" w14:textId="77777777" w:rsidR="00D3252E" w:rsidRDefault="00702ED6">
            <w:pPr>
              <w:pStyle w:val="16"/>
              <w:rPr>
                <w:lang w:bidi="ar-DZ"/>
              </w:rPr>
            </w:pPr>
            <w:r>
              <w:rPr>
                <w:rtl/>
                <w:lang w:bidi="ar-DZ"/>
              </w:rPr>
              <w:t>39</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7A948"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5EDF3" w14:textId="77777777" w:rsidR="00D3252E" w:rsidRDefault="00702ED6">
            <w:pPr>
              <w:pStyle w:val="16"/>
              <w:rPr>
                <w:lang w:bidi="ar-DZ"/>
              </w:rPr>
            </w:pPr>
            <w:r>
              <w:rPr>
                <w:rtl/>
                <w:lang w:bidi="ar-DZ"/>
              </w:rPr>
              <w:t>66</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63EFF" w14:textId="77777777" w:rsidR="00D3252E" w:rsidRDefault="00702ED6">
            <w:pPr>
              <w:pStyle w:val="16"/>
              <w:rPr>
                <w:lang w:bidi="ar-DZ"/>
              </w:rPr>
            </w:pPr>
            <w:r>
              <w:rPr>
                <w:rtl/>
                <w:lang w:bidi="ar-DZ"/>
              </w:rPr>
              <w:t>34</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B8D8F"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828762" w14:textId="77777777" w:rsidR="00D3252E" w:rsidRDefault="00702ED6">
            <w:pPr>
              <w:pStyle w:val="16"/>
              <w:rPr>
                <w:lang w:bidi="ar-DZ"/>
              </w:rPr>
            </w:pPr>
            <w:r>
              <w:rPr>
                <w:rtl/>
                <w:lang w:bidi="ar-DZ"/>
              </w:rPr>
              <w:t>63</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08BAC" w14:textId="77777777" w:rsidR="00D3252E" w:rsidRDefault="00702ED6">
            <w:pPr>
              <w:pStyle w:val="16"/>
              <w:rPr>
                <w:lang w:bidi="ar-DZ"/>
              </w:rPr>
            </w:pPr>
            <w:r>
              <w:rPr>
                <w:rtl/>
                <w:lang w:bidi="ar-DZ"/>
              </w:rPr>
              <w:t>27</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B33DA"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12163" w14:textId="77777777" w:rsidR="00D3252E" w:rsidRDefault="00702ED6">
            <w:pPr>
              <w:pStyle w:val="16"/>
              <w:rPr>
                <w:lang w:bidi="ar-DZ"/>
              </w:rPr>
            </w:pPr>
            <w:r>
              <w:rPr>
                <w:rtl/>
                <w:lang w:bidi="ar-DZ"/>
              </w:rPr>
              <w:t>1973</w:t>
            </w:r>
          </w:p>
        </w:tc>
      </w:tr>
      <w:tr w:rsidR="00D3252E" w14:paraId="463F152A"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487C7" w14:textId="77777777" w:rsidR="00D3252E" w:rsidRDefault="00702ED6">
            <w:pPr>
              <w:pStyle w:val="16"/>
              <w:rPr>
                <w:lang w:bidi="ar-DZ"/>
              </w:rPr>
            </w:pPr>
            <w:r>
              <w:rPr>
                <w:rtl/>
                <w:lang w:bidi="ar-DZ"/>
              </w:rPr>
              <w:t>المملكة المتحدة</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9C991" w14:textId="77777777" w:rsidR="00D3252E" w:rsidRDefault="00702ED6">
            <w:pPr>
              <w:pStyle w:val="16"/>
              <w:rPr>
                <w:lang w:bidi="ar-DZ"/>
              </w:rPr>
            </w:pPr>
            <w:r>
              <w:rPr>
                <w:rtl/>
                <w:lang w:bidi="ar-DZ"/>
              </w:rPr>
              <w:t>65</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68535" w14:textId="77777777" w:rsidR="00D3252E" w:rsidRDefault="00702ED6">
            <w:pPr>
              <w:pStyle w:val="16"/>
              <w:rPr>
                <w:lang w:bidi="ar-DZ"/>
              </w:rPr>
            </w:pPr>
            <w:r>
              <w:rPr>
                <w:rtl/>
                <w:lang w:bidi="ar-DZ"/>
              </w:rPr>
              <w:t>35</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131AC"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B7126" w14:textId="77777777" w:rsidR="00D3252E" w:rsidRDefault="00702ED6">
            <w:pPr>
              <w:pStyle w:val="16"/>
              <w:rPr>
                <w:lang w:bidi="ar-DZ"/>
              </w:rPr>
            </w:pPr>
            <w:r>
              <w:rPr>
                <w:rtl/>
                <w:lang w:bidi="ar-DZ"/>
              </w:rPr>
              <w:t>53</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0743B" w14:textId="77777777" w:rsidR="00D3252E" w:rsidRDefault="00702ED6">
            <w:pPr>
              <w:pStyle w:val="16"/>
              <w:rPr>
                <w:lang w:bidi="ar-DZ"/>
              </w:rPr>
            </w:pPr>
            <w:r>
              <w:rPr>
                <w:rtl/>
                <w:lang w:bidi="ar-DZ"/>
              </w:rPr>
              <w:t>47</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7C277"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C3090" w14:textId="77777777" w:rsidR="00D3252E" w:rsidRDefault="00702ED6">
            <w:pPr>
              <w:pStyle w:val="16"/>
              <w:rPr>
                <w:lang w:bidi="ar-DZ"/>
              </w:rPr>
            </w:pPr>
            <w:r>
              <w:rPr>
                <w:rtl/>
                <w:lang w:bidi="ar-DZ"/>
              </w:rPr>
              <w:t>59</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FDC46" w14:textId="77777777" w:rsidR="00D3252E" w:rsidRDefault="00702ED6">
            <w:pPr>
              <w:pStyle w:val="16"/>
              <w:rPr>
                <w:lang w:bidi="ar-DZ"/>
              </w:rPr>
            </w:pPr>
            <w:r>
              <w:rPr>
                <w:rtl/>
                <w:lang w:bidi="ar-DZ"/>
              </w:rPr>
              <w:t>41</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27313"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056D4E" w14:textId="77777777" w:rsidR="00D3252E" w:rsidRDefault="00702ED6">
            <w:pPr>
              <w:pStyle w:val="16"/>
              <w:rPr>
                <w:lang w:bidi="ar-DZ"/>
              </w:rPr>
            </w:pPr>
            <w:r>
              <w:rPr>
                <w:rtl/>
                <w:lang w:bidi="ar-DZ"/>
              </w:rPr>
              <w:t>1973</w:t>
            </w:r>
          </w:p>
        </w:tc>
      </w:tr>
      <w:tr w:rsidR="00D3252E" w14:paraId="034A1FBB"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BBF33" w14:textId="77777777" w:rsidR="00D3252E" w:rsidRDefault="00702ED6">
            <w:pPr>
              <w:pStyle w:val="16"/>
              <w:rPr>
                <w:lang w:bidi="ar-DZ"/>
              </w:rPr>
            </w:pPr>
            <w:r>
              <w:rPr>
                <w:rtl/>
                <w:lang w:bidi="ar-DZ"/>
              </w:rPr>
              <w:t>اليونان</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30AA7" w14:textId="77777777" w:rsidR="00D3252E" w:rsidRDefault="00702ED6">
            <w:pPr>
              <w:pStyle w:val="16"/>
              <w:rPr>
                <w:lang w:bidi="ar-DZ"/>
              </w:rPr>
            </w:pPr>
            <w:r>
              <w:rPr>
                <w:rtl/>
                <w:lang w:bidi="ar-DZ"/>
              </w:rPr>
              <w:t>63</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3C7DB6" w14:textId="77777777" w:rsidR="00D3252E" w:rsidRDefault="00702ED6">
            <w:pPr>
              <w:pStyle w:val="16"/>
              <w:rPr>
                <w:lang w:bidi="ar-DZ"/>
              </w:rPr>
            </w:pPr>
            <w:r>
              <w:rPr>
                <w:rtl/>
                <w:lang w:bidi="ar-DZ"/>
              </w:rPr>
              <w:t>37</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F8F2D"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1485F2" w14:textId="77777777" w:rsidR="00D3252E" w:rsidRDefault="00702ED6">
            <w:pPr>
              <w:pStyle w:val="16"/>
              <w:rPr>
                <w:lang w:bidi="ar-DZ"/>
              </w:rPr>
            </w:pPr>
            <w:r>
              <w:rPr>
                <w:rtl/>
                <w:lang w:bidi="ar-DZ"/>
              </w:rPr>
              <w:t>64</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34B2A" w14:textId="77777777" w:rsidR="00D3252E" w:rsidRDefault="00702ED6">
            <w:pPr>
              <w:pStyle w:val="16"/>
              <w:rPr>
                <w:lang w:bidi="ar-DZ"/>
              </w:rPr>
            </w:pPr>
            <w:r>
              <w:rPr>
                <w:rtl/>
                <w:lang w:bidi="ar-DZ"/>
              </w:rPr>
              <w:t>36</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75138"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38558" w14:textId="77777777" w:rsidR="00D3252E" w:rsidRDefault="00702ED6">
            <w:pPr>
              <w:pStyle w:val="16"/>
              <w:rPr>
                <w:lang w:bidi="ar-DZ"/>
              </w:rPr>
            </w:pPr>
            <w:r>
              <w:rPr>
                <w:rtl/>
                <w:lang w:bidi="ar-DZ"/>
              </w:rPr>
              <w:t>64</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1F5D0F" w14:textId="77777777" w:rsidR="00D3252E" w:rsidRDefault="00702ED6">
            <w:pPr>
              <w:pStyle w:val="16"/>
              <w:rPr>
                <w:lang w:bidi="ar-DZ"/>
              </w:rPr>
            </w:pPr>
            <w:r>
              <w:rPr>
                <w:rtl/>
                <w:lang w:bidi="ar-DZ"/>
              </w:rPr>
              <w:t>34</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1C4FE"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F1520" w14:textId="77777777" w:rsidR="00D3252E" w:rsidRDefault="00702ED6">
            <w:pPr>
              <w:pStyle w:val="16"/>
              <w:rPr>
                <w:lang w:bidi="ar-DZ"/>
              </w:rPr>
            </w:pPr>
            <w:r>
              <w:rPr>
                <w:rtl/>
                <w:lang w:bidi="ar-DZ"/>
              </w:rPr>
              <w:t>1981</w:t>
            </w:r>
          </w:p>
        </w:tc>
      </w:tr>
      <w:tr w:rsidR="00D3252E" w14:paraId="1F980654"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FF7C3" w14:textId="77777777" w:rsidR="00D3252E" w:rsidRDefault="00702ED6">
            <w:pPr>
              <w:pStyle w:val="16"/>
              <w:rPr>
                <w:lang w:bidi="ar-DZ"/>
              </w:rPr>
            </w:pPr>
            <w:r>
              <w:rPr>
                <w:rtl/>
                <w:lang w:bidi="ar-DZ"/>
              </w:rPr>
              <w:t>اسبانيا</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0E1D6" w14:textId="77777777" w:rsidR="00D3252E" w:rsidRDefault="00702ED6">
            <w:pPr>
              <w:pStyle w:val="16"/>
              <w:rPr>
                <w:lang w:bidi="ar-DZ"/>
              </w:rPr>
            </w:pPr>
            <w:r>
              <w:rPr>
                <w:rtl/>
                <w:lang w:bidi="ar-DZ"/>
              </w:rPr>
              <w:t>69</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A4B218" w14:textId="77777777" w:rsidR="00D3252E" w:rsidRDefault="00702ED6">
            <w:pPr>
              <w:pStyle w:val="16"/>
              <w:rPr>
                <w:lang w:bidi="ar-DZ"/>
              </w:rPr>
            </w:pPr>
            <w:r>
              <w:rPr>
                <w:rtl/>
                <w:lang w:bidi="ar-DZ"/>
              </w:rPr>
              <w:t>31</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13D88"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B232CC" w14:textId="77777777" w:rsidR="00D3252E" w:rsidRDefault="00702ED6">
            <w:pPr>
              <w:pStyle w:val="16"/>
              <w:rPr>
                <w:lang w:bidi="ar-DZ"/>
              </w:rPr>
            </w:pPr>
            <w:r>
              <w:rPr>
                <w:rtl/>
                <w:lang w:bidi="ar-DZ"/>
              </w:rPr>
              <w:t>61</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36BEB" w14:textId="77777777" w:rsidR="00D3252E" w:rsidRDefault="00702ED6">
            <w:pPr>
              <w:pStyle w:val="16"/>
              <w:rPr>
                <w:lang w:bidi="ar-DZ"/>
              </w:rPr>
            </w:pPr>
            <w:r>
              <w:rPr>
                <w:rtl/>
                <w:lang w:bidi="ar-DZ"/>
              </w:rPr>
              <w:t>39</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FC581"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8A301" w14:textId="77777777" w:rsidR="00D3252E" w:rsidRDefault="00702ED6">
            <w:pPr>
              <w:pStyle w:val="16"/>
              <w:rPr>
                <w:lang w:bidi="ar-DZ"/>
              </w:rPr>
            </w:pPr>
            <w:r>
              <w:rPr>
                <w:rtl/>
                <w:lang w:bidi="ar-DZ"/>
              </w:rPr>
              <w:t>65</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23F99" w14:textId="77777777" w:rsidR="00D3252E" w:rsidRDefault="00702ED6">
            <w:pPr>
              <w:pStyle w:val="16"/>
              <w:rPr>
                <w:lang w:bidi="ar-DZ"/>
              </w:rPr>
            </w:pPr>
            <w:r>
              <w:rPr>
                <w:rtl/>
                <w:lang w:bidi="ar-DZ"/>
              </w:rPr>
              <w:t>35</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4E8914"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D9C74" w14:textId="77777777" w:rsidR="00D3252E" w:rsidRDefault="00702ED6">
            <w:pPr>
              <w:pStyle w:val="16"/>
              <w:rPr>
                <w:lang w:bidi="ar-DZ"/>
              </w:rPr>
            </w:pPr>
            <w:r>
              <w:rPr>
                <w:rtl/>
                <w:lang w:bidi="ar-DZ"/>
              </w:rPr>
              <w:t>1986</w:t>
            </w:r>
          </w:p>
        </w:tc>
      </w:tr>
      <w:tr w:rsidR="00D3252E" w14:paraId="20EE298B"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7857B" w14:textId="77777777" w:rsidR="00D3252E" w:rsidRDefault="00702ED6">
            <w:pPr>
              <w:pStyle w:val="16"/>
              <w:rPr>
                <w:lang w:bidi="ar-DZ"/>
              </w:rPr>
            </w:pPr>
            <w:r>
              <w:rPr>
                <w:rtl/>
                <w:lang w:bidi="ar-DZ"/>
              </w:rPr>
              <w:t>البرتغال</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885AB" w14:textId="77777777" w:rsidR="00D3252E" w:rsidRDefault="00702ED6">
            <w:pPr>
              <w:pStyle w:val="16"/>
              <w:rPr>
                <w:lang w:bidi="ar-DZ"/>
              </w:rPr>
            </w:pPr>
            <w:r>
              <w:rPr>
                <w:rtl/>
                <w:lang w:bidi="ar-DZ"/>
              </w:rPr>
              <w:t>75</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FCBD9F" w14:textId="77777777" w:rsidR="00D3252E" w:rsidRDefault="00702ED6">
            <w:pPr>
              <w:pStyle w:val="16"/>
              <w:rPr>
                <w:lang w:bidi="ar-DZ"/>
              </w:rPr>
            </w:pPr>
            <w:r>
              <w:rPr>
                <w:rtl/>
                <w:lang w:bidi="ar-DZ"/>
              </w:rPr>
              <w:t>25</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36810"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BE57D" w14:textId="77777777" w:rsidR="00D3252E" w:rsidRDefault="00702ED6">
            <w:pPr>
              <w:pStyle w:val="16"/>
              <w:rPr>
                <w:lang w:bidi="ar-DZ"/>
              </w:rPr>
            </w:pPr>
            <w:r>
              <w:rPr>
                <w:rtl/>
                <w:lang w:bidi="ar-DZ"/>
              </w:rPr>
              <w:t>78</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F9E4F" w14:textId="77777777" w:rsidR="00D3252E" w:rsidRDefault="00702ED6">
            <w:pPr>
              <w:pStyle w:val="16"/>
              <w:rPr>
                <w:lang w:bidi="ar-DZ"/>
              </w:rPr>
            </w:pPr>
            <w:r>
              <w:rPr>
                <w:rtl/>
                <w:lang w:bidi="ar-DZ"/>
              </w:rPr>
              <w:t>22</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93BDA"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9FD7B" w14:textId="77777777" w:rsidR="00D3252E" w:rsidRDefault="00702ED6">
            <w:pPr>
              <w:pStyle w:val="16"/>
              <w:rPr>
                <w:lang w:bidi="ar-DZ"/>
              </w:rPr>
            </w:pPr>
            <w:r>
              <w:rPr>
                <w:rtl/>
                <w:lang w:bidi="ar-DZ"/>
              </w:rPr>
              <w:t>77</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DFEA5" w14:textId="77777777" w:rsidR="00D3252E" w:rsidRDefault="00702ED6">
            <w:pPr>
              <w:pStyle w:val="16"/>
              <w:rPr>
                <w:lang w:bidi="ar-DZ"/>
              </w:rPr>
            </w:pPr>
            <w:r>
              <w:rPr>
                <w:rtl/>
                <w:lang w:bidi="ar-DZ"/>
              </w:rPr>
              <w:t>23</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EEB2B"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08154" w14:textId="77777777" w:rsidR="00D3252E" w:rsidRDefault="00702ED6">
            <w:pPr>
              <w:pStyle w:val="16"/>
              <w:rPr>
                <w:lang w:bidi="ar-DZ"/>
              </w:rPr>
            </w:pPr>
            <w:r>
              <w:rPr>
                <w:rtl/>
                <w:lang w:bidi="ar-DZ"/>
              </w:rPr>
              <w:t>1986</w:t>
            </w:r>
          </w:p>
        </w:tc>
      </w:tr>
      <w:tr w:rsidR="00D3252E" w14:paraId="018981CA"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BC6B8C" w14:textId="77777777" w:rsidR="00D3252E" w:rsidRDefault="00702ED6">
            <w:pPr>
              <w:pStyle w:val="16"/>
              <w:rPr>
                <w:lang w:bidi="ar-DZ"/>
              </w:rPr>
            </w:pPr>
            <w:r>
              <w:rPr>
                <w:rtl/>
                <w:lang w:bidi="ar-DZ"/>
              </w:rPr>
              <w:t>النمسا</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6C096" w14:textId="77777777" w:rsidR="00D3252E" w:rsidRDefault="00702ED6">
            <w:pPr>
              <w:pStyle w:val="16"/>
              <w:rPr>
                <w:lang w:bidi="ar-DZ"/>
              </w:rPr>
            </w:pPr>
            <w:r>
              <w:rPr>
                <w:rtl/>
                <w:lang w:bidi="ar-DZ"/>
              </w:rPr>
              <w:t>72</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71589" w14:textId="77777777" w:rsidR="00D3252E" w:rsidRDefault="00702ED6">
            <w:pPr>
              <w:pStyle w:val="16"/>
              <w:rPr>
                <w:lang w:bidi="ar-DZ"/>
              </w:rPr>
            </w:pPr>
            <w:r>
              <w:rPr>
                <w:rtl/>
                <w:lang w:bidi="ar-DZ"/>
              </w:rPr>
              <w:t>28</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1D07B"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7E2DD" w14:textId="77777777" w:rsidR="00D3252E" w:rsidRDefault="00702ED6">
            <w:pPr>
              <w:pStyle w:val="16"/>
              <w:rPr>
                <w:lang w:bidi="ar-DZ"/>
              </w:rPr>
            </w:pPr>
            <w:r>
              <w:rPr>
                <w:rtl/>
                <w:lang w:bidi="ar-DZ"/>
              </w:rPr>
              <w:t>78</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70C81" w14:textId="77777777" w:rsidR="00D3252E" w:rsidRDefault="00702ED6">
            <w:pPr>
              <w:pStyle w:val="16"/>
              <w:rPr>
                <w:lang w:bidi="ar-DZ"/>
              </w:rPr>
            </w:pPr>
            <w:r>
              <w:rPr>
                <w:rtl/>
                <w:lang w:bidi="ar-DZ"/>
              </w:rPr>
              <w:t>22</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790FF"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26232" w14:textId="77777777" w:rsidR="00D3252E" w:rsidRDefault="00702ED6">
            <w:pPr>
              <w:pStyle w:val="16"/>
              <w:rPr>
                <w:lang w:bidi="ar-DZ"/>
              </w:rPr>
            </w:pPr>
            <w:r>
              <w:rPr>
                <w:rtl/>
                <w:lang w:bidi="ar-DZ"/>
              </w:rPr>
              <w:t>58</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E1704" w14:textId="77777777" w:rsidR="00D3252E" w:rsidRDefault="00702ED6">
            <w:pPr>
              <w:pStyle w:val="16"/>
              <w:rPr>
                <w:lang w:bidi="ar-DZ"/>
              </w:rPr>
            </w:pPr>
            <w:r>
              <w:rPr>
                <w:rtl/>
                <w:lang w:bidi="ar-DZ"/>
              </w:rPr>
              <w:t>42</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5E226"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1A2A5" w14:textId="77777777" w:rsidR="00D3252E" w:rsidRDefault="00702ED6">
            <w:pPr>
              <w:pStyle w:val="16"/>
              <w:rPr>
                <w:lang w:bidi="ar-DZ"/>
              </w:rPr>
            </w:pPr>
            <w:r>
              <w:rPr>
                <w:rtl/>
                <w:lang w:bidi="ar-DZ"/>
              </w:rPr>
              <w:t>1995</w:t>
            </w:r>
          </w:p>
        </w:tc>
      </w:tr>
      <w:tr w:rsidR="00D3252E" w14:paraId="31900A74"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4E0CD" w14:textId="77777777" w:rsidR="00D3252E" w:rsidRDefault="00702ED6">
            <w:pPr>
              <w:pStyle w:val="16"/>
              <w:rPr>
                <w:lang w:bidi="ar-DZ"/>
              </w:rPr>
            </w:pPr>
            <w:r>
              <w:rPr>
                <w:rtl/>
                <w:lang w:bidi="ar-DZ"/>
              </w:rPr>
              <w:t>فنلندا</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0D7B6" w14:textId="77777777" w:rsidR="00D3252E" w:rsidRDefault="00702ED6">
            <w:pPr>
              <w:pStyle w:val="16"/>
              <w:rPr>
                <w:lang w:bidi="ar-DZ"/>
              </w:rPr>
            </w:pPr>
            <w:r>
              <w:rPr>
                <w:rtl/>
                <w:lang w:bidi="ar-DZ"/>
              </w:rPr>
              <w:t>56</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05226" w14:textId="77777777" w:rsidR="00D3252E" w:rsidRDefault="00702ED6">
            <w:pPr>
              <w:pStyle w:val="16"/>
              <w:rPr>
                <w:lang w:bidi="ar-DZ"/>
              </w:rPr>
            </w:pPr>
            <w:r>
              <w:rPr>
                <w:rtl/>
                <w:lang w:bidi="ar-DZ"/>
              </w:rPr>
              <w:t>44</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C42AF"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72D55" w14:textId="77777777" w:rsidR="00D3252E" w:rsidRDefault="00702ED6">
            <w:pPr>
              <w:pStyle w:val="16"/>
              <w:rPr>
                <w:lang w:bidi="ar-DZ"/>
              </w:rPr>
            </w:pPr>
            <w:r>
              <w:rPr>
                <w:rtl/>
                <w:lang w:bidi="ar-DZ"/>
              </w:rPr>
              <w:t>65</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2F62A" w14:textId="77777777" w:rsidR="00D3252E" w:rsidRDefault="00702ED6">
            <w:pPr>
              <w:pStyle w:val="16"/>
              <w:rPr>
                <w:lang w:bidi="ar-DZ"/>
              </w:rPr>
            </w:pPr>
            <w:r>
              <w:rPr>
                <w:rtl/>
                <w:lang w:bidi="ar-DZ"/>
              </w:rPr>
              <w:t>35</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A6C65"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D2EF2" w14:textId="77777777" w:rsidR="00D3252E" w:rsidRDefault="00702ED6">
            <w:pPr>
              <w:pStyle w:val="16"/>
              <w:rPr>
                <w:lang w:bidi="ar-DZ"/>
              </w:rPr>
            </w:pPr>
            <w:r>
              <w:rPr>
                <w:rtl/>
                <w:lang w:bidi="ar-DZ"/>
              </w:rPr>
              <w:t>76</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E9BA1" w14:textId="77777777" w:rsidR="00D3252E" w:rsidRDefault="00702ED6">
            <w:pPr>
              <w:pStyle w:val="16"/>
              <w:rPr>
                <w:lang w:bidi="ar-DZ"/>
              </w:rPr>
            </w:pPr>
            <w:r>
              <w:rPr>
                <w:rtl/>
                <w:lang w:bidi="ar-DZ"/>
              </w:rPr>
              <w:t>24</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565A8"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987EA" w14:textId="77777777" w:rsidR="00D3252E" w:rsidRDefault="00702ED6">
            <w:pPr>
              <w:pStyle w:val="16"/>
              <w:rPr>
                <w:lang w:bidi="ar-DZ"/>
              </w:rPr>
            </w:pPr>
            <w:r>
              <w:rPr>
                <w:rtl/>
                <w:lang w:bidi="ar-DZ"/>
              </w:rPr>
              <w:t>1995</w:t>
            </w:r>
          </w:p>
        </w:tc>
      </w:tr>
      <w:tr w:rsidR="00D3252E" w14:paraId="7CC2FE23"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EDDF7A" w14:textId="77777777" w:rsidR="00D3252E" w:rsidRDefault="00702ED6">
            <w:pPr>
              <w:pStyle w:val="16"/>
              <w:rPr>
                <w:lang w:bidi="ar-DZ"/>
              </w:rPr>
            </w:pPr>
            <w:r>
              <w:rPr>
                <w:rtl/>
                <w:lang w:bidi="ar-DZ"/>
              </w:rPr>
              <w:lastRenderedPageBreak/>
              <w:t>السويد</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33545" w14:textId="77777777" w:rsidR="00D3252E" w:rsidRDefault="00702ED6">
            <w:pPr>
              <w:pStyle w:val="16"/>
              <w:rPr>
                <w:lang w:bidi="ar-DZ"/>
              </w:rPr>
            </w:pPr>
            <w:r>
              <w:rPr>
                <w:rtl/>
                <w:lang w:bidi="ar-DZ"/>
              </w:rPr>
              <w:t>58</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3F6BE9" w14:textId="77777777" w:rsidR="00D3252E" w:rsidRDefault="00702ED6">
            <w:pPr>
              <w:pStyle w:val="16"/>
              <w:rPr>
                <w:lang w:bidi="ar-DZ"/>
              </w:rPr>
            </w:pPr>
            <w:r>
              <w:rPr>
                <w:rtl/>
                <w:lang w:bidi="ar-DZ"/>
              </w:rPr>
              <w:t>42</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1BAD4D"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42CED" w14:textId="77777777" w:rsidR="00D3252E" w:rsidRDefault="00702ED6">
            <w:pPr>
              <w:pStyle w:val="16"/>
              <w:rPr>
                <w:lang w:bidi="ar-DZ"/>
              </w:rPr>
            </w:pPr>
            <w:r>
              <w:rPr>
                <w:rtl/>
                <w:lang w:bidi="ar-DZ"/>
              </w:rPr>
              <w:t>68</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C64A6" w14:textId="77777777" w:rsidR="00D3252E" w:rsidRDefault="00702ED6">
            <w:pPr>
              <w:pStyle w:val="16"/>
              <w:rPr>
                <w:lang w:bidi="ar-DZ"/>
              </w:rPr>
            </w:pPr>
            <w:r>
              <w:rPr>
                <w:rtl/>
                <w:lang w:bidi="ar-DZ"/>
              </w:rPr>
              <w:t>32</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E2B5E"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280C0" w14:textId="77777777" w:rsidR="00D3252E" w:rsidRDefault="00702ED6">
            <w:pPr>
              <w:pStyle w:val="16"/>
              <w:rPr>
                <w:lang w:bidi="ar-DZ"/>
              </w:rPr>
            </w:pPr>
            <w:r>
              <w:rPr>
                <w:rtl/>
                <w:lang w:bidi="ar-DZ"/>
              </w:rPr>
              <w:t>63</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22A27" w14:textId="77777777" w:rsidR="00D3252E" w:rsidRDefault="00702ED6">
            <w:pPr>
              <w:pStyle w:val="16"/>
              <w:rPr>
                <w:lang w:bidi="ar-DZ"/>
              </w:rPr>
            </w:pPr>
            <w:r>
              <w:rPr>
                <w:rtl/>
                <w:lang w:bidi="ar-DZ"/>
              </w:rPr>
              <w:t>27</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8034B"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232804" w14:textId="77777777" w:rsidR="00D3252E" w:rsidRDefault="00702ED6">
            <w:pPr>
              <w:pStyle w:val="16"/>
              <w:rPr>
                <w:lang w:bidi="ar-DZ"/>
              </w:rPr>
            </w:pPr>
            <w:r>
              <w:rPr>
                <w:rtl/>
                <w:lang w:bidi="ar-DZ"/>
              </w:rPr>
              <w:t>1995</w:t>
            </w:r>
          </w:p>
        </w:tc>
      </w:tr>
      <w:tr w:rsidR="00D3252E" w14:paraId="5AB8A537"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C7900" w14:textId="77777777" w:rsidR="00D3252E" w:rsidRDefault="00702ED6">
            <w:pPr>
              <w:pStyle w:val="16"/>
              <w:rPr>
                <w:lang w:bidi="ar-DZ"/>
              </w:rPr>
            </w:pPr>
            <w:r>
              <w:rPr>
                <w:rtl/>
                <w:lang w:bidi="ar-DZ"/>
              </w:rPr>
              <w:t>قبرص</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DAF19C" w14:textId="77777777" w:rsidR="00D3252E" w:rsidRDefault="00702ED6">
            <w:pPr>
              <w:pStyle w:val="16"/>
              <w:rPr>
                <w:lang w:bidi="ar-DZ"/>
              </w:rPr>
            </w:pPr>
            <w:r>
              <w:rPr>
                <w:rtl/>
                <w:lang w:bidi="ar-DZ"/>
              </w:rPr>
              <w:t>67</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3A3C5" w14:textId="77777777" w:rsidR="00D3252E" w:rsidRDefault="00702ED6">
            <w:pPr>
              <w:pStyle w:val="16"/>
              <w:rPr>
                <w:lang w:bidi="ar-DZ"/>
              </w:rPr>
            </w:pPr>
            <w:r>
              <w:rPr>
                <w:rtl/>
                <w:lang w:bidi="ar-DZ"/>
              </w:rPr>
              <w:t>33</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E9BF4"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919BE3" w14:textId="77777777" w:rsidR="00D3252E" w:rsidRDefault="00702ED6">
            <w:pPr>
              <w:pStyle w:val="16"/>
              <w:rPr>
                <w:lang w:bidi="ar-DZ"/>
              </w:rPr>
            </w:pPr>
            <w:r>
              <w:rPr>
                <w:rtl/>
                <w:lang w:bidi="ar-DZ"/>
              </w:rPr>
              <w:t>72</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60870" w14:textId="77777777" w:rsidR="00D3252E" w:rsidRDefault="00702ED6">
            <w:pPr>
              <w:pStyle w:val="16"/>
              <w:rPr>
                <w:lang w:bidi="ar-DZ"/>
              </w:rPr>
            </w:pPr>
            <w:r>
              <w:rPr>
                <w:rtl/>
                <w:lang w:bidi="ar-DZ"/>
              </w:rPr>
              <w:t>28</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4EA624"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486F04" w14:textId="77777777" w:rsidR="00D3252E" w:rsidRDefault="00702ED6">
            <w:pPr>
              <w:pStyle w:val="16"/>
              <w:rPr>
                <w:lang w:bidi="ar-DZ"/>
              </w:rPr>
            </w:pPr>
            <w:r>
              <w:rPr>
                <w:rtl/>
                <w:lang w:bidi="ar-DZ"/>
              </w:rPr>
              <w:t>71</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D7F8A5" w14:textId="77777777" w:rsidR="00D3252E" w:rsidRDefault="00702ED6">
            <w:pPr>
              <w:pStyle w:val="16"/>
              <w:rPr>
                <w:lang w:bidi="ar-DZ"/>
              </w:rPr>
            </w:pPr>
            <w:r>
              <w:rPr>
                <w:rtl/>
                <w:lang w:bidi="ar-DZ"/>
              </w:rPr>
              <w:t>29</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AA616"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727328" w14:textId="77777777" w:rsidR="00D3252E" w:rsidRDefault="00702ED6">
            <w:pPr>
              <w:pStyle w:val="16"/>
              <w:rPr>
                <w:lang w:bidi="ar-DZ"/>
              </w:rPr>
            </w:pPr>
            <w:r>
              <w:rPr>
                <w:rtl/>
                <w:lang w:bidi="ar-DZ"/>
              </w:rPr>
              <w:t>2004</w:t>
            </w:r>
          </w:p>
        </w:tc>
      </w:tr>
      <w:tr w:rsidR="00D3252E" w14:paraId="37B312CC"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7072B" w14:textId="77777777" w:rsidR="00D3252E" w:rsidRDefault="00702ED6">
            <w:pPr>
              <w:pStyle w:val="16"/>
              <w:rPr>
                <w:lang w:bidi="ar-DZ"/>
              </w:rPr>
            </w:pPr>
            <w:r>
              <w:rPr>
                <w:rtl/>
                <w:lang w:bidi="ar-DZ"/>
              </w:rPr>
              <w:t>جمهورية التشيك</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AF4CF" w14:textId="77777777" w:rsidR="00D3252E" w:rsidRDefault="00702ED6">
            <w:pPr>
              <w:pStyle w:val="16"/>
              <w:rPr>
                <w:lang w:bidi="ar-DZ"/>
              </w:rPr>
            </w:pPr>
            <w:r>
              <w:rPr>
                <w:rtl/>
                <w:lang w:bidi="ar-DZ"/>
              </w:rPr>
              <w:t>85</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E6A2A" w14:textId="77777777" w:rsidR="00D3252E" w:rsidRDefault="00702ED6">
            <w:pPr>
              <w:pStyle w:val="16"/>
              <w:rPr>
                <w:lang w:bidi="ar-DZ"/>
              </w:rPr>
            </w:pPr>
            <w:r>
              <w:rPr>
                <w:rtl/>
                <w:lang w:bidi="ar-DZ"/>
              </w:rPr>
              <w:t>15</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DB933F"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C7E06" w14:textId="77777777" w:rsidR="00D3252E" w:rsidRDefault="00702ED6">
            <w:pPr>
              <w:pStyle w:val="16"/>
              <w:rPr>
                <w:lang w:bidi="ar-DZ"/>
              </w:rPr>
            </w:pPr>
            <w:r>
              <w:rPr>
                <w:rtl/>
                <w:lang w:bidi="ar-DZ"/>
              </w:rPr>
              <w:t>78</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6B977A" w14:textId="77777777" w:rsidR="00D3252E" w:rsidRDefault="00702ED6">
            <w:pPr>
              <w:pStyle w:val="16"/>
              <w:rPr>
                <w:lang w:bidi="ar-DZ"/>
              </w:rPr>
            </w:pPr>
            <w:r>
              <w:rPr>
                <w:rtl/>
                <w:lang w:bidi="ar-DZ"/>
              </w:rPr>
              <w:t>22</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F015C"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3D853" w14:textId="77777777" w:rsidR="00D3252E" w:rsidRDefault="00702ED6">
            <w:pPr>
              <w:pStyle w:val="16"/>
              <w:rPr>
                <w:lang w:bidi="ar-DZ"/>
              </w:rPr>
            </w:pPr>
            <w:r>
              <w:rPr>
                <w:rtl/>
                <w:lang w:bidi="ar-DZ"/>
              </w:rPr>
              <w:t>81</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EC0F2" w14:textId="77777777" w:rsidR="00D3252E" w:rsidRDefault="00702ED6">
            <w:pPr>
              <w:pStyle w:val="16"/>
              <w:rPr>
                <w:lang w:bidi="ar-DZ"/>
              </w:rPr>
            </w:pPr>
            <w:r>
              <w:rPr>
                <w:rtl/>
                <w:lang w:bidi="ar-DZ"/>
              </w:rPr>
              <w:t>19</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8CC0C1"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B98D5" w14:textId="77777777" w:rsidR="00D3252E" w:rsidRDefault="00702ED6">
            <w:pPr>
              <w:pStyle w:val="16"/>
              <w:rPr>
                <w:lang w:bidi="ar-DZ"/>
              </w:rPr>
            </w:pPr>
            <w:r>
              <w:rPr>
                <w:rtl/>
                <w:lang w:bidi="ar-DZ"/>
              </w:rPr>
              <w:t>2004</w:t>
            </w:r>
          </w:p>
        </w:tc>
      </w:tr>
      <w:tr w:rsidR="00D3252E" w14:paraId="2DB06205"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4F9C4" w14:textId="77777777" w:rsidR="00D3252E" w:rsidRDefault="00702ED6">
            <w:pPr>
              <w:pStyle w:val="16"/>
              <w:rPr>
                <w:lang w:bidi="ar-DZ"/>
              </w:rPr>
            </w:pPr>
            <w:r>
              <w:rPr>
                <w:rtl/>
                <w:lang w:bidi="ar-DZ"/>
              </w:rPr>
              <w:t>استونيا</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ED65A" w14:textId="77777777" w:rsidR="00D3252E" w:rsidRDefault="00702ED6">
            <w:pPr>
              <w:pStyle w:val="16"/>
              <w:rPr>
                <w:lang w:bidi="ar-DZ"/>
              </w:rPr>
            </w:pPr>
            <w:r>
              <w:rPr>
                <w:rtl/>
                <w:lang w:bidi="ar-DZ"/>
              </w:rPr>
              <w:t>69</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82282A" w14:textId="77777777" w:rsidR="00D3252E" w:rsidRDefault="00702ED6">
            <w:pPr>
              <w:pStyle w:val="16"/>
              <w:rPr>
                <w:lang w:bidi="ar-DZ"/>
              </w:rPr>
            </w:pPr>
            <w:r>
              <w:rPr>
                <w:rtl/>
                <w:lang w:bidi="ar-DZ"/>
              </w:rPr>
              <w:t>31</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BBB90"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730CC" w14:textId="77777777" w:rsidR="00D3252E" w:rsidRDefault="00702ED6">
            <w:pPr>
              <w:pStyle w:val="16"/>
              <w:rPr>
                <w:lang w:bidi="ar-DZ"/>
              </w:rPr>
            </w:pPr>
            <w:r>
              <w:rPr>
                <w:rtl/>
                <w:lang w:bidi="ar-DZ"/>
              </w:rPr>
              <w:t>79</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C7BF67" w14:textId="77777777" w:rsidR="00D3252E" w:rsidRDefault="00702ED6">
            <w:pPr>
              <w:pStyle w:val="16"/>
              <w:rPr>
                <w:lang w:bidi="ar-DZ"/>
              </w:rPr>
            </w:pPr>
            <w:r>
              <w:rPr>
                <w:rtl/>
                <w:lang w:bidi="ar-DZ"/>
              </w:rPr>
              <w:t>21</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069C39"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40D52" w14:textId="77777777" w:rsidR="00D3252E" w:rsidRDefault="00702ED6">
            <w:pPr>
              <w:pStyle w:val="16"/>
              <w:rPr>
                <w:lang w:bidi="ar-DZ"/>
              </w:rPr>
            </w:pPr>
            <w:r>
              <w:rPr>
                <w:rtl/>
                <w:lang w:bidi="ar-DZ"/>
              </w:rPr>
              <w:t>75</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00218" w14:textId="77777777" w:rsidR="00D3252E" w:rsidRDefault="00702ED6">
            <w:pPr>
              <w:pStyle w:val="16"/>
              <w:rPr>
                <w:lang w:bidi="ar-DZ"/>
              </w:rPr>
            </w:pPr>
            <w:r>
              <w:rPr>
                <w:rtl/>
                <w:lang w:bidi="ar-DZ"/>
              </w:rPr>
              <w:t>25</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7D1D92"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4557D" w14:textId="77777777" w:rsidR="00D3252E" w:rsidRDefault="00702ED6">
            <w:pPr>
              <w:pStyle w:val="16"/>
              <w:rPr>
                <w:lang w:bidi="ar-DZ"/>
              </w:rPr>
            </w:pPr>
            <w:r>
              <w:rPr>
                <w:rtl/>
                <w:lang w:bidi="ar-DZ"/>
              </w:rPr>
              <w:t>2004</w:t>
            </w:r>
          </w:p>
        </w:tc>
      </w:tr>
      <w:tr w:rsidR="00D3252E" w14:paraId="1F8FC5F1"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D29D7" w14:textId="77777777" w:rsidR="00D3252E" w:rsidRDefault="00702ED6">
            <w:pPr>
              <w:pStyle w:val="16"/>
              <w:rPr>
                <w:lang w:bidi="ar-DZ"/>
              </w:rPr>
            </w:pPr>
            <w:r>
              <w:rPr>
                <w:rtl/>
                <w:lang w:bidi="ar-DZ"/>
              </w:rPr>
              <w:t>هنغاريا</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2AF6A6" w14:textId="77777777" w:rsidR="00D3252E" w:rsidRDefault="00702ED6">
            <w:pPr>
              <w:pStyle w:val="16"/>
              <w:rPr>
                <w:lang w:bidi="ar-DZ"/>
              </w:rPr>
            </w:pPr>
            <w:r>
              <w:rPr>
                <w:rtl/>
                <w:lang w:bidi="ar-DZ"/>
              </w:rPr>
              <w:t>79</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44F41B" w14:textId="77777777" w:rsidR="00D3252E" w:rsidRDefault="00702ED6">
            <w:pPr>
              <w:pStyle w:val="16"/>
              <w:rPr>
                <w:lang w:bidi="ar-DZ"/>
              </w:rPr>
            </w:pPr>
            <w:r>
              <w:rPr>
                <w:rtl/>
                <w:lang w:bidi="ar-DZ"/>
              </w:rPr>
              <w:t>21</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557351"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5DD85" w14:textId="77777777" w:rsidR="00D3252E" w:rsidRDefault="00702ED6">
            <w:pPr>
              <w:pStyle w:val="16"/>
              <w:rPr>
                <w:lang w:bidi="ar-DZ"/>
              </w:rPr>
            </w:pPr>
            <w:r>
              <w:rPr>
                <w:rtl/>
                <w:lang w:bidi="ar-DZ"/>
              </w:rPr>
              <w:t>70</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FEACB" w14:textId="77777777" w:rsidR="00D3252E" w:rsidRDefault="00702ED6">
            <w:pPr>
              <w:pStyle w:val="16"/>
              <w:rPr>
                <w:lang w:bidi="ar-DZ"/>
              </w:rPr>
            </w:pPr>
            <w:r>
              <w:rPr>
                <w:rtl/>
                <w:lang w:bidi="ar-DZ"/>
              </w:rPr>
              <w:t>30</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5F3F6B"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0C543" w14:textId="77777777" w:rsidR="00D3252E" w:rsidRDefault="00702ED6">
            <w:pPr>
              <w:pStyle w:val="16"/>
              <w:rPr>
                <w:lang w:bidi="ar-DZ"/>
              </w:rPr>
            </w:pPr>
            <w:r>
              <w:rPr>
                <w:rtl/>
                <w:lang w:bidi="ar-DZ"/>
              </w:rPr>
              <w:t>74</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C6990" w14:textId="77777777" w:rsidR="00D3252E" w:rsidRDefault="00702ED6">
            <w:pPr>
              <w:pStyle w:val="16"/>
              <w:rPr>
                <w:lang w:bidi="ar-DZ"/>
              </w:rPr>
            </w:pPr>
            <w:r>
              <w:rPr>
                <w:rtl/>
                <w:lang w:bidi="ar-DZ"/>
              </w:rPr>
              <w:t>26</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AAB6E"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F6703" w14:textId="77777777" w:rsidR="00D3252E" w:rsidRDefault="00702ED6">
            <w:pPr>
              <w:pStyle w:val="16"/>
              <w:rPr>
                <w:lang w:bidi="ar-DZ"/>
              </w:rPr>
            </w:pPr>
            <w:r>
              <w:rPr>
                <w:rtl/>
                <w:lang w:bidi="ar-DZ"/>
              </w:rPr>
              <w:t>2004</w:t>
            </w:r>
          </w:p>
        </w:tc>
      </w:tr>
      <w:tr w:rsidR="00D3252E" w14:paraId="66AC98BE"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97F19" w14:textId="77777777" w:rsidR="00D3252E" w:rsidRDefault="00702ED6">
            <w:pPr>
              <w:pStyle w:val="16"/>
              <w:rPr>
                <w:lang w:bidi="ar-DZ"/>
              </w:rPr>
            </w:pPr>
            <w:r>
              <w:rPr>
                <w:rtl/>
                <w:lang w:bidi="ar-DZ"/>
              </w:rPr>
              <w:t>لاتفيا</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7DC60A" w14:textId="77777777" w:rsidR="00D3252E" w:rsidRDefault="00702ED6">
            <w:pPr>
              <w:pStyle w:val="16"/>
              <w:rPr>
                <w:lang w:bidi="ar-DZ"/>
              </w:rPr>
            </w:pPr>
            <w:r>
              <w:rPr>
                <w:rtl/>
                <w:lang w:bidi="ar-DZ"/>
              </w:rPr>
              <w:t>67</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32CF3" w14:textId="77777777" w:rsidR="00D3252E" w:rsidRDefault="00702ED6">
            <w:pPr>
              <w:pStyle w:val="16"/>
              <w:rPr>
                <w:lang w:bidi="ar-DZ"/>
              </w:rPr>
            </w:pPr>
            <w:r>
              <w:rPr>
                <w:rtl/>
                <w:lang w:bidi="ar-DZ"/>
              </w:rPr>
              <w:t>33</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02C69"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49296" w14:textId="77777777" w:rsidR="00D3252E" w:rsidRDefault="00702ED6">
            <w:pPr>
              <w:pStyle w:val="16"/>
              <w:rPr>
                <w:lang w:bidi="ar-DZ"/>
              </w:rPr>
            </w:pPr>
            <w:r>
              <w:rPr>
                <w:rtl/>
                <w:lang w:bidi="ar-DZ"/>
              </w:rPr>
              <w:t>76</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8412F" w14:textId="77777777" w:rsidR="00D3252E" w:rsidRDefault="00702ED6">
            <w:pPr>
              <w:pStyle w:val="16"/>
              <w:rPr>
                <w:lang w:bidi="ar-DZ"/>
              </w:rPr>
            </w:pPr>
            <w:r>
              <w:rPr>
                <w:rtl/>
                <w:lang w:bidi="ar-DZ"/>
              </w:rPr>
              <w:t>24</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1986DD"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578E26" w14:textId="77777777" w:rsidR="00D3252E" w:rsidRDefault="00702ED6">
            <w:pPr>
              <w:pStyle w:val="16"/>
              <w:rPr>
                <w:lang w:bidi="ar-DZ"/>
              </w:rPr>
            </w:pPr>
            <w:r>
              <w:rPr>
                <w:rtl/>
                <w:lang w:bidi="ar-DZ"/>
              </w:rPr>
              <w:t>72</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F514AF" w14:textId="77777777" w:rsidR="00D3252E" w:rsidRDefault="00702ED6">
            <w:pPr>
              <w:pStyle w:val="16"/>
              <w:rPr>
                <w:lang w:bidi="ar-DZ"/>
              </w:rPr>
            </w:pPr>
            <w:r>
              <w:rPr>
                <w:rtl/>
                <w:lang w:bidi="ar-DZ"/>
              </w:rPr>
              <w:t>28</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73EFD"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83958" w14:textId="77777777" w:rsidR="00D3252E" w:rsidRDefault="00702ED6">
            <w:pPr>
              <w:pStyle w:val="16"/>
              <w:rPr>
                <w:lang w:bidi="ar-DZ"/>
              </w:rPr>
            </w:pPr>
            <w:r>
              <w:rPr>
                <w:rtl/>
                <w:lang w:bidi="ar-DZ"/>
              </w:rPr>
              <w:t>2004</w:t>
            </w:r>
          </w:p>
        </w:tc>
      </w:tr>
      <w:tr w:rsidR="00D3252E" w14:paraId="2C3F4732"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C9E93" w14:textId="77777777" w:rsidR="00D3252E" w:rsidRDefault="00702ED6">
            <w:pPr>
              <w:pStyle w:val="16"/>
              <w:rPr>
                <w:lang w:bidi="ar-DZ"/>
              </w:rPr>
            </w:pPr>
            <w:r>
              <w:rPr>
                <w:rtl/>
                <w:lang w:bidi="ar-DZ"/>
              </w:rPr>
              <w:t>لتوانيا</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C0FF3" w14:textId="77777777" w:rsidR="00D3252E" w:rsidRDefault="00702ED6">
            <w:pPr>
              <w:pStyle w:val="16"/>
              <w:rPr>
                <w:lang w:bidi="ar-DZ"/>
              </w:rPr>
            </w:pPr>
            <w:r>
              <w:rPr>
                <w:rtl/>
                <w:lang w:bidi="ar-DZ"/>
              </w:rPr>
              <w:t>64</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C86A3" w14:textId="77777777" w:rsidR="00D3252E" w:rsidRDefault="00702ED6">
            <w:pPr>
              <w:pStyle w:val="16"/>
              <w:rPr>
                <w:lang w:bidi="ar-DZ"/>
              </w:rPr>
            </w:pPr>
            <w:r>
              <w:rPr>
                <w:rtl/>
                <w:lang w:bidi="ar-DZ"/>
              </w:rPr>
              <w:t>36</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5FF3E"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DDA2B" w14:textId="77777777" w:rsidR="00D3252E" w:rsidRDefault="00702ED6">
            <w:pPr>
              <w:pStyle w:val="16"/>
              <w:rPr>
                <w:lang w:bidi="ar-DZ"/>
              </w:rPr>
            </w:pPr>
            <w:r>
              <w:rPr>
                <w:rtl/>
                <w:lang w:bidi="ar-DZ"/>
              </w:rPr>
              <w:t>60</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78C25" w14:textId="77777777" w:rsidR="00D3252E" w:rsidRDefault="00702ED6">
            <w:pPr>
              <w:pStyle w:val="16"/>
              <w:rPr>
                <w:lang w:bidi="ar-DZ"/>
              </w:rPr>
            </w:pPr>
            <w:r>
              <w:rPr>
                <w:rtl/>
                <w:lang w:bidi="ar-DZ"/>
              </w:rPr>
              <w:t>40</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85031"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93F18" w14:textId="77777777" w:rsidR="00D3252E" w:rsidRDefault="00702ED6">
            <w:pPr>
              <w:pStyle w:val="16"/>
              <w:rPr>
                <w:lang w:bidi="ar-DZ"/>
              </w:rPr>
            </w:pPr>
            <w:r>
              <w:rPr>
                <w:rtl/>
                <w:lang w:bidi="ar-DZ"/>
              </w:rPr>
              <w:t>62</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5646A6" w14:textId="77777777" w:rsidR="00D3252E" w:rsidRDefault="00702ED6">
            <w:pPr>
              <w:pStyle w:val="16"/>
              <w:rPr>
                <w:lang w:bidi="ar-DZ"/>
              </w:rPr>
            </w:pPr>
            <w:r>
              <w:rPr>
                <w:rtl/>
                <w:lang w:bidi="ar-DZ"/>
              </w:rPr>
              <w:t>38</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11A5B"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CFCE9" w14:textId="77777777" w:rsidR="00D3252E" w:rsidRDefault="00702ED6">
            <w:pPr>
              <w:pStyle w:val="16"/>
              <w:rPr>
                <w:lang w:bidi="ar-DZ"/>
              </w:rPr>
            </w:pPr>
            <w:r>
              <w:rPr>
                <w:rtl/>
                <w:lang w:bidi="ar-DZ"/>
              </w:rPr>
              <w:t>2004</w:t>
            </w:r>
          </w:p>
        </w:tc>
      </w:tr>
      <w:tr w:rsidR="00D3252E" w14:paraId="40E77F78"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B06C2" w14:textId="77777777" w:rsidR="00D3252E" w:rsidRDefault="00702ED6">
            <w:pPr>
              <w:pStyle w:val="16"/>
              <w:rPr>
                <w:lang w:bidi="ar-DZ"/>
              </w:rPr>
            </w:pPr>
            <w:r>
              <w:rPr>
                <w:rtl/>
                <w:lang w:bidi="ar-DZ"/>
              </w:rPr>
              <w:t>مالطا</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EFFCA" w14:textId="77777777" w:rsidR="00D3252E" w:rsidRDefault="00702ED6">
            <w:pPr>
              <w:pStyle w:val="16"/>
              <w:rPr>
                <w:lang w:bidi="ar-DZ"/>
              </w:rPr>
            </w:pPr>
            <w:r>
              <w:rPr>
                <w:rtl/>
                <w:lang w:bidi="ar-DZ"/>
              </w:rPr>
              <w:t>42</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7D4E1" w14:textId="77777777" w:rsidR="00D3252E" w:rsidRDefault="00702ED6">
            <w:pPr>
              <w:pStyle w:val="16"/>
              <w:rPr>
                <w:lang w:bidi="ar-DZ"/>
              </w:rPr>
            </w:pPr>
            <w:r>
              <w:rPr>
                <w:rtl/>
                <w:lang w:bidi="ar-DZ"/>
              </w:rPr>
              <w:t>58</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E962D"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D41F66" w14:textId="77777777" w:rsidR="00D3252E" w:rsidRDefault="00702ED6">
            <w:pPr>
              <w:pStyle w:val="16"/>
              <w:rPr>
                <w:lang w:bidi="ar-DZ"/>
              </w:rPr>
            </w:pPr>
            <w:r>
              <w:rPr>
                <w:rtl/>
                <w:lang w:bidi="ar-DZ"/>
              </w:rPr>
              <w:t>70</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C59159" w14:textId="77777777" w:rsidR="00D3252E" w:rsidRDefault="00702ED6">
            <w:pPr>
              <w:pStyle w:val="16"/>
              <w:rPr>
                <w:lang w:bidi="ar-DZ"/>
              </w:rPr>
            </w:pPr>
            <w:r>
              <w:rPr>
                <w:rtl/>
                <w:lang w:bidi="ar-DZ"/>
              </w:rPr>
              <w:t>30</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608EE"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16735" w14:textId="77777777" w:rsidR="00D3252E" w:rsidRDefault="00702ED6">
            <w:pPr>
              <w:pStyle w:val="16"/>
              <w:rPr>
                <w:lang w:bidi="ar-DZ"/>
              </w:rPr>
            </w:pPr>
            <w:r>
              <w:rPr>
                <w:rtl/>
                <w:lang w:bidi="ar-DZ"/>
              </w:rPr>
              <w:t>59</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12070" w14:textId="77777777" w:rsidR="00D3252E" w:rsidRDefault="00702ED6">
            <w:pPr>
              <w:pStyle w:val="16"/>
              <w:rPr>
                <w:lang w:bidi="ar-DZ"/>
              </w:rPr>
            </w:pPr>
            <w:r>
              <w:rPr>
                <w:rtl/>
                <w:lang w:bidi="ar-DZ"/>
              </w:rPr>
              <w:t>41</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64DC5"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23351" w14:textId="77777777" w:rsidR="00D3252E" w:rsidRDefault="00702ED6">
            <w:pPr>
              <w:pStyle w:val="16"/>
              <w:rPr>
                <w:lang w:bidi="ar-DZ"/>
              </w:rPr>
            </w:pPr>
            <w:r>
              <w:rPr>
                <w:rtl/>
                <w:lang w:bidi="ar-DZ"/>
              </w:rPr>
              <w:t>2004</w:t>
            </w:r>
          </w:p>
        </w:tc>
      </w:tr>
      <w:tr w:rsidR="00D3252E" w14:paraId="070125BB"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1FEA8" w14:textId="77777777" w:rsidR="00D3252E" w:rsidRDefault="00702ED6">
            <w:pPr>
              <w:pStyle w:val="16"/>
              <w:rPr>
                <w:lang w:bidi="ar-DZ"/>
              </w:rPr>
            </w:pPr>
            <w:r>
              <w:rPr>
                <w:rtl/>
                <w:lang w:bidi="ar-DZ"/>
              </w:rPr>
              <w:t>بولندا</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32144" w14:textId="77777777" w:rsidR="00D3252E" w:rsidRDefault="00702ED6">
            <w:pPr>
              <w:pStyle w:val="16"/>
              <w:rPr>
                <w:lang w:bidi="ar-DZ"/>
              </w:rPr>
            </w:pPr>
            <w:r>
              <w:rPr>
                <w:rtl/>
                <w:lang w:bidi="ar-DZ"/>
              </w:rPr>
              <w:t>79</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FE3F3" w14:textId="77777777" w:rsidR="00D3252E" w:rsidRDefault="00702ED6">
            <w:pPr>
              <w:pStyle w:val="16"/>
              <w:rPr>
                <w:lang w:bidi="ar-DZ"/>
              </w:rPr>
            </w:pPr>
            <w:r>
              <w:rPr>
                <w:rtl/>
                <w:lang w:bidi="ar-DZ"/>
              </w:rPr>
              <w:t>21</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8CE9A"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A9DF3" w14:textId="77777777" w:rsidR="00D3252E" w:rsidRDefault="00702ED6">
            <w:pPr>
              <w:pStyle w:val="16"/>
              <w:rPr>
                <w:lang w:bidi="ar-DZ"/>
              </w:rPr>
            </w:pPr>
            <w:r>
              <w:rPr>
                <w:rtl/>
                <w:lang w:bidi="ar-DZ"/>
              </w:rPr>
              <w:t>72</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A2900" w14:textId="77777777" w:rsidR="00D3252E" w:rsidRDefault="00702ED6">
            <w:pPr>
              <w:pStyle w:val="16"/>
              <w:rPr>
                <w:lang w:bidi="ar-DZ"/>
              </w:rPr>
            </w:pPr>
            <w:r>
              <w:rPr>
                <w:rtl/>
                <w:lang w:bidi="ar-DZ"/>
              </w:rPr>
              <w:t>28</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3C7E7"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8E021" w14:textId="77777777" w:rsidR="00D3252E" w:rsidRDefault="00702ED6">
            <w:pPr>
              <w:pStyle w:val="16"/>
              <w:rPr>
                <w:lang w:bidi="ar-DZ"/>
              </w:rPr>
            </w:pPr>
            <w:r>
              <w:rPr>
                <w:rtl/>
                <w:lang w:bidi="ar-DZ"/>
              </w:rPr>
              <w:t>75</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B2B73" w14:textId="77777777" w:rsidR="00D3252E" w:rsidRDefault="00702ED6">
            <w:pPr>
              <w:pStyle w:val="16"/>
              <w:rPr>
                <w:lang w:bidi="ar-DZ"/>
              </w:rPr>
            </w:pPr>
            <w:r>
              <w:rPr>
                <w:rtl/>
                <w:lang w:bidi="ar-DZ"/>
              </w:rPr>
              <w:t>25</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ED656"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168DF" w14:textId="77777777" w:rsidR="00D3252E" w:rsidRDefault="00702ED6">
            <w:pPr>
              <w:pStyle w:val="16"/>
              <w:rPr>
                <w:lang w:bidi="ar-DZ"/>
              </w:rPr>
            </w:pPr>
            <w:r>
              <w:rPr>
                <w:rtl/>
                <w:lang w:bidi="ar-DZ"/>
              </w:rPr>
              <w:t>2004</w:t>
            </w:r>
          </w:p>
        </w:tc>
      </w:tr>
      <w:tr w:rsidR="00D3252E" w14:paraId="76A51FB4"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12E01" w14:textId="77777777" w:rsidR="00D3252E" w:rsidRDefault="00702ED6">
            <w:pPr>
              <w:pStyle w:val="16"/>
              <w:rPr>
                <w:lang w:bidi="ar-DZ"/>
              </w:rPr>
            </w:pPr>
            <w:r>
              <w:rPr>
                <w:rtl/>
                <w:lang w:bidi="ar-DZ"/>
              </w:rPr>
              <w:t>جمهورية السلوفاك</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EC99B" w14:textId="77777777" w:rsidR="00D3252E" w:rsidRDefault="00702ED6">
            <w:pPr>
              <w:pStyle w:val="16"/>
              <w:rPr>
                <w:lang w:bidi="ar-DZ"/>
              </w:rPr>
            </w:pPr>
            <w:r>
              <w:rPr>
                <w:rtl/>
                <w:lang w:bidi="ar-DZ"/>
              </w:rPr>
              <w:t>86</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293911" w14:textId="77777777" w:rsidR="00D3252E" w:rsidRDefault="00702ED6">
            <w:pPr>
              <w:pStyle w:val="16"/>
              <w:rPr>
                <w:lang w:bidi="ar-DZ"/>
              </w:rPr>
            </w:pPr>
            <w:r>
              <w:rPr>
                <w:rtl/>
                <w:lang w:bidi="ar-DZ"/>
              </w:rPr>
              <w:t>14</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F2175"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36F01" w14:textId="77777777" w:rsidR="00D3252E" w:rsidRDefault="00702ED6">
            <w:pPr>
              <w:pStyle w:val="16"/>
              <w:rPr>
                <w:lang w:bidi="ar-DZ"/>
              </w:rPr>
            </w:pPr>
            <w:r>
              <w:rPr>
                <w:rtl/>
                <w:lang w:bidi="ar-DZ"/>
              </w:rPr>
              <w:t>75</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6499C" w14:textId="77777777" w:rsidR="00D3252E" w:rsidRDefault="00702ED6">
            <w:pPr>
              <w:pStyle w:val="16"/>
              <w:rPr>
                <w:lang w:bidi="ar-DZ"/>
              </w:rPr>
            </w:pPr>
            <w:r>
              <w:rPr>
                <w:rtl/>
                <w:lang w:bidi="ar-DZ"/>
              </w:rPr>
              <w:t>25</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2D41D"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052DA" w14:textId="77777777" w:rsidR="00D3252E" w:rsidRDefault="00702ED6">
            <w:pPr>
              <w:pStyle w:val="16"/>
              <w:rPr>
                <w:lang w:bidi="ar-DZ"/>
              </w:rPr>
            </w:pPr>
            <w:r>
              <w:rPr>
                <w:rtl/>
                <w:lang w:bidi="ar-DZ"/>
              </w:rPr>
              <w:t>79</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F7217A" w14:textId="77777777" w:rsidR="00D3252E" w:rsidRDefault="00702ED6">
            <w:pPr>
              <w:pStyle w:val="16"/>
              <w:rPr>
                <w:lang w:bidi="ar-DZ"/>
              </w:rPr>
            </w:pPr>
            <w:r>
              <w:rPr>
                <w:rtl/>
                <w:lang w:bidi="ar-DZ"/>
              </w:rPr>
              <w:t>21</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CC2C94"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6CDE2" w14:textId="77777777" w:rsidR="00D3252E" w:rsidRDefault="00702ED6">
            <w:pPr>
              <w:pStyle w:val="16"/>
              <w:rPr>
                <w:lang w:bidi="ar-DZ"/>
              </w:rPr>
            </w:pPr>
            <w:r>
              <w:rPr>
                <w:rtl/>
                <w:lang w:bidi="ar-DZ"/>
              </w:rPr>
              <w:t>2004</w:t>
            </w:r>
          </w:p>
        </w:tc>
      </w:tr>
      <w:tr w:rsidR="00D3252E" w14:paraId="131976E4" w14:textId="77777777">
        <w:trPr>
          <w:trHeight w:val="20"/>
          <w:jc w:val="center"/>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E3CF8" w14:textId="77777777" w:rsidR="00D3252E" w:rsidRDefault="00702ED6">
            <w:pPr>
              <w:pStyle w:val="16"/>
              <w:rPr>
                <w:lang w:bidi="ar-DZ"/>
              </w:rPr>
            </w:pPr>
            <w:r>
              <w:rPr>
                <w:rtl/>
                <w:lang w:bidi="ar-DZ"/>
              </w:rPr>
              <w:t>سلوفينيا</w:t>
            </w:r>
          </w:p>
        </w:tc>
        <w:tc>
          <w:tcPr>
            <w:tcW w:w="7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5C43F" w14:textId="77777777" w:rsidR="00D3252E" w:rsidRDefault="00702ED6">
            <w:pPr>
              <w:pStyle w:val="16"/>
              <w:rPr>
                <w:lang w:bidi="ar-DZ"/>
              </w:rPr>
            </w:pPr>
            <w:r>
              <w:rPr>
                <w:rtl/>
                <w:lang w:bidi="ar-DZ"/>
              </w:rPr>
              <w:t>69</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669AB" w14:textId="77777777" w:rsidR="00D3252E" w:rsidRDefault="00702ED6">
            <w:pPr>
              <w:pStyle w:val="16"/>
              <w:rPr>
                <w:lang w:bidi="ar-DZ"/>
              </w:rPr>
            </w:pPr>
            <w:r>
              <w:rPr>
                <w:rtl/>
                <w:lang w:bidi="ar-DZ"/>
              </w:rPr>
              <w:t>31</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0BB96" w14:textId="77777777" w:rsidR="00D3252E" w:rsidRDefault="00702ED6">
            <w:pPr>
              <w:pStyle w:val="16"/>
              <w:rPr>
                <w:lang w:bidi="ar-DZ"/>
              </w:rPr>
            </w:pPr>
            <w:r>
              <w:rPr>
                <w:rtl/>
                <w:lang w:bidi="ar-DZ"/>
              </w:rPr>
              <w:t>100</w:t>
            </w:r>
            <w:r>
              <w:rPr>
                <w:lang w:bidi="ar-DZ"/>
              </w:rPr>
              <w:t>%</w:t>
            </w:r>
          </w:p>
        </w:tc>
        <w:tc>
          <w:tcPr>
            <w:tcW w:w="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2923A2" w14:textId="77777777" w:rsidR="00D3252E" w:rsidRDefault="00702ED6">
            <w:pPr>
              <w:pStyle w:val="16"/>
              <w:rPr>
                <w:lang w:bidi="ar-DZ"/>
              </w:rPr>
            </w:pPr>
            <w:r>
              <w:rPr>
                <w:rtl/>
                <w:lang w:bidi="ar-DZ"/>
              </w:rPr>
              <w:t>71</w:t>
            </w:r>
          </w:p>
        </w:tc>
        <w:tc>
          <w:tcPr>
            <w:tcW w:w="5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8FC41" w14:textId="77777777" w:rsidR="00D3252E" w:rsidRDefault="00702ED6">
            <w:pPr>
              <w:pStyle w:val="16"/>
              <w:rPr>
                <w:lang w:bidi="ar-DZ"/>
              </w:rPr>
            </w:pPr>
            <w:r>
              <w:rPr>
                <w:rtl/>
                <w:lang w:bidi="ar-DZ"/>
              </w:rPr>
              <w:t>29</w:t>
            </w:r>
          </w:p>
        </w:tc>
        <w:tc>
          <w:tcPr>
            <w:tcW w:w="10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0233F0" w14:textId="77777777" w:rsidR="00D3252E" w:rsidRDefault="00702ED6">
            <w:pPr>
              <w:pStyle w:val="16"/>
              <w:rPr>
                <w:lang w:bidi="ar-DZ"/>
              </w:rPr>
            </w:pPr>
            <w:r>
              <w:rPr>
                <w:rtl/>
                <w:lang w:bidi="ar-DZ"/>
              </w:rPr>
              <w:t>100</w:t>
            </w:r>
            <w:r>
              <w:rPr>
                <w:lang w:bidi="ar-DZ"/>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F4E5C" w14:textId="77777777" w:rsidR="00D3252E" w:rsidRDefault="00702ED6">
            <w:pPr>
              <w:pStyle w:val="16"/>
              <w:rPr>
                <w:lang w:bidi="ar-DZ"/>
              </w:rPr>
            </w:pPr>
            <w:r>
              <w:rPr>
                <w:rtl/>
                <w:lang w:bidi="ar-DZ"/>
              </w:rPr>
              <w:t>70</w:t>
            </w:r>
          </w:p>
        </w:tc>
        <w:tc>
          <w:tcPr>
            <w:tcW w:w="6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E06E5" w14:textId="77777777" w:rsidR="00D3252E" w:rsidRDefault="00702ED6">
            <w:pPr>
              <w:pStyle w:val="16"/>
              <w:rPr>
                <w:lang w:bidi="ar-DZ"/>
              </w:rPr>
            </w:pPr>
            <w:r>
              <w:rPr>
                <w:rtl/>
                <w:lang w:bidi="ar-DZ"/>
              </w:rPr>
              <w:t>30</w:t>
            </w:r>
          </w:p>
        </w:tc>
        <w:tc>
          <w:tcPr>
            <w:tcW w:w="10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B7979" w14:textId="77777777" w:rsidR="00D3252E" w:rsidRDefault="00702ED6">
            <w:pPr>
              <w:pStyle w:val="16"/>
              <w:rPr>
                <w:lang w:bidi="ar-DZ"/>
              </w:rPr>
            </w:pPr>
            <w:r>
              <w:rPr>
                <w:rtl/>
                <w:lang w:bidi="ar-DZ"/>
              </w:rPr>
              <w:t>100</w:t>
            </w:r>
            <w:r>
              <w:rPr>
                <w:lang w:bidi="ar-DZ"/>
              </w:rPr>
              <w:t>%</w:t>
            </w:r>
          </w:p>
        </w:tc>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00195" w14:textId="77777777" w:rsidR="00D3252E" w:rsidRDefault="00702ED6">
            <w:pPr>
              <w:pStyle w:val="16"/>
              <w:rPr>
                <w:lang w:bidi="ar-DZ"/>
              </w:rPr>
            </w:pPr>
            <w:r>
              <w:rPr>
                <w:rtl/>
                <w:lang w:bidi="ar-DZ"/>
              </w:rPr>
              <w:t>2004</w:t>
            </w:r>
          </w:p>
        </w:tc>
      </w:tr>
    </w:tbl>
    <w:p w14:paraId="52F2C06D" w14:textId="77777777" w:rsidR="00D3252E" w:rsidRDefault="00702ED6">
      <w:pPr>
        <w:pStyle w:val="17"/>
        <w:rPr>
          <w:rtl/>
        </w:rPr>
      </w:pPr>
      <w:r>
        <w:rPr>
          <w:b/>
          <w:bCs/>
          <w:rtl/>
        </w:rPr>
        <w:t>المصدر</w:t>
      </w:r>
      <w:r>
        <w:rPr>
          <w:rtl/>
        </w:rPr>
        <w:t xml:space="preserve">: </w:t>
      </w:r>
      <w:r>
        <w:rPr>
          <w:rtl/>
          <w:lang w:bidi="ar-SA"/>
        </w:rPr>
        <w:t>(شنجار العيساوي، 2015</w:t>
      </w:r>
      <w:r>
        <w:rPr>
          <w:rFonts w:hint="cs"/>
          <w:rtl/>
        </w:rPr>
        <w:t>)</w:t>
      </w:r>
    </w:p>
    <w:p w14:paraId="45CCE6E5" w14:textId="77777777" w:rsidR="00D3252E" w:rsidRDefault="00702ED6">
      <w:pPr>
        <w:rPr>
          <w:rtl/>
          <w:lang w:bidi="ar-DZ"/>
        </w:rPr>
      </w:pPr>
      <w:r>
        <w:rPr>
          <w:rtl/>
          <w:lang w:bidi="ar-DZ"/>
        </w:rPr>
        <w:t>عند النظر إلى المؤشرات في الجدول السابق يظهر لنا مدى النجاح الفعلي لدول الاتحاد الأوربي، حيث أصبحت في موقع لا يمكن أن ينافسها أي تكتل أو تجمع تجاري في العالم، ولقد استحوذت هذه المجموعة على 43</w:t>
      </w:r>
      <w:r>
        <w:rPr>
          <w:lang w:bidi="ar-DZ"/>
        </w:rPr>
        <w:t>%</w:t>
      </w:r>
      <w:r>
        <w:rPr>
          <w:rtl/>
          <w:lang w:bidi="ar-DZ"/>
        </w:rPr>
        <w:t xml:space="preserve"> من الصادرات العالمية لعام 2008 بعد أن بلغ مرحلة الوحدة السياسية والاقتصادية، كما عزّز هذه المكانة تعامل جل الدول الأعضاء بالعملة الموحدة (اليورو). (شنجار العيساوي، 2015)</w:t>
      </w:r>
    </w:p>
    <w:p w14:paraId="60C2BC1A" w14:textId="77777777" w:rsidR="00D3252E" w:rsidRDefault="00702ED6">
      <w:pPr>
        <w:pStyle w:val="3"/>
        <w:rPr>
          <w:rtl/>
          <w:lang w:bidi="ar-DZ"/>
        </w:rPr>
      </w:pPr>
      <w:bookmarkStart w:id="342" w:name="_Toc146093116"/>
      <w:bookmarkStart w:id="343" w:name="_Toc159361232"/>
      <w:bookmarkStart w:id="344" w:name="_Toc170062528"/>
      <w:bookmarkStart w:id="345" w:name="_Toc170063277"/>
      <w:bookmarkStart w:id="346" w:name="_Toc170063480"/>
      <w:r>
        <w:rPr>
          <w:rtl/>
          <w:lang w:bidi="ar-DZ"/>
        </w:rPr>
        <w:t>المطلب الثاني: تجربة اتفاقية التجارة الحرة لأمريكا الشمالية (</w:t>
      </w:r>
      <w:r>
        <w:rPr>
          <w:lang w:bidi="ar-DZ"/>
        </w:rPr>
        <w:t>NAFTA</w:t>
      </w:r>
      <w:r>
        <w:rPr>
          <w:rtl/>
          <w:lang w:bidi="ar-DZ"/>
        </w:rPr>
        <w:t>)</w:t>
      </w:r>
      <w:bookmarkEnd w:id="342"/>
      <w:bookmarkEnd w:id="343"/>
      <w:bookmarkEnd w:id="344"/>
      <w:bookmarkEnd w:id="345"/>
      <w:bookmarkEnd w:id="346"/>
    </w:p>
    <w:p w14:paraId="29B71447" w14:textId="77777777" w:rsidR="00D3252E" w:rsidRDefault="00702ED6">
      <w:pPr>
        <w:pStyle w:val="4"/>
        <w:rPr>
          <w:rtl/>
        </w:rPr>
      </w:pPr>
      <w:bookmarkStart w:id="347" w:name="_Toc170062529"/>
      <w:bookmarkStart w:id="348" w:name="_Toc170063481"/>
      <w:r>
        <w:rPr>
          <w:rtl/>
        </w:rPr>
        <w:t>الفرع الأول: نشأتها</w:t>
      </w:r>
      <w:bookmarkEnd w:id="347"/>
      <w:bookmarkEnd w:id="348"/>
    </w:p>
    <w:p w14:paraId="6F91B1AB" w14:textId="77777777" w:rsidR="00D3252E" w:rsidRDefault="00702ED6" w:rsidP="00DA7DDF">
      <w:pPr>
        <w:spacing w:before="120"/>
        <w:contextualSpacing w:val="0"/>
        <w:rPr>
          <w:rtl/>
          <w:lang w:bidi="ar-DZ"/>
        </w:rPr>
      </w:pPr>
      <w:r>
        <w:rPr>
          <w:rtl/>
          <w:lang w:bidi="ar-DZ"/>
        </w:rPr>
        <w:t>بدأت فكرة (النافتا) التي تضم كلا من الولايات المتحدة الأمريكية وكندا والمكسيك خلال فترة الركود الاقتصادي الذي شهدته الولايات المتحدة الأمريكية، حيث بدأت هذه الأخيرة في البحث عن حلول للخروج من وضعية الركود التي يعاني منها الاقتصاد، وتوصلت إلى أن تشجيع التجارة الدولية يعتبر حلا مثاليا لتسريع عملية النمو، حيث تسهم في زيادة حجم الاستثمار وتخفيض معدلات البطالة وتساهم في رفع مستوى الإنعاش الاقتصادي بصفة عامة.</w:t>
      </w:r>
    </w:p>
    <w:p w14:paraId="4359F112" w14:textId="77777777" w:rsidR="00D3252E" w:rsidRDefault="00702ED6" w:rsidP="00DA7DDF">
      <w:pPr>
        <w:spacing w:before="120"/>
        <w:contextualSpacing w:val="0"/>
        <w:rPr>
          <w:rtl/>
          <w:lang w:bidi="ar-DZ"/>
        </w:rPr>
      </w:pPr>
      <w:r>
        <w:rPr>
          <w:rtl/>
          <w:lang w:bidi="ar-DZ"/>
        </w:rPr>
        <w:t xml:space="preserve">وعليه أبرمت الولايات المتحدة الأمريكية اتفاقية التجارة الحرة لأمريكا الشمالية مع كل من كندا والمكسيك، والأمر الذي شجع الأمريكيون على إبرام هذه الاتفاقية هو ظهور تكتل دول الاتحاد الأوروبي والذي نجح إلى حد كبير في بناء تكامل اقتصادي ونقدي يستطيع منافسة الولايات المتحدة الأمريكية اقتصاديا وعسكريا، ولم تتجسد </w:t>
      </w:r>
      <w:r>
        <w:rPr>
          <w:rtl/>
          <w:lang w:bidi="ar-DZ"/>
        </w:rPr>
        <w:lastRenderedPageBreak/>
        <w:t>هذه الاتفاقية على أرض الواقع في عهد الرئيس بوش الأب وذلك بسبب معارضة الديمقراطيين لهذا المشروع كونهم كانوا هم من يسيطرون على المجلسين التشريعيين، حيث لم يبدأ العمل بهذه الاتفاقية إلا في 01 جانفي 1994 (أبو حرب، 2008)</w:t>
      </w:r>
    </w:p>
    <w:p w14:paraId="6C82146E" w14:textId="77777777" w:rsidR="00D3252E" w:rsidRDefault="00702ED6">
      <w:pPr>
        <w:pStyle w:val="4"/>
        <w:rPr>
          <w:rtl/>
        </w:rPr>
      </w:pPr>
      <w:bookmarkStart w:id="349" w:name="_Toc170062530"/>
      <w:bookmarkStart w:id="350" w:name="_Toc170063482"/>
      <w:r>
        <w:rPr>
          <w:rtl/>
        </w:rPr>
        <w:t>الفرع الثاني: أهدافها</w:t>
      </w:r>
      <w:bookmarkEnd w:id="349"/>
      <w:bookmarkEnd w:id="350"/>
    </w:p>
    <w:p w14:paraId="5556B872" w14:textId="77777777" w:rsidR="00D3252E" w:rsidRDefault="00702ED6">
      <w:pPr>
        <w:rPr>
          <w:rtl/>
          <w:lang w:bidi="ar-DZ"/>
        </w:rPr>
      </w:pPr>
      <w:r>
        <w:rPr>
          <w:rtl/>
          <w:lang w:bidi="ar-DZ"/>
        </w:rPr>
        <w:t xml:space="preserve">تتمثل أهداف هذه الاتفاقية في النقاط التالية: (حناش، 2018) </w:t>
      </w:r>
    </w:p>
    <w:p w14:paraId="7AEECA3F" w14:textId="77777777" w:rsidR="00D3252E" w:rsidRDefault="00702ED6">
      <w:pPr>
        <w:pStyle w:val="aff5"/>
        <w:numPr>
          <w:ilvl w:val="0"/>
          <w:numId w:val="14"/>
        </w:numPr>
        <w:rPr>
          <w:rtl/>
          <w:lang w:bidi="ar-DZ"/>
        </w:rPr>
      </w:pPr>
      <w:r>
        <w:rPr>
          <w:rtl/>
          <w:lang w:bidi="ar-DZ"/>
        </w:rPr>
        <w:t>تنشيط التجارة البينية بين البلدان الأعضاء وإحلال السلع الإقليمية محل السلع المستوردة؛</w:t>
      </w:r>
    </w:p>
    <w:p w14:paraId="35D1D51D" w14:textId="77777777" w:rsidR="00D3252E" w:rsidRDefault="00702ED6">
      <w:pPr>
        <w:pStyle w:val="20"/>
        <w:rPr>
          <w:lang w:bidi="ar-DZ"/>
        </w:rPr>
      </w:pPr>
      <w:r>
        <w:rPr>
          <w:rtl/>
          <w:lang w:bidi="ar-DZ"/>
        </w:rPr>
        <w:t>زيادة معدل نمو الناتج المحلّي للدول الأعضاء؛</w:t>
      </w:r>
    </w:p>
    <w:p w14:paraId="4DE987AF" w14:textId="77777777" w:rsidR="00D3252E" w:rsidRDefault="00702ED6">
      <w:pPr>
        <w:pStyle w:val="20"/>
        <w:rPr>
          <w:lang w:bidi="ar-DZ"/>
        </w:rPr>
      </w:pPr>
      <w:r>
        <w:rPr>
          <w:rtl/>
          <w:lang w:bidi="ar-DZ"/>
        </w:rPr>
        <w:t>تهدف هذه الاتفاقية إلى إزالة العوائق الجمركية وتحرير التجارة وزيادة الاستثمارات بطرق تزيد من حجم التجارة الدولية بين الدول الأعضاء</w:t>
      </w:r>
      <w:r>
        <w:rPr>
          <w:rFonts w:hint="cs"/>
          <w:rtl/>
          <w:lang w:bidi="ar-DZ"/>
        </w:rPr>
        <w:t>،</w:t>
      </w:r>
      <w:r>
        <w:rPr>
          <w:rtl/>
          <w:lang w:bidi="ar-DZ"/>
        </w:rPr>
        <w:t xml:space="preserve"> وفي الوقت نفسه تسعى هذه الاتفاقية أيضا إلى زيادة حجم التجارة بين الدول الأعضاء ذاتها؛</w:t>
      </w:r>
    </w:p>
    <w:p w14:paraId="13072FBA" w14:textId="77777777" w:rsidR="00D3252E" w:rsidRDefault="00702ED6">
      <w:pPr>
        <w:pStyle w:val="20"/>
        <w:rPr>
          <w:lang w:bidi="ar-DZ"/>
        </w:rPr>
      </w:pPr>
      <w:r>
        <w:rPr>
          <w:rtl/>
          <w:lang w:bidi="ar-DZ"/>
        </w:rPr>
        <w:t>ارتفاع حجم الاستثمارات الأمريكية والكندية في المكسيك مما أدى إلى زيادة العمالة في هذه الأخيرة، ومن ثم فتح الاسواق المكسيكية أمام السلع الأمريكية والتي كانت موصده أمامها في السابق؛</w:t>
      </w:r>
    </w:p>
    <w:p w14:paraId="15BE9C4F" w14:textId="77777777" w:rsidR="00D3252E" w:rsidRDefault="00702ED6">
      <w:pPr>
        <w:pStyle w:val="20"/>
        <w:rPr>
          <w:lang w:bidi="ar-DZ"/>
        </w:rPr>
      </w:pPr>
      <w:r>
        <w:rPr>
          <w:rtl/>
          <w:lang w:bidi="ar-DZ"/>
        </w:rPr>
        <w:t>رفع القدرة التنافسية لمؤسسات الدول الأعضاء في الأسواق العالمية مع الحفاظ على البيئة وتشجيع المنافسة العادلة؛</w:t>
      </w:r>
    </w:p>
    <w:p w14:paraId="4C7F3CD8" w14:textId="77777777" w:rsidR="00D3252E" w:rsidRDefault="00702ED6">
      <w:pPr>
        <w:pStyle w:val="20"/>
        <w:rPr>
          <w:lang w:bidi="ar-DZ"/>
        </w:rPr>
      </w:pPr>
      <w:r>
        <w:rPr>
          <w:rtl/>
          <w:lang w:bidi="ar-DZ"/>
        </w:rPr>
        <w:t>تعمل الولايات المتحدة الأمريكية على تعزيز دورها القيادي في الاقتصاد العالمي من خلال تنشيط التجارة العالمية ومحاربة الفساد الاقتصادي، بالإضافة إلى مواجهة التحديات الناتج عن سياسات الحماية التجارية؛</w:t>
      </w:r>
    </w:p>
    <w:p w14:paraId="484E0282" w14:textId="77777777" w:rsidR="00D3252E" w:rsidRDefault="00702ED6">
      <w:pPr>
        <w:pStyle w:val="20"/>
        <w:rPr>
          <w:lang w:bidi="ar-DZ"/>
        </w:rPr>
      </w:pPr>
      <w:r>
        <w:rPr>
          <w:rtl/>
          <w:lang w:bidi="ar-DZ"/>
        </w:rPr>
        <w:t>زيادة القوة التفاوضية لدول التكتل وقدرتها على منافسة التكتلات الاقتصادية العملاقة كالاتحاد الأوروبي؛</w:t>
      </w:r>
    </w:p>
    <w:p w14:paraId="73C31F79" w14:textId="77777777" w:rsidR="00D3252E" w:rsidRDefault="00702ED6">
      <w:pPr>
        <w:pStyle w:val="20"/>
        <w:rPr>
          <w:lang w:bidi="ar-DZ"/>
        </w:rPr>
      </w:pPr>
      <w:r>
        <w:rPr>
          <w:rtl/>
          <w:lang w:bidi="ar-DZ"/>
        </w:rPr>
        <w:t>توفير فرص العمل بزيادة الطاقات الانتاجية الجديدة وذلك من أجل القضاء على مشكل البطالة داخل منطقة النافتا.</w:t>
      </w:r>
    </w:p>
    <w:p w14:paraId="1F9B5487" w14:textId="77777777" w:rsidR="00D3252E" w:rsidRDefault="00702ED6">
      <w:pPr>
        <w:pStyle w:val="4"/>
      </w:pPr>
      <w:bookmarkStart w:id="351" w:name="_Toc170062531"/>
      <w:bookmarkStart w:id="352" w:name="_Toc170063483"/>
      <w:r>
        <w:rPr>
          <w:rtl/>
        </w:rPr>
        <w:t>الفرع الثالث: مساهمة</w:t>
      </w:r>
      <w:r>
        <w:t xml:space="preserve"> </w:t>
      </w:r>
      <w:r>
        <w:rPr>
          <w:rtl/>
        </w:rPr>
        <w:t>تكتل</w:t>
      </w:r>
      <w:r>
        <w:t xml:space="preserve"> </w:t>
      </w:r>
      <w:r>
        <w:rPr>
          <w:rtl/>
        </w:rPr>
        <w:t>النافتا</w:t>
      </w:r>
      <w:r>
        <w:t xml:space="preserve"> </w:t>
      </w:r>
      <w:r>
        <w:rPr>
          <w:rtl/>
        </w:rPr>
        <w:t>في</w:t>
      </w:r>
      <w:r>
        <w:t xml:space="preserve"> </w:t>
      </w:r>
      <w:r>
        <w:rPr>
          <w:rtl/>
        </w:rPr>
        <w:t>تطور</w:t>
      </w:r>
      <w:r>
        <w:t xml:space="preserve"> </w:t>
      </w:r>
      <w:r>
        <w:rPr>
          <w:rtl/>
        </w:rPr>
        <w:t>التجارة</w:t>
      </w:r>
      <w:r>
        <w:t xml:space="preserve"> </w:t>
      </w:r>
      <w:r>
        <w:rPr>
          <w:rtl/>
        </w:rPr>
        <w:t>الخارجية</w:t>
      </w:r>
      <w:r>
        <w:t xml:space="preserve"> </w:t>
      </w:r>
      <w:r>
        <w:rPr>
          <w:rtl/>
        </w:rPr>
        <w:t>للدول</w:t>
      </w:r>
      <w:r>
        <w:t xml:space="preserve"> </w:t>
      </w:r>
      <w:r>
        <w:rPr>
          <w:rtl/>
        </w:rPr>
        <w:t>الأعضاء</w:t>
      </w:r>
      <w:bookmarkEnd w:id="351"/>
      <w:bookmarkEnd w:id="352"/>
    </w:p>
    <w:p w14:paraId="2506845B" w14:textId="77777777" w:rsidR="00D3252E" w:rsidRDefault="00702ED6">
      <w:pPr>
        <w:rPr>
          <w:lang w:bidi="ar-DZ"/>
        </w:rPr>
      </w:pPr>
      <w:r>
        <w:rPr>
          <w:rtl/>
          <w:lang w:bidi="ar-DZ"/>
        </w:rPr>
        <w:lastRenderedPageBreak/>
        <w:t>سنحاول</w:t>
      </w:r>
      <w:r>
        <w:rPr>
          <w:lang w:bidi="ar-DZ"/>
        </w:rPr>
        <w:t xml:space="preserve"> </w:t>
      </w:r>
      <w:r>
        <w:rPr>
          <w:rtl/>
          <w:lang w:bidi="ar-DZ"/>
        </w:rPr>
        <w:t>من</w:t>
      </w:r>
      <w:r>
        <w:rPr>
          <w:lang w:bidi="ar-DZ"/>
        </w:rPr>
        <w:t xml:space="preserve"> </w:t>
      </w:r>
      <w:r>
        <w:rPr>
          <w:rtl/>
          <w:lang w:bidi="ar-DZ"/>
        </w:rPr>
        <w:t>خلال</w:t>
      </w:r>
      <w:r>
        <w:rPr>
          <w:lang w:bidi="ar-DZ"/>
        </w:rPr>
        <w:t xml:space="preserve"> </w:t>
      </w:r>
      <w:r>
        <w:rPr>
          <w:rtl/>
          <w:lang w:bidi="ar-DZ"/>
        </w:rPr>
        <w:t>هذا</w:t>
      </w:r>
      <w:r>
        <w:rPr>
          <w:lang w:bidi="ar-DZ"/>
        </w:rPr>
        <w:t xml:space="preserve"> </w:t>
      </w:r>
      <w:r>
        <w:rPr>
          <w:rtl/>
          <w:lang w:bidi="ar-DZ"/>
        </w:rPr>
        <w:t>الفرع</w:t>
      </w:r>
      <w:r>
        <w:rPr>
          <w:lang w:bidi="ar-DZ"/>
        </w:rPr>
        <w:t xml:space="preserve"> </w:t>
      </w:r>
      <w:r>
        <w:rPr>
          <w:rtl/>
          <w:lang w:bidi="ar-DZ"/>
        </w:rPr>
        <w:t>توضيح</w:t>
      </w:r>
      <w:r>
        <w:rPr>
          <w:lang w:bidi="ar-DZ"/>
        </w:rPr>
        <w:t xml:space="preserve"> </w:t>
      </w:r>
      <w:r>
        <w:rPr>
          <w:rtl/>
          <w:lang w:bidi="ar-DZ"/>
        </w:rPr>
        <w:t>تطور</w:t>
      </w:r>
      <w:r>
        <w:rPr>
          <w:lang w:bidi="ar-DZ"/>
        </w:rPr>
        <w:t xml:space="preserve"> </w:t>
      </w:r>
      <w:r>
        <w:rPr>
          <w:rtl/>
          <w:lang w:bidi="ar-DZ"/>
        </w:rPr>
        <w:t>التجارة</w:t>
      </w:r>
      <w:r>
        <w:rPr>
          <w:lang w:bidi="ar-DZ"/>
        </w:rPr>
        <w:t xml:space="preserve"> </w:t>
      </w:r>
      <w:r>
        <w:rPr>
          <w:rtl/>
          <w:lang w:bidi="ar-DZ"/>
        </w:rPr>
        <w:t>الخارجية</w:t>
      </w:r>
      <w:r>
        <w:rPr>
          <w:lang w:bidi="ar-DZ"/>
        </w:rPr>
        <w:t xml:space="preserve"> </w:t>
      </w:r>
      <w:r>
        <w:rPr>
          <w:rtl/>
          <w:lang w:bidi="ar-DZ"/>
        </w:rPr>
        <w:t>لدول</w:t>
      </w:r>
      <w:r>
        <w:rPr>
          <w:lang w:bidi="ar-DZ"/>
        </w:rPr>
        <w:t xml:space="preserve"> </w:t>
      </w:r>
      <w:r>
        <w:rPr>
          <w:rtl/>
          <w:lang w:bidi="ar-DZ"/>
        </w:rPr>
        <w:t>تكتل</w:t>
      </w:r>
      <w:r>
        <w:rPr>
          <w:lang w:bidi="ar-DZ"/>
        </w:rPr>
        <w:t xml:space="preserve"> </w:t>
      </w:r>
      <w:r>
        <w:rPr>
          <w:rtl/>
          <w:lang w:bidi="ar-DZ"/>
        </w:rPr>
        <w:t>النافتا</w:t>
      </w:r>
      <w:r>
        <w:rPr>
          <w:lang w:bidi="ar-DZ"/>
        </w:rPr>
        <w:t xml:space="preserve"> </w:t>
      </w:r>
      <w:r>
        <w:rPr>
          <w:rtl/>
          <w:lang w:bidi="ar-DZ"/>
        </w:rPr>
        <w:t>مع العالم</w:t>
      </w:r>
      <w:r>
        <w:rPr>
          <w:lang w:bidi="ar-DZ"/>
        </w:rPr>
        <w:t xml:space="preserve"> </w:t>
      </w:r>
      <w:r>
        <w:rPr>
          <w:rtl/>
          <w:lang w:bidi="ar-DZ"/>
        </w:rPr>
        <w:t>عن</w:t>
      </w:r>
      <w:r>
        <w:rPr>
          <w:lang w:bidi="ar-DZ"/>
        </w:rPr>
        <w:t xml:space="preserve"> </w:t>
      </w:r>
      <w:r>
        <w:rPr>
          <w:rtl/>
          <w:lang w:bidi="ar-DZ"/>
        </w:rPr>
        <w:t>طريق</w:t>
      </w:r>
      <w:r>
        <w:rPr>
          <w:lang w:bidi="ar-DZ"/>
        </w:rPr>
        <w:t xml:space="preserve"> </w:t>
      </w:r>
      <w:r>
        <w:rPr>
          <w:rtl/>
          <w:lang w:bidi="ar-DZ"/>
        </w:rPr>
        <w:t>دراسة</w:t>
      </w:r>
      <w:r>
        <w:rPr>
          <w:lang w:bidi="ar-DZ"/>
        </w:rPr>
        <w:t xml:space="preserve"> </w:t>
      </w:r>
      <w:r>
        <w:rPr>
          <w:rtl/>
          <w:lang w:bidi="ar-DZ"/>
        </w:rPr>
        <w:t>صادرات</w:t>
      </w:r>
      <w:r>
        <w:rPr>
          <w:lang w:bidi="ar-DZ"/>
        </w:rPr>
        <w:t xml:space="preserve"> </w:t>
      </w:r>
      <w:r>
        <w:rPr>
          <w:rtl/>
          <w:lang w:bidi="ar-DZ"/>
        </w:rPr>
        <w:t>السلع</w:t>
      </w:r>
      <w:r>
        <w:rPr>
          <w:lang w:bidi="ar-DZ"/>
        </w:rPr>
        <w:t xml:space="preserve"> </w:t>
      </w:r>
      <w:r>
        <w:rPr>
          <w:rtl/>
          <w:lang w:bidi="ar-DZ"/>
        </w:rPr>
        <w:t>والخدمات</w:t>
      </w:r>
      <w:r>
        <w:rPr>
          <w:lang w:bidi="ar-DZ"/>
        </w:rPr>
        <w:t xml:space="preserve"> </w:t>
      </w:r>
      <w:r>
        <w:rPr>
          <w:rtl/>
          <w:lang w:bidi="ar-DZ"/>
        </w:rPr>
        <w:t>لكل</w:t>
      </w:r>
      <w:r>
        <w:rPr>
          <w:lang w:bidi="ar-DZ"/>
        </w:rPr>
        <w:t xml:space="preserve"> </w:t>
      </w:r>
      <w:r>
        <w:rPr>
          <w:rtl/>
          <w:lang w:bidi="ar-DZ"/>
        </w:rPr>
        <w:t>من</w:t>
      </w:r>
      <w:r>
        <w:rPr>
          <w:lang w:bidi="ar-DZ"/>
        </w:rPr>
        <w:t xml:space="preserve"> </w:t>
      </w:r>
      <w:r>
        <w:rPr>
          <w:rtl/>
          <w:lang w:bidi="ar-DZ"/>
        </w:rPr>
        <w:t>و</w:t>
      </w:r>
      <w:r>
        <w:rPr>
          <w:lang w:bidi="ar-DZ"/>
        </w:rPr>
        <w:t>.</w:t>
      </w:r>
      <w:r>
        <w:rPr>
          <w:rtl/>
          <w:lang w:bidi="ar-DZ"/>
        </w:rPr>
        <w:t>م</w:t>
      </w:r>
      <w:r>
        <w:rPr>
          <w:lang w:bidi="ar-DZ"/>
        </w:rPr>
        <w:t>.</w:t>
      </w:r>
      <w:r>
        <w:rPr>
          <w:rtl/>
          <w:lang w:bidi="ar-DZ"/>
        </w:rPr>
        <w:t>أ</w:t>
      </w:r>
      <w:r>
        <w:rPr>
          <w:lang w:bidi="ar-DZ"/>
        </w:rPr>
        <w:t xml:space="preserve"> </w:t>
      </w:r>
      <w:r>
        <w:rPr>
          <w:rtl/>
          <w:lang w:bidi="ar-DZ"/>
        </w:rPr>
        <w:t>وكندا</w:t>
      </w:r>
      <w:r>
        <w:rPr>
          <w:lang w:bidi="ar-DZ"/>
        </w:rPr>
        <w:t xml:space="preserve"> </w:t>
      </w:r>
      <w:r>
        <w:rPr>
          <w:rtl/>
          <w:lang w:bidi="ar-DZ"/>
        </w:rPr>
        <w:t>والمكسيك</w:t>
      </w:r>
      <w:r>
        <w:rPr>
          <w:lang w:bidi="ar-DZ"/>
        </w:rPr>
        <w:t xml:space="preserve"> </w:t>
      </w:r>
      <w:r>
        <w:rPr>
          <w:rtl/>
          <w:lang w:bidi="ar-DZ"/>
        </w:rPr>
        <w:t>إلى</w:t>
      </w:r>
      <w:r>
        <w:rPr>
          <w:lang w:bidi="ar-DZ"/>
        </w:rPr>
        <w:t xml:space="preserve"> </w:t>
      </w:r>
      <w:r>
        <w:rPr>
          <w:rtl/>
          <w:lang w:bidi="ar-DZ"/>
        </w:rPr>
        <w:t>العالم</w:t>
      </w:r>
      <w:r>
        <w:rPr>
          <w:lang w:bidi="ar-DZ"/>
        </w:rPr>
        <w:t>.</w:t>
      </w:r>
      <w:r>
        <w:rPr>
          <w:rtl/>
          <w:lang w:bidi="ar-DZ"/>
        </w:rPr>
        <w:t xml:space="preserve"> ووردات</w:t>
      </w:r>
      <w:r>
        <w:rPr>
          <w:lang w:bidi="ar-DZ"/>
        </w:rPr>
        <w:t xml:space="preserve"> </w:t>
      </w:r>
      <w:r>
        <w:rPr>
          <w:rtl/>
          <w:lang w:bidi="ar-DZ"/>
        </w:rPr>
        <w:t>دول</w:t>
      </w:r>
      <w:r>
        <w:rPr>
          <w:lang w:bidi="ar-DZ"/>
        </w:rPr>
        <w:t xml:space="preserve"> </w:t>
      </w:r>
      <w:r>
        <w:rPr>
          <w:rtl/>
          <w:lang w:bidi="ar-DZ"/>
        </w:rPr>
        <w:t>التكتل</w:t>
      </w:r>
      <w:r>
        <w:rPr>
          <w:lang w:bidi="ar-DZ"/>
        </w:rPr>
        <w:t xml:space="preserve"> </w:t>
      </w:r>
      <w:r>
        <w:rPr>
          <w:rtl/>
          <w:lang w:bidi="ar-DZ"/>
        </w:rPr>
        <w:t>من</w:t>
      </w:r>
      <w:r>
        <w:rPr>
          <w:lang w:bidi="ar-DZ"/>
        </w:rPr>
        <w:t xml:space="preserve"> </w:t>
      </w:r>
      <w:r>
        <w:rPr>
          <w:rtl/>
          <w:lang w:bidi="ar-DZ"/>
        </w:rPr>
        <w:t>العالم</w:t>
      </w:r>
      <w:r>
        <w:rPr>
          <w:lang w:bidi="ar-DZ"/>
        </w:rPr>
        <w:t>.</w:t>
      </w:r>
    </w:p>
    <w:p w14:paraId="4E51A0BB" w14:textId="77777777" w:rsidR="00DA7DDF" w:rsidRDefault="00DA7DDF">
      <w:pPr>
        <w:rPr>
          <w:lang w:bidi="ar-DZ"/>
        </w:rPr>
      </w:pPr>
    </w:p>
    <w:p w14:paraId="2AAD681B" w14:textId="77777777" w:rsidR="00DA7DDF" w:rsidRDefault="00DA7DDF">
      <w:pPr>
        <w:rPr>
          <w:lang w:bidi="ar-DZ"/>
        </w:rPr>
      </w:pPr>
    </w:p>
    <w:p w14:paraId="4CDE599F" w14:textId="77777777" w:rsidR="00DA7DDF" w:rsidRDefault="00DA7DDF">
      <w:pPr>
        <w:rPr>
          <w:lang w:bidi="ar-DZ"/>
        </w:rPr>
      </w:pPr>
    </w:p>
    <w:p w14:paraId="06104B36" w14:textId="77777777" w:rsidR="00D3252E" w:rsidRDefault="00702ED6" w:rsidP="00DA7DDF">
      <w:pPr>
        <w:pStyle w:val="tab"/>
        <w:rPr>
          <w:rtl/>
        </w:rPr>
      </w:pPr>
      <w:bookmarkStart w:id="353" w:name="_Toc146093968"/>
      <w:bookmarkStart w:id="354" w:name="_Toc159361745"/>
      <w:bookmarkStart w:id="355" w:name="_Toc146094133"/>
      <w:bookmarkStart w:id="356" w:name="_Toc170071381"/>
      <w:r>
        <w:rPr>
          <w:rtl/>
        </w:rPr>
        <w:t>الجدول</w:t>
      </w:r>
      <w:r>
        <w:t xml:space="preserve"> </w:t>
      </w:r>
      <w:r>
        <w:rPr>
          <w:rtl/>
        </w:rPr>
        <w:t>رقم (</w:t>
      </w:r>
      <w:r>
        <w:rPr>
          <w:rFonts w:hint="cs"/>
          <w:rtl/>
        </w:rPr>
        <w:t>04</w:t>
      </w:r>
      <w:r>
        <w:rPr>
          <w:rtl/>
        </w:rPr>
        <w:t>): صادرات</w:t>
      </w:r>
      <w:r>
        <w:t xml:space="preserve"> </w:t>
      </w:r>
      <w:r>
        <w:rPr>
          <w:rtl/>
        </w:rPr>
        <w:t>وواردات</w:t>
      </w:r>
      <w:r>
        <w:t xml:space="preserve"> </w:t>
      </w:r>
      <w:r>
        <w:rPr>
          <w:rtl/>
        </w:rPr>
        <w:t>السلع</w:t>
      </w:r>
      <w:r>
        <w:t xml:space="preserve"> </w:t>
      </w:r>
      <w:r>
        <w:rPr>
          <w:rtl/>
        </w:rPr>
        <w:t>والخدمات</w:t>
      </w:r>
      <w:r>
        <w:t xml:space="preserve"> </w:t>
      </w:r>
      <w:r>
        <w:rPr>
          <w:rtl/>
        </w:rPr>
        <w:t>للنافتا</w:t>
      </w:r>
      <w:r>
        <w:t xml:space="preserve"> </w:t>
      </w:r>
      <w:r>
        <w:rPr>
          <w:rtl/>
        </w:rPr>
        <w:t>من وإلى</w:t>
      </w:r>
      <w:r>
        <w:t xml:space="preserve"> </w:t>
      </w:r>
      <w:r>
        <w:rPr>
          <w:rtl/>
        </w:rPr>
        <w:t>العالم</w:t>
      </w:r>
      <w:r>
        <w:t xml:space="preserve"> </w:t>
      </w:r>
      <w:r>
        <w:rPr>
          <w:rtl/>
        </w:rPr>
        <w:t>في</w:t>
      </w:r>
      <w:r>
        <w:t xml:space="preserve"> </w:t>
      </w:r>
      <w:r>
        <w:rPr>
          <w:rtl/>
        </w:rPr>
        <w:t>الفترة</w:t>
      </w:r>
      <w:r>
        <w:t xml:space="preserve"> </w:t>
      </w:r>
      <w:r>
        <w:rPr>
          <w:rtl/>
        </w:rPr>
        <w:t>2000 - 2016</w:t>
      </w:r>
      <w:bookmarkEnd w:id="353"/>
      <w:bookmarkEnd w:id="354"/>
      <w:bookmarkEnd w:id="355"/>
      <w:bookmarkEnd w:id="356"/>
    </w:p>
    <w:tbl>
      <w:tblPr>
        <w:tblStyle w:val="2d"/>
        <w:bidiVisual/>
        <w:tblW w:w="0" w:type="auto"/>
        <w:tblInd w:w="226" w:type="dxa"/>
        <w:tblLook w:val="04A0" w:firstRow="1" w:lastRow="0" w:firstColumn="1" w:lastColumn="0" w:noHBand="0" w:noVBand="1"/>
      </w:tblPr>
      <w:tblGrid>
        <w:gridCol w:w="1067"/>
        <w:gridCol w:w="984"/>
        <w:gridCol w:w="983"/>
        <w:gridCol w:w="912"/>
        <w:gridCol w:w="897"/>
        <w:gridCol w:w="897"/>
        <w:gridCol w:w="776"/>
        <w:gridCol w:w="897"/>
        <w:gridCol w:w="897"/>
        <w:gridCol w:w="751"/>
      </w:tblGrid>
      <w:tr w:rsidR="00D3252E" w14:paraId="3953A61A" w14:textId="77777777">
        <w:trPr>
          <w:trHeight w:val="696"/>
        </w:trPr>
        <w:tc>
          <w:tcPr>
            <w:tcW w:w="9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3A221A47" w14:textId="77777777" w:rsidR="00D3252E" w:rsidRDefault="00D3252E">
            <w:pPr>
              <w:pStyle w:val="16"/>
              <w:rPr>
                <w:rtl/>
                <w:lang w:bidi="ar-DZ"/>
              </w:rPr>
            </w:pPr>
          </w:p>
          <w:p w14:paraId="4956F075" w14:textId="77777777" w:rsidR="00D3252E" w:rsidRDefault="00702ED6">
            <w:pPr>
              <w:pStyle w:val="16"/>
              <w:rPr>
                <w:rtl/>
                <w:lang w:bidi="ar-DZ"/>
              </w:rPr>
            </w:pPr>
            <w:r>
              <w:rPr>
                <w:rtl/>
                <w:lang w:bidi="ar-DZ"/>
              </w:rPr>
              <w:t>السنوات</w:t>
            </w:r>
          </w:p>
          <w:p w14:paraId="27538A1A" w14:textId="77777777" w:rsidR="00D3252E" w:rsidRDefault="00D3252E">
            <w:pPr>
              <w:pStyle w:val="16"/>
              <w:rPr>
                <w:lang w:bidi="ar-DZ"/>
              </w:rPr>
            </w:pPr>
          </w:p>
        </w:tc>
        <w:tc>
          <w:tcPr>
            <w:tcW w:w="29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5D9DE" w14:textId="77777777" w:rsidR="00D3252E" w:rsidRDefault="00702ED6">
            <w:pPr>
              <w:pStyle w:val="16"/>
              <w:rPr>
                <w:lang w:bidi="ar-DZ"/>
              </w:rPr>
            </w:pPr>
            <w:r>
              <w:rPr>
                <w:rtl/>
                <w:lang w:bidi="ar-DZ"/>
              </w:rPr>
              <w:t>الو. م أ</w:t>
            </w:r>
          </w:p>
        </w:tc>
        <w:tc>
          <w:tcPr>
            <w:tcW w:w="26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3EBFE" w14:textId="77777777" w:rsidR="00D3252E" w:rsidRDefault="00702ED6">
            <w:pPr>
              <w:pStyle w:val="16"/>
              <w:rPr>
                <w:lang w:bidi="ar-DZ"/>
              </w:rPr>
            </w:pPr>
            <w:r>
              <w:rPr>
                <w:rtl/>
                <w:lang w:bidi="ar-DZ"/>
              </w:rPr>
              <w:t>كندا</w:t>
            </w:r>
          </w:p>
        </w:tc>
        <w:tc>
          <w:tcPr>
            <w:tcW w:w="2595" w:type="dxa"/>
            <w:gridSpan w:val="3"/>
            <w:tcBorders>
              <w:top w:val="single" w:sz="4" w:space="0" w:color="auto"/>
              <w:left w:val="single" w:sz="4" w:space="0" w:color="000000" w:themeColor="text1"/>
              <w:bottom w:val="single" w:sz="4" w:space="0" w:color="auto"/>
              <w:right w:val="single" w:sz="4" w:space="0" w:color="000000" w:themeColor="text1"/>
            </w:tcBorders>
          </w:tcPr>
          <w:p w14:paraId="38E16104" w14:textId="77777777" w:rsidR="00D3252E" w:rsidRDefault="00702ED6">
            <w:pPr>
              <w:pStyle w:val="16"/>
              <w:rPr>
                <w:lang w:bidi="ar-DZ"/>
              </w:rPr>
            </w:pPr>
            <w:r>
              <w:rPr>
                <w:rtl/>
                <w:lang w:bidi="ar-DZ"/>
              </w:rPr>
              <w:t>المكسيك</w:t>
            </w:r>
          </w:p>
        </w:tc>
      </w:tr>
      <w:tr w:rsidR="00D3252E" w14:paraId="6414FC0A" w14:textId="77777777">
        <w:trPr>
          <w:cantSplit/>
          <w:trHeight w:val="1314"/>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181081" w14:textId="77777777" w:rsidR="00D3252E" w:rsidRDefault="00D3252E">
            <w:pPr>
              <w:pStyle w:val="16"/>
              <w:rPr>
                <w:lang w:bidi="ar-DZ"/>
              </w:rPr>
            </w:pPr>
          </w:p>
        </w:tc>
        <w:tc>
          <w:tcPr>
            <w:tcW w:w="997" w:type="dxa"/>
            <w:tcBorders>
              <w:top w:val="single" w:sz="4" w:space="0" w:color="auto"/>
              <w:left w:val="single" w:sz="4" w:space="0" w:color="000000" w:themeColor="text1"/>
              <w:bottom w:val="single" w:sz="4" w:space="0" w:color="000000" w:themeColor="text1"/>
              <w:right w:val="single" w:sz="4" w:space="0" w:color="auto"/>
            </w:tcBorders>
            <w:textDirection w:val="btLr"/>
          </w:tcPr>
          <w:p w14:paraId="0B3E15A2" w14:textId="77777777" w:rsidR="00D3252E" w:rsidRDefault="00702ED6">
            <w:pPr>
              <w:pStyle w:val="16"/>
              <w:rPr>
                <w:lang w:bidi="ar-DZ"/>
              </w:rPr>
            </w:pPr>
            <w:r>
              <w:rPr>
                <w:rtl/>
                <w:lang w:bidi="ar-DZ"/>
              </w:rPr>
              <w:t>الصادرات</w:t>
            </w:r>
          </w:p>
        </w:tc>
        <w:tc>
          <w:tcPr>
            <w:tcW w:w="997" w:type="dxa"/>
            <w:tcBorders>
              <w:top w:val="single" w:sz="4" w:space="0" w:color="auto"/>
              <w:left w:val="single" w:sz="4" w:space="0" w:color="auto"/>
              <w:bottom w:val="single" w:sz="4" w:space="0" w:color="000000" w:themeColor="text1"/>
              <w:right w:val="single" w:sz="4" w:space="0" w:color="auto"/>
            </w:tcBorders>
            <w:textDirection w:val="btLr"/>
          </w:tcPr>
          <w:p w14:paraId="67D0A97D" w14:textId="77777777" w:rsidR="00D3252E" w:rsidRDefault="00702ED6">
            <w:pPr>
              <w:pStyle w:val="16"/>
              <w:rPr>
                <w:lang w:bidi="ar-DZ"/>
              </w:rPr>
            </w:pPr>
            <w:r>
              <w:rPr>
                <w:rtl/>
                <w:lang w:bidi="ar-DZ"/>
              </w:rPr>
              <w:t>الواردات</w:t>
            </w:r>
          </w:p>
        </w:tc>
        <w:tc>
          <w:tcPr>
            <w:tcW w:w="929" w:type="dxa"/>
            <w:tcBorders>
              <w:top w:val="single" w:sz="4" w:space="0" w:color="auto"/>
              <w:left w:val="single" w:sz="4" w:space="0" w:color="auto"/>
              <w:bottom w:val="single" w:sz="4" w:space="0" w:color="000000" w:themeColor="text1"/>
              <w:right w:val="single" w:sz="4" w:space="0" w:color="000000" w:themeColor="text1"/>
            </w:tcBorders>
            <w:textDirection w:val="btLr"/>
          </w:tcPr>
          <w:p w14:paraId="4B02FEBF" w14:textId="77777777" w:rsidR="00D3252E" w:rsidRDefault="00702ED6">
            <w:pPr>
              <w:pStyle w:val="16"/>
              <w:rPr>
                <w:lang w:bidi="ar-DZ"/>
              </w:rPr>
            </w:pPr>
            <w:r>
              <w:rPr>
                <w:rtl/>
                <w:lang w:bidi="ar-DZ"/>
              </w:rPr>
              <w:t>الميزان تجاري</w:t>
            </w:r>
          </w:p>
        </w:tc>
        <w:tc>
          <w:tcPr>
            <w:tcW w:w="915" w:type="dxa"/>
            <w:tcBorders>
              <w:top w:val="single" w:sz="4" w:space="0" w:color="auto"/>
              <w:left w:val="single" w:sz="4" w:space="0" w:color="000000" w:themeColor="text1"/>
              <w:bottom w:val="single" w:sz="4" w:space="0" w:color="000000" w:themeColor="text1"/>
              <w:right w:val="single" w:sz="4" w:space="0" w:color="auto"/>
            </w:tcBorders>
            <w:textDirection w:val="btLr"/>
          </w:tcPr>
          <w:p w14:paraId="4CF3B329" w14:textId="77777777" w:rsidR="00D3252E" w:rsidRDefault="00702ED6">
            <w:pPr>
              <w:pStyle w:val="16"/>
              <w:rPr>
                <w:lang w:bidi="ar-DZ"/>
              </w:rPr>
            </w:pPr>
            <w:r>
              <w:rPr>
                <w:rtl/>
                <w:lang w:bidi="ar-DZ"/>
              </w:rPr>
              <w:t>الصادرات</w:t>
            </w:r>
          </w:p>
        </w:tc>
        <w:tc>
          <w:tcPr>
            <w:tcW w:w="915" w:type="dxa"/>
            <w:tcBorders>
              <w:top w:val="single" w:sz="4" w:space="0" w:color="auto"/>
              <w:left w:val="single" w:sz="4" w:space="0" w:color="auto"/>
              <w:bottom w:val="single" w:sz="4" w:space="0" w:color="000000" w:themeColor="text1"/>
              <w:right w:val="single" w:sz="4" w:space="0" w:color="auto"/>
            </w:tcBorders>
            <w:textDirection w:val="btLr"/>
          </w:tcPr>
          <w:p w14:paraId="3C2D1A90" w14:textId="77777777" w:rsidR="00D3252E" w:rsidRDefault="00702ED6">
            <w:pPr>
              <w:pStyle w:val="16"/>
              <w:rPr>
                <w:lang w:bidi="ar-DZ"/>
              </w:rPr>
            </w:pPr>
            <w:r>
              <w:rPr>
                <w:rtl/>
                <w:lang w:bidi="ar-DZ"/>
              </w:rPr>
              <w:t>الواردات</w:t>
            </w:r>
          </w:p>
        </w:tc>
        <w:tc>
          <w:tcPr>
            <w:tcW w:w="793" w:type="dxa"/>
            <w:tcBorders>
              <w:top w:val="single" w:sz="4" w:space="0" w:color="auto"/>
              <w:left w:val="single" w:sz="4" w:space="0" w:color="auto"/>
              <w:bottom w:val="single" w:sz="4" w:space="0" w:color="000000" w:themeColor="text1"/>
              <w:right w:val="single" w:sz="4" w:space="0" w:color="000000" w:themeColor="text1"/>
            </w:tcBorders>
            <w:textDirection w:val="btLr"/>
          </w:tcPr>
          <w:p w14:paraId="2960EB05" w14:textId="77777777" w:rsidR="00D3252E" w:rsidRDefault="00702ED6">
            <w:pPr>
              <w:pStyle w:val="16"/>
              <w:rPr>
                <w:lang w:bidi="ar-DZ"/>
              </w:rPr>
            </w:pPr>
            <w:r>
              <w:rPr>
                <w:rtl/>
                <w:lang w:bidi="ar-DZ"/>
              </w:rPr>
              <w:t>الميزان تجاري</w:t>
            </w:r>
          </w:p>
        </w:tc>
        <w:tc>
          <w:tcPr>
            <w:tcW w:w="915" w:type="dxa"/>
            <w:tcBorders>
              <w:top w:val="single" w:sz="4" w:space="0" w:color="auto"/>
              <w:left w:val="single" w:sz="4" w:space="0" w:color="000000" w:themeColor="text1"/>
              <w:bottom w:val="single" w:sz="4" w:space="0" w:color="000000" w:themeColor="text1"/>
              <w:right w:val="single" w:sz="4" w:space="0" w:color="auto"/>
            </w:tcBorders>
            <w:textDirection w:val="btLr"/>
          </w:tcPr>
          <w:p w14:paraId="0624D717" w14:textId="77777777" w:rsidR="00D3252E" w:rsidRDefault="00702ED6">
            <w:pPr>
              <w:pStyle w:val="16"/>
              <w:rPr>
                <w:lang w:bidi="ar-DZ"/>
              </w:rPr>
            </w:pPr>
            <w:r>
              <w:rPr>
                <w:rtl/>
                <w:lang w:bidi="ar-DZ"/>
              </w:rPr>
              <w:t>الصادرات</w:t>
            </w:r>
          </w:p>
        </w:tc>
        <w:tc>
          <w:tcPr>
            <w:tcW w:w="915" w:type="dxa"/>
            <w:tcBorders>
              <w:top w:val="single" w:sz="4" w:space="0" w:color="auto"/>
              <w:left w:val="single" w:sz="4" w:space="0" w:color="auto"/>
              <w:bottom w:val="single" w:sz="4" w:space="0" w:color="000000" w:themeColor="text1"/>
              <w:right w:val="single" w:sz="4" w:space="0" w:color="auto"/>
            </w:tcBorders>
            <w:textDirection w:val="btLr"/>
          </w:tcPr>
          <w:p w14:paraId="4E5C50A4" w14:textId="77777777" w:rsidR="00D3252E" w:rsidRDefault="00702ED6">
            <w:pPr>
              <w:pStyle w:val="16"/>
              <w:rPr>
                <w:lang w:bidi="ar-DZ"/>
              </w:rPr>
            </w:pPr>
            <w:r>
              <w:rPr>
                <w:rtl/>
                <w:lang w:bidi="ar-DZ"/>
              </w:rPr>
              <w:t>الواردات</w:t>
            </w:r>
          </w:p>
        </w:tc>
        <w:tc>
          <w:tcPr>
            <w:tcW w:w="765" w:type="dxa"/>
            <w:tcBorders>
              <w:top w:val="single" w:sz="4" w:space="0" w:color="auto"/>
              <w:left w:val="single" w:sz="4" w:space="0" w:color="auto"/>
              <w:bottom w:val="single" w:sz="4" w:space="0" w:color="000000" w:themeColor="text1"/>
              <w:right w:val="single" w:sz="4" w:space="0" w:color="000000" w:themeColor="text1"/>
            </w:tcBorders>
            <w:textDirection w:val="btLr"/>
          </w:tcPr>
          <w:p w14:paraId="468E81C3" w14:textId="77777777" w:rsidR="00D3252E" w:rsidRDefault="00702ED6">
            <w:pPr>
              <w:pStyle w:val="16"/>
              <w:rPr>
                <w:lang w:bidi="ar-DZ"/>
              </w:rPr>
            </w:pPr>
            <w:r>
              <w:rPr>
                <w:rtl/>
                <w:lang w:bidi="ar-DZ"/>
              </w:rPr>
              <w:t>الميزان تجاري</w:t>
            </w:r>
          </w:p>
        </w:tc>
      </w:tr>
      <w:tr w:rsidR="00D3252E" w14:paraId="0E677B0E" w14:textId="77777777">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6028C" w14:textId="77777777" w:rsidR="00D3252E" w:rsidRDefault="00702ED6">
            <w:pPr>
              <w:pStyle w:val="16"/>
              <w:rPr>
                <w:lang w:bidi="ar-DZ"/>
              </w:rPr>
            </w:pPr>
            <w:r>
              <w:rPr>
                <w:rtl/>
                <w:lang w:bidi="ar-DZ"/>
              </w:rPr>
              <w:t>2000</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C7274" w14:textId="77777777" w:rsidR="00D3252E" w:rsidRDefault="00702ED6">
            <w:pPr>
              <w:pStyle w:val="16"/>
              <w:rPr>
                <w:lang w:bidi="ar-DZ"/>
              </w:rPr>
            </w:pPr>
            <w:r>
              <w:rPr>
                <w:lang w:bidi="ar-DZ"/>
              </w:rPr>
              <w:t>1.069</w:t>
            </w:r>
          </w:p>
        </w:tc>
        <w:tc>
          <w:tcPr>
            <w:tcW w:w="997" w:type="dxa"/>
            <w:tcBorders>
              <w:top w:val="single" w:sz="4" w:space="0" w:color="000000" w:themeColor="text1"/>
              <w:left w:val="single" w:sz="4" w:space="0" w:color="auto"/>
              <w:bottom w:val="single" w:sz="4" w:space="0" w:color="000000" w:themeColor="text1"/>
              <w:right w:val="single" w:sz="4" w:space="0" w:color="auto"/>
            </w:tcBorders>
          </w:tcPr>
          <w:p w14:paraId="7A6F8B74" w14:textId="77777777" w:rsidR="00D3252E" w:rsidRDefault="00702ED6">
            <w:pPr>
              <w:pStyle w:val="16"/>
              <w:rPr>
                <w:lang w:bidi="ar-DZ"/>
              </w:rPr>
            </w:pPr>
            <w:r>
              <w:rPr>
                <w:lang w:bidi="ar-DZ"/>
              </w:rPr>
              <w:t>1.473</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45CDA4" w14:textId="77777777" w:rsidR="00D3252E" w:rsidRDefault="00702ED6">
            <w:pPr>
              <w:pStyle w:val="16"/>
              <w:rPr>
                <w:lang w:bidi="ar-DZ"/>
              </w:rPr>
            </w:pPr>
            <w:r>
              <w:rPr>
                <w:lang w:bidi="ar-DZ"/>
              </w:rPr>
              <w:t>404-</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EC0A8" w14:textId="77777777" w:rsidR="00D3252E" w:rsidRDefault="00702ED6">
            <w:pPr>
              <w:pStyle w:val="16"/>
              <w:rPr>
                <w:lang w:bidi="ar-DZ"/>
              </w:rPr>
            </w:pPr>
            <w:r>
              <w:rPr>
                <w:lang w:bidi="ar-DZ"/>
              </w:rPr>
              <w:t>328</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7661A9B8" w14:textId="77777777" w:rsidR="00D3252E" w:rsidRDefault="00702ED6">
            <w:pPr>
              <w:pStyle w:val="16"/>
              <w:rPr>
                <w:lang w:bidi="ar-DZ"/>
              </w:rPr>
            </w:pPr>
            <w:r>
              <w:rPr>
                <w:lang w:bidi="ar-DZ"/>
              </w:rPr>
              <w:t>287</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8FCFE" w14:textId="77777777" w:rsidR="00D3252E" w:rsidRDefault="00702ED6">
            <w:pPr>
              <w:pStyle w:val="16"/>
              <w:rPr>
                <w:lang w:bidi="ar-DZ"/>
              </w:rPr>
            </w:pPr>
            <w:r>
              <w:rPr>
                <w:lang w:bidi="ar-DZ"/>
              </w:rPr>
              <w:t>41</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E6D93" w14:textId="77777777" w:rsidR="00D3252E" w:rsidRDefault="00702ED6">
            <w:pPr>
              <w:pStyle w:val="16"/>
              <w:rPr>
                <w:lang w:bidi="ar-DZ"/>
              </w:rPr>
            </w:pPr>
            <w:r>
              <w:rPr>
                <w:lang w:bidi="ar-DZ"/>
              </w:rPr>
              <w:t>178</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644E56F3" w14:textId="77777777" w:rsidR="00D3252E" w:rsidRDefault="00702ED6">
            <w:pPr>
              <w:pStyle w:val="16"/>
              <w:rPr>
                <w:lang w:bidi="ar-DZ"/>
              </w:rPr>
            </w:pPr>
            <w:r>
              <w:rPr>
                <w:lang w:bidi="ar-DZ"/>
              </w:rPr>
              <w:t>183</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A8B1C" w14:textId="77777777" w:rsidR="00D3252E" w:rsidRDefault="00702ED6">
            <w:pPr>
              <w:pStyle w:val="16"/>
              <w:rPr>
                <w:lang w:bidi="ar-DZ"/>
              </w:rPr>
            </w:pPr>
            <w:r>
              <w:rPr>
                <w:lang w:bidi="ar-DZ"/>
              </w:rPr>
              <w:t>5-</w:t>
            </w:r>
          </w:p>
        </w:tc>
      </w:tr>
      <w:tr w:rsidR="00D3252E" w14:paraId="56F88B84" w14:textId="77777777">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87F4F" w14:textId="77777777" w:rsidR="00D3252E" w:rsidRDefault="00702ED6">
            <w:pPr>
              <w:pStyle w:val="16"/>
              <w:rPr>
                <w:lang w:bidi="ar-DZ"/>
              </w:rPr>
            </w:pPr>
            <w:r>
              <w:rPr>
                <w:rtl/>
                <w:lang w:bidi="ar-DZ"/>
              </w:rPr>
              <w:t>2001</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8CE85" w14:textId="77777777" w:rsidR="00D3252E" w:rsidRDefault="00702ED6">
            <w:pPr>
              <w:pStyle w:val="16"/>
              <w:rPr>
                <w:lang w:bidi="ar-DZ"/>
              </w:rPr>
            </w:pPr>
            <w:r>
              <w:rPr>
                <w:lang w:bidi="ar-DZ"/>
              </w:rPr>
              <w:t>1.027</w:t>
            </w:r>
          </w:p>
        </w:tc>
        <w:tc>
          <w:tcPr>
            <w:tcW w:w="997" w:type="dxa"/>
            <w:tcBorders>
              <w:top w:val="single" w:sz="4" w:space="0" w:color="000000" w:themeColor="text1"/>
              <w:left w:val="single" w:sz="4" w:space="0" w:color="auto"/>
              <w:bottom w:val="single" w:sz="4" w:space="0" w:color="000000" w:themeColor="text1"/>
              <w:right w:val="single" w:sz="4" w:space="0" w:color="auto"/>
            </w:tcBorders>
          </w:tcPr>
          <w:p w14:paraId="7BC78F77" w14:textId="77777777" w:rsidR="00D3252E" w:rsidRDefault="00702ED6">
            <w:pPr>
              <w:pStyle w:val="16"/>
              <w:rPr>
                <w:lang w:bidi="ar-DZ"/>
              </w:rPr>
            </w:pPr>
            <w:r>
              <w:rPr>
                <w:lang w:bidi="ar-DZ"/>
              </w:rPr>
              <w:t>1.395</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7CF8D" w14:textId="77777777" w:rsidR="00D3252E" w:rsidRDefault="00702ED6">
            <w:pPr>
              <w:pStyle w:val="16"/>
              <w:rPr>
                <w:lang w:bidi="ar-DZ"/>
              </w:rPr>
            </w:pPr>
            <w:r>
              <w:rPr>
                <w:lang w:bidi="ar-DZ"/>
              </w:rPr>
              <w:t>368-</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22FDC" w14:textId="77777777" w:rsidR="00D3252E" w:rsidRDefault="00702ED6">
            <w:pPr>
              <w:pStyle w:val="16"/>
              <w:rPr>
                <w:lang w:bidi="ar-DZ"/>
              </w:rPr>
            </w:pPr>
            <w:r>
              <w:rPr>
                <w:lang w:bidi="ar-DZ"/>
              </w:rPr>
              <w:t>309</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6932EA61" w14:textId="77777777" w:rsidR="00D3252E" w:rsidRDefault="00702ED6">
            <w:pPr>
              <w:pStyle w:val="16"/>
              <w:rPr>
                <w:lang w:bidi="ar-DZ"/>
              </w:rPr>
            </w:pPr>
            <w:r>
              <w:rPr>
                <w:lang w:bidi="ar-DZ"/>
              </w:rPr>
              <w:t>286</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674CF" w14:textId="77777777" w:rsidR="00D3252E" w:rsidRDefault="00702ED6">
            <w:pPr>
              <w:pStyle w:val="16"/>
              <w:rPr>
                <w:lang w:bidi="ar-DZ"/>
              </w:rPr>
            </w:pPr>
            <w:r>
              <w:rPr>
                <w:lang w:bidi="ar-DZ"/>
              </w:rPr>
              <w:t>41</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CC26C7" w14:textId="77777777" w:rsidR="00D3252E" w:rsidRDefault="00702ED6">
            <w:pPr>
              <w:pStyle w:val="16"/>
              <w:rPr>
                <w:lang w:bidi="ar-DZ"/>
              </w:rPr>
            </w:pPr>
            <w:r>
              <w:rPr>
                <w:lang w:bidi="ar-DZ"/>
              </w:rPr>
              <w:t>171</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4EF88A9E" w14:textId="77777777" w:rsidR="00D3252E" w:rsidRDefault="00702ED6">
            <w:pPr>
              <w:pStyle w:val="16"/>
              <w:rPr>
                <w:lang w:bidi="ar-DZ"/>
              </w:rPr>
            </w:pPr>
            <w:r>
              <w:rPr>
                <w:lang w:bidi="ar-DZ"/>
              </w:rPr>
              <w:t>180</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A9F93" w14:textId="77777777" w:rsidR="00D3252E" w:rsidRDefault="00702ED6">
            <w:pPr>
              <w:pStyle w:val="16"/>
              <w:rPr>
                <w:lang w:bidi="ar-DZ"/>
              </w:rPr>
            </w:pPr>
            <w:r>
              <w:rPr>
                <w:lang w:bidi="ar-DZ"/>
              </w:rPr>
              <w:t>9-</w:t>
            </w:r>
          </w:p>
        </w:tc>
      </w:tr>
      <w:tr w:rsidR="00D3252E" w14:paraId="30486FE9" w14:textId="77777777">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D1AE0" w14:textId="77777777" w:rsidR="00D3252E" w:rsidRDefault="00702ED6">
            <w:pPr>
              <w:pStyle w:val="16"/>
              <w:rPr>
                <w:lang w:bidi="ar-DZ"/>
              </w:rPr>
            </w:pPr>
            <w:r>
              <w:rPr>
                <w:rtl/>
                <w:lang w:bidi="ar-DZ"/>
              </w:rPr>
              <w:t>2002</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CCC7A2" w14:textId="77777777" w:rsidR="00D3252E" w:rsidRDefault="00702ED6">
            <w:pPr>
              <w:pStyle w:val="16"/>
              <w:rPr>
                <w:lang w:bidi="ar-DZ"/>
              </w:rPr>
            </w:pPr>
            <w:r>
              <w:rPr>
                <w:lang w:bidi="ar-DZ"/>
              </w:rPr>
              <w:t>1.002</w:t>
            </w:r>
          </w:p>
        </w:tc>
        <w:tc>
          <w:tcPr>
            <w:tcW w:w="997" w:type="dxa"/>
            <w:tcBorders>
              <w:top w:val="single" w:sz="4" w:space="0" w:color="000000" w:themeColor="text1"/>
              <w:left w:val="single" w:sz="4" w:space="0" w:color="auto"/>
              <w:bottom w:val="single" w:sz="4" w:space="0" w:color="000000" w:themeColor="text1"/>
              <w:right w:val="single" w:sz="4" w:space="0" w:color="auto"/>
            </w:tcBorders>
          </w:tcPr>
          <w:p w14:paraId="50137DE6" w14:textId="77777777" w:rsidR="00D3252E" w:rsidRDefault="00702ED6">
            <w:pPr>
              <w:pStyle w:val="16"/>
              <w:rPr>
                <w:lang w:bidi="ar-DZ"/>
              </w:rPr>
            </w:pPr>
            <w:r>
              <w:rPr>
                <w:lang w:bidi="ar-DZ"/>
              </w:rPr>
              <w:t>1.430</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1B78D" w14:textId="77777777" w:rsidR="00D3252E" w:rsidRDefault="00702ED6">
            <w:pPr>
              <w:pStyle w:val="16"/>
              <w:rPr>
                <w:lang w:bidi="ar-DZ"/>
              </w:rPr>
            </w:pPr>
            <w:r>
              <w:rPr>
                <w:lang w:bidi="ar-DZ"/>
              </w:rPr>
              <w:t>428-</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B4B48" w14:textId="77777777" w:rsidR="00D3252E" w:rsidRDefault="00702ED6">
            <w:pPr>
              <w:pStyle w:val="16"/>
              <w:rPr>
                <w:lang w:bidi="ar-DZ"/>
              </w:rPr>
            </w:pPr>
            <w:r>
              <w:rPr>
                <w:lang w:bidi="ar-DZ"/>
              </w:rPr>
              <w:t>420</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4303BF54" w14:textId="77777777" w:rsidR="00D3252E" w:rsidRDefault="00702ED6">
            <w:pPr>
              <w:pStyle w:val="16"/>
              <w:rPr>
                <w:lang w:bidi="ar-DZ"/>
              </w:rPr>
            </w:pPr>
            <w:r>
              <w:rPr>
                <w:lang w:bidi="ar-DZ"/>
              </w:rPr>
              <w:t>318</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FDFDF" w14:textId="77777777" w:rsidR="00D3252E" w:rsidRDefault="00702ED6">
            <w:pPr>
              <w:pStyle w:val="16"/>
              <w:rPr>
                <w:lang w:bidi="ar-DZ"/>
              </w:rPr>
            </w:pPr>
            <w:r>
              <w:rPr>
                <w:lang w:bidi="ar-DZ"/>
              </w:rPr>
              <w:t>102</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C2623" w14:textId="77777777" w:rsidR="00D3252E" w:rsidRDefault="00702ED6">
            <w:pPr>
              <w:pStyle w:val="16"/>
              <w:rPr>
                <w:lang w:bidi="ar-DZ"/>
              </w:rPr>
            </w:pPr>
            <w:r>
              <w:rPr>
                <w:lang w:bidi="ar-DZ"/>
              </w:rPr>
              <w:t>174</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18DFC212" w14:textId="77777777" w:rsidR="00D3252E" w:rsidRDefault="00702ED6">
            <w:pPr>
              <w:pStyle w:val="16"/>
              <w:rPr>
                <w:lang w:bidi="ar-DZ"/>
              </w:rPr>
            </w:pPr>
            <w:r>
              <w:rPr>
                <w:lang w:bidi="ar-DZ"/>
              </w:rPr>
              <w:t>184</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24DD3E" w14:textId="77777777" w:rsidR="00D3252E" w:rsidRDefault="00702ED6">
            <w:pPr>
              <w:pStyle w:val="16"/>
              <w:rPr>
                <w:lang w:bidi="ar-DZ"/>
              </w:rPr>
            </w:pPr>
            <w:r>
              <w:rPr>
                <w:lang w:bidi="ar-DZ"/>
              </w:rPr>
              <w:t>10-</w:t>
            </w:r>
          </w:p>
        </w:tc>
      </w:tr>
      <w:tr w:rsidR="00D3252E" w14:paraId="7FC5E1F4" w14:textId="77777777">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A160F" w14:textId="77777777" w:rsidR="00D3252E" w:rsidRDefault="00702ED6">
            <w:pPr>
              <w:pStyle w:val="16"/>
              <w:rPr>
                <w:lang w:bidi="ar-DZ"/>
              </w:rPr>
            </w:pPr>
            <w:r>
              <w:rPr>
                <w:rtl/>
                <w:lang w:bidi="ar-DZ"/>
              </w:rPr>
              <w:t>2003</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D242D" w14:textId="77777777" w:rsidR="00D3252E" w:rsidRDefault="00702ED6">
            <w:pPr>
              <w:pStyle w:val="16"/>
              <w:rPr>
                <w:lang w:bidi="ar-DZ"/>
              </w:rPr>
            </w:pPr>
            <w:r>
              <w:rPr>
                <w:lang w:bidi="ar-DZ"/>
              </w:rPr>
              <w:t>994</w:t>
            </w:r>
          </w:p>
        </w:tc>
        <w:tc>
          <w:tcPr>
            <w:tcW w:w="997" w:type="dxa"/>
            <w:tcBorders>
              <w:top w:val="single" w:sz="4" w:space="0" w:color="000000" w:themeColor="text1"/>
              <w:left w:val="single" w:sz="4" w:space="0" w:color="auto"/>
              <w:bottom w:val="single" w:sz="4" w:space="0" w:color="000000" w:themeColor="text1"/>
              <w:right w:val="single" w:sz="4" w:space="0" w:color="auto"/>
            </w:tcBorders>
          </w:tcPr>
          <w:p w14:paraId="4CD1AD4F" w14:textId="77777777" w:rsidR="00D3252E" w:rsidRDefault="00702ED6">
            <w:pPr>
              <w:pStyle w:val="16"/>
              <w:rPr>
                <w:lang w:bidi="ar-DZ"/>
              </w:rPr>
            </w:pPr>
            <w:r>
              <w:rPr>
                <w:lang w:bidi="ar-DZ"/>
              </w:rPr>
              <w:t>1.475</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29D2C" w14:textId="77777777" w:rsidR="00D3252E" w:rsidRDefault="00702ED6">
            <w:pPr>
              <w:pStyle w:val="16"/>
              <w:rPr>
                <w:lang w:bidi="ar-DZ"/>
              </w:rPr>
            </w:pPr>
            <w:r>
              <w:rPr>
                <w:lang w:bidi="ar-DZ"/>
              </w:rPr>
              <w:t>481-</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8462EC" w14:textId="77777777" w:rsidR="00D3252E" w:rsidRDefault="00702ED6">
            <w:pPr>
              <w:pStyle w:val="16"/>
              <w:rPr>
                <w:lang w:bidi="ar-DZ"/>
              </w:rPr>
            </w:pPr>
            <w:r>
              <w:rPr>
                <w:lang w:bidi="ar-DZ"/>
              </w:rPr>
              <w:t>329</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01D3CB95" w14:textId="77777777" w:rsidR="00D3252E" w:rsidRDefault="00702ED6">
            <w:pPr>
              <w:pStyle w:val="16"/>
              <w:rPr>
                <w:lang w:bidi="ar-DZ"/>
              </w:rPr>
            </w:pPr>
            <w:r>
              <w:rPr>
                <w:lang w:bidi="ar-DZ"/>
              </w:rPr>
              <w:t>295</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5D06C" w14:textId="77777777" w:rsidR="00D3252E" w:rsidRDefault="00702ED6">
            <w:pPr>
              <w:pStyle w:val="16"/>
              <w:rPr>
                <w:lang w:bidi="ar-DZ"/>
              </w:rPr>
            </w:pPr>
            <w:r>
              <w:rPr>
                <w:lang w:bidi="ar-DZ"/>
              </w:rPr>
              <w:t>34</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9890A" w14:textId="77777777" w:rsidR="00D3252E" w:rsidRDefault="00702ED6">
            <w:pPr>
              <w:pStyle w:val="16"/>
              <w:rPr>
                <w:lang w:bidi="ar-DZ"/>
              </w:rPr>
            </w:pPr>
            <w:r>
              <w:rPr>
                <w:lang w:bidi="ar-DZ"/>
              </w:rPr>
              <w:t>178</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735B3240" w14:textId="77777777" w:rsidR="00D3252E" w:rsidRDefault="00702ED6">
            <w:pPr>
              <w:pStyle w:val="16"/>
              <w:rPr>
                <w:lang w:bidi="ar-DZ"/>
              </w:rPr>
            </w:pPr>
            <w:r>
              <w:rPr>
                <w:lang w:bidi="ar-DZ"/>
              </w:rPr>
              <w:t>186</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3B791" w14:textId="77777777" w:rsidR="00D3252E" w:rsidRDefault="00702ED6">
            <w:pPr>
              <w:pStyle w:val="16"/>
              <w:rPr>
                <w:lang w:bidi="ar-DZ"/>
              </w:rPr>
            </w:pPr>
            <w:r>
              <w:rPr>
                <w:lang w:bidi="ar-DZ"/>
              </w:rPr>
              <w:t>10-</w:t>
            </w:r>
          </w:p>
        </w:tc>
      </w:tr>
      <w:tr w:rsidR="00D3252E" w14:paraId="6490157B" w14:textId="77777777">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7A5B41" w14:textId="77777777" w:rsidR="00D3252E" w:rsidRDefault="00702ED6">
            <w:pPr>
              <w:pStyle w:val="16"/>
              <w:rPr>
                <w:lang w:bidi="ar-DZ"/>
              </w:rPr>
            </w:pPr>
            <w:r>
              <w:rPr>
                <w:rtl/>
                <w:lang w:bidi="ar-DZ"/>
              </w:rPr>
              <w:t>2004</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BB225" w14:textId="77777777" w:rsidR="00D3252E" w:rsidRDefault="00702ED6">
            <w:pPr>
              <w:pStyle w:val="16"/>
              <w:rPr>
                <w:lang w:bidi="ar-DZ"/>
              </w:rPr>
            </w:pPr>
            <w:r>
              <w:rPr>
                <w:lang w:bidi="ar-DZ"/>
              </w:rPr>
              <w:t>1.183</w:t>
            </w:r>
          </w:p>
        </w:tc>
        <w:tc>
          <w:tcPr>
            <w:tcW w:w="997" w:type="dxa"/>
            <w:tcBorders>
              <w:top w:val="single" w:sz="4" w:space="0" w:color="000000" w:themeColor="text1"/>
              <w:left w:val="single" w:sz="4" w:space="0" w:color="auto"/>
              <w:bottom w:val="single" w:sz="4" w:space="0" w:color="000000" w:themeColor="text1"/>
              <w:right w:val="single" w:sz="4" w:space="0" w:color="auto"/>
            </w:tcBorders>
          </w:tcPr>
          <w:p w14:paraId="35BDEDA3" w14:textId="77777777" w:rsidR="00D3252E" w:rsidRDefault="00702ED6">
            <w:pPr>
              <w:pStyle w:val="16"/>
              <w:rPr>
                <w:lang w:bidi="ar-DZ"/>
              </w:rPr>
            </w:pPr>
            <w:r>
              <w:rPr>
                <w:lang w:bidi="ar-DZ"/>
              </w:rPr>
              <w:t>1.801</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268E5" w14:textId="77777777" w:rsidR="00D3252E" w:rsidRDefault="00702ED6">
            <w:pPr>
              <w:pStyle w:val="16"/>
              <w:rPr>
                <w:lang w:bidi="ar-DZ"/>
              </w:rPr>
            </w:pPr>
            <w:r>
              <w:rPr>
                <w:lang w:bidi="ar-DZ"/>
              </w:rPr>
              <w:t>618-</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8EFB7F" w14:textId="77777777" w:rsidR="00D3252E" w:rsidRDefault="00702ED6">
            <w:pPr>
              <w:pStyle w:val="16"/>
              <w:rPr>
                <w:lang w:bidi="ar-DZ"/>
              </w:rPr>
            </w:pPr>
            <w:r>
              <w:rPr>
                <w:lang w:bidi="ar-DZ"/>
              </w:rPr>
              <w:t>372</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0E531CF8" w14:textId="77777777" w:rsidR="00D3252E" w:rsidRDefault="00702ED6">
            <w:pPr>
              <w:pStyle w:val="16"/>
              <w:rPr>
                <w:lang w:bidi="ar-DZ"/>
              </w:rPr>
            </w:pPr>
            <w:r>
              <w:rPr>
                <w:lang w:bidi="ar-DZ"/>
              </w:rPr>
              <w:t>335</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B03CD" w14:textId="77777777" w:rsidR="00D3252E" w:rsidRDefault="00702ED6">
            <w:pPr>
              <w:pStyle w:val="16"/>
              <w:rPr>
                <w:lang w:bidi="ar-DZ"/>
              </w:rPr>
            </w:pPr>
            <w:r>
              <w:rPr>
                <w:lang w:bidi="ar-DZ"/>
              </w:rPr>
              <w:t>37</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DA1AB" w14:textId="77777777" w:rsidR="00D3252E" w:rsidRDefault="00702ED6">
            <w:pPr>
              <w:pStyle w:val="16"/>
              <w:rPr>
                <w:lang w:bidi="ar-DZ"/>
              </w:rPr>
            </w:pPr>
            <w:r>
              <w:rPr>
                <w:lang w:bidi="ar-DZ"/>
              </w:rPr>
              <w:t>202</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48D000ED" w14:textId="77777777" w:rsidR="00D3252E" w:rsidRDefault="00702ED6">
            <w:pPr>
              <w:pStyle w:val="16"/>
              <w:rPr>
                <w:lang w:bidi="ar-DZ"/>
              </w:rPr>
            </w:pPr>
            <w:r>
              <w:rPr>
                <w:lang w:bidi="ar-DZ"/>
              </w:rPr>
              <w:t>215</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C05BD6" w14:textId="77777777" w:rsidR="00D3252E" w:rsidRDefault="00702ED6">
            <w:pPr>
              <w:pStyle w:val="16"/>
              <w:rPr>
                <w:lang w:bidi="ar-DZ"/>
              </w:rPr>
            </w:pPr>
            <w:r>
              <w:rPr>
                <w:lang w:bidi="ar-DZ"/>
              </w:rPr>
              <w:t>13-</w:t>
            </w:r>
          </w:p>
        </w:tc>
      </w:tr>
      <w:tr w:rsidR="00D3252E" w14:paraId="6832F389" w14:textId="77777777">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4E987" w14:textId="77777777" w:rsidR="00D3252E" w:rsidRDefault="00702ED6">
            <w:pPr>
              <w:pStyle w:val="16"/>
              <w:rPr>
                <w:lang w:bidi="ar-DZ"/>
              </w:rPr>
            </w:pPr>
            <w:r>
              <w:rPr>
                <w:rtl/>
                <w:lang w:bidi="ar-DZ"/>
              </w:rPr>
              <w:t>2005</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F8B5B" w14:textId="77777777" w:rsidR="00D3252E" w:rsidRDefault="00702ED6">
            <w:pPr>
              <w:pStyle w:val="16"/>
              <w:rPr>
                <w:lang w:bidi="ar-DZ"/>
              </w:rPr>
            </w:pPr>
            <w:r>
              <w:rPr>
                <w:lang w:bidi="ar-DZ"/>
              </w:rPr>
              <w:t>1.309</w:t>
            </w:r>
          </w:p>
        </w:tc>
        <w:tc>
          <w:tcPr>
            <w:tcW w:w="997" w:type="dxa"/>
            <w:tcBorders>
              <w:top w:val="single" w:sz="4" w:space="0" w:color="000000" w:themeColor="text1"/>
              <w:left w:val="single" w:sz="4" w:space="0" w:color="auto"/>
              <w:bottom w:val="single" w:sz="4" w:space="0" w:color="000000" w:themeColor="text1"/>
              <w:right w:val="single" w:sz="4" w:space="0" w:color="auto"/>
            </w:tcBorders>
          </w:tcPr>
          <w:p w14:paraId="4A21D516" w14:textId="77777777" w:rsidR="00D3252E" w:rsidRDefault="00702ED6">
            <w:pPr>
              <w:pStyle w:val="16"/>
              <w:rPr>
                <w:lang w:bidi="ar-DZ"/>
              </w:rPr>
            </w:pPr>
            <w:r>
              <w:rPr>
                <w:lang w:bidi="ar-DZ"/>
              </w:rPr>
              <w:t>2.029</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87B38" w14:textId="77777777" w:rsidR="00D3252E" w:rsidRDefault="00702ED6">
            <w:pPr>
              <w:pStyle w:val="16"/>
              <w:rPr>
                <w:lang w:bidi="ar-DZ"/>
              </w:rPr>
            </w:pPr>
            <w:r>
              <w:rPr>
                <w:lang w:bidi="ar-DZ"/>
              </w:rPr>
              <w:t>720-</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BDF18" w14:textId="77777777" w:rsidR="00D3252E" w:rsidRDefault="00702ED6">
            <w:pPr>
              <w:pStyle w:val="16"/>
              <w:rPr>
                <w:lang w:bidi="ar-DZ"/>
              </w:rPr>
            </w:pPr>
            <w:r>
              <w:rPr>
                <w:lang w:bidi="ar-DZ"/>
              </w:rPr>
              <w:t>380</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0FCA8E10" w14:textId="77777777" w:rsidR="00D3252E" w:rsidRDefault="00702ED6">
            <w:pPr>
              <w:pStyle w:val="16"/>
              <w:rPr>
                <w:lang w:bidi="ar-DZ"/>
              </w:rPr>
            </w:pPr>
            <w:r>
              <w:rPr>
                <w:lang w:bidi="ar-DZ"/>
              </w:rPr>
              <w:t>385</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8B67B" w14:textId="77777777" w:rsidR="00D3252E" w:rsidRDefault="00702ED6">
            <w:pPr>
              <w:pStyle w:val="16"/>
              <w:rPr>
                <w:lang w:bidi="ar-DZ"/>
              </w:rPr>
            </w:pPr>
            <w:r>
              <w:rPr>
                <w:lang w:bidi="ar-DZ"/>
              </w:rPr>
              <w:t>5-</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D6F24" w14:textId="77777777" w:rsidR="00D3252E" w:rsidRDefault="00702ED6">
            <w:pPr>
              <w:pStyle w:val="16"/>
              <w:rPr>
                <w:lang w:bidi="ar-DZ"/>
              </w:rPr>
            </w:pPr>
            <w:r>
              <w:rPr>
                <w:lang w:bidi="ar-DZ"/>
              </w:rPr>
              <w:t>230</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7CDD857A" w14:textId="77777777" w:rsidR="00D3252E" w:rsidRDefault="00702ED6">
            <w:pPr>
              <w:pStyle w:val="16"/>
              <w:rPr>
                <w:lang w:bidi="ar-DZ"/>
              </w:rPr>
            </w:pPr>
            <w:r>
              <w:rPr>
                <w:lang w:bidi="ar-DZ"/>
              </w:rPr>
              <w:t>242</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68B83" w14:textId="77777777" w:rsidR="00D3252E" w:rsidRDefault="00702ED6">
            <w:pPr>
              <w:pStyle w:val="16"/>
              <w:rPr>
                <w:lang w:bidi="ar-DZ"/>
              </w:rPr>
            </w:pPr>
            <w:r>
              <w:rPr>
                <w:lang w:bidi="ar-DZ"/>
              </w:rPr>
              <w:t>13-</w:t>
            </w:r>
          </w:p>
        </w:tc>
      </w:tr>
      <w:tr w:rsidR="00D3252E" w14:paraId="2AEA7FF4" w14:textId="77777777">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5AB89" w14:textId="77777777" w:rsidR="00D3252E" w:rsidRDefault="00702ED6">
            <w:pPr>
              <w:pStyle w:val="16"/>
              <w:rPr>
                <w:lang w:bidi="ar-DZ"/>
              </w:rPr>
            </w:pPr>
            <w:r>
              <w:rPr>
                <w:rtl/>
                <w:lang w:bidi="ar-DZ"/>
              </w:rPr>
              <w:t>2006</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2554D" w14:textId="77777777" w:rsidR="00D3252E" w:rsidRDefault="00702ED6">
            <w:pPr>
              <w:pStyle w:val="16"/>
              <w:rPr>
                <w:lang w:bidi="ar-DZ"/>
              </w:rPr>
            </w:pPr>
            <w:r>
              <w:rPr>
                <w:lang w:bidi="ar-DZ"/>
              </w:rPr>
              <w:t>1.065</w:t>
            </w:r>
          </w:p>
        </w:tc>
        <w:tc>
          <w:tcPr>
            <w:tcW w:w="997" w:type="dxa"/>
            <w:tcBorders>
              <w:top w:val="single" w:sz="4" w:space="0" w:color="000000" w:themeColor="text1"/>
              <w:left w:val="single" w:sz="4" w:space="0" w:color="auto"/>
              <w:bottom w:val="single" w:sz="4" w:space="0" w:color="000000" w:themeColor="text1"/>
              <w:right w:val="single" w:sz="4" w:space="0" w:color="auto"/>
            </w:tcBorders>
          </w:tcPr>
          <w:p w14:paraId="140F3D19" w14:textId="77777777" w:rsidR="00D3252E" w:rsidRDefault="00702ED6">
            <w:pPr>
              <w:pStyle w:val="16"/>
              <w:rPr>
                <w:lang w:bidi="ar-DZ"/>
              </w:rPr>
            </w:pPr>
            <w:r>
              <w:rPr>
                <w:lang w:bidi="ar-DZ"/>
              </w:rPr>
              <w:t>2.248</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79E8F" w14:textId="77777777" w:rsidR="00D3252E" w:rsidRDefault="00702ED6">
            <w:pPr>
              <w:pStyle w:val="16"/>
              <w:rPr>
                <w:lang w:bidi="ar-DZ"/>
              </w:rPr>
            </w:pPr>
            <w:r>
              <w:rPr>
                <w:lang w:bidi="ar-DZ"/>
              </w:rPr>
              <w:t>1183-</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A8972" w14:textId="77777777" w:rsidR="00D3252E" w:rsidRDefault="00702ED6">
            <w:pPr>
              <w:pStyle w:val="16"/>
              <w:rPr>
                <w:lang w:bidi="ar-DZ"/>
              </w:rPr>
            </w:pPr>
            <w:r>
              <w:rPr>
                <w:lang w:bidi="ar-DZ"/>
              </w:rPr>
              <w:t>463</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4BF7CEC7" w14:textId="77777777" w:rsidR="00D3252E" w:rsidRDefault="00702ED6">
            <w:pPr>
              <w:pStyle w:val="16"/>
              <w:rPr>
                <w:lang w:bidi="ar-DZ"/>
              </w:rPr>
            </w:pPr>
            <w:r>
              <w:rPr>
                <w:lang w:bidi="ar-DZ"/>
              </w:rPr>
              <w:t>428</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48580" w14:textId="77777777" w:rsidR="00D3252E" w:rsidRDefault="00702ED6">
            <w:pPr>
              <w:pStyle w:val="16"/>
              <w:rPr>
                <w:lang w:bidi="ar-DZ"/>
              </w:rPr>
            </w:pPr>
            <w:r>
              <w:rPr>
                <w:lang w:bidi="ar-DZ"/>
              </w:rPr>
              <w:t>35</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27E35" w14:textId="77777777" w:rsidR="00D3252E" w:rsidRDefault="00702ED6">
            <w:pPr>
              <w:pStyle w:val="16"/>
              <w:rPr>
                <w:lang w:bidi="ar-DZ"/>
              </w:rPr>
            </w:pPr>
            <w:r>
              <w:rPr>
                <w:lang w:bidi="ar-DZ"/>
              </w:rPr>
              <w:t>266</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03F070BA" w14:textId="77777777" w:rsidR="00D3252E" w:rsidRDefault="00702ED6">
            <w:pPr>
              <w:pStyle w:val="16"/>
              <w:rPr>
                <w:lang w:bidi="ar-DZ"/>
              </w:rPr>
            </w:pPr>
            <w:r>
              <w:rPr>
                <w:lang w:bidi="ar-DZ"/>
              </w:rPr>
              <w:t>278</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14F43" w14:textId="77777777" w:rsidR="00D3252E" w:rsidRDefault="00702ED6">
            <w:pPr>
              <w:pStyle w:val="16"/>
              <w:rPr>
                <w:lang w:bidi="ar-DZ"/>
              </w:rPr>
            </w:pPr>
            <w:r>
              <w:rPr>
                <w:lang w:bidi="ar-DZ"/>
              </w:rPr>
              <w:t>12-</w:t>
            </w:r>
          </w:p>
        </w:tc>
      </w:tr>
      <w:tr w:rsidR="00D3252E" w14:paraId="4D3777C0" w14:textId="77777777">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3B797A" w14:textId="77777777" w:rsidR="00D3252E" w:rsidRDefault="00702ED6">
            <w:pPr>
              <w:pStyle w:val="16"/>
              <w:rPr>
                <w:lang w:bidi="ar-DZ"/>
              </w:rPr>
            </w:pPr>
            <w:r>
              <w:rPr>
                <w:rtl/>
                <w:lang w:bidi="ar-DZ"/>
              </w:rPr>
              <w:t>2007</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FFBE2" w14:textId="77777777" w:rsidR="00D3252E" w:rsidRDefault="00702ED6">
            <w:pPr>
              <w:pStyle w:val="16"/>
              <w:rPr>
                <w:lang w:bidi="ar-DZ"/>
              </w:rPr>
            </w:pPr>
            <w:r>
              <w:rPr>
                <w:lang w:bidi="ar-DZ"/>
              </w:rPr>
              <w:t>1.665</w:t>
            </w:r>
          </w:p>
        </w:tc>
        <w:tc>
          <w:tcPr>
            <w:tcW w:w="997" w:type="dxa"/>
            <w:tcBorders>
              <w:top w:val="single" w:sz="4" w:space="0" w:color="000000" w:themeColor="text1"/>
              <w:left w:val="single" w:sz="4" w:space="0" w:color="auto"/>
              <w:bottom w:val="single" w:sz="4" w:space="0" w:color="000000" w:themeColor="text1"/>
              <w:right w:val="single" w:sz="4" w:space="0" w:color="auto"/>
            </w:tcBorders>
          </w:tcPr>
          <w:p w14:paraId="375F00A5" w14:textId="77777777" w:rsidR="00D3252E" w:rsidRDefault="00702ED6">
            <w:pPr>
              <w:pStyle w:val="16"/>
              <w:rPr>
                <w:lang w:bidi="ar-DZ"/>
              </w:rPr>
            </w:pPr>
            <w:r>
              <w:rPr>
                <w:lang w:bidi="ar-DZ"/>
              </w:rPr>
              <w:t>2.383</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87C54" w14:textId="77777777" w:rsidR="00D3252E" w:rsidRDefault="00702ED6">
            <w:pPr>
              <w:pStyle w:val="16"/>
              <w:rPr>
                <w:lang w:bidi="ar-DZ"/>
              </w:rPr>
            </w:pPr>
            <w:r>
              <w:rPr>
                <w:lang w:bidi="ar-DZ"/>
              </w:rPr>
              <w:t>718-</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679CF" w14:textId="77777777" w:rsidR="00D3252E" w:rsidRDefault="00702ED6">
            <w:pPr>
              <w:pStyle w:val="16"/>
              <w:rPr>
                <w:lang w:bidi="ar-DZ"/>
              </w:rPr>
            </w:pPr>
            <w:r>
              <w:rPr>
                <w:lang w:bidi="ar-DZ"/>
              </w:rPr>
              <w:t>502</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076BC522" w14:textId="77777777" w:rsidR="00D3252E" w:rsidRDefault="00702ED6">
            <w:pPr>
              <w:pStyle w:val="16"/>
              <w:rPr>
                <w:lang w:bidi="ar-DZ"/>
              </w:rPr>
            </w:pPr>
            <w:r>
              <w:rPr>
                <w:lang w:bidi="ar-DZ"/>
              </w:rPr>
              <w:t>471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764F0A" w14:textId="77777777" w:rsidR="00D3252E" w:rsidRDefault="00702ED6">
            <w:pPr>
              <w:pStyle w:val="16"/>
              <w:rPr>
                <w:lang w:bidi="ar-DZ"/>
              </w:rPr>
            </w:pPr>
            <w:r>
              <w:rPr>
                <w:lang w:bidi="ar-DZ"/>
              </w:rPr>
              <w:t>31</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C31A7B" w14:textId="77777777" w:rsidR="00D3252E" w:rsidRDefault="00702ED6">
            <w:pPr>
              <w:pStyle w:val="16"/>
              <w:rPr>
                <w:lang w:bidi="ar-DZ"/>
              </w:rPr>
            </w:pPr>
            <w:r>
              <w:rPr>
                <w:lang w:bidi="ar-DZ"/>
              </w:rPr>
              <w:t>288</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64DBD771" w14:textId="77777777" w:rsidR="00D3252E" w:rsidRDefault="00702ED6">
            <w:pPr>
              <w:pStyle w:val="16"/>
              <w:rPr>
                <w:lang w:bidi="ar-DZ"/>
              </w:rPr>
            </w:pPr>
            <w:r>
              <w:rPr>
                <w:lang w:bidi="ar-DZ"/>
              </w:rPr>
              <w:t>305</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50681" w14:textId="77777777" w:rsidR="00D3252E" w:rsidRDefault="00702ED6">
            <w:pPr>
              <w:pStyle w:val="16"/>
              <w:rPr>
                <w:lang w:bidi="ar-DZ"/>
              </w:rPr>
            </w:pPr>
            <w:r>
              <w:rPr>
                <w:lang w:bidi="ar-DZ"/>
              </w:rPr>
              <w:t>17-</w:t>
            </w:r>
          </w:p>
        </w:tc>
      </w:tr>
      <w:tr w:rsidR="00D3252E" w14:paraId="702B40E6" w14:textId="77777777">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9E860" w14:textId="77777777" w:rsidR="00D3252E" w:rsidRDefault="00702ED6">
            <w:pPr>
              <w:pStyle w:val="16"/>
              <w:rPr>
                <w:lang w:bidi="ar-DZ"/>
              </w:rPr>
            </w:pPr>
            <w:r>
              <w:rPr>
                <w:rtl/>
                <w:lang w:bidi="ar-DZ"/>
              </w:rPr>
              <w:t>2008</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48CBC" w14:textId="77777777" w:rsidR="00D3252E" w:rsidRDefault="00702ED6">
            <w:pPr>
              <w:pStyle w:val="16"/>
              <w:rPr>
                <w:lang w:bidi="ar-DZ"/>
              </w:rPr>
            </w:pPr>
            <w:r>
              <w:rPr>
                <w:lang w:bidi="ar-DZ"/>
              </w:rPr>
              <w:t>1.841</w:t>
            </w:r>
          </w:p>
        </w:tc>
        <w:tc>
          <w:tcPr>
            <w:tcW w:w="997" w:type="dxa"/>
            <w:tcBorders>
              <w:top w:val="single" w:sz="4" w:space="0" w:color="000000" w:themeColor="text1"/>
              <w:left w:val="single" w:sz="4" w:space="0" w:color="auto"/>
              <w:bottom w:val="single" w:sz="4" w:space="0" w:color="000000" w:themeColor="text1"/>
              <w:right w:val="single" w:sz="4" w:space="0" w:color="auto"/>
            </w:tcBorders>
          </w:tcPr>
          <w:p w14:paraId="17A7C451" w14:textId="77777777" w:rsidR="00D3252E" w:rsidRDefault="00702ED6">
            <w:pPr>
              <w:pStyle w:val="16"/>
              <w:rPr>
                <w:lang w:bidi="ar-DZ"/>
              </w:rPr>
            </w:pPr>
            <w:r>
              <w:rPr>
                <w:lang w:bidi="ar-DZ"/>
              </w:rPr>
              <w:t>2.566</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31DDC" w14:textId="77777777" w:rsidR="00D3252E" w:rsidRDefault="00702ED6">
            <w:pPr>
              <w:pStyle w:val="16"/>
              <w:rPr>
                <w:lang w:bidi="ar-DZ"/>
              </w:rPr>
            </w:pPr>
            <w:r>
              <w:rPr>
                <w:lang w:bidi="ar-DZ"/>
              </w:rPr>
              <w:t>725-</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3D50DF" w14:textId="77777777" w:rsidR="00D3252E" w:rsidRDefault="00702ED6">
            <w:pPr>
              <w:pStyle w:val="16"/>
              <w:rPr>
                <w:lang w:bidi="ar-DZ"/>
              </w:rPr>
            </w:pPr>
            <w:r>
              <w:rPr>
                <w:lang w:bidi="ar-DZ"/>
              </w:rPr>
              <w:t>532</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5B544D95" w14:textId="77777777" w:rsidR="00D3252E" w:rsidRDefault="00702ED6">
            <w:pPr>
              <w:pStyle w:val="16"/>
              <w:rPr>
                <w:lang w:bidi="ar-DZ"/>
              </w:rPr>
            </w:pPr>
            <w:r>
              <w:rPr>
                <w:lang w:bidi="ar-DZ"/>
              </w:rPr>
              <w:t>505</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312D69" w14:textId="77777777" w:rsidR="00D3252E" w:rsidRDefault="00702ED6">
            <w:pPr>
              <w:pStyle w:val="16"/>
              <w:rPr>
                <w:lang w:bidi="ar-DZ"/>
              </w:rPr>
            </w:pPr>
            <w:r>
              <w:rPr>
                <w:lang w:bidi="ar-DZ"/>
              </w:rPr>
              <w:t>27</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7FEA5" w14:textId="77777777" w:rsidR="00D3252E" w:rsidRDefault="00702ED6">
            <w:pPr>
              <w:pStyle w:val="16"/>
              <w:rPr>
                <w:lang w:bidi="ar-DZ"/>
              </w:rPr>
            </w:pPr>
            <w:r>
              <w:rPr>
                <w:lang w:bidi="ar-DZ"/>
              </w:rPr>
              <w:t>306</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68E0D030" w14:textId="77777777" w:rsidR="00D3252E" w:rsidRDefault="00702ED6">
            <w:pPr>
              <w:pStyle w:val="16"/>
              <w:rPr>
                <w:lang w:bidi="ar-DZ"/>
              </w:rPr>
            </w:pPr>
            <w:r>
              <w:rPr>
                <w:lang w:bidi="ar-DZ"/>
              </w:rPr>
              <w:t>337</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FAFE3" w14:textId="77777777" w:rsidR="00D3252E" w:rsidRDefault="00702ED6">
            <w:pPr>
              <w:pStyle w:val="16"/>
              <w:rPr>
                <w:lang w:bidi="ar-DZ"/>
              </w:rPr>
            </w:pPr>
            <w:r>
              <w:rPr>
                <w:lang w:bidi="ar-DZ"/>
              </w:rPr>
              <w:t>31-</w:t>
            </w:r>
          </w:p>
        </w:tc>
      </w:tr>
      <w:tr w:rsidR="00D3252E" w14:paraId="3D356ABF" w14:textId="77777777">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5A28D" w14:textId="77777777" w:rsidR="00D3252E" w:rsidRDefault="00702ED6">
            <w:pPr>
              <w:pStyle w:val="16"/>
              <w:rPr>
                <w:lang w:bidi="ar-DZ"/>
              </w:rPr>
            </w:pPr>
            <w:r>
              <w:rPr>
                <w:rtl/>
                <w:lang w:bidi="ar-DZ"/>
              </w:rPr>
              <w:t>2009</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19E3BF" w14:textId="77777777" w:rsidR="00D3252E" w:rsidRDefault="00702ED6">
            <w:pPr>
              <w:pStyle w:val="16"/>
              <w:rPr>
                <w:lang w:bidi="ar-DZ"/>
              </w:rPr>
            </w:pPr>
            <w:r>
              <w:rPr>
                <w:lang w:bidi="ar-DZ"/>
              </w:rPr>
              <w:t>1.588</w:t>
            </w:r>
          </w:p>
        </w:tc>
        <w:tc>
          <w:tcPr>
            <w:tcW w:w="997" w:type="dxa"/>
            <w:tcBorders>
              <w:top w:val="single" w:sz="4" w:space="0" w:color="000000" w:themeColor="text1"/>
              <w:left w:val="single" w:sz="4" w:space="0" w:color="auto"/>
              <w:bottom w:val="single" w:sz="4" w:space="0" w:color="000000" w:themeColor="text1"/>
              <w:right w:val="single" w:sz="4" w:space="0" w:color="auto"/>
            </w:tcBorders>
          </w:tcPr>
          <w:p w14:paraId="3042FF23" w14:textId="77777777" w:rsidR="00D3252E" w:rsidRDefault="00702ED6">
            <w:pPr>
              <w:pStyle w:val="16"/>
              <w:rPr>
                <w:lang w:bidi="ar-DZ"/>
              </w:rPr>
            </w:pPr>
            <w:r>
              <w:rPr>
                <w:lang w:bidi="ar-DZ"/>
              </w:rPr>
              <w:t>1.983</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42B902" w14:textId="77777777" w:rsidR="00D3252E" w:rsidRDefault="00702ED6">
            <w:pPr>
              <w:pStyle w:val="16"/>
              <w:rPr>
                <w:lang w:bidi="ar-DZ"/>
              </w:rPr>
            </w:pPr>
            <w:r>
              <w:rPr>
                <w:lang w:bidi="ar-DZ"/>
              </w:rPr>
              <w:t>395-</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04CA8" w14:textId="77777777" w:rsidR="00D3252E" w:rsidRDefault="00702ED6">
            <w:pPr>
              <w:pStyle w:val="16"/>
              <w:rPr>
                <w:lang w:bidi="ar-DZ"/>
              </w:rPr>
            </w:pPr>
            <w:r>
              <w:rPr>
                <w:lang w:bidi="ar-DZ"/>
              </w:rPr>
              <w:t>390</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5B499515" w14:textId="77777777" w:rsidR="00D3252E" w:rsidRDefault="00702ED6">
            <w:pPr>
              <w:pStyle w:val="16"/>
              <w:rPr>
                <w:lang w:bidi="ar-DZ"/>
              </w:rPr>
            </w:pPr>
            <w:r>
              <w:rPr>
                <w:lang w:bidi="ar-DZ"/>
              </w:rPr>
              <w:t>410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92E7B" w14:textId="77777777" w:rsidR="00D3252E" w:rsidRDefault="00702ED6">
            <w:pPr>
              <w:pStyle w:val="16"/>
              <w:rPr>
                <w:lang w:bidi="ar-DZ"/>
              </w:rPr>
            </w:pPr>
            <w:r>
              <w:rPr>
                <w:lang w:bidi="ar-DZ"/>
              </w:rPr>
              <w:t>20-</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8F514" w14:textId="77777777" w:rsidR="00D3252E" w:rsidRDefault="00702ED6">
            <w:pPr>
              <w:pStyle w:val="16"/>
              <w:rPr>
                <w:lang w:bidi="ar-DZ"/>
              </w:rPr>
            </w:pPr>
            <w:r>
              <w:rPr>
                <w:lang w:bidi="ar-DZ"/>
              </w:rPr>
              <w:t>244</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78CEFCA5" w14:textId="77777777" w:rsidR="00D3252E" w:rsidRDefault="00702ED6">
            <w:pPr>
              <w:pStyle w:val="16"/>
              <w:rPr>
                <w:lang w:bidi="ar-DZ"/>
              </w:rPr>
            </w:pPr>
            <w:r>
              <w:rPr>
                <w:lang w:bidi="ar-DZ"/>
              </w:rPr>
              <w:t>257</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F33DD" w14:textId="77777777" w:rsidR="00D3252E" w:rsidRDefault="00702ED6">
            <w:pPr>
              <w:pStyle w:val="16"/>
              <w:rPr>
                <w:lang w:bidi="ar-DZ"/>
              </w:rPr>
            </w:pPr>
            <w:r>
              <w:rPr>
                <w:lang w:bidi="ar-DZ"/>
              </w:rPr>
              <w:t>13-</w:t>
            </w:r>
          </w:p>
        </w:tc>
      </w:tr>
      <w:tr w:rsidR="00D3252E" w14:paraId="782A040B" w14:textId="77777777">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CE379" w14:textId="77777777" w:rsidR="00D3252E" w:rsidRDefault="00702ED6">
            <w:pPr>
              <w:pStyle w:val="16"/>
              <w:rPr>
                <w:lang w:bidi="ar-DZ"/>
              </w:rPr>
            </w:pPr>
            <w:r>
              <w:rPr>
                <w:rtl/>
                <w:lang w:bidi="ar-DZ"/>
              </w:rPr>
              <w:t>2010</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F7ABD" w14:textId="77777777" w:rsidR="00D3252E" w:rsidRDefault="00702ED6">
            <w:pPr>
              <w:pStyle w:val="16"/>
              <w:rPr>
                <w:lang w:bidi="ar-DZ"/>
              </w:rPr>
            </w:pPr>
            <w:r>
              <w:rPr>
                <w:lang w:bidi="ar-DZ"/>
              </w:rPr>
              <w:t>1.852</w:t>
            </w:r>
          </w:p>
        </w:tc>
        <w:tc>
          <w:tcPr>
            <w:tcW w:w="997" w:type="dxa"/>
            <w:tcBorders>
              <w:top w:val="single" w:sz="4" w:space="0" w:color="000000" w:themeColor="text1"/>
              <w:left w:val="single" w:sz="4" w:space="0" w:color="auto"/>
              <w:bottom w:val="single" w:sz="4" w:space="0" w:color="000000" w:themeColor="text1"/>
              <w:right w:val="single" w:sz="4" w:space="0" w:color="auto"/>
            </w:tcBorders>
          </w:tcPr>
          <w:p w14:paraId="19D48013" w14:textId="77777777" w:rsidR="00D3252E" w:rsidRDefault="00702ED6">
            <w:pPr>
              <w:pStyle w:val="16"/>
              <w:rPr>
                <w:lang w:bidi="ar-DZ"/>
              </w:rPr>
            </w:pPr>
            <w:r>
              <w:rPr>
                <w:lang w:bidi="ar-DZ"/>
              </w:rPr>
              <w:t>2.364</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22376" w14:textId="77777777" w:rsidR="00D3252E" w:rsidRDefault="00702ED6">
            <w:pPr>
              <w:pStyle w:val="16"/>
              <w:rPr>
                <w:lang w:bidi="ar-DZ"/>
              </w:rPr>
            </w:pPr>
            <w:r>
              <w:rPr>
                <w:lang w:bidi="ar-DZ"/>
              </w:rPr>
              <w:t>512-</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570F13" w14:textId="77777777" w:rsidR="00D3252E" w:rsidRDefault="00702ED6">
            <w:pPr>
              <w:pStyle w:val="16"/>
              <w:rPr>
                <w:lang w:bidi="ar-DZ"/>
              </w:rPr>
            </w:pPr>
            <w:r>
              <w:rPr>
                <w:lang w:bidi="ar-DZ"/>
              </w:rPr>
              <w:t>468</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62EA485B" w14:textId="77777777" w:rsidR="00D3252E" w:rsidRDefault="00702ED6">
            <w:pPr>
              <w:pStyle w:val="16"/>
              <w:rPr>
                <w:lang w:bidi="ar-DZ"/>
              </w:rPr>
            </w:pPr>
            <w:r>
              <w:rPr>
                <w:lang w:bidi="ar-DZ"/>
              </w:rPr>
              <w:t>499</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6C005" w14:textId="77777777" w:rsidR="00D3252E" w:rsidRDefault="00702ED6">
            <w:pPr>
              <w:pStyle w:val="16"/>
              <w:rPr>
                <w:lang w:bidi="ar-DZ"/>
              </w:rPr>
            </w:pPr>
            <w:r>
              <w:rPr>
                <w:lang w:bidi="ar-DZ"/>
              </w:rPr>
              <w:t>31-</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16E69" w14:textId="77777777" w:rsidR="00D3252E" w:rsidRDefault="00702ED6">
            <w:pPr>
              <w:pStyle w:val="16"/>
              <w:rPr>
                <w:lang w:bidi="ar-DZ"/>
              </w:rPr>
            </w:pPr>
            <w:r>
              <w:rPr>
                <w:lang w:bidi="ar-DZ"/>
              </w:rPr>
              <w:t>314</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17D58FE2" w14:textId="77777777" w:rsidR="00D3252E" w:rsidRDefault="00702ED6">
            <w:pPr>
              <w:pStyle w:val="16"/>
              <w:rPr>
                <w:lang w:bidi="ar-DZ"/>
              </w:rPr>
            </w:pPr>
            <w:r>
              <w:rPr>
                <w:lang w:bidi="ar-DZ"/>
              </w:rPr>
              <w:t>326</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FD8D7E" w14:textId="77777777" w:rsidR="00D3252E" w:rsidRDefault="00702ED6">
            <w:pPr>
              <w:pStyle w:val="16"/>
              <w:rPr>
                <w:lang w:bidi="ar-DZ"/>
              </w:rPr>
            </w:pPr>
            <w:r>
              <w:rPr>
                <w:lang w:bidi="ar-DZ"/>
              </w:rPr>
              <w:t>12-</w:t>
            </w:r>
          </w:p>
        </w:tc>
      </w:tr>
      <w:tr w:rsidR="00D3252E" w14:paraId="6DF24D01" w14:textId="77777777">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A2223" w14:textId="77777777" w:rsidR="00D3252E" w:rsidRDefault="00702ED6">
            <w:pPr>
              <w:pStyle w:val="16"/>
              <w:rPr>
                <w:lang w:bidi="ar-DZ"/>
              </w:rPr>
            </w:pPr>
            <w:r>
              <w:rPr>
                <w:rtl/>
                <w:lang w:bidi="ar-DZ"/>
              </w:rPr>
              <w:t>2011</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C9A90" w14:textId="77777777" w:rsidR="00D3252E" w:rsidRDefault="00702ED6">
            <w:pPr>
              <w:pStyle w:val="16"/>
              <w:rPr>
                <w:lang w:bidi="ar-DZ"/>
              </w:rPr>
            </w:pPr>
            <w:r>
              <w:rPr>
                <w:lang w:bidi="ar-DZ"/>
              </w:rPr>
              <w:t>2.106</w:t>
            </w:r>
          </w:p>
        </w:tc>
        <w:tc>
          <w:tcPr>
            <w:tcW w:w="997" w:type="dxa"/>
            <w:tcBorders>
              <w:top w:val="single" w:sz="4" w:space="0" w:color="000000" w:themeColor="text1"/>
              <w:left w:val="single" w:sz="4" w:space="0" w:color="auto"/>
              <w:bottom w:val="single" w:sz="4" w:space="0" w:color="000000" w:themeColor="text1"/>
              <w:right w:val="single" w:sz="4" w:space="0" w:color="auto"/>
            </w:tcBorders>
          </w:tcPr>
          <w:p w14:paraId="05327E47" w14:textId="77777777" w:rsidR="00D3252E" w:rsidRDefault="00702ED6">
            <w:pPr>
              <w:pStyle w:val="16"/>
              <w:rPr>
                <w:lang w:bidi="ar-DZ"/>
              </w:rPr>
            </w:pPr>
            <w:r>
              <w:rPr>
                <w:lang w:bidi="ar-DZ"/>
              </w:rPr>
              <w:t>2.686</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2315EC" w14:textId="77777777" w:rsidR="00D3252E" w:rsidRDefault="00702ED6">
            <w:pPr>
              <w:pStyle w:val="16"/>
              <w:rPr>
                <w:lang w:bidi="ar-DZ"/>
              </w:rPr>
            </w:pPr>
            <w:r>
              <w:rPr>
                <w:lang w:bidi="ar-DZ"/>
              </w:rPr>
              <w:t>580-</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0CFE6A" w14:textId="77777777" w:rsidR="00D3252E" w:rsidRDefault="00702ED6">
            <w:pPr>
              <w:pStyle w:val="16"/>
              <w:rPr>
                <w:lang w:bidi="ar-DZ"/>
              </w:rPr>
            </w:pPr>
            <w:r>
              <w:rPr>
                <w:lang w:bidi="ar-DZ"/>
              </w:rPr>
              <w:t>547</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7B88EFC3" w14:textId="77777777" w:rsidR="00D3252E" w:rsidRDefault="00702ED6">
            <w:pPr>
              <w:pStyle w:val="16"/>
              <w:rPr>
                <w:lang w:bidi="ar-DZ"/>
              </w:rPr>
            </w:pPr>
            <w:r>
              <w:rPr>
                <w:lang w:bidi="ar-DZ"/>
              </w:rPr>
              <w:t>569</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30213" w14:textId="77777777" w:rsidR="00D3252E" w:rsidRDefault="00702ED6">
            <w:pPr>
              <w:pStyle w:val="16"/>
              <w:rPr>
                <w:lang w:bidi="ar-DZ"/>
              </w:rPr>
            </w:pPr>
            <w:r>
              <w:rPr>
                <w:lang w:bidi="ar-DZ"/>
              </w:rPr>
              <w:t>22-</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538505" w14:textId="77777777" w:rsidR="00D3252E" w:rsidRDefault="00702ED6">
            <w:pPr>
              <w:pStyle w:val="16"/>
              <w:rPr>
                <w:lang w:bidi="ar-DZ"/>
              </w:rPr>
            </w:pPr>
            <w:r>
              <w:rPr>
                <w:lang w:bidi="ar-DZ"/>
              </w:rPr>
              <w:t>366</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3322DCCB" w14:textId="77777777" w:rsidR="00D3252E" w:rsidRDefault="00702ED6">
            <w:pPr>
              <w:pStyle w:val="16"/>
              <w:rPr>
                <w:lang w:bidi="ar-DZ"/>
              </w:rPr>
            </w:pPr>
            <w:r>
              <w:rPr>
                <w:lang w:bidi="ar-DZ"/>
              </w:rPr>
              <w:t>380</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D38A1" w14:textId="77777777" w:rsidR="00D3252E" w:rsidRDefault="00702ED6">
            <w:pPr>
              <w:pStyle w:val="16"/>
              <w:rPr>
                <w:lang w:bidi="ar-DZ"/>
              </w:rPr>
            </w:pPr>
            <w:r>
              <w:rPr>
                <w:lang w:bidi="ar-DZ"/>
              </w:rPr>
              <w:t>14-</w:t>
            </w:r>
          </w:p>
        </w:tc>
      </w:tr>
      <w:tr w:rsidR="00D3252E" w14:paraId="53483471" w14:textId="77777777">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11B60" w14:textId="77777777" w:rsidR="00D3252E" w:rsidRDefault="00702ED6">
            <w:pPr>
              <w:pStyle w:val="16"/>
              <w:rPr>
                <w:lang w:bidi="ar-DZ"/>
              </w:rPr>
            </w:pPr>
            <w:r>
              <w:rPr>
                <w:rtl/>
                <w:lang w:bidi="ar-DZ"/>
              </w:rPr>
              <w:t>2012</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03D6AB" w14:textId="77777777" w:rsidR="00D3252E" w:rsidRDefault="00702ED6">
            <w:pPr>
              <w:pStyle w:val="16"/>
              <w:rPr>
                <w:lang w:bidi="ar-DZ"/>
              </w:rPr>
            </w:pPr>
            <w:r>
              <w:rPr>
                <w:lang w:bidi="ar-DZ"/>
              </w:rPr>
              <w:t>2.199</w:t>
            </w:r>
          </w:p>
        </w:tc>
        <w:tc>
          <w:tcPr>
            <w:tcW w:w="997" w:type="dxa"/>
            <w:tcBorders>
              <w:top w:val="single" w:sz="4" w:space="0" w:color="000000" w:themeColor="text1"/>
              <w:left w:val="single" w:sz="4" w:space="0" w:color="auto"/>
              <w:bottom w:val="single" w:sz="4" w:space="0" w:color="000000" w:themeColor="text1"/>
              <w:right w:val="single" w:sz="4" w:space="0" w:color="auto"/>
            </w:tcBorders>
          </w:tcPr>
          <w:p w14:paraId="2D4F18B7" w14:textId="77777777" w:rsidR="00D3252E" w:rsidRDefault="00702ED6">
            <w:pPr>
              <w:pStyle w:val="16"/>
              <w:rPr>
                <w:lang w:bidi="ar-DZ"/>
              </w:rPr>
            </w:pPr>
            <w:r>
              <w:rPr>
                <w:lang w:bidi="ar-DZ"/>
              </w:rPr>
              <w:t>2.765</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3FFF8" w14:textId="77777777" w:rsidR="00D3252E" w:rsidRDefault="00702ED6">
            <w:pPr>
              <w:pStyle w:val="16"/>
              <w:rPr>
                <w:lang w:bidi="ar-DZ"/>
              </w:rPr>
            </w:pPr>
            <w:r>
              <w:rPr>
                <w:lang w:bidi="ar-DZ"/>
              </w:rPr>
              <w:t>566-</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F9E9D" w14:textId="77777777" w:rsidR="00D3252E" w:rsidRDefault="00702ED6">
            <w:pPr>
              <w:pStyle w:val="16"/>
              <w:rPr>
                <w:lang w:bidi="ar-DZ"/>
              </w:rPr>
            </w:pPr>
            <w:r>
              <w:rPr>
                <w:lang w:bidi="ar-DZ"/>
              </w:rPr>
              <w:t>550</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64E4DED9" w14:textId="77777777" w:rsidR="00D3252E" w:rsidRDefault="00702ED6">
            <w:pPr>
              <w:pStyle w:val="16"/>
              <w:rPr>
                <w:lang w:bidi="ar-DZ"/>
              </w:rPr>
            </w:pPr>
            <w:r>
              <w:rPr>
                <w:lang w:bidi="ar-DZ"/>
              </w:rPr>
              <w:t>597</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627AA" w14:textId="77777777" w:rsidR="00D3252E" w:rsidRDefault="00702ED6">
            <w:pPr>
              <w:pStyle w:val="16"/>
              <w:rPr>
                <w:lang w:bidi="ar-DZ"/>
              </w:rPr>
            </w:pPr>
            <w:r>
              <w:rPr>
                <w:lang w:bidi="ar-DZ"/>
              </w:rPr>
              <w:t>47-</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C6FC4" w14:textId="77777777" w:rsidR="00D3252E" w:rsidRDefault="00702ED6">
            <w:pPr>
              <w:pStyle w:val="16"/>
              <w:rPr>
                <w:lang w:bidi="ar-DZ"/>
              </w:rPr>
            </w:pPr>
            <w:r>
              <w:rPr>
                <w:lang w:bidi="ar-DZ"/>
              </w:rPr>
              <w:t>388</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14085EDD" w14:textId="77777777" w:rsidR="00D3252E" w:rsidRDefault="00702ED6">
            <w:pPr>
              <w:pStyle w:val="16"/>
              <w:rPr>
                <w:lang w:bidi="ar-DZ"/>
              </w:rPr>
            </w:pPr>
            <w:r>
              <w:rPr>
                <w:lang w:bidi="ar-DZ"/>
              </w:rPr>
              <w:t>401</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C01A7" w14:textId="77777777" w:rsidR="00D3252E" w:rsidRDefault="00702ED6">
            <w:pPr>
              <w:pStyle w:val="16"/>
              <w:rPr>
                <w:lang w:bidi="ar-DZ"/>
              </w:rPr>
            </w:pPr>
            <w:r>
              <w:rPr>
                <w:lang w:bidi="ar-DZ"/>
              </w:rPr>
              <w:t>13-</w:t>
            </w:r>
          </w:p>
        </w:tc>
      </w:tr>
      <w:tr w:rsidR="00D3252E" w14:paraId="0D4E8DC2" w14:textId="77777777">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0A58D" w14:textId="77777777" w:rsidR="00D3252E" w:rsidRDefault="00702ED6">
            <w:pPr>
              <w:pStyle w:val="16"/>
              <w:rPr>
                <w:lang w:bidi="ar-DZ"/>
              </w:rPr>
            </w:pPr>
            <w:r>
              <w:rPr>
                <w:rtl/>
                <w:lang w:bidi="ar-DZ"/>
              </w:rPr>
              <w:t>2013</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BC52C" w14:textId="77777777" w:rsidR="00D3252E" w:rsidRDefault="00702ED6">
            <w:pPr>
              <w:pStyle w:val="16"/>
              <w:rPr>
                <w:lang w:bidi="ar-DZ"/>
              </w:rPr>
            </w:pPr>
            <w:r>
              <w:rPr>
                <w:lang w:bidi="ar-DZ"/>
              </w:rPr>
              <w:t>2.273</w:t>
            </w:r>
          </w:p>
        </w:tc>
        <w:tc>
          <w:tcPr>
            <w:tcW w:w="997" w:type="dxa"/>
            <w:tcBorders>
              <w:top w:val="single" w:sz="4" w:space="0" w:color="000000" w:themeColor="text1"/>
              <w:left w:val="single" w:sz="4" w:space="0" w:color="auto"/>
              <w:bottom w:val="single" w:sz="4" w:space="0" w:color="000000" w:themeColor="text1"/>
              <w:right w:val="single" w:sz="4" w:space="0" w:color="auto"/>
            </w:tcBorders>
          </w:tcPr>
          <w:p w14:paraId="21B8169B" w14:textId="77777777" w:rsidR="00D3252E" w:rsidRDefault="00702ED6">
            <w:pPr>
              <w:pStyle w:val="16"/>
              <w:rPr>
                <w:lang w:bidi="ar-DZ"/>
              </w:rPr>
            </w:pPr>
            <w:r>
              <w:rPr>
                <w:lang w:bidi="ar-DZ"/>
              </w:rPr>
              <w:t>2.769</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48082F" w14:textId="77777777" w:rsidR="00D3252E" w:rsidRDefault="00702ED6">
            <w:pPr>
              <w:pStyle w:val="16"/>
              <w:rPr>
                <w:lang w:bidi="ar-DZ"/>
              </w:rPr>
            </w:pPr>
            <w:r>
              <w:rPr>
                <w:lang w:bidi="ar-DZ"/>
              </w:rPr>
              <w:t>496-</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6EBEAE" w14:textId="77777777" w:rsidR="00D3252E" w:rsidRDefault="00702ED6">
            <w:pPr>
              <w:pStyle w:val="16"/>
              <w:rPr>
                <w:lang w:bidi="ar-DZ"/>
              </w:rPr>
            </w:pPr>
            <w:r>
              <w:rPr>
                <w:lang w:bidi="ar-DZ"/>
              </w:rPr>
              <w:t>554</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5F95D740" w14:textId="77777777" w:rsidR="00D3252E" w:rsidRDefault="00702ED6">
            <w:pPr>
              <w:pStyle w:val="16"/>
              <w:rPr>
                <w:lang w:bidi="ar-DZ"/>
              </w:rPr>
            </w:pPr>
            <w:r>
              <w:rPr>
                <w:lang w:bidi="ar-DZ"/>
              </w:rPr>
              <w:t>585</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F9B61" w14:textId="77777777" w:rsidR="00D3252E" w:rsidRDefault="00702ED6">
            <w:pPr>
              <w:pStyle w:val="16"/>
              <w:rPr>
                <w:lang w:bidi="ar-DZ"/>
              </w:rPr>
            </w:pPr>
            <w:r>
              <w:rPr>
                <w:lang w:bidi="ar-DZ"/>
              </w:rPr>
              <w:t>31-</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A885A5" w14:textId="77777777" w:rsidR="00D3252E" w:rsidRDefault="00702ED6">
            <w:pPr>
              <w:pStyle w:val="16"/>
              <w:rPr>
                <w:lang w:bidi="ar-DZ"/>
              </w:rPr>
            </w:pPr>
            <w:r>
              <w:rPr>
                <w:lang w:bidi="ar-DZ"/>
              </w:rPr>
              <w:t>400</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021BE7A2" w14:textId="77777777" w:rsidR="00D3252E" w:rsidRDefault="00702ED6">
            <w:pPr>
              <w:pStyle w:val="16"/>
              <w:rPr>
                <w:lang w:bidi="ar-DZ"/>
              </w:rPr>
            </w:pPr>
            <w:r>
              <w:rPr>
                <w:lang w:bidi="ar-DZ"/>
              </w:rPr>
              <w:t>412</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1D96B" w14:textId="77777777" w:rsidR="00D3252E" w:rsidRDefault="00702ED6">
            <w:pPr>
              <w:pStyle w:val="16"/>
              <w:rPr>
                <w:lang w:bidi="ar-DZ"/>
              </w:rPr>
            </w:pPr>
            <w:r>
              <w:rPr>
                <w:lang w:bidi="ar-DZ"/>
              </w:rPr>
              <w:t>12-</w:t>
            </w:r>
          </w:p>
        </w:tc>
      </w:tr>
      <w:tr w:rsidR="00D3252E" w14:paraId="74998F77" w14:textId="77777777">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0F235" w14:textId="77777777" w:rsidR="00D3252E" w:rsidRDefault="00702ED6">
            <w:pPr>
              <w:pStyle w:val="16"/>
              <w:rPr>
                <w:lang w:bidi="ar-DZ"/>
              </w:rPr>
            </w:pPr>
            <w:r>
              <w:rPr>
                <w:rtl/>
                <w:lang w:bidi="ar-DZ"/>
              </w:rPr>
              <w:t>2014</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8A250" w14:textId="77777777" w:rsidR="00D3252E" w:rsidRDefault="00702ED6">
            <w:pPr>
              <w:pStyle w:val="16"/>
              <w:rPr>
                <w:lang w:bidi="ar-DZ"/>
              </w:rPr>
            </w:pPr>
            <w:r>
              <w:rPr>
                <w:lang w:bidi="ar-DZ"/>
              </w:rPr>
              <w:t>2.374</w:t>
            </w:r>
          </w:p>
        </w:tc>
        <w:tc>
          <w:tcPr>
            <w:tcW w:w="997" w:type="dxa"/>
            <w:tcBorders>
              <w:top w:val="single" w:sz="4" w:space="0" w:color="000000" w:themeColor="text1"/>
              <w:left w:val="single" w:sz="4" w:space="0" w:color="auto"/>
              <w:bottom w:val="single" w:sz="4" w:space="0" w:color="000000" w:themeColor="text1"/>
              <w:right w:val="single" w:sz="4" w:space="0" w:color="auto"/>
            </w:tcBorders>
          </w:tcPr>
          <w:p w14:paraId="04F7BFD1" w14:textId="77777777" w:rsidR="00D3252E" w:rsidRDefault="00702ED6">
            <w:pPr>
              <w:pStyle w:val="16"/>
              <w:rPr>
                <w:lang w:bidi="ar-DZ"/>
              </w:rPr>
            </w:pPr>
            <w:r>
              <w:rPr>
                <w:lang w:bidi="ar-DZ"/>
              </w:rPr>
              <w:t>2.882</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665DB" w14:textId="77777777" w:rsidR="00D3252E" w:rsidRDefault="00702ED6">
            <w:pPr>
              <w:pStyle w:val="16"/>
              <w:rPr>
                <w:lang w:bidi="ar-DZ"/>
              </w:rPr>
            </w:pPr>
            <w:r>
              <w:rPr>
                <w:lang w:bidi="ar-DZ"/>
              </w:rPr>
              <w:t>508-</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FE4D7C" w14:textId="77777777" w:rsidR="00D3252E" w:rsidRDefault="00702ED6">
            <w:pPr>
              <w:pStyle w:val="16"/>
              <w:rPr>
                <w:lang w:bidi="ar-DZ"/>
              </w:rPr>
            </w:pPr>
            <w:r>
              <w:rPr>
                <w:lang w:bidi="ar-DZ"/>
              </w:rPr>
              <w:t>568</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23EF8077" w14:textId="77777777" w:rsidR="00D3252E" w:rsidRDefault="00702ED6">
            <w:pPr>
              <w:pStyle w:val="16"/>
              <w:rPr>
                <w:lang w:bidi="ar-DZ"/>
              </w:rPr>
            </w:pPr>
            <w:r>
              <w:rPr>
                <w:lang w:bidi="ar-DZ"/>
              </w:rPr>
              <w:t>585</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016B8" w14:textId="77777777" w:rsidR="00D3252E" w:rsidRDefault="00702ED6">
            <w:pPr>
              <w:pStyle w:val="16"/>
              <w:rPr>
                <w:lang w:bidi="ar-DZ"/>
              </w:rPr>
            </w:pPr>
            <w:r>
              <w:rPr>
                <w:lang w:bidi="ar-DZ"/>
              </w:rPr>
              <w:t>17-</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4613F" w14:textId="77777777" w:rsidR="00D3252E" w:rsidRDefault="00702ED6">
            <w:pPr>
              <w:pStyle w:val="16"/>
              <w:rPr>
                <w:lang w:bidi="ar-DZ"/>
              </w:rPr>
            </w:pPr>
            <w:r>
              <w:rPr>
                <w:lang w:bidi="ar-DZ"/>
              </w:rPr>
              <w:t>420</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10E35D8B" w14:textId="77777777" w:rsidR="00D3252E" w:rsidRDefault="00702ED6">
            <w:pPr>
              <w:pStyle w:val="16"/>
              <w:rPr>
                <w:lang w:bidi="ar-DZ"/>
              </w:rPr>
            </w:pPr>
            <w:r>
              <w:rPr>
                <w:lang w:bidi="ar-DZ"/>
              </w:rPr>
              <w:t>434</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88650D" w14:textId="77777777" w:rsidR="00D3252E" w:rsidRDefault="00702ED6">
            <w:pPr>
              <w:pStyle w:val="16"/>
              <w:rPr>
                <w:lang w:bidi="ar-DZ"/>
              </w:rPr>
            </w:pPr>
            <w:r>
              <w:rPr>
                <w:lang w:bidi="ar-DZ"/>
              </w:rPr>
              <w:t>14-</w:t>
            </w:r>
          </w:p>
        </w:tc>
      </w:tr>
      <w:tr w:rsidR="00D3252E" w14:paraId="67A63C5E" w14:textId="77777777">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21D03A" w14:textId="77777777" w:rsidR="00D3252E" w:rsidRDefault="00702ED6">
            <w:pPr>
              <w:pStyle w:val="16"/>
              <w:rPr>
                <w:lang w:bidi="ar-DZ"/>
              </w:rPr>
            </w:pPr>
            <w:r>
              <w:rPr>
                <w:rtl/>
                <w:lang w:bidi="ar-DZ"/>
              </w:rPr>
              <w:t>2015</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E0E9F" w14:textId="77777777" w:rsidR="00D3252E" w:rsidRDefault="00702ED6">
            <w:pPr>
              <w:pStyle w:val="16"/>
              <w:rPr>
                <w:lang w:bidi="ar-DZ"/>
              </w:rPr>
            </w:pPr>
            <w:r>
              <w:rPr>
                <w:lang w:bidi="ar-DZ"/>
              </w:rPr>
              <w:t>2.265</w:t>
            </w:r>
          </w:p>
        </w:tc>
        <w:tc>
          <w:tcPr>
            <w:tcW w:w="997" w:type="dxa"/>
            <w:tcBorders>
              <w:top w:val="single" w:sz="4" w:space="0" w:color="000000" w:themeColor="text1"/>
              <w:left w:val="single" w:sz="4" w:space="0" w:color="auto"/>
              <w:bottom w:val="single" w:sz="4" w:space="0" w:color="000000" w:themeColor="text1"/>
              <w:right w:val="single" w:sz="4" w:space="0" w:color="auto"/>
            </w:tcBorders>
          </w:tcPr>
          <w:p w14:paraId="35C3C387" w14:textId="77777777" w:rsidR="00D3252E" w:rsidRDefault="00702ED6">
            <w:pPr>
              <w:pStyle w:val="16"/>
              <w:rPr>
                <w:lang w:bidi="ar-DZ"/>
              </w:rPr>
            </w:pPr>
            <w:r>
              <w:rPr>
                <w:lang w:bidi="ar-DZ"/>
              </w:rPr>
              <w:t>2.887</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0DCBF" w14:textId="77777777" w:rsidR="00D3252E" w:rsidRDefault="00702ED6">
            <w:pPr>
              <w:pStyle w:val="16"/>
              <w:rPr>
                <w:lang w:bidi="ar-DZ"/>
              </w:rPr>
            </w:pPr>
            <w:r>
              <w:rPr>
                <w:lang w:bidi="ar-DZ"/>
              </w:rPr>
              <w:t>622-</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168E6" w14:textId="77777777" w:rsidR="00D3252E" w:rsidRDefault="00702ED6">
            <w:pPr>
              <w:pStyle w:val="16"/>
              <w:rPr>
                <w:lang w:bidi="ar-DZ"/>
              </w:rPr>
            </w:pPr>
            <w:r>
              <w:rPr>
                <w:lang w:bidi="ar-DZ"/>
              </w:rPr>
              <w:t>592</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40720D68" w14:textId="77777777" w:rsidR="00D3252E" w:rsidRDefault="00702ED6">
            <w:pPr>
              <w:pStyle w:val="16"/>
              <w:rPr>
                <w:lang w:bidi="ar-DZ"/>
              </w:rPr>
            </w:pPr>
            <w:r>
              <w:rPr>
                <w:lang w:bidi="ar-DZ"/>
              </w:rPr>
              <w:t>530</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91E0D" w14:textId="77777777" w:rsidR="00D3252E" w:rsidRDefault="00702ED6">
            <w:pPr>
              <w:pStyle w:val="16"/>
              <w:rPr>
                <w:lang w:bidi="ar-DZ"/>
              </w:rPr>
            </w:pPr>
            <w:r>
              <w:rPr>
                <w:lang w:bidi="ar-DZ"/>
              </w:rPr>
              <w:t>38-</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82DFAC" w14:textId="77777777" w:rsidR="00D3252E" w:rsidRDefault="00702ED6">
            <w:pPr>
              <w:pStyle w:val="16"/>
              <w:rPr>
                <w:lang w:bidi="ar-DZ"/>
              </w:rPr>
            </w:pPr>
            <w:r>
              <w:rPr>
                <w:lang w:bidi="ar-DZ"/>
              </w:rPr>
              <w:t>404</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56CB8234" w14:textId="77777777" w:rsidR="00D3252E" w:rsidRDefault="00702ED6">
            <w:pPr>
              <w:pStyle w:val="16"/>
              <w:rPr>
                <w:lang w:bidi="ar-DZ"/>
              </w:rPr>
            </w:pPr>
            <w:r>
              <w:rPr>
                <w:lang w:bidi="ar-DZ"/>
              </w:rPr>
              <w:t>426</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EF1FC" w14:textId="77777777" w:rsidR="00D3252E" w:rsidRDefault="00702ED6">
            <w:pPr>
              <w:pStyle w:val="16"/>
              <w:rPr>
                <w:lang w:bidi="ar-DZ"/>
              </w:rPr>
            </w:pPr>
            <w:r>
              <w:rPr>
                <w:lang w:bidi="ar-DZ"/>
              </w:rPr>
              <w:t>22-</w:t>
            </w:r>
          </w:p>
        </w:tc>
      </w:tr>
      <w:tr w:rsidR="00D3252E" w14:paraId="7FE93E99" w14:textId="77777777">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6CA99" w14:textId="77777777" w:rsidR="00D3252E" w:rsidRDefault="00702ED6">
            <w:pPr>
              <w:pStyle w:val="16"/>
              <w:rPr>
                <w:lang w:bidi="ar-DZ"/>
              </w:rPr>
            </w:pPr>
            <w:r>
              <w:rPr>
                <w:rtl/>
                <w:lang w:bidi="ar-DZ"/>
              </w:rPr>
              <w:t>2016</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7315D" w14:textId="77777777" w:rsidR="00D3252E" w:rsidRDefault="00702ED6">
            <w:pPr>
              <w:pStyle w:val="16"/>
              <w:rPr>
                <w:lang w:bidi="ar-DZ"/>
              </w:rPr>
            </w:pPr>
            <w:r>
              <w:rPr>
                <w:lang w:bidi="ar-DZ"/>
              </w:rPr>
              <w:t>2.219</w:t>
            </w:r>
          </w:p>
        </w:tc>
        <w:tc>
          <w:tcPr>
            <w:tcW w:w="997" w:type="dxa"/>
            <w:tcBorders>
              <w:top w:val="single" w:sz="4" w:space="0" w:color="000000" w:themeColor="text1"/>
              <w:left w:val="single" w:sz="4" w:space="0" w:color="auto"/>
              <w:bottom w:val="single" w:sz="4" w:space="0" w:color="000000" w:themeColor="text1"/>
              <w:right w:val="single" w:sz="4" w:space="0" w:color="auto"/>
            </w:tcBorders>
          </w:tcPr>
          <w:p w14:paraId="58AD9845" w14:textId="77777777" w:rsidR="00D3252E" w:rsidRDefault="00702ED6">
            <w:pPr>
              <w:pStyle w:val="16"/>
              <w:rPr>
                <w:lang w:bidi="ar-DZ"/>
              </w:rPr>
            </w:pPr>
            <w:r>
              <w:rPr>
                <w:lang w:bidi="ar-DZ"/>
              </w:rPr>
              <w:t>2.792</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786F4" w14:textId="77777777" w:rsidR="00D3252E" w:rsidRDefault="00702ED6">
            <w:pPr>
              <w:pStyle w:val="16"/>
              <w:rPr>
                <w:lang w:bidi="ar-DZ"/>
              </w:rPr>
            </w:pPr>
            <w:r>
              <w:rPr>
                <w:lang w:bidi="ar-DZ"/>
              </w:rPr>
              <w:t>573-</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10A19" w14:textId="77777777" w:rsidR="00D3252E" w:rsidRDefault="00702ED6">
            <w:pPr>
              <w:pStyle w:val="16"/>
              <w:rPr>
                <w:lang w:bidi="ar-DZ"/>
              </w:rPr>
            </w:pPr>
            <w:r>
              <w:rPr>
                <w:lang w:bidi="ar-DZ"/>
              </w:rPr>
              <w:t>478</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1DAD1130" w14:textId="77777777" w:rsidR="00D3252E" w:rsidRDefault="00702ED6">
            <w:pPr>
              <w:pStyle w:val="16"/>
              <w:rPr>
                <w:lang w:bidi="ar-DZ"/>
              </w:rPr>
            </w:pPr>
            <w:r>
              <w:rPr>
                <w:lang w:bidi="ar-DZ"/>
              </w:rPr>
              <w:t>514</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92972" w14:textId="77777777" w:rsidR="00D3252E" w:rsidRDefault="00702ED6">
            <w:pPr>
              <w:pStyle w:val="16"/>
              <w:rPr>
                <w:lang w:bidi="ar-DZ"/>
              </w:rPr>
            </w:pPr>
            <w:r>
              <w:rPr>
                <w:lang w:bidi="ar-DZ"/>
              </w:rPr>
              <w:t>36-</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7A713" w14:textId="77777777" w:rsidR="00D3252E" w:rsidRDefault="00702ED6">
            <w:pPr>
              <w:pStyle w:val="16"/>
              <w:rPr>
                <w:lang w:bidi="ar-DZ"/>
              </w:rPr>
            </w:pPr>
            <w:r>
              <w:rPr>
                <w:lang w:bidi="ar-DZ"/>
              </w:rPr>
              <w:t>401</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34114145" w14:textId="77777777" w:rsidR="00D3252E" w:rsidRDefault="00702ED6">
            <w:pPr>
              <w:pStyle w:val="16"/>
              <w:rPr>
                <w:lang w:bidi="ar-DZ"/>
              </w:rPr>
            </w:pPr>
            <w:r>
              <w:rPr>
                <w:lang w:bidi="ar-DZ"/>
              </w:rPr>
              <w:t>419</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01C4D8" w14:textId="77777777" w:rsidR="00D3252E" w:rsidRDefault="00702ED6">
            <w:pPr>
              <w:pStyle w:val="16"/>
              <w:rPr>
                <w:lang w:bidi="ar-DZ"/>
              </w:rPr>
            </w:pPr>
            <w:r>
              <w:rPr>
                <w:lang w:bidi="ar-DZ"/>
              </w:rPr>
              <w:t>18-</w:t>
            </w:r>
          </w:p>
        </w:tc>
      </w:tr>
      <w:tr w:rsidR="00D3252E" w14:paraId="3976243C" w14:textId="77777777">
        <w:tc>
          <w:tcPr>
            <w:tcW w:w="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37343" w14:textId="77777777" w:rsidR="00D3252E" w:rsidRDefault="00702ED6">
            <w:pPr>
              <w:pStyle w:val="16"/>
              <w:rPr>
                <w:lang w:bidi="ar-DZ"/>
              </w:rPr>
            </w:pPr>
            <w:r>
              <w:rPr>
                <w:rtl/>
                <w:lang w:bidi="ar-DZ"/>
              </w:rPr>
              <w:t>المجموع</w:t>
            </w:r>
          </w:p>
        </w:tc>
        <w:tc>
          <w:tcPr>
            <w:tcW w:w="9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399899" w14:textId="77777777" w:rsidR="00D3252E" w:rsidRDefault="00702ED6">
            <w:pPr>
              <w:pStyle w:val="16"/>
              <w:rPr>
                <w:lang w:bidi="ar-DZ"/>
              </w:rPr>
            </w:pPr>
            <w:r>
              <w:rPr>
                <w:lang w:bidi="ar-DZ"/>
              </w:rPr>
              <w:t>28.031</w:t>
            </w:r>
          </w:p>
        </w:tc>
        <w:tc>
          <w:tcPr>
            <w:tcW w:w="997" w:type="dxa"/>
            <w:tcBorders>
              <w:top w:val="single" w:sz="4" w:space="0" w:color="000000" w:themeColor="text1"/>
              <w:left w:val="single" w:sz="4" w:space="0" w:color="auto"/>
              <w:bottom w:val="single" w:sz="4" w:space="0" w:color="000000" w:themeColor="text1"/>
              <w:right w:val="single" w:sz="4" w:space="0" w:color="auto"/>
            </w:tcBorders>
          </w:tcPr>
          <w:p w14:paraId="4F9FF574" w14:textId="77777777" w:rsidR="00D3252E" w:rsidRDefault="00702ED6">
            <w:pPr>
              <w:pStyle w:val="16"/>
              <w:rPr>
                <w:lang w:bidi="ar-DZ"/>
              </w:rPr>
            </w:pPr>
            <w:r>
              <w:rPr>
                <w:lang w:bidi="ar-DZ"/>
              </w:rPr>
              <w:t>37.928</w:t>
            </w:r>
          </w:p>
        </w:tc>
        <w:tc>
          <w:tcPr>
            <w:tcW w:w="9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8551B" w14:textId="77777777" w:rsidR="00D3252E" w:rsidRDefault="00702ED6">
            <w:pPr>
              <w:pStyle w:val="16"/>
              <w:rPr>
                <w:lang w:bidi="ar-DZ"/>
              </w:rPr>
            </w:pPr>
            <w:r>
              <w:rPr>
                <w:rtl/>
                <w:lang w:bidi="ar-DZ"/>
              </w:rPr>
              <w:t>/</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5D136" w14:textId="77777777" w:rsidR="00D3252E" w:rsidRDefault="00702ED6">
            <w:pPr>
              <w:pStyle w:val="16"/>
              <w:rPr>
                <w:lang w:bidi="ar-DZ"/>
              </w:rPr>
            </w:pPr>
            <w:r>
              <w:rPr>
                <w:lang w:bidi="ar-DZ"/>
              </w:rPr>
              <w:t>7.682</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4337EDBE" w14:textId="77777777" w:rsidR="00D3252E" w:rsidRDefault="00702ED6">
            <w:pPr>
              <w:pStyle w:val="16"/>
              <w:rPr>
                <w:lang w:bidi="ar-DZ"/>
              </w:rPr>
            </w:pPr>
            <w:r>
              <w:rPr>
                <w:lang w:bidi="ar-DZ"/>
              </w:rPr>
              <w:t>7.581</w:t>
            </w:r>
          </w:p>
        </w:tc>
        <w:tc>
          <w:tcPr>
            <w:tcW w:w="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A865CB" w14:textId="77777777" w:rsidR="00D3252E" w:rsidRDefault="00702ED6">
            <w:pPr>
              <w:pStyle w:val="16"/>
              <w:rPr>
                <w:lang w:bidi="ar-DZ"/>
              </w:rPr>
            </w:pPr>
            <w:r>
              <w:rPr>
                <w:rtl/>
                <w:lang w:bidi="ar-DZ"/>
              </w:rPr>
              <w:t>/</w:t>
            </w:r>
          </w:p>
        </w:tc>
        <w:tc>
          <w:tcPr>
            <w:tcW w:w="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5F96E" w14:textId="77777777" w:rsidR="00D3252E" w:rsidRDefault="00702ED6">
            <w:pPr>
              <w:pStyle w:val="16"/>
              <w:rPr>
                <w:lang w:bidi="ar-DZ"/>
              </w:rPr>
            </w:pPr>
            <w:r>
              <w:rPr>
                <w:lang w:bidi="ar-DZ"/>
              </w:rPr>
              <w:t>4.930</w:t>
            </w:r>
          </w:p>
        </w:tc>
        <w:tc>
          <w:tcPr>
            <w:tcW w:w="915" w:type="dxa"/>
            <w:tcBorders>
              <w:top w:val="single" w:sz="4" w:space="0" w:color="000000" w:themeColor="text1"/>
              <w:left w:val="single" w:sz="4" w:space="0" w:color="auto"/>
              <w:bottom w:val="single" w:sz="4" w:space="0" w:color="000000" w:themeColor="text1"/>
              <w:right w:val="single" w:sz="4" w:space="0" w:color="auto"/>
            </w:tcBorders>
          </w:tcPr>
          <w:p w14:paraId="434EE540" w14:textId="77777777" w:rsidR="00D3252E" w:rsidRDefault="00702ED6">
            <w:pPr>
              <w:pStyle w:val="16"/>
              <w:rPr>
                <w:lang w:bidi="ar-DZ"/>
              </w:rPr>
            </w:pPr>
            <w:r>
              <w:rPr>
                <w:lang w:bidi="ar-DZ"/>
              </w:rPr>
              <w:t>5.167</w:t>
            </w:r>
          </w:p>
        </w:tc>
        <w:tc>
          <w:tcPr>
            <w:tcW w:w="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D9E7E" w14:textId="77777777" w:rsidR="00D3252E" w:rsidRDefault="00702ED6">
            <w:pPr>
              <w:pStyle w:val="16"/>
              <w:rPr>
                <w:lang w:bidi="ar-DZ"/>
              </w:rPr>
            </w:pPr>
            <w:r>
              <w:rPr>
                <w:rtl/>
                <w:lang w:bidi="ar-DZ"/>
              </w:rPr>
              <w:t>/</w:t>
            </w:r>
          </w:p>
        </w:tc>
      </w:tr>
    </w:tbl>
    <w:p w14:paraId="0458F12F" w14:textId="77777777" w:rsidR="00D3252E" w:rsidRDefault="00702ED6">
      <w:pPr>
        <w:pStyle w:val="17"/>
        <w:rPr>
          <w:sz w:val="20"/>
          <w:szCs w:val="20"/>
          <w:rtl/>
          <w:lang w:bidi="ar-SA"/>
        </w:rPr>
      </w:pPr>
      <w:r>
        <w:rPr>
          <w:rtl/>
        </w:rPr>
        <w:t xml:space="preserve">المصدر: </w:t>
      </w:r>
      <w:r>
        <w:rPr>
          <w:rFonts w:hint="cs"/>
          <w:rtl/>
        </w:rPr>
        <w:t xml:space="preserve">( البنك الدولي ،2016)                                                                              </w:t>
      </w:r>
      <w:r>
        <w:rPr>
          <w:rFonts w:hint="cs"/>
          <w:b/>
          <w:bCs/>
          <w:sz w:val="20"/>
          <w:szCs w:val="20"/>
          <w:rtl/>
        </w:rPr>
        <w:t>الوحدة (</w:t>
      </w:r>
      <w:r>
        <w:rPr>
          <w:b/>
          <w:bCs/>
          <w:sz w:val="20"/>
          <w:szCs w:val="20"/>
          <w:rtl/>
          <w:lang w:bidi="ar-SA"/>
        </w:rPr>
        <w:t>مليون</w:t>
      </w:r>
      <w:r>
        <w:rPr>
          <w:b/>
          <w:bCs/>
          <w:sz w:val="20"/>
          <w:szCs w:val="20"/>
        </w:rPr>
        <w:t xml:space="preserve"> </w:t>
      </w:r>
      <w:r>
        <w:rPr>
          <w:b/>
          <w:bCs/>
          <w:sz w:val="20"/>
          <w:szCs w:val="20"/>
          <w:rtl/>
          <w:lang w:bidi="ar-SA"/>
        </w:rPr>
        <w:t>دولار</w:t>
      </w:r>
      <w:r>
        <w:rPr>
          <w:rFonts w:hint="cs"/>
          <w:b/>
          <w:bCs/>
          <w:sz w:val="20"/>
          <w:szCs w:val="20"/>
          <w:rtl/>
          <w:lang w:bidi="ar-SA"/>
        </w:rPr>
        <w:t>)</w:t>
      </w:r>
    </w:p>
    <w:p w14:paraId="63295451" w14:textId="77777777" w:rsidR="00D3252E" w:rsidRDefault="00702ED6">
      <w:pPr>
        <w:rPr>
          <w:lang w:bidi="ar-DZ"/>
        </w:rPr>
      </w:pPr>
      <w:r>
        <w:rPr>
          <w:rtl/>
          <w:lang w:bidi="ar-DZ"/>
        </w:rPr>
        <w:t>يتضح</w:t>
      </w:r>
      <w:r>
        <w:rPr>
          <w:lang w:bidi="ar-DZ"/>
        </w:rPr>
        <w:t xml:space="preserve"> </w:t>
      </w:r>
      <w:r>
        <w:rPr>
          <w:rtl/>
          <w:lang w:bidi="ar-DZ"/>
        </w:rPr>
        <w:t>من</w:t>
      </w:r>
      <w:r>
        <w:rPr>
          <w:lang w:bidi="ar-DZ"/>
        </w:rPr>
        <w:t xml:space="preserve"> </w:t>
      </w:r>
      <w:r>
        <w:rPr>
          <w:rtl/>
          <w:lang w:bidi="ar-DZ"/>
        </w:rPr>
        <w:t>خلال</w:t>
      </w:r>
      <w:r>
        <w:rPr>
          <w:lang w:bidi="ar-DZ"/>
        </w:rPr>
        <w:t xml:space="preserve"> </w:t>
      </w:r>
      <w:r>
        <w:rPr>
          <w:rtl/>
          <w:lang w:bidi="ar-DZ"/>
        </w:rPr>
        <w:t>معطيات</w:t>
      </w:r>
      <w:r>
        <w:rPr>
          <w:lang w:bidi="ar-DZ"/>
        </w:rPr>
        <w:t xml:space="preserve"> </w:t>
      </w:r>
      <w:r>
        <w:rPr>
          <w:rtl/>
          <w:lang w:bidi="ar-DZ"/>
        </w:rPr>
        <w:t>جدول</w:t>
      </w:r>
      <w:r>
        <w:rPr>
          <w:lang w:bidi="ar-DZ"/>
        </w:rPr>
        <w:t xml:space="preserve"> </w:t>
      </w:r>
      <w:r>
        <w:rPr>
          <w:rtl/>
          <w:lang w:bidi="ar-DZ"/>
        </w:rPr>
        <w:t>رقم (4)</w:t>
      </w:r>
      <w:r>
        <w:rPr>
          <w:lang w:bidi="ar-DZ"/>
        </w:rPr>
        <w:t xml:space="preserve"> </w:t>
      </w:r>
      <w:r>
        <w:rPr>
          <w:rtl/>
          <w:lang w:bidi="ar-DZ"/>
        </w:rPr>
        <w:t>ما</w:t>
      </w:r>
      <w:r>
        <w:rPr>
          <w:lang w:bidi="ar-DZ"/>
        </w:rPr>
        <w:t xml:space="preserve"> </w:t>
      </w:r>
      <w:r>
        <w:rPr>
          <w:rtl/>
          <w:lang w:bidi="ar-DZ"/>
        </w:rPr>
        <w:t xml:space="preserve">يلي: </w:t>
      </w:r>
    </w:p>
    <w:p w14:paraId="439482C3" w14:textId="77777777" w:rsidR="00D3252E" w:rsidRDefault="00702ED6">
      <w:pPr>
        <w:pStyle w:val="5"/>
        <w:rPr>
          <w:rtl/>
        </w:rPr>
      </w:pPr>
      <w:bookmarkStart w:id="357" w:name="_Toc170062532"/>
      <w:bookmarkStart w:id="358" w:name="_Toc170063484"/>
      <w:r>
        <w:rPr>
          <w:rtl/>
        </w:rPr>
        <w:t>أولا: صادرات السلع والخدمات</w:t>
      </w:r>
      <w:r>
        <w:t xml:space="preserve"> </w:t>
      </w:r>
      <w:r>
        <w:rPr>
          <w:rtl/>
        </w:rPr>
        <w:t>النافتا إلى</w:t>
      </w:r>
      <w:r>
        <w:t xml:space="preserve"> </w:t>
      </w:r>
      <w:r>
        <w:rPr>
          <w:rtl/>
        </w:rPr>
        <w:t>العالم خلال الفترة 2000-2016</w:t>
      </w:r>
      <w:bookmarkEnd w:id="357"/>
      <w:bookmarkEnd w:id="358"/>
    </w:p>
    <w:p w14:paraId="33695CCA" w14:textId="77777777" w:rsidR="00D3252E" w:rsidRDefault="00702ED6">
      <w:pPr>
        <w:rPr>
          <w:rtl/>
          <w:lang w:bidi="ar-DZ"/>
        </w:rPr>
      </w:pPr>
      <w:r>
        <w:rPr>
          <w:rtl/>
          <w:lang w:bidi="ar-DZ"/>
        </w:rPr>
        <w:lastRenderedPageBreak/>
        <w:t>1/ أن</w:t>
      </w:r>
      <w:r>
        <w:rPr>
          <w:lang w:bidi="ar-DZ"/>
        </w:rPr>
        <w:t xml:space="preserve"> </w:t>
      </w:r>
      <w:r>
        <w:rPr>
          <w:rtl/>
          <w:lang w:bidi="ar-DZ"/>
        </w:rPr>
        <w:t>صادرات</w:t>
      </w:r>
      <w:r>
        <w:rPr>
          <w:lang w:bidi="ar-DZ"/>
        </w:rPr>
        <w:t xml:space="preserve"> </w:t>
      </w:r>
      <w:r>
        <w:rPr>
          <w:rtl/>
          <w:lang w:bidi="ar-DZ"/>
        </w:rPr>
        <w:t>الو</w:t>
      </w:r>
      <w:r>
        <w:rPr>
          <w:lang w:bidi="ar-DZ"/>
        </w:rPr>
        <w:t>.</w:t>
      </w:r>
      <w:r>
        <w:rPr>
          <w:rtl/>
          <w:lang w:bidi="ar-DZ"/>
        </w:rPr>
        <w:t>م</w:t>
      </w:r>
      <w:r>
        <w:rPr>
          <w:lang w:bidi="ar-DZ"/>
        </w:rPr>
        <w:t>.</w:t>
      </w:r>
      <w:r>
        <w:rPr>
          <w:rtl/>
          <w:lang w:bidi="ar-DZ"/>
        </w:rPr>
        <w:t xml:space="preserve"> أ</w:t>
      </w:r>
      <w:r>
        <w:rPr>
          <w:lang w:bidi="ar-DZ"/>
        </w:rPr>
        <w:t xml:space="preserve"> </w:t>
      </w:r>
      <w:r>
        <w:rPr>
          <w:rtl/>
          <w:lang w:bidi="ar-DZ"/>
        </w:rPr>
        <w:t>إلى</w:t>
      </w:r>
      <w:r>
        <w:rPr>
          <w:lang w:bidi="ar-DZ"/>
        </w:rPr>
        <w:t xml:space="preserve"> </w:t>
      </w:r>
      <w:r>
        <w:rPr>
          <w:rtl/>
          <w:lang w:bidi="ar-DZ"/>
        </w:rPr>
        <w:t>العالم</w:t>
      </w:r>
      <w:r>
        <w:rPr>
          <w:lang w:bidi="ar-DZ"/>
        </w:rPr>
        <w:t xml:space="preserve"> </w:t>
      </w:r>
      <w:r>
        <w:rPr>
          <w:rtl/>
          <w:lang w:bidi="ar-DZ"/>
        </w:rPr>
        <w:t>خلال هذه الفترة عرفت</w:t>
      </w:r>
      <w:r>
        <w:rPr>
          <w:lang w:bidi="ar-DZ"/>
        </w:rPr>
        <w:t xml:space="preserve"> </w:t>
      </w:r>
      <w:r>
        <w:rPr>
          <w:rtl/>
          <w:lang w:bidi="ar-DZ"/>
        </w:rPr>
        <w:t>تذبذبا</w:t>
      </w:r>
      <w:r>
        <w:rPr>
          <w:lang w:bidi="ar-DZ"/>
        </w:rPr>
        <w:t xml:space="preserve"> </w:t>
      </w:r>
      <w:r>
        <w:rPr>
          <w:rtl/>
          <w:lang w:bidi="ar-DZ"/>
        </w:rPr>
        <w:t>حيث بلغت</w:t>
      </w:r>
      <w:r>
        <w:rPr>
          <w:lang w:bidi="ar-DZ"/>
        </w:rPr>
        <w:t xml:space="preserve"> </w:t>
      </w:r>
      <w:r>
        <w:rPr>
          <w:rtl/>
          <w:lang w:bidi="ar-DZ"/>
        </w:rPr>
        <w:t>أقصاها</w:t>
      </w:r>
      <w:r>
        <w:rPr>
          <w:lang w:bidi="ar-DZ"/>
        </w:rPr>
        <w:t xml:space="preserve"> </w:t>
      </w:r>
      <w:r>
        <w:rPr>
          <w:rtl/>
          <w:lang w:bidi="ar-DZ"/>
        </w:rPr>
        <w:t>سنة2014 بما</w:t>
      </w:r>
      <w:r>
        <w:rPr>
          <w:lang w:bidi="ar-DZ"/>
        </w:rPr>
        <w:t xml:space="preserve"> </w:t>
      </w:r>
      <w:r>
        <w:rPr>
          <w:rtl/>
          <w:lang w:bidi="ar-DZ"/>
        </w:rPr>
        <w:t>قيمته</w:t>
      </w:r>
      <w:r>
        <w:rPr>
          <w:lang w:bidi="ar-DZ"/>
        </w:rPr>
        <w:t>2.374</w:t>
      </w:r>
      <w:r>
        <w:rPr>
          <w:rtl/>
          <w:lang w:bidi="ar-DZ"/>
        </w:rPr>
        <w:t>مليون</w:t>
      </w:r>
      <w:r>
        <w:rPr>
          <w:lang w:bidi="ar-DZ"/>
        </w:rPr>
        <w:t xml:space="preserve"> </w:t>
      </w:r>
      <w:r>
        <w:rPr>
          <w:rtl/>
          <w:lang w:bidi="ar-DZ"/>
        </w:rPr>
        <w:t>دولار</w:t>
      </w:r>
      <w:r>
        <w:rPr>
          <w:lang w:bidi="ar-DZ"/>
        </w:rPr>
        <w:t xml:space="preserve"> </w:t>
      </w:r>
      <w:r>
        <w:rPr>
          <w:rtl/>
          <w:lang w:bidi="ar-DZ"/>
        </w:rPr>
        <w:t>بينما</w:t>
      </w:r>
      <w:r>
        <w:rPr>
          <w:lang w:bidi="ar-DZ"/>
        </w:rPr>
        <w:t xml:space="preserve"> </w:t>
      </w:r>
      <w:r>
        <w:rPr>
          <w:rtl/>
          <w:lang w:bidi="ar-DZ"/>
        </w:rPr>
        <w:t>بلغت</w:t>
      </w:r>
      <w:r>
        <w:rPr>
          <w:lang w:bidi="ar-DZ"/>
        </w:rPr>
        <w:t xml:space="preserve"> </w:t>
      </w:r>
      <w:r>
        <w:rPr>
          <w:rtl/>
          <w:lang w:bidi="ar-DZ"/>
        </w:rPr>
        <w:t>أدنى</w:t>
      </w:r>
      <w:r>
        <w:rPr>
          <w:lang w:bidi="ar-DZ"/>
        </w:rPr>
        <w:t xml:space="preserve"> </w:t>
      </w:r>
      <w:r>
        <w:rPr>
          <w:rtl/>
          <w:lang w:bidi="ar-DZ"/>
        </w:rPr>
        <w:t>قيمة</w:t>
      </w:r>
      <w:r>
        <w:rPr>
          <w:lang w:bidi="ar-DZ"/>
        </w:rPr>
        <w:t xml:space="preserve"> </w:t>
      </w:r>
      <w:r>
        <w:rPr>
          <w:rtl/>
          <w:lang w:bidi="ar-DZ"/>
        </w:rPr>
        <w:t>لها</w:t>
      </w:r>
      <w:r>
        <w:rPr>
          <w:lang w:bidi="ar-DZ"/>
        </w:rPr>
        <w:t xml:space="preserve"> </w:t>
      </w:r>
      <w:r>
        <w:rPr>
          <w:rtl/>
          <w:lang w:bidi="ar-DZ"/>
        </w:rPr>
        <w:t>سنة 2003بمبلغ</w:t>
      </w:r>
      <w:r>
        <w:rPr>
          <w:lang w:bidi="ar-DZ"/>
        </w:rPr>
        <w:t xml:space="preserve"> </w:t>
      </w:r>
      <w:r>
        <w:rPr>
          <w:rtl/>
          <w:lang w:bidi="ar-DZ"/>
        </w:rPr>
        <w:t>قيمته</w:t>
      </w:r>
      <w:r>
        <w:rPr>
          <w:lang w:bidi="ar-DZ"/>
        </w:rPr>
        <w:t>994</w:t>
      </w:r>
      <w:r>
        <w:rPr>
          <w:rtl/>
          <w:lang w:bidi="ar-DZ"/>
        </w:rPr>
        <w:t>مليار</w:t>
      </w:r>
      <w:r>
        <w:rPr>
          <w:lang w:bidi="ar-DZ"/>
        </w:rPr>
        <w:t xml:space="preserve"> </w:t>
      </w:r>
      <w:r>
        <w:rPr>
          <w:rtl/>
          <w:lang w:bidi="ar-DZ"/>
        </w:rPr>
        <w:t>دولار</w:t>
      </w:r>
      <w:r>
        <w:rPr>
          <w:lang w:bidi="ar-DZ"/>
        </w:rPr>
        <w:t xml:space="preserve"> </w:t>
      </w:r>
      <w:r>
        <w:rPr>
          <w:rtl/>
          <w:lang w:bidi="ar-DZ"/>
        </w:rPr>
        <w:t>ويرجع</w:t>
      </w:r>
      <w:r>
        <w:rPr>
          <w:lang w:bidi="ar-DZ"/>
        </w:rPr>
        <w:t xml:space="preserve"> </w:t>
      </w:r>
      <w:r>
        <w:rPr>
          <w:rtl/>
          <w:lang w:bidi="ar-DZ"/>
        </w:rPr>
        <w:t>ذلك</w:t>
      </w:r>
      <w:r>
        <w:rPr>
          <w:lang w:bidi="ar-DZ"/>
        </w:rPr>
        <w:t xml:space="preserve"> </w:t>
      </w:r>
      <w:r>
        <w:rPr>
          <w:rtl/>
          <w:lang w:bidi="ar-DZ"/>
        </w:rPr>
        <w:t>إلى</w:t>
      </w:r>
      <w:r>
        <w:rPr>
          <w:lang w:bidi="ar-DZ"/>
        </w:rPr>
        <w:t xml:space="preserve"> </w:t>
      </w:r>
      <w:r>
        <w:rPr>
          <w:rtl/>
          <w:lang w:bidi="ar-DZ"/>
        </w:rPr>
        <w:t>ما</w:t>
      </w:r>
      <w:r>
        <w:rPr>
          <w:lang w:bidi="ar-DZ"/>
        </w:rPr>
        <w:t xml:space="preserve"> </w:t>
      </w:r>
      <w:r>
        <w:rPr>
          <w:rtl/>
          <w:lang w:bidi="ar-DZ"/>
        </w:rPr>
        <w:t xml:space="preserve">يلي: </w:t>
      </w:r>
    </w:p>
    <w:p w14:paraId="6C198513" w14:textId="77777777" w:rsidR="00D3252E" w:rsidRDefault="00702ED6" w:rsidP="00F82A53">
      <w:pPr>
        <w:pStyle w:val="2"/>
        <w:rPr>
          <w:rtl/>
        </w:rPr>
      </w:pPr>
      <w:r>
        <w:rPr>
          <w:rtl/>
        </w:rPr>
        <w:t>الأزمة</w:t>
      </w:r>
      <w:r>
        <w:t xml:space="preserve"> </w:t>
      </w:r>
      <w:r>
        <w:rPr>
          <w:rtl/>
        </w:rPr>
        <w:t>المالية</w:t>
      </w:r>
      <w:r>
        <w:t xml:space="preserve"> </w:t>
      </w:r>
      <w:r>
        <w:rPr>
          <w:rtl/>
        </w:rPr>
        <w:t>الآسيوية</w:t>
      </w:r>
      <w:r>
        <w:t xml:space="preserve"> 1997 </w:t>
      </w:r>
      <w:r>
        <w:rPr>
          <w:rtl/>
        </w:rPr>
        <w:t>أو</w:t>
      </w:r>
      <w:r>
        <w:t xml:space="preserve"> </w:t>
      </w:r>
      <w:r>
        <w:rPr>
          <w:rtl/>
        </w:rPr>
        <w:t>ما</w:t>
      </w:r>
      <w:r>
        <w:t xml:space="preserve"> </w:t>
      </w:r>
      <w:r>
        <w:rPr>
          <w:rtl/>
        </w:rPr>
        <w:t>يعرف</w:t>
      </w:r>
      <w:r>
        <w:t xml:space="preserve"> </w:t>
      </w:r>
      <w:r>
        <w:rPr>
          <w:rtl/>
        </w:rPr>
        <w:t xml:space="preserve"> "</w:t>
      </w:r>
      <w:r>
        <w:rPr>
          <w:rFonts w:hint="cs"/>
          <w:rtl/>
        </w:rPr>
        <w:t>ب</w:t>
      </w:r>
      <w:r>
        <w:rPr>
          <w:rtl/>
        </w:rPr>
        <w:t>أزمة النمور الآسيوية"</w:t>
      </w:r>
    </w:p>
    <w:p w14:paraId="2A1325FC" w14:textId="77777777" w:rsidR="00D3252E" w:rsidRDefault="00702ED6" w:rsidP="00F82A53">
      <w:pPr>
        <w:pStyle w:val="2"/>
      </w:pPr>
      <w:r>
        <w:rPr>
          <w:rtl/>
        </w:rPr>
        <w:t>ظهور</w:t>
      </w:r>
      <w:r>
        <w:t xml:space="preserve"> </w:t>
      </w:r>
      <w:r>
        <w:rPr>
          <w:rtl/>
        </w:rPr>
        <w:t>عملة</w:t>
      </w:r>
      <w:r>
        <w:t xml:space="preserve"> </w:t>
      </w:r>
      <w:r>
        <w:rPr>
          <w:rtl/>
        </w:rPr>
        <w:t>جديدة</w:t>
      </w:r>
      <w:r>
        <w:t xml:space="preserve"> </w:t>
      </w:r>
      <w:r>
        <w:rPr>
          <w:rtl/>
        </w:rPr>
        <w:t>وهي</w:t>
      </w:r>
      <w:r>
        <w:t xml:space="preserve"> </w:t>
      </w:r>
      <w:r>
        <w:rPr>
          <w:rtl/>
        </w:rPr>
        <w:t>اليورو</w:t>
      </w:r>
      <w:r>
        <w:t xml:space="preserve"> </w:t>
      </w:r>
      <w:r>
        <w:rPr>
          <w:rtl/>
        </w:rPr>
        <w:t>في</w:t>
      </w:r>
      <w:r>
        <w:t xml:space="preserve"> </w:t>
      </w:r>
      <w:r>
        <w:rPr>
          <w:rtl/>
        </w:rPr>
        <w:t>سنة</w:t>
      </w:r>
      <w:r>
        <w:t xml:space="preserve"> 2001</w:t>
      </w:r>
    </w:p>
    <w:p w14:paraId="3BA50698" w14:textId="77777777" w:rsidR="00D3252E" w:rsidRDefault="00702ED6" w:rsidP="00F82A53">
      <w:pPr>
        <w:pStyle w:val="2"/>
      </w:pPr>
      <w:r>
        <w:rPr>
          <w:rtl/>
        </w:rPr>
        <w:t>أحداث</w:t>
      </w:r>
      <w:r>
        <w:t xml:space="preserve"> 11 </w:t>
      </w:r>
      <w:r>
        <w:rPr>
          <w:rtl/>
        </w:rPr>
        <w:t>سبتمبر</w:t>
      </w:r>
      <w:r>
        <w:t xml:space="preserve"> 2001 </w:t>
      </w:r>
      <w:r>
        <w:rPr>
          <w:rtl/>
        </w:rPr>
        <w:t>كل</w:t>
      </w:r>
      <w:r>
        <w:t xml:space="preserve"> </w:t>
      </w:r>
      <w:r>
        <w:rPr>
          <w:rtl/>
        </w:rPr>
        <w:t>هذه</w:t>
      </w:r>
      <w:r>
        <w:t xml:space="preserve"> </w:t>
      </w:r>
      <w:r>
        <w:rPr>
          <w:rtl/>
        </w:rPr>
        <w:t>الأحداث</w:t>
      </w:r>
      <w:r>
        <w:t xml:space="preserve"> </w:t>
      </w:r>
      <w:r>
        <w:rPr>
          <w:rtl/>
        </w:rPr>
        <w:t>أثّرت</w:t>
      </w:r>
      <w:r>
        <w:t xml:space="preserve"> </w:t>
      </w:r>
      <w:r>
        <w:rPr>
          <w:rtl/>
        </w:rPr>
        <w:t>على</w:t>
      </w:r>
      <w:r>
        <w:t xml:space="preserve"> </w:t>
      </w:r>
      <w:r>
        <w:rPr>
          <w:rtl/>
        </w:rPr>
        <w:t>حجم</w:t>
      </w:r>
      <w:r>
        <w:t xml:space="preserve"> </w:t>
      </w:r>
      <w:r>
        <w:rPr>
          <w:rtl/>
        </w:rPr>
        <w:t>صادرات</w:t>
      </w:r>
      <w:r>
        <w:t xml:space="preserve"> </w:t>
      </w:r>
      <w:r>
        <w:rPr>
          <w:rtl/>
        </w:rPr>
        <w:t>السلع والخدمات</w:t>
      </w:r>
      <w:r>
        <w:t xml:space="preserve"> </w:t>
      </w:r>
      <w:r>
        <w:rPr>
          <w:rtl/>
        </w:rPr>
        <w:t>في</w:t>
      </w:r>
      <w:r>
        <w:t xml:space="preserve"> </w:t>
      </w:r>
      <w:r>
        <w:rPr>
          <w:rtl/>
        </w:rPr>
        <w:t>العالم</w:t>
      </w:r>
      <w:r>
        <w:t>.</w:t>
      </w:r>
    </w:p>
    <w:p w14:paraId="44FACB16" w14:textId="77777777" w:rsidR="00D3252E" w:rsidRDefault="00702ED6">
      <w:pPr>
        <w:rPr>
          <w:lang w:bidi="ar-DZ"/>
        </w:rPr>
      </w:pPr>
      <w:r>
        <w:rPr>
          <w:rtl/>
          <w:lang w:bidi="ar-DZ"/>
        </w:rPr>
        <w:t>2/ صادرات</w:t>
      </w:r>
      <w:r>
        <w:rPr>
          <w:lang w:bidi="ar-DZ"/>
        </w:rPr>
        <w:t xml:space="preserve"> </w:t>
      </w:r>
      <w:r>
        <w:rPr>
          <w:rtl/>
          <w:lang w:bidi="ar-DZ"/>
        </w:rPr>
        <w:t>السلع</w:t>
      </w:r>
      <w:r>
        <w:rPr>
          <w:lang w:bidi="ar-DZ"/>
        </w:rPr>
        <w:t xml:space="preserve"> </w:t>
      </w:r>
      <w:r>
        <w:rPr>
          <w:rtl/>
          <w:lang w:bidi="ar-DZ"/>
        </w:rPr>
        <w:t>والخدمات</w:t>
      </w:r>
      <w:r>
        <w:rPr>
          <w:lang w:bidi="ar-DZ"/>
        </w:rPr>
        <w:t xml:space="preserve"> </w:t>
      </w:r>
      <w:r>
        <w:rPr>
          <w:rtl/>
          <w:lang w:bidi="ar-DZ"/>
        </w:rPr>
        <w:t>الكندية</w:t>
      </w:r>
      <w:r>
        <w:rPr>
          <w:lang w:bidi="ar-DZ"/>
        </w:rPr>
        <w:t xml:space="preserve"> </w:t>
      </w:r>
      <w:r>
        <w:rPr>
          <w:rtl/>
          <w:lang w:bidi="ar-DZ"/>
        </w:rPr>
        <w:t>إلى</w:t>
      </w:r>
      <w:r>
        <w:rPr>
          <w:lang w:bidi="ar-DZ"/>
        </w:rPr>
        <w:t xml:space="preserve"> </w:t>
      </w:r>
      <w:r>
        <w:rPr>
          <w:rtl/>
          <w:lang w:bidi="ar-DZ"/>
        </w:rPr>
        <w:t>العالم</w:t>
      </w:r>
      <w:r>
        <w:rPr>
          <w:lang w:bidi="ar-DZ"/>
        </w:rPr>
        <w:t xml:space="preserve"> </w:t>
      </w:r>
      <w:r>
        <w:rPr>
          <w:rtl/>
          <w:lang w:bidi="ar-DZ"/>
        </w:rPr>
        <w:t>خلال</w:t>
      </w:r>
      <w:r>
        <w:rPr>
          <w:lang w:bidi="ar-DZ"/>
        </w:rPr>
        <w:t xml:space="preserve"> </w:t>
      </w:r>
      <w:r>
        <w:rPr>
          <w:rtl/>
          <w:lang w:bidi="ar-DZ"/>
        </w:rPr>
        <w:t>الفترة 2000-2016 عرفت</w:t>
      </w:r>
      <w:r>
        <w:rPr>
          <w:lang w:bidi="ar-DZ"/>
        </w:rPr>
        <w:t xml:space="preserve"> </w:t>
      </w:r>
      <w:r>
        <w:rPr>
          <w:rtl/>
          <w:lang w:bidi="ar-DZ"/>
        </w:rPr>
        <w:t>تذبذبا</w:t>
      </w:r>
      <w:r>
        <w:rPr>
          <w:lang w:bidi="ar-DZ"/>
        </w:rPr>
        <w:t xml:space="preserve"> </w:t>
      </w:r>
      <w:r>
        <w:rPr>
          <w:rtl/>
          <w:lang w:bidi="ar-DZ"/>
        </w:rPr>
        <w:t>بين</w:t>
      </w:r>
      <w:r>
        <w:rPr>
          <w:lang w:bidi="ar-DZ"/>
        </w:rPr>
        <w:t xml:space="preserve"> </w:t>
      </w:r>
      <w:r>
        <w:rPr>
          <w:rtl/>
          <w:lang w:bidi="ar-DZ"/>
        </w:rPr>
        <w:t>الارتفاع</w:t>
      </w:r>
      <w:r>
        <w:rPr>
          <w:lang w:bidi="ar-DZ"/>
        </w:rPr>
        <w:t xml:space="preserve"> </w:t>
      </w:r>
      <w:r>
        <w:rPr>
          <w:rtl/>
          <w:lang w:bidi="ar-DZ"/>
        </w:rPr>
        <w:t>والانخفاض</w:t>
      </w:r>
      <w:r>
        <w:rPr>
          <w:lang w:bidi="ar-DZ"/>
        </w:rPr>
        <w:t xml:space="preserve"> </w:t>
      </w:r>
      <w:r>
        <w:rPr>
          <w:rtl/>
          <w:lang w:bidi="ar-DZ"/>
        </w:rPr>
        <w:t>حيث</w:t>
      </w:r>
      <w:r>
        <w:rPr>
          <w:lang w:bidi="ar-DZ"/>
        </w:rPr>
        <w:t xml:space="preserve"> </w:t>
      </w:r>
      <w:r>
        <w:rPr>
          <w:rtl/>
          <w:lang w:bidi="ar-DZ"/>
        </w:rPr>
        <w:t>بلغت</w:t>
      </w:r>
      <w:r>
        <w:rPr>
          <w:lang w:bidi="ar-DZ"/>
        </w:rPr>
        <w:t xml:space="preserve"> </w:t>
      </w:r>
      <w:r>
        <w:rPr>
          <w:rtl/>
          <w:lang w:bidi="ar-DZ"/>
        </w:rPr>
        <w:t>أقصاها</w:t>
      </w:r>
      <w:r>
        <w:rPr>
          <w:lang w:bidi="ar-DZ"/>
        </w:rPr>
        <w:t xml:space="preserve"> </w:t>
      </w:r>
      <w:r>
        <w:rPr>
          <w:rtl/>
          <w:lang w:bidi="ar-DZ"/>
        </w:rPr>
        <w:t>سنة</w:t>
      </w:r>
      <w:r>
        <w:rPr>
          <w:lang w:bidi="ar-DZ"/>
        </w:rPr>
        <w:t xml:space="preserve"> 2014 </w:t>
      </w:r>
      <w:r>
        <w:rPr>
          <w:rtl/>
          <w:lang w:bidi="ar-DZ"/>
        </w:rPr>
        <w:t>بمبلغ</w:t>
      </w:r>
      <w:r>
        <w:rPr>
          <w:lang w:bidi="ar-DZ"/>
        </w:rPr>
        <w:t xml:space="preserve"> </w:t>
      </w:r>
      <w:r>
        <w:rPr>
          <w:rtl/>
          <w:lang w:bidi="ar-DZ"/>
        </w:rPr>
        <w:t>قيمته</w:t>
      </w:r>
      <w:r>
        <w:rPr>
          <w:lang w:bidi="ar-DZ"/>
        </w:rPr>
        <w:t xml:space="preserve"> 568</w:t>
      </w:r>
      <w:r>
        <w:rPr>
          <w:rtl/>
          <w:lang w:bidi="ar-DZ"/>
        </w:rPr>
        <w:t>مليار</w:t>
      </w:r>
      <w:r>
        <w:rPr>
          <w:lang w:bidi="ar-DZ"/>
        </w:rPr>
        <w:t xml:space="preserve"> </w:t>
      </w:r>
      <w:r>
        <w:rPr>
          <w:rtl/>
          <w:lang w:bidi="ar-DZ"/>
        </w:rPr>
        <w:t>دولار</w:t>
      </w:r>
      <w:r>
        <w:rPr>
          <w:lang w:bidi="ar-DZ"/>
        </w:rPr>
        <w:t xml:space="preserve"> </w:t>
      </w:r>
      <w:r>
        <w:rPr>
          <w:rtl/>
          <w:lang w:bidi="ar-DZ"/>
        </w:rPr>
        <w:t>بينما</w:t>
      </w:r>
      <w:r>
        <w:rPr>
          <w:lang w:bidi="ar-DZ"/>
        </w:rPr>
        <w:t xml:space="preserve"> </w:t>
      </w:r>
      <w:r>
        <w:rPr>
          <w:rtl/>
          <w:lang w:bidi="ar-DZ"/>
        </w:rPr>
        <w:t>بلغت</w:t>
      </w:r>
      <w:r>
        <w:rPr>
          <w:lang w:bidi="ar-DZ"/>
        </w:rPr>
        <w:t xml:space="preserve"> </w:t>
      </w:r>
      <w:r>
        <w:rPr>
          <w:rtl/>
          <w:lang w:bidi="ar-DZ"/>
        </w:rPr>
        <w:t>أدناها</w:t>
      </w:r>
      <w:r>
        <w:rPr>
          <w:lang w:bidi="ar-DZ"/>
        </w:rPr>
        <w:t xml:space="preserve"> </w:t>
      </w:r>
      <w:r>
        <w:rPr>
          <w:rtl/>
          <w:lang w:bidi="ar-DZ"/>
        </w:rPr>
        <w:t>سنة</w:t>
      </w:r>
      <w:r>
        <w:rPr>
          <w:lang w:bidi="ar-DZ"/>
        </w:rPr>
        <w:t xml:space="preserve"> 2001 </w:t>
      </w:r>
      <w:r>
        <w:rPr>
          <w:rtl/>
          <w:lang w:bidi="ar-DZ"/>
        </w:rPr>
        <w:t>بقيمة</w:t>
      </w:r>
      <w:r>
        <w:rPr>
          <w:lang w:bidi="ar-DZ"/>
        </w:rPr>
        <w:t xml:space="preserve"> 309 </w:t>
      </w:r>
      <w:r>
        <w:rPr>
          <w:rtl/>
          <w:lang w:bidi="ar-DZ"/>
        </w:rPr>
        <w:t>مليار</w:t>
      </w:r>
      <w:r>
        <w:rPr>
          <w:lang w:bidi="ar-DZ"/>
        </w:rPr>
        <w:t xml:space="preserve"> </w:t>
      </w:r>
      <w:r>
        <w:rPr>
          <w:rtl/>
          <w:lang w:bidi="ar-DZ"/>
        </w:rPr>
        <w:t>دولار.</w:t>
      </w:r>
    </w:p>
    <w:p w14:paraId="644DEAF9" w14:textId="77777777" w:rsidR="00D3252E" w:rsidRDefault="00702ED6">
      <w:pPr>
        <w:rPr>
          <w:rtl/>
          <w:lang w:bidi="ar-DZ"/>
        </w:rPr>
      </w:pPr>
      <w:r>
        <w:rPr>
          <w:rtl/>
          <w:lang w:bidi="ar-DZ"/>
        </w:rPr>
        <w:t>3/ صادرات</w:t>
      </w:r>
      <w:r>
        <w:rPr>
          <w:lang w:bidi="ar-DZ"/>
        </w:rPr>
        <w:t xml:space="preserve"> </w:t>
      </w:r>
      <w:r>
        <w:rPr>
          <w:rtl/>
          <w:lang w:bidi="ar-DZ"/>
        </w:rPr>
        <w:t>السلع</w:t>
      </w:r>
      <w:r>
        <w:rPr>
          <w:lang w:bidi="ar-DZ"/>
        </w:rPr>
        <w:t xml:space="preserve"> </w:t>
      </w:r>
      <w:r>
        <w:rPr>
          <w:rtl/>
          <w:lang w:bidi="ar-DZ"/>
        </w:rPr>
        <w:t>والخدمات</w:t>
      </w:r>
      <w:r>
        <w:rPr>
          <w:lang w:bidi="ar-DZ"/>
        </w:rPr>
        <w:t xml:space="preserve"> </w:t>
      </w:r>
      <w:r>
        <w:rPr>
          <w:rtl/>
          <w:lang w:bidi="ar-DZ"/>
        </w:rPr>
        <w:t>المكسيكية</w:t>
      </w:r>
      <w:r>
        <w:rPr>
          <w:lang w:bidi="ar-DZ"/>
        </w:rPr>
        <w:t xml:space="preserve"> </w:t>
      </w:r>
      <w:r>
        <w:rPr>
          <w:rtl/>
          <w:lang w:bidi="ar-DZ"/>
        </w:rPr>
        <w:t>إلى</w:t>
      </w:r>
      <w:r>
        <w:rPr>
          <w:lang w:bidi="ar-DZ"/>
        </w:rPr>
        <w:t xml:space="preserve"> </w:t>
      </w:r>
      <w:r>
        <w:rPr>
          <w:rtl/>
          <w:lang w:bidi="ar-DZ"/>
        </w:rPr>
        <w:t>العالم</w:t>
      </w:r>
      <w:r>
        <w:rPr>
          <w:lang w:bidi="ar-DZ"/>
        </w:rPr>
        <w:t xml:space="preserve"> </w:t>
      </w:r>
      <w:r>
        <w:rPr>
          <w:rtl/>
          <w:lang w:bidi="ar-DZ"/>
        </w:rPr>
        <w:t>خلال</w:t>
      </w:r>
      <w:r>
        <w:rPr>
          <w:lang w:bidi="ar-DZ"/>
        </w:rPr>
        <w:t xml:space="preserve"> </w:t>
      </w:r>
      <w:r>
        <w:rPr>
          <w:rtl/>
          <w:lang w:bidi="ar-DZ"/>
        </w:rPr>
        <w:t>الفترة</w:t>
      </w:r>
      <w:r>
        <w:rPr>
          <w:rFonts w:hint="cs"/>
          <w:rtl/>
          <w:lang w:bidi="ar-DZ"/>
        </w:rPr>
        <w:t xml:space="preserve"> </w:t>
      </w:r>
      <w:r>
        <w:rPr>
          <w:rtl/>
          <w:lang w:bidi="ar-DZ"/>
        </w:rPr>
        <w:t>2000-2016 شهدت</w:t>
      </w:r>
      <w:r>
        <w:rPr>
          <w:lang w:bidi="ar-DZ"/>
        </w:rPr>
        <w:t xml:space="preserve"> </w:t>
      </w:r>
      <w:r>
        <w:rPr>
          <w:rtl/>
          <w:lang w:bidi="ar-DZ"/>
        </w:rPr>
        <w:t>نموا</w:t>
      </w:r>
      <w:r>
        <w:rPr>
          <w:lang w:bidi="ar-DZ"/>
        </w:rPr>
        <w:t xml:space="preserve"> </w:t>
      </w:r>
      <w:r>
        <w:rPr>
          <w:rtl/>
          <w:lang w:bidi="ar-DZ"/>
        </w:rPr>
        <w:t>متذبذبا</w:t>
      </w:r>
      <w:r>
        <w:rPr>
          <w:lang w:bidi="ar-DZ"/>
        </w:rPr>
        <w:t xml:space="preserve"> </w:t>
      </w:r>
      <w:r>
        <w:rPr>
          <w:rtl/>
          <w:lang w:bidi="ar-DZ"/>
        </w:rPr>
        <w:t>حيث</w:t>
      </w:r>
      <w:r>
        <w:rPr>
          <w:lang w:bidi="ar-DZ"/>
        </w:rPr>
        <w:t xml:space="preserve"> </w:t>
      </w:r>
      <w:r>
        <w:rPr>
          <w:rtl/>
          <w:lang w:bidi="ar-DZ"/>
        </w:rPr>
        <w:t>بلغت</w:t>
      </w:r>
      <w:r>
        <w:rPr>
          <w:lang w:bidi="ar-DZ"/>
        </w:rPr>
        <w:t xml:space="preserve"> </w:t>
      </w:r>
      <w:r>
        <w:rPr>
          <w:rtl/>
          <w:lang w:bidi="ar-DZ"/>
        </w:rPr>
        <w:t>صادرات</w:t>
      </w:r>
      <w:r>
        <w:rPr>
          <w:lang w:bidi="ar-DZ"/>
        </w:rPr>
        <w:t xml:space="preserve"> </w:t>
      </w:r>
      <w:r>
        <w:rPr>
          <w:rtl/>
          <w:lang w:bidi="ar-DZ"/>
        </w:rPr>
        <w:t>السلع</w:t>
      </w:r>
      <w:r>
        <w:rPr>
          <w:lang w:bidi="ar-DZ"/>
        </w:rPr>
        <w:t xml:space="preserve"> </w:t>
      </w:r>
      <w:r>
        <w:rPr>
          <w:rtl/>
          <w:lang w:bidi="ar-DZ"/>
        </w:rPr>
        <w:t>والخدمات</w:t>
      </w:r>
      <w:r>
        <w:rPr>
          <w:lang w:bidi="ar-DZ"/>
        </w:rPr>
        <w:t xml:space="preserve"> </w:t>
      </w:r>
      <w:r>
        <w:rPr>
          <w:rtl/>
          <w:lang w:bidi="ar-DZ"/>
        </w:rPr>
        <w:t>المكسيكية</w:t>
      </w:r>
      <w:r>
        <w:rPr>
          <w:lang w:bidi="ar-DZ"/>
        </w:rPr>
        <w:t xml:space="preserve"> </w:t>
      </w:r>
      <w:r>
        <w:rPr>
          <w:rtl/>
          <w:lang w:bidi="ar-DZ"/>
        </w:rPr>
        <w:t>إلى</w:t>
      </w:r>
      <w:r>
        <w:rPr>
          <w:lang w:bidi="ar-DZ"/>
        </w:rPr>
        <w:t xml:space="preserve"> </w:t>
      </w:r>
      <w:r>
        <w:rPr>
          <w:rtl/>
          <w:lang w:bidi="ar-DZ"/>
        </w:rPr>
        <w:t>العالم</w:t>
      </w:r>
      <w:r>
        <w:rPr>
          <w:lang w:bidi="ar-DZ"/>
        </w:rPr>
        <w:t xml:space="preserve"> </w:t>
      </w:r>
      <w:r>
        <w:rPr>
          <w:rtl/>
          <w:lang w:bidi="ar-DZ"/>
        </w:rPr>
        <w:t>أقصاها</w:t>
      </w:r>
      <w:r>
        <w:rPr>
          <w:lang w:bidi="ar-DZ"/>
        </w:rPr>
        <w:t xml:space="preserve"> </w:t>
      </w:r>
      <w:r>
        <w:rPr>
          <w:rtl/>
          <w:lang w:bidi="ar-DZ"/>
        </w:rPr>
        <w:t>سنة</w:t>
      </w:r>
      <w:r>
        <w:rPr>
          <w:lang w:bidi="ar-DZ"/>
        </w:rPr>
        <w:t>2014</w:t>
      </w:r>
      <w:r>
        <w:rPr>
          <w:rtl/>
          <w:lang w:bidi="ar-DZ"/>
        </w:rPr>
        <w:t xml:space="preserve"> بقيمة</w:t>
      </w:r>
      <w:r>
        <w:rPr>
          <w:lang w:bidi="ar-DZ"/>
        </w:rPr>
        <w:t xml:space="preserve"> 420 </w:t>
      </w:r>
      <w:r>
        <w:rPr>
          <w:rtl/>
          <w:lang w:bidi="ar-DZ"/>
        </w:rPr>
        <w:t>مليار</w:t>
      </w:r>
      <w:r>
        <w:rPr>
          <w:lang w:bidi="ar-DZ"/>
        </w:rPr>
        <w:t xml:space="preserve"> </w:t>
      </w:r>
      <w:r>
        <w:rPr>
          <w:rtl/>
          <w:lang w:bidi="ar-DZ"/>
        </w:rPr>
        <w:t>دولار</w:t>
      </w:r>
      <w:r>
        <w:rPr>
          <w:lang w:bidi="ar-DZ"/>
        </w:rPr>
        <w:t xml:space="preserve"> </w:t>
      </w:r>
      <w:r>
        <w:rPr>
          <w:rtl/>
          <w:lang w:bidi="ar-DZ"/>
        </w:rPr>
        <w:t>بينما</w:t>
      </w:r>
      <w:r>
        <w:rPr>
          <w:lang w:bidi="ar-DZ"/>
        </w:rPr>
        <w:t xml:space="preserve"> </w:t>
      </w:r>
      <w:r>
        <w:rPr>
          <w:rtl/>
          <w:lang w:bidi="ar-DZ"/>
        </w:rPr>
        <w:t>بلغت هذه</w:t>
      </w:r>
      <w:r>
        <w:rPr>
          <w:lang w:bidi="ar-DZ"/>
        </w:rPr>
        <w:t xml:space="preserve"> </w:t>
      </w:r>
      <w:r>
        <w:rPr>
          <w:rtl/>
          <w:lang w:bidi="ar-DZ"/>
        </w:rPr>
        <w:t>صادرات</w:t>
      </w:r>
      <w:r>
        <w:rPr>
          <w:lang w:bidi="ar-DZ"/>
        </w:rPr>
        <w:t xml:space="preserve"> </w:t>
      </w:r>
      <w:r>
        <w:rPr>
          <w:rtl/>
          <w:lang w:bidi="ar-DZ"/>
        </w:rPr>
        <w:t>أدنى</w:t>
      </w:r>
      <w:r>
        <w:rPr>
          <w:lang w:bidi="ar-DZ"/>
        </w:rPr>
        <w:t xml:space="preserve"> </w:t>
      </w:r>
      <w:r>
        <w:rPr>
          <w:rtl/>
          <w:lang w:bidi="ar-DZ"/>
        </w:rPr>
        <w:t>قيمة</w:t>
      </w:r>
      <w:r>
        <w:rPr>
          <w:lang w:bidi="ar-DZ"/>
        </w:rPr>
        <w:t xml:space="preserve"> </w:t>
      </w:r>
      <w:r>
        <w:rPr>
          <w:rtl/>
          <w:lang w:bidi="ar-DZ"/>
        </w:rPr>
        <w:t>لها</w:t>
      </w:r>
      <w:r>
        <w:rPr>
          <w:lang w:bidi="ar-DZ"/>
        </w:rPr>
        <w:t xml:space="preserve"> </w:t>
      </w:r>
      <w:r>
        <w:rPr>
          <w:rtl/>
          <w:lang w:bidi="ar-DZ"/>
        </w:rPr>
        <w:t>سنة</w:t>
      </w:r>
      <w:r>
        <w:rPr>
          <w:lang w:bidi="ar-DZ"/>
        </w:rPr>
        <w:t xml:space="preserve"> 2001 </w:t>
      </w:r>
      <w:r>
        <w:rPr>
          <w:rtl/>
          <w:lang w:bidi="ar-DZ"/>
        </w:rPr>
        <w:t>قيمة</w:t>
      </w:r>
      <w:r>
        <w:rPr>
          <w:lang w:bidi="ar-DZ"/>
        </w:rPr>
        <w:t xml:space="preserve"> 171</w:t>
      </w:r>
      <w:r>
        <w:rPr>
          <w:rtl/>
          <w:lang w:bidi="ar-DZ"/>
        </w:rPr>
        <w:t>مليار</w:t>
      </w:r>
      <w:r>
        <w:rPr>
          <w:lang w:bidi="ar-DZ"/>
        </w:rPr>
        <w:t xml:space="preserve"> </w:t>
      </w:r>
      <w:r>
        <w:rPr>
          <w:rtl/>
          <w:lang w:bidi="ar-DZ"/>
        </w:rPr>
        <w:t>دولار</w:t>
      </w:r>
      <w:r>
        <w:rPr>
          <w:rFonts w:hint="cs"/>
          <w:rtl/>
          <w:lang w:bidi="ar-DZ"/>
        </w:rPr>
        <w:t>،</w:t>
      </w:r>
      <w:r>
        <w:rPr>
          <w:lang w:bidi="ar-DZ"/>
        </w:rPr>
        <w:t xml:space="preserve"> </w:t>
      </w:r>
      <w:r>
        <w:rPr>
          <w:rtl/>
          <w:lang w:bidi="ar-DZ"/>
        </w:rPr>
        <w:t>مما</w:t>
      </w:r>
      <w:r>
        <w:rPr>
          <w:lang w:bidi="ar-DZ"/>
        </w:rPr>
        <w:t xml:space="preserve"> </w:t>
      </w:r>
      <w:r>
        <w:rPr>
          <w:rtl/>
          <w:lang w:bidi="ar-DZ"/>
        </w:rPr>
        <w:t>سبق</w:t>
      </w:r>
      <w:r>
        <w:rPr>
          <w:lang w:bidi="ar-DZ"/>
        </w:rPr>
        <w:t xml:space="preserve"> </w:t>
      </w:r>
      <w:r>
        <w:rPr>
          <w:rtl/>
          <w:lang w:bidi="ar-DZ"/>
        </w:rPr>
        <w:t>نلاحظ</w:t>
      </w:r>
      <w:r>
        <w:rPr>
          <w:lang w:bidi="ar-DZ"/>
        </w:rPr>
        <w:t xml:space="preserve"> </w:t>
      </w:r>
      <w:r>
        <w:rPr>
          <w:rtl/>
          <w:lang w:bidi="ar-DZ"/>
        </w:rPr>
        <w:t>أن</w:t>
      </w:r>
      <w:r>
        <w:rPr>
          <w:lang w:bidi="ar-DZ"/>
        </w:rPr>
        <w:t xml:space="preserve"> </w:t>
      </w:r>
      <w:r>
        <w:rPr>
          <w:rtl/>
          <w:lang w:bidi="ar-DZ"/>
        </w:rPr>
        <w:t>صادرات</w:t>
      </w:r>
      <w:r>
        <w:rPr>
          <w:lang w:bidi="ar-DZ"/>
        </w:rPr>
        <w:t xml:space="preserve"> </w:t>
      </w:r>
      <w:r>
        <w:rPr>
          <w:rtl/>
          <w:lang w:bidi="ar-DZ"/>
        </w:rPr>
        <w:t>السلع</w:t>
      </w:r>
      <w:r>
        <w:rPr>
          <w:lang w:bidi="ar-DZ"/>
        </w:rPr>
        <w:t xml:space="preserve"> </w:t>
      </w:r>
      <w:r>
        <w:rPr>
          <w:rtl/>
          <w:lang w:bidi="ar-DZ"/>
        </w:rPr>
        <w:t>والخدمات</w:t>
      </w:r>
      <w:r>
        <w:rPr>
          <w:lang w:bidi="ar-DZ"/>
        </w:rPr>
        <w:t xml:space="preserve"> </w:t>
      </w:r>
      <w:r>
        <w:rPr>
          <w:rtl/>
          <w:lang w:bidi="ar-DZ"/>
        </w:rPr>
        <w:t>بين</w:t>
      </w:r>
      <w:r>
        <w:rPr>
          <w:lang w:bidi="ar-DZ"/>
        </w:rPr>
        <w:t xml:space="preserve"> </w:t>
      </w:r>
      <w:r>
        <w:rPr>
          <w:rtl/>
          <w:lang w:bidi="ar-DZ"/>
        </w:rPr>
        <w:t>دول</w:t>
      </w:r>
      <w:r>
        <w:rPr>
          <w:lang w:bidi="ar-DZ"/>
        </w:rPr>
        <w:t xml:space="preserve"> </w:t>
      </w:r>
      <w:r>
        <w:rPr>
          <w:rtl/>
          <w:lang w:bidi="ar-DZ"/>
        </w:rPr>
        <w:t>النافتا والعالم</w:t>
      </w:r>
      <w:r>
        <w:rPr>
          <w:lang w:bidi="ar-DZ"/>
        </w:rPr>
        <w:t xml:space="preserve"> </w:t>
      </w:r>
      <w:r>
        <w:rPr>
          <w:rtl/>
          <w:lang w:bidi="ar-DZ"/>
        </w:rPr>
        <w:t>شهدت ارتفاع</w:t>
      </w:r>
      <w:r>
        <w:rPr>
          <w:lang w:bidi="ar-DZ"/>
        </w:rPr>
        <w:t xml:space="preserve"> </w:t>
      </w:r>
      <w:r>
        <w:rPr>
          <w:rtl/>
          <w:lang w:bidi="ar-DZ"/>
        </w:rPr>
        <w:t>ملحوظ</w:t>
      </w:r>
      <w:r>
        <w:rPr>
          <w:lang w:bidi="ar-DZ"/>
        </w:rPr>
        <w:t xml:space="preserve"> </w:t>
      </w:r>
      <w:r>
        <w:rPr>
          <w:rtl/>
          <w:lang w:bidi="ar-DZ"/>
        </w:rPr>
        <w:t>إلا</w:t>
      </w:r>
      <w:r>
        <w:rPr>
          <w:lang w:bidi="ar-DZ"/>
        </w:rPr>
        <w:t xml:space="preserve"> </w:t>
      </w:r>
      <w:r>
        <w:rPr>
          <w:rtl/>
          <w:lang w:bidi="ar-DZ"/>
        </w:rPr>
        <w:t>أن</w:t>
      </w:r>
      <w:r>
        <w:rPr>
          <w:lang w:bidi="ar-DZ"/>
        </w:rPr>
        <w:t xml:space="preserve"> </w:t>
      </w:r>
      <w:r>
        <w:rPr>
          <w:rtl/>
          <w:lang w:bidi="ar-DZ"/>
        </w:rPr>
        <w:t>هذه</w:t>
      </w:r>
      <w:r>
        <w:rPr>
          <w:lang w:bidi="ar-DZ"/>
        </w:rPr>
        <w:t xml:space="preserve"> </w:t>
      </w:r>
      <w:r>
        <w:rPr>
          <w:rtl/>
          <w:lang w:bidi="ar-DZ"/>
        </w:rPr>
        <w:t>الزيادة</w:t>
      </w:r>
      <w:r>
        <w:rPr>
          <w:lang w:bidi="ar-DZ"/>
        </w:rPr>
        <w:t xml:space="preserve"> </w:t>
      </w:r>
      <w:r>
        <w:rPr>
          <w:rtl/>
          <w:lang w:bidi="ar-DZ"/>
        </w:rPr>
        <w:t>عرفت</w:t>
      </w:r>
      <w:r>
        <w:rPr>
          <w:lang w:bidi="ar-DZ"/>
        </w:rPr>
        <w:t xml:space="preserve"> </w:t>
      </w:r>
      <w:r>
        <w:rPr>
          <w:rtl/>
          <w:lang w:bidi="ar-DZ"/>
        </w:rPr>
        <w:t>تذبذب</w:t>
      </w:r>
      <w:r>
        <w:rPr>
          <w:lang w:bidi="ar-DZ"/>
        </w:rPr>
        <w:t xml:space="preserve"> </w:t>
      </w:r>
      <w:r>
        <w:rPr>
          <w:rtl/>
          <w:lang w:bidi="ar-DZ"/>
        </w:rPr>
        <w:t>وانخفاض</w:t>
      </w:r>
      <w:r>
        <w:rPr>
          <w:lang w:bidi="ar-DZ"/>
        </w:rPr>
        <w:t xml:space="preserve"> </w:t>
      </w:r>
      <w:r>
        <w:rPr>
          <w:rtl/>
          <w:lang w:bidi="ar-DZ"/>
        </w:rPr>
        <w:t>في</w:t>
      </w:r>
      <w:r>
        <w:rPr>
          <w:lang w:bidi="ar-DZ"/>
        </w:rPr>
        <w:t xml:space="preserve"> </w:t>
      </w:r>
      <w:r>
        <w:rPr>
          <w:rtl/>
          <w:lang w:bidi="ar-DZ"/>
        </w:rPr>
        <w:t>بعض</w:t>
      </w:r>
      <w:r>
        <w:rPr>
          <w:lang w:bidi="ar-DZ"/>
        </w:rPr>
        <w:t xml:space="preserve"> </w:t>
      </w:r>
      <w:r>
        <w:rPr>
          <w:rtl/>
          <w:lang w:bidi="ar-DZ"/>
        </w:rPr>
        <w:t>الأحيان</w:t>
      </w:r>
      <w:r>
        <w:rPr>
          <w:lang w:bidi="ar-DZ"/>
        </w:rPr>
        <w:t xml:space="preserve"> </w:t>
      </w:r>
      <w:r>
        <w:rPr>
          <w:rtl/>
          <w:lang w:bidi="ar-DZ"/>
        </w:rPr>
        <w:t>وهذا</w:t>
      </w:r>
      <w:r>
        <w:rPr>
          <w:lang w:bidi="ar-DZ"/>
        </w:rPr>
        <w:t xml:space="preserve"> </w:t>
      </w:r>
      <w:r>
        <w:rPr>
          <w:rtl/>
          <w:lang w:bidi="ar-DZ"/>
        </w:rPr>
        <w:t>يرجع</w:t>
      </w:r>
      <w:r>
        <w:rPr>
          <w:lang w:bidi="ar-DZ"/>
        </w:rPr>
        <w:t xml:space="preserve"> </w:t>
      </w:r>
      <w:r>
        <w:rPr>
          <w:rtl/>
          <w:lang w:bidi="ar-DZ"/>
        </w:rPr>
        <w:t>إلى الأزمات</w:t>
      </w:r>
      <w:r>
        <w:rPr>
          <w:lang w:bidi="ar-DZ"/>
        </w:rPr>
        <w:t xml:space="preserve"> </w:t>
      </w:r>
      <w:r>
        <w:rPr>
          <w:rtl/>
          <w:lang w:bidi="ar-DZ"/>
        </w:rPr>
        <w:t>التي</w:t>
      </w:r>
      <w:r>
        <w:rPr>
          <w:lang w:bidi="ar-DZ"/>
        </w:rPr>
        <w:t xml:space="preserve"> </w:t>
      </w:r>
      <w:r>
        <w:rPr>
          <w:rtl/>
          <w:lang w:bidi="ar-DZ"/>
        </w:rPr>
        <w:t>تلاحق</w:t>
      </w:r>
      <w:r>
        <w:rPr>
          <w:lang w:bidi="ar-DZ"/>
        </w:rPr>
        <w:t xml:space="preserve"> </w:t>
      </w:r>
      <w:r>
        <w:rPr>
          <w:rtl/>
          <w:lang w:bidi="ar-DZ"/>
        </w:rPr>
        <w:t>النظام الرأ</w:t>
      </w:r>
      <w:r>
        <w:rPr>
          <w:rFonts w:hint="cs"/>
          <w:rtl/>
          <w:lang w:bidi="ar-DZ"/>
        </w:rPr>
        <w:t>س</w:t>
      </w:r>
      <w:r>
        <w:rPr>
          <w:rtl/>
          <w:lang w:bidi="ar-DZ"/>
        </w:rPr>
        <w:t>مالي.</w:t>
      </w:r>
    </w:p>
    <w:p w14:paraId="1C3C4673" w14:textId="77777777" w:rsidR="00D3252E" w:rsidRDefault="00702ED6">
      <w:pPr>
        <w:pStyle w:val="5"/>
        <w:rPr>
          <w:rtl/>
        </w:rPr>
      </w:pPr>
      <w:bookmarkStart w:id="359" w:name="_Toc170062533"/>
      <w:bookmarkStart w:id="360" w:name="_Toc170063485"/>
      <w:r>
        <w:rPr>
          <w:rtl/>
        </w:rPr>
        <w:t>ثانيا: واردات النافتا من السلع والخدمات</w:t>
      </w:r>
      <w:r>
        <w:t xml:space="preserve"> </w:t>
      </w:r>
      <w:r>
        <w:rPr>
          <w:rtl/>
        </w:rPr>
        <w:t>من</w:t>
      </w:r>
      <w:r>
        <w:rPr>
          <w:rFonts w:hint="cs"/>
          <w:rtl/>
        </w:rPr>
        <w:t xml:space="preserve"> باقي دول</w:t>
      </w:r>
      <w:r>
        <w:t xml:space="preserve"> </w:t>
      </w:r>
      <w:r>
        <w:rPr>
          <w:rtl/>
        </w:rPr>
        <w:t>العالم خلال الفترة 2000-2016</w:t>
      </w:r>
      <w:bookmarkEnd w:id="359"/>
      <w:bookmarkEnd w:id="360"/>
    </w:p>
    <w:p w14:paraId="4F676425" w14:textId="77777777" w:rsidR="00D3252E" w:rsidRDefault="00702ED6">
      <w:pPr>
        <w:rPr>
          <w:rtl/>
          <w:lang w:bidi="ar-DZ"/>
        </w:rPr>
      </w:pPr>
      <w:r>
        <w:rPr>
          <w:rtl/>
          <w:lang w:bidi="ar-DZ"/>
        </w:rPr>
        <w:t>تبرز</w:t>
      </w:r>
      <w:r>
        <w:rPr>
          <w:lang w:bidi="ar-DZ"/>
        </w:rPr>
        <w:t xml:space="preserve"> </w:t>
      </w:r>
      <w:r>
        <w:rPr>
          <w:rtl/>
          <w:lang w:bidi="ar-DZ"/>
        </w:rPr>
        <w:t>معطيات</w:t>
      </w:r>
      <w:r>
        <w:rPr>
          <w:lang w:bidi="ar-DZ"/>
        </w:rPr>
        <w:t xml:space="preserve"> </w:t>
      </w:r>
      <w:r>
        <w:rPr>
          <w:rtl/>
          <w:lang w:bidi="ar-DZ"/>
        </w:rPr>
        <w:t>الجدول</w:t>
      </w:r>
      <w:r>
        <w:rPr>
          <w:rFonts w:hint="cs"/>
          <w:rtl/>
          <w:lang w:bidi="ar-DZ"/>
        </w:rPr>
        <w:t xml:space="preserve"> رقم (04)</w:t>
      </w:r>
      <w:r>
        <w:rPr>
          <w:lang w:bidi="ar-DZ"/>
        </w:rPr>
        <w:t xml:space="preserve"> </w:t>
      </w:r>
      <w:r>
        <w:rPr>
          <w:rtl/>
          <w:lang w:bidi="ar-DZ"/>
        </w:rPr>
        <w:t>خلال</w:t>
      </w:r>
      <w:r>
        <w:rPr>
          <w:lang w:bidi="ar-DZ"/>
        </w:rPr>
        <w:t xml:space="preserve"> </w:t>
      </w:r>
      <w:r>
        <w:rPr>
          <w:rtl/>
          <w:lang w:bidi="ar-DZ"/>
        </w:rPr>
        <w:t>هذه</w:t>
      </w:r>
      <w:r>
        <w:rPr>
          <w:lang w:bidi="ar-DZ"/>
        </w:rPr>
        <w:t xml:space="preserve"> </w:t>
      </w:r>
      <w:r>
        <w:rPr>
          <w:rtl/>
          <w:lang w:bidi="ar-DZ"/>
        </w:rPr>
        <w:t>المرحلة</w:t>
      </w:r>
      <w:r>
        <w:rPr>
          <w:lang w:bidi="ar-DZ"/>
        </w:rPr>
        <w:t xml:space="preserve"> </w:t>
      </w:r>
      <w:r>
        <w:rPr>
          <w:rtl/>
          <w:lang w:bidi="ar-DZ"/>
        </w:rPr>
        <w:t>الملاحظات</w:t>
      </w:r>
      <w:r>
        <w:rPr>
          <w:lang w:bidi="ar-DZ"/>
        </w:rPr>
        <w:t xml:space="preserve"> </w:t>
      </w:r>
      <w:r>
        <w:rPr>
          <w:rtl/>
          <w:lang w:bidi="ar-DZ"/>
        </w:rPr>
        <w:t xml:space="preserve">التالية: </w:t>
      </w:r>
    </w:p>
    <w:p w14:paraId="4C79CC63" w14:textId="77777777" w:rsidR="00D3252E" w:rsidRDefault="00702ED6" w:rsidP="00F82A53">
      <w:pPr>
        <w:pStyle w:val="2"/>
        <w:rPr>
          <w:rtl/>
        </w:rPr>
      </w:pPr>
      <w:r>
        <w:rPr>
          <w:rtl/>
        </w:rPr>
        <w:t>واردات</w:t>
      </w:r>
      <w:r>
        <w:t xml:space="preserve"> </w:t>
      </w:r>
      <w:r>
        <w:rPr>
          <w:rtl/>
        </w:rPr>
        <w:t>سلع</w:t>
      </w:r>
      <w:r>
        <w:t xml:space="preserve"> </w:t>
      </w:r>
      <w:r>
        <w:rPr>
          <w:rtl/>
        </w:rPr>
        <w:t>وخدمات</w:t>
      </w:r>
      <w:r>
        <w:t xml:space="preserve"> </w:t>
      </w:r>
      <w:r>
        <w:rPr>
          <w:rtl/>
        </w:rPr>
        <w:t>و</w:t>
      </w:r>
      <w:r>
        <w:t>.</w:t>
      </w:r>
      <w:r>
        <w:rPr>
          <w:rtl/>
        </w:rPr>
        <w:t>م</w:t>
      </w:r>
      <w:r>
        <w:t>.</w:t>
      </w:r>
      <w:r>
        <w:rPr>
          <w:rtl/>
        </w:rPr>
        <w:t>أ</w:t>
      </w:r>
      <w:r>
        <w:t xml:space="preserve"> </w:t>
      </w:r>
      <w:r>
        <w:rPr>
          <w:rtl/>
        </w:rPr>
        <w:t>من</w:t>
      </w:r>
      <w:r>
        <w:t xml:space="preserve"> </w:t>
      </w:r>
      <w:r>
        <w:rPr>
          <w:rtl/>
        </w:rPr>
        <w:t>العالم</w:t>
      </w:r>
      <w:r>
        <w:t xml:space="preserve"> </w:t>
      </w:r>
      <w:r>
        <w:rPr>
          <w:rtl/>
        </w:rPr>
        <w:t>خلال</w:t>
      </w:r>
      <w:r>
        <w:t xml:space="preserve"> </w:t>
      </w:r>
      <w:r>
        <w:rPr>
          <w:rtl/>
        </w:rPr>
        <w:t>الفترة 2000-2016 شهدت</w:t>
      </w:r>
      <w:r>
        <w:t xml:space="preserve"> </w:t>
      </w:r>
      <w:r>
        <w:rPr>
          <w:rtl/>
        </w:rPr>
        <w:t>نوعا</w:t>
      </w:r>
      <w:r>
        <w:t xml:space="preserve"> </w:t>
      </w:r>
      <w:r>
        <w:rPr>
          <w:rtl/>
        </w:rPr>
        <w:t>من الاستقرار</w:t>
      </w:r>
      <w:r>
        <w:t xml:space="preserve"> </w:t>
      </w:r>
      <w:r>
        <w:rPr>
          <w:rtl/>
        </w:rPr>
        <w:t>حيث</w:t>
      </w:r>
      <w:r>
        <w:t xml:space="preserve"> </w:t>
      </w:r>
      <w:r>
        <w:rPr>
          <w:rtl/>
        </w:rPr>
        <w:t>بلغت</w:t>
      </w:r>
      <w:r>
        <w:t xml:space="preserve"> </w:t>
      </w:r>
      <w:r>
        <w:rPr>
          <w:rtl/>
        </w:rPr>
        <w:t>أقصاها</w:t>
      </w:r>
      <w:r>
        <w:t xml:space="preserve"> </w:t>
      </w:r>
      <w:r>
        <w:rPr>
          <w:rtl/>
        </w:rPr>
        <w:t>سنة</w:t>
      </w:r>
      <w:r>
        <w:t xml:space="preserve"> 2015 </w:t>
      </w:r>
      <w:r>
        <w:rPr>
          <w:rtl/>
        </w:rPr>
        <w:t>قيمة</w:t>
      </w:r>
      <w:r>
        <w:t xml:space="preserve"> 2887 </w:t>
      </w:r>
      <w:r>
        <w:rPr>
          <w:rtl/>
        </w:rPr>
        <w:t>مليار</w:t>
      </w:r>
      <w:r>
        <w:t xml:space="preserve"> </w:t>
      </w:r>
      <w:r>
        <w:rPr>
          <w:rtl/>
        </w:rPr>
        <w:t>دولار</w:t>
      </w:r>
      <w:r>
        <w:t xml:space="preserve"> </w:t>
      </w:r>
      <w:r>
        <w:rPr>
          <w:rtl/>
        </w:rPr>
        <w:t>بينما</w:t>
      </w:r>
      <w:r>
        <w:t xml:space="preserve"> </w:t>
      </w:r>
      <w:r>
        <w:rPr>
          <w:rtl/>
        </w:rPr>
        <w:t>بلغت</w:t>
      </w:r>
      <w:r>
        <w:t xml:space="preserve"> </w:t>
      </w:r>
      <w:r>
        <w:rPr>
          <w:rtl/>
        </w:rPr>
        <w:t>أقل</w:t>
      </w:r>
      <w:r>
        <w:t xml:space="preserve"> </w:t>
      </w:r>
      <w:r>
        <w:rPr>
          <w:rtl/>
        </w:rPr>
        <w:t>قيمة سنة</w:t>
      </w:r>
      <w:r>
        <w:t xml:space="preserve"> 2001 </w:t>
      </w:r>
      <w:r>
        <w:rPr>
          <w:rFonts w:hint="cs"/>
          <w:rtl/>
        </w:rPr>
        <w:t>ما يقارب</w:t>
      </w:r>
      <w:r>
        <w:t xml:space="preserve"> 1395 </w:t>
      </w:r>
      <w:r>
        <w:rPr>
          <w:rtl/>
        </w:rPr>
        <w:t>مليار</w:t>
      </w:r>
      <w:r>
        <w:t xml:space="preserve"> </w:t>
      </w:r>
      <w:r>
        <w:rPr>
          <w:rtl/>
        </w:rPr>
        <w:t>دولار.</w:t>
      </w:r>
    </w:p>
    <w:p w14:paraId="77A2CFD9" w14:textId="77777777" w:rsidR="00D3252E" w:rsidRDefault="00702ED6" w:rsidP="00F82A53">
      <w:pPr>
        <w:pStyle w:val="2"/>
        <w:rPr>
          <w:rtl/>
        </w:rPr>
      </w:pPr>
      <w:r>
        <w:rPr>
          <w:rtl/>
        </w:rPr>
        <w:t xml:space="preserve"> تذبذبت واردات السلع والخدمات الكندية خلال الفترة (2000 – 2016)، حيث سجلت أعلى قيمة لها عام 2012 ب 597 مليار دولار، بينما سجلت أدنى قيمة لها عام 2001 ب 286 مليار دولار.</w:t>
      </w:r>
    </w:p>
    <w:p w14:paraId="3C0CA886" w14:textId="77777777" w:rsidR="00D3252E" w:rsidRDefault="00702ED6" w:rsidP="00F82A53">
      <w:pPr>
        <w:pStyle w:val="2"/>
      </w:pPr>
      <w:r>
        <w:rPr>
          <w:rtl/>
        </w:rPr>
        <w:lastRenderedPageBreak/>
        <w:t>كما شهدت واردات السلع والخدمات المكسيكية من باقي دول العالم تطورا خلال الفترة (2000 – 2016)، حيث بلغت ذروتها في عام 2014 حيث وصلت الواردات إلى 434 مليار دولار بالمقابل سجلت أدنى قيمة للواردات في عام 2001 بمبلغ 180 مليار دولار.</w:t>
      </w:r>
    </w:p>
    <w:p w14:paraId="4CA9FDB6" w14:textId="77777777" w:rsidR="00D3252E" w:rsidRDefault="00702ED6">
      <w:pPr>
        <w:pStyle w:val="3"/>
        <w:rPr>
          <w:rtl/>
          <w:lang w:bidi="ar-DZ"/>
        </w:rPr>
      </w:pPr>
      <w:bookmarkStart w:id="361" w:name="_Toc159361233"/>
      <w:bookmarkStart w:id="362" w:name="_Toc146093117"/>
      <w:bookmarkStart w:id="363" w:name="_Toc170062534"/>
      <w:bookmarkStart w:id="364" w:name="_Toc170063278"/>
      <w:bookmarkStart w:id="365" w:name="_Toc170063486"/>
      <w:r>
        <w:rPr>
          <w:rtl/>
          <w:lang w:bidi="ar-DZ"/>
        </w:rPr>
        <w:t>المطلب الثالث: تجربة رابطة</w:t>
      </w:r>
      <w:r>
        <w:rPr>
          <w:lang w:bidi="ar-DZ"/>
        </w:rPr>
        <w:t xml:space="preserve"> </w:t>
      </w:r>
      <w:r>
        <w:rPr>
          <w:rtl/>
          <w:lang w:bidi="ar-DZ"/>
        </w:rPr>
        <w:t>دول</w:t>
      </w:r>
      <w:r>
        <w:rPr>
          <w:lang w:bidi="ar-DZ"/>
        </w:rPr>
        <w:t xml:space="preserve"> </w:t>
      </w:r>
      <w:r>
        <w:rPr>
          <w:rtl/>
          <w:lang w:bidi="ar-DZ"/>
        </w:rPr>
        <w:t>جنوب</w:t>
      </w:r>
      <w:r>
        <w:rPr>
          <w:lang w:bidi="ar-DZ"/>
        </w:rPr>
        <w:t xml:space="preserve"> </w:t>
      </w:r>
      <w:r>
        <w:rPr>
          <w:rtl/>
          <w:lang w:bidi="ar-DZ"/>
        </w:rPr>
        <w:t>شرق</w:t>
      </w:r>
      <w:r>
        <w:rPr>
          <w:lang w:bidi="ar-DZ"/>
        </w:rPr>
        <w:t xml:space="preserve"> </w:t>
      </w:r>
      <w:r>
        <w:rPr>
          <w:rtl/>
          <w:lang w:bidi="ar-DZ"/>
        </w:rPr>
        <w:t xml:space="preserve">آسيا(الأسيان) </w:t>
      </w:r>
      <w:r>
        <w:rPr>
          <w:lang w:bidi="ar-DZ"/>
        </w:rPr>
        <w:t>ASEAN</w:t>
      </w:r>
      <w:bookmarkEnd w:id="361"/>
      <w:bookmarkEnd w:id="362"/>
      <w:bookmarkEnd w:id="363"/>
      <w:bookmarkEnd w:id="364"/>
      <w:bookmarkEnd w:id="365"/>
    </w:p>
    <w:p w14:paraId="30771193" w14:textId="77777777" w:rsidR="00D3252E" w:rsidRDefault="00702ED6">
      <w:pPr>
        <w:pStyle w:val="4"/>
        <w:rPr>
          <w:rtl/>
        </w:rPr>
      </w:pPr>
      <w:bookmarkStart w:id="366" w:name="_Toc170062535"/>
      <w:bookmarkStart w:id="367" w:name="_Toc170063487"/>
      <w:r>
        <w:rPr>
          <w:rtl/>
        </w:rPr>
        <w:t>الفرع الأول: نشأة</w:t>
      </w:r>
      <w:r>
        <w:t xml:space="preserve"> </w:t>
      </w:r>
      <w:r>
        <w:rPr>
          <w:rtl/>
        </w:rPr>
        <w:t>الآسيان</w:t>
      </w:r>
      <w:bookmarkEnd w:id="366"/>
      <w:bookmarkEnd w:id="367"/>
    </w:p>
    <w:p w14:paraId="62EA01CD" w14:textId="77777777" w:rsidR="00D3252E" w:rsidRDefault="00702ED6">
      <w:pPr>
        <w:rPr>
          <w:rtl/>
          <w:lang w:bidi="ar-DZ"/>
        </w:rPr>
      </w:pPr>
      <w:r>
        <w:rPr>
          <w:rtl/>
          <w:lang w:bidi="ar-DZ"/>
        </w:rPr>
        <w:t>تأسست رابطة دول جنوب شرق آسيا (</w:t>
      </w:r>
      <w:r>
        <w:rPr>
          <w:lang w:bidi="ar-DZ"/>
        </w:rPr>
        <w:t>ASEAN</w:t>
      </w:r>
      <w:r>
        <w:rPr>
          <w:rtl/>
          <w:lang w:bidi="ar-DZ"/>
        </w:rPr>
        <w:t>) في عام 1967، بمثابة تحالف سياسي ضد الشيوعية المتطرفة في جنوب شرق آسيا، وخاصة في فيتنام وكمبوديا ولاوس وبورما ( عبد الحميد، 2003)، لذلك ركزت الرابطة في بداية نشأتها على التنسيق السياسي وجاء إنـشاء هـذه الرابطة بمبادرة خمس دول هي ماليزيا وأندونيسيا وسنغافورة وتايلاندا والفلبين، وفي سنة 1984 التحقت بروناي بالركب، كما تعتبر ماليزيا من أهم الدول المتحمسة لهذا التكتل الذي بدأ يهتم بالتعاون الاقتصادي الإقليمي بين الدول الأعضاء، فأخذ في توحيد السياسـات التـصنيعية وتحرير التجارة البينية بتحديد قوائم سلعية تستفيد من هذا التحرير، واعتماد سياسة إحـلال الـواردات وحماية الصناعات الوطنية الناشئة، خاصة بعد الحماية التي فرضتها الدول المتقدمة كأمريكا وأروبا تجاه صادرات هذه البلدان</w:t>
      </w:r>
      <w:r>
        <w:rPr>
          <w:lang w:bidi="ar-DZ"/>
        </w:rPr>
        <w:t xml:space="preserve">. </w:t>
      </w:r>
      <w:r>
        <w:rPr>
          <w:rtl/>
          <w:lang w:bidi="ar-DZ"/>
        </w:rPr>
        <w:t>كما اتبع الأعضاء الخمس المؤسسين لهذه الرابطة المنهج التعاوني بدلا من المنهج التقليدي للتكامل، فلم</w:t>
      </w:r>
      <w:r>
        <w:rPr>
          <w:lang w:bidi="ar-DZ"/>
        </w:rPr>
        <w:t xml:space="preserve"> </w:t>
      </w:r>
      <w:r>
        <w:rPr>
          <w:rtl/>
          <w:lang w:bidi="ar-DZ"/>
        </w:rPr>
        <w:t>يحدد</w:t>
      </w:r>
      <w:r>
        <w:rPr>
          <w:lang w:bidi="ar-DZ"/>
        </w:rPr>
        <w:t xml:space="preserve"> </w:t>
      </w:r>
      <w:r>
        <w:rPr>
          <w:rtl/>
          <w:lang w:bidi="ar-DZ"/>
        </w:rPr>
        <w:t>تاريخا</w:t>
      </w:r>
      <w:r>
        <w:rPr>
          <w:lang w:bidi="ar-DZ"/>
        </w:rPr>
        <w:t xml:space="preserve"> </w:t>
      </w:r>
      <w:r>
        <w:rPr>
          <w:rtl/>
          <w:lang w:bidi="ar-DZ"/>
        </w:rPr>
        <w:t>معينا</w:t>
      </w:r>
      <w:r>
        <w:rPr>
          <w:lang w:bidi="ar-DZ"/>
        </w:rPr>
        <w:t xml:space="preserve"> </w:t>
      </w:r>
      <w:r>
        <w:rPr>
          <w:rtl/>
          <w:lang w:bidi="ar-DZ"/>
        </w:rPr>
        <w:t>للوصول إلى</w:t>
      </w:r>
      <w:r>
        <w:rPr>
          <w:lang w:bidi="ar-DZ"/>
        </w:rPr>
        <w:t xml:space="preserve"> </w:t>
      </w:r>
      <w:r>
        <w:rPr>
          <w:rtl/>
          <w:lang w:bidi="ar-DZ"/>
        </w:rPr>
        <w:t>مرحلة</w:t>
      </w:r>
      <w:r>
        <w:rPr>
          <w:lang w:bidi="ar-DZ"/>
        </w:rPr>
        <w:t xml:space="preserve"> </w:t>
      </w:r>
      <w:r>
        <w:rPr>
          <w:rtl/>
          <w:lang w:bidi="ar-DZ"/>
        </w:rPr>
        <w:t>معينة</w:t>
      </w:r>
      <w:r>
        <w:rPr>
          <w:lang w:bidi="ar-DZ"/>
        </w:rPr>
        <w:t xml:space="preserve"> </w:t>
      </w:r>
      <w:r>
        <w:rPr>
          <w:rtl/>
          <w:lang w:bidi="ar-DZ"/>
        </w:rPr>
        <w:t>من</w:t>
      </w:r>
      <w:r>
        <w:rPr>
          <w:lang w:bidi="ar-DZ"/>
        </w:rPr>
        <w:t xml:space="preserve"> </w:t>
      </w:r>
      <w:r>
        <w:rPr>
          <w:rtl/>
          <w:lang w:bidi="ar-DZ"/>
        </w:rPr>
        <w:t>مراحل</w:t>
      </w:r>
      <w:r>
        <w:rPr>
          <w:lang w:bidi="ar-DZ"/>
        </w:rPr>
        <w:t xml:space="preserve"> </w:t>
      </w:r>
      <w:r>
        <w:rPr>
          <w:rtl/>
          <w:lang w:bidi="ar-DZ"/>
        </w:rPr>
        <w:t>التكامل الاقتصادي</w:t>
      </w:r>
      <w:r>
        <w:rPr>
          <w:lang w:bidi="ar-DZ"/>
        </w:rPr>
        <w:t xml:space="preserve"> </w:t>
      </w:r>
      <w:r>
        <w:rPr>
          <w:rtl/>
          <w:lang w:bidi="ar-DZ"/>
        </w:rPr>
        <w:t>وركزوا فقط</w:t>
      </w:r>
      <w:r>
        <w:rPr>
          <w:lang w:bidi="ar-DZ"/>
        </w:rPr>
        <w:t xml:space="preserve"> </w:t>
      </w:r>
      <w:r>
        <w:rPr>
          <w:rtl/>
          <w:lang w:bidi="ar-DZ"/>
        </w:rPr>
        <w:t>على</w:t>
      </w:r>
      <w:r>
        <w:rPr>
          <w:lang w:bidi="ar-DZ"/>
        </w:rPr>
        <w:t xml:space="preserve"> </w:t>
      </w:r>
      <w:r>
        <w:rPr>
          <w:rtl/>
          <w:lang w:bidi="ar-DZ"/>
        </w:rPr>
        <w:t>بعض</w:t>
      </w:r>
      <w:r>
        <w:rPr>
          <w:lang w:bidi="ar-DZ"/>
        </w:rPr>
        <w:t xml:space="preserve"> </w:t>
      </w:r>
      <w:r>
        <w:rPr>
          <w:rtl/>
          <w:lang w:bidi="ar-DZ"/>
        </w:rPr>
        <w:t>مجالات</w:t>
      </w:r>
      <w:r>
        <w:rPr>
          <w:lang w:bidi="ar-DZ"/>
        </w:rPr>
        <w:t xml:space="preserve"> </w:t>
      </w:r>
      <w:r>
        <w:rPr>
          <w:rtl/>
          <w:lang w:bidi="ar-DZ"/>
        </w:rPr>
        <w:t>التعاون</w:t>
      </w:r>
      <w:r>
        <w:rPr>
          <w:lang w:bidi="ar-DZ"/>
        </w:rPr>
        <w:t xml:space="preserve"> </w:t>
      </w:r>
      <w:r>
        <w:rPr>
          <w:rtl/>
          <w:lang w:bidi="ar-DZ"/>
        </w:rPr>
        <w:t>الاقتصادي</w:t>
      </w:r>
      <w:r>
        <w:rPr>
          <w:lang w:bidi="ar-DZ"/>
        </w:rPr>
        <w:t xml:space="preserve"> </w:t>
      </w:r>
      <w:r>
        <w:rPr>
          <w:rtl/>
          <w:lang w:bidi="ar-DZ"/>
        </w:rPr>
        <w:t>والتعاون</w:t>
      </w:r>
      <w:r>
        <w:rPr>
          <w:lang w:bidi="ar-DZ"/>
        </w:rPr>
        <w:t xml:space="preserve"> </w:t>
      </w:r>
      <w:r>
        <w:rPr>
          <w:rtl/>
          <w:lang w:bidi="ar-DZ"/>
        </w:rPr>
        <w:t>الوظيفي أما المجالات</w:t>
      </w:r>
      <w:r>
        <w:rPr>
          <w:lang w:bidi="ar-DZ"/>
        </w:rPr>
        <w:t xml:space="preserve"> </w:t>
      </w:r>
      <w:r>
        <w:rPr>
          <w:rtl/>
          <w:lang w:bidi="ar-DZ"/>
        </w:rPr>
        <w:t>الأخرى</w:t>
      </w:r>
      <w:r>
        <w:rPr>
          <w:lang w:bidi="ar-DZ"/>
        </w:rPr>
        <w:t xml:space="preserve"> </w:t>
      </w:r>
      <w:r>
        <w:rPr>
          <w:rtl/>
          <w:lang w:bidi="ar-DZ"/>
        </w:rPr>
        <w:t>فقد</w:t>
      </w:r>
      <w:r>
        <w:rPr>
          <w:lang w:bidi="ar-DZ"/>
        </w:rPr>
        <w:t xml:space="preserve"> </w:t>
      </w:r>
      <w:r>
        <w:rPr>
          <w:rtl/>
          <w:lang w:bidi="ar-DZ"/>
        </w:rPr>
        <w:t>خصصت</w:t>
      </w:r>
      <w:r>
        <w:rPr>
          <w:lang w:bidi="ar-DZ"/>
        </w:rPr>
        <w:t xml:space="preserve"> </w:t>
      </w:r>
      <w:r>
        <w:rPr>
          <w:rtl/>
          <w:lang w:bidi="ar-DZ"/>
        </w:rPr>
        <w:t>لها</w:t>
      </w:r>
      <w:r>
        <w:rPr>
          <w:lang w:bidi="ar-DZ"/>
        </w:rPr>
        <w:t xml:space="preserve"> </w:t>
      </w:r>
      <w:r>
        <w:rPr>
          <w:rtl/>
          <w:lang w:bidi="ar-DZ"/>
        </w:rPr>
        <w:t>لجان</w:t>
      </w:r>
      <w:r>
        <w:rPr>
          <w:lang w:bidi="ar-DZ"/>
        </w:rPr>
        <w:t xml:space="preserve"> </w:t>
      </w:r>
      <w:r>
        <w:rPr>
          <w:rtl/>
          <w:lang w:bidi="ar-DZ"/>
        </w:rPr>
        <w:t>قطاعية نظرا لتحكم عدة عوامل في</w:t>
      </w:r>
      <w:r>
        <w:rPr>
          <w:lang w:bidi="ar-DZ"/>
        </w:rPr>
        <w:t xml:space="preserve"> </w:t>
      </w:r>
      <w:r>
        <w:rPr>
          <w:rtl/>
          <w:lang w:bidi="ar-DZ"/>
        </w:rPr>
        <w:t>ذلك نذكر من هذه العوامل ما يلي: (الإمام م.، 2004)</w:t>
      </w:r>
    </w:p>
    <w:p w14:paraId="465407AA" w14:textId="77777777" w:rsidR="00D3252E" w:rsidRDefault="00702ED6">
      <w:pPr>
        <w:pStyle w:val="20"/>
        <w:rPr>
          <w:lang w:bidi="ar-DZ"/>
        </w:rPr>
      </w:pPr>
      <w:r>
        <w:rPr>
          <w:lang w:bidi="ar-DZ"/>
        </w:rPr>
        <w:t xml:space="preserve"> </w:t>
      </w:r>
      <w:r>
        <w:rPr>
          <w:rtl/>
          <w:lang w:bidi="ar-DZ"/>
        </w:rPr>
        <w:t>اتباع نموذج التنمية التقليدي الذي يعتمد بشكل كبير على إحلال الواردات، وذلك بالاعتماد على توفر المواد الأولية والسعي لتنمية مواردها البشرية</w:t>
      </w:r>
      <w:r>
        <w:rPr>
          <w:rFonts w:hint="cs"/>
          <w:rtl/>
          <w:lang w:bidi="ar-DZ"/>
        </w:rPr>
        <w:t>؛</w:t>
      </w:r>
    </w:p>
    <w:p w14:paraId="20B6D7B5" w14:textId="77777777" w:rsidR="00D3252E" w:rsidRDefault="00702ED6">
      <w:pPr>
        <w:pStyle w:val="20"/>
        <w:rPr>
          <w:lang w:bidi="ar-DZ"/>
        </w:rPr>
      </w:pPr>
      <w:r>
        <w:rPr>
          <w:rtl/>
          <w:lang w:bidi="ar-DZ"/>
        </w:rPr>
        <w:t xml:space="preserve"> التعاون</w:t>
      </w:r>
      <w:r>
        <w:rPr>
          <w:lang w:bidi="ar-DZ"/>
        </w:rPr>
        <w:t xml:space="preserve"> </w:t>
      </w:r>
      <w:r>
        <w:rPr>
          <w:rtl/>
          <w:lang w:bidi="ar-DZ"/>
        </w:rPr>
        <w:t>بين</w:t>
      </w:r>
      <w:r>
        <w:rPr>
          <w:lang w:bidi="ar-DZ"/>
        </w:rPr>
        <w:t xml:space="preserve"> </w:t>
      </w:r>
      <w:r>
        <w:rPr>
          <w:rtl/>
          <w:lang w:bidi="ar-DZ"/>
        </w:rPr>
        <w:t>اقتصاديات الدول الأعضاء في الرابطة</w:t>
      </w:r>
      <w:r>
        <w:rPr>
          <w:lang w:bidi="ar-DZ"/>
        </w:rPr>
        <w:t xml:space="preserve"> </w:t>
      </w:r>
      <w:r>
        <w:rPr>
          <w:rtl/>
          <w:lang w:bidi="ar-DZ"/>
        </w:rPr>
        <w:t>مهما اختلفت</w:t>
      </w:r>
      <w:r>
        <w:rPr>
          <w:lang w:bidi="ar-DZ"/>
        </w:rPr>
        <w:t xml:space="preserve"> </w:t>
      </w:r>
      <w:r>
        <w:rPr>
          <w:rtl/>
          <w:lang w:bidi="ar-DZ"/>
        </w:rPr>
        <w:t>مستويات</w:t>
      </w:r>
      <w:r>
        <w:rPr>
          <w:lang w:bidi="ar-DZ"/>
        </w:rPr>
        <w:t xml:space="preserve"> </w:t>
      </w:r>
      <w:r>
        <w:rPr>
          <w:rtl/>
          <w:lang w:bidi="ar-DZ"/>
        </w:rPr>
        <w:t>نموها</w:t>
      </w:r>
      <w:r>
        <w:rPr>
          <w:rFonts w:hint="cs"/>
          <w:rtl/>
          <w:lang w:bidi="ar-DZ"/>
        </w:rPr>
        <w:t>؛</w:t>
      </w:r>
    </w:p>
    <w:p w14:paraId="217DF127" w14:textId="77777777" w:rsidR="00D3252E" w:rsidRDefault="00702ED6">
      <w:pPr>
        <w:pStyle w:val="20"/>
        <w:rPr>
          <w:lang w:bidi="ar-DZ"/>
        </w:rPr>
      </w:pPr>
      <w:r>
        <w:rPr>
          <w:lang w:bidi="ar-DZ"/>
        </w:rPr>
        <w:t xml:space="preserve"> </w:t>
      </w:r>
      <w:r>
        <w:rPr>
          <w:rtl/>
          <w:lang w:bidi="ar-DZ"/>
        </w:rPr>
        <w:t>تبنت كل من ماليزيا وسنغافورة سياسة تصنيعية معتمدة بشكل كبير على الانفتاح على العالم الخارجي من خلال اتفاقيات الاستثمار ووسائل أخرى</w:t>
      </w:r>
      <w:r>
        <w:rPr>
          <w:rFonts w:hint="cs"/>
          <w:rtl/>
          <w:lang w:bidi="ar-DZ"/>
        </w:rPr>
        <w:t>؛</w:t>
      </w:r>
    </w:p>
    <w:p w14:paraId="77993A0F" w14:textId="77777777" w:rsidR="00D3252E" w:rsidRDefault="00702ED6">
      <w:pPr>
        <w:pStyle w:val="20"/>
        <w:rPr>
          <w:lang w:bidi="ar-DZ"/>
        </w:rPr>
      </w:pPr>
      <w:r>
        <w:rPr>
          <w:rtl/>
          <w:lang w:bidi="ar-DZ"/>
        </w:rPr>
        <w:t xml:space="preserve"> عدم حاجة هذه الدول لموارد خارجية بسبب اتباع سياسة ادخارية واستثمارية ناجحة</w:t>
      </w:r>
      <w:r>
        <w:rPr>
          <w:lang w:bidi="ar-DZ"/>
        </w:rPr>
        <w:t>.</w:t>
      </w:r>
    </w:p>
    <w:p w14:paraId="4C5549EF" w14:textId="77777777" w:rsidR="00D3252E" w:rsidRDefault="00702ED6">
      <w:pPr>
        <w:rPr>
          <w:rtl/>
          <w:lang w:bidi="ar-DZ"/>
        </w:rPr>
      </w:pPr>
      <w:r>
        <w:rPr>
          <w:rtl/>
          <w:lang w:bidi="ar-DZ"/>
        </w:rPr>
        <w:t>وتأسست منطقة التجارة الحرة سنة 1991 لتعوض المرحلة التي سابقتها بهدف الإزالة التدريجية لكافة الحواجز الجمركية وغير الجمركية (عناد و حسين، 1998)،</w:t>
      </w:r>
      <w:r>
        <w:rPr>
          <w:lang w:bidi="ar-DZ"/>
        </w:rPr>
        <w:t xml:space="preserve"> </w:t>
      </w:r>
      <w:r>
        <w:rPr>
          <w:rtl/>
          <w:lang w:bidi="ar-DZ"/>
        </w:rPr>
        <w:t>ويتم</w:t>
      </w:r>
      <w:r>
        <w:rPr>
          <w:lang w:bidi="ar-DZ"/>
        </w:rPr>
        <w:t xml:space="preserve"> </w:t>
      </w:r>
      <w:r>
        <w:rPr>
          <w:rtl/>
          <w:lang w:bidi="ar-DZ"/>
        </w:rPr>
        <w:t>انشاؤها تدريجيا</w:t>
      </w:r>
      <w:r>
        <w:rPr>
          <w:lang w:bidi="ar-DZ"/>
        </w:rPr>
        <w:t xml:space="preserve"> </w:t>
      </w:r>
      <w:r>
        <w:rPr>
          <w:rtl/>
          <w:lang w:bidi="ar-DZ"/>
        </w:rPr>
        <w:t>على</w:t>
      </w:r>
      <w:r>
        <w:rPr>
          <w:lang w:bidi="ar-DZ"/>
        </w:rPr>
        <w:t xml:space="preserve"> </w:t>
      </w:r>
      <w:r>
        <w:rPr>
          <w:rtl/>
          <w:lang w:bidi="ar-DZ"/>
        </w:rPr>
        <w:t>فترة</w:t>
      </w:r>
      <w:r>
        <w:rPr>
          <w:lang w:bidi="ar-DZ"/>
        </w:rPr>
        <w:t xml:space="preserve"> </w:t>
      </w:r>
      <w:r>
        <w:rPr>
          <w:rtl/>
          <w:lang w:bidi="ar-DZ"/>
        </w:rPr>
        <w:t>تمتد</w:t>
      </w:r>
      <w:r>
        <w:rPr>
          <w:lang w:bidi="ar-DZ"/>
        </w:rPr>
        <w:t xml:space="preserve"> </w:t>
      </w:r>
      <w:r>
        <w:rPr>
          <w:rtl/>
          <w:lang w:bidi="ar-DZ"/>
        </w:rPr>
        <w:t xml:space="preserve">إلى خمسة عشر </w:t>
      </w:r>
      <w:r>
        <w:rPr>
          <w:rtl/>
          <w:lang w:bidi="ar-DZ"/>
        </w:rPr>
        <w:lastRenderedPageBreak/>
        <w:t xml:space="preserve">سنة، حيث بدأ العمل بها سنة </w:t>
      </w:r>
      <w:r>
        <w:rPr>
          <w:lang w:bidi="ar-DZ"/>
        </w:rPr>
        <w:t>1994</w:t>
      </w:r>
      <w:r>
        <w:rPr>
          <w:rtl/>
          <w:lang w:bidi="ar-DZ"/>
        </w:rPr>
        <w:t>، وتم تنفيذ نظام ترتيبات تفضيلية (</w:t>
      </w:r>
      <w:r>
        <w:rPr>
          <w:lang w:bidi="ar-DZ"/>
        </w:rPr>
        <w:t>Preferential Trading Arrangement</w:t>
      </w:r>
      <w:r>
        <w:rPr>
          <w:rtl/>
          <w:lang w:bidi="ar-DZ"/>
        </w:rPr>
        <w:t>) خلال سنة1997، لكنه لم يحقق زيادة ملحوظة في حجم التجارة بين دول جنوب شرق آسيا (دول الآسيان) (الحماقي، 2004).</w:t>
      </w:r>
    </w:p>
    <w:p w14:paraId="7F0232A8" w14:textId="77777777" w:rsidR="00D3252E" w:rsidRDefault="00702ED6" w:rsidP="00DA7DDF">
      <w:pPr>
        <w:spacing w:before="120"/>
        <w:contextualSpacing w:val="0"/>
        <w:rPr>
          <w:rtl/>
          <w:lang w:bidi="ar-DZ"/>
        </w:rPr>
      </w:pPr>
      <w:r>
        <w:rPr>
          <w:rtl/>
          <w:lang w:bidi="ar-DZ"/>
        </w:rPr>
        <w:t>ولقد تأخر تنفيذ منطقة التجارة الحرة بسبب الهدف الذي تأسست من أجله الآسيان، والذي كان هدفًا سياسيًا في الأساس، مع وجود تشابه كبير في الموارد الطبيعية والميزة النسبية بين دول الرابطة ومنذ ذلك الحين بدأت دول الآسيان في التفكير بجدية في كيفية تحقيق التكامل الاقتصادي بعد أن كانت ترفض بشدة الانفتاح على العالم الخارجي في ظل ارتفاع معدلات النمو في الدول التي نجحت في دخول في تكتلات اقتصادية جديدة</w:t>
      </w:r>
      <w:r>
        <w:rPr>
          <w:lang w:bidi="ar-DZ"/>
        </w:rPr>
        <w:t>.</w:t>
      </w:r>
    </w:p>
    <w:p w14:paraId="125E5942" w14:textId="77777777" w:rsidR="00D3252E" w:rsidRDefault="00702ED6" w:rsidP="00DA7DDF">
      <w:pPr>
        <w:spacing w:before="120"/>
        <w:contextualSpacing w:val="0"/>
        <w:rPr>
          <w:rtl/>
          <w:lang w:bidi="ar-DZ"/>
        </w:rPr>
      </w:pPr>
      <w:r>
        <w:rPr>
          <w:rtl/>
          <w:lang w:bidi="ar-DZ"/>
        </w:rPr>
        <w:t>فقد شهدت المنطقة أزمات عديدة نتج عنها تراجع معدل النمو وارتفاع في معدلات البطالة، الأمر الذي أجبر دول هذه المنطقة في التفكير بجدية في إنشاء تكامل وتعاون اقتصادي ومالي ففي القمة السادسة لرابطة الآسيان والتي عقدت بدولة الفيتنام بتاريخ 15و16 ديسمبر 1998 وضع المجتمعون خطة متوسطة المدى هدفها إنعاش اقتصاديات دول المنطقة وهذا خلال الفترة الزمنية (1999 – 2004)، والتي تضمنت سياسات وتدابير ترمي إلى تحفيز الأسواق المالية وتعزيز التعاون المالي.</w:t>
      </w:r>
    </w:p>
    <w:p w14:paraId="48930720" w14:textId="77777777" w:rsidR="00D3252E" w:rsidRDefault="00702ED6" w:rsidP="00DA7DDF">
      <w:pPr>
        <w:spacing w:before="120"/>
        <w:contextualSpacing w:val="0"/>
        <w:rPr>
          <w:rtl/>
          <w:lang w:bidi="ar-DZ"/>
        </w:rPr>
      </w:pPr>
      <w:r>
        <w:rPr>
          <w:rtl/>
          <w:lang w:bidi="ar-DZ"/>
        </w:rPr>
        <w:t xml:space="preserve">كما وقعت دول الآسيان مع جمهورية الصين اتفاقية تاريخية يتم بموجبها إقامة منطقة تجارة حرة هي الأكبر في العالم والتي تعتبر أيضا أكبر سوق يستوعب أكثر من 1,8 مليار حيث يبلغ عدد سكان منطقة الآسيان حوالي </w:t>
      </w:r>
      <w:r>
        <w:rPr>
          <w:lang w:bidi="ar-DZ"/>
        </w:rPr>
        <w:t xml:space="preserve">534,9 </w:t>
      </w:r>
      <w:r>
        <w:rPr>
          <w:rtl/>
          <w:lang w:bidi="ar-DZ"/>
        </w:rPr>
        <w:t>مليون</w:t>
      </w:r>
      <w:r>
        <w:rPr>
          <w:lang w:bidi="ar-DZ"/>
        </w:rPr>
        <w:t xml:space="preserve"> </w:t>
      </w:r>
      <w:r>
        <w:rPr>
          <w:rtl/>
          <w:lang w:bidi="ar-DZ"/>
        </w:rPr>
        <w:t>نسمة والصين حوالي 1,29 مليار نسمة (الفقي، 2005).</w:t>
      </w:r>
    </w:p>
    <w:p w14:paraId="4B8541C6" w14:textId="77777777" w:rsidR="00D3252E" w:rsidRDefault="00702ED6" w:rsidP="00DA7DDF">
      <w:pPr>
        <w:spacing w:before="120"/>
        <w:contextualSpacing w:val="0"/>
        <w:rPr>
          <w:rtl/>
          <w:lang w:bidi="ar-DZ"/>
        </w:rPr>
      </w:pPr>
      <w:r>
        <w:rPr>
          <w:rtl/>
          <w:lang w:bidi="ar-DZ"/>
        </w:rPr>
        <w:t>وتسعى رابطة دول جنوب شرق آسيا إلى توثيق العلاقات مع دول أخرى كالهند</w:t>
      </w:r>
      <w:r>
        <w:rPr>
          <w:lang w:bidi="ar-DZ"/>
        </w:rPr>
        <w:t xml:space="preserve"> </w:t>
      </w:r>
      <w:r>
        <w:rPr>
          <w:rtl/>
          <w:lang w:bidi="ar-DZ"/>
        </w:rPr>
        <w:t>واليابان</w:t>
      </w:r>
      <w:r>
        <w:rPr>
          <w:lang w:bidi="ar-DZ"/>
        </w:rPr>
        <w:t xml:space="preserve"> </w:t>
      </w:r>
      <w:r>
        <w:rPr>
          <w:rtl/>
          <w:lang w:bidi="ar-DZ"/>
        </w:rPr>
        <w:t>وكوريا</w:t>
      </w:r>
      <w:r>
        <w:rPr>
          <w:lang w:bidi="ar-DZ"/>
        </w:rPr>
        <w:t xml:space="preserve"> </w:t>
      </w:r>
      <w:r>
        <w:rPr>
          <w:rtl/>
          <w:lang w:bidi="ar-DZ"/>
        </w:rPr>
        <w:t>الجنوبية</w:t>
      </w:r>
      <w:r>
        <w:rPr>
          <w:lang w:bidi="ar-DZ"/>
        </w:rPr>
        <w:t xml:space="preserve"> </w:t>
      </w:r>
      <w:r>
        <w:rPr>
          <w:rtl/>
          <w:lang w:bidi="ar-DZ"/>
        </w:rPr>
        <w:t>وأستراليا</w:t>
      </w:r>
      <w:r>
        <w:rPr>
          <w:lang w:bidi="ar-DZ"/>
        </w:rPr>
        <w:t xml:space="preserve"> </w:t>
      </w:r>
      <w:r>
        <w:rPr>
          <w:rtl/>
          <w:lang w:bidi="ar-DZ"/>
        </w:rPr>
        <w:t>ونيوزيلاندا من أجل إقامة مناطق تجارة حرة معها وإنشاء سوق أسيوية</w:t>
      </w:r>
      <w:r>
        <w:rPr>
          <w:lang w:bidi="ar-DZ"/>
        </w:rPr>
        <w:t xml:space="preserve"> </w:t>
      </w:r>
      <w:r>
        <w:rPr>
          <w:rtl/>
          <w:lang w:bidi="ar-DZ"/>
        </w:rPr>
        <w:t>موحدة</w:t>
      </w:r>
      <w:r>
        <w:rPr>
          <w:lang w:bidi="ar-DZ"/>
        </w:rPr>
        <w:t xml:space="preserve"> </w:t>
      </w:r>
      <w:r>
        <w:rPr>
          <w:rtl/>
          <w:lang w:bidi="ar-DZ"/>
        </w:rPr>
        <w:t>على مشارف سنة 2020، وهذا</w:t>
      </w:r>
      <w:r>
        <w:rPr>
          <w:lang w:bidi="ar-DZ"/>
        </w:rPr>
        <w:t xml:space="preserve"> </w:t>
      </w:r>
      <w:r>
        <w:rPr>
          <w:rtl/>
          <w:lang w:bidi="ar-DZ"/>
        </w:rPr>
        <w:t>دليل</w:t>
      </w:r>
      <w:r>
        <w:rPr>
          <w:lang w:bidi="ar-DZ"/>
        </w:rPr>
        <w:t xml:space="preserve"> </w:t>
      </w:r>
      <w:r>
        <w:rPr>
          <w:rtl/>
          <w:lang w:bidi="ar-DZ"/>
        </w:rPr>
        <w:t>على</w:t>
      </w:r>
      <w:r>
        <w:rPr>
          <w:lang w:bidi="ar-DZ"/>
        </w:rPr>
        <w:t xml:space="preserve"> </w:t>
      </w:r>
      <w:r>
        <w:rPr>
          <w:rtl/>
          <w:lang w:bidi="ar-DZ"/>
        </w:rPr>
        <w:t>أنه</w:t>
      </w:r>
      <w:r>
        <w:rPr>
          <w:lang w:bidi="ar-DZ"/>
        </w:rPr>
        <w:t xml:space="preserve"> </w:t>
      </w:r>
      <w:r>
        <w:rPr>
          <w:rtl/>
          <w:lang w:bidi="ar-DZ"/>
        </w:rPr>
        <w:t>تكتل</w:t>
      </w:r>
      <w:r>
        <w:rPr>
          <w:lang w:bidi="ar-DZ"/>
        </w:rPr>
        <w:t xml:space="preserve"> </w:t>
      </w:r>
      <w:r>
        <w:rPr>
          <w:rtl/>
          <w:lang w:bidi="ar-DZ"/>
        </w:rPr>
        <w:t>اقتصادي</w:t>
      </w:r>
      <w:r>
        <w:rPr>
          <w:lang w:bidi="ar-DZ"/>
        </w:rPr>
        <w:t xml:space="preserve"> </w:t>
      </w:r>
      <w:r>
        <w:rPr>
          <w:rtl/>
          <w:lang w:bidi="ar-DZ"/>
        </w:rPr>
        <w:t>مفتوحة</w:t>
      </w:r>
      <w:r>
        <w:rPr>
          <w:lang w:bidi="ar-DZ"/>
        </w:rPr>
        <w:t xml:space="preserve"> </w:t>
      </w:r>
      <w:r>
        <w:rPr>
          <w:rtl/>
          <w:lang w:bidi="ar-DZ"/>
        </w:rPr>
        <w:t>لا</w:t>
      </w:r>
      <w:r>
        <w:rPr>
          <w:lang w:bidi="ar-DZ"/>
        </w:rPr>
        <w:t xml:space="preserve"> </w:t>
      </w:r>
      <w:r>
        <w:rPr>
          <w:rtl/>
          <w:lang w:bidi="ar-DZ"/>
        </w:rPr>
        <w:t>يقتصر</w:t>
      </w:r>
      <w:r>
        <w:rPr>
          <w:lang w:bidi="ar-DZ"/>
        </w:rPr>
        <w:t xml:space="preserve"> </w:t>
      </w:r>
      <w:r>
        <w:rPr>
          <w:rtl/>
          <w:lang w:bidi="ar-DZ"/>
        </w:rPr>
        <w:t>على</w:t>
      </w:r>
      <w:r>
        <w:rPr>
          <w:lang w:bidi="ar-DZ"/>
        </w:rPr>
        <w:t xml:space="preserve"> </w:t>
      </w:r>
      <w:r>
        <w:rPr>
          <w:rtl/>
          <w:lang w:bidi="ar-DZ"/>
        </w:rPr>
        <w:t>دول</w:t>
      </w:r>
      <w:r>
        <w:rPr>
          <w:lang w:bidi="ar-DZ"/>
        </w:rPr>
        <w:t xml:space="preserve"> </w:t>
      </w:r>
      <w:r>
        <w:rPr>
          <w:rtl/>
          <w:lang w:bidi="ar-DZ"/>
        </w:rPr>
        <w:t>الجنوب الآسيوي فقط،</w:t>
      </w:r>
      <w:r>
        <w:rPr>
          <w:lang w:bidi="ar-DZ"/>
        </w:rPr>
        <w:t xml:space="preserve"> </w:t>
      </w:r>
      <w:r>
        <w:rPr>
          <w:rtl/>
          <w:lang w:bidi="ar-DZ"/>
        </w:rPr>
        <w:t>وهو</w:t>
      </w:r>
      <w:r>
        <w:rPr>
          <w:lang w:bidi="ar-DZ"/>
        </w:rPr>
        <w:t xml:space="preserve"> </w:t>
      </w:r>
      <w:r>
        <w:rPr>
          <w:rtl/>
          <w:lang w:bidi="ar-DZ"/>
        </w:rPr>
        <w:t>ما</w:t>
      </w:r>
      <w:r>
        <w:rPr>
          <w:lang w:bidi="ar-DZ"/>
        </w:rPr>
        <w:t xml:space="preserve"> </w:t>
      </w:r>
      <w:r>
        <w:rPr>
          <w:rtl/>
          <w:lang w:bidi="ar-DZ"/>
        </w:rPr>
        <w:t>يتطابق</w:t>
      </w:r>
      <w:r>
        <w:rPr>
          <w:lang w:bidi="ar-DZ"/>
        </w:rPr>
        <w:t xml:space="preserve"> </w:t>
      </w:r>
      <w:r>
        <w:rPr>
          <w:rtl/>
          <w:lang w:bidi="ar-DZ"/>
        </w:rPr>
        <w:t>مع</w:t>
      </w:r>
      <w:r>
        <w:rPr>
          <w:lang w:bidi="ar-DZ"/>
        </w:rPr>
        <w:t xml:space="preserve"> </w:t>
      </w:r>
      <w:r>
        <w:rPr>
          <w:rtl/>
          <w:lang w:bidi="ar-DZ"/>
        </w:rPr>
        <w:t>المفهوم</w:t>
      </w:r>
      <w:r>
        <w:rPr>
          <w:lang w:bidi="ar-DZ"/>
        </w:rPr>
        <w:t xml:space="preserve"> </w:t>
      </w:r>
      <w:r>
        <w:rPr>
          <w:rtl/>
          <w:lang w:bidi="ar-DZ"/>
        </w:rPr>
        <w:t>الحديث</w:t>
      </w:r>
      <w:r>
        <w:rPr>
          <w:lang w:bidi="ar-DZ"/>
        </w:rPr>
        <w:t xml:space="preserve"> </w:t>
      </w:r>
      <w:r>
        <w:rPr>
          <w:rtl/>
          <w:lang w:bidi="ar-DZ"/>
        </w:rPr>
        <w:t>للتكامل</w:t>
      </w:r>
      <w:r>
        <w:rPr>
          <w:lang w:bidi="ar-DZ"/>
        </w:rPr>
        <w:t xml:space="preserve"> </w:t>
      </w:r>
      <w:r>
        <w:rPr>
          <w:rtl/>
          <w:lang w:bidi="ar-DZ"/>
        </w:rPr>
        <w:t>الاقتصادي.</w:t>
      </w:r>
    </w:p>
    <w:p w14:paraId="52391907" w14:textId="77777777" w:rsidR="00D3252E" w:rsidRDefault="00702ED6">
      <w:pPr>
        <w:pStyle w:val="4"/>
        <w:rPr>
          <w:rtl/>
        </w:rPr>
      </w:pPr>
      <w:bookmarkStart w:id="368" w:name="_Toc170062536"/>
      <w:bookmarkStart w:id="369" w:name="_Toc170063488"/>
      <w:r>
        <w:rPr>
          <w:rtl/>
        </w:rPr>
        <w:t>الفرع الثاني: أهداف</w:t>
      </w:r>
      <w:r>
        <w:t xml:space="preserve"> </w:t>
      </w:r>
      <w:r>
        <w:rPr>
          <w:rtl/>
        </w:rPr>
        <w:t>الآسيان</w:t>
      </w:r>
      <w:bookmarkEnd w:id="368"/>
      <w:bookmarkEnd w:id="369"/>
    </w:p>
    <w:p w14:paraId="7382020C" w14:textId="77777777" w:rsidR="00D3252E" w:rsidRDefault="00702ED6">
      <w:pPr>
        <w:rPr>
          <w:lang w:bidi="ar-DZ"/>
        </w:rPr>
      </w:pPr>
      <w:r>
        <w:rPr>
          <w:rtl/>
          <w:lang w:bidi="ar-DZ"/>
        </w:rPr>
        <w:t>تهدف</w:t>
      </w:r>
      <w:r>
        <w:rPr>
          <w:lang w:bidi="ar-DZ"/>
        </w:rPr>
        <w:t xml:space="preserve"> </w:t>
      </w:r>
      <w:r>
        <w:rPr>
          <w:rtl/>
          <w:lang w:bidi="ar-DZ"/>
        </w:rPr>
        <w:t>رابطة</w:t>
      </w:r>
      <w:r>
        <w:rPr>
          <w:lang w:bidi="ar-DZ"/>
        </w:rPr>
        <w:t xml:space="preserve"> </w:t>
      </w:r>
      <w:r>
        <w:rPr>
          <w:rtl/>
          <w:lang w:bidi="ar-DZ"/>
        </w:rPr>
        <w:t>الآسيان</w:t>
      </w:r>
      <w:r>
        <w:rPr>
          <w:lang w:bidi="ar-DZ"/>
        </w:rPr>
        <w:t xml:space="preserve"> </w:t>
      </w:r>
      <w:r>
        <w:rPr>
          <w:rtl/>
          <w:lang w:bidi="ar-DZ"/>
        </w:rPr>
        <w:t>إلى</w:t>
      </w:r>
      <w:r>
        <w:rPr>
          <w:lang w:bidi="ar-DZ"/>
        </w:rPr>
        <w:t xml:space="preserve"> </w:t>
      </w:r>
      <w:r>
        <w:rPr>
          <w:rtl/>
          <w:lang w:bidi="ar-DZ"/>
        </w:rPr>
        <w:t>تحقيق</w:t>
      </w:r>
      <w:r>
        <w:rPr>
          <w:lang w:bidi="ar-DZ"/>
        </w:rPr>
        <w:t xml:space="preserve"> </w:t>
      </w:r>
      <w:r>
        <w:rPr>
          <w:rtl/>
          <w:lang w:bidi="ar-DZ"/>
        </w:rPr>
        <w:t>مجموعة</w:t>
      </w:r>
      <w:r>
        <w:rPr>
          <w:lang w:bidi="ar-DZ"/>
        </w:rPr>
        <w:t xml:space="preserve"> </w:t>
      </w:r>
      <w:r>
        <w:rPr>
          <w:rtl/>
          <w:lang w:bidi="ar-DZ"/>
        </w:rPr>
        <w:t>من</w:t>
      </w:r>
      <w:r>
        <w:rPr>
          <w:lang w:bidi="ar-DZ"/>
        </w:rPr>
        <w:t xml:space="preserve"> </w:t>
      </w:r>
      <w:r>
        <w:rPr>
          <w:rtl/>
          <w:lang w:bidi="ar-DZ"/>
        </w:rPr>
        <w:t>الأهداف</w:t>
      </w:r>
      <w:r>
        <w:rPr>
          <w:lang w:bidi="ar-DZ"/>
        </w:rPr>
        <w:t xml:space="preserve"> </w:t>
      </w:r>
      <w:r>
        <w:rPr>
          <w:rtl/>
          <w:lang w:bidi="ar-DZ"/>
        </w:rPr>
        <w:t>وقد</w:t>
      </w:r>
      <w:r>
        <w:rPr>
          <w:lang w:bidi="ar-DZ"/>
        </w:rPr>
        <w:t xml:space="preserve"> </w:t>
      </w:r>
      <w:r>
        <w:rPr>
          <w:rtl/>
          <w:lang w:bidi="ar-DZ"/>
        </w:rPr>
        <w:t>حدد إعلان</w:t>
      </w:r>
      <w:r>
        <w:rPr>
          <w:lang w:bidi="ar-DZ"/>
        </w:rPr>
        <w:t xml:space="preserve"> </w:t>
      </w:r>
      <w:r>
        <w:rPr>
          <w:rtl/>
          <w:lang w:bidi="ar-DZ"/>
        </w:rPr>
        <w:t>بانكوك عام</w:t>
      </w:r>
      <w:r>
        <w:rPr>
          <w:lang w:bidi="ar-DZ"/>
        </w:rPr>
        <w:t xml:space="preserve"> 1976 </w:t>
      </w:r>
      <w:r>
        <w:rPr>
          <w:rtl/>
          <w:lang w:bidi="ar-DZ"/>
        </w:rPr>
        <w:t>أهم</w:t>
      </w:r>
      <w:r>
        <w:rPr>
          <w:lang w:bidi="ar-DZ"/>
        </w:rPr>
        <w:t xml:space="preserve"> </w:t>
      </w:r>
      <w:r>
        <w:rPr>
          <w:rtl/>
          <w:lang w:bidi="ar-DZ"/>
        </w:rPr>
        <w:t>الأهداف</w:t>
      </w:r>
      <w:r>
        <w:rPr>
          <w:lang w:bidi="ar-DZ"/>
        </w:rPr>
        <w:t xml:space="preserve"> </w:t>
      </w:r>
      <w:r>
        <w:rPr>
          <w:rtl/>
          <w:lang w:bidi="ar-DZ"/>
        </w:rPr>
        <w:t>والتي</w:t>
      </w:r>
      <w:r>
        <w:rPr>
          <w:lang w:bidi="ar-DZ"/>
        </w:rPr>
        <w:t xml:space="preserve"> </w:t>
      </w:r>
      <w:r>
        <w:rPr>
          <w:rtl/>
          <w:lang w:bidi="ar-DZ"/>
        </w:rPr>
        <w:t>كانت</w:t>
      </w:r>
      <w:r>
        <w:rPr>
          <w:lang w:bidi="ar-DZ"/>
        </w:rPr>
        <w:t xml:space="preserve"> </w:t>
      </w:r>
      <w:r>
        <w:rPr>
          <w:rtl/>
          <w:lang w:bidi="ar-DZ"/>
        </w:rPr>
        <w:t>على</w:t>
      </w:r>
      <w:r>
        <w:rPr>
          <w:lang w:bidi="ar-DZ"/>
        </w:rPr>
        <w:t xml:space="preserve"> </w:t>
      </w:r>
      <w:r>
        <w:rPr>
          <w:rtl/>
          <w:lang w:bidi="ar-DZ"/>
        </w:rPr>
        <w:t>النحو</w:t>
      </w:r>
      <w:r>
        <w:rPr>
          <w:lang w:bidi="ar-DZ"/>
        </w:rPr>
        <w:t xml:space="preserve"> </w:t>
      </w:r>
      <w:r>
        <w:rPr>
          <w:rtl/>
          <w:lang w:bidi="ar-DZ"/>
        </w:rPr>
        <w:t xml:space="preserve">التالي (خالفي ورميدي، 2009): </w:t>
      </w:r>
    </w:p>
    <w:p w14:paraId="5D9584C3" w14:textId="77777777" w:rsidR="00D3252E" w:rsidRDefault="00702ED6" w:rsidP="00F82A53">
      <w:pPr>
        <w:pStyle w:val="2"/>
        <w:rPr>
          <w:rtl/>
        </w:rPr>
      </w:pPr>
      <w:r>
        <w:rPr>
          <w:rtl/>
        </w:rPr>
        <w:lastRenderedPageBreak/>
        <w:t>العمل على تعزيز النمو الاقتصادي والرقي الاجتماعي والثقافي لدول منطقة الآسيان وذلك من خلال بث روح التعاون والمشاركة لبناء قواعد مجتمع متماسك يعمه الأمن والسلام</w:t>
      </w:r>
      <w:r>
        <w:rPr>
          <w:rFonts w:hint="cs"/>
          <w:rtl/>
        </w:rPr>
        <w:t>؛</w:t>
      </w:r>
    </w:p>
    <w:p w14:paraId="4C13172A" w14:textId="77777777" w:rsidR="00D3252E" w:rsidRDefault="00702ED6" w:rsidP="00F82A53">
      <w:pPr>
        <w:pStyle w:val="2"/>
      </w:pPr>
      <w:r>
        <w:rPr>
          <w:rtl/>
        </w:rPr>
        <w:t>تحسين</w:t>
      </w:r>
      <w:r>
        <w:t xml:space="preserve"> </w:t>
      </w:r>
      <w:r>
        <w:rPr>
          <w:rtl/>
        </w:rPr>
        <w:t>مستوى</w:t>
      </w:r>
      <w:r>
        <w:t xml:space="preserve"> </w:t>
      </w:r>
      <w:r>
        <w:rPr>
          <w:rtl/>
        </w:rPr>
        <w:t>المعيشة</w:t>
      </w:r>
      <w:r>
        <w:t xml:space="preserve"> </w:t>
      </w:r>
      <w:r>
        <w:rPr>
          <w:rtl/>
        </w:rPr>
        <w:t>لشعوب المنطقة وتشجيع</w:t>
      </w:r>
      <w:r>
        <w:t xml:space="preserve"> </w:t>
      </w:r>
      <w:r>
        <w:rPr>
          <w:rtl/>
        </w:rPr>
        <w:t>التعاون</w:t>
      </w:r>
      <w:r>
        <w:t xml:space="preserve"> </w:t>
      </w:r>
      <w:r>
        <w:rPr>
          <w:rtl/>
        </w:rPr>
        <w:t>المتبادل</w:t>
      </w:r>
      <w:r>
        <w:t xml:space="preserve"> </w:t>
      </w:r>
      <w:r>
        <w:rPr>
          <w:rtl/>
        </w:rPr>
        <w:t>في</w:t>
      </w:r>
      <w:r>
        <w:t xml:space="preserve"> </w:t>
      </w:r>
      <w:r>
        <w:rPr>
          <w:rtl/>
        </w:rPr>
        <w:t>مجال البحث</w:t>
      </w:r>
      <w:r>
        <w:t xml:space="preserve"> </w:t>
      </w:r>
      <w:r>
        <w:rPr>
          <w:rtl/>
        </w:rPr>
        <w:t>والتدريب</w:t>
      </w:r>
      <w:r>
        <w:rPr>
          <w:rFonts w:hint="cs"/>
          <w:rtl/>
        </w:rPr>
        <w:t xml:space="preserve"> في</w:t>
      </w:r>
      <w:r>
        <w:t xml:space="preserve"> </w:t>
      </w:r>
      <w:r>
        <w:rPr>
          <w:rtl/>
        </w:rPr>
        <w:t>المجالات</w:t>
      </w:r>
      <w:r>
        <w:t xml:space="preserve"> </w:t>
      </w:r>
      <w:r>
        <w:rPr>
          <w:rtl/>
        </w:rPr>
        <w:t>الاقتصادية</w:t>
      </w:r>
      <w:r>
        <w:t xml:space="preserve"> </w:t>
      </w:r>
      <w:r>
        <w:rPr>
          <w:rtl/>
        </w:rPr>
        <w:t>والاجتماعية</w:t>
      </w:r>
      <w:r>
        <w:rPr>
          <w:rFonts w:hint="cs"/>
          <w:rtl/>
        </w:rPr>
        <w:t>؛</w:t>
      </w:r>
    </w:p>
    <w:p w14:paraId="136C766F" w14:textId="77777777" w:rsidR="00D3252E" w:rsidRDefault="00702ED6" w:rsidP="00F82A53">
      <w:pPr>
        <w:pStyle w:val="2"/>
      </w:pPr>
      <w:r>
        <w:rPr>
          <w:rtl/>
        </w:rPr>
        <w:t>التعاون في مجالي</w:t>
      </w:r>
      <w:r>
        <w:t xml:space="preserve"> </w:t>
      </w:r>
      <w:r>
        <w:rPr>
          <w:rtl/>
        </w:rPr>
        <w:t>الفلاحة</w:t>
      </w:r>
      <w:r>
        <w:t xml:space="preserve"> </w:t>
      </w:r>
      <w:r>
        <w:rPr>
          <w:rtl/>
        </w:rPr>
        <w:t>والصناعة</w:t>
      </w:r>
      <w:r>
        <w:t xml:space="preserve"> </w:t>
      </w:r>
      <w:r>
        <w:rPr>
          <w:rtl/>
        </w:rPr>
        <w:t>وزيادة حجم</w:t>
      </w:r>
      <w:r>
        <w:t xml:space="preserve"> </w:t>
      </w:r>
      <w:r>
        <w:rPr>
          <w:rtl/>
        </w:rPr>
        <w:t>التجارة البينية وذلك من خلال تحسين</w:t>
      </w:r>
      <w:r>
        <w:t xml:space="preserve"> </w:t>
      </w:r>
      <w:r>
        <w:rPr>
          <w:rtl/>
        </w:rPr>
        <w:t>طرق ووسائل النقل</w:t>
      </w:r>
      <w:r>
        <w:t xml:space="preserve"> </w:t>
      </w:r>
      <w:r>
        <w:rPr>
          <w:rtl/>
        </w:rPr>
        <w:t>والاتصالات</w:t>
      </w:r>
      <w:r>
        <w:rPr>
          <w:rFonts w:hint="cs"/>
          <w:rtl/>
        </w:rPr>
        <w:t>؛</w:t>
      </w:r>
    </w:p>
    <w:p w14:paraId="43084170" w14:textId="77777777" w:rsidR="00D3252E" w:rsidRDefault="00702ED6" w:rsidP="00F82A53">
      <w:pPr>
        <w:pStyle w:val="2"/>
      </w:pPr>
      <w:r>
        <w:rPr>
          <w:rtl/>
        </w:rPr>
        <w:t>تشجيع الباحثين على إقامة دراسات</w:t>
      </w:r>
      <w:r>
        <w:t xml:space="preserve"> </w:t>
      </w:r>
      <w:r>
        <w:rPr>
          <w:rtl/>
        </w:rPr>
        <w:t>حول</w:t>
      </w:r>
      <w:r>
        <w:t xml:space="preserve"> </w:t>
      </w:r>
      <w:r>
        <w:rPr>
          <w:rtl/>
        </w:rPr>
        <w:t>منطقة</w:t>
      </w:r>
      <w:r>
        <w:t xml:space="preserve"> </w:t>
      </w:r>
      <w:r>
        <w:rPr>
          <w:rtl/>
        </w:rPr>
        <w:t>جنوب</w:t>
      </w:r>
      <w:r>
        <w:t xml:space="preserve"> </w:t>
      </w:r>
      <w:r>
        <w:rPr>
          <w:rtl/>
        </w:rPr>
        <w:t>شرق</w:t>
      </w:r>
      <w:r>
        <w:t xml:space="preserve"> </w:t>
      </w:r>
      <w:r>
        <w:rPr>
          <w:rtl/>
        </w:rPr>
        <w:t>آسيا</w:t>
      </w:r>
      <w:r>
        <w:rPr>
          <w:rFonts w:hint="cs"/>
          <w:rtl/>
        </w:rPr>
        <w:t>؛</w:t>
      </w:r>
    </w:p>
    <w:p w14:paraId="2EC3399C" w14:textId="77777777" w:rsidR="00D3252E" w:rsidRDefault="00702ED6" w:rsidP="00F82A53">
      <w:pPr>
        <w:pStyle w:val="2"/>
      </w:pPr>
      <w:r>
        <w:rPr>
          <w:rtl/>
        </w:rPr>
        <w:t>نسج علاقات قوية ومتينة مع المنظمات الإقليمية والدولية والتي تشترك معها في نفس الأهداف</w:t>
      </w:r>
      <w:r>
        <w:rPr>
          <w:rFonts w:hint="cs"/>
          <w:rtl/>
        </w:rPr>
        <w:t>؛</w:t>
      </w:r>
    </w:p>
    <w:p w14:paraId="1285D9EF" w14:textId="77777777" w:rsidR="00D3252E" w:rsidRDefault="00702ED6" w:rsidP="00F82A53">
      <w:pPr>
        <w:pStyle w:val="2"/>
      </w:pPr>
      <w:r>
        <w:rPr>
          <w:rtl/>
        </w:rPr>
        <w:t>تحقيق الأمن والاستقرار السياسي والاقتصادي الإقليمي في</w:t>
      </w:r>
      <w:r>
        <w:t xml:space="preserve"> </w:t>
      </w:r>
      <w:r>
        <w:rPr>
          <w:rtl/>
        </w:rPr>
        <w:t>التصدي</w:t>
      </w:r>
      <w:r>
        <w:t xml:space="preserve"> </w:t>
      </w:r>
      <w:r>
        <w:rPr>
          <w:rtl/>
        </w:rPr>
        <w:t>للقوى</w:t>
      </w:r>
      <w:r>
        <w:t xml:space="preserve"> </w:t>
      </w:r>
      <w:r>
        <w:rPr>
          <w:rtl/>
        </w:rPr>
        <w:t>العظمى، ونبذ الخلاف والصراع</w:t>
      </w:r>
      <w:r>
        <w:t xml:space="preserve"> </w:t>
      </w:r>
      <w:r>
        <w:rPr>
          <w:rtl/>
        </w:rPr>
        <w:t>فيما</w:t>
      </w:r>
      <w:r>
        <w:t xml:space="preserve"> </w:t>
      </w:r>
      <w:r>
        <w:rPr>
          <w:rtl/>
        </w:rPr>
        <w:t>بينها</w:t>
      </w:r>
      <w:r>
        <w:t xml:space="preserve"> </w:t>
      </w:r>
      <w:r>
        <w:rPr>
          <w:rtl/>
        </w:rPr>
        <w:t>باحترام</w:t>
      </w:r>
      <w:r>
        <w:t xml:space="preserve"> </w:t>
      </w:r>
      <w:r>
        <w:rPr>
          <w:rtl/>
        </w:rPr>
        <w:t>القانون</w:t>
      </w:r>
      <w:r>
        <w:t xml:space="preserve"> </w:t>
      </w:r>
      <w:r>
        <w:rPr>
          <w:rtl/>
        </w:rPr>
        <w:t>في</w:t>
      </w:r>
      <w:r>
        <w:t xml:space="preserve"> </w:t>
      </w:r>
      <w:r>
        <w:rPr>
          <w:rtl/>
        </w:rPr>
        <w:t>العلاقات</w:t>
      </w:r>
      <w:r>
        <w:t xml:space="preserve"> </w:t>
      </w:r>
      <w:r>
        <w:rPr>
          <w:rtl/>
        </w:rPr>
        <w:t>بين</w:t>
      </w:r>
      <w:r>
        <w:t xml:space="preserve"> </w:t>
      </w:r>
      <w:r>
        <w:rPr>
          <w:rtl/>
        </w:rPr>
        <w:t>دول الرابطة</w:t>
      </w:r>
      <w:r>
        <w:rPr>
          <w:rFonts w:hint="cs"/>
          <w:rtl/>
        </w:rPr>
        <w:t>.</w:t>
      </w:r>
    </w:p>
    <w:p w14:paraId="34066B82" w14:textId="77777777" w:rsidR="00D3252E" w:rsidRDefault="00702ED6">
      <w:pPr>
        <w:rPr>
          <w:rtl/>
          <w:lang w:bidi="ar-DZ"/>
        </w:rPr>
      </w:pPr>
      <w:r>
        <w:rPr>
          <w:rtl/>
          <w:lang w:bidi="ar-DZ"/>
        </w:rPr>
        <w:t>وانطلاقا</w:t>
      </w:r>
      <w:r>
        <w:rPr>
          <w:lang w:bidi="ar-DZ"/>
        </w:rPr>
        <w:t xml:space="preserve"> </w:t>
      </w:r>
      <w:r>
        <w:rPr>
          <w:rtl/>
          <w:lang w:bidi="ar-DZ"/>
        </w:rPr>
        <w:t>من</w:t>
      </w:r>
      <w:r>
        <w:rPr>
          <w:lang w:bidi="ar-DZ"/>
        </w:rPr>
        <w:t xml:space="preserve"> </w:t>
      </w:r>
      <w:r>
        <w:rPr>
          <w:rtl/>
          <w:lang w:bidi="ar-DZ"/>
        </w:rPr>
        <w:t>هذه</w:t>
      </w:r>
      <w:r>
        <w:rPr>
          <w:lang w:bidi="ar-DZ"/>
        </w:rPr>
        <w:t xml:space="preserve"> </w:t>
      </w:r>
      <w:r>
        <w:rPr>
          <w:rtl/>
          <w:lang w:bidi="ar-DZ"/>
        </w:rPr>
        <w:t>الأهداف فإنّ</w:t>
      </w:r>
      <w:r>
        <w:rPr>
          <w:lang w:bidi="ar-DZ"/>
        </w:rPr>
        <w:t xml:space="preserve"> </w:t>
      </w:r>
      <w:r>
        <w:rPr>
          <w:rtl/>
          <w:lang w:bidi="ar-DZ"/>
        </w:rPr>
        <w:t>رابطة</w:t>
      </w:r>
      <w:r>
        <w:rPr>
          <w:lang w:bidi="ar-DZ"/>
        </w:rPr>
        <w:t xml:space="preserve"> </w:t>
      </w:r>
      <w:r>
        <w:rPr>
          <w:rtl/>
          <w:lang w:bidi="ar-DZ"/>
        </w:rPr>
        <w:t>الآسيان تهدف</w:t>
      </w:r>
      <w:r>
        <w:rPr>
          <w:lang w:bidi="ar-DZ"/>
        </w:rPr>
        <w:t xml:space="preserve"> </w:t>
      </w:r>
      <w:r>
        <w:rPr>
          <w:rtl/>
          <w:lang w:bidi="ar-DZ"/>
        </w:rPr>
        <w:t>إلى</w:t>
      </w:r>
      <w:r>
        <w:rPr>
          <w:lang w:bidi="ar-DZ"/>
        </w:rPr>
        <w:t xml:space="preserve"> </w:t>
      </w:r>
      <w:r>
        <w:rPr>
          <w:rtl/>
          <w:lang w:bidi="ar-DZ"/>
        </w:rPr>
        <w:t>إقامة</w:t>
      </w:r>
      <w:r>
        <w:rPr>
          <w:lang w:bidi="ar-DZ"/>
        </w:rPr>
        <w:t xml:space="preserve"> </w:t>
      </w:r>
      <w:r>
        <w:rPr>
          <w:rtl/>
          <w:lang w:bidi="ar-DZ"/>
        </w:rPr>
        <w:t>منطقة</w:t>
      </w:r>
      <w:r>
        <w:rPr>
          <w:lang w:bidi="ar-DZ"/>
        </w:rPr>
        <w:t xml:space="preserve"> </w:t>
      </w:r>
      <w:r>
        <w:rPr>
          <w:rtl/>
          <w:lang w:bidi="ar-DZ"/>
        </w:rPr>
        <w:t>تجارة</w:t>
      </w:r>
      <w:r>
        <w:rPr>
          <w:lang w:bidi="ar-DZ"/>
        </w:rPr>
        <w:t xml:space="preserve"> </w:t>
      </w:r>
      <w:r>
        <w:rPr>
          <w:rtl/>
          <w:lang w:bidi="ar-DZ"/>
        </w:rPr>
        <w:t>حرّة</w:t>
      </w:r>
      <w:r>
        <w:rPr>
          <w:lang w:bidi="ar-DZ"/>
        </w:rPr>
        <w:t xml:space="preserve"> </w:t>
      </w:r>
      <w:r>
        <w:rPr>
          <w:rtl/>
          <w:lang w:bidi="ar-DZ"/>
        </w:rPr>
        <w:t>بين</w:t>
      </w:r>
      <w:r>
        <w:rPr>
          <w:lang w:bidi="ar-DZ"/>
        </w:rPr>
        <w:t xml:space="preserve"> </w:t>
      </w:r>
      <w:r>
        <w:rPr>
          <w:rtl/>
          <w:lang w:bidi="ar-DZ"/>
        </w:rPr>
        <w:t>أعضائها يتم</w:t>
      </w:r>
      <w:r>
        <w:rPr>
          <w:lang w:bidi="ar-DZ"/>
        </w:rPr>
        <w:t xml:space="preserve"> </w:t>
      </w:r>
      <w:r>
        <w:rPr>
          <w:rtl/>
          <w:lang w:bidi="ar-DZ"/>
        </w:rPr>
        <w:t>خلالها</w:t>
      </w:r>
      <w:r>
        <w:rPr>
          <w:lang w:bidi="ar-DZ"/>
        </w:rPr>
        <w:t xml:space="preserve"> </w:t>
      </w:r>
      <w:r>
        <w:rPr>
          <w:rtl/>
          <w:lang w:bidi="ar-DZ"/>
        </w:rPr>
        <w:t>إلغاء</w:t>
      </w:r>
      <w:r>
        <w:rPr>
          <w:lang w:bidi="ar-DZ"/>
        </w:rPr>
        <w:t xml:space="preserve"> </w:t>
      </w:r>
      <w:r>
        <w:rPr>
          <w:rtl/>
          <w:lang w:bidi="ar-DZ"/>
        </w:rPr>
        <w:t>كافة</w:t>
      </w:r>
      <w:r>
        <w:rPr>
          <w:lang w:bidi="ar-DZ"/>
        </w:rPr>
        <w:t xml:space="preserve"> </w:t>
      </w:r>
      <w:r>
        <w:rPr>
          <w:rtl/>
          <w:lang w:bidi="ar-DZ"/>
        </w:rPr>
        <w:t>القيود</w:t>
      </w:r>
      <w:r>
        <w:rPr>
          <w:lang w:bidi="ar-DZ"/>
        </w:rPr>
        <w:t xml:space="preserve"> </w:t>
      </w:r>
      <w:r>
        <w:rPr>
          <w:rtl/>
          <w:lang w:bidi="ar-DZ"/>
        </w:rPr>
        <w:t>الجمركية</w:t>
      </w:r>
      <w:r>
        <w:rPr>
          <w:lang w:bidi="ar-DZ"/>
        </w:rPr>
        <w:t xml:space="preserve"> </w:t>
      </w:r>
      <w:r>
        <w:rPr>
          <w:rtl/>
          <w:lang w:bidi="ar-DZ"/>
        </w:rPr>
        <w:t>وغير</w:t>
      </w:r>
      <w:r>
        <w:rPr>
          <w:lang w:bidi="ar-DZ"/>
        </w:rPr>
        <w:t xml:space="preserve"> </w:t>
      </w:r>
      <w:r>
        <w:rPr>
          <w:rtl/>
          <w:lang w:bidi="ar-DZ"/>
        </w:rPr>
        <w:t>الجمركية</w:t>
      </w:r>
      <w:r>
        <w:rPr>
          <w:lang w:bidi="ar-DZ"/>
        </w:rPr>
        <w:t xml:space="preserve"> </w:t>
      </w:r>
      <w:r>
        <w:rPr>
          <w:rtl/>
          <w:lang w:bidi="ar-DZ"/>
        </w:rPr>
        <w:t>على</w:t>
      </w:r>
      <w:r>
        <w:rPr>
          <w:lang w:bidi="ar-DZ"/>
        </w:rPr>
        <w:t xml:space="preserve"> </w:t>
      </w:r>
      <w:r>
        <w:rPr>
          <w:rtl/>
          <w:lang w:bidi="ar-DZ"/>
        </w:rPr>
        <w:t>تجارتها</w:t>
      </w:r>
      <w:r>
        <w:rPr>
          <w:lang w:bidi="ar-DZ"/>
        </w:rPr>
        <w:t xml:space="preserve"> </w:t>
      </w:r>
      <w:r>
        <w:rPr>
          <w:rtl/>
          <w:lang w:bidi="ar-DZ"/>
        </w:rPr>
        <w:t>البينية</w:t>
      </w:r>
      <w:r>
        <w:rPr>
          <w:lang w:bidi="ar-DZ"/>
        </w:rPr>
        <w:t>.</w:t>
      </w:r>
    </w:p>
    <w:p w14:paraId="2D0806C3" w14:textId="77777777" w:rsidR="00D3252E" w:rsidRDefault="00702ED6">
      <w:pPr>
        <w:pStyle w:val="4"/>
        <w:rPr>
          <w:rtl/>
        </w:rPr>
      </w:pPr>
      <w:bookmarkStart w:id="370" w:name="_Toc170062537"/>
      <w:bookmarkStart w:id="371" w:name="_Toc170063489"/>
      <w:r>
        <w:rPr>
          <w:rtl/>
        </w:rPr>
        <w:t>الفرع الثالث: المؤشرات</w:t>
      </w:r>
      <w:r>
        <w:t xml:space="preserve"> </w:t>
      </w:r>
      <w:r>
        <w:rPr>
          <w:rtl/>
        </w:rPr>
        <w:t>الاقتصادية</w:t>
      </w:r>
      <w:r>
        <w:t xml:space="preserve"> </w:t>
      </w:r>
      <w:r>
        <w:rPr>
          <w:rtl/>
        </w:rPr>
        <w:t>لدول</w:t>
      </w:r>
      <w:r>
        <w:t xml:space="preserve"> </w:t>
      </w:r>
      <w:r>
        <w:rPr>
          <w:rtl/>
        </w:rPr>
        <w:t>رابطة</w:t>
      </w:r>
      <w:r>
        <w:t xml:space="preserve"> </w:t>
      </w:r>
      <w:r>
        <w:rPr>
          <w:rtl/>
        </w:rPr>
        <w:t>الآسيان (الغرايبية، 2018)</w:t>
      </w:r>
      <w:bookmarkEnd w:id="370"/>
      <w:bookmarkEnd w:id="371"/>
    </w:p>
    <w:p w14:paraId="27F84361" w14:textId="77777777" w:rsidR="00D3252E" w:rsidRDefault="00702ED6">
      <w:pPr>
        <w:rPr>
          <w:rtl/>
          <w:lang w:bidi="ar-DZ"/>
        </w:rPr>
      </w:pPr>
      <w:r>
        <w:rPr>
          <w:rtl/>
          <w:lang w:bidi="ar-DZ"/>
        </w:rPr>
        <w:t>تميزت رابطة دول جنوب شرق آسيا (الآسيان) بطفرة اقتصادية حقيقية، ويمكن رصد أهم المؤشرات الاقتصادية للرابطة منها زيادة في معدلات النمو الاقتصادي وزيادة مساهمتها في التجارة الدولية.</w:t>
      </w:r>
    </w:p>
    <w:p w14:paraId="7A3DA039" w14:textId="77777777" w:rsidR="00D3252E" w:rsidRDefault="00702ED6">
      <w:pPr>
        <w:rPr>
          <w:rtl/>
          <w:lang w:bidi="ar-DZ"/>
        </w:rPr>
      </w:pPr>
      <w:r>
        <w:rPr>
          <w:rtl/>
          <w:lang w:bidi="ar-DZ"/>
        </w:rPr>
        <w:t>وحسب معطيات صندوق النقد الدولي لعام 2016، فإن الناتج المحلي لرابطة دول جنوب شرق آسيا (الآسيان) بلغ</w:t>
      </w:r>
      <w:r>
        <w:rPr>
          <w:lang w:bidi="ar-DZ"/>
        </w:rPr>
        <w:t> </w:t>
      </w:r>
      <w:r>
        <w:rPr>
          <w:rtl/>
          <w:lang w:bidi="ar-DZ"/>
        </w:rPr>
        <w:t>(</w:t>
      </w:r>
      <w:r>
        <w:rPr>
          <w:lang w:bidi="ar-DZ"/>
        </w:rPr>
        <w:t xml:space="preserve">20.535.611 </w:t>
      </w:r>
      <w:r>
        <w:rPr>
          <w:rtl/>
          <w:lang w:bidi="ar-DZ"/>
        </w:rPr>
        <w:t>بليون</w:t>
      </w:r>
      <w:r>
        <w:rPr>
          <w:rFonts w:hint="cs"/>
          <w:rtl/>
          <w:lang w:bidi="ar-DZ"/>
        </w:rPr>
        <w:t xml:space="preserve"> دولار</w:t>
      </w:r>
      <w:r>
        <w:rPr>
          <w:rtl/>
          <w:lang w:bidi="ar-DZ"/>
        </w:rPr>
        <w:t>)، كما هو موضح في الجدول رقم (5) مشكل قوة اقتصادية كبيرة على مستوى العالم، حاصلا على الترتيب السادس في التصنيف العالمي.</w:t>
      </w:r>
    </w:p>
    <w:p w14:paraId="2938AF8E" w14:textId="77777777" w:rsidR="00D3252E" w:rsidRDefault="00702ED6" w:rsidP="00C8224F">
      <w:pPr>
        <w:pStyle w:val="tab"/>
        <w:rPr>
          <w:rtl/>
        </w:rPr>
      </w:pPr>
      <w:bookmarkStart w:id="372" w:name="_Toc159361746"/>
      <w:bookmarkStart w:id="373" w:name="_Toc146093969"/>
      <w:bookmarkStart w:id="374" w:name="_Toc146094134"/>
      <w:bookmarkStart w:id="375" w:name="_Toc170071382"/>
      <w:r>
        <w:rPr>
          <w:rtl/>
        </w:rPr>
        <w:t>الجدول رقم (</w:t>
      </w:r>
      <w:r>
        <w:rPr>
          <w:rFonts w:hint="cs"/>
          <w:rtl/>
        </w:rPr>
        <w:t>05</w:t>
      </w:r>
      <w:r>
        <w:rPr>
          <w:rtl/>
        </w:rPr>
        <w:t>) الناتج المحلي الاجمالي للآسيان لسنة 2016</w:t>
      </w:r>
      <w:bookmarkEnd w:id="372"/>
      <w:bookmarkEnd w:id="373"/>
      <w:bookmarkEnd w:id="374"/>
      <w:bookmarkEnd w:id="375"/>
    </w:p>
    <w:p w14:paraId="7EB3B65F" w14:textId="77777777" w:rsidR="00D3252E" w:rsidRDefault="00702ED6">
      <w:pPr>
        <w:jc w:val="right"/>
        <w:rPr>
          <w:b/>
          <w:bCs/>
          <w:sz w:val="20"/>
          <w:szCs w:val="22"/>
          <w:rtl/>
          <w:lang w:bidi="ar-DZ"/>
        </w:rPr>
      </w:pPr>
      <w:r>
        <w:rPr>
          <w:b/>
          <w:bCs/>
          <w:sz w:val="20"/>
          <w:szCs w:val="22"/>
          <w:rtl/>
          <w:lang w:bidi="ar-DZ"/>
        </w:rPr>
        <w:t>(الوحدة بالمليار دولار)</w:t>
      </w:r>
    </w:p>
    <w:tbl>
      <w:tblPr>
        <w:tblStyle w:val="2d"/>
        <w:bidiVisual/>
        <w:tblW w:w="9344" w:type="dxa"/>
        <w:jc w:val="center"/>
        <w:tblLook w:val="04A0" w:firstRow="1" w:lastRow="0" w:firstColumn="1" w:lastColumn="0" w:noHBand="0" w:noVBand="1"/>
      </w:tblPr>
      <w:tblGrid>
        <w:gridCol w:w="1067"/>
        <w:gridCol w:w="754"/>
        <w:gridCol w:w="754"/>
        <w:gridCol w:w="753"/>
        <w:gridCol w:w="752"/>
        <w:gridCol w:w="752"/>
        <w:gridCol w:w="752"/>
        <w:gridCol w:w="752"/>
        <w:gridCol w:w="752"/>
        <w:gridCol w:w="752"/>
        <w:gridCol w:w="752"/>
        <w:gridCol w:w="752"/>
      </w:tblGrid>
      <w:tr w:rsidR="00D3252E" w14:paraId="0CEF273E" w14:textId="77777777">
        <w:trPr>
          <w:cantSplit/>
          <w:trHeight w:val="1134"/>
          <w:jc w:val="center"/>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4F6847E8" w14:textId="77777777" w:rsidR="00D3252E" w:rsidRDefault="00D3252E">
            <w:pPr>
              <w:pStyle w:val="16"/>
              <w:rPr>
                <w:rtl/>
                <w:lang w:bidi="ar-DZ"/>
              </w:rPr>
            </w:pPr>
          </w:p>
          <w:p w14:paraId="6E9B709C" w14:textId="77777777" w:rsidR="00D3252E" w:rsidRDefault="00702ED6">
            <w:pPr>
              <w:pStyle w:val="16"/>
              <w:rPr>
                <w:lang w:bidi="ar-DZ"/>
              </w:rPr>
            </w:pPr>
            <w:r>
              <w:rPr>
                <w:rtl/>
                <w:lang w:bidi="ar-DZ"/>
              </w:rPr>
              <w:t>الدولة</w:t>
            </w:r>
          </w:p>
        </w:tc>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5C3C0F00" w14:textId="77777777" w:rsidR="00D3252E" w:rsidRDefault="00702ED6">
            <w:pPr>
              <w:pStyle w:val="16"/>
              <w:rPr>
                <w:rtl/>
                <w:lang w:bidi="ar-DZ"/>
              </w:rPr>
            </w:pPr>
            <w:r>
              <w:rPr>
                <w:rtl/>
                <w:lang w:bidi="ar-DZ"/>
              </w:rPr>
              <w:t>لاوس</w:t>
            </w:r>
          </w:p>
        </w:tc>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0718566F" w14:textId="77777777" w:rsidR="00D3252E" w:rsidRDefault="00702ED6">
            <w:pPr>
              <w:pStyle w:val="16"/>
              <w:rPr>
                <w:lang w:bidi="ar-DZ"/>
              </w:rPr>
            </w:pPr>
            <w:r>
              <w:rPr>
                <w:rtl/>
                <w:lang w:bidi="ar-DZ"/>
              </w:rPr>
              <w:t>بروناي</w:t>
            </w:r>
          </w:p>
        </w:tc>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4BB89539" w14:textId="77777777" w:rsidR="00D3252E" w:rsidRDefault="00702ED6">
            <w:pPr>
              <w:pStyle w:val="16"/>
              <w:rPr>
                <w:lang w:bidi="ar-DZ"/>
              </w:rPr>
            </w:pPr>
            <w:r>
              <w:rPr>
                <w:rtl/>
                <w:lang w:bidi="ar-DZ"/>
              </w:rPr>
              <w:t>أند ونسيا</w:t>
            </w:r>
          </w:p>
        </w:tc>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03418EB1" w14:textId="77777777" w:rsidR="00D3252E" w:rsidRDefault="00702ED6">
            <w:pPr>
              <w:pStyle w:val="16"/>
              <w:rPr>
                <w:lang w:bidi="ar-DZ"/>
              </w:rPr>
            </w:pPr>
            <w:r>
              <w:rPr>
                <w:rtl/>
                <w:lang w:bidi="ar-DZ"/>
              </w:rPr>
              <w:t>تايلند</w:t>
            </w:r>
          </w:p>
        </w:tc>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050BCDC2" w14:textId="77777777" w:rsidR="00D3252E" w:rsidRDefault="00702ED6">
            <w:pPr>
              <w:pStyle w:val="16"/>
              <w:rPr>
                <w:lang w:bidi="ar-DZ"/>
              </w:rPr>
            </w:pPr>
            <w:r>
              <w:rPr>
                <w:rtl/>
                <w:lang w:bidi="ar-DZ"/>
              </w:rPr>
              <w:t>الفلبين</w:t>
            </w:r>
          </w:p>
        </w:tc>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30E13A76" w14:textId="77777777" w:rsidR="00D3252E" w:rsidRDefault="00702ED6">
            <w:pPr>
              <w:pStyle w:val="16"/>
              <w:rPr>
                <w:lang w:bidi="ar-DZ"/>
              </w:rPr>
            </w:pPr>
            <w:r>
              <w:rPr>
                <w:rtl/>
                <w:lang w:bidi="ar-DZ"/>
              </w:rPr>
              <w:t>ماليزيا</w:t>
            </w:r>
          </w:p>
        </w:tc>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4B8C8711" w14:textId="77777777" w:rsidR="00D3252E" w:rsidRDefault="00702ED6">
            <w:pPr>
              <w:pStyle w:val="16"/>
              <w:rPr>
                <w:lang w:bidi="ar-DZ"/>
              </w:rPr>
            </w:pPr>
            <w:r>
              <w:rPr>
                <w:rtl/>
                <w:lang w:bidi="ar-DZ"/>
              </w:rPr>
              <w:t>سنغافورة</w:t>
            </w:r>
          </w:p>
        </w:tc>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69266955" w14:textId="77777777" w:rsidR="00D3252E" w:rsidRDefault="00702ED6">
            <w:pPr>
              <w:pStyle w:val="16"/>
              <w:rPr>
                <w:lang w:bidi="ar-DZ"/>
              </w:rPr>
            </w:pPr>
            <w:r>
              <w:rPr>
                <w:rtl/>
                <w:lang w:bidi="ar-DZ"/>
              </w:rPr>
              <w:t>فيتنام</w:t>
            </w:r>
          </w:p>
        </w:tc>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01A3D56C" w14:textId="77777777" w:rsidR="00D3252E" w:rsidRDefault="00702ED6">
            <w:pPr>
              <w:pStyle w:val="16"/>
              <w:rPr>
                <w:lang w:bidi="ar-DZ"/>
              </w:rPr>
            </w:pPr>
            <w:r>
              <w:rPr>
                <w:rtl/>
                <w:lang w:bidi="ar-DZ"/>
              </w:rPr>
              <w:t>ميانامار</w:t>
            </w:r>
          </w:p>
        </w:tc>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053F4729" w14:textId="77777777" w:rsidR="00D3252E" w:rsidRDefault="00702ED6">
            <w:pPr>
              <w:pStyle w:val="16"/>
              <w:rPr>
                <w:lang w:bidi="ar-DZ"/>
              </w:rPr>
            </w:pPr>
            <w:r>
              <w:rPr>
                <w:rtl/>
                <w:lang w:bidi="ar-DZ"/>
              </w:rPr>
              <w:t>كمبوديا</w:t>
            </w:r>
          </w:p>
        </w:tc>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6799A8D7" w14:textId="77777777" w:rsidR="00D3252E" w:rsidRDefault="00702ED6">
            <w:pPr>
              <w:pStyle w:val="16"/>
              <w:rPr>
                <w:lang w:bidi="ar-DZ"/>
              </w:rPr>
            </w:pPr>
            <w:r>
              <w:rPr>
                <w:rtl/>
                <w:lang w:bidi="ar-DZ"/>
              </w:rPr>
              <w:t>المجموع</w:t>
            </w:r>
          </w:p>
        </w:tc>
      </w:tr>
      <w:tr w:rsidR="00D3252E" w14:paraId="50B63CB4" w14:textId="77777777">
        <w:trPr>
          <w:cantSplit/>
          <w:trHeight w:val="1134"/>
          <w:jc w:val="center"/>
        </w:trPr>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4DC135A9" w14:textId="77777777" w:rsidR="00D3252E" w:rsidRDefault="00702ED6">
            <w:pPr>
              <w:pStyle w:val="16"/>
              <w:rPr>
                <w:lang w:bidi="ar-DZ"/>
              </w:rPr>
            </w:pPr>
            <w:r>
              <w:rPr>
                <w:rtl/>
                <w:lang w:bidi="ar-DZ"/>
              </w:rPr>
              <w:lastRenderedPageBreak/>
              <w:t>إجمالي الناتج المحلي</w:t>
            </w:r>
          </w:p>
        </w:tc>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083480D2" w14:textId="77777777" w:rsidR="00D3252E" w:rsidRDefault="00702ED6">
            <w:pPr>
              <w:pStyle w:val="16"/>
              <w:rPr>
                <w:lang w:bidi="ar-DZ"/>
              </w:rPr>
            </w:pPr>
            <w:r>
              <w:rPr>
                <w:rtl/>
                <w:lang w:bidi="ar-DZ"/>
              </w:rPr>
              <w:t>137.61</w:t>
            </w:r>
          </w:p>
        </w:tc>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613EA565" w14:textId="77777777" w:rsidR="00D3252E" w:rsidRDefault="00702ED6">
            <w:pPr>
              <w:pStyle w:val="16"/>
              <w:rPr>
                <w:lang w:bidi="ar-DZ"/>
              </w:rPr>
            </w:pPr>
            <w:r>
              <w:rPr>
                <w:rtl/>
                <w:lang w:bidi="ar-DZ"/>
              </w:rPr>
              <w:t>104.58</w:t>
            </w:r>
          </w:p>
        </w:tc>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3B5BFADE" w14:textId="77777777" w:rsidR="00D3252E" w:rsidRDefault="00702ED6">
            <w:pPr>
              <w:pStyle w:val="16"/>
              <w:rPr>
                <w:lang w:bidi="ar-DZ"/>
              </w:rPr>
            </w:pPr>
            <w:r>
              <w:rPr>
                <w:rtl/>
                <w:lang w:bidi="ar-DZ"/>
              </w:rPr>
              <w:t>940.953</w:t>
            </w:r>
          </w:p>
        </w:tc>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52B3F50F" w14:textId="77777777" w:rsidR="00D3252E" w:rsidRDefault="00702ED6">
            <w:pPr>
              <w:pStyle w:val="16"/>
              <w:rPr>
                <w:lang w:bidi="ar-DZ"/>
              </w:rPr>
            </w:pPr>
            <w:r>
              <w:rPr>
                <w:rtl/>
                <w:lang w:bidi="ar-DZ"/>
              </w:rPr>
              <w:t>905.92</w:t>
            </w:r>
          </w:p>
        </w:tc>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5CCD1531" w14:textId="77777777" w:rsidR="00D3252E" w:rsidRDefault="00702ED6">
            <w:pPr>
              <w:pStyle w:val="16"/>
              <w:rPr>
                <w:lang w:bidi="ar-DZ"/>
              </w:rPr>
            </w:pPr>
            <w:r>
              <w:rPr>
                <w:rtl/>
                <w:lang w:bidi="ar-DZ"/>
              </w:rPr>
              <w:t>311.687</w:t>
            </w:r>
          </w:p>
        </w:tc>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42B2E359" w14:textId="77777777" w:rsidR="00D3252E" w:rsidRDefault="00702ED6">
            <w:pPr>
              <w:pStyle w:val="16"/>
              <w:rPr>
                <w:lang w:bidi="ar-DZ"/>
              </w:rPr>
            </w:pPr>
            <w:r>
              <w:rPr>
                <w:rtl/>
                <w:lang w:bidi="ar-DZ"/>
              </w:rPr>
              <w:t>302.748</w:t>
            </w:r>
          </w:p>
        </w:tc>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63C8B269" w14:textId="77777777" w:rsidR="00D3252E" w:rsidRDefault="00702ED6">
            <w:pPr>
              <w:pStyle w:val="16"/>
              <w:rPr>
                <w:lang w:bidi="ar-DZ"/>
              </w:rPr>
            </w:pPr>
            <w:r>
              <w:rPr>
                <w:rtl/>
                <w:lang w:bidi="ar-DZ"/>
              </w:rPr>
              <w:t>296.642</w:t>
            </w:r>
          </w:p>
        </w:tc>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25714142" w14:textId="77777777" w:rsidR="00D3252E" w:rsidRDefault="00702ED6">
            <w:pPr>
              <w:pStyle w:val="16"/>
              <w:rPr>
                <w:lang w:bidi="ar-DZ"/>
              </w:rPr>
            </w:pPr>
            <w:r>
              <w:rPr>
                <w:rtl/>
                <w:lang w:bidi="ar-DZ"/>
              </w:rPr>
              <w:t>200.493</w:t>
            </w:r>
          </w:p>
        </w:tc>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04E15606" w14:textId="77777777" w:rsidR="00D3252E" w:rsidRDefault="00702ED6">
            <w:pPr>
              <w:pStyle w:val="16"/>
              <w:rPr>
                <w:lang w:bidi="ar-DZ"/>
              </w:rPr>
            </w:pPr>
            <w:r>
              <w:rPr>
                <w:rtl/>
                <w:lang w:bidi="ar-DZ"/>
              </w:rPr>
              <w:t>682.77</w:t>
            </w:r>
          </w:p>
        </w:tc>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53ADDDE0" w14:textId="77777777" w:rsidR="00D3252E" w:rsidRDefault="00702ED6">
            <w:pPr>
              <w:pStyle w:val="16"/>
              <w:rPr>
                <w:lang w:bidi="ar-DZ"/>
              </w:rPr>
            </w:pPr>
            <w:r>
              <w:rPr>
                <w:rtl/>
                <w:lang w:bidi="ar-DZ"/>
              </w:rPr>
              <w:t>193.68</w:t>
            </w:r>
          </w:p>
        </w:tc>
        <w:tc>
          <w:tcPr>
            <w:tcW w:w="77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5025AEF8" w14:textId="77777777" w:rsidR="00D3252E" w:rsidRDefault="00702ED6">
            <w:pPr>
              <w:pStyle w:val="16"/>
              <w:rPr>
                <w:lang w:bidi="ar-DZ"/>
              </w:rPr>
            </w:pPr>
            <w:r>
              <w:rPr>
                <w:rtl/>
                <w:lang w:bidi="ar-DZ"/>
              </w:rPr>
              <w:t>205.356.11</w:t>
            </w:r>
          </w:p>
        </w:tc>
      </w:tr>
    </w:tbl>
    <w:p w14:paraId="7A43B2B5" w14:textId="77777777" w:rsidR="00D3252E" w:rsidRDefault="00702ED6">
      <w:pPr>
        <w:pStyle w:val="17"/>
        <w:rPr>
          <w:rtl/>
        </w:rPr>
      </w:pPr>
      <w:r>
        <w:rPr>
          <w:rtl/>
        </w:rPr>
        <w:t xml:space="preserve">المصدر: </w:t>
      </w:r>
      <w:r>
        <w:rPr>
          <w:rFonts w:hint="cs"/>
          <w:rtl/>
        </w:rPr>
        <w:t>(</w:t>
      </w:r>
      <w:r>
        <w:rPr>
          <w:rtl/>
        </w:rPr>
        <w:t xml:space="preserve"> صندوق النقد الدولي </w:t>
      </w:r>
      <w:r>
        <w:rPr>
          <w:rFonts w:hint="cs"/>
          <w:rtl/>
        </w:rPr>
        <w:t>،</w:t>
      </w:r>
      <w:r>
        <w:rPr>
          <w:rtl/>
        </w:rPr>
        <w:t xml:space="preserve"> 2016</w:t>
      </w:r>
      <w:r>
        <w:rPr>
          <w:rFonts w:hint="cs"/>
          <w:rtl/>
        </w:rPr>
        <w:t>)</w:t>
      </w:r>
    </w:p>
    <w:p w14:paraId="122BCA7C" w14:textId="77777777" w:rsidR="00D3252E" w:rsidRDefault="00702ED6">
      <w:pPr>
        <w:rPr>
          <w:rtl/>
          <w:lang w:bidi="ar-DZ"/>
        </w:rPr>
      </w:pPr>
      <w:r>
        <w:rPr>
          <w:rtl/>
          <w:lang w:bidi="ar-DZ"/>
        </w:rPr>
        <w:t>مع العلم أن مجموع الناتج القومي للصين واليابان ودول رابطة الآسيان يشكلون ما نسبته 25% من الناتج القومي العالمي؛ وعليه فإن إقليم شرق آسيا المتمثل بالآسيان والصين واليابان يمثل قوى اقتصادية منافسة على المستوى العالم وينافس تكتلات مثل الاتحاد الأوربي</w:t>
      </w:r>
      <w:r>
        <w:rPr>
          <w:lang w:bidi="ar-DZ"/>
        </w:rPr>
        <w:t>.</w:t>
      </w:r>
    </w:p>
    <w:p w14:paraId="3503ACEC" w14:textId="77777777" w:rsidR="00D3252E" w:rsidRDefault="00702ED6" w:rsidP="00C8224F">
      <w:pPr>
        <w:pStyle w:val="tab"/>
        <w:rPr>
          <w:rtl/>
        </w:rPr>
      </w:pPr>
      <w:bookmarkStart w:id="376" w:name="_Toc159361747"/>
      <w:bookmarkStart w:id="377" w:name="_Toc146094135"/>
      <w:bookmarkStart w:id="378" w:name="_Toc146093970"/>
      <w:bookmarkStart w:id="379" w:name="_Toc170071383"/>
      <w:r>
        <w:rPr>
          <w:rtl/>
        </w:rPr>
        <w:t>الجدول رقم (</w:t>
      </w:r>
      <w:r>
        <w:rPr>
          <w:rFonts w:hint="cs"/>
          <w:rtl/>
        </w:rPr>
        <w:t>06</w:t>
      </w:r>
      <w:r>
        <w:rPr>
          <w:rtl/>
        </w:rPr>
        <w:t>) الناتج القومي للصين واليابان ودول رابطة الآسيان</w:t>
      </w:r>
      <w:bookmarkEnd w:id="376"/>
      <w:bookmarkEnd w:id="377"/>
      <w:bookmarkEnd w:id="378"/>
      <w:bookmarkEnd w:id="379"/>
    </w:p>
    <w:tbl>
      <w:tblPr>
        <w:tblStyle w:val="2d"/>
        <w:bidiVisual/>
        <w:tblW w:w="0" w:type="auto"/>
        <w:jc w:val="center"/>
        <w:tblLook w:val="04A0" w:firstRow="1" w:lastRow="0" w:firstColumn="1" w:lastColumn="0" w:noHBand="0" w:noVBand="1"/>
      </w:tblPr>
      <w:tblGrid>
        <w:gridCol w:w="2133"/>
        <w:gridCol w:w="1769"/>
        <w:gridCol w:w="1753"/>
        <w:gridCol w:w="1752"/>
        <w:gridCol w:w="1880"/>
      </w:tblGrid>
      <w:tr w:rsidR="00D3252E" w14:paraId="15F47426" w14:textId="77777777">
        <w:trPr>
          <w:jc w:val="center"/>
        </w:trPr>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DA436" w14:textId="77777777" w:rsidR="00D3252E" w:rsidRDefault="00702ED6">
            <w:pPr>
              <w:pStyle w:val="16"/>
              <w:rPr>
                <w:lang w:bidi="ar-DZ"/>
              </w:rPr>
            </w:pPr>
            <w:r>
              <w:rPr>
                <w:rtl/>
                <w:lang w:bidi="ar-DZ"/>
              </w:rPr>
              <w:t>الدولة</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19A96" w14:textId="77777777" w:rsidR="00D3252E" w:rsidRDefault="00702ED6">
            <w:pPr>
              <w:pStyle w:val="16"/>
              <w:rPr>
                <w:lang w:bidi="ar-DZ"/>
              </w:rPr>
            </w:pPr>
            <w:r>
              <w:rPr>
                <w:rtl/>
                <w:lang w:bidi="ar-DZ"/>
              </w:rPr>
              <w:t>الصين</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7446B4" w14:textId="77777777" w:rsidR="00D3252E" w:rsidRDefault="00702ED6">
            <w:pPr>
              <w:pStyle w:val="16"/>
              <w:rPr>
                <w:lang w:bidi="ar-DZ"/>
              </w:rPr>
            </w:pPr>
            <w:r>
              <w:rPr>
                <w:rtl/>
                <w:lang w:bidi="ar-DZ"/>
              </w:rPr>
              <w:t>اليابان</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C95BE7" w14:textId="77777777" w:rsidR="00D3252E" w:rsidRDefault="00702ED6">
            <w:pPr>
              <w:pStyle w:val="16"/>
              <w:rPr>
                <w:lang w:bidi="ar-DZ"/>
              </w:rPr>
            </w:pPr>
            <w:r>
              <w:rPr>
                <w:rtl/>
                <w:lang w:bidi="ar-DZ"/>
              </w:rPr>
              <w:t>رابطة الأسيان</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79825" w14:textId="77777777" w:rsidR="00D3252E" w:rsidRDefault="00702ED6">
            <w:pPr>
              <w:pStyle w:val="16"/>
              <w:rPr>
                <w:lang w:bidi="ar-DZ"/>
              </w:rPr>
            </w:pPr>
            <w:r>
              <w:rPr>
                <w:rtl/>
                <w:lang w:bidi="ar-DZ"/>
              </w:rPr>
              <w:t>المجموع</w:t>
            </w:r>
          </w:p>
        </w:tc>
      </w:tr>
      <w:tr w:rsidR="00D3252E" w14:paraId="21AF395F" w14:textId="77777777">
        <w:trPr>
          <w:jc w:val="center"/>
        </w:trPr>
        <w:tc>
          <w:tcPr>
            <w:tcW w:w="23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88BD4" w14:textId="77777777" w:rsidR="00D3252E" w:rsidRDefault="00702ED6">
            <w:pPr>
              <w:pStyle w:val="16"/>
              <w:rPr>
                <w:lang w:bidi="ar-DZ"/>
              </w:rPr>
            </w:pPr>
            <w:r>
              <w:rPr>
                <w:rtl/>
                <w:lang w:bidi="ar-DZ"/>
              </w:rPr>
              <w:t>إجمالي الناتج المحلي</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91C6E" w14:textId="77777777" w:rsidR="00D3252E" w:rsidRDefault="00702ED6">
            <w:pPr>
              <w:pStyle w:val="16"/>
              <w:rPr>
                <w:lang w:bidi="ar-DZ"/>
              </w:rPr>
            </w:pPr>
            <w:r>
              <w:rPr>
                <w:rtl/>
                <w:lang w:bidi="ar-DZ"/>
              </w:rPr>
              <w:t>11.391.619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48EB0" w14:textId="77777777" w:rsidR="00D3252E" w:rsidRDefault="00702ED6">
            <w:pPr>
              <w:pStyle w:val="16"/>
              <w:rPr>
                <w:lang w:bidi="ar-DZ"/>
              </w:rPr>
            </w:pPr>
            <w:r>
              <w:rPr>
                <w:rtl/>
                <w:lang w:bidi="ar-DZ"/>
              </w:rPr>
              <w:t>4.730.300</w:t>
            </w:r>
          </w:p>
        </w:tc>
        <w:tc>
          <w:tcPr>
            <w:tcW w:w="18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2D0FA" w14:textId="77777777" w:rsidR="00D3252E" w:rsidRDefault="00702ED6">
            <w:pPr>
              <w:pStyle w:val="16"/>
              <w:rPr>
                <w:lang w:bidi="ar-DZ"/>
              </w:rPr>
            </w:pPr>
            <w:r>
              <w:rPr>
                <w:rtl/>
                <w:lang w:bidi="ar-DZ"/>
              </w:rPr>
              <w:t>20.535.611</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F7D4E5" w14:textId="77777777" w:rsidR="00D3252E" w:rsidRDefault="00702ED6">
            <w:pPr>
              <w:pStyle w:val="16"/>
              <w:rPr>
                <w:lang w:bidi="ar-DZ"/>
              </w:rPr>
            </w:pPr>
            <w:r>
              <w:rPr>
                <w:rtl/>
                <w:lang w:bidi="ar-DZ"/>
              </w:rPr>
              <w:t>18.657.530</w:t>
            </w:r>
          </w:p>
        </w:tc>
      </w:tr>
    </w:tbl>
    <w:p w14:paraId="5A38C5BB" w14:textId="77777777" w:rsidR="00D3252E" w:rsidRDefault="00702ED6">
      <w:pPr>
        <w:pStyle w:val="17"/>
        <w:rPr>
          <w:rtl/>
          <w:lang w:bidi="ar-SA"/>
        </w:rPr>
      </w:pPr>
      <w:r>
        <w:rPr>
          <w:rtl/>
        </w:rPr>
        <w:t xml:space="preserve">المصدر: </w:t>
      </w:r>
      <w:r>
        <w:rPr>
          <w:rFonts w:hint="cs"/>
          <w:rtl/>
        </w:rPr>
        <w:t>(</w:t>
      </w:r>
      <w:r>
        <w:rPr>
          <w:rtl/>
        </w:rPr>
        <w:t xml:space="preserve"> صندوق النقد الدولي </w:t>
      </w:r>
      <w:r>
        <w:rPr>
          <w:rFonts w:hint="cs"/>
          <w:rtl/>
        </w:rPr>
        <w:t>،</w:t>
      </w:r>
      <w:r>
        <w:rPr>
          <w:rtl/>
        </w:rPr>
        <w:t xml:space="preserve"> 2016</w:t>
      </w:r>
      <w:r>
        <w:rPr>
          <w:rFonts w:hint="cs"/>
          <w:rtl/>
        </w:rPr>
        <w:t xml:space="preserve">)                                                                       </w:t>
      </w:r>
      <w:r>
        <w:rPr>
          <w:rFonts w:hint="cs"/>
          <w:b/>
          <w:bCs/>
          <w:sz w:val="20"/>
          <w:szCs w:val="20"/>
          <w:rtl/>
        </w:rPr>
        <w:t>الوحدة (</w:t>
      </w:r>
      <w:r>
        <w:rPr>
          <w:b/>
          <w:bCs/>
          <w:sz w:val="20"/>
          <w:szCs w:val="20"/>
          <w:rtl/>
          <w:lang w:bidi="ar-SA"/>
        </w:rPr>
        <w:t>بليون</w:t>
      </w:r>
      <w:r>
        <w:rPr>
          <w:rFonts w:hint="cs"/>
          <w:b/>
          <w:bCs/>
          <w:sz w:val="20"/>
          <w:szCs w:val="20"/>
          <w:rtl/>
          <w:lang w:bidi="ar-SA"/>
        </w:rPr>
        <w:t xml:space="preserve"> دولار)</w:t>
      </w:r>
    </w:p>
    <w:p w14:paraId="4F067711" w14:textId="77777777" w:rsidR="00D3252E" w:rsidRDefault="00702ED6">
      <w:pPr>
        <w:rPr>
          <w:rtl/>
          <w:lang w:bidi="ar-DZ"/>
        </w:rPr>
      </w:pPr>
      <w:r>
        <w:rPr>
          <w:rtl/>
          <w:lang w:bidi="ar-DZ"/>
        </w:rPr>
        <w:t xml:space="preserve">كما تحاول دول رابطة الآسيان تعزيز التعاون التجاري والمـالي والصناعي والتعاون في مجال الاستثمار وفي </w:t>
      </w:r>
      <w:r>
        <w:rPr>
          <w:rFonts w:hint="cs"/>
          <w:rtl/>
          <w:lang w:bidi="ar-DZ"/>
        </w:rPr>
        <w:t xml:space="preserve">عدة </w:t>
      </w:r>
      <w:r>
        <w:rPr>
          <w:rtl/>
          <w:lang w:bidi="ar-DZ"/>
        </w:rPr>
        <w:t>مجال</w:t>
      </w:r>
      <w:r>
        <w:rPr>
          <w:rFonts w:hint="cs"/>
          <w:rtl/>
          <w:lang w:bidi="ar-DZ"/>
        </w:rPr>
        <w:t>ات</w:t>
      </w:r>
      <w:r>
        <w:rPr>
          <w:rtl/>
          <w:lang w:bidi="ar-DZ"/>
        </w:rPr>
        <w:t xml:space="preserve"> أخرى كقطاع الطاقة والثـروات المعدنية والخدمات والنقل والاتصالات ومجال السياحة والتعاون الوظيفي فيما بينها</w:t>
      </w:r>
      <w:r>
        <w:rPr>
          <w:lang w:bidi="ar-DZ"/>
        </w:rPr>
        <w:t>.</w:t>
      </w:r>
    </w:p>
    <w:p w14:paraId="4612A2BD" w14:textId="77777777" w:rsidR="00D3252E" w:rsidRDefault="00702ED6">
      <w:pPr>
        <w:rPr>
          <w:rFonts w:ascii="Traditional Arabic" w:hAnsi="Traditional Arabic"/>
          <w:sz w:val="32"/>
          <w:rtl/>
          <w:lang w:bidi="ar-DZ"/>
        </w:rPr>
      </w:pPr>
      <w:r>
        <w:rPr>
          <w:rtl/>
          <w:lang w:bidi="ar-DZ"/>
        </w:rPr>
        <w:t>كما قامت دول الآسيان بتعزيـز علاقاتهـا مـع مؤسسات إقليمية ودولية، فقد أثبتت تجربة الآسيان قدرة الدول الأعضاء على العمل المنظّم، ف</w:t>
      </w:r>
      <w:r>
        <w:rPr>
          <w:rFonts w:hint="cs"/>
          <w:rtl/>
          <w:lang w:bidi="ar-DZ"/>
        </w:rPr>
        <w:t>قد</w:t>
      </w:r>
      <w:r>
        <w:rPr>
          <w:rtl/>
          <w:lang w:bidi="ar-DZ"/>
        </w:rPr>
        <w:t xml:space="preserve"> بدأت بخمـس دول ثم تضاعف العدد خلال عقدين من الزمن، ونلاحظ كذلك التطور الذي حصل على طموح الآسيان فنراها انتقلت نحو وحدة تكاملية بين الدول الأعضاء تهدف من ورائها إلى بناء اقتصاد متكامل قـوي يرتكز أساسا على تشجيع الصادرات وزيادة التبادل التجاري بين دول المنطقة، وقد ساهم هذا التحول في استراتيجية الآسيان بالمساعدة على حل الصراعات التي تحصل بين الدول الأعضاء حول النّظم التجارية، كما ساهم في توحيد العمل لمواجهة الأزمات الطارئة وزيادة نسب الدخل مع زيادة في معدل التعاون الاقتصادي</w:t>
      </w:r>
      <w:r>
        <w:rPr>
          <w:rFonts w:ascii="Traditional Arabic" w:hAnsi="Traditional Arabic"/>
          <w:sz w:val="32"/>
          <w:lang w:bidi="ar-DZ"/>
        </w:rPr>
        <w:t>.</w:t>
      </w:r>
    </w:p>
    <w:p w14:paraId="6F6210A3" w14:textId="77777777" w:rsidR="00D3252E" w:rsidRDefault="00702ED6">
      <w:pPr>
        <w:pStyle w:val="4"/>
        <w:rPr>
          <w:rtl/>
        </w:rPr>
      </w:pPr>
      <w:bookmarkStart w:id="380" w:name="_Toc170062551"/>
      <w:bookmarkStart w:id="381" w:name="_Toc170063503"/>
      <w:r>
        <w:rPr>
          <w:rtl/>
        </w:rPr>
        <w:t>الفرع الرابع: واقع التجارة الخارجية والتجارة البينية لدول مجلس التعاون الخليجي (الصاوي، 2021)</w:t>
      </w:r>
      <w:bookmarkEnd w:id="380"/>
      <w:bookmarkEnd w:id="381"/>
    </w:p>
    <w:p w14:paraId="20252A2A" w14:textId="77777777" w:rsidR="00D3252E" w:rsidRDefault="00702ED6">
      <w:pPr>
        <w:rPr>
          <w:rtl/>
          <w:lang w:bidi="ar-DZ"/>
        </w:rPr>
      </w:pPr>
      <w:r>
        <w:rPr>
          <w:rtl/>
          <w:lang w:bidi="ar-DZ"/>
        </w:rPr>
        <w:t xml:space="preserve">منذ إنشاء مجلس التعاون لدول الخليج العربي، بدأت هذه الأخيرة في اتخاذ تدابير عملية من أجل بناء تكتل اقتصادي إقليمي خاص بها، حيث شرعت في إبرام اتفاقيات اقتصادية بينها ومن ضمن هذه الاتفاقيات اتفاقية منطقة التجارة الحرة، وفي سنة 2001 تم الارتقاء بهذه الاتفاقيات حيث انتقلت إلى مرحلة أعلا هي </w:t>
      </w:r>
      <w:r>
        <w:rPr>
          <w:rtl/>
          <w:lang w:bidi="ar-DZ"/>
        </w:rPr>
        <w:lastRenderedPageBreak/>
        <w:t>مرحلة الاتحاد الجمركي والذي يجبر الدول الأعضاء في الاتحاد على الالتزام بتعريفة جمركية موحدة تجاه الدول الغير أعضاء، كما تم تبني اتفاقية السوق الخليجية المشتركة عام 2007، والتي تنص على السماح بحرية التنقل للأشخاص ورؤوس الأموال، وتوحيد كافة المعاملات الضريبية بين الدول الأعضاء.</w:t>
      </w:r>
    </w:p>
    <w:p w14:paraId="4CCF44EE" w14:textId="77777777" w:rsidR="00D3252E" w:rsidRDefault="00702ED6">
      <w:pPr>
        <w:rPr>
          <w:rtl/>
          <w:lang w:bidi="ar-DZ"/>
        </w:rPr>
      </w:pPr>
      <w:r>
        <w:rPr>
          <w:rtl/>
          <w:lang w:bidi="ar-DZ"/>
        </w:rPr>
        <w:t xml:space="preserve">وحسب معطيات الأطلس الإحصائي لدول مجلس التعاون الخليجي لسنة 2020، فإنّ حجم التجارة الخارجية لدول الخليج مع دول العالم الخارجي وصلت لحدود </w:t>
      </w:r>
      <w:r>
        <w:rPr>
          <w:lang w:bidi="ar-DZ"/>
        </w:rPr>
        <w:t>1,06</w:t>
      </w:r>
      <w:r>
        <w:rPr>
          <w:rtl/>
          <w:lang w:bidi="ar-DZ"/>
        </w:rPr>
        <w:t xml:space="preserve"> تريليون دولار خلال عام 2019، وأنّ حصة صادراتها بلغت حوالي 609 مليار دولار لنفس السنة، كما وصلت حصة الواردات قيمة 451 مليار دولار</w:t>
      </w:r>
    </w:p>
    <w:p w14:paraId="469436BA" w14:textId="77777777" w:rsidR="00D3252E" w:rsidRDefault="00702ED6">
      <w:pPr>
        <w:rPr>
          <w:rtl/>
          <w:lang w:bidi="ar-DZ"/>
        </w:rPr>
      </w:pPr>
      <w:r>
        <w:rPr>
          <w:rtl/>
          <w:lang w:bidi="ar-DZ"/>
        </w:rPr>
        <w:t xml:space="preserve">وفي ما يتعلق بالتبادل التجاري لدول التعاون الخليجي، فقد بيّنت الإحصائيات الرسمية أنّ حجم الصادرات بين هذه الدول قد وصل إلى ما يقارب </w:t>
      </w:r>
      <w:r>
        <w:rPr>
          <w:lang w:bidi="ar-DZ"/>
        </w:rPr>
        <w:t>91,3</w:t>
      </w:r>
      <w:r>
        <w:rPr>
          <w:rtl/>
          <w:lang w:bidi="ar-DZ"/>
        </w:rPr>
        <w:t xml:space="preserve"> مليار دولار، أي ما يمثل قرابة </w:t>
      </w:r>
      <w:r>
        <w:rPr>
          <w:lang w:bidi="ar-DZ"/>
        </w:rPr>
        <w:t>8,60</w:t>
      </w:r>
      <w:r>
        <w:rPr>
          <w:rtl/>
          <w:lang w:bidi="ar-DZ"/>
        </w:rPr>
        <w:t>% من حجم الصادرات الخليجية نحو باقي دول العالم، وهي نسبة مشابها تقريبا لنسبة التجارة البينية لدول العالم العربي.</w:t>
      </w:r>
    </w:p>
    <w:p w14:paraId="3F04565C" w14:textId="77777777" w:rsidR="00D3252E" w:rsidRDefault="00702ED6" w:rsidP="00C8224F">
      <w:pPr>
        <w:spacing w:before="120"/>
        <w:contextualSpacing w:val="0"/>
        <w:rPr>
          <w:rtl/>
          <w:lang w:bidi="ar-DZ"/>
        </w:rPr>
      </w:pPr>
      <w:r>
        <w:rPr>
          <w:rtl/>
          <w:lang w:bidi="ar-DZ"/>
        </w:rPr>
        <w:t>والملاحظ حين تتبع تطور التجارة البنية لدول مجلس التعاون أنّ خلال سنة 1983 وصل حجم هذه التجارة إلى حوالي 6 مليار دولار، وفي سنة 2017 بلغت حوالي 133 مليار دولار، ويعود هذا التطور بسب ارتفاع سعر النفط في الأسواق العالمية ممّا زاد من نصيب هذه الدول في الاقتصاد العالمي، ولكن خلال سنة 2019 وقع تراجع حصة دول الخليج في الاقتصاد العالمي وهذا بسبب تراجع أسعار النفط والتداعيات السلبية على الاقتصاد الدولي ليعود إلى ما كان عليه قبل سنة 2014.</w:t>
      </w:r>
    </w:p>
    <w:p w14:paraId="3EEB95D0" w14:textId="79EFFBD1" w:rsidR="00D3252E" w:rsidRDefault="00702ED6" w:rsidP="00FE4393">
      <w:pPr>
        <w:spacing w:before="120"/>
        <w:contextualSpacing w:val="0"/>
        <w:rPr>
          <w:lang w:bidi="ar-DZ"/>
        </w:rPr>
      </w:pPr>
      <w:r>
        <w:rPr>
          <w:rtl/>
          <w:lang w:bidi="ar-DZ"/>
        </w:rPr>
        <w:t>ووفق احصائيات 2019 تستحوذ دولة الإمارات على النصيب الأكبر من التجارة البنية للدول الخليجية حيث وصلت نسبة هذه الحصة حوالي 48 %، وتأتي المملكة العربية السعودية بنسبة قدرها 32,5 %، فالبحرين بــ 7,1 %، ثم سلطنة عمان بحوالي 6,2 %، ثم دولة الكويت بنسبة 3,8 %، في الأخير تأتي قطر بحوالي 2,4 %، وي</w:t>
      </w:r>
      <w:r>
        <w:rPr>
          <w:rFonts w:hint="cs"/>
          <w:rtl/>
          <w:lang w:bidi="ar-DZ"/>
        </w:rPr>
        <w:t>ر</w:t>
      </w:r>
      <w:r>
        <w:rPr>
          <w:rtl/>
          <w:lang w:bidi="ar-DZ"/>
        </w:rPr>
        <w:t>جع تدني حصة قطر إلى تداعيات الأزمة الخليجية بينها وبين باقي الدول الخليجية والتي كانت بداياتها في منتصف 2017 وانتهت مطلع 2021، والجدير بالذكر أيضا أنّ ارتفاع حصة دولة الإمارات المتحدة من التجارة البينية الخليجية يعود إلى الاهتمام الذي توليه هذه الأخيرة لنشاط إعادة التصدير في تجارتها الخارجية بشكل عام</w:t>
      </w:r>
      <w:r>
        <w:rPr>
          <w:rFonts w:hint="cs"/>
          <w:rtl/>
          <w:lang w:bidi="ar-DZ"/>
        </w:rPr>
        <w:t>.</w:t>
      </w:r>
    </w:p>
    <w:p w14:paraId="6EDF2341" w14:textId="77777777" w:rsidR="00D3252E" w:rsidRDefault="00D3252E">
      <w:pPr>
        <w:rPr>
          <w:rtl/>
          <w:lang w:bidi="ar-DZ"/>
        </w:rPr>
      </w:pPr>
    </w:p>
    <w:p w14:paraId="7EF2CFCA" w14:textId="77777777" w:rsidR="00D3252E" w:rsidRDefault="00702ED6">
      <w:pPr>
        <w:pStyle w:val="23"/>
        <w:rPr>
          <w:rtl/>
          <w:lang w:bidi="ar-DZ"/>
        </w:rPr>
      </w:pPr>
      <w:bookmarkStart w:id="382" w:name="_Toc159361235"/>
      <w:bookmarkStart w:id="383" w:name="_Toc170062552"/>
      <w:bookmarkStart w:id="384" w:name="_Toc170063280"/>
      <w:bookmarkStart w:id="385" w:name="_Toc170063504"/>
      <w:bookmarkStart w:id="386" w:name="_Toc146093119"/>
      <w:r>
        <w:rPr>
          <w:rtl/>
          <w:lang w:bidi="ar-DZ"/>
        </w:rPr>
        <w:t>خلاصة الفصل الأول:</w:t>
      </w:r>
      <w:bookmarkEnd w:id="382"/>
      <w:bookmarkEnd w:id="383"/>
      <w:bookmarkEnd w:id="384"/>
      <w:bookmarkEnd w:id="385"/>
      <w:r>
        <w:rPr>
          <w:rtl/>
          <w:lang w:bidi="ar-DZ"/>
        </w:rPr>
        <w:t xml:space="preserve"> </w:t>
      </w:r>
      <w:bookmarkEnd w:id="386"/>
    </w:p>
    <w:p w14:paraId="441A687A" w14:textId="46FA2777" w:rsidR="00D3252E" w:rsidRDefault="00702ED6" w:rsidP="00C93649">
      <w:pPr>
        <w:rPr>
          <w:rtl/>
          <w:lang w:bidi="ar-DZ"/>
        </w:rPr>
      </w:pPr>
      <w:r w:rsidRPr="00C93649">
        <w:rPr>
          <w:highlight w:val="yellow"/>
          <w:rtl/>
          <w:lang w:bidi="ar-DZ"/>
        </w:rPr>
        <w:lastRenderedPageBreak/>
        <w:t xml:space="preserve">لقد أصبح موضوع </w:t>
      </w:r>
      <w:r w:rsidRPr="00C93649">
        <w:rPr>
          <w:rFonts w:hint="cs"/>
          <w:highlight w:val="yellow"/>
          <w:rtl/>
          <w:lang w:bidi="ar-DZ"/>
        </w:rPr>
        <w:t xml:space="preserve">التعاون </w:t>
      </w:r>
      <w:r w:rsidRPr="00C93649">
        <w:rPr>
          <w:highlight w:val="yellow"/>
          <w:rtl/>
          <w:lang w:bidi="ar-DZ"/>
        </w:rPr>
        <w:t>الاقتصادي من أهم السمات التي يتميز بها النّظام الاقتصادي العالمي الجديد لما يقدمه من مزايا للدول الأعضاء، والتي هي في الأصل من دوافع إنشائه، إذ يمرّ بمراحل مختلفة من منطقة التفضيل الجمركي إلى منطقة التجارة الحرة لتصل إلى أعلى درجاتها وهي الاندماج الاقتصادي التام. وبناءً على ذلك هناك مجموعة من المقومات للتغلب على أكبر قدر ممكن من العقبات والتي يمكن أن تمنع تحقيق الهدف المنشود، وبالإضافة إلى زيادة الاهتمام بالتكامل الاقتصادي على مستوى الواقعي، كان هناك اهتمام أكاديمي ونظري حاول ترسيخ مفهوم هذه الظاهرة.</w:t>
      </w:r>
    </w:p>
    <w:p w14:paraId="4426DFF8" w14:textId="77777777" w:rsidR="00D3252E" w:rsidRDefault="00702ED6">
      <w:pPr>
        <w:rPr>
          <w:rtl/>
          <w:lang w:bidi="ar-DZ"/>
        </w:rPr>
      </w:pPr>
      <w:r>
        <w:rPr>
          <w:rtl/>
          <w:lang w:bidi="ar-DZ"/>
        </w:rPr>
        <w:t xml:space="preserve">وفي الأخير ومن خلال دراستنا للإطار النظري للتعاون والتكامل الاقتصادي توصلنا إلى النقاط التالية: </w:t>
      </w:r>
    </w:p>
    <w:p w14:paraId="226B0A28" w14:textId="77777777" w:rsidR="00D3252E" w:rsidRDefault="00702ED6" w:rsidP="00F82A53">
      <w:pPr>
        <w:pStyle w:val="2"/>
        <w:rPr>
          <w:rtl/>
        </w:rPr>
      </w:pPr>
      <w:r>
        <w:rPr>
          <w:rtl/>
        </w:rPr>
        <w:t>يعتبر التعاون بين مجموعة من الدول والتي تكون متقاربة جغرافيا ولغويا وثقافيا، بمثابة القاطرة التي تقود هذه الدول نحو إنشاء تكامل اقتصادي ولما لا اندماج اقتصادي تام.</w:t>
      </w:r>
    </w:p>
    <w:p w14:paraId="7F716AEE" w14:textId="77777777" w:rsidR="00D3252E" w:rsidRDefault="00702ED6" w:rsidP="00F82A53">
      <w:pPr>
        <w:pStyle w:val="2"/>
        <w:rPr>
          <w:rtl/>
        </w:rPr>
      </w:pPr>
      <w:r>
        <w:rPr>
          <w:rtl/>
        </w:rPr>
        <w:t>يمكن القبول بأن التكامل الاقتصادي ليس هدفا نهائيا بحد ذاته، بل هو وسيلة لتحقيق تنمية اقتصادية مستدامة بين دولتين أو مجموعة من الدول، وذلك لمواجهة التحديات الاقتصادية والتي تحدث عند تعاملها مع دول العالم الخارجي.</w:t>
      </w:r>
    </w:p>
    <w:p w14:paraId="3D203AD3" w14:textId="77777777" w:rsidR="00D3252E" w:rsidRDefault="00702ED6" w:rsidP="00F82A53">
      <w:pPr>
        <w:pStyle w:val="2"/>
        <w:rPr>
          <w:rtl/>
        </w:rPr>
      </w:pPr>
      <w:r>
        <w:rPr>
          <w:rtl/>
        </w:rPr>
        <w:t xml:space="preserve">بالإضافة إلى التركيز على التكامل الاقتصادي على المستوى العملي، هناك أيضا اهتمام أكاديمي وعلمي بهذا المجال حيث احتل التكامل الاقتصادي مكانة بارزة في الكتابات الاقتصادية الحديثة، </w:t>
      </w:r>
      <w:r>
        <w:rPr>
          <w:rFonts w:hint="cs"/>
          <w:rtl/>
        </w:rPr>
        <w:t xml:space="preserve">وذلك </w:t>
      </w:r>
      <w:r>
        <w:rPr>
          <w:rtl/>
        </w:rPr>
        <w:t>من خلال المدارس التي أسست نظرية التكامل كمناهج للتحليل، وقد قدمت المدرسة الوظيفية الأصلية والجديدة منهجا وظيفيا لتحقيق هذا التكامل.</w:t>
      </w:r>
    </w:p>
    <w:p w14:paraId="187D8EFD" w14:textId="77777777" w:rsidR="00D3252E" w:rsidRDefault="00702ED6" w:rsidP="00F82A53">
      <w:pPr>
        <w:pStyle w:val="2"/>
        <w:rPr>
          <w:rtl/>
        </w:rPr>
      </w:pPr>
      <w:r>
        <w:rPr>
          <w:rtl/>
        </w:rPr>
        <w:t>للوصول إلى درجة التكامل التّام لا بد من المرور بعدّة مراحل، بداية من التجارة التفاضلية إلى منطقة التجارة الحرة ثم الاتحاد الجمركي إلى السوق المشتركة وصولا إلى الاتحاد الاقتصادي ثم الاندماج الاقتصادي التام.</w:t>
      </w:r>
    </w:p>
    <w:p w14:paraId="23E34DB0" w14:textId="77777777" w:rsidR="00D3252E" w:rsidRDefault="00702ED6" w:rsidP="00F82A53">
      <w:pPr>
        <w:pStyle w:val="2"/>
        <w:rPr>
          <w:rtl/>
        </w:rPr>
      </w:pPr>
      <w:r>
        <w:rPr>
          <w:rtl/>
        </w:rPr>
        <w:t>إن المنافع والفوائد التي تحققها الدول المتكاملة هي ما يدفعها إلى السعي لتحقيق التكامل.</w:t>
      </w:r>
    </w:p>
    <w:p w14:paraId="6228213E" w14:textId="77777777" w:rsidR="00D3252E" w:rsidRDefault="00702ED6" w:rsidP="00F82A53">
      <w:pPr>
        <w:pStyle w:val="2"/>
        <w:rPr>
          <w:rtl/>
        </w:rPr>
      </w:pPr>
      <w:r>
        <w:rPr>
          <w:rtl/>
        </w:rPr>
        <w:t>يجب توفر مجموعة من الشروط التي بها يتحقق اندماج اقتصادي كامل، حيث تتميز هذه الشروط بالصعوبة وشدة التعقد، مما يستدعي الأمر أن تمتد عملية التكامل الاقتصادي على فترة زمنية معقولة يتم تقسيمها إلى مراحل متتابعة لتمنح الفرصة لرسم تصور واضح وتقديم حلول للمشاكل التي تعترض التكامل في كل مرحلة من مراحله.</w:t>
      </w:r>
    </w:p>
    <w:p w14:paraId="38902C3A" w14:textId="77777777" w:rsidR="00D3252E" w:rsidRDefault="00702ED6" w:rsidP="00C8224F">
      <w:pPr>
        <w:spacing w:before="120"/>
        <w:contextualSpacing w:val="0"/>
        <w:rPr>
          <w:rtl/>
          <w:lang w:bidi="ar-DZ"/>
        </w:rPr>
      </w:pPr>
      <w:r>
        <w:rPr>
          <w:rtl/>
          <w:lang w:bidi="ar-DZ"/>
        </w:rPr>
        <w:lastRenderedPageBreak/>
        <w:t>ولكي لا يكون هذا الفصل نظريا بحت تطرقنا فيه إلى بعض التجارب التكاملية كتجربة الاتحاد الأوربي</w:t>
      </w:r>
      <w:r>
        <w:rPr>
          <w:rFonts w:asciiTheme="minorHAnsi" w:eastAsiaTheme="minorHAnsi" w:hAnsiTheme="minorHAnsi" w:cs="Arial"/>
          <w:sz w:val="22"/>
          <w:szCs w:val="22"/>
          <w:rtl/>
          <w:lang w:val="en-US" w:bidi="ar-DZ"/>
        </w:rPr>
        <w:t xml:space="preserve"> </w:t>
      </w:r>
      <w:r>
        <w:rPr>
          <w:rtl/>
          <w:lang w:bidi="ar-DZ"/>
        </w:rPr>
        <w:t>والتي تعد واحدة من أبرز الاتفاقيات التجارية في العالم، وتجربة اتفاقية التجارة الحرة لأمريكا الشمالية (نافتا)، وتجربة رابطة</w:t>
      </w:r>
      <w:r>
        <w:rPr>
          <w:lang w:bidi="ar-DZ"/>
        </w:rPr>
        <w:t xml:space="preserve"> </w:t>
      </w:r>
      <w:r>
        <w:rPr>
          <w:rtl/>
          <w:lang w:bidi="ar-DZ"/>
        </w:rPr>
        <w:t>دول</w:t>
      </w:r>
      <w:r>
        <w:rPr>
          <w:lang w:bidi="ar-DZ"/>
        </w:rPr>
        <w:t xml:space="preserve"> </w:t>
      </w:r>
      <w:r>
        <w:rPr>
          <w:rtl/>
          <w:lang w:bidi="ar-DZ"/>
        </w:rPr>
        <w:t>جنوب</w:t>
      </w:r>
      <w:r>
        <w:rPr>
          <w:lang w:bidi="ar-DZ"/>
        </w:rPr>
        <w:t xml:space="preserve"> </w:t>
      </w:r>
      <w:r>
        <w:rPr>
          <w:rtl/>
          <w:lang w:bidi="ar-DZ"/>
        </w:rPr>
        <w:t>شرق</w:t>
      </w:r>
      <w:r>
        <w:rPr>
          <w:lang w:bidi="ar-DZ"/>
        </w:rPr>
        <w:t xml:space="preserve"> </w:t>
      </w:r>
      <w:r>
        <w:rPr>
          <w:rtl/>
          <w:lang w:bidi="ar-DZ"/>
        </w:rPr>
        <w:t>آسيا (الآسيان)، والتجربة التكاملية لدول الخليج.</w:t>
      </w:r>
    </w:p>
    <w:p w14:paraId="0DFD8BB5" w14:textId="77777777" w:rsidR="00D3252E" w:rsidRDefault="00702ED6" w:rsidP="00C8224F">
      <w:pPr>
        <w:spacing w:before="120"/>
        <w:contextualSpacing w:val="0"/>
        <w:rPr>
          <w:rtl/>
          <w:lang w:bidi="ar-DZ"/>
        </w:rPr>
      </w:pPr>
      <w:r>
        <w:rPr>
          <w:rtl/>
          <w:lang w:bidi="ar-DZ"/>
        </w:rPr>
        <w:t xml:space="preserve">و خلاصة القول وبعد تفشي ظاهرة التكتلات الاقتصادية الإقليمية في جميع أنحاء العالم، يمكن القول أنّ على الدول العربية إنشاء تكتل خاصا بها، يمكنها من القدرة على التكيف مع التحولات العالمية المتسارعة، الأمر الذي يعزز من هويتها ويساهم في تقدمها الاقتصادي أسوة ببقية التكتلات الأخرى المنتشرة في جميع أنحاء العالم، ولتوضيح ذلك وما مدى قدرة الدول العربية على الالتقاء في هيكل اقتصادي موحد، سنتعرض في الفصل القادم لواقع التعاون </w:t>
      </w:r>
      <w:r>
        <w:rPr>
          <w:rFonts w:hint="cs"/>
          <w:rtl/>
          <w:lang w:bidi="ar-DZ"/>
        </w:rPr>
        <w:t xml:space="preserve">بين دول المغارب العربي والمتمثل </w:t>
      </w:r>
      <w:r>
        <w:rPr>
          <w:rtl/>
          <w:lang w:bidi="ar-DZ"/>
        </w:rPr>
        <w:t xml:space="preserve">في التجارة </w:t>
      </w:r>
      <w:r>
        <w:rPr>
          <w:rFonts w:hint="cs"/>
          <w:rtl/>
          <w:lang w:bidi="ar-DZ"/>
        </w:rPr>
        <w:t>الخارجية و</w:t>
      </w:r>
      <w:r>
        <w:rPr>
          <w:rtl/>
          <w:lang w:bidi="ar-DZ"/>
        </w:rPr>
        <w:t>البينية ا</w:t>
      </w:r>
      <w:r>
        <w:rPr>
          <w:rFonts w:hint="cs"/>
          <w:rtl/>
          <w:lang w:bidi="ar-DZ"/>
        </w:rPr>
        <w:t>لمغاربية</w:t>
      </w:r>
      <w:r>
        <w:rPr>
          <w:rtl/>
          <w:lang w:bidi="ar-DZ"/>
        </w:rPr>
        <w:t xml:space="preserve"> وال</w:t>
      </w:r>
      <w:r>
        <w:rPr>
          <w:rFonts w:hint="cs"/>
          <w:rtl/>
          <w:lang w:bidi="ar-DZ"/>
        </w:rPr>
        <w:t>ت</w:t>
      </w:r>
      <w:r>
        <w:rPr>
          <w:rtl/>
          <w:lang w:bidi="ar-DZ"/>
        </w:rPr>
        <w:t xml:space="preserve">ي </w:t>
      </w:r>
      <w:r>
        <w:rPr>
          <w:rFonts w:hint="cs"/>
          <w:rtl/>
          <w:lang w:bidi="ar-DZ"/>
        </w:rPr>
        <w:t>ت</w:t>
      </w:r>
      <w:r>
        <w:rPr>
          <w:rtl/>
          <w:lang w:bidi="ar-DZ"/>
        </w:rPr>
        <w:t>عتبر مؤشر قوي يعكس مدى قوة الاقتصاد</w:t>
      </w:r>
      <w:r>
        <w:rPr>
          <w:rFonts w:hint="cs"/>
          <w:rtl/>
          <w:lang w:bidi="ar-DZ"/>
        </w:rPr>
        <w:t>ي</w:t>
      </w:r>
      <w:r>
        <w:rPr>
          <w:rtl/>
          <w:lang w:bidi="ar-DZ"/>
        </w:rPr>
        <w:t>ات</w:t>
      </w:r>
      <w:r>
        <w:rPr>
          <w:rFonts w:hint="cs"/>
          <w:rtl/>
          <w:lang w:bidi="ar-DZ"/>
        </w:rPr>
        <w:t xml:space="preserve"> المغاربية</w:t>
      </w:r>
      <w:r>
        <w:rPr>
          <w:rtl/>
          <w:lang w:bidi="ar-DZ"/>
        </w:rPr>
        <w:t xml:space="preserve"> واستدامتها وقدرتها على الدخول في تكتلات إقليمية لها القدرة على المنافسة.</w:t>
      </w:r>
    </w:p>
    <w:p w14:paraId="52E5620A" w14:textId="77777777" w:rsidR="00D3252E" w:rsidRDefault="00D3252E">
      <w:pPr>
        <w:rPr>
          <w:rtl/>
          <w:lang w:bidi="ar-DZ"/>
        </w:rPr>
      </w:pPr>
    </w:p>
    <w:p w14:paraId="44EEF7D1" w14:textId="77777777" w:rsidR="00D3252E" w:rsidRDefault="00D3252E">
      <w:pPr>
        <w:rPr>
          <w:lang w:bidi="ar-DZ"/>
        </w:rPr>
      </w:pPr>
    </w:p>
    <w:p w14:paraId="1EA5F321" w14:textId="77777777" w:rsidR="00D3252E" w:rsidRDefault="00D3252E">
      <w:pPr>
        <w:rPr>
          <w:rtl/>
          <w:lang w:bidi="ar-DZ"/>
        </w:rPr>
      </w:pPr>
    </w:p>
    <w:p w14:paraId="5F6D0989" w14:textId="77777777" w:rsidR="00D3252E" w:rsidRDefault="00D3252E">
      <w:pPr>
        <w:rPr>
          <w:rtl/>
          <w:lang w:bidi="ar-DZ"/>
        </w:rPr>
      </w:pPr>
    </w:p>
    <w:p w14:paraId="4964DEA6" w14:textId="77777777" w:rsidR="00AD75AB" w:rsidRDefault="00AD75AB">
      <w:pPr>
        <w:rPr>
          <w:rtl/>
          <w:lang w:bidi="ar-DZ"/>
        </w:rPr>
        <w:sectPr w:rsidR="00AD75AB" w:rsidSect="00170E84">
          <w:headerReference w:type="default" r:id="rId29"/>
          <w:footerReference w:type="default" r:id="rId30"/>
          <w:footnotePr>
            <w:numRestart w:val="eachPage"/>
          </w:footnotePr>
          <w:type w:val="continuous"/>
          <w:pgSz w:w="11906" w:h="16838"/>
          <w:pgMar w:top="1134" w:right="1701" w:bottom="1134" w:left="1134" w:header="720" w:footer="720" w:gutter="0"/>
          <w:cols w:space="720"/>
          <w:docGrid w:linePitch="381"/>
        </w:sectPr>
      </w:pPr>
    </w:p>
    <w:p w14:paraId="7513B0B9" w14:textId="77777777" w:rsidR="00D3252E" w:rsidRDefault="00D3252E">
      <w:pPr>
        <w:rPr>
          <w:rtl/>
          <w:lang w:bidi="ar-DZ"/>
        </w:rPr>
        <w:sectPr w:rsidR="00D3252E" w:rsidSect="00170E84">
          <w:footnotePr>
            <w:numRestart w:val="eachPage"/>
          </w:footnotePr>
          <w:type w:val="continuous"/>
          <w:pgSz w:w="11906" w:h="16838"/>
          <w:pgMar w:top="1134" w:right="1701" w:bottom="1134" w:left="1134" w:header="720" w:footer="720" w:gutter="0"/>
          <w:cols w:space="720"/>
          <w:docGrid w:linePitch="381"/>
        </w:sectPr>
      </w:pPr>
    </w:p>
    <w:p w14:paraId="0F6F8EE3" w14:textId="77777777" w:rsidR="00D3252E" w:rsidRDefault="00D3252E">
      <w:pPr>
        <w:rPr>
          <w:rtl/>
          <w:lang w:bidi="ar-DZ"/>
        </w:rPr>
      </w:pPr>
    </w:p>
    <w:p w14:paraId="45C960AC" w14:textId="45F90C57" w:rsidR="00D3252E" w:rsidRDefault="00D3252E">
      <w:pPr>
        <w:rPr>
          <w:rtl/>
          <w:lang w:bidi="ar-DZ"/>
        </w:rPr>
      </w:pPr>
    </w:p>
    <w:p w14:paraId="598E87E4" w14:textId="1789756F" w:rsidR="00D3252E" w:rsidRDefault="00D3252E">
      <w:pPr>
        <w:rPr>
          <w:rtl/>
          <w:lang w:bidi="ar-DZ"/>
        </w:rPr>
      </w:pPr>
    </w:p>
    <w:p w14:paraId="4C0014C3" w14:textId="42F136AE" w:rsidR="00D3252E" w:rsidRDefault="00D3252E">
      <w:pPr>
        <w:rPr>
          <w:rtl/>
          <w:lang w:bidi="ar-DZ"/>
        </w:rPr>
      </w:pPr>
    </w:p>
    <w:p w14:paraId="3A295C00" w14:textId="4A355829" w:rsidR="00D3252E" w:rsidRDefault="00D3252E">
      <w:pPr>
        <w:rPr>
          <w:rtl/>
          <w:lang w:bidi="ar-DZ"/>
        </w:rPr>
      </w:pPr>
    </w:p>
    <w:p w14:paraId="5FBB39B3" w14:textId="77777777" w:rsidR="00D3252E" w:rsidRDefault="00D3252E">
      <w:pPr>
        <w:rPr>
          <w:rtl/>
          <w:lang w:bidi="ar-DZ"/>
        </w:rPr>
      </w:pPr>
    </w:p>
    <w:p w14:paraId="2CA16FBB" w14:textId="360641F1" w:rsidR="00D3252E" w:rsidRDefault="00D3252E">
      <w:pPr>
        <w:rPr>
          <w:rtl/>
          <w:lang w:bidi="ar-DZ"/>
        </w:rPr>
      </w:pPr>
    </w:p>
    <w:p w14:paraId="48481B65" w14:textId="7E5B4BF4" w:rsidR="00D3252E" w:rsidRDefault="003A392C">
      <w:pPr>
        <w:rPr>
          <w:rtl/>
          <w:lang w:bidi="ar-DZ"/>
        </w:rPr>
      </w:pPr>
      <w:r>
        <w:rPr>
          <w:noProof/>
          <w:lang w:val="en-US"/>
        </w:rPr>
        <mc:AlternateContent>
          <mc:Choice Requires="wps">
            <w:drawing>
              <wp:anchor distT="0" distB="0" distL="114300" distR="114300" simplePos="0" relativeHeight="251659264" behindDoc="0" locked="0" layoutInCell="0" hidden="0" allowOverlap="1" wp14:anchorId="493FCC7B" wp14:editId="1F468384">
                <wp:simplePos x="0" y="0"/>
                <wp:positionH relativeFrom="margin">
                  <wp:align>center</wp:align>
                </wp:positionH>
                <wp:positionV relativeFrom="paragraph">
                  <wp:posOffset>244437</wp:posOffset>
                </wp:positionV>
                <wp:extent cx="6141720" cy="2026920"/>
                <wp:effectExtent l="228600" t="228600" r="240030" b="240030"/>
                <wp:wrapNone/>
                <wp:docPr id="1807115304" name="Rectangle : avec coins arrondis en diagonale 4"/>
                <wp:cNvGraphicFramePr/>
                <a:graphic xmlns:a="http://schemas.openxmlformats.org/drawingml/2006/main">
                  <a:graphicData uri="http://schemas.microsoft.com/office/word/2010/wordprocessingShape">
                    <wps:wsp>
                      <wps:cNvSpPr>
                        <a:extLst>
                          <a:ext uri="smNativeData">
                            <sm:smNativeData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 xmlns:o="urn:schemas-microsoft-com:office:office" xmlns:v="urn:schemas-microsoft-com:vml" xmlns:w10="urn:schemas-microsoft-com:office:word" xmlns:w="http://schemas.openxmlformats.org/wordprocessingml/2006/main" xmlns:sm="smNativeData" val="SMDATA_14_Ug5gZhMAAAAlAAAAsAAAAA0AAAAAkAAAAEgAAACQAAAASAAAAAAAAAABAAAAAAAAAAEAAABQAAAAwlXMgqIpvD8AAAAAAAAAAA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BoAQAApKSk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FkBAAAAoAAAAAAAAAAAAAAAAAAAAQAAAFH+//8AAAAAAgAAAPABAADIJQAAeAwAAA0AAADaAwAAOygAACgAAAAIAAAAAQAAAAEAAAA="/>
                          </a:ext>
                        </a:extLst>
                      </wps:cNvSpPr>
                      <wps:spPr>
                        <a:xfrm>
                          <a:off x="0" y="0"/>
                          <a:ext cx="6141720" cy="2026920"/>
                        </a:xfrm>
                        <a:prstGeom prst="round2DiagRect">
                          <a:avLst>
                            <a:gd name="adj1" fmla="val 16667"/>
                            <a:gd name="adj2" fmla="val 0"/>
                          </a:avLst>
                        </a:prstGeom>
                        <a:noFill/>
                        <a:ln w="12700">
                          <a:solidFill>
                            <a:srgbClr val="000000"/>
                          </a:solidFill>
                        </a:ln>
                        <a:effectLst>
                          <a:glow rad="228600">
                            <a:srgbClr val="A4A4A4"/>
                          </a:glow>
                        </a:effectLst>
                      </wps:spPr>
                      <wps:txbx>
                        <w:txbxContent>
                          <w:p w14:paraId="5DC2A958" w14:textId="3E7B76E3" w:rsidR="00EF18B3" w:rsidRPr="003A392C" w:rsidRDefault="00EF18B3" w:rsidP="003A392C">
                            <w:pPr>
                              <w:pStyle w:val="titre"/>
                              <w:pBdr>
                                <w:bottom w:val="none" w:sz="0" w:space="0" w:color="auto"/>
                              </w:pBdr>
                              <w:bidi/>
                              <w:spacing w:before="0" w:after="0"/>
                              <w:ind w:left="0" w:right="0"/>
                              <w:jc w:val="center"/>
                              <w:outlineLvl w:val="0"/>
                              <w:rPr>
                                <w:rFonts w:ascii="Andalus" w:hAnsi="Andalus" w:cs="Andalus"/>
                                <w:i w:val="0"/>
                                <w:iCs w:val="0"/>
                                <w:color w:val="002060"/>
                                <w:sz w:val="48"/>
                                <w:szCs w:val="52"/>
                                <w:rtl/>
                              </w:rPr>
                            </w:pPr>
                            <w:r w:rsidRPr="003A392C">
                              <w:rPr>
                                <w:rFonts w:ascii="Andalus" w:hAnsi="Andalus" w:cs="Andalus"/>
                                <w:i w:val="0"/>
                                <w:iCs w:val="0"/>
                                <w:color w:val="002060"/>
                                <w:sz w:val="48"/>
                                <w:szCs w:val="52"/>
                                <w:u w:val="single"/>
                                <w:rtl/>
                              </w:rPr>
                              <w:t>الفصل الثاني</w:t>
                            </w:r>
                            <w:r>
                              <w:rPr>
                                <w:rFonts w:ascii="Andalus" w:hAnsi="Andalus" w:cs="Andalus" w:hint="cs"/>
                                <w:i w:val="0"/>
                                <w:iCs w:val="0"/>
                                <w:color w:val="002060"/>
                                <w:sz w:val="48"/>
                                <w:szCs w:val="52"/>
                                <w:rtl/>
                              </w:rPr>
                              <w:t>:</w:t>
                            </w:r>
                          </w:p>
                          <w:p w14:paraId="0FE77B8D" w14:textId="77777777" w:rsidR="00EF18B3" w:rsidRPr="003A392C" w:rsidRDefault="00EF18B3" w:rsidP="003A392C">
                            <w:pPr>
                              <w:pStyle w:val="titre"/>
                              <w:pBdr>
                                <w:bottom w:val="none" w:sz="0" w:space="0" w:color="auto"/>
                              </w:pBdr>
                              <w:bidi/>
                              <w:spacing w:before="0" w:after="0"/>
                              <w:ind w:left="0" w:right="0"/>
                              <w:jc w:val="center"/>
                              <w:outlineLvl w:val="0"/>
                              <w:rPr>
                                <w:rFonts w:ascii="Andalus" w:hAnsi="Andalus" w:cs="Andalus"/>
                                <w:b w:val="0"/>
                                <w:bCs w:val="0"/>
                                <w:i w:val="0"/>
                                <w:iCs w:val="0"/>
                                <w:color w:val="002060"/>
                                <w:sz w:val="48"/>
                                <w:szCs w:val="52"/>
                                <w:rtl/>
                              </w:rPr>
                            </w:pPr>
                            <w:r w:rsidRPr="003A392C">
                              <w:rPr>
                                <w:rFonts w:ascii="Andalus" w:hAnsi="Andalus" w:cs="Andalus"/>
                                <w:b w:val="0"/>
                                <w:bCs w:val="0"/>
                                <w:i w:val="0"/>
                                <w:iCs w:val="0"/>
                                <w:color w:val="002060"/>
                                <w:sz w:val="48"/>
                                <w:szCs w:val="52"/>
                                <w:rtl/>
                              </w:rPr>
                              <w:t>: واقع التجارة البينية لدول اتّحاد المغرب العربي في ظل تعاون اقتصادي مغاربي</w:t>
                            </w:r>
                          </w:p>
                          <w:p w14:paraId="7D9308E8" w14:textId="77777777" w:rsidR="00EF18B3" w:rsidRPr="0015308E" w:rsidRDefault="00EF18B3" w:rsidP="003A392C">
                            <w:pPr>
                              <w:jc w:val="center"/>
                              <w:outlineLvl w:val="0"/>
                              <w:rPr>
                                <w:b/>
                                <w:bCs/>
                                <w:color w:val="000000"/>
                                <w:sz w:val="44"/>
                                <w:szCs w:val="44"/>
                              </w:rPr>
                            </w:pPr>
                          </w:p>
                        </w:txbxContent>
                      </wps:txbx>
                      <wps:bodyPr spcFirstLastPara="1" vertOverflow="clip" horzOverflow="clip" lIns="91440" tIns="45720" rIns="91440" bIns="45720" anchor="ctr" upright="1">
                        <a:prstTxWarp prst="textNoShape">
                          <a:avLst/>
                        </a:prstTxWarp>
                        <a:noAutofit/>
                      </wps:bodyPr>
                    </wps:wsp>
                  </a:graphicData>
                </a:graphic>
                <wp14:sizeRelV relativeFrom="margin">
                  <wp14:pctHeight>0</wp14:pctHeight>
                </wp14:sizeRelV>
              </wp:anchor>
            </w:drawing>
          </mc:Choice>
          <mc:Fallback>
            <w:pict>
              <v:shape id="_x0000_s1028" style="position:absolute;left:0;text-align:left;margin-left:0;margin-top:19.25pt;width:483.6pt;height:159.6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6141720,2026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" o:allowincell="f" adj="-11796480,,5400" path="m337827,l6141720,r,l6141720,1689093v,186577,-151250,337827,-337827,337827l,2026920r,l,337827c,151250,151250,,337827,xe" filled="f" strokeweight="1pt">
                <v:stroke joinstyle="miter"/>
                <v:formulas/>
                <v:path arrowok="t" o:connecttype="custom" o:connectlocs="337827,0;6141720,0;6141720,0;6141720,1689093;5803893,2026920;0,2026920;0,2026920;0,337827;337827,0" o:connectangles="0,0,0,0,0,0,0,0,0" textboxrect="0,0,6141720,2026920"/>
                <v:textbox>
                  <w:txbxContent>
                    <w:p w14:paraId="5DC2A958" w14:textId="3E7B76E3" w:rsidR="003A392C" w:rsidRPr="003A392C" w:rsidRDefault="003A392C" w:rsidP="003A392C">
                      <w:pPr>
                        <w:pStyle w:val="titre"/>
                        <w:pBdr>
                          <w:bottom w:val="none" w:sz="0" w:space="0" w:color="auto"/>
                        </w:pBdr>
                        <w:bidi/>
                        <w:spacing w:before="0" w:after="0"/>
                        <w:ind w:left="0" w:right="0"/>
                        <w:jc w:val="center"/>
                        <w:outlineLvl w:val="0"/>
                        <w:rPr>
                          <w:rFonts w:ascii="Andalus" w:hAnsi="Andalus" w:cs="Andalus"/>
                          <w:i w:val="0"/>
                          <w:iCs w:val="0"/>
                          <w:color w:val="002060"/>
                          <w:sz w:val="48"/>
                          <w:szCs w:val="52"/>
                          <w:rtl/>
                        </w:rPr>
                      </w:pPr>
                      <w:r w:rsidRPr="003A392C">
                        <w:rPr>
                          <w:rFonts w:ascii="Andalus" w:hAnsi="Andalus" w:cs="Andalus"/>
                          <w:i w:val="0"/>
                          <w:iCs w:val="0"/>
                          <w:color w:val="002060"/>
                          <w:sz w:val="48"/>
                          <w:szCs w:val="52"/>
                          <w:u w:val="single"/>
                          <w:rtl/>
                        </w:rPr>
                        <w:t>الفصل الثاني</w:t>
                      </w:r>
                      <w:r>
                        <w:rPr>
                          <w:rFonts w:ascii="Andalus" w:hAnsi="Andalus" w:cs="Andalus" w:hint="cs"/>
                          <w:i w:val="0"/>
                          <w:iCs w:val="0"/>
                          <w:color w:val="002060"/>
                          <w:sz w:val="48"/>
                          <w:szCs w:val="52"/>
                          <w:rtl/>
                        </w:rPr>
                        <w:t>:</w:t>
                      </w:r>
                    </w:p>
                    <w:p w14:paraId="0FE77B8D" w14:textId="77777777" w:rsidR="003A392C" w:rsidRPr="003A392C" w:rsidRDefault="003A392C" w:rsidP="003A392C">
                      <w:pPr>
                        <w:pStyle w:val="titre"/>
                        <w:pBdr>
                          <w:bottom w:val="none" w:sz="0" w:space="0" w:color="auto"/>
                        </w:pBdr>
                        <w:bidi/>
                        <w:spacing w:before="0" w:after="0"/>
                        <w:ind w:left="0" w:right="0"/>
                        <w:jc w:val="center"/>
                        <w:outlineLvl w:val="0"/>
                        <w:rPr>
                          <w:rFonts w:ascii="Andalus" w:hAnsi="Andalus" w:cs="Andalus"/>
                          <w:b w:val="0"/>
                          <w:bCs w:val="0"/>
                          <w:i w:val="0"/>
                          <w:iCs w:val="0"/>
                          <w:color w:val="002060"/>
                          <w:sz w:val="48"/>
                          <w:szCs w:val="52"/>
                          <w:rtl/>
                        </w:rPr>
                      </w:pPr>
                      <w:r w:rsidRPr="003A392C">
                        <w:rPr>
                          <w:rFonts w:ascii="Andalus" w:hAnsi="Andalus" w:cs="Andalus"/>
                          <w:b w:val="0"/>
                          <w:bCs w:val="0"/>
                          <w:i w:val="0"/>
                          <w:iCs w:val="0"/>
                          <w:color w:val="002060"/>
                          <w:sz w:val="48"/>
                          <w:szCs w:val="52"/>
                          <w:rtl/>
                        </w:rPr>
                        <w:t>: واقع التجارة البينية لدول اتّحاد المغرب العربي في ظل تعاون اقتصادي مغاربي</w:t>
                      </w:r>
                    </w:p>
                    <w:p w14:paraId="7D9308E8" w14:textId="77777777" w:rsidR="003A392C" w:rsidRPr="0015308E" w:rsidRDefault="003A392C" w:rsidP="003A392C">
                      <w:pPr>
                        <w:jc w:val="center"/>
                        <w:outlineLvl w:val="0"/>
                        <w:rPr>
                          <w:b/>
                          <w:bCs/>
                          <w:color w:val="000000"/>
                          <w:sz w:val="44"/>
                          <w:szCs w:val="44"/>
                        </w:rPr>
                      </w:pPr>
                    </w:p>
                  </w:txbxContent>
                </v:textbox>
                <w10:wrap anchorx="margin"/>
              </v:shape>
            </w:pict>
          </mc:Fallback>
        </mc:AlternateContent>
      </w:r>
    </w:p>
    <w:p w14:paraId="114FCFF4" w14:textId="77777777" w:rsidR="00D3252E" w:rsidRDefault="00D3252E">
      <w:pPr>
        <w:rPr>
          <w:rtl/>
          <w:lang w:bidi="ar-DZ"/>
        </w:rPr>
      </w:pPr>
    </w:p>
    <w:p w14:paraId="43712A34" w14:textId="77777777" w:rsidR="00D3252E" w:rsidRDefault="00D3252E">
      <w:pPr>
        <w:rPr>
          <w:rtl/>
          <w:lang w:bidi="ar-DZ"/>
        </w:rPr>
      </w:pPr>
    </w:p>
    <w:p w14:paraId="676CF138" w14:textId="77777777" w:rsidR="00D3252E" w:rsidRDefault="00D3252E">
      <w:pPr>
        <w:rPr>
          <w:lang w:bidi="ar-DZ"/>
        </w:rPr>
      </w:pPr>
    </w:p>
    <w:p w14:paraId="596ED380" w14:textId="77777777" w:rsidR="00D3252E" w:rsidRDefault="00D3252E">
      <w:pPr>
        <w:rPr>
          <w:rtl/>
          <w:lang w:bidi="ar-DZ"/>
        </w:rPr>
      </w:pPr>
    </w:p>
    <w:p w14:paraId="0BB4AD65" w14:textId="77777777" w:rsidR="00D3252E" w:rsidRDefault="00D3252E">
      <w:pPr>
        <w:rPr>
          <w:rtl/>
          <w:lang w:bidi="ar-DZ"/>
        </w:rPr>
      </w:pPr>
    </w:p>
    <w:p w14:paraId="2D6CB1A4" w14:textId="77777777" w:rsidR="00D3252E" w:rsidRDefault="00D3252E">
      <w:pPr>
        <w:rPr>
          <w:rtl/>
          <w:lang w:bidi="ar-DZ"/>
        </w:rPr>
      </w:pPr>
    </w:p>
    <w:p w14:paraId="3DE7B207" w14:textId="77777777" w:rsidR="00D3252E" w:rsidRDefault="00D3252E">
      <w:pPr>
        <w:rPr>
          <w:rtl/>
          <w:lang w:bidi="ar-DZ"/>
        </w:rPr>
      </w:pPr>
    </w:p>
    <w:p w14:paraId="7CA57B06" w14:textId="77777777" w:rsidR="00D3252E" w:rsidRDefault="00D3252E">
      <w:pPr>
        <w:rPr>
          <w:rtl/>
          <w:lang w:bidi="ar-DZ"/>
        </w:rPr>
      </w:pPr>
    </w:p>
    <w:p w14:paraId="3DBE5A3A" w14:textId="77777777" w:rsidR="00AD75AB" w:rsidRDefault="00AD75AB">
      <w:pPr>
        <w:rPr>
          <w:rtl/>
          <w:lang w:bidi="ar-DZ"/>
        </w:rPr>
        <w:sectPr w:rsidR="00AD75AB" w:rsidSect="00AD75AB">
          <w:headerReference w:type="default" r:id="rId31"/>
          <w:footerReference w:type="default" r:id="rId32"/>
          <w:headerReference w:type="first" r:id="rId33"/>
          <w:footnotePr>
            <w:numRestart w:val="eachPage"/>
          </w:footnotePr>
          <w:pgSz w:w="11906" w:h="16838"/>
          <w:pgMar w:top="1134" w:right="1701" w:bottom="1134" w:left="1134" w:header="720" w:footer="720" w:gutter="0"/>
          <w:cols w:space="720"/>
          <w:docGrid w:linePitch="381"/>
        </w:sectPr>
      </w:pPr>
    </w:p>
    <w:p w14:paraId="736D9621" w14:textId="77777777" w:rsidR="00D3252E" w:rsidRDefault="00D3252E">
      <w:pPr>
        <w:rPr>
          <w:rtl/>
          <w:lang w:bidi="ar-DZ"/>
        </w:rPr>
      </w:pPr>
    </w:p>
    <w:p w14:paraId="4E25610E" w14:textId="77777777" w:rsidR="00D3252E" w:rsidRDefault="00D3252E">
      <w:pPr>
        <w:rPr>
          <w:rtl/>
          <w:lang w:bidi="ar-DZ"/>
        </w:rPr>
      </w:pPr>
    </w:p>
    <w:p w14:paraId="0B0933AD" w14:textId="77777777" w:rsidR="00D3252E" w:rsidRDefault="00702ED6">
      <w:pPr>
        <w:bidi w:val="0"/>
        <w:rPr>
          <w:rtl/>
          <w:lang w:bidi="ar-DZ"/>
        </w:rPr>
      </w:pPr>
      <w:r>
        <w:rPr>
          <w:rtl/>
          <w:lang w:bidi="ar-DZ"/>
        </w:rPr>
        <w:br w:type="page"/>
      </w:r>
    </w:p>
    <w:p w14:paraId="7B10224D" w14:textId="77777777" w:rsidR="00D3252E" w:rsidRDefault="00702ED6">
      <w:pPr>
        <w:pStyle w:val="23"/>
        <w:rPr>
          <w:rtl/>
          <w:lang w:bidi="ar-DZ"/>
        </w:rPr>
      </w:pPr>
      <w:bookmarkStart w:id="387" w:name="_Toc159361237"/>
      <w:bookmarkStart w:id="388" w:name="_Toc170062554"/>
      <w:bookmarkStart w:id="389" w:name="_Toc170063281"/>
      <w:bookmarkStart w:id="390" w:name="_Toc170063506"/>
      <w:r>
        <w:rPr>
          <w:rtl/>
          <w:lang w:bidi="ar-DZ"/>
        </w:rPr>
        <w:lastRenderedPageBreak/>
        <w:t>تمهيد:</w:t>
      </w:r>
      <w:bookmarkEnd w:id="387"/>
      <w:bookmarkEnd w:id="388"/>
      <w:bookmarkEnd w:id="389"/>
      <w:bookmarkEnd w:id="390"/>
      <w:r>
        <w:rPr>
          <w:rtl/>
          <w:lang w:bidi="ar-DZ"/>
        </w:rPr>
        <w:t xml:space="preserve"> </w:t>
      </w:r>
    </w:p>
    <w:p w14:paraId="3500D57D" w14:textId="77777777" w:rsidR="00D3252E" w:rsidRDefault="00702ED6">
      <w:pPr>
        <w:rPr>
          <w:rtl/>
          <w:lang w:bidi="ar-DZ"/>
        </w:rPr>
      </w:pPr>
      <w:r>
        <w:rPr>
          <w:rtl/>
          <w:lang w:bidi="ar-DZ"/>
        </w:rPr>
        <w:t>إن من خلال دراسة تاريخ المغرب العربي، سوف يدرك أي شخص بوضوح الروابط العميقة التي توحد المنطقة</w:t>
      </w:r>
      <w:r>
        <w:rPr>
          <w:rFonts w:hint="cs"/>
          <w:rtl/>
          <w:lang w:bidi="ar-DZ"/>
        </w:rPr>
        <w:t xml:space="preserve"> ،</w:t>
      </w:r>
      <w:r>
        <w:rPr>
          <w:rtl/>
          <w:lang w:bidi="ar-DZ"/>
        </w:rPr>
        <w:t xml:space="preserve">الأمر الذي سهّل </w:t>
      </w:r>
      <w:r>
        <w:rPr>
          <w:rFonts w:hint="cs"/>
          <w:rtl/>
          <w:lang w:bidi="ar-DZ"/>
        </w:rPr>
        <w:t>إ</w:t>
      </w:r>
      <w:r>
        <w:rPr>
          <w:rtl/>
          <w:lang w:bidi="ar-DZ"/>
        </w:rPr>
        <w:t xml:space="preserve">نشاء الاتّحاد المغاربي كمحاولة </w:t>
      </w:r>
      <w:r>
        <w:rPr>
          <w:rFonts w:hint="cs"/>
          <w:rtl/>
          <w:lang w:bidi="ar-DZ"/>
        </w:rPr>
        <w:t>ل</w:t>
      </w:r>
      <w:r>
        <w:rPr>
          <w:rtl/>
          <w:lang w:bidi="ar-DZ"/>
        </w:rPr>
        <w:t>تكامل اقتصادي تدريجي، ولتعزيز الإمكانات الاقتصاديّة لبلدان المنطقة والاستفادة من موقعها الاستراتيجي المميز حيث تقع هذه المنطقة شمال القارة الإفريقية، بالإضافة إلى أنّ دول المغرب العربي تتشابه في خصائصها المناخية والطبيعية وسمات سكانها، يتمتع المغرب العربي بمساحة تقدر بحوالي 6.062.401 مليون كيلومتر مربع، أي ما يعادل تقريبا 20 % من المساحة الإجمالية لقارة أفريقيا</w:t>
      </w:r>
      <w:r>
        <w:rPr>
          <w:rFonts w:hint="cs"/>
          <w:rtl/>
          <w:lang w:bidi="ar-DZ"/>
        </w:rPr>
        <w:t>،</w:t>
      </w:r>
      <w:r>
        <w:rPr>
          <w:rtl/>
          <w:lang w:bidi="ar-DZ"/>
        </w:rPr>
        <w:t xml:space="preserve"> كما تمتاز هذه المساحة بتنوعها الجغرافي، حيث تتضمن هضابا خصبة وسهولا خضراء وجبالا شاهقة وأودية واسعة، وواحات ساحرة وصحار شاسعة تفصلها عن دول قارة </w:t>
      </w:r>
      <w:r>
        <w:rPr>
          <w:rFonts w:hint="cs"/>
          <w:rtl/>
          <w:lang w:bidi="ar-DZ"/>
        </w:rPr>
        <w:t>أ</w:t>
      </w:r>
      <w:r>
        <w:rPr>
          <w:rtl/>
          <w:lang w:bidi="ar-DZ"/>
        </w:rPr>
        <w:t>فريقيا الأخرى</w:t>
      </w:r>
      <w:r>
        <w:rPr>
          <w:rFonts w:hint="cs"/>
          <w:rtl/>
          <w:lang w:bidi="ar-DZ"/>
        </w:rPr>
        <w:t>،</w:t>
      </w:r>
      <w:r>
        <w:rPr>
          <w:rtl/>
          <w:lang w:bidi="ar-DZ"/>
        </w:rPr>
        <w:t xml:space="preserve"> كما تمتلك منطقة المغرب العربي شريطا ساحليا طويلا يمتد على طول 8.316 كلم، حيث يطل جزء منه على سواحل المحيط الأطلسي والجزء الآخر على سواحل البحر الأبيض المتوسط، ووفقا لتقديرات عام 2021 فقد بلغ عدد سكان المغرب العربي حوالي 104.75 ملايين نسمة، أي حوالي 29 % من إجمالي سكان الوطن العربي.</w:t>
      </w:r>
    </w:p>
    <w:p w14:paraId="7C0AFD70" w14:textId="77777777" w:rsidR="00D3252E" w:rsidRDefault="00702ED6">
      <w:pPr>
        <w:rPr>
          <w:rtl/>
          <w:lang w:bidi="ar-DZ"/>
        </w:rPr>
      </w:pPr>
      <w:r>
        <w:rPr>
          <w:rtl/>
          <w:lang w:bidi="ar-DZ"/>
        </w:rPr>
        <w:t>ومن خلال ما تقدم جاء الفصل الثاني كمعالجة للجوانب المتعلقة بجذور الوحدة المغاربيّة، والمشاهد التاريخية الوحدوية الّتي شهدتها المنطقة المغاربيّة، زيادة عن فكرة نشوء الاتّحاد المغاربي مرورا بتحديد وتقييم الإمكانات الّتي لدى دول المنطقة، ومن ثم تناول أهم متطلبات تفعيل التجارة الخارجية والبينية بين دول الاتّحاد .</w:t>
      </w:r>
    </w:p>
    <w:p w14:paraId="4CA9BA82" w14:textId="77777777" w:rsidR="00D3252E" w:rsidRDefault="00D3252E">
      <w:pPr>
        <w:rPr>
          <w:rtl/>
          <w:lang w:bidi="ar-DZ"/>
        </w:rPr>
      </w:pPr>
    </w:p>
    <w:p w14:paraId="2664DAC7" w14:textId="77777777" w:rsidR="00D3252E" w:rsidRDefault="00D3252E">
      <w:pPr>
        <w:rPr>
          <w:rtl/>
          <w:lang w:bidi="ar-DZ"/>
        </w:rPr>
      </w:pPr>
    </w:p>
    <w:p w14:paraId="0629DE10" w14:textId="77777777" w:rsidR="00D3252E" w:rsidRDefault="00D3252E">
      <w:pPr>
        <w:rPr>
          <w:rtl/>
          <w:lang w:bidi="ar-DZ"/>
        </w:rPr>
      </w:pPr>
    </w:p>
    <w:p w14:paraId="0F38B028" w14:textId="77777777" w:rsidR="00D3252E" w:rsidRDefault="00D3252E">
      <w:pPr>
        <w:rPr>
          <w:rtl/>
          <w:lang w:bidi="ar-DZ"/>
        </w:rPr>
      </w:pPr>
    </w:p>
    <w:p w14:paraId="0CCAA5AF" w14:textId="77777777" w:rsidR="00D3252E" w:rsidRDefault="00D3252E">
      <w:pPr>
        <w:rPr>
          <w:rtl/>
          <w:lang w:bidi="ar-DZ"/>
        </w:rPr>
      </w:pPr>
    </w:p>
    <w:p w14:paraId="5542D20F" w14:textId="77777777" w:rsidR="00D3252E" w:rsidRDefault="00D3252E">
      <w:pPr>
        <w:rPr>
          <w:rtl/>
          <w:lang w:bidi="ar-DZ"/>
        </w:rPr>
      </w:pPr>
    </w:p>
    <w:p w14:paraId="7F817F15" w14:textId="77777777" w:rsidR="00D3252E" w:rsidRDefault="00D3252E">
      <w:pPr>
        <w:rPr>
          <w:rtl/>
          <w:lang w:bidi="ar-DZ"/>
        </w:rPr>
      </w:pPr>
    </w:p>
    <w:p w14:paraId="25F54F94" w14:textId="77777777" w:rsidR="00D3252E" w:rsidRDefault="00D3252E">
      <w:pPr>
        <w:rPr>
          <w:rtl/>
          <w:lang w:bidi="ar-DZ"/>
        </w:rPr>
      </w:pPr>
    </w:p>
    <w:p w14:paraId="4EFA997C" w14:textId="77777777" w:rsidR="00D3252E" w:rsidRDefault="00D3252E">
      <w:pPr>
        <w:rPr>
          <w:rtl/>
          <w:lang w:bidi="ar-DZ"/>
        </w:rPr>
      </w:pPr>
    </w:p>
    <w:p w14:paraId="7EDF1724" w14:textId="77777777" w:rsidR="00D3252E" w:rsidRDefault="00702ED6">
      <w:pPr>
        <w:tabs>
          <w:tab w:val="clear" w:pos="4755"/>
          <w:tab w:val="clear" w:pos="6885"/>
        </w:tabs>
        <w:bidi w:val="0"/>
        <w:spacing w:after="0" w:line="240" w:lineRule="auto"/>
        <w:ind w:firstLine="0"/>
        <w:contextualSpacing w:val="0"/>
        <w:jc w:val="left"/>
        <w:rPr>
          <w:rFonts w:ascii="Traditional Arabic" w:hAnsi="Traditional Arabic"/>
          <w:b/>
          <w:bCs/>
          <w:sz w:val="32"/>
          <w:rtl/>
          <w:lang w:val="en-US" w:bidi="ar-DZ"/>
        </w:rPr>
      </w:pPr>
      <w:r>
        <w:rPr>
          <w:rtl/>
          <w:lang w:bidi="ar-DZ"/>
        </w:rPr>
        <w:br w:type="page"/>
      </w:r>
    </w:p>
    <w:p w14:paraId="4F87ABE6" w14:textId="77777777" w:rsidR="00D3252E" w:rsidRDefault="00702ED6">
      <w:pPr>
        <w:pStyle w:val="23"/>
        <w:rPr>
          <w:rtl/>
          <w:lang w:bidi="ar-DZ"/>
        </w:rPr>
      </w:pPr>
      <w:bookmarkStart w:id="391" w:name="_Toc159361238"/>
      <w:bookmarkStart w:id="392" w:name="_Toc170062555"/>
      <w:bookmarkStart w:id="393" w:name="_Toc170063282"/>
      <w:bookmarkStart w:id="394" w:name="_Toc170063507"/>
      <w:r>
        <w:rPr>
          <w:rtl/>
          <w:lang w:bidi="ar-DZ"/>
        </w:rPr>
        <w:lastRenderedPageBreak/>
        <w:t>المبحث الأول: أسس قيام اتّحاد المغرب العربي</w:t>
      </w:r>
      <w:bookmarkEnd w:id="391"/>
      <w:bookmarkEnd w:id="392"/>
      <w:bookmarkEnd w:id="393"/>
      <w:bookmarkEnd w:id="394"/>
    </w:p>
    <w:p w14:paraId="22DA7F15" w14:textId="77777777" w:rsidR="00D3252E" w:rsidRDefault="00702ED6">
      <w:pPr>
        <w:rPr>
          <w:rtl/>
          <w:lang w:bidi="ar-DZ"/>
        </w:rPr>
      </w:pPr>
      <w:r>
        <w:rPr>
          <w:rtl/>
          <w:lang w:bidi="ar-DZ"/>
        </w:rPr>
        <w:t>يعد اتحاد المغرب العربي تحالف اقتصادي وسياسي بين الدول الخمس المذكورة في السابق، والذي يهدف إلى تعزيز التعاون والتنسيق بين هذه الدول في مجالات مختلفة، مثل الاقتصاد والتجارة والثقافة والأمن والدفاع والتنمية الاجتماعية</w:t>
      </w:r>
      <w:r>
        <w:rPr>
          <w:rFonts w:hint="cs"/>
          <w:rtl/>
          <w:lang w:bidi="ar-DZ"/>
        </w:rPr>
        <w:t>،</w:t>
      </w:r>
      <w:r>
        <w:rPr>
          <w:rtl/>
          <w:lang w:bidi="ar-DZ"/>
        </w:rPr>
        <w:t xml:space="preserve"> ومن خلال المؤسسات التي أنشئت يعمل الاتحاد على تحقيق هذه الأهداف وتطوير التعاون بين الدول الأعضاء.</w:t>
      </w:r>
    </w:p>
    <w:p w14:paraId="334A0B04" w14:textId="77777777" w:rsidR="00D3252E" w:rsidRDefault="00702ED6">
      <w:pPr>
        <w:pStyle w:val="3"/>
        <w:rPr>
          <w:rtl/>
          <w:lang w:bidi="ar-DZ"/>
        </w:rPr>
      </w:pPr>
      <w:bookmarkStart w:id="395" w:name="_Toc159361239"/>
      <w:bookmarkStart w:id="396" w:name="_Toc170062556"/>
      <w:bookmarkStart w:id="397" w:name="_Toc170063283"/>
      <w:bookmarkStart w:id="398" w:name="_Toc170063508"/>
      <w:r>
        <w:rPr>
          <w:rtl/>
          <w:lang w:bidi="ar-DZ"/>
        </w:rPr>
        <w:t>المطلب الأول: نشأة</w:t>
      </w:r>
      <w:r>
        <w:rPr>
          <w:lang w:bidi="ar-DZ"/>
        </w:rPr>
        <w:t xml:space="preserve"> </w:t>
      </w:r>
      <w:r>
        <w:rPr>
          <w:rtl/>
          <w:lang w:bidi="ar-DZ"/>
        </w:rPr>
        <w:t>اتّحاد</w:t>
      </w:r>
      <w:r>
        <w:rPr>
          <w:lang w:bidi="ar-DZ"/>
        </w:rPr>
        <w:t xml:space="preserve"> </w:t>
      </w:r>
      <w:r>
        <w:rPr>
          <w:rtl/>
          <w:lang w:bidi="ar-DZ"/>
        </w:rPr>
        <w:t>المغرب</w:t>
      </w:r>
      <w:r>
        <w:rPr>
          <w:lang w:bidi="ar-DZ"/>
        </w:rPr>
        <w:t xml:space="preserve"> </w:t>
      </w:r>
      <w:r>
        <w:rPr>
          <w:rtl/>
          <w:lang w:bidi="ar-DZ"/>
        </w:rPr>
        <w:t>العربي وأهداف قيامه</w:t>
      </w:r>
      <w:bookmarkEnd w:id="395"/>
      <w:bookmarkEnd w:id="396"/>
      <w:bookmarkEnd w:id="397"/>
      <w:bookmarkEnd w:id="398"/>
    </w:p>
    <w:p w14:paraId="3A956FBF" w14:textId="77777777" w:rsidR="00D3252E" w:rsidRDefault="00702ED6">
      <w:pPr>
        <w:pStyle w:val="4"/>
        <w:rPr>
          <w:rFonts w:eastAsia="Calibri"/>
          <w:rtl/>
        </w:rPr>
      </w:pPr>
      <w:bookmarkStart w:id="399" w:name="_Toc170062557"/>
      <w:bookmarkStart w:id="400" w:name="_Toc170063509"/>
      <w:r>
        <w:rPr>
          <w:rFonts w:eastAsia="Calibri"/>
          <w:rtl/>
        </w:rPr>
        <w:t>الفرع الأول: الخلفية</w:t>
      </w:r>
      <w:r>
        <w:rPr>
          <w:rFonts w:eastAsia="Calibri"/>
        </w:rPr>
        <w:t xml:space="preserve"> </w:t>
      </w:r>
      <w:r>
        <w:rPr>
          <w:rFonts w:eastAsia="Calibri"/>
          <w:rtl/>
        </w:rPr>
        <w:t>التاريخية</w:t>
      </w:r>
      <w:r>
        <w:rPr>
          <w:rFonts w:eastAsia="Calibri"/>
        </w:rPr>
        <w:t xml:space="preserve"> </w:t>
      </w:r>
      <w:r>
        <w:rPr>
          <w:rFonts w:eastAsia="Calibri"/>
          <w:rtl/>
        </w:rPr>
        <w:t>لتأسيس</w:t>
      </w:r>
      <w:r>
        <w:rPr>
          <w:rFonts w:eastAsia="Calibri"/>
        </w:rPr>
        <w:t xml:space="preserve"> </w:t>
      </w:r>
      <w:r>
        <w:rPr>
          <w:rFonts w:eastAsia="Calibri"/>
          <w:rtl/>
        </w:rPr>
        <w:t>اتحاد</w:t>
      </w:r>
      <w:r>
        <w:rPr>
          <w:rFonts w:eastAsia="Calibri"/>
        </w:rPr>
        <w:t xml:space="preserve"> </w:t>
      </w:r>
      <w:r>
        <w:rPr>
          <w:rFonts w:eastAsia="Calibri"/>
          <w:rtl/>
        </w:rPr>
        <w:t>المغرب</w:t>
      </w:r>
      <w:r>
        <w:rPr>
          <w:rFonts w:eastAsia="Calibri"/>
        </w:rPr>
        <w:t xml:space="preserve"> </w:t>
      </w:r>
      <w:r>
        <w:rPr>
          <w:rFonts w:eastAsia="Calibri"/>
          <w:rtl/>
        </w:rPr>
        <w:t xml:space="preserve">العربي </w:t>
      </w:r>
      <w:r>
        <w:rPr>
          <w:rFonts w:eastAsia="Calibri"/>
          <w:b w:val="0"/>
          <w:bCs w:val="0"/>
          <w:rtl/>
        </w:rPr>
        <w:t>(الأمانة العامة لاتّحاد المغرب العربي، 2010)</w:t>
      </w:r>
      <w:bookmarkEnd w:id="399"/>
      <w:bookmarkEnd w:id="400"/>
    </w:p>
    <w:p w14:paraId="11ECBD51" w14:textId="77777777" w:rsidR="00D3252E" w:rsidRDefault="00702ED6">
      <w:pPr>
        <w:pStyle w:val="5"/>
        <w:rPr>
          <w:rtl/>
        </w:rPr>
      </w:pPr>
      <w:bookmarkStart w:id="401" w:name="_Toc170062558"/>
      <w:bookmarkStart w:id="402" w:name="_Toc170063510"/>
      <w:r>
        <w:rPr>
          <w:rtl/>
        </w:rPr>
        <w:t>أولا: الاجتماع التمهيدي للإعلان عن ميلاد الاتّحاد المغاربي</w:t>
      </w:r>
      <w:bookmarkEnd w:id="401"/>
      <w:bookmarkEnd w:id="402"/>
    </w:p>
    <w:p w14:paraId="4227987A" w14:textId="77777777" w:rsidR="00D3252E" w:rsidRDefault="00702ED6">
      <w:pPr>
        <w:rPr>
          <w:rtl/>
          <w:lang w:bidi="ar-DZ"/>
        </w:rPr>
      </w:pPr>
      <w:r>
        <w:rPr>
          <w:rtl/>
          <w:lang w:bidi="ar-DZ"/>
        </w:rPr>
        <w:t>لم تكن فكرة انشاء تجمع إقليمي للمغرب العربي يضمّ جميع بلدان المغرب العربي مجرد صدفة، بل تطورت مع الأحداث المتتالية والوضع السياسي لهذه المنطقة، لاسيما بعد المصالحة المغربية الجزائرية والأخّوة التونسية الليبّية، مّما مهد لتطبيع العلاقات المغاربيّة وتهيئة الطريق لبناء اتّحاد مغرب عربي.</w:t>
      </w:r>
    </w:p>
    <w:p w14:paraId="0411682D" w14:textId="77777777" w:rsidR="00D3252E" w:rsidRDefault="00702ED6">
      <w:pPr>
        <w:rPr>
          <w:rtl/>
          <w:lang w:bidi="ar-DZ"/>
        </w:rPr>
      </w:pPr>
      <w:r>
        <w:rPr>
          <w:rtl/>
          <w:lang w:bidi="ar-DZ"/>
        </w:rPr>
        <w:t>وعلى الرغم من أنّ فكرة انشاء اتّحاد مغرب عربي قديمة، إلّا أنّ أوّل لبنة وضعت لبناء هذا الاتّحاد كانت في الاجتماع الذي عُقد في منتصف عام1988 بمدينة زرلدة بالجزائر، وكان ذلك على هامش القمة العربية الطارئة المنعقدة بالجزائر من 8 إلى 10 جوان 1988، وبحضور قادة الدول المغاربيّة الخمسة: الجزائر وتونس والمغرب وليبيا وموريتانيا، حيث تقرر في هذا الاجتماع تكوين لجنة تضبط وسائل تحقيق وحدة المغرب العربي (مانع، 2004).</w:t>
      </w:r>
    </w:p>
    <w:p w14:paraId="2AD63062" w14:textId="77777777" w:rsidR="00D3252E" w:rsidRDefault="00702ED6">
      <w:pPr>
        <w:pStyle w:val="5"/>
        <w:rPr>
          <w:rtl/>
        </w:rPr>
      </w:pPr>
      <w:bookmarkStart w:id="403" w:name="_Toc170062559"/>
      <w:bookmarkStart w:id="404" w:name="_Toc170063511"/>
      <w:r>
        <w:rPr>
          <w:rtl/>
        </w:rPr>
        <w:t>ثانيا: الميلاد</w:t>
      </w:r>
      <w:r>
        <w:t xml:space="preserve"> </w:t>
      </w:r>
      <w:r>
        <w:rPr>
          <w:rtl/>
        </w:rPr>
        <w:t>الرسمي</w:t>
      </w:r>
      <w:r>
        <w:t xml:space="preserve"> </w:t>
      </w:r>
      <w:r>
        <w:rPr>
          <w:rtl/>
        </w:rPr>
        <w:t>لاتّحاد</w:t>
      </w:r>
      <w:r>
        <w:t xml:space="preserve"> </w:t>
      </w:r>
      <w:r>
        <w:rPr>
          <w:rtl/>
        </w:rPr>
        <w:t>المغرب</w:t>
      </w:r>
      <w:r>
        <w:t xml:space="preserve"> </w:t>
      </w:r>
      <w:r>
        <w:rPr>
          <w:rtl/>
        </w:rPr>
        <w:t>العربي</w:t>
      </w:r>
      <w:bookmarkEnd w:id="403"/>
      <w:bookmarkEnd w:id="404"/>
    </w:p>
    <w:p w14:paraId="760AF59E" w14:textId="77777777" w:rsidR="00D3252E" w:rsidRDefault="00702ED6">
      <w:pPr>
        <w:rPr>
          <w:rtl/>
          <w:lang w:bidi="ar-DZ"/>
        </w:rPr>
      </w:pPr>
      <w:r>
        <w:rPr>
          <w:rtl/>
          <w:lang w:bidi="ar-DZ"/>
        </w:rPr>
        <w:t xml:space="preserve"> لقد وقّع قادة الدّول المغاربيّة بصفة رسمية على معاهدة انشاء اتّحاد مغاربي في القمة المغاربيّة الّتي عقدت في مدينة مراكش بالمملكة المغربية بتاريخ 17 فبراير 1989م </w:t>
      </w:r>
      <w:r>
        <w:rPr>
          <w:lang w:bidi="ar-DZ"/>
        </w:rPr>
        <w:t>(Arab &amp; Boubakeur, 2020)</w:t>
      </w:r>
      <w:r>
        <w:rPr>
          <w:rtl/>
          <w:lang w:bidi="ar-DZ"/>
        </w:rPr>
        <w:t xml:space="preserve">،أيّمانا من القادة بالروابط القويّة الّتي توّحد الشّعوب المغاربيّة على أساس تاريخ مشترك ووحدة الدّين والّلغة والعادات والتقاليد واستجابة لتطّلعات شعوب المنطقة العميقة إلى إنشاء اتّحاد يقوي الرّوابط الّتي توحدهم وتزّودهم بالوسائل المناسبة للتقدّم تدريجّيا نحو تحقيق تكامل اقتصادي شامل، كما رأوا أنّ لهذا الإنجاز آثار إيجابية ستسمح لاتّحاد المغرب العربي أنّ يكتسب وزناً ومكانا يؤهله للمساهمة بفعالية في الساحة العالمية، كما تدرك شعوب المنطقة أنّ تحقيق </w:t>
      </w:r>
      <w:r>
        <w:rPr>
          <w:rtl/>
          <w:lang w:bidi="ar-DZ"/>
        </w:rPr>
        <w:lastRenderedPageBreak/>
        <w:t>الاندماج الكامل بين دول المغرب العربي تتطلب انشاء مشاريع ملموسة وإرساء قواعد مشتركة من أجل تجسيد تضامن حقيقي في المستقبل.</w:t>
      </w:r>
    </w:p>
    <w:p w14:paraId="1D7D9C52" w14:textId="77777777" w:rsidR="00D3252E" w:rsidRDefault="00702ED6">
      <w:pPr>
        <w:rPr>
          <w:rtl/>
          <w:lang w:bidi="ar-DZ"/>
        </w:rPr>
      </w:pPr>
      <w:r>
        <w:rPr>
          <w:rtl/>
          <w:lang w:bidi="ar-DZ"/>
        </w:rPr>
        <w:t xml:space="preserve"> وبعد اقتناع القادة المغاربة بأنّ الاتّحاد هو السبيل الوحيد نحو التوحد السياسي (بن أشنهو، 1990)، وأنّ عدم الاستقرار السياسي والتوترات الإقليمية لها عواقب وخيمة على استراتيجيات التنمية والتعاون الاقتصادي، جاءت خطوة توقيع</w:t>
      </w:r>
      <w:r>
        <w:rPr>
          <w:lang w:val="en-US" w:bidi="ar-DZ"/>
        </w:rPr>
        <w:t xml:space="preserve"> </w:t>
      </w:r>
      <w:r>
        <w:rPr>
          <w:rtl/>
          <w:lang w:bidi="ar-DZ"/>
        </w:rPr>
        <w:t>معاهدة</w:t>
      </w:r>
      <w:r>
        <w:rPr>
          <w:lang w:val="en-US" w:bidi="ar-DZ"/>
        </w:rPr>
        <w:t xml:space="preserve"> </w:t>
      </w:r>
      <w:r>
        <w:rPr>
          <w:rtl/>
          <w:lang w:bidi="ar-DZ"/>
        </w:rPr>
        <w:t>انشاء الاتّحاد</w:t>
      </w:r>
      <w:r>
        <w:rPr>
          <w:lang w:val="en-US" w:bidi="ar-DZ"/>
        </w:rPr>
        <w:t xml:space="preserve"> </w:t>
      </w:r>
      <w:r>
        <w:rPr>
          <w:rtl/>
          <w:lang w:bidi="ar-DZ"/>
        </w:rPr>
        <w:t>المغاربي.</w:t>
      </w:r>
    </w:p>
    <w:p w14:paraId="76E2BB3F" w14:textId="77777777" w:rsidR="00D3252E" w:rsidRDefault="00702ED6">
      <w:pPr>
        <w:pStyle w:val="5"/>
        <w:rPr>
          <w:rtl/>
        </w:rPr>
      </w:pPr>
      <w:bookmarkStart w:id="405" w:name="_Toc170062560"/>
      <w:bookmarkStart w:id="406" w:name="_Toc170063512"/>
      <w:r>
        <w:rPr>
          <w:rtl/>
        </w:rPr>
        <w:t>ثالثا: الهيكلّ التنظيمي لاتّحاد المغرب العربي وطبيعة أهدافه</w:t>
      </w:r>
      <w:bookmarkEnd w:id="405"/>
      <w:bookmarkEnd w:id="406"/>
    </w:p>
    <w:p w14:paraId="73364855" w14:textId="77777777" w:rsidR="00D3252E" w:rsidRDefault="00702ED6">
      <w:pPr>
        <w:rPr>
          <w:rtl/>
          <w:lang w:bidi="ar-DZ"/>
        </w:rPr>
      </w:pPr>
      <w:r>
        <w:rPr>
          <w:rtl/>
          <w:lang w:bidi="ar-DZ"/>
        </w:rPr>
        <w:t>يتكوّن الهيكلّ التنظيمي لاتّحاد المغرب العربي من عدة مؤسّسات وأجهزة قضائيّة وتنفيذّية وتشريعّية.</w:t>
      </w:r>
    </w:p>
    <w:p w14:paraId="0481ED2D" w14:textId="77777777" w:rsidR="00D3252E" w:rsidRDefault="00702ED6">
      <w:pPr>
        <w:pStyle w:val="6"/>
        <w:rPr>
          <w:rtl/>
          <w:lang w:bidi="ar-DZ"/>
        </w:rPr>
      </w:pPr>
      <w:bookmarkStart w:id="407" w:name="_Toc170062561"/>
      <w:bookmarkStart w:id="408" w:name="_Toc170063513"/>
      <w:r>
        <w:rPr>
          <w:rtl/>
          <w:lang w:bidi="ar-DZ"/>
        </w:rPr>
        <w:t>1. الأجهزة:</w:t>
      </w:r>
      <w:bookmarkEnd w:id="407"/>
      <w:bookmarkEnd w:id="408"/>
      <w:r>
        <w:rPr>
          <w:rtl/>
          <w:lang w:bidi="ar-DZ"/>
        </w:rPr>
        <w:t xml:space="preserve"> </w:t>
      </w:r>
    </w:p>
    <w:p w14:paraId="07749A6A" w14:textId="77777777" w:rsidR="00D3252E" w:rsidRDefault="00702ED6">
      <w:pPr>
        <w:pStyle w:val="7"/>
        <w:rPr>
          <w:rtl/>
          <w:lang w:bidi="ar-DZ"/>
        </w:rPr>
      </w:pPr>
      <w:bookmarkStart w:id="409" w:name="_Toc170062562"/>
      <w:bookmarkStart w:id="410" w:name="_Toc170063514"/>
      <w:r>
        <w:rPr>
          <w:rtl/>
          <w:lang w:bidi="ar-DZ"/>
        </w:rPr>
        <w:t>1.1. مجلس الرئاسة:</w:t>
      </w:r>
      <w:bookmarkEnd w:id="409"/>
      <w:bookmarkEnd w:id="410"/>
      <w:r>
        <w:rPr>
          <w:rtl/>
          <w:lang w:bidi="ar-DZ"/>
        </w:rPr>
        <w:t xml:space="preserve"> </w:t>
      </w:r>
    </w:p>
    <w:p w14:paraId="1F54776D" w14:textId="77777777" w:rsidR="00D3252E" w:rsidRDefault="00702ED6">
      <w:pPr>
        <w:rPr>
          <w:rtl/>
          <w:lang w:bidi="ar-DZ"/>
        </w:rPr>
      </w:pPr>
      <w:r>
        <w:rPr>
          <w:rtl/>
          <w:lang w:bidi="ar-DZ"/>
        </w:rPr>
        <w:t>يتشكّل المجلس الرئاسي من قادة الدّول المغاربيّة، ويعتبر أعلى جهاز في الاتّحاد، ويترأّس هذا المجلس أحد رؤساء الدّول المغاربيّة الأعضاء فيه بشكّل دوري حسب الترتيب الأبجدي لأسماء هذه الدّول، وأول من ترأّس المجلس دولة تونس.</w:t>
      </w:r>
    </w:p>
    <w:p w14:paraId="06765CCE" w14:textId="77777777" w:rsidR="00D3252E" w:rsidRDefault="00702ED6">
      <w:pPr>
        <w:rPr>
          <w:rtl/>
          <w:lang w:bidi="ar-DZ"/>
        </w:rPr>
      </w:pPr>
      <w:r>
        <w:rPr>
          <w:rtl/>
          <w:lang w:bidi="ar-DZ"/>
        </w:rPr>
        <w:t>يجتمع مجلس الرئاسة دورّيا مرة في السنة،  كما يمكن له أيّضا أنّ يجتمع في دورات استثنائية كلّما اقتضت الضرورة مثل حدوث الأزمات. ويمتلك مجلس الرئاسة سلطة اّتخاذ القرارات بالإجماع من قبل أعضائه وله سلطة إصدار القرارات التنفيذية في مجالات الأنّشطة المختلفة للاتّحاد مثل القرارات الخاصّة بتنفيذ برامج أو مشروعات معينة، والقرارات الصادرة في حالة اللجوء إلى الهيئة القضائية للتحكيم في إحدى المنازعات الدولية، ولكن إذا تعلّق الأمر بالنشاط السياسي للاتّحاد فأنّ الأمر مختلف حيث تحرص الدّول الأعضاء في هذه الحالة على الحفاظ على سيادتها الكاملة في مجال الخلافات السياسية الدولية</w:t>
      </w:r>
      <w:r>
        <w:rPr>
          <w:rFonts w:hint="cs"/>
          <w:rtl/>
          <w:lang w:bidi="ar-DZ"/>
        </w:rPr>
        <w:t>،</w:t>
      </w:r>
      <w:r>
        <w:rPr>
          <w:rtl/>
          <w:lang w:bidi="ar-DZ"/>
        </w:rPr>
        <w:t xml:space="preserve"> لذلك من الصّعب القول أنّ الاتّحاد المغاربي لديه صلاحيات سياسية لها سلطة إصدار قرارات تنفيذية ملزمة. </w:t>
      </w:r>
    </w:p>
    <w:p w14:paraId="05D2F3E7" w14:textId="77777777" w:rsidR="00D3252E" w:rsidRDefault="00702ED6">
      <w:pPr>
        <w:pStyle w:val="7"/>
        <w:rPr>
          <w:rtl/>
          <w:lang w:bidi="ar-DZ"/>
        </w:rPr>
      </w:pPr>
      <w:bookmarkStart w:id="411" w:name="_Toc170062563"/>
      <w:bookmarkStart w:id="412" w:name="_Toc170063515"/>
      <w:r>
        <w:rPr>
          <w:rtl/>
          <w:lang w:bidi="ar-DZ"/>
        </w:rPr>
        <w:t>2.1. مجلس وزراء الخارجية:</w:t>
      </w:r>
      <w:bookmarkEnd w:id="411"/>
      <w:bookmarkEnd w:id="412"/>
      <w:r>
        <w:rPr>
          <w:rtl/>
          <w:lang w:bidi="ar-DZ"/>
        </w:rPr>
        <w:t xml:space="preserve"> </w:t>
      </w:r>
    </w:p>
    <w:p w14:paraId="08E386B7" w14:textId="77777777" w:rsidR="00D3252E" w:rsidRDefault="00702ED6">
      <w:pPr>
        <w:rPr>
          <w:rtl/>
          <w:lang w:bidi="ar-DZ"/>
        </w:rPr>
      </w:pPr>
      <w:r>
        <w:rPr>
          <w:rtl/>
          <w:lang w:bidi="ar-DZ"/>
        </w:rPr>
        <w:t xml:space="preserve">يتألف هذا المجلس من الوزراء المكلّفين بالشؤون الخارجية في بلدان الاتّحاد ويتولّى هذا المجلس حسب ما جاءت به المادة الثامنة: </w:t>
      </w:r>
    </w:p>
    <w:p w14:paraId="1BB3CAE3" w14:textId="77777777" w:rsidR="00D3252E" w:rsidRDefault="00702ED6">
      <w:pPr>
        <w:rPr>
          <w:rtl/>
          <w:lang w:bidi="ar-DZ"/>
        </w:rPr>
      </w:pPr>
      <w:r>
        <w:rPr>
          <w:rtl/>
          <w:lang w:bidi="ar-DZ"/>
        </w:rPr>
        <w:t>التحضير لدورات مجلس الرئاسة</w:t>
      </w:r>
    </w:p>
    <w:p w14:paraId="5B7B26FA" w14:textId="77777777" w:rsidR="00D3252E" w:rsidRDefault="00702ED6" w:rsidP="00F82A53">
      <w:pPr>
        <w:pStyle w:val="2"/>
        <w:rPr>
          <w:rtl/>
        </w:rPr>
      </w:pPr>
      <w:r>
        <w:rPr>
          <w:rtl/>
        </w:rPr>
        <w:t>الأخذ بعين الاعتبار مقترحات اللجآن الوزارية المتخصصة .</w:t>
      </w:r>
    </w:p>
    <w:p w14:paraId="1E932DB9" w14:textId="77777777" w:rsidR="00D3252E" w:rsidRDefault="00702ED6" w:rsidP="00F82A53">
      <w:pPr>
        <w:pStyle w:val="2"/>
        <w:rPr>
          <w:rtl/>
        </w:rPr>
      </w:pPr>
      <w:r>
        <w:rPr>
          <w:rtl/>
        </w:rPr>
        <w:lastRenderedPageBreak/>
        <w:t>تنسيق جميع المهام الموكلّة إليه من قبل هيئة الرئاسة</w:t>
      </w:r>
    </w:p>
    <w:p w14:paraId="0F4DD113" w14:textId="77777777" w:rsidR="00D3252E" w:rsidRDefault="00702ED6" w:rsidP="00F82A53">
      <w:pPr>
        <w:pStyle w:val="2"/>
        <w:rPr>
          <w:rtl/>
        </w:rPr>
      </w:pPr>
      <w:r>
        <w:rPr>
          <w:rtl/>
        </w:rPr>
        <w:t>العمل مع المنظمات والهيئات الإقليمية والدولية على تنسيق المواقف والسياسات ذات الاهتمام المشترك.</w:t>
      </w:r>
    </w:p>
    <w:p w14:paraId="375A8897" w14:textId="77777777" w:rsidR="00D3252E" w:rsidRDefault="00702ED6" w:rsidP="00F82A53">
      <w:pPr>
        <w:pStyle w:val="2"/>
        <w:rPr>
          <w:rtl/>
        </w:rPr>
      </w:pPr>
      <w:r>
        <w:rPr>
          <w:rtl/>
        </w:rPr>
        <w:t>دراسة جميع القضايا الخاصّة به بتكلّيف من طرف مجلس الرئاسة.</w:t>
      </w:r>
    </w:p>
    <w:p w14:paraId="2736D5A9" w14:textId="77777777" w:rsidR="00D3252E" w:rsidRDefault="00702ED6">
      <w:pPr>
        <w:rPr>
          <w:rtl/>
          <w:lang w:bidi="ar-DZ"/>
        </w:rPr>
      </w:pPr>
      <w:r>
        <w:rPr>
          <w:rtl/>
          <w:lang w:bidi="ar-DZ"/>
        </w:rPr>
        <w:t>ولصحة عقد دورته العادية أو الاستثنائية يشترط حضور جميع الأعضاء كما تتم انعقاد الجلسات بناء على طلب من مجلس الرئاسة أو من أحد أعضائه، ويعتبر مجلس الوزراء هو الهيئة التنفيذية الثانية في الاتّحاد حيث يجتمع أربع مرات في السنة في دورات عادية، ويمكن أنّ يجتمع أيّضًا في دورات استثنائية إذا طلبت إحدى الدول الأعضاء ذلك.</w:t>
      </w:r>
    </w:p>
    <w:p w14:paraId="7DAF6ED6" w14:textId="77777777" w:rsidR="00D3252E" w:rsidRDefault="00702ED6">
      <w:pPr>
        <w:pStyle w:val="7"/>
        <w:rPr>
          <w:rtl/>
          <w:lang w:bidi="ar-DZ"/>
        </w:rPr>
      </w:pPr>
      <w:bookmarkStart w:id="413" w:name="_Toc170062564"/>
      <w:bookmarkStart w:id="414" w:name="_Toc170063516"/>
      <w:r>
        <w:rPr>
          <w:rtl/>
          <w:lang w:bidi="ar-DZ"/>
        </w:rPr>
        <w:t>3.1. لجنة المتابعة:</w:t>
      </w:r>
      <w:bookmarkEnd w:id="413"/>
      <w:bookmarkEnd w:id="414"/>
      <w:r>
        <w:rPr>
          <w:rtl/>
          <w:lang w:bidi="ar-DZ"/>
        </w:rPr>
        <w:t xml:space="preserve"> </w:t>
      </w:r>
    </w:p>
    <w:p w14:paraId="4E3BFBA8" w14:textId="77777777" w:rsidR="00D3252E" w:rsidRDefault="00702ED6">
      <w:pPr>
        <w:rPr>
          <w:rtl/>
          <w:lang w:bidi="ar-DZ"/>
        </w:rPr>
      </w:pPr>
      <w:r>
        <w:rPr>
          <w:rtl/>
          <w:lang w:bidi="ar-DZ"/>
        </w:rPr>
        <w:t>تأسست لجنة المتابعة تطبيقا للمادّة التاسعة من معاهدة الاتّحاد، وهي تتأّلف من خمسة أعضاء يتمّ تعيين كلّ واحد منهم من قبل مجلس وزراء دولته لمتابعة شؤون الاتّحاد وتطبيق مقرّراته بالتّنسيق مع باقي الهيئات وتقدم اللجنة نتائج أعمالها إلى مجلس وزراء الخارجية، كما تقوم بتنفيذ القرارات الصادرة عن مجلس الرئاسة بالإضافة إلى دراسة تقارير اللجآن الوزارية.</w:t>
      </w:r>
    </w:p>
    <w:p w14:paraId="6E3235DE" w14:textId="77777777" w:rsidR="00D3252E" w:rsidRDefault="00702ED6">
      <w:pPr>
        <w:pStyle w:val="7"/>
        <w:rPr>
          <w:b w:val="0"/>
          <w:bCs w:val="0"/>
          <w:rtl/>
          <w:lang w:bidi="ar-DZ"/>
        </w:rPr>
      </w:pPr>
      <w:bookmarkStart w:id="415" w:name="_Toc170062565"/>
      <w:bookmarkStart w:id="416" w:name="_Toc170063517"/>
      <w:r>
        <w:rPr>
          <w:rtl/>
          <w:lang w:bidi="ar-DZ"/>
        </w:rPr>
        <w:t xml:space="preserve">4.1. اللجآن الوزارّية المتخّصصة: </w:t>
      </w:r>
      <w:r>
        <w:rPr>
          <w:b w:val="0"/>
          <w:bCs w:val="0"/>
          <w:rtl/>
          <w:lang w:bidi="ar-DZ"/>
        </w:rPr>
        <w:t>(بوابة اتحاد دول المغرب العربي، د.ت)</w:t>
      </w:r>
      <w:bookmarkEnd w:id="415"/>
      <w:bookmarkEnd w:id="416"/>
    </w:p>
    <w:p w14:paraId="17497DB0" w14:textId="77777777" w:rsidR="00D3252E" w:rsidRDefault="00702ED6">
      <w:pPr>
        <w:rPr>
          <w:rtl/>
          <w:lang w:bidi="ar-DZ"/>
        </w:rPr>
      </w:pPr>
      <w:r>
        <w:rPr>
          <w:rtl/>
          <w:lang w:bidi="ar-DZ"/>
        </w:rPr>
        <w:t>يتكّون اتّحاد المغرب العربي وفقا للمعاهدة والمادة العاشرة منها من لجأنّ وزارية متخصّصة يشكلّها مجلس الرئاسة ويحدد مهامها</w:t>
      </w:r>
      <w:r>
        <w:rPr>
          <w:rFonts w:hint="cs"/>
          <w:rtl/>
          <w:lang w:bidi="ar-DZ"/>
        </w:rPr>
        <w:t>،</w:t>
      </w:r>
      <w:r>
        <w:rPr>
          <w:rtl/>
          <w:lang w:bidi="ar-DZ"/>
        </w:rPr>
        <w:t xml:space="preserve"> وهذه اللجآن هي كما يلي: </w:t>
      </w:r>
    </w:p>
    <w:p w14:paraId="79677C1C" w14:textId="77777777" w:rsidR="00D3252E" w:rsidRDefault="00702ED6">
      <w:pPr>
        <w:pStyle w:val="aff5"/>
        <w:numPr>
          <w:ilvl w:val="0"/>
          <w:numId w:val="17"/>
        </w:numPr>
        <w:rPr>
          <w:rtl/>
          <w:lang w:bidi="ar-DZ"/>
        </w:rPr>
      </w:pPr>
      <w:r>
        <w:rPr>
          <w:b/>
          <w:bCs/>
          <w:rtl/>
          <w:lang w:bidi="ar-DZ"/>
        </w:rPr>
        <w:t xml:space="preserve">لجنة الأمن الغذائي: </w:t>
      </w:r>
      <w:r>
        <w:rPr>
          <w:rtl/>
          <w:lang w:bidi="ar-DZ"/>
        </w:rPr>
        <w:t>وتدير هذه الّلجنة القطاع الزّراعي والحيواني والصّناعات الغذائية وتهيئة الأراضي الزراعية والغابات والثروة السمكية كما تهتم بالبحوث البيئية والبيطرية وتقديم المساعدات الفلاحية.</w:t>
      </w:r>
    </w:p>
    <w:p w14:paraId="121140B3" w14:textId="77777777" w:rsidR="00D3252E" w:rsidRDefault="00702ED6">
      <w:pPr>
        <w:pStyle w:val="aff5"/>
        <w:numPr>
          <w:ilvl w:val="0"/>
          <w:numId w:val="17"/>
        </w:numPr>
        <w:rPr>
          <w:rtl/>
          <w:lang w:bidi="ar-DZ"/>
        </w:rPr>
      </w:pPr>
      <w:r>
        <w:rPr>
          <w:b/>
          <w:bCs/>
          <w:rtl/>
          <w:lang w:bidi="ar-DZ"/>
        </w:rPr>
        <w:t xml:space="preserve">لجنة الاقتصاد والمالية: </w:t>
      </w:r>
      <w:r>
        <w:rPr>
          <w:rtl/>
          <w:lang w:bidi="ar-DZ"/>
        </w:rPr>
        <w:t>تهتم بميادين التخطيط، كما تشمل الاستثمار والتّصدير والتّجارة والصّناعة والجمارك والتّأمين والمصارف وتمويل والاستثمارات والصناعات الّتقليدية والخدمات.</w:t>
      </w:r>
    </w:p>
    <w:p w14:paraId="3AEBD6B0" w14:textId="77777777" w:rsidR="00D3252E" w:rsidRDefault="00702ED6">
      <w:pPr>
        <w:pStyle w:val="aff5"/>
        <w:numPr>
          <w:ilvl w:val="0"/>
          <w:numId w:val="17"/>
        </w:numPr>
        <w:rPr>
          <w:rtl/>
          <w:lang w:bidi="ar-DZ"/>
        </w:rPr>
      </w:pPr>
      <w:r>
        <w:rPr>
          <w:b/>
          <w:bCs/>
          <w:rtl/>
          <w:lang w:bidi="ar-DZ"/>
        </w:rPr>
        <w:t xml:space="preserve">لجنة البنية الأساسّية: </w:t>
      </w:r>
      <w:r>
        <w:rPr>
          <w:rtl/>
          <w:lang w:bidi="ar-DZ"/>
        </w:rPr>
        <w:t>وتعنى بقطاع الأشغال العمومية، والبناء والإسكان، والمواصلات والنقل، والاتّصالات، والرّي.</w:t>
      </w:r>
    </w:p>
    <w:p w14:paraId="0497F89B" w14:textId="77777777" w:rsidR="00D3252E" w:rsidRDefault="00702ED6">
      <w:pPr>
        <w:pStyle w:val="aff5"/>
        <w:numPr>
          <w:ilvl w:val="0"/>
          <w:numId w:val="17"/>
        </w:numPr>
        <w:rPr>
          <w:rtl/>
          <w:lang w:bidi="ar-DZ"/>
        </w:rPr>
      </w:pPr>
      <w:r>
        <w:rPr>
          <w:b/>
          <w:bCs/>
          <w:rtl/>
          <w:lang w:bidi="ar-DZ"/>
        </w:rPr>
        <w:t xml:space="preserve">لجنة الموارد البشريّة: </w:t>
      </w:r>
      <w:r>
        <w:rPr>
          <w:rtl/>
          <w:lang w:bidi="ar-DZ"/>
        </w:rPr>
        <w:t>ومن مهام هذه اللجآن متابعة منظومة التّعليم والثّقافة والإعلام والاتّصال وتشجيع البحث العلمي، والاهتمام بالشّؤون الاجتماعية والتّوظيف، والشباب والرياضة والصحة والعدالة والإقامة والتّنقل وشؤون المجتمع المغاربي بصفة عامة.</w:t>
      </w:r>
    </w:p>
    <w:p w14:paraId="5528FD8B" w14:textId="77777777" w:rsidR="00D3252E" w:rsidRDefault="00702ED6">
      <w:pPr>
        <w:rPr>
          <w:rtl/>
          <w:lang w:bidi="ar-DZ"/>
        </w:rPr>
      </w:pPr>
      <w:r>
        <w:rPr>
          <w:rtl/>
          <w:lang w:bidi="ar-DZ"/>
        </w:rPr>
        <w:lastRenderedPageBreak/>
        <w:t>كما تهتم هذه اللجان بتحديد المجال الزّمني اللازم لتنّفيذ البرامج ورسم الخطط الّتي يقرّها مجلس الرئاسة. وتتكون هذه اللجآن من ممثلّي الوزارات والقطاعات ذات الصّلة في كلّ دولة</w:t>
      </w:r>
      <w:r>
        <w:rPr>
          <w:rFonts w:hint="cs"/>
          <w:rtl/>
          <w:lang w:bidi="ar-DZ"/>
        </w:rPr>
        <w:t>،</w:t>
      </w:r>
      <w:r>
        <w:rPr>
          <w:rtl/>
          <w:lang w:bidi="ar-DZ"/>
        </w:rPr>
        <w:t xml:space="preserve"> كما تقوم بعرض نتائج أعمالها على مجلس وزراء الخارجية وتزاول نشاطها بالتّنسيق مع لجنة المتابعة والأمانّة العامة.</w:t>
      </w:r>
    </w:p>
    <w:p w14:paraId="20938FEB" w14:textId="77777777" w:rsidR="00D3252E" w:rsidRDefault="00702ED6">
      <w:pPr>
        <w:pStyle w:val="6"/>
        <w:rPr>
          <w:rtl/>
          <w:lang w:bidi="ar-DZ"/>
        </w:rPr>
      </w:pPr>
      <w:bookmarkStart w:id="417" w:name="_Toc170062566"/>
      <w:bookmarkStart w:id="418" w:name="_Toc170063518"/>
      <w:r>
        <w:rPr>
          <w:rtl/>
          <w:lang w:bidi="ar-DZ"/>
        </w:rPr>
        <w:t>2. المؤسسات:</w:t>
      </w:r>
      <w:bookmarkEnd w:id="417"/>
      <w:bookmarkEnd w:id="418"/>
      <w:r>
        <w:rPr>
          <w:rtl/>
          <w:lang w:bidi="ar-DZ"/>
        </w:rPr>
        <w:t xml:space="preserve"> </w:t>
      </w:r>
    </w:p>
    <w:p w14:paraId="5804FCB7" w14:textId="77777777" w:rsidR="00D3252E" w:rsidRDefault="00702ED6">
      <w:pPr>
        <w:pStyle w:val="7"/>
        <w:rPr>
          <w:rtl/>
          <w:lang w:bidi="ar-DZ"/>
        </w:rPr>
      </w:pPr>
      <w:bookmarkStart w:id="419" w:name="_Toc170062567"/>
      <w:bookmarkStart w:id="420" w:name="_Toc170063519"/>
      <w:r>
        <w:rPr>
          <w:rtl/>
          <w:lang w:bidi="ar-DZ"/>
        </w:rPr>
        <w:t>1.2. الأمانة العامة:</w:t>
      </w:r>
      <w:bookmarkEnd w:id="419"/>
      <w:bookmarkEnd w:id="420"/>
      <w:r>
        <w:rPr>
          <w:rtl/>
          <w:lang w:bidi="ar-DZ"/>
        </w:rPr>
        <w:t xml:space="preserve"> </w:t>
      </w:r>
    </w:p>
    <w:p w14:paraId="525FEA39" w14:textId="77777777" w:rsidR="00D3252E" w:rsidRDefault="00702ED6">
      <w:pPr>
        <w:rPr>
          <w:rtl/>
          <w:lang w:bidi="ar-DZ"/>
        </w:rPr>
      </w:pPr>
      <w:r>
        <w:rPr>
          <w:rtl/>
          <w:lang w:bidi="ar-DZ"/>
        </w:rPr>
        <w:t>للاتّحاد أمانة عامة تأسست بموجب (المادة 11) من اّتفاقية الاتّحاد المغاربي، ومقرّها مدينة الرباط بالمملكة المغربية، ووفقًا لاتفاقية التأسيس تتكوْن الأمانة العامّة من أمين عام يعّينه مجلس الرّئاسة لعهدة من ثلاث سنوات قابلة للتّجديد مرة واحدة فقط، ومن مجموعة من الإطارات يختارهم الأمين العام حسب الحاجة من بين الكفاءات الّتي يمتلكها الاتّحاد على أساس العدل بين الدّول الأعضاء ووفقا للّوائح الدّاخلية للأمانة العامّة</w:t>
      </w:r>
      <w:r>
        <w:rPr>
          <w:rFonts w:hint="cs"/>
          <w:rtl/>
          <w:lang w:bidi="ar-DZ"/>
        </w:rPr>
        <w:t>،</w:t>
      </w:r>
      <w:r>
        <w:rPr>
          <w:rtl/>
          <w:lang w:bidi="ar-DZ"/>
        </w:rPr>
        <w:t xml:space="preserve"> وللأمانة العامة مهام أساسية هي كالتالي: </w:t>
      </w:r>
    </w:p>
    <w:p w14:paraId="44A95C35" w14:textId="77777777" w:rsidR="00D3252E" w:rsidRDefault="00702ED6" w:rsidP="00F82A53">
      <w:pPr>
        <w:pStyle w:val="2"/>
        <w:rPr>
          <w:rtl/>
        </w:rPr>
      </w:pPr>
      <w:r>
        <w:rPr>
          <w:rtl/>
        </w:rPr>
        <w:t>السّهر على تنفيذ قرارات مجلس الرّئاسة وهذا بالتّنسيق مع كلّ الأجهزة التابعة للاتّحاد.</w:t>
      </w:r>
    </w:p>
    <w:p w14:paraId="30432C61" w14:textId="77777777" w:rsidR="00D3252E" w:rsidRDefault="00702ED6" w:rsidP="00F82A53">
      <w:pPr>
        <w:pStyle w:val="2"/>
        <w:rPr>
          <w:rtl/>
        </w:rPr>
      </w:pPr>
      <w:r>
        <w:rPr>
          <w:rtl/>
        </w:rPr>
        <w:t>العمل مع لجنة المتابعة ووضع الخطط اللازمة لتنفيذ برامج الاتّحاد.</w:t>
      </w:r>
    </w:p>
    <w:p w14:paraId="1C0A57E3" w14:textId="77777777" w:rsidR="00D3252E" w:rsidRDefault="00702ED6" w:rsidP="00F82A53">
      <w:pPr>
        <w:pStyle w:val="2"/>
        <w:rPr>
          <w:rtl/>
        </w:rPr>
      </w:pPr>
      <w:r>
        <w:rPr>
          <w:rtl/>
        </w:rPr>
        <w:t>إعداد البحوث والدّراسات وتوفير المعلومات والوثائق.</w:t>
      </w:r>
    </w:p>
    <w:p w14:paraId="53DA605A" w14:textId="77777777" w:rsidR="00D3252E" w:rsidRDefault="00702ED6" w:rsidP="00F82A53">
      <w:pPr>
        <w:pStyle w:val="2"/>
        <w:rPr>
          <w:rtl/>
        </w:rPr>
      </w:pPr>
      <w:r>
        <w:rPr>
          <w:rtl/>
        </w:rPr>
        <w:t>الاحتفاظ بكلّ الوثائق والمستندات الرسمية الخاصّة بالاتّحاد كوثائق مجلس الرئاسة ومجلس وزراء الخارجية واللجآن الوزارية المتخصّصة ومجلس الشّورى والهيئة القضائية، كما تحتفظ أيّضا بالاّتفاقيات المبرمة في إطار الاتّحاد.</w:t>
      </w:r>
    </w:p>
    <w:p w14:paraId="7BAF4212" w14:textId="77777777" w:rsidR="00D3252E" w:rsidRDefault="00702ED6" w:rsidP="00F82A53">
      <w:pPr>
        <w:pStyle w:val="2"/>
        <w:rPr>
          <w:rtl/>
        </w:rPr>
      </w:pPr>
      <w:r>
        <w:rPr>
          <w:rtl/>
        </w:rPr>
        <w:t>العمل على ربط الأجهزة المتخصّصة بعضها ببعض في مجال الإعلام والتوثيق لخلق رصيد متطوّر من المعلومات الإحصائيّة والمرجعّية.</w:t>
      </w:r>
    </w:p>
    <w:p w14:paraId="0D86A387" w14:textId="77777777" w:rsidR="00D3252E" w:rsidRDefault="00702ED6">
      <w:pPr>
        <w:pStyle w:val="7"/>
        <w:rPr>
          <w:rtl/>
          <w:lang w:bidi="ar-DZ"/>
        </w:rPr>
      </w:pPr>
      <w:bookmarkStart w:id="421" w:name="_Toc170062568"/>
      <w:bookmarkStart w:id="422" w:name="_Toc170063520"/>
      <w:r>
        <w:rPr>
          <w:rtl/>
          <w:lang w:bidi="ar-DZ"/>
        </w:rPr>
        <w:t>2.2. مجلس الشورى:</w:t>
      </w:r>
      <w:bookmarkEnd w:id="421"/>
      <w:bookmarkEnd w:id="422"/>
      <w:r>
        <w:rPr>
          <w:rtl/>
          <w:lang w:bidi="ar-DZ"/>
        </w:rPr>
        <w:t xml:space="preserve"> </w:t>
      </w:r>
    </w:p>
    <w:p w14:paraId="013C369B" w14:textId="77777777" w:rsidR="00D3252E" w:rsidRDefault="00702ED6">
      <w:pPr>
        <w:rPr>
          <w:rtl/>
          <w:lang w:bidi="ar-DZ"/>
        </w:rPr>
      </w:pPr>
      <w:r>
        <w:rPr>
          <w:rtl/>
          <w:lang w:bidi="ar-DZ"/>
        </w:rPr>
        <w:t>يتكون مجلس الشورى من 30 عضوا، عن كلّ قطر عضو في الاتّحاد، يتمّ اختيارهم من الهيئات النيابية للدّول الأعضاء أو وفقا للنّظم الداخلية لكلّ دولة ويكون خاضعا لمجلس الرّئاسة الذي له وحده أنّ يدعو للاجتماع خارج دوراته الاعتيادّية السنويّة، أما اختصاصاته فتنحصر في إبداء رأيّه فيما يحيله عليه مجلس الرّئاسة من مشاريع وقرارات، كما يعمل على رفع التوصيات لمجلس الرّئاسة كما يتولى دراسة مشاريع القرارات التي تعدها اللجان الوزارية المختصة وذلك قبل مناقشتها في اجتماعات المجلس الرئاسي الدورية.</w:t>
      </w:r>
    </w:p>
    <w:p w14:paraId="7E079380" w14:textId="77777777" w:rsidR="00D3252E" w:rsidRDefault="00702ED6">
      <w:pPr>
        <w:pStyle w:val="6"/>
        <w:rPr>
          <w:rtl/>
          <w:lang w:bidi="ar-DZ"/>
        </w:rPr>
      </w:pPr>
      <w:bookmarkStart w:id="423" w:name="_Toc170062569"/>
      <w:bookmarkStart w:id="424" w:name="_Toc170063521"/>
      <w:r>
        <w:rPr>
          <w:rtl/>
          <w:lang w:bidi="ar-DZ"/>
        </w:rPr>
        <w:lastRenderedPageBreak/>
        <w:t>3. الهيئة القضائيّة</w:t>
      </w:r>
      <w:bookmarkEnd w:id="423"/>
      <w:bookmarkEnd w:id="424"/>
      <w:r>
        <w:rPr>
          <w:rtl/>
          <w:lang w:bidi="ar-DZ"/>
        </w:rPr>
        <w:t xml:space="preserve"> </w:t>
      </w:r>
    </w:p>
    <w:p w14:paraId="03B28260" w14:textId="77777777" w:rsidR="00D3252E" w:rsidRDefault="00702ED6">
      <w:pPr>
        <w:rPr>
          <w:rtl/>
          <w:lang w:bidi="ar-DZ"/>
        </w:rPr>
      </w:pPr>
      <w:r>
        <w:rPr>
          <w:rtl/>
          <w:lang w:bidi="ar-DZ"/>
        </w:rPr>
        <w:t xml:space="preserve">و تتكون هذه الهيئة حسب المادة الثالثة عشر من قاضيين ينتميان لكلّ دولة عضو في الاتّحاد لمدّة ستة سنوات ويجدد نصفها كلّ ثلاث سنوات، وينتخب رئيس الهيئة من بين أعضائها لمدة سنة واحدة ويقع مقرّها في نواكشوط بدولة موريتانيا. </w:t>
      </w:r>
    </w:p>
    <w:p w14:paraId="7240590A" w14:textId="77777777" w:rsidR="00D3252E" w:rsidRDefault="00702ED6">
      <w:pPr>
        <w:rPr>
          <w:rtl/>
          <w:lang w:bidi="ar-DZ"/>
        </w:rPr>
      </w:pPr>
      <w:r>
        <w:rPr>
          <w:rtl/>
          <w:lang w:bidi="ar-DZ"/>
        </w:rPr>
        <w:t>من اختصاصات هذه الهيئة النّظر في النّزاعات المتعلقة بتفسير المعاهدات وتطبيقها، وفي الاتفاقيات المبرمة في إطار الاتّحاد</w:t>
      </w:r>
      <w:r>
        <w:rPr>
          <w:rFonts w:hint="cs"/>
          <w:rtl/>
          <w:lang w:bidi="ar-DZ"/>
        </w:rPr>
        <w:t>،</w:t>
      </w:r>
      <w:r>
        <w:rPr>
          <w:rtl/>
          <w:lang w:bidi="ar-DZ"/>
        </w:rPr>
        <w:t xml:space="preserve"> وتكون أحكامها ملزمة ونهائية كما تقدّم الهيئة آراء استشاريّة في القضايا القانونية الّتي يعرضها عليها مجلس الرئاسة كما ورد في نص المادة الثالثة عشر.</w:t>
      </w:r>
    </w:p>
    <w:p w14:paraId="29A4CF5E" w14:textId="77777777" w:rsidR="00D3252E" w:rsidRDefault="00702ED6">
      <w:pPr>
        <w:pStyle w:val="4"/>
        <w:rPr>
          <w:rFonts w:ascii="Traditional Arabic" w:eastAsia="Calibri" w:hAnsi="Traditional Arabic"/>
          <w:b w:val="0"/>
          <w:bCs w:val="0"/>
          <w:rtl/>
        </w:rPr>
      </w:pPr>
      <w:bookmarkStart w:id="425" w:name="_Toc170062570"/>
      <w:bookmarkStart w:id="426" w:name="_Toc170063522"/>
      <w:r>
        <w:rPr>
          <w:rFonts w:eastAsia="Calibri"/>
          <w:rtl/>
        </w:rPr>
        <w:t>الفرع</w:t>
      </w:r>
      <w:r>
        <w:rPr>
          <w:rFonts w:ascii="Traditional Arabic" w:eastAsia="Calibri" w:hAnsi="Traditional Arabic"/>
          <w:rtl/>
        </w:rPr>
        <w:t xml:space="preserve"> </w:t>
      </w:r>
      <w:r>
        <w:rPr>
          <w:rFonts w:eastAsia="Calibri"/>
          <w:rtl/>
        </w:rPr>
        <w:t>الثاني</w:t>
      </w:r>
      <w:r>
        <w:rPr>
          <w:rFonts w:ascii="Traditional Arabic" w:eastAsia="Calibri" w:hAnsi="Traditional Arabic"/>
          <w:rtl/>
        </w:rPr>
        <w:t>: أهداف إقامة اتّحاد المغرب العربي</w:t>
      </w:r>
      <w:bookmarkEnd w:id="425"/>
      <w:bookmarkEnd w:id="426"/>
    </w:p>
    <w:p w14:paraId="32B41101" w14:textId="77777777" w:rsidR="00D3252E" w:rsidRDefault="00702ED6">
      <w:pPr>
        <w:pStyle w:val="5"/>
        <w:rPr>
          <w:rtl/>
        </w:rPr>
      </w:pPr>
      <w:bookmarkStart w:id="427" w:name="_Toc170062571"/>
      <w:bookmarkStart w:id="428" w:name="_Toc170063523"/>
      <w:r>
        <w:rPr>
          <w:rtl/>
        </w:rPr>
        <w:t>أولا: الأهداف السياسية</w:t>
      </w:r>
      <w:bookmarkEnd w:id="427"/>
      <w:bookmarkEnd w:id="428"/>
      <w:r>
        <w:rPr>
          <w:rtl/>
        </w:rPr>
        <w:t xml:space="preserve"> </w:t>
      </w:r>
    </w:p>
    <w:p w14:paraId="40FD349F" w14:textId="77777777" w:rsidR="00D3252E" w:rsidRDefault="00702ED6">
      <w:pPr>
        <w:rPr>
          <w:rtl/>
          <w:lang w:bidi="ar-DZ"/>
        </w:rPr>
      </w:pPr>
      <w:r>
        <w:rPr>
          <w:rtl/>
          <w:lang w:bidi="ar-DZ"/>
        </w:rPr>
        <w:t xml:space="preserve">تتجلى أهمّ الأهداف السياسية في عدة نقاط نذكر منها ما يلي ( مانع، 2004): </w:t>
      </w:r>
    </w:p>
    <w:p w14:paraId="4CD888C2" w14:textId="77777777" w:rsidR="00D3252E" w:rsidRDefault="00702ED6" w:rsidP="00F82A53">
      <w:pPr>
        <w:pStyle w:val="21"/>
        <w:rPr>
          <w:rtl/>
        </w:rPr>
      </w:pPr>
      <w:r>
        <w:rPr>
          <w:rtl/>
        </w:rPr>
        <w:t>ربط وتمتين عرى الأخوّة بين شعوب دول المغرب العربي، والمساهمة في تحقيق تقدّم ورفاهية هذه الشعوب .</w:t>
      </w:r>
    </w:p>
    <w:p w14:paraId="2A0361E1" w14:textId="77777777" w:rsidR="00D3252E" w:rsidRDefault="00702ED6" w:rsidP="00F82A53">
      <w:pPr>
        <w:pStyle w:val="21"/>
        <w:rPr>
          <w:rtl/>
        </w:rPr>
      </w:pPr>
      <w:r>
        <w:rPr>
          <w:rtl/>
        </w:rPr>
        <w:t>تمكين دول الاتّحاد من التّصدي لكلّ أنّواع التقسيم والتشرذم الّتي مرّت بها على مر العصور سواء كان ذلك بفعل الاستعمار أو نتيجة لتصرفات أنّظمته المتعاقبة، وبتحقق هذا الهدف على أرض الواقع يمكن للبلدان المغاربيّة المضي قدما نحو تحقيق تنمية شاملة ومستدامة.</w:t>
      </w:r>
    </w:p>
    <w:p w14:paraId="5ECEC1B0" w14:textId="77777777" w:rsidR="00D3252E" w:rsidRDefault="00702ED6" w:rsidP="00F82A53">
      <w:pPr>
        <w:pStyle w:val="21"/>
        <w:rPr>
          <w:rtl/>
        </w:rPr>
      </w:pPr>
      <w:r>
        <w:rPr>
          <w:rtl/>
        </w:rPr>
        <w:t>كما يكفل أيّضا لهذه البلدان المحافظة على الاستقلال، ونزع فتيل أيّ صورة من صور التناحر الاقليمي.</w:t>
      </w:r>
    </w:p>
    <w:p w14:paraId="3CE96BAF" w14:textId="77777777" w:rsidR="00D3252E" w:rsidRDefault="00702ED6" w:rsidP="00F82A53">
      <w:pPr>
        <w:pStyle w:val="21"/>
        <w:rPr>
          <w:b/>
          <w:bCs/>
          <w:rtl/>
        </w:rPr>
      </w:pPr>
      <w:r>
        <w:rPr>
          <w:rtl/>
        </w:rPr>
        <w:t>يجعل من منطقة المغرب العربي فاعلا هاما على الصّعيد الإقليمي، وشريكا اساسيا في صناعة القرار الدّولي مما جعل هذا الهدف من الأهداف الأساسيّة والذي يسعى الاتّحاد لتجسيده على أرض الواقع من خلال تظافر جهود الجميع، غير أنّ هذا الهدف لم يكتب له النجاح بسبب وجود اختلاف في الرؤى تجاه العديد من القضايا الإقليمية والدولية (بومهدي، 2002)</w:t>
      </w:r>
      <w:r>
        <w:rPr>
          <w:b/>
          <w:bCs/>
          <w:rtl/>
        </w:rPr>
        <w:t xml:space="preserve"> . </w:t>
      </w:r>
    </w:p>
    <w:p w14:paraId="61D4DDE2" w14:textId="77777777" w:rsidR="00D3252E" w:rsidRDefault="00702ED6">
      <w:pPr>
        <w:pStyle w:val="5"/>
        <w:rPr>
          <w:rtl/>
        </w:rPr>
      </w:pPr>
      <w:bookmarkStart w:id="429" w:name="_Toc170062572"/>
      <w:bookmarkStart w:id="430" w:name="_Toc170063524"/>
      <w:r>
        <w:rPr>
          <w:rtl/>
        </w:rPr>
        <w:t>ثانيا: الأهداف</w:t>
      </w:r>
      <w:r>
        <w:t xml:space="preserve"> </w:t>
      </w:r>
      <w:r>
        <w:rPr>
          <w:rtl/>
        </w:rPr>
        <w:t>الأمنية</w:t>
      </w:r>
      <w:r>
        <w:t xml:space="preserve"> </w:t>
      </w:r>
      <w:r>
        <w:rPr>
          <w:rtl/>
        </w:rPr>
        <w:t>الدفاعّية</w:t>
      </w:r>
      <w:bookmarkEnd w:id="429"/>
      <w:bookmarkEnd w:id="430"/>
    </w:p>
    <w:p w14:paraId="3E51019E" w14:textId="77777777" w:rsidR="00D3252E" w:rsidRDefault="00702ED6">
      <w:pPr>
        <w:rPr>
          <w:rtl/>
          <w:lang w:bidi="ar-DZ"/>
        </w:rPr>
      </w:pPr>
      <w:r>
        <w:rPr>
          <w:rtl/>
          <w:lang w:bidi="ar-DZ"/>
        </w:rPr>
        <w:lastRenderedPageBreak/>
        <w:t xml:space="preserve">تتجّلى الأهداف الأمنية في مساهمة الدّول الأعضاء في الحفاظ على السّلام على أساس العدل والأنّصاف، وعليه فأنّ أيّ اعتداء على دولة ما يعتبر اعتداء على كلّ دول الجوار كما نصت على ذلك المادّة الرابعة عشر والخامسة عشر على حماية أمن المنطقة، ويمكننا تلخيص الأهداف الجوهرية فيما يلي: </w:t>
      </w:r>
    </w:p>
    <w:p w14:paraId="44B7CE0F" w14:textId="77777777" w:rsidR="00D3252E" w:rsidRDefault="00702ED6" w:rsidP="00F82A53">
      <w:pPr>
        <w:pStyle w:val="21"/>
        <w:rPr>
          <w:rtl/>
        </w:rPr>
      </w:pPr>
      <w:r>
        <w:rPr>
          <w:rtl/>
        </w:rPr>
        <w:t>الدّفاع المشترك، حيث يعتبر كلّ اعتداء على أيّ دولة من الدّول الأعضاء بمثابة الاعتداء على الدول الاخرى وهذا حسب المادة الرابعة عشر من ميثاق الاتّحاد.</w:t>
      </w:r>
    </w:p>
    <w:p w14:paraId="5A68F01C" w14:textId="77777777" w:rsidR="00D3252E" w:rsidRDefault="00702ED6" w:rsidP="00F82A53">
      <w:pPr>
        <w:pStyle w:val="21"/>
        <w:rPr>
          <w:rtl/>
        </w:rPr>
      </w:pPr>
      <w:r>
        <w:rPr>
          <w:rtl/>
        </w:rPr>
        <w:t>تحقق الوفاق الدبلوماسي بين أعضاء الاتّحاد كما يمكّن من إقامة تعاون وثيق على أساس الحوار المتبادل .</w:t>
      </w:r>
    </w:p>
    <w:p w14:paraId="06D05A23" w14:textId="77777777" w:rsidR="00D3252E" w:rsidRDefault="00702ED6" w:rsidP="00F82A53">
      <w:pPr>
        <w:pStyle w:val="21"/>
        <w:rPr>
          <w:rtl/>
        </w:rPr>
      </w:pPr>
      <w:r>
        <w:rPr>
          <w:rtl/>
        </w:rPr>
        <w:t>توفير الأمن الدّاخلي إذ يجب على كلّ دولة عضوة عدم السماح بوجود أيّ عمل أو تنظيم على أرضها يمكن أنّ يمس من سلامة أو أمن دول الجوار أو نظامها السياسي.</w:t>
      </w:r>
    </w:p>
    <w:p w14:paraId="021E9CC7" w14:textId="77777777" w:rsidR="00D3252E" w:rsidRDefault="00702ED6" w:rsidP="00F82A53">
      <w:pPr>
        <w:pStyle w:val="21"/>
        <w:rPr>
          <w:rtl/>
        </w:rPr>
      </w:pPr>
      <w:r>
        <w:rPr>
          <w:rtl/>
        </w:rPr>
        <w:t>رفض انضمام أيّ دولة من دول اتّحاد المغرب العربي إلى أيّ تكتّل سواء كان سياسيّا او عسكريَا يكون ضّد مصلحة المنطقة أو أحد أعضاءها أو يهدّد سلامة ترابها ( مانع، 2004) .</w:t>
      </w:r>
    </w:p>
    <w:p w14:paraId="6B712A46" w14:textId="77777777" w:rsidR="00D3252E" w:rsidRDefault="00702ED6" w:rsidP="00F82A53">
      <w:pPr>
        <w:pStyle w:val="21"/>
        <w:rPr>
          <w:rtl/>
        </w:rPr>
      </w:pPr>
      <w:r>
        <w:rPr>
          <w:rtl/>
        </w:rPr>
        <w:t>والالتزام بأخذ كلّ التّدابير اللازمة لمنع نشوب أيّ حرب بين الدّول الأعضاء وتوفير المناخ المناسب الذي يجعلها آمنة على نفسها من أيّ اعتداء خارجي محتمل .</w:t>
      </w:r>
    </w:p>
    <w:p w14:paraId="6F6FB12C" w14:textId="77777777" w:rsidR="00D3252E" w:rsidRDefault="00702ED6">
      <w:pPr>
        <w:rPr>
          <w:rtl/>
          <w:lang w:bidi="ar-DZ"/>
        </w:rPr>
      </w:pPr>
      <w:r>
        <w:rPr>
          <w:rtl/>
          <w:lang w:bidi="ar-DZ"/>
        </w:rPr>
        <w:t>ولكن في الواقع هناك فشل كبير في المجال الأمني بسبب ضعف التّعاون من أجل مواجهة المشاكلّ الأمنية الّتي تعّرضت لها بعض الدّول المغاربيّة خاصّة الجزائر في ما يسمى بالعشرّية السوداء، فقد فشل حكام المنطقة في وضع خطّة عمل فيما يخص الملف الأمني ومكافحة ظاهرة الإرهاب ممّا أنّعكس سلبا على المنطقة (بومهدي، 2002) .</w:t>
      </w:r>
    </w:p>
    <w:p w14:paraId="2AECCB90" w14:textId="77777777" w:rsidR="00D3252E" w:rsidRDefault="00702ED6">
      <w:pPr>
        <w:pStyle w:val="5"/>
        <w:rPr>
          <w:rtl/>
        </w:rPr>
      </w:pPr>
      <w:bookmarkStart w:id="431" w:name="_Toc170062573"/>
      <w:bookmarkStart w:id="432" w:name="_Toc170063525"/>
      <w:r>
        <w:rPr>
          <w:rtl/>
        </w:rPr>
        <w:t>ثالثا: الأهداف</w:t>
      </w:r>
      <w:r>
        <w:t xml:space="preserve"> </w:t>
      </w:r>
      <w:r>
        <w:rPr>
          <w:rtl/>
        </w:rPr>
        <w:t>الاقتصاديّة</w:t>
      </w:r>
      <w:bookmarkEnd w:id="431"/>
      <w:bookmarkEnd w:id="432"/>
    </w:p>
    <w:p w14:paraId="594A206A" w14:textId="77777777" w:rsidR="00D3252E" w:rsidRDefault="00702ED6">
      <w:pPr>
        <w:rPr>
          <w:rtl/>
          <w:lang w:bidi="ar-DZ"/>
        </w:rPr>
      </w:pPr>
      <w:r>
        <w:rPr>
          <w:rtl/>
          <w:lang w:bidi="ar-DZ"/>
        </w:rPr>
        <w:t xml:space="preserve">تضمّنت بنود معاهدة انشاء اتّحاد مغاربي العديد من الأهداف الاقتصاديّة لتوفير حياة أفضل لشعوب المنطقة ومن أبرز هذه الأهداف ما يلي ( مانع، 2004) : </w:t>
      </w:r>
    </w:p>
    <w:p w14:paraId="0BCA58D4" w14:textId="77777777" w:rsidR="00D3252E" w:rsidRDefault="00702ED6" w:rsidP="00F82A53">
      <w:pPr>
        <w:pStyle w:val="21"/>
        <w:rPr>
          <w:rtl/>
        </w:rPr>
      </w:pPr>
      <w:r>
        <w:rPr>
          <w:rtl/>
        </w:rPr>
        <w:t>تسهيل حرية تنقل الأفراد والسلع ورأس المال بين الدّول الأعضاء</w:t>
      </w:r>
      <w:r>
        <w:rPr>
          <w:rFonts w:hint="cs"/>
          <w:rtl/>
        </w:rPr>
        <w:t>؛</w:t>
      </w:r>
    </w:p>
    <w:p w14:paraId="6CBE7A14" w14:textId="77777777" w:rsidR="00D3252E" w:rsidRDefault="00702ED6" w:rsidP="00F82A53">
      <w:pPr>
        <w:pStyle w:val="21"/>
        <w:rPr>
          <w:rtl/>
        </w:rPr>
      </w:pPr>
      <w:r>
        <w:rPr>
          <w:rtl/>
        </w:rPr>
        <w:t>تحمّل الاتّحاد الأعباء الاقتصاديّة بدل تحمل كلّ قطر هذه الأعباء لوحده</w:t>
      </w:r>
      <w:r>
        <w:rPr>
          <w:rFonts w:hint="cs"/>
          <w:rtl/>
        </w:rPr>
        <w:t>؛</w:t>
      </w:r>
    </w:p>
    <w:p w14:paraId="625E52E4" w14:textId="77777777" w:rsidR="00D3252E" w:rsidRDefault="00702ED6" w:rsidP="00F82A53">
      <w:pPr>
        <w:pStyle w:val="21"/>
        <w:rPr>
          <w:rtl/>
        </w:rPr>
      </w:pPr>
      <w:r>
        <w:rPr>
          <w:rtl/>
        </w:rPr>
        <w:t>التخلّص من التبعية الاقتصاديّة العالمية</w:t>
      </w:r>
      <w:r>
        <w:rPr>
          <w:rFonts w:hint="cs"/>
          <w:rtl/>
        </w:rPr>
        <w:t>؛</w:t>
      </w:r>
    </w:p>
    <w:p w14:paraId="579ED7F5" w14:textId="77777777" w:rsidR="00D3252E" w:rsidRDefault="00702ED6" w:rsidP="00F82A53">
      <w:pPr>
        <w:pStyle w:val="21"/>
        <w:rPr>
          <w:rtl/>
        </w:rPr>
      </w:pPr>
      <w:r>
        <w:rPr>
          <w:rtl/>
        </w:rPr>
        <w:lastRenderedPageBreak/>
        <w:t>إعداد برامج متخصصة وشاملة في جميع القطاعات وإقامة استثمارات مشتركة، بالإضافة إلى وضع التشريعات اللازمة لتحقيق التنمية الاقتصادية والتجارية المستهدفة</w:t>
      </w:r>
      <w:r>
        <w:rPr>
          <w:rFonts w:hint="cs"/>
          <w:rtl/>
        </w:rPr>
        <w:t>؛</w:t>
      </w:r>
    </w:p>
    <w:p w14:paraId="03CFB7C3" w14:textId="77777777" w:rsidR="00D3252E" w:rsidRDefault="00702ED6" w:rsidP="00F82A53">
      <w:pPr>
        <w:pStyle w:val="21"/>
        <w:rPr>
          <w:rtl/>
        </w:rPr>
      </w:pPr>
      <w:r>
        <w:rPr>
          <w:rtl/>
        </w:rPr>
        <w:t>تطوير قطاع الصناعة على أساس علمي وتكنولوجّي حديث</w:t>
      </w:r>
      <w:r>
        <w:rPr>
          <w:rFonts w:hint="cs"/>
          <w:rtl/>
        </w:rPr>
        <w:t>؛</w:t>
      </w:r>
    </w:p>
    <w:p w14:paraId="52C95A94" w14:textId="77777777" w:rsidR="00D3252E" w:rsidRDefault="00702ED6" w:rsidP="00F82A53">
      <w:pPr>
        <w:pStyle w:val="21"/>
        <w:rPr>
          <w:rtl/>
        </w:rPr>
      </w:pPr>
      <w:r>
        <w:rPr>
          <w:rtl/>
        </w:rPr>
        <w:t>تطوير القطاع الزراعي وربطه بالقطاع الصناعي لتحقيق الاكتفاء الذاتي لدول المنطقة من المنتجات الزراعية والطبيعية والصناعية</w:t>
      </w:r>
      <w:r>
        <w:rPr>
          <w:rFonts w:hint="cs"/>
          <w:rtl/>
        </w:rPr>
        <w:t>؛</w:t>
      </w:r>
    </w:p>
    <w:p w14:paraId="11A4B616" w14:textId="77777777" w:rsidR="00D3252E" w:rsidRDefault="00702ED6">
      <w:pPr>
        <w:pStyle w:val="aff5"/>
        <w:numPr>
          <w:ilvl w:val="0"/>
          <w:numId w:val="18"/>
        </w:numPr>
        <w:rPr>
          <w:rtl/>
          <w:lang w:bidi="ar-DZ"/>
        </w:rPr>
      </w:pPr>
      <w:r>
        <w:rPr>
          <w:rtl/>
          <w:lang w:bidi="ar-DZ"/>
        </w:rPr>
        <w:t>العمل على تدريب يد عاملة ذات كفاءة عالية وتطوير مهاراتها لتوفير كوادر بشرية قادرة على تسيير مؤسسات الاتّحاد بجدارة وحنكة .</w:t>
      </w:r>
    </w:p>
    <w:p w14:paraId="76EA270E" w14:textId="77777777" w:rsidR="00D3252E" w:rsidRDefault="00702ED6">
      <w:pPr>
        <w:rPr>
          <w:b/>
          <w:bCs/>
          <w:rtl/>
          <w:lang w:bidi="ar-DZ"/>
        </w:rPr>
      </w:pPr>
      <w:r>
        <w:rPr>
          <w:b/>
          <w:bCs/>
          <w:rtl/>
          <w:lang w:bidi="ar-DZ"/>
        </w:rPr>
        <w:t>رابعا: الأهداف</w:t>
      </w:r>
      <w:r>
        <w:rPr>
          <w:b/>
          <w:bCs/>
          <w:lang w:bidi="ar-DZ"/>
        </w:rPr>
        <w:t xml:space="preserve"> </w:t>
      </w:r>
      <w:r>
        <w:rPr>
          <w:b/>
          <w:bCs/>
          <w:rtl/>
          <w:lang w:bidi="ar-DZ"/>
        </w:rPr>
        <w:t>الثقافية</w:t>
      </w:r>
    </w:p>
    <w:p w14:paraId="0FE945B7" w14:textId="77777777" w:rsidR="00D3252E" w:rsidRDefault="00702ED6">
      <w:pPr>
        <w:rPr>
          <w:rtl/>
          <w:lang w:bidi="ar-DZ"/>
        </w:rPr>
      </w:pPr>
      <w:r>
        <w:rPr>
          <w:rtl/>
          <w:lang w:bidi="ar-DZ"/>
        </w:rPr>
        <w:t xml:space="preserve">يهدف انشاء اتّحاد المغرب العربي على المستوى الثقافي إلى تعزيز الروابط القومية والدينية والتاريخية بين شعوب المنطقة وذلك بالوسائل التالية: </w:t>
      </w:r>
    </w:p>
    <w:p w14:paraId="03243A40" w14:textId="77777777" w:rsidR="00D3252E" w:rsidRDefault="00702ED6">
      <w:pPr>
        <w:rPr>
          <w:rtl/>
          <w:lang w:bidi="ar-DZ"/>
        </w:rPr>
      </w:pPr>
      <w:r>
        <w:rPr>
          <w:rtl/>
          <w:lang w:bidi="ar-DZ"/>
        </w:rPr>
        <w:t>• تطوير التعليم على جميع الأصعدة، واتخاذ كلّ التدابير اللاّزمة لبلوغ هذا الهدف ويكون ذلك بتبادل البعثات الطلابية وانشاء مؤسسات جامعية وثقافية مشتركة بين الدول الأعضاء.</w:t>
      </w:r>
    </w:p>
    <w:p w14:paraId="1FDB68A4" w14:textId="77777777" w:rsidR="00D3252E" w:rsidRDefault="00702ED6">
      <w:pPr>
        <w:rPr>
          <w:rtl/>
          <w:lang w:bidi="ar-DZ"/>
        </w:rPr>
      </w:pPr>
      <w:r>
        <w:rPr>
          <w:rtl/>
          <w:lang w:bidi="ar-DZ"/>
        </w:rPr>
        <w:t>• المحافظة على القيم الروحية والأخلاقية النبيلة النابعة من تعاليم الشريعة الإسلامية، وحماية الهويّة العربية القومية، واتخاذ كلّ الوسائل اللاّزمة لتحقيق هذه الغايات (البوابة الرسمية لاتّحاد المغرب العربي، 2022).</w:t>
      </w:r>
    </w:p>
    <w:p w14:paraId="3F4A28AF" w14:textId="77777777" w:rsidR="00D3252E" w:rsidRDefault="00702ED6">
      <w:pPr>
        <w:pStyle w:val="3"/>
        <w:rPr>
          <w:rtl/>
          <w:lang w:bidi="ar-DZ"/>
        </w:rPr>
      </w:pPr>
      <w:bookmarkStart w:id="433" w:name="_Toc159361240"/>
      <w:bookmarkStart w:id="434" w:name="_Toc170062574"/>
      <w:bookmarkStart w:id="435" w:name="_Toc170063284"/>
      <w:bookmarkStart w:id="436" w:name="_Toc170063526"/>
      <w:r>
        <w:rPr>
          <w:rtl/>
          <w:lang w:bidi="ar-DZ"/>
        </w:rPr>
        <w:t>المطلب الثاني: دوافع ومقومات قيام اتّحاد المغرب العربي</w:t>
      </w:r>
      <w:bookmarkEnd w:id="433"/>
      <w:bookmarkEnd w:id="434"/>
      <w:bookmarkEnd w:id="435"/>
      <w:bookmarkEnd w:id="436"/>
      <w:r>
        <w:rPr>
          <w:rtl/>
          <w:lang w:bidi="ar-DZ"/>
        </w:rPr>
        <w:t xml:space="preserve"> </w:t>
      </w:r>
    </w:p>
    <w:p w14:paraId="1B078889" w14:textId="77777777" w:rsidR="00D3252E" w:rsidRDefault="00702ED6">
      <w:pPr>
        <w:pStyle w:val="4"/>
        <w:rPr>
          <w:rFonts w:ascii="Traditional Arabic" w:eastAsia="Calibri" w:hAnsi="Traditional Arabic"/>
          <w:b w:val="0"/>
          <w:bCs w:val="0"/>
          <w:rtl/>
        </w:rPr>
      </w:pPr>
      <w:bookmarkStart w:id="437" w:name="_Toc170062575"/>
      <w:bookmarkStart w:id="438" w:name="_Toc170063527"/>
      <w:r>
        <w:rPr>
          <w:rFonts w:ascii="Traditional Arabic" w:eastAsia="Calibri" w:hAnsi="Traditional Arabic"/>
          <w:rtl/>
        </w:rPr>
        <w:t xml:space="preserve">الفرع </w:t>
      </w:r>
      <w:r>
        <w:rPr>
          <w:rFonts w:eastAsia="Calibri"/>
          <w:rtl/>
        </w:rPr>
        <w:t>الأول</w:t>
      </w:r>
      <w:r>
        <w:rPr>
          <w:rFonts w:ascii="Traditional Arabic" w:eastAsia="Calibri" w:hAnsi="Traditional Arabic"/>
          <w:rtl/>
        </w:rPr>
        <w:t>: دوافع قيام اتّحاد المغرب العربي</w:t>
      </w:r>
      <w:bookmarkEnd w:id="437"/>
      <w:bookmarkEnd w:id="438"/>
    </w:p>
    <w:p w14:paraId="0B0DA3C6" w14:textId="77777777" w:rsidR="00D3252E" w:rsidRDefault="00702ED6">
      <w:pPr>
        <w:pStyle w:val="5"/>
        <w:rPr>
          <w:rtl/>
        </w:rPr>
      </w:pPr>
      <w:bookmarkStart w:id="439" w:name="_Toc170062576"/>
      <w:bookmarkStart w:id="440" w:name="_Toc170063528"/>
      <w:r>
        <w:rPr>
          <w:rFonts w:hint="cs"/>
          <w:rtl/>
        </w:rPr>
        <w:t>أولا:</w:t>
      </w:r>
      <w:r>
        <w:rPr>
          <w:rtl/>
        </w:rPr>
        <w:t xml:space="preserve"> الدّوافع</w:t>
      </w:r>
      <w:r>
        <w:t xml:space="preserve"> </w:t>
      </w:r>
      <w:r>
        <w:rPr>
          <w:rtl/>
        </w:rPr>
        <w:t>السياسية:</w:t>
      </w:r>
      <w:bookmarkEnd w:id="439"/>
      <w:bookmarkEnd w:id="440"/>
      <w:r>
        <w:rPr>
          <w:rtl/>
        </w:rPr>
        <w:t xml:space="preserve"> </w:t>
      </w:r>
    </w:p>
    <w:p w14:paraId="255098A8" w14:textId="77777777" w:rsidR="00D3252E" w:rsidRDefault="00702ED6">
      <w:pPr>
        <w:pStyle w:val="6"/>
        <w:rPr>
          <w:rtl/>
          <w:lang w:bidi="ar-DZ"/>
        </w:rPr>
      </w:pPr>
      <w:bookmarkStart w:id="441" w:name="_Toc170062577"/>
      <w:bookmarkStart w:id="442" w:name="_Toc170063529"/>
      <w:r>
        <w:rPr>
          <w:rFonts w:hint="cs"/>
          <w:rtl/>
          <w:lang w:bidi="ar-DZ"/>
        </w:rPr>
        <w:t>1</w:t>
      </w:r>
      <w:r>
        <w:rPr>
          <w:rtl/>
          <w:lang w:bidi="ar-DZ"/>
        </w:rPr>
        <w:t>/ تراجع</w:t>
      </w:r>
      <w:r>
        <w:rPr>
          <w:lang w:bidi="ar-DZ"/>
        </w:rPr>
        <w:t xml:space="preserve"> </w:t>
      </w:r>
      <w:r>
        <w:rPr>
          <w:rtl/>
          <w:lang w:bidi="ar-DZ"/>
        </w:rPr>
        <w:t>النظم</w:t>
      </w:r>
      <w:r>
        <w:rPr>
          <w:lang w:bidi="ar-DZ"/>
        </w:rPr>
        <w:t xml:space="preserve"> </w:t>
      </w:r>
      <w:r>
        <w:rPr>
          <w:rtl/>
          <w:lang w:bidi="ar-DZ"/>
        </w:rPr>
        <w:t>السياسية:</w:t>
      </w:r>
      <w:bookmarkEnd w:id="441"/>
      <w:bookmarkEnd w:id="442"/>
      <w:r>
        <w:rPr>
          <w:rtl/>
          <w:lang w:bidi="ar-DZ"/>
        </w:rPr>
        <w:t xml:space="preserve"> </w:t>
      </w:r>
    </w:p>
    <w:p w14:paraId="1FFD2193" w14:textId="77777777" w:rsidR="00D3252E" w:rsidRDefault="00702ED6">
      <w:pPr>
        <w:rPr>
          <w:rtl/>
          <w:lang w:bidi="ar-DZ"/>
        </w:rPr>
      </w:pPr>
      <w:r>
        <w:rPr>
          <w:rtl/>
          <w:lang w:bidi="ar-DZ"/>
        </w:rPr>
        <w:t>عانت معظم البلدان المغاربيّة منذ استقلالها من مشاكلّ سياسية تعود بشكّل رئيسي إلى تراجع شرعية الأنّظمة الّتي كان سببها المباشر سيطرة الحزب الواحد على مقاليد الحكم لفترة طويلة مؤدية إلى احتكار السلطة</w:t>
      </w:r>
      <w:r>
        <w:rPr>
          <w:rFonts w:hint="cs"/>
          <w:rtl/>
          <w:lang w:bidi="ar-DZ"/>
        </w:rPr>
        <w:t>،</w:t>
      </w:r>
      <w:r>
        <w:rPr>
          <w:rtl/>
          <w:lang w:bidi="ar-DZ"/>
        </w:rPr>
        <w:t xml:space="preserve"> مما أثر سلبا على عوائد التنمية الّتي أوصلت هذه الدول إلى حالة من الضعف والفساد والركود الشديد، مما دفع بالشعوب المغاربيّة إلى الانتقاص من شرعية هذه الأنّظمة وظهور اضطرابات ومحاولات انقلابية.</w:t>
      </w:r>
    </w:p>
    <w:p w14:paraId="4CFDD540" w14:textId="77777777" w:rsidR="00D3252E" w:rsidRDefault="00702ED6">
      <w:pPr>
        <w:rPr>
          <w:rtl/>
          <w:lang w:bidi="ar-DZ"/>
        </w:rPr>
      </w:pPr>
      <w:r>
        <w:rPr>
          <w:rtl/>
          <w:lang w:bidi="ar-DZ"/>
        </w:rPr>
        <w:t xml:space="preserve">ولمواجهة الأوضاع المتأزمة في البلدان المغاربيّة لم يكن أمام هذه الأنّظمة خيار سوى التّخلي عن احتكار السلطة وفتح الباب أمام التعددية الحزبية،  وهكذا فأنّ المنطقة المغاربيّة أصبحت مهددة بالفوضى وعدم </w:t>
      </w:r>
      <w:r>
        <w:rPr>
          <w:rtl/>
          <w:lang w:bidi="ar-DZ"/>
        </w:rPr>
        <w:lastRenderedPageBreak/>
        <w:t>الاستقرار، لذلك اعتبر القادة المغاربة أنّ تأسيس اتّحاد مبني على أسس سياسية جديدة في إطار</w:t>
      </w:r>
      <w:r>
        <w:rPr>
          <w:rFonts w:ascii="Calibri" w:hAnsi="Calibri" w:cs="Calibri"/>
          <w:rtl/>
          <w:lang w:bidi="ar-DZ"/>
        </w:rPr>
        <w:t xml:space="preserve"> </w:t>
      </w:r>
      <w:r>
        <w:rPr>
          <w:rtl/>
          <w:lang w:bidi="ar-DZ"/>
        </w:rPr>
        <w:t>اتّحاد المغرب العربي يعتبر صمام امأنّ لمواجهة هذه الأخطار ويعد أمرا ضروريا من الناحيتين السياسية والتاريخية في سبيل بقائها محمية بهذا التكتل الإقليمي. ( المديني، 2006)</w:t>
      </w:r>
    </w:p>
    <w:p w14:paraId="40EAD1B7" w14:textId="77777777" w:rsidR="00D3252E" w:rsidRDefault="00702ED6">
      <w:pPr>
        <w:pStyle w:val="6"/>
        <w:rPr>
          <w:rtl/>
          <w:lang w:bidi="ar-DZ"/>
        </w:rPr>
      </w:pPr>
      <w:bookmarkStart w:id="443" w:name="_Toc170062578"/>
      <w:bookmarkStart w:id="444" w:name="_Toc170063530"/>
      <w:r>
        <w:rPr>
          <w:rFonts w:hint="cs"/>
          <w:rtl/>
          <w:lang w:bidi="ar-DZ"/>
        </w:rPr>
        <w:t>2/</w:t>
      </w:r>
      <w:r>
        <w:rPr>
          <w:lang w:bidi="ar-DZ"/>
        </w:rPr>
        <w:t xml:space="preserve"> </w:t>
      </w:r>
      <w:r>
        <w:rPr>
          <w:rtl/>
          <w:lang w:bidi="ar-DZ"/>
        </w:rPr>
        <w:t>التحرّر</w:t>
      </w:r>
      <w:r>
        <w:rPr>
          <w:lang w:bidi="ar-DZ"/>
        </w:rPr>
        <w:t xml:space="preserve"> </w:t>
      </w:r>
      <w:r>
        <w:rPr>
          <w:rtl/>
          <w:lang w:bidi="ar-DZ"/>
        </w:rPr>
        <w:t>من</w:t>
      </w:r>
      <w:r>
        <w:rPr>
          <w:lang w:bidi="ar-DZ"/>
        </w:rPr>
        <w:t xml:space="preserve"> </w:t>
      </w:r>
      <w:r>
        <w:rPr>
          <w:rtl/>
          <w:lang w:bidi="ar-DZ"/>
        </w:rPr>
        <w:t>التبعية:</w:t>
      </w:r>
      <w:bookmarkEnd w:id="443"/>
      <w:bookmarkEnd w:id="444"/>
      <w:r>
        <w:rPr>
          <w:rtl/>
          <w:lang w:bidi="ar-DZ"/>
        </w:rPr>
        <w:t xml:space="preserve"> </w:t>
      </w:r>
    </w:p>
    <w:p w14:paraId="0B7C2EAD" w14:textId="77777777" w:rsidR="00D3252E" w:rsidRDefault="00702ED6">
      <w:pPr>
        <w:rPr>
          <w:rtl/>
          <w:lang w:bidi="ar-DZ"/>
        </w:rPr>
      </w:pPr>
      <w:r>
        <w:rPr>
          <w:rtl/>
          <w:lang w:bidi="ar-DZ"/>
        </w:rPr>
        <w:t xml:space="preserve">فيما يتعلق بضرورة التحرر من الاعتماد على العالم الخارجي في مختلف المجالات والقطاعات وهي حاجة يمكن تحقيقها في إطار اتّحاد وتعاون دول المغرب العربي استثمارا للموارد المشتركة وتبادلا للخبرات على جميع المستويات </w:t>
      </w:r>
      <w:r>
        <w:rPr>
          <w:rFonts w:hint="cs"/>
          <w:rtl/>
          <w:lang w:bidi="ar-DZ"/>
        </w:rPr>
        <w:t>،</w:t>
      </w:r>
      <w:r>
        <w:rPr>
          <w:rtl/>
          <w:lang w:bidi="ar-DZ"/>
        </w:rPr>
        <w:t xml:space="preserve"> فأنّ تطوير العلاقات المغاربيّة أسوة بالدول الغربية لا يمكن أنّ يتأتّى إلا بإرادة سياسية قوية من جانب صانعي القرار الذين يرغبون في تحقيق الاندماج وأنّ لم يتحقق التكامل. ( ناجي، 1993)</w:t>
      </w:r>
    </w:p>
    <w:p w14:paraId="36176A7B" w14:textId="77777777" w:rsidR="00D3252E" w:rsidRDefault="00702ED6">
      <w:pPr>
        <w:pStyle w:val="6"/>
        <w:numPr>
          <w:ilvl w:val="0"/>
          <w:numId w:val="19"/>
        </w:numPr>
        <w:rPr>
          <w:rtl/>
          <w:lang w:bidi="ar-DZ"/>
        </w:rPr>
      </w:pPr>
      <w:bookmarkStart w:id="445" w:name="_Toc170062579"/>
      <w:bookmarkStart w:id="446" w:name="_Toc170063531"/>
      <w:r>
        <w:rPr>
          <w:rFonts w:hint="cs"/>
          <w:rtl/>
          <w:lang w:bidi="ar-DZ"/>
        </w:rPr>
        <w:t xml:space="preserve">3/ </w:t>
      </w:r>
      <w:r>
        <w:rPr>
          <w:rtl/>
          <w:lang w:bidi="ar-DZ"/>
        </w:rPr>
        <w:t>الظّروف الدولية والتنافس الدّولي على المنطقة</w:t>
      </w:r>
      <w:r>
        <w:rPr>
          <w:rFonts w:hint="cs"/>
          <w:rtl/>
          <w:lang w:bidi="ar-DZ"/>
        </w:rPr>
        <w:t xml:space="preserve">: </w:t>
      </w:r>
      <w:r>
        <w:rPr>
          <w:rtl/>
          <w:lang w:bidi="ar-DZ"/>
        </w:rPr>
        <w:t>(بن مشري، 2013)</w:t>
      </w:r>
      <w:bookmarkEnd w:id="445"/>
      <w:bookmarkEnd w:id="446"/>
    </w:p>
    <w:p w14:paraId="3B5CBD09" w14:textId="77777777" w:rsidR="00D3252E" w:rsidRDefault="00702ED6">
      <w:pPr>
        <w:rPr>
          <w:rtl/>
          <w:lang w:bidi="ar-DZ"/>
        </w:rPr>
      </w:pPr>
      <w:r>
        <w:rPr>
          <w:rtl/>
          <w:lang w:bidi="ar-DZ"/>
        </w:rPr>
        <w:t>في ظّل الاستقطاب الحاد بين المعسكرين الشرقي والغربي شَّكلّت منطقة المغرب العربي ساحة صراع واستقطاب سياسي منذ استقلالها إلى غاية التّسعينات، جرّ دولها إلى الانحياز لأحد المعسكرين، حيث انحازت تونس</w:t>
      </w:r>
      <w:r>
        <w:rPr>
          <w:rFonts w:hint="cs"/>
          <w:rtl/>
          <w:lang w:bidi="ar-DZ"/>
        </w:rPr>
        <w:t xml:space="preserve"> و</w:t>
      </w:r>
      <w:r>
        <w:rPr>
          <w:rtl/>
          <w:lang w:bidi="ar-DZ"/>
        </w:rPr>
        <w:t xml:space="preserve">المغرب وموريتانيا إلى المعسكر الغربي، بينما ليبيا والجزائر انحازا إلى المعسكر الشرقي إلى أنّ أنّهار المعسكر الشرقي وفسح المجال للولايات المتحدة الأمريكية للهيمنة على إدارة النظام العالمي الجديد مما أعاد ترتيب العلاقات الدولية، ولم تكن أقطار المغرب العربي في منأى عن هذا الترتيب الجديد خاصة وأنّ المنطقة تمثل بؤرة اهتمام كبير من طرف القوى الغربية بما فيها أمريكا إذ اعتبر المغرب العربي منطقة نفوذ تدار فيها مصالح الدول الكبرى ويعود هذا لعدّة عوامل نذكر منها: </w:t>
      </w:r>
    </w:p>
    <w:p w14:paraId="6FCCDFA1" w14:textId="77777777" w:rsidR="00D3252E" w:rsidRDefault="00702ED6">
      <w:pPr>
        <w:pStyle w:val="aff5"/>
        <w:numPr>
          <w:ilvl w:val="0"/>
          <w:numId w:val="19"/>
        </w:numPr>
        <w:rPr>
          <w:lang w:val="en-US" w:bidi="ar-DZ"/>
        </w:rPr>
      </w:pPr>
      <w:r>
        <w:rPr>
          <w:rtl/>
          <w:lang w:bidi="ar-DZ"/>
        </w:rPr>
        <w:t>الأهمية الاستراتيجية والاقتصاديّة للمنطقة؛</w:t>
      </w:r>
    </w:p>
    <w:p w14:paraId="21AC09C5" w14:textId="77777777" w:rsidR="00D3252E" w:rsidRDefault="00702ED6">
      <w:pPr>
        <w:pStyle w:val="aff5"/>
        <w:numPr>
          <w:ilvl w:val="0"/>
          <w:numId w:val="19"/>
        </w:numPr>
        <w:rPr>
          <w:lang w:val="en-US" w:bidi="ar-DZ"/>
        </w:rPr>
      </w:pPr>
      <w:r>
        <w:rPr>
          <w:rtl/>
          <w:lang w:bidi="ar-DZ"/>
        </w:rPr>
        <w:t>تزّعم الولايات المتحدة لقيادة العالم ( شرطي العالم )؛</w:t>
      </w:r>
    </w:p>
    <w:p w14:paraId="5FFF7BCB" w14:textId="77777777" w:rsidR="00D3252E" w:rsidRDefault="00702ED6">
      <w:pPr>
        <w:pStyle w:val="aff5"/>
        <w:numPr>
          <w:ilvl w:val="0"/>
          <w:numId w:val="19"/>
        </w:numPr>
      </w:pPr>
      <w:r>
        <w:rPr>
          <w:rtl/>
          <w:lang w:bidi="ar-DZ"/>
        </w:rPr>
        <w:t>بروز العامل الاقتصادي والتكنولوجي كمحددين أساسين في رسم العلاقات الدولية</w:t>
      </w:r>
    </w:p>
    <w:p w14:paraId="673D018C" w14:textId="77777777" w:rsidR="00D3252E" w:rsidRDefault="00702ED6">
      <w:pPr>
        <w:ind w:firstLine="0"/>
        <w:rPr>
          <w:b/>
          <w:bCs/>
          <w:rtl/>
        </w:rPr>
      </w:pPr>
      <w:r>
        <w:rPr>
          <w:rFonts w:hint="cs"/>
          <w:b/>
          <w:bCs/>
          <w:rtl/>
        </w:rPr>
        <w:t xml:space="preserve">ثانيا: </w:t>
      </w:r>
      <w:r>
        <w:rPr>
          <w:b/>
          <w:bCs/>
          <w:rtl/>
        </w:rPr>
        <w:t>الدافع</w:t>
      </w:r>
      <w:r>
        <w:rPr>
          <w:b/>
          <w:bCs/>
        </w:rPr>
        <w:t xml:space="preserve"> </w:t>
      </w:r>
      <w:r>
        <w:rPr>
          <w:b/>
          <w:bCs/>
          <w:rtl/>
        </w:rPr>
        <w:t xml:space="preserve">الأمني: </w:t>
      </w:r>
    </w:p>
    <w:p w14:paraId="2A7139CB" w14:textId="77777777" w:rsidR="00D3252E" w:rsidRDefault="00702ED6">
      <w:pPr>
        <w:rPr>
          <w:rtl/>
          <w:lang w:bidi="ar-DZ"/>
        </w:rPr>
      </w:pPr>
      <w:r>
        <w:rPr>
          <w:rtl/>
          <w:lang w:bidi="ar-DZ"/>
        </w:rPr>
        <w:t xml:space="preserve">لقد أصبح مفهوم الأمن مفهوم مركب ومتعدّد الأبعاد يشمل حماية الفرد والمجتمع والقيم الإنسانية من أيّ تهديدات داخلية وخارجية تعيق الدولة نحو التقدم والازدهار، كما يشمل عدة مجالات كالمجال السياسي والاقتصادي والبيئي والاجتماعي فضلا عن الجانب العسكري </w:t>
      </w:r>
      <w:r>
        <w:rPr>
          <w:lang w:bidi="ar-DZ"/>
        </w:rPr>
        <w:t>( Marchesin, 2001)</w:t>
      </w:r>
      <w:r>
        <w:rPr>
          <w:rtl/>
          <w:lang w:bidi="ar-DZ"/>
        </w:rPr>
        <w:t>.</w:t>
      </w:r>
    </w:p>
    <w:p w14:paraId="54C2E3BB" w14:textId="77777777" w:rsidR="00D3252E" w:rsidRDefault="00702ED6">
      <w:pPr>
        <w:rPr>
          <w:rtl/>
          <w:lang w:bidi="ar-DZ"/>
        </w:rPr>
      </w:pPr>
      <w:r>
        <w:rPr>
          <w:rtl/>
          <w:lang w:bidi="ar-DZ"/>
        </w:rPr>
        <w:lastRenderedPageBreak/>
        <w:t>وقد عرفت بلدان المغرب العربي أخطارا وتهديدات لم تكن موجودة في السابق كتجارة المخدّرات والهجرة السرية والإرهاب العابر للحدود...الخ .</w:t>
      </w:r>
    </w:p>
    <w:p w14:paraId="53A7659C" w14:textId="77777777" w:rsidR="00D3252E" w:rsidRDefault="00702ED6">
      <w:pPr>
        <w:rPr>
          <w:lang w:val="en-US" w:bidi="ar-DZ"/>
        </w:rPr>
      </w:pPr>
      <w:r>
        <w:rPr>
          <w:rtl/>
          <w:lang w:bidi="ar-DZ"/>
        </w:rPr>
        <w:t xml:space="preserve"> ومن المعروف أنّه ليس بمقدور أيّ دولة بمفرها احتواء هذه المخاطر، لأنّ ضمان الأمن مسألة صعبة تتطلب قدرات بشرية ومادية وتقنيات علمية لا يمكن لأيّ دولة من دول المغرب العربي الحصول عليها إلا من خلال التعاون وتنسيق الجهود لضامن نجاح سبل مواجهتها. ( مالكي، 2013) </w:t>
      </w:r>
    </w:p>
    <w:p w14:paraId="7577C2AF" w14:textId="77777777" w:rsidR="00D3252E" w:rsidRDefault="00702ED6">
      <w:pPr>
        <w:pStyle w:val="5"/>
      </w:pPr>
      <w:bookmarkStart w:id="447" w:name="_Toc170062580"/>
      <w:bookmarkStart w:id="448" w:name="_Toc170063532"/>
      <w:r>
        <w:rPr>
          <w:rFonts w:hint="cs"/>
          <w:rtl/>
        </w:rPr>
        <w:t xml:space="preserve">ثالثا: </w:t>
      </w:r>
      <w:r>
        <w:rPr>
          <w:rtl/>
        </w:rPr>
        <w:t>الدوافع</w:t>
      </w:r>
      <w:r>
        <w:t xml:space="preserve"> </w:t>
      </w:r>
      <w:r>
        <w:rPr>
          <w:rtl/>
        </w:rPr>
        <w:t>الاقتصاديّة:</w:t>
      </w:r>
      <w:bookmarkEnd w:id="447"/>
      <w:bookmarkEnd w:id="448"/>
      <w:r>
        <w:rPr>
          <w:rtl/>
        </w:rPr>
        <w:t xml:space="preserve"> </w:t>
      </w:r>
    </w:p>
    <w:p w14:paraId="0E74A59E" w14:textId="77777777" w:rsidR="00D3252E" w:rsidRDefault="00702ED6">
      <w:pPr>
        <w:pStyle w:val="6"/>
        <w:rPr>
          <w:rtl/>
          <w:lang w:bidi="ar-DZ"/>
        </w:rPr>
      </w:pPr>
      <w:bookmarkStart w:id="449" w:name="_Toc170062581"/>
      <w:bookmarkStart w:id="450" w:name="_Toc170063533"/>
      <w:r>
        <w:rPr>
          <w:rFonts w:hint="cs"/>
          <w:rtl/>
          <w:lang w:bidi="ar-DZ"/>
        </w:rPr>
        <w:t>1</w:t>
      </w:r>
      <w:r>
        <w:rPr>
          <w:rtl/>
          <w:lang w:bidi="ar-DZ"/>
        </w:rPr>
        <w:t>/ الأوضاع الاقتصاديّة لدول المغرب العربي:</w:t>
      </w:r>
      <w:bookmarkEnd w:id="449"/>
      <w:bookmarkEnd w:id="450"/>
      <w:r>
        <w:rPr>
          <w:rtl/>
          <w:lang w:bidi="ar-DZ"/>
        </w:rPr>
        <w:t xml:space="preserve"> </w:t>
      </w:r>
    </w:p>
    <w:p w14:paraId="2C02638F" w14:textId="77777777" w:rsidR="00D3252E" w:rsidRDefault="00702ED6">
      <w:pPr>
        <w:rPr>
          <w:rtl/>
          <w:lang w:bidi="ar-DZ"/>
        </w:rPr>
      </w:pPr>
      <w:r>
        <w:rPr>
          <w:rtl/>
          <w:lang w:bidi="ar-DZ"/>
        </w:rPr>
        <w:t xml:space="preserve"> تبنّت بلدان المغرب العربي أنّظمة اقتصاديّة مختلفة، فالجزائر وليبيا (الدول النفطية) اتّبعت النظام الاشتراكي لكن وبسبب تأثّرهما بالسوق الدولية والأزمات الاقتصاديّة الّتي عصفت بالنظام اضطرتا إلى اعتناق المذهب الرأسمالي من أجل الحفاظ على الحدود الدنيا للأمن الغذائي </w:t>
      </w:r>
      <w:r>
        <w:rPr>
          <w:rFonts w:hint="cs"/>
          <w:rtl/>
          <w:lang w:bidi="ar-DZ"/>
        </w:rPr>
        <w:t>،</w:t>
      </w:r>
      <w:r>
        <w:rPr>
          <w:rtl/>
          <w:lang w:bidi="ar-DZ"/>
        </w:rPr>
        <w:t xml:space="preserve"> أما تونس والمغرب فمنذ الاستقلال اتبعت النظام الرأسمالي، ولكن نظرا لتصاعد الطلب على الغذاء وتقلّص القدرة الإنتاجية الوطنية والالتجاء إلى الاقتراض الخارجي لسدّ احتياجات المواطن اضطرت الدول المغاربيّة أنّ توافق على الشروط المجحفة للدول الكبرى وضغوطاتها</w:t>
      </w:r>
      <w:r>
        <w:rPr>
          <w:rFonts w:hint="cs"/>
          <w:rtl/>
          <w:lang w:bidi="ar-DZ"/>
        </w:rPr>
        <w:t>،</w:t>
      </w:r>
      <w:r>
        <w:rPr>
          <w:rtl/>
          <w:lang w:bidi="ar-DZ"/>
        </w:rPr>
        <w:t xml:space="preserve"> دفعت هذه الأسباب مجتمعة بالقادة المغاربيين إلى التفكير في إرساء استراتيجية تعاون إقليمي تفتح إمكانيةً للتغلب على احتياجاتهم خاصة بعد أنّ تولدت مشاكلّ اقتصاديّة وسياسية داخلية</w:t>
      </w:r>
      <w:r>
        <w:rPr>
          <w:rFonts w:hint="cs"/>
          <w:rtl/>
          <w:lang w:bidi="ar-DZ"/>
        </w:rPr>
        <w:t>،</w:t>
      </w:r>
      <w:r>
        <w:rPr>
          <w:rtl/>
          <w:lang w:bidi="ar-DZ"/>
        </w:rPr>
        <w:t xml:space="preserve"> فقد عرف المغرب أزمة غذائية أدّت إلى زيادة حجم وارداته من القمح، أما الجزائر فحطمت الرقم القياسي حيث وصل عجزها الغذائي إلى نسبة 80% جاعلا منها أول مستورد للقمح في العالم، إضافة إلى فقدان معظم هذه الدول القدرة على ضمان الحدود الّدنيا من أمنها الغذائي. (ناجي، 1993) </w:t>
      </w:r>
    </w:p>
    <w:p w14:paraId="72B23186" w14:textId="77777777" w:rsidR="00D3252E" w:rsidRDefault="00702ED6">
      <w:pPr>
        <w:pStyle w:val="6"/>
        <w:rPr>
          <w:rtl/>
          <w:lang w:bidi="ar-DZ"/>
        </w:rPr>
      </w:pPr>
      <w:bookmarkStart w:id="451" w:name="_Toc170062582"/>
      <w:bookmarkStart w:id="452" w:name="_Toc170063534"/>
      <w:r>
        <w:rPr>
          <w:rFonts w:hint="cs"/>
          <w:rtl/>
          <w:lang w:bidi="ar-DZ"/>
        </w:rPr>
        <w:t>2</w:t>
      </w:r>
      <w:r>
        <w:rPr>
          <w:rtl/>
          <w:lang w:bidi="ar-DZ"/>
        </w:rPr>
        <w:t>/ ظهور التكتلات</w:t>
      </w:r>
      <w:r>
        <w:rPr>
          <w:lang w:bidi="ar-DZ"/>
        </w:rPr>
        <w:t xml:space="preserve"> </w:t>
      </w:r>
      <w:r>
        <w:rPr>
          <w:rtl/>
          <w:lang w:bidi="ar-DZ"/>
        </w:rPr>
        <w:t>الإقليمية:</w:t>
      </w:r>
      <w:bookmarkEnd w:id="451"/>
      <w:bookmarkEnd w:id="452"/>
      <w:r>
        <w:rPr>
          <w:rtl/>
          <w:lang w:bidi="ar-DZ"/>
        </w:rPr>
        <w:t xml:space="preserve"> </w:t>
      </w:r>
    </w:p>
    <w:p w14:paraId="3922D3F2" w14:textId="18B7BE1D" w:rsidR="00D3252E" w:rsidRDefault="00702ED6">
      <w:pPr>
        <w:rPr>
          <w:rtl/>
          <w:lang w:bidi="ar-DZ"/>
        </w:rPr>
      </w:pPr>
      <w:r>
        <w:rPr>
          <w:rtl/>
          <w:lang w:bidi="ar-DZ"/>
        </w:rPr>
        <w:t xml:space="preserve">لقد تبنى العالم سياسة التجمعات الإقليمية والتكتلات الاقتصاديّة الّتي استطاعت الجمع بين التشكيلات المختلفة أيّديولوجياً وسياسياً والوقوف في مواجهة المشاكلّ المشتركة، وأثبتت جدواها في مواجهة الأزمات الاقتصاديّة الّتي عصفت بدول العالم في أواخر القرن الماضي وحتى الوقت الحاضر الأمر الذي أضحى مطلبًا استراتيجيًا وضرورة ملحة لمواجهة النظام العالمي الجديد، لذلك أصبح الاتجاه نحو التكتل والاندماج في النظام الدولي الجديد أمرًا لا مفر منه مما شجع البلدان المغاربيّة على التفكير في بناء تكتل إقليمي يضاهي التكتلات </w:t>
      </w:r>
      <w:r>
        <w:rPr>
          <w:rtl/>
          <w:lang w:bidi="ar-DZ"/>
        </w:rPr>
        <w:lastRenderedPageBreak/>
        <w:t>الإقليمية الأخرى (كمجلس التعاون الخليجي والاتّحاد الأوربي ) والّتي حققت</w:t>
      </w:r>
      <w:r>
        <w:rPr>
          <w:rFonts w:ascii="Calibri" w:hAnsi="Calibri" w:cs="Calibri"/>
          <w:rtl/>
          <w:lang w:bidi="ar-DZ"/>
        </w:rPr>
        <w:t xml:space="preserve"> </w:t>
      </w:r>
      <w:r>
        <w:rPr>
          <w:rtl/>
          <w:lang w:bidi="ar-DZ"/>
        </w:rPr>
        <w:t>تجارب تكاملية على أرض الواقع بقدر معتبر من النجاح، مما جدد الأمل لدى المغاربة لتحقيق هذه الوحدة المنشودة . (خاطر، 2013)</w:t>
      </w:r>
      <w:r w:rsidR="005F52D5">
        <w:rPr>
          <w:rFonts w:hint="cs"/>
          <w:rtl/>
          <w:lang w:bidi="ar-DZ"/>
        </w:rPr>
        <w:t>.</w:t>
      </w:r>
    </w:p>
    <w:p w14:paraId="0829C4E8" w14:textId="77777777" w:rsidR="00D3252E" w:rsidRDefault="00702ED6">
      <w:pPr>
        <w:pStyle w:val="6"/>
        <w:rPr>
          <w:rtl/>
          <w:lang w:bidi="ar-DZ"/>
        </w:rPr>
      </w:pPr>
      <w:bookmarkStart w:id="453" w:name="_Toc170062583"/>
      <w:bookmarkStart w:id="454" w:name="_Toc170063535"/>
      <w:r>
        <w:rPr>
          <w:rFonts w:hint="cs"/>
          <w:rtl/>
          <w:lang w:bidi="ar-DZ"/>
        </w:rPr>
        <w:t>3</w:t>
      </w:r>
      <w:r>
        <w:rPr>
          <w:rtl/>
          <w:lang w:bidi="ar-DZ"/>
        </w:rPr>
        <w:t>/ تأثر الاقتصاد المغاربي بالسوق الدولية:</w:t>
      </w:r>
      <w:bookmarkEnd w:id="453"/>
      <w:bookmarkEnd w:id="454"/>
      <w:r>
        <w:rPr>
          <w:rtl/>
          <w:lang w:bidi="ar-DZ"/>
        </w:rPr>
        <w:t xml:space="preserve"> </w:t>
      </w:r>
    </w:p>
    <w:p w14:paraId="4573B187" w14:textId="77777777" w:rsidR="00D3252E" w:rsidRDefault="00702ED6">
      <w:pPr>
        <w:rPr>
          <w:rtl/>
          <w:lang w:bidi="ar-DZ"/>
        </w:rPr>
      </w:pPr>
      <w:r>
        <w:rPr>
          <w:rtl/>
          <w:lang w:bidi="ar-DZ"/>
        </w:rPr>
        <w:t>بعد استعادة الدول المغاربية استقلالها انتهجت سياسات اقتصادية تهدف من ورائها إلى بناء اقتصاد وطني قوي ومن ثمَّ تحقيق تنمية اقتصادية مستدامة.</w:t>
      </w:r>
    </w:p>
    <w:p w14:paraId="026E5932" w14:textId="77777777" w:rsidR="00D3252E" w:rsidRDefault="00702ED6">
      <w:pPr>
        <w:rPr>
          <w:rtl/>
          <w:lang w:bidi="ar-DZ"/>
        </w:rPr>
      </w:pPr>
      <w:r>
        <w:rPr>
          <w:rtl/>
          <w:lang w:bidi="ar-DZ"/>
        </w:rPr>
        <w:t>ففي ستينيات القرن الماضي اعتمدت تونس على التخطيط الاقتصادي والمضي ببرنامج التعاونيات، ومع ذلك لم تنجح في هذا المسعى، فولت وجهها مع بداية السبعينيات نحو الاقتصاد الحر، وزادت من ارتباطها بالأسواق العالمية، كما تأثرت في الثمانينيات بآثار الأزمة العالمية مما نتج عنه زيادة في معدلات البطالة واختلال هيكلي في ميزان المدفوعات.</w:t>
      </w:r>
    </w:p>
    <w:p w14:paraId="5E607BC6" w14:textId="77777777" w:rsidR="00D3252E" w:rsidRDefault="00702ED6">
      <w:pPr>
        <w:rPr>
          <w:rtl/>
          <w:lang w:bidi="ar-DZ"/>
        </w:rPr>
      </w:pPr>
      <w:r>
        <w:rPr>
          <w:rtl/>
          <w:lang w:bidi="ar-DZ"/>
        </w:rPr>
        <w:t>كما قامت الجزائر في ستينات القرن الماضي أيّضا بتأميم كلّ المؤسسات الكبرى خاصة العاملة في مجال النّفط حيث لم تكن هذه السياسة مبنيّة على خطّة التكامل مع دول الجوار، ما جعل الاقتصاد الجزائري يرتبط ارتباط كلّيّا بالخارج سواء في استيراد التّكنولوجيا أو المعدّات وحتى الفنيين، كما أنّ اعتماد الجزائر على إيرادات بيع النفط لتمويل عملية التحول الصناعي ساهم في زيادة ارتباطها بالأسواق العالمية وزيادة مستوى التبعية لها، أما بالنسبة للمملكة المغربية فقد تبنت نظاما اقتصاديا يعتمد على المنافسة وتوسعت في العديد من الصناعات بالإضافة إلى الزراعة التقليدية، ومنه تأثر الاقتصاد المغربي بشكل كبير بالتحولات الحاصلة في الأسواق الأوروبية والعالمية، أما ليبيا فكان اقتصادها يعتمد بصفة كبيرة على إيرادات بيع النفط للأسواق العالمية. ( شكري، 1988)</w:t>
      </w:r>
    </w:p>
    <w:p w14:paraId="36794601" w14:textId="77777777" w:rsidR="00D3252E" w:rsidRDefault="00702ED6">
      <w:pPr>
        <w:rPr>
          <w:lang w:val="en-US" w:bidi="ar-DZ"/>
        </w:rPr>
      </w:pPr>
      <w:r>
        <w:rPr>
          <w:rtl/>
          <w:lang w:bidi="ar-DZ"/>
        </w:rPr>
        <w:t xml:space="preserve">لقد اعتمد الاقتصاد المغاربي على تصدير المواد الأولية والنصف المصنعة إلى الأسواق الخارجية والّتي تتّسم بالتذبذب لتأثرها بظروف العالم السياسية والاقتصاديّة الأمر الذي يؤدّي بالعجز في الميزان التجاري لدول المغرب العربي، </w:t>
      </w:r>
      <w:r>
        <w:rPr>
          <w:rFonts w:hint="cs"/>
          <w:rtl/>
          <w:lang w:bidi="ar-DZ"/>
        </w:rPr>
        <w:t>و</w:t>
      </w:r>
      <w:r>
        <w:rPr>
          <w:rtl/>
          <w:lang w:bidi="ar-DZ"/>
        </w:rPr>
        <w:t>مع وجود اختلاف في عوامل الإنتاج بين الاقتصادات المغاربية أدى إلى عدم توازن في نمو الاقتصادات</w:t>
      </w:r>
      <w:r>
        <w:rPr>
          <w:rFonts w:hint="cs"/>
          <w:rtl/>
          <w:lang w:bidi="ar-DZ"/>
        </w:rPr>
        <w:t>،</w:t>
      </w:r>
      <w:r>
        <w:rPr>
          <w:rtl/>
          <w:lang w:bidi="ar-DZ"/>
        </w:rPr>
        <w:t xml:space="preserve"> الأمر الذي اضطر هذه الدول إلى اللجوء إلى البنوك العالمية للاستدانة وتغطية عجز موازينها التجارية، مما أدى في نهاية المطاف إلى تفاقم حالة المديونية. ( مانع، 2004) </w:t>
      </w:r>
    </w:p>
    <w:p w14:paraId="657F747F" w14:textId="77777777" w:rsidR="00D3252E" w:rsidRDefault="00702ED6">
      <w:pPr>
        <w:rPr>
          <w:lang w:bidi="ar-DZ"/>
        </w:rPr>
      </w:pPr>
      <w:r>
        <w:rPr>
          <w:rtl/>
          <w:lang w:bidi="ar-DZ"/>
        </w:rPr>
        <w:lastRenderedPageBreak/>
        <w:t>و لقد تولدت عند القادة المغاربة (خاصّة بعد ظهور السوّق الموحدة الأوربية ) الرغبة في تنسيق الجهود والتعاون من أجل بناء تكتل إقليمي فالأحداث أثبتت أنّ الانفراد يعني التعرض للمزيد من الضغوطات الأجنبية خاصة في الجانب الاقتصادي.</w:t>
      </w:r>
    </w:p>
    <w:p w14:paraId="65A507B2" w14:textId="77777777" w:rsidR="00D3252E" w:rsidRDefault="00702ED6">
      <w:pPr>
        <w:pStyle w:val="6"/>
        <w:rPr>
          <w:rtl/>
          <w:lang w:bidi="ar-DZ"/>
        </w:rPr>
      </w:pPr>
      <w:bookmarkStart w:id="455" w:name="_Toc170062584"/>
      <w:bookmarkStart w:id="456" w:name="_Toc170063536"/>
      <w:r>
        <w:rPr>
          <w:rFonts w:hint="cs"/>
          <w:rtl/>
          <w:lang w:bidi="ar-DZ"/>
        </w:rPr>
        <w:t>4</w:t>
      </w:r>
      <w:r>
        <w:rPr>
          <w:rtl/>
          <w:lang w:bidi="ar-DZ"/>
        </w:rPr>
        <w:t>/ التطوّر الاقتصادي والتكنولوجي:</w:t>
      </w:r>
      <w:bookmarkEnd w:id="455"/>
      <w:bookmarkEnd w:id="456"/>
      <w:r>
        <w:rPr>
          <w:rtl/>
          <w:lang w:bidi="ar-DZ"/>
        </w:rPr>
        <w:t xml:space="preserve"> </w:t>
      </w:r>
    </w:p>
    <w:p w14:paraId="07253685" w14:textId="77777777" w:rsidR="00D3252E" w:rsidRDefault="00702ED6">
      <w:pPr>
        <w:rPr>
          <w:lang w:bidi="ar-DZ"/>
        </w:rPr>
      </w:pPr>
      <w:r>
        <w:rPr>
          <w:rtl/>
          <w:lang w:bidi="ar-DZ"/>
        </w:rPr>
        <w:t xml:space="preserve">لقد أصبحت القوى الصناعية الكبرى مهيمنة على الساحة العالمية والاقتصاديّة في القدرة الإنتاجية والاقتصاديّة والتقنية، فالقاعدة العلمية والبحثية تعرف تطورا كبيرا في هذه الدول فهي تصل إلى2,62 % في الولايات المتحدة الأمريكية، 2,61 % في اليابان، 2,75 % في ألمانيا، في حين لا تتجاوز النسبة لدى الأقطار المغاربيّة 0,17 %، ومن جراء هذه الإنجازات الاقتصاديّة والتكنولوجية تعمّق الاعتماد المتبادل وتعزّزت التكتلات الاقتصاديّة (بن خليف، 2010)، </w:t>
      </w:r>
      <w:r>
        <w:rPr>
          <w:rFonts w:hint="cs"/>
          <w:rtl/>
          <w:lang w:bidi="ar-DZ"/>
        </w:rPr>
        <w:t>و</w:t>
      </w:r>
      <w:r>
        <w:rPr>
          <w:rtl/>
          <w:lang w:bidi="ar-DZ"/>
        </w:rPr>
        <w:t>من أجل هذا أصبح من الضروري على البلدان المغاربيّة مواكبة التطورات الاقتصاديّة والتكنولوجية وذلك بخلق تكامل اقتصادي يضمن التعاون على المستوى الفني والتكنولوجي، مما يسمح بتخفيف أعباء الإنتاج والزيادة في الأرباح وفتح آفاق أرحب للمنتجات المغاربيّة والصمود أمام المنافسة الشرسة.</w:t>
      </w:r>
    </w:p>
    <w:p w14:paraId="39A953A6" w14:textId="77777777" w:rsidR="00D3252E" w:rsidRDefault="00702ED6">
      <w:pPr>
        <w:pStyle w:val="4"/>
        <w:rPr>
          <w:rFonts w:eastAsia="Calibri"/>
          <w:rtl/>
        </w:rPr>
      </w:pPr>
      <w:bookmarkStart w:id="457" w:name="_Toc170062585"/>
      <w:bookmarkStart w:id="458" w:name="_Toc170063537"/>
      <w:r>
        <w:rPr>
          <w:rFonts w:eastAsia="Calibri"/>
          <w:rtl/>
        </w:rPr>
        <w:t>الفرع الثاني: مقوّمات قيام اتّحاد المغرب العربي</w:t>
      </w:r>
      <w:bookmarkEnd w:id="457"/>
      <w:bookmarkEnd w:id="458"/>
    </w:p>
    <w:p w14:paraId="2FFADE26" w14:textId="77777777" w:rsidR="00D3252E" w:rsidRDefault="00702ED6">
      <w:pPr>
        <w:pStyle w:val="5"/>
        <w:rPr>
          <w:rtl/>
        </w:rPr>
      </w:pPr>
      <w:bookmarkStart w:id="459" w:name="_Toc170062586"/>
      <w:bookmarkStart w:id="460" w:name="_Toc170063538"/>
      <w:r>
        <w:rPr>
          <w:rtl/>
        </w:rPr>
        <w:t>أولا: المقومات</w:t>
      </w:r>
      <w:r>
        <w:t xml:space="preserve"> </w:t>
      </w:r>
      <w:r>
        <w:rPr>
          <w:rtl/>
        </w:rPr>
        <w:t>الجيوستراتيجية</w:t>
      </w:r>
      <w:bookmarkEnd w:id="459"/>
      <w:bookmarkEnd w:id="460"/>
    </w:p>
    <w:p w14:paraId="46291F49" w14:textId="77777777" w:rsidR="00D3252E" w:rsidRDefault="00702ED6">
      <w:pPr>
        <w:rPr>
          <w:rtl/>
          <w:lang w:bidi="ar-DZ"/>
        </w:rPr>
      </w:pPr>
      <w:r>
        <w:rPr>
          <w:rtl/>
          <w:lang w:bidi="ar-DZ"/>
        </w:rPr>
        <w:t>تتكون المنطقة المغاربيّة من مجموعة من البلدان المتقاربة جغرافيّا، حيث تتألف من خمسة بلدان هي: الجزائر وتونس والمغرب وليبيا وموريتانيا، والّتي تشكّل ما يسمى المغرب العربي الكبير، فبالإضافة إلى كونها متقاربة جغرافيًا، فهي متشابهة من الناحية الطوبوغرافية والمناخية.</w:t>
      </w:r>
    </w:p>
    <w:p w14:paraId="32A2184D" w14:textId="77777777" w:rsidR="00D3252E" w:rsidRDefault="00702ED6">
      <w:pPr>
        <w:rPr>
          <w:lang w:val="en-US" w:bidi="ar-DZ"/>
        </w:rPr>
      </w:pPr>
      <w:r>
        <w:rPr>
          <w:rtl/>
          <w:lang w:bidi="ar-DZ"/>
        </w:rPr>
        <w:t>ويعتبر المغرب العربي امتدادًا جغرافيًا مترابطً الحدود، وله خصائص مادية وسمات طبيعية متجانسة، فموارده الطاقويّة والطبيعية متكاملة، ومصادره المائية وفيرة، وملامح سكانه متقاربة، كما يشكّل منطقة إقليمية تبلغ مساحتها الإجمالية 604.814.1 كيلومترًا مربعًا، تقع في شمال قارة أفريقيا ويفصلها البحر الأبيض المتوسط عن قارة أوربا، و يحدها المحيط الأطلسي من الغرب، والشرق الأوسط والخليج العربي شرقا، كما تتمتع منطقة المغرب العربي بأربعة أبعاد استراتيجية مهمة هي: البعد المتوسطي والذي يمتد من سواحل البحر الأبيض جنوبا إلى سواحله شمالا وجنوب أوربا، والبعد الإفريقي حتى القرن الإفريقي جنوبا، والبعد الشرق أوسطي الممتدّ في عمق الدول العربية شرقا، وفي الأخير البعد الأطلسي الذي يصل إلى حدود المحيط الأطلسي غربا.</w:t>
      </w:r>
      <w:r>
        <w:rPr>
          <w:rtl/>
          <w:lang w:val="en-US" w:bidi="ar-DZ"/>
        </w:rPr>
        <w:t xml:space="preserve"> </w:t>
      </w:r>
      <w:r>
        <w:rPr>
          <w:rtl/>
          <w:lang w:bidi="ar-DZ"/>
        </w:rPr>
        <w:t xml:space="preserve">فمنطقة المغرب العربي محور تقاطع ثلاث قارات أوروبا، أفريقيا وآسيا، مما يزيد المنطقة أهمية استراتيجية بالغة، إضافة إلى موقعها البحري المتمّيز </w:t>
      </w:r>
      <w:r>
        <w:rPr>
          <w:rtl/>
          <w:lang w:bidi="ar-DZ"/>
        </w:rPr>
        <w:lastRenderedPageBreak/>
        <w:t>شمالا على امتداد 4.000 كلّم من شريطه الساحلي المطلّ على البحر الأبيض المتوسط ممّا جعل من دول المنطقة نقاط مراقبة على الملاحة البحّرية، كما يعد ساحل حوض البحر الأبيض المتوسط الذي يمتد على طول سواحل دول المغرب العربي ممر رئيسي للأنشطة التجارية .</w:t>
      </w:r>
    </w:p>
    <w:p w14:paraId="0F8B0137" w14:textId="77777777" w:rsidR="00D3252E" w:rsidRDefault="00702ED6">
      <w:pPr>
        <w:rPr>
          <w:rtl/>
          <w:lang w:bidi="ar-DZ"/>
        </w:rPr>
      </w:pPr>
      <w:r>
        <w:rPr>
          <w:rtl/>
          <w:lang w:bidi="ar-DZ"/>
        </w:rPr>
        <w:t>وممّا سبق ذكره يمكن القول أنّ المغرب العربي عبارة عن منطقة جغرافية موحدة وفريدة من نوعها ومتنوعة المناطق والأقاليم والمناخات والتضاريس، مما أدى هذا التنوع إلى وفرة الموارد الطبيعية والطاقوية والقدرات الزراعية والصناعية، ومنحها أهمية جيوسياسية دفعت الدول الأوروبية والولايات المتحدة الأمريكية إلى فرض سياساتها على المنطقة واستغلال موقعها الجغرافي وممراتها البحرية.</w:t>
      </w:r>
    </w:p>
    <w:p w14:paraId="62BA5A25" w14:textId="77777777" w:rsidR="00D3252E" w:rsidRDefault="00702ED6">
      <w:pPr>
        <w:rPr>
          <w:rtl/>
          <w:lang w:bidi="ar-DZ"/>
        </w:rPr>
      </w:pPr>
      <w:r>
        <w:rPr>
          <w:rtl/>
          <w:lang w:bidi="ar-DZ"/>
        </w:rPr>
        <w:t xml:space="preserve">وتبرز أهمية الترابط الجغرافي في كونه أحد مقومات الوحدة بين الأقطار المغاربيّة، وضرورة ملحة للنهوض بالمصالح المشتركة، فالوحدة الجغرافية عامل من عوامل القوة الّتي تدعم وتساعد على قيام اتّحاد مغاربي ( مانع، 2004)، بالإضافة إلى الخصائص الجيوستراتيجية الّتي تجعل من منطقة المغرب العربي كتلة إقليمية موحدة ومتجانسة، لذلك أصبح من الضروري على الدول المغاربيّة أنّ تستغل هذه العناصر الجيوستراتيجية في عملية البناء والتكامل خاصة بعد التطورات الدولية الّتي حصلت </w:t>
      </w:r>
      <w:r>
        <w:rPr>
          <w:rFonts w:hint="cs"/>
          <w:rtl/>
          <w:lang w:bidi="ar-DZ"/>
        </w:rPr>
        <w:t>كانتها</w:t>
      </w:r>
      <w:r>
        <w:rPr>
          <w:rFonts w:hint="eastAsia"/>
          <w:rtl/>
          <w:lang w:bidi="ar-DZ"/>
        </w:rPr>
        <w:t>ء</w:t>
      </w:r>
      <w:r>
        <w:rPr>
          <w:rtl/>
          <w:lang w:bidi="ar-DZ"/>
        </w:rPr>
        <w:t xml:space="preserve"> الحرب الباردة وسقوط جدار برلين، إذ تراجع دور التحالفات العسكرية ليحل محله دور التكتلات الاقتصاديّة الإقليمية (بيرم، 2010).</w:t>
      </w:r>
    </w:p>
    <w:p w14:paraId="22211C01" w14:textId="77777777" w:rsidR="00D3252E" w:rsidRDefault="00702ED6">
      <w:pPr>
        <w:pStyle w:val="5"/>
        <w:rPr>
          <w:rtl/>
        </w:rPr>
      </w:pPr>
      <w:bookmarkStart w:id="461" w:name="_Toc170062587"/>
      <w:bookmarkStart w:id="462" w:name="_Toc170063539"/>
      <w:r>
        <w:rPr>
          <w:rtl/>
        </w:rPr>
        <w:t>ثانيا: المقومات</w:t>
      </w:r>
      <w:r>
        <w:t xml:space="preserve"> </w:t>
      </w:r>
      <w:r>
        <w:rPr>
          <w:rtl/>
        </w:rPr>
        <w:t>الاقتصاديّة</w:t>
      </w:r>
      <w:bookmarkEnd w:id="461"/>
      <w:bookmarkEnd w:id="462"/>
    </w:p>
    <w:p w14:paraId="6B3C0EAE" w14:textId="77777777" w:rsidR="00D3252E" w:rsidRDefault="00702ED6">
      <w:pPr>
        <w:rPr>
          <w:rtl/>
          <w:lang w:bidi="ar-DZ"/>
        </w:rPr>
      </w:pPr>
      <w:r>
        <w:rPr>
          <w:rtl/>
          <w:lang w:bidi="ar-DZ"/>
        </w:rPr>
        <w:t>بالإضافة إلى الموقع الجغرافي المتميز الذي يتمتع به المغرب العربي، فأنّ لديه ثروة هائلة من المصادر الاقتصاديّة الهامة الّتي تسمح له بتحسين أوضاعه الاقتصاديّة وزيادة طاقاته الإنتاجية من خلال الاستخدام الأمثل لموارده الطبيعية، وبالتالي خلق فرص عمل ورفع مستوى المعيشة لمواطنيه كما أنّ غنى دول المغرب العربي بالموارد الطبيعية وموارد الطاقة تسمح لهذه البلدان بالاندماج في ما بينها اقتصاديًا ( زريق ومخلوف، 2013).</w:t>
      </w:r>
    </w:p>
    <w:p w14:paraId="7A0C0B83" w14:textId="77777777" w:rsidR="00D3252E" w:rsidRDefault="00702ED6">
      <w:pPr>
        <w:rPr>
          <w:rtl/>
          <w:lang w:bidi="ar-DZ"/>
        </w:rPr>
      </w:pPr>
      <w:r>
        <w:rPr>
          <w:rtl/>
          <w:lang w:bidi="ar-DZ"/>
        </w:rPr>
        <w:t>فالجزائر مثلا تعتبر من أكبر المنتجين الرئيسين للغاز الطبيعي والنفط في العالم حيث تحتل المرتبة الخامسة عالميا في احتياطي الغاز الطبيعي، و تأتي في المرتبة الرابعة عشر في احتياطي النفط والمرتبة الثانية عشر في أنّتاج المحروقات بصفة عامة، كما تتربع الجزائر على العديد من مناجم الحديد فضلا عن ازدهار الفلاحة في السنوات الأخيرة خاصة في شُعب الحبوب والتمور والحمضيات والبطاطا والطماطم.</w:t>
      </w:r>
    </w:p>
    <w:p w14:paraId="3B22ACC8" w14:textId="77777777" w:rsidR="00D3252E" w:rsidRDefault="00702ED6">
      <w:pPr>
        <w:rPr>
          <w:rtl/>
          <w:lang w:bidi="ar-DZ"/>
        </w:rPr>
      </w:pPr>
      <w:r>
        <w:rPr>
          <w:rtl/>
          <w:lang w:bidi="ar-DZ"/>
        </w:rPr>
        <w:t>أمّا المملكة المغربية فبالرّغم من أنّها لا تعتبر دولة نفطية لعدم وجود منابع للنّفط والغاز داخلها، إلا أنّها تمتلك ثروة معدنية هائلة فهي الدول</w:t>
      </w:r>
      <w:r>
        <w:rPr>
          <w:rFonts w:hint="cs"/>
          <w:rtl/>
          <w:lang w:bidi="ar-DZ"/>
        </w:rPr>
        <w:t>ة</w:t>
      </w:r>
      <w:r>
        <w:rPr>
          <w:rtl/>
          <w:lang w:bidi="ar-DZ"/>
        </w:rPr>
        <w:t xml:space="preserve"> الأولى في تصدير الفوسفات حيث تتربع على 70% من احتياطي</w:t>
      </w:r>
      <w:r>
        <w:rPr>
          <w:rFonts w:ascii="Calibri" w:hAnsi="Calibri" w:cs="Calibri"/>
          <w:rtl/>
          <w:lang w:bidi="ar-DZ"/>
        </w:rPr>
        <w:t xml:space="preserve"> </w:t>
      </w:r>
      <w:r>
        <w:rPr>
          <w:rtl/>
          <w:lang w:bidi="ar-DZ"/>
        </w:rPr>
        <w:lastRenderedPageBreak/>
        <w:t>الفوسفات العالمي، وتمتلك العديد من المعادن الأخرى كالنحاس والذهب والفضة، كما تعتمد بشكّل كبير على الزراعة كزراعة الحمضيات والبطاطا، أمّا على صعيد الصّيد البحري فهي تمتلك ثروة سمكية معتبرة .أمّا في ما يخص الجمهورية التونسية فيعتمد اقتصادها بصفة كبيرة على السياحة، كما أنّها تعتبر سادسة دولة منتجة للفوسفات حيث تنتج سنويا حوالي 6 مليون طن من الفوسفات، ولديها احتاطي من النفط والغاز محدود جدا يبلغ إنتاجهما حوالي 5 مليون طن من النفط و600 مليون متر مكعب من الغاز الطبيعي سنويا، كما تعتبر تونس من الدول النشطة في المجال الفلاحي، فهي تأتي في المرتبة الثالثة بعد إسبانيا وإيطاليا في تصدير زيت الزيتون وتحتّل المرتبة الثانية  في صادرات التمور بعد زيت الزيتون (بيرم، 2010).</w:t>
      </w:r>
    </w:p>
    <w:p w14:paraId="3C4B48CD" w14:textId="77777777" w:rsidR="00D3252E" w:rsidRDefault="00702ED6">
      <w:pPr>
        <w:rPr>
          <w:rtl/>
          <w:lang w:bidi="ar-DZ"/>
        </w:rPr>
      </w:pPr>
      <w:r>
        <w:rPr>
          <w:rtl/>
          <w:lang w:bidi="ar-DZ"/>
        </w:rPr>
        <w:t>وتعتبر ليبيا من أهم منتجي النفط حيث تحتل المرتبة الحادية عشر من الاحتياطي العالمي مما جعله المصدر الرئيس لدخل للدولة، أمّا بالنسبة لموريتانيا فهي تمتلك احتياطي كبير من الحديد ذو الجودة العالمية مقدّرة بعشرة مليار طن، كما تمتلك كمية معتبرة من الرصاص والزّنك والذّهب، ولها مناطق صيد شاسعة غنية بالثروة السّمكية تقدر مساحتها بــ 195.000 كلّم</w:t>
      </w:r>
      <w:r>
        <w:rPr>
          <w:lang w:val="en-US" w:bidi="ar-DZ"/>
        </w:rPr>
        <w:t>²</w:t>
      </w:r>
      <w:r>
        <w:rPr>
          <w:b/>
          <w:bCs/>
          <w:rtl/>
          <w:lang w:bidi="ar-DZ"/>
        </w:rPr>
        <w:t xml:space="preserve"> </w:t>
      </w:r>
      <w:r>
        <w:rPr>
          <w:rtl/>
          <w:lang w:bidi="ar-DZ"/>
        </w:rPr>
        <w:t>بالإضافة</w:t>
      </w:r>
      <w:r>
        <w:rPr>
          <w:lang w:val="en-US" w:bidi="ar-DZ"/>
        </w:rPr>
        <w:t xml:space="preserve"> </w:t>
      </w:r>
      <w:r>
        <w:rPr>
          <w:rtl/>
          <w:lang w:bidi="ar-DZ"/>
        </w:rPr>
        <w:t>إلى</w:t>
      </w:r>
      <w:r>
        <w:rPr>
          <w:lang w:val="en-US" w:bidi="ar-DZ"/>
        </w:rPr>
        <w:t xml:space="preserve"> </w:t>
      </w:r>
      <w:r>
        <w:rPr>
          <w:rtl/>
          <w:lang w:bidi="ar-DZ"/>
        </w:rPr>
        <w:t>ثروة</w:t>
      </w:r>
      <w:r>
        <w:rPr>
          <w:lang w:val="en-US" w:bidi="ar-DZ"/>
        </w:rPr>
        <w:t xml:space="preserve"> </w:t>
      </w:r>
      <w:r>
        <w:rPr>
          <w:rtl/>
          <w:lang w:bidi="ar-DZ"/>
        </w:rPr>
        <w:t>حيوانية</w:t>
      </w:r>
      <w:r>
        <w:rPr>
          <w:lang w:val="en-US" w:bidi="ar-DZ"/>
        </w:rPr>
        <w:t xml:space="preserve"> </w:t>
      </w:r>
      <w:r>
        <w:rPr>
          <w:rtl/>
          <w:lang w:bidi="ar-DZ"/>
        </w:rPr>
        <w:t>كبيرة</w:t>
      </w:r>
      <w:r>
        <w:rPr>
          <w:b/>
          <w:bCs/>
          <w:lang w:val="en-US" w:bidi="ar-DZ"/>
        </w:rPr>
        <w:t xml:space="preserve"> </w:t>
      </w:r>
      <w:r>
        <w:rPr>
          <w:rtl/>
          <w:lang w:bidi="ar-DZ"/>
        </w:rPr>
        <w:t>تصل</w:t>
      </w:r>
      <w:r>
        <w:rPr>
          <w:lang w:val="en-US" w:bidi="ar-DZ"/>
        </w:rPr>
        <w:t xml:space="preserve"> </w:t>
      </w:r>
      <w:r>
        <w:rPr>
          <w:rtl/>
          <w:lang w:bidi="ar-DZ"/>
        </w:rPr>
        <w:t>إلى</w:t>
      </w:r>
      <w:r>
        <w:rPr>
          <w:lang w:val="en-US" w:bidi="ar-DZ"/>
        </w:rPr>
        <w:t xml:space="preserve"> 708 </w:t>
      </w:r>
      <w:r>
        <w:rPr>
          <w:rtl/>
          <w:lang w:bidi="ar-DZ"/>
        </w:rPr>
        <w:t>مليون</w:t>
      </w:r>
      <w:r>
        <w:rPr>
          <w:lang w:val="en-US" w:bidi="ar-DZ"/>
        </w:rPr>
        <w:t xml:space="preserve"> </w:t>
      </w:r>
      <w:r>
        <w:rPr>
          <w:rtl/>
          <w:lang w:bidi="ar-DZ"/>
        </w:rPr>
        <w:t>رأس</w:t>
      </w:r>
      <w:r>
        <w:rPr>
          <w:lang w:val="en-US" w:bidi="ar-DZ"/>
        </w:rPr>
        <w:t xml:space="preserve"> </w:t>
      </w:r>
      <w:r>
        <w:rPr>
          <w:rtl/>
          <w:lang w:bidi="ar-DZ"/>
        </w:rPr>
        <w:t>من</w:t>
      </w:r>
      <w:r>
        <w:rPr>
          <w:lang w:val="en-US" w:bidi="ar-DZ"/>
        </w:rPr>
        <w:t xml:space="preserve"> </w:t>
      </w:r>
      <w:r>
        <w:rPr>
          <w:rtl/>
          <w:lang w:bidi="ar-DZ"/>
        </w:rPr>
        <w:t>الغنم،</w:t>
      </w:r>
      <w:r>
        <w:rPr>
          <w:lang w:val="en-US" w:bidi="ar-DZ"/>
        </w:rPr>
        <w:t xml:space="preserve"> 101 </w:t>
      </w:r>
      <w:r>
        <w:rPr>
          <w:rtl/>
          <w:lang w:bidi="ar-DZ"/>
        </w:rPr>
        <w:t>مليون</w:t>
      </w:r>
      <w:r>
        <w:rPr>
          <w:lang w:val="en-US" w:bidi="ar-DZ"/>
        </w:rPr>
        <w:t xml:space="preserve"> </w:t>
      </w:r>
      <w:r>
        <w:rPr>
          <w:rtl/>
          <w:lang w:bidi="ar-DZ"/>
        </w:rPr>
        <w:t>رأس</w:t>
      </w:r>
      <w:r>
        <w:rPr>
          <w:lang w:val="en-US" w:bidi="ar-DZ"/>
        </w:rPr>
        <w:t xml:space="preserve"> </w:t>
      </w:r>
      <w:r>
        <w:rPr>
          <w:rtl/>
          <w:lang w:bidi="ar-DZ"/>
        </w:rPr>
        <w:t>من</w:t>
      </w:r>
      <w:r>
        <w:rPr>
          <w:lang w:val="en-US" w:bidi="ar-DZ"/>
        </w:rPr>
        <w:t xml:space="preserve"> </w:t>
      </w:r>
      <w:r>
        <w:rPr>
          <w:rtl/>
          <w:lang w:bidi="ar-DZ"/>
        </w:rPr>
        <w:t>البقر،</w:t>
      </w:r>
      <w:r>
        <w:rPr>
          <w:lang w:val="en-US" w:bidi="ar-DZ"/>
        </w:rPr>
        <w:t xml:space="preserve"> </w:t>
      </w:r>
      <w:r>
        <w:rPr>
          <w:rtl/>
          <w:lang w:bidi="ar-DZ"/>
        </w:rPr>
        <w:t>وحوالي</w:t>
      </w:r>
      <w:r>
        <w:rPr>
          <w:lang w:val="en-US" w:bidi="ar-DZ"/>
        </w:rPr>
        <w:t xml:space="preserve"> </w:t>
      </w:r>
      <w:r>
        <w:rPr>
          <w:rtl/>
          <w:lang w:bidi="ar-DZ"/>
        </w:rPr>
        <w:t>مليون</w:t>
      </w:r>
      <w:r>
        <w:rPr>
          <w:lang w:val="en-US" w:bidi="ar-DZ"/>
        </w:rPr>
        <w:t xml:space="preserve"> </w:t>
      </w:r>
      <w:r>
        <w:rPr>
          <w:rtl/>
          <w:lang w:bidi="ar-DZ"/>
        </w:rPr>
        <w:t>رأس</w:t>
      </w:r>
      <w:r>
        <w:rPr>
          <w:lang w:val="en-US" w:bidi="ar-DZ"/>
        </w:rPr>
        <w:t xml:space="preserve"> </w:t>
      </w:r>
      <w:r>
        <w:rPr>
          <w:rtl/>
          <w:lang w:bidi="ar-DZ"/>
        </w:rPr>
        <w:t>من</w:t>
      </w:r>
      <w:r>
        <w:rPr>
          <w:lang w:val="en-US" w:bidi="ar-DZ"/>
        </w:rPr>
        <w:t xml:space="preserve"> </w:t>
      </w:r>
      <w:r>
        <w:rPr>
          <w:rtl/>
          <w:lang w:bidi="ar-DZ"/>
        </w:rPr>
        <w:t>الإبل (البالي، 2013).</w:t>
      </w:r>
    </w:p>
    <w:p w14:paraId="2F34B9A4" w14:textId="77777777" w:rsidR="00D3252E" w:rsidRDefault="00702ED6">
      <w:pPr>
        <w:rPr>
          <w:rtl/>
          <w:lang w:bidi="ar-DZ"/>
        </w:rPr>
      </w:pPr>
      <w:r>
        <w:rPr>
          <w:rtl/>
          <w:lang w:bidi="ar-DZ"/>
        </w:rPr>
        <w:t>أنّ الوفرة والتّنوع في الموارد الطبيعية والطاقويّة والإمكانيات الاقتصاديّة الضخمة الّتي تمتلكها دول المغرب العربي تمكنها من خلق سوق داخلية بينية قادرة على تحقيق الاكتفاء الذاتي من اغلب السلع الاستهلاكية مما يجعلها قوة إقليمية يحسب لها حسابها بين التكتلات الدولية، خاصة وأنّ المنطقة تشكّل رهانا اقتصاديا استراتيجيا هاما للدول الكبرى كدول الاتّحاد الأوربي والولايات المتحدة الأمريكية، وبالتالي فأنّ هذا الاتّحاد يعتبر تحديا حقيقيا للدول المغاربيّة لضامن وتعزيز سيادتها الاقتصاديّة على نطاق إقليمي كرد العولمة الزاحفة (الوافي، 2007).</w:t>
      </w:r>
    </w:p>
    <w:p w14:paraId="14C281E7" w14:textId="77777777" w:rsidR="00D3252E" w:rsidRDefault="00702ED6">
      <w:pPr>
        <w:pStyle w:val="5"/>
      </w:pPr>
      <w:bookmarkStart w:id="463" w:name="_Toc170062588"/>
      <w:bookmarkStart w:id="464" w:name="_Toc170063540"/>
      <w:r>
        <w:rPr>
          <w:rtl/>
        </w:rPr>
        <w:t>ثالثا: المقومات</w:t>
      </w:r>
      <w:r>
        <w:t xml:space="preserve"> </w:t>
      </w:r>
      <w:r>
        <w:rPr>
          <w:rtl/>
        </w:rPr>
        <w:t>البشرية</w:t>
      </w:r>
      <w:bookmarkEnd w:id="463"/>
      <w:bookmarkEnd w:id="464"/>
    </w:p>
    <w:p w14:paraId="04FE2CAD" w14:textId="77777777" w:rsidR="00D3252E" w:rsidRDefault="00702ED6">
      <w:pPr>
        <w:rPr>
          <w:rtl/>
          <w:lang w:bidi="ar-DZ"/>
        </w:rPr>
      </w:pPr>
      <w:r>
        <w:rPr>
          <w:rtl/>
          <w:lang w:bidi="ar-DZ"/>
        </w:rPr>
        <w:t>يعتبر البربر هم السكان الأصليين لمنطقة المغرب العربي الذي وفدت إليه هجرات بشرية عديدة أبرزها الفينيقيون، الرومان، الوندال، البيزنطيون، العرب المسلمون وأخيرا الاستعمار الأوروبي، ولم تستطيعْ أيّ حملة من هاته الحملات البشرية أنّ تؤثر فيهم ما عدا موجة الفتحات الإسلامية الّتي أثرت فيهم، وأثروا فيها بفضل الدين الإسلامي والقرآن الكريم واللغة العربية الأمر الذي أدى إلى صبغ الإقليم كلّه بالصبغة</w:t>
      </w:r>
      <w:r>
        <w:rPr>
          <w:rFonts w:ascii="Calibri" w:hAnsi="Calibri" w:cs="Calibri"/>
          <w:rtl/>
          <w:lang w:bidi="ar-DZ"/>
        </w:rPr>
        <w:t xml:space="preserve"> </w:t>
      </w:r>
      <w:r>
        <w:rPr>
          <w:rtl/>
          <w:lang w:bidi="ar-DZ"/>
        </w:rPr>
        <w:t>العربية الإسلامية.</w:t>
      </w:r>
    </w:p>
    <w:p w14:paraId="26048D57" w14:textId="77777777" w:rsidR="00D3252E" w:rsidRDefault="00702ED6">
      <w:pPr>
        <w:rPr>
          <w:b/>
          <w:bCs/>
          <w:rtl/>
          <w:lang w:bidi="ar-DZ"/>
        </w:rPr>
      </w:pPr>
      <w:r>
        <w:rPr>
          <w:rtl/>
          <w:lang w:bidi="ar-DZ"/>
        </w:rPr>
        <w:t xml:space="preserve">فاتّحاد المغرب العربي مجموعة من التجمعات الإقليمية داخل القارة الإفريقية، فحسب إحصائيات سنة 2021 بلغ عدد السكان حوالي 104,75 مليون نسمة موزعة على أقاليمه الخمسة، تختلف من حيث الكثافة </w:t>
      </w:r>
      <w:r>
        <w:rPr>
          <w:rtl/>
          <w:lang w:bidi="ar-DZ"/>
        </w:rPr>
        <w:lastRenderedPageBreak/>
        <w:t>السكانية والتمركز البشري والتوزيع الحضري والقطاعي والعرقي والثقافي، فمن الممكن من خلال دمج عنصر الأرض في بلد مثل الجزائر أو ليبيا، وعنصر العمل في دولة أخرى مثل تونس أو المغرب أو موريتانيا تحقيق فرص عمل وجلب المنافع المتبادلة (صالحي، 2005)،خاصة وأنّ سكان المنطقة يتميزون بصغر سنهم، إذ أنّ نسبة الشباب تصل في الجزائر مثلا الي 75 % من عدد السكان</w:t>
      </w:r>
      <w:r>
        <w:rPr>
          <w:rFonts w:hint="cs"/>
          <w:rtl/>
          <w:lang w:bidi="ar-DZ"/>
        </w:rPr>
        <w:t>،</w:t>
      </w:r>
      <w:r>
        <w:rPr>
          <w:rtl/>
          <w:lang w:bidi="ar-DZ"/>
        </w:rPr>
        <w:t xml:space="preserve"> إذ أنّ المجتمع المغاربي يضّم شريحة من الشباب القادر على العمل والإنتاج تقترب من نسبة 33 % من السكان، كما أن سكان المنطقة يشكلون وحدة إنسانية وثقافية بفضل تشابه أصولهم ولغاتهم ودياناتهم، بالإضافة إلى تاريخهم المشترك. (السنوسي، 1999)</w:t>
      </w:r>
      <w:r>
        <w:rPr>
          <w:b/>
          <w:bCs/>
          <w:rtl/>
          <w:lang w:bidi="ar-DZ"/>
        </w:rPr>
        <w:t>.</w:t>
      </w:r>
    </w:p>
    <w:p w14:paraId="17AF07B1" w14:textId="77777777" w:rsidR="00D3252E" w:rsidRDefault="00702ED6">
      <w:pPr>
        <w:pStyle w:val="5"/>
        <w:rPr>
          <w:rtl/>
        </w:rPr>
      </w:pPr>
      <w:bookmarkStart w:id="465" w:name="_Toc170062589"/>
      <w:bookmarkStart w:id="466" w:name="_Toc170063541"/>
      <w:r>
        <w:rPr>
          <w:rtl/>
        </w:rPr>
        <w:t>رابعا: المقومات الثقافية والحضارية</w:t>
      </w:r>
      <w:bookmarkEnd w:id="465"/>
      <w:bookmarkEnd w:id="466"/>
    </w:p>
    <w:p w14:paraId="30C6D6E9" w14:textId="77777777" w:rsidR="00D3252E" w:rsidRDefault="00702ED6">
      <w:pPr>
        <w:pStyle w:val="6"/>
        <w:rPr>
          <w:rtl/>
          <w:lang w:bidi="ar-DZ"/>
        </w:rPr>
      </w:pPr>
      <w:bookmarkStart w:id="467" w:name="_Toc170062590"/>
      <w:bookmarkStart w:id="468" w:name="_Toc170063542"/>
      <w:r>
        <w:rPr>
          <w:rFonts w:hint="cs"/>
          <w:rtl/>
          <w:lang w:bidi="ar-DZ"/>
        </w:rPr>
        <w:t>1</w:t>
      </w:r>
      <w:r>
        <w:rPr>
          <w:rtl/>
          <w:lang w:bidi="ar-DZ"/>
        </w:rPr>
        <w:t>/ اللغة:</w:t>
      </w:r>
      <w:bookmarkEnd w:id="467"/>
      <w:bookmarkEnd w:id="468"/>
      <w:r>
        <w:rPr>
          <w:rtl/>
          <w:lang w:bidi="ar-DZ"/>
        </w:rPr>
        <w:t xml:space="preserve"> </w:t>
      </w:r>
    </w:p>
    <w:p w14:paraId="572F78AB" w14:textId="77777777" w:rsidR="00D3252E" w:rsidRDefault="00702ED6">
      <w:pPr>
        <w:rPr>
          <w:lang w:val="en-US" w:bidi="ar-DZ"/>
        </w:rPr>
      </w:pPr>
      <w:r>
        <w:rPr>
          <w:rtl/>
          <w:lang w:bidi="ar-DZ"/>
        </w:rPr>
        <w:t>برزت أهمية اللغة كوسيلة اتصال وأداة للتعبير عن جميع المظاهر الثقافية والفكرية، ولهذا اعتمدت جميع الدساتير المغاربيّة اللغة العربية كلّغة رسمية ووطنية، على أساس أنّ اللغة العربية هي اللغة السائدة في جميع أنّحاء المغرب العربي فهي أساس الشخصية المغاربيّة، فالمغرب العربي يمثل مكونًا حضاريًا ومكسب يفضي إلى بناء اتّحاد مغاربي لأنّه من خلال اللغة يتم الانسجام في التفكير والنظم والأهداف (بن خليف، 2010).</w:t>
      </w:r>
    </w:p>
    <w:p w14:paraId="533511A9" w14:textId="77777777" w:rsidR="00D3252E" w:rsidRDefault="00702ED6">
      <w:pPr>
        <w:pStyle w:val="6"/>
        <w:rPr>
          <w:rtl/>
          <w:lang w:bidi="ar-DZ"/>
        </w:rPr>
      </w:pPr>
      <w:bookmarkStart w:id="469" w:name="_Toc170062591"/>
      <w:bookmarkStart w:id="470" w:name="_Toc170063543"/>
      <w:r>
        <w:rPr>
          <w:rFonts w:hint="cs"/>
          <w:rtl/>
          <w:lang w:bidi="ar-DZ"/>
        </w:rPr>
        <w:t>2</w:t>
      </w:r>
      <w:r>
        <w:rPr>
          <w:rtl/>
          <w:lang w:bidi="ar-DZ"/>
        </w:rPr>
        <w:t>/ الدين:</w:t>
      </w:r>
      <w:bookmarkEnd w:id="469"/>
      <w:bookmarkEnd w:id="470"/>
      <w:r>
        <w:rPr>
          <w:rtl/>
          <w:lang w:bidi="ar-DZ"/>
        </w:rPr>
        <w:t xml:space="preserve"> </w:t>
      </w:r>
    </w:p>
    <w:p w14:paraId="35F35C8F" w14:textId="77777777" w:rsidR="00D3252E" w:rsidRDefault="00702ED6">
      <w:pPr>
        <w:rPr>
          <w:rtl/>
          <w:lang w:bidi="ar-DZ"/>
        </w:rPr>
      </w:pPr>
      <w:r>
        <w:rPr>
          <w:rtl/>
          <w:lang w:bidi="ar-DZ"/>
        </w:rPr>
        <w:t>في المغرب العربي يعتبر الإسلام هو الدّين الرئيسي، حيث أنّ نسبة المسلمين بلغت 99.14٪،و باقي الديانات تمثل نسبة 0.86٪</w:t>
      </w:r>
      <w:r>
        <w:rPr>
          <w:rFonts w:hint="cs"/>
          <w:rtl/>
          <w:lang w:bidi="ar-DZ"/>
        </w:rPr>
        <w:t>،</w:t>
      </w:r>
      <w:r>
        <w:rPr>
          <w:rtl/>
          <w:lang w:bidi="ar-DZ"/>
        </w:rPr>
        <w:t xml:space="preserve"> ومما زاد </w:t>
      </w:r>
      <w:r>
        <w:rPr>
          <w:rFonts w:hint="cs"/>
          <w:rtl/>
          <w:lang w:bidi="ar-DZ"/>
        </w:rPr>
        <w:t xml:space="preserve">في </w:t>
      </w:r>
      <w:r>
        <w:rPr>
          <w:rtl/>
          <w:lang w:bidi="ar-DZ"/>
        </w:rPr>
        <w:t xml:space="preserve">قوة هذا العامل كون هذه الوحدة الدينية صاحبتها وحدة مذهبية لعدم وجود اختلافات مذهبية وسيادة المذهب المالكي في كلّ الدول المغاربيّة،  كما يمكن التأكيد على أنّه لا توجد طوائف لا اثنية ولا عرقية </w:t>
      </w:r>
      <w:r>
        <w:rPr>
          <w:lang w:bidi="ar-DZ"/>
        </w:rPr>
        <w:t>( Maurice, 1962)</w:t>
      </w:r>
      <w:r>
        <w:rPr>
          <w:rtl/>
          <w:lang w:bidi="ar-DZ"/>
        </w:rPr>
        <w:t>، فالإسلام أداة للوحدة ويرفض التفرقة</w:t>
      </w:r>
      <w:r>
        <w:rPr>
          <w:rFonts w:ascii="Calibri" w:hAnsi="Calibri" w:cs="Calibri"/>
          <w:rtl/>
          <w:lang w:bidi="ar-DZ"/>
        </w:rPr>
        <w:t xml:space="preserve"> </w:t>
      </w:r>
      <w:r>
        <w:rPr>
          <w:rtl/>
          <w:lang w:bidi="ar-DZ"/>
        </w:rPr>
        <w:t>والتشرذم لأنّهما عناصر ضعف وانحطاط، ويحترم الحقوق والحريات الشخصية ويعزز أسس العدالة لذا فهو أساس العملية التكاملية.</w:t>
      </w:r>
    </w:p>
    <w:p w14:paraId="54329D75" w14:textId="77777777" w:rsidR="00D3252E" w:rsidRDefault="00702ED6">
      <w:pPr>
        <w:pStyle w:val="6"/>
        <w:rPr>
          <w:rtl/>
          <w:lang w:bidi="ar-DZ"/>
        </w:rPr>
      </w:pPr>
      <w:bookmarkStart w:id="471" w:name="_Toc170062592"/>
      <w:bookmarkStart w:id="472" w:name="_Toc170063544"/>
      <w:r>
        <w:rPr>
          <w:rFonts w:hint="cs"/>
          <w:rtl/>
          <w:lang w:bidi="ar-DZ"/>
        </w:rPr>
        <w:t>3/</w:t>
      </w:r>
      <w:r>
        <w:rPr>
          <w:rtl/>
          <w:lang w:bidi="ar-DZ"/>
        </w:rPr>
        <w:t xml:space="preserve"> التاريخ</w:t>
      </w:r>
      <w:r>
        <w:rPr>
          <w:lang w:bidi="ar-DZ"/>
        </w:rPr>
        <w:t xml:space="preserve"> </w:t>
      </w:r>
      <w:r>
        <w:rPr>
          <w:rtl/>
          <w:lang w:bidi="ar-DZ"/>
        </w:rPr>
        <w:t>المشترك:</w:t>
      </w:r>
      <w:bookmarkEnd w:id="471"/>
      <w:bookmarkEnd w:id="472"/>
      <w:r>
        <w:rPr>
          <w:rtl/>
          <w:lang w:bidi="ar-DZ"/>
        </w:rPr>
        <w:t xml:space="preserve"> </w:t>
      </w:r>
    </w:p>
    <w:p w14:paraId="34CF8498" w14:textId="77777777" w:rsidR="00D3252E" w:rsidRDefault="00702ED6">
      <w:pPr>
        <w:rPr>
          <w:rtl/>
          <w:lang w:bidi="ar-DZ"/>
        </w:rPr>
      </w:pPr>
      <w:r>
        <w:rPr>
          <w:rtl/>
          <w:lang w:bidi="ar-DZ"/>
        </w:rPr>
        <w:t xml:space="preserve">لا شك في أنّ وحدة التاريخ هي عامل أساسي في قيام الاتّحاد المغربي، لكون التاريخ وعي الأمة وذاكرتها الحية، وما يميز المنطقة المغاربيّة أنّ شعوبها عاشت أحداث مشتركة في السلم والحرب وعرفت نفس المصير عبر التاريخ فتعاملت مع الفينيقيين وتعاطت معهم في التجارة بشكّل واسع وتعرضت للاستعمار الروماني والوندالي والبيزنطي عدة قرون واستقبلت الفتح الإسلامي وآمنت بالدين الإسلامي وشاركت بقسط كبير في إقامة صرح </w:t>
      </w:r>
      <w:r>
        <w:rPr>
          <w:rtl/>
          <w:lang w:bidi="ar-DZ"/>
        </w:rPr>
        <w:lastRenderedPageBreak/>
        <w:t>الحضارة العربية وواجهت تحدّيات الغرب الأوروبي المسيحي الحاقد طوال قرون العصر الحديث إلى أنّ وقعت تحت سيطرته ابتداء بالجزائر عام 1830. ( بوعزيز، 1986)</w:t>
      </w:r>
    </w:p>
    <w:p w14:paraId="181E950F" w14:textId="77777777" w:rsidR="00D3252E" w:rsidRDefault="00702ED6">
      <w:pPr>
        <w:pStyle w:val="6"/>
        <w:rPr>
          <w:rtl/>
          <w:lang w:bidi="ar-DZ"/>
        </w:rPr>
      </w:pPr>
      <w:bookmarkStart w:id="473" w:name="_Toc170062593"/>
      <w:bookmarkStart w:id="474" w:name="_Toc170063545"/>
      <w:r>
        <w:rPr>
          <w:rFonts w:hint="cs"/>
          <w:rtl/>
          <w:lang w:bidi="ar-DZ"/>
        </w:rPr>
        <w:t>4</w:t>
      </w:r>
      <w:r>
        <w:rPr>
          <w:rtl/>
          <w:lang w:bidi="ar-DZ"/>
        </w:rPr>
        <w:t>/ المص</w:t>
      </w:r>
      <w:r>
        <w:rPr>
          <w:rFonts w:hint="cs"/>
          <w:rtl/>
          <w:lang w:bidi="ar-DZ"/>
        </w:rPr>
        <w:t>ا</w:t>
      </w:r>
      <w:r>
        <w:rPr>
          <w:rtl/>
          <w:lang w:bidi="ar-DZ"/>
        </w:rPr>
        <w:t>لح</w:t>
      </w:r>
      <w:r>
        <w:rPr>
          <w:lang w:bidi="ar-DZ"/>
        </w:rPr>
        <w:t xml:space="preserve"> </w:t>
      </w:r>
      <w:r>
        <w:rPr>
          <w:rtl/>
          <w:lang w:bidi="ar-DZ"/>
        </w:rPr>
        <w:t>المشتركة:</w:t>
      </w:r>
      <w:bookmarkEnd w:id="473"/>
      <w:bookmarkEnd w:id="474"/>
      <w:r>
        <w:rPr>
          <w:rtl/>
          <w:lang w:bidi="ar-DZ"/>
        </w:rPr>
        <w:t xml:space="preserve"> </w:t>
      </w:r>
    </w:p>
    <w:p w14:paraId="6849321E" w14:textId="77777777" w:rsidR="00D3252E" w:rsidRDefault="00702ED6">
      <w:pPr>
        <w:rPr>
          <w:rtl/>
          <w:lang w:bidi="ar-DZ"/>
        </w:rPr>
      </w:pPr>
      <w:r>
        <w:rPr>
          <w:rtl/>
          <w:lang w:bidi="ar-DZ"/>
        </w:rPr>
        <w:t>يمكن ملاحظة أنّ كلّ الشعوب المغاربيّة تشترك في نفس المصلحة بخصوص الحاجة إلى الوحدة، حيث أنّ معظم الشعوب تتطلع إلى نفس الهدف فهي شديدة الحساسية في الدفاع بقوّة عن</w:t>
      </w:r>
      <w:r>
        <w:rPr>
          <w:b/>
          <w:bCs/>
          <w:rtl/>
          <w:lang w:bidi="ar-DZ"/>
        </w:rPr>
        <w:t xml:space="preserve"> </w:t>
      </w:r>
      <w:r>
        <w:rPr>
          <w:rtl/>
          <w:lang w:bidi="ar-DZ"/>
        </w:rPr>
        <w:t>عقيدتها ولغتها وعاداتها وتقاليدها والّتي قد تصل إلى استعمال العنف والثورة، وزاد الاستعمار الأوروبي للمنطقة من شدّة هذا الشعور، حيث اقتنع السياسيون والمثقفون بأنّ الوحدة هي عامل أساسي في الدفاع عن مقدرات هذه المنطقة</w:t>
      </w:r>
      <w:r>
        <w:rPr>
          <w:lang w:bidi="ar-DZ"/>
        </w:rPr>
        <w:t>( Maurice, 1962)</w:t>
      </w:r>
      <w:r>
        <w:rPr>
          <w:rtl/>
          <w:lang w:bidi="ar-DZ"/>
        </w:rPr>
        <w:t>.</w:t>
      </w:r>
    </w:p>
    <w:p w14:paraId="5B14A8A6" w14:textId="77777777" w:rsidR="00D3252E" w:rsidRDefault="00702ED6">
      <w:pPr>
        <w:rPr>
          <w:rtl/>
          <w:lang w:bidi="ar-DZ"/>
        </w:rPr>
      </w:pPr>
      <w:r>
        <w:rPr>
          <w:rtl/>
          <w:lang w:bidi="ar-DZ"/>
        </w:rPr>
        <w:t>وفي الأخير يمكن القول أنّ وحدة الدين واللغة والتاريخ أدت إلى وحدة النظامين التشريعي والقانوني في المنطقة المغاربيّة، فالتشريع في الدول الخمسة متشابه لأنّه مستمد أغلبه من الشريعة الإسلامية، أمّا بالنسبة للأنّظمة القانونية فمعظم البلدان المغاربيّة كانت تحت طائلة الاستعمار الفرنسي باستثناء ليبيا كانت مستعمرة إيطالية، وعلى سبيل المثال نجد الفانون المدني في المغرب العربي والجزائر وتونس مأخوذ حرفيا من القانون الفرنسي، كما تشترك الدول المغاربيّة في النظم الاجتماعية من عادات وتقاليد والاحتفال بالمواسم والأعياد الدينية، وهذا التقارب من شأنّه أنّ يوفّر الانسجام والتّطابق بين شعوب المنطقة ويدعم قيام الاتّحاد المغاربي.</w:t>
      </w:r>
    </w:p>
    <w:p w14:paraId="4296DCE5" w14:textId="77777777" w:rsidR="00D3252E" w:rsidRDefault="00702ED6">
      <w:pPr>
        <w:pStyle w:val="3"/>
        <w:rPr>
          <w:rtl/>
          <w:lang w:bidi="ar-DZ"/>
        </w:rPr>
      </w:pPr>
      <w:bookmarkStart w:id="475" w:name="_Toc159361241"/>
      <w:bookmarkStart w:id="476" w:name="_Toc170062594"/>
      <w:bookmarkStart w:id="477" w:name="_Toc170063285"/>
      <w:bookmarkStart w:id="478" w:name="_Toc170063546"/>
      <w:r>
        <w:rPr>
          <w:rtl/>
          <w:lang w:bidi="ar-DZ"/>
        </w:rPr>
        <w:t>المطلب الثالث: اهم الإنّجازات والاتفاقيات المبرمة في إطار اتّحاد</w:t>
      </w:r>
      <w:r>
        <w:rPr>
          <w:lang w:bidi="ar-DZ"/>
        </w:rPr>
        <w:t xml:space="preserve"> </w:t>
      </w:r>
      <w:r>
        <w:rPr>
          <w:rtl/>
          <w:lang w:bidi="ar-DZ"/>
        </w:rPr>
        <w:t>المغرب</w:t>
      </w:r>
      <w:r>
        <w:rPr>
          <w:lang w:bidi="ar-DZ"/>
        </w:rPr>
        <w:t xml:space="preserve"> </w:t>
      </w:r>
      <w:r>
        <w:rPr>
          <w:rtl/>
          <w:lang w:bidi="ar-DZ"/>
        </w:rPr>
        <w:t>العربي</w:t>
      </w:r>
      <w:bookmarkEnd w:id="475"/>
      <w:bookmarkEnd w:id="476"/>
      <w:bookmarkEnd w:id="477"/>
      <w:bookmarkEnd w:id="478"/>
    </w:p>
    <w:p w14:paraId="30A508F2" w14:textId="77777777" w:rsidR="00D3252E" w:rsidRDefault="00702ED6">
      <w:pPr>
        <w:pStyle w:val="4"/>
        <w:rPr>
          <w:rFonts w:eastAsia="Calibri"/>
          <w:rtl/>
        </w:rPr>
      </w:pPr>
      <w:bookmarkStart w:id="479" w:name="_Toc170062595"/>
      <w:bookmarkStart w:id="480" w:name="_Toc170063547"/>
      <w:r>
        <w:rPr>
          <w:rFonts w:eastAsia="Calibri"/>
          <w:rtl/>
        </w:rPr>
        <w:t>الفرع الأول: أهم إنّجازات الاتّحاد</w:t>
      </w:r>
      <w:bookmarkEnd w:id="479"/>
      <w:bookmarkEnd w:id="480"/>
      <w:r>
        <w:rPr>
          <w:rFonts w:eastAsia="Calibri"/>
          <w:rtl/>
        </w:rPr>
        <w:t xml:space="preserve"> </w:t>
      </w:r>
    </w:p>
    <w:p w14:paraId="4654F7E4" w14:textId="77777777" w:rsidR="00D3252E" w:rsidRDefault="00702ED6">
      <w:pPr>
        <w:rPr>
          <w:rtl/>
          <w:lang w:bidi="ar-DZ"/>
        </w:rPr>
      </w:pPr>
      <w:r>
        <w:rPr>
          <w:rtl/>
          <w:lang w:bidi="ar-DZ"/>
        </w:rPr>
        <w:t>شهدت السنوات التي تلت إنشاء اتحاد المغرب العربي تطورا هاما في العلاقات الاقتصادية، ففي اجتماع وزراء الخارجية الذي انعقد في ديسمبر 1990، تجلت بوضوح المحاور الرئيسية لمشروع التكامل الاقتصادي بين الدول الأعضاء في الاتحاد، والّتي تمّ الموافقة عليها من طرف مجلس الرؤساء الذي عقد في 10و 11 مارس 1991 بالعاصمة الليبية طرابلس وتم حصر هذه المحاور في ثلاث عناصر أساسية هي كالتالي: ( الفارسي، 2004)</w:t>
      </w:r>
    </w:p>
    <w:p w14:paraId="44B6C6B6" w14:textId="77777777" w:rsidR="00D3252E" w:rsidRDefault="00702ED6" w:rsidP="00F82A53">
      <w:pPr>
        <w:pStyle w:val="2"/>
        <w:rPr>
          <w:rtl/>
        </w:rPr>
      </w:pPr>
      <w:r>
        <w:rPr>
          <w:b/>
          <w:bCs/>
          <w:rtl/>
        </w:rPr>
        <w:t>منطقة التبادل الحرّ</w:t>
      </w:r>
      <w:r>
        <w:rPr>
          <w:rtl/>
        </w:rPr>
        <w:t xml:space="preserve">: والهدف من هذه المنطقة هو رفع جميع الحواجز الجمركية أمام تدفق المنتجات الفلاحية والصناعية والّتي يجب أنّ تكون ذات منشأ مغاربي والموجهة للاستهلاك داخل الاتّحاد كان من </w:t>
      </w:r>
      <w:r>
        <w:rPr>
          <w:rtl/>
        </w:rPr>
        <w:lastRenderedPageBreak/>
        <w:t>المفروض تحقيق ذلك قبل حلول سنة 1992،إلا أنّ منطقة التبادل الحر لاتّحاد المغرب العربي ظلت حبر على ورق إلى يوم الناس هذا. (الشكري، 2007)</w:t>
      </w:r>
    </w:p>
    <w:p w14:paraId="32F208A3" w14:textId="77777777" w:rsidR="00D3252E" w:rsidRDefault="00702ED6" w:rsidP="00F82A53">
      <w:pPr>
        <w:pStyle w:val="2"/>
        <w:rPr>
          <w:rtl/>
        </w:rPr>
      </w:pPr>
      <w:r>
        <w:rPr>
          <w:b/>
          <w:bCs/>
          <w:rtl/>
        </w:rPr>
        <w:t>اتّحاد جمركي</w:t>
      </w:r>
      <w:r>
        <w:rPr>
          <w:rtl/>
        </w:rPr>
        <w:t>: هدفها توحيد النظام الجمركي للدول الأعضاء أيّ توحيد التعريفة الجمركية بين الدّول الأعضاء في الاتّحاد، وكان من المتوقع أن يتم تحقيق هذه المرحلة قبل عام 1995، ولكن للأسف لم يتم تحقيقها حتى الآن.</w:t>
      </w:r>
    </w:p>
    <w:p w14:paraId="0A422ADD" w14:textId="77777777" w:rsidR="00D3252E" w:rsidRDefault="00702ED6" w:rsidP="00F82A53">
      <w:pPr>
        <w:pStyle w:val="2"/>
        <w:rPr>
          <w:rtl/>
        </w:rPr>
      </w:pPr>
      <w:r>
        <w:rPr>
          <w:b/>
          <w:bCs/>
          <w:rtl/>
        </w:rPr>
        <w:t>السوق المشتركة</w:t>
      </w:r>
      <w:r>
        <w:rPr>
          <w:rtl/>
        </w:rPr>
        <w:t>: تهدف هذه السوق إلى توحيد القوانين والمراسيم المتعلقة بحرية حركة الأفراد والبضائع ورؤوس الأموال بين الدول الأعضاء، وكان من المتوقع أنّ تطبق في عام 2000، لكنها بقيت على شكّل مشروع إلى اليوم.</w:t>
      </w:r>
    </w:p>
    <w:p w14:paraId="27730500" w14:textId="77777777" w:rsidR="00D3252E" w:rsidRDefault="00702ED6" w:rsidP="00F82A53">
      <w:pPr>
        <w:pStyle w:val="2"/>
        <w:rPr>
          <w:rtl/>
        </w:rPr>
      </w:pPr>
      <w:r>
        <w:rPr>
          <w:b/>
          <w:bCs/>
          <w:rtl/>
        </w:rPr>
        <w:t>البنك المغاربي للاستثمار والتجارة الخارجية</w:t>
      </w:r>
      <w:r>
        <w:rPr>
          <w:rtl/>
        </w:rPr>
        <w:t>: تم التوقيع على تأسيس البنك المغاربي بين الدول الأعضاء في الاتّحاد بتاريخ 10/3/1991 ومن بين مهامه إعداد وتنفيذ وتمويل المشاريع المغاربيّة الّتي تصب في مصلحة الأهداف المشتركة خاصة في المجالات الزراعية والصناعية وغيرها</w:t>
      </w:r>
      <w:r>
        <w:rPr>
          <w:rFonts w:hint="cs"/>
          <w:rtl/>
        </w:rPr>
        <w:t>،</w:t>
      </w:r>
      <w:r>
        <w:rPr>
          <w:rtl/>
        </w:rPr>
        <w:t xml:space="preserve"> كما تعمل على تدفق رؤوس الأموال بين البلدان المغاربيّة وتوظيفها في مشاريع ذات جدوى اقتصاديّة وعوائد مالية كبيرة.</w:t>
      </w:r>
    </w:p>
    <w:p w14:paraId="0293AAFE" w14:textId="77777777" w:rsidR="00D3252E" w:rsidRDefault="00702ED6" w:rsidP="00F82A53">
      <w:pPr>
        <w:pStyle w:val="2"/>
      </w:pPr>
      <w:r>
        <w:rPr>
          <w:b/>
          <w:bCs/>
          <w:rtl/>
        </w:rPr>
        <w:t>الأكاديمية المغاربيّة للعلوم في ليبيا</w:t>
      </w:r>
      <w:r>
        <w:rPr>
          <w:rtl/>
        </w:rPr>
        <w:t>: تهدف هذه المؤسسة إلى وضع إطار للتعاون بين مؤسسات البحث العلمي والتدريب العالي في دول الاتّحاد، مع تطبيق سياسة البحث العلمي والتكنولوجي الّتي تركز على الجوانب التنموية المشتركة، ولتمكين الباحثين في دول الاتّحاد من المشاركة في تطوير العلوم واستيعاب التقنيات واستخدامها في المجتمع العلمي والتقني.</w:t>
      </w:r>
    </w:p>
    <w:p w14:paraId="21D57C6C" w14:textId="77777777" w:rsidR="003A392C" w:rsidRDefault="003A392C" w:rsidP="003A392C">
      <w:pPr>
        <w:pStyle w:val="2"/>
        <w:numPr>
          <w:ilvl w:val="0"/>
          <w:numId w:val="0"/>
        </w:numPr>
        <w:ind w:left="707"/>
        <w:rPr>
          <w:rtl/>
        </w:rPr>
      </w:pPr>
    </w:p>
    <w:p w14:paraId="76138B84" w14:textId="77777777" w:rsidR="00D3252E" w:rsidRDefault="00702ED6">
      <w:pPr>
        <w:pStyle w:val="4"/>
        <w:rPr>
          <w:rFonts w:eastAsia="Calibri"/>
          <w:rtl/>
        </w:rPr>
      </w:pPr>
      <w:bookmarkStart w:id="481" w:name="_Toc170062596"/>
      <w:bookmarkStart w:id="482" w:name="_Toc170063548"/>
      <w:r>
        <w:rPr>
          <w:rFonts w:eastAsia="Calibri"/>
          <w:rtl/>
        </w:rPr>
        <w:t>الفرع الثاني: الاتفاقيات المبرمة في إطار الاتّحاد المغاربي</w:t>
      </w:r>
      <w:bookmarkEnd w:id="481"/>
      <w:bookmarkEnd w:id="482"/>
    </w:p>
    <w:p w14:paraId="66DC3E77" w14:textId="77777777" w:rsidR="00D3252E" w:rsidRDefault="00702ED6">
      <w:pPr>
        <w:rPr>
          <w:rtl/>
          <w:lang w:bidi="ar-DZ"/>
        </w:rPr>
      </w:pPr>
      <w:r>
        <w:rPr>
          <w:rtl/>
          <w:lang w:bidi="ar-DZ"/>
        </w:rPr>
        <w:t>لقد تم عقد ما لا يقل عن سبعة وثلاثين اتفاقية، جميعها في مجال التعاون والتكامل الاقتصاديين خدمة لأهداف الاتّحاد ولكن تم تجسيد القليل منها فقط، وأهم ما تم تجسيده كان في الاتفاقيات التالية: (الشكري، 2007)</w:t>
      </w:r>
    </w:p>
    <w:p w14:paraId="2A554136" w14:textId="77777777" w:rsidR="00D3252E" w:rsidRDefault="00702ED6" w:rsidP="00F82A53">
      <w:pPr>
        <w:pStyle w:val="2"/>
        <w:rPr>
          <w:rtl/>
        </w:rPr>
      </w:pPr>
      <w:r>
        <w:rPr>
          <w:rtl/>
        </w:rPr>
        <w:t>اتفاقية تبادل المنتجات الزراعية بين دول اتّحاد المغرب العربي، والّتي صدرت بقرار من مجلس الرئاسة في دورته العادية الثانية بالجزائر اعتباراً من 21/7/1990، ودخلت حيز التنفيذ بتاريخ 14/7/199</w:t>
      </w:r>
      <w:r>
        <w:rPr>
          <w:rFonts w:hint="cs"/>
          <w:rtl/>
        </w:rPr>
        <w:t>3</w:t>
      </w:r>
      <w:r>
        <w:rPr>
          <w:rtl/>
        </w:rPr>
        <w:t>.</w:t>
      </w:r>
    </w:p>
    <w:p w14:paraId="23B37043" w14:textId="77777777" w:rsidR="00D3252E" w:rsidRDefault="00702ED6" w:rsidP="00F82A53">
      <w:pPr>
        <w:pStyle w:val="2"/>
        <w:rPr>
          <w:rtl/>
        </w:rPr>
      </w:pPr>
      <w:r>
        <w:rPr>
          <w:rtl/>
        </w:rPr>
        <w:lastRenderedPageBreak/>
        <w:t>الاتفاقية الخاصة بالحجز الزراعي بين دول اتّحاد المغرب العربي، والّتي جاءت بقرار من مجلس الرئاسة في دورته العادية الثانية بالجزائر، ودخلت حيز التنفيذ كذلك في 14/07/1993.</w:t>
      </w:r>
    </w:p>
    <w:p w14:paraId="35E6844C" w14:textId="77777777" w:rsidR="00D3252E" w:rsidRDefault="00702ED6" w:rsidP="00F82A53">
      <w:pPr>
        <w:pStyle w:val="2"/>
        <w:rPr>
          <w:rtl/>
        </w:rPr>
      </w:pPr>
      <w:r>
        <w:rPr>
          <w:rtl/>
        </w:rPr>
        <w:t>اتفاقية تشجيع الاستثمار بين الدول المغاربيّة، والّتي جاءت كمثيلاتها بقرار في الدورة العادية الثانية في الجزائر، ودخلت حيز التنفيذ في 14/07/1993.</w:t>
      </w:r>
    </w:p>
    <w:p w14:paraId="676E15CC" w14:textId="77777777" w:rsidR="00D3252E" w:rsidRDefault="00702ED6" w:rsidP="00F82A53">
      <w:pPr>
        <w:pStyle w:val="2"/>
        <w:rPr>
          <w:rtl/>
        </w:rPr>
      </w:pPr>
      <w:r>
        <w:rPr>
          <w:rtl/>
        </w:rPr>
        <w:t>الاتفاقية الخاصة بتفادي الازدواج الضريبي وإرساء قواعد التعاون المتبادل في ميدان الضرائب على الدخل بين الدول الأعضاء والّتي تقررت في نفس الدورة وطبقت بنفس التاريخ.</w:t>
      </w:r>
    </w:p>
    <w:p w14:paraId="05472A2D" w14:textId="77777777" w:rsidR="00D3252E" w:rsidRDefault="00702ED6" w:rsidP="00F82A53">
      <w:pPr>
        <w:pStyle w:val="2"/>
        <w:rPr>
          <w:rtl/>
        </w:rPr>
      </w:pPr>
      <w:r>
        <w:rPr>
          <w:rtl/>
        </w:rPr>
        <w:t>الاتفاقية الخاصة بالنقل البري للمسافرين والبضائع وبالعبور بين بلدان المغرب العربي، وتقررت في نفس الدورة ودخلت حيز التنفيذ في نفس تاريخ سابقاتها.</w:t>
      </w:r>
    </w:p>
    <w:p w14:paraId="1629A584" w14:textId="77777777" w:rsidR="00D3252E" w:rsidRDefault="00702ED6" w:rsidP="00F82A53">
      <w:pPr>
        <w:pStyle w:val="2"/>
        <w:rPr>
          <w:sz w:val="24"/>
          <w:szCs w:val="24"/>
          <w:rtl/>
        </w:rPr>
      </w:pPr>
      <w:r>
        <w:rPr>
          <w:rtl/>
        </w:rPr>
        <w:t>اتفاقية انشاء المصرف المغربي للاستثمار والتجارة الخارجية بين الدول الأعضاء، ووضعت بقرار من مجلس الرئاسة في دورته العادية الثالثة والّتي عقدت بين 10و11جويلية 1993،ودخلت حيز التنفيذ في 23/04/2002.</w:t>
      </w:r>
    </w:p>
    <w:p w14:paraId="56BF7006" w14:textId="77777777" w:rsidR="00D3252E" w:rsidRDefault="00702ED6" w:rsidP="00F82A53">
      <w:pPr>
        <w:pStyle w:val="2"/>
        <w:rPr>
          <w:rtl/>
        </w:rPr>
      </w:pPr>
      <w:r>
        <w:rPr>
          <w:rtl/>
        </w:rPr>
        <w:t>أما فيما يخصّ باقي الاتفاقيات المبرمة في إطار اتّحاد المغرب العربي فلم تطبق على أرض الواقع رغم أنّها لامست كلّ المجالات ذات الصلة بتحقيق أهداف الاتّحاد، إضافة إلى بعض الاتفاقيات الّتي كان الهدف منها تعديل بعض المواد أو بعض الشروط الّتي جاءت في معاهدة انشاء اتّحاد المغرب العربي، كتعديل للمادة الثانية بخصوص أعضاء مجلس الشورى المغاربي  وبالتالي وجود هيكلّ يمكن من خلاله التعاون والتّنسيق وتوسيع التبادل التجاري يجعلنا نطرح عدة تساؤلات حول التجارة البينية في إقليم المغرب العربي .</w:t>
      </w:r>
    </w:p>
    <w:p w14:paraId="0939836E" w14:textId="77777777" w:rsidR="00D3252E" w:rsidRDefault="00702ED6">
      <w:pPr>
        <w:pStyle w:val="3"/>
        <w:rPr>
          <w:rtl/>
          <w:lang w:bidi="ar-DZ"/>
        </w:rPr>
      </w:pPr>
      <w:bookmarkStart w:id="483" w:name="_Toc159361242"/>
      <w:bookmarkStart w:id="484" w:name="_Toc170062597"/>
      <w:bookmarkStart w:id="485" w:name="_Toc170063286"/>
      <w:bookmarkStart w:id="486" w:name="_Toc170063549"/>
      <w:r>
        <w:rPr>
          <w:rtl/>
          <w:lang w:bidi="ar-DZ"/>
        </w:rPr>
        <w:t>المطلب الرابع: التّحديات الّتي واجهت قيام اتّحاد المغرب العربي وسبل تجاوزها</w:t>
      </w:r>
      <w:bookmarkEnd w:id="483"/>
      <w:bookmarkEnd w:id="484"/>
      <w:bookmarkEnd w:id="485"/>
      <w:bookmarkEnd w:id="486"/>
    </w:p>
    <w:p w14:paraId="7E73BFFD" w14:textId="77777777" w:rsidR="00D3252E" w:rsidRDefault="00702ED6">
      <w:pPr>
        <w:rPr>
          <w:rtl/>
          <w:lang w:bidi="ar-DZ"/>
        </w:rPr>
      </w:pPr>
      <w:r>
        <w:rPr>
          <w:rtl/>
          <w:lang w:bidi="ar-DZ"/>
        </w:rPr>
        <w:t>لقد شهد العالم تحوّلات عميقة أثّرت على العديد من الجوانب المختلفة مثل الجانب الاقتصادي والسياسي والاجتماعي، ممّا أثّر على العلاقات الدّولية الأمر الذي تطلّب من معظم الدول أنّ تتجمّع</w:t>
      </w:r>
      <w:r>
        <w:rPr>
          <w:rFonts w:ascii="Calibri" w:hAnsi="Calibri" w:cs="Calibri"/>
          <w:rtl/>
          <w:lang w:bidi="ar-DZ"/>
        </w:rPr>
        <w:t xml:space="preserve"> </w:t>
      </w:r>
      <w:r>
        <w:rPr>
          <w:rtl/>
          <w:lang w:bidi="ar-DZ"/>
        </w:rPr>
        <w:t>وتتوحّد في كيان واحد، أو على الأقل تنسّق وتتعاون في إطار مشترك لتوفير المزيد من احتياجات مواطنيها ومعالجة المشاكلّ والتّحديات المشتركة، وفي ظلّ هذه التطورات والأنّظمة الاقتصاديّة الجديدة الّتي تلت ذلك كان من الضّروري على دول المغرب العربي انشاء تكتّل إقليمي لفرض وجودها دوليا وإقليميا في مواجهة تحوّلات دولية عميقة تتميّز بالتوجه نحو تكتلات اقتصاديّة كبيرة</w:t>
      </w:r>
      <w:r>
        <w:rPr>
          <w:rFonts w:hint="cs"/>
          <w:rtl/>
          <w:lang w:bidi="ar-DZ"/>
        </w:rPr>
        <w:t>.</w:t>
      </w:r>
    </w:p>
    <w:p w14:paraId="3999537B" w14:textId="77777777" w:rsidR="00D3252E" w:rsidRDefault="00702ED6">
      <w:pPr>
        <w:rPr>
          <w:rtl/>
          <w:lang w:bidi="ar-DZ"/>
        </w:rPr>
      </w:pPr>
      <w:r>
        <w:rPr>
          <w:rtl/>
          <w:lang w:bidi="ar-DZ"/>
        </w:rPr>
        <w:lastRenderedPageBreak/>
        <w:t>ورغم وجود الإمكانيات الاقتصاديّة والحضارية وغيرها في دول المغرب العربي والّتي تضمن نجاح هذا الاتّحاد وتدعمه إلا أنّ الظروف والأزمات والعقبات الّتي مرت بها دول المغرب العربي سابقا وتمر بها الأنّ لم تستطع الدول المغاربيّة تحقيق هذه الوحدة المنشودة، والّتي تعثرت في بداية مسارهاكما فشلت كلّ المبادرات والمحاولات لإحياء اتّحاد المغرب العربي.</w:t>
      </w:r>
    </w:p>
    <w:p w14:paraId="4A247837" w14:textId="77777777" w:rsidR="00D3252E" w:rsidRDefault="00702ED6">
      <w:pPr>
        <w:rPr>
          <w:rtl/>
          <w:lang w:bidi="ar-DZ"/>
        </w:rPr>
      </w:pPr>
      <w:r>
        <w:rPr>
          <w:rtl/>
          <w:lang w:bidi="ar-DZ"/>
        </w:rPr>
        <w:t>ومن خلال هذا المطلب سنحاول الوقوف على التّحديات الّتي تسببت في عرقلة مسيرة التجربة الوحدوية المغاربيّة وإيضاح سبل تجاوز تلك التّحديات للوصول إلى تجسيد العمل المغاربي المشترك</w:t>
      </w:r>
      <w:r>
        <w:rPr>
          <w:lang w:val="en-US" w:bidi="ar-DZ"/>
        </w:rPr>
        <w:t xml:space="preserve"> .</w:t>
      </w:r>
    </w:p>
    <w:p w14:paraId="7424AA59" w14:textId="77777777" w:rsidR="00D3252E" w:rsidRDefault="00702ED6">
      <w:pPr>
        <w:pStyle w:val="4"/>
        <w:rPr>
          <w:rFonts w:eastAsia="Calibri"/>
        </w:rPr>
      </w:pPr>
      <w:bookmarkStart w:id="487" w:name="_Toc170062598"/>
      <w:bookmarkStart w:id="488" w:name="_Toc170063550"/>
      <w:r>
        <w:rPr>
          <w:rFonts w:eastAsia="Calibri"/>
          <w:rtl/>
        </w:rPr>
        <w:t>الفرع الأول: التّحديات الّتي واجهت قيام اتّحاد المغرب العربي</w:t>
      </w:r>
      <w:bookmarkEnd w:id="487"/>
      <w:bookmarkEnd w:id="488"/>
    </w:p>
    <w:p w14:paraId="3DA80667" w14:textId="77777777" w:rsidR="00D3252E" w:rsidRDefault="00702ED6">
      <w:pPr>
        <w:rPr>
          <w:lang w:val="en-US" w:bidi="ar-DZ"/>
        </w:rPr>
      </w:pPr>
      <w:r>
        <w:rPr>
          <w:rtl/>
          <w:lang w:bidi="ar-DZ"/>
        </w:rPr>
        <w:t>شهد اتّحاد المغرب العربي عقبات كبيرة كانت بمثابة حجر عثرة في طريق تقدمه منذ بداية نشاطه، وهو ما جاء في العديد من التقارير الدولية المتابعة للأزمات العربية، ومن أبرز مظاهر هذا التراجع أنّ معظم الاتفاقات المبرمة لم تصل إلى مستوى التنفيذ على أرض الواقع إلى حد الساعة وهذا يدل على عدم قدرة الاتّحاد على تحقيق الأهداف الّتي حددتها المعاهدة التأسيسية.</w:t>
      </w:r>
    </w:p>
    <w:p w14:paraId="720A70CF" w14:textId="77777777" w:rsidR="00D3252E" w:rsidRDefault="00702ED6">
      <w:pPr>
        <w:rPr>
          <w:rtl/>
          <w:lang w:bidi="ar-DZ"/>
        </w:rPr>
      </w:pPr>
      <w:r>
        <w:rPr>
          <w:rtl/>
          <w:lang w:bidi="ar-DZ"/>
        </w:rPr>
        <w:t>كما يعاني اتّحاد المغرب العربي حالة جمود شبه كامل على مستوى مؤسساته والّتي تبرز بصفة واضحة في نشاط مجلس الاتّحاد حيث لم يعقد أيّ دورة عادية أو طارئة منذ التسعينيات، وحتى الدورات العادية الّتي عقدت لم تكن بغالبية القادة الخمسة لدول المغرب العربي.</w:t>
      </w:r>
    </w:p>
    <w:p w14:paraId="1596BBC6" w14:textId="77777777" w:rsidR="00D3252E" w:rsidRDefault="00702ED6">
      <w:pPr>
        <w:rPr>
          <w:rtl/>
          <w:lang w:bidi="ar-DZ"/>
        </w:rPr>
      </w:pPr>
      <w:r>
        <w:rPr>
          <w:rtl/>
          <w:lang w:bidi="ar-DZ"/>
        </w:rPr>
        <w:t xml:space="preserve">ومن أهمّ هذه التّحديات ما يلي ( المديني، 2006): </w:t>
      </w:r>
    </w:p>
    <w:p w14:paraId="52AE5719" w14:textId="77777777" w:rsidR="00D3252E" w:rsidRDefault="00702ED6">
      <w:pPr>
        <w:pStyle w:val="5"/>
        <w:rPr>
          <w:rtl/>
        </w:rPr>
      </w:pPr>
      <w:bookmarkStart w:id="489" w:name="_Toc170062599"/>
      <w:bookmarkStart w:id="490" w:name="_Toc170063551"/>
      <w:r>
        <w:rPr>
          <w:rtl/>
        </w:rPr>
        <w:t>أولا: التّحديات السياسية</w:t>
      </w:r>
      <w:bookmarkEnd w:id="489"/>
      <w:bookmarkEnd w:id="490"/>
    </w:p>
    <w:p w14:paraId="05502E75" w14:textId="77777777" w:rsidR="00D3252E" w:rsidRDefault="00702ED6">
      <w:pPr>
        <w:rPr>
          <w:rtl/>
          <w:lang w:bidi="ar-DZ"/>
        </w:rPr>
      </w:pPr>
      <w:r>
        <w:rPr>
          <w:rtl/>
          <w:lang w:bidi="ar-DZ"/>
        </w:rPr>
        <w:t>و تتمثل هذه التّحديات في تحديات داخلية وأخرى خارجية .</w:t>
      </w:r>
    </w:p>
    <w:p w14:paraId="7012DFD8" w14:textId="77777777" w:rsidR="00D3252E" w:rsidRDefault="00702ED6">
      <w:pPr>
        <w:pStyle w:val="6"/>
        <w:rPr>
          <w:rtl/>
          <w:lang w:bidi="ar-DZ"/>
        </w:rPr>
      </w:pPr>
      <w:bookmarkStart w:id="491" w:name="_Toc170062600"/>
      <w:bookmarkStart w:id="492" w:name="_Toc170063552"/>
      <w:r>
        <w:rPr>
          <w:rtl/>
          <w:lang w:bidi="ar-DZ"/>
        </w:rPr>
        <w:t>1. التّحديات الداخلية</w:t>
      </w:r>
      <w:bookmarkEnd w:id="491"/>
      <w:bookmarkEnd w:id="492"/>
      <w:r>
        <w:rPr>
          <w:rtl/>
          <w:lang w:bidi="ar-DZ"/>
        </w:rPr>
        <w:t xml:space="preserve"> </w:t>
      </w:r>
    </w:p>
    <w:p w14:paraId="1F225B28" w14:textId="77777777" w:rsidR="00D3252E" w:rsidRDefault="00702ED6">
      <w:pPr>
        <w:rPr>
          <w:rtl/>
          <w:lang w:bidi="ar-DZ"/>
        </w:rPr>
      </w:pPr>
      <w:r>
        <w:rPr>
          <w:rtl/>
          <w:lang w:bidi="ar-DZ"/>
        </w:rPr>
        <w:t xml:space="preserve">وتتعلق بدول الاتّحاد وتتمثل هذه التّحديات في: </w:t>
      </w:r>
    </w:p>
    <w:p w14:paraId="040FC069" w14:textId="77777777" w:rsidR="00D3252E" w:rsidRDefault="00702ED6" w:rsidP="00F82A53">
      <w:pPr>
        <w:pStyle w:val="2"/>
        <w:rPr>
          <w:lang w:val="en-US"/>
        </w:rPr>
      </w:pPr>
      <w:r>
        <w:rPr>
          <w:rtl/>
        </w:rPr>
        <w:t>دخول الجزائر مع بداية التسعينات في مرحلة صراع مع المعارضة الإسلامية الراديكالية أنّ ذاك، وقد كان لذلك الأثر الكبير في إبطاء مسيرة الوحدة المغاربيّة؛</w:t>
      </w:r>
    </w:p>
    <w:p w14:paraId="6B553C6E" w14:textId="77777777" w:rsidR="00D3252E" w:rsidRDefault="00702ED6" w:rsidP="00F82A53">
      <w:pPr>
        <w:pStyle w:val="2"/>
        <w:rPr>
          <w:rtl/>
        </w:rPr>
      </w:pPr>
      <w:r>
        <w:rPr>
          <w:rtl/>
        </w:rPr>
        <w:t>فرض عقوبات على ليبيا عام 1992 بسبب أزمة "لوكري" بين ليبيا من جهة وكلّ من الولايات المتحدة الأمريكية وبريطانيا من جهة أخرى مما جعلها تنشغل بمشاكلّها الداخلية ؛</w:t>
      </w:r>
    </w:p>
    <w:p w14:paraId="3FFC4252" w14:textId="77777777" w:rsidR="00D3252E" w:rsidRDefault="00702ED6" w:rsidP="00F82A53">
      <w:pPr>
        <w:pStyle w:val="2"/>
        <w:rPr>
          <w:lang w:val="en-US"/>
        </w:rPr>
      </w:pPr>
      <w:r>
        <w:rPr>
          <w:rtl/>
        </w:rPr>
        <w:lastRenderedPageBreak/>
        <w:t>الخلاف القائم بين الجزائر والمغرب حول تسوية مشكّل الصحراء الغربية، وتجدده سنة 1995 حيث طلبت المغرب تجميد مؤسسات الاتّحاد أثناء فترة رئاسة الجزائر، الأمر الذي ترك انعكاساته السلبية على الاتّحاد المغاربي؛ ( الإبراهيمي، 1996)</w:t>
      </w:r>
    </w:p>
    <w:p w14:paraId="4B890F17" w14:textId="77777777" w:rsidR="00D3252E" w:rsidRDefault="00702ED6" w:rsidP="00F82A53">
      <w:pPr>
        <w:pStyle w:val="2"/>
        <w:rPr>
          <w:rtl/>
        </w:rPr>
      </w:pPr>
      <w:r>
        <w:rPr>
          <w:rtl/>
        </w:rPr>
        <w:t>كما أنّ عدم مشاركة ليبيا في الاجتماعات الوزارية الدورية  كان سببا في تعثر الاتّحاد؛</w:t>
      </w:r>
    </w:p>
    <w:p w14:paraId="6414D43F" w14:textId="77777777" w:rsidR="00D3252E" w:rsidRDefault="00702ED6" w:rsidP="00F82A53">
      <w:pPr>
        <w:pStyle w:val="2"/>
        <w:rPr>
          <w:lang w:val="en-US"/>
        </w:rPr>
      </w:pPr>
      <w:r>
        <w:rPr>
          <w:rtl/>
        </w:rPr>
        <w:t>اختلاف وجهات النظر حول توسيع عضوية الاتّحاد لانضمام دولة مصر الّتي تقدّمت بهذا الطلب إلا أنّها لم تحظ بالموافقة لهذا الاتّحاد رغم قبول ليبيا والجزائر .</w:t>
      </w:r>
    </w:p>
    <w:p w14:paraId="0E1F6E80" w14:textId="77777777" w:rsidR="00D3252E" w:rsidRDefault="00702ED6">
      <w:pPr>
        <w:pStyle w:val="6"/>
        <w:rPr>
          <w:lang w:bidi="ar-DZ"/>
        </w:rPr>
      </w:pPr>
      <w:bookmarkStart w:id="493" w:name="_Toc170062601"/>
      <w:bookmarkStart w:id="494" w:name="_Toc170063553"/>
      <w:r>
        <w:rPr>
          <w:rtl/>
          <w:lang w:bidi="ar-DZ"/>
        </w:rPr>
        <w:t>2. التّحديات الخارجية</w:t>
      </w:r>
      <w:bookmarkEnd w:id="493"/>
      <w:bookmarkEnd w:id="494"/>
    </w:p>
    <w:p w14:paraId="66DED068" w14:textId="77777777" w:rsidR="00D3252E" w:rsidRDefault="00702ED6">
      <w:pPr>
        <w:rPr>
          <w:rtl/>
          <w:lang w:bidi="ar-DZ"/>
        </w:rPr>
      </w:pPr>
      <w:r>
        <w:rPr>
          <w:rtl/>
          <w:lang w:bidi="ar-DZ"/>
        </w:rPr>
        <w:t>و تتجلّى بشكّل واضح في المواقف المختلفة لدول المغرب العربي الخمسة إزاء الأزمات والمشاكلّ العربية كالقضية الفلسطينية، وقد يصل أحيانا إلى نقطة التباين التّام بينها كما هو الحال في الغزو العسكري العراقي للكويت، بعد طلب كلّ من الكويت والسعودية التدخل الغربي في الأزمة وتدويلها من خلال اشتراط تدخل القوى الأجنبية لحل هذا الصراع ( الإبراهيمي، 1996)، والذي هو في الأصل نزاع عربي بامتياز.</w:t>
      </w:r>
    </w:p>
    <w:p w14:paraId="0CEE108F" w14:textId="77777777" w:rsidR="00D3252E" w:rsidRDefault="00702ED6">
      <w:pPr>
        <w:pStyle w:val="5"/>
        <w:rPr>
          <w:rtl/>
        </w:rPr>
      </w:pPr>
      <w:bookmarkStart w:id="495" w:name="_Toc170062602"/>
      <w:bookmarkStart w:id="496" w:name="_Toc170063554"/>
      <w:r>
        <w:rPr>
          <w:rtl/>
        </w:rPr>
        <w:t>ثانيا: التّحديات الاقتصاديّة</w:t>
      </w:r>
      <w:bookmarkEnd w:id="495"/>
      <w:bookmarkEnd w:id="496"/>
    </w:p>
    <w:p w14:paraId="23FDEB35" w14:textId="77777777" w:rsidR="00D3252E" w:rsidRDefault="00702ED6">
      <w:pPr>
        <w:rPr>
          <w:rtl/>
          <w:lang w:bidi="ar-DZ"/>
        </w:rPr>
      </w:pPr>
      <w:r>
        <w:rPr>
          <w:rtl/>
          <w:lang w:bidi="ar-DZ"/>
        </w:rPr>
        <w:t xml:space="preserve">لم ينجح اتّحاد المغرب العربي في بناء تكامل اقتصادي شامل مقارنة بالتكتلات الاقتصاديّة العالمية، وذلك للأسباب التالية: </w:t>
      </w:r>
    </w:p>
    <w:p w14:paraId="5F351F01" w14:textId="77777777" w:rsidR="00D3252E" w:rsidRDefault="00702ED6">
      <w:pPr>
        <w:pStyle w:val="6"/>
        <w:rPr>
          <w:rtl/>
          <w:lang w:bidi="ar-DZ"/>
        </w:rPr>
      </w:pPr>
      <w:bookmarkStart w:id="497" w:name="_Toc170062603"/>
      <w:bookmarkStart w:id="498" w:name="_Toc170063555"/>
      <w:r>
        <w:rPr>
          <w:rtl/>
          <w:lang w:bidi="ar-DZ"/>
        </w:rPr>
        <w:t>1. التبعية</w:t>
      </w:r>
      <w:r>
        <w:rPr>
          <w:lang w:bidi="ar-DZ"/>
        </w:rPr>
        <w:t xml:space="preserve"> </w:t>
      </w:r>
      <w:r>
        <w:rPr>
          <w:rtl/>
          <w:lang w:bidi="ar-DZ"/>
        </w:rPr>
        <w:t>الاقتصاديّة للدول الغربية:</w:t>
      </w:r>
      <w:bookmarkEnd w:id="497"/>
      <w:bookmarkEnd w:id="498"/>
      <w:r>
        <w:rPr>
          <w:rtl/>
          <w:lang w:bidi="ar-DZ"/>
        </w:rPr>
        <w:t xml:space="preserve"> </w:t>
      </w:r>
    </w:p>
    <w:p w14:paraId="13F33F89" w14:textId="77777777" w:rsidR="00D3252E" w:rsidRDefault="00702ED6">
      <w:pPr>
        <w:rPr>
          <w:rtl/>
          <w:lang w:bidi="ar-DZ"/>
        </w:rPr>
      </w:pPr>
      <w:r>
        <w:rPr>
          <w:rtl/>
          <w:lang w:bidi="ar-DZ"/>
        </w:rPr>
        <w:t>لقد ساهمت عدة عوامل خارجية في فشل تحقيق اتّحاد مغاربي بالمفهوم المتعارف عليه عالميا، وذلك بسبب اعتماد اقتصاديات الدول المغاربيّة على تكتلات إقليمية أخرى، فعلى سبيل المثال نجد الاتّحاد الأوربي تربطه علاقات اقتصاديّة ومالية مع كلّ دولة قطرية بصفة خاصة بعيدا عن تعامله معها داخل اتّحاد المغرب العربي، الشّيء الذي يضعف مكانة الاتّحاد المغاربي كتكتل اقتصادي جهوي قادر على</w:t>
      </w:r>
      <w:r>
        <w:rPr>
          <w:rFonts w:ascii="Calibri" w:hAnsi="Calibri" w:cs="Calibri"/>
          <w:rtl/>
          <w:lang w:bidi="ar-DZ"/>
        </w:rPr>
        <w:t xml:space="preserve"> </w:t>
      </w:r>
      <w:r>
        <w:rPr>
          <w:rtl/>
          <w:lang w:bidi="ar-DZ"/>
        </w:rPr>
        <w:t>مواجهة المعيقات الاقتصاديّة، وعليه فأنّ مشكّل تبعية الدول المغاربيّة للخارج يعتبر من أهم التّحديات الّتي تعيق مسيرة التنمية في الاتّحاد المغاربي لأنّه يجعل من دول المنطقة تخسر الكثير فبدلاً من التعامل مع الاتّحاد المغاربي ككتلة إقليمية موحدة يتم التعامل مع كلّ دولة على انفراد، لذلك من الضروري تطوير استراتيجيات جديدة تعيد النظر في المتغير الاقتصادي المغاربي. (سرکالي، 2019).</w:t>
      </w:r>
    </w:p>
    <w:p w14:paraId="75D919E5" w14:textId="77777777" w:rsidR="00D3252E" w:rsidRDefault="00702ED6">
      <w:pPr>
        <w:rPr>
          <w:rtl/>
          <w:lang w:bidi="ar-DZ"/>
        </w:rPr>
      </w:pPr>
      <w:r>
        <w:rPr>
          <w:rtl/>
          <w:lang w:bidi="ar-DZ"/>
        </w:rPr>
        <w:t xml:space="preserve">والجدول التالي يبين العلاقات التجارية المغاربيّة مع الاتّحاد الأوروبي وباقي دول العالم: </w:t>
      </w:r>
    </w:p>
    <w:p w14:paraId="24C37010" w14:textId="77777777" w:rsidR="00D3252E" w:rsidRDefault="00702ED6" w:rsidP="005F52D5">
      <w:pPr>
        <w:pStyle w:val="tab"/>
        <w:rPr>
          <w:rtl/>
        </w:rPr>
      </w:pPr>
      <w:bookmarkStart w:id="499" w:name="_Toc159361748"/>
      <w:bookmarkStart w:id="500" w:name="_Toc170071384"/>
      <w:r>
        <w:rPr>
          <w:rtl/>
        </w:rPr>
        <w:lastRenderedPageBreak/>
        <w:t>الجدول رقم(07): يوضح العلاقات التجارية المغاربيّة مع الاتّحاد الأوروبي وباقي دول العالم</w:t>
      </w:r>
      <w:bookmarkEnd w:id="499"/>
      <w:bookmarkEnd w:id="500"/>
    </w:p>
    <w:tbl>
      <w:tblPr>
        <w:tblStyle w:val="2d"/>
        <w:bidiVisual/>
        <w:tblW w:w="5000" w:type="pct"/>
        <w:jc w:val="center"/>
        <w:tblLook w:val="04A0" w:firstRow="1" w:lastRow="0" w:firstColumn="1" w:lastColumn="0" w:noHBand="0" w:noVBand="1"/>
      </w:tblPr>
      <w:tblGrid>
        <w:gridCol w:w="2387"/>
        <w:gridCol w:w="1330"/>
        <w:gridCol w:w="1857"/>
        <w:gridCol w:w="1857"/>
        <w:gridCol w:w="1856"/>
      </w:tblGrid>
      <w:tr w:rsidR="00D3252E" w14:paraId="103FD080" w14:textId="77777777">
        <w:trPr>
          <w:trHeight w:val="20"/>
          <w:jc w:val="center"/>
        </w:trPr>
        <w:tc>
          <w:tcPr>
            <w:tcW w:w="1285" w:type="pct"/>
            <w:vMerge w:val="restart"/>
            <w:vAlign w:val="center"/>
          </w:tcPr>
          <w:p w14:paraId="78AED1AD" w14:textId="77777777" w:rsidR="00D3252E" w:rsidRDefault="00702ED6">
            <w:pPr>
              <w:pStyle w:val="16"/>
              <w:rPr>
                <w:rtl/>
                <w:lang w:bidi="ar-DZ"/>
              </w:rPr>
            </w:pPr>
            <w:r>
              <w:rPr>
                <w:rtl/>
                <w:lang w:bidi="ar-DZ"/>
              </w:rPr>
              <w:t>البلدان المغاربيّة</w:t>
            </w:r>
          </w:p>
        </w:tc>
        <w:tc>
          <w:tcPr>
            <w:tcW w:w="1716" w:type="pct"/>
            <w:gridSpan w:val="2"/>
            <w:vAlign w:val="center"/>
          </w:tcPr>
          <w:p w14:paraId="65AEDF11" w14:textId="77777777" w:rsidR="00D3252E" w:rsidRDefault="00702ED6">
            <w:pPr>
              <w:pStyle w:val="16"/>
              <w:rPr>
                <w:rtl/>
                <w:lang w:bidi="ar-DZ"/>
              </w:rPr>
            </w:pPr>
            <w:r>
              <w:rPr>
                <w:rtl/>
                <w:lang w:bidi="ar-DZ"/>
              </w:rPr>
              <w:t>الصادرات</w:t>
            </w:r>
          </w:p>
        </w:tc>
        <w:tc>
          <w:tcPr>
            <w:tcW w:w="2000" w:type="pct"/>
            <w:gridSpan w:val="2"/>
            <w:vAlign w:val="center"/>
          </w:tcPr>
          <w:p w14:paraId="00B08DE2" w14:textId="77777777" w:rsidR="00D3252E" w:rsidRDefault="00702ED6">
            <w:pPr>
              <w:pStyle w:val="16"/>
              <w:rPr>
                <w:rtl/>
                <w:lang w:bidi="ar-DZ"/>
              </w:rPr>
            </w:pPr>
            <w:r>
              <w:rPr>
                <w:rtl/>
                <w:lang w:bidi="ar-DZ"/>
              </w:rPr>
              <w:t>الواردات</w:t>
            </w:r>
          </w:p>
        </w:tc>
      </w:tr>
      <w:tr w:rsidR="00D3252E" w14:paraId="7C0E67E2" w14:textId="77777777">
        <w:trPr>
          <w:trHeight w:val="20"/>
          <w:jc w:val="center"/>
        </w:trPr>
        <w:tc>
          <w:tcPr>
            <w:tcW w:w="1285" w:type="pct"/>
            <w:vMerge/>
            <w:vAlign w:val="center"/>
          </w:tcPr>
          <w:p w14:paraId="7B2E7738" w14:textId="77777777" w:rsidR="00D3252E" w:rsidRDefault="00D3252E">
            <w:pPr>
              <w:pStyle w:val="16"/>
              <w:rPr>
                <w:rtl/>
                <w:lang w:bidi="ar-DZ"/>
              </w:rPr>
            </w:pPr>
          </w:p>
        </w:tc>
        <w:tc>
          <w:tcPr>
            <w:tcW w:w="716" w:type="pct"/>
            <w:vAlign w:val="center"/>
          </w:tcPr>
          <w:p w14:paraId="40A097F1" w14:textId="77777777" w:rsidR="00D3252E" w:rsidRDefault="00702ED6">
            <w:pPr>
              <w:pStyle w:val="16"/>
              <w:rPr>
                <w:rtl/>
                <w:lang w:bidi="ar-DZ"/>
              </w:rPr>
            </w:pPr>
            <w:r>
              <w:rPr>
                <w:rtl/>
                <w:lang w:bidi="ar-DZ"/>
              </w:rPr>
              <w:t>الاتّحاد الاوربي</w:t>
            </w:r>
          </w:p>
        </w:tc>
        <w:tc>
          <w:tcPr>
            <w:tcW w:w="1000" w:type="pct"/>
            <w:vAlign w:val="center"/>
          </w:tcPr>
          <w:p w14:paraId="6BF1CCB1" w14:textId="77777777" w:rsidR="00D3252E" w:rsidRDefault="00702ED6">
            <w:pPr>
              <w:pStyle w:val="16"/>
              <w:rPr>
                <w:rtl/>
                <w:lang w:bidi="ar-DZ"/>
              </w:rPr>
            </w:pPr>
            <w:r>
              <w:rPr>
                <w:rtl/>
                <w:lang w:bidi="ar-DZ"/>
              </w:rPr>
              <w:t>باقي دول العالم</w:t>
            </w:r>
          </w:p>
        </w:tc>
        <w:tc>
          <w:tcPr>
            <w:tcW w:w="1000" w:type="pct"/>
            <w:vAlign w:val="center"/>
          </w:tcPr>
          <w:p w14:paraId="3646A1D4" w14:textId="77777777" w:rsidR="00D3252E" w:rsidRDefault="00702ED6">
            <w:pPr>
              <w:pStyle w:val="16"/>
              <w:rPr>
                <w:lang w:bidi="ar-DZ"/>
              </w:rPr>
            </w:pPr>
            <w:r>
              <w:rPr>
                <w:rtl/>
                <w:lang w:bidi="ar-DZ"/>
              </w:rPr>
              <w:t>الاتّحاد الاوربي</w:t>
            </w:r>
          </w:p>
        </w:tc>
        <w:tc>
          <w:tcPr>
            <w:tcW w:w="1000" w:type="pct"/>
            <w:vAlign w:val="center"/>
          </w:tcPr>
          <w:p w14:paraId="4EBB21D9" w14:textId="77777777" w:rsidR="00D3252E" w:rsidRDefault="00702ED6">
            <w:pPr>
              <w:pStyle w:val="16"/>
              <w:rPr>
                <w:lang w:bidi="ar-DZ"/>
              </w:rPr>
            </w:pPr>
            <w:r>
              <w:rPr>
                <w:rtl/>
                <w:lang w:bidi="ar-DZ"/>
              </w:rPr>
              <w:t>باقي دول العالم</w:t>
            </w:r>
          </w:p>
        </w:tc>
      </w:tr>
      <w:tr w:rsidR="00D3252E" w14:paraId="08E8EC97" w14:textId="77777777">
        <w:trPr>
          <w:trHeight w:val="20"/>
          <w:jc w:val="center"/>
        </w:trPr>
        <w:tc>
          <w:tcPr>
            <w:tcW w:w="1285" w:type="pct"/>
            <w:vAlign w:val="center"/>
          </w:tcPr>
          <w:p w14:paraId="4FB43213" w14:textId="77777777" w:rsidR="00D3252E" w:rsidRDefault="00702ED6">
            <w:pPr>
              <w:pStyle w:val="16"/>
              <w:rPr>
                <w:rtl/>
                <w:lang w:bidi="ar-DZ"/>
              </w:rPr>
            </w:pPr>
            <w:r>
              <w:rPr>
                <w:rtl/>
                <w:lang w:bidi="ar-DZ"/>
              </w:rPr>
              <w:t>الجزائر</w:t>
            </w:r>
          </w:p>
        </w:tc>
        <w:tc>
          <w:tcPr>
            <w:tcW w:w="716" w:type="pct"/>
            <w:vAlign w:val="center"/>
          </w:tcPr>
          <w:p w14:paraId="4EF1EF2C" w14:textId="77777777" w:rsidR="00D3252E" w:rsidRDefault="00702ED6">
            <w:pPr>
              <w:pStyle w:val="16"/>
              <w:rPr>
                <w:rtl/>
                <w:lang w:bidi="ar-DZ"/>
              </w:rPr>
            </w:pPr>
            <w:r>
              <w:rPr>
                <w:lang w:bidi="ar-DZ"/>
              </w:rPr>
              <w:t>%67</w:t>
            </w:r>
          </w:p>
        </w:tc>
        <w:tc>
          <w:tcPr>
            <w:tcW w:w="1000" w:type="pct"/>
            <w:vAlign w:val="center"/>
          </w:tcPr>
          <w:p w14:paraId="327156E2" w14:textId="77777777" w:rsidR="00D3252E" w:rsidRDefault="00702ED6">
            <w:pPr>
              <w:pStyle w:val="16"/>
              <w:rPr>
                <w:rtl/>
                <w:lang w:bidi="ar-DZ"/>
              </w:rPr>
            </w:pPr>
            <w:r>
              <w:rPr>
                <w:lang w:bidi="ar-DZ"/>
              </w:rPr>
              <w:t>%23</w:t>
            </w:r>
          </w:p>
        </w:tc>
        <w:tc>
          <w:tcPr>
            <w:tcW w:w="1000" w:type="pct"/>
            <w:vAlign w:val="center"/>
          </w:tcPr>
          <w:p w14:paraId="411EE528" w14:textId="77777777" w:rsidR="00D3252E" w:rsidRDefault="00702ED6">
            <w:pPr>
              <w:pStyle w:val="16"/>
              <w:rPr>
                <w:rtl/>
                <w:lang w:bidi="ar-DZ"/>
              </w:rPr>
            </w:pPr>
            <w:r>
              <w:rPr>
                <w:lang w:bidi="ar-DZ"/>
              </w:rPr>
              <w:t>%59</w:t>
            </w:r>
          </w:p>
        </w:tc>
        <w:tc>
          <w:tcPr>
            <w:tcW w:w="1000" w:type="pct"/>
            <w:vAlign w:val="center"/>
          </w:tcPr>
          <w:p w14:paraId="594A0D31" w14:textId="77777777" w:rsidR="00D3252E" w:rsidRDefault="00702ED6">
            <w:pPr>
              <w:pStyle w:val="16"/>
              <w:rPr>
                <w:lang w:bidi="ar-DZ"/>
              </w:rPr>
            </w:pPr>
            <w:r>
              <w:rPr>
                <w:lang w:bidi="ar-DZ"/>
              </w:rPr>
              <w:t>%41</w:t>
            </w:r>
          </w:p>
        </w:tc>
      </w:tr>
      <w:tr w:rsidR="00D3252E" w14:paraId="63D3067A" w14:textId="77777777">
        <w:trPr>
          <w:trHeight w:val="20"/>
          <w:jc w:val="center"/>
        </w:trPr>
        <w:tc>
          <w:tcPr>
            <w:tcW w:w="1285" w:type="pct"/>
            <w:vAlign w:val="center"/>
          </w:tcPr>
          <w:p w14:paraId="6AC923E3" w14:textId="77777777" w:rsidR="00D3252E" w:rsidRDefault="00702ED6">
            <w:pPr>
              <w:pStyle w:val="16"/>
              <w:rPr>
                <w:rtl/>
                <w:lang w:bidi="ar-DZ"/>
              </w:rPr>
            </w:pPr>
            <w:r>
              <w:rPr>
                <w:rtl/>
                <w:lang w:bidi="ar-DZ"/>
              </w:rPr>
              <w:t>تونس</w:t>
            </w:r>
          </w:p>
        </w:tc>
        <w:tc>
          <w:tcPr>
            <w:tcW w:w="716" w:type="pct"/>
            <w:vAlign w:val="center"/>
          </w:tcPr>
          <w:p w14:paraId="41729CCC" w14:textId="77777777" w:rsidR="00D3252E" w:rsidRDefault="00702ED6">
            <w:pPr>
              <w:pStyle w:val="16"/>
              <w:rPr>
                <w:rtl/>
                <w:lang w:bidi="ar-DZ"/>
              </w:rPr>
            </w:pPr>
            <w:r>
              <w:rPr>
                <w:lang w:bidi="ar-DZ"/>
              </w:rPr>
              <w:t>%80</w:t>
            </w:r>
          </w:p>
        </w:tc>
        <w:tc>
          <w:tcPr>
            <w:tcW w:w="1000" w:type="pct"/>
            <w:vAlign w:val="center"/>
          </w:tcPr>
          <w:p w14:paraId="64F61626" w14:textId="77777777" w:rsidR="00D3252E" w:rsidRDefault="00702ED6">
            <w:pPr>
              <w:pStyle w:val="16"/>
              <w:rPr>
                <w:rtl/>
                <w:lang w:bidi="ar-DZ"/>
              </w:rPr>
            </w:pPr>
            <w:r>
              <w:rPr>
                <w:lang w:bidi="ar-DZ"/>
              </w:rPr>
              <w:t>%20</w:t>
            </w:r>
          </w:p>
        </w:tc>
        <w:tc>
          <w:tcPr>
            <w:tcW w:w="1000" w:type="pct"/>
            <w:vAlign w:val="center"/>
          </w:tcPr>
          <w:p w14:paraId="4FBC9A0D" w14:textId="77777777" w:rsidR="00D3252E" w:rsidRDefault="00702ED6">
            <w:pPr>
              <w:pStyle w:val="16"/>
              <w:rPr>
                <w:rtl/>
                <w:lang w:bidi="ar-DZ"/>
              </w:rPr>
            </w:pPr>
            <w:r>
              <w:rPr>
                <w:lang w:bidi="ar-DZ"/>
              </w:rPr>
              <w:t>%72</w:t>
            </w:r>
          </w:p>
        </w:tc>
        <w:tc>
          <w:tcPr>
            <w:tcW w:w="1000" w:type="pct"/>
            <w:vAlign w:val="center"/>
          </w:tcPr>
          <w:p w14:paraId="116ED44B" w14:textId="77777777" w:rsidR="00D3252E" w:rsidRDefault="00702ED6">
            <w:pPr>
              <w:pStyle w:val="16"/>
              <w:rPr>
                <w:lang w:bidi="ar-DZ"/>
              </w:rPr>
            </w:pPr>
            <w:r>
              <w:rPr>
                <w:lang w:bidi="ar-DZ"/>
              </w:rPr>
              <w:t>%28</w:t>
            </w:r>
          </w:p>
        </w:tc>
      </w:tr>
      <w:tr w:rsidR="00D3252E" w14:paraId="549622FE" w14:textId="77777777">
        <w:trPr>
          <w:trHeight w:val="20"/>
          <w:jc w:val="center"/>
        </w:trPr>
        <w:tc>
          <w:tcPr>
            <w:tcW w:w="1285" w:type="pct"/>
            <w:vAlign w:val="center"/>
          </w:tcPr>
          <w:p w14:paraId="31AC703B" w14:textId="77777777" w:rsidR="00D3252E" w:rsidRDefault="00702ED6">
            <w:pPr>
              <w:pStyle w:val="16"/>
              <w:rPr>
                <w:rtl/>
                <w:lang w:bidi="ar-DZ"/>
              </w:rPr>
            </w:pPr>
            <w:r>
              <w:rPr>
                <w:rtl/>
                <w:lang w:bidi="ar-DZ"/>
              </w:rPr>
              <w:t>المغرب</w:t>
            </w:r>
          </w:p>
        </w:tc>
        <w:tc>
          <w:tcPr>
            <w:tcW w:w="716" w:type="pct"/>
            <w:vAlign w:val="center"/>
          </w:tcPr>
          <w:p w14:paraId="3F5A4F37" w14:textId="77777777" w:rsidR="00D3252E" w:rsidRDefault="00702ED6">
            <w:pPr>
              <w:pStyle w:val="16"/>
              <w:rPr>
                <w:rtl/>
                <w:lang w:bidi="ar-DZ"/>
              </w:rPr>
            </w:pPr>
            <w:r>
              <w:rPr>
                <w:lang w:bidi="ar-DZ"/>
              </w:rPr>
              <w:t>%60</w:t>
            </w:r>
          </w:p>
        </w:tc>
        <w:tc>
          <w:tcPr>
            <w:tcW w:w="1000" w:type="pct"/>
            <w:vAlign w:val="center"/>
          </w:tcPr>
          <w:p w14:paraId="069DCB46" w14:textId="77777777" w:rsidR="00D3252E" w:rsidRDefault="00702ED6">
            <w:pPr>
              <w:pStyle w:val="16"/>
              <w:rPr>
                <w:rtl/>
                <w:lang w:bidi="ar-DZ"/>
              </w:rPr>
            </w:pPr>
            <w:r>
              <w:rPr>
                <w:lang w:bidi="ar-DZ"/>
              </w:rPr>
              <w:t>%40</w:t>
            </w:r>
          </w:p>
        </w:tc>
        <w:tc>
          <w:tcPr>
            <w:tcW w:w="1000" w:type="pct"/>
            <w:vAlign w:val="center"/>
          </w:tcPr>
          <w:p w14:paraId="6E8BEB2F" w14:textId="77777777" w:rsidR="00D3252E" w:rsidRDefault="00702ED6">
            <w:pPr>
              <w:pStyle w:val="16"/>
              <w:rPr>
                <w:rtl/>
                <w:lang w:bidi="ar-DZ"/>
              </w:rPr>
            </w:pPr>
            <w:r>
              <w:rPr>
                <w:lang w:bidi="ar-DZ"/>
              </w:rPr>
              <w:t>%59</w:t>
            </w:r>
          </w:p>
        </w:tc>
        <w:tc>
          <w:tcPr>
            <w:tcW w:w="1000" w:type="pct"/>
            <w:vAlign w:val="center"/>
          </w:tcPr>
          <w:p w14:paraId="08CA511B" w14:textId="77777777" w:rsidR="00D3252E" w:rsidRDefault="00702ED6">
            <w:pPr>
              <w:pStyle w:val="16"/>
              <w:rPr>
                <w:lang w:bidi="ar-DZ"/>
              </w:rPr>
            </w:pPr>
            <w:r>
              <w:rPr>
                <w:lang w:bidi="ar-DZ"/>
              </w:rPr>
              <w:t>%41</w:t>
            </w:r>
          </w:p>
        </w:tc>
      </w:tr>
      <w:tr w:rsidR="00D3252E" w14:paraId="0258983A" w14:textId="77777777">
        <w:trPr>
          <w:trHeight w:val="20"/>
          <w:jc w:val="center"/>
        </w:trPr>
        <w:tc>
          <w:tcPr>
            <w:tcW w:w="1285" w:type="pct"/>
            <w:vAlign w:val="center"/>
          </w:tcPr>
          <w:p w14:paraId="1EC94E3B" w14:textId="77777777" w:rsidR="00D3252E" w:rsidRDefault="00702ED6">
            <w:pPr>
              <w:pStyle w:val="16"/>
              <w:rPr>
                <w:rtl/>
                <w:lang w:bidi="ar-DZ"/>
              </w:rPr>
            </w:pPr>
            <w:r>
              <w:rPr>
                <w:rtl/>
                <w:lang w:bidi="ar-DZ"/>
              </w:rPr>
              <w:t>ليبيا</w:t>
            </w:r>
          </w:p>
        </w:tc>
        <w:tc>
          <w:tcPr>
            <w:tcW w:w="716" w:type="pct"/>
            <w:vAlign w:val="center"/>
          </w:tcPr>
          <w:p w14:paraId="2BCAECC0" w14:textId="77777777" w:rsidR="00D3252E" w:rsidRDefault="00702ED6">
            <w:pPr>
              <w:pStyle w:val="16"/>
              <w:rPr>
                <w:rtl/>
                <w:lang w:bidi="ar-DZ"/>
              </w:rPr>
            </w:pPr>
            <w:r>
              <w:rPr>
                <w:lang w:bidi="ar-DZ"/>
              </w:rPr>
              <w:t>%82</w:t>
            </w:r>
          </w:p>
        </w:tc>
        <w:tc>
          <w:tcPr>
            <w:tcW w:w="1000" w:type="pct"/>
            <w:vAlign w:val="center"/>
          </w:tcPr>
          <w:p w14:paraId="22E947E3" w14:textId="77777777" w:rsidR="00D3252E" w:rsidRDefault="00702ED6">
            <w:pPr>
              <w:pStyle w:val="16"/>
              <w:rPr>
                <w:rtl/>
                <w:lang w:bidi="ar-DZ"/>
              </w:rPr>
            </w:pPr>
            <w:r>
              <w:rPr>
                <w:lang w:bidi="ar-DZ"/>
              </w:rPr>
              <w:t>%18</w:t>
            </w:r>
          </w:p>
        </w:tc>
        <w:tc>
          <w:tcPr>
            <w:tcW w:w="1000" w:type="pct"/>
            <w:vAlign w:val="center"/>
          </w:tcPr>
          <w:p w14:paraId="6A77838A" w14:textId="77777777" w:rsidR="00D3252E" w:rsidRDefault="00702ED6">
            <w:pPr>
              <w:pStyle w:val="16"/>
              <w:rPr>
                <w:rtl/>
                <w:lang w:bidi="ar-DZ"/>
              </w:rPr>
            </w:pPr>
            <w:r>
              <w:rPr>
                <w:lang w:bidi="ar-DZ"/>
              </w:rPr>
              <w:t>%65</w:t>
            </w:r>
          </w:p>
        </w:tc>
        <w:tc>
          <w:tcPr>
            <w:tcW w:w="1000" w:type="pct"/>
            <w:vAlign w:val="center"/>
          </w:tcPr>
          <w:p w14:paraId="05FE2831" w14:textId="77777777" w:rsidR="00D3252E" w:rsidRDefault="00702ED6">
            <w:pPr>
              <w:pStyle w:val="16"/>
              <w:rPr>
                <w:lang w:bidi="ar-DZ"/>
              </w:rPr>
            </w:pPr>
            <w:r>
              <w:rPr>
                <w:lang w:bidi="ar-DZ"/>
              </w:rPr>
              <w:t>%35</w:t>
            </w:r>
          </w:p>
        </w:tc>
      </w:tr>
      <w:tr w:rsidR="00D3252E" w14:paraId="25E3D2A0" w14:textId="77777777">
        <w:trPr>
          <w:trHeight w:val="20"/>
          <w:jc w:val="center"/>
        </w:trPr>
        <w:tc>
          <w:tcPr>
            <w:tcW w:w="1285" w:type="pct"/>
            <w:vAlign w:val="center"/>
          </w:tcPr>
          <w:p w14:paraId="1BD493EF" w14:textId="77777777" w:rsidR="00D3252E" w:rsidRDefault="00702ED6">
            <w:pPr>
              <w:pStyle w:val="16"/>
              <w:rPr>
                <w:rtl/>
                <w:lang w:bidi="ar-DZ"/>
              </w:rPr>
            </w:pPr>
            <w:r>
              <w:rPr>
                <w:rtl/>
                <w:lang w:bidi="ar-DZ"/>
              </w:rPr>
              <w:t>موريتانيا</w:t>
            </w:r>
          </w:p>
        </w:tc>
        <w:tc>
          <w:tcPr>
            <w:tcW w:w="716" w:type="pct"/>
            <w:vAlign w:val="center"/>
          </w:tcPr>
          <w:p w14:paraId="453BE768" w14:textId="77777777" w:rsidR="00D3252E" w:rsidRDefault="00702ED6">
            <w:pPr>
              <w:pStyle w:val="16"/>
              <w:rPr>
                <w:rtl/>
                <w:lang w:bidi="ar-DZ"/>
              </w:rPr>
            </w:pPr>
            <w:r>
              <w:rPr>
                <w:lang w:bidi="ar-DZ"/>
              </w:rPr>
              <w:t>%63</w:t>
            </w:r>
          </w:p>
        </w:tc>
        <w:tc>
          <w:tcPr>
            <w:tcW w:w="1000" w:type="pct"/>
            <w:vAlign w:val="center"/>
          </w:tcPr>
          <w:p w14:paraId="26295860" w14:textId="77777777" w:rsidR="00D3252E" w:rsidRDefault="00702ED6">
            <w:pPr>
              <w:pStyle w:val="16"/>
              <w:rPr>
                <w:rtl/>
                <w:lang w:bidi="ar-DZ"/>
              </w:rPr>
            </w:pPr>
            <w:r>
              <w:rPr>
                <w:lang w:bidi="ar-DZ"/>
              </w:rPr>
              <w:t>%27</w:t>
            </w:r>
          </w:p>
        </w:tc>
        <w:tc>
          <w:tcPr>
            <w:tcW w:w="1000" w:type="pct"/>
            <w:vAlign w:val="center"/>
          </w:tcPr>
          <w:p w14:paraId="1B301B51" w14:textId="77777777" w:rsidR="00D3252E" w:rsidRDefault="00702ED6">
            <w:pPr>
              <w:pStyle w:val="16"/>
              <w:rPr>
                <w:rtl/>
                <w:lang w:bidi="ar-DZ"/>
              </w:rPr>
            </w:pPr>
            <w:r>
              <w:rPr>
                <w:lang w:bidi="ar-DZ"/>
              </w:rPr>
              <w:t>%60</w:t>
            </w:r>
          </w:p>
        </w:tc>
        <w:tc>
          <w:tcPr>
            <w:tcW w:w="1000" w:type="pct"/>
            <w:vAlign w:val="center"/>
          </w:tcPr>
          <w:p w14:paraId="1F94ADFF" w14:textId="77777777" w:rsidR="00D3252E" w:rsidRDefault="00702ED6">
            <w:pPr>
              <w:pStyle w:val="16"/>
              <w:rPr>
                <w:rtl/>
                <w:lang w:bidi="ar-DZ"/>
              </w:rPr>
            </w:pPr>
            <w:r>
              <w:rPr>
                <w:lang w:bidi="ar-DZ"/>
              </w:rPr>
              <w:t>%40</w:t>
            </w:r>
          </w:p>
        </w:tc>
      </w:tr>
      <w:tr w:rsidR="00D3252E" w14:paraId="6D71060C" w14:textId="77777777">
        <w:trPr>
          <w:trHeight w:val="20"/>
          <w:jc w:val="center"/>
        </w:trPr>
        <w:tc>
          <w:tcPr>
            <w:tcW w:w="1285" w:type="pct"/>
            <w:vAlign w:val="center"/>
          </w:tcPr>
          <w:p w14:paraId="30140670" w14:textId="77777777" w:rsidR="00D3252E" w:rsidRDefault="00702ED6">
            <w:pPr>
              <w:pStyle w:val="16"/>
              <w:rPr>
                <w:rtl/>
                <w:lang w:bidi="ar-DZ"/>
              </w:rPr>
            </w:pPr>
            <w:r>
              <w:rPr>
                <w:rtl/>
                <w:lang w:bidi="ar-DZ"/>
              </w:rPr>
              <w:t>المتوسط المغاربي للتجارة الخارجية</w:t>
            </w:r>
          </w:p>
        </w:tc>
        <w:tc>
          <w:tcPr>
            <w:tcW w:w="716" w:type="pct"/>
            <w:vAlign w:val="center"/>
          </w:tcPr>
          <w:p w14:paraId="0B47C704" w14:textId="77777777" w:rsidR="00D3252E" w:rsidRDefault="00702ED6">
            <w:pPr>
              <w:pStyle w:val="16"/>
              <w:rPr>
                <w:rtl/>
                <w:lang w:bidi="ar-DZ"/>
              </w:rPr>
            </w:pPr>
            <w:r>
              <w:rPr>
                <w:lang w:bidi="ar-DZ"/>
              </w:rPr>
              <w:t>%70</w:t>
            </w:r>
          </w:p>
        </w:tc>
        <w:tc>
          <w:tcPr>
            <w:tcW w:w="1000" w:type="pct"/>
            <w:vAlign w:val="center"/>
          </w:tcPr>
          <w:p w14:paraId="5BAA8D23" w14:textId="77777777" w:rsidR="00D3252E" w:rsidRDefault="00702ED6">
            <w:pPr>
              <w:pStyle w:val="16"/>
              <w:rPr>
                <w:rtl/>
                <w:lang w:bidi="ar-DZ"/>
              </w:rPr>
            </w:pPr>
            <w:r>
              <w:rPr>
                <w:lang w:bidi="ar-DZ"/>
              </w:rPr>
              <w:t>%30</w:t>
            </w:r>
          </w:p>
        </w:tc>
        <w:tc>
          <w:tcPr>
            <w:tcW w:w="1000" w:type="pct"/>
            <w:vAlign w:val="center"/>
          </w:tcPr>
          <w:p w14:paraId="38F569C2" w14:textId="77777777" w:rsidR="00D3252E" w:rsidRDefault="00702ED6">
            <w:pPr>
              <w:pStyle w:val="16"/>
              <w:rPr>
                <w:rtl/>
                <w:lang w:bidi="ar-DZ"/>
              </w:rPr>
            </w:pPr>
            <w:r>
              <w:rPr>
                <w:lang w:bidi="ar-DZ"/>
              </w:rPr>
              <w:t>%63</w:t>
            </w:r>
          </w:p>
        </w:tc>
        <w:tc>
          <w:tcPr>
            <w:tcW w:w="1000" w:type="pct"/>
            <w:vAlign w:val="center"/>
          </w:tcPr>
          <w:p w14:paraId="39E6FC7C" w14:textId="77777777" w:rsidR="00D3252E" w:rsidRDefault="00702ED6">
            <w:pPr>
              <w:pStyle w:val="16"/>
              <w:rPr>
                <w:rtl/>
                <w:lang w:bidi="ar-DZ"/>
              </w:rPr>
            </w:pPr>
            <w:r>
              <w:rPr>
                <w:lang w:bidi="ar-DZ"/>
              </w:rPr>
              <w:t>%33</w:t>
            </w:r>
          </w:p>
        </w:tc>
      </w:tr>
    </w:tbl>
    <w:p w14:paraId="2401F4DF" w14:textId="77777777" w:rsidR="00D3252E" w:rsidRDefault="00702ED6">
      <w:pPr>
        <w:pStyle w:val="17"/>
        <w:rPr>
          <w:rtl/>
        </w:rPr>
      </w:pPr>
      <w:r>
        <w:rPr>
          <w:rtl/>
        </w:rPr>
        <w:t xml:space="preserve">  </w:t>
      </w:r>
      <w:r>
        <w:rPr>
          <w:b/>
          <w:bCs/>
          <w:rtl/>
        </w:rPr>
        <w:t>المصدر</w:t>
      </w:r>
      <w:r>
        <w:rPr>
          <w:rtl/>
        </w:rPr>
        <w:t xml:space="preserve">: </w:t>
      </w:r>
      <w:r>
        <w:rPr>
          <w:rFonts w:hint="cs"/>
          <w:rtl/>
        </w:rPr>
        <w:t>(</w:t>
      </w:r>
      <w:r>
        <w:rPr>
          <w:rtl/>
        </w:rPr>
        <w:t xml:space="preserve"> البنك الدولي، والأمانة العامة للاتّحاد المغاربي</w:t>
      </w:r>
      <w:r>
        <w:rPr>
          <w:rFonts w:hint="cs"/>
          <w:rtl/>
        </w:rPr>
        <w:t>)</w:t>
      </w:r>
    </w:p>
    <w:p w14:paraId="7A1BC1E3" w14:textId="77777777" w:rsidR="00D3252E" w:rsidRDefault="00702ED6">
      <w:pPr>
        <w:rPr>
          <w:rtl/>
          <w:lang w:bidi="ar-DZ"/>
        </w:rPr>
      </w:pPr>
      <w:r>
        <w:rPr>
          <w:rtl/>
          <w:lang w:bidi="ar-DZ"/>
        </w:rPr>
        <w:t>يتبين من الجدول السابق أنّ 70٪ من التجارة الخارجية لدول اتّحاد المغرب العربي تتم مع الاتّحاد الأوروبي، مما يعيق نشاط التجارة البينية المغاربيّة.</w:t>
      </w:r>
    </w:p>
    <w:p w14:paraId="15EA081F" w14:textId="77777777" w:rsidR="00D3252E" w:rsidRDefault="00702ED6">
      <w:pPr>
        <w:pStyle w:val="6"/>
        <w:rPr>
          <w:lang w:bidi="ar-DZ"/>
        </w:rPr>
      </w:pPr>
      <w:bookmarkStart w:id="501" w:name="_Toc170062604"/>
      <w:bookmarkStart w:id="502" w:name="_Toc170063556"/>
      <w:r>
        <w:rPr>
          <w:rtl/>
          <w:lang w:bidi="ar-DZ"/>
        </w:rPr>
        <w:t>2. الاختلال</w:t>
      </w:r>
      <w:r>
        <w:rPr>
          <w:lang w:bidi="ar-DZ"/>
        </w:rPr>
        <w:t xml:space="preserve"> </w:t>
      </w:r>
      <w:r>
        <w:rPr>
          <w:rtl/>
          <w:lang w:bidi="ar-DZ"/>
        </w:rPr>
        <w:t>الهيكلّي في الاقتصاد المغاربي:</w:t>
      </w:r>
      <w:bookmarkEnd w:id="501"/>
      <w:bookmarkEnd w:id="502"/>
      <w:r>
        <w:rPr>
          <w:rtl/>
          <w:lang w:bidi="ar-DZ"/>
        </w:rPr>
        <w:t xml:space="preserve"> </w:t>
      </w:r>
    </w:p>
    <w:p w14:paraId="4E463B0B" w14:textId="77777777" w:rsidR="00D3252E" w:rsidRDefault="00702ED6">
      <w:pPr>
        <w:rPr>
          <w:rtl/>
          <w:lang w:bidi="ar-DZ"/>
        </w:rPr>
      </w:pPr>
      <w:r>
        <w:rPr>
          <w:rtl/>
          <w:lang w:bidi="ar-DZ"/>
        </w:rPr>
        <w:t>والمقصود باختلال التوازن الهيكلّي هنا هو وجود خلل في هياكلّ الإنتاج الزراعي والصناعي وهياكلّ المبادلات التجارية وكذلك الهياكلّ المالية مما يهدد التنمية في البلدان المغاربيّة.</w:t>
      </w:r>
    </w:p>
    <w:p w14:paraId="7753EE28" w14:textId="77777777" w:rsidR="00D3252E" w:rsidRDefault="00702ED6">
      <w:pPr>
        <w:rPr>
          <w:rtl/>
          <w:lang w:bidi="ar-DZ"/>
        </w:rPr>
      </w:pPr>
      <w:r>
        <w:rPr>
          <w:rtl/>
          <w:lang w:bidi="ar-DZ"/>
        </w:rPr>
        <w:t>ويضاف إلى ذلك عدم الاستقرار في معدلات النّمو الاقتصادي وغياب تشجيع الاستثمارات البينية للدول المغاربيّة، وهذا راجع لتذبذب المناخ الاقتصادي العالمي والوضعية الاقتصاديّة والاجتماعية الّتي تعيشها دول المنطقة من بطالة وفقر. (قصري، 2017)</w:t>
      </w:r>
    </w:p>
    <w:p w14:paraId="69E47A93" w14:textId="77777777" w:rsidR="00D3252E" w:rsidRDefault="00702ED6">
      <w:pPr>
        <w:pStyle w:val="6"/>
        <w:rPr>
          <w:lang w:bidi="ar-DZ"/>
        </w:rPr>
      </w:pPr>
      <w:bookmarkStart w:id="503" w:name="_Toc170062605"/>
      <w:bookmarkStart w:id="504" w:name="_Toc170063557"/>
      <w:r>
        <w:rPr>
          <w:rtl/>
          <w:lang w:bidi="ar-DZ"/>
        </w:rPr>
        <w:t>3. عدم التّنسيق في السياسات الصناعية:</w:t>
      </w:r>
      <w:bookmarkEnd w:id="503"/>
      <w:bookmarkEnd w:id="504"/>
      <w:r>
        <w:rPr>
          <w:rtl/>
          <w:lang w:bidi="ar-DZ"/>
        </w:rPr>
        <w:t xml:space="preserve"> </w:t>
      </w:r>
    </w:p>
    <w:p w14:paraId="7D3F57F4" w14:textId="77777777" w:rsidR="00D3252E" w:rsidRDefault="00702ED6">
      <w:pPr>
        <w:rPr>
          <w:rtl/>
          <w:lang w:bidi="ar-DZ"/>
        </w:rPr>
      </w:pPr>
      <w:r>
        <w:rPr>
          <w:rtl/>
          <w:lang w:bidi="ar-DZ"/>
        </w:rPr>
        <w:t xml:space="preserve">يتمثل عدم التّنسيق بين الدول الأعضاء في مجال الاستثمار خسارة كبيرة لجهود التصنيع تصاحبها منافسة شرسة ويبدو أنّ تنفيذ المخططات ليس له أهداف علمية بل أهداف كمية لم تتحقق أبدًا، وغياب التّنسيق في هياكلّ البلدان المغاربيّة يتطلب منها اللجوء إلى التقنيات الغربية مما يمنع التقارب بين البلدان المغاربيّة . (خلوفي، 2016) </w:t>
      </w:r>
    </w:p>
    <w:p w14:paraId="00FA5113" w14:textId="77777777" w:rsidR="003A392C" w:rsidRDefault="003A392C">
      <w:pPr>
        <w:rPr>
          <w:lang w:val="en-US" w:bidi="ar-DZ"/>
        </w:rPr>
      </w:pPr>
    </w:p>
    <w:p w14:paraId="021E23D4" w14:textId="77777777" w:rsidR="00D3252E" w:rsidRDefault="00702ED6">
      <w:pPr>
        <w:pStyle w:val="4"/>
        <w:rPr>
          <w:rFonts w:eastAsia="Calibri"/>
        </w:rPr>
      </w:pPr>
      <w:bookmarkStart w:id="505" w:name="_Toc170062606"/>
      <w:bookmarkStart w:id="506" w:name="_Toc170063558"/>
      <w:r>
        <w:rPr>
          <w:rFonts w:eastAsia="Calibri"/>
          <w:rtl/>
        </w:rPr>
        <w:t>الفرع الثاني: سبل تجاوز تحديات قيام اتّحاد مغاربي</w:t>
      </w:r>
      <w:bookmarkEnd w:id="505"/>
      <w:bookmarkEnd w:id="506"/>
      <w:r>
        <w:rPr>
          <w:rFonts w:eastAsia="Calibri"/>
          <w:rtl/>
        </w:rPr>
        <w:t xml:space="preserve"> </w:t>
      </w:r>
    </w:p>
    <w:p w14:paraId="59513CFA" w14:textId="77777777" w:rsidR="00D3252E" w:rsidRDefault="00702ED6">
      <w:pPr>
        <w:rPr>
          <w:rtl/>
          <w:lang w:bidi="ar-DZ"/>
        </w:rPr>
      </w:pPr>
      <w:r>
        <w:rPr>
          <w:rtl/>
          <w:lang w:bidi="ar-DZ"/>
        </w:rPr>
        <w:lastRenderedPageBreak/>
        <w:t xml:space="preserve">أنّ موضوع تحقيق الاندماج والوحدة في بلدان المغرب العربي هو عملية تتجاوز إمكانيات البلاد وتتطلّب تظافر الجهود والاستفادة من الإمكانيات المتاحة، والاعتماد على روابط التماسك السياسي والاقتصادي والحضاري لدفع اتّحاد المغرب العربي نحو التقدم، حيث أنّ حصيلة الاتّحاد هزيلة مما يحتم على الدول الأعضاء التفكير والبحث عن آليات وسبل تساعد في إحياء مسار اتّحاد المغرب العربي، </w:t>
      </w:r>
      <w:r>
        <w:rPr>
          <w:rFonts w:hint="cs"/>
          <w:rtl/>
          <w:lang w:bidi="ar-DZ"/>
        </w:rPr>
        <w:t>و</w:t>
      </w:r>
      <w:r>
        <w:rPr>
          <w:rtl/>
          <w:lang w:bidi="ar-DZ"/>
        </w:rPr>
        <w:t xml:space="preserve">من هنا نطرح بعض الآليات الّتي قد تساعد على إعادة تنشيط مسار اتّحاد المغرب العربي والّتي هي كما يلي (بخوش، 2010): </w:t>
      </w:r>
    </w:p>
    <w:p w14:paraId="1C9D2F2C" w14:textId="77777777" w:rsidR="00D3252E" w:rsidRDefault="00702ED6">
      <w:pPr>
        <w:pStyle w:val="5"/>
        <w:rPr>
          <w:rtl/>
        </w:rPr>
      </w:pPr>
      <w:bookmarkStart w:id="507" w:name="_Toc170062607"/>
      <w:bookmarkStart w:id="508" w:name="_Toc170063559"/>
      <w:r>
        <w:rPr>
          <w:rtl/>
        </w:rPr>
        <w:t>1. سبل تجاوز هده التّحديات سياسيا :</w:t>
      </w:r>
      <w:bookmarkEnd w:id="507"/>
      <w:bookmarkEnd w:id="508"/>
      <w:r>
        <w:rPr>
          <w:rtl/>
        </w:rPr>
        <w:t xml:space="preserve"> </w:t>
      </w:r>
    </w:p>
    <w:p w14:paraId="55276820" w14:textId="77777777" w:rsidR="00D3252E" w:rsidRDefault="00702ED6">
      <w:pPr>
        <w:rPr>
          <w:rtl/>
          <w:lang w:bidi="ar-DZ"/>
        </w:rPr>
      </w:pPr>
      <w:r>
        <w:rPr>
          <w:rtl/>
          <w:lang w:bidi="ar-DZ"/>
        </w:rPr>
        <w:t xml:space="preserve">يعتبر الاتّحاد بين مجموعة من الدول عملية سياسية في المقام الأول فبدون إرادة سياسية من قبل الأطراف الراغبة في الاندماج لا يمكن لأيّ اتّحاد أنّ ينجح فضلا عن اتّحاد المغرب العربي، </w:t>
      </w:r>
      <w:r>
        <w:rPr>
          <w:rFonts w:hint="cs"/>
          <w:rtl/>
          <w:lang w:bidi="ar-DZ"/>
        </w:rPr>
        <w:t>و</w:t>
      </w:r>
      <w:r>
        <w:rPr>
          <w:rtl/>
          <w:lang w:bidi="ar-DZ"/>
        </w:rPr>
        <w:t>من هذا المنطلق يبقى العامل السياسي هو أساس نجاح الاتّحاد، وبالتالي ينبغي:</w:t>
      </w:r>
    </w:p>
    <w:p w14:paraId="63D275DB" w14:textId="77777777" w:rsidR="00D3252E" w:rsidRDefault="00702ED6" w:rsidP="00F82A53">
      <w:pPr>
        <w:pStyle w:val="2"/>
        <w:numPr>
          <w:ilvl w:val="0"/>
          <w:numId w:val="20"/>
        </w:numPr>
        <w:rPr>
          <w:lang w:val="en-US"/>
        </w:rPr>
      </w:pPr>
      <w:r>
        <w:rPr>
          <w:rtl/>
        </w:rPr>
        <w:t>الابتعاد عن النزعة القومية واعتماد تصور مشترك للوحدة، فلن تتمكن البلدان المغاربيّة من بناء اتّحاد مغاربي دون تقديم تنازلات لصالح بناء عمل وحدوي .</w:t>
      </w:r>
    </w:p>
    <w:p w14:paraId="1C00316C" w14:textId="77777777" w:rsidR="00D3252E" w:rsidRDefault="00702ED6" w:rsidP="00F82A53">
      <w:pPr>
        <w:pStyle w:val="2"/>
        <w:numPr>
          <w:ilvl w:val="0"/>
          <w:numId w:val="20"/>
        </w:numPr>
      </w:pPr>
      <w:r>
        <w:rPr>
          <w:rtl/>
        </w:rPr>
        <w:t>حل قضية الصحراء الغربية لجسر الهوة بين الجزائر والمغرب</w:t>
      </w:r>
      <w:r>
        <w:rPr>
          <w:rFonts w:hint="cs"/>
          <w:rtl/>
        </w:rPr>
        <w:t xml:space="preserve"> ، ف</w:t>
      </w:r>
      <w:r>
        <w:rPr>
          <w:rtl/>
        </w:rPr>
        <w:t xml:space="preserve">لم تشهد منطقة المغرب العربي مشكلة أكثر تعقيدا وخطورة من قضية الصحراء الغربية، ما شكّل حجر عثرة في طريق بناء المغرب العربي، </w:t>
      </w:r>
      <w:r>
        <w:rPr>
          <w:rFonts w:hint="cs"/>
          <w:rtl/>
        </w:rPr>
        <w:t>لكونه</w:t>
      </w:r>
      <w:r>
        <w:rPr>
          <w:rtl/>
        </w:rPr>
        <w:t xml:space="preserve"> عاملا من عوامل تأجيج الخلافات السياسية بين البلدين في</w:t>
      </w:r>
      <w:r>
        <w:rPr>
          <w:rFonts w:ascii="Calibri" w:hAnsi="Calibri" w:cs="Calibri"/>
          <w:rtl/>
        </w:rPr>
        <w:t xml:space="preserve"> </w:t>
      </w:r>
      <w:r>
        <w:rPr>
          <w:rtl/>
        </w:rPr>
        <w:t>الماضي وسبب من اسباب في توتر العلاقات الثنائية الأنّ، إذ لا يمكن إقامة اتّحاد مغاربي دون الجزائر والمغرب لذلك لا بد من أيّجاد حل جذري ينهي هذا الصراع الذي لا يمكن أنّ يحدث إلا من خلال فرض تنازل الجانبين لبعضهما البعض، كما يجب الأخذ في الاعتبار القضايا العالقة، وأهمها فتح الحدود المغلقة بين البلدين منذ سنة 1994</w:t>
      </w:r>
    </w:p>
    <w:p w14:paraId="4E74AE10" w14:textId="77777777" w:rsidR="00D3252E" w:rsidRDefault="00702ED6" w:rsidP="00F82A53">
      <w:pPr>
        <w:pStyle w:val="2"/>
        <w:numPr>
          <w:ilvl w:val="0"/>
          <w:numId w:val="20"/>
        </w:numPr>
      </w:pPr>
      <w:r>
        <w:rPr>
          <w:rtl/>
        </w:rPr>
        <w:t>تنسيق المواقف قبل الدخول في شراكة مع تكتلات اقليمية أخرى</w:t>
      </w:r>
      <w:r>
        <w:rPr>
          <w:rFonts w:hint="cs"/>
          <w:b/>
          <w:bCs/>
          <w:rtl/>
        </w:rPr>
        <w:t>،</w:t>
      </w:r>
      <w:r>
        <w:rPr>
          <w:b/>
          <w:bCs/>
          <w:rtl/>
        </w:rPr>
        <w:t xml:space="preserve"> </w:t>
      </w:r>
      <w:r>
        <w:rPr>
          <w:rtl/>
        </w:rPr>
        <w:t>والمقصود هنا هو الشراكة (الأورو- مغاربية) والأمريكية، حيث أنّ غياب اتّحاد فعال بين البلدان المغاربيّة حتى الأنّ سيكون مكلّفاً للغاية للشعوب المغاربيّة وأنّظمتها على حد سواء، كما يضعف العمل ضمن الاتّحاد المغاربي.</w:t>
      </w:r>
    </w:p>
    <w:p w14:paraId="6D466DA2" w14:textId="77777777" w:rsidR="00D3252E" w:rsidRDefault="00702ED6" w:rsidP="00F82A53">
      <w:pPr>
        <w:pStyle w:val="2"/>
        <w:numPr>
          <w:ilvl w:val="0"/>
          <w:numId w:val="20"/>
        </w:numPr>
      </w:pPr>
      <w:r>
        <w:rPr>
          <w:rtl/>
        </w:rPr>
        <w:t>اشراك المجتمع المدني ومؤسساته في بناء اتّحاد المغرب العربي</w:t>
      </w:r>
      <w:r>
        <w:rPr>
          <w:rFonts w:hint="cs"/>
          <w:b/>
          <w:bCs/>
          <w:rtl/>
        </w:rPr>
        <w:t xml:space="preserve">، </w:t>
      </w:r>
      <w:r>
        <w:rPr>
          <w:rFonts w:hint="cs"/>
          <w:rtl/>
        </w:rPr>
        <w:t>ولا</w:t>
      </w:r>
      <w:r>
        <w:rPr>
          <w:b/>
          <w:bCs/>
          <w:rtl/>
        </w:rPr>
        <w:t xml:space="preserve"> </w:t>
      </w:r>
      <w:r>
        <w:rPr>
          <w:rtl/>
        </w:rPr>
        <w:t xml:space="preserve">ويتحقق ذلك </w:t>
      </w:r>
      <w:r>
        <w:rPr>
          <w:rFonts w:hint="cs"/>
          <w:rtl/>
        </w:rPr>
        <w:t xml:space="preserve">إلا </w:t>
      </w:r>
      <w:r>
        <w:rPr>
          <w:rtl/>
        </w:rPr>
        <w:t xml:space="preserve">من خلال العمل على تفعيل مؤسسات المجتمع المدني المغاربي وتزويدها بكلّ الإمكانيات اللاّزمة، ومنحها مساحة </w:t>
      </w:r>
      <w:r>
        <w:rPr>
          <w:rtl/>
        </w:rPr>
        <w:lastRenderedPageBreak/>
        <w:t>كبيرة من الحرية وتمكينها من المبادرة في أيّجاد طرق للتواصل بين مكونات دول المغرب العربي وخلق تنمية وتعاون مثمر بينهم.</w:t>
      </w:r>
    </w:p>
    <w:p w14:paraId="41E8C72E" w14:textId="77777777" w:rsidR="00D3252E" w:rsidRDefault="00702ED6">
      <w:pPr>
        <w:pStyle w:val="5"/>
      </w:pPr>
      <w:bookmarkStart w:id="509" w:name="_Toc170062608"/>
      <w:bookmarkStart w:id="510" w:name="_Toc170063560"/>
      <w:r>
        <w:rPr>
          <w:rtl/>
        </w:rPr>
        <w:t>2. سبل تجاوز هذه التّحديات اقتصاديا (لعجال، 2010):</w:t>
      </w:r>
      <w:bookmarkEnd w:id="509"/>
      <w:bookmarkEnd w:id="510"/>
      <w:r>
        <w:rPr>
          <w:rtl/>
        </w:rPr>
        <w:t xml:space="preserve"> </w:t>
      </w:r>
    </w:p>
    <w:p w14:paraId="1A2DF5C6" w14:textId="77777777" w:rsidR="00D3252E" w:rsidRDefault="00702ED6" w:rsidP="00F82A53">
      <w:pPr>
        <w:pStyle w:val="21"/>
        <w:rPr>
          <w:rtl/>
        </w:rPr>
      </w:pPr>
      <w:r>
        <w:rPr>
          <w:rtl/>
        </w:rPr>
        <w:t>تنسيق السياسات الاقتصاديّة المغاربيّة</w:t>
      </w:r>
      <w:r>
        <w:rPr>
          <w:rtl/>
          <w:lang w:val="en-US"/>
        </w:rPr>
        <w:t xml:space="preserve"> </w:t>
      </w:r>
      <w:r>
        <w:rPr>
          <w:rtl/>
        </w:rPr>
        <w:t>ويكون ذلك برسم استراتيجية واضحة ومتكاملة لاندماج اقتصادي تام بهدف تطوير وتوسيع الشراكات بين الدول المغاربيّة، مع الأخذ بالحسبان حجم السوق الّتي تمثل قرابة 100 مليون نسمة وكذا الموارد الطبيعية المتوفرة لإقامة تكامل صناعي مغاربي يكون سد</w:t>
      </w:r>
      <w:r>
        <w:rPr>
          <w:rFonts w:hint="cs"/>
          <w:rtl/>
        </w:rPr>
        <w:t>ًا</w:t>
      </w:r>
      <w:r>
        <w:rPr>
          <w:rtl/>
        </w:rPr>
        <w:t xml:space="preserve"> منيع ضد الشركات العالمية الكبرى، كما يجب تكييف الشراكة الاورو- متوسطية وجعلها في خدمة صالح البلدان المغاربيّة وهذا من خلال تفعيل الاتّحاد ضمن السياق العالمي.</w:t>
      </w:r>
    </w:p>
    <w:p w14:paraId="703A5A09" w14:textId="77777777" w:rsidR="00D3252E" w:rsidRDefault="00702ED6" w:rsidP="00F82A53">
      <w:pPr>
        <w:pStyle w:val="21"/>
        <w:rPr>
          <w:rtl/>
        </w:rPr>
      </w:pPr>
      <w:r>
        <w:rPr>
          <w:rtl/>
        </w:rPr>
        <w:t>اعتماد خطط وبرامج تكاملية</w:t>
      </w:r>
      <w:r>
        <w:rPr>
          <w:b/>
          <w:bCs/>
          <w:rtl/>
        </w:rPr>
        <w:t xml:space="preserve"> </w:t>
      </w:r>
      <w:r>
        <w:rPr>
          <w:rtl/>
        </w:rPr>
        <w:t>وذلك عن طريق سن قوانين وتشريعات اقتصاديّة تنظم استغلال الموارد الطبيعية وتسهيل طرق انتقالها بين دول الاتّحاد، وتنظيم اسواق العملات بتوحيد أسعار الصرف والمرونة في تحويلها من بلد إلى أخر، وأخيرا وليس آخرا إزالة كافة الحواجز الجمركية.</w:t>
      </w:r>
    </w:p>
    <w:p w14:paraId="099CF273" w14:textId="77777777" w:rsidR="00D3252E" w:rsidRDefault="00702ED6" w:rsidP="00F82A53">
      <w:pPr>
        <w:pStyle w:val="21"/>
        <w:rPr>
          <w:rtl/>
        </w:rPr>
      </w:pPr>
      <w:r>
        <w:rPr>
          <w:rtl/>
        </w:rPr>
        <w:t>إعطاء الأولويات للقطاعات الاستراتيجية</w:t>
      </w:r>
      <w:r>
        <w:rPr>
          <w:b/>
          <w:bCs/>
          <w:rtl/>
        </w:rPr>
        <w:t xml:space="preserve"> </w:t>
      </w:r>
      <w:r>
        <w:rPr>
          <w:rtl/>
        </w:rPr>
        <w:t>كالقطاع الزراعي الذي يشكّل قطاعا استراتيجّيا حيوّيا فدعمه يؤمن العجز الغذائي وكذا القطاع الصناعي وذلك بإقامة مشاريع كبرى مشتركة للصناعات الثقيلة، وتسويقها بدول داخل المنطقة المغاربيّة للتخلص من التبعية للخارج في هذا المجال، وكذا التّنسيق في مجال الصناعات النسيجية بين تونس والمغرب لتسويقها داخل المنطقة المغاربيّة.</w:t>
      </w:r>
    </w:p>
    <w:p w14:paraId="650DDDE6" w14:textId="77777777" w:rsidR="00D3252E" w:rsidRDefault="00702ED6" w:rsidP="00F82A53">
      <w:pPr>
        <w:pStyle w:val="21"/>
      </w:pPr>
      <w:r>
        <w:rPr>
          <w:rtl/>
        </w:rPr>
        <w:t>إقامة مشاريع مشتركة للبحث والتنقيب عن النفط ويكون هذا بتكامل الدولتين المنتجتين للنفط (الجزائر</w:t>
      </w:r>
      <w:r>
        <w:rPr>
          <w:rFonts w:hint="cs"/>
          <w:rtl/>
        </w:rPr>
        <w:t xml:space="preserve"> </w:t>
      </w:r>
      <w:r>
        <w:rPr>
          <w:rtl/>
        </w:rPr>
        <w:t>وليبيا) وذلك بإنشاء شركات مختلطة للإنتاج وتوزيع البترول لمواجهة المؤسسات البترولية العالمية والتعامل معها بندية وتمويل باقي الدول الأعضاء بهذه المادة الحيوية وبأسعار أقل من أسعار النّفط في السوق العالمية.</w:t>
      </w:r>
    </w:p>
    <w:p w14:paraId="60069C44" w14:textId="77777777" w:rsidR="00D3252E" w:rsidRDefault="00702ED6" w:rsidP="00F82A53">
      <w:pPr>
        <w:pStyle w:val="21"/>
        <w:rPr>
          <w:rtl/>
        </w:rPr>
      </w:pPr>
      <w:r>
        <w:rPr>
          <w:rtl/>
        </w:rPr>
        <w:t>تعزيز الاتصالات بين جامعات الدول المغاربيّة ويتم ذلك ببناء شبكة معلومات تحتوي على قاعدة بيانات قوية في شتى المجالات ومتاحة لكلّ الجامعات المغاربيّة، و</w:t>
      </w:r>
      <w:r>
        <w:rPr>
          <w:rFonts w:hint="cs"/>
          <w:rtl/>
        </w:rPr>
        <w:t>إ</w:t>
      </w:r>
      <w:r>
        <w:rPr>
          <w:rtl/>
        </w:rPr>
        <w:t xml:space="preserve">قامة مراكز بحوث لتبادل الخبرات بين كلّ الباحثين المغاربة وذلك من </w:t>
      </w:r>
      <w:r>
        <w:rPr>
          <w:rFonts w:hint="cs"/>
          <w:rtl/>
        </w:rPr>
        <w:t>أ</w:t>
      </w:r>
      <w:r>
        <w:rPr>
          <w:rtl/>
        </w:rPr>
        <w:t>جل تعزيز قدرة المؤسسات الإنتاجية على المنافسة ولا يتأتى ذلك إلا باستخدام البحث العلمي والتكنولوجيا الحديثة في تحسين جودة ونوعية السلع الّتي تنتجها.</w:t>
      </w:r>
    </w:p>
    <w:p w14:paraId="78A5C321" w14:textId="77777777" w:rsidR="00D3252E" w:rsidRDefault="00702ED6" w:rsidP="00F82A53">
      <w:pPr>
        <w:pStyle w:val="21"/>
      </w:pPr>
      <w:r>
        <w:rPr>
          <w:rtl/>
        </w:rPr>
        <w:lastRenderedPageBreak/>
        <w:t xml:space="preserve"> </w:t>
      </w:r>
      <w:r>
        <w:rPr>
          <w:rFonts w:hint="cs"/>
          <w:rtl/>
        </w:rPr>
        <w:t>تأسيس</w:t>
      </w:r>
      <w:r>
        <w:rPr>
          <w:rtl/>
        </w:rPr>
        <w:t xml:space="preserve"> </w:t>
      </w:r>
      <w:r>
        <w:rPr>
          <w:rFonts w:hint="cs"/>
          <w:rtl/>
        </w:rPr>
        <w:t>شركات</w:t>
      </w:r>
      <w:r>
        <w:rPr>
          <w:rtl/>
        </w:rPr>
        <w:t xml:space="preserve"> </w:t>
      </w:r>
      <w:r>
        <w:rPr>
          <w:rFonts w:hint="cs"/>
          <w:rtl/>
        </w:rPr>
        <w:t>للصيد</w:t>
      </w:r>
      <w:r>
        <w:rPr>
          <w:rtl/>
        </w:rPr>
        <w:t xml:space="preserve"> </w:t>
      </w:r>
      <w:r>
        <w:rPr>
          <w:rFonts w:hint="cs"/>
          <w:rtl/>
        </w:rPr>
        <w:t>البحري</w:t>
      </w:r>
      <w:r>
        <w:rPr>
          <w:rtl/>
        </w:rPr>
        <w:t xml:space="preserve"> </w:t>
      </w:r>
      <w:r>
        <w:rPr>
          <w:rFonts w:hint="cs"/>
          <w:rtl/>
        </w:rPr>
        <w:t>وذلك</w:t>
      </w:r>
      <w:r>
        <w:rPr>
          <w:rtl/>
        </w:rPr>
        <w:t xml:space="preserve"> </w:t>
      </w:r>
      <w:r>
        <w:rPr>
          <w:rFonts w:hint="cs"/>
          <w:rtl/>
        </w:rPr>
        <w:t>بإقامة</w:t>
      </w:r>
      <w:r>
        <w:rPr>
          <w:rtl/>
        </w:rPr>
        <w:t xml:space="preserve"> </w:t>
      </w:r>
      <w:r>
        <w:rPr>
          <w:rFonts w:hint="cs"/>
          <w:rtl/>
        </w:rPr>
        <w:t>شراكات</w:t>
      </w:r>
      <w:r>
        <w:rPr>
          <w:rtl/>
        </w:rPr>
        <w:t xml:space="preserve"> </w:t>
      </w:r>
      <w:r>
        <w:rPr>
          <w:rFonts w:hint="cs"/>
          <w:rtl/>
        </w:rPr>
        <w:t>مختلطة</w:t>
      </w:r>
      <w:r>
        <w:rPr>
          <w:rtl/>
        </w:rPr>
        <w:t xml:space="preserve"> </w:t>
      </w:r>
      <w:r>
        <w:rPr>
          <w:rFonts w:hint="cs"/>
          <w:rtl/>
        </w:rPr>
        <w:t>في</w:t>
      </w:r>
      <w:r>
        <w:rPr>
          <w:rtl/>
        </w:rPr>
        <w:t xml:space="preserve"> </w:t>
      </w:r>
      <w:r>
        <w:rPr>
          <w:rFonts w:hint="cs"/>
          <w:rtl/>
        </w:rPr>
        <w:t>إطار</w:t>
      </w:r>
      <w:r>
        <w:rPr>
          <w:rtl/>
        </w:rPr>
        <w:t xml:space="preserve"> </w:t>
      </w:r>
      <w:r>
        <w:rPr>
          <w:rFonts w:hint="cs"/>
          <w:rtl/>
        </w:rPr>
        <w:t>صيد</w:t>
      </w:r>
      <w:r>
        <w:rPr>
          <w:rtl/>
        </w:rPr>
        <w:t xml:space="preserve"> </w:t>
      </w:r>
      <w:r>
        <w:rPr>
          <w:rFonts w:hint="cs"/>
          <w:rtl/>
        </w:rPr>
        <w:t>السمك</w:t>
      </w:r>
      <w:r>
        <w:rPr>
          <w:rtl/>
        </w:rPr>
        <w:t xml:space="preserve"> </w:t>
      </w:r>
      <w:r>
        <w:rPr>
          <w:rFonts w:hint="cs"/>
          <w:rtl/>
        </w:rPr>
        <w:t>وما</w:t>
      </w:r>
      <w:r>
        <w:rPr>
          <w:rtl/>
        </w:rPr>
        <w:t xml:space="preserve"> </w:t>
      </w:r>
      <w:r>
        <w:rPr>
          <w:rFonts w:hint="cs"/>
          <w:rtl/>
        </w:rPr>
        <w:t>يرافقه</w:t>
      </w:r>
      <w:r>
        <w:rPr>
          <w:rtl/>
        </w:rPr>
        <w:t xml:space="preserve"> </w:t>
      </w:r>
      <w:r>
        <w:rPr>
          <w:rFonts w:hint="cs"/>
          <w:rtl/>
        </w:rPr>
        <w:t>من</w:t>
      </w:r>
      <w:r>
        <w:rPr>
          <w:rtl/>
        </w:rPr>
        <w:t xml:space="preserve"> </w:t>
      </w:r>
      <w:r>
        <w:rPr>
          <w:rFonts w:hint="cs"/>
          <w:rtl/>
        </w:rPr>
        <w:t>صناعة</w:t>
      </w:r>
      <w:r>
        <w:rPr>
          <w:rtl/>
        </w:rPr>
        <w:t xml:space="preserve"> </w:t>
      </w:r>
      <w:r>
        <w:rPr>
          <w:rFonts w:hint="cs"/>
          <w:rtl/>
        </w:rPr>
        <w:t>تحويلية</w:t>
      </w:r>
      <w:r>
        <w:rPr>
          <w:rtl/>
        </w:rPr>
        <w:t xml:space="preserve"> </w:t>
      </w:r>
      <w:r>
        <w:rPr>
          <w:rFonts w:hint="cs"/>
          <w:rtl/>
        </w:rPr>
        <w:t>لهذه</w:t>
      </w:r>
      <w:r>
        <w:rPr>
          <w:rtl/>
        </w:rPr>
        <w:t xml:space="preserve"> </w:t>
      </w:r>
      <w:r>
        <w:rPr>
          <w:rFonts w:hint="cs"/>
          <w:rtl/>
        </w:rPr>
        <w:t>المادة</w:t>
      </w:r>
      <w:r>
        <w:rPr>
          <w:rtl/>
        </w:rPr>
        <w:t xml:space="preserve"> </w:t>
      </w:r>
      <w:r>
        <w:rPr>
          <w:rFonts w:hint="cs"/>
          <w:rtl/>
        </w:rPr>
        <w:t>الاستراتيجية</w:t>
      </w:r>
      <w:r>
        <w:rPr>
          <w:rtl/>
        </w:rPr>
        <w:t xml:space="preserve"> </w:t>
      </w:r>
      <w:r>
        <w:rPr>
          <w:rFonts w:hint="cs"/>
          <w:rtl/>
        </w:rPr>
        <w:t>على</w:t>
      </w:r>
      <w:r>
        <w:rPr>
          <w:rtl/>
        </w:rPr>
        <w:t xml:space="preserve"> </w:t>
      </w:r>
      <w:r>
        <w:rPr>
          <w:rFonts w:hint="cs"/>
          <w:rtl/>
        </w:rPr>
        <w:t>أن</w:t>
      </w:r>
      <w:r>
        <w:rPr>
          <w:rtl/>
        </w:rPr>
        <w:t xml:space="preserve"> </w:t>
      </w:r>
      <w:r>
        <w:rPr>
          <w:rFonts w:hint="cs"/>
          <w:rtl/>
        </w:rPr>
        <w:t>يكون</w:t>
      </w:r>
      <w:r>
        <w:rPr>
          <w:rtl/>
        </w:rPr>
        <w:t xml:space="preserve"> </w:t>
      </w:r>
      <w:r>
        <w:rPr>
          <w:rFonts w:hint="cs"/>
          <w:rtl/>
        </w:rPr>
        <w:t>المغرب</w:t>
      </w:r>
      <w:r>
        <w:rPr>
          <w:rtl/>
        </w:rPr>
        <w:t xml:space="preserve"> </w:t>
      </w:r>
      <w:r>
        <w:rPr>
          <w:rFonts w:hint="cs"/>
          <w:rtl/>
        </w:rPr>
        <w:t>وموريتانيا</w:t>
      </w:r>
      <w:r>
        <w:rPr>
          <w:rtl/>
        </w:rPr>
        <w:t xml:space="preserve"> </w:t>
      </w:r>
      <w:r>
        <w:rPr>
          <w:rFonts w:hint="cs"/>
          <w:rtl/>
        </w:rPr>
        <w:t>هما</w:t>
      </w:r>
      <w:r>
        <w:rPr>
          <w:rtl/>
        </w:rPr>
        <w:t xml:space="preserve"> </w:t>
      </w:r>
      <w:r>
        <w:rPr>
          <w:rFonts w:hint="cs"/>
          <w:rtl/>
        </w:rPr>
        <w:t>مقر</w:t>
      </w:r>
      <w:r>
        <w:rPr>
          <w:rtl/>
        </w:rPr>
        <w:t xml:space="preserve"> </w:t>
      </w:r>
      <w:r>
        <w:rPr>
          <w:rFonts w:hint="cs"/>
          <w:rtl/>
        </w:rPr>
        <w:t>هذه</w:t>
      </w:r>
      <w:r>
        <w:rPr>
          <w:rtl/>
        </w:rPr>
        <w:t xml:space="preserve"> </w:t>
      </w:r>
      <w:r>
        <w:rPr>
          <w:rFonts w:hint="cs"/>
          <w:rtl/>
        </w:rPr>
        <w:t>الشركات</w:t>
      </w:r>
      <w:r>
        <w:rPr>
          <w:rtl/>
        </w:rPr>
        <w:t xml:space="preserve"> </w:t>
      </w:r>
      <w:r>
        <w:rPr>
          <w:rFonts w:hint="cs"/>
          <w:rtl/>
        </w:rPr>
        <w:t>لكونهما</w:t>
      </w:r>
      <w:r>
        <w:rPr>
          <w:rtl/>
        </w:rPr>
        <w:t xml:space="preserve"> </w:t>
      </w:r>
      <w:r>
        <w:rPr>
          <w:rFonts w:hint="cs"/>
          <w:rtl/>
        </w:rPr>
        <w:t>رائدين</w:t>
      </w:r>
      <w:r>
        <w:rPr>
          <w:rtl/>
        </w:rPr>
        <w:t xml:space="preserve"> </w:t>
      </w:r>
      <w:r>
        <w:rPr>
          <w:rFonts w:hint="cs"/>
          <w:rtl/>
        </w:rPr>
        <w:t>في</w:t>
      </w:r>
      <w:r>
        <w:rPr>
          <w:rtl/>
        </w:rPr>
        <w:t xml:space="preserve"> </w:t>
      </w:r>
      <w:r>
        <w:rPr>
          <w:rFonts w:hint="cs"/>
          <w:rtl/>
        </w:rPr>
        <w:t>ه</w:t>
      </w:r>
      <w:r>
        <w:rPr>
          <w:rtl/>
        </w:rPr>
        <w:t>ذا المجال وهكذا تتمكن دول المغرب العربي من استغلال مواردها الطبيعية لتعطي دفعا قويا لمشاريعها البينية (الابراهيمي، 1985)</w:t>
      </w:r>
    </w:p>
    <w:p w14:paraId="0A3BAE72" w14:textId="77777777" w:rsidR="00D3252E" w:rsidRDefault="00702ED6" w:rsidP="00F82A53">
      <w:pPr>
        <w:pStyle w:val="21"/>
        <w:rPr>
          <w:rtl/>
        </w:rPr>
      </w:pPr>
      <w:r>
        <w:rPr>
          <w:rtl/>
        </w:rPr>
        <w:t>تأسيس البنك المغاربي للاستثمار والتجارة الخارجية وذلك للمساهمة في إقامة اقتصاد مغاربي متكامل، والعمل على تمويل المشاريع ذات الاهتمام المشترك ( بن خليف ع، 2010)، وصك عملة موحدة تساعد على تنمية التبادلات التجارية المغاربيّة، وجذب الاستثمار الاجنبي المباشر لتمويل المشاريع المشتركة.</w:t>
      </w:r>
    </w:p>
    <w:p w14:paraId="2E9FFCCB" w14:textId="77777777" w:rsidR="00D3252E" w:rsidRDefault="00702ED6">
      <w:pPr>
        <w:pStyle w:val="5"/>
      </w:pPr>
      <w:bookmarkStart w:id="511" w:name="_Toc170062609"/>
      <w:bookmarkStart w:id="512" w:name="_Toc170063561"/>
      <w:r>
        <w:rPr>
          <w:rtl/>
        </w:rPr>
        <w:t>3. سبل تجاوز هده التّحديات منهجّيا:</w:t>
      </w:r>
      <w:bookmarkEnd w:id="511"/>
      <w:bookmarkEnd w:id="512"/>
      <w:r>
        <w:rPr>
          <w:rtl/>
        </w:rPr>
        <w:t xml:space="preserve"> </w:t>
      </w:r>
    </w:p>
    <w:p w14:paraId="4AB1C61F" w14:textId="77777777" w:rsidR="00D3252E" w:rsidRDefault="00702ED6" w:rsidP="00F82A53">
      <w:pPr>
        <w:pStyle w:val="2"/>
        <w:rPr>
          <w:rtl/>
          <w:lang w:val="en-US"/>
        </w:rPr>
      </w:pPr>
      <w:r>
        <w:rPr>
          <w:rtl/>
        </w:rPr>
        <w:t>التخفيف من مركزية اتخاذ القرارات: عدم ترك كلّ القرارات والاتفاقيات رهن إمضاء وموافقة مجلس الرئاسة بل تعطى الصلاحيات في ذلك لمجلس وزراء الخارجية والأمانّة العامة للاتّحاد، وهذا لعدم تعطيل المشاريع المهمة والمصيرية وعدم عرقلة مسيرة الاتّحاد.</w:t>
      </w:r>
    </w:p>
    <w:p w14:paraId="210A6CF4" w14:textId="77777777" w:rsidR="00D3252E" w:rsidRDefault="00702ED6" w:rsidP="00F82A53">
      <w:pPr>
        <w:pStyle w:val="2"/>
        <w:rPr>
          <w:rtl/>
          <w:lang w:val="en-US"/>
        </w:rPr>
      </w:pPr>
      <w:r>
        <w:rPr>
          <w:rtl/>
        </w:rPr>
        <w:t>ضرورة تعديل وتحديث النصوص القانونية للاتّحاد: وذلك بما يتماشى والمعطيات الجديدة المغاربيّة والدولية، ومن هنا وجب تكييف النصوص القانونية بما يكفل الاستفادة القصوى من الاتفاقيات الداعمة للتوجه الوحدوي المغاربي، كما يمكن الاستغناء عن مبدأ الإجماع في اتّخاذ القرارات إذ يكفي اعتماد مبدأ الاغلبية لإضفاء شيء من المرونة لمسيرة الاتّحاد والدفع به قدما نحو مواكبة المتغيرات الدولية.</w:t>
      </w:r>
    </w:p>
    <w:p w14:paraId="28029061" w14:textId="77777777" w:rsidR="00D3252E" w:rsidRDefault="00702ED6" w:rsidP="00F82A53">
      <w:pPr>
        <w:pStyle w:val="2"/>
      </w:pPr>
      <w:r>
        <w:rPr>
          <w:rtl/>
        </w:rPr>
        <w:t>تطوير مؤسسات الاتّحاد وإضافة مؤسسات جديدة: يمتلك اتّحاد المغرب العربي بعض المؤسسات والهيئات كالبنك المغاربي للاستثمار والجامعة المغاربيّة والأكاديمية المغاربيّة للعلوم، لكنها لم تلعب الدور المنوط بها كما ينبغي، كما أنّ هناك مؤسسات أخرى لها تأثير ضئيل على مسيرة الاتّحاد كمجلس الشورى المغاربي، ولهذا فإنّ الأنّظمة المغاربيّة مطالبة بإعادة دمج هذه المؤسسات في إدارة الاتّحاد بشكّل أكثر فاعلية واستكمال باقي الهيئات لدعم واسناد المؤسسات القائمة على الأرض ومعالجة قصورها (بخوش، 2010).</w:t>
      </w:r>
    </w:p>
    <w:p w14:paraId="05699483" w14:textId="77777777" w:rsidR="00D3252E" w:rsidRDefault="00702ED6">
      <w:pPr>
        <w:pStyle w:val="23"/>
        <w:rPr>
          <w:rtl/>
          <w:lang w:bidi="ar-DZ"/>
        </w:rPr>
      </w:pPr>
      <w:bookmarkStart w:id="513" w:name="_Toc159361243"/>
      <w:bookmarkStart w:id="514" w:name="_Toc170062610"/>
      <w:bookmarkStart w:id="515" w:name="_Toc170063287"/>
      <w:bookmarkStart w:id="516" w:name="_Toc170063562"/>
      <w:r>
        <w:rPr>
          <w:rtl/>
          <w:lang w:bidi="ar-DZ"/>
        </w:rPr>
        <w:t xml:space="preserve">المبحث الثاني: </w:t>
      </w:r>
      <w:r>
        <w:rPr>
          <w:rFonts w:ascii="Times New Roman" w:hAnsi="Times New Roman"/>
          <w:rtl/>
          <w:lang w:bidi="ar-DZ"/>
        </w:rPr>
        <w:t>واقع</w:t>
      </w:r>
      <w:r>
        <w:rPr>
          <w:rtl/>
          <w:lang w:bidi="ar-DZ"/>
        </w:rPr>
        <w:t xml:space="preserve"> التجارة الخارجية لدول اتّحاد المغرب العربي</w:t>
      </w:r>
      <w:bookmarkEnd w:id="513"/>
      <w:bookmarkEnd w:id="514"/>
      <w:bookmarkEnd w:id="515"/>
      <w:bookmarkEnd w:id="516"/>
    </w:p>
    <w:p w14:paraId="3E730CB4" w14:textId="77777777" w:rsidR="00D3252E" w:rsidRDefault="00702ED6">
      <w:pPr>
        <w:pStyle w:val="3"/>
        <w:rPr>
          <w:lang w:bidi="ar-DZ"/>
        </w:rPr>
      </w:pPr>
      <w:bookmarkStart w:id="517" w:name="_Toc159361244"/>
      <w:bookmarkStart w:id="518" w:name="_Toc170062611"/>
      <w:bookmarkStart w:id="519" w:name="_Toc170063288"/>
      <w:bookmarkStart w:id="520" w:name="_Toc170063563"/>
      <w:r>
        <w:rPr>
          <w:rtl/>
          <w:lang w:bidi="ar-DZ"/>
        </w:rPr>
        <w:t>المطلب الأول: الوضع الاقتصادي لدول المغرب العربي</w:t>
      </w:r>
      <w:bookmarkEnd w:id="517"/>
      <w:bookmarkEnd w:id="518"/>
      <w:bookmarkEnd w:id="519"/>
      <w:bookmarkEnd w:id="520"/>
    </w:p>
    <w:p w14:paraId="5EBB282F" w14:textId="77777777" w:rsidR="00D3252E" w:rsidRDefault="00702ED6">
      <w:pPr>
        <w:pStyle w:val="4"/>
        <w:rPr>
          <w:rFonts w:eastAsia="Calibri"/>
          <w:rtl/>
        </w:rPr>
      </w:pPr>
      <w:bookmarkStart w:id="521" w:name="_Toc170062612"/>
      <w:bookmarkStart w:id="522" w:name="_Toc170063564"/>
      <w:r>
        <w:rPr>
          <w:rFonts w:eastAsia="Calibri"/>
          <w:rtl/>
        </w:rPr>
        <w:lastRenderedPageBreak/>
        <w:t>الفرع الأول: معدلات النّمو الاقتصادي في دول المغرب العربي</w:t>
      </w:r>
      <w:bookmarkEnd w:id="521"/>
      <w:bookmarkEnd w:id="522"/>
    </w:p>
    <w:p w14:paraId="4D018843" w14:textId="77777777" w:rsidR="00D3252E" w:rsidRDefault="00702ED6">
      <w:pPr>
        <w:rPr>
          <w:rtl/>
          <w:lang w:bidi="ar-DZ"/>
        </w:rPr>
      </w:pPr>
      <w:r>
        <w:rPr>
          <w:rtl/>
          <w:lang w:bidi="ar-DZ"/>
        </w:rPr>
        <w:t xml:space="preserve">تتميز معدلات النّمو الاقتصادي في دول المغرب العربي بتقلبات عالية باستثناء تونس وموريتانيا، ومن أكثر الاقتصاديات المغاربيّة تذبذبا على أساس معدلات النّمو الاقتصادي خلال الفترة 1992 حتى 2016 هو الاقتصاد الليبي نتيجة تداعيات الوضع السياسي والأمني المتدهور الذي شهدته البلاد منذ سنة 2011، كما يمكن وصف معدلات النّمو الاقتصادي في منطقة المغرب العربي بأنّها شديدة التباين وهذا ما سيظهر في الجدول الموالي: </w:t>
      </w:r>
    </w:p>
    <w:p w14:paraId="4ED54F7A" w14:textId="77777777" w:rsidR="00D3252E" w:rsidRDefault="00702ED6" w:rsidP="005F52D5">
      <w:pPr>
        <w:pStyle w:val="tab"/>
        <w:rPr>
          <w:rtl/>
        </w:rPr>
      </w:pPr>
      <w:bookmarkStart w:id="523" w:name="_Toc159361749"/>
      <w:bookmarkStart w:id="524" w:name="_Toc170071385"/>
      <w:r>
        <w:rPr>
          <w:rtl/>
        </w:rPr>
        <w:t>الجدول رقم ( 08): تطور معدلات النّمو الاقتصادي في الدول المغاربيّة بين سنتي 1992 و2016</w:t>
      </w:r>
      <w:bookmarkEnd w:id="523"/>
      <w:bookmarkEnd w:id="524"/>
    </w:p>
    <w:tbl>
      <w:tblPr>
        <w:tblStyle w:val="2d"/>
        <w:bidiVisual/>
        <w:tblW w:w="5000" w:type="pct"/>
        <w:tblLook w:val="04A0" w:firstRow="1" w:lastRow="0" w:firstColumn="1" w:lastColumn="0" w:noHBand="0" w:noVBand="1"/>
      </w:tblPr>
      <w:tblGrid>
        <w:gridCol w:w="1401"/>
        <w:gridCol w:w="1679"/>
        <w:gridCol w:w="1677"/>
        <w:gridCol w:w="1510"/>
        <w:gridCol w:w="1510"/>
        <w:gridCol w:w="1510"/>
      </w:tblGrid>
      <w:tr w:rsidR="00D3252E" w14:paraId="7FA357CB" w14:textId="77777777">
        <w:tc>
          <w:tcPr>
            <w:tcW w:w="754" w:type="pct"/>
          </w:tcPr>
          <w:p w14:paraId="6856CCB1" w14:textId="77777777" w:rsidR="00D3252E" w:rsidRDefault="00702ED6">
            <w:pPr>
              <w:pStyle w:val="16"/>
              <w:rPr>
                <w:rtl/>
                <w:lang w:bidi="ar-DZ"/>
              </w:rPr>
            </w:pPr>
            <w:r>
              <w:rPr>
                <w:rtl/>
                <w:lang w:bidi="ar-DZ"/>
              </w:rPr>
              <w:t>الفترة</w:t>
            </w:r>
          </w:p>
        </w:tc>
        <w:tc>
          <w:tcPr>
            <w:tcW w:w="904" w:type="pct"/>
          </w:tcPr>
          <w:p w14:paraId="64F7862E" w14:textId="77777777" w:rsidR="00D3252E" w:rsidRDefault="00702ED6">
            <w:pPr>
              <w:pStyle w:val="16"/>
              <w:rPr>
                <w:rtl/>
                <w:lang w:bidi="ar-DZ"/>
              </w:rPr>
            </w:pPr>
            <w:r>
              <w:rPr>
                <w:rtl/>
                <w:lang w:bidi="ar-DZ"/>
              </w:rPr>
              <w:t>1992-1995</w:t>
            </w:r>
          </w:p>
        </w:tc>
        <w:tc>
          <w:tcPr>
            <w:tcW w:w="903" w:type="pct"/>
          </w:tcPr>
          <w:p w14:paraId="06E3716D" w14:textId="77777777" w:rsidR="00D3252E" w:rsidRDefault="00702ED6">
            <w:pPr>
              <w:pStyle w:val="16"/>
              <w:rPr>
                <w:rtl/>
                <w:lang w:bidi="ar-DZ"/>
              </w:rPr>
            </w:pPr>
            <w:r>
              <w:rPr>
                <w:rtl/>
                <w:lang w:bidi="ar-DZ"/>
              </w:rPr>
              <w:t>1995-2000</w:t>
            </w:r>
          </w:p>
        </w:tc>
        <w:tc>
          <w:tcPr>
            <w:tcW w:w="813" w:type="pct"/>
          </w:tcPr>
          <w:p w14:paraId="5E83067D" w14:textId="77777777" w:rsidR="00D3252E" w:rsidRDefault="00702ED6">
            <w:pPr>
              <w:pStyle w:val="16"/>
              <w:rPr>
                <w:rtl/>
                <w:lang w:bidi="ar-DZ"/>
              </w:rPr>
            </w:pPr>
            <w:r>
              <w:rPr>
                <w:rtl/>
                <w:lang w:bidi="ar-DZ"/>
              </w:rPr>
              <w:t>2000-2005</w:t>
            </w:r>
          </w:p>
        </w:tc>
        <w:tc>
          <w:tcPr>
            <w:tcW w:w="813" w:type="pct"/>
          </w:tcPr>
          <w:p w14:paraId="639CC379" w14:textId="77777777" w:rsidR="00D3252E" w:rsidRDefault="00702ED6">
            <w:pPr>
              <w:pStyle w:val="16"/>
              <w:rPr>
                <w:rtl/>
                <w:lang w:bidi="ar-DZ"/>
              </w:rPr>
            </w:pPr>
            <w:r>
              <w:rPr>
                <w:rtl/>
                <w:lang w:bidi="ar-DZ"/>
              </w:rPr>
              <w:t>2005-2010</w:t>
            </w:r>
          </w:p>
        </w:tc>
        <w:tc>
          <w:tcPr>
            <w:tcW w:w="813" w:type="pct"/>
          </w:tcPr>
          <w:p w14:paraId="1003DF8A" w14:textId="77777777" w:rsidR="00D3252E" w:rsidRDefault="00702ED6">
            <w:pPr>
              <w:pStyle w:val="16"/>
              <w:rPr>
                <w:rtl/>
                <w:lang w:bidi="ar-DZ"/>
              </w:rPr>
            </w:pPr>
            <w:r>
              <w:rPr>
                <w:rtl/>
                <w:lang w:bidi="ar-DZ"/>
              </w:rPr>
              <w:t>2010-2016</w:t>
            </w:r>
          </w:p>
        </w:tc>
      </w:tr>
      <w:tr w:rsidR="00D3252E" w14:paraId="2D515343" w14:textId="77777777">
        <w:tc>
          <w:tcPr>
            <w:tcW w:w="754" w:type="pct"/>
          </w:tcPr>
          <w:p w14:paraId="386BFC76" w14:textId="77777777" w:rsidR="00D3252E" w:rsidRDefault="00702ED6">
            <w:pPr>
              <w:pStyle w:val="16"/>
              <w:rPr>
                <w:rtl/>
                <w:lang w:bidi="ar-DZ"/>
              </w:rPr>
            </w:pPr>
            <w:r>
              <w:rPr>
                <w:rtl/>
                <w:lang w:bidi="ar-DZ"/>
              </w:rPr>
              <w:t>الجزائر</w:t>
            </w:r>
          </w:p>
        </w:tc>
        <w:tc>
          <w:tcPr>
            <w:tcW w:w="904" w:type="pct"/>
          </w:tcPr>
          <w:p w14:paraId="21C0FC22" w14:textId="77777777" w:rsidR="00D3252E" w:rsidRDefault="00702ED6">
            <w:pPr>
              <w:pStyle w:val="16"/>
              <w:rPr>
                <w:lang w:bidi="ar-DZ"/>
              </w:rPr>
            </w:pPr>
            <w:r>
              <w:rPr>
                <w:rtl/>
                <w:lang w:bidi="ar-DZ"/>
              </w:rPr>
              <w:t xml:space="preserve">0,1 </w:t>
            </w:r>
            <w:r>
              <w:rPr>
                <w:lang w:val="en-US" w:bidi="ar-DZ"/>
              </w:rPr>
              <w:t>%</w:t>
            </w:r>
          </w:p>
        </w:tc>
        <w:tc>
          <w:tcPr>
            <w:tcW w:w="903" w:type="pct"/>
          </w:tcPr>
          <w:p w14:paraId="03955FD9" w14:textId="77777777" w:rsidR="00D3252E" w:rsidRDefault="00702ED6">
            <w:pPr>
              <w:pStyle w:val="16"/>
              <w:rPr>
                <w:rtl/>
                <w:lang w:bidi="ar-DZ"/>
              </w:rPr>
            </w:pPr>
            <w:r>
              <w:rPr>
                <w:rtl/>
                <w:lang w:bidi="ar-DZ"/>
              </w:rPr>
              <w:t xml:space="preserve">3,4 </w:t>
            </w:r>
            <w:r>
              <w:rPr>
                <w:lang w:val="en-US" w:bidi="ar-DZ"/>
              </w:rPr>
              <w:t>%</w:t>
            </w:r>
          </w:p>
        </w:tc>
        <w:tc>
          <w:tcPr>
            <w:tcW w:w="813" w:type="pct"/>
          </w:tcPr>
          <w:p w14:paraId="148AC3DA" w14:textId="77777777" w:rsidR="00D3252E" w:rsidRDefault="00702ED6">
            <w:pPr>
              <w:pStyle w:val="16"/>
              <w:rPr>
                <w:rtl/>
                <w:lang w:bidi="ar-DZ"/>
              </w:rPr>
            </w:pPr>
            <w:r>
              <w:rPr>
                <w:rtl/>
                <w:lang w:bidi="ar-DZ"/>
              </w:rPr>
              <w:t xml:space="preserve">5,4 </w:t>
            </w:r>
            <w:r>
              <w:rPr>
                <w:lang w:val="en-US" w:bidi="ar-DZ"/>
              </w:rPr>
              <w:t>%</w:t>
            </w:r>
          </w:p>
        </w:tc>
        <w:tc>
          <w:tcPr>
            <w:tcW w:w="813" w:type="pct"/>
          </w:tcPr>
          <w:p w14:paraId="2A8848A1" w14:textId="77777777" w:rsidR="00D3252E" w:rsidRDefault="00702ED6">
            <w:pPr>
              <w:pStyle w:val="16"/>
              <w:rPr>
                <w:rtl/>
                <w:lang w:bidi="ar-DZ"/>
              </w:rPr>
            </w:pPr>
            <w:r>
              <w:rPr>
                <w:rtl/>
                <w:lang w:bidi="ar-DZ"/>
              </w:rPr>
              <w:t xml:space="preserve">2,5 </w:t>
            </w:r>
            <w:r>
              <w:rPr>
                <w:lang w:val="en-US" w:bidi="ar-DZ"/>
              </w:rPr>
              <w:t>%</w:t>
            </w:r>
          </w:p>
        </w:tc>
        <w:tc>
          <w:tcPr>
            <w:tcW w:w="813" w:type="pct"/>
          </w:tcPr>
          <w:p w14:paraId="49571870" w14:textId="77777777" w:rsidR="00D3252E" w:rsidRDefault="00702ED6">
            <w:pPr>
              <w:pStyle w:val="16"/>
              <w:rPr>
                <w:rtl/>
                <w:lang w:bidi="ar-DZ"/>
              </w:rPr>
            </w:pPr>
            <w:r>
              <w:rPr>
                <w:rtl/>
                <w:lang w:bidi="ar-DZ"/>
              </w:rPr>
              <w:t xml:space="preserve">3,4 </w:t>
            </w:r>
            <w:r>
              <w:rPr>
                <w:lang w:val="en-US" w:bidi="ar-DZ"/>
              </w:rPr>
              <w:t>%</w:t>
            </w:r>
          </w:p>
        </w:tc>
      </w:tr>
      <w:tr w:rsidR="00D3252E" w14:paraId="7AA891DE" w14:textId="77777777">
        <w:tc>
          <w:tcPr>
            <w:tcW w:w="754" w:type="pct"/>
          </w:tcPr>
          <w:p w14:paraId="23F3EB43" w14:textId="77777777" w:rsidR="00D3252E" w:rsidRDefault="00702ED6">
            <w:pPr>
              <w:pStyle w:val="16"/>
              <w:rPr>
                <w:rtl/>
                <w:lang w:bidi="ar-DZ"/>
              </w:rPr>
            </w:pPr>
            <w:r>
              <w:rPr>
                <w:rtl/>
                <w:lang w:bidi="ar-DZ"/>
              </w:rPr>
              <w:t>تونس</w:t>
            </w:r>
          </w:p>
        </w:tc>
        <w:tc>
          <w:tcPr>
            <w:tcW w:w="904" w:type="pct"/>
          </w:tcPr>
          <w:p w14:paraId="5F952C79" w14:textId="77777777" w:rsidR="00D3252E" w:rsidRDefault="00702ED6">
            <w:pPr>
              <w:pStyle w:val="16"/>
              <w:rPr>
                <w:rtl/>
                <w:lang w:bidi="ar-DZ"/>
              </w:rPr>
            </w:pPr>
            <w:r>
              <w:rPr>
                <w:rtl/>
                <w:lang w:bidi="ar-DZ"/>
              </w:rPr>
              <w:t xml:space="preserve">2,6 </w:t>
            </w:r>
            <w:r>
              <w:rPr>
                <w:lang w:val="en-US" w:bidi="ar-DZ"/>
              </w:rPr>
              <w:t>%</w:t>
            </w:r>
          </w:p>
        </w:tc>
        <w:tc>
          <w:tcPr>
            <w:tcW w:w="903" w:type="pct"/>
          </w:tcPr>
          <w:p w14:paraId="78D81491" w14:textId="77777777" w:rsidR="00D3252E" w:rsidRDefault="00702ED6">
            <w:pPr>
              <w:pStyle w:val="16"/>
              <w:rPr>
                <w:rtl/>
                <w:lang w:bidi="ar-DZ"/>
              </w:rPr>
            </w:pPr>
            <w:r>
              <w:rPr>
                <w:rtl/>
                <w:lang w:bidi="ar-DZ"/>
              </w:rPr>
              <w:t xml:space="preserve">5,5 </w:t>
            </w:r>
            <w:r>
              <w:rPr>
                <w:lang w:val="en-US" w:bidi="ar-DZ"/>
              </w:rPr>
              <w:t>%</w:t>
            </w:r>
          </w:p>
        </w:tc>
        <w:tc>
          <w:tcPr>
            <w:tcW w:w="813" w:type="pct"/>
          </w:tcPr>
          <w:p w14:paraId="1499ED20" w14:textId="77777777" w:rsidR="00D3252E" w:rsidRDefault="00702ED6">
            <w:pPr>
              <w:pStyle w:val="16"/>
              <w:rPr>
                <w:rtl/>
                <w:lang w:bidi="ar-DZ"/>
              </w:rPr>
            </w:pPr>
            <w:r>
              <w:rPr>
                <w:rtl/>
                <w:lang w:bidi="ar-DZ"/>
              </w:rPr>
              <w:t xml:space="preserve">4,4 </w:t>
            </w:r>
            <w:r>
              <w:rPr>
                <w:lang w:val="en-US" w:bidi="ar-DZ"/>
              </w:rPr>
              <w:t>%</w:t>
            </w:r>
          </w:p>
        </w:tc>
        <w:tc>
          <w:tcPr>
            <w:tcW w:w="813" w:type="pct"/>
          </w:tcPr>
          <w:p w14:paraId="702A8E35" w14:textId="77777777" w:rsidR="00D3252E" w:rsidRDefault="00702ED6">
            <w:pPr>
              <w:pStyle w:val="16"/>
              <w:rPr>
                <w:rtl/>
                <w:lang w:bidi="ar-DZ"/>
              </w:rPr>
            </w:pPr>
            <w:r>
              <w:rPr>
                <w:rtl/>
                <w:lang w:bidi="ar-DZ"/>
              </w:rPr>
              <w:t xml:space="preserve">4,5 </w:t>
            </w:r>
            <w:r>
              <w:rPr>
                <w:lang w:val="en-US" w:bidi="ar-DZ"/>
              </w:rPr>
              <w:t>%</w:t>
            </w:r>
          </w:p>
        </w:tc>
        <w:tc>
          <w:tcPr>
            <w:tcW w:w="813" w:type="pct"/>
          </w:tcPr>
          <w:p w14:paraId="2B9E8031" w14:textId="77777777" w:rsidR="00D3252E" w:rsidRDefault="00702ED6">
            <w:pPr>
              <w:pStyle w:val="16"/>
              <w:rPr>
                <w:rtl/>
                <w:lang w:bidi="ar-DZ"/>
              </w:rPr>
            </w:pPr>
            <w:r>
              <w:rPr>
                <w:rtl/>
                <w:lang w:bidi="ar-DZ"/>
              </w:rPr>
              <w:t xml:space="preserve">2,1 </w:t>
            </w:r>
            <w:r>
              <w:rPr>
                <w:lang w:val="en-US" w:bidi="ar-DZ"/>
              </w:rPr>
              <w:t>%</w:t>
            </w:r>
          </w:p>
        </w:tc>
      </w:tr>
      <w:tr w:rsidR="00D3252E" w14:paraId="4D6E7A47" w14:textId="77777777">
        <w:tc>
          <w:tcPr>
            <w:tcW w:w="754" w:type="pct"/>
          </w:tcPr>
          <w:p w14:paraId="2FF0E916" w14:textId="77777777" w:rsidR="00D3252E" w:rsidRDefault="00702ED6">
            <w:pPr>
              <w:pStyle w:val="16"/>
              <w:rPr>
                <w:rtl/>
                <w:lang w:bidi="ar-DZ"/>
              </w:rPr>
            </w:pPr>
            <w:r>
              <w:rPr>
                <w:rtl/>
                <w:lang w:bidi="ar-DZ"/>
              </w:rPr>
              <w:t>المغرب</w:t>
            </w:r>
          </w:p>
        </w:tc>
        <w:tc>
          <w:tcPr>
            <w:tcW w:w="904" w:type="pct"/>
          </w:tcPr>
          <w:p w14:paraId="482AB926" w14:textId="77777777" w:rsidR="00D3252E" w:rsidRDefault="00702ED6">
            <w:pPr>
              <w:pStyle w:val="16"/>
              <w:rPr>
                <w:rtl/>
                <w:lang w:bidi="ar-DZ"/>
              </w:rPr>
            </w:pPr>
            <w:r>
              <w:rPr>
                <w:rtl/>
                <w:lang w:bidi="ar-DZ"/>
              </w:rPr>
              <w:t xml:space="preserve">1,6 </w:t>
            </w:r>
            <w:r>
              <w:rPr>
                <w:lang w:val="en-US" w:bidi="ar-DZ"/>
              </w:rPr>
              <w:t>%</w:t>
            </w:r>
          </w:p>
        </w:tc>
        <w:tc>
          <w:tcPr>
            <w:tcW w:w="903" w:type="pct"/>
          </w:tcPr>
          <w:p w14:paraId="2A0DBD93" w14:textId="77777777" w:rsidR="00D3252E" w:rsidRDefault="00702ED6">
            <w:pPr>
              <w:pStyle w:val="16"/>
              <w:rPr>
                <w:rtl/>
                <w:lang w:bidi="ar-DZ"/>
              </w:rPr>
            </w:pPr>
            <w:r>
              <w:rPr>
                <w:rtl/>
                <w:lang w:bidi="ar-DZ"/>
              </w:rPr>
              <w:t xml:space="preserve">3,4 </w:t>
            </w:r>
            <w:r>
              <w:rPr>
                <w:lang w:val="en-US" w:bidi="ar-DZ"/>
              </w:rPr>
              <w:t>%</w:t>
            </w:r>
          </w:p>
        </w:tc>
        <w:tc>
          <w:tcPr>
            <w:tcW w:w="813" w:type="pct"/>
          </w:tcPr>
          <w:p w14:paraId="6C2E70EA" w14:textId="77777777" w:rsidR="00D3252E" w:rsidRDefault="00702ED6">
            <w:pPr>
              <w:pStyle w:val="16"/>
              <w:rPr>
                <w:rtl/>
                <w:lang w:bidi="ar-DZ"/>
              </w:rPr>
            </w:pPr>
            <w:r>
              <w:rPr>
                <w:rtl/>
                <w:lang w:bidi="ar-DZ"/>
              </w:rPr>
              <w:t xml:space="preserve">5,0 </w:t>
            </w:r>
            <w:r>
              <w:rPr>
                <w:lang w:val="en-US" w:bidi="ar-DZ"/>
              </w:rPr>
              <w:t>%</w:t>
            </w:r>
          </w:p>
        </w:tc>
        <w:tc>
          <w:tcPr>
            <w:tcW w:w="813" w:type="pct"/>
          </w:tcPr>
          <w:p w14:paraId="4CAEA9E8" w14:textId="77777777" w:rsidR="00D3252E" w:rsidRDefault="00702ED6">
            <w:pPr>
              <w:pStyle w:val="16"/>
              <w:rPr>
                <w:rtl/>
                <w:lang w:bidi="ar-DZ"/>
              </w:rPr>
            </w:pPr>
            <w:r>
              <w:rPr>
                <w:rtl/>
                <w:lang w:bidi="ar-DZ"/>
              </w:rPr>
              <w:t xml:space="preserve">5,8 </w:t>
            </w:r>
            <w:r>
              <w:rPr>
                <w:lang w:val="en-US" w:bidi="ar-DZ"/>
              </w:rPr>
              <w:t>%</w:t>
            </w:r>
          </w:p>
        </w:tc>
        <w:tc>
          <w:tcPr>
            <w:tcW w:w="813" w:type="pct"/>
          </w:tcPr>
          <w:p w14:paraId="63B90E82" w14:textId="77777777" w:rsidR="00D3252E" w:rsidRDefault="00702ED6">
            <w:pPr>
              <w:pStyle w:val="16"/>
              <w:rPr>
                <w:rtl/>
                <w:lang w:bidi="ar-DZ"/>
              </w:rPr>
            </w:pPr>
            <w:r>
              <w:rPr>
                <w:rtl/>
                <w:lang w:bidi="ar-DZ"/>
              </w:rPr>
              <w:t xml:space="preserve">4,1 </w:t>
            </w:r>
            <w:r>
              <w:rPr>
                <w:lang w:val="en-US" w:bidi="ar-DZ"/>
              </w:rPr>
              <w:t>%</w:t>
            </w:r>
          </w:p>
        </w:tc>
      </w:tr>
      <w:tr w:rsidR="00D3252E" w14:paraId="0DF75432" w14:textId="77777777">
        <w:tc>
          <w:tcPr>
            <w:tcW w:w="754" w:type="pct"/>
          </w:tcPr>
          <w:p w14:paraId="2255C299" w14:textId="77777777" w:rsidR="00D3252E" w:rsidRDefault="00702ED6">
            <w:pPr>
              <w:pStyle w:val="16"/>
              <w:rPr>
                <w:rtl/>
                <w:lang w:bidi="ar-DZ"/>
              </w:rPr>
            </w:pPr>
            <w:r>
              <w:rPr>
                <w:rtl/>
                <w:lang w:bidi="ar-DZ"/>
              </w:rPr>
              <w:t>ليبيا</w:t>
            </w:r>
          </w:p>
        </w:tc>
        <w:tc>
          <w:tcPr>
            <w:tcW w:w="904" w:type="pct"/>
          </w:tcPr>
          <w:p w14:paraId="4F172207" w14:textId="77777777" w:rsidR="00D3252E" w:rsidRDefault="00702ED6">
            <w:pPr>
              <w:pStyle w:val="16"/>
              <w:rPr>
                <w:rtl/>
                <w:lang w:bidi="ar-DZ"/>
              </w:rPr>
            </w:pPr>
            <w:r>
              <w:rPr>
                <w:rtl/>
                <w:lang w:bidi="ar-DZ"/>
              </w:rPr>
              <w:t xml:space="preserve">1,1- </w:t>
            </w:r>
            <w:r>
              <w:rPr>
                <w:lang w:val="en-US" w:bidi="ar-DZ"/>
              </w:rPr>
              <w:t>%</w:t>
            </w:r>
          </w:p>
        </w:tc>
        <w:tc>
          <w:tcPr>
            <w:tcW w:w="903" w:type="pct"/>
          </w:tcPr>
          <w:p w14:paraId="45813418" w14:textId="77777777" w:rsidR="00D3252E" w:rsidRDefault="00702ED6">
            <w:pPr>
              <w:pStyle w:val="16"/>
              <w:rPr>
                <w:rtl/>
                <w:lang w:bidi="ar-DZ"/>
              </w:rPr>
            </w:pPr>
            <w:r>
              <w:rPr>
                <w:rtl/>
                <w:lang w:bidi="ar-DZ"/>
              </w:rPr>
              <w:t xml:space="preserve">1,0 </w:t>
            </w:r>
            <w:r>
              <w:rPr>
                <w:lang w:val="en-US" w:bidi="ar-DZ"/>
              </w:rPr>
              <w:t>%</w:t>
            </w:r>
          </w:p>
        </w:tc>
        <w:tc>
          <w:tcPr>
            <w:tcW w:w="813" w:type="pct"/>
          </w:tcPr>
          <w:p w14:paraId="08B8567D" w14:textId="77777777" w:rsidR="00D3252E" w:rsidRDefault="00702ED6">
            <w:pPr>
              <w:pStyle w:val="16"/>
              <w:rPr>
                <w:rtl/>
                <w:lang w:bidi="ar-DZ"/>
              </w:rPr>
            </w:pPr>
            <w:r>
              <w:rPr>
                <w:rtl/>
                <w:lang w:bidi="ar-DZ"/>
              </w:rPr>
              <w:t xml:space="preserve">5,5 </w:t>
            </w:r>
            <w:r>
              <w:rPr>
                <w:lang w:val="en-US" w:bidi="ar-DZ"/>
              </w:rPr>
              <w:t>%</w:t>
            </w:r>
          </w:p>
        </w:tc>
        <w:tc>
          <w:tcPr>
            <w:tcW w:w="813" w:type="pct"/>
          </w:tcPr>
          <w:p w14:paraId="22DA9DC1" w14:textId="77777777" w:rsidR="00D3252E" w:rsidRDefault="00702ED6">
            <w:pPr>
              <w:pStyle w:val="16"/>
              <w:rPr>
                <w:rtl/>
                <w:lang w:bidi="ar-DZ"/>
              </w:rPr>
            </w:pPr>
            <w:r>
              <w:rPr>
                <w:rtl/>
                <w:lang w:bidi="ar-DZ"/>
              </w:rPr>
              <w:t xml:space="preserve">6,2 </w:t>
            </w:r>
            <w:r>
              <w:rPr>
                <w:lang w:val="en-US" w:bidi="ar-DZ"/>
              </w:rPr>
              <w:t>%</w:t>
            </w:r>
          </w:p>
        </w:tc>
        <w:tc>
          <w:tcPr>
            <w:tcW w:w="813" w:type="pct"/>
          </w:tcPr>
          <w:p w14:paraId="37E2AC43" w14:textId="77777777" w:rsidR="00D3252E" w:rsidRDefault="00702ED6">
            <w:pPr>
              <w:pStyle w:val="16"/>
              <w:rPr>
                <w:rtl/>
                <w:lang w:bidi="ar-DZ"/>
              </w:rPr>
            </w:pPr>
            <w:r>
              <w:rPr>
                <w:rtl/>
                <w:lang w:bidi="ar-DZ"/>
              </w:rPr>
              <w:t xml:space="preserve">12,6- </w:t>
            </w:r>
            <w:r>
              <w:rPr>
                <w:lang w:val="en-US" w:bidi="ar-DZ"/>
              </w:rPr>
              <w:t>%</w:t>
            </w:r>
          </w:p>
        </w:tc>
      </w:tr>
      <w:tr w:rsidR="00D3252E" w14:paraId="611D2F7B" w14:textId="77777777">
        <w:tc>
          <w:tcPr>
            <w:tcW w:w="754" w:type="pct"/>
          </w:tcPr>
          <w:p w14:paraId="6465AB13" w14:textId="77777777" w:rsidR="00D3252E" w:rsidRDefault="00702ED6">
            <w:pPr>
              <w:pStyle w:val="16"/>
              <w:rPr>
                <w:rtl/>
                <w:lang w:bidi="ar-DZ"/>
              </w:rPr>
            </w:pPr>
            <w:r>
              <w:rPr>
                <w:rtl/>
                <w:lang w:bidi="ar-DZ"/>
              </w:rPr>
              <w:t>موريتانيا</w:t>
            </w:r>
          </w:p>
        </w:tc>
        <w:tc>
          <w:tcPr>
            <w:tcW w:w="904" w:type="pct"/>
          </w:tcPr>
          <w:p w14:paraId="2B60D87D" w14:textId="77777777" w:rsidR="00D3252E" w:rsidRDefault="00702ED6">
            <w:pPr>
              <w:pStyle w:val="16"/>
              <w:rPr>
                <w:rtl/>
                <w:lang w:bidi="ar-DZ"/>
              </w:rPr>
            </w:pPr>
            <w:r>
              <w:rPr>
                <w:rtl/>
                <w:lang w:bidi="ar-DZ"/>
              </w:rPr>
              <w:t xml:space="preserve">3,7 </w:t>
            </w:r>
            <w:r>
              <w:rPr>
                <w:lang w:val="en-US" w:bidi="ar-DZ"/>
              </w:rPr>
              <w:t>%</w:t>
            </w:r>
          </w:p>
        </w:tc>
        <w:tc>
          <w:tcPr>
            <w:tcW w:w="903" w:type="pct"/>
          </w:tcPr>
          <w:p w14:paraId="3D5DEC0E" w14:textId="77777777" w:rsidR="00D3252E" w:rsidRDefault="00702ED6">
            <w:pPr>
              <w:pStyle w:val="16"/>
              <w:rPr>
                <w:rtl/>
                <w:lang w:bidi="ar-DZ"/>
              </w:rPr>
            </w:pPr>
            <w:r>
              <w:rPr>
                <w:rtl/>
                <w:lang w:bidi="ar-DZ"/>
              </w:rPr>
              <w:t xml:space="preserve">2,6 </w:t>
            </w:r>
            <w:r>
              <w:rPr>
                <w:lang w:val="en-US" w:bidi="ar-DZ"/>
              </w:rPr>
              <w:t>%</w:t>
            </w:r>
          </w:p>
        </w:tc>
        <w:tc>
          <w:tcPr>
            <w:tcW w:w="813" w:type="pct"/>
          </w:tcPr>
          <w:p w14:paraId="5735BB36" w14:textId="77777777" w:rsidR="00D3252E" w:rsidRDefault="00702ED6">
            <w:pPr>
              <w:pStyle w:val="16"/>
              <w:rPr>
                <w:rtl/>
                <w:lang w:bidi="ar-DZ"/>
              </w:rPr>
            </w:pPr>
            <w:r>
              <w:rPr>
                <w:rtl/>
                <w:lang w:bidi="ar-DZ"/>
              </w:rPr>
              <w:t xml:space="preserve">4,5 </w:t>
            </w:r>
            <w:r>
              <w:rPr>
                <w:lang w:val="en-US" w:bidi="ar-DZ"/>
              </w:rPr>
              <w:t>%</w:t>
            </w:r>
          </w:p>
        </w:tc>
        <w:tc>
          <w:tcPr>
            <w:tcW w:w="813" w:type="pct"/>
          </w:tcPr>
          <w:p w14:paraId="435BF68F" w14:textId="77777777" w:rsidR="00D3252E" w:rsidRDefault="00702ED6">
            <w:pPr>
              <w:pStyle w:val="16"/>
              <w:rPr>
                <w:rtl/>
                <w:lang w:bidi="ar-DZ"/>
              </w:rPr>
            </w:pPr>
            <w:r>
              <w:rPr>
                <w:rtl/>
                <w:lang w:bidi="ar-DZ"/>
              </w:rPr>
              <w:t xml:space="preserve">3,9 </w:t>
            </w:r>
            <w:r>
              <w:rPr>
                <w:lang w:val="en-US" w:bidi="ar-DZ"/>
              </w:rPr>
              <w:t>%</w:t>
            </w:r>
          </w:p>
        </w:tc>
        <w:tc>
          <w:tcPr>
            <w:tcW w:w="813" w:type="pct"/>
          </w:tcPr>
          <w:p w14:paraId="3A0EB406" w14:textId="77777777" w:rsidR="00D3252E" w:rsidRDefault="00702ED6">
            <w:pPr>
              <w:pStyle w:val="16"/>
              <w:rPr>
                <w:rtl/>
                <w:lang w:bidi="ar-DZ"/>
              </w:rPr>
            </w:pPr>
            <w:r>
              <w:rPr>
                <w:rtl/>
                <w:lang w:bidi="ar-DZ"/>
              </w:rPr>
              <w:t xml:space="preserve">4,7 </w:t>
            </w:r>
            <w:r>
              <w:rPr>
                <w:lang w:val="en-US" w:bidi="ar-DZ"/>
              </w:rPr>
              <w:t>%</w:t>
            </w:r>
          </w:p>
        </w:tc>
      </w:tr>
    </w:tbl>
    <w:p w14:paraId="37B371B4" w14:textId="77777777" w:rsidR="00D3252E" w:rsidRDefault="00702ED6">
      <w:pPr>
        <w:pStyle w:val="17"/>
        <w:rPr>
          <w:rtl/>
        </w:rPr>
      </w:pPr>
      <w:r>
        <w:rPr>
          <w:rtl/>
        </w:rPr>
        <w:t xml:space="preserve"> </w:t>
      </w:r>
      <w:r>
        <w:rPr>
          <w:b/>
          <w:bCs/>
          <w:rtl/>
        </w:rPr>
        <w:t>المصدر</w:t>
      </w:r>
      <w:r>
        <w:rPr>
          <w:rtl/>
        </w:rPr>
        <w:t>: (إحصائيات الأمم المتحدة للتجارة والتنمية، 2017)</w:t>
      </w:r>
    </w:p>
    <w:p w14:paraId="7A1DCF11" w14:textId="77777777" w:rsidR="00D3252E" w:rsidRDefault="00702ED6">
      <w:pPr>
        <w:pStyle w:val="4"/>
        <w:rPr>
          <w:rFonts w:eastAsia="Calibri"/>
          <w:rtl/>
        </w:rPr>
      </w:pPr>
      <w:bookmarkStart w:id="525" w:name="_Toc170062613"/>
      <w:bookmarkStart w:id="526" w:name="_Toc170063565"/>
      <w:r>
        <w:rPr>
          <w:rFonts w:eastAsia="Calibri"/>
          <w:rtl/>
        </w:rPr>
        <w:t>الفرع الثاني: الاستثمار الأجنبي المباشر</w:t>
      </w:r>
      <w:bookmarkEnd w:id="525"/>
      <w:bookmarkEnd w:id="526"/>
    </w:p>
    <w:p w14:paraId="649DC6B8" w14:textId="77777777" w:rsidR="00D3252E" w:rsidRDefault="00702ED6">
      <w:pPr>
        <w:rPr>
          <w:rtl/>
          <w:lang w:bidi="ar-DZ"/>
        </w:rPr>
      </w:pPr>
      <w:r>
        <w:rPr>
          <w:rtl/>
          <w:lang w:bidi="ar-DZ"/>
        </w:rPr>
        <w:t>عملت البلدان المغاربيّة على خلق مناخ استثماري تنافسي يسمح لها بأنّ تصبح منطقة جاذبة للاستثمار الأجنبي المباشر،</w:t>
      </w:r>
      <w:r>
        <w:rPr>
          <w:rFonts w:hint="cs"/>
          <w:rtl/>
          <w:lang w:bidi="ar-DZ"/>
        </w:rPr>
        <w:t xml:space="preserve"> وذلك</w:t>
      </w:r>
      <w:r>
        <w:rPr>
          <w:rtl/>
          <w:lang w:bidi="ar-DZ"/>
        </w:rPr>
        <w:t xml:space="preserve"> من خلال تنفيذها للعديد من الإصلاحات في أوائل التسعينيات مما أدى إلى نتائج مرضية في جيلها الأول خاصة في تونس والمغرب، حيث نجح المغرب في مواجهة العجز المسجل في ميزانيته وحسابه الجاري، ثم جاء الجيل الثاني من الإصلاحات مصحوبًا باتفاقيات الشراكة الأوروبية – المغاربيّة والّتي شملت البلدان الثلاثة (الجزائر وتونس والمغرب)، فعلى مدى العقدين الماضيين حققت البلدان المغاربيّة نتائج قياسية في جذب الاستثمار الأجنبي المباشر، فقد تجاوزت التدفقات الواردة من هذا الأخير حاجز 460 </w:t>
      </w:r>
      <w:r>
        <w:rPr>
          <w:rFonts w:hint="cs"/>
          <w:rtl/>
          <w:lang w:bidi="ar-DZ"/>
        </w:rPr>
        <w:t>مليون</w:t>
      </w:r>
      <w:r>
        <w:rPr>
          <w:rtl/>
          <w:lang w:bidi="ar-DZ"/>
        </w:rPr>
        <w:t xml:space="preserve"> دولار في عام 1990 إلى 1,66 مليار دولار في عام 2000، لتصل إلى مستوى قياسي بلغ 11,362 مليار دولار في عام 2008</w:t>
      </w:r>
      <w:r>
        <w:rPr>
          <w:rFonts w:hint="cs"/>
          <w:rtl/>
          <w:lang w:bidi="ar-DZ"/>
        </w:rPr>
        <w:t>،</w:t>
      </w:r>
      <w:r>
        <w:rPr>
          <w:rtl/>
          <w:lang w:bidi="ar-DZ"/>
        </w:rPr>
        <w:t xml:space="preserve"> وهذا يعني أنّ تدفقات الاستثمار الأجنبي الوافدة إلى بلدان المغرب العربي قد تضاعفت بنحو 7 مرات مما كانت عليه في عام 2000 و25 ضعف على مستواها في عام 1990 </w:t>
      </w:r>
      <w:r>
        <w:rPr>
          <w:rFonts w:hint="cs"/>
          <w:rtl/>
          <w:lang w:bidi="ar-DZ"/>
        </w:rPr>
        <w:t>،</w:t>
      </w:r>
      <w:r>
        <w:rPr>
          <w:rtl/>
          <w:lang w:bidi="ar-DZ"/>
        </w:rPr>
        <w:t xml:space="preserve">ومع ذلك وبالرغم من حجم الإصلاحات الّتي ذكرناها سابقا والّتي سنت من أجل تحسين بيئة الاستثمار داخل دول المغرب العربي، يلاحظ أنّ </w:t>
      </w:r>
      <w:r>
        <w:rPr>
          <w:rtl/>
          <w:lang w:bidi="ar-DZ"/>
        </w:rPr>
        <w:lastRenderedPageBreak/>
        <w:t>تدفقات الاستثمارات الأجنبية المباشرة نحو المنطقة لسنة 2015 لم تتعد نسبة 0,7 % من حجم الاستثمارات الموجهة للدول النامية ككلّ، ونسبة 0,6 % من إجمالي التدفقات نحو الدول المتقدمة .</w:t>
      </w:r>
    </w:p>
    <w:p w14:paraId="13DD7150" w14:textId="77777777" w:rsidR="00D3252E" w:rsidRDefault="00702ED6">
      <w:pPr>
        <w:pStyle w:val="4"/>
        <w:rPr>
          <w:rFonts w:eastAsia="Calibri"/>
          <w:rtl/>
        </w:rPr>
      </w:pPr>
      <w:bookmarkStart w:id="527" w:name="_Toc170062614"/>
      <w:bookmarkStart w:id="528" w:name="_Toc170063566"/>
      <w:r>
        <w:rPr>
          <w:rFonts w:eastAsia="Calibri"/>
          <w:rtl/>
        </w:rPr>
        <w:t>الفرع الثالث: السياسات الاقتصاديّة المتبعة في دول المغرب العربي</w:t>
      </w:r>
      <w:bookmarkEnd w:id="527"/>
      <w:bookmarkEnd w:id="528"/>
    </w:p>
    <w:p w14:paraId="3150D631" w14:textId="77777777" w:rsidR="00D3252E" w:rsidRDefault="00702ED6" w:rsidP="005F52D5">
      <w:pPr>
        <w:spacing w:before="120"/>
        <w:contextualSpacing w:val="0"/>
        <w:rPr>
          <w:rtl/>
          <w:lang w:bidi="ar-DZ"/>
        </w:rPr>
      </w:pPr>
      <w:r>
        <w:rPr>
          <w:rtl/>
          <w:lang w:bidi="ar-DZ"/>
        </w:rPr>
        <w:t>ظلت معظم البلدان المغاربيّة بعد الاستقلال ملزمة بتشريعات السياسة التجارية الفرنسية، حيث استمرت الجزائر في العمل بموجب اللوائح الفرنسية السارية خلال فترة ما بعد الاحتلال مع المحافظة</w:t>
      </w:r>
      <w:r>
        <w:rPr>
          <w:rFonts w:ascii="Calibri" w:hAnsi="Calibri" w:cs="Calibri"/>
          <w:rtl/>
          <w:lang w:bidi="ar-DZ"/>
        </w:rPr>
        <w:t xml:space="preserve"> </w:t>
      </w:r>
      <w:r>
        <w:rPr>
          <w:rtl/>
          <w:lang w:bidi="ar-DZ"/>
        </w:rPr>
        <w:t xml:space="preserve">على عدم انتهاك السيادة الوطنية </w:t>
      </w:r>
      <w:r>
        <w:rPr>
          <w:rFonts w:hint="cs"/>
          <w:rtl/>
          <w:lang w:bidi="ar-DZ"/>
        </w:rPr>
        <w:t>،</w:t>
      </w:r>
      <w:r>
        <w:rPr>
          <w:rtl/>
          <w:lang w:bidi="ar-DZ"/>
        </w:rPr>
        <w:t xml:space="preserve"> كما ظل الاقتصاد التونسي مرتبطًا ارتباطًا وثيقًا بالمؤسسات الاقتصاديّة الفرنسية ذات الصلة، كما ورث المغرب سياساته الاقتصادية عن فتر الحماية الفرنسية الممتدة بين 1956 و1966، وبعد استعادة السّيادة الوطنية سرعان ما تبنّت الدول الثلاث مقاربات مختلفة عن ما كانت عليه سابقا، فالجزائر تبنت النظام الاشتراكي الذي فرض قيوداً على القطاع الاقتصادي لفترة طويلة تمتد من بداية الاستقلال حتى عام 1989  الذي تفاقمت فيه أزمة الديون والّتي كانت نتيجة لانهيار أسعار النفط سنة 1986 مما اضطر الحكومة الجزائرية أنّ ذاك إلى اللجوء للاستدانة من المؤسسات المالية الدولية بما في ذلك نادي باريس لتغطية العجز الحاصل في الموازنة العامة، مما حتم عليها الاتجاه نحو قبول تحرير التجارة الخارجية.</w:t>
      </w:r>
    </w:p>
    <w:p w14:paraId="0535DE43" w14:textId="77777777" w:rsidR="00D3252E" w:rsidRDefault="00702ED6" w:rsidP="005F52D5">
      <w:pPr>
        <w:spacing w:before="120"/>
        <w:contextualSpacing w:val="0"/>
        <w:rPr>
          <w:rtl/>
          <w:lang w:bidi="ar-DZ"/>
        </w:rPr>
      </w:pPr>
      <w:r>
        <w:rPr>
          <w:rtl/>
          <w:lang w:bidi="ar-DZ"/>
        </w:rPr>
        <w:t>أمّا تونس وبعد الاستقلال كان الهم الشاغل للحكومة آن ذاك تحرير الاقتصاد من مخلّفات الاستعمار الفرنسي والذي شجّع الفلاحة والاستخراج المنجمي مع إهمال تام للصناعة</w:t>
      </w:r>
      <w:r>
        <w:rPr>
          <w:rFonts w:hint="cs"/>
          <w:rtl/>
          <w:lang w:bidi="ar-DZ"/>
        </w:rPr>
        <w:t>،</w:t>
      </w:r>
      <w:r>
        <w:rPr>
          <w:rtl/>
          <w:lang w:bidi="ar-DZ"/>
        </w:rPr>
        <w:t xml:space="preserve"> فقد بادرت تونس بتحرير تجارتها الخارجية في وقت مبكر نسبيا منذ سنة 1970، أمّا المغرب فقد تبنّى سياسة تحرير التجارة الخارجية عام 1984 رغم المحاولات المتتالية السابقة لتجسيد أسس النظام الليبرالي </w:t>
      </w:r>
      <w:r>
        <w:rPr>
          <w:rFonts w:hint="cs"/>
          <w:rtl/>
          <w:lang w:bidi="ar-DZ"/>
        </w:rPr>
        <w:t>،</w:t>
      </w:r>
      <w:r>
        <w:rPr>
          <w:rtl/>
          <w:lang w:bidi="ar-DZ"/>
        </w:rPr>
        <w:t>وبسبب الخطوات المتواضعة الّتي اتخذتها البلدان المغاربيّة والمبادرات المتتالية في سبيل بناء كيان اقتصادي متكامل بقيت التجارة البينية لدول الاتّحاد تتسم بضآلة الحجم.</w:t>
      </w:r>
    </w:p>
    <w:p w14:paraId="7E9C5640" w14:textId="77777777" w:rsidR="00D3252E" w:rsidRDefault="00702ED6" w:rsidP="005F52D5">
      <w:pPr>
        <w:spacing w:before="120"/>
        <w:contextualSpacing w:val="0"/>
        <w:rPr>
          <w:rtl/>
          <w:lang w:bidi="ar-DZ"/>
        </w:rPr>
      </w:pPr>
      <w:r>
        <w:rPr>
          <w:rtl/>
          <w:lang w:bidi="ar-DZ"/>
        </w:rPr>
        <w:t>وإذا قارنا حجم التجارة داخل المنطقة المغاربيّة مع ما يتم تداوله بين المجموعات الاقتصاديّة الأخرى فهو يعتبر ضعيفًا جدا، وهذا يدل على التشرذم والاختلاف العميق في الاتجاهات الاقتصاديّة والتنموية للبلدان المغاربيّة، كما أنّ الرؤية غير واضحة حول مستقبل التكامل الاقتصادي المغاربي.</w:t>
      </w:r>
    </w:p>
    <w:p w14:paraId="4EA5D201" w14:textId="77777777" w:rsidR="00D3252E" w:rsidRDefault="00702ED6">
      <w:pPr>
        <w:rPr>
          <w:lang w:val="en-US" w:bidi="ar-DZ"/>
        </w:rPr>
      </w:pPr>
      <w:r>
        <w:rPr>
          <w:rtl/>
          <w:lang w:bidi="ar-DZ"/>
        </w:rPr>
        <w:t xml:space="preserve"> والجدول التالي يبين حجم التجارة البينية للدول المغاربيّة في إطار مقارن مع التجمعات الاقتصاديّة الأخرى وذلك لسنة 2015: </w:t>
      </w:r>
    </w:p>
    <w:p w14:paraId="4A765AD6" w14:textId="77777777" w:rsidR="00D3252E" w:rsidRDefault="00702ED6" w:rsidP="005F52D5">
      <w:pPr>
        <w:pStyle w:val="tab"/>
        <w:rPr>
          <w:rtl/>
        </w:rPr>
      </w:pPr>
      <w:bookmarkStart w:id="529" w:name="_Toc159361750"/>
      <w:bookmarkStart w:id="530" w:name="_Toc170071386"/>
      <w:r>
        <w:rPr>
          <w:rtl/>
        </w:rPr>
        <w:lastRenderedPageBreak/>
        <w:t>الجدول رقم (09) حجم الصادرات البينية لدول المغرب العربي مقارنة مع تجمعات اقتصاديّة اخرى سنة 2015</w:t>
      </w:r>
      <w:bookmarkEnd w:id="529"/>
      <w:bookmarkEnd w:id="530"/>
      <w:r>
        <w:rPr>
          <w:rtl/>
        </w:rPr>
        <w:t xml:space="preserve"> </w:t>
      </w:r>
    </w:p>
    <w:tbl>
      <w:tblPr>
        <w:tblStyle w:val="2d"/>
        <w:bidiVisual/>
        <w:tblW w:w="0" w:type="auto"/>
        <w:tblLook w:val="04A0" w:firstRow="1" w:lastRow="0" w:firstColumn="1" w:lastColumn="0" w:noHBand="0" w:noVBand="1"/>
      </w:tblPr>
      <w:tblGrid>
        <w:gridCol w:w="1829"/>
        <w:gridCol w:w="1057"/>
        <w:gridCol w:w="1507"/>
        <w:gridCol w:w="1771"/>
        <w:gridCol w:w="1491"/>
        <w:gridCol w:w="1632"/>
      </w:tblGrid>
      <w:tr w:rsidR="00D3252E" w14:paraId="7C225B9A" w14:textId="77777777">
        <w:tc>
          <w:tcPr>
            <w:tcW w:w="0" w:type="auto"/>
          </w:tcPr>
          <w:p w14:paraId="3987A1DA" w14:textId="77777777" w:rsidR="00D3252E" w:rsidRDefault="00702ED6">
            <w:pPr>
              <w:pStyle w:val="16"/>
              <w:rPr>
                <w:rtl/>
                <w:lang w:bidi="ar-DZ"/>
              </w:rPr>
            </w:pPr>
            <w:r>
              <w:rPr>
                <w:rtl/>
                <w:lang w:bidi="ar-DZ"/>
              </w:rPr>
              <w:t>التجمعات الاقتصاديّة</w:t>
            </w:r>
          </w:p>
        </w:tc>
        <w:tc>
          <w:tcPr>
            <w:tcW w:w="0" w:type="auto"/>
          </w:tcPr>
          <w:p w14:paraId="2359076E" w14:textId="77777777" w:rsidR="00D3252E" w:rsidRDefault="00702ED6">
            <w:pPr>
              <w:pStyle w:val="16"/>
              <w:rPr>
                <w:rtl/>
                <w:lang w:bidi="ar-DZ"/>
              </w:rPr>
            </w:pPr>
            <w:r>
              <w:rPr>
                <w:rtl/>
                <w:lang w:bidi="ar-DZ"/>
              </w:rPr>
              <w:t>اتّحاد المغرب العربي</w:t>
            </w:r>
          </w:p>
        </w:tc>
        <w:tc>
          <w:tcPr>
            <w:tcW w:w="0" w:type="auto"/>
          </w:tcPr>
          <w:p w14:paraId="297EDBA2" w14:textId="77777777" w:rsidR="00D3252E" w:rsidRDefault="00702ED6">
            <w:pPr>
              <w:pStyle w:val="16"/>
              <w:rPr>
                <w:rtl/>
                <w:lang w:bidi="ar-DZ"/>
              </w:rPr>
            </w:pPr>
            <w:r>
              <w:rPr>
                <w:rtl/>
                <w:lang w:bidi="ar-DZ"/>
              </w:rPr>
              <w:t>مجموعة التنمية لافريقيا الجنوبية</w:t>
            </w:r>
          </w:p>
        </w:tc>
        <w:tc>
          <w:tcPr>
            <w:tcW w:w="0" w:type="auto"/>
          </w:tcPr>
          <w:p w14:paraId="02BC9312" w14:textId="77777777" w:rsidR="00D3252E" w:rsidRDefault="00702ED6">
            <w:pPr>
              <w:pStyle w:val="16"/>
              <w:rPr>
                <w:rtl/>
                <w:lang w:bidi="ar-DZ"/>
              </w:rPr>
            </w:pPr>
            <w:r>
              <w:rPr>
                <w:rtl/>
                <w:lang w:bidi="ar-DZ"/>
              </w:rPr>
              <w:t>المجموعة الاقتصاديّة لدول غرب افريقيا</w:t>
            </w:r>
          </w:p>
        </w:tc>
        <w:tc>
          <w:tcPr>
            <w:tcW w:w="0" w:type="auto"/>
          </w:tcPr>
          <w:p w14:paraId="1762DC61" w14:textId="77777777" w:rsidR="00D3252E" w:rsidRDefault="00702ED6">
            <w:pPr>
              <w:pStyle w:val="16"/>
              <w:rPr>
                <w:rtl/>
                <w:lang w:bidi="ar-DZ"/>
              </w:rPr>
            </w:pPr>
            <w:r>
              <w:rPr>
                <w:rtl/>
                <w:lang w:bidi="ar-DZ"/>
              </w:rPr>
              <w:t>السوق المشتركة لجنوب أمريكا</w:t>
            </w:r>
          </w:p>
        </w:tc>
        <w:tc>
          <w:tcPr>
            <w:tcW w:w="0" w:type="auto"/>
          </w:tcPr>
          <w:p w14:paraId="46AD299E" w14:textId="77777777" w:rsidR="00D3252E" w:rsidRDefault="00702ED6">
            <w:pPr>
              <w:pStyle w:val="16"/>
              <w:rPr>
                <w:rtl/>
                <w:lang w:bidi="ar-DZ"/>
              </w:rPr>
            </w:pPr>
            <w:r>
              <w:rPr>
                <w:rtl/>
                <w:lang w:bidi="ar-DZ"/>
              </w:rPr>
              <w:t>رابطة جنوب آسيا للتعاون الإقليمي</w:t>
            </w:r>
          </w:p>
        </w:tc>
      </w:tr>
      <w:tr w:rsidR="00D3252E" w14:paraId="7411EC7A" w14:textId="77777777">
        <w:tc>
          <w:tcPr>
            <w:tcW w:w="0" w:type="auto"/>
          </w:tcPr>
          <w:p w14:paraId="4D210E8B" w14:textId="77777777" w:rsidR="00D3252E" w:rsidRDefault="00702ED6">
            <w:pPr>
              <w:pStyle w:val="16"/>
              <w:rPr>
                <w:rtl/>
                <w:lang w:bidi="ar-DZ"/>
              </w:rPr>
            </w:pPr>
            <w:r>
              <w:rPr>
                <w:rtl/>
                <w:lang w:bidi="ar-DZ"/>
              </w:rPr>
              <w:t>قيمة الصادرات البينية(مليار دولار)</w:t>
            </w:r>
          </w:p>
        </w:tc>
        <w:tc>
          <w:tcPr>
            <w:tcW w:w="0" w:type="auto"/>
          </w:tcPr>
          <w:p w14:paraId="0837BE0B" w14:textId="77777777" w:rsidR="00D3252E" w:rsidRDefault="00702ED6">
            <w:pPr>
              <w:pStyle w:val="16"/>
              <w:rPr>
                <w:rtl/>
                <w:lang w:bidi="ar-DZ"/>
              </w:rPr>
            </w:pPr>
            <w:r>
              <w:rPr>
                <w:rtl/>
                <w:lang w:bidi="ar-DZ"/>
              </w:rPr>
              <w:t>3,6</w:t>
            </w:r>
          </w:p>
        </w:tc>
        <w:tc>
          <w:tcPr>
            <w:tcW w:w="0" w:type="auto"/>
          </w:tcPr>
          <w:p w14:paraId="5D8273C7" w14:textId="77777777" w:rsidR="00D3252E" w:rsidRDefault="00702ED6">
            <w:pPr>
              <w:pStyle w:val="16"/>
              <w:rPr>
                <w:rtl/>
                <w:lang w:bidi="ar-DZ"/>
              </w:rPr>
            </w:pPr>
            <w:r>
              <w:rPr>
                <w:rtl/>
                <w:lang w:bidi="ar-DZ"/>
              </w:rPr>
              <w:t>30</w:t>
            </w:r>
          </w:p>
        </w:tc>
        <w:tc>
          <w:tcPr>
            <w:tcW w:w="0" w:type="auto"/>
          </w:tcPr>
          <w:p w14:paraId="70A07394" w14:textId="77777777" w:rsidR="00D3252E" w:rsidRDefault="00702ED6">
            <w:pPr>
              <w:pStyle w:val="16"/>
              <w:rPr>
                <w:rtl/>
                <w:lang w:bidi="ar-DZ"/>
              </w:rPr>
            </w:pPr>
            <w:r>
              <w:rPr>
                <w:rtl/>
                <w:lang w:bidi="ar-DZ"/>
              </w:rPr>
              <w:t>10</w:t>
            </w:r>
          </w:p>
        </w:tc>
        <w:tc>
          <w:tcPr>
            <w:tcW w:w="0" w:type="auto"/>
          </w:tcPr>
          <w:p w14:paraId="567EF03F" w14:textId="77777777" w:rsidR="00D3252E" w:rsidRDefault="00702ED6">
            <w:pPr>
              <w:pStyle w:val="16"/>
              <w:rPr>
                <w:rtl/>
                <w:lang w:bidi="ar-DZ"/>
              </w:rPr>
            </w:pPr>
            <w:r>
              <w:rPr>
                <w:rtl/>
                <w:lang w:bidi="ar-DZ"/>
              </w:rPr>
              <w:t>40</w:t>
            </w:r>
          </w:p>
        </w:tc>
        <w:tc>
          <w:tcPr>
            <w:tcW w:w="0" w:type="auto"/>
          </w:tcPr>
          <w:p w14:paraId="5ED387E9" w14:textId="77777777" w:rsidR="00D3252E" w:rsidRDefault="00702ED6">
            <w:pPr>
              <w:pStyle w:val="16"/>
              <w:rPr>
                <w:rtl/>
                <w:lang w:bidi="ar-DZ"/>
              </w:rPr>
            </w:pPr>
            <w:r>
              <w:rPr>
                <w:rtl/>
                <w:lang w:bidi="ar-DZ"/>
              </w:rPr>
              <w:t>23</w:t>
            </w:r>
          </w:p>
        </w:tc>
      </w:tr>
      <w:tr w:rsidR="00D3252E" w14:paraId="4026FA18" w14:textId="77777777">
        <w:tc>
          <w:tcPr>
            <w:tcW w:w="0" w:type="auto"/>
          </w:tcPr>
          <w:p w14:paraId="6EAA07AB" w14:textId="77777777" w:rsidR="00D3252E" w:rsidRDefault="00702ED6">
            <w:pPr>
              <w:pStyle w:val="16"/>
              <w:rPr>
                <w:rtl/>
                <w:lang w:bidi="ar-DZ"/>
              </w:rPr>
            </w:pPr>
            <w:r>
              <w:rPr>
                <w:rtl/>
                <w:lang w:bidi="ar-DZ"/>
              </w:rPr>
              <w:t>النسبة من إجمالي صادرات دول المنطقة</w:t>
            </w:r>
          </w:p>
        </w:tc>
        <w:tc>
          <w:tcPr>
            <w:tcW w:w="0" w:type="auto"/>
          </w:tcPr>
          <w:p w14:paraId="0BF51500" w14:textId="77777777" w:rsidR="00D3252E" w:rsidRDefault="00702ED6">
            <w:pPr>
              <w:pStyle w:val="16"/>
              <w:rPr>
                <w:rtl/>
                <w:lang w:bidi="ar-DZ"/>
              </w:rPr>
            </w:pPr>
            <w:r>
              <w:rPr>
                <w:rtl/>
                <w:lang w:bidi="ar-DZ"/>
              </w:rPr>
              <w:t>4,4</w:t>
            </w:r>
            <w:r>
              <w:rPr>
                <w:lang w:val="en-US" w:bidi="ar-DZ"/>
              </w:rPr>
              <w:t>%</w:t>
            </w:r>
          </w:p>
        </w:tc>
        <w:tc>
          <w:tcPr>
            <w:tcW w:w="0" w:type="auto"/>
          </w:tcPr>
          <w:p w14:paraId="54334770" w14:textId="77777777" w:rsidR="00D3252E" w:rsidRDefault="00702ED6">
            <w:pPr>
              <w:pStyle w:val="16"/>
              <w:rPr>
                <w:rtl/>
                <w:lang w:bidi="ar-DZ"/>
              </w:rPr>
            </w:pPr>
            <w:r>
              <w:rPr>
                <w:rtl/>
                <w:lang w:bidi="ar-DZ"/>
              </w:rPr>
              <w:t>20,9</w:t>
            </w:r>
            <w:r>
              <w:rPr>
                <w:lang w:val="en-US" w:bidi="ar-DZ"/>
              </w:rPr>
              <w:t>%</w:t>
            </w:r>
          </w:p>
        </w:tc>
        <w:tc>
          <w:tcPr>
            <w:tcW w:w="0" w:type="auto"/>
          </w:tcPr>
          <w:p w14:paraId="4E48747F" w14:textId="77777777" w:rsidR="00D3252E" w:rsidRDefault="00702ED6">
            <w:pPr>
              <w:pStyle w:val="16"/>
              <w:rPr>
                <w:rtl/>
                <w:lang w:bidi="ar-DZ"/>
              </w:rPr>
            </w:pPr>
            <w:r>
              <w:rPr>
                <w:rtl/>
                <w:lang w:bidi="ar-DZ"/>
              </w:rPr>
              <w:t>10,8</w:t>
            </w:r>
            <w:r>
              <w:rPr>
                <w:lang w:val="en-US" w:bidi="ar-DZ"/>
              </w:rPr>
              <w:t>%</w:t>
            </w:r>
          </w:p>
        </w:tc>
        <w:tc>
          <w:tcPr>
            <w:tcW w:w="0" w:type="auto"/>
          </w:tcPr>
          <w:p w14:paraId="4CA9F9B0" w14:textId="77777777" w:rsidR="00D3252E" w:rsidRDefault="00702ED6">
            <w:pPr>
              <w:pStyle w:val="16"/>
              <w:rPr>
                <w:rtl/>
                <w:lang w:bidi="ar-DZ"/>
              </w:rPr>
            </w:pPr>
            <w:r>
              <w:rPr>
                <w:rtl/>
                <w:lang w:bidi="ar-DZ"/>
              </w:rPr>
              <w:t>13,4</w:t>
            </w:r>
            <w:r>
              <w:rPr>
                <w:lang w:val="en-US" w:bidi="ar-DZ"/>
              </w:rPr>
              <w:t>%</w:t>
            </w:r>
          </w:p>
        </w:tc>
        <w:tc>
          <w:tcPr>
            <w:tcW w:w="0" w:type="auto"/>
          </w:tcPr>
          <w:p w14:paraId="2FDCAEB4" w14:textId="77777777" w:rsidR="00D3252E" w:rsidRDefault="00702ED6">
            <w:pPr>
              <w:pStyle w:val="16"/>
              <w:rPr>
                <w:rtl/>
                <w:lang w:bidi="ar-DZ"/>
              </w:rPr>
            </w:pPr>
            <w:r>
              <w:rPr>
                <w:rtl/>
                <w:lang w:bidi="ar-DZ"/>
              </w:rPr>
              <w:t>7</w:t>
            </w:r>
            <w:r>
              <w:rPr>
                <w:lang w:val="en-US" w:bidi="ar-DZ"/>
              </w:rPr>
              <w:t>%</w:t>
            </w:r>
          </w:p>
        </w:tc>
      </w:tr>
    </w:tbl>
    <w:p w14:paraId="3255483B" w14:textId="77777777" w:rsidR="00D3252E" w:rsidRDefault="00702ED6">
      <w:pPr>
        <w:pStyle w:val="17"/>
        <w:jc w:val="right"/>
        <w:rPr>
          <w:sz w:val="22"/>
          <w:szCs w:val="22"/>
          <w:rtl/>
        </w:rPr>
      </w:pPr>
      <w:r>
        <w:rPr>
          <w:b/>
          <w:bCs/>
          <w:sz w:val="22"/>
          <w:szCs w:val="22"/>
        </w:rPr>
        <w:t>Source</w:t>
      </w:r>
      <w:r>
        <w:rPr>
          <w:sz w:val="22"/>
          <w:szCs w:val="22"/>
        </w:rPr>
        <w:t>: ( Manuel de statistiques de la CNUCED, 2016)</w:t>
      </w:r>
      <w:r>
        <w:rPr>
          <w:sz w:val="22"/>
          <w:szCs w:val="22"/>
          <w:rtl/>
        </w:rPr>
        <w:tab/>
      </w:r>
    </w:p>
    <w:p w14:paraId="1BF06E7B" w14:textId="77777777" w:rsidR="003A392C" w:rsidRDefault="003A392C">
      <w:pPr>
        <w:pStyle w:val="3"/>
        <w:rPr>
          <w:rtl/>
          <w:lang w:bidi="ar-DZ"/>
        </w:rPr>
      </w:pPr>
      <w:bookmarkStart w:id="531" w:name="_Toc159361245"/>
      <w:bookmarkStart w:id="532" w:name="_Toc170062615"/>
      <w:bookmarkStart w:id="533" w:name="_Toc170063289"/>
      <w:bookmarkStart w:id="534" w:name="_Toc170063567"/>
    </w:p>
    <w:p w14:paraId="184DC45A" w14:textId="77777777" w:rsidR="003A392C" w:rsidRDefault="003A392C">
      <w:pPr>
        <w:pStyle w:val="3"/>
        <w:rPr>
          <w:rtl/>
          <w:lang w:bidi="ar-DZ"/>
        </w:rPr>
      </w:pPr>
    </w:p>
    <w:p w14:paraId="145F5C4B" w14:textId="77777777" w:rsidR="003A392C" w:rsidRDefault="003A392C">
      <w:pPr>
        <w:pStyle w:val="3"/>
        <w:rPr>
          <w:rtl/>
          <w:lang w:bidi="ar-DZ"/>
        </w:rPr>
      </w:pPr>
    </w:p>
    <w:p w14:paraId="0CC0CD4A" w14:textId="7A727780" w:rsidR="00D3252E" w:rsidRDefault="00702ED6">
      <w:pPr>
        <w:pStyle w:val="3"/>
        <w:rPr>
          <w:rtl/>
          <w:lang w:bidi="ar-DZ"/>
        </w:rPr>
      </w:pPr>
      <w:r>
        <w:rPr>
          <w:rtl/>
          <w:lang w:bidi="ar-DZ"/>
        </w:rPr>
        <w:t>المطلب الثاني: الخصائص الاقتصاديّة لدول المغرب العربي</w:t>
      </w:r>
      <w:bookmarkEnd w:id="531"/>
      <w:bookmarkEnd w:id="532"/>
      <w:bookmarkEnd w:id="533"/>
      <w:bookmarkEnd w:id="534"/>
    </w:p>
    <w:p w14:paraId="5B9038CB" w14:textId="77777777" w:rsidR="00D3252E" w:rsidRDefault="00702ED6">
      <w:pPr>
        <w:rPr>
          <w:rtl/>
          <w:lang w:bidi="ar-DZ"/>
        </w:rPr>
      </w:pPr>
      <w:r>
        <w:rPr>
          <w:rtl/>
          <w:lang w:bidi="ar-DZ"/>
        </w:rPr>
        <w:t>على الرغم من التحديات السياسية التي واجهتها الدول المغاربية منذ استقلالها وحتى الآن بما في ذلك المشاكل السياسية والاقتصادية المتنوعة إلا أن العلاقات القوية التي تربطها بقيت متينة عبر العصور</w:t>
      </w:r>
      <w:r>
        <w:rPr>
          <w:rFonts w:hint="cs"/>
          <w:rtl/>
          <w:lang w:bidi="ar-DZ"/>
        </w:rPr>
        <w:t>،</w:t>
      </w:r>
      <w:r>
        <w:rPr>
          <w:rtl/>
          <w:lang w:bidi="ar-DZ"/>
        </w:rPr>
        <w:t xml:space="preserve"> فيما يلي سيتم عرض أبرز الخصائص الاقتصادية لكل بلد من البلدان المغاربية</w:t>
      </w:r>
      <w:r>
        <w:rPr>
          <w:rFonts w:hint="cs"/>
          <w:rtl/>
          <w:lang w:bidi="ar-DZ"/>
        </w:rPr>
        <w:t>:</w:t>
      </w:r>
    </w:p>
    <w:p w14:paraId="46DFA454" w14:textId="77777777" w:rsidR="00D3252E" w:rsidRDefault="00702ED6">
      <w:pPr>
        <w:ind w:firstLine="0"/>
        <w:rPr>
          <w:b/>
          <w:bCs/>
          <w:rtl/>
        </w:rPr>
      </w:pPr>
      <w:r>
        <w:rPr>
          <w:b/>
          <w:bCs/>
          <w:rtl/>
        </w:rPr>
        <w:t>الفرع الأول: خصائص اقتصاد ليبيا</w:t>
      </w:r>
    </w:p>
    <w:p w14:paraId="0CB00987" w14:textId="77777777" w:rsidR="00D3252E" w:rsidRDefault="00702ED6">
      <w:pPr>
        <w:rPr>
          <w:rtl/>
          <w:lang w:val="en-US" w:bidi="ar-DZ"/>
        </w:rPr>
      </w:pPr>
      <w:r>
        <w:rPr>
          <w:rtl/>
          <w:lang w:bidi="ar-DZ"/>
        </w:rPr>
        <w:t xml:space="preserve">تعتبر ليبيا ثالث دولة في إفريقيا من حيث المساحة، فهي تبلغ حوالي 1.76 مليون كيلومتر مربع أيّ </w:t>
      </w:r>
      <w:r>
        <w:rPr>
          <w:rFonts w:hint="cs"/>
          <w:rtl/>
          <w:lang w:bidi="ar-DZ"/>
        </w:rPr>
        <w:t xml:space="preserve">ما </w:t>
      </w:r>
      <w:r>
        <w:rPr>
          <w:rtl/>
          <w:lang w:bidi="ar-DZ"/>
        </w:rPr>
        <w:t>يشكل حوالي 29.3٪ من مساحة الدول المغاربية، ويبلغ عدد سكان ليبيا حوالي 6,8 مليون نسمة بحسب إحصائية عام 2018. (الأمانة العامة للأمم المتحدة، 2018)</w:t>
      </w:r>
    </w:p>
    <w:p w14:paraId="586A3FCE" w14:textId="77777777" w:rsidR="00D3252E" w:rsidRDefault="00702ED6">
      <w:pPr>
        <w:rPr>
          <w:rtl/>
          <w:lang w:bidi="ar-DZ"/>
        </w:rPr>
      </w:pPr>
      <w:r>
        <w:rPr>
          <w:rtl/>
          <w:lang w:bidi="ar-DZ"/>
        </w:rPr>
        <w:t xml:space="preserve">تعتمد ليبيا بشكل رئيسي على النفط ومشتقاته كمورد أساسي، حيث تتألف صادراتها من النفط والغاز الطبيعي والمشتقات البترولية ويقدر الاحتياطي النفطي لليبيا بحوالي 40 مليون برميل، في حين يصل الاحتياطي الغازي إلى حوالي 800 بليون متر مكعب، لذلك تحتل ليبيا مكانة هامة في منظمة الدول المصدرة للنفط ( الأوبك )، بالإضافة إلى وجود منشأة صناعية كبيرة كمجمع الحديد والصلب، ووحدات تكرير النفط واستخراج المشتقات البترولية ومصانع لإنتاج الإسمنت </w:t>
      </w:r>
      <w:r>
        <w:rPr>
          <w:rFonts w:hint="cs"/>
          <w:rtl/>
          <w:lang w:bidi="ar-DZ"/>
        </w:rPr>
        <w:t>،</w:t>
      </w:r>
      <w:r>
        <w:rPr>
          <w:rtl/>
          <w:lang w:bidi="ar-DZ"/>
        </w:rPr>
        <w:t>كما أن هناك العديد من الصناعات الأخرى. ( ولد عم، 2007)</w:t>
      </w:r>
    </w:p>
    <w:p w14:paraId="7F1EB1C6" w14:textId="77777777" w:rsidR="00D3252E" w:rsidRDefault="00702ED6">
      <w:pPr>
        <w:rPr>
          <w:rtl/>
          <w:lang w:bidi="ar-DZ"/>
        </w:rPr>
      </w:pPr>
      <w:r>
        <w:rPr>
          <w:rtl/>
          <w:lang w:bidi="ar-DZ"/>
        </w:rPr>
        <w:lastRenderedPageBreak/>
        <w:t xml:space="preserve"> </w:t>
      </w:r>
      <w:r>
        <w:rPr>
          <w:rFonts w:hint="cs"/>
          <w:rtl/>
          <w:lang w:bidi="ar-DZ"/>
        </w:rPr>
        <w:t>و</w:t>
      </w:r>
      <w:r>
        <w:rPr>
          <w:rtl/>
          <w:lang w:bidi="ar-DZ"/>
        </w:rPr>
        <w:t>يعتبر النفط حجر الزاوية في الاقتصاد الليبي، حيث يساهم بثلث الناتج المحلي الإجمالي ويشكل جزءا كبيرا من إجمالي الصادرات، ولقد أثر الحصار الاقتصادي الذي سُلّط على ليبيا عام 1992 والذي ترافق مع انخفاض أسعار النفط في الأسواق العالمية سلبا على النّمو الاقتصادي للبلد.</w:t>
      </w:r>
    </w:p>
    <w:p w14:paraId="5797075E" w14:textId="77777777" w:rsidR="00D3252E" w:rsidRDefault="00702ED6">
      <w:pPr>
        <w:rPr>
          <w:rtl/>
          <w:lang w:bidi="ar-DZ"/>
        </w:rPr>
      </w:pPr>
      <w:r>
        <w:rPr>
          <w:rtl/>
          <w:lang w:bidi="ar-DZ"/>
        </w:rPr>
        <w:t>وتستورد ليبيا أكثر من 75% من احتياجاتها الغذائية وهذا نظرا لقلة أراضيها الخصبة بالإضافة للأوضاع المناخية غير ملائمة بصفة كبيرة للزراعة .</w:t>
      </w:r>
    </w:p>
    <w:p w14:paraId="58028686" w14:textId="77777777" w:rsidR="00D3252E" w:rsidRDefault="00702ED6">
      <w:pPr>
        <w:pStyle w:val="4"/>
        <w:rPr>
          <w:rFonts w:eastAsia="Calibri"/>
          <w:rtl/>
        </w:rPr>
      </w:pPr>
      <w:bookmarkStart w:id="535" w:name="_Toc170062616"/>
      <w:bookmarkStart w:id="536" w:name="_Toc170063568"/>
      <w:r>
        <w:rPr>
          <w:rFonts w:eastAsia="Calibri"/>
          <w:rtl/>
        </w:rPr>
        <w:t>الفرع الثاني: خصائص اقتصاد تونس</w:t>
      </w:r>
      <w:bookmarkEnd w:id="535"/>
      <w:bookmarkEnd w:id="536"/>
    </w:p>
    <w:p w14:paraId="73EFB9AA" w14:textId="77777777" w:rsidR="00D3252E" w:rsidRDefault="00702ED6" w:rsidP="005F52D5">
      <w:pPr>
        <w:spacing w:before="120"/>
        <w:contextualSpacing w:val="0"/>
        <w:rPr>
          <w:rtl/>
          <w:lang w:bidi="ar-DZ"/>
        </w:rPr>
      </w:pPr>
      <w:r>
        <w:rPr>
          <w:rtl/>
          <w:lang w:bidi="ar-DZ"/>
        </w:rPr>
        <w:t xml:space="preserve">يعتمد الاقتصاد التونسي بشكّل جزئي على النفط وبشكّل أساسي على الزراعة والسياحة، حيث تعتبر الزراعة قاعدة أساسية للاقتصاد التونسي مما جعل تونس تحتل المرتبة الرابعة عالمياً في إنتاج زيت الزيتون، والثانية من حيث تصديره، كما يحتل قطاع التمور المرتبة الثانية في حجم الصادرات الزراعية في تونس بعد زيت الزيتون، حيث يساهم بما نسبته 3,18٪ من إجمالي قيمة الصادرات الزراعية والغذائية لعام 2019. وتنتشر واحات التمور في أربع محافظات هي قبلي وتوزر وقابس وقفصة </w:t>
      </w:r>
      <w:r>
        <w:rPr>
          <w:rFonts w:hint="cs"/>
          <w:rtl/>
          <w:lang w:bidi="ar-DZ"/>
        </w:rPr>
        <w:t>،</w:t>
      </w:r>
      <w:r>
        <w:rPr>
          <w:rtl/>
          <w:lang w:bidi="ar-DZ"/>
        </w:rPr>
        <w:t>حيث تقدّر المساحة الإجمالية لمزروعات النخيل بـ 4050.3 ألف هكتار</w:t>
      </w:r>
      <w:r>
        <w:rPr>
          <w:rFonts w:hint="cs"/>
          <w:rtl/>
          <w:lang w:bidi="ar-DZ"/>
        </w:rPr>
        <w:t>،</w:t>
      </w:r>
      <w:r>
        <w:rPr>
          <w:rtl/>
          <w:lang w:bidi="ar-DZ"/>
        </w:rPr>
        <w:t xml:space="preserve"> كما تعتبر دقلة النور الصنف الأكثر إنتاجا وترويجا (المركز الفني للتمور، د.ت)</w:t>
      </w:r>
      <w:r>
        <w:rPr>
          <w:lang w:val="en-US" w:bidi="ar-DZ"/>
        </w:rPr>
        <w:t>.</w:t>
      </w:r>
    </w:p>
    <w:p w14:paraId="4EB299AE" w14:textId="77777777" w:rsidR="00D3252E" w:rsidRDefault="00702ED6" w:rsidP="005F52D5">
      <w:pPr>
        <w:spacing w:before="120"/>
        <w:contextualSpacing w:val="0"/>
        <w:rPr>
          <w:rtl/>
          <w:lang w:bidi="ar-DZ"/>
        </w:rPr>
      </w:pPr>
      <w:r>
        <w:rPr>
          <w:rtl/>
          <w:lang w:bidi="ar-DZ"/>
        </w:rPr>
        <w:t>وأمّا من ناحية المعادن تعتبر تونس من أكبر منتجي الفوسفات في العالم، إذ تمكنت عام 2010 من أنّتاج أكثر من 8 ملايين طن، لتحتل بذلك المرتبة الثالثة عالمياً،  مع العلم أنّ تونس تمتلك منجم ضخم للفوسفات متواجد بالحوض المنجمي بقفصة جنوب البلاد، وتعتبر الصناعات التونسية خاصة النسيج وحياكة الملابس والصناعات التحولية كالأغذية وصناعة الجلود ومعدات البناء والأدوات الكهربائية والإلكترونية من أبرز القطاعات الاقتصادية في تونس، بالإضافة إلى ذلك توجد صناعات متطورة يدخل في صناعتها الفوسفات والذي يتوفر بكميات كبيرة قابلة للتصدير (ولد عم، 2007).</w:t>
      </w:r>
    </w:p>
    <w:p w14:paraId="34BE89D8" w14:textId="77777777" w:rsidR="00D3252E" w:rsidRDefault="00702ED6" w:rsidP="005F52D5">
      <w:pPr>
        <w:spacing w:before="120"/>
        <w:contextualSpacing w:val="0"/>
        <w:rPr>
          <w:rtl/>
          <w:lang w:bidi="ar-DZ"/>
        </w:rPr>
      </w:pPr>
      <w:r>
        <w:rPr>
          <w:rtl/>
          <w:lang w:bidi="ar-DZ"/>
        </w:rPr>
        <w:t>وتُساهم السياحة بين 8 و14% من الناتج المحلي الإجمالي للاقتصاد التونسي، ومصدرا رئيسا للنقد الأجنبي إلى جانب الصادرات وتحويلات العاملين في الخارج</w:t>
      </w:r>
      <w:r>
        <w:rPr>
          <w:rFonts w:hint="cs"/>
          <w:rtl/>
          <w:lang w:bidi="ar-DZ"/>
        </w:rPr>
        <w:t>.</w:t>
      </w:r>
    </w:p>
    <w:p w14:paraId="0CBAF0F3" w14:textId="77777777" w:rsidR="00D3252E" w:rsidRDefault="00702ED6">
      <w:pPr>
        <w:pStyle w:val="4"/>
        <w:rPr>
          <w:rFonts w:eastAsia="Calibri"/>
          <w:rtl/>
        </w:rPr>
      </w:pPr>
      <w:bookmarkStart w:id="537" w:name="_Toc170062617"/>
      <w:bookmarkStart w:id="538" w:name="_Toc170063569"/>
      <w:r>
        <w:rPr>
          <w:rFonts w:eastAsia="Calibri"/>
          <w:rtl/>
        </w:rPr>
        <w:t>الفرع الثالث: خصائص اقتصاد المملكة المغربية</w:t>
      </w:r>
      <w:bookmarkEnd w:id="537"/>
      <w:bookmarkEnd w:id="538"/>
    </w:p>
    <w:p w14:paraId="7ABA46B5" w14:textId="77777777" w:rsidR="00D3252E" w:rsidRDefault="00702ED6" w:rsidP="005F52D5">
      <w:pPr>
        <w:spacing w:before="120"/>
        <w:contextualSpacing w:val="0"/>
        <w:rPr>
          <w:rtl/>
          <w:lang w:bidi="ar-DZ"/>
        </w:rPr>
      </w:pPr>
      <w:r>
        <w:rPr>
          <w:rtl/>
          <w:lang w:bidi="ar-DZ"/>
        </w:rPr>
        <w:t>يقوم اقتصاد المملكة المغربية على ثلاث قطاعات أساسية: الصناعة والزراعة والخدمات</w:t>
      </w:r>
      <w:r>
        <w:rPr>
          <w:rFonts w:hint="cs"/>
          <w:rtl/>
          <w:lang w:bidi="ar-DZ"/>
        </w:rPr>
        <w:t>،</w:t>
      </w:r>
      <w:r>
        <w:rPr>
          <w:rtl/>
          <w:lang w:bidi="ar-DZ"/>
        </w:rPr>
        <w:t xml:space="preserve"> كما يغطي القطاع </w:t>
      </w:r>
      <w:r>
        <w:rPr>
          <w:rFonts w:hint="cs"/>
          <w:rtl/>
          <w:lang w:bidi="ar-DZ"/>
        </w:rPr>
        <w:t>ا</w:t>
      </w:r>
      <w:r>
        <w:rPr>
          <w:rtl/>
          <w:lang w:bidi="ar-DZ"/>
        </w:rPr>
        <w:t xml:space="preserve">لفلاحي حوالي 17٪ من إجمالي الإنتاج المغربي </w:t>
      </w:r>
      <w:r>
        <w:rPr>
          <w:rFonts w:hint="cs"/>
          <w:rtl/>
          <w:lang w:bidi="ar-DZ"/>
        </w:rPr>
        <w:t>و</w:t>
      </w:r>
      <w:r>
        <w:rPr>
          <w:rtl/>
          <w:lang w:bidi="ar-DZ"/>
        </w:rPr>
        <w:t xml:space="preserve">يشمل قطاع الزراعة تصدير المحاصيل الزراعية والثروة الحيوانية </w:t>
      </w:r>
      <w:r>
        <w:rPr>
          <w:rtl/>
          <w:lang w:bidi="ar-DZ"/>
        </w:rPr>
        <w:lastRenderedPageBreak/>
        <w:t>والصيد البحري كما يساهم هذا الأخير بنسبة تقارب 82% من الناتج المحلي الإجمالي للمملكة المغربية</w:t>
      </w:r>
      <w:r>
        <w:rPr>
          <w:rFonts w:hint="cs"/>
          <w:rtl/>
          <w:lang w:bidi="ar-DZ"/>
        </w:rPr>
        <w:t>،</w:t>
      </w:r>
      <w:r>
        <w:rPr>
          <w:rtl/>
          <w:lang w:bidi="ar-DZ"/>
        </w:rPr>
        <w:t xml:space="preserve"> ومن أهم المحاصيل الزراعية الحمضيات والفواكه والزيتون والحبوب (كالقمح والذرة والشعير) وقصب السكر والقطانّي (كالفول والبازلاء والعدس والفاصوليا البيضاء). وتعتبر الزراعة مصدرا رئيسيا من مصادر الدخل الفردي لعدد كبير من سكان المغرب، إذ يعتمد 40% من سكان المغرب بشكّل أساسي على هذا القطاع الحيوي الهام</w:t>
      </w:r>
      <w:r>
        <w:rPr>
          <w:rFonts w:hint="cs"/>
          <w:rtl/>
          <w:lang w:bidi="ar-DZ"/>
        </w:rPr>
        <w:t>،</w:t>
      </w:r>
      <w:r>
        <w:rPr>
          <w:rtl/>
          <w:lang w:bidi="ar-DZ"/>
        </w:rPr>
        <w:t xml:space="preserve"> أما الأنّشطة الصناعية فهي تتوزع على عدة محاور نذكر منها الصناعة الاستخراجية الّتي تعنى باستخراج المعادن والمياه والطاقة ( كإنتاج الكهرباء وتكرير البترول</w:t>
      </w:r>
      <w:r>
        <w:rPr>
          <w:rFonts w:ascii="Calibri" w:hAnsi="Calibri" w:cs="Calibri"/>
          <w:rtl/>
          <w:lang w:bidi="ar-DZ"/>
        </w:rPr>
        <w:t xml:space="preserve"> </w:t>
      </w:r>
      <w:r>
        <w:rPr>
          <w:rtl/>
          <w:lang w:bidi="ar-DZ"/>
        </w:rPr>
        <w:t>واستخلاص الزيوت الصخرية والطاقة النفطية ومشتقاتها)، والصناعة الاستهلاكية (كالمنتجات الغذائية والصناعات السمكية والمشروبات والتبغ) والصناعة التحويلية (كالصناعات الكيماوية وشبه الكيماوية والبتروكيماوية والمعدنية وصناعة النسيج والجلود والورق المقوى ومعدات النقل) والبناء والأشغال العمومية</w:t>
      </w:r>
      <w:r>
        <w:rPr>
          <w:rFonts w:hint="cs"/>
          <w:rtl/>
          <w:lang w:bidi="ar-DZ"/>
        </w:rPr>
        <w:t>،</w:t>
      </w:r>
      <w:r>
        <w:rPr>
          <w:rtl/>
          <w:lang w:bidi="ar-DZ"/>
        </w:rPr>
        <w:t xml:space="preserve"> ويساهم قطاع الصناعة بحوالي 35% من الناتج المحلي الإجمالي للمغرب</w:t>
      </w:r>
      <w:r>
        <w:rPr>
          <w:rFonts w:hint="cs"/>
          <w:rtl/>
          <w:lang w:bidi="ar-DZ"/>
        </w:rPr>
        <w:t>،</w:t>
      </w:r>
      <w:r>
        <w:rPr>
          <w:rtl/>
          <w:lang w:bidi="ar-DZ"/>
        </w:rPr>
        <w:t xml:space="preserve"> وبالإضافة إلى القطاعات الثلاثة السابقة والّتي تشكّل بمجملها الدعائم المحورية لاقتصاد المغرب، تعتمد المملكة على مصادر أخرى لجلب سلة متنوعة من العملات الصعبة للخزينة العامة تشمل هذه المصادر السياحة الّتي تعتبر إحدى القطاعات الاقتصاديّة الوطنية الواعدة والاستثمارات الخارجية المباشرة وعائدات الجاليات المغربية المقيمة والعاملة في الخارج من مدخرات الأفراد وتحويلاتهم النقدية من العملات الصعبة الّتي تساهم بدور فاعل ومؤثر في مجمل الجهود التنموية الاقتصاديّة والاجتماعية للمملكة (كتشغيل رؤوس الأموال وإقامة مشاريع استثمارية وإنتاجيه مختلفة)، إضافة إلى سلة متنوعة من الصادرات المحلية العالية الجودة (كالفوسفات ومشتقاته والملابس الجاهزة والأجزاء الالكترونية والجوارب والمنتجات المعدنية والزراعية والبحرية مثل الأسماك الطازجة وزيت السمك والطحالب البحرية). والجدير بالذكر أنّ مجمل صادرات المغرب قد سجلت معدلات مقبولة جدا في حجم النّمو الاقتصادي فاقت ما نسبته 10% على مدار سبع سنوات متتالية (2000-2007). (خوري، 2009)</w:t>
      </w:r>
    </w:p>
    <w:p w14:paraId="573782F1" w14:textId="77777777" w:rsidR="00D3252E" w:rsidRDefault="00702ED6" w:rsidP="005F52D5">
      <w:pPr>
        <w:spacing w:before="120"/>
        <w:contextualSpacing w:val="0"/>
        <w:rPr>
          <w:rtl/>
          <w:lang w:bidi="ar-DZ"/>
        </w:rPr>
      </w:pPr>
      <w:r>
        <w:rPr>
          <w:rtl/>
          <w:lang w:bidi="ar-DZ"/>
        </w:rPr>
        <w:t xml:space="preserve"> وبناء على ما سلف ذكره من معطيات اقتصاديّة وبيانات إحصائية فأنّه يمكننا القول أنّ الاقتصاد الوطني المغربي يمكن تصنيفه في خانة الاقتصاد المعني بالدرجة الأولى بقطاع الخدمات.</w:t>
      </w:r>
    </w:p>
    <w:p w14:paraId="07A734B1" w14:textId="77777777" w:rsidR="00D3252E" w:rsidRDefault="00702ED6">
      <w:pPr>
        <w:pStyle w:val="4"/>
        <w:rPr>
          <w:rFonts w:eastAsia="Calibri"/>
        </w:rPr>
      </w:pPr>
      <w:bookmarkStart w:id="539" w:name="_Toc170062618"/>
      <w:bookmarkStart w:id="540" w:name="_Toc170063570"/>
      <w:r>
        <w:rPr>
          <w:rFonts w:eastAsia="Calibri"/>
          <w:rtl/>
        </w:rPr>
        <w:t>الفرع الرابع: خصائص اقتصاد الجزائر</w:t>
      </w:r>
      <w:bookmarkEnd w:id="539"/>
      <w:bookmarkEnd w:id="540"/>
    </w:p>
    <w:p w14:paraId="349D1550" w14:textId="77777777" w:rsidR="00D3252E" w:rsidRDefault="00702ED6">
      <w:pPr>
        <w:rPr>
          <w:rtl/>
          <w:lang w:bidi="ar-DZ"/>
        </w:rPr>
      </w:pPr>
      <w:r>
        <w:rPr>
          <w:rtl/>
          <w:lang w:bidi="ar-DZ"/>
        </w:rPr>
        <w:t>تعتبر الجزائر دولة ريعية بامتياز حيث يعتمد اقتصادها بشكل كبير على البترول ومشتقاته والغاز الطبيعي والمعادن مثل الحديد والفوسفات والزئبق، وبالتالي تتركز الصادرات الجزائرية بشكل رئيسي على قطاع المحروقات بالإضافة إلى بعض المنتجات الفلاحية مثل التمور والبطاطس والزيتون...الخ.</w:t>
      </w:r>
    </w:p>
    <w:p w14:paraId="09475B95" w14:textId="77777777" w:rsidR="00D3252E" w:rsidRDefault="00702ED6" w:rsidP="005F52D5">
      <w:pPr>
        <w:spacing w:before="120"/>
        <w:contextualSpacing w:val="0"/>
        <w:rPr>
          <w:rtl/>
          <w:lang w:bidi="ar-DZ"/>
        </w:rPr>
      </w:pPr>
      <w:r>
        <w:rPr>
          <w:rtl/>
          <w:lang w:bidi="ar-DZ"/>
        </w:rPr>
        <w:lastRenderedPageBreak/>
        <w:t xml:space="preserve"> ووفق تقرير البنك الدولي في الجزائر فإن عائدات النفط تمثل حوالي 93% من إيرادات الجزائر الخارجية و19</w:t>
      </w:r>
      <w:r>
        <w:rPr>
          <w:lang w:val="en-US" w:bidi="ar-DZ"/>
        </w:rPr>
        <w:t xml:space="preserve"> %</w:t>
      </w:r>
      <w:r>
        <w:rPr>
          <w:rtl/>
          <w:lang w:bidi="ar-DZ"/>
        </w:rPr>
        <w:t>من إجمالي الناتج المحلي، و38% من إيرادات الموازنة بين عامي 2016 و2021، (البنك الدولي في الجزائر، 2022)</w:t>
      </w:r>
    </w:p>
    <w:p w14:paraId="11911B7A" w14:textId="77777777" w:rsidR="00D3252E" w:rsidRDefault="00702ED6" w:rsidP="005F52D5">
      <w:pPr>
        <w:spacing w:before="120"/>
        <w:contextualSpacing w:val="0"/>
        <w:rPr>
          <w:rtl/>
          <w:lang w:bidi="ar-DZ"/>
        </w:rPr>
      </w:pPr>
      <w:r>
        <w:rPr>
          <w:rtl/>
          <w:lang w:bidi="ar-DZ"/>
        </w:rPr>
        <w:t>وتعد الجزائر عاشر أكبر احتياطي من الغاز الطبيعي في العالم وهي سادس مصدر له، كما تمتلك ثالث أكبر احتياطي من الغاز الصخري، وتحتل المرتبة 16 في احتياطيات النفط المؤكدة، كما تمكنت الجزائر من</w:t>
      </w:r>
      <w:r>
        <w:rPr>
          <w:rFonts w:ascii="Calibri" w:hAnsi="Calibri" w:cs="Times New Roman"/>
          <w:rtl/>
          <w:lang w:bidi="ar-DZ"/>
        </w:rPr>
        <w:t xml:space="preserve"> </w:t>
      </w:r>
      <w:r>
        <w:rPr>
          <w:rtl/>
          <w:lang w:bidi="ar-DZ"/>
        </w:rPr>
        <w:t>الحفاظ على استقرار اقتصادها الكلّي بسبب عائدات الصادرات من النفط والغاز. (الوكالة الوطنية لتثمين موارد المحروقات، د.ت)</w:t>
      </w:r>
    </w:p>
    <w:p w14:paraId="06D7E194" w14:textId="77777777" w:rsidR="00D3252E" w:rsidRDefault="00702ED6" w:rsidP="005F52D5">
      <w:pPr>
        <w:spacing w:before="120"/>
        <w:contextualSpacing w:val="0"/>
        <w:rPr>
          <w:rtl/>
          <w:lang w:bidi="ar-DZ"/>
        </w:rPr>
      </w:pPr>
      <w:r>
        <w:rPr>
          <w:rtl/>
          <w:lang w:bidi="ar-DZ"/>
        </w:rPr>
        <w:t>أمّا فيما يخصّ الصناعات الثقيلة فقد ركزت الدولة خلال سبعينات القرن الماضي على انشاء مصانع للحديد والفولاذ إلى جانب صناعات أساسية أخرى (مثل معامل الإسمنت)، كان الهدف منها أنّ تكون قاعدة تنمية صناعية مكثفة ورافد من روافد الصناعات الخفيفة الّتي تنتج السلع الاستهلاكية.</w:t>
      </w:r>
    </w:p>
    <w:p w14:paraId="22F59E78" w14:textId="77777777" w:rsidR="00D3252E" w:rsidRDefault="00702ED6" w:rsidP="005F52D5">
      <w:pPr>
        <w:spacing w:before="120"/>
        <w:contextualSpacing w:val="0"/>
        <w:rPr>
          <w:rtl/>
          <w:lang w:bidi="ar-DZ"/>
        </w:rPr>
      </w:pPr>
      <w:r>
        <w:rPr>
          <w:rtl/>
          <w:lang w:bidi="ar-DZ"/>
        </w:rPr>
        <w:t xml:space="preserve">أما فيما يخص الزراعة فقد أظهرت الدراسات زيادة في مختلف المنتجات الزراعية وتنوعها، وكذا الدور الذي تلعبه الزراعة في الاقتصاد الوطني مما جعل قطاع الفلاحة يحتل المرتبة الثالثة بعد المحروقات </w:t>
      </w:r>
      <w:r>
        <w:rPr>
          <w:rFonts w:hint="cs"/>
          <w:rtl/>
          <w:lang w:bidi="ar-DZ"/>
        </w:rPr>
        <w:t>و</w:t>
      </w:r>
      <w:r>
        <w:rPr>
          <w:rtl/>
          <w:lang w:bidi="ar-DZ"/>
        </w:rPr>
        <w:t>الخدمات ، حيث ساهم بنسبة قدرها 12,3٪ من القيمة المضافة للناتج المحلي الإجمالي في عام 2016، بزيادة قدرها 1,2٪ عن عام 1999، ومن اهم المنتجات الفلاحية التمر والزيتون والحبوب والباقوليات...ألخ.</w:t>
      </w:r>
    </w:p>
    <w:p w14:paraId="43CD21CF" w14:textId="77777777" w:rsidR="00D3252E" w:rsidRDefault="00702ED6" w:rsidP="005F52D5">
      <w:pPr>
        <w:spacing w:before="120"/>
        <w:contextualSpacing w:val="0"/>
        <w:rPr>
          <w:rtl/>
          <w:lang w:bidi="ar-DZ"/>
        </w:rPr>
      </w:pPr>
      <w:r>
        <w:rPr>
          <w:rtl/>
          <w:lang w:bidi="ar-DZ"/>
        </w:rPr>
        <w:t>ومع بداية الألفية الثالثة، تبوأت محاصيل الحبوب مكانة استراتيجية مميزة في النظام الغذائي الجزائري وكذا الاقتصاد الوطني خلال الفترتين (2000- 2009) و(2010-2017)، حيث بلغت المساحة المزروعة بالحبوب خلال الفترة (2000- 2009) بحوالي 320.093.0 هكتارًا أيّ ما يقارب 40% من المساحة الزراعية الكلّية، ويشغل القمح الصلب والشعير معظم هذه المساحة، بحوالي 74 ٪ من إجمالي مساحة الحبوب، ويقدر معدل أنّتاج الحبوب خلال الفترة (2010-2017) بنحو 41.2 مليون قنطار، بزيادة قدرها 26٪ مقارنة بالفترة (2000-2009) حيث يقدر معدل الإنتاج 32.6 مليون قنطار، ويشمل الإنتاج بشكّل رئيسي على كلّ من الشعير بحوالي 29% والقمح الصلب بحوالي 51% من إجمالي معدل أنّتاج الحبوب في الفترة (2010-2017)</w:t>
      </w:r>
      <w:r>
        <w:rPr>
          <w:rFonts w:hint="cs"/>
          <w:rtl/>
          <w:lang w:bidi="ar-DZ"/>
        </w:rPr>
        <w:t>،</w:t>
      </w:r>
      <w:r>
        <w:rPr>
          <w:rtl/>
          <w:lang w:bidi="ar-DZ"/>
        </w:rPr>
        <w:t xml:space="preserve"> أما زراعة الخضر فلم تعد حكرا على المناطق الساحلية، والجهات المحاذية لها، أو في السهول المنخفضة والوديان أو في الداخل فقط بل أصبحت في الصحراء الّتي تمثل أكثر من 80% من مساحة الجزائر الإجمالية</w:t>
      </w:r>
      <w:r>
        <w:rPr>
          <w:rFonts w:hint="cs"/>
          <w:rtl/>
          <w:lang w:bidi="ar-DZ"/>
        </w:rPr>
        <w:t>،</w:t>
      </w:r>
      <w:r>
        <w:rPr>
          <w:rtl/>
          <w:lang w:bidi="ar-DZ"/>
        </w:rPr>
        <w:t xml:space="preserve"> أما فيما يخص الثروة الحيوانية فتمتلك الجزائر خمسة أنّواع </w:t>
      </w:r>
      <w:r>
        <w:rPr>
          <w:rFonts w:hint="cs"/>
          <w:rtl/>
          <w:lang w:bidi="ar-DZ"/>
        </w:rPr>
        <w:t>من</w:t>
      </w:r>
      <w:r>
        <w:rPr>
          <w:rtl/>
          <w:lang w:bidi="ar-DZ"/>
        </w:rPr>
        <w:t xml:space="preserve"> المواشي وهي: الأبقار والأغنام والماعز </w:t>
      </w:r>
      <w:r>
        <w:rPr>
          <w:rtl/>
          <w:lang w:bidi="ar-DZ"/>
        </w:rPr>
        <w:lastRenderedPageBreak/>
        <w:t>والإبل والخيول وصل مجموع رؤوس الماشية خلال الفترة (2000-2009) حوالي 24,5 مليون رأس، وزاد هذا العدد إلى 33,6 مليون رأس خلال الفترة( 2010- 2017)، بمعدل زيادة 37 ٪ (وزارة الفلاحة والتنمية الريفية الجزائرية، د.ت)، حيث تمثل الأغنام 78 ٪ من مجموع الماشية أيّ ما يقارب 26,4 مليون رأس، ويأتي الماعز في المرتبة الثانية (14٪) بـــ 4,8 مليون رأس، تليها الأبقار بما يعادل 6٪ بــ 1,9 مليون رأس (بما في ذلك الأبقار الحلوب بنسبة 52٪)، وتمثل الجمال 1% والخيول 0,5 ٪ من مجموع المواشي .</w:t>
      </w:r>
    </w:p>
    <w:p w14:paraId="2F96CF3A" w14:textId="77777777" w:rsidR="00D3252E" w:rsidRDefault="00702ED6">
      <w:pPr>
        <w:rPr>
          <w:rtl/>
          <w:lang w:bidi="ar-DZ"/>
        </w:rPr>
      </w:pPr>
      <w:r>
        <w:rPr>
          <w:rtl/>
          <w:lang w:bidi="ar-DZ"/>
        </w:rPr>
        <w:t xml:space="preserve"> والشكّل التالي يبين عدد رؤوس الماشية في الجزائر: </w:t>
      </w:r>
    </w:p>
    <w:p w14:paraId="0BD864C7" w14:textId="77777777" w:rsidR="003A392C" w:rsidRDefault="003A392C">
      <w:pPr>
        <w:rPr>
          <w:rtl/>
          <w:lang w:bidi="ar-DZ"/>
        </w:rPr>
      </w:pPr>
    </w:p>
    <w:p w14:paraId="296F5BCF" w14:textId="77777777" w:rsidR="003A392C" w:rsidRDefault="003A392C">
      <w:pPr>
        <w:rPr>
          <w:rtl/>
          <w:lang w:bidi="ar-DZ"/>
        </w:rPr>
      </w:pPr>
    </w:p>
    <w:p w14:paraId="28364C67" w14:textId="77777777" w:rsidR="003A392C" w:rsidRDefault="003A392C">
      <w:pPr>
        <w:rPr>
          <w:rtl/>
          <w:lang w:bidi="ar-DZ"/>
        </w:rPr>
      </w:pPr>
    </w:p>
    <w:p w14:paraId="742705DA" w14:textId="77777777" w:rsidR="003A392C" w:rsidRDefault="003A392C">
      <w:pPr>
        <w:rPr>
          <w:rtl/>
          <w:lang w:bidi="ar-DZ"/>
        </w:rPr>
      </w:pPr>
    </w:p>
    <w:p w14:paraId="731CF6ED" w14:textId="77777777" w:rsidR="003A392C" w:rsidRDefault="003A392C">
      <w:pPr>
        <w:rPr>
          <w:rtl/>
          <w:lang w:bidi="ar-DZ"/>
        </w:rPr>
      </w:pPr>
    </w:p>
    <w:p w14:paraId="298E7F8B" w14:textId="77777777" w:rsidR="003A392C" w:rsidRDefault="003A392C">
      <w:pPr>
        <w:rPr>
          <w:rtl/>
          <w:lang w:bidi="ar-DZ"/>
        </w:rPr>
      </w:pPr>
    </w:p>
    <w:p w14:paraId="4798B36B" w14:textId="77777777" w:rsidR="00D3252E" w:rsidRDefault="00702ED6" w:rsidP="005F52D5">
      <w:pPr>
        <w:pStyle w:val="1111111111111111111"/>
        <w:rPr>
          <w:rtl/>
        </w:rPr>
      </w:pPr>
      <w:bookmarkStart w:id="541" w:name="_Toc159362084"/>
      <w:bookmarkStart w:id="542" w:name="_Toc170071540"/>
      <w:r>
        <w:rPr>
          <w:rtl/>
        </w:rPr>
        <w:t>الشكّل رقم (01) عدد رؤوس الماشية في الجزائر للفترتين ( 2000-2009) و( 2010- 2017)</w:t>
      </w:r>
      <w:bookmarkEnd w:id="541"/>
      <w:bookmarkEnd w:id="542"/>
    </w:p>
    <w:p w14:paraId="4827F76C" w14:textId="77777777" w:rsidR="00D3252E" w:rsidRDefault="00702ED6">
      <w:pPr>
        <w:pStyle w:val="18"/>
        <w:rPr>
          <w:lang w:val="en-US"/>
        </w:rPr>
      </w:pPr>
      <w:r>
        <w:rPr>
          <w:noProof/>
          <w:lang w:val="en-US" w:bidi="ar-SA"/>
        </w:rPr>
        <w:drawing>
          <wp:inline distT="0" distB="0" distL="0" distR="0" wp14:anchorId="22825584" wp14:editId="7D17802B">
            <wp:extent cx="5277485" cy="2870200"/>
            <wp:effectExtent l="0" t="0" r="0" b="6350"/>
            <wp:docPr id="2" name="صورة 2" descr="http://madrp.gov.dz/ar/wp-content/uploads/sites/4/2019/02/Cheptels_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http://madrp.gov.dz/ar/wp-content/uploads/sites/4/2019/02/Cheptels_Ar.jpg"/>
                    <pic:cNvPicPr>
                      <a:picLocks noChangeAspect="1" noChangeArrowheads="1"/>
                    </pic:cNvPicPr>
                  </pic:nvPicPr>
                  <pic:blipFill>
                    <a:blip r:embed="rId34"/>
                    <a:srcRect/>
                    <a:stretch>
                      <a:fillRect/>
                    </a:stretch>
                  </pic:blipFill>
                  <pic:spPr>
                    <a:xfrm>
                      <a:off x="0" y="0"/>
                      <a:ext cx="5273040" cy="2867685"/>
                    </a:xfrm>
                    <a:prstGeom prst="rect">
                      <a:avLst/>
                    </a:prstGeom>
                    <a:noFill/>
                    <a:ln w="9525">
                      <a:noFill/>
                      <a:miter lim="800000"/>
                      <a:headEnd/>
                      <a:tailEnd/>
                    </a:ln>
                  </pic:spPr>
                </pic:pic>
              </a:graphicData>
            </a:graphic>
          </wp:inline>
        </w:drawing>
      </w:r>
    </w:p>
    <w:p w14:paraId="404BC51F" w14:textId="77777777" w:rsidR="00D3252E" w:rsidRDefault="00702ED6">
      <w:pPr>
        <w:pStyle w:val="17"/>
        <w:ind w:left="991"/>
        <w:rPr>
          <w:lang w:val="en-US"/>
        </w:rPr>
      </w:pPr>
      <w:r>
        <w:rPr>
          <w:b/>
          <w:bCs/>
          <w:rtl/>
        </w:rPr>
        <w:t>المصدر</w:t>
      </w:r>
      <w:r>
        <w:rPr>
          <w:rtl/>
        </w:rPr>
        <w:t xml:space="preserve">: </w:t>
      </w:r>
      <w:r>
        <w:rPr>
          <w:rFonts w:hint="cs"/>
          <w:rtl/>
        </w:rPr>
        <w:t>(</w:t>
      </w:r>
      <w:r>
        <w:rPr>
          <w:rtl/>
        </w:rPr>
        <w:t xml:space="preserve">وزارة الفلاحة والتنمية الريفية الجزائرية، د.ت) </w:t>
      </w:r>
    </w:p>
    <w:p w14:paraId="35D61CC4" w14:textId="77777777" w:rsidR="00D3252E" w:rsidRDefault="00702ED6">
      <w:pPr>
        <w:pStyle w:val="4"/>
        <w:rPr>
          <w:rFonts w:eastAsia="Calibri"/>
          <w:rtl/>
        </w:rPr>
      </w:pPr>
      <w:bookmarkStart w:id="543" w:name="_Toc170062619"/>
      <w:bookmarkStart w:id="544" w:name="_Toc170063571"/>
      <w:r>
        <w:rPr>
          <w:rFonts w:eastAsia="Calibri"/>
          <w:rtl/>
        </w:rPr>
        <w:t>الفرع الخامس: خصائص اقتصاد موريتانيا</w:t>
      </w:r>
      <w:bookmarkEnd w:id="543"/>
      <w:bookmarkEnd w:id="544"/>
    </w:p>
    <w:p w14:paraId="721A5142" w14:textId="77777777" w:rsidR="00D3252E" w:rsidRDefault="00702ED6" w:rsidP="005F52D5">
      <w:pPr>
        <w:spacing w:before="120"/>
        <w:contextualSpacing w:val="0"/>
        <w:rPr>
          <w:rtl/>
          <w:lang w:bidi="ar-DZ"/>
        </w:rPr>
      </w:pPr>
      <w:r>
        <w:rPr>
          <w:rtl/>
          <w:lang w:bidi="ar-DZ"/>
        </w:rPr>
        <w:lastRenderedPageBreak/>
        <w:t>تتربع موريتانيا على مساحة تبلغ 700.030.1 ملايين كلم</w:t>
      </w:r>
      <w:r>
        <w:rPr>
          <w:vertAlign w:val="superscript"/>
          <w:rtl/>
          <w:lang w:bidi="ar-DZ"/>
        </w:rPr>
        <w:t>2</w:t>
      </w:r>
      <w:r>
        <w:rPr>
          <w:rtl/>
          <w:lang w:bidi="ar-DZ"/>
        </w:rPr>
        <w:t>، ما يعادل 17 % من إجمالي مساحة دول المغرب العربي</w:t>
      </w:r>
      <w:r>
        <w:rPr>
          <w:rFonts w:hint="cs"/>
          <w:rtl/>
          <w:lang w:bidi="ar-DZ"/>
        </w:rPr>
        <w:t>،</w:t>
      </w:r>
      <w:r>
        <w:rPr>
          <w:rtl/>
          <w:lang w:bidi="ar-DZ"/>
        </w:rPr>
        <w:t xml:space="preserve"> وشهدت البلاد زيادة في عدد سكانها من حوالي 2.283 مليون نسمة في عام 1995 إلى حوالي 4.775 مليون نسمة في عام 2021.</w:t>
      </w:r>
    </w:p>
    <w:p w14:paraId="76AC4ACF" w14:textId="77777777" w:rsidR="00D3252E" w:rsidRDefault="00702ED6" w:rsidP="005F52D5">
      <w:pPr>
        <w:spacing w:before="120"/>
        <w:contextualSpacing w:val="0"/>
        <w:rPr>
          <w:rtl/>
          <w:lang w:bidi="ar-DZ"/>
        </w:rPr>
      </w:pPr>
      <w:r>
        <w:rPr>
          <w:rtl/>
          <w:lang w:bidi="ar-DZ"/>
        </w:rPr>
        <w:t>تأتي أهم إيرادات موريتانيا من الصيد البحري، حيث تعتبر موريتانيات من الدول المهمة في مجال الصيد البحري لما تتمتع به من مزايا طبيعية جعلتها من بين الدول المنتجة للأسماك فهي تمتلك شاطئا ممتدًّا على المحيط الأطلسي يبلغ طوله نحو 650 كلّم وتتلاقى تيارات البحر الدافئة والساخنة في مياهها الإقليمية، مما جعل مياهها ملاذًا للعديد من الأسماك والكائنات المائية الّتي تهاجر إليها على مدار العام، كما تتميز موريتانيا بتنوع ثرواتها المعدنية من الحديد والنحاس والجبس والفوسفات وغيرها</w:t>
      </w:r>
      <w:r>
        <w:rPr>
          <w:rFonts w:hint="cs"/>
          <w:rtl/>
          <w:lang w:bidi="ar-DZ"/>
        </w:rPr>
        <w:t>،</w:t>
      </w:r>
      <w:r>
        <w:rPr>
          <w:rtl/>
          <w:lang w:bidi="ar-DZ"/>
        </w:rPr>
        <w:t xml:space="preserve"> وتساهم الموارد الطبيعية الهائلة بشكّل فاعل في تكوين رأس المال الوطني وفي تنمية البلاد وتسريع نموها، سواء من خلال المساهمة في حل المشكلّات الاجتماعية القائمة على العمالة بشكّل أساسي أو الاعتماد عليها كمصدر للحصول على العملة الصعبة الّتي تحتاجها الدولة. (وزارة الشؤون الاقتصاديّة الموريتانية، د.ت)</w:t>
      </w:r>
    </w:p>
    <w:p w14:paraId="4ABECE86" w14:textId="77777777" w:rsidR="00D3252E" w:rsidRDefault="00702ED6" w:rsidP="005F52D5">
      <w:pPr>
        <w:spacing w:before="120"/>
        <w:contextualSpacing w:val="0"/>
        <w:rPr>
          <w:rtl/>
          <w:lang w:bidi="ar-DZ"/>
        </w:rPr>
      </w:pPr>
      <w:r>
        <w:rPr>
          <w:rtl/>
          <w:lang w:bidi="ar-DZ"/>
        </w:rPr>
        <w:t xml:space="preserve">لا يزال النشاط الفلاحي أهم نشاط اقتصادي يستوعب شريحة كبيرة من السكان المحليين إذ تتجاوز نسبة المشتغلين بالقطاع </w:t>
      </w:r>
      <w:r>
        <w:rPr>
          <w:rFonts w:hint="cs"/>
          <w:rtl/>
          <w:lang w:bidi="ar-DZ"/>
        </w:rPr>
        <w:t>حوالي</w:t>
      </w:r>
      <w:r>
        <w:rPr>
          <w:rtl/>
          <w:lang w:bidi="ar-DZ"/>
        </w:rPr>
        <w:t xml:space="preserve"> 30,83% من القوى العاملة حسب إحصاءات البنك ال</w:t>
      </w:r>
      <w:r>
        <w:rPr>
          <w:rFonts w:hint="cs"/>
          <w:rtl/>
          <w:lang w:bidi="ar-DZ"/>
        </w:rPr>
        <w:t>دولي</w:t>
      </w:r>
      <w:r>
        <w:rPr>
          <w:rtl/>
          <w:lang w:bidi="ar-DZ"/>
        </w:rPr>
        <w:t xml:space="preserve"> لسنة 2019 ، ولا تزال السمة البدائية هي الغالبة على ممارسة النشاط الزراعي رغم دخول انماط من الزراعات</w:t>
      </w:r>
      <w:r>
        <w:rPr>
          <w:rFonts w:ascii="Calibri" w:hAnsi="Calibri" w:cs="Calibri"/>
          <w:rtl/>
          <w:lang w:bidi="ar-DZ"/>
        </w:rPr>
        <w:t xml:space="preserve"> </w:t>
      </w:r>
      <w:r>
        <w:rPr>
          <w:rtl/>
          <w:lang w:bidi="ar-DZ"/>
        </w:rPr>
        <w:t>الحديثة إلى هذا المجال مثل زراعة الأرز في ضفة نهر السينغال وكذلك الخضروات وأشجار الفاكهة</w:t>
      </w:r>
      <w:r>
        <w:rPr>
          <w:rFonts w:hint="cs"/>
          <w:rtl/>
          <w:lang w:bidi="ar-DZ"/>
        </w:rPr>
        <w:t>،</w:t>
      </w:r>
      <w:r>
        <w:rPr>
          <w:rtl/>
          <w:lang w:bidi="ar-DZ"/>
        </w:rPr>
        <w:t xml:space="preserve"> </w:t>
      </w:r>
      <w:r>
        <w:rPr>
          <w:rFonts w:hint="cs"/>
          <w:rtl/>
          <w:lang w:bidi="ar-DZ"/>
        </w:rPr>
        <w:t xml:space="preserve">كما أنّ </w:t>
      </w:r>
      <w:r>
        <w:rPr>
          <w:rtl/>
          <w:lang w:bidi="ar-DZ"/>
        </w:rPr>
        <w:t xml:space="preserve">لموريتانيا ثروة حيوانية كبيرة ومتنوعة مع وجود مناطق رعوية شاسعة في جميع انحاء التراب الوطني مما جعل البلاد تكتفي ذاتيا من المنتجات الحيوانية: (اللحوم والألبان والجلود والمشتقات الحيوانية الأخرى)، كما أنّ موريتانيا تصدر ولو بشكّل خام منتجات حيوانية متعددة للدول المجاورة. </w:t>
      </w:r>
    </w:p>
    <w:p w14:paraId="1505D71B" w14:textId="77777777" w:rsidR="00D3252E" w:rsidRDefault="00702ED6" w:rsidP="005F52D5">
      <w:pPr>
        <w:spacing w:before="120"/>
        <w:contextualSpacing w:val="0"/>
        <w:rPr>
          <w:rtl/>
          <w:lang w:bidi="ar-DZ"/>
        </w:rPr>
      </w:pPr>
      <w:r>
        <w:rPr>
          <w:rtl/>
          <w:lang w:bidi="ar-DZ"/>
        </w:rPr>
        <w:t>ويصل عدد رؤوس الماشية في موريتانيا إلى حوالي 22 مليون رأس موزعة على النحو التالي: 1,4 مليون رأس من الإبل، 1,8 مليون رأس من الأبقار،19,3 مليون رأس من المجترات الصغيرة (الماعز والضأنّ)، وتتزايد هذه الثروة بشكّل مستمر بنسبة تفوق 3,5 % سنويا.</w:t>
      </w:r>
    </w:p>
    <w:p w14:paraId="1C19D3EB" w14:textId="77777777" w:rsidR="00D3252E" w:rsidRDefault="00702ED6" w:rsidP="005F52D5">
      <w:pPr>
        <w:spacing w:before="120"/>
        <w:contextualSpacing w:val="0"/>
        <w:rPr>
          <w:rtl/>
          <w:lang w:bidi="ar-DZ"/>
        </w:rPr>
      </w:pPr>
      <w:r>
        <w:rPr>
          <w:rtl/>
          <w:lang w:bidi="ar-DZ"/>
        </w:rPr>
        <w:t>و على الرغم من الجهود الكبيرة الّتي تبذلها الحكومة حاليا لتطوير هذا القطاع، فأنّه يمكن القول وبدون مبالغة أنّه مازال يمارس بطريقة تقليدية مع أنّه يمكن أنّ يوفر العديد من الفرص الاستثمارية النادرة. (وزارة الشؤون الاقتصاديّة الموريتانية، د.ت)</w:t>
      </w:r>
    </w:p>
    <w:p w14:paraId="25E39F30" w14:textId="77777777" w:rsidR="00D3252E" w:rsidRDefault="00702ED6" w:rsidP="005F52D5">
      <w:pPr>
        <w:pStyle w:val="1111111111111111111"/>
        <w:rPr>
          <w:rtl/>
        </w:rPr>
      </w:pPr>
      <w:bookmarkStart w:id="545" w:name="_Toc159362085"/>
      <w:bookmarkStart w:id="546" w:name="_Toc170071541"/>
      <w:r>
        <w:rPr>
          <w:rtl/>
        </w:rPr>
        <w:lastRenderedPageBreak/>
        <w:t>الشكّل رقم (02) يبين نصيب دول الاتّحاد المغاربي من إنتاج النفط الخام مقارنة مع دول الخليج، وباقي الدول العربية، وباقي دول العالم خلال سنة 2014</w:t>
      </w:r>
      <w:bookmarkEnd w:id="545"/>
      <w:bookmarkEnd w:id="546"/>
    </w:p>
    <w:p w14:paraId="285EAC7C" w14:textId="77777777" w:rsidR="00D3252E" w:rsidRDefault="00702ED6">
      <w:pPr>
        <w:pStyle w:val="18"/>
        <w:rPr>
          <w:rtl/>
        </w:rPr>
      </w:pPr>
      <w:r>
        <w:rPr>
          <w:noProof/>
          <w:lang w:val="en-US" w:bidi="ar-SA"/>
        </w:rPr>
        <w:drawing>
          <wp:inline distT="0" distB="0" distL="0" distR="0" wp14:anchorId="099CDBF3" wp14:editId="61AEA329">
            <wp:extent cx="5805170" cy="3134995"/>
            <wp:effectExtent l="0" t="0" r="5080" b="8255"/>
            <wp:docPr id="3" name="مخطط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30BE5CA" w14:textId="77777777" w:rsidR="00D3252E" w:rsidRDefault="00702ED6">
      <w:pPr>
        <w:pStyle w:val="17"/>
        <w:rPr>
          <w:sz w:val="22"/>
          <w:szCs w:val="22"/>
          <w:rtl/>
        </w:rPr>
      </w:pPr>
      <w:r>
        <w:rPr>
          <w:b/>
          <w:bCs/>
          <w:sz w:val="22"/>
          <w:szCs w:val="22"/>
          <w:rtl/>
        </w:rPr>
        <w:t>المصدر</w:t>
      </w:r>
      <w:r>
        <w:rPr>
          <w:sz w:val="22"/>
          <w:szCs w:val="22"/>
          <w:rtl/>
        </w:rPr>
        <w:t xml:space="preserve">: </w:t>
      </w:r>
      <w:r>
        <w:rPr>
          <w:rFonts w:hint="cs"/>
          <w:sz w:val="22"/>
          <w:szCs w:val="22"/>
          <w:rtl/>
        </w:rPr>
        <w:t>(2015،</w:t>
      </w:r>
      <w:r>
        <w:rPr>
          <w:sz w:val="22"/>
          <w:szCs w:val="22"/>
          <w:rtl/>
        </w:rPr>
        <w:t xml:space="preserve"> </w:t>
      </w:r>
      <w:r>
        <w:rPr>
          <w:sz w:val="22"/>
          <w:szCs w:val="22"/>
          <w:lang w:val="en-US"/>
        </w:rPr>
        <w:t>OAPEC</w:t>
      </w:r>
      <w:r>
        <w:rPr>
          <w:rFonts w:hint="cs"/>
          <w:sz w:val="22"/>
          <w:szCs w:val="22"/>
          <w:rtl/>
        </w:rPr>
        <w:t>)</w:t>
      </w:r>
    </w:p>
    <w:p w14:paraId="0A7B60EF" w14:textId="77777777" w:rsidR="00D3252E" w:rsidRDefault="00702ED6" w:rsidP="00267DFF">
      <w:pPr>
        <w:pStyle w:val="1111111111111111111"/>
        <w:rPr>
          <w:rtl/>
        </w:rPr>
      </w:pPr>
      <w:bookmarkStart w:id="547" w:name="_Toc159362086"/>
      <w:bookmarkStart w:id="548" w:name="_Toc170071542"/>
      <w:r>
        <w:rPr>
          <w:rtl/>
        </w:rPr>
        <w:t>الشكّل رقم (03) يبين نصيب دول الاتّحاد المغاربي من إنتاج الغاز الطبيعي مقارنة مع دول الخليج، وباقي الدول العربية، وباقي دول العالم خلال سنة 2014</w:t>
      </w:r>
      <w:bookmarkEnd w:id="547"/>
      <w:bookmarkEnd w:id="548"/>
    </w:p>
    <w:p w14:paraId="3A426F8A" w14:textId="77777777" w:rsidR="00D3252E" w:rsidRDefault="00702ED6">
      <w:pPr>
        <w:pStyle w:val="18"/>
        <w:rPr>
          <w:rtl/>
        </w:rPr>
      </w:pPr>
      <w:r>
        <w:rPr>
          <w:noProof/>
          <w:rtl/>
          <w:lang w:val="en-US" w:bidi="ar-SA"/>
        </w:rPr>
        <w:drawing>
          <wp:inline distT="0" distB="0" distL="0" distR="0" wp14:anchorId="03B64A58" wp14:editId="034EBB68">
            <wp:extent cx="5814060" cy="3200400"/>
            <wp:effectExtent l="0" t="0" r="15240" b="0"/>
            <wp:docPr id="42" name="مخطط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1BDDC3F" w14:textId="77777777" w:rsidR="00D3252E" w:rsidRDefault="00702ED6">
      <w:pPr>
        <w:pStyle w:val="17"/>
        <w:rPr>
          <w:sz w:val="20"/>
          <w:szCs w:val="20"/>
          <w:rtl/>
          <w:lang w:val="en-US"/>
        </w:rPr>
      </w:pPr>
      <w:r>
        <w:rPr>
          <w:b/>
          <w:bCs/>
          <w:sz w:val="20"/>
          <w:szCs w:val="20"/>
          <w:rtl/>
          <w:lang w:val="en-US"/>
        </w:rPr>
        <w:t>المصدر</w:t>
      </w:r>
      <w:r>
        <w:rPr>
          <w:sz w:val="20"/>
          <w:szCs w:val="20"/>
          <w:rtl/>
          <w:lang w:val="en-US"/>
        </w:rPr>
        <w:t>: (</w:t>
      </w:r>
      <w:r>
        <w:rPr>
          <w:rFonts w:hint="cs"/>
          <w:sz w:val="20"/>
          <w:szCs w:val="20"/>
          <w:rtl/>
          <w:lang w:val="en-US"/>
        </w:rPr>
        <w:t>2016</w:t>
      </w:r>
      <w:r>
        <w:rPr>
          <w:sz w:val="20"/>
          <w:szCs w:val="20"/>
          <w:rtl/>
          <w:lang w:val="en-US"/>
        </w:rPr>
        <w:t xml:space="preserve"> </w:t>
      </w:r>
      <w:r>
        <w:rPr>
          <w:sz w:val="20"/>
          <w:szCs w:val="20"/>
          <w:lang w:val="en-US"/>
        </w:rPr>
        <w:t>OAPEC</w:t>
      </w:r>
      <w:r>
        <w:rPr>
          <w:sz w:val="20"/>
          <w:szCs w:val="20"/>
        </w:rPr>
        <w:t>,</w:t>
      </w:r>
      <w:r>
        <w:rPr>
          <w:sz w:val="20"/>
          <w:szCs w:val="20"/>
          <w:rtl/>
          <w:lang w:val="en-US"/>
        </w:rPr>
        <w:t>)، (التقرير الاحصائي السنوي،2015)</w:t>
      </w:r>
    </w:p>
    <w:p w14:paraId="67B0C419" w14:textId="77777777" w:rsidR="005F52D5" w:rsidRDefault="005F52D5">
      <w:pPr>
        <w:pStyle w:val="17"/>
        <w:rPr>
          <w:sz w:val="20"/>
          <w:szCs w:val="20"/>
          <w:lang w:val="en-US"/>
        </w:rPr>
      </w:pPr>
    </w:p>
    <w:p w14:paraId="6DF7A3CE" w14:textId="77777777" w:rsidR="005F52D5" w:rsidRDefault="005F52D5">
      <w:pPr>
        <w:pStyle w:val="17"/>
        <w:rPr>
          <w:sz w:val="20"/>
          <w:szCs w:val="20"/>
          <w:rtl/>
          <w:lang w:val="en-US"/>
        </w:rPr>
      </w:pPr>
    </w:p>
    <w:p w14:paraId="0BB731EF" w14:textId="77777777" w:rsidR="00D3252E" w:rsidRDefault="00702ED6" w:rsidP="005F52D5">
      <w:pPr>
        <w:pStyle w:val="tab"/>
        <w:rPr>
          <w:rtl/>
        </w:rPr>
      </w:pPr>
      <w:bookmarkStart w:id="549" w:name="_Toc159361751"/>
      <w:bookmarkStart w:id="550" w:name="_Toc170071387"/>
      <w:r>
        <w:rPr>
          <w:rtl/>
        </w:rPr>
        <w:t>الجدول رقم (10) يبين احتياطي النفط الخام لدول الاتّحاد المغربي الفترة ( 2015- 2019 )</w:t>
      </w:r>
      <w:bookmarkEnd w:id="549"/>
      <w:bookmarkEnd w:id="550"/>
      <w:r>
        <w:rPr>
          <w:rtl/>
        </w:rPr>
        <w:t xml:space="preserve">                                    </w:t>
      </w:r>
    </w:p>
    <w:p w14:paraId="0E035786" w14:textId="77777777" w:rsidR="00D3252E" w:rsidRDefault="00702ED6">
      <w:pPr>
        <w:jc w:val="right"/>
        <w:rPr>
          <w:b/>
          <w:bCs/>
          <w:sz w:val="22"/>
          <w:szCs w:val="24"/>
          <w:rtl/>
          <w:lang w:bidi="ar-DZ"/>
        </w:rPr>
      </w:pPr>
      <w:r>
        <w:rPr>
          <w:b/>
          <w:bCs/>
          <w:sz w:val="22"/>
          <w:szCs w:val="24"/>
          <w:rtl/>
          <w:lang w:bidi="ar-DZ"/>
        </w:rPr>
        <w:t>(مليار برميل عند نهاية السنة )</w:t>
      </w:r>
    </w:p>
    <w:tbl>
      <w:tblPr>
        <w:tblStyle w:val="2d"/>
        <w:bidiVisual/>
        <w:tblW w:w="5000" w:type="pct"/>
        <w:jc w:val="center"/>
        <w:tblLook w:val="04A0" w:firstRow="1" w:lastRow="0" w:firstColumn="1" w:lastColumn="0" w:noHBand="0" w:noVBand="1"/>
      </w:tblPr>
      <w:tblGrid>
        <w:gridCol w:w="2971"/>
        <w:gridCol w:w="1264"/>
        <w:gridCol w:w="1263"/>
        <w:gridCol w:w="1263"/>
        <w:gridCol w:w="1263"/>
        <w:gridCol w:w="1263"/>
      </w:tblGrid>
      <w:tr w:rsidR="00D3252E" w14:paraId="079D5F13" w14:textId="77777777">
        <w:trPr>
          <w:trHeight w:val="20"/>
          <w:jc w:val="center"/>
        </w:trPr>
        <w:tc>
          <w:tcPr>
            <w:tcW w:w="1599" w:type="pct"/>
            <w:tcBorders>
              <w:tr2bl w:val="single" w:sz="4" w:space="0" w:color="auto"/>
            </w:tcBorders>
            <w:vAlign w:val="center"/>
          </w:tcPr>
          <w:p w14:paraId="31415DE9" w14:textId="77777777" w:rsidR="00D3252E" w:rsidRDefault="00702ED6">
            <w:pPr>
              <w:pStyle w:val="16"/>
              <w:jc w:val="right"/>
              <w:rPr>
                <w:rtl/>
                <w:lang w:bidi="ar-DZ"/>
              </w:rPr>
            </w:pPr>
            <w:r>
              <w:rPr>
                <w:rtl/>
                <w:lang w:bidi="ar-DZ"/>
              </w:rPr>
              <w:t>السنة</w:t>
            </w:r>
          </w:p>
          <w:p w14:paraId="33BC9042" w14:textId="77777777" w:rsidR="00D3252E" w:rsidRDefault="00702ED6">
            <w:pPr>
              <w:pStyle w:val="16"/>
              <w:jc w:val="left"/>
              <w:rPr>
                <w:rtl/>
                <w:lang w:bidi="ar-DZ"/>
              </w:rPr>
            </w:pPr>
            <w:r>
              <w:rPr>
                <w:rtl/>
                <w:lang w:bidi="ar-DZ"/>
              </w:rPr>
              <w:t>الدولة</w:t>
            </w:r>
          </w:p>
        </w:tc>
        <w:tc>
          <w:tcPr>
            <w:tcW w:w="680" w:type="pct"/>
            <w:vAlign w:val="center"/>
          </w:tcPr>
          <w:p w14:paraId="63F6FAEF" w14:textId="77777777" w:rsidR="00D3252E" w:rsidRDefault="00702ED6">
            <w:pPr>
              <w:pStyle w:val="16"/>
              <w:rPr>
                <w:rtl/>
                <w:lang w:bidi="ar-DZ"/>
              </w:rPr>
            </w:pPr>
            <w:r>
              <w:rPr>
                <w:rtl/>
                <w:lang w:bidi="ar-DZ"/>
              </w:rPr>
              <w:t>2015</w:t>
            </w:r>
          </w:p>
        </w:tc>
        <w:tc>
          <w:tcPr>
            <w:tcW w:w="680" w:type="pct"/>
            <w:vAlign w:val="center"/>
          </w:tcPr>
          <w:p w14:paraId="15057D31" w14:textId="77777777" w:rsidR="00D3252E" w:rsidRDefault="00702ED6">
            <w:pPr>
              <w:pStyle w:val="16"/>
              <w:rPr>
                <w:rtl/>
                <w:lang w:bidi="ar-DZ"/>
              </w:rPr>
            </w:pPr>
            <w:r>
              <w:rPr>
                <w:rtl/>
                <w:lang w:bidi="ar-DZ"/>
              </w:rPr>
              <w:t>2016</w:t>
            </w:r>
          </w:p>
        </w:tc>
        <w:tc>
          <w:tcPr>
            <w:tcW w:w="680" w:type="pct"/>
            <w:vAlign w:val="center"/>
          </w:tcPr>
          <w:p w14:paraId="0EA07687" w14:textId="77777777" w:rsidR="00D3252E" w:rsidRDefault="00702ED6">
            <w:pPr>
              <w:pStyle w:val="16"/>
              <w:rPr>
                <w:rtl/>
                <w:lang w:bidi="ar-DZ"/>
              </w:rPr>
            </w:pPr>
            <w:r>
              <w:rPr>
                <w:rtl/>
                <w:lang w:bidi="ar-DZ"/>
              </w:rPr>
              <w:t>2017</w:t>
            </w:r>
          </w:p>
        </w:tc>
        <w:tc>
          <w:tcPr>
            <w:tcW w:w="680" w:type="pct"/>
            <w:vAlign w:val="center"/>
          </w:tcPr>
          <w:p w14:paraId="3CEFD596" w14:textId="77777777" w:rsidR="00D3252E" w:rsidRDefault="00702ED6">
            <w:pPr>
              <w:pStyle w:val="16"/>
              <w:rPr>
                <w:rtl/>
                <w:lang w:bidi="ar-DZ"/>
              </w:rPr>
            </w:pPr>
            <w:r>
              <w:rPr>
                <w:rtl/>
                <w:lang w:bidi="ar-DZ"/>
              </w:rPr>
              <w:t>2018</w:t>
            </w:r>
          </w:p>
        </w:tc>
        <w:tc>
          <w:tcPr>
            <w:tcW w:w="680" w:type="pct"/>
            <w:vAlign w:val="center"/>
          </w:tcPr>
          <w:p w14:paraId="57E1AC57" w14:textId="77777777" w:rsidR="00D3252E" w:rsidRDefault="00702ED6">
            <w:pPr>
              <w:pStyle w:val="16"/>
              <w:rPr>
                <w:rtl/>
                <w:lang w:bidi="ar-DZ"/>
              </w:rPr>
            </w:pPr>
            <w:r>
              <w:rPr>
                <w:rtl/>
                <w:lang w:bidi="ar-DZ"/>
              </w:rPr>
              <w:t>2019</w:t>
            </w:r>
          </w:p>
        </w:tc>
      </w:tr>
      <w:tr w:rsidR="00D3252E" w14:paraId="0DFECF25" w14:textId="77777777">
        <w:trPr>
          <w:trHeight w:val="20"/>
          <w:jc w:val="center"/>
        </w:trPr>
        <w:tc>
          <w:tcPr>
            <w:tcW w:w="1599" w:type="pct"/>
          </w:tcPr>
          <w:p w14:paraId="3B550ABC" w14:textId="77777777" w:rsidR="00D3252E" w:rsidRDefault="00702ED6">
            <w:pPr>
              <w:pStyle w:val="16"/>
              <w:rPr>
                <w:rtl/>
                <w:lang w:bidi="ar-DZ"/>
              </w:rPr>
            </w:pPr>
            <w:r>
              <w:rPr>
                <w:rtl/>
                <w:lang w:bidi="ar-DZ"/>
              </w:rPr>
              <w:t>الجزائر</w:t>
            </w:r>
          </w:p>
        </w:tc>
        <w:tc>
          <w:tcPr>
            <w:tcW w:w="680" w:type="pct"/>
          </w:tcPr>
          <w:p w14:paraId="488995EE" w14:textId="77777777" w:rsidR="00D3252E" w:rsidRDefault="00702ED6">
            <w:pPr>
              <w:pStyle w:val="16"/>
              <w:rPr>
                <w:rtl/>
                <w:lang w:bidi="ar-DZ"/>
              </w:rPr>
            </w:pPr>
            <w:r>
              <w:rPr>
                <w:rtl/>
                <w:lang w:bidi="ar-DZ"/>
              </w:rPr>
              <w:t>12,20</w:t>
            </w:r>
          </w:p>
        </w:tc>
        <w:tc>
          <w:tcPr>
            <w:tcW w:w="680" w:type="pct"/>
          </w:tcPr>
          <w:p w14:paraId="614997D0" w14:textId="77777777" w:rsidR="00D3252E" w:rsidRDefault="00702ED6">
            <w:pPr>
              <w:pStyle w:val="16"/>
              <w:rPr>
                <w:rtl/>
                <w:lang w:bidi="ar-DZ"/>
              </w:rPr>
            </w:pPr>
            <w:r>
              <w:rPr>
                <w:rtl/>
                <w:lang w:bidi="ar-DZ"/>
              </w:rPr>
              <w:t>12,20</w:t>
            </w:r>
          </w:p>
        </w:tc>
        <w:tc>
          <w:tcPr>
            <w:tcW w:w="680" w:type="pct"/>
          </w:tcPr>
          <w:p w14:paraId="5F51E3EC" w14:textId="77777777" w:rsidR="00D3252E" w:rsidRDefault="00702ED6">
            <w:pPr>
              <w:pStyle w:val="16"/>
              <w:rPr>
                <w:rtl/>
                <w:lang w:bidi="ar-DZ"/>
              </w:rPr>
            </w:pPr>
            <w:r>
              <w:rPr>
                <w:rtl/>
                <w:lang w:bidi="ar-DZ"/>
              </w:rPr>
              <w:t>12,20</w:t>
            </w:r>
          </w:p>
        </w:tc>
        <w:tc>
          <w:tcPr>
            <w:tcW w:w="680" w:type="pct"/>
          </w:tcPr>
          <w:p w14:paraId="63A1BB02" w14:textId="77777777" w:rsidR="00D3252E" w:rsidRDefault="00702ED6">
            <w:pPr>
              <w:pStyle w:val="16"/>
              <w:rPr>
                <w:rtl/>
                <w:lang w:bidi="ar-DZ"/>
              </w:rPr>
            </w:pPr>
            <w:r>
              <w:rPr>
                <w:rtl/>
                <w:lang w:bidi="ar-DZ"/>
              </w:rPr>
              <w:t>12,20</w:t>
            </w:r>
          </w:p>
        </w:tc>
        <w:tc>
          <w:tcPr>
            <w:tcW w:w="680" w:type="pct"/>
          </w:tcPr>
          <w:p w14:paraId="4E90399B" w14:textId="77777777" w:rsidR="00D3252E" w:rsidRDefault="00702ED6">
            <w:pPr>
              <w:pStyle w:val="16"/>
              <w:rPr>
                <w:rtl/>
                <w:lang w:bidi="ar-DZ"/>
              </w:rPr>
            </w:pPr>
            <w:r>
              <w:rPr>
                <w:rtl/>
                <w:lang w:bidi="ar-DZ"/>
              </w:rPr>
              <w:t>12,20</w:t>
            </w:r>
          </w:p>
        </w:tc>
      </w:tr>
      <w:tr w:rsidR="00D3252E" w14:paraId="3DCF7172" w14:textId="77777777">
        <w:trPr>
          <w:trHeight w:val="20"/>
          <w:jc w:val="center"/>
        </w:trPr>
        <w:tc>
          <w:tcPr>
            <w:tcW w:w="1599" w:type="pct"/>
          </w:tcPr>
          <w:p w14:paraId="035D7E22" w14:textId="77777777" w:rsidR="00D3252E" w:rsidRDefault="00702ED6">
            <w:pPr>
              <w:pStyle w:val="16"/>
              <w:rPr>
                <w:rtl/>
                <w:lang w:bidi="ar-DZ"/>
              </w:rPr>
            </w:pPr>
            <w:r>
              <w:rPr>
                <w:rtl/>
                <w:lang w:bidi="ar-DZ"/>
              </w:rPr>
              <w:t>المغرب</w:t>
            </w:r>
          </w:p>
        </w:tc>
        <w:tc>
          <w:tcPr>
            <w:tcW w:w="680" w:type="pct"/>
          </w:tcPr>
          <w:p w14:paraId="34BCA0F7" w14:textId="77777777" w:rsidR="00D3252E" w:rsidRDefault="00702ED6">
            <w:pPr>
              <w:pStyle w:val="16"/>
              <w:rPr>
                <w:rtl/>
                <w:lang w:bidi="ar-DZ"/>
              </w:rPr>
            </w:pPr>
            <w:r>
              <w:rPr>
                <w:rtl/>
                <w:lang w:bidi="ar-DZ"/>
              </w:rPr>
              <w:t>//</w:t>
            </w:r>
          </w:p>
        </w:tc>
        <w:tc>
          <w:tcPr>
            <w:tcW w:w="680" w:type="pct"/>
          </w:tcPr>
          <w:p w14:paraId="4377E990" w14:textId="77777777" w:rsidR="00D3252E" w:rsidRDefault="00702ED6">
            <w:pPr>
              <w:pStyle w:val="16"/>
              <w:rPr>
                <w:rtl/>
                <w:lang w:bidi="ar-DZ"/>
              </w:rPr>
            </w:pPr>
            <w:r>
              <w:rPr>
                <w:rtl/>
                <w:lang w:bidi="ar-DZ"/>
              </w:rPr>
              <w:t>//</w:t>
            </w:r>
          </w:p>
        </w:tc>
        <w:tc>
          <w:tcPr>
            <w:tcW w:w="680" w:type="pct"/>
          </w:tcPr>
          <w:p w14:paraId="6A481E3D" w14:textId="77777777" w:rsidR="00D3252E" w:rsidRDefault="00702ED6">
            <w:pPr>
              <w:pStyle w:val="16"/>
              <w:rPr>
                <w:rtl/>
                <w:lang w:bidi="ar-DZ"/>
              </w:rPr>
            </w:pPr>
            <w:r>
              <w:rPr>
                <w:rtl/>
                <w:lang w:bidi="ar-DZ"/>
              </w:rPr>
              <w:t>//</w:t>
            </w:r>
          </w:p>
        </w:tc>
        <w:tc>
          <w:tcPr>
            <w:tcW w:w="680" w:type="pct"/>
          </w:tcPr>
          <w:p w14:paraId="6BBCFDB2" w14:textId="77777777" w:rsidR="00D3252E" w:rsidRDefault="00702ED6">
            <w:pPr>
              <w:pStyle w:val="16"/>
              <w:rPr>
                <w:rtl/>
                <w:lang w:bidi="ar-DZ"/>
              </w:rPr>
            </w:pPr>
            <w:r>
              <w:rPr>
                <w:rtl/>
                <w:lang w:bidi="ar-DZ"/>
              </w:rPr>
              <w:t>//</w:t>
            </w:r>
          </w:p>
        </w:tc>
        <w:tc>
          <w:tcPr>
            <w:tcW w:w="680" w:type="pct"/>
          </w:tcPr>
          <w:p w14:paraId="4C5D9950" w14:textId="77777777" w:rsidR="00D3252E" w:rsidRDefault="00702ED6">
            <w:pPr>
              <w:pStyle w:val="16"/>
              <w:rPr>
                <w:rtl/>
                <w:lang w:bidi="ar-DZ"/>
              </w:rPr>
            </w:pPr>
            <w:r>
              <w:rPr>
                <w:rtl/>
                <w:lang w:bidi="ar-DZ"/>
              </w:rPr>
              <w:t>//</w:t>
            </w:r>
          </w:p>
        </w:tc>
      </w:tr>
      <w:tr w:rsidR="00D3252E" w14:paraId="13484CAB" w14:textId="77777777">
        <w:trPr>
          <w:trHeight w:val="20"/>
          <w:jc w:val="center"/>
        </w:trPr>
        <w:tc>
          <w:tcPr>
            <w:tcW w:w="1599" w:type="pct"/>
          </w:tcPr>
          <w:p w14:paraId="5A400505" w14:textId="77777777" w:rsidR="00D3252E" w:rsidRDefault="00702ED6">
            <w:pPr>
              <w:pStyle w:val="16"/>
              <w:rPr>
                <w:rtl/>
                <w:lang w:bidi="ar-DZ"/>
              </w:rPr>
            </w:pPr>
            <w:r>
              <w:rPr>
                <w:rtl/>
                <w:lang w:bidi="ar-DZ"/>
              </w:rPr>
              <w:t>تونس</w:t>
            </w:r>
          </w:p>
        </w:tc>
        <w:tc>
          <w:tcPr>
            <w:tcW w:w="680" w:type="pct"/>
          </w:tcPr>
          <w:p w14:paraId="650D6C27" w14:textId="77777777" w:rsidR="00D3252E" w:rsidRDefault="00702ED6">
            <w:pPr>
              <w:pStyle w:val="16"/>
              <w:rPr>
                <w:rtl/>
                <w:lang w:bidi="ar-DZ"/>
              </w:rPr>
            </w:pPr>
            <w:r>
              <w:rPr>
                <w:rtl/>
                <w:lang w:bidi="ar-DZ"/>
              </w:rPr>
              <w:t>0,43</w:t>
            </w:r>
          </w:p>
        </w:tc>
        <w:tc>
          <w:tcPr>
            <w:tcW w:w="680" w:type="pct"/>
          </w:tcPr>
          <w:p w14:paraId="4EFAFE1E" w14:textId="77777777" w:rsidR="00D3252E" w:rsidRDefault="00702ED6">
            <w:pPr>
              <w:pStyle w:val="16"/>
              <w:rPr>
                <w:rtl/>
                <w:lang w:bidi="ar-DZ"/>
              </w:rPr>
            </w:pPr>
            <w:r>
              <w:rPr>
                <w:rtl/>
                <w:lang w:bidi="ar-DZ"/>
              </w:rPr>
              <w:t>0,43</w:t>
            </w:r>
          </w:p>
        </w:tc>
        <w:tc>
          <w:tcPr>
            <w:tcW w:w="680" w:type="pct"/>
          </w:tcPr>
          <w:p w14:paraId="0DF39899" w14:textId="77777777" w:rsidR="00D3252E" w:rsidRDefault="00702ED6">
            <w:pPr>
              <w:pStyle w:val="16"/>
              <w:rPr>
                <w:rtl/>
                <w:lang w:bidi="ar-DZ"/>
              </w:rPr>
            </w:pPr>
            <w:r>
              <w:rPr>
                <w:rtl/>
                <w:lang w:bidi="ar-DZ"/>
              </w:rPr>
              <w:t>0,43</w:t>
            </w:r>
          </w:p>
        </w:tc>
        <w:tc>
          <w:tcPr>
            <w:tcW w:w="680" w:type="pct"/>
          </w:tcPr>
          <w:p w14:paraId="5531D4F0" w14:textId="77777777" w:rsidR="00D3252E" w:rsidRDefault="00702ED6">
            <w:pPr>
              <w:pStyle w:val="16"/>
              <w:rPr>
                <w:rtl/>
                <w:lang w:bidi="ar-DZ"/>
              </w:rPr>
            </w:pPr>
            <w:r>
              <w:rPr>
                <w:rtl/>
                <w:lang w:bidi="ar-DZ"/>
              </w:rPr>
              <w:t>0,43</w:t>
            </w:r>
          </w:p>
        </w:tc>
        <w:tc>
          <w:tcPr>
            <w:tcW w:w="680" w:type="pct"/>
          </w:tcPr>
          <w:p w14:paraId="73C2CD3B" w14:textId="77777777" w:rsidR="00D3252E" w:rsidRDefault="00702ED6">
            <w:pPr>
              <w:pStyle w:val="16"/>
              <w:rPr>
                <w:rtl/>
                <w:lang w:bidi="ar-DZ"/>
              </w:rPr>
            </w:pPr>
            <w:r>
              <w:rPr>
                <w:rtl/>
                <w:lang w:bidi="ar-DZ"/>
              </w:rPr>
              <w:t>0,43</w:t>
            </w:r>
          </w:p>
        </w:tc>
      </w:tr>
      <w:tr w:rsidR="00D3252E" w14:paraId="182BCB2A" w14:textId="77777777">
        <w:trPr>
          <w:trHeight w:val="20"/>
          <w:jc w:val="center"/>
        </w:trPr>
        <w:tc>
          <w:tcPr>
            <w:tcW w:w="1599" w:type="pct"/>
          </w:tcPr>
          <w:p w14:paraId="57B1F5E4" w14:textId="77777777" w:rsidR="00D3252E" w:rsidRDefault="00702ED6">
            <w:pPr>
              <w:pStyle w:val="16"/>
              <w:rPr>
                <w:rtl/>
                <w:lang w:bidi="ar-DZ"/>
              </w:rPr>
            </w:pPr>
            <w:r>
              <w:rPr>
                <w:rtl/>
                <w:lang w:bidi="ar-DZ"/>
              </w:rPr>
              <w:t>ليبيا</w:t>
            </w:r>
          </w:p>
        </w:tc>
        <w:tc>
          <w:tcPr>
            <w:tcW w:w="680" w:type="pct"/>
          </w:tcPr>
          <w:p w14:paraId="61330764" w14:textId="77777777" w:rsidR="00D3252E" w:rsidRDefault="00702ED6">
            <w:pPr>
              <w:pStyle w:val="16"/>
              <w:rPr>
                <w:rtl/>
                <w:lang w:bidi="ar-DZ"/>
              </w:rPr>
            </w:pPr>
            <w:r>
              <w:rPr>
                <w:lang w:val="en-US" w:bidi="ar-DZ"/>
              </w:rPr>
              <w:t>49,52</w:t>
            </w:r>
          </w:p>
        </w:tc>
        <w:tc>
          <w:tcPr>
            <w:tcW w:w="680" w:type="pct"/>
          </w:tcPr>
          <w:p w14:paraId="7DAF5FD1" w14:textId="77777777" w:rsidR="00D3252E" w:rsidRDefault="00702ED6">
            <w:pPr>
              <w:pStyle w:val="16"/>
              <w:rPr>
                <w:rtl/>
                <w:lang w:bidi="ar-DZ"/>
              </w:rPr>
            </w:pPr>
            <w:r>
              <w:rPr>
                <w:rtl/>
                <w:lang w:bidi="ar-DZ"/>
              </w:rPr>
              <w:t>48,36</w:t>
            </w:r>
          </w:p>
        </w:tc>
        <w:tc>
          <w:tcPr>
            <w:tcW w:w="680" w:type="pct"/>
          </w:tcPr>
          <w:p w14:paraId="4BFBC29F" w14:textId="77777777" w:rsidR="00D3252E" w:rsidRDefault="00702ED6">
            <w:pPr>
              <w:pStyle w:val="16"/>
              <w:rPr>
                <w:rtl/>
                <w:lang w:bidi="ar-DZ"/>
              </w:rPr>
            </w:pPr>
            <w:r>
              <w:rPr>
                <w:rtl/>
                <w:lang w:bidi="ar-DZ"/>
              </w:rPr>
              <w:t>48,36</w:t>
            </w:r>
          </w:p>
        </w:tc>
        <w:tc>
          <w:tcPr>
            <w:tcW w:w="680" w:type="pct"/>
          </w:tcPr>
          <w:p w14:paraId="1466249B" w14:textId="77777777" w:rsidR="00D3252E" w:rsidRDefault="00702ED6">
            <w:pPr>
              <w:pStyle w:val="16"/>
              <w:rPr>
                <w:rtl/>
                <w:lang w:bidi="ar-DZ"/>
              </w:rPr>
            </w:pPr>
            <w:r>
              <w:rPr>
                <w:rtl/>
                <w:lang w:bidi="ar-DZ"/>
              </w:rPr>
              <w:t>48,36</w:t>
            </w:r>
          </w:p>
        </w:tc>
        <w:tc>
          <w:tcPr>
            <w:tcW w:w="680" w:type="pct"/>
          </w:tcPr>
          <w:p w14:paraId="2D9715CB" w14:textId="77777777" w:rsidR="00D3252E" w:rsidRDefault="00702ED6">
            <w:pPr>
              <w:pStyle w:val="16"/>
              <w:rPr>
                <w:rtl/>
                <w:lang w:bidi="ar-DZ"/>
              </w:rPr>
            </w:pPr>
            <w:r>
              <w:rPr>
                <w:rtl/>
                <w:lang w:bidi="ar-DZ"/>
              </w:rPr>
              <w:t>48,36</w:t>
            </w:r>
          </w:p>
        </w:tc>
      </w:tr>
      <w:tr w:rsidR="00D3252E" w14:paraId="508F91BF" w14:textId="77777777">
        <w:trPr>
          <w:trHeight w:val="20"/>
          <w:jc w:val="center"/>
        </w:trPr>
        <w:tc>
          <w:tcPr>
            <w:tcW w:w="1599" w:type="pct"/>
          </w:tcPr>
          <w:p w14:paraId="631DC97F" w14:textId="77777777" w:rsidR="00D3252E" w:rsidRDefault="00702ED6">
            <w:pPr>
              <w:pStyle w:val="16"/>
              <w:rPr>
                <w:rtl/>
                <w:lang w:bidi="ar-DZ"/>
              </w:rPr>
            </w:pPr>
            <w:r>
              <w:rPr>
                <w:rtl/>
                <w:lang w:bidi="ar-DZ"/>
              </w:rPr>
              <w:t>موريتانيا</w:t>
            </w:r>
          </w:p>
        </w:tc>
        <w:tc>
          <w:tcPr>
            <w:tcW w:w="680" w:type="pct"/>
          </w:tcPr>
          <w:p w14:paraId="08C7F2AB" w14:textId="77777777" w:rsidR="00D3252E" w:rsidRDefault="00702ED6">
            <w:pPr>
              <w:pStyle w:val="16"/>
              <w:rPr>
                <w:rtl/>
                <w:lang w:bidi="ar-DZ"/>
              </w:rPr>
            </w:pPr>
            <w:r>
              <w:rPr>
                <w:rtl/>
                <w:lang w:bidi="ar-DZ"/>
              </w:rPr>
              <w:t>//</w:t>
            </w:r>
          </w:p>
        </w:tc>
        <w:tc>
          <w:tcPr>
            <w:tcW w:w="680" w:type="pct"/>
          </w:tcPr>
          <w:p w14:paraId="79B54250" w14:textId="77777777" w:rsidR="00D3252E" w:rsidRDefault="00702ED6">
            <w:pPr>
              <w:pStyle w:val="16"/>
              <w:rPr>
                <w:rtl/>
                <w:lang w:bidi="ar-DZ"/>
              </w:rPr>
            </w:pPr>
            <w:r>
              <w:rPr>
                <w:rtl/>
                <w:lang w:bidi="ar-DZ"/>
              </w:rPr>
              <w:t>//</w:t>
            </w:r>
          </w:p>
        </w:tc>
        <w:tc>
          <w:tcPr>
            <w:tcW w:w="680" w:type="pct"/>
          </w:tcPr>
          <w:p w14:paraId="39BE001B" w14:textId="77777777" w:rsidR="00D3252E" w:rsidRDefault="00702ED6">
            <w:pPr>
              <w:pStyle w:val="16"/>
              <w:rPr>
                <w:rtl/>
                <w:lang w:bidi="ar-DZ"/>
              </w:rPr>
            </w:pPr>
            <w:r>
              <w:rPr>
                <w:rtl/>
                <w:lang w:bidi="ar-DZ"/>
              </w:rPr>
              <w:t>//</w:t>
            </w:r>
          </w:p>
        </w:tc>
        <w:tc>
          <w:tcPr>
            <w:tcW w:w="680" w:type="pct"/>
          </w:tcPr>
          <w:p w14:paraId="4916EE30" w14:textId="77777777" w:rsidR="00D3252E" w:rsidRDefault="00702ED6">
            <w:pPr>
              <w:pStyle w:val="16"/>
              <w:rPr>
                <w:rtl/>
                <w:lang w:bidi="ar-DZ"/>
              </w:rPr>
            </w:pPr>
            <w:r>
              <w:rPr>
                <w:rtl/>
                <w:lang w:bidi="ar-DZ"/>
              </w:rPr>
              <w:t>//</w:t>
            </w:r>
          </w:p>
        </w:tc>
        <w:tc>
          <w:tcPr>
            <w:tcW w:w="680" w:type="pct"/>
          </w:tcPr>
          <w:p w14:paraId="0FBC943D" w14:textId="77777777" w:rsidR="00D3252E" w:rsidRDefault="00702ED6">
            <w:pPr>
              <w:pStyle w:val="16"/>
              <w:rPr>
                <w:rtl/>
                <w:lang w:bidi="ar-DZ"/>
              </w:rPr>
            </w:pPr>
            <w:r>
              <w:rPr>
                <w:rtl/>
                <w:lang w:bidi="ar-DZ"/>
              </w:rPr>
              <w:t>//</w:t>
            </w:r>
          </w:p>
        </w:tc>
      </w:tr>
      <w:tr w:rsidR="00D3252E" w14:paraId="7F2A14EC" w14:textId="77777777">
        <w:trPr>
          <w:trHeight w:val="20"/>
          <w:jc w:val="center"/>
        </w:trPr>
        <w:tc>
          <w:tcPr>
            <w:tcW w:w="1599" w:type="pct"/>
          </w:tcPr>
          <w:p w14:paraId="2ED71EF6" w14:textId="77777777" w:rsidR="00D3252E" w:rsidRDefault="00702ED6">
            <w:pPr>
              <w:pStyle w:val="16"/>
              <w:rPr>
                <w:rtl/>
                <w:lang w:bidi="ar-DZ"/>
              </w:rPr>
            </w:pPr>
            <w:r>
              <w:rPr>
                <w:rtl/>
                <w:lang w:bidi="ar-DZ"/>
              </w:rPr>
              <w:t>إجمالي الدول المغاربيّة</w:t>
            </w:r>
          </w:p>
        </w:tc>
        <w:tc>
          <w:tcPr>
            <w:tcW w:w="680" w:type="pct"/>
          </w:tcPr>
          <w:p w14:paraId="0DCB7D4A" w14:textId="77777777" w:rsidR="00D3252E" w:rsidRDefault="00702ED6">
            <w:pPr>
              <w:pStyle w:val="16"/>
              <w:rPr>
                <w:rtl/>
                <w:lang w:bidi="ar-DZ"/>
              </w:rPr>
            </w:pPr>
            <w:r>
              <w:rPr>
                <w:rtl/>
                <w:lang w:bidi="ar-DZ"/>
              </w:rPr>
              <w:t>62,15</w:t>
            </w:r>
          </w:p>
        </w:tc>
        <w:tc>
          <w:tcPr>
            <w:tcW w:w="680" w:type="pct"/>
          </w:tcPr>
          <w:p w14:paraId="52924305" w14:textId="77777777" w:rsidR="00D3252E" w:rsidRDefault="00702ED6">
            <w:pPr>
              <w:pStyle w:val="16"/>
              <w:rPr>
                <w:rtl/>
                <w:lang w:bidi="ar-DZ"/>
              </w:rPr>
            </w:pPr>
            <w:r>
              <w:rPr>
                <w:rtl/>
                <w:lang w:bidi="ar-DZ"/>
              </w:rPr>
              <w:t>60,99</w:t>
            </w:r>
          </w:p>
        </w:tc>
        <w:tc>
          <w:tcPr>
            <w:tcW w:w="680" w:type="pct"/>
          </w:tcPr>
          <w:p w14:paraId="5021E710" w14:textId="77777777" w:rsidR="00D3252E" w:rsidRDefault="00702ED6">
            <w:pPr>
              <w:pStyle w:val="16"/>
              <w:rPr>
                <w:rtl/>
                <w:lang w:bidi="ar-DZ"/>
              </w:rPr>
            </w:pPr>
            <w:r>
              <w:rPr>
                <w:rtl/>
                <w:lang w:bidi="ar-DZ"/>
              </w:rPr>
              <w:t>60,99</w:t>
            </w:r>
          </w:p>
        </w:tc>
        <w:tc>
          <w:tcPr>
            <w:tcW w:w="680" w:type="pct"/>
          </w:tcPr>
          <w:p w14:paraId="3FAA3F42" w14:textId="77777777" w:rsidR="00D3252E" w:rsidRDefault="00702ED6">
            <w:pPr>
              <w:pStyle w:val="16"/>
              <w:rPr>
                <w:rtl/>
                <w:lang w:bidi="ar-DZ"/>
              </w:rPr>
            </w:pPr>
            <w:r>
              <w:rPr>
                <w:rtl/>
                <w:lang w:bidi="ar-DZ"/>
              </w:rPr>
              <w:t>60,99</w:t>
            </w:r>
          </w:p>
        </w:tc>
        <w:tc>
          <w:tcPr>
            <w:tcW w:w="680" w:type="pct"/>
          </w:tcPr>
          <w:p w14:paraId="014996C8" w14:textId="77777777" w:rsidR="00D3252E" w:rsidRDefault="00702ED6">
            <w:pPr>
              <w:pStyle w:val="16"/>
              <w:rPr>
                <w:rtl/>
                <w:lang w:bidi="ar-DZ"/>
              </w:rPr>
            </w:pPr>
            <w:r>
              <w:rPr>
                <w:rtl/>
                <w:lang w:bidi="ar-DZ"/>
              </w:rPr>
              <w:t>60,99</w:t>
            </w:r>
          </w:p>
        </w:tc>
      </w:tr>
      <w:tr w:rsidR="00D3252E" w14:paraId="6E9E9681" w14:textId="77777777">
        <w:trPr>
          <w:trHeight w:val="20"/>
          <w:jc w:val="center"/>
        </w:trPr>
        <w:tc>
          <w:tcPr>
            <w:tcW w:w="1599" w:type="pct"/>
          </w:tcPr>
          <w:p w14:paraId="0C71B0A1" w14:textId="77777777" w:rsidR="00D3252E" w:rsidRDefault="00702ED6">
            <w:pPr>
              <w:pStyle w:val="16"/>
              <w:rPr>
                <w:rtl/>
                <w:lang w:bidi="ar-DZ"/>
              </w:rPr>
            </w:pPr>
            <w:r>
              <w:rPr>
                <w:rtl/>
                <w:lang w:bidi="ar-DZ"/>
              </w:rPr>
              <w:t>إجمالي الدول العربية</w:t>
            </w:r>
          </w:p>
        </w:tc>
        <w:tc>
          <w:tcPr>
            <w:tcW w:w="680" w:type="pct"/>
          </w:tcPr>
          <w:p w14:paraId="0091B821" w14:textId="77777777" w:rsidR="00D3252E" w:rsidRDefault="00702ED6">
            <w:pPr>
              <w:pStyle w:val="16"/>
              <w:rPr>
                <w:rtl/>
                <w:lang w:bidi="ar-DZ"/>
              </w:rPr>
            </w:pPr>
            <w:r>
              <w:rPr>
                <w:rtl/>
                <w:lang w:bidi="ar-DZ"/>
              </w:rPr>
              <w:t>711,2</w:t>
            </w:r>
          </w:p>
        </w:tc>
        <w:tc>
          <w:tcPr>
            <w:tcW w:w="680" w:type="pct"/>
          </w:tcPr>
          <w:p w14:paraId="715180D5" w14:textId="77777777" w:rsidR="00D3252E" w:rsidRDefault="00702ED6">
            <w:pPr>
              <w:pStyle w:val="16"/>
              <w:rPr>
                <w:rtl/>
                <w:lang w:bidi="ar-DZ"/>
              </w:rPr>
            </w:pPr>
            <w:r>
              <w:rPr>
                <w:rtl/>
                <w:lang w:bidi="ar-DZ"/>
              </w:rPr>
              <w:t>715,1</w:t>
            </w:r>
          </w:p>
        </w:tc>
        <w:tc>
          <w:tcPr>
            <w:tcW w:w="680" w:type="pct"/>
          </w:tcPr>
          <w:p w14:paraId="5EC86A15" w14:textId="77777777" w:rsidR="00D3252E" w:rsidRDefault="00702ED6">
            <w:pPr>
              <w:pStyle w:val="16"/>
              <w:rPr>
                <w:rtl/>
                <w:lang w:bidi="ar-DZ"/>
              </w:rPr>
            </w:pPr>
            <w:r>
              <w:rPr>
                <w:rtl/>
                <w:lang w:bidi="ar-DZ"/>
              </w:rPr>
              <w:t>713,8</w:t>
            </w:r>
          </w:p>
        </w:tc>
        <w:tc>
          <w:tcPr>
            <w:tcW w:w="680" w:type="pct"/>
          </w:tcPr>
          <w:p w14:paraId="499A9300" w14:textId="77777777" w:rsidR="00D3252E" w:rsidRDefault="00702ED6">
            <w:pPr>
              <w:pStyle w:val="16"/>
              <w:rPr>
                <w:rtl/>
                <w:lang w:bidi="ar-DZ"/>
              </w:rPr>
            </w:pPr>
            <w:r>
              <w:rPr>
                <w:rtl/>
                <w:lang w:bidi="ar-DZ"/>
              </w:rPr>
              <w:t>712,5</w:t>
            </w:r>
          </w:p>
        </w:tc>
        <w:tc>
          <w:tcPr>
            <w:tcW w:w="680" w:type="pct"/>
          </w:tcPr>
          <w:p w14:paraId="4A064C01" w14:textId="77777777" w:rsidR="00D3252E" w:rsidRDefault="00702ED6">
            <w:pPr>
              <w:pStyle w:val="16"/>
              <w:rPr>
                <w:rtl/>
                <w:lang w:bidi="ar-DZ"/>
              </w:rPr>
            </w:pPr>
            <w:r>
              <w:rPr>
                <w:rtl/>
                <w:lang w:bidi="ar-DZ"/>
              </w:rPr>
              <w:t>712,6</w:t>
            </w:r>
          </w:p>
        </w:tc>
      </w:tr>
      <w:tr w:rsidR="00D3252E" w14:paraId="154C3955" w14:textId="77777777">
        <w:trPr>
          <w:trHeight w:val="20"/>
          <w:jc w:val="center"/>
        </w:trPr>
        <w:tc>
          <w:tcPr>
            <w:tcW w:w="1599" w:type="pct"/>
          </w:tcPr>
          <w:p w14:paraId="5500D264" w14:textId="77777777" w:rsidR="00D3252E" w:rsidRDefault="00702ED6">
            <w:pPr>
              <w:pStyle w:val="16"/>
              <w:rPr>
                <w:rtl/>
                <w:lang w:bidi="ar-DZ"/>
              </w:rPr>
            </w:pPr>
            <w:r>
              <w:rPr>
                <w:rtl/>
                <w:lang w:bidi="ar-DZ"/>
              </w:rPr>
              <w:t>إجمالي دول الأوبيك</w:t>
            </w:r>
          </w:p>
        </w:tc>
        <w:tc>
          <w:tcPr>
            <w:tcW w:w="680" w:type="pct"/>
          </w:tcPr>
          <w:p w14:paraId="1B94262A" w14:textId="77777777" w:rsidR="00D3252E" w:rsidRDefault="00702ED6">
            <w:pPr>
              <w:pStyle w:val="16"/>
              <w:rPr>
                <w:rtl/>
                <w:lang w:bidi="ar-DZ"/>
              </w:rPr>
            </w:pPr>
            <w:r>
              <w:rPr>
                <w:rtl/>
                <w:lang w:bidi="ar-DZ"/>
              </w:rPr>
              <w:t>948,51</w:t>
            </w:r>
          </w:p>
        </w:tc>
        <w:tc>
          <w:tcPr>
            <w:tcW w:w="680" w:type="pct"/>
          </w:tcPr>
          <w:p w14:paraId="1D88D8F3" w14:textId="77777777" w:rsidR="00D3252E" w:rsidRDefault="00702ED6">
            <w:pPr>
              <w:pStyle w:val="16"/>
              <w:rPr>
                <w:rtl/>
                <w:lang w:bidi="ar-DZ"/>
              </w:rPr>
            </w:pPr>
            <w:r>
              <w:rPr>
                <w:rtl/>
                <w:lang w:bidi="ar-DZ"/>
              </w:rPr>
              <w:t>965,37</w:t>
            </w:r>
          </w:p>
        </w:tc>
        <w:tc>
          <w:tcPr>
            <w:tcW w:w="680" w:type="pct"/>
          </w:tcPr>
          <w:p w14:paraId="25F7A4E4" w14:textId="77777777" w:rsidR="00D3252E" w:rsidRDefault="00702ED6">
            <w:pPr>
              <w:pStyle w:val="16"/>
              <w:rPr>
                <w:rtl/>
                <w:lang w:bidi="ar-DZ"/>
              </w:rPr>
            </w:pPr>
            <w:r>
              <w:rPr>
                <w:rtl/>
                <w:lang w:bidi="ar-DZ"/>
              </w:rPr>
              <w:t>952,82</w:t>
            </w:r>
          </w:p>
        </w:tc>
        <w:tc>
          <w:tcPr>
            <w:tcW w:w="680" w:type="pct"/>
          </w:tcPr>
          <w:p w14:paraId="287D84AA" w14:textId="77777777" w:rsidR="00D3252E" w:rsidRDefault="00702ED6">
            <w:pPr>
              <w:pStyle w:val="16"/>
              <w:rPr>
                <w:rtl/>
                <w:lang w:bidi="ar-DZ"/>
              </w:rPr>
            </w:pPr>
            <w:r>
              <w:rPr>
                <w:rtl/>
                <w:lang w:bidi="ar-DZ"/>
              </w:rPr>
              <w:t>953,87</w:t>
            </w:r>
          </w:p>
        </w:tc>
        <w:tc>
          <w:tcPr>
            <w:tcW w:w="680" w:type="pct"/>
          </w:tcPr>
          <w:p w14:paraId="72572C52" w14:textId="77777777" w:rsidR="00D3252E" w:rsidRDefault="00702ED6">
            <w:pPr>
              <w:pStyle w:val="16"/>
              <w:rPr>
                <w:rtl/>
                <w:lang w:bidi="ar-DZ"/>
              </w:rPr>
            </w:pPr>
            <w:r>
              <w:rPr>
                <w:rtl/>
                <w:lang w:bidi="ar-DZ"/>
              </w:rPr>
              <w:t>928,63</w:t>
            </w:r>
          </w:p>
        </w:tc>
      </w:tr>
      <w:tr w:rsidR="00D3252E" w14:paraId="389BA58C" w14:textId="77777777">
        <w:trPr>
          <w:trHeight w:val="20"/>
          <w:jc w:val="center"/>
        </w:trPr>
        <w:tc>
          <w:tcPr>
            <w:tcW w:w="1599" w:type="pct"/>
          </w:tcPr>
          <w:p w14:paraId="284028F4" w14:textId="77777777" w:rsidR="00D3252E" w:rsidRDefault="00702ED6">
            <w:pPr>
              <w:pStyle w:val="16"/>
              <w:rPr>
                <w:rtl/>
                <w:lang w:bidi="ar-DZ"/>
              </w:rPr>
            </w:pPr>
            <w:r>
              <w:rPr>
                <w:rtl/>
                <w:lang w:bidi="ar-DZ"/>
              </w:rPr>
              <w:t>إجمالي العالم</w:t>
            </w:r>
          </w:p>
        </w:tc>
        <w:tc>
          <w:tcPr>
            <w:tcW w:w="680" w:type="pct"/>
          </w:tcPr>
          <w:p w14:paraId="406FDF86" w14:textId="77777777" w:rsidR="00D3252E" w:rsidRDefault="00702ED6">
            <w:pPr>
              <w:pStyle w:val="16"/>
              <w:rPr>
                <w:lang w:bidi="ar-DZ"/>
              </w:rPr>
            </w:pPr>
            <w:r>
              <w:rPr>
                <w:rtl/>
                <w:lang w:bidi="ar-DZ"/>
              </w:rPr>
              <w:t>1.220.9</w:t>
            </w:r>
          </w:p>
        </w:tc>
        <w:tc>
          <w:tcPr>
            <w:tcW w:w="680" w:type="pct"/>
          </w:tcPr>
          <w:p w14:paraId="1EDEEB14" w14:textId="77777777" w:rsidR="00D3252E" w:rsidRDefault="00702ED6">
            <w:pPr>
              <w:pStyle w:val="16"/>
              <w:rPr>
                <w:rtl/>
                <w:lang w:bidi="ar-DZ"/>
              </w:rPr>
            </w:pPr>
            <w:r>
              <w:rPr>
                <w:rtl/>
                <w:lang w:bidi="ar-DZ"/>
              </w:rPr>
              <w:t>1.242.6</w:t>
            </w:r>
          </w:p>
        </w:tc>
        <w:tc>
          <w:tcPr>
            <w:tcW w:w="680" w:type="pct"/>
          </w:tcPr>
          <w:p w14:paraId="68ED181C" w14:textId="77777777" w:rsidR="00D3252E" w:rsidRDefault="00702ED6">
            <w:pPr>
              <w:pStyle w:val="16"/>
              <w:rPr>
                <w:rtl/>
                <w:lang w:bidi="ar-DZ"/>
              </w:rPr>
            </w:pPr>
            <w:r>
              <w:rPr>
                <w:rtl/>
                <w:lang w:bidi="ar-DZ"/>
              </w:rPr>
              <w:t>1.247.9</w:t>
            </w:r>
          </w:p>
        </w:tc>
        <w:tc>
          <w:tcPr>
            <w:tcW w:w="680" w:type="pct"/>
          </w:tcPr>
          <w:p w14:paraId="6AC2CCB3" w14:textId="77777777" w:rsidR="00D3252E" w:rsidRDefault="00702ED6">
            <w:pPr>
              <w:pStyle w:val="16"/>
              <w:rPr>
                <w:rtl/>
                <w:lang w:bidi="ar-DZ"/>
              </w:rPr>
            </w:pPr>
            <w:r>
              <w:rPr>
                <w:rtl/>
                <w:lang w:bidi="ar-DZ"/>
              </w:rPr>
              <w:t>1.248.4</w:t>
            </w:r>
          </w:p>
        </w:tc>
        <w:tc>
          <w:tcPr>
            <w:tcW w:w="680" w:type="pct"/>
          </w:tcPr>
          <w:p w14:paraId="4E33E9C2" w14:textId="77777777" w:rsidR="00D3252E" w:rsidRDefault="00702ED6">
            <w:pPr>
              <w:pStyle w:val="16"/>
              <w:rPr>
                <w:rtl/>
                <w:lang w:bidi="ar-DZ"/>
              </w:rPr>
            </w:pPr>
            <w:r>
              <w:rPr>
                <w:rtl/>
                <w:lang w:bidi="ar-DZ"/>
              </w:rPr>
              <w:t>1.260.4</w:t>
            </w:r>
          </w:p>
        </w:tc>
      </w:tr>
      <w:tr w:rsidR="00D3252E" w14:paraId="532C19B1" w14:textId="77777777">
        <w:trPr>
          <w:trHeight w:val="20"/>
          <w:jc w:val="center"/>
        </w:trPr>
        <w:tc>
          <w:tcPr>
            <w:tcW w:w="1599" w:type="pct"/>
          </w:tcPr>
          <w:p w14:paraId="462ABF2E" w14:textId="77777777" w:rsidR="00D3252E" w:rsidRDefault="00702ED6">
            <w:pPr>
              <w:pStyle w:val="16"/>
              <w:rPr>
                <w:rtl/>
                <w:lang w:bidi="ar-DZ"/>
              </w:rPr>
            </w:pPr>
            <w:r>
              <w:rPr>
                <w:rtl/>
                <w:lang w:bidi="ar-DZ"/>
              </w:rPr>
              <w:t>نسبة الدول المغاربيّة للدول العربية</w:t>
            </w:r>
          </w:p>
        </w:tc>
        <w:tc>
          <w:tcPr>
            <w:tcW w:w="680" w:type="pct"/>
          </w:tcPr>
          <w:p w14:paraId="70F520F3" w14:textId="77777777" w:rsidR="00D3252E" w:rsidRDefault="00702ED6">
            <w:pPr>
              <w:pStyle w:val="16"/>
              <w:rPr>
                <w:rtl/>
                <w:lang w:bidi="ar-DZ"/>
              </w:rPr>
            </w:pPr>
            <w:r>
              <w:rPr>
                <w:rtl/>
                <w:lang w:bidi="ar-DZ"/>
              </w:rPr>
              <w:t>8.73</w:t>
            </w:r>
          </w:p>
        </w:tc>
        <w:tc>
          <w:tcPr>
            <w:tcW w:w="680" w:type="pct"/>
          </w:tcPr>
          <w:p w14:paraId="06FDF0EF" w14:textId="77777777" w:rsidR="00D3252E" w:rsidRDefault="00702ED6">
            <w:pPr>
              <w:pStyle w:val="16"/>
              <w:rPr>
                <w:rtl/>
                <w:lang w:bidi="ar-DZ"/>
              </w:rPr>
            </w:pPr>
            <w:r>
              <w:rPr>
                <w:rtl/>
                <w:lang w:bidi="ar-DZ"/>
              </w:rPr>
              <w:t>8.52</w:t>
            </w:r>
          </w:p>
        </w:tc>
        <w:tc>
          <w:tcPr>
            <w:tcW w:w="680" w:type="pct"/>
          </w:tcPr>
          <w:p w14:paraId="5710AE9B" w14:textId="77777777" w:rsidR="00D3252E" w:rsidRDefault="00702ED6">
            <w:pPr>
              <w:pStyle w:val="16"/>
              <w:rPr>
                <w:rtl/>
                <w:lang w:bidi="ar-DZ"/>
              </w:rPr>
            </w:pPr>
            <w:r>
              <w:rPr>
                <w:rtl/>
                <w:lang w:bidi="ar-DZ"/>
              </w:rPr>
              <w:t>8.54</w:t>
            </w:r>
          </w:p>
        </w:tc>
        <w:tc>
          <w:tcPr>
            <w:tcW w:w="680" w:type="pct"/>
          </w:tcPr>
          <w:p w14:paraId="36074979" w14:textId="77777777" w:rsidR="00D3252E" w:rsidRDefault="00702ED6">
            <w:pPr>
              <w:pStyle w:val="16"/>
              <w:rPr>
                <w:rtl/>
                <w:lang w:bidi="ar-DZ"/>
              </w:rPr>
            </w:pPr>
            <w:r>
              <w:rPr>
                <w:rtl/>
                <w:lang w:bidi="ar-DZ"/>
              </w:rPr>
              <w:t>8.56</w:t>
            </w:r>
          </w:p>
        </w:tc>
        <w:tc>
          <w:tcPr>
            <w:tcW w:w="680" w:type="pct"/>
          </w:tcPr>
          <w:p w14:paraId="509A86A4" w14:textId="77777777" w:rsidR="00D3252E" w:rsidRDefault="00702ED6">
            <w:pPr>
              <w:pStyle w:val="16"/>
              <w:rPr>
                <w:rtl/>
                <w:lang w:bidi="ar-DZ"/>
              </w:rPr>
            </w:pPr>
            <w:r>
              <w:rPr>
                <w:rtl/>
                <w:lang w:bidi="ar-DZ"/>
              </w:rPr>
              <w:t>8.55</w:t>
            </w:r>
          </w:p>
        </w:tc>
      </w:tr>
    </w:tbl>
    <w:p w14:paraId="5DE28C84" w14:textId="77777777" w:rsidR="00D3252E" w:rsidRDefault="00702ED6">
      <w:pPr>
        <w:pStyle w:val="17"/>
        <w:rPr>
          <w:sz w:val="20"/>
          <w:szCs w:val="20"/>
          <w:rtl/>
        </w:rPr>
      </w:pPr>
      <w:r>
        <w:rPr>
          <w:b/>
          <w:bCs/>
          <w:sz w:val="20"/>
          <w:szCs w:val="20"/>
          <w:rtl/>
        </w:rPr>
        <w:t>المصدر</w:t>
      </w:r>
      <w:r>
        <w:rPr>
          <w:sz w:val="20"/>
          <w:szCs w:val="20"/>
          <w:rtl/>
        </w:rPr>
        <w:t xml:space="preserve">: </w:t>
      </w:r>
      <w:bookmarkStart w:id="551" w:name="_Toc159361752"/>
      <w:r>
        <w:rPr>
          <w:rFonts w:hint="cs"/>
          <w:sz w:val="20"/>
          <w:szCs w:val="20"/>
          <w:rtl/>
        </w:rPr>
        <w:t>(201</w:t>
      </w:r>
      <w:r>
        <w:rPr>
          <w:rFonts w:hint="cs"/>
          <w:sz w:val="20"/>
          <w:szCs w:val="20"/>
          <w:rtl/>
          <w:lang w:bidi="ar-SA"/>
        </w:rPr>
        <w:t>9</w:t>
      </w:r>
      <w:r>
        <w:rPr>
          <w:sz w:val="20"/>
          <w:szCs w:val="20"/>
        </w:rPr>
        <w:t>,</w:t>
      </w:r>
      <w:r>
        <w:rPr>
          <w:sz w:val="20"/>
          <w:szCs w:val="20"/>
          <w:rtl/>
        </w:rPr>
        <w:t xml:space="preserve"> </w:t>
      </w:r>
      <w:r>
        <w:rPr>
          <w:sz w:val="20"/>
          <w:szCs w:val="20"/>
          <w:lang w:val="en-US"/>
        </w:rPr>
        <w:t>OAPEC</w:t>
      </w:r>
      <w:r>
        <w:rPr>
          <w:rFonts w:hint="cs"/>
          <w:sz w:val="20"/>
          <w:szCs w:val="20"/>
          <w:rtl/>
        </w:rPr>
        <w:t>)</w:t>
      </w:r>
    </w:p>
    <w:p w14:paraId="57358F66" w14:textId="77777777" w:rsidR="00D3252E" w:rsidRDefault="00702ED6" w:rsidP="005F52D5">
      <w:pPr>
        <w:pStyle w:val="tab"/>
        <w:rPr>
          <w:rtl/>
        </w:rPr>
      </w:pPr>
      <w:bookmarkStart w:id="552" w:name="_Toc170071388"/>
      <w:r>
        <w:rPr>
          <w:rtl/>
        </w:rPr>
        <w:t>الجدول رقم (11) احتياطي الغاز الطبيعي لدول الاتّحاد المغربي الفترة ( 2015- 2019 )</w:t>
      </w:r>
      <w:bookmarkEnd w:id="551"/>
      <w:bookmarkEnd w:id="552"/>
    </w:p>
    <w:p w14:paraId="3CCB2807" w14:textId="77777777" w:rsidR="00D3252E" w:rsidRDefault="00702ED6">
      <w:pPr>
        <w:jc w:val="right"/>
        <w:rPr>
          <w:b/>
          <w:bCs/>
          <w:sz w:val="22"/>
          <w:szCs w:val="24"/>
          <w:rtl/>
          <w:lang w:bidi="ar-DZ"/>
        </w:rPr>
      </w:pPr>
      <w:r>
        <w:rPr>
          <w:b/>
          <w:bCs/>
          <w:sz w:val="22"/>
          <w:szCs w:val="24"/>
          <w:rtl/>
          <w:lang w:bidi="ar-DZ"/>
        </w:rPr>
        <w:t xml:space="preserve">(مليار متر مكعب عند نهاية السنة)                      </w:t>
      </w:r>
    </w:p>
    <w:tbl>
      <w:tblPr>
        <w:tblStyle w:val="2d"/>
        <w:bidiVisual/>
        <w:tblW w:w="5000" w:type="pct"/>
        <w:jc w:val="center"/>
        <w:tblLook w:val="04A0" w:firstRow="1" w:lastRow="0" w:firstColumn="1" w:lastColumn="0" w:noHBand="0" w:noVBand="1"/>
      </w:tblPr>
      <w:tblGrid>
        <w:gridCol w:w="2609"/>
        <w:gridCol w:w="1336"/>
        <w:gridCol w:w="1336"/>
        <w:gridCol w:w="1336"/>
        <w:gridCol w:w="1335"/>
        <w:gridCol w:w="1335"/>
      </w:tblGrid>
      <w:tr w:rsidR="00D3252E" w14:paraId="63AAFC84" w14:textId="77777777">
        <w:trPr>
          <w:trHeight w:val="20"/>
          <w:jc w:val="center"/>
        </w:trPr>
        <w:tc>
          <w:tcPr>
            <w:tcW w:w="1404" w:type="pct"/>
            <w:tcBorders>
              <w:tr2bl w:val="single" w:sz="4" w:space="0" w:color="auto"/>
            </w:tcBorders>
          </w:tcPr>
          <w:p w14:paraId="58CB6491" w14:textId="77777777" w:rsidR="00D3252E" w:rsidRDefault="00702ED6">
            <w:pPr>
              <w:pStyle w:val="16"/>
              <w:jc w:val="right"/>
              <w:rPr>
                <w:rtl/>
                <w:lang w:bidi="ar-DZ"/>
              </w:rPr>
            </w:pPr>
            <w:r>
              <w:rPr>
                <w:rtl/>
                <w:lang w:bidi="ar-DZ"/>
              </w:rPr>
              <w:t>السنة</w:t>
            </w:r>
          </w:p>
          <w:p w14:paraId="0DDDE838" w14:textId="77777777" w:rsidR="00D3252E" w:rsidRDefault="00702ED6">
            <w:pPr>
              <w:pStyle w:val="16"/>
              <w:jc w:val="left"/>
              <w:rPr>
                <w:rtl/>
                <w:lang w:bidi="ar-DZ"/>
              </w:rPr>
            </w:pPr>
            <w:r>
              <w:rPr>
                <w:rtl/>
                <w:lang w:bidi="ar-DZ"/>
              </w:rPr>
              <w:t>الدولة</w:t>
            </w:r>
          </w:p>
        </w:tc>
        <w:tc>
          <w:tcPr>
            <w:tcW w:w="719" w:type="pct"/>
          </w:tcPr>
          <w:p w14:paraId="15226225" w14:textId="77777777" w:rsidR="00D3252E" w:rsidRDefault="00702ED6">
            <w:pPr>
              <w:pStyle w:val="16"/>
              <w:rPr>
                <w:rtl/>
                <w:lang w:bidi="ar-DZ"/>
              </w:rPr>
            </w:pPr>
            <w:r>
              <w:rPr>
                <w:rtl/>
                <w:lang w:bidi="ar-DZ"/>
              </w:rPr>
              <w:t>2015</w:t>
            </w:r>
          </w:p>
        </w:tc>
        <w:tc>
          <w:tcPr>
            <w:tcW w:w="719" w:type="pct"/>
          </w:tcPr>
          <w:p w14:paraId="631BE8F3" w14:textId="77777777" w:rsidR="00D3252E" w:rsidRDefault="00702ED6">
            <w:pPr>
              <w:pStyle w:val="16"/>
              <w:rPr>
                <w:rtl/>
                <w:lang w:bidi="ar-DZ"/>
              </w:rPr>
            </w:pPr>
            <w:r>
              <w:rPr>
                <w:rtl/>
                <w:lang w:bidi="ar-DZ"/>
              </w:rPr>
              <w:t>2016</w:t>
            </w:r>
          </w:p>
        </w:tc>
        <w:tc>
          <w:tcPr>
            <w:tcW w:w="719" w:type="pct"/>
          </w:tcPr>
          <w:p w14:paraId="40C4A55E" w14:textId="77777777" w:rsidR="00D3252E" w:rsidRDefault="00702ED6">
            <w:pPr>
              <w:pStyle w:val="16"/>
              <w:rPr>
                <w:rtl/>
                <w:lang w:bidi="ar-DZ"/>
              </w:rPr>
            </w:pPr>
            <w:r>
              <w:rPr>
                <w:rtl/>
                <w:lang w:bidi="ar-DZ"/>
              </w:rPr>
              <w:t>2017</w:t>
            </w:r>
          </w:p>
        </w:tc>
        <w:tc>
          <w:tcPr>
            <w:tcW w:w="719" w:type="pct"/>
          </w:tcPr>
          <w:p w14:paraId="5308E0FD" w14:textId="77777777" w:rsidR="00D3252E" w:rsidRDefault="00702ED6">
            <w:pPr>
              <w:pStyle w:val="16"/>
              <w:rPr>
                <w:rtl/>
                <w:lang w:bidi="ar-DZ"/>
              </w:rPr>
            </w:pPr>
            <w:r>
              <w:rPr>
                <w:rtl/>
                <w:lang w:bidi="ar-DZ"/>
              </w:rPr>
              <w:t>2018</w:t>
            </w:r>
          </w:p>
        </w:tc>
        <w:tc>
          <w:tcPr>
            <w:tcW w:w="719" w:type="pct"/>
          </w:tcPr>
          <w:p w14:paraId="16AC1B96" w14:textId="77777777" w:rsidR="00D3252E" w:rsidRDefault="00702ED6">
            <w:pPr>
              <w:pStyle w:val="16"/>
              <w:rPr>
                <w:rtl/>
                <w:lang w:bidi="ar-DZ"/>
              </w:rPr>
            </w:pPr>
            <w:r>
              <w:rPr>
                <w:rtl/>
                <w:lang w:bidi="ar-DZ"/>
              </w:rPr>
              <w:t>2019</w:t>
            </w:r>
          </w:p>
        </w:tc>
      </w:tr>
      <w:tr w:rsidR="00D3252E" w14:paraId="3CA96836" w14:textId="77777777">
        <w:trPr>
          <w:trHeight w:val="20"/>
          <w:jc w:val="center"/>
        </w:trPr>
        <w:tc>
          <w:tcPr>
            <w:tcW w:w="1404" w:type="pct"/>
          </w:tcPr>
          <w:p w14:paraId="31A6488B" w14:textId="77777777" w:rsidR="00D3252E" w:rsidRDefault="00702ED6">
            <w:pPr>
              <w:pStyle w:val="16"/>
              <w:rPr>
                <w:rtl/>
                <w:lang w:bidi="ar-DZ"/>
              </w:rPr>
            </w:pPr>
            <w:r>
              <w:rPr>
                <w:rtl/>
                <w:lang w:bidi="ar-DZ"/>
              </w:rPr>
              <w:t>الجزائر</w:t>
            </w:r>
          </w:p>
        </w:tc>
        <w:tc>
          <w:tcPr>
            <w:tcW w:w="719" w:type="pct"/>
          </w:tcPr>
          <w:p w14:paraId="5339C83F" w14:textId="77777777" w:rsidR="00D3252E" w:rsidRDefault="00702ED6">
            <w:pPr>
              <w:pStyle w:val="16"/>
              <w:rPr>
                <w:rtl/>
                <w:lang w:bidi="ar-DZ"/>
              </w:rPr>
            </w:pPr>
            <w:r>
              <w:rPr>
                <w:rtl/>
                <w:lang w:bidi="ar-DZ"/>
              </w:rPr>
              <w:t>4.505</w:t>
            </w:r>
          </w:p>
        </w:tc>
        <w:tc>
          <w:tcPr>
            <w:tcW w:w="719" w:type="pct"/>
          </w:tcPr>
          <w:p w14:paraId="6AC40B3A" w14:textId="77777777" w:rsidR="00D3252E" w:rsidRDefault="00702ED6">
            <w:pPr>
              <w:pStyle w:val="16"/>
              <w:rPr>
                <w:rtl/>
                <w:lang w:bidi="ar-DZ"/>
              </w:rPr>
            </w:pPr>
            <w:r>
              <w:rPr>
                <w:rtl/>
                <w:lang w:bidi="ar-DZ"/>
              </w:rPr>
              <w:t>4.505</w:t>
            </w:r>
          </w:p>
        </w:tc>
        <w:tc>
          <w:tcPr>
            <w:tcW w:w="719" w:type="pct"/>
          </w:tcPr>
          <w:p w14:paraId="7DEF90F3" w14:textId="77777777" w:rsidR="00D3252E" w:rsidRDefault="00702ED6">
            <w:pPr>
              <w:pStyle w:val="16"/>
              <w:rPr>
                <w:rtl/>
                <w:lang w:bidi="ar-DZ"/>
              </w:rPr>
            </w:pPr>
            <w:r>
              <w:rPr>
                <w:rtl/>
                <w:lang w:bidi="ar-DZ"/>
              </w:rPr>
              <w:t>4.505</w:t>
            </w:r>
          </w:p>
        </w:tc>
        <w:tc>
          <w:tcPr>
            <w:tcW w:w="719" w:type="pct"/>
          </w:tcPr>
          <w:p w14:paraId="6A98B528" w14:textId="77777777" w:rsidR="00D3252E" w:rsidRDefault="00702ED6">
            <w:pPr>
              <w:pStyle w:val="16"/>
              <w:rPr>
                <w:rtl/>
                <w:lang w:bidi="ar-DZ"/>
              </w:rPr>
            </w:pPr>
            <w:r>
              <w:rPr>
                <w:rtl/>
                <w:lang w:bidi="ar-DZ"/>
              </w:rPr>
              <w:t>4.505</w:t>
            </w:r>
          </w:p>
        </w:tc>
        <w:tc>
          <w:tcPr>
            <w:tcW w:w="719" w:type="pct"/>
          </w:tcPr>
          <w:p w14:paraId="7F6ABB89" w14:textId="77777777" w:rsidR="00D3252E" w:rsidRDefault="00702ED6">
            <w:pPr>
              <w:pStyle w:val="16"/>
              <w:rPr>
                <w:rtl/>
                <w:lang w:bidi="ar-DZ"/>
              </w:rPr>
            </w:pPr>
            <w:r>
              <w:rPr>
                <w:rtl/>
                <w:lang w:bidi="ar-DZ"/>
              </w:rPr>
              <w:t>4.505</w:t>
            </w:r>
          </w:p>
        </w:tc>
      </w:tr>
      <w:tr w:rsidR="00D3252E" w14:paraId="302A1529" w14:textId="77777777">
        <w:trPr>
          <w:trHeight w:val="20"/>
          <w:jc w:val="center"/>
        </w:trPr>
        <w:tc>
          <w:tcPr>
            <w:tcW w:w="1404" w:type="pct"/>
          </w:tcPr>
          <w:p w14:paraId="4A0FB9C1" w14:textId="77777777" w:rsidR="00D3252E" w:rsidRDefault="00702ED6">
            <w:pPr>
              <w:pStyle w:val="16"/>
              <w:rPr>
                <w:rtl/>
                <w:lang w:bidi="ar-DZ"/>
              </w:rPr>
            </w:pPr>
            <w:r>
              <w:rPr>
                <w:rtl/>
                <w:lang w:bidi="ar-DZ"/>
              </w:rPr>
              <w:t>المغرب</w:t>
            </w:r>
          </w:p>
        </w:tc>
        <w:tc>
          <w:tcPr>
            <w:tcW w:w="719" w:type="pct"/>
          </w:tcPr>
          <w:p w14:paraId="58560EA8" w14:textId="77777777" w:rsidR="00D3252E" w:rsidRDefault="00702ED6">
            <w:pPr>
              <w:pStyle w:val="16"/>
              <w:rPr>
                <w:rtl/>
                <w:lang w:bidi="ar-DZ"/>
              </w:rPr>
            </w:pPr>
            <w:r>
              <w:rPr>
                <w:rtl/>
                <w:lang w:bidi="ar-DZ"/>
              </w:rPr>
              <w:t>1</w:t>
            </w:r>
          </w:p>
        </w:tc>
        <w:tc>
          <w:tcPr>
            <w:tcW w:w="719" w:type="pct"/>
          </w:tcPr>
          <w:p w14:paraId="787D324C" w14:textId="77777777" w:rsidR="00D3252E" w:rsidRDefault="00702ED6">
            <w:pPr>
              <w:pStyle w:val="16"/>
              <w:rPr>
                <w:rtl/>
                <w:lang w:bidi="ar-DZ"/>
              </w:rPr>
            </w:pPr>
            <w:r>
              <w:rPr>
                <w:rtl/>
                <w:lang w:bidi="ar-DZ"/>
              </w:rPr>
              <w:t>1</w:t>
            </w:r>
          </w:p>
        </w:tc>
        <w:tc>
          <w:tcPr>
            <w:tcW w:w="719" w:type="pct"/>
          </w:tcPr>
          <w:p w14:paraId="75FF83B2" w14:textId="77777777" w:rsidR="00D3252E" w:rsidRDefault="00702ED6">
            <w:pPr>
              <w:pStyle w:val="16"/>
              <w:rPr>
                <w:rtl/>
                <w:lang w:bidi="ar-DZ"/>
              </w:rPr>
            </w:pPr>
            <w:r>
              <w:rPr>
                <w:rtl/>
                <w:lang w:bidi="ar-DZ"/>
              </w:rPr>
              <w:t>1</w:t>
            </w:r>
          </w:p>
        </w:tc>
        <w:tc>
          <w:tcPr>
            <w:tcW w:w="719" w:type="pct"/>
          </w:tcPr>
          <w:p w14:paraId="666C27B1" w14:textId="77777777" w:rsidR="00D3252E" w:rsidRDefault="00702ED6">
            <w:pPr>
              <w:pStyle w:val="16"/>
              <w:rPr>
                <w:rtl/>
                <w:lang w:bidi="ar-DZ"/>
              </w:rPr>
            </w:pPr>
            <w:r>
              <w:rPr>
                <w:rtl/>
                <w:lang w:bidi="ar-DZ"/>
              </w:rPr>
              <w:t>1</w:t>
            </w:r>
          </w:p>
        </w:tc>
        <w:tc>
          <w:tcPr>
            <w:tcW w:w="719" w:type="pct"/>
          </w:tcPr>
          <w:p w14:paraId="5E3B9E05" w14:textId="77777777" w:rsidR="00D3252E" w:rsidRDefault="00702ED6">
            <w:pPr>
              <w:pStyle w:val="16"/>
              <w:rPr>
                <w:rtl/>
                <w:lang w:bidi="ar-DZ"/>
              </w:rPr>
            </w:pPr>
            <w:r>
              <w:rPr>
                <w:rtl/>
                <w:lang w:bidi="ar-DZ"/>
              </w:rPr>
              <w:t>1</w:t>
            </w:r>
          </w:p>
        </w:tc>
      </w:tr>
      <w:tr w:rsidR="00D3252E" w14:paraId="25D9DB1F" w14:textId="77777777">
        <w:trPr>
          <w:trHeight w:val="20"/>
          <w:jc w:val="center"/>
        </w:trPr>
        <w:tc>
          <w:tcPr>
            <w:tcW w:w="1404" w:type="pct"/>
          </w:tcPr>
          <w:p w14:paraId="597A9C96" w14:textId="77777777" w:rsidR="00D3252E" w:rsidRDefault="00702ED6">
            <w:pPr>
              <w:pStyle w:val="16"/>
              <w:rPr>
                <w:rtl/>
                <w:lang w:bidi="ar-DZ"/>
              </w:rPr>
            </w:pPr>
            <w:r>
              <w:rPr>
                <w:rtl/>
                <w:lang w:bidi="ar-DZ"/>
              </w:rPr>
              <w:t>تونس</w:t>
            </w:r>
          </w:p>
        </w:tc>
        <w:tc>
          <w:tcPr>
            <w:tcW w:w="719" w:type="pct"/>
          </w:tcPr>
          <w:p w14:paraId="4FD60666" w14:textId="77777777" w:rsidR="00D3252E" w:rsidRDefault="00702ED6">
            <w:pPr>
              <w:pStyle w:val="16"/>
              <w:rPr>
                <w:rtl/>
                <w:lang w:bidi="ar-DZ"/>
              </w:rPr>
            </w:pPr>
            <w:r>
              <w:rPr>
                <w:rtl/>
                <w:lang w:bidi="ar-DZ"/>
              </w:rPr>
              <w:t>65</w:t>
            </w:r>
          </w:p>
        </w:tc>
        <w:tc>
          <w:tcPr>
            <w:tcW w:w="719" w:type="pct"/>
          </w:tcPr>
          <w:p w14:paraId="60C06413" w14:textId="77777777" w:rsidR="00D3252E" w:rsidRDefault="00702ED6">
            <w:pPr>
              <w:pStyle w:val="16"/>
              <w:rPr>
                <w:rtl/>
                <w:lang w:bidi="ar-DZ"/>
              </w:rPr>
            </w:pPr>
            <w:r>
              <w:rPr>
                <w:rtl/>
                <w:lang w:bidi="ar-DZ"/>
              </w:rPr>
              <w:t>65</w:t>
            </w:r>
          </w:p>
        </w:tc>
        <w:tc>
          <w:tcPr>
            <w:tcW w:w="719" w:type="pct"/>
          </w:tcPr>
          <w:p w14:paraId="4FCC11C1" w14:textId="77777777" w:rsidR="00D3252E" w:rsidRDefault="00702ED6">
            <w:pPr>
              <w:pStyle w:val="16"/>
              <w:rPr>
                <w:rtl/>
                <w:lang w:bidi="ar-DZ"/>
              </w:rPr>
            </w:pPr>
            <w:r>
              <w:rPr>
                <w:rtl/>
                <w:lang w:bidi="ar-DZ"/>
              </w:rPr>
              <w:t>64</w:t>
            </w:r>
          </w:p>
        </w:tc>
        <w:tc>
          <w:tcPr>
            <w:tcW w:w="719" w:type="pct"/>
          </w:tcPr>
          <w:p w14:paraId="62D205AF" w14:textId="77777777" w:rsidR="00D3252E" w:rsidRDefault="00702ED6">
            <w:pPr>
              <w:pStyle w:val="16"/>
              <w:rPr>
                <w:rtl/>
                <w:lang w:bidi="ar-DZ"/>
              </w:rPr>
            </w:pPr>
            <w:r>
              <w:rPr>
                <w:rtl/>
                <w:lang w:bidi="ar-DZ"/>
              </w:rPr>
              <w:t>64</w:t>
            </w:r>
          </w:p>
        </w:tc>
        <w:tc>
          <w:tcPr>
            <w:tcW w:w="719" w:type="pct"/>
          </w:tcPr>
          <w:p w14:paraId="2E30EBFB" w14:textId="77777777" w:rsidR="00D3252E" w:rsidRDefault="00702ED6">
            <w:pPr>
              <w:pStyle w:val="16"/>
              <w:rPr>
                <w:rtl/>
                <w:lang w:bidi="ar-DZ"/>
              </w:rPr>
            </w:pPr>
            <w:r>
              <w:rPr>
                <w:rtl/>
                <w:lang w:bidi="ar-DZ"/>
              </w:rPr>
              <w:t>64</w:t>
            </w:r>
          </w:p>
        </w:tc>
      </w:tr>
      <w:tr w:rsidR="00D3252E" w14:paraId="170484AC" w14:textId="77777777">
        <w:trPr>
          <w:trHeight w:val="20"/>
          <w:jc w:val="center"/>
        </w:trPr>
        <w:tc>
          <w:tcPr>
            <w:tcW w:w="1404" w:type="pct"/>
          </w:tcPr>
          <w:p w14:paraId="31B7ED0F" w14:textId="77777777" w:rsidR="00D3252E" w:rsidRDefault="00702ED6">
            <w:pPr>
              <w:pStyle w:val="16"/>
              <w:rPr>
                <w:rtl/>
                <w:lang w:bidi="ar-DZ"/>
              </w:rPr>
            </w:pPr>
            <w:r>
              <w:rPr>
                <w:rtl/>
                <w:lang w:bidi="ar-DZ"/>
              </w:rPr>
              <w:t>ليبيا</w:t>
            </w:r>
          </w:p>
        </w:tc>
        <w:tc>
          <w:tcPr>
            <w:tcW w:w="719" w:type="pct"/>
          </w:tcPr>
          <w:p w14:paraId="780E2626" w14:textId="77777777" w:rsidR="00D3252E" w:rsidRDefault="00702ED6">
            <w:pPr>
              <w:pStyle w:val="16"/>
              <w:rPr>
                <w:rtl/>
                <w:lang w:bidi="ar-DZ"/>
              </w:rPr>
            </w:pPr>
            <w:r>
              <w:rPr>
                <w:rtl/>
                <w:lang w:bidi="ar-DZ"/>
              </w:rPr>
              <w:t>1495</w:t>
            </w:r>
          </w:p>
        </w:tc>
        <w:tc>
          <w:tcPr>
            <w:tcW w:w="719" w:type="pct"/>
          </w:tcPr>
          <w:p w14:paraId="51DA6781" w14:textId="77777777" w:rsidR="00D3252E" w:rsidRDefault="00702ED6">
            <w:pPr>
              <w:pStyle w:val="16"/>
              <w:rPr>
                <w:rtl/>
                <w:lang w:bidi="ar-DZ"/>
              </w:rPr>
            </w:pPr>
            <w:r>
              <w:rPr>
                <w:rtl/>
                <w:lang w:bidi="ar-DZ"/>
              </w:rPr>
              <w:t>1505</w:t>
            </w:r>
          </w:p>
        </w:tc>
        <w:tc>
          <w:tcPr>
            <w:tcW w:w="719" w:type="pct"/>
          </w:tcPr>
          <w:p w14:paraId="42C1A8B0" w14:textId="77777777" w:rsidR="00D3252E" w:rsidRDefault="00702ED6">
            <w:pPr>
              <w:pStyle w:val="16"/>
              <w:rPr>
                <w:rtl/>
                <w:lang w:bidi="ar-DZ"/>
              </w:rPr>
            </w:pPr>
            <w:r>
              <w:rPr>
                <w:rtl/>
                <w:lang w:bidi="ar-DZ"/>
              </w:rPr>
              <w:t>1505</w:t>
            </w:r>
          </w:p>
        </w:tc>
        <w:tc>
          <w:tcPr>
            <w:tcW w:w="719" w:type="pct"/>
          </w:tcPr>
          <w:p w14:paraId="1A714633" w14:textId="77777777" w:rsidR="00D3252E" w:rsidRDefault="00702ED6">
            <w:pPr>
              <w:pStyle w:val="16"/>
              <w:rPr>
                <w:rtl/>
                <w:lang w:bidi="ar-DZ"/>
              </w:rPr>
            </w:pPr>
            <w:r>
              <w:rPr>
                <w:rtl/>
                <w:lang w:bidi="ar-DZ"/>
              </w:rPr>
              <w:t>1505</w:t>
            </w:r>
          </w:p>
        </w:tc>
        <w:tc>
          <w:tcPr>
            <w:tcW w:w="719" w:type="pct"/>
          </w:tcPr>
          <w:p w14:paraId="069ED957" w14:textId="77777777" w:rsidR="00D3252E" w:rsidRDefault="00702ED6">
            <w:pPr>
              <w:pStyle w:val="16"/>
              <w:rPr>
                <w:rtl/>
                <w:lang w:bidi="ar-DZ"/>
              </w:rPr>
            </w:pPr>
            <w:r>
              <w:rPr>
                <w:rtl/>
                <w:lang w:bidi="ar-DZ"/>
              </w:rPr>
              <w:t>1505</w:t>
            </w:r>
          </w:p>
        </w:tc>
      </w:tr>
      <w:tr w:rsidR="00D3252E" w14:paraId="11EEBAE5" w14:textId="77777777">
        <w:trPr>
          <w:trHeight w:val="20"/>
          <w:jc w:val="center"/>
        </w:trPr>
        <w:tc>
          <w:tcPr>
            <w:tcW w:w="1404" w:type="pct"/>
          </w:tcPr>
          <w:p w14:paraId="23627874" w14:textId="77777777" w:rsidR="00D3252E" w:rsidRDefault="00702ED6">
            <w:pPr>
              <w:pStyle w:val="16"/>
              <w:rPr>
                <w:rtl/>
                <w:lang w:bidi="ar-DZ"/>
              </w:rPr>
            </w:pPr>
            <w:r>
              <w:rPr>
                <w:rtl/>
                <w:lang w:bidi="ar-DZ"/>
              </w:rPr>
              <w:t>موريتانيا</w:t>
            </w:r>
          </w:p>
        </w:tc>
        <w:tc>
          <w:tcPr>
            <w:tcW w:w="719" w:type="pct"/>
          </w:tcPr>
          <w:p w14:paraId="13B3B5F0" w14:textId="77777777" w:rsidR="00D3252E" w:rsidRDefault="00702ED6">
            <w:pPr>
              <w:pStyle w:val="16"/>
              <w:rPr>
                <w:rtl/>
                <w:lang w:bidi="ar-DZ"/>
              </w:rPr>
            </w:pPr>
            <w:r>
              <w:rPr>
                <w:rtl/>
                <w:lang w:bidi="ar-DZ"/>
              </w:rPr>
              <w:t>//</w:t>
            </w:r>
          </w:p>
        </w:tc>
        <w:tc>
          <w:tcPr>
            <w:tcW w:w="719" w:type="pct"/>
          </w:tcPr>
          <w:p w14:paraId="705769B6" w14:textId="77777777" w:rsidR="00D3252E" w:rsidRDefault="00702ED6">
            <w:pPr>
              <w:pStyle w:val="16"/>
              <w:rPr>
                <w:rtl/>
                <w:lang w:bidi="ar-DZ"/>
              </w:rPr>
            </w:pPr>
            <w:r>
              <w:rPr>
                <w:rtl/>
                <w:lang w:bidi="ar-DZ"/>
              </w:rPr>
              <w:t>//</w:t>
            </w:r>
          </w:p>
        </w:tc>
        <w:tc>
          <w:tcPr>
            <w:tcW w:w="719" w:type="pct"/>
          </w:tcPr>
          <w:p w14:paraId="647F6DCA" w14:textId="77777777" w:rsidR="00D3252E" w:rsidRDefault="00702ED6">
            <w:pPr>
              <w:pStyle w:val="16"/>
              <w:rPr>
                <w:rtl/>
                <w:lang w:bidi="ar-DZ"/>
              </w:rPr>
            </w:pPr>
            <w:r>
              <w:rPr>
                <w:rtl/>
                <w:lang w:bidi="ar-DZ"/>
              </w:rPr>
              <w:t>//</w:t>
            </w:r>
          </w:p>
        </w:tc>
        <w:tc>
          <w:tcPr>
            <w:tcW w:w="719" w:type="pct"/>
          </w:tcPr>
          <w:p w14:paraId="07A3D632" w14:textId="77777777" w:rsidR="00D3252E" w:rsidRDefault="00702ED6">
            <w:pPr>
              <w:pStyle w:val="16"/>
              <w:rPr>
                <w:rtl/>
                <w:lang w:bidi="ar-DZ"/>
              </w:rPr>
            </w:pPr>
            <w:r>
              <w:rPr>
                <w:rtl/>
                <w:lang w:bidi="ar-DZ"/>
              </w:rPr>
              <w:t>//</w:t>
            </w:r>
          </w:p>
        </w:tc>
        <w:tc>
          <w:tcPr>
            <w:tcW w:w="719" w:type="pct"/>
          </w:tcPr>
          <w:p w14:paraId="335D00A6" w14:textId="77777777" w:rsidR="00D3252E" w:rsidRDefault="00702ED6">
            <w:pPr>
              <w:pStyle w:val="16"/>
              <w:rPr>
                <w:rtl/>
                <w:lang w:bidi="ar-DZ"/>
              </w:rPr>
            </w:pPr>
            <w:r>
              <w:rPr>
                <w:rtl/>
                <w:lang w:bidi="ar-DZ"/>
              </w:rPr>
              <w:t>//</w:t>
            </w:r>
          </w:p>
        </w:tc>
      </w:tr>
      <w:tr w:rsidR="00D3252E" w14:paraId="5A5A0890" w14:textId="77777777">
        <w:trPr>
          <w:trHeight w:val="20"/>
          <w:jc w:val="center"/>
        </w:trPr>
        <w:tc>
          <w:tcPr>
            <w:tcW w:w="1404" w:type="pct"/>
          </w:tcPr>
          <w:p w14:paraId="0E84ADD3" w14:textId="77777777" w:rsidR="00D3252E" w:rsidRDefault="00702ED6">
            <w:pPr>
              <w:pStyle w:val="16"/>
              <w:rPr>
                <w:rtl/>
                <w:lang w:bidi="ar-DZ"/>
              </w:rPr>
            </w:pPr>
            <w:r>
              <w:rPr>
                <w:rtl/>
                <w:lang w:bidi="ar-DZ"/>
              </w:rPr>
              <w:t>إجمالي الدول المغاربيّة</w:t>
            </w:r>
          </w:p>
        </w:tc>
        <w:tc>
          <w:tcPr>
            <w:tcW w:w="719" w:type="pct"/>
          </w:tcPr>
          <w:p w14:paraId="130D27D6" w14:textId="77777777" w:rsidR="00D3252E" w:rsidRDefault="00702ED6">
            <w:pPr>
              <w:pStyle w:val="16"/>
              <w:rPr>
                <w:rtl/>
                <w:lang w:bidi="ar-DZ"/>
              </w:rPr>
            </w:pPr>
            <w:r>
              <w:rPr>
                <w:rtl/>
                <w:lang w:bidi="ar-DZ"/>
              </w:rPr>
              <w:t>6.066</w:t>
            </w:r>
          </w:p>
        </w:tc>
        <w:tc>
          <w:tcPr>
            <w:tcW w:w="719" w:type="pct"/>
          </w:tcPr>
          <w:p w14:paraId="7ABDE859" w14:textId="77777777" w:rsidR="00D3252E" w:rsidRDefault="00702ED6">
            <w:pPr>
              <w:pStyle w:val="16"/>
              <w:rPr>
                <w:rtl/>
                <w:lang w:bidi="ar-DZ"/>
              </w:rPr>
            </w:pPr>
            <w:r>
              <w:rPr>
                <w:rtl/>
                <w:lang w:bidi="ar-DZ"/>
              </w:rPr>
              <w:t>6.067</w:t>
            </w:r>
          </w:p>
        </w:tc>
        <w:tc>
          <w:tcPr>
            <w:tcW w:w="719" w:type="pct"/>
          </w:tcPr>
          <w:p w14:paraId="62879398" w14:textId="77777777" w:rsidR="00D3252E" w:rsidRDefault="00702ED6">
            <w:pPr>
              <w:pStyle w:val="16"/>
              <w:rPr>
                <w:rtl/>
                <w:lang w:bidi="ar-DZ"/>
              </w:rPr>
            </w:pPr>
            <w:r>
              <w:rPr>
                <w:rtl/>
                <w:lang w:bidi="ar-DZ"/>
              </w:rPr>
              <w:t>6.076</w:t>
            </w:r>
          </w:p>
        </w:tc>
        <w:tc>
          <w:tcPr>
            <w:tcW w:w="719" w:type="pct"/>
          </w:tcPr>
          <w:p w14:paraId="06361267" w14:textId="77777777" w:rsidR="00D3252E" w:rsidRDefault="00702ED6">
            <w:pPr>
              <w:pStyle w:val="16"/>
              <w:rPr>
                <w:rtl/>
                <w:lang w:bidi="ar-DZ"/>
              </w:rPr>
            </w:pPr>
            <w:r>
              <w:rPr>
                <w:rtl/>
                <w:lang w:bidi="ar-DZ"/>
              </w:rPr>
              <w:t>6.076</w:t>
            </w:r>
          </w:p>
        </w:tc>
        <w:tc>
          <w:tcPr>
            <w:tcW w:w="719" w:type="pct"/>
          </w:tcPr>
          <w:p w14:paraId="636CA746" w14:textId="77777777" w:rsidR="00D3252E" w:rsidRDefault="00702ED6">
            <w:pPr>
              <w:pStyle w:val="16"/>
              <w:rPr>
                <w:rtl/>
                <w:lang w:bidi="ar-DZ"/>
              </w:rPr>
            </w:pPr>
            <w:r>
              <w:rPr>
                <w:rtl/>
                <w:lang w:bidi="ar-DZ"/>
              </w:rPr>
              <w:t>6.076</w:t>
            </w:r>
          </w:p>
        </w:tc>
      </w:tr>
      <w:tr w:rsidR="00D3252E" w14:paraId="5AAA65AE" w14:textId="77777777">
        <w:trPr>
          <w:trHeight w:val="20"/>
          <w:jc w:val="center"/>
        </w:trPr>
        <w:tc>
          <w:tcPr>
            <w:tcW w:w="1404" w:type="pct"/>
          </w:tcPr>
          <w:p w14:paraId="4B0757E0" w14:textId="77777777" w:rsidR="00D3252E" w:rsidRDefault="00702ED6">
            <w:pPr>
              <w:pStyle w:val="16"/>
              <w:rPr>
                <w:rtl/>
                <w:lang w:bidi="ar-DZ"/>
              </w:rPr>
            </w:pPr>
            <w:r>
              <w:rPr>
                <w:rtl/>
                <w:lang w:bidi="ar-DZ"/>
              </w:rPr>
              <w:t>إجمالي الدول العربية</w:t>
            </w:r>
          </w:p>
        </w:tc>
        <w:tc>
          <w:tcPr>
            <w:tcW w:w="719" w:type="pct"/>
          </w:tcPr>
          <w:p w14:paraId="73C304DD" w14:textId="77777777" w:rsidR="00D3252E" w:rsidRDefault="00702ED6">
            <w:pPr>
              <w:pStyle w:val="16"/>
              <w:rPr>
                <w:rtl/>
                <w:lang w:bidi="ar-DZ"/>
              </w:rPr>
            </w:pPr>
            <w:r>
              <w:rPr>
                <w:rtl/>
                <w:lang w:bidi="ar-DZ"/>
              </w:rPr>
              <w:t>5.440.4</w:t>
            </w:r>
          </w:p>
        </w:tc>
        <w:tc>
          <w:tcPr>
            <w:tcW w:w="719" w:type="pct"/>
          </w:tcPr>
          <w:p w14:paraId="1B9E7FFC" w14:textId="77777777" w:rsidR="00D3252E" w:rsidRDefault="00702ED6">
            <w:pPr>
              <w:pStyle w:val="16"/>
              <w:rPr>
                <w:rtl/>
                <w:lang w:bidi="ar-DZ"/>
              </w:rPr>
            </w:pPr>
            <w:r>
              <w:rPr>
                <w:rtl/>
                <w:lang w:bidi="ar-DZ"/>
              </w:rPr>
              <w:t>5.330.5</w:t>
            </w:r>
          </w:p>
        </w:tc>
        <w:tc>
          <w:tcPr>
            <w:tcW w:w="719" w:type="pct"/>
          </w:tcPr>
          <w:p w14:paraId="2AA09707" w14:textId="77777777" w:rsidR="00D3252E" w:rsidRDefault="00702ED6">
            <w:pPr>
              <w:pStyle w:val="16"/>
              <w:rPr>
                <w:rtl/>
                <w:lang w:bidi="ar-DZ"/>
              </w:rPr>
            </w:pPr>
            <w:r>
              <w:rPr>
                <w:rtl/>
                <w:lang w:bidi="ar-DZ"/>
              </w:rPr>
              <w:t>5.423.5</w:t>
            </w:r>
          </w:p>
        </w:tc>
        <w:tc>
          <w:tcPr>
            <w:tcW w:w="719" w:type="pct"/>
          </w:tcPr>
          <w:p w14:paraId="6DCEAF06" w14:textId="77777777" w:rsidR="00D3252E" w:rsidRDefault="00702ED6">
            <w:pPr>
              <w:pStyle w:val="16"/>
              <w:rPr>
                <w:rtl/>
                <w:lang w:bidi="ar-DZ"/>
              </w:rPr>
            </w:pPr>
            <w:r>
              <w:rPr>
                <w:rtl/>
                <w:lang w:bidi="ar-DZ"/>
              </w:rPr>
              <w:t>5.455.8</w:t>
            </w:r>
          </w:p>
        </w:tc>
        <w:tc>
          <w:tcPr>
            <w:tcW w:w="719" w:type="pct"/>
          </w:tcPr>
          <w:p w14:paraId="2D1D5DF6" w14:textId="77777777" w:rsidR="00D3252E" w:rsidRDefault="00702ED6">
            <w:pPr>
              <w:pStyle w:val="16"/>
              <w:rPr>
                <w:rtl/>
                <w:lang w:bidi="ar-DZ"/>
              </w:rPr>
            </w:pPr>
            <w:r>
              <w:rPr>
                <w:rtl/>
                <w:lang w:bidi="ar-DZ"/>
              </w:rPr>
              <w:t>5.460.9</w:t>
            </w:r>
          </w:p>
        </w:tc>
      </w:tr>
      <w:tr w:rsidR="00D3252E" w14:paraId="334FEE0D" w14:textId="77777777">
        <w:trPr>
          <w:trHeight w:val="20"/>
          <w:jc w:val="center"/>
        </w:trPr>
        <w:tc>
          <w:tcPr>
            <w:tcW w:w="1404" w:type="pct"/>
          </w:tcPr>
          <w:p w14:paraId="560BB0B5" w14:textId="77777777" w:rsidR="00D3252E" w:rsidRDefault="00702ED6">
            <w:pPr>
              <w:pStyle w:val="16"/>
              <w:rPr>
                <w:rtl/>
                <w:lang w:bidi="ar-DZ"/>
              </w:rPr>
            </w:pPr>
            <w:r>
              <w:rPr>
                <w:rtl/>
                <w:lang w:bidi="ar-DZ"/>
              </w:rPr>
              <w:t>إجمالي دول الأوبك</w:t>
            </w:r>
          </w:p>
        </w:tc>
        <w:tc>
          <w:tcPr>
            <w:tcW w:w="719" w:type="pct"/>
          </w:tcPr>
          <w:p w14:paraId="1986EA32" w14:textId="77777777" w:rsidR="00D3252E" w:rsidRDefault="00702ED6">
            <w:pPr>
              <w:pStyle w:val="16"/>
              <w:rPr>
                <w:rtl/>
                <w:lang w:bidi="ar-DZ"/>
              </w:rPr>
            </w:pPr>
            <w:r>
              <w:rPr>
                <w:rtl/>
                <w:lang w:bidi="ar-DZ"/>
              </w:rPr>
              <w:t>9.560.7</w:t>
            </w:r>
          </w:p>
        </w:tc>
        <w:tc>
          <w:tcPr>
            <w:tcW w:w="719" w:type="pct"/>
          </w:tcPr>
          <w:p w14:paraId="67D33CDB" w14:textId="77777777" w:rsidR="00D3252E" w:rsidRDefault="00702ED6">
            <w:pPr>
              <w:pStyle w:val="16"/>
              <w:rPr>
                <w:rtl/>
                <w:lang w:bidi="ar-DZ"/>
              </w:rPr>
            </w:pPr>
            <w:r>
              <w:rPr>
                <w:rtl/>
                <w:lang w:bidi="ar-DZ"/>
              </w:rPr>
              <w:t>9.567.9</w:t>
            </w:r>
          </w:p>
        </w:tc>
        <w:tc>
          <w:tcPr>
            <w:tcW w:w="719" w:type="pct"/>
          </w:tcPr>
          <w:p w14:paraId="2DD27C58" w14:textId="77777777" w:rsidR="00D3252E" w:rsidRDefault="00702ED6">
            <w:pPr>
              <w:pStyle w:val="16"/>
              <w:rPr>
                <w:rtl/>
                <w:lang w:bidi="ar-DZ"/>
              </w:rPr>
            </w:pPr>
            <w:r>
              <w:rPr>
                <w:rtl/>
                <w:lang w:bidi="ar-DZ"/>
              </w:rPr>
              <w:t>9585.0</w:t>
            </w:r>
          </w:p>
        </w:tc>
        <w:tc>
          <w:tcPr>
            <w:tcW w:w="719" w:type="pct"/>
          </w:tcPr>
          <w:p w14:paraId="7EF90D30" w14:textId="77777777" w:rsidR="00D3252E" w:rsidRDefault="00702ED6">
            <w:pPr>
              <w:pStyle w:val="16"/>
              <w:rPr>
                <w:rtl/>
                <w:lang w:bidi="ar-DZ"/>
              </w:rPr>
            </w:pPr>
            <w:r>
              <w:rPr>
                <w:rtl/>
                <w:lang w:bidi="ar-DZ"/>
              </w:rPr>
              <w:t>9.653.9</w:t>
            </w:r>
          </w:p>
        </w:tc>
        <w:tc>
          <w:tcPr>
            <w:tcW w:w="719" w:type="pct"/>
          </w:tcPr>
          <w:p w14:paraId="337BE6BF" w14:textId="77777777" w:rsidR="00D3252E" w:rsidRDefault="00702ED6">
            <w:pPr>
              <w:pStyle w:val="16"/>
              <w:rPr>
                <w:rtl/>
                <w:lang w:bidi="ar-DZ"/>
              </w:rPr>
            </w:pPr>
            <w:r>
              <w:rPr>
                <w:rtl/>
                <w:lang w:bidi="ar-DZ"/>
              </w:rPr>
              <w:t>7.279.1</w:t>
            </w:r>
          </w:p>
        </w:tc>
      </w:tr>
      <w:tr w:rsidR="00D3252E" w14:paraId="242E74BF" w14:textId="77777777">
        <w:trPr>
          <w:trHeight w:val="20"/>
          <w:jc w:val="center"/>
        </w:trPr>
        <w:tc>
          <w:tcPr>
            <w:tcW w:w="1404" w:type="pct"/>
          </w:tcPr>
          <w:p w14:paraId="1C6C3933" w14:textId="77777777" w:rsidR="00D3252E" w:rsidRDefault="00702ED6">
            <w:pPr>
              <w:pStyle w:val="16"/>
              <w:rPr>
                <w:rtl/>
                <w:lang w:bidi="ar-DZ"/>
              </w:rPr>
            </w:pPr>
            <w:r>
              <w:rPr>
                <w:rtl/>
                <w:lang w:bidi="ar-DZ"/>
              </w:rPr>
              <w:t>إجمالي العالم</w:t>
            </w:r>
          </w:p>
        </w:tc>
        <w:tc>
          <w:tcPr>
            <w:tcW w:w="719" w:type="pct"/>
          </w:tcPr>
          <w:p w14:paraId="7EDB1026" w14:textId="77777777" w:rsidR="00D3252E" w:rsidRDefault="00702ED6">
            <w:pPr>
              <w:pStyle w:val="16"/>
              <w:rPr>
                <w:lang w:bidi="ar-DZ"/>
              </w:rPr>
            </w:pPr>
            <w:r>
              <w:rPr>
                <w:rtl/>
                <w:lang w:bidi="ar-DZ"/>
              </w:rPr>
              <w:t>19.688.7</w:t>
            </w:r>
          </w:p>
        </w:tc>
        <w:tc>
          <w:tcPr>
            <w:tcW w:w="719" w:type="pct"/>
          </w:tcPr>
          <w:p w14:paraId="35076B9B" w14:textId="77777777" w:rsidR="00D3252E" w:rsidRDefault="00702ED6">
            <w:pPr>
              <w:pStyle w:val="16"/>
              <w:rPr>
                <w:rtl/>
                <w:lang w:bidi="ar-DZ"/>
              </w:rPr>
            </w:pPr>
            <w:r>
              <w:rPr>
                <w:rtl/>
                <w:lang w:bidi="ar-DZ"/>
              </w:rPr>
              <w:t>19.538.8</w:t>
            </w:r>
          </w:p>
        </w:tc>
        <w:tc>
          <w:tcPr>
            <w:tcW w:w="719" w:type="pct"/>
          </w:tcPr>
          <w:p w14:paraId="78B7DF10" w14:textId="77777777" w:rsidR="00D3252E" w:rsidRDefault="00702ED6">
            <w:pPr>
              <w:pStyle w:val="16"/>
              <w:rPr>
                <w:rtl/>
                <w:lang w:bidi="ar-DZ"/>
              </w:rPr>
            </w:pPr>
            <w:r>
              <w:rPr>
                <w:rtl/>
                <w:lang w:bidi="ar-DZ"/>
              </w:rPr>
              <w:t>19.719.6</w:t>
            </w:r>
          </w:p>
        </w:tc>
        <w:tc>
          <w:tcPr>
            <w:tcW w:w="719" w:type="pct"/>
          </w:tcPr>
          <w:p w14:paraId="40F56D23" w14:textId="77777777" w:rsidR="00D3252E" w:rsidRDefault="00702ED6">
            <w:pPr>
              <w:pStyle w:val="16"/>
              <w:rPr>
                <w:rtl/>
                <w:lang w:bidi="ar-DZ"/>
              </w:rPr>
            </w:pPr>
            <w:r>
              <w:rPr>
                <w:rtl/>
                <w:lang w:bidi="ar-DZ"/>
              </w:rPr>
              <w:t>20.165.1</w:t>
            </w:r>
          </w:p>
        </w:tc>
        <w:tc>
          <w:tcPr>
            <w:tcW w:w="719" w:type="pct"/>
          </w:tcPr>
          <w:p w14:paraId="2268A92A" w14:textId="77777777" w:rsidR="00D3252E" w:rsidRDefault="00702ED6">
            <w:pPr>
              <w:pStyle w:val="16"/>
              <w:rPr>
                <w:rtl/>
                <w:lang w:bidi="ar-DZ"/>
              </w:rPr>
            </w:pPr>
            <w:r>
              <w:rPr>
                <w:rtl/>
                <w:lang w:bidi="ar-DZ"/>
              </w:rPr>
              <w:t>20.427.8</w:t>
            </w:r>
          </w:p>
        </w:tc>
      </w:tr>
      <w:tr w:rsidR="00D3252E" w14:paraId="2B6BB560" w14:textId="77777777">
        <w:trPr>
          <w:trHeight w:val="20"/>
          <w:jc w:val="center"/>
        </w:trPr>
        <w:tc>
          <w:tcPr>
            <w:tcW w:w="1404" w:type="pct"/>
          </w:tcPr>
          <w:p w14:paraId="2541779D" w14:textId="77777777" w:rsidR="00D3252E" w:rsidRDefault="00702ED6">
            <w:pPr>
              <w:pStyle w:val="16"/>
              <w:rPr>
                <w:rtl/>
                <w:lang w:bidi="ar-DZ"/>
              </w:rPr>
            </w:pPr>
            <w:r>
              <w:rPr>
                <w:rtl/>
                <w:lang w:bidi="ar-DZ"/>
              </w:rPr>
              <w:t>نسبة الدول المغاربيّة للدول العربية (%)</w:t>
            </w:r>
          </w:p>
        </w:tc>
        <w:tc>
          <w:tcPr>
            <w:tcW w:w="719" w:type="pct"/>
          </w:tcPr>
          <w:p w14:paraId="5B968CAA" w14:textId="77777777" w:rsidR="00D3252E" w:rsidRDefault="00702ED6">
            <w:pPr>
              <w:pStyle w:val="16"/>
              <w:rPr>
                <w:rtl/>
                <w:lang w:bidi="ar-DZ"/>
              </w:rPr>
            </w:pPr>
            <w:r>
              <w:rPr>
                <w:rtl/>
                <w:lang w:bidi="ar-DZ"/>
              </w:rPr>
              <w:t>11,15</w:t>
            </w:r>
          </w:p>
        </w:tc>
        <w:tc>
          <w:tcPr>
            <w:tcW w:w="719" w:type="pct"/>
          </w:tcPr>
          <w:p w14:paraId="399F2C4D" w14:textId="77777777" w:rsidR="00D3252E" w:rsidRDefault="00702ED6">
            <w:pPr>
              <w:pStyle w:val="16"/>
              <w:rPr>
                <w:rtl/>
                <w:lang w:bidi="ar-DZ"/>
              </w:rPr>
            </w:pPr>
            <w:r>
              <w:rPr>
                <w:rtl/>
                <w:lang w:bidi="ar-DZ"/>
              </w:rPr>
              <w:t>11,38</w:t>
            </w:r>
          </w:p>
        </w:tc>
        <w:tc>
          <w:tcPr>
            <w:tcW w:w="719" w:type="pct"/>
          </w:tcPr>
          <w:p w14:paraId="2A7357F2" w14:textId="77777777" w:rsidR="00D3252E" w:rsidRDefault="00702ED6">
            <w:pPr>
              <w:pStyle w:val="16"/>
              <w:rPr>
                <w:rtl/>
                <w:lang w:bidi="ar-DZ"/>
              </w:rPr>
            </w:pPr>
            <w:r>
              <w:rPr>
                <w:rtl/>
                <w:lang w:bidi="ar-DZ"/>
              </w:rPr>
              <w:t>11,20</w:t>
            </w:r>
          </w:p>
        </w:tc>
        <w:tc>
          <w:tcPr>
            <w:tcW w:w="719" w:type="pct"/>
          </w:tcPr>
          <w:p w14:paraId="2601ADD1" w14:textId="77777777" w:rsidR="00D3252E" w:rsidRDefault="00702ED6">
            <w:pPr>
              <w:pStyle w:val="16"/>
              <w:rPr>
                <w:rtl/>
                <w:lang w:bidi="ar-DZ"/>
              </w:rPr>
            </w:pPr>
            <w:r>
              <w:rPr>
                <w:rtl/>
                <w:lang w:bidi="ar-DZ"/>
              </w:rPr>
              <w:t>11,13</w:t>
            </w:r>
          </w:p>
        </w:tc>
        <w:tc>
          <w:tcPr>
            <w:tcW w:w="719" w:type="pct"/>
          </w:tcPr>
          <w:p w14:paraId="2975E8AB" w14:textId="77777777" w:rsidR="00D3252E" w:rsidRDefault="00702ED6">
            <w:pPr>
              <w:pStyle w:val="16"/>
              <w:rPr>
                <w:rtl/>
                <w:lang w:bidi="ar-DZ"/>
              </w:rPr>
            </w:pPr>
            <w:r>
              <w:rPr>
                <w:rtl/>
                <w:lang w:bidi="ar-DZ"/>
              </w:rPr>
              <w:t>11,12</w:t>
            </w:r>
          </w:p>
        </w:tc>
      </w:tr>
    </w:tbl>
    <w:p w14:paraId="5E19E1C4" w14:textId="77777777" w:rsidR="00D3252E" w:rsidRDefault="00702ED6">
      <w:pPr>
        <w:pStyle w:val="17"/>
        <w:rPr>
          <w:sz w:val="20"/>
          <w:szCs w:val="20"/>
          <w:rtl/>
        </w:rPr>
      </w:pPr>
      <w:r>
        <w:rPr>
          <w:b/>
          <w:bCs/>
          <w:sz w:val="20"/>
          <w:szCs w:val="20"/>
          <w:rtl/>
        </w:rPr>
        <w:lastRenderedPageBreak/>
        <w:t>المصدر</w:t>
      </w:r>
      <w:r>
        <w:rPr>
          <w:sz w:val="20"/>
          <w:szCs w:val="20"/>
          <w:rtl/>
        </w:rPr>
        <w:t xml:space="preserve">: </w:t>
      </w:r>
      <w:r>
        <w:rPr>
          <w:rFonts w:hint="cs"/>
          <w:sz w:val="20"/>
          <w:szCs w:val="20"/>
          <w:rtl/>
        </w:rPr>
        <w:t>(201</w:t>
      </w:r>
      <w:r>
        <w:rPr>
          <w:rFonts w:hint="cs"/>
          <w:sz w:val="20"/>
          <w:szCs w:val="20"/>
          <w:rtl/>
          <w:lang w:bidi="ar-SA"/>
        </w:rPr>
        <w:t>9</w:t>
      </w:r>
      <w:r>
        <w:rPr>
          <w:sz w:val="20"/>
          <w:szCs w:val="20"/>
        </w:rPr>
        <w:t>,</w:t>
      </w:r>
      <w:r>
        <w:rPr>
          <w:sz w:val="20"/>
          <w:szCs w:val="20"/>
          <w:rtl/>
        </w:rPr>
        <w:t xml:space="preserve"> </w:t>
      </w:r>
      <w:r>
        <w:rPr>
          <w:sz w:val="20"/>
          <w:szCs w:val="20"/>
          <w:lang w:val="en-US"/>
        </w:rPr>
        <w:t>OAPEC</w:t>
      </w:r>
      <w:r>
        <w:rPr>
          <w:rFonts w:hint="cs"/>
          <w:sz w:val="20"/>
          <w:szCs w:val="20"/>
          <w:rtl/>
        </w:rPr>
        <w:t>)</w:t>
      </w:r>
    </w:p>
    <w:p w14:paraId="21F6F765" w14:textId="77777777" w:rsidR="00D3252E" w:rsidRDefault="00702ED6">
      <w:pPr>
        <w:pStyle w:val="3"/>
        <w:rPr>
          <w:lang w:bidi="ar-DZ"/>
        </w:rPr>
      </w:pPr>
      <w:bookmarkStart w:id="553" w:name="_Toc159361246"/>
      <w:bookmarkStart w:id="554" w:name="_Toc170062620"/>
      <w:bookmarkStart w:id="555" w:name="_Toc170063290"/>
      <w:bookmarkStart w:id="556" w:name="_Toc170063572"/>
      <w:r>
        <w:rPr>
          <w:rtl/>
          <w:lang w:bidi="ar-DZ"/>
        </w:rPr>
        <w:t>المطلب الثالث: واقع التجارة خارج الإقليم لدول اتّحاد المغرب العربي</w:t>
      </w:r>
      <w:bookmarkEnd w:id="553"/>
      <w:bookmarkEnd w:id="554"/>
      <w:bookmarkEnd w:id="555"/>
      <w:bookmarkEnd w:id="556"/>
    </w:p>
    <w:p w14:paraId="1A7D9358" w14:textId="77777777" w:rsidR="00D3252E" w:rsidRDefault="00702ED6">
      <w:pPr>
        <w:rPr>
          <w:lang w:val="en-US" w:bidi="ar-DZ"/>
        </w:rPr>
      </w:pPr>
      <w:r>
        <w:rPr>
          <w:rtl/>
          <w:lang w:bidi="ar-DZ"/>
        </w:rPr>
        <w:t>أمام المسيرة المتعثرة للاتّحاد المغاربي نجد أنّ جميع دول الاتّحاد حاليًا تعقد عدة اتفاقيات تجارية خارج إقليم المنطقة في مشهد متسارع سواء في إطار ثنائي أو إقليمي أو متعدد الأطراف، سواء كان ذلك في إطار منظمة التجارة العالمية أو داخل المنطقة العربية أو مع دول وتكتلات اقتصاديّة أجنبية.</w:t>
      </w:r>
    </w:p>
    <w:p w14:paraId="5E8A4C8A" w14:textId="77777777" w:rsidR="00D3252E" w:rsidRDefault="00702ED6">
      <w:pPr>
        <w:rPr>
          <w:rtl/>
          <w:lang w:bidi="ar-DZ"/>
        </w:rPr>
      </w:pPr>
      <w:r>
        <w:rPr>
          <w:rtl/>
          <w:lang w:bidi="ar-DZ"/>
        </w:rPr>
        <w:t>منذ تأسيس منظمة التجارة العالمية في عام 1995، تمكنت ثلاث دول من البلدان المغاربية من تجاوز عقبة الانضمام إليها، وتلك الدول هي تونس والمغرب وموريتانيا، وفي الوقت نفسه لا تزال ليبيا والجزائر في مراحل مختلفة من المفاوضات للانضمام إلى هذه المنظمة، وتشارك جميع هذه الدول دون استثناء في العديد من الاتفاقيات التجارية الثنائية والإقليمية، ففي منتصف عام 2017 وصل عدد الاتفاقيات المبرمة بين الدول المغاربية والأطراف الخارجية سواء كانت ثنائية أو متعددة الأطراف حوالي عشر اتفاقيات دخلت حيز التنفيذ، بالإضافة إلى الاتفاقيات السارية والتي لم يتم التوقيع عليها بعد، ويتوقع أن يستمر هذا</w:t>
      </w:r>
      <w:r>
        <w:rPr>
          <w:rFonts w:hint="cs"/>
          <w:rtl/>
          <w:lang w:bidi="ar-DZ"/>
        </w:rPr>
        <w:t xml:space="preserve"> العدد في</w:t>
      </w:r>
      <w:r>
        <w:rPr>
          <w:rtl/>
          <w:lang w:bidi="ar-DZ"/>
        </w:rPr>
        <w:t xml:space="preserve"> الارتفاع </w:t>
      </w:r>
      <w:r>
        <w:rPr>
          <w:rFonts w:hint="cs"/>
          <w:rtl/>
          <w:lang w:bidi="ar-DZ"/>
        </w:rPr>
        <w:t>مستقبلا</w:t>
      </w:r>
      <w:r>
        <w:rPr>
          <w:rtl/>
          <w:lang w:bidi="ar-DZ"/>
        </w:rPr>
        <w:t>.</w:t>
      </w:r>
    </w:p>
    <w:p w14:paraId="035B693A" w14:textId="77777777" w:rsidR="003A392C" w:rsidRDefault="003A392C">
      <w:pPr>
        <w:rPr>
          <w:rtl/>
          <w:lang w:bidi="ar-DZ"/>
        </w:rPr>
      </w:pPr>
    </w:p>
    <w:p w14:paraId="2B012A14" w14:textId="77777777" w:rsidR="003A392C" w:rsidRDefault="003A392C">
      <w:pPr>
        <w:rPr>
          <w:rtl/>
          <w:lang w:bidi="ar-DZ"/>
        </w:rPr>
      </w:pPr>
    </w:p>
    <w:p w14:paraId="7AA74576" w14:textId="77777777" w:rsidR="00D3252E" w:rsidRDefault="00702ED6" w:rsidP="005F52D5">
      <w:pPr>
        <w:pStyle w:val="tab"/>
        <w:rPr>
          <w:rtl/>
        </w:rPr>
      </w:pPr>
      <w:bookmarkStart w:id="557" w:name="_Toc159361753"/>
      <w:bookmarkStart w:id="558" w:name="_Toc170071389"/>
      <w:r>
        <w:rPr>
          <w:rtl/>
        </w:rPr>
        <w:t>الجدول رقم (12): تطوير اتفاقيات التجارة الحرة الثنائية والإقليمية للدول المغاربية في منتصف 2017</w:t>
      </w:r>
      <w:bookmarkEnd w:id="557"/>
      <w:bookmarkEnd w:id="558"/>
    </w:p>
    <w:tbl>
      <w:tblPr>
        <w:tblStyle w:val="2d"/>
        <w:bidiVisual/>
        <w:tblW w:w="5000" w:type="pct"/>
        <w:jc w:val="center"/>
        <w:tblLook w:val="04A0" w:firstRow="1" w:lastRow="0" w:firstColumn="1" w:lastColumn="0" w:noHBand="0" w:noVBand="1"/>
      </w:tblPr>
      <w:tblGrid>
        <w:gridCol w:w="934"/>
        <w:gridCol w:w="9"/>
        <w:gridCol w:w="648"/>
        <w:gridCol w:w="11"/>
        <w:gridCol w:w="626"/>
        <w:gridCol w:w="11"/>
        <w:gridCol w:w="825"/>
        <w:gridCol w:w="11"/>
        <w:gridCol w:w="934"/>
        <w:gridCol w:w="13"/>
        <w:gridCol w:w="446"/>
        <w:gridCol w:w="13"/>
        <w:gridCol w:w="671"/>
        <w:gridCol w:w="13"/>
        <w:gridCol w:w="565"/>
        <w:gridCol w:w="11"/>
        <w:gridCol w:w="968"/>
        <w:gridCol w:w="13"/>
        <w:gridCol w:w="975"/>
        <w:gridCol w:w="11"/>
        <w:gridCol w:w="604"/>
        <w:gridCol w:w="11"/>
        <w:gridCol w:w="964"/>
      </w:tblGrid>
      <w:tr w:rsidR="00D3252E" w14:paraId="76543527" w14:textId="77777777">
        <w:trPr>
          <w:trHeight w:val="850"/>
          <w:jc w:val="center"/>
        </w:trPr>
        <w:tc>
          <w:tcPr>
            <w:tcW w:w="503" w:type="pct"/>
            <w:tcBorders>
              <w:tr2bl w:val="single" w:sz="4" w:space="0" w:color="auto"/>
            </w:tcBorders>
          </w:tcPr>
          <w:p w14:paraId="7E20BF51" w14:textId="77777777" w:rsidR="00D3252E" w:rsidRDefault="00702ED6">
            <w:pPr>
              <w:pStyle w:val="16"/>
              <w:jc w:val="right"/>
              <w:rPr>
                <w:rtl/>
                <w:lang w:bidi="ar-DZ"/>
              </w:rPr>
            </w:pPr>
            <w:r>
              <w:rPr>
                <w:rtl/>
                <w:lang w:bidi="ar-DZ"/>
              </w:rPr>
              <w:t>الاتفاقية</w:t>
            </w:r>
          </w:p>
          <w:p w14:paraId="49588594" w14:textId="77777777" w:rsidR="00D3252E" w:rsidRDefault="00702ED6">
            <w:pPr>
              <w:pStyle w:val="16"/>
              <w:jc w:val="left"/>
              <w:rPr>
                <w:rtl/>
                <w:lang w:bidi="ar-DZ"/>
              </w:rPr>
            </w:pPr>
            <w:r>
              <w:rPr>
                <w:rtl/>
                <w:lang w:bidi="ar-DZ"/>
              </w:rPr>
              <w:t>الدولة</w:t>
            </w:r>
          </w:p>
        </w:tc>
        <w:tc>
          <w:tcPr>
            <w:tcW w:w="354" w:type="pct"/>
            <w:gridSpan w:val="2"/>
            <w:vAlign w:val="center"/>
          </w:tcPr>
          <w:p w14:paraId="6409620B" w14:textId="77777777" w:rsidR="00D3252E" w:rsidRDefault="00702ED6">
            <w:pPr>
              <w:pStyle w:val="16"/>
              <w:rPr>
                <w:lang w:val="en-GB" w:bidi="ar-DZ"/>
              </w:rPr>
            </w:pPr>
            <w:r>
              <w:rPr>
                <w:vertAlign w:val="superscript"/>
                <w:lang w:val="en-US" w:bidi="ar-DZ"/>
              </w:rPr>
              <w:t>WTO</w:t>
            </w:r>
          </w:p>
        </w:tc>
        <w:tc>
          <w:tcPr>
            <w:tcW w:w="343" w:type="pct"/>
            <w:gridSpan w:val="2"/>
            <w:vAlign w:val="center"/>
          </w:tcPr>
          <w:p w14:paraId="570333AF" w14:textId="77777777" w:rsidR="00D3252E" w:rsidRDefault="00702ED6">
            <w:pPr>
              <w:pStyle w:val="16"/>
              <w:rPr>
                <w:lang w:val="en-US" w:bidi="ar-DZ"/>
              </w:rPr>
            </w:pPr>
            <w:r>
              <w:rPr>
                <w:vertAlign w:val="superscript"/>
                <w:lang w:val="en-US" w:bidi="ar-DZ"/>
              </w:rPr>
              <w:t>UMA</w:t>
            </w:r>
          </w:p>
        </w:tc>
        <w:tc>
          <w:tcPr>
            <w:tcW w:w="450" w:type="pct"/>
            <w:gridSpan w:val="2"/>
            <w:vAlign w:val="center"/>
          </w:tcPr>
          <w:p w14:paraId="30E2ABCC" w14:textId="77777777" w:rsidR="00D3252E" w:rsidRDefault="00702ED6">
            <w:pPr>
              <w:pStyle w:val="16"/>
              <w:rPr>
                <w:lang w:val="en-US" w:bidi="ar-DZ"/>
              </w:rPr>
            </w:pPr>
            <w:r>
              <w:rPr>
                <w:vertAlign w:val="superscript"/>
                <w:lang w:val="en-US" w:bidi="ar-DZ"/>
              </w:rPr>
              <w:t>GAFTA</w:t>
            </w:r>
          </w:p>
        </w:tc>
        <w:tc>
          <w:tcPr>
            <w:tcW w:w="509" w:type="pct"/>
            <w:gridSpan w:val="2"/>
            <w:vAlign w:val="center"/>
          </w:tcPr>
          <w:p w14:paraId="02E5882E" w14:textId="77777777" w:rsidR="00D3252E" w:rsidRDefault="00702ED6">
            <w:pPr>
              <w:pStyle w:val="16"/>
              <w:rPr>
                <w:lang w:val="en-US" w:bidi="ar-DZ"/>
              </w:rPr>
            </w:pPr>
            <w:r>
              <w:rPr>
                <w:vertAlign w:val="superscript"/>
                <w:lang w:val="en-US" w:bidi="ar-DZ"/>
              </w:rPr>
              <w:t>AGADIR</w:t>
            </w:r>
          </w:p>
        </w:tc>
        <w:tc>
          <w:tcPr>
            <w:tcW w:w="247" w:type="pct"/>
            <w:gridSpan w:val="2"/>
            <w:vAlign w:val="center"/>
          </w:tcPr>
          <w:p w14:paraId="3AA602BC" w14:textId="77777777" w:rsidR="00D3252E" w:rsidRDefault="00702ED6">
            <w:pPr>
              <w:pStyle w:val="16"/>
              <w:rPr>
                <w:lang w:val="en-US" w:bidi="ar-DZ"/>
              </w:rPr>
            </w:pPr>
            <w:r>
              <w:rPr>
                <w:vertAlign w:val="superscript"/>
                <w:lang w:val="en-US" w:bidi="ar-DZ"/>
              </w:rPr>
              <w:t>EU</w:t>
            </w:r>
          </w:p>
        </w:tc>
        <w:tc>
          <w:tcPr>
            <w:tcW w:w="368" w:type="pct"/>
            <w:gridSpan w:val="2"/>
            <w:vAlign w:val="center"/>
          </w:tcPr>
          <w:p w14:paraId="0DC3BEB8" w14:textId="77777777" w:rsidR="00D3252E" w:rsidRDefault="00702ED6">
            <w:pPr>
              <w:pStyle w:val="16"/>
              <w:rPr>
                <w:lang w:val="en-US" w:bidi="ar-DZ"/>
              </w:rPr>
            </w:pPr>
            <w:r>
              <w:rPr>
                <w:vertAlign w:val="superscript"/>
                <w:lang w:val="en-US" w:bidi="ar-DZ"/>
              </w:rPr>
              <w:t>EFTA</w:t>
            </w:r>
          </w:p>
        </w:tc>
        <w:tc>
          <w:tcPr>
            <w:tcW w:w="311" w:type="pct"/>
            <w:gridSpan w:val="2"/>
            <w:vAlign w:val="center"/>
          </w:tcPr>
          <w:p w14:paraId="297849D9" w14:textId="77777777" w:rsidR="00D3252E" w:rsidRDefault="00702ED6">
            <w:pPr>
              <w:pStyle w:val="16"/>
              <w:rPr>
                <w:lang w:val="en-US" w:bidi="ar-DZ"/>
              </w:rPr>
            </w:pPr>
            <w:r>
              <w:rPr>
                <w:vertAlign w:val="superscript"/>
                <w:lang w:val="en-US" w:bidi="ar-DZ"/>
              </w:rPr>
              <w:t>USA</w:t>
            </w:r>
          </w:p>
        </w:tc>
        <w:tc>
          <w:tcPr>
            <w:tcW w:w="527" w:type="pct"/>
            <w:gridSpan w:val="2"/>
            <w:vAlign w:val="center"/>
          </w:tcPr>
          <w:p w14:paraId="06B5DBBC" w14:textId="77777777" w:rsidR="00D3252E" w:rsidRDefault="00702ED6">
            <w:pPr>
              <w:pStyle w:val="16"/>
              <w:rPr>
                <w:lang w:val="en-US" w:bidi="ar-DZ"/>
              </w:rPr>
            </w:pPr>
            <w:r>
              <w:rPr>
                <w:vertAlign w:val="superscript"/>
                <w:lang w:val="en-US" w:bidi="ar-DZ"/>
              </w:rPr>
              <w:t>TURKEY</w:t>
            </w:r>
          </w:p>
        </w:tc>
        <w:tc>
          <w:tcPr>
            <w:tcW w:w="532" w:type="pct"/>
            <w:gridSpan w:val="2"/>
            <w:vAlign w:val="center"/>
          </w:tcPr>
          <w:p w14:paraId="09BB5CDE" w14:textId="77777777" w:rsidR="00D3252E" w:rsidRDefault="00702ED6">
            <w:pPr>
              <w:pStyle w:val="16"/>
              <w:rPr>
                <w:lang w:val="en-US" w:bidi="ar-DZ"/>
              </w:rPr>
            </w:pPr>
            <w:r>
              <w:rPr>
                <w:vertAlign w:val="superscript"/>
                <w:lang w:val="en-US" w:bidi="ar-DZ"/>
              </w:rPr>
              <w:t>COMESA</w:t>
            </w:r>
          </w:p>
        </w:tc>
        <w:tc>
          <w:tcPr>
            <w:tcW w:w="331" w:type="pct"/>
            <w:gridSpan w:val="2"/>
            <w:vAlign w:val="center"/>
          </w:tcPr>
          <w:p w14:paraId="73E67282" w14:textId="77777777" w:rsidR="00D3252E" w:rsidRDefault="00702ED6">
            <w:pPr>
              <w:pStyle w:val="16"/>
              <w:rPr>
                <w:lang w:val="en-US" w:bidi="ar-DZ"/>
              </w:rPr>
            </w:pPr>
            <w:r>
              <w:rPr>
                <w:vertAlign w:val="superscript"/>
                <w:lang w:val="en-US" w:bidi="ar-DZ"/>
              </w:rPr>
              <w:t>COT</w:t>
            </w:r>
          </w:p>
        </w:tc>
        <w:tc>
          <w:tcPr>
            <w:tcW w:w="525" w:type="pct"/>
            <w:gridSpan w:val="2"/>
            <w:vAlign w:val="center"/>
          </w:tcPr>
          <w:p w14:paraId="6AC3D877" w14:textId="77777777" w:rsidR="00D3252E" w:rsidRDefault="00702ED6">
            <w:pPr>
              <w:pStyle w:val="16"/>
              <w:rPr>
                <w:lang w:val="en-US" w:bidi="ar-DZ"/>
              </w:rPr>
            </w:pPr>
            <w:r>
              <w:rPr>
                <w:rtl/>
                <w:lang w:bidi="ar-DZ"/>
              </w:rPr>
              <w:t>المجموع</w:t>
            </w:r>
          </w:p>
        </w:tc>
      </w:tr>
      <w:tr w:rsidR="00D3252E" w14:paraId="047A72F5" w14:textId="77777777">
        <w:trPr>
          <w:jc w:val="center"/>
        </w:trPr>
        <w:tc>
          <w:tcPr>
            <w:tcW w:w="508" w:type="pct"/>
            <w:gridSpan w:val="2"/>
            <w:vAlign w:val="center"/>
          </w:tcPr>
          <w:p w14:paraId="178816E7" w14:textId="77777777" w:rsidR="00D3252E" w:rsidRDefault="00702ED6">
            <w:pPr>
              <w:pStyle w:val="16"/>
              <w:rPr>
                <w:lang w:val="en-US" w:bidi="ar-DZ"/>
              </w:rPr>
            </w:pPr>
            <w:r>
              <w:rPr>
                <w:rtl/>
                <w:lang w:bidi="ar-DZ"/>
              </w:rPr>
              <w:t>تونس</w:t>
            </w:r>
          </w:p>
        </w:tc>
        <w:tc>
          <w:tcPr>
            <w:tcW w:w="355" w:type="pct"/>
            <w:gridSpan w:val="2"/>
            <w:vAlign w:val="center"/>
          </w:tcPr>
          <w:p w14:paraId="5AE3479A" w14:textId="77777777" w:rsidR="00D3252E" w:rsidRDefault="00702ED6">
            <w:pPr>
              <w:pStyle w:val="16"/>
              <w:rPr>
                <w:rtl/>
                <w:lang w:bidi="ar-DZ"/>
              </w:rPr>
            </w:pPr>
            <w:r>
              <w:rPr>
                <w:rtl/>
                <w:lang w:bidi="ar-DZ"/>
              </w:rPr>
              <w:t>*</w:t>
            </w:r>
          </w:p>
        </w:tc>
        <w:tc>
          <w:tcPr>
            <w:tcW w:w="343" w:type="pct"/>
            <w:gridSpan w:val="2"/>
            <w:vAlign w:val="center"/>
          </w:tcPr>
          <w:p w14:paraId="5C3EB4D0" w14:textId="77777777" w:rsidR="00D3252E" w:rsidRDefault="00702ED6">
            <w:pPr>
              <w:pStyle w:val="16"/>
              <w:rPr>
                <w:rtl/>
                <w:lang w:bidi="ar-DZ"/>
              </w:rPr>
            </w:pPr>
            <w:r>
              <w:rPr>
                <w:rtl/>
                <w:lang w:bidi="ar-DZ"/>
              </w:rPr>
              <w:t>*</w:t>
            </w:r>
          </w:p>
        </w:tc>
        <w:tc>
          <w:tcPr>
            <w:tcW w:w="450" w:type="pct"/>
            <w:gridSpan w:val="2"/>
            <w:vAlign w:val="center"/>
          </w:tcPr>
          <w:p w14:paraId="6CAB6F8B" w14:textId="77777777" w:rsidR="00D3252E" w:rsidRDefault="00702ED6">
            <w:pPr>
              <w:pStyle w:val="16"/>
              <w:rPr>
                <w:rtl/>
                <w:lang w:bidi="ar-DZ"/>
              </w:rPr>
            </w:pPr>
            <w:r>
              <w:rPr>
                <w:rtl/>
                <w:lang w:bidi="ar-DZ"/>
              </w:rPr>
              <w:t>*</w:t>
            </w:r>
          </w:p>
        </w:tc>
        <w:tc>
          <w:tcPr>
            <w:tcW w:w="510" w:type="pct"/>
            <w:gridSpan w:val="2"/>
            <w:vAlign w:val="center"/>
          </w:tcPr>
          <w:p w14:paraId="07E31B7D" w14:textId="77777777" w:rsidR="00D3252E" w:rsidRDefault="00702ED6">
            <w:pPr>
              <w:pStyle w:val="16"/>
              <w:rPr>
                <w:rtl/>
                <w:lang w:bidi="ar-DZ"/>
              </w:rPr>
            </w:pPr>
            <w:r>
              <w:rPr>
                <w:rtl/>
                <w:lang w:bidi="ar-DZ"/>
              </w:rPr>
              <w:t>*</w:t>
            </w:r>
          </w:p>
        </w:tc>
        <w:tc>
          <w:tcPr>
            <w:tcW w:w="247" w:type="pct"/>
            <w:gridSpan w:val="2"/>
            <w:vAlign w:val="center"/>
          </w:tcPr>
          <w:p w14:paraId="2EA244C8" w14:textId="77777777" w:rsidR="00D3252E" w:rsidRDefault="00702ED6">
            <w:pPr>
              <w:pStyle w:val="16"/>
              <w:rPr>
                <w:rtl/>
                <w:lang w:bidi="ar-DZ"/>
              </w:rPr>
            </w:pPr>
            <w:r>
              <w:rPr>
                <w:rtl/>
                <w:lang w:bidi="ar-DZ"/>
              </w:rPr>
              <w:t>*</w:t>
            </w:r>
          </w:p>
        </w:tc>
        <w:tc>
          <w:tcPr>
            <w:tcW w:w="368" w:type="pct"/>
            <w:gridSpan w:val="2"/>
            <w:vAlign w:val="center"/>
          </w:tcPr>
          <w:p w14:paraId="2235733E" w14:textId="77777777" w:rsidR="00D3252E" w:rsidRDefault="00702ED6">
            <w:pPr>
              <w:pStyle w:val="16"/>
              <w:rPr>
                <w:rtl/>
                <w:lang w:bidi="ar-DZ"/>
              </w:rPr>
            </w:pPr>
            <w:r>
              <w:rPr>
                <w:rtl/>
                <w:lang w:bidi="ar-DZ"/>
              </w:rPr>
              <w:t>*</w:t>
            </w:r>
          </w:p>
        </w:tc>
        <w:tc>
          <w:tcPr>
            <w:tcW w:w="310" w:type="pct"/>
            <w:gridSpan w:val="2"/>
            <w:vAlign w:val="center"/>
          </w:tcPr>
          <w:p w14:paraId="7792C90B" w14:textId="77777777" w:rsidR="00D3252E" w:rsidRDefault="00D3252E">
            <w:pPr>
              <w:pStyle w:val="16"/>
              <w:rPr>
                <w:rtl/>
                <w:lang w:bidi="ar-DZ"/>
              </w:rPr>
            </w:pPr>
          </w:p>
        </w:tc>
        <w:tc>
          <w:tcPr>
            <w:tcW w:w="528" w:type="pct"/>
            <w:gridSpan w:val="2"/>
            <w:vAlign w:val="center"/>
          </w:tcPr>
          <w:p w14:paraId="55379BB0" w14:textId="77777777" w:rsidR="00D3252E" w:rsidRDefault="00702ED6">
            <w:pPr>
              <w:pStyle w:val="16"/>
              <w:rPr>
                <w:rtl/>
                <w:lang w:bidi="ar-DZ"/>
              </w:rPr>
            </w:pPr>
            <w:r>
              <w:rPr>
                <w:rtl/>
                <w:lang w:bidi="ar-DZ"/>
              </w:rPr>
              <w:t>*</w:t>
            </w:r>
          </w:p>
        </w:tc>
        <w:tc>
          <w:tcPr>
            <w:tcW w:w="531" w:type="pct"/>
            <w:gridSpan w:val="2"/>
            <w:vAlign w:val="center"/>
          </w:tcPr>
          <w:p w14:paraId="515C8FF8" w14:textId="77777777" w:rsidR="00D3252E" w:rsidRDefault="00D3252E">
            <w:pPr>
              <w:pStyle w:val="16"/>
              <w:rPr>
                <w:rtl/>
                <w:lang w:bidi="ar-DZ"/>
              </w:rPr>
            </w:pPr>
          </w:p>
        </w:tc>
        <w:tc>
          <w:tcPr>
            <w:tcW w:w="331" w:type="pct"/>
            <w:gridSpan w:val="2"/>
            <w:vAlign w:val="center"/>
          </w:tcPr>
          <w:p w14:paraId="670BFF8C" w14:textId="77777777" w:rsidR="00D3252E" w:rsidRDefault="00D3252E">
            <w:pPr>
              <w:pStyle w:val="16"/>
              <w:rPr>
                <w:rtl/>
                <w:lang w:bidi="ar-DZ"/>
              </w:rPr>
            </w:pPr>
          </w:p>
        </w:tc>
        <w:tc>
          <w:tcPr>
            <w:tcW w:w="520" w:type="pct"/>
          </w:tcPr>
          <w:p w14:paraId="5257919F" w14:textId="77777777" w:rsidR="00D3252E" w:rsidRDefault="00702ED6">
            <w:pPr>
              <w:pStyle w:val="16"/>
              <w:rPr>
                <w:rtl/>
                <w:lang w:bidi="ar-DZ"/>
              </w:rPr>
            </w:pPr>
            <w:r>
              <w:rPr>
                <w:rtl/>
                <w:lang w:bidi="ar-DZ"/>
              </w:rPr>
              <w:t>7</w:t>
            </w:r>
          </w:p>
        </w:tc>
      </w:tr>
      <w:tr w:rsidR="00D3252E" w14:paraId="5D0B604A" w14:textId="77777777">
        <w:trPr>
          <w:jc w:val="center"/>
        </w:trPr>
        <w:tc>
          <w:tcPr>
            <w:tcW w:w="508" w:type="pct"/>
            <w:gridSpan w:val="2"/>
            <w:vAlign w:val="center"/>
          </w:tcPr>
          <w:p w14:paraId="6898CD96" w14:textId="77777777" w:rsidR="00D3252E" w:rsidRDefault="00702ED6">
            <w:pPr>
              <w:pStyle w:val="16"/>
              <w:rPr>
                <w:lang w:val="en-US" w:bidi="ar-DZ"/>
              </w:rPr>
            </w:pPr>
            <w:r>
              <w:rPr>
                <w:rtl/>
                <w:lang w:bidi="ar-DZ"/>
              </w:rPr>
              <w:t>الجزائر</w:t>
            </w:r>
          </w:p>
        </w:tc>
        <w:tc>
          <w:tcPr>
            <w:tcW w:w="355" w:type="pct"/>
            <w:gridSpan w:val="2"/>
            <w:vAlign w:val="center"/>
          </w:tcPr>
          <w:p w14:paraId="4913D041" w14:textId="77777777" w:rsidR="00D3252E" w:rsidRDefault="00D3252E">
            <w:pPr>
              <w:pStyle w:val="16"/>
              <w:rPr>
                <w:rtl/>
                <w:lang w:bidi="ar-DZ"/>
              </w:rPr>
            </w:pPr>
          </w:p>
        </w:tc>
        <w:tc>
          <w:tcPr>
            <w:tcW w:w="343" w:type="pct"/>
            <w:gridSpan w:val="2"/>
            <w:vAlign w:val="center"/>
          </w:tcPr>
          <w:p w14:paraId="18292283" w14:textId="77777777" w:rsidR="00D3252E" w:rsidRDefault="00702ED6">
            <w:pPr>
              <w:pStyle w:val="16"/>
              <w:rPr>
                <w:rtl/>
                <w:lang w:bidi="ar-DZ"/>
              </w:rPr>
            </w:pPr>
            <w:r>
              <w:rPr>
                <w:rtl/>
                <w:lang w:bidi="ar-DZ"/>
              </w:rPr>
              <w:t>*</w:t>
            </w:r>
          </w:p>
        </w:tc>
        <w:tc>
          <w:tcPr>
            <w:tcW w:w="450" w:type="pct"/>
            <w:gridSpan w:val="2"/>
            <w:vAlign w:val="center"/>
          </w:tcPr>
          <w:p w14:paraId="7D1DA758" w14:textId="77777777" w:rsidR="00D3252E" w:rsidRDefault="00702ED6">
            <w:pPr>
              <w:pStyle w:val="16"/>
              <w:rPr>
                <w:rtl/>
                <w:lang w:bidi="ar-DZ"/>
              </w:rPr>
            </w:pPr>
            <w:r>
              <w:rPr>
                <w:rtl/>
                <w:lang w:bidi="ar-DZ"/>
              </w:rPr>
              <w:t>*</w:t>
            </w:r>
          </w:p>
        </w:tc>
        <w:tc>
          <w:tcPr>
            <w:tcW w:w="510" w:type="pct"/>
            <w:gridSpan w:val="2"/>
            <w:vAlign w:val="center"/>
          </w:tcPr>
          <w:p w14:paraId="75A9DE2A" w14:textId="77777777" w:rsidR="00D3252E" w:rsidRDefault="00D3252E">
            <w:pPr>
              <w:pStyle w:val="16"/>
              <w:rPr>
                <w:rtl/>
                <w:lang w:bidi="ar-DZ"/>
              </w:rPr>
            </w:pPr>
          </w:p>
        </w:tc>
        <w:tc>
          <w:tcPr>
            <w:tcW w:w="247" w:type="pct"/>
            <w:gridSpan w:val="2"/>
            <w:vAlign w:val="center"/>
          </w:tcPr>
          <w:p w14:paraId="10BCF390" w14:textId="77777777" w:rsidR="00D3252E" w:rsidRDefault="00702ED6">
            <w:pPr>
              <w:pStyle w:val="16"/>
              <w:rPr>
                <w:rtl/>
                <w:lang w:bidi="ar-DZ"/>
              </w:rPr>
            </w:pPr>
            <w:r>
              <w:rPr>
                <w:rtl/>
                <w:lang w:bidi="ar-DZ"/>
              </w:rPr>
              <w:t>*</w:t>
            </w:r>
          </w:p>
        </w:tc>
        <w:tc>
          <w:tcPr>
            <w:tcW w:w="368" w:type="pct"/>
            <w:gridSpan w:val="2"/>
            <w:vAlign w:val="center"/>
          </w:tcPr>
          <w:p w14:paraId="3BD889FE" w14:textId="77777777" w:rsidR="00D3252E" w:rsidRDefault="00D3252E">
            <w:pPr>
              <w:pStyle w:val="16"/>
              <w:rPr>
                <w:rtl/>
                <w:lang w:bidi="ar-DZ"/>
              </w:rPr>
            </w:pPr>
          </w:p>
        </w:tc>
        <w:tc>
          <w:tcPr>
            <w:tcW w:w="310" w:type="pct"/>
            <w:gridSpan w:val="2"/>
            <w:vAlign w:val="center"/>
          </w:tcPr>
          <w:p w14:paraId="7D32B554" w14:textId="77777777" w:rsidR="00D3252E" w:rsidRDefault="00D3252E">
            <w:pPr>
              <w:pStyle w:val="16"/>
              <w:rPr>
                <w:rtl/>
                <w:lang w:bidi="ar-DZ"/>
              </w:rPr>
            </w:pPr>
          </w:p>
        </w:tc>
        <w:tc>
          <w:tcPr>
            <w:tcW w:w="528" w:type="pct"/>
            <w:gridSpan w:val="2"/>
            <w:vAlign w:val="center"/>
          </w:tcPr>
          <w:p w14:paraId="1D63527A" w14:textId="77777777" w:rsidR="00D3252E" w:rsidRDefault="00D3252E">
            <w:pPr>
              <w:pStyle w:val="16"/>
              <w:rPr>
                <w:rtl/>
                <w:lang w:bidi="ar-DZ"/>
              </w:rPr>
            </w:pPr>
          </w:p>
        </w:tc>
        <w:tc>
          <w:tcPr>
            <w:tcW w:w="531" w:type="pct"/>
            <w:gridSpan w:val="2"/>
            <w:vAlign w:val="center"/>
          </w:tcPr>
          <w:p w14:paraId="065FC8A6" w14:textId="77777777" w:rsidR="00D3252E" w:rsidRDefault="00D3252E">
            <w:pPr>
              <w:pStyle w:val="16"/>
              <w:rPr>
                <w:rtl/>
                <w:lang w:bidi="ar-DZ"/>
              </w:rPr>
            </w:pPr>
          </w:p>
        </w:tc>
        <w:tc>
          <w:tcPr>
            <w:tcW w:w="331" w:type="pct"/>
            <w:gridSpan w:val="2"/>
            <w:vAlign w:val="center"/>
          </w:tcPr>
          <w:p w14:paraId="23A12FDE" w14:textId="77777777" w:rsidR="00D3252E" w:rsidRDefault="00D3252E">
            <w:pPr>
              <w:pStyle w:val="16"/>
              <w:rPr>
                <w:rtl/>
                <w:lang w:bidi="ar-DZ"/>
              </w:rPr>
            </w:pPr>
          </w:p>
        </w:tc>
        <w:tc>
          <w:tcPr>
            <w:tcW w:w="520" w:type="pct"/>
          </w:tcPr>
          <w:p w14:paraId="79B62DE3" w14:textId="77777777" w:rsidR="00D3252E" w:rsidRDefault="00702ED6">
            <w:pPr>
              <w:pStyle w:val="16"/>
              <w:rPr>
                <w:rtl/>
                <w:lang w:bidi="ar-DZ"/>
              </w:rPr>
            </w:pPr>
            <w:r>
              <w:rPr>
                <w:rtl/>
                <w:lang w:bidi="ar-DZ"/>
              </w:rPr>
              <w:t>3</w:t>
            </w:r>
          </w:p>
        </w:tc>
      </w:tr>
      <w:tr w:rsidR="00D3252E" w14:paraId="6A2B8C58" w14:textId="77777777">
        <w:trPr>
          <w:jc w:val="center"/>
        </w:trPr>
        <w:tc>
          <w:tcPr>
            <w:tcW w:w="508" w:type="pct"/>
            <w:gridSpan w:val="2"/>
            <w:vAlign w:val="center"/>
          </w:tcPr>
          <w:p w14:paraId="1879D66B" w14:textId="77777777" w:rsidR="00D3252E" w:rsidRDefault="00702ED6">
            <w:pPr>
              <w:pStyle w:val="16"/>
              <w:rPr>
                <w:lang w:val="en-US" w:bidi="ar-DZ"/>
              </w:rPr>
            </w:pPr>
            <w:r>
              <w:rPr>
                <w:rtl/>
                <w:lang w:bidi="ar-DZ"/>
              </w:rPr>
              <w:t>ليبيا</w:t>
            </w:r>
          </w:p>
        </w:tc>
        <w:tc>
          <w:tcPr>
            <w:tcW w:w="355" w:type="pct"/>
            <w:gridSpan w:val="2"/>
            <w:vAlign w:val="center"/>
          </w:tcPr>
          <w:p w14:paraId="1523910E" w14:textId="77777777" w:rsidR="00D3252E" w:rsidRDefault="00D3252E">
            <w:pPr>
              <w:pStyle w:val="16"/>
              <w:rPr>
                <w:rtl/>
                <w:lang w:bidi="ar-DZ"/>
              </w:rPr>
            </w:pPr>
          </w:p>
        </w:tc>
        <w:tc>
          <w:tcPr>
            <w:tcW w:w="343" w:type="pct"/>
            <w:gridSpan w:val="2"/>
            <w:vAlign w:val="center"/>
          </w:tcPr>
          <w:p w14:paraId="108072D2" w14:textId="77777777" w:rsidR="00D3252E" w:rsidRDefault="00702ED6">
            <w:pPr>
              <w:pStyle w:val="16"/>
              <w:rPr>
                <w:rtl/>
                <w:lang w:bidi="ar-DZ"/>
              </w:rPr>
            </w:pPr>
            <w:r>
              <w:rPr>
                <w:rtl/>
                <w:lang w:bidi="ar-DZ"/>
              </w:rPr>
              <w:t>*</w:t>
            </w:r>
          </w:p>
        </w:tc>
        <w:tc>
          <w:tcPr>
            <w:tcW w:w="450" w:type="pct"/>
            <w:gridSpan w:val="2"/>
            <w:vAlign w:val="center"/>
          </w:tcPr>
          <w:p w14:paraId="2AC1A6A0" w14:textId="77777777" w:rsidR="00D3252E" w:rsidRDefault="00702ED6">
            <w:pPr>
              <w:pStyle w:val="16"/>
              <w:rPr>
                <w:rtl/>
                <w:lang w:bidi="ar-DZ"/>
              </w:rPr>
            </w:pPr>
            <w:r>
              <w:rPr>
                <w:rtl/>
                <w:lang w:bidi="ar-DZ"/>
              </w:rPr>
              <w:t>*</w:t>
            </w:r>
          </w:p>
        </w:tc>
        <w:tc>
          <w:tcPr>
            <w:tcW w:w="510" w:type="pct"/>
            <w:gridSpan w:val="2"/>
            <w:vAlign w:val="center"/>
          </w:tcPr>
          <w:p w14:paraId="622214C6" w14:textId="77777777" w:rsidR="00D3252E" w:rsidRDefault="00D3252E">
            <w:pPr>
              <w:pStyle w:val="16"/>
              <w:rPr>
                <w:rtl/>
                <w:lang w:bidi="ar-DZ"/>
              </w:rPr>
            </w:pPr>
          </w:p>
        </w:tc>
        <w:tc>
          <w:tcPr>
            <w:tcW w:w="247" w:type="pct"/>
            <w:gridSpan w:val="2"/>
            <w:vAlign w:val="center"/>
          </w:tcPr>
          <w:p w14:paraId="5083E92A" w14:textId="77777777" w:rsidR="00D3252E" w:rsidRDefault="00D3252E">
            <w:pPr>
              <w:pStyle w:val="16"/>
              <w:rPr>
                <w:rtl/>
                <w:lang w:bidi="ar-DZ"/>
              </w:rPr>
            </w:pPr>
          </w:p>
        </w:tc>
        <w:tc>
          <w:tcPr>
            <w:tcW w:w="368" w:type="pct"/>
            <w:gridSpan w:val="2"/>
            <w:vAlign w:val="center"/>
          </w:tcPr>
          <w:p w14:paraId="6F94C60C" w14:textId="77777777" w:rsidR="00D3252E" w:rsidRDefault="00D3252E">
            <w:pPr>
              <w:pStyle w:val="16"/>
              <w:rPr>
                <w:rtl/>
                <w:lang w:bidi="ar-DZ"/>
              </w:rPr>
            </w:pPr>
          </w:p>
        </w:tc>
        <w:tc>
          <w:tcPr>
            <w:tcW w:w="310" w:type="pct"/>
            <w:gridSpan w:val="2"/>
            <w:vAlign w:val="center"/>
          </w:tcPr>
          <w:p w14:paraId="397EB9BD" w14:textId="77777777" w:rsidR="00D3252E" w:rsidRDefault="00D3252E">
            <w:pPr>
              <w:pStyle w:val="16"/>
              <w:rPr>
                <w:rtl/>
                <w:lang w:bidi="ar-DZ"/>
              </w:rPr>
            </w:pPr>
          </w:p>
        </w:tc>
        <w:tc>
          <w:tcPr>
            <w:tcW w:w="528" w:type="pct"/>
            <w:gridSpan w:val="2"/>
            <w:vAlign w:val="center"/>
          </w:tcPr>
          <w:p w14:paraId="4DA85968" w14:textId="77777777" w:rsidR="00D3252E" w:rsidRDefault="00702ED6">
            <w:pPr>
              <w:pStyle w:val="16"/>
              <w:rPr>
                <w:rtl/>
                <w:lang w:bidi="ar-DZ"/>
              </w:rPr>
            </w:pPr>
            <w:r>
              <w:rPr>
                <w:rtl/>
                <w:lang w:bidi="ar-DZ"/>
              </w:rPr>
              <w:t>*</w:t>
            </w:r>
          </w:p>
        </w:tc>
        <w:tc>
          <w:tcPr>
            <w:tcW w:w="531" w:type="pct"/>
            <w:gridSpan w:val="2"/>
            <w:vAlign w:val="center"/>
          </w:tcPr>
          <w:p w14:paraId="4E7ACB23" w14:textId="77777777" w:rsidR="00D3252E" w:rsidRDefault="00702ED6">
            <w:pPr>
              <w:pStyle w:val="16"/>
              <w:rPr>
                <w:rtl/>
                <w:lang w:bidi="ar-DZ"/>
              </w:rPr>
            </w:pPr>
            <w:r>
              <w:rPr>
                <w:rtl/>
                <w:lang w:bidi="ar-DZ"/>
              </w:rPr>
              <w:t>*</w:t>
            </w:r>
          </w:p>
        </w:tc>
        <w:tc>
          <w:tcPr>
            <w:tcW w:w="331" w:type="pct"/>
            <w:gridSpan w:val="2"/>
            <w:vAlign w:val="center"/>
          </w:tcPr>
          <w:p w14:paraId="57CFEE2E" w14:textId="77777777" w:rsidR="00D3252E" w:rsidRDefault="00D3252E">
            <w:pPr>
              <w:pStyle w:val="16"/>
              <w:rPr>
                <w:rtl/>
                <w:lang w:bidi="ar-DZ"/>
              </w:rPr>
            </w:pPr>
          </w:p>
        </w:tc>
        <w:tc>
          <w:tcPr>
            <w:tcW w:w="520" w:type="pct"/>
          </w:tcPr>
          <w:p w14:paraId="5EF14D33" w14:textId="77777777" w:rsidR="00D3252E" w:rsidRDefault="00702ED6">
            <w:pPr>
              <w:pStyle w:val="16"/>
              <w:rPr>
                <w:rtl/>
                <w:lang w:bidi="ar-DZ"/>
              </w:rPr>
            </w:pPr>
            <w:r>
              <w:rPr>
                <w:rtl/>
                <w:lang w:bidi="ar-DZ"/>
              </w:rPr>
              <w:t>4</w:t>
            </w:r>
          </w:p>
        </w:tc>
      </w:tr>
      <w:tr w:rsidR="00D3252E" w14:paraId="04FB2C9D" w14:textId="77777777">
        <w:trPr>
          <w:jc w:val="center"/>
        </w:trPr>
        <w:tc>
          <w:tcPr>
            <w:tcW w:w="508" w:type="pct"/>
            <w:gridSpan w:val="2"/>
            <w:vAlign w:val="center"/>
          </w:tcPr>
          <w:p w14:paraId="23B3FE9C" w14:textId="77777777" w:rsidR="00D3252E" w:rsidRDefault="00702ED6">
            <w:pPr>
              <w:pStyle w:val="16"/>
              <w:rPr>
                <w:lang w:val="en-US" w:bidi="ar-DZ"/>
              </w:rPr>
            </w:pPr>
            <w:r>
              <w:rPr>
                <w:rtl/>
                <w:lang w:bidi="ar-DZ"/>
              </w:rPr>
              <w:t>موريتانيا</w:t>
            </w:r>
          </w:p>
        </w:tc>
        <w:tc>
          <w:tcPr>
            <w:tcW w:w="355" w:type="pct"/>
            <w:gridSpan w:val="2"/>
            <w:vAlign w:val="center"/>
          </w:tcPr>
          <w:p w14:paraId="4B3B7D10" w14:textId="77777777" w:rsidR="00D3252E" w:rsidRDefault="00702ED6">
            <w:pPr>
              <w:pStyle w:val="16"/>
              <w:rPr>
                <w:rtl/>
                <w:lang w:bidi="ar-DZ"/>
              </w:rPr>
            </w:pPr>
            <w:r>
              <w:rPr>
                <w:rtl/>
                <w:lang w:bidi="ar-DZ"/>
              </w:rPr>
              <w:t>*</w:t>
            </w:r>
          </w:p>
        </w:tc>
        <w:tc>
          <w:tcPr>
            <w:tcW w:w="343" w:type="pct"/>
            <w:gridSpan w:val="2"/>
            <w:vAlign w:val="center"/>
          </w:tcPr>
          <w:p w14:paraId="4439B936" w14:textId="77777777" w:rsidR="00D3252E" w:rsidRDefault="00702ED6">
            <w:pPr>
              <w:pStyle w:val="16"/>
              <w:rPr>
                <w:rtl/>
                <w:lang w:bidi="ar-DZ"/>
              </w:rPr>
            </w:pPr>
            <w:r>
              <w:rPr>
                <w:rtl/>
                <w:lang w:bidi="ar-DZ"/>
              </w:rPr>
              <w:t>*</w:t>
            </w:r>
          </w:p>
        </w:tc>
        <w:tc>
          <w:tcPr>
            <w:tcW w:w="450" w:type="pct"/>
            <w:gridSpan w:val="2"/>
            <w:vAlign w:val="center"/>
          </w:tcPr>
          <w:p w14:paraId="758323C1" w14:textId="77777777" w:rsidR="00D3252E" w:rsidRDefault="00D3252E">
            <w:pPr>
              <w:pStyle w:val="16"/>
              <w:rPr>
                <w:rtl/>
                <w:lang w:bidi="ar-DZ"/>
              </w:rPr>
            </w:pPr>
          </w:p>
        </w:tc>
        <w:tc>
          <w:tcPr>
            <w:tcW w:w="510" w:type="pct"/>
            <w:gridSpan w:val="2"/>
            <w:vAlign w:val="center"/>
          </w:tcPr>
          <w:p w14:paraId="42FFACD5" w14:textId="77777777" w:rsidR="00D3252E" w:rsidRDefault="00D3252E">
            <w:pPr>
              <w:pStyle w:val="16"/>
              <w:rPr>
                <w:rtl/>
                <w:lang w:bidi="ar-DZ"/>
              </w:rPr>
            </w:pPr>
          </w:p>
        </w:tc>
        <w:tc>
          <w:tcPr>
            <w:tcW w:w="247" w:type="pct"/>
            <w:gridSpan w:val="2"/>
            <w:vAlign w:val="center"/>
          </w:tcPr>
          <w:p w14:paraId="65963BD2" w14:textId="77777777" w:rsidR="00D3252E" w:rsidRDefault="00D3252E">
            <w:pPr>
              <w:pStyle w:val="16"/>
              <w:rPr>
                <w:rtl/>
                <w:lang w:bidi="ar-DZ"/>
              </w:rPr>
            </w:pPr>
          </w:p>
        </w:tc>
        <w:tc>
          <w:tcPr>
            <w:tcW w:w="368" w:type="pct"/>
            <w:gridSpan w:val="2"/>
            <w:vAlign w:val="center"/>
          </w:tcPr>
          <w:p w14:paraId="4F81DC54" w14:textId="77777777" w:rsidR="00D3252E" w:rsidRDefault="00D3252E">
            <w:pPr>
              <w:pStyle w:val="16"/>
              <w:rPr>
                <w:rtl/>
                <w:lang w:bidi="ar-DZ"/>
              </w:rPr>
            </w:pPr>
          </w:p>
        </w:tc>
        <w:tc>
          <w:tcPr>
            <w:tcW w:w="310" w:type="pct"/>
            <w:gridSpan w:val="2"/>
            <w:vAlign w:val="center"/>
          </w:tcPr>
          <w:p w14:paraId="43EE51B7" w14:textId="77777777" w:rsidR="00D3252E" w:rsidRDefault="00D3252E">
            <w:pPr>
              <w:pStyle w:val="16"/>
              <w:rPr>
                <w:rtl/>
                <w:lang w:bidi="ar-DZ"/>
              </w:rPr>
            </w:pPr>
          </w:p>
        </w:tc>
        <w:tc>
          <w:tcPr>
            <w:tcW w:w="528" w:type="pct"/>
            <w:gridSpan w:val="2"/>
            <w:vAlign w:val="center"/>
          </w:tcPr>
          <w:p w14:paraId="28C1B319" w14:textId="77777777" w:rsidR="00D3252E" w:rsidRDefault="00D3252E">
            <w:pPr>
              <w:pStyle w:val="16"/>
              <w:rPr>
                <w:rtl/>
                <w:lang w:bidi="ar-DZ"/>
              </w:rPr>
            </w:pPr>
          </w:p>
        </w:tc>
        <w:tc>
          <w:tcPr>
            <w:tcW w:w="531" w:type="pct"/>
            <w:gridSpan w:val="2"/>
            <w:vAlign w:val="center"/>
          </w:tcPr>
          <w:p w14:paraId="2A0082DA" w14:textId="77777777" w:rsidR="00D3252E" w:rsidRDefault="00D3252E">
            <w:pPr>
              <w:pStyle w:val="16"/>
              <w:rPr>
                <w:rtl/>
                <w:lang w:bidi="ar-DZ"/>
              </w:rPr>
            </w:pPr>
          </w:p>
        </w:tc>
        <w:tc>
          <w:tcPr>
            <w:tcW w:w="331" w:type="pct"/>
            <w:gridSpan w:val="2"/>
            <w:vAlign w:val="center"/>
          </w:tcPr>
          <w:p w14:paraId="70A8A495" w14:textId="77777777" w:rsidR="00D3252E" w:rsidRDefault="00702ED6">
            <w:pPr>
              <w:pStyle w:val="16"/>
              <w:rPr>
                <w:rtl/>
                <w:lang w:bidi="ar-DZ"/>
              </w:rPr>
            </w:pPr>
            <w:r>
              <w:rPr>
                <w:rtl/>
                <w:lang w:bidi="ar-DZ"/>
              </w:rPr>
              <w:t>*</w:t>
            </w:r>
          </w:p>
        </w:tc>
        <w:tc>
          <w:tcPr>
            <w:tcW w:w="520" w:type="pct"/>
          </w:tcPr>
          <w:p w14:paraId="10BEDB99" w14:textId="77777777" w:rsidR="00D3252E" w:rsidRDefault="00702ED6">
            <w:pPr>
              <w:pStyle w:val="16"/>
              <w:rPr>
                <w:rtl/>
                <w:lang w:bidi="ar-DZ"/>
              </w:rPr>
            </w:pPr>
            <w:r>
              <w:rPr>
                <w:rtl/>
                <w:lang w:bidi="ar-DZ"/>
              </w:rPr>
              <w:t>3</w:t>
            </w:r>
          </w:p>
        </w:tc>
      </w:tr>
      <w:tr w:rsidR="00D3252E" w14:paraId="300CBC8D" w14:textId="77777777">
        <w:trPr>
          <w:jc w:val="center"/>
        </w:trPr>
        <w:tc>
          <w:tcPr>
            <w:tcW w:w="508" w:type="pct"/>
            <w:gridSpan w:val="2"/>
            <w:vAlign w:val="center"/>
          </w:tcPr>
          <w:p w14:paraId="32EB4712" w14:textId="77777777" w:rsidR="00D3252E" w:rsidRDefault="00702ED6">
            <w:pPr>
              <w:pStyle w:val="16"/>
              <w:rPr>
                <w:lang w:val="en-US" w:bidi="ar-DZ"/>
              </w:rPr>
            </w:pPr>
            <w:r>
              <w:rPr>
                <w:rtl/>
                <w:lang w:bidi="ar-DZ"/>
              </w:rPr>
              <w:t>المغرب</w:t>
            </w:r>
          </w:p>
        </w:tc>
        <w:tc>
          <w:tcPr>
            <w:tcW w:w="355" w:type="pct"/>
            <w:gridSpan w:val="2"/>
            <w:vAlign w:val="center"/>
          </w:tcPr>
          <w:p w14:paraId="071254AF" w14:textId="77777777" w:rsidR="00D3252E" w:rsidRDefault="00702ED6">
            <w:pPr>
              <w:pStyle w:val="16"/>
              <w:rPr>
                <w:rtl/>
                <w:lang w:bidi="ar-DZ"/>
              </w:rPr>
            </w:pPr>
            <w:r>
              <w:rPr>
                <w:rtl/>
                <w:lang w:bidi="ar-DZ"/>
              </w:rPr>
              <w:t>*</w:t>
            </w:r>
          </w:p>
        </w:tc>
        <w:tc>
          <w:tcPr>
            <w:tcW w:w="343" w:type="pct"/>
            <w:gridSpan w:val="2"/>
            <w:vAlign w:val="center"/>
          </w:tcPr>
          <w:p w14:paraId="65477A90" w14:textId="77777777" w:rsidR="00D3252E" w:rsidRDefault="00702ED6">
            <w:pPr>
              <w:pStyle w:val="16"/>
              <w:rPr>
                <w:rtl/>
                <w:lang w:bidi="ar-DZ"/>
              </w:rPr>
            </w:pPr>
            <w:r>
              <w:rPr>
                <w:rtl/>
                <w:lang w:bidi="ar-DZ"/>
              </w:rPr>
              <w:t>*</w:t>
            </w:r>
          </w:p>
        </w:tc>
        <w:tc>
          <w:tcPr>
            <w:tcW w:w="450" w:type="pct"/>
            <w:gridSpan w:val="2"/>
            <w:vAlign w:val="center"/>
          </w:tcPr>
          <w:p w14:paraId="0235E0F9" w14:textId="77777777" w:rsidR="00D3252E" w:rsidRDefault="00702ED6">
            <w:pPr>
              <w:pStyle w:val="16"/>
              <w:rPr>
                <w:rtl/>
                <w:lang w:bidi="ar-DZ"/>
              </w:rPr>
            </w:pPr>
            <w:r>
              <w:rPr>
                <w:rtl/>
                <w:lang w:bidi="ar-DZ"/>
              </w:rPr>
              <w:t>*</w:t>
            </w:r>
          </w:p>
        </w:tc>
        <w:tc>
          <w:tcPr>
            <w:tcW w:w="510" w:type="pct"/>
            <w:gridSpan w:val="2"/>
            <w:vAlign w:val="center"/>
          </w:tcPr>
          <w:p w14:paraId="68047131" w14:textId="77777777" w:rsidR="00D3252E" w:rsidRDefault="00702ED6">
            <w:pPr>
              <w:pStyle w:val="16"/>
              <w:rPr>
                <w:rtl/>
                <w:lang w:bidi="ar-DZ"/>
              </w:rPr>
            </w:pPr>
            <w:r>
              <w:rPr>
                <w:rtl/>
                <w:lang w:bidi="ar-DZ"/>
              </w:rPr>
              <w:t>*</w:t>
            </w:r>
          </w:p>
        </w:tc>
        <w:tc>
          <w:tcPr>
            <w:tcW w:w="247" w:type="pct"/>
            <w:gridSpan w:val="2"/>
            <w:vAlign w:val="center"/>
          </w:tcPr>
          <w:p w14:paraId="0D77629C" w14:textId="77777777" w:rsidR="00D3252E" w:rsidRDefault="00702ED6">
            <w:pPr>
              <w:pStyle w:val="16"/>
              <w:rPr>
                <w:rtl/>
                <w:lang w:bidi="ar-DZ"/>
              </w:rPr>
            </w:pPr>
            <w:r>
              <w:rPr>
                <w:rtl/>
                <w:lang w:bidi="ar-DZ"/>
              </w:rPr>
              <w:t>*</w:t>
            </w:r>
          </w:p>
        </w:tc>
        <w:tc>
          <w:tcPr>
            <w:tcW w:w="368" w:type="pct"/>
            <w:gridSpan w:val="2"/>
            <w:vAlign w:val="center"/>
          </w:tcPr>
          <w:p w14:paraId="380EC42D" w14:textId="77777777" w:rsidR="00D3252E" w:rsidRDefault="00702ED6">
            <w:pPr>
              <w:pStyle w:val="16"/>
              <w:rPr>
                <w:rtl/>
                <w:lang w:bidi="ar-DZ"/>
              </w:rPr>
            </w:pPr>
            <w:r>
              <w:rPr>
                <w:rtl/>
                <w:lang w:bidi="ar-DZ"/>
              </w:rPr>
              <w:t>*</w:t>
            </w:r>
          </w:p>
        </w:tc>
        <w:tc>
          <w:tcPr>
            <w:tcW w:w="310" w:type="pct"/>
            <w:gridSpan w:val="2"/>
            <w:vAlign w:val="center"/>
          </w:tcPr>
          <w:p w14:paraId="2988D375" w14:textId="77777777" w:rsidR="00D3252E" w:rsidRDefault="00702ED6">
            <w:pPr>
              <w:pStyle w:val="16"/>
              <w:rPr>
                <w:rtl/>
                <w:lang w:bidi="ar-DZ"/>
              </w:rPr>
            </w:pPr>
            <w:r>
              <w:rPr>
                <w:rtl/>
                <w:lang w:bidi="ar-DZ"/>
              </w:rPr>
              <w:t>*</w:t>
            </w:r>
          </w:p>
        </w:tc>
        <w:tc>
          <w:tcPr>
            <w:tcW w:w="528" w:type="pct"/>
            <w:gridSpan w:val="2"/>
            <w:vAlign w:val="center"/>
          </w:tcPr>
          <w:p w14:paraId="0124F292" w14:textId="77777777" w:rsidR="00D3252E" w:rsidRDefault="00702ED6">
            <w:pPr>
              <w:pStyle w:val="16"/>
              <w:rPr>
                <w:rtl/>
                <w:lang w:bidi="ar-DZ"/>
              </w:rPr>
            </w:pPr>
            <w:r>
              <w:rPr>
                <w:rtl/>
                <w:lang w:bidi="ar-DZ"/>
              </w:rPr>
              <w:t>*</w:t>
            </w:r>
          </w:p>
        </w:tc>
        <w:tc>
          <w:tcPr>
            <w:tcW w:w="531" w:type="pct"/>
            <w:gridSpan w:val="2"/>
            <w:vAlign w:val="center"/>
          </w:tcPr>
          <w:p w14:paraId="017A6DF6" w14:textId="77777777" w:rsidR="00D3252E" w:rsidRDefault="00D3252E">
            <w:pPr>
              <w:pStyle w:val="16"/>
              <w:rPr>
                <w:rtl/>
                <w:lang w:bidi="ar-DZ"/>
              </w:rPr>
            </w:pPr>
          </w:p>
        </w:tc>
        <w:tc>
          <w:tcPr>
            <w:tcW w:w="331" w:type="pct"/>
            <w:gridSpan w:val="2"/>
            <w:vAlign w:val="center"/>
          </w:tcPr>
          <w:p w14:paraId="50D91C35" w14:textId="77777777" w:rsidR="00D3252E" w:rsidRDefault="00D3252E">
            <w:pPr>
              <w:pStyle w:val="16"/>
              <w:rPr>
                <w:rtl/>
                <w:lang w:bidi="ar-DZ"/>
              </w:rPr>
            </w:pPr>
          </w:p>
        </w:tc>
        <w:tc>
          <w:tcPr>
            <w:tcW w:w="520" w:type="pct"/>
          </w:tcPr>
          <w:p w14:paraId="341BF82E" w14:textId="77777777" w:rsidR="00D3252E" w:rsidRDefault="00702ED6">
            <w:pPr>
              <w:pStyle w:val="16"/>
              <w:rPr>
                <w:rtl/>
                <w:lang w:bidi="ar-DZ"/>
              </w:rPr>
            </w:pPr>
            <w:r>
              <w:rPr>
                <w:rtl/>
                <w:lang w:bidi="ar-DZ"/>
              </w:rPr>
              <w:t>8</w:t>
            </w:r>
          </w:p>
        </w:tc>
      </w:tr>
      <w:tr w:rsidR="00D3252E" w14:paraId="6947C4F6" w14:textId="77777777">
        <w:trPr>
          <w:jc w:val="center"/>
        </w:trPr>
        <w:tc>
          <w:tcPr>
            <w:tcW w:w="508" w:type="pct"/>
            <w:gridSpan w:val="2"/>
            <w:vAlign w:val="center"/>
          </w:tcPr>
          <w:p w14:paraId="73AA3DC5" w14:textId="77777777" w:rsidR="00D3252E" w:rsidRDefault="00702ED6">
            <w:pPr>
              <w:pStyle w:val="16"/>
              <w:rPr>
                <w:lang w:val="en-US" w:bidi="ar-DZ"/>
              </w:rPr>
            </w:pPr>
            <w:r>
              <w:rPr>
                <w:rtl/>
                <w:lang w:bidi="ar-DZ"/>
              </w:rPr>
              <w:t>المجموع</w:t>
            </w:r>
          </w:p>
        </w:tc>
        <w:tc>
          <w:tcPr>
            <w:tcW w:w="355" w:type="pct"/>
            <w:gridSpan w:val="2"/>
            <w:vAlign w:val="center"/>
          </w:tcPr>
          <w:p w14:paraId="65109285" w14:textId="77777777" w:rsidR="00D3252E" w:rsidRDefault="00702ED6">
            <w:pPr>
              <w:pStyle w:val="16"/>
              <w:rPr>
                <w:rtl/>
                <w:lang w:bidi="ar-DZ"/>
              </w:rPr>
            </w:pPr>
            <w:r>
              <w:rPr>
                <w:rtl/>
                <w:lang w:bidi="ar-DZ"/>
              </w:rPr>
              <w:t>3</w:t>
            </w:r>
          </w:p>
        </w:tc>
        <w:tc>
          <w:tcPr>
            <w:tcW w:w="343" w:type="pct"/>
            <w:gridSpan w:val="2"/>
            <w:vAlign w:val="center"/>
          </w:tcPr>
          <w:p w14:paraId="47D1DE25" w14:textId="77777777" w:rsidR="00D3252E" w:rsidRDefault="00702ED6">
            <w:pPr>
              <w:pStyle w:val="16"/>
              <w:rPr>
                <w:rtl/>
                <w:lang w:bidi="ar-DZ"/>
              </w:rPr>
            </w:pPr>
            <w:r>
              <w:rPr>
                <w:rtl/>
                <w:lang w:bidi="ar-DZ"/>
              </w:rPr>
              <w:t>5</w:t>
            </w:r>
          </w:p>
        </w:tc>
        <w:tc>
          <w:tcPr>
            <w:tcW w:w="450" w:type="pct"/>
            <w:gridSpan w:val="2"/>
            <w:vAlign w:val="center"/>
          </w:tcPr>
          <w:p w14:paraId="59440582" w14:textId="77777777" w:rsidR="00D3252E" w:rsidRDefault="00702ED6">
            <w:pPr>
              <w:pStyle w:val="16"/>
              <w:rPr>
                <w:rtl/>
                <w:lang w:bidi="ar-DZ"/>
              </w:rPr>
            </w:pPr>
            <w:r>
              <w:rPr>
                <w:rtl/>
                <w:lang w:bidi="ar-DZ"/>
              </w:rPr>
              <w:t>4</w:t>
            </w:r>
          </w:p>
        </w:tc>
        <w:tc>
          <w:tcPr>
            <w:tcW w:w="510" w:type="pct"/>
            <w:gridSpan w:val="2"/>
            <w:vAlign w:val="center"/>
          </w:tcPr>
          <w:p w14:paraId="219444CA" w14:textId="77777777" w:rsidR="00D3252E" w:rsidRDefault="00702ED6">
            <w:pPr>
              <w:pStyle w:val="16"/>
              <w:rPr>
                <w:rtl/>
                <w:lang w:bidi="ar-DZ"/>
              </w:rPr>
            </w:pPr>
            <w:r>
              <w:rPr>
                <w:rtl/>
                <w:lang w:bidi="ar-DZ"/>
              </w:rPr>
              <w:t>2</w:t>
            </w:r>
          </w:p>
        </w:tc>
        <w:tc>
          <w:tcPr>
            <w:tcW w:w="247" w:type="pct"/>
            <w:gridSpan w:val="2"/>
            <w:vAlign w:val="center"/>
          </w:tcPr>
          <w:p w14:paraId="501FB6D3" w14:textId="77777777" w:rsidR="00D3252E" w:rsidRDefault="00702ED6">
            <w:pPr>
              <w:pStyle w:val="16"/>
              <w:rPr>
                <w:rtl/>
                <w:lang w:bidi="ar-DZ"/>
              </w:rPr>
            </w:pPr>
            <w:r>
              <w:rPr>
                <w:rtl/>
                <w:lang w:bidi="ar-DZ"/>
              </w:rPr>
              <w:t>3</w:t>
            </w:r>
          </w:p>
        </w:tc>
        <w:tc>
          <w:tcPr>
            <w:tcW w:w="368" w:type="pct"/>
            <w:gridSpan w:val="2"/>
            <w:vAlign w:val="center"/>
          </w:tcPr>
          <w:p w14:paraId="6BB59464" w14:textId="77777777" w:rsidR="00D3252E" w:rsidRDefault="00702ED6">
            <w:pPr>
              <w:pStyle w:val="16"/>
              <w:rPr>
                <w:rtl/>
                <w:lang w:bidi="ar-DZ"/>
              </w:rPr>
            </w:pPr>
            <w:r>
              <w:rPr>
                <w:rtl/>
                <w:lang w:bidi="ar-DZ"/>
              </w:rPr>
              <w:t>2</w:t>
            </w:r>
          </w:p>
        </w:tc>
        <w:tc>
          <w:tcPr>
            <w:tcW w:w="310" w:type="pct"/>
            <w:gridSpan w:val="2"/>
            <w:vAlign w:val="center"/>
          </w:tcPr>
          <w:p w14:paraId="300AB511" w14:textId="77777777" w:rsidR="00D3252E" w:rsidRDefault="00702ED6">
            <w:pPr>
              <w:pStyle w:val="16"/>
              <w:rPr>
                <w:rtl/>
                <w:lang w:bidi="ar-DZ"/>
              </w:rPr>
            </w:pPr>
            <w:r>
              <w:rPr>
                <w:rtl/>
                <w:lang w:bidi="ar-DZ"/>
              </w:rPr>
              <w:t>1</w:t>
            </w:r>
          </w:p>
        </w:tc>
        <w:tc>
          <w:tcPr>
            <w:tcW w:w="528" w:type="pct"/>
            <w:gridSpan w:val="2"/>
            <w:vAlign w:val="center"/>
          </w:tcPr>
          <w:p w14:paraId="25D12704" w14:textId="77777777" w:rsidR="00D3252E" w:rsidRDefault="00702ED6">
            <w:pPr>
              <w:pStyle w:val="16"/>
              <w:rPr>
                <w:rtl/>
                <w:lang w:bidi="ar-DZ"/>
              </w:rPr>
            </w:pPr>
            <w:r>
              <w:rPr>
                <w:rtl/>
                <w:lang w:bidi="ar-DZ"/>
              </w:rPr>
              <w:t>3</w:t>
            </w:r>
          </w:p>
        </w:tc>
        <w:tc>
          <w:tcPr>
            <w:tcW w:w="531" w:type="pct"/>
            <w:gridSpan w:val="2"/>
            <w:vAlign w:val="center"/>
          </w:tcPr>
          <w:p w14:paraId="63D29620" w14:textId="77777777" w:rsidR="00D3252E" w:rsidRDefault="00702ED6">
            <w:pPr>
              <w:pStyle w:val="16"/>
              <w:rPr>
                <w:rtl/>
                <w:lang w:bidi="ar-DZ"/>
              </w:rPr>
            </w:pPr>
            <w:r>
              <w:rPr>
                <w:rtl/>
                <w:lang w:bidi="ar-DZ"/>
              </w:rPr>
              <w:t>1</w:t>
            </w:r>
          </w:p>
        </w:tc>
        <w:tc>
          <w:tcPr>
            <w:tcW w:w="331" w:type="pct"/>
            <w:gridSpan w:val="2"/>
            <w:vAlign w:val="center"/>
          </w:tcPr>
          <w:p w14:paraId="20D62304" w14:textId="77777777" w:rsidR="00D3252E" w:rsidRDefault="00702ED6">
            <w:pPr>
              <w:pStyle w:val="16"/>
              <w:rPr>
                <w:rtl/>
                <w:lang w:bidi="ar-DZ"/>
              </w:rPr>
            </w:pPr>
            <w:r>
              <w:rPr>
                <w:rtl/>
                <w:lang w:bidi="ar-DZ"/>
              </w:rPr>
              <w:t>1</w:t>
            </w:r>
          </w:p>
        </w:tc>
        <w:tc>
          <w:tcPr>
            <w:tcW w:w="520" w:type="pct"/>
          </w:tcPr>
          <w:p w14:paraId="520A1EAD" w14:textId="77777777" w:rsidR="00D3252E" w:rsidRDefault="00D3252E">
            <w:pPr>
              <w:pStyle w:val="16"/>
              <w:rPr>
                <w:rtl/>
                <w:lang w:bidi="ar-DZ"/>
              </w:rPr>
            </w:pPr>
          </w:p>
        </w:tc>
      </w:tr>
    </w:tbl>
    <w:p w14:paraId="015C03B6" w14:textId="77777777" w:rsidR="00D3252E" w:rsidRDefault="00702ED6">
      <w:pPr>
        <w:pStyle w:val="17"/>
        <w:jc w:val="right"/>
        <w:rPr>
          <w:b/>
          <w:bCs/>
          <w:sz w:val="24"/>
          <w:szCs w:val="24"/>
          <w:rtl/>
          <w:lang w:val="en-US"/>
        </w:rPr>
      </w:pPr>
      <w:r>
        <w:rPr>
          <w:b/>
          <w:bCs/>
          <w:sz w:val="24"/>
          <w:szCs w:val="24"/>
          <w:rtl/>
          <w:lang w:val="en-US"/>
        </w:rPr>
        <w:t xml:space="preserve">(تشير * إلى أنّ الدول عضو في الاتفاقية) </w:t>
      </w:r>
      <w:r>
        <w:rPr>
          <w:b/>
          <w:bCs/>
          <w:sz w:val="24"/>
          <w:szCs w:val="24"/>
          <w:lang w:val="en-US"/>
        </w:rPr>
        <w:tab/>
      </w:r>
      <w:r>
        <w:rPr>
          <w:b/>
          <w:bCs/>
          <w:sz w:val="24"/>
          <w:szCs w:val="24"/>
          <w:lang w:val="en-US"/>
        </w:rPr>
        <w:tab/>
      </w:r>
      <w:r>
        <w:rPr>
          <w:sz w:val="24"/>
          <w:szCs w:val="24"/>
          <w:lang w:val="en-US"/>
        </w:rPr>
        <w:t xml:space="preserve"> Source: (GATT</w:t>
      </w:r>
      <w:r>
        <w:rPr>
          <w:sz w:val="24"/>
          <w:szCs w:val="24"/>
        </w:rPr>
        <w:t>,2018</w:t>
      </w:r>
      <w:r>
        <w:rPr>
          <w:sz w:val="24"/>
          <w:szCs w:val="24"/>
          <w:lang w:val="en-US"/>
        </w:rPr>
        <w:t xml:space="preserve"> )</w:t>
      </w:r>
    </w:p>
    <w:p w14:paraId="420717A3" w14:textId="77777777" w:rsidR="00D3252E" w:rsidRDefault="00702ED6">
      <w:pPr>
        <w:rPr>
          <w:rtl/>
          <w:lang w:bidi="ar-DZ"/>
        </w:rPr>
      </w:pPr>
      <w:r>
        <w:rPr>
          <w:rtl/>
          <w:lang w:bidi="ar-DZ"/>
        </w:rPr>
        <w:t>ومن الجدول أعلاه نلاحظ أن من بين الدول المغاربيّة الأكثر إبراما لاتفاقيات تجارة حرة ثنائية وإقليمية خارج حدود المنطقة المغاربيّة المغرب وتونس، وهو اتجاه يعكس الانفتاح الكبير لاقتصاداتها مقارنة بباقي الدول المغاربية.</w:t>
      </w:r>
    </w:p>
    <w:p w14:paraId="25229CBD" w14:textId="77777777" w:rsidR="00D3252E" w:rsidRDefault="00702ED6">
      <w:pPr>
        <w:rPr>
          <w:rtl/>
          <w:lang w:val="en-US" w:bidi="ar-DZ"/>
        </w:rPr>
      </w:pPr>
      <w:r>
        <w:rPr>
          <w:rtl/>
          <w:lang w:bidi="ar-DZ"/>
        </w:rPr>
        <w:lastRenderedPageBreak/>
        <w:t>أمّا بالنسبة للاتفاقيات الموقعة بين البلدان المغاربيّة وبعض الدول المتقدمة، فإن من أهمها اتفاق كل من تونس والجزائر والمغرب مع الاتّحاد الأوروبي وقد تم ذلك في قمة دول ضفتي المتوسط ببرشلونة سنة 1995 فيما يسمى( بمسار برشلونة) مع أنّها اخ</w:t>
      </w:r>
      <w:r>
        <w:rPr>
          <w:rFonts w:hint="cs"/>
          <w:rtl/>
          <w:lang w:bidi="ar-DZ"/>
        </w:rPr>
        <w:t>ذ</w:t>
      </w:r>
      <w:r>
        <w:rPr>
          <w:rtl/>
          <w:lang w:bidi="ar-DZ"/>
        </w:rPr>
        <w:t>ت مسارا طويلا في التفاوض وهذا حسب كلّ دولة، واتفاقية التجارة الحرة بين المملكة المغربية والولايات المتحدة الأمريكية والتي تم التوقيع عليها بعد خمسة عشر شهرًا من المفاوضات أي سنة 2004 إلا أنّ تطبيقها لم يبدأ إلا في يناير 2006</w:t>
      </w:r>
      <w:r>
        <w:rPr>
          <w:rFonts w:hint="cs"/>
          <w:rtl/>
          <w:lang w:val="en-US" w:bidi="ar-DZ"/>
        </w:rPr>
        <w:t>.</w:t>
      </w:r>
    </w:p>
    <w:p w14:paraId="3BE3B968" w14:textId="77777777" w:rsidR="00D3252E" w:rsidRDefault="00702ED6" w:rsidP="005F52D5">
      <w:pPr>
        <w:spacing w:before="120"/>
        <w:contextualSpacing w:val="0"/>
        <w:rPr>
          <w:rtl/>
          <w:lang w:val="en-US" w:bidi="ar-DZ"/>
        </w:rPr>
      </w:pPr>
      <w:r>
        <w:rPr>
          <w:rtl/>
          <w:lang w:val="en-US" w:bidi="ar-DZ"/>
        </w:rPr>
        <w:t>فهذه الاتفاقية تعتبر حديثة مقارنة بالشراكة مع الاتّحاد الأوربي، ومع ذلك ومقارنة بالاتفاقيات التي أبرمها المغرب أو شارك فيها فإن نطاق هذه الاتفاقية أوسع وبعد أن بدأ العمل بهذه الاتفاقية أصبحت المملكة المغربية ثاني دولة عربية بعد الأردن تعقد مثل هكذا اتفاقية مع الولايات المتحدة الأمريكية، ومن المبكّر جدا تقويم الأثر الاقتصادي لاتفاقية التجارة الحرّة نظرًا لحداثتها، إلا أنّ الإشارات الأوليّة مطمئنة وتدل على أنّ التبادل التجاري بين البلدين ارتفع بمتوسط 47%خلال الفترة (2006-2008)، وارتفعت الصادرات المغربية نحو الولايات المتحدة الأمريكية إلى حوالي 864,36 مليون دولار سنة 2008 مقارنة بـ</w:t>
      </w:r>
      <w:r>
        <w:rPr>
          <w:rFonts w:ascii="Calibri" w:hAnsi="Calibri" w:cs="Calibri"/>
          <w:rtl/>
          <w:lang w:val="en-US" w:bidi="ar-DZ"/>
        </w:rPr>
        <w:t xml:space="preserve"> </w:t>
      </w:r>
      <w:r>
        <w:rPr>
          <w:rtl/>
          <w:lang w:val="en-US" w:bidi="ar-DZ"/>
        </w:rPr>
        <w:t>281,14 مليون دولار سنة 2005 لكنّ التبادل التجاري بين المغرب وأمريكا بقي محدودًا مقارنةً بحجم التبادل بين الاتّحاد الأوروبي والمملكة، حيث لم تتخطَّ حصّة أمريكا حاجز 5% من حجم التبادل التجاري المغربيّ عام2016، إلا أنّ ما يراهن عليه المغرب هو زيادة تدفق الاستثمارات الأمريكية الّتي ارتفعت من 226 مليون درهم مغربي سنة 2005، إلى 1.544 مليون درهم سنة 2015 .</w:t>
      </w:r>
    </w:p>
    <w:p w14:paraId="2A4C8DD8" w14:textId="77777777" w:rsidR="00D3252E" w:rsidRDefault="00702ED6" w:rsidP="005F52D5">
      <w:pPr>
        <w:spacing w:before="120"/>
        <w:contextualSpacing w:val="0"/>
        <w:rPr>
          <w:rtl/>
          <w:lang w:bidi="ar-DZ"/>
        </w:rPr>
      </w:pPr>
      <w:r>
        <w:rPr>
          <w:rtl/>
          <w:lang w:bidi="ar-DZ"/>
        </w:rPr>
        <w:t>كما تعتبر جل الاتفاقيات الّتي تعقدها دول المغرب العربي الأنّ اتفاقيات حديثة مقارنة بعمر منظمة التجارة العالمية (باستثناء اتفاقية اتّحاد المغرب العربي)، وكانت أوّل هذه الاتفاقيات اتفاقيات الشراكة مع الاتّحاد الأوربي،  فأول الدول الّتي كانت سبّاقة في هذا المجال الجمهورية التونسية وهذ خلال سنة 1998، ثم تلتها المغرب سنة 2000، والجزائر سنة 2005، في حين دخلت تونس والمغرب وليبيا تدريجيا في منطقة التجارة الحرة العربية الكبرى منذ نشأتها سنة 1998، وكان انضمام الجزائر إلى هذا الفضاء متأخرًّا بعض الشّيء حيث كان انضمامها سنة 2009، أيّ بعد مرور أربع سنوات على استكمال بناء هذه المنظمة في سنة 2005.</w:t>
      </w:r>
    </w:p>
    <w:p w14:paraId="55EA60BF" w14:textId="77777777" w:rsidR="00D3252E" w:rsidRDefault="00702ED6" w:rsidP="005F52D5">
      <w:pPr>
        <w:spacing w:before="120"/>
        <w:contextualSpacing w:val="0"/>
        <w:rPr>
          <w:rtl/>
          <w:lang w:bidi="ar-DZ"/>
        </w:rPr>
      </w:pPr>
      <w:r>
        <w:rPr>
          <w:rtl/>
          <w:lang w:bidi="ar-DZ"/>
        </w:rPr>
        <w:t xml:space="preserve">و من أجل تحقيق أقصى استفادة من اتفاقيات الشراكة مع العديد من الأطراف من خلال عملية تراكم المنشأ الإقليمي والّتي تأتي كنتيجة لتنفيذ بنود الاتفاقيات المبرمة، أبرمة كلّ من المملكة المغربية والجمهورية التونسية </w:t>
      </w:r>
      <w:r>
        <w:rPr>
          <w:rtl/>
          <w:lang w:bidi="ar-DZ"/>
        </w:rPr>
        <w:lastRenderedPageBreak/>
        <w:t>اتفاقية تجارة حرة مع جمهورية مصر العربية والمملكة الأردنية في عام 2004 سميت آن ذاك "باتفاقية أغادير"، لكن لم تدخل حيز التنفيذ إلا سنة 2007.</w:t>
      </w:r>
    </w:p>
    <w:p w14:paraId="1B8E71F4" w14:textId="77777777" w:rsidR="00D3252E" w:rsidRDefault="00702ED6" w:rsidP="005F52D5">
      <w:pPr>
        <w:spacing w:before="120"/>
        <w:contextualSpacing w:val="0"/>
        <w:rPr>
          <w:rtl/>
          <w:lang w:bidi="ar-DZ"/>
        </w:rPr>
      </w:pPr>
      <w:r>
        <w:rPr>
          <w:rtl/>
          <w:lang w:bidi="ar-DZ"/>
        </w:rPr>
        <w:t>كما شكّل انضمام ليبيا إلى السوق المشتركة لجنوب شرق إفريقيا (الكوميسا) سنة 2005، استكمالا لتوجهاتها نحو التجمعات الإفريقية (الاتّحاد الإفريقي، تجمع دول الساحل والصحراء ..إلخ).</w:t>
      </w:r>
    </w:p>
    <w:p w14:paraId="42B66D11" w14:textId="77777777" w:rsidR="00D3252E" w:rsidRDefault="00702ED6" w:rsidP="005F52D5">
      <w:pPr>
        <w:spacing w:before="120"/>
        <w:contextualSpacing w:val="0"/>
        <w:rPr>
          <w:rtl/>
          <w:lang w:bidi="ar-DZ"/>
        </w:rPr>
      </w:pPr>
      <w:r>
        <w:rPr>
          <w:rtl/>
          <w:lang w:bidi="ar-DZ"/>
        </w:rPr>
        <w:t>أما على صعيد التبادل التجاري تبقى المبادلات التجارية المغاربيّة غير ذات قيمة، إذ لا تمثل أيّا من الاتفاقيات المبرمة أهمية لأيّ بلد، باستثناء دولة تونس والّتي بلغ حجم صادراتها إلى منطقة التجارة الحرة العربية حوالي 10% من إجمالي صادراتها الكلّية، مع الإشارة إلى أنّها مركزة في دول المغرب العربي بنسبة 81 % ويظهر ذلك جليًّا في سنة 2016م، وفي دولتين مجاورتين لها هما ليبيا والجزائر بنسبة 68 %، حتى أنّ دول اتفاقية أغادير لا تشكّل سوى 2 % من صادراتها الإجمالية</w:t>
      </w:r>
      <w:r>
        <w:rPr>
          <w:rFonts w:hint="cs"/>
          <w:rtl/>
          <w:lang w:bidi="ar-DZ"/>
        </w:rPr>
        <w:t xml:space="preserve">، </w:t>
      </w:r>
      <w:r>
        <w:rPr>
          <w:rtl/>
          <w:lang w:bidi="ar-DZ"/>
        </w:rPr>
        <w:t>وتنخفض هذه النسب كثيرًا في حالة الدول الأخرى، وحتى دول المغرب العربي كمجموعة لا تشكّل صادراتها البينية سوى 2 % من إجمالي صادراتها الاجمالية والجدول التالي يوضح حصة صادرات الدول المغاربيّة حسب الشركاء من المنطقة العربية لسنة 2016.</w:t>
      </w:r>
    </w:p>
    <w:p w14:paraId="66D54C7E" w14:textId="77777777" w:rsidR="003A392C" w:rsidRDefault="003A392C" w:rsidP="005F52D5">
      <w:pPr>
        <w:spacing w:before="120"/>
        <w:contextualSpacing w:val="0"/>
        <w:rPr>
          <w:rtl/>
          <w:lang w:bidi="ar-DZ"/>
        </w:rPr>
      </w:pPr>
    </w:p>
    <w:p w14:paraId="546D46E8" w14:textId="77777777" w:rsidR="003A392C" w:rsidRDefault="003A392C" w:rsidP="005F52D5">
      <w:pPr>
        <w:spacing w:before="120"/>
        <w:contextualSpacing w:val="0"/>
        <w:rPr>
          <w:rtl/>
          <w:lang w:bidi="ar-DZ"/>
        </w:rPr>
      </w:pPr>
    </w:p>
    <w:p w14:paraId="5EE6A23A" w14:textId="77777777" w:rsidR="003A392C" w:rsidRDefault="003A392C" w:rsidP="005F52D5">
      <w:pPr>
        <w:spacing w:before="120"/>
        <w:contextualSpacing w:val="0"/>
        <w:rPr>
          <w:rtl/>
          <w:lang w:bidi="ar-DZ"/>
        </w:rPr>
      </w:pPr>
    </w:p>
    <w:p w14:paraId="1AE126E3" w14:textId="77777777" w:rsidR="003A392C" w:rsidRDefault="003A392C" w:rsidP="005F52D5">
      <w:pPr>
        <w:spacing w:before="120"/>
        <w:contextualSpacing w:val="0"/>
        <w:rPr>
          <w:rtl/>
          <w:lang w:bidi="ar-DZ"/>
        </w:rPr>
      </w:pPr>
    </w:p>
    <w:p w14:paraId="201D2CF4" w14:textId="77777777" w:rsidR="003A392C" w:rsidRDefault="003A392C">
      <w:pPr>
        <w:tabs>
          <w:tab w:val="clear" w:pos="4755"/>
          <w:tab w:val="clear" w:pos="6885"/>
        </w:tabs>
        <w:bidi w:val="0"/>
        <w:spacing w:after="0" w:line="240" w:lineRule="auto"/>
        <w:ind w:firstLine="0"/>
        <w:contextualSpacing w:val="0"/>
        <w:jc w:val="left"/>
        <w:rPr>
          <w:rFonts w:eastAsiaTheme="minorHAnsi"/>
          <w:b/>
          <w:bCs/>
          <w:szCs w:val="28"/>
          <w:rtl/>
          <w:lang w:eastAsia="zh-CN" w:bidi="ar-DZ"/>
        </w:rPr>
      </w:pPr>
      <w:bookmarkStart w:id="559" w:name="_Toc159361754"/>
      <w:bookmarkStart w:id="560" w:name="_Toc170071390"/>
      <w:r>
        <w:rPr>
          <w:rtl/>
        </w:rPr>
        <w:br w:type="page"/>
      </w:r>
    </w:p>
    <w:p w14:paraId="6B82ED54" w14:textId="61554AA3" w:rsidR="00D3252E" w:rsidRDefault="00702ED6" w:rsidP="005F52D5">
      <w:pPr>
        <w:pStyle w:val="tab"/>
        <w:rPr>
          <w:rtl/>
        </w:rPr>
      </w:pPr>
      <w:r>
        <w:rPr>
          <w:rtl/>
        </w:rPr>
        <w:lastRenderedPageBreak/>
        <w:t>الجدول رقم (13): صادرات الدول المغاربيّة نحو باقي الدول العربية ( سنة 2016)</w:t>
      </w:r>
      <w:bookmarkEnd w:id="559"/>
      <w:bookmarkEnd w:id="560"/>
    </w:p>
    <w:tbl>
      <w:tblPr>
        <w:tblStyle w:val="2d"/>
        <w:bidiVisual/>
        <w:tblW w:w="5000" w:type="pct"/>
        <w:tblLook w:val="04A0" w:firstRow="1" w:lastRow="0" w:firstColumn="1" w:lastColumn="0" w:noHBand="0" w:noVBand="1"/>
      </w:tblPr>
      <w:tblGrid>
        <w:gridCol w:w="2322"/>
        <w:gridCol w:w="2264"/>
        <w:gridCol w:w="2322"/>
        <w:gridCol w:w="2379"/>
      </w:tblGrid>
      <w:tr w:rsidR="00D3252E" w14:paraId="5E05B9EC" w14:textId="77777777">
        <w:trPr>
          <w:trHeight w:val="20"/>
        </w:trPr>
        <w:tc>
          <w:tcPr>
            <w:tcW w:w="1250" w:type="pct"/>
            <w:tcBorders>
              <w:tr2bl w:val="single" w:sz="4" w:space="0" w:color="000000" w:themeColor="text1"/>
            </w:tcBorders>
            <w:shd w:val="pct20" w:color="auto" w:fill="auto"/>
            <w:vAlign w:val="center"/>
          </w:tcPr>
          <w:p w14:paraId="18D7ACA6" w14:textId="77777777" w:rsidR="00D3252E" w:rsidRDefault="00702ED6">
            <w:pPr>
              <w:pStyle w:val="16"/>
              <w:jc w:val="right"/>
              <w:rPr>
                <w:rtl/>
                <w:lang w:bidi="ar-DZ"/>
              </w:rPr>
            </w:pPr>
            <w:r>
              <w:rPr>
                <w:rtl/>
                <w:lang w:bidi="ar-DZ"/>
              </w:rPr>
              <w:t>الشريك</w:t>
            </w:r>
          </w:p>
          <w:p w14:paraId="25071CF8" w14:textId="77777777" w:rsidR="00D3252E" w:rsidRDefault="00702ED6">
            <w:pPr>
              <w:pStyle w:val="16"/>
              <w:jc w:val="left"/>
              <w:rPr>
                <w:rtl/>
                <w:lang w:bidi="ar-DZ"/>
              </w:rPr>
            </w:pPr>
            <w:r>
              <w:rPr>
                <w:rtl/>
                <w:lang w:bidi="ar-DZ"/>
              </w:rPr>
              <w:t>دول الاتّحاد</w:t>
            </w:r>
          </w:p>
        </w:tc>
        <w:tc>
          <w:tcPr>
            <w:tcW w:w="1219" w:type="pct"/>
            <w:vAlign w:val="center"/>
          </w:tcPr>
          <w:p w14:paraId="1CEF2692" w14:textId="77777777" w:rsidR="00D3252E" w:rsidRDefault="00702ED6">
            <w:pPr>
              <w:pStyle w:val="16"/>
              <w:rPr>
                <w:rtl/>
                <w:lang w:bidi="ar-DZ"/>
              </w:rPr>
            </w:pPr>
            <w:r>
              <w:rPr>
                <w:rtl/>
                <w:lang w:bidi="ar-DZ"/>
              </w:rPr>
              <w:t>الدول العربية</w:t>
            </w:r>
          </w:p>
        </w:tc>
        <w:tc>
          <w:tcPr>
            <w:tcW w:w="1250" w:type="pct"/>
            <w:vAlign w:val="center"/>
          </w:tcPr>
          <w:p w14:paraId="1DA765AA" w14:textId="77777777" w:rsidR="00D3252E" w:rsidRDefault="00702ED6">
            <w:pPr>
              <w:pStyle w:val="16"/>
              <w:rPr>
                <w:rtl/>
                <w:lang w:bidi="ar-DZ"/>
              </w:rPr>
            </w:pPr>
            <w:r>
              <w:rPr>
                <w:rtl/>
                <w:lang w:bidi="ar-DZ"/>
              </w:rPr>
              <w:t>المغرب العربي</w:t>
            </w:r>
          </w:p>
        </w:tc>
        <w:tc>
          <w:tcPr>
            <w:tcW w:w="1281" w:type="pct"/>
            <w:vAlign w:val="center"/>
          </w:tcPr>
          <w:p w14:paraId="39F3EE32" w14:textId="77777777" w:rsidR="00D3252E" w:rsidRDefault="00702ED6">
            <w:pPr>
              <w:pStyle w:val="16"/>
              <w:rPr>
                <w:rtl/>
                <w:lang w:bidi="ar-DZ"/>
              </w:rPr>
            </w:pPr>
            <w:r>
              <w:rPr>
                <w:rtl/>
                <w:lang w:bidi="ar-DZ"/>
              </w:rPr>
              <w:t>اتفاقية أغادير</w:t>
            </w:r>
          </w:p>
        </w:tc>
      </w:tr>
      <w:tr w:rsidR="00D3252E" w14:paraId="26A45D02" w14:textId="77777777">
        <w:trPr>
          <w:trHeight w:val="20"/>
        </w:trPr>
        <w:tc>
          <w:tcPr>
            <w:tcW w:w="1250" w:type="pct"/>
            <w:shd w:val="pct20" w:color="auto" w:fill="auto"/>
            <w:vAlign w:val="center"/>
          </w:tcPr>
          <w:p w14:paraId="1CBA70B2" w14:textId="77777777" w:rsidR="00D3252E" w:rsidRDefault="00702ED6">
            <w:pPr>
              <w:pStyle w:val="16"/>
              <w:rPr>
                <w:lang w:val="en-US" w:bidi="ar-DZ"/>
              </w:rPr>
            </w:pPr>
            <w:r>
              <w:rPr>
                <w:rtl/>
                <w:lang w:bidi="ar-DZ"/>
              </w:rPr>
              <w:t>تونس</w:t>
            </w:r>
          </w:p>
        </w:tc>
        <w:tc>
          <w:tcPr>
            <w:tcW w:w="1219" w:type="pct"/>
            <w:vAlign w:val="center"/>
          </w:tcPr>
          <w:p w14:paraId="37822DF6" w14:textId="77777777" w:rsidR="00D3252E" w:rsidRDefault="00702ED6">
            <w:pPr>
              <w:pStyle w:val="16"/>
              <w:rPr>
                <w:lang w:val="en-US" w:bidi="ar-DZ"/>
              </w:rPr>
            </w:pPr>
            <w:r>
              <w:rPr>
                <w:rtl/>
                <w:lang w:bidi="ar-DZ"/>
              </w:rPr>
              <w:t>9,7%</w:t>
            </w:r>
          </w:p>
        </w:tc>
        <w:tc>
          <w:tcPr>
            <w:tcW w:w="1250" w:type="pct"/>
            <w:vAlign w:val="center"/>
          </w:tcPr>
          <w:p w14:paraId="182A1348" w14:textId="77777777" w:rsidR="00D3252E" w:rsidRDefault="00702ED6">
            <w:pPr>
              <w:pStyle w:val="16"/>
              <w:rPr>
                <w:lang w:val="en-US" w:bidi="ar-DZ"/>
              </w:rPr>
            </w:pPr>
            <w:r>
              <w:rPr>
                <w:rtl/>
                <w:lang w:bidi="ar-DZ"/>
              </w:rPr>
              <w:t>7,95%</w:t>
            </w:r>
          </w:p>
        </w:tc>
        <w:tc>
          <w:tcPr>
            <w:tcW w:w="1281" w:type="pct"/>
            <w:vAlign w:val="center"/>
          </w:tcPr>
          <w:p w14:paraId="21326DA0" w14:textId="77777777" w:rsidR="00D3252E" w:rsidRDefault="00702ED6">
            <w:pPr>
              <w:pStyle w:val="16"/>
              <w:rPr>
                <w:lang w:val="en-US" w:bidi="ar-DZ"/>
              </w:rPr>
            </w:pPr>
            <w:r>
              <w:rPr>
                <w:rtl/>
                <w:lang w:bidi="ar-DZ"/>
              </w:rPr>
              <w:t>1,96%</w:t>
            </w:r>
          </w:p>
        </w:tc>
      </w:tr>
      <w:tr w:rsidR="00D3252E" w14:paraId="6D696E78" w14:textId="77777777">
        <w:trPr>
          <w:trHeight w:val="20"/>
        </w:trPr>
        <w:tc>
          <w:tcPr>
            <w:tcW w:w="1250" w:type="pct"/>
            <w:shd w:val="pct20" w:color="auto" w:fill="auto"/>
            <w:vAlign w:val="center"/>
          </w:tcPr>
          <w:p w14:paraId="0A90CCF4" w14:textId="77777777" w:rsidR="00D3252E" w:rsidRDefault="00702ED6">
            <w:pPr>
              <w:pStyle w:val="16"/>
              <w:rPr>
                <w:lang w:val="en-US" w:bidi="ar-DZ"/>
              </w:rPr>
            </w:pPr>
            <w:r>
              <w:rPr>
                <w:rtl/>
                <w:lang w:bidi="ar-DZ"/>
              </w:rPr>
              <w:t>الجزائر</w:t>
            </w:r>
          </w:p>
        </w:tc>
        <w:tc>
          <w:tcPr>
            <w:tcW w:w="1219" w:type="pct"/>
            <w:vAlign w:val="center"/>
          </w:tcPr>
          <w:p w14:paraId="70135B18" w14:textId="77777777" w:rsidR="00D3252E" w:rsidRDefault="00702ED6">
            <w:pPr>
              <w:pStyle w:val="16"/>
              <w:rPr>
                <w:lang w:val="en-US" w:bidi="ar-DZ"/>
              </w:rPr>
            </w:pPr>
            <w:r>
              <w:rPr>
                <w:rtl/>
                <w:lang w:bidi="ar-DZ"/>
              </w:rPr>
              <w:t>3,0%</w:t>
            </w:r>
          </w:p>
        </w:tc>
        <w:tc>
          <w:tcPr>
            <w:tcW w:w="1250" w:type="pct"/>
            <w:vAlign w:val="center"/>
          </w:tcPr>
          <w:p w14:paraId="319A993C" w14:textId="77777777" w:rsidR="00D3252E" w:rsidRDefault="00702ED6">
            <w:pPr>
              <w:pStyle w:val="16"/>
              <w:rPr>
                <w:lang w:val="en-US" w:bidi="ar-DZ"/>
              </w:rPr>
            </w:pPr>
            <w:r>
              <w:rPr>
                <w:rtl/>
                <w:lang w:bidi="ar-DZ"/>
              </w:rPr>
              <w:t>1,29%</w:t>
            </w:r>
          </w:p>
        </w:tc>
        <w:tc>
          <w:tcPr>
            <w:tcW w:w="1281" w:type="pct"/>
            <w:vAlign w:val="center"/>
          </w:tcPr>
          <w:p w14:paraId="12F573D5" w14:textId="77777777" w:rsidR="00D3252E" w:rsidRDefault="00702ED6">
            <w:pPr>
              <w:pStyle w:val="16"/>
              <w:rPr>
                <w:lang w:val="en-US" w:bidi="ar-DZ"/>
              </w:rPr>
            </w:pPr>
            <w:r>
              <w:rPr>
                <w:rtl/>
                <w:lang w:bidi="ar-DZ"/>
              </w:rPr>
              <w:t>-</w:t>
            </w:r>
          </w:p>
        </w:tc>
      </w:tr>
      <w:tr w:rsidR="00D3252E" w14:paraId="6F8A3F68" w14:textId="77777777">
        <w:trPr>
          <w:trHeight w:val="20"/>
        </w:trPr>
        <w:tc>
          <w:tcPr>
            <w:tcW w:w="1250" w:type="pct"/>
            <w:shd w:val="pct20" w:color="auto" w:fill="auto"/>
            <w:vAlign w:val="center"/>
          </w:tcPr>
          <w:p w14:paraId="00BFE55D" w14:textId="77777777" w:rsidR="00D3252E" w:rsidRDefault="00702ED6">
            <w:pPr>
              <w:pStyle w:val="16"/>
              <w:rPr>
                <w:lang w:val="en-US" w:bidi="ar-DZ"/>
              </w:rPr>
            </w:pPr>
            <w:r>
              <w:rPr>
                <w:rtl/>
                <w:lang w:bidi="ar-DZ"/>
              </w:rPr>
              <w:t>المغرب</w:t>
            </w:r>
          </w:p>
        </w:tc>
        <w:tc>
          <w:tcPr>
            <w:tcW w:w="1219" w:type="pct"/>
            <w:vAlign w:val="center"/>
          </w:tcPr>
          <w:p w14:paraId="5CCEC653" w14:textId="77777777" w:rsidR="00D3252E" w:rsidRDefault="00702ED6">
            <w:pPr>
              <w:pStyle w:val="16"/>
              <w:rPr>
                <w:lang w:val="en-US" w:bidi="ar-DZ"/>
              </w:rPr>
            </w:pPr>
            <w:r>
              <w:rPr>
                <w:rtl/>
                <w:lang w:bidi="ar-DZ"/>
              </w:rPr>
              <w:t>3,7%</w:t>
            </w:r>
          </w:p>
        </w:tc>
        <w:tc>
          <w:tcPr>
            <w:tcW w:w="1250" w:type="pct"/>
            <w:vAlign w:val="center"/>
          </w:tcPr>
          <w:p w14:paraId="039B3812" w14:textId="77777777" w:rsidR="00D3252E" w:rsidRDefault="00702ED6">
            <w:pPr>
              <w:pStyle w:val="16"/>
              <w:rPr>
                <w:lang w:val="en-US" w:bidi="ar-DZ"/>
              </w:rPr>
            </w:pPr>
            <w:r>
              <w:rPr>
                <w:rtl/>
                <w:lang w:bidi="ar-DZ"/>
              </w:rPr>
              <w:t>1,37%</w:t>
            </w:r>
          </w:p>
        </w:tc>
        <w:tc>
          <w:tcPr>
            <w:tcW w:w="1281" w:type="pct"/>
            <w:vAlign w:val="center"/>
          </w:tcPr>
          <w:p w14:paraId="74C2C847" w14:textId="77777777" w:rsidR="00D3252E" w:rsidRDefault="00702ED6">
            <w:pPr>
              <w:pStyle w:val="16"/>
              <w:rPr>
                <w:lang w:val="en-US" w:bidi="ar-DZ"/>
              </w:rPr>
            </w:pPr>
            <w:r>
              <w:rPr>
                <w:rtl/>
                <w:lang w:bidi="ar-DZ"/>
              </w:rPr>
              <w:t>0,88%</w:t>
            </w:r>
          </w:p>
        </w:tc>
      </w:tr>
      <w:tr w:rsidR="00D3252E" w14:paraId="1D56D35F" w14:textId="77777777">
        <w:trPr>
          <w:trHeight w:val="20"/>
        </w:trPr>
        <w:tc>
          <w:tcPr>
            <w:tcW w:w="1250" w:type="pct"/>
            <w:shd w:val="pct20" w:color="auto" w:fill="auto"/>
            <w:vAlign w:val="center"/>
          </w:tcPr>
          <w:p w14:paraId="25AF5D1D" w14:textId="77777777" w:rsidR="00D3252E" w:rsidRDefault="00702ED6">
            <w:pPr>
              <w:pStyle w:val="16"/>
              <w:rPr>
                <w:lang w:val="en-US" w:bidi="ar-DZ"/>
              </w:rPr>
            </w:pPr>
            <w:r>
              <w:rPr>
                <w:rtl/>
                <w:lang w:bidi="ar-DZ"/>
              </w:rPr>
              <w:t>ليبيا</w:t>
            </w:r>
          </w:p>
        </w:tc>
        <w:tc>
          <w:tcPr>
            <w:tcW w:w="1219" w:type="pct"/>
            <w:vAlign w:val="center"/>
          </w:tcPr>
          <w:p w14:paraId="5393DD67" w14:textId="77777777" w:rsidR="00D3252E" w:rsidRDefault="00702ED6">
            <w:pPr>
              <w:pStyle w:val="16"/>
              <w:rPr>
                <w:lang w:val="en-US" w:bidi="ar-DZ"/>
              </w:rPr>
            </w:pPr>
            <w:r>
              <w:rPr>
                <w:rtl/>
                <w:lang w:bidi="ar-DZ"/>
              </w:rPr>
              <w:t>2,1%</w:t>
            </w:r>
          </w:p>
        </w:tc>
        <w:tc>
          <w:tcPr>
            <w:tcW w:w="1250" w:type="pct"/>
            <w:vAlign w:val="center"/>
          </w:tcPr>
          <w:p w14:paraId="6AA19746" w14:textId="77777777" w:rsidR="00D3252E" w:rsidRDefault="00702ED6">
            <w:pPr>
              <w:pStyle w:val="16"/>
              <w:rPr>
                <w:lang w:val="en-US" w:bidi="ar-DZ"/>
              </w:rPr>
            </w:pPr>
            <w:r>
              <w:rPr>
                <w:rtl/>
                <w:lang w:bidi="ar-DZ"/>
              </w:rPr>
              <w:t>1,98%</w:t>
            </w:r>
          </w:p>
        </w:tc>
        <w:tc>
          <w:tcPr>
            <w:tcW w:w="1281" w:type="pct"/>
            <w:vAlign w:val="center"/>
          </w:tcPr>
          <w:p w14:paraId="543556FC" w14:textId="77777777" w:rsidR="00D3252E" w:rsidRDefault="00702ED6">
            <w:pPr>
              <w:pStyle w:val="16"/>
              <w:rPr>
                <w:lang w:val="en-US" w:bidi="ar-DZ"/>
              </w:rPr>
            </w:pPr>
            <w:r>
              <w:rPr>
                <w:rtl/>
                <w:lang w:bidi="ar-DZ"/>
              </w:rPr>
              <w:t>-</w:t>
            </w:r>
          </w:p>
        </w:tc>
      </w:tr>
      <w:tr w:rsidR="00D3252E" w14:paraId="4D6DCCAB" w14:textId="77777777">
        <w:trPr>
          <w:trHeight w:val="20"/>
        </w:trPr>
        <w:tc>
          <w:tcPr>
            <w:tcW w:w="1250" w:type="pct"/>
            <w:shd w:val="pct20" w:color="auto" w:fill="auto"/>
            <w:vAlign w:val="center"/>
          </w:tcPr>
          <w:p w14:paraId="26F7A47A" w14:textId="77777777" w:rsidR="00D3252E" w:rsidRDefault="00702ED6">
            <w:pPr>
              <w:pStyle w:val="16"/>
              <w:rPr>
                <w:lang w:val="en-US" w:bidi="ar-DZ"/>
              </w:rPr>
            </w:pPr>
            <w:r>
              <w:rPr>
                <w:rtl/>
                <w:lang w:bidi="ar-DZ"/>
              </w:rPr>
              <w:t>موريتانيا</w:t>
            </w:r>
          </w:p>
        </w:tc>
        <w:tc>
          <w:tcPr>
            <w:tcW w:w="1219" w:type="pct"/>
            <w:vAlign w:val="center"/>
          </w:tcPr>
          <w:p w14:paraId="056DA24F" w14:textId="77777777" w:rsidR="00D3252E" w:rsidRDefault="00702ED6">
            <w:pPr>
              <w:pStyle w:val="16"/>
              <w:rPr>
                <w:lang w:val="en-US" w:bidi="ar-DZ"/>
              </w:rPr>
            </w:pPr>
            <w:r>
              <w:rPr>
                <w:rtl/>
                <w:lang w:bidi="ar-DZ"/>
              </w:rPr>
              <w:t>2,1%</w:t>
            </w:r>
          </w:p>
        </w:tc>
        <w:tc>
          <w:tcPr>
            <w:tcW w:w="1250" w:type="pct"/>
            <w:vAlign w:val="center"/>
          </w:tcPr>
          <w:p w14:paraId="59F856D6" w14:textId="77777777" w:rsidR="00D3252E" w:rsidRDefault="00702ED6">
            <w:pPr>
              <w:pStyle w:val="16"/>
              <w:rPr>
                <w:lang w:val="en-US" w:bidi="ar-DZ"/>
              </w:rPr>
            </w:pPr>
            <w:r>
              <w:rPr>
                <w:rtl/>
                <w:lang w:bidi="ar-DZ"/>
              </w:rPr>
              <w:t>0,92%</w:t>
            </w:r>
          </w:p>
        </w:tc>
        <w:tc>
          <w:tcPr>
            <w:tcW w:w="1281" w:type="pct"/>
            <w:vAlign w:val="center"/>
          </w:tcPr>
          <w:p w14:paraId="27283B0B" w14:textId="77777777" w:rsidR="00D3252E" w:rsidRDefault="00702ED6">
            <w:pPr>
              <w:pStyle w:val="16"/>
              <w:rPr>
                <w:lang w:val="en-US" w:bidi="ar-DZ"/>
              </w:rPr>
            </w:pPr>
            <w:r>
              <w:rPr>
                <w:rtl/>
                <w:lang w:bidi="ar-DZ"/>
              </w:rPr>
              <w:t>-</w:t>
            </w:r>
          </w:p>
        </w:tc>
      </w:tr>
      <w:tr w:rsidR="00D3252E" w14:paraId="7CD40BC8" w14:textId="77777777">
        <w:trPr>
          <w:trHeight w:val="20"/>
        </w:trPr>
        <w:tc>
          <w:tcPr>
            <w:tcW w:w="1250" w:type="pct"/>
            <w:shd w:val="pct20" w:color="auto" w:fill="auto"/>
            <w:vAlign w:val="center"/>
          </w:tcPr>
          <w:p w14:paraId="08519464" w14:textId="77777777" w:rsidR="00D3252E" w:rsidRDefault="00702ED6">
            <w:pPr>
              <w:pStyle w:val="16"/>
              <w:rPr>
                <w:lang w:val="en-US" w:bidi="ar-DZ"/>
              </w:rPr>
            </w:pPr>
            <w:r>
              <w:rPr>
                <w:rtl/>
                <w:lang w:bidi="ar-DZ"/>
              </w:rPr>
              <w:t>المغرب العربي</w:t>
            </w:r>
          </w:p>
        </w:tc>
        <w:tc>
          <w:tcPr>
            <w:tcW w:w="1219" w:type="pct"/>
            <w:vAlign w:val="center"/>
          </w:tcPr>
          <w:p w14:paraId="3CB672C1" w14:textId="77777777" w:rsidR="00D3252E" w:rsidRDefault="00702ED6">
            <w:pPr>
              <w:pStyle w:val="16"/>
              <w:rPr>
                <w:lang w:bidi="ar-DZ"/>
              </w:rPr>
            </w:pPr>
            <w:r>
              <w:rPr>
                <w:rtl/>
                <w:lang w:bidi="ar-DZ"/>
              </w:rPr>
              <w:t>5,50%</w:t>
            </w:r>
          </w:p>
        </w:tc>
        <w:tc>
          <w:tcPr>
            <w:tcW w:w="1250" w:type="pct"/>
            <w:vAlign w:val="center"/>
          </w:tcPr>
          <w:p w14:paraId="3E5D3952" w14:textId="77777777" w:rsidR="00D3252E" w:rsidRDefault="00702ED6">
            <w:pPr>
              <w:pStyle w:val="16"/>
              <w:rPr>
                <w:lang w:bidi="ar-DZ"/>
              </w:rPr>
            </w:pPr>
            <w:r>
              <w:rPr>
                <w:rtl/>
                <w:lang w:bidi="ar-DZ"/>
              </w:rPr>
              <w:t>2,08%</w:t>
            </w:r>
          </w:p>
        </w:tc>
        <w:tc>
          <w:tcPr>
            <w:tcW w:w="1281" w:type="pct"/>
            <w:vAlign w:val="center"/>
          </w:tcPr>
          <w:p w14:paraId="196CC526" w14:textId="77777777" w:rsidR="00D3252E" w:rsidRDefault="00702ED6">
            <w:pPr>
              <w:pStyle w:val="16"/>
              <w:rPr>
                <w:lang w:val="en-US" w:bidi="ar-DZ"/>
              </w:rPr>
            </w:pPr>
            <w:r>
              <w:rPr>
                <w:rtl/>
                <w:lang w:bidi="ar-DZ"/>
              </w:rPr>
              <w:t>-</w:t>
            </w:r>
          </w:p>
        </w:tc>
      </w:tr>
    </w:tbl>
    <w:p w14:paraId="6DD4F4B6" w14:textId="77777777" w:rsidR="00D3252E" w:rsidRDefault="00702ED6">
      <w:pPr>
        <w:jc w:val="right"/>
        <w:rPr>
          <w:sz w:val="24"/>
          <w:szCs w:val="24"/>
          <w:lang w:bidi="ar-DZ"/>
        </w:rPr>
      </w:pPr>
      <w:r>
        <w:rPr>
          <w:sz w:val="24"/>
          <w:szCs w:val="24"/>
          <w:lang w:bidi="ar-DZ"/>
        </w:rPr>
        <w:t>Source:(FMI,2016)</w:t>
      </w:r>
    </w:p>
    <w:p w14:paraId="1DBCCA1A" w14:textId="77777777" w:rsidR="00D3252E" w:rsidRDefault="00702ED6">
      <w:pPr>
        <w:rPr>
          <w:rtl/>
          <w:lang w:bidi="ar-DZ"/>
        </w:rPr>
      </w:pPr>
      <w:r>
        <w:rPr>
          <w:rtl/>
          <w:lang w:bidi="ar-DZ"/>
        </w:rPr>
        <w:t>وتعكس اتفاقيات الشراكة (الأورو- متوسطية) الأهمية النسبية للاتّحاد الأوروبي كشريك تجاري للمنطقة المغاربيّة، حيث أنّ حصة التجارة بين المغرب العربي والاتّحاد تتجاوز 50٪ من إجمالي تجارتها الخارجية والجدول التالي يوضح حصة المغرب العربي والدول مع الاتّحاد الأوروبي والولايات المتحدة الأمريكية وهذا حسب احصائيات 2016.</w:t>
      </w:r>
    </w:p>
    <w:p w14:paraId="6EA21525" w14:textId="77777777" w:rsidR="00D3252E" w:rsidRDefault="00702ED6" w:rsidP="005F52D5">
      <w:pPr>
        <w:pStyle w:val="tab"/>
        <w:rPr>
          <w:rtl/>
        </w:rPr>
      </w:pPr>
      <w:bookmarkStart w:id="561" w:name="_Toc159361755"/>
      <w:bookmarkStart w:id="562" w:name="_Toc170071391"/>
      <w:r>
        <w:rPr>
          <w:rtl/>
        </w:rPr>
        <w:t>الجدول رقم (</w:t>
      </w:r>
      <w:r>
        <w:t>14</w:t>
      </w:r>
      <w:r>
        <w:rPr>
          <w:rtl/>
        </w:rPr>
        <w:t>): المبادلات التجارية للدول المغاربيّة مع أوربا وأمريكا ( 2016)</w:t>
      </w:r>
      <w:bookmarkEnd w:id="561"/>
      <w:bookmarkEnd w:id="562"/>
      <w:r>
        <w:rPr>
          <w:rtl/>
        </w:rPr>
        <w:t xml:space="preserve">             </w:t>
      </w:r>
    </w:p>
    <w:tbl>
      <w:tblPr>
        <w:tblStyle w:val="2d"/>
        <w:bidiVisual/>
        <w:tblW w:w="0" w:type="auto"/>
        <w:tblLook w:val="04A0" w:firstRow="1" w:lastRow="0" w:firstColumn="1" w:lastColumn="0" w:noHBand="0" w:noVBand="1"/>
      </w:tblPr>
      <w:tblGrid>
        <w:gridCol w:w="3095"/>
        <w:gridCol w:w="1628"/>
        <w:gridCol w:w="1468"/>
        <w:gridCol w:w="1515"/>
        <w:gridCol w:w="1581"/>
      </w:tblGrid>
      <w:tr w:rsidR="00D3252E" w14:paraId="31CE0AD2" w14:textId="77777777">
        <w:tc>
          <w:tcPr>
            <w:tcW w:w="3095" w:type="dxa"/>
            <w:vMerge w:val="restart"/>
            <w:tcBorders>
              <w:tr2bl w:val="single" w:sz="4" w:space="0" w:color="auto"/>
            </w:tcBorders>
            <w:shd w:val="pct30" w:color="auto" w:fill="auto"/>
          </w:tcPr>
          <w:p w14:paraId="5B121424" w14:textId="77777777" w:rsidR="00D3252E" w:rsidRDefault="00702ED6">
            <w:pPr>
              <w:pStyle w:val="16"/>
              <w:jc w:val="right"/>
              <w:rPr>
                <w:rtl/>
                <w:lang w:bidi="ar-DZ"/>
              </w:rPr>
            </w:pPr>
            <w:r>
              <w:rPr>
                <w:rtl/>
                <w:lang w:bidi="ar-DZ"/>
              </w:rPr>
              <w:t>الشريك</w:t>
            </w:r>
          </w:p>
          <w:p w14:paraId="5F9B91E7" w14:textId="77777777" w:rsidR="00D3252E" w:rsidRDefault="00702ED6">
            <w:pPr>
              <w:pStyle w:val="16"/>
              <w:jc w:val="left"/>
              <w:rPr>
                <w:rtl/>
                <w:lang w:bidi="ar-DZ"/>
              </w:rPr>
            </w:pPr>
            <w:r>
              <w:rPr>
                <w:rtl/>
                <w:lang w:bidi="ar-DZ"/>
              </w:rPr>
              <w:t>دول الاتّحاد</w:t>
            </w:r>
          </w:p>
        </w:tc>
        <w:tc>
          <w:tcPr>
            <w:tcW w:w="3096" w:type="dxa"/>
            <w:gridSpan w:val="2"/>
            <w:shd w:val="pct30" w:color="auto" w:fill="auto"/>
            <w:vAlign w:val="bottom"/>
          </w:tcPr>
          <w:p w14:paraId="6E39292D" w14:textId="77777777" w:rsidR="00D3252E" w:rsidRDefault="00702ED6">
            <w:pPr>
              <w:pStyle w:val="16"/>
              <w:rPr>
                <w:lang w:val="en-US" w:bidi="ar-DZ"/>
              </w:rPr>
            </w:pPr>
            <w:r>
              <w:rPr>
                <w:rtl/>
                <w:lang w:bidi="ar-DZ"/>
              </w:rPr>
              <w:t>الاتّحاد الأوروبي</w:t>
            </w:r>
          </w:p>
        </w:tc>
        <w:tc>
          <w:tcPr>
            <w:tcW w:w="3096" w:type="dxa"/>
            <w:gridSpan w:val="2"/>
            <w:shd w:val="pct30" w:color="auto" w:fill="auto"/>
            <w:vAlign w:val="bottom"/>
          </w:tcPr>
          <w:p w14:paraId="21ED9085" w14:textId="77777777" w:rsidR="00D3252E" w:rsidRDefault="00702ED6">
            <w:pPr>
              <w:pStyle w:val="16"/>
              <w:rPr>
                <w:lang w:val="en-US" w:bidi="ar-DZ"/>
              </w:rPr>
            </w:pPr>
            <w:r>
              <w:rPr>
                <w:rtl/>
                <w:lang w:bidi="ar-DZ"/>
              </w:rPr>
              <w:t>الو.م.أ</w:t>
            </w:r>
          </w:p>
        </w:tc>
      </w:tr>
      <w:tr w:rsidR="00D3252E" w14:paraId="54EE48A8" w14:textId="77777777">
        <w:tc>
          <w:tcPr>
            <w:tcW w:w="3095" w:type="dxa"/>
            <w:vMerge/>
            <w:tcBorders>
              <w:bottom w:val="single" w:sz="4" w:space="0" w:color="auto"/>
            </w:tcBorders>
            <w:shd w:val="pct30" w:color="auto" w:fill="auto"/>
          </w:tcPr>
          <w:p w14:paraId="4881DF39" w14:textId="77777777" w:rsidR="00D3252E" w:rsidRDefault="00D3252E">
            <w:pPr>
              <w:pStyle w:val="16"/>
              <w:rPr>
                <w:rtl/>
                <w:lang w:bidi="ar-DZ"/>
              </w:rPr>
            </w:pPr>
          </w:p>
        </w:tc>
        <w:tc>
          <w:tcPr>
            <w:tcW w:w="1628" w:type="dxa"/>
            <w:shd w:val="pct30" w:color="auto" w:fill="auto"/>
          </w:tcPr>
          <w:p w14:paraId="395D6BBE" w14:textId="77777777" w:rsidR="00D3252E" w:rsidRDefault="00702ED6">
            <w:pPr>
              <w:pStyle w:val="16"/>
              <w:rPr>
                <w:rtl/>
                <w:lang w:bidi="ar-DZ"/>
              </w:rPr>
            </w:pPr>
            <w:r>
              <w:rPr>
                <w:rtl/>
                <w:lang w:bidi="ar-DZ"/>
              </w:rPr>
              <w:t>الصادرات</w:t>
            </w:r>
          </w:p>
        </w:tc>
        <w:tc>
          <w:tcPr>
            <w:tcW w:w="1468" w:type="dxa"/>
            <w:shd w:val="pct30" w:color="auto" w:fill="auto"/>
          </w:tcPr>
          <w:p w14:paraId="4FFB304A" w14:textId="77777777" w:rsidR="00D3252E" w:rsidRDefault="00702ED6">
            <w:pPr>
              <w:pStyle w:val="16"/>
              <w:rPr>
                <w:rtl/>
                <w:lang w:bidi="ar-DZ"/>
              </w:rPr>
            </w:pPr>
            <w:r>
              <w:rPr>
                <w:rtl/>
                <w:lang w:bidi="ar-DZ"/>
              </w:rPr>
              <w:t>الواردات</w:t>
            </w:r>
          </w:p>
        </w:tc>
        <w:tc>
          <w:tcPr>
            <w:tcW w:w="1515" w:type="dxa"/>
            <w:shd w:val="pct30" w:color="auto" w:fill="auto"/>
          </w:tcPr>
          <w:p w14:paraId="72785FAC" w14:textId="77777777" w:rsidR="00D3252E" w:rsidRDefault="00702ED6">
            <w:pPr>
              <w:pStyle w:val="16"/>
              <w:rPr>
                <w:rtl/>
                <w:lang w:bidi="ar-DZ"/>
              </w:rPr>
            </w:pPr>
            <w:r>
              <w:rPr>
                <w:rtl/>
                <w:lang w:bidi="ar-DZ"/>
              </w:rPr>
              <w:t>الصادرات</w:t>
            </w:r>
          </w:p>
        </w:tc>
        <w:tc>
          <w:tcPr>
            <w:tcW w:w="1581" w:type="dxa"/>
            <w:shd w:val="pct30" w:color="auto" w:fill="auto"/>
          </w:tcPr>
          <w:p w14:paraId="0EFB2CB1" w14:textId="77777777" w:rsidR="00D3252E" w:rsidRDefault="00702ED6">
            <w:pPr>
              <w:pStyle w:val="16"/>
              <w:rPr>
                <w:rtl/>
                <w:lang w:bidi="ar-DZ"/>
              </w:rPr>
            </w:pPr>
            <w:r>
              <w:rPr>
                <w:rtl/>
                <w:lang w:bidi="ar-DZ"/>
              </w:rPr>
              <w:t>الواردات</w:t>
            </w:r>
          </w:p>
        </w:tc>
      </w:tr>
      <w:tr w:rsidR="00D3252E" w14:paraId="2F9AFF79" w14:textId="77777777">
        <w:tc>
          <w:tcPr>
            <w:tcW w:w="3095" w:type="dxa"/>
            <w:shd w:val="pct20" w:color="auto" w:fill="auto"/>
            <w:vAlign w:val="bottom"/>
          </w:tcPr>
          <w:p w14:paraId="54664460" w14:textId="77777777" w:rsidR="00D3252E" w:rsidRDefault="00702ED6">
            <w:pPr>
              <w:pStyle w:val="16"/>
              <w:rPr>
                <w:lang w:val="en-US" w:bidi="ar-DZ"/>
              </w:rPr>
            </w:pPr>
            <w:r>
              <w:rPr>
                <w:rtl/>
                <w:lang w:bidi="ar-DZ"/>
              </w:rPr>
              <w:t>تونس</w:t>
            </w:r>
          </w:p>
        </w:tc>
        <w:tc>
          <w:tcPr>
            <w:tcW w:w="1628" w:type="dxa"/>
            <w:vAlign w:val="bottom"/>
          </w:tcPr>
          <w:p w14:paraId="7259ED90" w14:textId="77777777" w:rsidR="00D3252E" w:rsidRDefault="00702ED6">
            <w:pPr>
              <w:pStyle w:val="16"/>
              <w:rPr>
                <w:lang w:val="en-US" w:bidi="ar-DZ"/>
              </w:rPr>
            </w:pPr>
            <w:r>
              <w:rPr>
                <w:rtl/>
                <w:lang w:bidi="ar-DZ"/>
              </w:rPr>
              <w:t>65,40%</w:t>
            </w:r>
          </w:p>
        </w:tc>
        <w:tc>
          <w:tcPr>
            <w:tcW w:w="1468" w:type="dxa"/>
            <w:vAlign w:val="bottom"/>
          </w:tcPr>
          <w:p w14:paraId="7EFBB395" w14:textId="77777777" w:rsidR="00D3252E" w:rsidRDefault="00702ED6">
            <w:pPr>
              <w:pStyle w:val="16"/>
              <w:rPr>
                <w:lang w:val="en-US" w:bidi="ar-DZ"/>
              </w:rPr>
            </w:pPr>
            <w:r>
              <w:rPr>
                <w:rtl/>
                <w:lang w:bidi="ar-DZ"/>
              </w:rPr>
              <w:t>71,78%</w:t>
            </w:r>
          </w:p>
        </w:tc>
        <w:tc>
          <w:tcPr>
            <w:tcW w:w="1515" w:type="dxa"/>
            <w:vAlign w:val="bottom"/>
          </w:tcPr>
          <w:p w14:paraId="19254827" w14:textId="77777777" w:rsidR="00D3252E" w:rsidRDefault="00702ED6">
            <w:pPr>
              <w:pStyle w:val="16"/>
              <w:rPr>
                <w:lang w:val="en-US" w:bidi="ar-DZ"/>
              </w:rPr>
            </w:pPr>
            <w:r>
              <w:rPr>
                <w:rtl/>
                <w:lang w:bidi="ar-DZ"/>
              </w:rPr>
              <w:t>3,16%</w:t>
            </w:r>
          </w:p>
        </w:tc>
        <w:tc>
          <w:tcPr>
            <w:tcW w:w="1581" w:type="dxa"/>
            <w:vAlign w:val="bottom"/>
          </w:tcPr>
          <w:p w14:paraId="464DBEBC" w14:textId="77777777" w:rsidR="00D3252E" w:rsidRDefault="00702ED6">
            <w:pPr>
              <w:pStyle w:val="16"/>
              <w:rPr>
                <w:lang w:val="en-US" w:bidi="ar-DZ"/>
              </w:rPr>
            </w:pPr>
            <w:r>
              <w:rPr>
                <w:rtl/>
                <w:lang w:bidi="ar-DZ"/>
              </w:rPr>
              <w:t>2,32%</w:t>
            </w:r>
          </w:p>
        </w:tc>
      </w:tr>
      <w:tr w:rsidR="00D3252E" w14:paraId="3D4FCD90" w14:textId="77777777">
        <w:tc>
          <w:tcPr>
            <w:tcW w:w="3095" w:type="dxa"/>
            <w:shd w:val="pct20" w:color="auto" w:fill="auto"/>
            <w:vAlign w:val="bottom"/>
          </w:tcPr>
          <w:p w14:paraId="6847A23E" w14:textId="77777777" w:rsidR="00D3252E" w:rsidRDefault="00702ED6">
            <w:pPr>
              <w:pStyle w:val="16"/>
              <w:rPr>
                <w:lang w:val="en-US" w:bidi="ar-DZ"/>
              </w:rPr>
            </w:pPr>
            <w:r>
              <w:rPr>
                <w:rtl/>
                <w:lang w:bidi="ar-DZ"/>
              </w:rPr>
              <w:t>الجزائر</w:t>
            </w:r>
          </w:p>
        </w:tc>
        <w:tc>
          <w:tcPr>
            <w:tcW w:w="1628" w:type="dxa"/>
            <w:vAlign w:val="bottom"/>
          </w:tcPr>
          <w:p w14:paraId="1F2803D6" w14:textId="77777777" w:rsidR="00D3252E" w:rsidRDefault="00702ED6">
            <w:pPr>
              <w:pStyle w:val="16"/>
              <w:rPr>
                <w:lang w:val="en-US" w:bidi="ar-DZ"/>
              </w:rPr>
            </w:pPr>
            <w:r>
              <w:rPr>
                <w:rtl/>
                <w:lang w:bidi="ar-DZ"/>
              </w:rPr>
              <w:t>49,77%</w:t>
            </w:r>
          </w:p>
        </w:tc>
        <w:tc>
          <w:tcPr>
            <w:tcW w:w="1468" w:type="dxa"/>
            <w:vAlign w:val="bottom"/>
          </w:tcPr>
          <w:p w14:paraId="5D27DE04" w14:textId="77777777" w:rsidR="00D3252E" w:rsidRDefault="00702ED6">
            <w:pPr>
              <w:pStyle w:val="16"/>
              <w:rPr>
                <w:lang w:val="en-US" w:bidi="ar-DZ"/>
              </w:rPr>
            </w:pPr>
            <w:r>
              <w:rPr>
                <w:rtl/>
                <w:lang w:bidi="ar-DZ"/>
              </w:rPr>
              <w:t>55,91%</w:t>
            </w:r>
          </w:p>
        </w:tc>
        <w:tc>
          <w:tcPr>
            <w:tcW w:w="1515" w:type="dxa"/>
            <w:vAlign w:val="bottom"/>
          </w:tcPr>
          <w:p w14:paraId="5D7D1EE9" w14:textId="77777777" w:rsidR="00D3252E" w:rsidRDefault="00702ED6">
            <w:pPr>
              <w:pStyle w:val="16"/>
              <w:rPr>
                <w:lang w:val="en-US" w:bidi="ar-DZ"/>
              </w:rPr>
            </w:pPr>
            <w:r>
              <w:rPr>
                <w:rtl/>
                <w:lang w:bidi="ar-DZ"/>
              </w:rPr>
              <w:t>23,86%</w:t>
            </w:r>
          </w:p>
        </w:tc>
        <w:tc>
          <w:tcPr>
            <w:tcW w:w="1581" w:type="dxa"/>
            <w:vAlign w:val="bottom"/>
          </w:tcPr>
          <w:p w14:paraId="2417BA38" w14:textId="77777777" w:rsidR="00D3252E" w:rsidRDefault="00702ED6">
            <w:pPr>
              <w:pStyle w:val="16"/>
              <w:rPr>
                <w:lang w:val="en-US" w:bidi="ar-DZ"/>
              </w:rPr>
            </w:pPr>
            <w:r>
              <w:rPr>
                <w:rtl/>
                <w:lang w:bidi="ar-DZ"/>
              </w:rPr>
              <w:t>6,99%</w:t>
            </w:r>
          </w:p>
        </w:tc>
      </w:tr>
      <w:tr w:rsidR="00D3252E" w14:paraId="4A59476E" w14:textId="77777777">
        <w:tc>
          <w:tcPr>
            <w:tcW w:w="3095" w:type="dxa"/>
            <w:shd w:val="pct20" w:color="auto" w:fill="auto"/>
            <w:vAlign w:val="bottom"/>
          </w:tcPr>
          <w:p w14:paraId="398DD146" w14:textId="77777777" w:rsidR="00D3252E" w:rsidRDefault="00702ED6">
            <w:pPr>
              <w:pStyle w:val="16"/>
              <w:rPr>
                <w:lang w:val="en-US" w:bidi="ar-DZ"/>
              </w:rPr>
            </w:pPr>
            <w:r>
              <w:rPr>
                <w:rtl/>
                <w:lang w:bidi="ar-DZ"/>
              </w:rPr>
              <w:t>المغرب</w:t>
            </w:r>
          </w:p>
        </w:tc>
        <w:tc>
          <w:tcPr>
            <w:tcW w:w="1628" w:type="dxa"/>
            <w:vAlign w:val="bottom"/>
          </w:tcPr>
          <w:p w14:paraId="10A23A9B" w14:textId="77777777" w:rsidR="00D3252E" w:rsidRDefault="00702ED6">
            <w:pPr>
              <w:pStyle w:val="16"/>
              <w:rPr>
                <w:lang w:val="en-US" w:bidi="ar-DZ"/>
              </w:rPr>
            </w:pPr>
            <w:r>
              <w:rPr>
                <w:rtl/>
                <w:lang w:bidi="ar-DZ"/>
              </w:rPr>
              <w:t>56,45%</w:t>
            </w:r>
          </w:p>
        </w:tc>
        <w:tc>
          <w:tcPr>
            <w:tcW w:w="1468" w:type="dxa"/>
            <w:vAlign w:val="bottom"/>
          </w:tcPr>
          <w:p w14:paraId="3AAF0D6C" w14:textId="77777777" w:rsidR="00D3252E" w:rsidRDefault="00702ED6">
            <w:pPr>
              <w:pStyle w:val="16"/>
              <w:rPr>
                <w:lang w:val="en-US" w:bidi="ar-DZ"/>
              </w:rPr>
            </w:pPr>
            <w:r>
              <w:rPr>
                <w:rtl/>
                <w:lang w:bidi="ar-DZ"/>
              </w:rPr>
              <w:t>56,33%</w:t>
            </w:r>
          </w:p>
        </w:tc>
        <w:tc>
          <w:tcPr>
            <w:tcW w:w="1515" w:type="dxa"/>
            <w:vAlign w:val="bottom"/>
          </w:tcPr>
          <w:p w14:paraId="68A2BC27" w14:textId="77777777" w:rsidR="00D3252E" w:rsidRDefault="00702ED6">
            <w:pPr>
              <w:pStyle w:val="16"/>
              <w:rPr>
                <w:lang w:val="en-US" w:bidi="ar-DZ"/>
              </w:rPr>
            </w:pPr>
            <w:r>
              <w:rPr>
                <w:rtl/>
                <w:lang w:bidi="ar-DZ"/>
              </w:rPr>
              <w:t>4,38%</w:t>
            </w:r>
          </w:p>
        </w:tc>
        <w:tc>
          <w:tcPr>
            <w:tcW w:w="1581" w:type="dxa"/>
            <w:vAlign w:val="bottom"/>
          </w:tcPr>
          <w:p w14:paraId="46190ECA" w14:textId="77777777" w:rsidR="00D3252E" w:rsidRDefault="00702ED6">
            <w:pPr>
              <w:pStyle w:val="16"/>
              <w:rPr>
                <w:rtl/>
                <w:lang w:val="en-US" w:bidi="ar-DZ"/>
              </w:rPr>
            </w:pPr>
            <w:r>
              <w:rPr>
                <w:rtl/>
                <w:lang w:bidi="ar-DZ"/>
              </w:rPr>
              <w:t>4,68%</w:t>
            </w:r>
          </w:p>
        </w:tc>
      </w:tr>
    </w:tbl>
    <w:p w14:paraId="5E161DF4" w14:textId="77777777" w:rsidR="00D3252E" w:rsidRDefault="00702ED6">
      <w:pPr>
        <w:tabs>
          <w:tab w:val="clear" w:pos="4755"/>
          <w:tab w:val="clear" w:pos="6885"/>
        </w:tabs>
        <w:spacing w:after="200"/>
        <w:ind w:firstLine="0"/>
        <w:contextualSpacing w:val="0"/>
        <w:jc w:val="right"/>
        <w:rPr>
          <w:rFonts w:asciiTheme="majorBidi" w:hAnsiTheme="majorBidi" w:cstheme="majorBidi"/>
          <w:sz w:val="24"/>
          <w:szCs w:val="24"/>
          <w:lang w:bidi="ar-DZ"/>
        </w:rPr>
      </w:pPr>
      <w:r>
        <w:rPr>
          <w:rFonts w:asciiTheme="majorBidi" w:hAnsiTheme="majorBidi" w:cstheme="majorBidi"/>
          <w:sz w:val="24"/>
          <w:szCs w:val="24"/>
          <w:lang w:bidi="ar-DZ"/>
        </w:rPr>
        <w:t>Source:(FMI,2016)</w:t>
      </w:r>
    </w:p>
    <w:p w14:paraId="1187EF10" w14:textId="77777777" w:rsidR="00D3252E" w:rsidRDefault="00702ED6">
      <w:pPr>
        <w:rPr>
          <w:rtl/>
          <w:lang w:bidi="ar-DZ"/>
        </w:rPr>
      </w:pPr>
      <w:r>
        <w:rPr>
          <w:rtl/>
          <w:lang w:bidi="ar-DZ"/>
        </w:rPr>
        <w:t>تعتمد الآليّة العملية لاتفاقيات الشراكة على انشاء منطقة تجارة حرة بين الاتّحاد الأوروبي وكلّ دولة على حدة لفترة انتقاليّة من عشرة إلى اثني عشر عامًا</w:t>
      </w:r>
      <w:r>
        <w:rPr>
          <w:rFonts w:hint="cs"/>
          <w:rtl/>
          <w:lang w:bidi="ar-DZ"/>
        </w:rPr>
        <w:t>،</w:t>
      </w:r>
      <w:r>
        <w:rPr>
          <w:rtl/>
          <w:lang w:bidi="ar-DZ"/>
        </w:rPr>
        <w:t xml:space="preserve"> تغطي هذه الاتفاقيات معظم المنتجات الصناعية </w:t>
      </w:r>
      <w:r>
        <w:rPr>
          <w:rFonts w:hint="cs"/>
          <w:rtl/>
          <w:lang w:bidi="ar-DZ"/>
        </w:rPr>
        <w:t>و</w:t>
      </w:r>
      <w:r>
        <w:rPr>
          <w:rtl/>
          <w:lang w:bidi="ar-DZ"/>
        </w:rPr>
        <w:t>أما فيما يخص الخدمات والمنتجات الزراعية والسياسات الّتي تحكم الاستثمار الأجنبي المباشر فإنّ هذه الاتفاقات لا تحتوي على أيّ التزامات ملزمة بخلاف تلك الناشئة عن الانضمام إلى منظمة التجارة العالمية، وفي هذا الإطار هناك اتفاق واحد فقط على أنّ هذه القضايا سيتم حلها في المفاوضات المستقبلية (البريكان وآخرون، 2005).</w:t>
      </w:r>
    </w:p>
    <w:p w14:paraId="26EAEEFD" w14:textId="77777777" w:rsidR="00D3252E" w:rsidRDefault="00702ED6">
      <w:pPr>
        <w:rPr>
          <w:rtl/>
          <w:lang w:bidi="ar-DZ"/>
        </w:rPr>
      </w:pPr>
      <w:r>
        <w:rPr>
          <w:rtl/>
          <w:lang w:bidi="ar-DZ"/>
        </w:rPr>
        <w:lastRenderedPageBreak/>
        <w:t xml:space="preserve">وفي الوقت الحالي يصعب التكهن بالفوائد والمكاسب الّتي قد تنج عن اتفاقيات الشراكة مع الاتّحاد الأوروبي، نظرًا لوجود مخاوف جدية من أنّ تصبح اتفاقيات الشراكة مع الاتّحاد الأوروبي عقبات أمام نجاح وتفعيل الاتّحاد المغاربي لوجود مفاضلة للبضائع الأوروبية عل حساب البضائع المغاربيّة، لاحتوائها على قواعد منشأ تعطي الأولوية للتجارة مع تركيا دون التبادل مع دول عربية أخرى ليست عضوًا في منطقة التجارة الحرة مع أوروبا، </w:t>
      </w:r>
      <w:r>
        <w:rPr>
          <w:rFonts w:hint="cs"/>
          <w:rtl/>
          <w:lang w:bidi="ar-DZ"/>
        </w:rPr>
        <w:t>و</w:t>
      </w:r>
      <w:r>
        <w:rPr>
          <w:rtl/>
          <w:lang w:bidi="ar-DZ"/>
        </w:rPr>
        <w:t>على الرغم من وجود بند في اتفاقيات الشراكة يعطي للشريك غير الأوروبي (في هذه الحالة دول المغرب العربي) الحق في أنّ الدخول في اتفاقات شركة مماثلة مع أطراف غير أوروبية (الإسكوا، 2001).</w:t>
      </w:r>
    </w:p>
    <w:p w14:paraId="1DDF1FE7" w14:textId="77777777" w:rsidR="00D3252E" w:rsidRDefault="00702ED6">
      <w:pPr>
        <w:rPr>
          <w:rtl/>
          <w:lang w:bidi="ar-DZ"/>
        </w:rPr>
      </w:pPr>
      <w:r>
        <w:rPr>
          <w:rtl/>
          <w:lang w:bidi="ar-DZ"/>
        </w:rPr>
        <w:t xml:space="preserve">يمكن توضيح ذلك من خلال مراعاة القضايا التالية: </w:t>
      </w:r>
    </w:p>
    <w:p w14:paraId="13D7990B" w14:textId="77777777" w:rsidR="00D3252E" w:rsidRDefault="00702ED6" w:rsidP="00F82A53">
      <w:pPr>
        <w:pStyle w:val="21"/>
        <w:rPr>
          <w:rtl/>
        </w:rPr>
      </w:pPr>
      <w:r>
        <w:rPr>
          <w:rtl/>
        </w:rPr>
        <w:t>أنّ أغلب صادرات الدول المغاربيّة من المنتجات الصناعية معفاة من الرسوم الجمركية وهذا حسب بنود النظام العام للأفضليّات الجمركية والّتي تلتزم بها دول الاتّحاد الأوربي، وملخص القول أنّ هذه الاتفاقيات لا تضيف شيئا جديد لهذه السلع.</w:t>
      </w:r>
    </w:p>
    <w:p w14:paraId="5116F058" w14:textId="77777777" w:rsidR="00D3252E" w:rsidRDefault="00702ED6" w:rsidP="00F82A53">
      <w:pPr>
        <w:pStyle w:val="21"/>
        <w:rPr>
          <w:rtl/>
        </w:rPr>
      </w:pPr>
      <w:r>
        <w:rPr>
          <w:rtl/>
        </w:rPr>
        <w:t>تعول دول اتّحاد المغرب العربي كثيرا على الصادرات الزراعية إلى الدول الأوربية، بيد أنّ هذه الأخيرة تفرض شروطا مجحفة على الواردات من المنتجات الزراعية القادمة من خارج الاتّحاد الأوربي خاصة ما يتعلق بصحة النباتات والحجر الصحي مما يصعب من وصول هذه المنتجات للأسواق الاوربية الأمر الذي يحول دون نمو الحصص التصديرية لدول المغرب العربي .</w:t>
      </w:r>
    </w:p>
    <w:p w14:paraId="780F4665" w14:textId="77777777" w:rsidR="00D3252E" w:rsidRDefault="00702ED6" w:rsidP="00F82A53">
      <w:pPr>
        <w:pStyle w:val="21"/>
        <w:rPr>
          <w:rtl/>
        </w:rPr>
      </w:pPr>
      <w:r>
        <w:rPr>
          <w:rtl/>
        </w:rPr>
        <w:t>حتى الأنّ لم تتضمن اتفاقيات الشراكة الأوروبية المغربية أحكامًا تتعلق بالتجارة في الخدمات لا سيما تلك المتعلقة بانتقال العمالة مع أنّ هذا المجال هو الأكثر ربحية لدول المغرب العربي. (البنك الدولي، 2003).</w:t>
      </w:r>
    </w:p>
    <w:p w14:paraId="7D0C7624" w14:textId="77777777" w:rsidR="00D3252E" w:rsidRDefault="00702ED6" w:rsidP="00F82A53">
      <w:pPr>
        <w:pStyle w:val="21"/>
        <w:rPr>
          <w:rtl/>
        </w:rPr>
      </w:pPr>
      <w:r>
        <w:rPr>
          <w:rtl/>
        </w:rPr>
        <w:t>تحتوي الاتفاقيات الأورو</w:t>
      </w:r>
      <w:r>
        <w:rPr>
          <w:rFonts w:hint="cs"/>
          <w:rtl/>
        </w:rPr>
        <w:t>-</w:t>
      </w:r>
      <w:r>
        <w:rPr>
          <w:rtl/>
        </w:rPr>
        <w:t xml:space="preserve"> مغاربية على قواعد منشأ مجحفة وبالغة التعقيد، إذ تخضع السلع ذات المنشأ المغاربي إلى </w:t>
      </w:r>
      <w:r>
        <w:rPr>
          <w:rFonts w:hint="cs"/>
          <w:rtl/>
        </w:rPr>
        <w:t>ق</w:t>
      </w:r>
      <w:r>
        <w:rPr>
          <w:rtl/>
        </w:rPr>
        <w:t>وانين صارمة تعيق من اتساع التجارة الخارجية لدول المغرب العربي.</w:t>
      </w:r>
    </w:p>
    <w:p w14:paraId="621D412E" w14:textId="77777777" w:rsidR="00D3252E" w:rsidRDefault="00702ED6" w:rsidP="00F82A53">
      <w:pPr>
        <w:pStyle w:val="21"/>
      </w:pPr>
      <w:r>
        <w:rPr>
          <w:rtl/>
        </w:rPr>
        <w:t xml:space="preserve">نظرا لكبر السوق الأوربية وتنوعها مارست قوة جاذبة مما جعل الاسواق المغاربيّة مربوطة بشكّل كبير بعجلة الاقتصاد الاوربي، على العكس من ذلك مثّلت الأخيرة قوة طرد للعلاقة الاقتصاديّة بين الدول المغاربيّة وبقية الدول العربية الأخرى غير الأعضاء في هذه الشّراكة ( النجار، 2001). </w:t>
      </w:r>
    </w:p>
    <w:p w14:paraId="175A7687" w14:textId="77777777" w:rsidR="00D3252E" w:rsidRDefault="00702ED6">
      <w:pPr>
        <w:pStyle w:val="3"/>
        <w:rPr>
          <w:rtl/>
          <w:lang w:bidi="ar-DZ"/>
        </w:rPr>
      </w:pPr>
      <w:bookmarkStart w:id="563" w:name="_Toc159361247"/>
      <w:bookmarkStart w:id="564" w:name="_Toc170062621"/>
      <w:bookmarkStart w:id="565" w:name="_Toc170063291"/>
      <w:bookmarkStart w:id="566" w:name="_Toc170063573"/>
      <w:r>
        <w:rPr>
          <w:rtl/>
          <w:lang w:bidi="ar-DZ"/>
        </w:rPr>
        <w:t>المطلب الرابع: هيكلّ الصادرات والواردات لدول المنطقة المغاربيّة</w:t>
      </w:r>
      <w:bookmarkEnd w:id="563"/>
      <w:bookmarkEnd w:id="564"/>
      <w:bookmarkEnd w:id="565"/>
      <w:bookmarkEnd w:id="566"/>
      <w:r>
        <w:rPr>
          <w:rtl/>
          <w:lang w:bidi="ar-DZ"/>
        </w:rPr>
        <w:t xml:space="preserve"> </w:t>
      </w:r>
    </w:p>
    <w:p w14:paraId="0481D357" w14:textId="77777777" w:rsidR="00D3252E" w:rsidRDefault="00702ED6" w:rsidP="005F52D5">
      <w:pPr>
        <w:spacing w:before="120"/>
        <w:contextualSpacing w:val="0"/>
        <w:rPr>
          <w:rtl/>
          <w:lang w:bidi="ar-DZ"/>
        </w:rPr>
      </w:pPr>
      <w:r>
        <w:rPr>
          <w:rtl/>
          <w:lang w:bidi="ar-DZ"/>
        </w:rPr>
        <w:lastRenderedPageBreak/>
        <w:t>من المعلوم لدى الجميع أنّ معظم صادرات دول المغرب العربي من السلع ترتكز عل المواد الخام كالنفط والغاز والفوسفات والحديد...إلخ.</w:t>
      </w:r>
    </w:p>
    <w:p w14:paraId="03957039" w14:textId="77777777" w:rsidR="00D3252E" w:rsidRDefault="00702ED6" w:rsidP="005F52D5">
      <w:pPr>
        <w:spacing w:before="120"/>
        <w:contextualSpacing w:val="0"/>
        <w:rPr>
          <w:rtl/>
          <w:lang w:bidi="ar-DZ"/>
        </w:rPr>
      </w:pPr>
      <w:r>
        <w:rPr>
          <w:rtl/>
          <w:lang w:bidi="ar-DZ"/>
        </w:rPr>
        <w:t>والّتي تجد لها اسواقًا نهمة ودائمة كالأسواق الاوربية واليابانية والأمريكية، كما تتمّيز هذه الأخيرة بكبر حجمها وقدرتها على تسديد قيمة وارداتها من السلع، سواء نقدًا أو بعملات قابلة للتداول أو قابلة للتحويل أو مقايضة بسلع مصنعة متنوعة ومتطورة تستوردها الدول المغاربيّة.</w:t>
      </w:r>
    </w:p>
    <w:p w14:paraId="16FEF65A" w14:textId="77777777" w:rsidR="00D3252E" w:rsidRDefault="00702ED6" w:rsidP="005F52D5">
      <w:pPr>
        <w:spacing w:before="120"/>
        <w:contextualSpacing w:val="0"/>
        <w:rPr>
          <w:rtl/>
          <w:lang w:bidi="ar-DZ"/>
        </w:rPr>
      </w:pPr>
      <w:r>
        <w:rPr>
          <w:rtl/>
          <w:lang w:bidi="ar-DZ"/>
        </w:rPr>
        <w:t>حيث شكّل تشابه اقتصادات البلدان المغاربيّة وتقييد هيكلّ صادراتها بالمواد الأولية حافزاً ودافع للتعاون مع دول خارج إقليمها الطبيعي بدلاً من التعاون مع دول المنطقة، مما تسبب في هشاشة هذه الاقتصاديات، حيث يجد الملاحظ لدول المغرب العربي أنّ التجارة البينية لهذه الأخيرة لا تتعدى نسبة الـــ 3 % من اجمالي التجارة الخارجية لهذه البلدان مما يجعل اسواقها تحت رحمة تغيرات الأسواق العالمية</w:t>
      </w:r>
      <w:r>
        <w:rPr>
          <w:rFonts w:hint="cs"/>
          <w:rtl/>
          <w:lang w:bidi="ar-DZ"/>
        </w:rPr>
        <w:t>،</w:t>
      </w:r>
      <w:r>
        <w:rPr>
          <w:rtl/>
          <w:lang w:bidi="ar-DZ"/>
        </w:rPr>
        <w:t xml:space="preserve"> فمثلا لو أخذنا سنة 2017 كعينة نجد أن الجزائر صدرت لدول المغرب العربي حوالي </w:t>
      </w:r>
      <w:r>
        <w:rPr>
          <w:lang w:val="en-US" w:bidi="ar-DZ"/>
        </w:rPr>
        <w:t>1 273</w:t>
      </w:r>
      <w:r>
        <w:rPr>
          <w:rtl/>
          <w:lang w:bidi="ar-DZ"/>
        </w:rPr>
        <w:t xml:space="preserve"> مليون دولار أي ما نسبته 4</w:t>
      </w:r>
      <w:r>
        <w:rPr>
          <w:lang w:val="en-US" w:bidi="ar-DZ"/>
        </w:rPr>
        <w:t>%</w:t>
      </w:r>
      <w:r>
        <w:rPr>
          <w:rtl/>
          <w:lang w:bidi="ar-DZ"/>
        </w:rPr>
        <w:t xml:space="preserve"> واستوردت ما قيمته 588 مليون دولار أي ما يعادل 1%، بينما صدرت ليبيا لدول المنطقة ما قيمته </w:t>
      </w:r>
      <w:r>
        <w:rPr>
          <w:lang w:val="en-US" w:bidi="ar-DZ"/>
        </w:rPr>
        <w:t>49</w:t>
      </w:r>
      <w:r>
        <w:rPr>
          <w:rtl/>
          <w:lang w:bidi="ar-DZ"/>
        </w:rPr>
        <w:t xml:space="preserve">مليون دولار أي بنسبة قدرها 0,2 %كما واستوردت حوالي 484 مليون دولار بنسبة قدرها 5%، وبلغت صادرات المغرب نحو المنطقة حوالي 524 مليون دولار ما يعادل 2%، وتستقبل حوالي </w:t>
      </w:r>
      <w:r>
        <w:rPr>
          <w:lang w:val="en-US" w:bidi="ar-DZ"/>
        </w:rPr>
        <w:t>785</w:t>
      </w:r>
      <w:r>
        <w:rPr>
          <w:rtl/>
          <w:lang w:bidi="ar-DZ"/>
        </w:rPr>
        <w:t xml:space="preserve"> مليون دولار كسلع ما نسبته 2%،و تصدر تونس</w:t>
      </w:r>
      <w:r>
        <w:rPr>
          <w:lang w:val="en-US" w:bidi="ar-DZ"/>
        </w:rPr>
        <w:t xml:space="preserve"> </w:t>
      </w:r>
      <w:r>
        <w:rPr>
          <w:rtl/>
          <w:lang w:bidi="ar-DZ"/>
        </w:rPr>
        <w:t xml:space="preserve">ما يعادل 1069 مليون دولار أي بنسبة قدرها 8%، وتستورد بدورها من دول المنطقة ما قيمته </w:t>
      </w:r>
      <w:r>
        <w:rPr>
          <w:lang w:val="en-US" w:bidi="ar-DZ"/>
        </w:rPr>
        <w:t>904</w:t>
      </w:r>
      <w:r>
        <w:rPr>
          <w:rtl/>
          <w:lang w:bidi="ar-DZ"/>
        </w:rPr>
        <w:t xml:space="preserve"> مليون دولار بنسبة قدرها 4%، وتأتي موريتانيا في ذيل الترتيب بحجم صادرات قدره حوالي 2,9 مليون دولار وتستورد حوالي 140 مليون دولار (بوابة اتحاد المغرب العربي، د.ت) .</w:t>
      </w:r>
    </w:p>
    <w:p w14:paraId="4E3DA4A6" w14:textId="77777777" w:rsidR="00D3252E" w:rsidRDefault="00702ED6" w:rsidP="005F52D5">
      <w:pPr>
        <w:spacing w:before="120"/>
        <w:contextualSpacing w:val="0"/>
        <w:rPr>
          <w:rtl/>
          <w:lang w:bidi="ar-DZ"/>
        </w:rPr>
      </w:pPr>
      <w:r>
        <w:rPr>
          <w:rtl/>
          <w:lang w:bidi="ar-DZ"/>
        </w:rPr>
        <w:t>كما أنّه من الأجدى للدول المغاربيّة العمل على تصنيع المواد الأولية الّتي تنتجها بدلاً من تصديرها على هيئتها الطبيعية وتصديرها إلى الخارج كسلع مصنعة أو نصف مصنعة سواء كانت غذائية أو زراعية أو غير ذلك، إلا أنّنا لا نجد أيّ تنسيق يذكر فيما بينها لتحقيق ذلك، كما أنّه في كثير من الأحيان  يكون السبب في هذا عدم وجود الخبرة الكافية لهذه البلدان، والاتجاه الحديث في الاستراتيجيات الاقتصاديّة هو الإنتاج للتصدير مع مراعاة الفردية بين دول المنطقة، على الرغم من أنّه يمكن استخدامها لزيادة حجم التجارة البينية بين الدول واستغلال المزايا النسبية لكلّ بلد في قطاعات بعينها.</w:t>
      </w:r>
    </w:p>
    <w:p w14:paraId="2DE258DC" w14:textId="77777777" w:rsidR="00D3252E" w:rsidRDefault="00702ED6" w:rsidP="005F52D5">
      <w:pPr>
        <w:spacing w:before="120"/>
        <w:contextualSpacing w:val="0"/>
        <w:rPr>
          <w:rtl/>
          <w:lang w:bidi="ar-DZ"/>
        </w:rPr>
      </w:pPr>
      <w:r>
        <w:rPr>
          <w:rtl/>
          <w:lang w:bidi="ar-DZ"/>
        </w:rPr>
        <w:t xml:space="preserve">وممّا لا تخطئه عين اهتمام القوى الدولية بمنطقة المغرب العربي، حيث نجد أنّ الولايات المتحدة الأمريكية قد تحوّلت من سياسة العزلة الّتي كانت تمارسها تجاه القارة السمراء إلى سياسة الشراكة مع الدول الإفريقية وفي القلب </w:t>
      </w:r>
      <w:r>
        <w:rPr>
          <w:rtl/>
          <w:lang w:bidi="ar-DZ"/>
        </w:rPr>
        <w:lastRenderedPageBreak/>
        <w:t>منها الدول المغاربيّة، ويظهر هذا في العديد من المجالات خاصة الاقتصاديّة والسياسية والأمنية لخلق أنّظمة تدين بالولاء التام للعم صام .</w:t>
      </w:r>
    </w:p>
    <w:p w14:paraId="5F77C09E" w14:textId="77777777" w:rsidR="00D3252E" w:rsidRDefault="00702ED6" w:rsidP="005F52D5">
      <w:pPr>
        <w:spacing w:before="120"/>
        <w:contextualSpacing w:val="0"/>
        <w:rPr>
          <w:rtl/>
          <w:lang w:bidi="ar-DZ"/>
        </w:rPr>
      </w:pPr>
      <w:r>
        <w:rPr>
          <w:rtl/>
          <w:lang w:bidi="ar-DZ"/>
        </w:rPr>
        <w:t>رغم ذلك نجد أنّ حصة الاسد من التجارة الخارجية لدول المغرب العربي تستحوذ عليها دول الاتّحاد الاوربي بما يقارب نسبة الـــ 73%،  حيث نجد أنّ حجم واردات الجزائر من الاتّحاد الاوربي تصل حتى 58 %  وتصدّر إليه حوالي 62 %، وتستورد تونس من أوربا حوالي 72 % من وارداتها وتصدر لها حوالي 78 % من إجمالي صادراتها، كما نجد أنّ 50% من مبادلاتها الخارجية مع الاتّحاد الأوربي، كما تجدر الإشارة إلى أنّ ضعف التنوع الاقتصادي لدول المغرب العربي يشكّل عقبة في وجه تنشيط التبادل التجاري لدول المنطقة، ممّا يجعلها عرضة لتقلبات الأسواق العالمية، وهذا ما شجع الاتّحاد الاوربي على فرض شروط غير عادلة على الدول المغاربيّة، الامر الذي أدى إلى انخفاض في حجم المبادلات التجارية البينية المغاربيّة والغياب الشبه كلّي للاستثمارات المباشرة البينية.</w:t>
      </w:r>
    </w:p>
    <w:p w14:paraId="10255F4B" w14:textId="77777777" w:rsidR="00D3252E" w:rsidRDefault="00702ED6" w:rsidP="005F52D5">
      <w:pPr>
        <w:spacing w:before="120"/>
        <w:contextualSpacing w:val="0"/>
        <w:rPr>
          <w:rtl/>
          <w:lang w:bidi="ar-DZ"/>
        </w:rPr>
      </w:pPr>
      <w:r>
        <w:rPr>
          <w:rtl/>
          <w:lang w:bidi="ar-DZ"/>
        </w:rPr>
        <w:t>أمّا فيما يخص المبادلات التجارية بين دول المغرب العربي، فإنّ معظمها يمر على طرف ثالث غالب ما يكون الاتّحاد الاوربي، ولا أدل على ذلك من أنّ المغرب مثلا تستورد من الجزائر ما نسبته 5% من البترول ومشتقاته، في الوقت نفسه تبلغ قيمة واردات الجزائر من السلعة ذاتها من الخارج حوالي 5.2 ملايين دولار، في حين تستورد الجزائر أقل من 2 % من الحمضيات من المملكة المغربية لكنها تستورد ما يقدر بـ 5 مليون دولار من السلع الغذائية من أوربا، والّتي قد يكون اغلبها تم صنعة في المغرب أو احدى دول المنطقة الأخرى، كما تستورد كلّ من ليبيا والجزائر وتونس اسماك الشواطئ الموريتانية والّتي تم تصنيعها في إسبانيا وبأسعار مضاعفة، الأمر الذي جعل المنطقة تخسر ملايين الدولارات سنويا نتيجة لعدم وجود استراتيجية تكاملية بينها والاعتماد التام على التكنولوجية الاوربية في التّصنيع والتّسويق.</w:t>
      </w:r>
    </w:p>
    <w:p w14:paraId="04C57753" w14:textId="77777777" w:rsidR="00D3252E" w:rsidRDefault="00702ED6" w:rsidP="005F52D5">
      <w:pPr>
        <w:spacing w:before="120"/>
        <w:contextualSpacing w:val="0"/>
        <w:rPr>
          <w:rtl/>
          <w:lang w:bidi="ar-DZ"/>
        </w:rPr>
      </w:pPr>
      <w:r>
        <w:rPr>
          <w:rtl/>
          <w:lang w:bidi="ar-DZ"/>
        </w:rPr>
        <w:t xml:space="preserve">وكخلاصة لما ذكر سابقا يمكن القول أنّ دول اتّحاد المغرب العربي تخسر سنويا ما يعادل العشر مليار دولار امريكي أيّ ما نسبته 2% من الناتج الاجمالي القومي، وهذا راجع لعدم وجود تنسيق في المواقف الخارجية لهذه البلدان وفشل قيام السوق المغاربيّة المشتركة والاعتماد على السوق الأوروبية في بيع منتجاتها وجلب المواد الاساسية كالمواد الغذائية والدواء والسلاح....ألخ، كما تشير بعض التقديرات إلى أن حجم التجارة بين الدول الأعضاء في الاتحاد المغاربي لا يمثل سوى 5% من إجمالي حجم التجارة مع الاتحاد الأوروبي والّتي تقدر بحوالي 80 مليار </w:t>
      </w:r>
      <w:r>
        <w:rPr>
          <w:rtl/>
          <w:lang w:bidi="ar-DZ"/>
        </w:rPr>
        <w:lastRenderedPageBreak/>
        <w:t>دولار امريكي (تركماني، 2021). والأمر المؤسف هو إنّ واردات كلّ من تونس وليبيا والجزائر من الاسماك تأتي من إيطاليا وإسبانيا رغم ما تزخر به الشواطئ المغربية والموريتانية من ثروة هائلة من الأسماك.</w:t>
      </w:r>
    </w:p>
    <w:p w14:paraId="61C8A12E" w14:textId="77777777" w:rsidR="003A392C" w:rsidRDefault="003A392C" w:rsidP="005F52D5">
      <w:pPr>
        <w:spacing w:before="120"/>
        <w:contextualSpacing w:val="0"/>
        <w:rPr>
          <w:rtl/>
          <w:lang w:bidi="ar-DZ"/>
        </w:rPr>
      </w:pPr>
    </w:p>
    <w:p w14:paraId="002EFD8F" w14:textId="77777777" w:rsidR="003A392C" w:rsidRDefault="003A392C" w:rsidP="005F52D5">
      <w:pPr>
        <w:spacing w:before="120"/>
        <w:contextualSpacing w:val="0"/>
        <w:rPr>
          <w:rtl/>
          <w:lang w:bidi="ar-DZ"/>
        </w:rPr>
      </w:pPr>
    </w:p>
    <w:p w14:paraId="267F4BAC" w14:textId="77777777" w:rsidR="00D3252E" w:rsidRDefault="00702ED6">
      <w:pPr>
        <w:pStyle w:val="23"/>
        <w:rPr>
          <w:lang w:bidi="ar-DZ"/>
        </w:rPr>
      </w:pPr>
      <w:bookmarkStart w:id="567" w:name="_Toc159361248"/>
      <w:bookmarkStart w:id="568" w:name="_Toc170062622"/>
      <w:bookmarkStart w:id="569" w:name="_Toc170063292"/>
      <w:bookmarkStart w:id="570" w:name="_Toc170063574"/>
      <w:r>
        <w:rPr>
          <w:rtl/>
          <w:lang w:bidi="ar-DZ"/>
        </w:rPr>
        <w:t>المبحث الثالث: واقع التجارة البينية لدول اتّحاد المغرب العربي</w:t>
      </w:r>
      <w:bookmarkEnd w:id="567"/>
      <w:bookmarkEnd w:id="568"/>
      <w:bookmarkEnd w:id="569"/>
      <w:bookmarkEnd w:id="570"/>
    </w:p>
    <w:p w14:paraId="7C86D8E0" w14:textId="77777777" w:rsidR="00D3252E" w:rsidRDefault="00702ED6">
      <w:pPr>
        <w:rPr>
          <w:rtl/>
          <w:lang w:bidi="ar-DZ"/>
        </w:rPr>
      </w:pPr>
      <w:r>
        <w:rPr>
          <w:rtl/>
          <w:lang w:bidi="ar-DZ"/>
        </w:rPr>
        <w:t>لم تحقق منطقة المغرب العربي تطوّرا كبيرا في مجال التجارة البينية، حيث وصلت في أحسن الأحوال إلى أقل من 5% من إجمالي التجارة الكلّية لبلدان الاتّحاد المغربي، وهذا أقل بكثير من المستوى المسجل في معظم التكتلات الإقليمية الأخرى حول العالم</w:t>
      </w:r>
      <w:r>
        <w:rPr>
          <w:rFonts w:hint="cs"/>
          <w:rtl/>
          <w:lang w:bidi="ar-DZ"/>
        </w:rPr>
        <w:t xml:space="preserve">، </w:t>
      </w:r>
      <w:r>
        <w:rPr>
          <w:rtl/>
          <w:lang w:bidi="ar-DZ"/>
        </w:rPr>
        <w:t>ويرجع ذلك لخضوع البلدان المغاربيّة لاعتبارات جيوسياسية وسياسات اقتصاديّة مقيدة أدت إلى خنق فرص التبادل التجاري بين الدول الأعضاء، وذلك لبقاء السياسات الاقتصاديّة خاضعة للإملاءات القطرية مع تجاهل وإهمال مصلحة المنطقة ككلّ، ولا يزال التقييد على التجارة البينية والتدفقات المالية هو سيد الموقف الذي شكّل عقبة أمام تحقيق التكامل الإقليمي، لا سيما على مستوى القطاع الخاص</w:t>
      </w:r>
      <w:r>
        <w:rPr>
          <w:rFonts w:hint="cs"/>
          <w:rtl/>
          <w:lang w:bidi="ar-DZ"/>
        </w:rPr>
        <w:t>،</w:t>
      </w:r>
      <w:r>
        <w:rPr>
          <w:rtl/>
          <w:lang w:bidi="ar-DZ"/>
        </w:rPr>
        <w:t xml:space="preserve"> كما تعتبــر الزيــادة في حجم التبادل التجاري بيــن بلدان المغــرب العربــي أمــرا بديهيا لأسباب اقتصاديّة. فمــن شــأنّ هــذا التبادل أنّ يفسح الطريق لإنشاء ســوق إقليميــة تظمّ ما يناهز 100 مليــون شخص لديهم متوســط دخل يقارب 4000 دولار أمريكــي للفــرد بالقيمــة الاســمية وحــوالي 12000 دولار علــى أســاس تعــادل القــوى الشــرائية</w:t>
      </w:r>
      <w:r>
        <w:rPr>
          <w:rFonts w:hint="cs"/>
          <w:rtl/>
          <w:lang w:bidi="ar-DZ"/>
        </w:rPr>
        <w:t>،</w:t>
      </w:r>
      <w:r>
        <w:rPr>
          <w:rtl/>
          <w:lang w:bidi="ar-DZ"/>
        </w:rPr>
        <w:t xml:space="preserve"> وهذا مــن شــأنّه أنّ يزيــد جاذبيــة المنطقــة كوجهــة للاســتثمار الأجنبــي المباشــر؛ مما يخفــض تكاليــف حركــة عبور التجــارة ورأس المــال والعمالــة بين الدول الأعضاء؛ ويعــزز كفــاءة تخصيــص المــوارد. كما أنّه سيجعل المغرب العربي أكثر صلابة في مواجهة الصدمات الخارجية وتقلبات السوق.</w:t>
      </w:r>
    </w:p>
    <w:p w14:paraId="5C3B0FF2" w14:textId="77777777" w:rsidR="00D3252E" w:rsidRDefault="00702ED6">
      <w:pPr>
        <w:pStyle w:val="3"/>
        <w:rPr>
          <w:rtl/>
          <w:lang w:bidi="ar-DZ"/>
        </w:rPr>
      </w:pPr>
      <w:bookmarkStart w:id="571" w:name="_Toc159361249"/>
      <w:bookmarkStart w:id="572" w:name="_Toc170062623"/>
      <w:bookmarkStart w:id="573" w:name="_Toc170063293"/>
      <w:bookmarkStart w:id="574" w:name="_Toc170063575"/>
      <w:r>
        <w:rPr>
          <w:rtl/>
          <w:lang w:bidi="ar-DZ"/>
        </w:rPr>
        <w:t>المطلب الأول: اهمية التبادل التجاري البيني لدول المغرب العربي (كعبور، 2014)</w:t>
      </w:r>
      <w:bookmarkEnd w:id="571"/>
      <w:bookmarkEnd w:id="572"/>
      <w:bookmarkEnd w:id="573"/>
      <w:bookmarkEnd w:id="574"/>
    </w:p>
    <w:p w14:paraId="60DF9971" w14:textId="77777777" w:rsidR="00D3252E" w:rsidRDefault="00702ED6" w:rsidP="005F52D5">
      <w:pPr>
        <w:spacing w:before="120"/>
        <w:contextualSpacing w:val="0"/>
        <w:rPr>
          <w:rtl/>
          <w:lang w:bidi="ar-DZ"/>
        </w:rPr>
      </w:pPr>
      <w:r>
        <w:rPr>
          <w:rtl/>
          <w:lang w:bidi="ar-DZ"/>
        </w:rPr>
        <w:t>التبادل البيني يعني تبادل السلع من نفس الصنع والتركيب، ولكنها تختلف في النوعية والجودة، مما يعني أنّه تبادل أفقي وعمودي للسلع، كما يعكس هذا التبادل بين دول اتّحاد المغرب العربي حجم التعاون التجاري بين هذه الدول بعد حوالي ثلاثون عامًا من انشاء الاتّحاد.</w:t>
      </w:r>
    </w:p>
    <w:p w14:paraId="7D0E7EC8" w14:textId="77777777" w:rsidR="00D3252E" w:rsidRDefault="00702ED6" w:rsidP="005F52D5">
      <w:pPr>
        <w:spacing w:before="120"/>
        <w:contextualSpacing w:val="0"/>
        <w:rPr>
          <w:rtl/>
          <w:lang w:bidi="ar-DZ"/>
        </w:rPr>
      </w:pPr>
      <w:r>
        <w:rPr>
          <w:rtl/>
          <w:lang w:bidi="ar-DZ"/>
        </w:rPr>
        <w:t xml:space="preserve">تتمتع اقتصادات الدول المغاربيّة بالعديد من المزايا، لا سيما سيطرتها على بعض المنافذ والممرات البحرية الدولية الّتي تساهم في تسهيل حركة انسياب البضائع والخدمات من وإلى منطقة المغرب العربي وهذا ما يجعلها </w:t>
      </w:r>
      <w:r>
        <w:rPr>
          <w:rtl/>
          <w:lang w:bidi="ar-DZ"/>
        </w:rPr>
        <w:lastRenderedPageBreak/>
        <w:t>مهمة للغاية من وجهة نظر استراتيجية، كما تتمتع منطقة المغرب العربي أيضا بإمدادات كبيرة من المواد الخام ورواسب النفط والمعادن التي تعد الركائز الأساسية لمختلف الصناعات في مختلف بلدان العالم، ويمكن أن يساعد ذلك في تنشيط التجارة البينية لدول المغرب العربي حيث يتسم بتنوع هيكل الواردات على حساب هيكل الصادرات والتي تركز أساسا على أنواع محدودة من المواد الخام، لا سيما في شكلّها الأولي كما هو الحال في دولتي الجزائر وليبيا الّتي يتركز هيكلّ صادراتها على النفط، وعادة ما يكون ارتفاع هذه الصادرات نتيجة لارتفاع أسعار النفط الّتي تشكّل أكثر من 80٪ من إجمالي صادرات كلّ دولة والّتي يؤدي إلى تنوع هيكلّ الواردات لهذين البلدين لاستيراد جميع فئات السلع تقريبًا.</w:t>
      </w:r>
    </w:p>
    <w:p w14:paraId="3022ACBA" w14:textId="77777777" w:rsidR="00D3252E" w:rsidRDefault="00702ED6" w:rsidP="005F52D5">
      <w:pPr>
        <w:spacing w:before="120"/>
        <w:contextualSpacing w:val="0"/>
        <w:rPr>
          <w:rtl/>
          <w:lang w:bidi="ar-DZ"/>
        </w:rPr>
      </w:pPr>
      <w:r>
        <w:rPr>
          <w:rtl/>
          <w:lang w:bidi="ar-DZ"/>
        </w:rPr>
        <w:t xml:space="preserve">ويمكن تحليل الأهمية النسبية للتبادل التجاري للدول المغاربية من خلال قياس وزن تجارتها البينية مقابل تجارتها الخارجية كما يمكن مقارنة هذا الحجم بتجمعات إقليمية مماثلة من حيث الظروف الاقتصادية والاجتماعية، إذ شكّل </w:t>
      </w:r>
      <w:r>
        <w:rPr>
          <w:rFonts w:hint="cs"/>
          <w:rtl/>
          <w:lang w:bidi="ar-DZ"/>
        </w:rPr>
        <w:t>حجم</w:t>
      </w:r>
      <w:r>
        <w:rPr>
          <w:rtl/>
          <w:lang w:bidi="ar-DZ"/>
        </w:rPr>
        <w:t xml:space="preserve"> الصادرات البينية لاتّحاد المغرب العربي إلى إجمالي تجارته الخارجية ما بين مليار و55,8 مليون دولار أمريكي و48 مليار و778 مليون دولار أمريكي، أيّ بنسبة 2,16% في سنة 2000، ثم تطورت هذه النسبة إلى 3,69 % تقريبا في سنة 2010 مسجلة بذلك تفوق يقدر بـ 2,6 % في حجم كلّ من الصادرات البينية والصادرات الإجمالية لدول اتّحاد المغرب العربي.</w:t>
      </w:r>
    </w:p>
    <w:p w14:paraId="3D492EF7" w14:textId="77777777" w:rsidR="00D3252E" w:rsidRDefault="00702ED6" w:rsidP="005F52D5">
      <w:pPr>
        <w:spacing w:before="120"/>
        <w:contextualSpacing w:val="0"/>
        <w:rPr>
          <w:rtl/>
          <w:lang w:bidi="ar-DZ"/>
        </w:rPr>
      </w:pPr>
      <w:r>
        <w:rPr>
          <w:rtl/>
          <w:lang w:bidi="ar-DZ"/>
        </w:rPr>
        <w:t xml:space="preserve">كما سجل </w:t>
      </w:r>
      <w:r>
        <w:rPr>
          <w:rFonts w:hint="cs"/>
          <w:rtl/>
          <w:lang w:bidi="ar-DZ"/>
        </w:rPr>
        <w:t>حجم</w:t>
      </w:r>
      <w:r>
        <w:rPr>
          <w:rtl/>
          <w:lang w:bidi="ar-DZ"/>
        </w:rPr>
        <w:t xml:space="preserve"> الواردات البينية لدول اتّحاد المغرب العربي إلى تجارتها الإجمالية معدل قدره 2,59 % سنة 2000، ثم ارتفع قليلا في 2010 بمعدل 3,28 % ويعود هذا الارتفاع في الواقع إلى ارتفاع حجم الواردات البينية إلى إجمالي الواردات لدول اتّحاد المغرب العربي . </w:t>
      </w:r>
    </w:p>
    <w:p w14:paraId="3B9B99F0" w14:textId="77777777" w:rsidR="00D3252E" w:rsidRDefault="00702ED6" w:rsidP="005F52D5">
      <w:pPr>
        <w:spacing w:before="120"/>
        <w:contextualSpacing w:val="0"/>
        <w:rPr>
          <w:rtl/>
          <w:lang w:bidi="ar-DZ"/>
        </w:rPr>
      </w:pPr>
      <w:r>
        <w:rPr>
          <w:rtl/>
          <w:lang w:bidi="ar-DZ"/>
        </w:rPr>
        <w:t>إنّ الارتفاع المستمر الذي شهده التبادل التجاري البيني للدول المغاربيّة في العقدين الأخيرين لا يعكس لنا تحسن نموه إذ يعود في الأساس إلى تزايد حجم السكان وكذا ارتفاع أسعار النفط العالمية، الّتي كانت في صالح الدول المغاربيّة المصدرة للنفط ومشتقاته بنسبة كبيرة، ويمكن أنّ يكون للتبادل البيني لدول اتّحاد المغرب العربي دور في تحقيق درجات كبيرة من المنافع الاقتصاديّة والاجتماعية لدول المنطقة، وذلك لاختلاف المزايا النسبية الّتي تملكها كلّ دولة على حد</w:t>
      </w:r>
      <w:r>
        <w:rPr>
          <w:rFonts w:hint="cs"/>
          <w:rtl/>
          <w:lang w:bidi="ar-DZ"/>
        </w:rPr>
        <w:t>ى</w:t>
      </w:r>
      <w:r>
        <w:rPr>
          <w:rtl/>
          <w:lang w:bidi="ar-DZ"/>
        </w:rPr>
        <w:t xml:space="preserve"> والّتي من شأنّها أنّ تساهم في خفض تكاليف السلع الاقتصاديّة والخدمات المقدمة.</w:t>
      </w:r>
    </w:p>
    <w:p w14:paraId="5B6D6EB8" w14:textId="77777777" w:rsidR="00D3252E" w:rsidRDefault="00702ED6" w:rsidP="005F52D5">
      <w:pPr>
        <w:spacing w:before="120"/>
        <w:contextualSpacing w:val="0"/>
        <w:rPr>
          <w:rtl/>
          <w:lang w:bidi="ar-DZ"/>
        </w:rPr>
      </w:pPr>
      <w:r>
        <w:rPr>
          <w:rtl/>
          <w:lang w:bidi="ar-DZ"/>
        </w:rPr>
        <w:t>إنّ الزيادة المستمرة الّتي شهدتها التجارة البينية لدول الاتّحاد المغاربي في السنوات الأخيرة لا تدل بالضرورة على ارتفاع في نسبة النّمو، بل ترجع في الأصل إلى زيادة حجم السكان والارتفاع الكبير في أسعار النفط العالمية، الأمر الذي جعلها تصب في مصلحة البلدان المغاربيّة المصدرة للنفط ومشتقاته كالجزائر وليبيا.</w:t>
      </w:r>
    </w:p>
    <w:p w14:paraId="103D5D37" w14:textId="77777777" w:rsidR="00D3252E" w:rsidRDefault="00702ED6" w:rsidP="005F52D5">
      <w:pPr>
        <w:spacing w:before="120"/>
        <w:contextualSpacing w:val="0"/>
        <w:rPr>
          <w:rtl/>
          <w:lang w:bidi="ar-DZ"/>
        </w:rPr>
      </w:pPr>
      <w:r>
        <w:rPr>
          <w:rtl/>
          <w:lang w:bidi="ar-DZ"/>
        </w:rPr>
        <w:lastRenderedPageBreak/>
        <w:t>بالإضافة إلى ذلك يمكن للتبادل بين دول اتحاد المغرب العربي أن يجلب منافع اقتصادية واجتماعية ملحوظة لدول المنطقة لأن لكل دولة مزايا نسبية مختلفة مما سيساعد على تقليل تكلفة السلع</w:t>
      </w:r>
      <w:r>
        <w:rPr>
          <w:rFonts w:ascii="Calibri" w:hAnsi="Calibri" w:cs="Calibri"/>
          <w:rtl/>
          <w:lang w:bidi="ar-DZ"/>
        </w:rPr>
        <w:t xml:space="preserve"> </w:t>
      </w:r>
      <w:r>
        <w:rPr>
          <w:rtl/>
          <w:lang w:bidi="ar-DZ"/>
        </w:rPr>
        <w:t>والخدمات المقدمة.</w:t>
      </w:r>
    </w:p>
    <w:p w14:paraId="1D2DCEB0" w14:textId="77777777" w:rsidR="00D3252E" w:rsidRDefault="00702ED6" w:rsidP="005F52D5">
      <w:pPr>
        <w:spacing w:before="120"/>
        <w:contextualSpacing w:val="0"/>
        <w:rPr>
          <w:rtl/>
          <w:lang w:bidi="ar-DZ"/>
        </w:rPr>
      </w:pPr>
      <w:r>
        <w:rPr>
          <w:rtl/>
          <w:lang w:bidi="ar-DZ"/>
        </w:rPr>
        <w:t>وإذا أمعنّا النظر في التبادل التجاري البيني المغاربي سنجد أنّ حجمه لا يزال محدودا، إلا أنّ هناك من الحوافز ما يجعل هذا المجال الاقتصادي يتطور تدريجيّا إلى الأفضل، ومنه فنمو هذا القطاع الحيوي – التجارة البينية– يساهم بقسط كبير في تنشيط القطاعات الاقتصاديّة الأخرى وفتح وتوسيع الأسواق المغاربيّة أمام السلع المغاربيّة مما يضاعف من طاقتها وقدراتها الإنتاجية الّتي ستمكّنها من استغلال مواردها المهدرة مما يسهم في تحقيق التنمية داخل المنطقة المغاربية.</w:t>
      </w:r>
    </w:p>
    <w:p w14:paraId="015F0943" w14:textId="77777777" w:rsidR="00D3252E" w:rsidRDefault="00702ED6">
      <w:pPr>
        <w:rPr>
          <w:rtl/>
          <w:lang w:bidi="ar-DZ"/>
        </w:rPr>
      </w:pPr>
      <w:r>
        <w:rPr>
          <w:rtl/>
          <w:lang w:bidi="ar-DZ"/>
        </w:rPr>
        <w:t xml:space="preserve">بالإضافة إلى جميع المزايا الّتي تتمتع بها دول المغرب العربي والّتي سبق ذكرها،  فأنّ التجارة البينية بين دول المغرب العربي تلعب دوراً هاما في تحقيق النّمو الاقتصادي وكذا التنمية المستدامة وهذا من خلال الفوائد التالية: </w:t>
      </w:r>
    </w:p>
    <w:p w14:paraId="35F30238" w14:textId="77777777" w:rsidR="00D3252E" w:rsidRDefault="00702ED6" w:rsidP="00F82A53">
      <w:pPr>
        <w:pStyle w:val="21"/>
        <w:rPr>
          <w:rtl/>
        </w:rPr>
      </w:pPr>
      <w:r>
        <w:rPr>
          <w:rtl/>
        </w:rPr>
        <w:t>فتح سوق أكبر من السوق المحلي يكون منفذًا لتصريف فائض المنتجات الزائد عن حاجة السوق المحلية، فمثلاً لا تستطيع ليبيا أنّ تستهلك كلّ النفط الخام الذي تنتجه.</w:t>
      </w:r>
      <w:r>
        <w:rPr>
          <w:rFonts w:hint="cs"/>
          <w:rtl/>
        </w:rPr>
        <w:t xml:space="preserve"> </w:t>
      </w:r>
    </w:p>
    <w:p w14:paraId="46A8DEA2" w14:textId="77777777" w:rsidR="00D3252E" w:rsidRDefault="00702ED6" w:rsidP="00F82A53">
      <w:pPr>
        <w:pStyle w:val="21"/>
        <w:rPr>
          <w:rtl/>
        </w:rPr>
      </w:pPr>
      <w:r>
        <w:rPr>
          <w:rtl/>
        </w:rPr>
        <w:t>بإمكان أيّ دولة من دول المغرب العربي أنّ تستورد العديد من السلع الّتي لا تنتجها أو تنتجها بنسبة قليلة، فمثلا يمكن لتونس والمغرب استيراد البترول والغاز من الجزائر وليبيا كما يمكن لليبيا أنّ تستورد التمور وزيت الزيتون من تونس والجزائر، وهكذا لباقي الدول الأعضاء.</w:t>
      </w:r>
    </w:p>
    <w:p w14:paraId="5771CC4F" w14:textId="77777777" w:rsidR="00D3252E" w:rsidRDefault="00702ED6" w:rsidP="00F82A53">
      <w:pPr>
        <w:pStyle w:val="21"/>
        <w:rPr>
          <w:rtl/>
        </w:rPr>
      </w:pPr>
      <w:r>
        <w:rPr>
          <w:rtl/>
        </w:rPr>
        <w:t xml:space="preserve">إمكانية تغطية تمويل المشاريع المحلية الكبرى عن طريق جلب الاستثمار الأجنبي المباشر أو عن طريق الاقتراض من دولة مغاربية أخرى تمتلك فائضا في رأس المال مثل ليبيا أو الجزائر، على سبيل المثال يمكن للمغرب استقبال رؤوس أموال جزائرية أو ليبية على شكل قروض أو استثمارات مباشرة. </w:t>
      </w:r>
    </w:p>
    <w:p w14:paraId="43B7DC46" w14:textId="77777777" w:rsidR="00D3252E" w:rsidRDefault="00702ED6" w:rsidP="00F82A53">
      <w:pPr>
        <w:pStyle w:val="21"/>
        <w:rPr>
          <w:rtl/>
        </w:rPr>
      </w:pPr>
      <w:r>
        <w:rPr>
          <w:rtl/>
        </w:rPr>
        <w:t>سهولة انتقال الأيّدي العاملة البينية بين الأقطار المغاربيّة، مما يحقق معدلات نمو عالية خاصة تلك الكوادر الفنية الماهرة، أفضل من الاعتماد على الدول الاجنبية.</w:t>
      </w:r>
    </w:p>
    <w:p w14:paraId="7F8A40A5" w14:textId="77777777" w:rsidR="00D3252E" w:rsidRDefault="00702ED6" w:rsidP="00F82A53">
      <w:pPr>
        <w:pStyle w:val="21"/>
        <w:rPr>
          <w:rtl/>
        </w:rPr>
      </w:pPr>
      <w:r>
        <w:rPr>
          <w:rtl/>
        </w:rPr>
        <w:t>تحويل المدخرات المجمدة في البنوك المحلية إلى استثمارات في البلدان الأخرى لزيادة تراكمية رأس المال في تلك الدول.</w:t>
      </w:r>
    </w:p>
    <w:p w14:paraId="75DEE443" w14:textId="77777777" w:rsidR="00D3252E" w:rsidRDefault="00702ED6">
      <w:pPr>
        <w:pStyle w:val="3"/>
        <w:rPr>
          <w:rtl/>
          <w:lang w:bidi="ar-DZ"/>
        </w:rPr>
      </w:pPr>
      <w:bookmarkStart w:id="575" w:name="_Toc159361250"/>
      <w:bookmarkStart w:id="576" w:name="_Toc170062624"/>
      <w:bookmarkStart w:id="577" w:name="_Toc170063294"/>
      <w:bookmarkStart w:id="578" w:name="_Toc170063576"/>
      <w:r>
        <w:rPr>
          <w:rtl/>
          <w:lang w:bidi="ar-DZ"/>
        </w:rPr>
        <w:t>المطلب الثاني: حجم الصادرات والواردات السلعية البينية لدول الاتّحاد المغربي</w:t>
      </w:r>
      <w:bookmarkEnd w:id="575"/>
      <w:bookmarkEnd w:id="576"/>
      <w:bookmarkEnd w:id="577"/>
      <w:bookmarkEnd w:id="578"/>
    </w:p>
    <w:p w14:paraId="02E7D4F5" w14:textId="77777777" w:rsidR="00D3252E" w:rsidRDefault="00702ED6" w:rsidP="005F52D5">
      <w:pPr>
        <w:spacing w:before="120"/>
        <w:contextualSpacing w:val="0"/>
        <w:rPr>
          <w:rtl/>
          <w:lang w:bidi="ar-DZ"/>
        </w:rPr>
      </w:pPr>
      <w:r>
        <w:rPr>
          <w:rtl/>
          <w:lang w:bidi="ar-DZ"/>
        </w:rPr>
        <w:lastRenderedPageBreak/>
        <w:t xml:space="preserve">شهدت التجارة البنية في إطار المغرب العربي تباينًا واضحا بين الدول الأعضاء خلال الفترة (2010- 2018). (شليحي وزورداني، 2020) </w:t>
      </w:r>
      <w:r>
        <w:rPr>
          <w:rFonts w:hint="cs"/>
          <w:rtl/>
          <w:lang w:bidi="ar-DZ"/>
        </w:rPr>
        <w:t>،</w:t>
      </w:r>
      <w:r>
        <w:rPr>
          <w:rtl/>
          <w:lang w:bidi="ar-DZ"/>
        </w:rPr>
        <w:t xml:space="preserve">فبخصوص الصادرات السلعية البينية كانت الجزائر في المرتبة الأولى لعدة سنوات متتالية في صادراتها </w:t>
      </w:r>
      <w:r>
        <w:rPr>
          <w:rFonts w:hint="cs"/>
          <w:rtl/>
          <w:lang w:bidi="ar-DZ"/>
        </w:rPr>
        <w:t>نحو</w:t>
      </w:r>
      <w:r>
        <w:rPr>
          <w:rtl/>
          <w:lang w:bidi="ar-DZ"/>
        </w:rPr>
        <w:t xml:space="preserve"> دول المغرب العربي</w:t>
      </w:r>
      <w:r>
        <w:rPr>
          <w:rFonts w:hint="cs"/>
          <w:rtl/>
          <w:lang w:bidi="ar-DZ"/>
        </w:rPr>
        <w:t xml:space="preserve"> الأخرى ،</w:t>
      </w:r>
      <w:r>
        <w:rPr>
          <w:rtl/>
          <w:lang w:bidi="ar-DZ"/>
        </w:rPr>
        <w:t xml:space="preserve"> حيث تم تسجيل أعلى قيمة للصادرات خلال سنة  2014 بحوالي 2.945.2  مليون دولار وتليها تونس بـــ 1.545.8مليون دولار لسنة 2013، ثم ليبيا بأكبر حصة لها خلال سنة 2010 بـــ 1.023.6مليون دولار، والمغرب بــ 625,2 مليون دولار لسنة 2011، وتبقى موريتانيا في المرتبة الأخيرة من حيث الصادرات ، حيث سجلت حوالي 19.9 مليون دولار كأعلى قيمة لصادراتها في عام 2012</w:t>
      </w:r>
    </w:p>
    <w:p w14:paraId="12E15CCD" w14:textId="77777777" w:rsidR="00D3252E" w:rsidRDefault="00702ED6" w:rsidP="005F52D5">
      <w:pPr>
        <w:spacing w:before="120"/>
        <w:contextualSpacing w:val="0"/>
        <w:rPr>
          <w:rtl/>
          <w:lang w:bidi="ar-DZ"/>
        </w:rPr>
      </w:pPr>
      <w:r>
        <w:rPr>
          <w:rtl/>
          <w:lang w:bidi="ar-DZ"/>
        </w:rPr>
        <w:t>ويلاحظ أنّ خلال سنة 2016 تزحزحت الجزائر إلى المرتبة الثانية بحصة قدرها 1160.5 مليون دولار تاركة المرتبة الأولى لتونس بحصة صادرات قدرها 1.203.3 مليون دولار، كما يلاحظ أنّ ليبيا قد سجلت أكبر حصة صادرات السلعية لها مع دول المغرب العربي سنة 2011 بمبلغ قدر بــ 1.025.7 مليون دولار بينما تراجع حجم صادراتها في السنوات الموالية، وهذا راجع لظروف الحرب الأهلية الواقعة داخل أراضيها وسيطرة فصيل على الهلال النفطي الذي كان من اكبر المناطق المنتجة للنفط في ليبيا، كما بقيت المغرب محافظة على المرتبة الثالثة بأكبر قيمة لها من الصادرات قاربت 689.4 مليون دولار لسنة 2018 .</w:t>
      </w:r>
    </w:p>
    <w:p w14:paraId="6AB1D4E0" w14:textId="77777777" w:rsidR="00D3252E" w:rsidRDefault="00702ED6" w:rsidP="005F52D5">
      <w:pPr>
        <w:spacing w:before="120"/>
        <w:contextualSpacing w:val="0"/>
        <w:rPr>
          <w:rtl/>
          <w:lang w:bidi="ar-DZ"/>
        </w:rPr>
      </w:pPr>
      <w:r>
        <w:rPr>
          <w:rtl/>
          <w:lang w:bidi="ar-DZ"/>
        </w:rPr>
        <w:t>أما فيما يخصّ الواردات السلعية البينية فالملاحظ أنّ كلّ من الجزائر وتونس والمغرب وليبيا لها نسب متقاربة في حجم الواردات بحوالي 1000 مليون دولار، وتبقى موريتانيا هي الأضعف حيث لا تتجاوز وارداتها 600 مليون دولار</w:t>
      </w:r>
      <w:r>
        <w:rPr>
          <w:rFonts w:hint="cs"/>
          <w:rtl/>
          <w:lang w:bidi="ar-DZ"/>
        </w:rPr>
        <w:t>،</w:t>
      </w:r>
      <w:r>
        <w:rPr>
          <w:rtl/>
          <w:lang w:bidi="ar-DZ"/>
        </w:rPr>
        <w:t xml:space="preserve"> فقد حلت ليبيا في المرتبة الأولى سنة 2010 بحصة واردات</w:t>
      </w:r>
      <w:r>
        <w:rPr>
          <w:b/>
          <w:bCs/>
          <w:rtl/>
          <w:lang w:bidi="ar-DZ"/>
        </w:rPr>
        <w:t xml:space="preserve"> </w:t>
      </w:r>
      <w:r>
        <w:rPr>
          <w:rtl/>
          <w:lang w:bidi="ar-DZ"/>
        </w:rPr>
        <w:t>حوالي 1.589.3 مليون دولار، تليها المغرب بحوالي 1.426.2 مليون دولار، ثم تونس بــ 1.356.3 مليون</w:t>
      </w:r>
      <w:r>
        <w:rPr>
          <w:b/>
          <w:bCs/>
          <w:rtl/>
          <w:lang w:bidi="ar-DZ"/>
        </w:rPr>
        <w:t xml:space="preserve"> </w:t>
      </w:r>
      <w:r>
        <w:rPr>
          <w:rtl/>
          <w:lang w:bidi="ar-DZ"/>
        </w:rPr>
        <w:t>دولار والجزائر بــ 945.2 مليون دولار وموريتانيا بــ 79,1 مليون دولار</w:t>
      </w:r>
      <w:r>
        <w:rPr>
          <w:rFonts w:hint="cs"/>
          <w:rtl/>
          <w:lang w:bidi="ar-DZ"/>
        </w:rPr>
        <w:t>،</w:t>
      </w:r>
      <w:r>
        <w:rPr>
          <w:rtl/>
          <w:lang w:bidi="ar-DZ"/>
        </w:rPr>
        <w:t xml:space="preserve"> وفي عام 2011 بقيت ليبيا في المرتبة الأولى بحصة قدرها 1.523.1 مليون دولار، كما تواصل ارتفاع حجم التجارة السلعية البينية لدول المغرب العربي في سنة 2014 بتقدم تونس في بحجم واردات قدره 1.728.7 مليون دولار، كما تم انخفاض في واردات ليبيا لهذه السنة بحصة بلغت 1.026.1 مليون دولار، كما عرفت سنة 2015 انخفاض محسوسا في حجم التجارة السلعية البينية لكلّ من تونس والجزائر وليبيا، بينما عرفت كلّ من المغرب وموريتانيا ارتفاعا حيث بلغت الواردات لكلّ منهما 1.601.7 مليون دولار و551,6 مليون دولار على التوالي. </w:t>
      </w:r>
    </w:p>
    <w:p w14:paraId="43409341" w14:textId="77777777" w:rsidR="00D3252E" w:rsidRDefault="00702ED6" w:rsidP="005F52D5">
      <w:pPr>
        <w:spacing w:before="120"/>
        <w:contextualSpacing w:val="0"/>
        <w:rPr>
          <w:rtl/>
          <w:lang w:bidi="ar-DZ"/>
        </w:rPr>
      </w:pPr>
      <w:r>
        <w:rPr>
          <w:rtl/>
          <w:lang w:bidi="ar-DZ"/>
        </w:rPr>
        <w:lastRenderedPageBreak/>
        <w:t>أمّا في عام 2016 فقد وصلت واردات كلّ من الجزائر وتونس والمغرب وليبيا وموريتانيا إلى: 966,3 مليون دولار و876,7 مليون دولار و559 مليون دولار و830,7 مليون دولار و554 مليون دولار لكلّ دولة على التوالي، والجدول التالي يوضح حجم صادرات وواردات الدول المغاربيّة خلال الفترة ( 2010 – 2018 )</w:t>
      </w:r>
    </w:p>
    <w:p w14:paraId="7733AB40" w14:textId="77777777" w:rsidR="005F52D5" w:rsidRDefault="005F52D5">
      <w:pPr>
        <w:rPr>
          <w:rtl/>
          <w:lang w:bidi="ar-DZ"/>
        </w:rPr>
      </w:pPr>
    </w:p>
    <w:p w14:paraId="2CC86973" w14:textId="77777777" w:rsidR="003A392C" w:rsidRDefault="003A392C">
      <w:pPr>
        <w:rPr>
          <w:rtl/>
          <w:lang w:bidi="ar-DZ"/>
        </w:rPr>
      </w:pPr>
    </w:p>
    <w:p w14:paraId="0E56B775" w14:textId="77777777" w:rsidR="003A392C" w:rsidRDefault="003A392C">
      <w:pPr>
        <w:rPr>
          <w:rtl/>
          <w:lang w:bidi="ar-DZ"/>
        </w:rPr>
      </w:pPr>
    </w:p>
    <w:p w14:paraId="43B01AE1" w14:textId="77777777" w:rsidR="003A392C" w:rsidRDefault="003A392C">
      <w:pPr>
        <w:rPr>
          <w:rtl/>
          <w:lang w:bidi="ar-DZ"/>
        </w:rPr>
      </w:pPr>
    </w:p>
    <w:p w14:paraId="571AE272" w14:textId="77777777" w:rsidR="005F52D5" w:rsidRDefault="005F52D5">
      <w:pPr>
        <w:rPr>
          <w:rtl/>
          <w:lang w:bidi="ar-DZ"/>
        </w:rPr>
      </w:pPr>
    </w:p>
    <w:p w14:paraId="1F5E0473" w14:textId="4752675E" w:rsidR="00D3252E" w:rsidRDefault="00702ED6" w:rsidP="005F52D5">
      <w:pPr>
        <w:pStyle w:val="tab"/>
        <w:rPr>
          <w:rtl/>
        </w:rPr>
      </w:pPr>
      <w:bookmarkStart w:id="579" w:name="_Toc159361756"/>
      <w:bookmarkStart w:id="580" w:name="_Toc170071392"/>
      <w:r>
        <w:rPr>
          <w:rtl/>
        </w:rPr>
        <w:t>الجدول رقم (15)حجم الصادرات والواردات السلعية البينية لدول المغرب العربي (2010– 2018 )</w:t>
      </w:r>
      <w:bookmarkEnd w:id="579"/>
      <w:bookmarkEnd w:id="580"/>
    </w:p>
    <w:tbl>
      <w:tblPr>
        <w:tblStyle w:val="2d"/>
        <w:bidiVisual/>
        <w:tblW w:w="8757" w:type="dxa"/>
        <w:tblInd w:w="5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85"/>
        <w:gridCol w:w="1124"/>
        <w:gridCol w:w="1091"/>
        <w:gridCol w:w="1091"/>
        <w:gridCol w:w="1091"/>
        <w:gridCol w:w="1091"/>
        <w:gridCol w:w="1092"/>
        <w:gridCol w:w="1092"/>
      </w:tblGrid>
      <w:tr w:rsidR="00D3252E" w14:paraId="603F5C69" w14:textId="77777777">
        <w:trPr>
          <w:cantSplit/>
          <w:trHeight w:val="725"/>
        </w:trPr>
        <w:tc>
          <w:tcPr>
            <w:tcW w:w="220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auto"/>
            </w:tcBorders>
            <w:vAlign w:val="center"/>
          </w:tcPr>
          <w:p w14:paraId="74DD6F77" w14:textId="77777777" w:rsidR="00D3252E" w:rsidRDefault="00702ED6">
            <w:pPr>
              <w:pStyle w:val="16"/>
              <w:jc w:val="right"/>
              <w:rPr>
                <w:rtl/>
                <w:lang w:bidi="ar-DZ"/>
              </w:rPr>
            </w:pPr>
            <w:r>
              <w:rPr>
                <w:rtl/>
                <w:lang w:bidi="ar-DZ"/>
              </w:rPr>
              <w:t>الدولة</w:t>
            </w:r>
          </w:p>
          <w:p w14:paraId="6E0A1134" w14:textId="77777777" w:rsidR="00D3252E" w:rsidRDefault="00702ED6">
            <w:pPr>
              <w:pStyle w:val="16"/>
              <w:jc w:val="left"/>
              <w:rPr>
                <w:rtl/>
                <w:lang w:bidi="ar-DZ"/>
              </w:rPr>
            </w:pPr>
            <w:r>
              <w:rPr>
                <w:rtl/>
                <w:lang w:bidi="ar-DZ"/>
              </w:rPr>
              <w:t>السنة</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42E42A" w14:textId="77777777" w:rsidR="00D3252E" w:rsidRDefault="00702ED6">
            <w:pPr>
              <w:pStyle w:val="16"/>
              <w:rPr>
                <w:rtl/>
                <w:lang w:bidi="ar-DZ"/>
              </w:rPr>
            </w:pPr>
            <w:r>
              <w:rPr>
                <w:rtl/>
                <w:lang w:bidi="ar-DZ"/>
              </w:rPr>
              <w:t>الجزائر</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37E4DF" w14:textId="77777777" w:rsidR="00D3252E" w:rsidRDefault="00702ED6">
            <w:pPr>
              <w:pStyle w:val="16"/>
              <w:rPr>
                <w:rtl/>
                <w:lang w:bidi="ar-DZ"/>
              </w:rPr>
            </w:pPr>
            <w:r>
              <w:rPr>
                <w:rtl/>
                <w:lang w:bidi="ar-DZ"/>
              </w:rPr>
              <w:t>تونس</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53E8AC" w14:textId="77777777" w:rsidR="00D3252E" w:rsidRDefault="00702ED6">
            <w:pPr>
              <w:pStyle w:val="16"/>
              <w:rPr>
                <w:rtl/>
                <w:lang w:bidi="ar-DZ"/>
              </w:rPr>
            </w:pPr>
            <w:r>
              <w:rPr>
                <w:rtl/>
                <w:lang w:bidi="ar-DZ"/>
              </w:rPr>
              <w:t>المغرب</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11E807" w14:textId="77777777" w:rsidR="00D3252E" w:rsidRDefault="00702ED6">
            <w:pPr>
              <w:pStyle w:val="16"/>
              <w:rPr>
                <w:rtl/>
                <w:lang w:bidi="ar-DZ"/>
              </w:rPr>
            </w:pPr>
            <w:r>
              <w:rPr>
                <w:rtl/>
                <w:lang w:bidi="ar-DZ"/>
              </w:rPr>
              <w:t>ليبيا</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FF0A58" w14:textId="77777777" w:rsidR="00D3252E" w:rsidRDefault="00702ED6">
            <w:pPr>
              <w:pStyle w:val="16"/>
              <w:rPr>
                <w:rtl/>
                <w:lang w:bidi="ar-DZ"/>
              </w:rPr>
            </w:pPr>
            <w:r>
              <w:rPr>
                <w:rtl/>
                <w:lang w:bidi="ar-DZ"/>
              </w:rPr>
              <w:t>موريتانيا</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3C957A" w14:textId="77777777" w:rsidR="00D3252E" w:rsidRDefault="00702ED6">
            <w:pPr>
              <w:pStyle w:val="16"/>
              <w:rPr>
                <w:rtl/>
                <w:lang w:bidi="ar-DZ"/>
              </w:rPr>
            </w:pPr>
            <w:r>
              <w:rPr>
                <w:rtl/>
                <w:lang w:bidi="ar-DZ"/>
              </w:rPr>
              <w:t>المجموع</w:t>
            </w:r>
          </w:p>
        </w:tc>
      </w:tr>
      <w:tr w:rsidR="00D3252E" w14:paraId="49E72438" w14:textId="77777777">
        <w:trPr>
          <w:trHeight w:val="20"/>
        </w:trPr>
        <w:tc>
          <w:tcPr>
            <w:tcW w:w="10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C901FB" w14:textId="77777777" w:rsidR="00D3252E" w:rsidRDefault="00702ED6">
            <w:pPr>
              <w:pStyle w:val="16"/>
              <w:rPr>
                <w:rtl/>
                <w:lang w:bidi="ar-DZ"/>
              </w:rPr>
            </w:pPr>
            <w:r>
              <w:rPr>
                <w:rtl/>
                <w:lang w:bidi="ar-DZ"/>
              </w:rPr>
              <w:t>2010</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2F5DF238" w14:textId="77777777" w:rsidR="00D3252E" w:rsidRDefault="00702ED6">
            <w:pPr>
              <w:pStyle w:val="16"/>
              <w:rPr>
                <w:rtl/>
                <w:lang w:bidi="ar-DZ"/>
              </w:rPr>
            </w:pPr>
            <w:r>
              <w:rPr>
                <w:rtl/>
                <w:lang w:bidi="ar-DZ"/>
              </w:rPr>
              <w:t>الصادرات</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422227E2" w14:textId="77777777" w:rsidR="00D3252E" w:rsidRDefault="00702ED6">
            <w:pPr>
              <w:pStyle w:val="16"/>
              <w:rPr>
                <w:rtl/>
                <w:lang w:bidi="ar-DZ"/>
              </w:rPr>
            </w:pPr>
            <w:r>
              <w:rPr>
                <w:rtl/>
                <w:lang w:bidi="ar-DZ"/>
              </w:rPr>
              <w:t>1.865.7</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3360E544" w14:textId="77777777" w:rsidR="00D3252E" w:rsidRDefault="00702ED6">
            <w:pPr>
              <w:pStyle w:val="16"/>
              <w:rPr>
                <w:rtl/>
                <w:lang w:bidi="ar-DZ"/>
              </w:rPr>
            </w:pPr>
            <w:r>
              <w:rPr>
                <w:rtl/>
                <w:lang w:bidi="ar-DZ"/>
              </w:rPr>
              <w:t>1.456.8</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27482537" w14:textId="77777777" w:rsidR="00D3252E" w:rsidRDefault="00702ED6">
            <w:pPr>
              <w:pStyle w:val="16"/>
              <w:rPr>
                <w:rtl/>
                <w:lang w:bidi="ar-DZ"/>
              </w:rPr>
            </w:pPr>
            <w:r>
              <w:rPr>
                <w:rtl/>
                <w:lang w:bidi="ar-DZ"/>
              </w:rPr>
              <w:t>598,6</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15C87BB6" w14:textId="77777777" w:rsidR="00D3252E" w:rsidRDefault="00702ED6">
            <w:pPr>
              <w:pStyle w:val="16"/>
              <w:rPr>
                <w:rtl/>
                <w:lang w:bidi="ar-DZ"/>
              </w:rPr>
            </w:pPr>
            <w:r>
              <w:rPr>
                <w:rtl/>
                <w:lang w:bidi="ar-DZ"/>
              </w:rPr>
              <w:t>1.023.6</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473EA898" w14:textId="77777777" w:rsidR="00D3252E" w:rsidRDefault="00702ED6">
            <w:pPr>
              <w:pStyle w:val="16"/>
              <w:rPr>
                <w:rtl/>
                <w:lang w:bidi="ar-DZ"/>
              </w:rPr>
            </w:pPr>
            <w:r>
              <w:rPr>
                <w:rtl/>
                <w:lang w:bidi="ar-DZ"/>
              </w:rPr>
              <w:t>0,2</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49D6A0E4" w14:textId="77777777" w:rsidR="00D3252E" w:rsidRDefault="00702ED6">
            <w:pPr>
              <w:pStyle w:val="16"/>
              <w:rPr>
                <w:rtl/>
                <w:lang w:bidi="ar-DZ"/>
              </w:rPr>
            </w:pPr>
            <w:r>
              <w:rPr>
                <w:rtl/>
                <w:lang w:bidi="ar-DZ"/>
              </w:rPr>
              <w:t>4.944.9</w:t>
            </w:r>
          </w:p>
        </w:tc>
      </w:tr>
      <w:tr w:rsidR="00D3252E" w14:paraId="5132F952" w14:textId="77777777">
        <w:trPr>
          <w:trHeight w:val="20"/>
        </w:trPr>
        <w:tc>
          <w:tcPr>
            <w:tcW w:w="10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654692" w14:textId="77777777" w:rsidR="00D3252E" w:rsidRDefault="00D3252E">
            <w:pPr>
              <w:pStyle w:val="16"/>
              <w:rPr>
                <w:rtl/>
                <w:lang w:bidi="ar-DZ"/>
              </w:rPr>
            </w:pP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511ACB" w14:textId="77777777" w:rsidR="00D3252E" w:rsidRDefault="00702ED6">
            <w:pPr>
              <w:pStyle w:val="16"/>
              <w:rPr>
                <w:rtl/>
                <w:lang w:bidi="ar-DZ"/>
              </w:rPr>
            </w:pPr>
            <w:r>
              <w:rPr>
                <w:rtl/>
                <w:lang w:bidi="ar-DZ"/>
              </w:rPr>
              <w:t>الواردات</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7DA9BA" w14:textId="77777777" w:rsidR="00D3252E" w:rsidRDefault="00702ED6">
            <w:pPr>
              <w:pStyle w:val="16"/>
              <w:rPr>
                <w:rtl/>
                <w:lang w:bidi="ar-DZ"/>
              </w:rPr>
            </w:pPr>
            <w:r>
              <w:rPr>
                <w:rtl/>
                <w:lang w:bidi="ar-DZ"/>
              </w:rPr>
              <w:t>945,2</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0E4FF17" w14:textId="77777777" w:rsidR="00D3252E" w:rsidRDefault="00702ED6">
            <w:pPr>
              <w:pStyle w:val="16"/>
              <w:rPr>
                <w:rtl/>
                <w:lang w:bidi="ar-DZ"/>
              </w:rPr>
            </w:pPr>
            <w:r>
              <w:rPr>
                <w:rtl/>
                <w:lang w:bidi="ar-DZ"/>
              </w:rPr>
              <w:t>1.356.3</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C1AE9E0" w14:textId="77777777" w:rsidR="00D3252E" w:rsidRDefault="00702ED6">
            <w:pPr>
              <w:pStyle w:val="16"/>
              <w:rPr>
                <w:rtl/>
                <w:lang w:bidi="ar-DZ"/>
              </w:rPr>
            </w:pPr>
            <w:r>
              <w:rPr>
                <w:rtl/>
                <w:lang w:bidi="ar-DZ"/>
              </w:rPr>
              <w:t>1.426.2</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8B0C05" w14:textId="77777777" w:rsidR="00D3252E" w:rsidRDefault="00702ED6">
            <w:pPr>
              <w:pStyle w:val="16"/>
              <w:rPr>
                <w:rtl/>
                <w:lang w:bidi="ar-DZ"/>
              </w:rPr>
            </w:pPr>
            <w:r>
              <w:rPr>
                <w:rtl/>
                <w:lang w:bidi="ar-DZ"/>
              </w:rPr>
              <w:t>1.589.3</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58E6E5" w14:textId="77777777" w:rsidR="00D3252E" w:rsidRDefault="00702ED6">
            <w:pPr>
              <w:pStyle w:val="16"/>
              <w:rPr>
                <w:rtl/>
                <w:lang w:bidi="ar-DZ"/>
              </w:rPr>
            </w:pPr>
            <w:r>
              <w:rPr>
                <w:rtl/>
                <w:lang w:bidi="ar-DZ"/>
              </w:rPr>
              <w:t>79,1</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9EB92E" w14:textId="77777777" w:rsidR="00D3252E" w:rsidRDefault="00702ED6">
            <w:pPr>
              <w:pStyle w:val="16"/>
              <w:rPr>
                <w:rtl/>
                <w:lang w:bidi="ar-DZ"/>
              </w:rPr>
            </w:pPr>
            <w:r>
              <w:rPr>
                <w:rtl/>
                <w:lang w:bidi="ar-DZ"/>
              </w:rPr>
              <w:t>5.396.1</w:t>
            </w:r>
          </w:p>
        </w:tc>
      </w:tr>
      <w:tr w:rsidR="00D3252E" w14:paraId="63867921" w14:textId="77777777">
        <w:trPr>
          <w:trHeight w:val="20"/>
        </w:trPr>
        <w:tc>
          <w:tcPr>
            <w:tcW w:w="10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938FF0" w14:textId="77777777" w:rsidR="00D3252E" w:rsidRDefault="00702ED6">
            <w:pPr>
              <w:pStyle w:val="16"/>
              <w:rPr>
                <w:rtl/>
                <w:lang w:bidi="ar-DZ"/>
              </w:rPr>
            </w:pPr>
            <w:r>
              <w:rPr>
                <w:rtl/>
                <w:lang w:bidi="ar-DZ"/>
              </w:rPr>
              <w:t>2011</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5705B929" w14:textId="77777777" w:rsidR="00D3252E" w:rsidRDefault="00702ED6">
            <w:pPr>
              <w:pStyle w:val="16"/>
              <w:rPr>
                <w:rtl/>
                <w:lang w:bidi="ar-DZ"/>
              </w:rPr>
            </w:pPr>
            <w:r>
              <w:rPr>
                <w:rtl/>
                <w:lang w:bidi="ar-DZ"/>
              </w:rPr>
              <w:t>الصادرات</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119D44F8" w14:textId="77777777" w:rsidR="00D3252E" w:rsidRDefault="00702ED6">
            <w:pPr>
              <w:pStyle w:val="16"/>
              <w:rPr>
                <w:rtl/>
                <w:lang w:bidi="ar-DZ"/>
              </w:rPr>
            </w:pPr>
            <w:r>
              <w:rPr>
                <w:rtl/>
                <w:lang w:bidi="ar-DZ"/>
              </w:rPr>
              <w:t>1.623.6</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596BA739" w14:textId="77777777" w:rsidR="00D3252E" w:rsidRDefault="00702ED6">
            <w:pPr>
              <w:pStyle w:val="16"/>
              <w:rPr>
                <w:rtl/>
                <w:lang w:bidi="ar-DZ"/>
              </w:rPr>
            </w:pPr>
            <w:r>
              <w:rPr>
                <w:rtl/>
                <w:lang w:bidi="ar-DZ"/>
              </w:rPr>
              <w:t>1.542.6</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11FB1A57" w14:textId="77777777" w:rsidR="00D3252E" w:rsidRDefault="00702ED6">
            <w:pPr>
              <w:pStyle w:val="16"/>
              <w:rPr>
                <w:rtl/>
                <w:lang w:bidi="ar-DZ"/>
              </w:rPr>
            </w:pPr>
            <w:r>
              <w:rPr>
                <w:rtl/>
                <w:lang w:bidi="ar-DZ"/>
              </w:rPr>
              <w:t>625,2</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692E2CE8" w14:textId="77777777" w:rsidR="00D3252E" w:rsidRDefault="00702ED6">
            <w:pPr>
              <w:pStyle w:val="16"/>
              <w:rPr>
                <w:rtl/>
                <w:lang w:bidi="ar-DZ"/>
              </w:rPr>
            </w:pPr>
            <w:r>
              <w:rPr>
                <w:rtl/>
                <w:lang w:bidi="ar-DZ"/>
              </w:rPr>
              <w:t>953,1</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2B7DAE0E" w14:textId="77777777" w:rsidR="00D3252E" w:rsidRDefault="00702ED6">
            <w:pPr>
              <w:pStyle w:val="16"/>
              <w:rPr>
                <w:rtl/>
                <w:lang w:bidi="ar-DZ"/>
              </w:rPr>
            </w:pPr>
            <w:r>
              <w:rPr>
                <w:rtl/>
                <w:lang w:bidi="ar-DZ"/>
              </w:rPr>
              <w:t>0,2</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0F8B0689" w14:textId="77777777" w:rsidR="00D3252E" w:rsidRDefault="00702ED6">
            <w:pPr>
              <w:pStyle w:val="16"/>
              <w:rPr>
                <w:rtl/>
                <w:lang w:bidi="ar-DZ"/>
              </w:rPr>
            </w:pPr>
            <w:r>
              <w:rPr>
                <w:rtl/>
                <w:lang w:bidi="ar-DZ"/>
              </w:rPr>
              <w:t>4.744.7</w:t>
            </w:r>
          </w:p>
        </w:tc>
      </w:tr>
      <w:tr w:rsidR="00D3252E" w14:paraId="4337753A" w14:textId="77777777">
        <w:trPr>
          <w:trHeight w:val="20"/>
        </w:trPr>
        <w:tc>
          <w:tcPr>
            <w:tcW w:w="10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E1CC24" w14:textId="77777777" w:rsidR="00D3252E" w:rsidRDefault="00D3252E">
            <w:pPr>
              <w:pStyle w:val="16"/>
              <w:rPr>
                <w:rtl/>
                <w:lang w:bidi="ar-DZ"/>
              </w:rPr>
            </w:pP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616329" w14:textId="77777777" w:rsidR="00D3252E" w:rsidRDefault="00702ED6">
            <w:pPr>
              <w:pStyle w:val="16"/>
              <w:rPr>
                <w:rtl/>
                <w:lang w:bidi="ar-DZ"/>
              </w:rPr>
            </w:pPr>
            <w:r>
              <w:rPr>
                <w:rtl/>
                <w:lang w:bidi="ar-DZ"/>
              </w:rPr>
              <w:t>الواردات</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825ECD1" w14:textId="77777777" w:rsidR="00D3252E" w:rsidRDefault="00702ED6">
            <w:pPr>
              <w:pStyle w:val="16"/>
              <w:rPr>
                <w:rtl/>
                <w:lang w:bidi="ar-DZ"/>
              </w:rPr>
            </w:pPr>
            <w:r>
              <w:rPr>
                <w:rtl/>
                <w:lang w:bidi="ar-DZ"/>
              </w:rPr>
              <w:t>681,3</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FAEE5C" w14:textId="77777777" w:rsidR="00D3252E" w:rsidRDefault="00702ED6">
            <w:pPr>
              <w:pStyle w:val="16"/>
              <w:rPr>
                <w:rtl/>
                <w:lang w:bidi="ar-DZ"/>
              </w:rPr>
            </w:pPr>
            <w:r>
              <w:rPr>
                <w:rtl/>
                <w:lang w:bidi="ar-DZ"/>
              </w:rPr>
              <w:t>1.401.3</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97107F" w14:textId="77777777" w:rsidR="00D3252E" w:rsidRDefault="00702ED6">
            <w:pPr>
              <w:pStyle w:val="16"/>
              <w:rPr>
                <w:rtl/>
                <w:lang w:bidi="ar-DZ"/>
              </w:rPr>
            </w:pPr>
            <w:r>
              <w:rPr>
                <w:rtl/>
                <w:lang w:bidi="ar-DZ"/>
              </w:rPr>
              <w:t>1398.6</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860A024" w14:textId="77777777" w:rsidR="00D3252E" w:rsidRDefault="00702ED6">
            <w:pPr>
              <w:pStyle w:val="16"/>
              <w:rPr>
                <w:rtl/>
                <w:lang w:bidi="ar-DZ"/>
              </w:rPr>
            </w:pPr>
            <w:r>
              <w:rPr>
                <w:rtl/>
                <w:lang w:bidi="ar-DZ"/>
              </w:rPr>
              <w:t>1.523.1</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EC7445" w14:textId="77777777" w:rsidR="00D3252E" w:rsidRDefault="00702ED6">
            <w:pPr>
              <w:pStyle w:val="16"/>
              <w:rPr>
                <w:rtl/>
                <w:lang w:bidi="ar-DZ"/>
              </w:rPr>
            </w:pPr>
            <w:r>
              <w:rPr>
                <w:rtl/>
                <w:lang w:bidi="ar-DZ"/>
              </w:rPr>
              <w:t>82,3</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356A2F" w14:textId="77777777" w:rsidR="00D3252E" w:rsidRDefault="00702ED6">
            <w:pPr>
              <w:pStyle w:val="16"/>
              <w:rPr>
                <w:rtl/>
                <w:lang w:bidi="ar-DZ"/>
              </w:rPr>
            </w:pPr>
            <w:r>
              <w:rPr>
                <w:rtl/>
                <w:lang w:bidi="ar-DZ"/>
              </w:rPr>
              <w:t>5.086.6</w:t>
            </w:r>
          </w:p>
        </w:tc>
      </w:tr>
      <w:tr w:rsidR="00D3252E" w14:paraId="5F1E63F0" w14:textId="77777777">
        <w:trPr>
          <w:trHeight w:val="20"/>
        </w:trPr>
        <w:tc>
          <w:tcPr>
            <w:tcW w:w="10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98F7FB" w14:textId="77777777" w:rsidR="00D3252E" w:rsidRDefault="00702ED6">
            <w:pPr>
              <w:pStyle w:val="16"/>
              <w:rPr>
                <w:rtl/>
                <w:lang w:bidi="ar-DZ"/>
              </w:rPr>
            </w:pPr>
            <w:r>
              <w:rPr>
                <w:rtl/>
                <w:lang w:bidi="ar-DZ"/>
              </w:rPr>
              <w:t>2012</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246E1DB8" w14:textId="77777777" w:rsidR="00D3252E" w:rsidRDefault="00702ED6">
            <w:pPr>
              <w:pStyle w:val="16"/>
              <w:rPr>
                <w:rtl/>
                <w:lang w:bidi="ar-DZ"/>
              </w:rPr>
            </w:pPr>
            <w:r>
              <w:rPr>
                <w:rtl/>
                <w:lang w:bidi="ar-DZ"/>
              </w:rPr>
              <w:t>الصادرات</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2F76E4E6" w14:textId="77777777" w:rsidR="00D3252E" w:rsidRDefault="00702ED6">
            <w:pPr>
              <w:pStyle w:val="16"/>
              <w:rPr>
                <w:rtl/>
                <w:lang w:bidi="ar-DZ"/>
              </w:rPr>
            </w:pPr>
            <w:r>
              <w:rPr>
                <w:lang w:val="en-US" w:bidi="ar-DZ"/>
              </w:rPr>
              <w:t>1.970.5</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7F382936" w14:textId="77777777" w:rsidR="00D3252E" w:rsidRDefault="00702ED6">
            <w:pPr>
              <w:pStyle w:val="16"/>
              <w:rPr>
                <w:rtl/>
                <w:lang w:bidi="ar-DZ"/>
              </w:rPr>
            </w:pPr>
            <w:r>
              <w:rPr>
                <w:lang w:val="en-US" w:bidi="ar-DZ"/>
              </w:rPr>
              <w:t>1.545.8</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2891FEC5" w14:textId="77777777" w:rsidR="00D3252E" w:rsidRDefault="00702ED6">
            <w:pPr>
              <w:pStyle w:val="16"/>
              <w:rPr>
                <w:rtl/>
                <w:lang w:bidi="ar-DZ"/>
              </w:rPr>
            </w:pPr>
            <w:r>
              <w:rPr>
                <w:lang w:val="en-US" w:bidi="ar-DZ"/>
              </w:rPr>
              <w:t>565,6</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03E792AD" w14:textId="77777777" w:rsidR="00D3252E" w:rsidRDefault="00702ED6">
            <w:pPr>
              <w:pStyle w:val="16"/>
              <w:rPr>
                <w:rtl/>
                <w:lang w:bidi="ar-DZ"/>
              </w:rPr>
            </w:pPr>
            <w:r>
              <w:rPr>
                <w:lang w:val="en-US" w:bidi="ar-DZ"/>
              </w:rPr>
              <w:t>894,6</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65F2B8C8" w14:textId="77777777" w:rsidR="00D3252E" w:rsidRDefault="00702ED6">
            <w:pPr>
              <w:pStyle w:val="16"/>
              <w:rPr>
                <w:lang w:bidi="ar-DZ"/>
              </w:rPr>
            </w:pPr>
            <w:r>
              <w:rPr>
                <w:lang w:val="en-US" w:bidi="ar-DZ"/>
              </w:rPr>
              <w:t>0,4</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2BA7CADE" w14:textId="77777777" w:rsidR="00D3252E" w:rsidRDefault="00702ED6">
            <w:pPr>
              <w:pStyle w:val="16"/>
              <w:rPr>
                <w:lang w:val="en-US" w:bidi="ar-DZ"/>
              </w:rPr>
            </w:pPr>
            <w:r>
              <w:rPr>
                <w:rtl/>
                <w:lang w:bidi="ar-DZ"/>
              </w:rPr>
              <w:t>4.976.9</w:t>
            </w:r>
          </w:p>
        </w:tc>
      </w:tr>
      <w:tr w:rsidR="00D3252E" w14:paraId="164FD874" w14:textId="77777777">
        <w:trPr>
          <w:trHeight w:val="20"/>
        </w:trPr>
        <w:tc>
          <w:tcPr>
            <w:tcW w:w="10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ECDE5B" w14:textId="77777777" w:rsidR="00D3252E" w:rsidRDefault="00D3252E">
            <w:pPr>
              <w:pStyle w:val="16"/>
              <w:rPr>
                <w:rtl/>
                <w:lang w:bidi="ar-DZ"/>
              </w:rPr>
            </w:pP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1B1FAD" w14:textId="77777777" w:rsidR="00D3252E" w:rsidRDefault="00702ED6">
            <w:pPr>
              <w:pStyle w:val="16"/>
              <w:rPr>
                <w:rtl/>
                <w:lang w:bidi="ar-DZ"/>
              </w:rPr>
            </w:pPr>
            <w:r>
              <w:rPr>
                <w:rtl/>
                <w:lang w:bidi="ar-DZ"/>
              </w:rPr>
              <w:t>الواردات</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9B08C9" w14:textId="77777777" w:rsidR="00D3252E" w:rsidRDefault="00702ED6">
            <w:pPr>
              <w:pStyle w:val="16"/>
              <w:rPr>
                <w:rtl/>
                <w:lang w:bidi="ar-DZ"/>
              </w:rPr>
            </w:pPr>
            <w:r>
              <w:rPr>
                <w:lang w:val="en-US" w:bidi="ar-DZ"/>
              </w:rPr>
              <w:t>719,4</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ACF82A" w14:textId="77777777" w:rsidR="00D3252E" w:rsidRDefault="00702ED6">
            <w:pPr>
              <w:pStyle w:val="16"/>
              <w:rPr>
                <w:rtl/>
                <w:lang w:bidi="ar-DZ"/>
              </w:rPr>
            </w:pPr>
            <w:r>
              <w:rPr>
                <w:lang w:val="en-US" w:bidi="ar-DZ"/>
              </w:rPr>
              <w:t>1.429.3</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B92160" w14:textId="77777777" w:rsidR="00D3252E" w:rsidRDefault="00702ED6">
            <w:pPr>
              <w:pStyle w:val="16"/>
              <w:rPr>
                <w:rtl/>
                <w:lang w:bidi="ar-DZ"/>
              </w:rPr>
            </w:pPr>
            <w:r>
              <w:rPr>
                <w:lang w:val="en-US" w:bidi="ar-DZ"/>
              </w:rPr>
              <w:t>1.394.6</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42299A" w14:textId="77777777" w:rsidR="00D3252E" w:rsidRDefault="00702ED6">
            <w:pPr>
              <w:pStyle w:val="16"/>
              <w:rPr>
                <w:rtl/>
                <w:lang w:bidi="ar-DZ"/>
              </w:rPr>
            </w:pPr>
            <w:r>
              <w:rPr>
                <w:lang w:val="en-US" w:bidi="ar-DZ"/>
              </w:rPr>
              <w:t>1.413.8</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42EEF6" w14:textId="77777777" w:rsidR="00D3252E" w:rsidRDefault="00702ED6">
            <w:pPr>
              <w:pStyle w:val="16"/>
              <w:rPr>
                <w:rtl/>
                <w:lang w:bidi="ar-DZ"/>
              </w:rPr>
            </w:pPr>
            <w:r>
              <w:rPr>
                <w:lang w:val="en-US" w:bidi="ar-DZ"/>
              </w:rPr>
              <w:t>89,2</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D60A25" w14:textId="77777777" w:rsidR="00D3252E" w:rsidRDefault="00702ED6">
            <w:pPr>
              <w:pStyle w:val="16"/>
              <w:rPr>
                <w:lang w:val="en-US" w:bidi="ar-DZ"/>
              </w:rPr>
            </w:pPr>
            <w:r>
              <w:rPr>
                <w:rtl/>
                <w:lang w:bidi="ar-DZ"/>
              </w:rPr>
              <w:t>5.046.3</w:t>
            </w:r>
          </w:p>
        </w:tc>
      </w:tr>
      <w:tr w:rsidR="00D3252E" w14:paraId="59FE6DB3" w14:textId="77777777">
        <w:trPr>
          <w:trHeight w:val="20"/>
        </w:trPr>
        <w:tc>
          <w:tcPr>
            <w:tcW w:w="10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2F97A9" w14:textId="77777777" w:rsidR="00D3252E" w:rsidRDefault="00702ED6">
            <w:pPr>
              <w:pStyle w:val="16"/>
              <w:rPr>
                <w:rtl/>
                <w:lang w:bidi="ar-DZ"/>
              </w:rPr>
            </w:pPr>
            <w:r>
              <w:rPr>
                <w:rtl/>
                <w:lang w:bidi="ar-DZ"/>
              </w:rPr>
              <w:t>2013</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0CD9E6BE" w14:textId="77777777" w:rsidR="00D3252E" w:rsidRDefault="00702ED6">
            <w:pPr>
              <w:pStyle w:val="16"/>
              <w:rPr>
                <w:rtl/>
                <w:lang w:bidi="ar-DZ"/>
              </w:rPr>
            </w:pPr>
            <w:r>
              <w:rPr>
                <w:rtl/>
                <w:lang w:bidi="ar-DZ"/>
              </w:rPr>
              <w:t>الصادرات</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1E75D148" w14:textId="77777777" w:rsidR="00D3252E" w:rsidRDefault="00702ED6">
            <w:pPr>
              <w:pStyle w:val="16"/>
              <w:rPr>
                <w:rtl/>
                <w:lang w:bidi="ar-DZ"/>
              </w:rPr>
            </w:pPr>
            <w:r>
              <w:rPr>
                <w:lang w:val="en-US" w:bidi="ar-DZ"/>
              </w:rPr>
              <w:t>2.243.2</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28EA6ADC" w14:textId="77777777" w:rsidR="00D3252E" w:rsidRDefault="00702ED6">
            <w:pPr>
              <w:pStyle w:val="16"/>
              <w:rPr>
                <w:rtl/>
                <w:lang w:bidi="ar-DZ"/>
              </w:rPr>
            </w:pPr>
            <w:r>
              <w:rPr>
                <w:lang w:val="en-US" w:bidi="ar-DZ"/>
              </w:rPr>
              <w:t>1546</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44123A23" w14:textId="77777777" w:rsidR="00D3252E" w:rsidRDefault="00702ED6">
            <w:pPr>
              <w:pStyle w:val="16"/>
              <w:rPr>
                <w:rtl/>
                <w:lang w:bidi="ar-DZ"/>
              </w:rPr>
            </w:pPr>
            <w:r>
              <w:rPr>
                <w:lang w:val="en-US" w:bidi="ar-DZ"/>
              </w:rPr>
              <w:t>531,7</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0A4D1DBF" w14:textId="77777777" w:rsidR="00D3252E" w:rsidRDefault="00702ED6">
            <w:pPr>
              <w:pStyle w:val="16"/>
              <w:rPr>
                <w:rtl/>
                <w:lang w:bidi="ar-DZ"/>
              </w:rPr>
            </w:pPr>
            <w:r>
              <w:rPr>
                <w:lang w:val="en-US" w:bidi="ar-DZ"/>
              </w:rPr>
              <w:t>328,8</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4B7AD15F" w14:textId="77777777" w:rsidR="00D3252E" w:rsidRDefault="00702ED6">
            <w:pPr>
              <w:pStyle w:val="16"/>
              <w:rPr>
                <w:rtl/>
                <w:lang w:bidi="ar-DZ"/>
              </w:rPr>
            </w:pPr>
            <w:r>
              <w:rPr>
                <w:lang w:val="en-US" w:bidi="ar-DZ"/>
              </w:rPr>
              <w:t>0,0</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41BF1110" w14:textId="77777777" w:rsidR="00D3252E" w:rsidRDefault="00702ED6">
            <w:pPr>
              <w:pStyle w:val="16"/>
              <w:rPr>
                <w:lang w:val="en-US" w:bidi="ar-DZ"/>
              </w:rPr>
            </w:pPr>
            <w:r>
              <w:rPr>
                <w:rtl/>
                <w:lang w:bidi="ar-DZ"/>
              </w:rPr>
              <w:t>4.659.7</w:t>
            </w:r>
          </w:p>
        </w:tc>
      </w:tr>
      <w:tr w:rsidR="00D3252E" w14:paraId="03F2701E" w14:textId="77777777">
        <w:trPr>
          <w:trHeight w:val="20"/>
        </w:trPr>
        <w:tc>
          <w:tcPr>
            <w:tcW w:w="10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C35288" w14:textId="77777777" w:rsidR="00D3252E" w:rsidRDefault="00D3252E">
            <w:pPr>
              <w:pStyle w:val="16"/>
              <w:rPr>
                <w:rtl/>
                <w:lang w:bidi="ar-DZ"/>
              </w:rPr>
            </w:pP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41F177" w14:textId="77777777" w:rsidR="00D3252E" w:rsidRDefault="00702ED6">
            <w:pPr>
              <w:pStyle w:val="16"/>
              <w:rPr>
                <w:rtl/>
                <w:lang w:bidi="ar-DZ"/>
              </w:rPr>
            </w:pPr>
            <w:r>
              <w:rPr>
                <w:rtl/>
                <w:lang w:bidi="ar-DZ"/>
              </w:rPr>
              <w:t>الواردات</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D935B3" w14:textId="77777777" w:rsidR="00D3252E" w:rsidRDefault="00702ED6">
            <w:pPr>
              <w:pStyle w:val="16"/>
              <w:rPr>
                <w:rtl/>
                <w:lang w:bidi="ar-DZ"/>
              </w:rPr>
            </w:pPr>
            <w:r>
              <w:rPr>
                <w:lang w:val="en-US" w:bidi="ar-DZ"/>
              </w:rPr>
              <w:t>970,3</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EDFB34" w14:textId="77777777" w:rsidR="00D3252E" w:rsidRDefault="00702ED6">
            <w:pPr>
              <w:pStyle w:val="16"/>
              <w:rPr>
                <w:rtl/>
                <w:lang w:bidi="ar-DZ"/>
              </w:rPr>
            </w:pPr>
            <w:r>
              <w:rPr>
                <w:lang w:val="en-US" w:bidi="ar-DZ"/>
              </w:rPr>
              <w:t>1.690.8</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CAD860" w14:textId="77777777" w:rsidR="00D3252E" w:rsidRDefault="00702ED6">
            <w:pPr>
              <w:pStyle w:val="16"/>
              <w:rPr>
                <w:rtl/>
                <w:lang w:bidi="ar-DZ"/>
              </w:rPr>
            </w:pPr>
            <w:r>
              <w:rPr>
                <w:lang w:val="en-US" w:bidi="ar-DZ"/>
              </w:rPr>
              <w:t>1.521.1</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DBB696" w14:textId="77777777" w:rsidR="00D3252E" w:rsidRDefault="00702ED6">
            <w:pPr>
              <w:pStyle w:val="16"/>
              <w:rPr>
                <w:rtl/>
                <w:lang w:bidi="ar-DZ"/>
              </w:rPr>
            </w:pPr>
            <w:r>
              <w:rPr>
                <w:lang w:val="en-US" w:bidi="ar-DZ"/>
              </w:rPr>
              <w:t>1.316.2</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F87EEB" w14:textId="77777777" w:rsidR="00D3252E" w:rsidRDefault="00702ED6">
            <w:pPr>
              <w:pStyle w:val="16"/>
              <w:rPr>
                <w:rtl/>
                <w:lang w:bidi="ar-DZ"/>
              </w:rPr>
            </w:pPr>
            <w:r>
              <w:rPr>
                <w:lang w:val="en-US" w:bidi="ar-DZ"/>
              </w:rPr>
              <w:t>109,4</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29E2E7" w14:textId="77777777" w:rsidR="00D3252E" w:rsidRDefault="00702ED6">
            <w:pPr>
              <w:pStyle w:val="16"/>
              <w:rPr>
                <w:lang w:val="en-US" w:bidi="ar-DZ"/>
              </w:rPr>
            </w:pPr>
            <w:r>
              <w:rPr>
                <w:rtl/>
                <w:lang w:bidi="ar-DZ"/>
              </w:rPr>
              <w:t>5.607.8</w:t>
            </w:r>
          </w:p>
        </w:tc>
      </w:tr>
      <w:tr w:rsidR="00D3252E" w14:paraId="52D42BEE" w14:textId="77777777">
        <w:trPr>
          <w:trHeight w:val="20"/>
        </w:trPr>
        <w:tc>
          <w:tcPr>
            <w:tcW w:w="10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C3EB38" w14:textId="77777777" w:rsidR="00D3252E" w:rsidRDefault="00D3252E">
            <w:pPr>
              <w:pStyle w:val="16"/>
              <w:rPr>
                <w:rtl/>
                <w:lang w:bidi="ar-DZ"/>
              </w:rPr>
            </w:pPr>
          </w:p>
          <w:p w14:paraId="25237F4A" w14:textId="77777777" w:rsidR="00D3252E" w:rsidRDefault="00702ED6">
            <w:pPr>
              <w:pStyle w:val="16"/>
              <w:rPr>
                <w:rtl/>
                <w:lang w:bidi="ar-DZ"/>
              </w:rPr>
            </w:pPr>
            <w:r>
              <w:rPr>
                <w:rtl/>
                <w:lang w:bidi="ar-DZ"/>
              </w:rPr>
              <w:t>2014</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5DD6F958" w14:textId="77777777" w:rsidR="00D3252E" w:rsidRDefault="00702ED6">
            <w:pPr>
              <w:pStyle w:val="16"/>
              <w:rPr>
                <w:rtl/>
                <w:lang w:bidi="ar-DZ"/>
              </w:rPr>
            </w:pPr>
            <w:r>
              <w:rPr>
                <w:rtl/>
                <w:lang w:bidi="ar-DZ"/>
              </w:rPr>
              <w:t>الصادرات</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1B289F67" w14:textId="77777777" w:rsidR="00D3252E" w:rsidRDefault="00702ED6">
            <w:pPr>
              <w:pStyle w:val="16"/>
              <w:rPr>
                <w:rtl/>
                <w:lang w:bidi="ar-DZ"/>
              </w:rPr>
            </w:pPr>
            <w:r>
              <w:rPr>
                <w:lang w:val="en-US" w:bidi="ar-DZ"/>
              </w:rPr>
              <w:t>2.945.2</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0078049E" w14:textId="77777777" w:rsidR="00D3252E" w:rsidRDefault="00702ED6">
            <w:pPr>
              <w:pStyle w:val="16"/>
              <w:rPr>
                <w:rtl/>
                <w:lang w:bidi="ar-DZ"/>
              </w:rPr>
            </w:pPr>
            <w:r>
              <w:rPr>
                <w:lang w:val="en-US" w:bidi="ar-DZ"/>
              </w:rPr>
              <w:t>1.367.8</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1755DED8" w14:textId="77777777" w:rsidR="00D3252E" w:rsidRDefault="00702ED6">
            <w:pPr>
              <w:pStyle w:val="16"/>
              <w:rPr>
                <w:rtl/>
                <w:lang w:bidi="ar-DZ"/>
              </w:rPr>
            </w:pPr>
            <w:r>
              <w:rPr>
                <w:lang w:val="en-US" w:bidi="ar-DZ"/>
              </w:rPr>
              <w:t>540,2</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5452B5D9" w14:textId="77777777" w:rsidR="00D3252E" w:rsidRDefault="00702ED6">
            <w:pPr>
              <w:pStyle w:val="16"/>
              <w:rPr>
                <w:rtl/>
                <w:lang w:bidi="ar-DZ"/>
              </w:rPr>
            </w:pPr>
            <w:r>
              <w:rPr>
                <w:lang w:val="en-US" w:bidi="ar-DZ"/>
              </w:rPr>
              <w:t>706,1</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04171FB6" w14:textId="77777777" w:rsidR="00D3252E" w:rsidRDefault="00702ED6">
            <w:pPr>
              <w:pStyle w:val="16"/>
              <w:rPr>
                <w:rtl/>
                <w:lang w:bidi="ar-DZ"/>
              </w:rPr>
            </w:pPr>
            <w:r>
              <w:rPr>
                <w:lang w:val="en-US" w:bidi="ar-DZ"/>
              </w:rPr>
              <w:t>1,9</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06284B0F" w14:textId="77777777" w:rsidR="00D3252E" w:rsidRDefault="00702ED6">
            <w:pPr>
              <w:pStyle w:val="16"/>
              <w:rPr>
                <w:lang w:val="en-US" w:bidi="ar-DZ"/>
              </w:rPr>
            </w:pPr>
            <w:r>
              <w:rPr>
                <w:rtl/>
                <w:lang w:bidi="ar-DZ"/>
              </w:rPr>
              <w:t>5.561.2</w:t>
            </w:r>
          </w:p>
        </w:tc>
      </w:tr>
      <w:tr w:rsidR="00D3252E" w14:paraId="4E8BBA6F" w14:textId="77777777">
        <w:trPr>
          <w:trHeight w:val="20"/>
        </w:trPr>
        <w:tc>
          <w:tcPr>
            <w:tcW w:w="10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A62D1E" w14:textId="77777777" w:rsidR="00D3252E" w:rsidRDefault="00D3252E">
            <w:pPr>
              <w:pStyle w:val="16"/>
              <w:rPr>
                <w:rtl/>
                <w:lang w:bidi="ar-DZ"/>
              </w:rPr>
            </w:pP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1DA1B3" w14:textId="77777777" w:rsidR="00D3252E" w:rsidRDefault="00702ED6">
            <w:pPr>
              <w:pStyle w:val="16"/>
              <w:rPr>
                <w:rtl/>
                <w:lang w:bidi="ar-DZ"/>
              </w:rPr>
            </w:pPr>
            <w:r>
              <w:rPr>
                <w:rtl/>
                <w:lang w:bidi="ar-DZ"/>
              </w:rPr>
              <w:t>الواردات</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D14D01" w14:textId="77777777" w:rsidR="00D3252E" w:rsidRDefault="00702ED6">
            <w:pPr>
              <w:pStyle w:val="16"/>
              <w:rPr>
                <w:rtl/>
                <w:lang w:bidi="ar-DZ"/>
              </w:rPr>
            </w:pPr>
            <w:r>
              <w:rPr>
                <w:lang w:val="en-US" w:bidi="ar-DZ"/>
              </w:rPr>
              <w:t>1.079.2</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841EAA" w14:textId="77777777" w:rsidR="00D3252E" w:rsidRDefault="00702ED6">
            <w:pPr>
              <w:pStyle w:val="16"/>
              <w:rPr>
                <w:rtl/>
                <w:lang w:bidi="ar-DZ"/>
              </w:rPr>
            </w:pPr>
            <w:r>
              <w:rPr>
                <w:lang w:val="en-US" w:bidi="ar-DZ"/>
              </w:rPr>
              <w:t>1.728.7</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9950F9" w14:textId="77777777" w:rsidR="00D3252E" w:rsidRDefault="00702ED6">
            <w:pPr>
              <w:pStyle w:val="16"/>
              <w:rPr>
                <w:rtl/>
                <w:lang w:bidi="ar-DZ"/>
              </w:rPr>
            </w:pPr>
            <w:r>
              <w:rPr>
                <w:lang w:val="en-US" w:bidi="ar-DZ"/>
              </w:rPr>
              <w:t>1.560.1</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C44BFC" w14:textId="77777777" w:rsidR="00D3252E" w:rsidRDefault="00702ED6">
            <w:pPr>
              <w:pStyle w:val="16"/>
              <w:rPr>
                <w:rtl/>
                <w:lang w:bidi="ar-DZ"/>
              </w:rPr>
            </w:pPr>
            <w:r>
              <w:rPr>
                <w:lang w:val="en-US" w:bidi="ar-DZ"/>
              </w:rPr>
              <w:t>1.026.1</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A3A8C4" w14:textId="77777777" w:rsidR="00D3252E" w:rsidRDefault="00702ED6">
            <w:pPr>
              <w:pStyle w:val="16"/>
              <w:rPr>
                <w:rtl/>
                <w:lang w:bidi="ar-DZ"/>
              </w:rPr>
            </w:pPr>
            <w:r>
              <w:rPr>
                <w:lang w:val="en-US" w:bidi="ar-DZ"/>
              </w:rPr>
              <w:t>188,3</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8E0CBE" w14:textId="77777777" w:rsidR="00D3252E" w:rsidRDefault="00702ED6">
            <w:pPr>
              <w:pStyle w:val="16"/>
              <w:rPr>
                <w:lang w:val="en-US" w:bidi="ar-DZ"/>
              </w:rPr>
            </w:pPr>
            <w:r>
              <w:rPr>
                <w:rtl/>
                <w:lang w:bidi="ar-DZ"/>
              </w:rPr>
              <w:t>5.582.4</w:t>
            </w:r>
          </w:p>
        </w:tc>
      </w:tr>
      <w:tr w:rsidR="00D3252E" w14:paraId="2ABA89A0" w14:textId="77777777">
        <w:trPr>
          <w:trHeight w:val="20"/>
        </w:trPr>
        <w:tc>
          <w:tcPr>
            <w:tcW w:w="10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7C1402" w14:textId="77777777" w:rsidR="00D3252E" w:rsidRDefault="00D3252E">
            <w:pPr>
              <w:pStyle w:val="16"/>
              <w:rPr>
                <w:rtl/>
                <w:lang w:bidi="ar-DZ"/>
              </w:rPr>
            </w:pPr>
          </w:p>
          <w:p w14:paraId="701868D7" w14:textId="77777777" w:rsidR="00D3252E" w:rsidRDefault="00702ED6">
            <w:pPr>
              <w:pStyle w:val="16"/>
              <w:rPr>
                <w:rtl/>
                <w:lang w:bidi="ar-DZ"/>
              </w:rPr>
            </w:pPr>
            <w:r>
              <w:rPr>
                <w:rtl/>
                <w:lang w:bidi="ar-DZ"/>
              </w:rPr>
              <w:t>2015</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737AF152" w14:textId="77777777" w:rsidR="00D3252E" w:rsidRDefault="00702ED6">
            <w:pPr>
              <w:pStyle w:val="16"/>
              <w:rPr>
                <w:rtl/>
                <w:lang w:bidi="ar-DZ"/>
              </w:rPr>
            </w:pPr>
            <w:r>
              <w:rPr>
                <w:rtl/>
                <w:lang w:bidi="ar-DZ"/>
              </w:rPr>
              <w:t>الصادرات</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4E88C250" w14:textId="77777777" w:rsidR="00D3252E" w:rsidRDefault="00702ED6">
            <w:pPr>
              <w:pStyle w:val="16"/>
              <w:rPr>
                <w:rtl/>
                <w:lang w:bidi="ar-DZ"/>
              </w:rPr>
            </w:pPr>
            <w:r>
              <w:rPr>
                <w:lang w:val="en-US" w:bidi="ar-DZ"/>
              </w:rPr>
              <w:t>2.252.4</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6F9343B6" w14:textId="77777777" w:rsidR="00D3252E" w:rsidRDefault="00702ED6">
            <w:pPr>
              <w:pStyle w:val="16"/>
              <w:rPr>
                <w:rtl/>
                <w:lang w:bidi="ar-DZ"/>
              </w:rPr>
            </w:pPr>
            <w:r>
              <w:rPr>
                <w:lang w:val="en-US" w:bidi="ar-DZ"/>
              </w:rPr>
              <w:t>1.302.6</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7F999659" w14:textId="77777777" w:rsidR="00D3252E" w:rsidRDefault="00702ED6">
            <w:pPr>
              <w:pStyle w:val="16"/>
              <w:rPr>
                <w:rtl/>
                <w:lang w:bidi="ar-DZ"/>
              </w:rPr>
            </w:pPr>
            <w:r>
              <w:rPr>
                <w:lang w:val="en-US" w:bidi="ar-DZ"/>
              </w:rPr>
              <w:t>469,2</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4229D0A3" w14:textId="77777777" w:rsidR="00D3252E" w:rsidRDefault="00702ED6">
            <w:pPr>
              <w:pStyle w:val="16"/>
              <w:rPr>
                <w:rtl/>
                <w:lang w:bidi="ar-DZ"/>
              </w:rPr>
            </w:pPr>
            <w:r>
              <w:rPr>
                <w:lang w:val="en-US" w:bidi="ar-DZ"/>
              </w:rPr>
              <w:t>426,1</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5935E43D" w14:textId="77777777" w:rsidR="00D3252E" w:rsidRDefault="00702ED6">
            <w:pPr>
              <w:pStyle w:val="16"/>
              <w:rPr>
                <w:rtl/>
                <w:lang w:bidi="ar-DZ"/>
              </w:rPr>
            </w:pPr>
            <w:r>
              <w:rPr>
                <w:lang w:val="en-US" w:bidi="ar-DZ"/>
              </w:rPr>
              <w:t>0,8</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0381EF00" w14:textId="77777777" w:rsidR="00D3252E" w:rsidRDefault="00702ED6">
            <w:pPr>
              <w:pStyle w:val="16"/>
              <w:rPr>
                <w:lang w:val="en-US" w:bidi="ar-DZ"/>
              </w:rPr>
            </w:pPr>
            <w:r>
              <w:rPr>
                <w:rtl/>
                <w:lang w:bidi="ar-DZ"/>
              </w:rPr>
              <w:t>4.451.1</w:t>
            </w:r>
          </w:p>
        </w:tc>
      </w:tr>
      <w:tr w:rsidR="00D3252E" w14:paraId="0078D1BD" w14:textId="77777777">
        <w:trPr>
          <w:trHeight w:val="20"/>
        </w:trPr>
        <w:tc>
          <w:tcPr>
            <w:tcW w:w="10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3E828F" w14:textId="77777777" w:rsidR="00D3252E" w:rsidRDefault="00D3252E">
            <w:pPr>
              <w:pStyle w:val="16"/>
              <w:rPr>
                <w:rtl/>
                <w:lang w:bidi="ar-DZ"/>
              </w:rPr>
            </w:pP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239412" w14:textId="77777777" w:rsidR="00D3252E" w:rsidRDefault="00702ED6">
            <w:pPr>
              <w:pStyle w:val="16"/>
              <w:rPr>
                <w:rtl/>
                <w:lang w:bidi="ar-DZ"/>
              </w:rPr>
            </w:pPr>
            <w:r>
              <w:rPr>
                <w:rtl/>
                <w:lang w:bidi="ar-DZ"/>
              </w:rPr>
              <w:t>الواردات</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F4547F" w14:textId="77777777" w:rsidR="00D3252E" w:rsidRDefault="00702ED6">
            <w:pPr>
              <w:pStyle w:val="16"/>
              <w:rPr>
                <w:rtl/>
                <w:lang w:bidi="ar-DZ"/>
              </w:rPr>
            </w:pPr>
            <w:r>
              <w:rPr>
                <w:lang w:val="en-US" w:bidi="ar-DZ"/>
              </w:rPr>
              <w:t>518,7</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5A83CD" w14:textId="77777777" w:rsidR="00D3252E" w:rsidRDefault="00702ED6">
            <w:pPr>
              <w:pStyle w:val="16"/>
              <w:rPr>
                <w:rtl/>
                <w:lang w:bidi="ar-DZ"/>
              </w:rPr>
            </w:pPr>
            <w:r>
              <w:rPr>
                <w:lang w:val="en-US" w:bidi="ar-DZ"/>
              </w:rPr>
              <w:t>735,9</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7F0619" w14:textId="77777777" w:rsidR="00D3252E" w:rsidRDefault="00702ED6">
            <w:pPr>
              <w:pStyle w:val="16"/>
              <w:rPr>
                <w:rtl/>
                <w:lang w:bidi="ar-DZ"/>
              </w:rPr>
            </w:pPr>
            <w:r>
              <w:rPr>
                <w:lang w:val="en-US" w:bidi="ar-DZ"/>
              </w:rPr>
              <w:t>1.601.7</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19B085" w14:textId="77777777" w:rsidR="00D3252E" w:rsidRDefault="00702ED6">
            <w:pPr>
              <w:pStyle w:val="16"/>
              <w:rPr>
                <w:rtl/>
                <w:lang w:bidi="ar-DZ"/>
              </w:rPr>
            </w:pPr>
            <w:r>
              <w:rPr>
                <w:lang w:val="en-US" w:bidi="ar-DZ"/>
              </w:rPr>
              <w:t>965,1</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95A412" w14:textId="77777777" w:rsidR="00D3252E" w:rsidRDefault="00702ED6">
            <w:pPr>
              <w:pStyle w:val="16"/>
              <w:rPr>
                <w:rtl/>
                <w:lang w:bidi="ar-DZ"/>
              </w:rPr>
            </w:pPr>
            <w:r>
              <w:rPr>
                <w:lang w:val="en-US" w:bidi="ar-DZ"/>
              </w:rPr>
              <w:t>551,6</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C44ADD" w14:textId="77777777" w:rsidR="00D3252E" w:rsidRDefault="00702ED6">
            <w:pPr>
              <w:pStyle w:val="16"/>
              <w:rPr>
                <w:lang w:val="en-US" w:bidi="ar-DZ"/>
              </w:rPr>
            </w:pPr>
            <w:r>
              <w:rPr>
                <w:rtl/>
                <w:lang w:bidi="ar-DZ"/>
              </w:rPr>
              <w:t>10.996.1</w:t>
            </w:r>
          </w:p>
        </w:tc>
      </w:tr>
      <w:tr w:rsidR="00D3252E" w14:paraId="5E288A82" w14:textId="77777777">
        <w:trPr>
          <w:trHeight w:val="20"/>
        </w:trPr>
        <w:tc>
          <w:tcPr>
            <w:tcW w:w="10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12DDC8" w14:textId="77777777" w:rsidR="00D3252E" w:rsidRDefault="00D3252E">
            <w:pPr>
              <w:pStyle w:val="16"/>
              <w:rPr>
                <w:rtl/>
                <w:lang w:bidi="ar-DZ"/>
              </w:rPr>
            </w:pPr>
          </w:p>
          <w:p w14:paraId="0CD31C40" w14:textId="77777777" w:rsidR="00D3252E" w:rsidRDefault="00702ED6">
            <w:pPr>
              <w:pStyle w:val="16"/>
              <w:rPr>
                <w:rtl/>
                <w:lang w:bidi="ar-DZ"/>
              </w:rPr>
            </w:pPr>
            <w:r>
              <w:rPr>
                <w:rtl/>
                <w:lang w:bidi="ar-DZ"/>
              </w:rPr>
              <w:t>2016</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19EF72FB" w14:textId="77777777" w:rsidR="00D3252E" w:rsidRDefault="00702ED6">
            <w:pPr>
              <w:pStyle w:val="16"/>
              <w:rPr>
                <w:rtl/>
                <w:lang w:bidi="ar-DZ"/>
              </w:rPr>
            </w:pPr>
            <w:r>
              <w:rPr>
                <w:rtl/>
                <w:lang w:bidi="ar-DZ"/>
              </w:rPr>
              <w:t>الصادرات</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121AD5B6" w14:textId="77777777" w:rsidR="00D3252E" w:rsidRDefault="00702ED6">
            <w:pPr>
              <w:pStyle w:val="16"/>
              <w:rPr>
                <w:rtl/>
                <w:lang w:bidi="ar-DZ"/>
              </w:rPr>
            </w:pPr>
            <w:r>
              <w:rPr>
                <w:lang w:val="en-US" w:bidi="ar-DZ"/>
              </w:rPr>
              <w:t>1.160.5</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2A856862" w14:textId="77777777" w:rsidR="00D3252E" w:rsidRDefault="00702ED6">
            <w:pPr>
              <w:pStyle w:val="16"/>
              <w:rPr>
                <w:rtl/>
                <w:lang w:bidi="ar-DZ"/>
              </w:rPr>
            </w:pPr>
            <w:r>
              <w:rPr>
                <w:lang w:val="en-US" w:bidi="ar-DZ"/>
              </w:rPr>
              <w:t>1.203.3</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5B023318" w14:textId="77777777" w:rsidR="00D3252E" w:rsidRDefault="00702ED6">
            <w:pPr>
              <w:pStyle w:val="16"/>
              <w:rPr>
                <w:rtl/>
                <w:lang w:bidi="ar-DZ"/>
              </w:rPr>
            </w:pPr>
            <w:r>
              <w:rPr>
                <w:lang w:val="en-US" w:bidi="ar-DZ"/>
              </w:rPr>
              <w:t>598,6</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7E6F0219" w14:textId="77777777" w:rsidR="00D3252E" w:rsidRDefault="00702ED6">
            <w:pPr>
              <w:pStyle w:val="16"/>
              <w:rPr>
                <w:rtl/>
                <w:lang w:bidi="ar-DZ"/>
              </w:rPr>
            </w:pPr>
            <w:r>
              <w:rPr>
                <w:rtl/>
                <w:lang w:bidi="ar-DZ"/>
              </w:rPr>
              <w:t>340,3</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03B065E2" w14:textId="77777777" w:rsidR="00D3252E" w:rsidRDefault="00702ED6">
            <w:pPr>
              <w:pStyle w:val="16"/>
              <w:rPr>
                <w:rtl/>
                <w:lang w:bidi="ar-DZ"/>
              </w:rPr>
            </w:pPr>
            <w:r>
              <w:rPr>
                <w:lang w:val="en-US" w:bidi="ar-DZ"/>
              </w:rPr>
              <w:t>2,0</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214138B0" w14:textId="77777777" w:rsidR="00D3252E" w:rsidRDefault="00702ED6">
            <w:pPr>
              <w:pStyle w:val="16"/>
              <w:rPr>
                <w:lang w:val="en-US" w:bidi="ar-DZ"/>
              </w:rPr>
            </w:pPr>
            <w:r>
              <w:rPr>
                <w:rtl/>
                <w:lang w:bidi="ar-DZ"/>
              </w:rPr>
              <w:t>3.304.7</w:t>
            </w:r>
          </w:p>
        </w:tc>
      </w:tr>
      <w:tr w:rsidR="00D3252E" w14:paraId="11B955EA" w14:textId="77777777">
        <w:trPr>
          <w:trHeight w:val="20"/>
        </w:trPr>
        <w:tc>
          <w:tcPr>
            <w:tcW w:w="10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67D82" w14:textId="77777777" w:rsidR="00D3252E" w:rsidRDefault="00D3252E">
            <w:pPr>
              <w:pStyle w:val="16"/>
              <w:rPr>
                <w:rtl/>
                <w:lang w:bidi="ar-DZ"/>
              </w:rPr>
            </w:pP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19CDBB" w14:textId="77777777" w:rsidR="00D3252E" w:rsidRDefault="00702ED6">
            <w:pPr>
              <w:pStyle w:val="16"/>
              <w:rPr>
                <w:rtl/>
                <w:lang w:bidi="ar-DZ"/>
              </w:rPr>
            </w:pPr>
            <w:r>
              <w:rPr>
                <w:rtl/>
                <w:lang w:bidi="ar-DZ"/>
              </w:rPr>
              <w:t>الواردات</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F628D2" w14:textId="77777777" w:rsidR="00D3252E" w:rsidRDefault="00702ED6">
            <w:pPr>
              <w:pStyle w:val="16"/>
              <w:rPr>
                <w:rtl/>
                <w:lang w:bidi="ar-DZ"/>
              </w:rPr>
            </w:pPr>
            <w:r>
              <w:rPr>
                <w:lang w:val="en-US" w:bidi="ar-DZ"/>
              </w:rPr>
              <w:t>966,3</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88C860" w14:textId="77777777" w:rsidR="00D3252E" w:rsidRDefault="00702ED6">
            <w:pPr>
              <w:pStyle w:val="16"/>
              <w:rPr>
                <w:rtl/>
                <w:lang w:bidi="ar-DZ"/>
              </w:rPr>
            </w:pPr>
            <w:r>
              <w:rPr>
                <w:lang w:val="en-US" w:bidi="ar-DZ"/>
              </w:rPr>
              <w:t>876,7</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7BB451" w14:textId="77777777" w:rsidR="00D3252E" w:rsidRDefault="00702ED6">
            <w:pPr>
              <w:pStyle w:val="16"/>
              <w:rPr>
                <w:rtl/>
                <w:lang w:bidi="ar-DZ"/>
              </w:rPr>
            </w:pPr>
            <w:r>
              <w:rPr>
                <w:lang w:val="en-US" w:bidi="ar-DZ"/>
              </w:rPr>
              <w:t>830,7</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C125B3" w14:textId="77777777" w:rsidR="00D3252E" w:rsidRDefault="00702ED6">
            <w:pPr>
              <w:pStyle w:val="16"/>
              <w:rPr>
                <w:rtl/>
                <w:lang w:bidi="ar-DZ"/>
              </w:rPr>
            </w:pPr>
            <w:r>
              <w:rPr>
                <w:rtl/>
                <w:lang w:bidi="ar-DZ"/>
              </w:rPr>
              <w:t>559</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D00630" w14:textId="77777777" w:rsidR="00D3252E" w:rsidRDefault="00702ED6">
            <w:pPr>
              <w:pStyle w:val="16"/>
              <w:rPr>
                <w:rtl/>
                <w:lang w:bidi="ar-DZ"/>
              </w:rPr>
            </w:pPr>
            <w:r>
              <w:rPr>
                <w:lang w:val="en-US" w:bidi="ar-DZ"/>
              </w:rPr>
              <w:t>554</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8A53AF" w14:textId="77777777" w:rsidR="00D3252E" w:rsidRDefault="00702ED6">
            <w:pPr>
              <w:pStyle w:val="16"/>
              <w:rPr>
                <w:lang w:val="en-US" w:bidi="ar-DZ"/>
              </w:rPr>
            </w:pPr>
            <w:r>
              <w:rPr>
                <w:rtl/>
                <w:lang w:bidi="ar-DZ"/>
              </w:rPr>
              <w:t>3.786.7</w:t>
            </w:r>
          </w:p>
        </w:tc>
      </w:tr>
      <w:tr w:rsidR="00D3252E" w14:paraId="5520B881" w14:textId="77777777">
        <w:trPr>
          <w:trHeight w:val="20"/>
        </w:trPr>
        <w:tc>
          <w:tcPr>
            <w:tcW w:w="10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21B6DF" w14:textId="77777777" w:rsidR="00D3252E" w:rsidRDefault="00702ED6">
            <w:pPr>
              <w:pStyle w:val="16"/>
              <w:rPr>
                <w:rtl/>
                <w:lang w:bidi="ar-DZ"/>
              </w:rPr>
            </w:pPr>
            <w:r>
              <w:rPr>
                <w:rtl/>
                <w:lang w:bidi="ar-DZ"/>
              </w:rPr>
              <w:t>2017</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3E7139B7" w14:textId="77777777" w:rsidR="00D3252E" w:rsidRDefault="00702ED6">
            <w:pPr>
              <w:pStyle w:val="16"/>
              <w:rPr>
                <w:rtl/>
                <w:lang w:bidi="ar-DZ"/>
              </w:rPr>
            </w:pPr>
            <w:r>
              <w:rPr>
                <w:rtl/>
                <w:lang w:bidi="ar-DZ"/>
              </w:rPr>
              <w:t>الصادرات</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18BFFDDF" w14:textId="77777777" w:rsidR="00D3252E" w:rsidRDefault="00702ED6">
            <w:pPr>
              <w:pStyle w:val="16"/>
              <w:rPr>
                <w:lang w:val="en-US" w:bidi="ar-DZ"/>
              </w:rPr>
            </w:pPr>
            <w:r>
              <w:rPr>
                <w:rtl/>
                <w:lang w:bidi="ar-DZ"/>
              </w:rPr>
              <w:t>1.452.6</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187B0611" w14:textId="77777777" w:rsidR="00D3252E" w:rsidRDefault="00702ED6">
            <w:pPr>
              <w:pStyle w:val="16"/>
              <w:rPr>
                <w:lang w:val="en-US" w:bidi="ar-DZ"/>
              </w:rPr>
            </w:pPr>
            <w:r>
              <w:rPr>
                <w:rtl/>
                <w:lang w:bidi="ar-DZ"/>
              </w:rPr>
              <w:t>1.169.4</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42A47A8A" w14:textId="77777777" w:rsidR="00D3252E" w:rsidRDefault="00702ED6">
            <w:pPr>
              <w:pStyle w:val="16"/>
              <w:rPr>
                <w:lang w:val="en-US" w:bidi="ar-DZ"/>
              </w:rPr>
            </w:pPr>
            <w:r>
              <w:rPr>
                <w:rtl/>
                <w:lang w:bidi="ar-DZ"/>
              </w:rPr>
              <w:t>49</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3AFDDB19" w14:textId="77777777" w:rsidR="00D3252E" w:rsidRDefault="00702ED6">
            <w:pPr>
              <w:pStyle w:val="16"/>
              <w:rPr>
                <w:rtl/>
                <w:lang w:bidi="ar-DZ"/>
              </w:rPr>
            </w:pPr>
            <w:r>
              <w:rPr>
                <w:rtl/>
                <w:lang w:bidi="ar-DZ"/>
              </w:rPr>
              <w:t>652,7</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37CB1531" w14:textId="77777777" w:rsidR="00D3252E" w:rsidRDefault="00702ED6">
            <w:pPr>
              <w:pStyle w:val="16"/>
              <w:rPr>
                <w:lang w:val="en-US" w:bidi="ar-DZ"/>
              </w:rPr>
            </w:pPr>
            <w:r>
              <w:rPr>
                <w:rtl/>
                <w:lang w:bidi="ar-DZ"/>
              </w:rPr>
              <w:t>2,03</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04F8BABE" w14:textId="77777777" w:rsidR="00D3252E" w:rsidRDefault="00702ED6">
            <w:pPr>
              <w:pStyle w:val="16"/>
              <w:rPr>
                <w:rtl/>
                <w:lang w:bidi="ar-DZ"/>
              </w:rPr>
            </w:pPr>
            <w:r>
              <w:rPr>
                <w:rtl/>
                <w:lang w:bidi="ar-DZ"/>
              </w:rPr>
              <w:t>3.325.03</w:t>
            </w:r>
          </w:p>
        </w:tc>
      </w:tr>
      <w:tr w:rsidR="00D3252E" w14:paraId="0B077326" w14:textId="77777777">
        <w:trPr>
          <w:trHeight w:val="20"/>
        </w:trPr>
        <w:tc>
          <w:tcPr>
            <w:tcW w:w="10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531084" w14:textId="77777777" w:rsidR="00D3252E" w:rsidRDefault="00D3252E">
            <w:pPr>
              <w:pStyle w:val="16"/>
              <w:rPr>
                <w:rtl/>
                <w:lang w:bidi="ar-DZ"/>
              </w:rPr>
            </w:pP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AD8820" w14:textId="77777777" w:rsidR="00D3252E" w:rsidRDefault="00702ED6">
            <w:pPr>
              <w:pStyle w:val="16"/>
              <w:rPr>
                <w:rtl/>
                <w:lang w:bidi="ar-DZ"/>
              </w:rPr>
            </w:pPr>
            <w:r>
              <w:rPr>
                <w:rtl/>
                <w:lang w:bidi="ar-DZ"/>
              </w:rPr>
              <w:t>الواردات</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4BE3E2" w14:textId="77777777" w:rsidR="00D3252E" w:rsidRDefault="00702ED6">
            <w:pPr>
              <w:pStyle w:val="16"/>
              <w:rPr>
                <w:lang w:val="en-US" w:bidi="ar-DZ"/>
              </w:rPr>
            </w:pPr>
            <w:r>
              <w:rPr>
                <w:rtl/>
                <w:lang w:bidi="ar-DZ"/>
              </w:rPr>
              <w:t>856,4</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7207AE" w14:textId="77777777" w:rsidR="00D3252E" w:rsidRDefault="00702ED6">
            <w:pPr>
              <w:pStyle w:val="16"/>
              <w:rPr>
                <w:lang w:val="en-US" w:bidi="ar-DZ"/>
              </w:rPr>
            </w:pPr>
            <w:r>
              <w:rPr>
                <w:rtl/>
                <w:lang w:bidi="ar-DZ"/>
              </w:rPr>
              <w:t>923,4</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9D68FE" w14:textId="77777777" w:rsidR="00D3252E" w:rsidRDefault="00702ED6">
            <w:pPr>
              <w:pStyle w:val="16"/>
              <w:rPr>
                <w:lang w:val="en-US" w:bidi="ar-DZ"/>
              </w:rPr>
            </w:pPr>
            <w:r>
              <w:rPr>
                <w:rtl/>
                <w:lang w:bidi="ar-DZ"/>
              </w:rPr>
              <w:t>488</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D19664" w14:textId="77777777" w:rsidR="00D3252E" w:rsidRDefault="00702ED6">
            <w:pPr>
              <w:pStyle w:val="16"/>
              <w:rPr>
                <w:rtl/>
                <w:lang w:bidi="ar-DZ"/>
              </w:rPr>
            </w:pPr>
            <w:r>
              <w:rPr>
                <w:rtl/>
                <w:lang w:bidi="ar-DZ"/>
              </w:rPr>
              <w:t>1.021.3</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3440F" w14:textId="77777777" w:rsidR="00D3252E" w:rsidRDefault="00702ED6">
            <w:pPr>
              <w:pStyle w:val="16"/>
              <w:rPr>
                <w:lang w:val="en-US" w:bidi="ar-DZ"/>
              </w:rPr>
            </w:pPr>
            <w:r>
              <w:rPr>
                <w:rtl/>
                <w:lang w:bidi="ar-DZ"/>
              </w:rPr>
              <w:t>589</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D6C319" w14:textId="77777777" w:rsidR="00D3252E" w:rsidRDefault="00702ED6">
            <w:pPr>
              <w:pStyle w:val="16"/>
              <w:rPr>
                <w:rtl/>
                <w:lang w:bidi="ar-DZ"/>
              </w:rPr>
            </w:pPr>
            <w:r>
              <w:rPr>
                <w:rtl/>
                <w:lang w:bidi="ar-DZ"/>
              </w:rPr>
              <w:t>3.878.1</w:t>
            </w:r>
          </w:p>
        </w:tc>
      </w:tr>
      <w:tr w:rsidR="00D3252E" w14:paraId="2FAD29E6" w14:textId="77777777">
        <w:trPr>
          <w:trHeight w:val="20"/>
        </w:trPr>
        <w:tc>
          <w:tcPr>
            <w:tcW w:w="10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D91CD9" w14:textId="77777777" w:rsidR="00D3252E" w:rsidRDefault="00D3252E">
            <w:pPr>
              <w:pStyle w:val="16"/>
              <w:rPr>
                <w:rtl/>
                <w:lang w:bidi="ar-DZ"/>
              </w:rPr>
            </w:pPr>
          </w:p>
          <w:p w14:paraId="1F347279" w14:textId="77777777" w:rsidR="00D3252E" w:rsidRDefault="00702ED6">
            <w:pPr>
              <w:pStyle w:val="16"/>
              <w:rPr>
                <w:rtl/>
                <w:lang w:bidi="ar-DZ"/>
              </w:rPr>
            </w:pPr>
            <w:r>
              <w:rPr>
                <w:rtl/>
                <w:lang w:bidi="ar-DZ"/>
              </w:rPr>
              <w:lastRenderedPageBreak/>
              <w:t>2018</w:t>
            </w: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3A1843EE" w14:textId="77777777" w:rsidR="00D3252E" w:rsidRDefault="00702ED6">
            <w:pPr>
              <w:pStyle w:val="16"/>
              <w:rPr>
                <w:rtl/>
                <w:lang w:bidi="ar-DZ"/>
              </w:rPr>
            </w:pPr>
            <w:r>
              <w:rPr>
                <w:rtl/>
                <w:lang w:bidi="ar-DZ"/>
              </w:rPr>
              <w:lastRenderedPageBreak/>
              <w:t>الصادرات</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4FF2CF3C" w14:textId="77777777" w:rsidR="00D3252E" w:rsidRDefault="00702ED6">
            <w:pPr>
              <w:pStyle w:val="16"/>
              <w:rPr>
                <w:rtl/>
                <w:lang w:bidi="ar-DZ"/>
              </w:rPr>
            </w:pPr>
            <w:r>
              <w:rPr>
                <w:rtl/>
                <w:lang w:bidi="ar-DZ"/>
              </w:rPr>
              <w:t>1.648.4</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31051F78" w14:textId="77777777" w:rsidR="00D3252E" w:rsidRDefault="00702ED6">
            <w:pPr>
              <w:pStyle w:val="16"/>
              <w:rPr>
                <w:rtl/>
                <w:lang w:bidi="ar-DZ"/>
              </w:rPr>
            </w:pPr>
            <w:r>
              <w:rPr>
                <w:rtl/>
                <w:lang w:bidi="ar-DZ"/>
              </w:rPr>
              <w:t>1.123.5</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2C94FCF0" w14:textId="77777777" w:rsidR="00D3252E" w:rsidRDefault="00702ED6">
            <w:pPr>
              <w:pStyle w:val="16"/>
              <w:rPr>
                <w:rtl/>
                <w:lang w:bidi="ar-DZ"/>
              </w:rPr>
            </w:pPr>
            <w:r>
              <w:rPr>
                <w:rtl/>
                <w:lang w:bidi="ar-DZ"/>
              </w:rPr>
              <w:t>-</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6AB83B75" w14:textId="77777777" w:rsidR="00D3252E" w:rsidRDefault="00702ED6">
            <w:pPr>
              <w:pStyle w:val="16"/>
              <w:rPr>
                <w:rtl/>
                <w:lang w:bidi="ar-DZ"/>
              </w:rPr>
            </w:pPr>
            <w:r>
              <w:rPr>
                <w:rtl/>
                <w:lang w:bidi="ar-DZ"/>
              </w:rPr>
              <w:t>689,4</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38CDE127" w14:textId="77777777" w:rsidR="00D3252E" w:rsidRDefault="00702ED6">
            <w:pPr>
              <w:pStyle w:val="16"/>
              <w:rPr>
                <w:rtl/>
                <w:lang w:bidi="ar-DZ"/>
              </w:rPr>
            </w:pPr>
            <w:r>
              <w:rPr>
                <w:rtl/>
                <w:lang w:bidi="ar-DZ"/>
              </w:rPr>
              <w:t>2,4</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0" w:color="auto" w:fill="auto"/>
            <w:vAlign w:val="center"/>
          </w:tcPr>
          <w:p w14:paraId="4D43735A" w14:textId="77777777" w:rsidR="00D3252E" w:rsidRDefault="00702ED6">
            <w:pPr>
              <w:pStyle w:val="16"/>
              <w:rPr>
                <w:rtl/>
                <w:lang w:bidi="ar-DZ"/>
              </w:rPr>
            </w:pPr>
            <w:r>
              <w:rPr>
                <w:rtl/>
                <w:lang w:bidi="ar-DZ"/>
              </w:rPr>
              <w:t>3.463.2</w:t>
            </w:r>
          </w:p>
        </w:tc>
      </w:tr>
      <w:tr w:rsidR="00D3252E" w14:paraId="487CE303" w14:textId="77777777">
        <w:trPr>
          <w:trHeight w:val="20"/>
        </w:trPr>
        <w:tc>
          <w:tcPr>
            <w:tcW w:w="10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2D2D1B" w14:textId="77777777" w:rsidR="00D3252E" w:rsidRDefault="00D3252E">
            <w:pPr>
              <w:pStyle w:val="16"/>
              <w:rPr>
                <w:rtl/>
                <w:lang w:bidi="ar-DZ"/>
              </w:rPr>
            </w:pPr>
          </w:p>
        </w:tc>
        <w:tc>
          <w:tcPr>
            <w:tcW w:w="1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282266" w14:textId="77777777" w:rsidR="00D3252E" w:rsidRDefault="00702ED6">
            <w:pPr>
              <w:pStyle w:val="16"/>
              <w:rPr>
                <w:rtl/>
                <w:lang w:bidi="ar-DZ"/>
              </w:rPr>
            </w:pPr>
            <w:r>
              <w:rPr>
                <w:rtl/>
                <w:lang w:bidi="ar-DZ"/>
              </w:rPr>
              <w:t>الواردات</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BC88BB" w14:textId="77777777" w:rsidR="00D3252E" w:rsidRDefault="00702ED6">
            <w:pPr>
              <w:pStyle w:val="16"/>
              <w:rPr>
                <w:rtl/>
                <w:lang w:bidi="ar-DZ"/>
              </w:rPr>
            </w:pPr>
            <w:r>
              <w:rPr>
                <w:rtl/>
                <w:lang w:bidi="ar-DZ"/>
              </w:rPr>
              <w:t>1123</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D65A6E" w14:textId="77777777" w:rsidR="00D3252E" w:rsidRDefault="00702ED6">
            <w:pPr>
              <w:pStyle w:val="16"/>
              <w:rPr>
                <w:rtl/>
                <w:lang w:bidi="ar-DZ"/>
              </w:rPr>
            </w:pPr>
            <w:r>
              <w:rPr>
                <w:rtl/>
                <w:lang w:bidi="ar-DZ"/>
              </w:rPr>
              <w:t>856,2</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580867" w14:textId="77777777" w:rsidR="00D3252E" w:rsidRDefault="00702ED6">
            <w:pPr>
              <w:pStyle w:val="16"/>
              <w:rPr>
                <w:rtl/>
                <w:lang w:bidi="ar-DZ"/>
              </w:rPr>
            </w:pPr>
            <w:r>
              <w:rPr>
                <w:rtl/>
                <w:lang w:bidi="ar-DZ"/>
              </w:rPr>
              <w:t>-</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47141C" w14:textId="77777777" w:rsidR="00D3252E" w:rsidRDefault="00702ED6">
            <w:pPr>
              <w:pStyle w:val="16"/>
              <w:rPr>
                <w:rtl/>
                <w:lang w:bidi="ar-DZ"/>
              </w:rPr>
            </w:pPr>
            <w:r>
              <w:rPr>
                <w:rtl/>
                <w:lang w:bidi="ar-DZ"/>
              </w:rPr>
              <w:t>1.123.5</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DB54F5" w14:textId="77777777" w:rsidR="00D3252E" w:rsidRDefault="00702ED6">
            <w:pPr>
              <w:pStyle w:val="16"/>
              <w:rPr>
                <w:rtl/>
                <w:lang w:bidi="ar-DZ"/>
              </w:rPr>
            </w:pPr>
            <w:r>
              <w:rPr>
                <w:rtl/>
                <w:lang w:bidi="ar-DZ"/>
              </w:rPr>
              <w:t>601,3</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570C3B" w14:textId="77777777" w:rsidR="00D3252E" w:rsidRDefault="00702ED6">
            <w:pPr>
              <w:pStyle w:val="16"/>
              <w:rPr>
                <w:rtl/>
                <w:lang w:bidi="ar-DZ"/>
              </w:rPr>
            </w:pPr>
            <w:r>
              <w:rPr>
                <w:rtl/>
                <w:lang w:bidi="ar-DZ"/>
              </w:rPr>
              <w:t>3.703.5</w:t>
            </w:r>
          </w:p>
        </w:tc>
      </w:tr>
    </w:tbl>
    <w:p w14:paraId="7A1DD10A" w14:textId="77777777" w:rsidR="00D3252E" w:rsidRDefault="00702ED6">
      <w:pPr>
        <w:pStyle w:val="17"/>
        <w:rPr>
          <w:b/>
          <w:bCs/>
          <w:sz w:val="24"/>
          <w:szCs w:val="24"/>
          <w:rtl/>
          <w:lang w:val="en-US"/>
        </w:rPr>
      </w:pPr>
      <w:r>
        <w:rPr>
          <w:b/>
          <w:bCs/>
          <w:sz w:val="24"/>
          <w:szCs w:val="24"/>
          <w:rtl/>
        </w:rPr>
        <w:lastRenderedPageBreak/>
        <w:t>المصدر</w:t>
      </w:r>
      <w:r>
        <w:rPr>
          <w:sz w:val="24"/>
          <w:szCs w:val="24"/>
          <w:rtl/>
        </w:rPr>
        <w:t>: (تقرير</w:t>
      </w:r>
      <w:r>
        <w:rPr>
          <w:sz w:val="24"/>
          <w:szCs w:val="24"/>
          <w:lang w:val="en-US"/>
        </w:rPr>
        <w:t xml:space="preserve"> </w:t>
      </w:r>
      <w:r>
        <w:rPr>
          <w:sz w:val="24"/>
          <w:szCs w:val="24"/>
          <w:rtl/>
        </w:rPr>
        <w:t>الأمان</w:t>
      </w:r>
      <w:r>
        <w:rPr>
          <w:rFonts w:hint="cs"/>
          <w:sz w:val="24"/>
          <w:szCs w:val="24"/>
          <w:rtl/>
          <w:lang w:val="en-US"/>
        </w:rPr>
        <w:t>ة</w:t>
      </w:r>
      <w:r>
        <w:rPr>
          <w:sz w:val="24"/>
          <w:szCs w:val="24"/>
          <w:lang w:val="en-US"/>
        </w:rPr>
        <w:t xml:space="preserve"> </w:t>
      </w:r>
      <w:r>
        <w:rPr>
          <w:sz w:val="24"/>
          <w:szCs w:val="24"/>
          <w:rtl/>
        </w:rPr>
        <w:t>العامة</w:t>
      </w:r>
      <w:r>
        <w:rPr>
          <w:sz w:val="24"/>
          <w:szCs w:val="24"/>
          <w:lang w:val="en-US"/>
        </w:rPr>
        <w:t xml:space="preserve"> </w:t>
      </w:r>
      <w:r>
        <w:rPr>
          <w:sz w:val="24"/>
          <w:szCs w:val="24"/>
          <w:rtl/>
        </w:rPr>
        <w:t>للاتحّاد</w:t>
      </w:r>
      <w:r>
        <w:rPr>
          <w:sz w:val="24"/>
          <w:szCs w:val="24"/>
          <w:rtl/>
          <w:lang w:val="en-US"/>
        </w:rPr>
        <w:t xml:space="preserve"> </w:t>
      </w:r>
      <w:r>
        <w:rPr>
          <w:sz w:val="24"/>
          <w:szCs w:val="24"/>
          <w:rtl/>
        </w:rPr>
        <w:t>المغاربي، 2020)</w:t>
      </w:r>
    </w:p>
    <w:p w14:paraId="64E95C80" w14:textId="77777777" w:rsidR="00D3252E" w:rsidRDefault="00702ED6">
      <w:pPr>
        <w:pStyle w:val="3"/>
        <w:rPr>
          <w:sz w:val="24"/>
          <w:szCs w:val="24"/>
          <w:rtl/>
          <w:lang w:bidi="ar-DZ"/>
        </w:rPr>
      </w:pPr>
      <w:bookmarkStart w:id="581" w:name="_Toc159361251"/>
      <w:bookmarkStart w:id="582" w:name="_Toc170062625"/>
      <w:bookmarkStart w:id="583" w:name="_Toc170063295"/>
      <w:bookmarkStart w:id="584" w:name="_Toc170063577"/>
      <w:r>
        <w:rPr>
          <w:rtl/>
          <w:lang w:bidi="ar-DZ"/>
        </w:rPr>
        <w:t xml:space="preserve">المطلب الثالث: اتجاه الصادرات والواردات السلعية البينية لدول الاتّحاد المغربي في الفترة </w:t>
      </w:r>
      <w:r>
        <w:rPr>
          <w:sz w:val="24"/>
          <w:szCs w:val="24"/>
          <w:rtl/>
          <w:lang w:bidi="ar-DZ"/>
        </w:rPr>
        <w:t>(2010-2016)</w:t>
      </w:r>
      <w:bookmarkEnd w:id="581"/>
      <w:bookmarkEnd w:id="582"/>
      <w:bookmarkEnd w:id="583"/>
      <w:bookmarkEnd w:id="584"/>
    </w:p>
    <w:p w14:paraId="678E7BAE" w14:textId="77777777" w:rsidR="00D3252E" w:rsidRDefault="00702ED6">
      <w:pPr>
        <w:pStyle w:val="4"/>
        <w:rPr>
          <w:rtl/>
        </w:rPr>
      </w:pPr>
      <w:bookmarkStart w:id="585" w:name="_Toc170062626"/>
      <w:bookmarkStart w:id="586" w:name="_Toc170063578"/>
      <w:r>
        <w:rPr>
          <w:rtl/>
        </w:rPr>
        <w:t>1. التجارة الخارجية للجزائر من وإلى دول المغرب العربي خلال الفترة (2010- 2016)</w:t>
      </w:r>
      <w:bookmarkEnd w:id="585"/>
      <w:bookmarkEnd w:id="586"/>
    </w:p>
    <w:p w14:paraId="602BB29A" w14:textId="39ED9D95" w:rsidR="00D3252E" w:rsidRDefault="00702ED6" w:rsidP="005F52D5">
      <w:pPr>
        <w:rPr>
          <w:rtl/>
          <w:lang w:bidi="ar-DZ"/>
        </w:rPr>
      </w:pPr>
      <w:r>
        <w:rPr>
          <w:rtl/>
          <w:lang w:bidi="ar-DZ"/>
        </w:rPr>
        <w:t>تعتبر الجزائر من أكبر دول المغرب العربي من حيث المساحة وتنوع اقتصادها، فهي تتربع على احتياطي كبير من النفط الخام والغاز الطبيعي ومنتجات زراعية وصناعية ومواد أولية، فهي بذلك تعتبر مصدر مهم للدول المجاورة لجميع المنتجات الّتي لا تنتج داخل حدودها الإقليمية، فالجزائر تعد أول مصدر لدولة تونس من بين الدول المغاربيّة الأخرى نظرا لوجود حدود مشتركة بينهما حيث تراوحت بين اكبر قيمة لصادراتها بحوالي 1.653.3 مليون دولار سنة 2014 وأقل قيمة بـــ 601,7 مليون دولار لسنة 2016، وتبقى الصادرات نحو المغرب وليبيا هي الأضعف وبنسب متقاربة، أما فيما يخص الواردات الجزائرية القادمة من دول الاتّحاد تحتل تونس فيها الصدارة حيث بلغت أعلى قيمة لها حوالي612,4 مليون دولار سنة  2018 وأدنى قيمة لها سنتي 2010 و2012 بحجم قدره</w:t>
      </w:r>
      <w:r>
        <w:rPr>
          <w:b/>
          <w:bCs/>
          <w:rtl/>
          <w:lang w:bidi="ar-DZ"/>
        </w:rPr>
        <w:t xml:space="preserve"> </w:t>
      </w:r>
      <w:r>
        <w:rPr>
          <w:rtl/>
          <w:lang w:bidi="ar-DZ"/>
        </w:rPr>
        <w:t xml:space="preserve">391,8 مليون دولار، وتأتي المغرب في المرتبة الثانية لنفس السنة بــ 266,9 مليون دولار، كما تم تسجيل ضعف في الواردات القادمة من ليبيا وموريتانيا، والجدول التالي يوضح تركيبة التجارة الخارجية للجزائر مع دول الاتّحاد المغاربي </w:t>
      </w:r>
    </w:p>
    <w:p w14:paraId="076FA979" w14:textId="77777777" w:rsidR="00D3252E" w:rsidRDefault="00702ED6" w:rsidP="005F52D5">
      <w:pPr>
        <w:pStyle w:val="tab"/>
        <w:rPr>
          <w:rtl/>
        </w:rPr>
      </w:pPr>
      <w:r>
        <w:rPr>
          <w:rtl/>
        </w:rPr>
        <w:t xml:space="preserve"> </w:t>
      </w:r>
      <w:bookmarkStart w:id="587" w:name="_Toc159361757"/>
      <w:bookmarkStart w:id="588" w:name="_Toc170071393"/>
      <w:r>
        <w:rPr>
          <w:rtl/>
        </w:rPr>
        <w:t>الجدول رقم (16) هيكلّ اتجاه الصادرات ومصادر الواردات للجزائر مع دول المغرب العربي (2010-2018)</w:t>
      </w:r>
      <w:bookmarkEnd w:id="587"/>
      <w:bookmarkEnd w:id="588"/>
      <w:r>
        <w:rPr>
          <w:rtl/>
        </w:rPr>
        <w:t xml:space="preserve"> </w:t>
      </w:r>
    </w:p>
    <w:p w14:paraId="61C52D2B" w14:textId="77777777" w:rsidR="00D3252E" w:rsidRDefault="00702ED6">
      <w:pPr>
        <w:jc w:val="right"/>
        <w:rPr>
          <w:b/>
          <w:bCs/>
          <w:sz w:val="22"/>
          <w:szCs w:val="24"/>
          <w:rtl/>
          <w:lang w:bidi="ar-DZ"/>
        </w:rPr>
      </w:pPr>
      <w:r>
        <w:rPr>
          <w:b/>
          <w:bCs/>
          <w:sz w:val="22"/>
          <w:szCs w:val="24"/>
          <w:rtl/>
          <w:lang w:bidi="ar-DZ"/>
        </w:rPr>
        <w:t>( الوحدة بالمليون دولار )</w:t>
      </w:r>
    </w:p>
    <w:tbl>
      <w:tblPr>
        <w:tblStyle w:val="2d"/>
        <w:bidiVisual/>
        <w:tblW w:w="5000" w:type="pct"/>
        <w:jc w:val="center"/>
        <w:tblLook w:val="04A0" w:firstRow="1" w:lastRow="0" w:firstColumn="1" w:lastColumn="0" w:noHBand="0" w:noVBand="1"/>
      </w:tblPr>
      <w:tblGrid>
        <w:gridCol w:w="1125"/>
        <w:gridCol w:w="942"/>
        <w:gridCol w:w="1213"/>
        <w:gridCol w:w="1296"/>
        <w:gridCol w:w="996"/>
        <w:gridCol w:w="1293"/>
        <w:gridCol w:w="1282"/>
        <w:gridCol w:w="1140"/>
      </w:tblGrid>
      <w:tr w:rsidR="00D3252E" w14:paraId="3DBE4A05" w14:textId="77777777">
        <w:trPr>
          <w:trHeight w:val="444"/>
          <w:jc w:val="center"/>
        </w:trPr>
        <w:tc>
          <w:tcPr>
            <w:tcW w:w="1112" w:type="pct"/>
            <w:gridSpan w:val="2"/>
            <w:tcBorders>
              <w:bottom w:val="single" w:sz="4" w:space="0" w:color="auto"/>
            </w:tcBorders>
            <w:vAlign w:val="center"/>
          </w:tcPr>
          <w:p w14:paraId="6462BCE3" w14:textId="77777777" w:rsidR="00D3252E" w:rsidRDefault="00702ED6">
            <w:pPr>
              <w:pStyle w:val="16"/>
              <w:rPr>
                <w:rtl/>
                <w:lang w:bidi="ar-DZ"/>
              </w:rPr>
            </w:pPr>
            <w:r>
              <w:rPr>
                <w:rtl/>
                <w:lang w:bidi="ar-DZ"/>
              </w:rPr>
              <w:t>الـــــــــــــــدولة</w:t>
            </w:r>
          </w:p>
        </w:tc>
        <w:tc>
          <w:tcPr>
            <w:tcW w:w="653" w:type="pct"/>
            <w:vMerge w:val="restart"/>
            <w:vAlign w:val="center"/>
          </w:tcPr>
          <w:p w14:paraId="3AF52A61" w14:textId="77777777" w:rsidR="00D3252E" w:rsidRDefault="00702ED6">
            <w:pPr>
              <w:pStyle w:val="16"/>
              <w:rPr>
                <w:rtl/>
                <w:lang w:bidi="ar-DZ"/>
              </w:rPr>
            </w:pPr>
            <w:r>
              <w:rPr>
                <w:rtl/>
                <w:lang w:bidi="ar-DZ"/>
              </w:rPr>
              <w:t>التجارة البينية</w:t>
            </w:r>
          </w:p>
        </w:tc>
        <w:tc>
          <w:tcPr>
            <w:tcW w:w="698" w:type="pct"/>
            <w:vMerge w:val="restart"/>
            <w:vAlign w:val="center"/>
          </w:tcPr>
          <w:p w14:paraId="6A67A3E0" w14:textId="77777777" w:rsidR="00D3252E" w:rsidRDefault="00702ED6">
            <w:pPr>
              <w:pStyle w:val="16"/>
              <w:rPr>
                <w:rtl/>
                <w:lang w:bidi="ar-DZ"/>
              </w:rPr>
            </w:pPr>
            <w:r>
              <w:rPr>
                <w:rtl/>
                <w:lang w:bidi="ar-DZ"/>
              </w:rPr>
              <w:t>تونس</w:t>
            </w:r>
          </w:p>
        </w:tc>
        <w:tc>
          <w:tcPr>
            <w:tcW w:w="536" w:type="pct"/>
            <w:vMerge w:val="restart"/>
            <w:vAlign w:val="center"/>
          </w:tcPr>
          <w:p w14:paraId="2506C402" w14:textId="77777777" w:rsidR="00D3252E" w:rsidRDefault="00702ED6">
            <w:pPr>
              <w:pStyle w:val="16"/>
              <w:rPr>
                <w:rtl/>
                <w:lang w:bidi="ar-DZ"/>
              </w:rPr>
            </w:pPr>
            <w:r>
              <w:rPr>
                <w:rtl/>
                <w:lang w:bidi="ar-DZ"/>
              </w:rPr>
              <w:t>ليبيا</w:t>
            </w:r>
          </w:p>
        </w:tc>
        <w:tc>
          <w:tcPr>
            <w:tcW w:w="696" w:type="pct"/>
            <w:vMerge w:val="restart"/>
            <w:vAlign w:val="center"/>
          </w:tcPr>
          <w:p w14:paraId="0F9A4F54" w14:textId="77777777" w:rsidR="00D3252E" w:rsidRDefault="00702ED6">
            <w:pPr>
              <w:pStyle w:val="16"/>
              <w:rPr>
                <w:rtl/>
                <w:lang w:bidi="ar-DZ"/>
              </w:rPr>
            </w:pPr>
            <w:r>
              <w:rPr>
                <w:rtl/>
                <w:lang w:bidi="ar-DZ"/>
              </w:rPr>
              <w:t>المغرب</w:t>
            </w:r>
          </w:p>
        </w:tc>
        <w:tc>
          <w:tcPr>
            <w:tcW w:w="690" w:type="pct"/>
            <w:vMerge w:val="restart"/>
            <w:vAlign w:val="center"/>
          </w:tcPr>
          <w:p w14:paraId="2DE211BF" w14:textId="77777777" w:rsidR="00D3252E" w:rsidRDefault="00702ED6">
            <w:pPr>
              <w:pStyle w:val="16"/>
              <w:rPr>
                <w:rtl/>
                <w:lang w:bidi="ar-DZ"/>
              </w:rPr>
            </w:pPr>
            <w:r>
              <w:rPr>
                <w:rtl/>
                <w:lang w:bidi="ar-DZ"/>
              </w:rPr>
              <w:t>موريتانيا</w:t>
            </w:r>
          </w:p>
        </w:tc>
        <w:tc>
          <w:tcPr>
            <w:tcW w:w="615" w:type="pct"/>
            <w:vMerge w:val="restart"/>
            <w:vAlign w:val="center"/>
          </w:tcPr>
          <w:p w14:paraId="54CFAA1F" w14:textId="77777777" w:rsidR="00D3252E" w:rsidRDefault="00702ED6">
            <w:pPr>
              <w:pStyle w:val="16"/>
              <w:rPr>
                <w:rtl/>
                <w:lang w:bidi="ar-DZ"/>
              </w:rPr>
            </w:pPr>
            <w:r>
              <w:rPr>
                <w:rtl/>
                <w:lang w:bidi="ar-DZ"/>
              </w:rPr>
              <w:t>المجموع</w:t>
            </w:r>
          </w:p>
        </w:tc>
      </w:tr>
      <w:tr w:rsidR="00D3252E" w14:paraId="5F759AF2" w14:textId="77777777">
        <w:trPr>
          <w:trHeight w:val="468"/>
          <w:jc w:val="center"/>
        </w:trPr>
        <w:tc>
          <w:tcPr>
            <w:tcW w:w="606" w:type="pct"/>
            <w:vMerge w:val="restart"/>
            <w:tcBorders>
              <w:top w:val="single" w:sz="4" w:space="0" w:color="auto"/>
            </w:tcBorders>
            <w:vAlign w:val="center"/>
          </w:tcPr>
          <w:p w14:paraId="482A64BA" w14:textId="77777777" w:rsidR="00D3252E" w:rsidRDefault="00702ED6">
            <w:pPr>
              <w:pStyle w:val="16"/>
              <w:rPr>
                <w:rtl/>
                <w:lang w:bidi="ar-DZ"/>
              </w:rPr>
            </w:pPr>
            <w:r>
              <w:rPr>
                <w:rtl/>
                <w:lang w:bidi="ar-DZ"/>
              </w:rPr>
              <w:t>الجزائر</w:t>
            </w:r>
          </w:p>
        </w:tc>
        <w:tc>
          <w:tcPr>
            <w:tcW w:w="507" w:type="pct"/>
            <w:tcBorders>
              <w:top w:val="single" w:sz="4" w:space="0" w:color="auto"/>
            </w:tcBorders>
            <w:vAlign w:val="center"/>
          </w:tcPr>
          <w:p w14:paraId="1D671547" w14:textId="77777777" w:rsidR="00D3252E" w:rsidRDefault="00702ED6">
            <w:pPr>
              <w:pStyle w:val="16"/>
              <w:rPr>
                <w:rtl/>
                <w:lang w:bidi="ar-DZ"/>
              </w:rPr>
            </w:pPr>
            <w:r>
              <w:rPr>
                <w:rtl/>
                <w:lang w:bidi="ar-DZ"/>
              </w:rPr>
              <w:t>السنة</w:t>
            </w:r>
          </w:p>
        </w:tc>
        <w:tc>
          <w:tcPr>
            <w:tcW w:w="653" w:type="pct"/>
            <w:vMerge/>
            <w:vAlign w:val="center"/>
          </w:tcPr>
          <w:p w14:paraId="16A8193D" w14:textId="77777777" w:rsidR="00D3252E" w:rsidRDefault="00D3252E">
            <w:pPr>
              <w:pStyle w:val="16"/>
              <w:rPr>
                <w:rtl/>
                <w:lang w:bidi="ar-DZ"/>
              </w:rPr>
            </w:pPr>
          </w:p>
        </w:tc>
        <w:tc>
          <w:tcPr>
            <w:tcW w:w="698" w:type="pct"/>
            <w:vMerge/>
            <w:tcBorders>
              <w:bottom w:val="single" w:sz="4" w:space="0" w:color="auto"/>
            </w:tcBorders>
            <w:vAlign w:val="center"/>
          </w:tcPr>
          <w:p w14:paraId="49DD07D6" w14:textId="77777777" w:rsidR="00D3252E" w:rsidRDefault="00D3252E">
            <w:pPr>
              <w:pStyle w:val="16"/>
              <w:rPr>
                <w:rtl/>
                <w:lang w:bidi="ar-DZ"/>
              </w:rPr>
            </w:pPr>
          </w:p>
        </w:tc>
        <w:tc>
          <w:tcPr>
            <w:tcW w:w="536" w:type="pct"/>
            <w:vMerge/>
            <w:vAlign w:val="center"/>
          </w:tcPr>
          <w:p w14:paraId="3F826BF1" w14:textId="77777777" w:rsidR="00D3252E" w:rsidRDefault="00D3252E">
            <w:pPr>
              <w:pStyle w:val="16"/>
              <w:rPr>
                <w:rtl/>
                <w:lang w:bidi="ar-DZ"/>
              </w:rPr>
            </w:pPr>
          </w:p>
        </w:tc>
        <w:tc>
          <w:tcPr>
            <w:tcW w:w="696" w:type="pct"/>
            <w:vMerge/>
            <w:vAlign w:val="center"/>
          </w:tcPr>
          <w:p w14:paraId="0973D62B" w14:textId="77777777" w:rsidR="00D3252E" w:rsidRDefault="00D3252E">
            <w:pPr>
              <w:pStyle w:val="16"/>
              <w:rPr>
                <w:rtl/>
                <w:lang w:bidi="ar-DZ"/>
              </w:rPr>
            </w:pPr>
          </w:p>
        </w:tc>
        <w:tc>
          <w:tcPr>
            <w:tcW w:w="690" w:type="pct"/>
            <w:vMerge/>
            <w:vAlign w:val="center"/>
          </w:tcPr>
          <w:p w14:paraId="3BEBEC63" w14:textId="77777777" w:rsidR="00D3252E" w:rsidRDefault="00D3252E">
            <w:pPr>
              <w:pStyle w:val="16"/>
              <w:rPr>
                <w:rtl/>
                <w:lang w:bidi="ar-DZ"/>
              </w:rPr>
            </w:pPr>
          </w:p>
        </w:tc>
        <w:tc>
          <w:tcPr>
            <w:tcW w:w="615" w:type="pct"/>
            <w:vMerge/>
            <w:vAlign w:val="center"/>
          </w:tcPr>
          <w:p w14:paraId="64D877B7" w14:textId="77777777" w:rsidR="00D3252E" w:rsidRDefault="00D3252E">
            <w:pPr>
              <w:pStyle w:val="16"/>
              <w:rPr>
                <w:rtl/>
                <w:lang w:bidi="ar-DZ"/>
              </w:rPr>
            </w:pPr>
          </w:p>
        </w:tc>
      </w:tr>
      <w:tr w:rsidR="00D3252E" w14:paraId="44034402" w14:textId="77777777">
        <w:trPr>
          <w:trHeight w:val="180"/>
          <w:jc w:val="center"/>
        </w:trPr>
        <w:tc>
          <w:tcPr>
            <w:tcW w:w="606" w:type="pct"/>
            <w:vMerge/>
            <w:vAlign w:val="center"/>
          </w:tcPr>
          <w:p w14:paraId="3DC60C3B" w14:textId="77777777" w:rsidR="00D3252E" w:rsidRDefault="00D3252E">
            <w:pPr>
              <w:pStyle w:val="16"/>
              <w:rPr>
                <w:rtl/>
                <w:lang w:bidi="ar-DZ"/>
              </w:rPr>
            </w:pPr>
          </w:p>
        </w:tc>
        <w:tc>
          <w:tcPr>
            <w:tcW w:w="507" w:type="pct"/>
            <w:vMerge w:val="restart"/>
            <w:vAlign w:val="center"/>
          </w:tcPr>
          <w:p w14:paraId="71D016DC" w14:textId="77777777" w:rsidR="00D3252E" w:rsidRDefault="00702ED6">
            <w:pPr>
              <w:pStyle w:val="16"/>
              <w:rPr>
                <w:rtl/>
                <w:lang w:bidi="ar-DZ"/>
              </w:rPr>
            </w:pPr>
            <w:r>
              <w:rPr>
                <w:rtl/>
                <w:lang w:bidi="ar-DZ"/>
              </w:rPr>
              <w:t>2010</w:t>
            </w:r>
          </w:p>
        </w:tc>
        <w:tc>
          <w:tcPr>
            <w:tcW w:w="653" w:type="pct"/>
            <w:tcBorders>
              <w:bottom w:val="single" w:sz="4" w:space="0" w:color="auto"/>
            </w:tcBorders>
            <w:shd w:val="pct20" w:color="auto" w:fill="auto"/>
            <w:vAlign w:val="center"/>
          </w:tcPr>
          <w:p w14:paraId="5709F78C" w14:textId="77777777" w:rsidR="00D3252E" w:rsidRDefault="00702ED6">
            <w:pPr>
              <w:pStyle w:val="16"/>
              <w:rPr>
                <w:rtl/>
                <w:lang w:bidi="ar-DZ"/>
              </w:rPr>
            </w:pPr>
            <w:r>
              <w:rPr>
                <w:rtl/>
                <w:lang w:bidi="ar-DZ"/>
              </w:rPr>
              <w:t>الصادرات</w:t>
            </w:r>
          </w:p>
        </w:tc>
        <w:tc>
          <w:tcPr>
            <w:tcW w:w="698" w:type="pct"/>
            <w:tcBorders>
              <w:top w:val="single" w:sz="4" w:space="0" w:color="auto"/>
              <w:bottom w:val="single" w:sz="4" w:space="0" w:color="auto"/>
            </w:tcBorders>
            <w:shd w:val="pct20" w:color="auto" w:fill="auto"/>
            <w:vAlign w:val="center"/>
          </w:tcPr>
          <w:p w14:paraId="346A98FE" w14:textId="77777777" w:rsidR="00D3252E" w:rsidRDefault="00702ED6">
            <w:pPr>
              <w:pStyle w:val="16"/>
              <w:rPr>
                <w:rtl/>
                <w:lang w:bidi="ar-DZ"/>
              </w:rPr>
            </w:pPr>
            <w:r>
              <w:rPr>
                <w:rtl/>
                <w:lang w:bidi="ar-DZ"/>
              </w:rPr>
              <w:t>991,5</w:t>
            </w:r>
          </w:p>
        </w:tc>
        <w:tc>
          <w:tcPr>
            <w:tcW w:w="536" w:type="pct"/>
            <w:tcBorders>
              <w:bottom w:val="single" w:sz="4" w:space="0" w:color="auto"/>
            </w:tcBorders>
            <w:shd w:val="pct20" w:color="auto" w:fill="auto"/>
            <w:vAlign w:val="center"/>
          </w:tcPr>
          <w:p w14:paraId="787C07A9" w14:textId="77777777" w:rsidR="00D3252E" w:rsidRDefault="00702ED6">
            <w:pPr>
              <w:pStyle w:val="16"/>
              <w:rPr>
                <w:rtl/>
                <w:lang w:bidi="ar-DZ"/>
              </w:rPr>
            </w:pPr>
            <w:r>
              <w:rPr>
                <w:rtl/>
                <w:lang w:bidi="ar-DZ"/>
              </w:rPr>
              <w:t>5,9</w:t>
            </w:r>
          </w:p>
        </w:tc>
        <w:tc>
          <w:tcPr>
            <w:tcW w:w="696" w:type="pct"/>
            <w:tcBorders>
              <w:bottom w:val="single" w:sz="4" w:space="0" w:color="auto"/>
            </w:tcBorders>
            <w:shd w:val="pct20" w:color="auto" w:fill="auto"/>
            <w:vAlign w:val="center"/>
          </w:tcPr>
          <w:p w14:paraId="493ED1DC" w14:textId="77777777" w:rsidR="00D3252E" w:rsidRDefault="00702ED6">
            <w:pPr>
              <w:pStyle w:val="16"/>
              <w:rPr>
                <w:rtl/>
                <w:lang w:bidi="ar-DZ"/>
              </w:rPr>
            </w:pPr>
            <w:r>
              <w:rPr>
                <w:rtl/>
                <w:lang w:bidi="ar-DZ"/>
              </w:rPr>
              <w:t>864,2</w:t>
            </w:r>
          </w:p>
        </w:tc>
        <w:tc>
          <w:tcPr>
            <w:tcW w:w="690" w:type="pct"/>
            <w:tcBorders>
              <w:bottom w:val="single" w:sz="4" w:space="0" w:color="auto"/>
            </w:tcBorders>
            <w:shd w:val="pct20" w:color="auto" w:fill="auto"/>
            <w:vAlign w:val="center"/>
          </w:tcPr>
          <w:p w14:paraId="0A05BB51" w14:textId="77777777" w:rsidR="00D3252E" w:rsidRDefault="00702ED6">
            <w:pPr>
              <w:pStyle w:val="16"/>
              <w:rPr>
                <w:rtl/>
                <w:lang w:bidi="ar-DZ"/>
              </w:rPr>
            </w:pPr>
            <w:r>
              <w:rPr>
                <w:rtl/>
                <w:lang w:bidi="ar-DZ"/>
              </w:rPr>
              <w:t>3,2</w:t>
            </w:r>
          </w:p>
        </w:tc>
        <w:tc>
          <w:tcPr>
            <w:tcW w:w="615" w:type="pct"/>
            <w:tcBorders>
              <w:bottom w:val="single" w:sz="4" w:space="0" w:color="auto"/>
            </w:tcBorders>
            <w:shd w:val="pct20" w:color="auto" w:fill="auto"/>
            <w:vAlign w:val="center"/>
          </w:tcPr>
          <w:p w14:paraId="18EFD677" w14:textId="77777777" w:rsidR="00D3252E" w:rsidRDefault="00702ED6">
            <w:pPr>
              <w:pStyle w:val="16"/>
              <w:rPr>
                <w:rtl/>
                <w:lang w:bidi="ar-DZ"/>
              </w:rPr>
            </w:pPr>
            <w:r>
              <w:rPr>
                <w:rtl/>
                <w:lang w:bidi="ar-DZ"/>
              </w:rPr>
              <w:t>1.864.8</w:t>
            </w:r>
          </w:p>
        </w:tc>
      </w:tr>
      <w:tr w:rsidR="00D3252E" w14:paraId="295191F1" w14:textId="77777777">
        <w:trPr>
          <w:trHeight w:val="180"/>
          <w:jc w:val="center"/>
        </w:trPr>
        <w:tc>
          <w:tcPr>
            <w:tcW w:w="606" w:type="pct"/>
            <w:vMerge/>
            <w:vAlign w:val="center"/>
          </w:tcPr>
          <w:p w14:paraId="4C54E415" w14:textId="77777777" w:rsidR="00D3252E" w:rsidRDefault="00D3252E">
            <w:pPr>
              <w:pStyle w:val="16"/>
              <w:rPr>
                <w:rtl/>
                <w:lang w:bidi="ar-DZ"/>
              </w:rPr>
            </w:pPr>
          </w:p>
        </w:tc>
        <w:tc>
          <w:tcPr>
            <w:tcW w:w="507" w:type="pct"/>
            <w:vMerge/>
            <w:vAlign w:val="center"/>
          </w:tcPr>
          <w:p w14:paraId="6FBECDEC" w14:textId="77777777" w:rsidR="00D3252E" w:rsidRDefault="00D3252E">
            <w:pPr>
              <w:pStyle w:val="16"/>
              <w:rPr>
                <w:rtl/>
                <w:lang w:bidi="ar-DZ"/>
              </w:rPr>
            </w:pPr>
          </w:p>
        </w:tc>
        <w:tc>
          <w:tcPr>
            <w:tcW w:w="653" w:type="pct"/>
            <w:tcBorders>
              <w:bottom w:val="single" w:sz="4" w:space="0" w:color="auto"/>
            </w:tcBorders>
            <w:vAlign w:val="center"/>
          </w:tcPr>
          <w:p w14:paraId="05EEBDD7" w14:textId="77777777" w:rsidR="00D3252E" w:rsidRDefault="00702ED6">
            <w:pPr>
              <w:pStyle w:val="16"/>
              <w:rPr>
                <w:rtl/>
                <w:lang w:bidi="ar-DZ"/>
              </w:rPr>
            </w:pPr>
            <w:r>
              <w:rPr>
                <w:rtl/>
                <w:lang w:bidi="ar-DZ"/>
              </w:rPr>
              <w:t>الواردات</w:t>
            </w:r>
          </w:p>
        </w:tc>
        <w:tc>
          <w:tcPr>
            <w:tcW w:w="698" w:type="pct"/>
            <w:tcBorders>
              <w:top w:val="single" w:sz="4" w:space="0" w:color="auto"/>
              <w:bottom w:val="single" w:sz="4" w:space="0" w:color="auto"/>
            </w:tcBorders>
            <w:vAlign w:val="center"/>
          </w:tcPr>
          <w:p w14:paraId="32F5922F" w14:textId="77777777" w:rsidR="00D3252E" w:rsidRDefault="00702ED6">
            <w:pPr>
              <w:pStyle w:val="16"/>
              <w:rPr>
                <w:rtl/>
                <w:lang w:bidi="ar-DZ"/>
              </w:rPr>
            </w:pPr>
            <w:r>
              <w:rPr>
                <w:rtl/>
                <w:lang w:bidi="ar-DZ"/>
              </w:rPr>
              <w:t>391,8</w:t>
            </w:r>
          </w:p>
        </w:tc>
        <w:tc>
          <w:tcPr>
            <w:tcW w:w="536" w:type="pct"/>
            <w:tcBorders>
              <w:bottom w:val="single" w:sz="4" w:space="0" w:color="auto"/>
            </w:tcBorders>
            <w:vAlign w:val="center"/>
          </w:tcPr>
          <w:p w14:paraId="11F5EDF1" w14:textId="77777777" w:rsidR="00D3252E" w:rsidRDefault="00702ED6">
            <w:pPr>
              <w:pStyle w:val="16"/>
              <w:rPr>
                <w:rtl/>
                <w:lang w:bidi="ar-DZ"/>
              </w:rPr>
            </w:pPr>
            <w:r>
              <w:rPr>
                <w:rtl/>
                <w:lang w:bidi="ar-DZ"/>
              </w:rPr>
              <w:t>55,3</w:t>
            </w:r>
          </w:p>
        </w:tc>
        <w:tc>
          <w:tcPr>
            <w:tcW w:w="696" w:type="pct"/>
            <w:tcBorders>
              <w:bottom w:val="single" w:sz="4" w:space="0" w:color="auto"/>
            </w:tcBorders>
            <w:vAlign w:val="center"/>
          </w:tcPr>
          <w:p w14:paraId="22B5FA5D" w14:textId="77777777" w:rsidR="00D3252E" w:rsidRDefault="00702ED6">
            <w:pPr>
              <w:pStyle w:val="16"/>
              <w:rPr>
                <w:rtl/>
                <w:lang w:bidi="ar-DZ"/>
              </w:rPr>
            </w:pPr>
            <w:r>
              <w:rPr>
                <w:rtl/>
                <w:lang w:bidi="ar-DZ"/>
              </w:rPr>
              <w:t>281,4</w:t>
            </w:r>
          </w:p>
        </w:tc>
        <w:tc>
          <w:tcPr>
            <w:tcW w:w="690" w:type="pct"/>
            <w:tcBorders>
              <w:bottom w:val="single" w:sz="4" w:space="0" w:color="auto"/>
            </w:tcBorders>
            <w:vAlign w:val="center"/>
          </w:tcPr>
          <w:p w14:paraId="3A528406" w14:textId="77777777" w:rsidR="00D3252E" w:rsidRDefault="00702ED6">
            <w:pPr>
              <w:pStyle w:val="16"/>
              <w:rPr>
                <w:rtl/>
                <w:lang w:bidi="ar-DZ"/>
              </w:rPr>
            </w:pPr>
            <w:r>
              <w:rPr>
                <w:rtl/>
                <w:lang w:bidi="ar-DZ"/>
              </w:rPr>
              <w:t>0,1</w:t>
            </w:r>
          </w:p>
        </w:tc>
        <w:tc>
          <w:tcPr>
            <w:tcW w:w="615" w:type="pct"/>
            <w:tcBorders>
              <w:bottom w:val="single" w:sz="4" w:space="0" w:color="auto"/>
            </w:tcBorders>
            <w:vAlign w:val="center"/>
          </w:tcPr>
          <w:p w14:paraId="0A9FA38A" w14:textId="77777777" w:rsidR="00D3252E" w:rsidRDefault="00702ED6">
            <w:pPr>
              <w:pStyle w:val="16"/>
              <w:rPr>
                <w:rtl/>
                <w:lang w:bidi="ar-DZ"/>
              </w:rPr>
            </w:pPr>
            <w:r>
              <w:rPr>
                <w:rtl/>
                <w:lang w:bidi="ar-DZ"/>
              </w:rPr>
              <w:t>728,6</w:t>
            </w:r>
          </w:p>
        </w:tc>
      </w:tr>
      <w:tr w:rsidR="00D3252E" w14:paraId="15DC628A" w14:textId="77777777">
        <w:trPr>
          <w:trHeight w:val="180"/>
          <w:jc w:val="center"/>
        </w:trPr>
        <w:tc>
          <w:tcPr>
            <w:tcW w:w="606" w:type="pct"/>
            <w:vMerge/>
            <w:vAlign w:val="center"/>
          </w:tcPr>
          <w:p w14:paraId="395895DB" w14:textId="77777777" w:rsidR="00D3252E" w:rsidRDefault="00D3252E">
            <w:pPr>
              <w:pStyle w:val="16"/>
              <w:rPr>
                <w:rtl/>
                <w:lang w:bidi="ar-DZ"/>
              </w:rPr>
            </w:pPr>
          </w:p>
        </w:tc>
        <w:tc>
          <w:tcPr>
            <w:tcW w:w="507" w:type="pct"/>
            <w:vMerge w:val="restart"/>
            <w:vAlign w:val="center"/>
          </w:tcPr>
          <w:p w14:paraId="1679BB18" w14:textId="77777777" w:rsidR="00D3252E" w:rsidRDefault="00702ED6">
            <w:pPr>
              <w:pStyle w:val="16"/>
              <w:rPr>
                <w:rtl/>
                <w:lang w:bidi="ar-DZ"/>
              </w:rPr>
            </w:pPr>
            <w:r>
              <w:rPr>
                <w:rtl/>
                <w:lang w:bidi="ar-DZ"/>
              </w:rPr>
              <w:t>2011</w:t>
            </w:r>
          </w:p>
        </w:tc>
        <w:tc>
          <w:tcPr>
            <w:tcW w:w="653" w:type="pct"/>
            <w:tcBorders>
              <w:bottom w:val="single" w:sz="4" w:space="0" w:color="auto"/>
            </w:tcBorders>
            <w:shd w:val="pct20" w:color="auto" w:fill="auto"/>
            <w:vAlign w:val="center"/>
          </w:tcPr>
          <w:p w14:paraId="570B349A" w14:textId="77777777" w:rsidR="00D3252E" w:rsidRDefault="00702ED6">
            <w:pPr>
              <w:pStyle w:val="16"/>
              <w:rPr>
                <w:rtl/>
                <w:lang w:bidi="ar-DZ"/>
              </w:rPr>
            </w:pPr>
            <w:r>
              <w:rPr>
                <w:rtl/>
                <w:lang w:bidi="ar-DZ"/>
              </w:rPr>
              <w:t>الصادرات</w:t>
            </w:r>
          </w:p>
        </w:tc>
        <w:tc>
          <w:tcPr>
            <w:tcW w:w="698" w:type="pct"/>
            <w:tcBorders>
              <w:top w:val="single" w:sz="4" w:space="0" w:color="auto"/>
              <w:bottom w:val="single" w:sz="4" w:space="0" w:color="auto"/>
            </w:tcBorders>
            <w:shd w:val="pct20" w:color="auto" w:fill="auto"/>
            <w:vAlign w:val="center"/>
          </w:tcPr>
          <w:p w14:paraId="63EDCA37" w14:textId="77777777" w:rsidR="00D3252E" w:rsidRDefault="00702ED6">
            <w:pPr>
              <w:pStyle w:val="16"/>
              <w:rPr>
                <w:rtl/>
                <w:lang w:bidi="ar-DZ"/>
              </w:rPr>
            </w:pPr>
            <w:r>
              <w:rPr>
                <w:rtl/>
                <w:lang w:bidi="ar-DZ"/>
              </w:rPr>
              <w:t>1.189.3</w:t>
            </w:r>
          </w:p>
        </w:tc>
        <w:tc>
          <w:tcPr>
            <w:tcW w:w="536" w:type="pct"/>
            <w:tcBorders>
              <w:bottom w:val="single" w:sz="4" w:space="0" w:color="auto"/>
            </w:tcBorders>
            <w:shd w:val="pct20" w:color="auto" w:fill="auto"/>
            <w:vAlign w:val="center"/>
          </w:tcPr>
          <w:p w14:paraId="34738AC1" w14:textId="77777777" w:rsidR="00D3252E" w:rsidRDefault="00702ED6">
            <w:pPr>
              <w:pStyle w:val="16"/>
              <w:rPr>
                <w:rtl/>
                <w:lang w:bidi="ar-DZ"/>
              </w:rPr>
            </w:pPr>
            <w:r>
              <w:rPr>
                <w:rtl/>
                <w:lang w:bidi="ar-DZ"/>
              </w:rPr>
              <w:t>6,2</w:t>
            </w:r>
          </w:p>
        </w:tc>
        <w:tc>
          <w:tcPr>
            <w:tcW w:w="696" w:type="pct"/>
            <w:tcBorders>
              <w:bottom w:val="single" w:sz="4" w:space="0" w:color="auto"/>
            </w:tcBorders>
            <w:shd w:val="pct20" w:color="auto" w:fill="auto"/>
            <w:vAlign w:val="center"/>
          </w:tcPr>
          <w:p w14:paraId="4F9EE1BC" w14:textId="77777777" w:rsidR="00D3252E" w:rsidRDefault="00702ED6">
            <w:pPr>
              <w:pStyle w:val="16"/>
              <w:rPr>
                <w:rtl/>
                <w:lang w:bidi="ar-DZ"/>
              </w:rPr>
            </w:pPr>
            <w:r>
              <w:rPr>
                <w:rtl/>
                <w:lang w:bidi="ar-DZ"/>
              </w:rPr>
              <w:t>912,4</w:t>
            </w:r>
          </w:p>
        </w:tc>
        <w:tc>
          <w:tcPr>
            <w:tcW w:w="690" w:type="pct"/>
            <w:tcBorders>
              <w:bottom w:val="single" w:sz="4" w:space="0" w:color="auto"/>
            </w:tcBorders>
            <w:shd w:val="pct20" w:color="auto" w:fill="auto"/>
            <w:vAlign w:val="center"/>
          </w:tcPr>
          <w:p w14:paraId="1D46B80D" w14:textId="77777777" w:rsidR="00D3252E" w:rsidRDefault="00702ED6">
            <w:pPr>
              <w:pStyle w:val="16"/>
              <w:rPr>
                <w:rtl/>
                <w:lang w:bidi="ar-DZ"/>
              </w:rPr>
            </w:pPr>
            <w:r>
              <w:rPr>
                <w:rtl/>
                <w:lang w:bidi="ar-DZ"/>
              </w:rPr>
              <w:t>3,4</w:t>
            </w:r>
          </w:p>
        </w:tc>
        <w:tc>
          <w:tcPr>
            <w:tcW w:w="615" w:type="pct"/>
            <w:tcBorders>
              <w:bottom w:val="single" w:sz="4" w:space="0" w:color="auto"/>
            </w:tcBorders>
            <w:shd w:val="pct20" w:color="auto" w:fill="auto"/>
            <w:vAlign w:val="center"/>
          </w:tcPr>
          <w:p w14:paraId="3D0F7A87" w14:textId="77777777" w:rsidR="00D3252E" w:rsidRDefault="00702ED6">
            <w:pPr>
              <w:pStyle w:val="16"/>
              <w:rPr>
                <w:rtl/>
                <w:lang w:bidi="ar-DZ"/>
              </w:rPr>
            </w:pPr>
            <w:r>
              <w:rPr>
                <w:rtl/>
                <w:lang w:bidi="ar-DZ"/>
              </w:rPr>
              <w:t>2.111.3</w:t>
            </w:r>
          </w:p>
        </w:tc>
      </w:tr>
      <w:tr w:rsidR="00D3252E" w14:paraId="7F3C6D73" w14:textId="77777777">
        <w:trPr>
          <w:trHeight w:val="180"/>
          <w:jc w:val="center"/>
        </w:trPr>
        <w:tc>
          <w:tcPr>
            <w:tcW w:w="606" w:type="pct"/>
            <w:vMerge/>
            <w:vAlign w:val="center"/>
          </w:tcPr>
          <w:p w14:paraId="42BD0546" w14:textId="77777777" w:rsidR="00D3252E" w:rsidRDefault="00D3252E">
            <w:pPr>
              <w:pStyle w:val="16"/>
              <w:rPr>
                <w:rtl/>
                <w:lang w:bidi="ar-DZ"/>
              </w:rPr>
            </w:pPr>
          </w:p>
        </w:tc>
        <w:tc>
          <w:tcPr>
            <w:tcW w:w="507" w:type="pct"/>
            <w:vMerge/>
            <w:vAlign w:val="center"/>
          </w:tcPr>
          <w:p w14:paraId="688030A9" w14:textId="77777777" w:rsidR="00D3252E" w:rsidRDefault="00D3252E">
            <w:pPr>
              <w:pStyle w:val="16"/>
              <w:rPr>
                <w:rtl/>
                <w:lang w:bidi="ar-DZ"/>
              </w:rPr>
            </w:pPr>
          </w:p>
        </w:tc>
        <w:tc>
          <w:tcPr>
            <w:tcW w:w="653" w:type="pct"/>
            <w:tcBorders>
              <w:bottom w:val="single" w:sz="4" w:space="0" w:color="auto"/>
            </w:tcBorders>
            <w:vAlign w:val="center"/>
          </w:tcPr>
          <w:p w14:paraId="18D7A242" w14:textId="77777777" w:rsidR="00D3252E" w:rsidRDefault="00702ED6">
            <w:pPr>
              <w:pStyle w:val="16"/>
              <w:rPr>
                <w:rtl/>
                <w:lang w:bidi="ar-DZ"/>
              </w:rPr>
            </w:pPr>
            <w:r>
              <w:rPr>
                <w:rtl/>
                <w:lang w:bidi="ar-DZ"/>
              </w:rPr>
              <w:t>الواردات</w:t>
            </w:r>
          </w:p>
        </w:tc>
        <w:tc>
          <w:tcPr>
            <w:tcW w:w="698" w:type="pct"/>
            <w:tcBorders>
              <w:top w:val="single" w:sz="4" w:space="0" w:color="auto"/>
              <w:bottom w:val="single" w:sz="4" w:space="0" w:color="auto"/>
            </w:tcBorders>
            <w:vAlign w:val="center"/>
          </w:tcPr>
          <w:p w14:paraId="23786FCE" w14:textId="77777777" w:rsidR="00D3252E" w:rsidRDefault="00702ED6">
            <w:pPr>
              <w:pStyle w:val="16"/>
              <w:rPr>
                <w:rtl/>
                <w:lang w:bidi="ar-DZ"/>
              </w:rPr>
            </w:pPr>
            <w:r>
              <w:rPr>
                <w:rtl/>
                <w:lang w:bidi="ar-DZ"/>
              </w:rPr>
              <w:t>463,6</w:t>
            </w:r>
          </w:p>
        </w:tc>
        <w:tc>
          <w:tcPr>
            <w:tcW w:w="536" w:type="pct"/>
            <w:tcBorders>
              <w:bottom w:val="single" w:sz="4" w:space="0" w:color="auto"/>
            </w:tcBorders>
            <w:vAlign w:val="center"/>
          </w:tcPr>
          <w:p w14:paraId="5E6603A8" w14:textId="77777777" w:rsidR="00D3252E" w:rsidRDefault="00702ED6">
            <w:pPr>
              <w:pStyle w:val="16"/>
              <w:rPr>
                <w:rtl/>
                <w:lang w:bidi="ar-DZ"/>
              </w:rPr>
            </w:pPr>
            <w:r>
              <w:rPr>
                <w:rtl/>
                <w:lang w:bidi="ar-DZ"/>
              </w:rPr>
              <w:t>64,2</w:t>
            </w:r>
          </w:p>
        </w:tc>
        <w:tc>
          <w:tcPr>
            <w:tcW w:w="696" w:type="pct"/>
            <w:tcBorders>
              <w:bottom w:val="single" w:sz="4" w:space="0" w:color="auto"/>
            </w:tcBorders>
            <w:vAlign w:val="center"/>
          </w:tcPr>
          <w:p w14:paraId="0AA72B5C" w14:textId="77777777" w:rsidR="00D3252E" w:rsidRDefault="00702ED6">
            <w:pPr>
              <w:pStyle w:val="16"/>
              <w:rPr>
                <w:rtl/>
                <w:lang w:bidi="ar-DZ"/>
              </w:rPr>
            </w:pPr>
            <w:r>
              <w:rPr>
                <w:rtl/>
                <w:lang w:bidi="ar-DZ"/>
              </w:rPr>
              <w:t>274,6</w:t>
            </w:r>
          </w:p>
        </w:tc>
        <w:tc>
          <w:tcPr>
            <w:tcW w:w="690" w:type="pct"/>
            <w:tcBorders>
              <w:bottom w:val="single" w:sz="4" w:space="0" w:color="auto"/>
            </w:tcBorders>
            <w:vAlign w:val="center"/>
          </w:tcPr>
          <w:p w14:paraId="4A372E68" w14:textId="77777777" w:rsidR="00D3252E" w:rsidRDefault="00702ED6">
            <w:pPr>
              <w:pStyle w:val="16"/>
              <w:rPr>
                <w:rtl/>
                <w:lang w:bidi="ar-DZ"/>
              </w:rPr>
            </w:pPr>
            <w:r>
              <w:rPr>
                <w:rtl/>
                <w:lang w:bidi="ar-DZ"/>
              </w:rPr>
              <w:t>0,3</w:t>
            </w:r>
          </w:p>
        </w:tc>
        <w:tc>
          <w:tcPr>
            <w:tcW w:w="615" w:type="pct"/>
            <w:tcBorders>
              <w:bottom w:val="single" w:sz="4" w:space="0" w:color="auto"/>
            </w:tcBorders>
            <w:vAlign w:val="center"/>
          </w:tcPr>
          <w:p w14:paraId="41FC1849" w14:textId="77777777" w:rsidR="00D3252E" w:rsidRDefault="00702ED6">
            <w:pPr>
              <w:pStyle w:val="16"/>
              <w:rPr>
                <w:rtl/>
                <w:lang w:bidi="ar-DZ"/>
              </w:rPr>
            </w:pPr>
            <w:r>
              <w:rPr>
                <w:rtl/>
                <w:lang w:bidi="ar-DZ"/>
              </w:rPr>
              <w:t>802,7</w:t>
            </w:r>
          </w:p>
        </w:tc>
      </w:tr>
      <w:tr w:rsidR="00D3252E" w14:paraId="4D886FE1" w14:textId="77777777">
        <w:trPr>
          <w:trHeight w:val="180"/>
          <w:jc w:val="center"/>
        </w:trPr>
        <w:tc>
          <w:tcPr>
            <w:tcW w:w="606" w:type="pct"/>
            <w:vMerge/>
            <w:vAlign w:val="center"/>
          </w:tcPr>
          <w:p w14:paraId="4C3FD92D" w14:textId="77777777" w:rsidR="00D3252E" w:rsidRDefault="00D3252E">
            <w:pPr>
              <w:pStyle w:val="16"/>
              <w:rPr>
                <w:lang w:val="en-US" w:bidi="ar-DZ"/>
              </w:rPr>
            </w:pPr>
          </w:p>
        </w:tc>
        <w:tc>
          <w:tcPr>
            <w:tcW w:w="507" w:type="pct"/>
            <w:vMerge w:val="restart"/>
            <w:vAlign w:val="center"/>
          </w:tcPr>
          <w:p w14:paraId="487B6BB0" w14:textId="77777777" w:rsidR="00D3252E" w:rsidRDefault="00702ED6">
            <w:pPr>
              <w:pStyle w:val="16"/>
              <w:rPr>
                <w:lang w:val="en-US" w:bidi="ar-DZ"/>
              </w:rPr>
            </w:pPr>
            <w:r>
              <w:rPr>
                <w:rtl/>
                <w:lang w:bidi="ar-DZ"/>
              </w:rPr>
              <w:t>2012</w:t>
            </w:r>
          </w:p>
        </w:tc>
        <w:tc>
          <w:tcPr>
            <w:tcW w:w="653" w:type="pct"/>
            <w:tcBorders>
              <w:bottom w:val="single" w:sz="4" w:space="0" w:color="auto"/>
            </w:tcBorders>
            <w:shd w:val="pct20" w:color="auto" w:fill="auto"/>
            <w:vAlign w:val="center"/>
          </w:tcPr>
          <w:p w14:paraId="41DF1EB2" w14:textId="77777777" w:rsidR="00D3252E" w:rsidRDefault="00702ED6">
            <w:pPr>
              <w:pStyle w:val="16"/>
              <w:rPr>
                <w:rtl/>
                <w:lang w:bidi="ar-DZ"/>
              </w:rPr>
            </w:pPr>
            <w:r>
              <w:rPr>
                <w:rtl/>
                <w:lang w:bidi="ar-DZ"/>
              </w:rPr>
              <w:t>الصادرات</w:t>
            </w:r>
          </w:p>
        </w:tc>
        <w:tc>
          <w:tcPr>
            <w:tcW w:w="698" w:type="pct"/>
            <w:tcBorders>
              <w:top w:val="single" w:sz="4" w:space="0" w:color="auto"/>
              <w:bottom w:val="single" w:sz="4" w:space="0" w:color="auto"/>
            </w:tcBorders>
            <w:shd w:val="pct20" w:color="auto" w:fill="auto"/>
            <w:vAlign w:val="center"/>
          </w:tcPr>
          <w:p w14:paraId="27A971C0" w14:textId="77777777" w:rsidR="00D3252E" w:rsidRDefault="00702ED6">
            <w:pPr>
              <w:pStyle w:val="16"/>
              <w:rPr>
                <w:rtl/>
                <w:lang w:bidi="ar-DZ"/>
              </w:rPr>
            </w:pPr>
            <w:r>
              <w:rPr>
                <w:rtl/>
                <w:lang w:bidi="ar-DZ"/>
              </w:rPr>
              <w:t>1.653.3</w:t>
            </w:r>
          </w:p>
        </w:tc>
        <w:tc>
          <w:tcPr>
            <w:tcW w:w="536" w:type="pct"/>
            <w:tcBorders>
              <w:bottom w:val="single" w:sz="4" w:space="0" w:color="auto"/>
            </w:tcBorders>
            <w:shd w:val="pct20" w:color="auto" w:fill="auto"/>
            <w:vAlign w:val="center"/>
          </w:tcPr>
          <w:p w14:paraId="2A7D997C" w14:textId="77777777" w:rsidR="00D3252E" w:rsidRDefault="00702ED6">
            <w:pPr>
              <w:pStyle w:val="16"/>
              <w:rPr>
                <w:rtl/>
                <w:lang w:bidi="ar-DZ"/>
              </w:rPr>
            </w:pPr>
            <w:r>
              <w:rPr>
                <w:rtl/>
                <w:lang w:bidi="ar-DZ"/>
              </w:rPr>
              <w:t>6,6</w:t>
            </w:r>
          </w:p>
        </w:tc>
        <w:tc>
          <w:tcPr>
            <w:tcW w:w="696" w:type="pct"/>
            <w:tcBorders>
              <w:bottom w:val="single" w:sz="4" w:space="0" w:color="auto"/>
            </w:tcBorders>
            <w:shd w:val="pct20" w:color="auto" w:fill="auto"/>
            <w:vAlign w:val="center"/>
          </w:tcPr>
          <w:p w14:paraId="2F75EF82" w14:textId="77777777" w:rsidR="00D3252E" w:rsidRDefault="00702ED6">
            <w:pPr>
              <w:pStyle w:val="16"/>
              <w:rPr>
                <w:rtl/>
                <w:lang w:bidi="ar-DZ"/>
              </w:rPr>
            </w:pPr>
            <w:r>
              <w:rPr>
                <w:rtl/>
                <w:lang w:bidi="ar-DZ"/>
              </w:rPr>
              <w:t>968,7</w:t>
            </w:r>
          </w:p>
        </w:tc>
        <w:tc>
          <w:tcPr>
            <w:tcW w:w="690" w:type="pct"/>
            <w:tcBorders>
              <w:bottom w:val="single" w:sz="4" w:space="0" w:color="auto"/>
            </w:tcBorders>
            <w:shd w:val="pct20" w:color="auto" w:fill="auto"/>
            <w:vAlign w:val="center"/>
          </w:tcPr>
          <w:p w14:paraId="5A721050" w14:textId="77777777" w:rsidR="00D3252E" w:rsidRDefault="00702ED6">
            <w:pPr>
              <w:pStyle w:val="16"/>
              <w:rPr>
                <w:rtl/>
                <w:lang w:bidi="ar-DZ"/>
              </w:rPr>
            </w:pPr>
            <w:r>
              <w:rPr>
                <w:rtl/>
                <w:lang w:bidi="ar-DZ"/>
              </w:rPr>
              <w:t>3,7</w:t>
            </w:r>
          </w:p>
        </w:tc>
        <w:tc>
          <w:tcPr>
            <w:tcW w:w="615" w:type="pct"/>
            <w:tcBorders>
              <w:bottom w:val="single" w:sz="4" w:space="0" w:color="auto"/>
            </w:tcBorders>
            <w:shd w:val="pct20" w:color="auto" w:fill="auto"/>
            <w:vAlign w:val="center"/>
          </w:tcPr>
          <w:p w14:paraId="64E8AED8" w14:textId="77777777" w:rsidR="00D3252E" w:rsidRDefault="00702ED6">
            <w:pPr>
              <w:pStyle w:val="16"/>
              <w:rPr>
                <w:rtl/>
                <w:lang w:bidi="ar-DZ"/>
              </w:rPr>
            </w:pPr>
            <w:r>
              <w:rPr>
                <w:rtl/>
                <w:lang w:bidi="ar-DZ"/>
              </w:rPr>
              <w:t>2632</w:t>
            </w:r>
          </w:p>
        </w:tc>
      </w:tr>
      <w:tr w:rsidR="00D3252E" w14:paraId="0BEABF1C" w14:textId="77777777">
        <w:trPr>
          <w:trHeight w:val="84"/>
          <w:jc w:val="center"/>
        </w:trPr>
        <w:tc>
          <w:tcPr>
            <w:tcW w:w="606" w:type="pct"/>
            <w:vMerge/>
            <w:vAlign w:val="center"/>
          </w:tcPr>
          <w:p w14:paraId="0638FBA9" w14:textId="77777777" w:rsidR="00D3252E" w:rsidRDefault="00D3252E">
            <w:pPr>
              <w:pStyle w:val="16"/>
              <w:rPr>
                <w:rtl/>
                <w:lang w:bidi="ar-DZ"/>
              </w:rPr>
            </w:pPr>
          </w:p>
        </w:tc>
        <w:tc>
          <w:tcPr>
            <w:tcW w:w="507" w:type="pct"/>
            <w:vMerge/>
            <w:vAlign w:val="center"/>
          </w:tcPr>
          <w:p w14:paraId="531B2B9B" w14:textId="77777777" w:rsidR="00D3252E" w:rsidRDefault="00D3252E">
            <w:pPr>
              <w:pStyle w:val="16"/>
              <w:rPr>
                <w:rtl/>
                <w:lang w:bidi="ar-DZ"/>
              </w:rPr>
            </w:pPr>
          </w:p>
        </w:tc>
        <w:tc>
          <w:tcPr>
            <w:tcW w:w="653" w:type="pct"/>
            <w:tcBorders>
              <w:top w:val="single" w:sz="4" w:space="0" w:color="auto"/>
              <w:bottom w:val="single" w:sz="4" w:space="0" w:color="000000" w:themeColor="text1"/>
            </w:tcBorders>
            <w:vAlign w:val="center"/>
          </w:tcPr>
          <w:p w14:paraId="5464AF66" w14:textId="77777777" w:rsidR="00D3252E" w:rsidRDefault="00702ED6">
            <w:pPr>
              <w:pStyle w:val="16"/>
              <w:rPr>
                <w:rtl/>
                <w:lang w:bidi="ar-DZ"/>
              </w:rPr>
            </w:pPr>
            <w:r>
              <w:rPr>
                <w:rtl/>
                <w:lang w:bidi="ar-DZ"/>
              </w:rPr>
              <w:t>الواردات</w:t>
            </w:r>
          </w:p>
        </w:tc>
        <w:tc>
          <w:tcPr>
            <w:tcW w:w="698" w:type="pct"/>
            <w:tcBorders>
              <w:top w:val="single" w:sz="4" w:space="0" w:color="auto"/>
              <w:bottom w:val="single" w:sz="4" w:space="0" w:color="000000" w:themeColor="text1"/>
            </w:tcBorders>
            <w:vAlign w:val="center"/>
          </w:tcPr>
          <w:p w14:paraId="35A9D0F2" w14:textId="77777777" w:rsidR="00D3252E" w:rsidRDefault="00702ED6">
            <w:pPr>
              <w:pStyle w:val="16"/>
              <w:rPr>
                <w:rtl/>
                <w:lang w:bidi="ar-DZ"/>
              </w:rPr>
            </w:pPr>
            <w:r>
              <w:rPr>
                <w:rtl/>
                <w:lang w:bidi="ar-DZ"/>
              </w:rPr>
              <w:t>497,2</w:t>
            </w:r>
          </w:p>
        </w:tc>
        <w:tc>
          <w:tcPr>
            <w:tcW w:w="536" w:type="pct"/>
            <w:tcBorders>
              <w:top w:val="single" w:sz="4" w:space="0" w:color="auto"/>
              <w:bottom w:val="single" w:sz="4" w:space="0" w:color="000000" w:themeColor="text1"/>
            </w:tcBorders>
            <w:vAlign w:val="center"/>
          </w:tcPr>
          <w:p w14:paraId="4EC1952D" w14:textId="77777777" w:rsidR="00D3252E" w:rsidRDefault="00702ED6">
            <w:pPr>
              <w:pStyle w:val="16"/>
              <w:rPr>
                <w:rtl/>
                <w:lang w:bidi="ar-DZ"/>
              </w:rPr>
            </w:pPr>
            <w:r>
              <w:rPr>
                <w:rtl/>
                <w:lang w:bidi="ar-DZ"/>
              </w:rPr>
              <w:t>60,6</w:t>
            </w:r>
          </w:p>
        </w:tc>
        <w:tc>
          <w:tcPr>
            <w:tcW w:w="696" w:type="pct"/>
            <w:tcBorders>
              <w:top w:val="single" w:sz="4" w:space="0" w:color="auto"/>
              <w:bottom w:val="single" w:sz="4" w:space="0" w:color="000000" w:themeColor="text1"/>
            </w:tcBorders>
            <w:vAlign w:val="center"/>
          </w:tcPr>
          <w:p w14:paraId="7384C134" w14:textId="77777777" w:rsidR="00D3252E" w:rsidRDefault="00702ED6">
            <w:pPr>
              <w:pStyle w:val="16"/>
              <w:rPr>
                <w:rtl/>
                <w:lang w:bidi="ar-DZ"/>
              </w:rPr>
            </w:pPr>
            <w:r>
              <w:rPr>
                <w:rtl/>
                <w:lang w:bidi="ar-DZ"/>
              </w:rPr>
              <w:t>266,9</w:t>
            </w:r>
          </w:p>
        </w:tc>
        <w:tc>
          <w:tcPr>
            <w:tcW w:w="690" w:type="pct"/>
            <w:tcBorders>
              <w:top w:val="single" w:sz="4" w:space="0" w:color="auto"/>
              <w:bottom w:val="single" w:sz="4" w:space="0" w:color="000000" w:themeColor="text1"/>
            </w:tcBorders>
            <w:vAlign w:val="center"/>
          </w:tcPr>
          <w:p w14:paraId="46F4CA45" w14:textId="77777777" w:rsidR="00D3252E" w:rsidRDefault="00702ED6">
            <w:pPr>
              <w:pStyle w:val="16"/>
              <w:rPr>
                <w:rtl/>
                <w:lang w:bidi="ar-DZ"/>
              </w:rPr>
            </w:pPr>
            <w:r>
              <w:rPr>
                <w:rtl/>
                <w:lang w:bidi="ar-DZ"/>
              </w:rPr>
              <w:t>0,4</w:t>
            </w:r>
          </w:p>
        </w:tc>
        <w:tc>
          <w:tcPr>
            <w:tcW w:w="615" w:type="pct"/>
            <w:tcBorders>
              <w:top w:val="single" w:sz="4" w:space="0" w:color="auto"/>
              <w:bottom w:val="single" w:sz="4" w:space="0" w:color="000000" w:themeColor="text1"/>
            </w:tcBorders>
            <w:vAlign w:val="center"/>
          </w:tcPr>
          <w:p w14:paraId="3800A5F0" w14:textId="77777777" w:rsidR="00D3252E" w:rsidRDefault="00702ED6">
            <w:pPr>
              <w:pStyle w:val="16"/>
              <w:rPr>
                <w:rtl/>
                <w:lang w:bidi="ar-DZ"/>
              </w:rPr>
            </w:pPr>
            <w:r>
              <w:rPr>
                <w:rtl/>
                <w:lang w:bidi="ar-DZ"/>
              </w:rPr>
              <w:t>825,1</w:t>
            </w:r>
          </w:p>
        </w:tc>
      </w:tr>
      <w:tr w:rsidR="00D3252E" w14:paraId="3390E77C" w14:textId="77777777">
        <w:trPr>
          <w:trHeight w:val="180"/>
          <w:jc w:val="center"/>
        </w:trPr>
        <w:tc>
          <w:tcPr>
            <w:tcW w:w="606" w:type="pct"/>
            <w:vMerge/>
            <w:vAlign w:val="center"/>
          </w:tcPr>
          <w:p w14:paraId="47B23D42" w14:textId="77777777" w:rsidR="00D3252E" w:rsidRDefault="00D3252E">
            <w:pPr>
              <w:pStyle w:val="16"/>
              <w:rPr>
                <w:lang w:val="en-US" w:bidi="ar-DZ"/>
              </w:rPr>
            </w:pPr>
          </w:p>
        </w:tc>
        <w:tc>
          <w:tcPr>
            <w:tcW w:w="507" w:type="pct"/>
            <w:vMerge w:val="restart"/>
            <w:vAlign w:val="center"/>
          </w:tcPr>
          <w:p w14:paraId="1BE4EDA3" w14:textId="77777777" w:rsidR="00D3252E" w:rsidRDefault="00702ED6">
            <w:pPr>
              <w:pStyle w:val="16"/>
              <w:rPr>
                <w:lang w:val="en-US" w:bidi="ar-DZ"/>
              </w:rPr>
            </w:pPr>
            <w:r>
              <w:rPr>
                <w:rtl/>
                <w:lang w:bidi="ar-DZ"/>
              </w:rPr>
              <w:t>2013</w:t>
            </w:r>
          </w:p>
        </w:tc>
        <w:tc>
          <w:tcPr>
            <w:tcW w:w="653" w:type="pct"/>
            <w:tcBorders>
              <w:bottom w:val="single" w:sz="4" w:space="0" w:color="auto"/>
            </w:tcBorders>
            <w:shd w:val="pct20" w:color="auto" w:fill="auto"/>
            <w:vAlign w:val="center"/>
          </w:tcPr>
          <w:p w14:paraId="387D45D4" w14:textId="77777777" w:rsidR="00D3252E" w:rsidRDefault="00702ED6">
            <w:pPr>
              <w:pStyle w:val="16"/>
              <w:rPr>
                <w:rtl/>
                <w:lang w:bidi="ar-DZ"/>
              </w:rPr>
            </w:pPr>
            <w:r>
              <w:rPr>
                <w:rtl/>
                <w:lang w:bidi="ar-DZ"/>
              </w:rPr>
              <w:t>الصادرات</w:t>
            </w:r>
          </w:p>
        </w:tc>
        <w:tc>
          <w:tcPr>
            <w:tcW w:w="698" w:type="pct"/>
            <w:tcBorders>
              <w:bottom w:val="single" w:sz="4" w:space="0" w:color="auto"/>
            </w:tcBorders>
            <w:shd w:val="pct20" w:color="auto" w:fill="auto"/>
            <w:vAlign w:val="center"/>
          </w:tcPr>
          <w:p w14:paraId="38ECB806" w14:textId="77777777" w:rsidR="00D3252E" w:rsidRDefault="00702ED6">
            <w:pPr>
              <w:pStyle w:val="16"/>
              <w:rPr>
                <w:rtl/>
                <w:lang w:bidi="ar-DZ"/>
              </w:rPr>
            </w:pPr>
            <w:r>
              <w:rPr>
                <w:rtl/>
                <w:lang w:bidi="ar-DZ"/>
              </w:rPr>
              <w:t>1.037.2</w:t>
            </w:r>
          </w:p>
        </w:tc>
        <w:tc>
          <w:tcPr>
            <w:tcW w:w="536" w:type="pct"/>
            <w:tcBorders>
              <w:bottom w:val="single" w:sz="4" w:space="0" w:color="auto"/>
            </w:tcBorders>
            <w:shd w:val="pct20" w:color="auto" w:fill="auto"/>
            <w:vAlign w:val="center"/>
          </w:tcPr>
          <w:p w14:paraId="6C5C8822" w14:textId="77777777" w:rsidR="00D3252E" w:rsidRDefault="00702ED6">
            <w:pPr>
              <w:pStyle w:val="16"/>
              <w:rPr>
                <w:rtl/>
                <w:lang w:bidi="ar-DZ"/>
              </w:rPr>
            </w:pPr>
            <w:r>
              <w:rPr>
                <w:rtl/>
                <w:lang w:bidi="ar-DZ"/>
              </w:rPr>
              <w:t>22,6</w:t>
            </w:r>
          </w:p>
        </w:tc>
        <w:tc>
          <w:tcPr>
            <w:tcW w:w="696" w:type="pct"/>
            <w:tcBorders>
              <w:bottom w:val="single" w:sz="4" w:space="0" w:color="auto"/>
            </w:tcBorders>
            <w:shd w:val="pct20" w:color="auto" w:fill="auto"/>
            <w:vAlign w:val="center"/>
          </w:tcPr>
          <w:p w14:paraId="34DF64E8" w14:textId="77777777" w:rsidR="00D3252E" w:rsidRDefault="00702ED6">
            <w:pPr>
              <w:pStyle w:val="16"/>
              <w:rPr>
                <w:rtl/>
                <w:lang w:bidi="ar-DZ"/>
              </w:rPr>
            </w:pPr>
            <w:r>
              <w:rPr>
                <w:rtl/>
                <w:lang w:bidi="ar-DZ"/>
              </w:rPr>
              <w:t>1027,1</w:t>
            </w:r>
          </w:p>
        </w:tc>
        <w:tc>
          <w:tcPr>
            <w:tcW w:w="690" w:type="pct"/>
            <w:tcBorders>
              <w:bottom w:val="single" w:sz="4" w:space="0" w:color="auto"/>
            </w:tcBorders>
            <w:shd w:val="pct20" w:color="auto" w:fill="auto"/>
            <w:vAlign w:val="center"/>
          </w:tcPr>
          <w:p w14:paraId="792EE920" w14:textId="77777777" w:rsidR="00D3252E" w:rsidRDefault="00702ED6">
            <w:pPr>
              <w:pStyle w:val="16"/>
              <w:rPr>
                <w:rtl/>
                <w:lang w:bidi="ar-DZ"/>
              </w:rPr>
            </w:pPr>
            <w:r>
              <w:rPr>
                <w:rtl/>
                <w:lang w:bidi="ar-DZ"/>
              </w:rPr>
              <w:t>4,2</w:t>
            </w:r>
          </w:p>
        </w:tc>
        <w:tc>
          <w:tcPr>
            <w:tcW w:w="615" w:type="pct"/>
            <w:tcBorders>
              <w:bottom w:val="single" w:sz="4" w:space="0" w:color="auto"/>
            </w:tcBorders>
            <w:shd w:val="pct20" w:color="auto" w:fill="auto"/>
            <w:vAlign w:val="center"/>
          </w:tcPr>
          <w:p w14:paraId="17B27075" w14:textId="77777777" w:rsidR="00D3252E" w:rsidRDefault="00702ED6">
            <w:pPr>
              <w:pStyle w:val="16"/>
              <w:rPr>
                <w:rtl/>
                <w:lang w:bidi="ar-DZ"/>
              </w:rPr>
            </w:pPr>
            <w:r>
              <w:rPr>
                <w:rtl/>
                <w:lang w:bidi="ar-DZ"/>
              </w:rPr>
              <w:t>2.091.1</w:t>
            </w:r>
          </w:p>
        </w:tc>
      </w:tr>
      <w:tr w:rsidR="00D3252E" w14:paraId="0A1C4A1E" w14:textId="77777777">
        <w:trPr>
          <w:trHeight w:val="96"/>
          <w:jc w:val="center"/>
        </w:trPr>
        <w:tc>
          <w:tcPr>
            <w:tcW w:w="606" w:type="pct"/>
            <w:vMerge/>
            <w:vAlign w:val="center"/>
          </w:tcPr>
          <w:p w14:paraId="590D559D" w14:textId="77777777" w:rsidR="00D3252E" w:rsidRDefault="00D3252E">
            <w:pPr>
              <w:pStyle w:val="16"/>
              <w:rPr>
                <w:lang w:val="en-US" w:bidi="ar-DZ"/>
              </w:rPr>
            </w:pPr>
          </w:p>
        </w:tc>
        <w:tc>
          <w:tcPr>
            <w:tcW w:w="507" w:type="pct"/>
            <w:vMerge/>
            <w:vAlign w:val="center"/>
          </w:tcPr>
          <w:p w14:paraId="6F9A5281" w14:textId="77777777" w:rsidR="00D3252E" w:rsidRDefault="00D3252E">
            <w:pPr>
              <w:pStyle w:val="16"/>
              <w:rPr>
                <w:rtl/>
                <w:lang w:bidi="ar-DZ"/>
              </w:rPr>
            </w:pPr>
          </w:p>
        </w:tc>
        <w:tc>
          <w:tcPr>
            <w:tcW w:w="653" w:type="pct"/>
            <w:tcBorders>
              <w:top w:val="single" w:sz="4" w:space="0" w:color="auto"/>
              <w:bottom w:val="single" w:sz="4" w:space="0" w:color="000000" w:themeColor="text1"/>
            </w:tcBorders>
            <w:vAlign w:val="center"/>
          </w:tcPr>
          <w:p w14:paraId="0E5C2357" w14:textId="77777777" w:rsidR="00D3252E" w:rsidRDefault="00702ED6">
            <w:pPr>
              <w:pStyle w:val="16"/>
              <w:rPr>
                <w:rtl/>
                <w:lang w:bidi="ar-DZ"/>
              </w:rPr>
            </w:pPr>
            <w:r>
              <w:rPr>
                <w:rtl/>
                <w:lang w:bidi="ar-DZ"/>
              </w:rPr>
              <w:t>الواردات</w:t>
            </w:r>
          </w:p>
        </w:tc>
        <w:tc>
          <w:tcPr>
            <w:tcW w:w="698" w:type="pct"/>
            <w:tcBorders>
              <w:top w:val="single" w:sz="4" w:space="0" w:color="auto"/>
              <w:bottom w:val="single" w:sz="4" w:space="0" w:color="000000" w:themeColor="text1"/>
            </w:tcBorders>
            <w:vAlign w:val="center"/>
          </w:tcPr>
          <w:p w14:paraId="7FC47979" w14:textId="77777777" w:rsidR="00D3252E" w:rsidRDefault="00702ED6">
            <w:pPr>
              <w:pStyle w:val="16"/>
              <w:rPr>
                <w:rtl/>
                <w:lang w:bidi="ar-DZ"/>
              </w:rPr>
            </w:pPr>
            <w:r>
              <w:rPr>
                <w:rtl/>
                <w:lang w:bidi="ar-DZ"/>
              </w:rPr>
              <w:t>291,2</w:t>
            </w:r>
          </w:p>
        </w:tc>
        <w:tc>
          <w:tcPr>
            <w:tcW w:w="536" w:type="pct"/>
            <w:tcBorders>
              <w:top w:val="single" w:sz="4" w:space="0" w:color="auto"/>
              <w:bottom w:val="single" w:sz="4" w:space="0" w:color="000000" w:themeColor="text1"/>
            </w:tcBorders>
            <w:vAlign w:val="center"/>
          </w:tcPr>
          <w:p w14:paraId="2F7511FE" w14:textId="77777777" w:rsidR="00D3252E" w:rsidRDefault="00702ED6">
            <w:pPr>
              <w:pStyle w:val="16"/>
              <w:rPr>
                <w:rtl/>
                <w:lang w:bidi="ar-DZ"/>
              </w:rPr>
            </w:pPr>
            <w:r>
              <w:rPr>
                <w:rtl/>
                <w:lang w:bidi="ar-DZ"/>
              </w:rPr>
              <w:t>300</w:t>
            </w:r>
          </w:p>
        </w:tc>
        <w:tc>
          <w:tcPr>
            <w:tcW w:w="696" w:type="pct"/>
            <w:tcBorders>
              <w:top w:val="single" w:sz="4" w:space="0" w:color="auto"/>
              <w:bottom w:val="single" w:sz="4" w:space="0" w:color="000000" w:themeColor="text1"/>
            </w:tcBorders>
            <w:vAlign w:val="center"/>
          </w:tcPr>
          <w:p w14:paraId="393FFAA4" w14:textId="77777777" w:rsidR="00D3252E" w:rsidRDefault="00702ED6">
            <w:pPr>
              <w:pStyle w:val="16"/>
              <w:rPr>
                <w:rtl/>
                <w:lang w:bidi="ar-DZ"/>
              </w:rPr>
            </w:pPr>
            <w:r>
              <w:rPr>
                <w:rtl/>
                <w:lang w:bidi="ar-DZ"/>
              </w:rPr>
              <w:t>206,1</w:t>
            </w:r>
          </w:p>
        </w:tc>
        <w:tc>
          <w:tcPr>
            <w:tcW w:w="690" w:type="pct"/>
            <w:tcBorders>
              <w:top w:val="single" w:sz="4" w:space="0" w:color="auto"/>
              <w:bottom w:val="single" w:sz="4" w:space="0" w:color="000000" w:themeColor="text1"/>
            </w:tcBorders>
            <w:vAlign w:val="center"/>
          </w:tcPr>
          <w:p w14:paraId="667F3659" w14:textId="77777777" w:rsidR="00D3252E" w:rsidRDefault="00702ED6">
            <w:pPr>
              <w:pStyle w:val="16"/>
              <w:rPr>
                <w:rtl/>
                <w:lang w:bidi="ar-DZ"/>
              </w:rPr>
            </w:pPr>
            <w:r>
              <w:rPr>
                <w:rtl/>
                <w:lang w:bidi="ar-DZ"/>
              </w:rPr>
              <w:t>0,6</w:t>
            </w:r>
          </w:p>
        </w:tc>
        <w:tc>
          <w:tcPr>
            <w:tcW w:w="615" w:type="pct"/>
            <w:tcBorders>
              <w:top w:val="single" w:sz="4" w:space="0" w:color="auto"/>
              <w:bottom w:val="single" w:sz="4" w:space="0" w:color="000000" w:themeColor="text1"/>
            </w:tcBorders>
            <w:vAlign w:val="center"/>
          </w:tcPr>
          <w:p w14:paraId="3954ED31" w14:textId="77777777" w:rsidR="00D3252E" w:rsidRDefault="00702ED6">
            <w:pPr>
              <w:pStyle w:val="16"/>
              <w:rPr>
                <w:rtl/>
                <w:lang w:bidi="ar-DZ"/>
              </w:rPr>
            </w:pPr>
            <w:r>
              <w:rPr>
                <w:rtl/>
                <w:lang w:bidi="ar-DZ"/>
              </w:rPr>
              <w:t>797,9</w:t>
            </w:r>
          </w:p>
        </w:tc>
      </w:tr>
      <w:tr w:rsidR="00D3252E" w14:paraId="19730FE3" w14:textId="77777777">
        <w:trPr>
          <w:trHeight w:val="144"/>
          <w:jc w:val="center"/>
        </w:trPr>
        <w:tc>
          <w:tcPr>
            <w:tcW w:w="606" w:type="pct"/>
            <w:vMerge/>
            <w:vAlign w:val="center"/>
          </w:tcPr>
          <w:p w14:paraId="7A542827" w14:textId="77777777" w:rsidR="00D3252E" w:rsidRDefault="00D3252E">
            <w:pPr>
              <w:pStyle w:val="16"/>
              <w:rPr>
                <w:lang w:val="en-US" w:bidi="ar-DZ"/>
              </w:rPr>
            </w:pPr>
          </w:p>
        </w:tc>
        <w:tc>
          <w:tcPr>
            <w:tcW w:w="507" w:type="pct"/>
            <w:vMerge w:val="restart"/>
            <w:vAlign w:val="center"/>
          </w:tcPr>
          <w:p w14:paraId="09955669" w14:textId="77777777" w:rsidR="00D3252E" w:rsidRDefault="00702ED6">
            <w:pPr>
              <w:pStyle w:val="16"/>
              <w:rPr>
                <w:lang w:val="en-US" w:bidi="ar-DZ"/>
              </w:rPr>
            </w:pPr>
            <w:r>
              <w:rPr>
                <w:rtl/>
                <w:lang w:bidi="ar-DZ"/>
              </w:rPr>
              <w:t>2014</w:t>
            </w:r>
          </w:p>
        </w:tc>
        <w:tc>
          <w:tcPr>
            <w:tcW w:w="653" w:type="pct"/>
            <w:tcBorders>
              <w:bottom w:val="single" w:sz="4" w:space="0" w:color="auto"/>
            </w:tcBorders>
            <w:shd w:val="pct20" w:color="auto" w:fill="auto"/>
            <w:vAlign w:val="center"/>
          </w:tcPr>
          <w:p w14:paraId="41209F89" w14:textId="77777777" w:rsidR="00D3252E" w:rsidRDefault="00702ED6">
            <w:pPr>
              <w:pStyle w:val="16"/>
              <w:rPr>
                <w:rtl/>
                <w:lang w:bidi="ar-DZ"/>
              </w:rPr>
            </w:pPr>
            <w:r>
              <w:rPr>
                <w:rtl/>
                <w:lang w:bidi="ar-DZ"/>
              </w:rPr>
              <w:t>الصادرات</w:t>
            </w:r>
          </w:p>
        </w:tc>
        <w:tc>
          <w:tcPr>
            <w:tcW w:w="698" w:type="pct"/>
            <w:tcBorders>
              <w:bottom w:val="single" w:sz="4" w:space="0" w:color="auto"/>
            </w:tcBorders>
            <w:shd w:val="pct20" w:color="auto" w:fill="auto"/>
            <w:vAlign w:val="center"/>
          </w:tcPr>
          <w:p w14:paraId="1B9516C0" w14:textId="77777777" w:rsidR="00D3252E" w:rsidRDefault="00702ED6">
            <w:pPr>
              <w:pStyle w:val="16"/>
              <w:rPr>
                <w:rtl/>
                <w:lang w:bidi="ar-DZ"/>
              </w:rPr>
            </w:pPr>
            <w:r>
              <w:rPr>
                <w:rtl/>
                <w:lang w:bidi="ar-DZ"/>
              </w:rPr>
              <w:t>601,7</w:t>
            </w:r>
          </w:p>
        </w:tc>
        <w:tc>
          <w:tcPr>
            <w:tcW w:w="536" w:type="pct"/>
            <w:tcBorders>
              <w:bottom w:val="single" w:sz="4" w:space="0" w:color="auto"/>
            </w:tcBorders>
            <w:shd w:val="pct20" w:color="auto" w:fill="auto"/>
            <w:vAlign w:val="center"/>
          </w:tcPr>
          <w:p w14:paraId="41967E45" w14:textId="77777777" w:rsidR="00D3252E" w:rsidRDefault="00702ED6">
            <w:pPr>
              <w:pStyle w:val="16"/>
              <w:rPr>
                <w:rtl/>
                <w:lang w:bidi="ar-DZ"/>
              </w:rPr>
            </w:pPr>
            <w:r>
              <w:rPr>
                <w:rtl/>
                <w:lang w:bidi="ar-DZ"/>
              </w:rPr>
              <w:t>23,9</w:t>
            </w:r>
          </w:p>
        </w:tc>
        <w:tc>
          <w:tcPr>
            <w:tcW w:w="696" w:type="pct"/>
            <w:tcBorders>
              <w:bottom w:val="single" w:sz="4" w:space="0" w:color="auto"/>
            </w:tcBorders>
            <w:shd w:val="pct20" w:color="auto" w:fill="auto"/>
            <w:vAlign w:val="center"/>
          </w:tcPr>
          <w:p w14:paraId="4576F196" w14:textId="77777777" w:rsidR="00D3252E" w:rsidRDefault="00702ED6">
            <w:pPr>
              <w:pStyle w:val="16"/>
              <w:rPr>
                <w:rtl/>
                <w:lang w:bidi="ar-DZ"/>
              </w:rPr>
            </w:pPr>
            <w:r>
              <w:rPr>
                <w:rtl/>
                <w:lang w:bidi="ar-DZ"/>
              </w:rPr>
              <w:t>1.238.7</w:t>
            </w:r>
          </w:p>
        </w:tc>
        <w:tc>
          <w:tcPr>
            <w:tcW w:w="690" w:type="pct"/>
            <w:tcBorders>
              <w:bottom w:val="single" w:sz="4" w:space="0" w:color="auto"/>
            </w:tcBorders>
            <w:shd w:val="pct20" w:color="auto" w:fill="auto"/>
            <w:vAlign w:val="center"/>
          </w:tcPr>
          <w:p w14:paraId="7F1EDD22" w14:textId="77777777" w:rsidR="00D3252E" w:rsidRDefault="00702ED6">
            <w:pPr>
              <w:pStyle w:val="16"/>
              <w:rPr>
                <w:rtl/>
                <w:lang w:bidi="ar-DZ"/>
              </w:rPr>
            </w:pPr>
            <w:r>
              <w:rPr>
                <w:rtl/>
                <w:lang w:bidi="ar-DZ"/>
              </w:rPr>
              <w:t>29,3</w:t>
            </w:r>
          </w:p>
        </w:tc>
        <w:tc>
          <w:tcPr>
            <w:tcW w:w="615" w:type="pct"/>
            <w:tcBorders>
              <w:bottom w:val="single" w:sz="4" w:space="0" w:color="auto"/>
            </w:tcBorders>
            <w:shd w:val="pct20" w:color="auto" w:fill="auto"/>
            <w:vAlign w:val="center"/>
          </w:tcPr>
          <w:p w14:paraId="5E1652CB" w14:textId="77777777" w:rsidR="00D3252E" w:rsidRDefault="00702ED6">
            <w:pPr>
              <w:pStyle w:val="16"/>
              <w:rPr>
                <w:rtl/>
                <w:lang w:bidi="ar-DZ"/>
              </w:rPr>
            </w:pPr>
            <w:r>
              <w:rPr>
                <w:rtl/>
                <w:lang w:bidi="ar-DZ"/>
              </w:rPr>
              <w:t>1.893.6</w:t>
            </w:r>
          </w:p>
        </w:tc>
      </w:tr>
      <w:tr w:rsidR="00D3252E" w14:paraId="3903F2FA" w14:textId="77777777">
        <w:trPr>
          <w:trHeight w:val="132"/>
          <w:jc w:val="center"/>
        </w:trPr>
        <w:tc>
          <w:tcPr>
            <w:tcW w:w="606" w:type="pct"/>
            <w:vMerge/>
            <w:vAlign w:val="center"/>
          </w:tcPr>
          <w:p w14:paraId="6E353EA5" w14:textId="77777777" w:rsidR="00D3252E" w:rsidRDefault="00D3252E">
            <w:pPr>
              <w:pStyle w:val="16"/>
              <w:rPr>
                <w:lang w:val="en-US" w:bidi="ar-DZ"/>
              </w:rPr>
            </w:pPr>
          </w:p>
        </w:tc>
        <w:tc>
          <w:tcPr>
            <w:tcW w:w="507" w:type="pct"/>
            <w:vMerge/>
            <w:vAlign w:val="center"/>
          </w:tcPr>
          <w:p w14:paraId="0BB12F37" w14:textId="77777777" w:rsidR="00D3252E" w:rsidRDefault="00D3252E">
            <w:pPr>
              <w:pStyle w:val="16"/>
              <w:rPr>
                <w:rtl/>
                <w:lang w:bidi="ar-DZ"/>
              </w:rPr>
            </w:pPr>
          </w:p>
        </w:tc>
        <w:tc>
          <w:tcPr>
            <w:tcW w:w="653" w:type="pct"/>
            <w:tcBorders>
              <w:top w:val="single" w:sz="4" w:space="0" w:color="auto"/>
              <w:bottom w:val="single" w:sz="4" w:space="0" w:color="000000" w:themeColor="text1"/>
            </w:tcBorders>
            <w:vAlign w:val="center"/>
          </w:tcPr>
          <w:p w14:paraId="276CFA6B" w14:textId="77777777" w:rsidR="00D3252E" w:rsidRDefault="00702ED6">
            <w:pPr>
              <w:pStyle w:val="16"/>
              <w:rPr>
                <w:rtl/>
                <w:lang w:bidi="ar-DZ"/>
              </w:rPr>
            </w:pPr>
            <w:r>
              <w:rPr>
                <w:rtl/>
                <w:lang w:bidi="ar-DZ"/>
              </w:rPr>
              <w:t>الواردات</w:t>
            </w:r>
          </w:p>
        </w:tc>
        <w:tc>
          <w:tcPr>
            <w:tcW w:w="698" w:type="pct"/>
            <w:tcBorders>
              <w:top w:val="single" w:sz="4" w:space="0" w:color="auto"/>
              <w:bottom w:val="single" w:sz="4" w:space="0" w:color="000000" w:themeColor="text1"/>
            </w:tcBorders>
            <w:vAlign w:val="center"/>
          </w:tcPr>
          <w:p w14:paraId="1ACF9F82" w14:textId="77777777" w:rsidR="00D3252E" w:rsidRDefault="00702ED6">
            <w:pPr>
              <w:pStyle w:val="16"/>
              <w:rPr>
                <w:rtl/>
                <w:lang w:bidi="ar-DZ"/>
              </w:rPr>
            </w:pPr>
            <w:r>
              <w:rPr>
                <w:rtl/>
                <w:lang w:bidi="ar-DZ"/>
              </w:rPr>
              <w:t>407,5</w:t>
            </w:r>
          </w:p>
        </w:tc>
        <w:tc>
          <w:tcPr>
            <w:tcW w:w="536" w:type="pct"/>
            <w:tcBorders>
              <w:top w:val="single" w:sz="4" w:space="0" w:color="auto"/>
              <w:bottom w:val="single" w:sz="4" w:space="0" w:color="000000" w:themeColor="text1"/>
            </w:tcBorders>
            <w:vAlign w:val="center"/>
          </w:tcPr>
          <w:p w14:paraId="2A270064" w14:textId="77777777" w:rsidR="00D3252E" w:rsidRDefault="00702ED6">
            <w:pPr>
              <w:pStyle w:val="16"/>
              <w:rPr>
                <w:rtl/>
                <w:lang w:bidi="ar-DZ"/>
              </w:rPr>
            </w:pPr>
            <w:r>
              <w:rPr>
                <w:rtl/>
                <w:lang w:bidi="ar-DZ"/>
              </w:rPr>
              <w:t>339,8</w:t>
            </w:r>
          </w:p>
        </w:tc>
        <w:tc>
          <w:tcPr>
            <w:tcW w:w="696" w:type="pct"/>
            <w:tcBorders>
              <w:top w:val="single" w:sz="4" w:space="0" w:color="auto"/>
              <w:bottom w:val="single" w:sz="4" w:space="0" w:color="000000" w:themeColor="text1"/>
            </w:tcBorders>
            <w:vAlign w:val="center"/>
          </w:tcPr>
          <w:p w14:paraId="3546BEB7" w14:textId="77777777" w:rsidR="00D3252E" w:rsidRDefault="00702ED6">
            <w:pPr>
              <w:pStyle w:val="16"/>
              <w:rPr>
                <w:rtl/>
                <w:lang w:bidi="ar-DZ"/>
              </w:rPr>
            </w:pPr>
            <w:r>
              <w:rPr>
                <w:rtl/>
                <w:lang w:bidi="ar-DZ"/>
              </w:rPr>
              <w:t>241,5</w:t>
            </w:r>
          </w:p>
        </w:tc>
        <w:tc>
          <w:tcPr>
            <w:tcW w:w="690" w:type="pct"/>
            <w:tcBorders>
              <w:top w:val="single" w:sz="4" w:space="0" w:color="auto"/>
              <w:bottom w:val="single" w:sz="4" w:space="0" w:color="000000" w:themeColor="text1"/>
            </w:tcBorders>
            <w:vAlign w:val="center"/>
          </w:tcPr>
          <w:p w14:paraId="760F49C5" w14:textId="77777777" w:rsidR="00D3252E" w:rsidRDefault="00702ED6">
            <w:pPr>
              <w:pStyle w:val="16"/>
              <w:rPr>
                <w:rtl/>
                <w:lang w:bidi="ar-DZ"/>
              </w:rPr>
            </w:pPr>
            <w:r>
              <w:rPr>
                <w:rtl/>
                <w:lang w:bidi="ar-DZ"/>
              </w:rPr>
              <w:t>0,7</w:t>
            </w:r>
          </w:p>
        </w:tc>
        <w:tc>
          <w:tcPr>
            <w:tcW w:w="615" w:type="pct"/>
            <w:tcBorders>
              <w:top w:val="single" w:sz="4" w:space="0" w:color="auto"/>
              <w:bottom w:val="single" w:sz="4" w:space="0" w:color="000000" w:themeColor="text1"/>
            </w:tcBorders>
            <w:vAlign w:val="center"/>
          </w:tcPr>
          <w:p w14:paraId="438DFBDC" w14:textId="77777777" w:rsidR="00D3252E" w:rsidRDefault="00702ED6">
            <w:pPr>
              <w:pStyle w:val="16"/>
              <w:rPr>
                <w:rtl/>
                <w:lang w:bidi="ar-DZ"/>
              </w:rPr>
            </w:pPr>
            <w:r>
              <w:rPr>
                <w:rtl/>
                <w:lang w:bidi="ar-DZ"/>
              </w:rPr>
              <w:t>989,5</w:t>
            </w:r>
          </w:p>
        </w:tc>
      </w:tr>
      <w:tr w:rsidR="00D3252E" w14:paraId="2BCD5BC9" w14:textId="77777777">
        <w:trPr>
          <w:trHeight w:val="132"/>
          <w:jc w:val="center"/>
        </w:trPr>
        <w:tc>
          <w:tcPr>
            <w:tcW w:w="606" w:type="pct"/>
            <w:vMerge/>
            <w:vAlign w:val="center"/>
          </w:tcPr>
          <w:p w14:paraId="678D224E" w14:textId="77777777" w:rsidR="00D3252E" w:rsidRDefault="00D3252E">
            <w:pPr>
              <w:pStyle w:val="16"/>
              <w:rPr>
                <w:lang w:val="en-US" w:bidi="ar-DZ"/>
              </w:rPr>
            </w:pPr>
          </w:p>
        </w:tc>
        <w:tc>
          <w:tcPr>
            <w:tcW w:w="507" w:type="pct"/>
            <w:vMerge w:val="restart"/>
            <w:vAlign w:val="center"/>
          </w:tcPr>
          <w:p w14:paraId="2C6A0119" w14:textId="77777777" w:rsidR="00D3252E" w:rsidRDefault="00702ED6">
            <w:pPr>
              <w:pStyle w:val="16"/>
              <w:rPr>
                <w:lang w:val="en-US" w:bidi="ar-DZ"/>
              </w:rPr>
            </w:pPr>
            <w:r>
              <w:rPr>
                <w:rtl/>
                <w:lang w:bidi="ar-DZ"/>
              </w:rPr>
              <w:t>2015</w:t>
            </w:r>
          </w:p>
        </w:tc>
        <w:tc>
          <w:tcPr>
            <w:tcW w:w="653" w:type="pct"/>
            <w:tcBorders>
              <w:bottom w:val="single" w:sz="4" w:space="0" w:color="auto"/>
            </w:tcBorders>
            <w:shd w:val="pct20" w:color="auto" w:fill="auto"/>
            <w:vAlign w:val="center"/>
          </w:tcPr>
          <w:p w14:paraId="79B8F219" w14:textId="77777777" w:rsidR="00D3252E" w:rsidRDefault="00702ED6">
            <w:pPr>
              <w:pStyle w:val="16"/>
              <w:rPr>
                <w:rtl/>
                <w:lang w:bidi="ar-DZ"/>
              </w:rPr>
            </w:pPr>
            <w:r>
              <w:rPr>
                <w:rtl/>
                <w:lang w:bidi="ar-DZ"/>
              </w:rPr>
              <w:t>الصادرات</w:t>
            </w:r>
          </w:p>
        </w:tc>
        <w:tc>
          <w:tcPr>
            <w:tcW w:w="698" w:type="pct"/>
            <w:tcBorders>
              <w:bottom w:val="single" w:sz="4" w:space="0" w:color="auto"/>
            </w:tcBorders>
            <w:shd w:val="pct20" w:color="auto" w:fill="auto"/>
            <w:vAlign w:val="center"/>
          </w:tcPr>
          <w:p w14:paraId="472C9700" w14:textId="77777777" w:rsidR="00D3252E" w:rsidRDefault="00702ED6">
            <w:pPr>
              <w:pStyle w:val="16"/>
              <w:rPr>
                <w:rtl/>
                <w:lang w:bidi="ar-DZ"/>
              </w:rPr>
            </w:pPr>
            <w:r>
              <w:rPr>
                <w:rtl/>
                <w:lang w:bidi="ar-DZ"/>
              </w:rPr>
              <w:t>944,2</w:t>
            </w:r>
          </w:p>
        </w:tc>
        <w:tc>
          <w:tcPr>
            <w:tcW w:w="536" w:type="pct"/>
            <w:tcBorders>
              <w:bottom w:val="single" w:sz="4" w:space="0" w:color="auto"/>
            </w:tcBorders>
            <w:shd w:val="pct20" w:color="auto" w:fill="auto"/>
            <w:vAlign w:val="center"/>
          </w:tcPr>
          <w:p w14:paraId="14A9C6D3" w14:textId="77777777" w:rsidR="00D3252E" w:rsidRDefault="00702ED6">
            <w:pPr>
              <w:pStyle w:val="16"/>
              <w:rPr>
                <w:rtl/>
                <w:lang w:bidi="ar-DZ"/>
              </w:rPr>
            </w:pPr>
            <w:r>
              <w:rPr>
                <w:rtl/>
                <w:lang w:bidi="ar-DZ"/>
              </w:rPr>
              <w:t>42,4</w:t>
            </w:r>
          </w:p>
        </w:tc>
        <w:tc>
          <w:tcPr>
            <w:tcW w:w="696" w:type="pct"/>
            <w:tcBorders>
              <w:bottom w:val="single" w:sz="4" w:space="0" w:color="auto"/>
            </w:tcBorders>
            <w:shd w:val="pct20" w:color="auto" w:fill="auto"/>
            <w:vAlign w:val="center"/>
          </w:tcPr>
          <w:p w14:paraId="503D4EBD" w14:textId="77777777" w:rsidR="00D3252E" w:rsidRDefault="00702ED6">
            <w:pPr>
              <w:pStyle w:val="16"/>
              <w:rPr>
                <w:rtl/>
                <w:lang w:bidi="ar-DZ"/>
              </w:rPr>
            </w:pPr>
            <w:r>
              <w:rPr>
                <w:rtl/>
                <w:lang w:bidi="ar-DZ"/>
              </w:rPr>
              <w:t>967,4</w:t>
            </w:r>
          </w:p>
        </w:tc>
        <w:tc>
          <w:tcPr>
            <w:tcW w:w="690" w:type="pct"/>
            <w:tcBorders>
              <w:bottom w:val="single" w:sz="4" w:space="0" w:color="auto"/>
            </w:tcBorders>
            <w:shd w:val="pct20" w:color="auto" w:fill="auto"/>
            <w:vAlign w:val="center"/>
          </w:tcPr>
          <w:p w14:paraId="5B028A71" w14:textId="77777777" w:rsidR="00D3252E" w:rsidRDefault="00702ED6">
            <w:pPr>
              <w:pStyle w:val="16"/>
              <w:rPr>
                <w:rtl/>
                <w:lang w:bidi="ar-DZ"/>
              </w:rPr>
            </w:pPr>
            <w:r>
              <w:rPr>
                <w:rtl/>
                <w:lang w:bidi="ar-DZ"/>
              </w:rPr>
              <w:t>205,4</w:t>
            </w:r>
          </w:p>
        </w:tc>
        <w:tc>
          <w:tcPr>
            <w:tcW w:w="615" w:type="pct"/>
            <w:tcBorders>
              <w:bottom w:val="single" w:sz="4" w:space="0" w:color="auto"/>
            </w:tcBorders>
            <w:shd w:val="pct20" w:color="auto" w:fill="auto"/>
            <w:vAlign w:val="center"/>
          </w:tcPr>
          <w:p w14:paraId="0B85EC78" w14:textId="77777777" w:rsidR="00D3252E" w:rsidRDefault="00702ED6">
            <w:pPr>
              <w:pStyle w:val="16"/>
              <w:rPr>
                <w:rtl/>
                <w:lang w:bidi="ar-DZ"/>
              </w:rPr>
            </w:pPr>
            <w:r>
              <w:rPr>
                <w:rtl/>
                <w:lang w:bidi="ar-DZ"/>
              </w:rPr>
              <w:t>2.459.4</w:t>
            </w:r>
          </w:p>
        </w:tc>
      </w:tr>
      <w:tr w:rsidR="00D3252E" w14:paraId="1A18D348" w14:textId="77777777">
        <w:trPr>
          <w:trHeight w:val="132"/>
          <w:jc w:val="center"/>
        </w:trPr>
        <w:tc>
          <w:tcPr>
            <w:tcW w:w="606" w:type="pct"/>
            <w:vMerge/>
            <w:vAlign w:val="center"/>
          </w:tcPr>
          <w:p w14:paraId="0046FD99" w14:textId="77777777" w:rsidR="00D3252E" w:rsidRDefault="00D3252E">
            <w:pPr>
              <w:pStyle w:val="16"/>
              <w:rPr>
                <w:lang w:val="en-US" w:bidi="ar-DZ"/>
              </w:rPr>
            </w:pPr>
          </w:p>
        </w:tc>
        <w:tc>
          <w:tcPr>
            <w:tcW w:w="507" w:type="pct"/>
            <w:vMerge/>
            <w:vAlign w:val="center"/>
          </w:tcPr>
          <w:p w14:paraId="3E7B8650" w14:textId="77777777" w:rsidR="00D3252E" w:rsidRDefault="00D3252E">
            <w:pPr>
              <w:pStyle w:val="16"/>
              <w:rPr>
                <w:rtl/>
                <w:lang w:bidi="ar-DZ"/>
              </w:rPr>
            </w:pPr>
          </w:p>
        </w:tc>
        <w:tc>
          <w:tcPr>
            <w:tcW w:w="653" w:type="pct"/>
            <w:tcBorders>
              <w:top w:val="single" w:sz="4" w:space="0" w:color="auto"/>
              <w:bottom w:val="single" w:sz="4" w:space="0" w:color="000000" w:themeColor="text1"/>
            </w:tcBorders>
            <w:vAlign w:val="center"/>
          </w:tcPr>
          <w:p w14:paraId="23DC7997" w14:textId="77777777" w:rsidR="00D3252E" w:rsidRDefault="00702ED6">
            <w:pPr>
              <w:pStyle w:val="16"/>
              <w:rPr>
                <w:rtl/>
                <w:lang w:bidi="ar-DZ"/>
              </w:rPr>
            </w:pPr>
            <w:r>
              <w:rPr>
                <w:rtl/>
                <w:lang w:bidi="ar-DZ"/>
              </w:rPr>
              <w:t>الواردات</w:t>
            </w:r>
          </w:p>
        </w:tc>
        <w:tc>
          <w:tcPr>
            <w:tcW w:w="698" w:type="pct"/>
            <w:tcBorders>
              <w:top w:val="single" w:sz="4" w:space="0" w:color="auto"/>
              <w:bottom w:val="single" w:sz="4" w:space="0" w:color="000000" w:themeColor="text1"/>
            </w:tcBorders>
            <w:vAlign w:val="center"/>
          </w:tcPr>
          <w:p w14:paraId="5C316581" w14:textId="77777777" w:rsidR="00D3252E" w:rsidRDefault="00702ED6">
            <w:pPr>
              <w:pStyle w:val="16"/>
              <w:rPr>
                <w:rtl/>
                <w:lang w:bidi="ar-DZ"/>
              </w:rPr>
            </w:pPr>
            <w:r>
              <w:rPr>
                <w:rtl/>
                <w:lang w:bidi="ar-DZ"/>
              </w:rPr>
              <w:t>457,2</w:t>
            </w:r>
          </w:p>
        </w:tc>
        <w:tc>
          <w:tcPr>
            <w:tcW w:w="536" w:type="pct"/>
            <w:tcBorders>
              <w:top w:val="single" w:sz="4" w:space="0" w:color="auto"/>
              <w:bottom w:val="single" w:sz="4" w:space="0" w:color="000000" w:themeColor="text1"/>
            </w:tcBorders>
            <w:vAlign w:val="center"/>
          </w:tcPr>
          <w:p w14:paraId="6E0FE2EC" w14:textId="77777777" w:rsidR="00D3252E" w:rsidRDefault="00702ED6">
            <w:pPr>
              <w:pStyle w:val="16"/>
              <w:rPr>
                <w:rtl/>
                <w:lang w:bidi="ar-DZ"/>
              </w:rPr>
            </w:pPr>
            <w:r>
              <w:rPr>
                <w:rtl/>
                <w:lang w:bidi="ar-DZ"/>
              </w:rPr>
              <w:t>3,9</w:t>
            </w:r>
          </w:p>
        </w:tc>
        <w:tc>
          <w:tcPr>
            <w:tcW w:w="696" w:type="pct"/>
            <w:tcBorders>
              <w:top w:val="single" w:sz="4" w:space="0" w:color="auto"/>
              <w:bottom w:val="single" w:sz="4" w:space="0" w:color="000000" w:themeColor="text1"/>
            </w:tcBorders>
            <w:vAlign w:val="center"/>
          </w:tcPr>
          <w:p w14:paraId="72816880" w14:textId="77777777" w:rsidR="00D3252E" w:rsidRDefault="00702ED6">
            <w:pPr>
              <w:pStyle w:val="16"/>
              <w:rPr>
                <w:rtl/>
                <w:lang w:bidi="ar-DZ"/>
              </w:rPr>
            </w:pPr>
            <w:r>
              <w:rPr>
                <w:rtl/>
                <w:lang w:bidi="ar-DZ"/>
              </w:rPr>
              <w:t>223</w:t>
            </w:r>
          </w:p>
        </w:tc>
        <w:tc>
          <w:tcPr>
            <w:tcW w:w="690" w:type="pct"/>
            <w:tcBorders>
              <w:top w:val="single" w:sz="4" w:space="0" w:color="auto"/>
              <w:bottom w:val="single" w:sz="4" w:space="0" w:color="000000" w:themeColor="text1"/>
            </w:tcBorders>
            <w:vAlign w:val="center"/>
          </w:tcPr>
          <w:p w14:paraId="6992DE93" w14:textId="77777777" w:rsidR="00D3252E" w:rsidRDefault="00702ED6">
            <w:pPr>
              <w:pStyle w:val="16"/>
              <w:rPr>
                <w:rtl/>
                <w:lang w:bidi="ar-DZ"/>
              </w:rPr>
            </w:pPr>
            <w:r>
              <w:rPr>
                <w:rtl/>
                <w:lang w:bidi="ar-DZ"/>
              </w:rPr>
              <w:t>0,6</w:t>
            </w:r>
          </w:p>
        </w:tc>
        <w:tc>
          <w:tcPr>
            <w:tcW w:w="615" w:type="pct"/>
            <w:tcBorders>
              <w:top w:val="single" w:sz="4" w:space="0" w:color="auto"/>
              <w:bottom w:val="single" w:sz="4" w:space="0" w:color="000000" w:themeColor="text1"/>
            </w:tcBorders>
            <w:vAlign w:val="center"/>
          </w:tcPr>
          <w:p w14:paraId="427192C8" w14:textId="77777777" w:rsidR="00D3252E" w:rsidRDefault="00702ED6">
            <w:pPr>
              <w:pStyle w:val="16"/>
              <w:rPr>
                <w:rtl/>
                <w:lang w:bidi="ar-DZ"/>
              </w:rPr>
            </w:pPr>
            <w:r>
              <w:rPr>
                <w:rtl/>
                <w:lang w:bidi="ar-DZ"/>
              </w:rPr>
              <w:t>684,7</w:t>
            </w:r>
          </w:p>
        </w:tc>
      </w:tr>
      <w:tr w:rsidR="00D3252E" w14:paraId="1793786B" w14:textId="77777777">
        <w:trPr>
          <w:trHeight w:val="156"/>
          <w:jc w:val="center"/>
        </w:trPr>
        <w:tc>
          <w:tcPr>
            <w:tcW w:w="606" w:type="pct"/>
            <w:vMerge/>
            <w:vAlign w:val="center"/>
          </w:tcPr>
          <w:p w14:paraId="456E35B7" w14:textId="77777777" w:rsidR="00D3252E" w:rsidRDefault="00D3252E">
            <w:pPr>
              <w:pStyle w:val="16"/>
              <w:rPr>
                <w:lang w:val="en-US" w:bidi="ar-DZ"/>
              </w:rPr>
            </w:pPr>
          </w:p>
        </w:tc>
        <w:tc>
          <w:tcPr>
            <w:tcW w:w="507" w:type="pct"/>
            <w:vMerge w:val="restart"/>
            <w:vAlign w:val="center"/>
          </w:tcPr>
          <w:p w14:paraId="300F8F0A" w14:textId="77777777" w:rsidR="00D3252E" w:rsidRDefault="00702ED6">
            <w:pPr>
              <w:pStyle w:val="16"/>
              <w:rPr>
                <w:lang w:val="en-US" w:bidi="ar-DZ"/>
              </w:rPr>
            </w:pPr>
            <w:r>
              <w:rPr>
                <w:rtl/>
                <w:lang w:bidi="ar-DZ"/>
              </w:rPr>
              <w:t>2016</w:t>
            </w:r>
          </w:p>
        </w:tc>
        <w:tc>
          <w:tcPr>
            <w:tcW w:w="653" w:type="pct"/>
            <w:tcBorders>
              <w:bottom w:val="single" w:sz="4" w:space="0" w:color="auto"/>
            </w:tcBorders>
            <w:shd w:val="pct20" w:color="auto" w:fill="auto"/>
            <w:vAlign w:val="center"/>
          </w:tcPr>
          <w:p w14:paraId="5FEF3924" w14:textId="77777777" w:rsidR="00D3252E" w:rsidRDefault="00702ED6">
            <w:pPr>
              <w:pStyle w:val="16"/>
              <w:rPr>
                <w:rtl/>
                <w:lang w:bidi="ar-DZ"/>
              </w:rPr>
            </w:pPr>
            <w:r>
              <w:rPr>
                <w:rtl/>
                <w:lang w:bidi="ar-DZ"/>
              </w:rPr>
              <w:t>الصادرات</w:t>
            </w:r>
          </w:p>
        </w:tc>
        <w:tc>
          <w:tcPr>
            <w:tcW w:w="698" w:type="pct"/>
            <w:tcBorders>
              <w:bottom w:val="single" w:sz="4" w:space="0" w:color="auto"/>
            </w:tcBorders>
            <w:shd w:val="pct20" w:color="auto" w:fill="auto"/>
            <w:vAlign w:val="center"/>
          </w:tcPr>
          <w:p w14:paraId="776FF0FE" w14:textId="77777777" w:rsidR="00D3252E" w:rsidRDefault="00702ED6">
            <w:pPr>
              <w:pStyle w:val="16"/>
              <w:rPr>
                <w:rtl/>
                <w:lang w:bidi="ar-DZ"/>
              </w:rPr>
            </w:pPr>
            <w:r>
              <w:rPr>
                <w:rtl/>
                <w:lang w:bidi="ar-DZ"/>
              </w:rPr>
              <w:t>1046.2</w:t>
            </w:r>
          </w:p>
        </w:tc>
        <w:tc>
          <w:tcPr>
            <w:tcW w:w="536" w:type="pct"/>
            <w:tcBorders>
              <w:bottom w:val="single" w:sz="4" w:space="0" w:color="auto"/>
            </w:tcBorders>
            <w:shd w:val="pct20" w:color="auto" w:fill="auto"/>
            <w:vAlign w:val="center"/>
          </w:tcPr>
          <w:p w14:paraId="1C7D3517" w14:textId="77777777" w:rsidR="00D3252E" w:rsidRDefault="00702ED6">
            <w:pPr>
              <w:pStyle w:val="16"/>
              <w:rPr>
                <w:rtl/>
                <w:lang w:bidi="ar-DZ"/>
              </w:rPr>
            </w:pPr>
            <w:r>
              <w:rPr>
                <w:rtl/>
                <w:lang w:bidi="ar-DZ"/>
              </w:rPr>
              <w:t>30.9</w:t>
            </w:r>
          </w:p>
        </w:tc>
        <w:tc>
          <w:tcPr>
            <w:tcW w:w="696" w:type="pct"/>
            <w:tcBorders>
              <w:bottom w:val="single" w:sz="4" w:space="0" w:color="auto"/>
            </w:tcBorders>
            <w:shd w:val="pct20" w:color="auto" w:fill="auto"/>
            <w:vAlign w:val="center"/>
          </w:tcPr>
          <w:p w14:paraId="0A6A6DBA" w14:textId="77777777" w:rsidR="00D3252E" w:rsidRDefault="00702ED6">
            <w:pPr>
              <w:pStyle w:val="16"/>
              <w:rPr>
                <w:rtl/>
                <w:lang w:bidi="ar-DZ"/>
              </w:rPr>
            </w:pPr>
            <w:r>
              <w:rPr>
                <w:rtl/>
                <w:lang w:bidi="ar-DZ"/>
              </w:rPr>
              <w:t>30.9</w:t>
            </w:r>
          </w:p>
        </w:tc>
        <w:tc>
          <w:tcPr>
            <w:tcW w:w="690" w:type="pct"/>
            <w:tcBorders>
              <w:bottom w:val="single" w:sz="4" w:space="0" w:color="auto"/>
            </w:tcBorders>
            <w:shd w:val="pct20" w:color="auto" w:fill="auto"/>
            <w:vAlign w:val="center"/>
          </w:tcPr>
          <w:p w14:paraId="30003F27" w14:textId="77777777" w:rsidR="00D3252E" w:rsidRDefault="00702ED6">
            <w:pPr>
              <w:pStyle w:val="16"/>
              <w:rPr>
                <w:rtl/>
                <w:lang w:bidi="ar-DZ"/>
              </w:rPr>
            </w:pPr>
            <w:r>
              <w:rPr>
                <w:rtl/>
                <w:lang w:bidi="ar-DZ"/>
              </w:rPr>
              <w:t>256.4</w:t>
            </w:r>
          </w:p>
        </w:tc>
        <w:tc>
          <w:tcPr>
            <w:tcW w:w="615" w:type="pct"/>
            <w:tcBorders>
              <w:bottom w:val="single" w:sz="4" w:space="0" w:color="auto"/>
            </w:tcBorders>
            <w:shd w:val="pct20" w:color="auto" w:fill="auto"/>
            <w:vAlign w:val="center"/>
          </w:tcPr>
          <w:p w14:paraId="1483990E" w14:textId="77777777" w:rsidR="00D3252E" w:rsidRDefault="00702ED6">
            <w:pPr>
              <w:pStyle w:val="16"/>
              <w:rPr>
                <w:rtl/>
                <w:lang w:bidi="ar-DZ"/>
              </w:rPr>
            </w:pPr>
            <w:r>
              <w:rPr>
                <w:rtl/>
                <w:lang w:bidi="ar-DZ"/>
              </w:rPr>
              <w:t>1364.4</w:t>
            </w:r>
          </w:p>
        </w:tc>
      </w:tr>
      <w:tr w:rsidR="00D3252E" w14:paraId="591114FD" w14:textId="77777777">
        <w:trPr>
          <w:trHeight w:val="132"/>
          <w:jc w:val="center"/>
        </w:trPr>
        <w:tc>
          <w:tcPr>
            <w:tcW w:w="606" w:type="pct"/>
            <w:vMerge/>
            <w:vAlign w:val="center"/>
          </w:tcPr>
          <w:p w14:paraId="0F7F5B8B" w14:textId="77777777" w:rsidR="00D3252E" w:rsidRDefault="00D3252E">
            <w:pPr>
              <w:pStyle w:val="16"/>
              <w:rPr>
                <w:lang w:val="en-US" w:bidi="ar-DZ"/>
              </w:rPr>
            </w:pPr>
          </w:p>
        </w:tc>
        <w:tc>
          <w:tcPr>
            <w:tcW w:w="507" w:type="pct"/>
            <w:vMerge/>
            <w:vAlign w:val="center"/>
          </w:tcPr>
          <w:p w14:paraId="23E79F97" w14:textId="77777777" w:rsidR="00D3252E" w:rsidRDefault="00D3252E">
            <w:pPr>
              <w:pStyle w:val="16"/>
              <w:rPr>
                <w:rtl/>
                <w:lang w:bidi="ar-DZ"/>
              </w:rPr>
            </w:pPr>
          </w:p>
        </w:tc>
        <w:tc>
          <w:tcPr>
            <w:tcW w:w="653" w:type="pct"/>
            <w:tcBorders>
              <w:top w:val="single" w:sz="4" w:space="0" w:color="auto"/>
              <w:bottom w:val="single" w:sz="4" w:space="0" w:color="auto"/>
            </w:tcBorders>
            <w:vAlign w:val="center"/>
          </w:tcPr>
          <w:p w14:paraId="07E23143" w14:textId="77777777" w:rsidR="00D3252E" w:rsidRDefault="00702ED6">
            <w:pPr>
              <w:pStyle w:val="16"/>
              <w:rPr>
                <w:rtl/>
                <w:lang w:bidi="ar-DZ"/>
              </w:rPr>
            </w:pPr>
            <w:r>
              <w:rPr>
                <w:rtl/>
                <w:lang w:bidi="ar-DZ"/>
              </w:rPr>
              <w:t>الواردات</w:t>
            </w:r>
          </w:p>
        </w:tc>
        <w:tc>
          <w:tcPr>
            <w:tcW w:w="698" w:type="pct"/>
            <w:tcBorders>
              <w:top w:val="single" w:sz="4" w:space="0" w:color="auto"/>
              <w:bottom w:val="single" w:sz="4" w:space="0" w:color="auto"/>
            </w:tcBorders>
            <w:vAlign w:val="center"/>
          </w:tcPr>
          <w:p w14:paraId="0B887CCF" w14:textId="77777777" w:rsidR="00D3252E" w:rsidRDefault="00702ED6">
            <w:pPr>
              <w:pStyle w:val="16"/>
              <w:rPr>
                <w:rtl/>
                <w:lang w:bidi="ar-DZ"/>
              </w:rPr>
            </w:pPr>
            <w:r>
              <w:rPr>
                <w:rtl/>
                <w:lang w:bidi="ar-DZ"/>
              </w:rPr>
              <w:t>521.3</w:t>
            </w:r>
          </w:p>
        </w:tc>
        <w:tc>
          <w:tcPr>
            <w:tcW w:w="536" w:type="pct"/>
            <w:tcBorders>
              <w:top w:val="single" w:sz="4" w:space="0" w:color="auto"/>
              <w:bottom w:val="single" w:sz="4" w:space="0" w:color="auto"/>
            </w:tcBorders>
            <w:vAlign w:val="center"/>
          </w:tcPr>
          <w:p w14:paraId="0E28BDC9" w14:textId="77777777" w:rsidR="00D3252E" w:rsidRDefault="00702ED6">
            <w:pPr>
              <w:pStyle w:val="16"/>
              <w:rPr>
                <w:rtl/>
                <w:lang w:bidi="ar-DZ"/>
              </w:rPr>
            </w:pPr>
            <w:r>
              <w:rPr>
                <w:rtl/>
                <w:lang w:bidi="ar-DZ"/>
              </w:rPr>
              <w:t>30.9</w:t>
            </w:r>
          </w:p>
        </w:tc>
        <w:tc>
          <w:tcPr>
            <w:tcW w:w="696" w:type="pct"/>
            <w:tcBorders>
              <w:top w:val="single" w:sz="4" w:space="0" w:color="auto"/>
              <w:bottom w:val="single" w:sz="4" w:space="0" w:color="auto"/>
            </w:tcBorders>
            <w:vAlign w:val="center"/>
          </w:tcPr>
          <w:p w14:paraId="4C057E6B" w14:textId="77777777" w:rsidR="00D3252E" w:rsidRDefault="00702ED6">
            <w:pPr>
              <w:pStyle w:val="16"/>
              <w:rPr>
                <w:rtl/>
                <w:lang w:bidi="ar-DZ"/>
              </w:rPr>
            </w:pPr>
            <w:r>
              <w:rPr>
                <w:rtl/>
                <w:lang w:bidi="ar-DZ"/>
              </w:rPr>
              <w:t>30.9</w:t>
            </w:r>
          </w:p>
        </w:tc>
        <w:tc>
          <w:tcPr>
            <w:tcW w:w="690" w:type="pct"/>
            <w:tcBorders>
              <w:top w:val="single" w:sz="4" w:space="0" w:color="auto"/>
              <w:bottom w:val="single" w:sz="4" w:space="0" w:color="auto"/>
            </w:tcBorders>
            <w:vAlign w:val="center"/>
          </w:tcPr>
          <w:p w14:paraId="09CFA3C5" w14:textId="77777777" w:rsidR="00D3252E" w:rsidRDefault="00702ED6">
            <w:pPr>
              <w:pStyle w:val="16"/>
              <w:rPr>
                <w:rtl/>
                <w:lang w:bidi="ar-DZ"/>
              </w:rPr>
            </w:pPr>
            <w:r>
              <w:rPr>
                <w:rtl/>
                <w:lang w:bidi="ar-DZ"/>
              </w:rPr>
              <w:t>0.8</w:t>
            </w:r>
          </w:p>
        </w:tc>
        <w:tc>
          <w:tcPr>
            <w:tcW w:w="615" w:type="pct"/>
            <w:tcBorders>
              <w:top w:val="single" w:sz="4" w:space="0" w:color="auto"/>
              <w:bottom w:val="single" w:sz="4" w:space="0" w:color="auto"/>
            </w:tcBorders>
            <w:vAlign w:val="center"/>
          </w:tcPr>
          <w:p w14:paraId="7DCA6852" w14:textId="77777777" w:rsidR="00D3252E" w:rsidRDefault="00702ED6">
            <w:pPr>
              <w:pStyle w:val="16"/>
              <w:rPr>
                <w:rtl/>
                <w:lang w:bidi="ar-DZ"/>
              </w:rPr>
            </w:pPr>
            <w:r>
              <w:rPr>
                <w:rtl/>
                <w:lang w:bidi="ar-DZ"/>
              </w:rPr>
              <w:t>966.3</w:t>
            </w:r>
          </w:p>
        </w:tc>
      </w:tr>
      <w:tr w:rsidR="00D3252E" w14:paraId="11D189BB" w14:textId="77777777">
        <w:trPr>
          <w:trHeight w:val="132"/>
          <w:jc w:val="center"/>
        </w:trPr>
        <w:tc>
          <w:tcPr>
            <w:tcW w:w="606" w:type="pct"/>
            <w:vMerge/>
            <w:vAlign w:val="center"/>
          </w:tcPr>
          <w:p w14:paraId="7F5F09D8" w14:textId="77777777" w:rsidR="00D3252E" w:rsidRDefault="00D3252E">
            <w:pPr>
              <w:pStyle w:val="16"/>
              <w:rPr>
                <w:lang w:val="en-US" w:bidi="ar-DZ"/>
              </w:rPr>
            </w:pPr>
          </w:p>
        </w:tc>
        <w:tc>
          <w:tcPr>
            <w:tcW w:w="507" w:type="pct"/>
            <w:vMerge w:val="restart"/>
            <w:vAlign w:val="center"/>
          </w:tcPr>
          <w:p w14:paraId="7C099ECC" w14:textId="77777777" w:rsidR="00D3252E" w:rsidRDefault="00702ED6">
            <w:pPr>
              <w:pStyle w:val="16"/>
              <w:rPr>
                <w:rtl/>
                <w:lang w:bidi="ar-DZ"/>
              </w:rPr>
            </w:pPr>
            <w:r>
              <w:rPr>
                <w:rtl/>
                <w:lang w:bidi="ar-DZ"/>
              </w:rPr>
              <w:t>2017</w:t>
            </w:r>
          </w:p>
        </w:tc>
        <w:tc>
          <w:tcPr>
            <w:tcW w:w="653" w:type="pct"/>
            <w:tcBorders>
              <w:top w:val="single" w:sz="4" w:space="0" w:color="auto"/>
              <w:bottom w:val="single" w:sz="4" w:space="0" w:color="auto"/>
            </w:tcBorders>
            <w:shd w:val="pct20" w:color="auto" w:fill="auto"/>
            <w:vAlign w:val="center"/>
          </w:tcPr>
          <w:p w14:paraId="181DF7B7" w14:textId="77777777" w:rsidR="00D3252E" w:rsidRDefault="00702ED6">
            <w:pPr>
              <w:pStyle w:val="16"/>
              <w:rPr>
                <w:rtl/>
                <w:lang w:bidi="ar-DZ"/>
              </w:rPr>
            </w:pPr>
            <w:r>
              <w:rPr>
                <w:rtl/>
                <w:lang w:bidi="ar-DZ"/>
              </w:rPr>
              <w:t>الصادرات</w:t>
            </w:r>
          </w:p>
        </w:tc>
        <w:tc>
          <w:tcPr>
            <w:tcW w:w="698" w:type="pct"/>
            <w:tcBorders>
              <w:top w:val="single" w:sz="4" w:space="0" w:color="auto"/>
              <w:bottom w:val="single" w:sz="4" w:space="0" w:color="auto"/>
            </w:tcBorders>
            <w:shd w:val="pct20" w:color="auto" w:fill="auto"/>
            <w:vAlign w:val="center"/>
          </w:tcPr>
          <w:p w14:paraId="50B4E7D8" w14:textId="77777777" w:rsidR="00D3252E" w:rsidRDefault="00702ED6">
            <w:pPr>
              <w:pStyle w:val="16"/>
              <w:rPr>
                <w:rtl/>
                <w:lang w:bidi="ar-DZ"/>
              </w:rPr>
            </w:pPr>
            <w:r>
              <w:rPr>
                <w:rtl/>
                <w:lang w:bidi="ar-DZ"/>
              </w:rPr>
              <w:t>1204.5</w:t>
            </w:r>
          </w:p>
        </w:tc>
        <w:tc>
          <w:tcPr>
            <w:tcW w:w="536" w:type="pct"/>
            <w:tcBorders>
              <w:top w:val="single" w:sz="4" w:space="0" w:color="auto"/>
              <w:bottom w:val="single" w:sz="4" w:space="0" w:color="auto"/>
            </w:tcBorders>
            <w:shd w:val="pct20" w:color="auto" w:fill="auto"/>
            <w:vAlign w:val="center"/>
          </w:tcPr>
          <w:p w14:paraId="472F246E" w14:textId="77777777" w:rsidR="00D3252E" w:rsidRDefault="00702ED6">
            <w:pPr>
              <w:pStyle w:val="16"/>
              <w:rPr>
                <w:rtl/>
                <w:lang w:bidi="ar-DZ"/>
              </w:rPr>
            </w:pPr>
            <w:r>
              <w:rPr>
                <w:rtl/>
                <w:lang w:bidi="ar-DZ"/>
              </w:rPr>
              <w:t>22.4</w:t>
            </w:r>
          </w:p>
        </w:tc>
        <w:tc>
          <w:tcPr>
            <w:tcW w:w="696" w:type="pct"/>
            <w:tcBorders>
              <w:top w:val="single" w:sz="4" w:space="0" w:color="auto"/>
              <w:bottom w:val="single" w:sz="4" w:space="0" w:color="auto"/>
            </w:tcBorders>
            <w:shd w:val="pct20" w:color="auto" w:fill="auto"/>
            <w:vAlign w:val="center"/>
          </w:tcPr>
          <w:p w14:paraId="76957D6E" w14:textId="77777777" w:rsidR="00D3252E" w:rsidRDefault="00702ED6">
            <w:pPr>
              <w:pStyle w:val="16"/>
              <w:rPr>
                <w:rtl/>
                <w:lang w:bidi="ar-DZ"/>
              </w:rPr>
            </w:pPr>
            <w:r>
              <w:rPr>
                <w:rtl/>
                <w:lang w:bidi="ar-DZ"/>
              </w:rPr>
              <w:t>45.3</w:t>
            </w:r>
          </w:p>
        </w:tc>
        <w:tc>
          <w:tcPr>
            <w:tcW w:w="690" w:type="pct"/>
            <w:tcBorders>
              <w:top w:val="single" w:sz="4" w:space="0" w:color="auto"/>
              <w:bottom w:val="single" w:sz="4" w:space="0" w:color="auto"/>
            </w:tcBorders>
            <w:shd w:val="pct20" w:color="auto" w:fill="auto"/>
            <w:vAlign w:val="center"/>
          </w:tcPr>
          <w:p w14:paraId="5FF9CD42" w14:textId="77777777" w:rsidR="00D3252E" w:rsidRDefault="00702ED6">
            <w:pPr>
              <w:pStyle w:val="16"/>
              <w:rPr>
                <w:rtl/>
                <w:lang w:bidi="ar-DZ"/>
              </w:rPr>
            </w:pPr>
            <w:r>
              <w:rPr>
                <w:rtl/>
                <w:lang w:bidi="ar-DZ"/>
              </w:rPr>
              <w:t>298.6</w:t>
            </w:r>
          </w:p>
        </w:tc>
        <w:tc>
          <w:tcPr>
            <w:tcW w:w="615" w:type="pct"/>
            <w:tcBorders>
              <w:top w:val="single" w:sz="4" w:space="0" w:color="auto"/>
              <w:bottom w:val="single" w:sz="4" w:space="0" w:color="auto"/>
            </w:tcBorders>
            <w:shd w:val="pct20" w:color="auto" w:fill="auto"/>
            <w:vAlign w:val="center"/>
          </w:tcPr>
          <w:p w14:paraId="0D445730" w14:textId="77777777" w:rsidR="00D3252E" w:rsidRDefault="00702ED6">
            <w:pPr>
              <w:pStyle w:val="16"/>
              <w:rPr>
                <w:rtl/>
                <w:lang w:bidi="ar-DZ"/>
              </w:rPr>
            </w:pPr>
            <w:r>
              <w:rPr>
                <w:rtl/>
                <w:lang w:bidi="ar-DZ"/>
              </w:rPr>
              <w:t>1570.6</w:t>
            </w:r>
          </w:p>
        </w:tc>
      </w:tr>
      <w:tr w:rsidR="00D3252E" w14:paraId="766E565B" w14:textId="77777777">
        <w:trPr>
          <w:trHeight w:val="132"/>
          <w:jc w:val="center"/>
        </w:trPr>
        <w:tc>
          <w:tcPr>
            <w:tcW w:w="606" w:type="pct"/>
            <w:vMerge/>
            <w:vAlign w:val="center"/>
          </w:tcPr>
          <w:p w14:paraId="2E9D94BD" w14:textId="77777777" w:rsidR="00D3252E" w:rsidRDefault="00D3252E">
            <w:pPr>
              <w:pStyle w:val="16"/>
              <w:rPr>
                <w:lang w:val="en-US" w:bidi="ar-DZ"/>
              </w:rPr>
            </w:pPr>
          </w:p>
        </w:tc>
        <w:tc>
          <w:tcPr>
            <w:tcW w:w="507" w:type="pct"/>
            <w:vMerge/>
            <w:vAlign w:val="center"/>
          </w:tcPr>
          <w:p w14:paraId="6E5FED46" w14:textId="77777777" w:rsidR="00D3252E" w:rsidRDefault="00D3252E">
            <w:pPr>
              <w:pStyle w:val="16"/>
              <w:rPr>
                <w:rtl/>
                <w:lang w:bidi="ar-DZ"/>
              </w:rPr>
            </w:pPr>
          </w:p>
        </w:tc>
        <w:tc>
          <w:tcPr>
            <w:tcW w:w="653" w:type="pct"/>
            <w:tcBorders>
              <w:top w:val="single" w:sz="4" w:space="0" w:color="auto"/>
              <w:bottom w:val="single" w:sz="4" w:space="0" w:color="auto"/>
            </w:tcBorders>
            <w:vAlign w:val="center"/>
          </w:tcPr>
          <w:p w14:paraId="711E95BB" w14:textId="77777777" w:rsidR="00D3252E" w:rsidRDefault="00702ED6">
            <w:pPr>
              <w:pStyle w:val="16"/>
              <w:rPr>
                <w:rtl/>
                <w:lang w:bidi="ar-DZ"/>
              </w:rPr>
            </w:pPr>
            <w:r>
              <w:rPr>
                <w:rtl/>
                <w:lang w:bidi="ar-DZ"/>
              </w:rPr>
              <w:t>الواردات</w:t>
            </w:r>
          </w:p>
        </w:tc>
        <w:tc>
          <w:tcPr>
            <w:tcW w:w="698" w:type="pct"/>
            <w:tcBorders>
              <w:top w:val="single" w:sz="4" w:space="0" w:color="auto"/>
              <w:bottom w:val="single" w:sz="4" w:space="0" w:color="auto"/>
            </w:tcBorders>
            <w:vAlign w:val="center"/>
          </w:tcPr>
          <w:p w14:paraId="3D631827" w14:textId="77777777" w:rsidR="00D3252E" w:rsidRDefault="00702ED6">
            <w:pPr>
              <w:pStyle w:val="16"/>
              <w:rPr>
                <w:rtl/>
                <w:lang w:bidi="ar-DZ"/>
              </w:rPr>
            </w:pPr>
            <w:r>
              <w:rPr>
                <w:rtl/>
                <w:lang w:bidi="ar-DZ"/>
              </w:rPr>
              <w:t>564.3</w:t>
            </w:r>
          </w:p>
        </w:tc>
        <w:tc>
          <w:tcPr>
            <w:tcW w:w="536" w:type="pct"/>
            <w:tcBorders>
              <w:top w:val="single" w:sz="4" w:space="0" w:color="auto"/>
              <w:bottom w:val="single" w:sz="4" w:space="0" w:color="auto"/>
            </w:tcBorders>
            <w:vAlign w:val="center"/>
          </w:tcPr>
          <w:p w14:paraId="1DA25554" w14:textId="77777777" w:rsidR="00D3252E" w:rsidRDefault="00702ED6">
            <w:pPr>
              <w:pStyle w:val="16"/>
              <w:rPr>
                <w:rtl/>
                <w:lang w:bidi="ar-DZ"/>
              </w:rPr>
            </w:pPr>
            <w:r>
              <w:rPr>
                <w:rtl/>
                <w:lang w:bidi="ar-DZ"/>
              </w:rPr>
              <w:t>8.6</w:t>
            </w:r>
          </w:p>
        </w:tc>
        <w:tc>
          <w:tcPr>
            <w:tcW w:w="696" w:type="pct"/>
            <w:tcBorders>
              <w:top w:val="single" w:sz="4" w:space="0" w:color="auto"/>
              <w:bottom w:val="single" w:sz="4" w:space="0" w:color="auto"/>
            </w:tcBorders>
            <w:vAlign w:val="center"/>
          </w:tcPr>
          <w:p w14:paraId="77B04417" w14:textId="77777777" w:rsidR="00D3252E" w:rsidRDefault="00702ED6">
            <w:pPr>
              <w:pStyle w:val="16"/>
              <w:rPr>
                <w:rtl/>
                <w:lang w:bidi="ar-DZ"/>
              </w:rPr>
            </w:pPr>
            <w:r>
              <w:rPr>
                <w:rtl/>
                <w:lang w:bidi="ar-DZ"/>
              </w:rPr>
              <w:t>10.5</w:t>
            </w:r>
          </w:p>
        </w:tc>
        <w:tc>
          <w:tcPr>
            <w:tcW w:w="690" w:type="pct"/>
            <w:tcBorders>
              <w:top w:val="single" w:sz="4" w:space="0" w:color="auto"/>
              <w:bottom w:val="single" w:sz="4" w:space="0" w:color="auto"/>
            </w:tcBorders>
            <w:vAlign w:val="center"/>
          </w:tcPr>
          <w:p w14:paraId="4031189F" w14:textId="77777777" w:rsidR="00D3252E" w:rsidRDefault="00702ED6">
            <w:pPr>
              <w:pStyle w:val="16"/>
              <w:rPr>
                <w:rtl/>
                <w:lang w:bidi="ar-DZ"/>
              </w:rPr>
            </w:pPr>
            <w:r>
              <w:rPr>
                <w:rtl/>
                <w:lang w:bidi="ar-DZ"/>
              </w:rPr>
              <w:t>0.9</w:t>
            </w:r>
          </w:p>
        </w:tc>
        <w:tc>
          <w:tcPr>
            <w:tcW w:w="615" w:type="pct"/>
            <w:tcBorders>
              <w:top w:val="single" w:sz="4" w:space="0" w:color="auto"/>
              <w:bottom w:val="single" w:sz="4" w:space="0" w:color="auto"/>
            </w:tcBorders>
            <w:vAlign w:val="center"/>
          </w:tcPr>
          <w:p w14:paraId="368A65C0" w14:textId="77777777" w:rsidR="00D3252E" w:rsidRDefault="00702ED6">
            <w:pPr>
              <w:pStyle w:val="16"/>
              <w:rPr>
                <w:rtl/>
                <w:lang w:bidi="ar-DZ"/>
              </w:rPr>
            </w:pPr>
            <w:r>
              <w:rPr>
                <w:rtl/>
                <w:lang w:bidi="ar-DZ"/>
              </w:rPr>
              <w:t>584.3</w:t>
            </w:r>
          </w:p>
        </w:tc>
      </w:tr>
      <w:tr w:rsidR="00D3252E" w14:paraId="099C33A7" w14:textId="77777777">
        <w:trPr>
          <w:trHeight w:val="132"/>
          <w:jc w:val="center"/>
        </w:trPr>
        <w:tc>
          <w:tcPr>
            <w:tcW w:w="606" w:type="pct"/>
            <w:vMerge/>
            <w:vAlign w:val="center"/>
          </w:tcPr>
          <w:p w14:paraId="01F3D893" w14:textId="77777777" w:rsidR="00D3252E" w:rsidRDefault="00D3252E">
            <w:pPr>
              <w:pStyle w:val="16"/>
              <w:rPr>
                <w:lang w:val="en-US" w:bidi="ar-DZ"/>
              </w:rPr>
            </w:pPr>
          </w:p>
        </w:tc>
        <w:tc>
          <w:tcPr>
            <w:tcW w:w="507" w:type="pct"/>
            <w:vMerge w:val="restart"/>
            <w:vAlign w:val="center"/>
          </w:tcPr>
          <w:p w14:paraId="02C82818" w14:textId="77777777" w:rsidR="00D3252E" w:rsidRDefault="00702ED6">
            <w:pPr>
              <w:pStyle w:val="16"/>
              <w:rPr>
                <w:rtl/>
                <w:lang w:bidi="ar-DZ"/>
              </w:rPr>
            </w:pPr>
            <w:r>
              <w:rPr>
                <w:rtl/>
                <w:lang w:bidi="ar-DZ"/>
              </w:rPr>
              <w:t>2018</w:t>
            </w:r>
          </w:p>
        </w:tc>
        <w:tc>
          <w:tcPr>
            <w:tcW w:w="653" w:type="pct"/>
            <w:tcBorders>
              <w:top w:val="single" w:sz="4" w:space="0" w:color="auto"/>
              <w:bottom w:val="single" w:sz="4" w:space="0" w:color="auto"/>
            </w:tcBorders>
            <w:shd w:val="pct20" w:color="auto" w:fill="auto"/>
            <w:vAlign w:val="center"/>
          </w:tcPr>
          <w:p w14:paraId="53B6C609" w14:textId="77777777" w:rsidR="00D3252E" w:rsidRDefault="00702ED6">
            <w:pPr>
              <w:pStyle w:val="16"/>
              <w:rPr>
                <w:rtl/>
                <w:lang w:bidi="ar-DZ"/>
              </w:rPr>
            </w:pPr>
            <w:r>
              <w:rPr>
                <w:rtl/>
                <w:lang w:bidi="ar-DZ"/>
              </w:rPr>
              <w:t>الصادرات</w:t>
            </w:r>
          </w:p>
        </w:tc>
        <w:tc>
          <w:tcPr>
            <w:tcW w:w="698" w:type="pct"/>
            <w:tcBorders>
              <w:top w:val="single" w:sz="4" w:space="0" w:color="auto"/>
              <w:bottom w:val="single" w:sz="4" w:space="0" w:color="auto"/>
            </w:tcBorders>
            <w:shd w:val="pct20" w:color="auto" w:fill="auto"/>
            <w:vAlign w:val="center"/>
          </w:tcPr>
          <w:p w14:paraId="25D82347" w14:textId="77777777" w:rsidR="00D3252E" w:rsidRDefault="00702ED6">
            <w:pPr>
              <w:pStyle w:val="16"/>
              <w:rPr>
                <w:rtl/>
                <w:lang w:bidi="ar-DZ"/>
              </w:rPr>
            </w:pPr>
            <w:r>
              <w:rPr>
                <w:rtl/>
                <w:lang w:bidi="ar-DZ"/>
              </w:rPr>
              <w:t>1264.2</w:t>
            </w:r>
          </w:p>
        </w:tc>
        <w:tc>
          <w:tcPr>
            <w:tcW w:w="536" w:type="pct"/>
            <w:tcBorders>
              <w:top w:val="single" w:sz="4" w:space="0" w:color="auto"/>
              <w:bottom w:val="single" w:sz="4" w:space="0" w:color="auto"/>
            </w:tcBorders>
            <w:shd w:val="pct20" w:color="auto" w:fill="auto"/>
            <w:vAlign w:val="center"/>
          </w:tcPr>
          <w:p w14:paraId="6FCE2F16" w14:textId="77777777" w:rsidR="00D3252E" w:rsidRDefault="00702ED6">
            <w:pPr>
              <w:pStyle w:val="16"/>
              <w:rPr>
                <w:rtl/>
                <w:lang w:bidi="ar-DZ"/>
              </w:rPr>
            </w:pPr>
            <w:r>
              <w:rPr>
                <w:rtl/>
                <w:lang w:bidi="ar-DZ"/>
              </w:rPr>
              <w:t>18.4</w:t>
            </w:r>
          </w:p>
        </w:tc>
        <w:tc>
          <w:tcPr>
            <w:tcW w:w="696" w:type="pct"/>
            <w:tcBorders>
              <w:top w:val="single" w:sz="4" w:space="0" w:color="auto"/>
              <w:bottom w:val="single" w:sz="4" w:space="0" w:color="auto"/>
            </w:tcBorders>
            <w:shd w:val="pct20" w:color="auto" w:fill="auto"/>
            <w:vAlign w:val="center"/>
          </w:tcPr>
          <w:p w14:paraId="53F14618" w14:textId="77777777" w:rsidR="00D3252E" w:rsidRDefault="00702ED6">
            <w:pPr>
              <w:pStyle w:val="16"/>
              <w:rPr>
                <w:rtl/>
                <w:lang w:bidi="ar-DZ"/>
              </w:rPr>
            </w:pPr>
            <w:r>
              <w:rPr>
                <w:rtl/>
                <w:lang w:bidi="ar-DZ"/>
              </w:rPr>
              <w:t>26.5</w:t>
            </w:r>
          </w:p>
        </w:tc>
        <w:tc>
          <w:tcPr>
            <w:tcW w:w="690" w:type="pct"/>
            <w:tcBorders>
              <w:top w:val="single" w:sz="4" w:space="0" w:color="auto"/>
              <w:bottom w:val="single" w:sz="4" w:space="0" w:color="auto"/>
            </w:tcBorders>
            <w:shd w:val="pct20" w:color="auto" w:fill="auto"/>
            <w:vAlign w:val="center"/>
          </w:tcPr>
          <w:p w14:paraId="6A1ADE28" w14:textId="77777777" w:rsidR="00D3252E" w:rsidRDefault="00702ED6">
            <w:pPr>
              <w:pStyle w:val="16"/>
              <w:rPr>
                <w:rtl/>
                <w:lang w:bidi="ar-DZ"/>
              </w:rPr>
            </w:pPr>
            <w:r>
              <w:rPr>
                <w:rtl/>
                <w:lang w:bidi="ar-DZ"/>
              </w:rPr>
              <w:t>322.4</w:t>
            </w:r>
          </w:p>
        </w:tc>
        <w:tc>
          <w:tcPr>
            <w:tcW w:w="615" w:type="pct"/>
            <w:tcBorders>
              <w:top w:val="single" w:sz="4" w:space="0" w:color="auto"/>
              <w:bottom w:val="single" w:sz="4" w:space="0" w:color="auto"/>
            </w:tcBorders>
            <w:shd w:val="pct20" w:color="auto" w:fill="auto"/>
            <w:vAlign w:val="center"/>
          </w:tcPr>
          <w:p w14:paraId="23C9A3C3" w14:textId="77777777" w:rsidR="00D3252E" w:rsidRDefault="00702ED6">
            <w:pPr>
              <w:pStyle w:val="16"/>
              <w:rPr>
                <w:rtl/>
                <w:lang w:bidi="ar-DZ"/>
              </w:rPr>
            </w:pPr>
            <w:r>
              <w:rPr>
                <w:rtl/>
                <w:lang w:bidi="ar-DZ"/>
              </w:rPr>
              <w:t>1631.5</w:t>
            </w:r>
          </w:p>
        </w:tc>
      </w:tr>
      <w:tr w:rsidR="00D3252E" w14:paraId="388750AE" w14:textId="77777777">
        <w:trPr>
          <w:trHeight w:val="132"/>
          <w:jc w:val="center"/>
        </w:trPr>
        <w:tc>
          <w:tcPr>
            <w:tcW w:w="606" w:type="pct"/>
            <w:vMerge/>
            <w:vAlign w:val="center"/>
          </w:tcPr>
          <w:p w14:paraId="48764FE8" w14:textId="77777777" w:rsidR="00D3252E" w:rsidRDefault="00D3252E">
            <w:pPr>
              <w:pStyle w:val="16"/>
              <w:rPr>
                <w:lang w:val="en-US" w:bidi="ar-DZ"/>
              </w:rPr>
            </w:pPr>
          </w:p>
        </w:tc>
        <w:tc>
          <w:tcPr>
            <w:tcW w:w="507" w:type="pct"/>
            <w:vMerge/>
            <w:vAlign w:val="center"/>
          </w:tcPr>
          <w:p w14:paraId="7DE440A2" w14:textId="77777777" w:rsidR="00D3252E" w:rsidRDefault="00D3252E">
            <w:pPr>
              <w:pStyle w:val="16"/>
              <w:rPr>
                <w:rtl/>
                <w:lang w:bidi="ar-DZ"/>
              </w:rPr>
            </w:pPr>
          </w:p>
        </w:tc>
        <w:tc>
          <w:tcPr>
            <w:tcW w:w="653" w:type="pct"/>
            <w:tcBorders>
              <w:top w:val="single" w:sz="4" w:space="0" w:color="auto"/>
              <w:bottom w:val="single" w:sz="4" w:space="0" w:color="auto"/>
            </w:tcBorders>
            <w:vAlign w:val="center"/>
          </w:tcPr>
          <w:p w14:paraId="38908063" w14:textId="77777777" w:rsidR="00D3252E" w:rsidRDefault="00702ED6">
            <w:pPr>
              <w:pStyle w:val="16"/>
              <w:rPr>
                <w:rtl/>
                <w:lang w:bidi="ar-DZ"/>
              </w:rPr>
            </w:pPr>
            <w:r>
              <w:rPr>
                <w:rtl/>
                <w:lang w:bidi="ar-DZ"/>
              </w:rPr>
              <w:t>الواردات</w:t>
            </w:r>
          </w:p>
        </w:tc>
        <w:tc>
          <w:tcPr>
            <w:tcW w:w="698" w:type="pct"/>
            <w:tcBorders>
              <w:top w:val="single" w:sz="4" w:space="0" w:color="auto"/>
              <w:bottom w:val="single" w:sz="4" w:space="0" w:color="auto"/>
            </w:tcBorders>
            <w:vAlign w:val="center"/>
          </w:tcPr>
          <w:p w14:paraId="1A9A216C" w14:textId="77777777" w:rsidR="00D3252E" w:rsidRDefault="00702ED6">
            <w:pPr>
              <w:pStyle w:val="16"/>
              <w:rPr>
                <w:rtl/>
                <w:lang w:bidi="ar-DZ"/>
              </w:rPr>
            </w:pPr>
            <w:r>
              <w:rPr>
                <w:rtl/>
                <w:lang w:bidi="ar-DZ"/>
              </w:rPr>
              <w:t>612.4</w:t>
            </w:r>
          </w:p>
        </w:tc>
        <w:tc>
          <w:tcPr>
            <w:tcW w:w="536" w:type="pct"/>
            <w:tcBorders>
              <w:top w:val="single" w:sz="4" w:space="0" w:color="auto"/>
              <w:bottom w:val="single" w:sz="4" w:space="0" w:color="auto"/>
            </w:tcBorders>
            <w:vAlign w:val="center"/>
          </w:tcPr>
          <w:p w14:paraId="2600DC57" w14:textId="77777777" w:rsidR="00D3252E" w:rsidRDefault="00702ED6">
            <w:pPr>
              <w:pStyle w:val="16"/>
              <w:rPr>
                <w:rtl/>
                <w:lang w:bidi="ar-DZ"/>
              </w:rPr>
            </w:pPr>
            <w:r>
              <w:rPr>
                <w:rtl/>
                <w:lang w:bidi="ar-DZ"/>
              </w:rPr>
              <w:t>4.1</w:t>
            </w:r>
          </w:p>
        </w:tc>
        <w:tc>
          <w:tcPr>
            <w:tcW w:w="696" w:type="pct"/>
            <w:tcBorders>
              <w:top w:val="single" w:sz="4" w:space="0" w:color="auto"/>
              <w:bottom w:val="single" w:sz="4" w:space="0" w:color="auto"/>
            </w:tcBorders>
            <w:vAlign w:val="center"/>
          </w:tcPr>
          <w:p w14:paraId="0A11C09D" w14:textId="77777777" w:rsidR="00D3252E" w:rsidRDefault="00702ED6">
            <w:pPr>
              <w:pStyle w:val="16"/>
              <w:rPr>
                <w:rtl/>
                <w:lang w:bidi="ar-DZ"/>
              </w:rPr>
            </w:pPr>
            <w:r>
              <w:rPr>
                <w:rtl/>
                <w:lang w:bidi="ar-DZ"/>
              </w:rPr>
              <w:t>6.2</w:t>
            </w:r>
          </w:p>
        </w:tc>
        <w:tc>
          <w:tcPr>
            <w:tcW w:w="690" w:type="pct"/>
            <w:tcBorders>
              <w:top w:val="single" w:sz="4" w:space="0" w:color="auto"/>
              <w:bottom w:val="single" w:sz="4" w:space="0" w:color="auto"/>
            </w:tcBorders>
            <w:vAlign w:val="center"/>
          </w:tcPr>
          <w:p w14:paraId="6616F3B1" w14:textId="77777777" w:rsidR="00D3252E" w:rsidRDefault="00702ED6">
            <w:pPr>
              <w:pStyle w:val="16"/>
              <w:rPr>
                <w:rtl/>
                <w:lang w:bidi="ar-DZ"/>
              </w:rPr>
            </w:pPr>
            <w:r>
              <w:rPr>
                <w:rtl/>
                <w:lang w:bidi="ar-DZ"/>
              </w:rPr>
              <w:t>0.9</w:t>
            </w:r>
          </w:p>
        </w:tc>
        <w:tc>
          <w:tcPr>
            <w:tcW w:w="615" w:type="pct"/>
            <w:tcBorders>
              <w:top w:val="single" w:sz="4" w:space="0" w:color="auto"/>
              <w:bottom w:val="single" w:sz="4" w:space="0" w:color="auto"/>
            </w:tcBorders>
            <w:vAlign w:val="center"/>
          </w:tcPr>
          <w:p w14:paraId="198FB108" w14:textId="77777777" w:rsidR="00D3252E" w:rsidRDefault="00702ED6">
            <w:pPr>
              <w:pStyle w:val="16"/>
              <w:rPr>
                <w:rtl/>
                <w:lang w:bidi="ar-DZ"/>
              </w:rPr>
            </w:pPr>
            <w:r>
              <w:rPr>
                <w:rtl/>
                <w:lang w:bidi="ar-DZ"/>
              </w:rPr>
              <w:t>623.6</w:t>
            </w:r>
          </w:p>
        </w:tc>
      </w:tr>
      <w:tr w:rsidR="00D3252E" w14:paraId="7F61C001" w14:textId="77777777">
        <w:trPr>
          <w:trHeight w:val="132"/>
          <w:jc w:val="center"/>
        </w:trPr>
        <w:tc>
          <w:tcPr>
            <w:tcW w:w="1112" w:type="pct"/>
            <w:gridSpan w:val="2"/>
            <w:vMerge w:val="restart"/>
            <w:vAlign w:val="center"/>
          </w:tcPr>
          <w:p w14:paraId="3A2EF5B5" w14:textId="77777777" w:rsidR="00D3252E" w:rsidRDefault="00702ED6">
            <w:pPr>
              <w:pStyle w:val="16"/>
              <w:rPr>
                <w:rtl/>
                <w:lang w:bidi="ar-DZ"/>
              </w:rPr>
            </w:pPr>
            <w:r>
              <w:rPr>
                <w:rtl/>
                <w:lang w:bidi="ar-DZ"/>
              </w:rPr>
              <w:t>المجموع</w:t>
            </w:r>
          </w:p>
        </w:tc>
        <w:tc>
          <w:tcPr>
            <w:tcW w:w="653" w:type="pct"/>
            <w:tcBorders>
              <w:top w:val="single" w:sz="4" w:space="0" w:color="auto"/>
              <w:bottom w:val="single" w:sz="4" w:space="0" w:color="auto"/>
            </w:tcBorders>
            <w:shd w:val="pct20" w:color="auto" w:fill="auto"/>
            <w:vAlign w:val="center"/>
          </w:tcPr>
          <w:p w14:paraId="3694FA12" w14:textId="77777777" w:rsidR="00D3252E" w:rsidRDefault="00702ED6">
            <w:pPr>
              <w:pStyle w:val="16"/>
              <w:rPr>
                <w:rtl/>
                <w:lang w:bidi="ar-DZ"/>
              </w:rPr>
            </w:pPr>
            <w:r>
              <w:rPr>
                <w:rtl/>
                <w:lang w:bidi="ar-DZ"/>
              </w:rPr>
              <w:t>الصادرات</w:t>
            </w:r>
          </w:p>
        </w:tc>
        <w:tc>
          <w:tcPr>
            <w:tcW w:w="698" w:type="pct"/>
            <w:tcBorders>
              <w:top w:val="single" w:sz="4" w:space="0" w:color="auto"/>
              <w:bottom w:val="single" w:sz="4" w:space="0" w:color="auto"/>
            </w:tcBorders>
            <w:shd w:val="pct20" w:color="auto" w:fill="auto"/>
            <w:vAlign w:val="center"/>
          </w:tcPr>
          <w:p w14:paraId="0C4A4BCD" w14:textId="77777777" w:rsidR="00D3252E" w:rsidRDefault="00702ED6">
            <w:pPr>
              <w:pStyle w:val="16"/>
              <w:rPr>
                <w:rtl/>
                <w:lang w:bidi="ar-DZ"/>
              </w:rPr>
            </w:pPr>
            <w:r>
              <w:rPr>
                <w:rtl/>
                <w:lang w:bidi="ar-DZ"/>
              </w:rPr>
              <w:t>8727.9</w:t>
            </w:r>
          </w:p>
        </w:tc>
        <w:tc>
          <w:tcPr>
            <w:tcW w:w="536" w:type="pct"/>
            <w:tcBorders>
              <w:top w:val="single" w:sz="4" w:space="0" w:color="auto"/>
              <w:bottom w:val="single" w:sz="4" w:space="0" w:color="auto"/>
            </w:tcBorders>
            <w:shd w:val="pct20" w:color="auto" w:fill="auto"/>
            <w:vAlign w:val="center"/>
          </w:tcPr>
          <w:p w14:paraId="194AA0FC" w14:textId="77777777" w:rsidR="00D3252E" w:rsidRDefault="00702ED6">
            <w:pPr>
              <w:pStyle w:val="16"/>
              <w:rPr>
                <w:rtl/>
                <w:lang w:bidi="ar-DZ"/>
              </w:rPr>
            </w:pPr>
            <w:r>
              <w:rPr>
                <w:rtl/>
                <w:lang w:bidi="ar-DZ"/>
              </w:rPr>
              <w:t>161.3</w:t>
            </w:r>
          </w:p>
        </w:tc>
        <w:tc>
          <w:tcPr>
            <w:tcW w:w="696" w:type="pct"/>
            <w:tcBorders>
              <w:top w:val="single" w:sz="4" w:space="0" w:color="auto"/>
              <w:bottom w:val="single" w:sz="4" w:space="0" w:color="auto"/>
            </w:tcBorders>
            <w:shd w:val="pct20" w:color="auto" w:fill="auto"/>
            <w:vAlign w:val="center"/>
          </w:tcPr>
          <w:p w14:paraId="5F0EAF26" w14:textId="77777777" w:rsidR="00D3252E" w:rsidRDefault="00702ED6">
            <w:pPr>
              <w:pStyle w:val="16"/>
              <w:rPr>
                <w:rtl/>
                <w:lang w:bidi="ar-DZ"/>
              </w:rPr>
            </w:pPr>
            <w:r>
              <w:rPr>
                <w:rtl/>
                <w:lang w:bidi="ar-DZ"/>
              </w:rPr>
              <w:t>6081.2</w:t>
            </w:r>
          </w:p>
        </w:tc>
        <w:tc>
          <w:tcPr>
            <w:tcW w:w="690" w:type="pct"/>
            <w:tcBorders>
              <w:top w:val="single" w:sz="4" w:space="0" w:color="auto"/>
              <w:bottom w:val="single" w:sz="4" w:space="0" w:color="auto"/>
            </w:tcBorders>
            <w:shd w:val="pct20" w:color="auto" w:fill="auto"/>
            <w:vAlign w:val="center"/>
          </w:tcPr>
          <w:p w14:paraId="51622935" w14:textId="77777777" w:rsidR="00D3252E" w:rsidRDefault="00702ED6">
            <w:pPr>
              <w:pStyle w:val="16"/>
              <w:rPr>
                <w:rtl/>
                <w:lang w:bidi="ar-DZ"/>
              </w:rPr>
            </w:pPr>
            <w:r>
              <w:rPr>
                <w:rtl/>
                <w:lang w:bidi="ar-DZ"/>
              </w:rPr>
              <w:t>1126.6</w:t>
            </w:r>
          </w:p>
        </w:tc>
        <w:tc>
          <w:tcPr>
            <w:tcW w:w="615" w:type="pct"/>
            <w:tcBorders>
              <w:top w:val="single" w:sz="4" w:space="0" w:color="auto"/>
              <w:bottom w:val="single" w:sz="4" w:space="0" w:color="auto"/>
            </w:tcBorders>
            <w:shd w:val="pct20" w:color="auto" w:fill="auto"/>
            <w:vAlign w:val="center"/>
          </w:tcPr>
          <w:p w14:paraId="3DD3BF61" w14:textId="77777777" w:rsidR="00D3252E" w:rsidRDefault="00702ED6">
            <w:pPr>
              <w:pStyle w:val="16"/>
              <w:rPr>
                <w:rtl/>
                <w:lang w:bidi="ar-DZ"/>
              </w:rPr>
            </w:pPr>
            <w:r>
              <w:rPr>
                <w:rtl/>
                <w:lang w:bidi="ar-DZ"/>
              </w:rPr>
              <w:t>16097</w:t>
            </w:r>
          </w:p>
        </w:tc>
      </w:tr>
      <w:tr w:rsidR="00D3252E" w14:paraId="74DA1576" w14:textId="77777777">
        <w:trPr>
          <w:trHeight w:val="132"/>
          <w:jc w:val="center"/>
        </w:trPr>
        <w:tc>
          <w:tcPr>
            <w:tcW w:w="1112" w:type="pct"/>
            <w:gridSpan w:val="2"/>
            <w:vMerge/>
            <w:vAlign w:val="center"/>
          </w:tcPr>
          <w:p w14:paraId="640FE969" w14:textId="77777777" w:rsidR="00D3252E" w:rsidRDefault="00D3252E">
            <w:pPr>
              <w:pStyle w:val="16"/>
              <w:rPr>
                <w:rtl/>
                <w:lang w:bidi="ar-DZ"/>
              </w:rPr>
            </w:pPr>
          </w:p>
        </w:tc>
        <w:tc>
          <w:tcPr>
            <w:tcW w:w="653" w:type="pct"/>
            <w:tcBorders>
              <w:top w:val="single" w:sz="4" w:space="0" w:color="auto"/>
            </w:tcBorders>
            <w:vAlign w:val="center"/>
          </w:tcPr>
          <w:p w14:paraId="517A5582" w14:textId="77777777" w:rsidR="00D3252E" w:rsidRDefault="00702ED6">
            <w:pPr>
              <w:pStyle w:val="16"/>
              <w:rPr>
                <w:rtl/>
                <w:lang w:bidi="ar-DZ"/>
              </w:rPr>
            </w:pPr>
            <w:r>
              <w:rPr>
                <w:rtl/>
                <w:lang w:bidi="ar-DZ"/>
              </w:rPr>
              <w:t>الواردات</w:t>
            </w:r>
          </w:p>
        </w:tc>
        <w:tc>
          <w:tcPr>
            <w:tcW w:w="698" w:type="pct"/>
            <w:tcBorders>
              <w:top w:val="single" w:sz="4" w:space="0" w:color="auto"/>
            </w:tcBorders>
            <w:vAlign w:val="center"/>
          </w:tcPr>
          <w:p w14:paraId="5D2F3970" w14:textId="77777777" w:rsidR="00D3252E" w:rsidRDefault="00702ED6">
            <w:pPr>
              <w:pStyle w:val="16"/>
              <w:rPr>
                <w:rtl/>
                <w:lang w:bidi="ar-DZ"/>
              </w:rPr>
            </w:pPr>
            <w:r>
              <w:rPr>
                <w:rtl/>
                <w:lang w:bidi="ar-DZ"/>
              </w:rPr>
              <w:t>4206.5</w:t>
            </w:r>
          </w:p>
        </w:tc>
        <w:tc>
          <w:tcPr>
            <w:tcW w:w="536" w:type="pct"/>
            <w:tcBorders>
              <w:top w:val="single" w:sz="4" w:space="0" w:color="auto"/>
            </w:tcBorders>
            <w:vAlign w:val="center"/>
          </w:tcPr>
          <w:p w14:paraId="77BB5606" w14:textId="77777777" w:rsidR="00D3252E" w:rsidRDefault="00702ED6">
            <w:pPr>
              <w:pStyle w:val="16"/>
              <w:rPr>
                <w:rtl/>
                <w:lang w:bidi="ar-DZ"/>
              </w:rPr>
            </w:pPr>
            <w:r>
              <w:rPr>
                <w:rtl/>
                <w:lang w:bidi="ar-DZ"/>
              </w:rPr>
              <w:t>867.4</w:t>
            </w:r>
          </w:p>
        </w:tc>
        <w:tc>
          <w:tcPr>
            <w:tcW w:w="696" w:type="pct"/>
            <w:tcBorders>
              <w:top w:val="single" w:sz="4" w:space="0" w:color="auto"/>
            </w:tcBorders>
            <w:vAlign w:val="center"/>
          </w:tcPr>
          <w:p w14:paraId="68E02A4D" w14:textId="77777777" w:rsidR="00D3252E" w:rsidRDefault="00702ED6">
            <w:pPr>
              <w:pStyle w:val="16"/>
              <w:rPr>
                <w:rtl/>
                <w:lang w:bidi="ar-DZ"/>
              </w:rPr>
            </w:pPr>
            <w:r>
              <w:rPr>
                <w:rtl/>
                <w:lang w:bidi="ar-DZ"/>
              </w:rPr>
              <w:t>1541.1</w:t>
            </w:r>
          </w:p>
        </w:tc>
        <w:tc>
          <w:tcPr>
            <w:tcW w:w="690" w:type="pct"/>
            <w:tcBorders>
              <w:top w:val="single" w:sz="4" w:space="0" w:color="auto"/>
            </w:tcBorders>
            <w:vAlign w:val="center"/>
          </w:tcPr>
          <w:p w14:paraId="7AC3AB34" w14:textId="77777777" w:rsidR="00D3252E" w:rsidRDefault="00702ED6">
            <w:pPr>
              <w:pStyle w:val="16"/>
              <w:rPr>
                <w:rtl/>
                <w:lang w:bidi="ar-DZ"/>
              </w:rPr>
            </w:pPr>
            <w:r>
              <w:rPr>
                <w:rtl/>
                <w:lang w:bidi="ar-DZ"/>
              </w:rPr>
              <w:t>4.5</w:t>
            </w:r>
          </w:p>
        </w:tc>
        <w:tc>
          <w:tcPr>
            <w:tcW w:w="615" w:type="pct"/>
            <w:tcBorders>
              <w:top w:val="single" w:sz="4" w:space="0" w:color="auto"/>
            </w:tcBorders>
            <w:vAlign w:val="center"/>
          </w:tcPr>
          <w:p w14:paraId="3F8BE4EC" w14:textId="77777777" w:rsidR="00D3252E" w:rsidRDefault="00702ED6">
            <w:pPr>
              <w:pStyle w:val="16"/>
              <w:rPr>
                <w:rtl/>
                <w:lang w:bidi="ar-DZ"/>
              </w:rPr>
            </w:pPr>
            <w:r>
              <w:rPr>
                <w:rtl/>
                <w:lang w:bidi="ar-DZ"/>
              </w:rPr>
              <w:t>6619.5</w:t>
            </w:r>
          </w:p>
        </w:tc>
      </w:tr>
    </w:tbl>
    <w:p w14:paraId="6D764700" w14:textId="6BC33E9C" w:rsidR="00D3252E" w:rsidRDefault="00702ED6">
      <w:pPr>
        <w:pStyle w:val="17"/>
        <w:rPr>
          <w:rtl/>
        </w:rPr>
      </w:pPr>
      <w:r>
        <w:rPr>
          <w:b/>
          <w:bCs/>
          <w:rtl/>
        </w:rPr>
        <w:t>المصدر</w:t>
      </w:r>
      <w:r>
        <w:rPr>
          <w:rtl/>
        </w:rPr>
        <w:t>: ( التقارير السنوية لصندوق النقد العربي، 2011إلى 2019)</w:t>
      </w:r>
      <w:r w:rsidR="005F52D5">
        <w:rPr>
          <w:rFonts w:hint="cs"/>
          <w:rtl/>
        </w:rPr>
        <w:t>.</w:t>
      </w:r>
    </w:p>
    <w:p w14:paraId="5CC5FE70" w14:textId="77777777" w:rsidR="005F52D5" w:rsidRDefault="005F52D5">
      <w:pPr>
        <w:pStyle w:val="17"/>
        <w:rPr>
          <w:rtl/>
        </w:rPr>
      </w:pPr>
    </w:p>
    <w:p w14:paraId="64E7C6CD" w14:textId="77777777" w:rsidR="005F52D5" w:rsidRDefault="005F52D5">
      <w:pPr>
        <w:pStyle w:val="17"/>
        <w:rPr>
          <w:rtl/>
        </w:rPr>
      </w:pPr>
    </w:p>
    <w:p w14:paraId="6D8EC402" w14:textId="77777777" w:rsidR="00D3252E" w:rsidRDefault="00702ED6">
      <w:pPr>
        <w:pStyle w:val="4"/>
      </w:pPr>
      <w:bookmarkStart w:id="589" w:name="_Toc170062627"/>
      <w:bookmarkStart w:id="590" w:name="_Toc170063579"/>
      <w:r>
        <w:rPr>
          <w:rtl/>
        </w:rPr>
        <w:t>2. التجارة الخارجية لتونس من وإلى دول المغرب العربي خلال الفترة (2012- 2016)</w:t>
      </w:r>
      <w:bookmarkEnd w:id="589"/>
      <w:bookmarkEnd w:id="590"/>
    </w:p>
    <w:p w14:paraId="1902680E" w14:textId="77777777" w:rsidR="00D3252E" w:rsidRDefault="00702ED6" w:rsidP="00267DFF">
      <w:pPr>
        <w:spacing w:before="120"/>
        <w:contextualSpacing w:val="0"/>
        <w:rPr>
          <w:rtl/>
          <w:lang w:bidi="ar-DZ"/>
        </w:rPr>
      </w:pPr>
      <w:r>
        <w:rPr>
          <w:rtl/>
          <w:lang w:bidi="ar-DZ"/>
        </w:rPr>
        <w:t>تشهد التجارة الخارجية للجمهورية التونسية ازدهارا كبيرا مع دول الجوار وهذا نظرا لموقعها الاستراتيجي المتميز بوسط دول المغرب العربي، إضافة إلى امتلاكها أراض</w:t>
      </w:r>
      <w:r>
        <w:rPr>
          <w:rFonts w:hint="cs"/>
          <w:rtl/>
          <w:lang w:bidi="ar-DZ"/>
        </w:rPr>
        <w:t>ٍ</w:t>
      </w:r>
      <w:r>
        <w:rPr>
          <w:rtl/>
          <w:lang w:bidi="ar-DZ"/>
        </w:rPr>
        <w:t xml:space="preserve"> زراعية خصبة ووجود احتياطي كبير من الفوسفات وبنسبة أقل من احتياطي النفط وبعض المواد الأولية الّتي تدخل في الصناعات الغذائية والمنتجات المصنعة وشبه المصنعة، والجدول رقم (</w:t>
      </w:r>
      <w:r>
        <w:rPr>
          <w:rFonts w:hint="cs"/>
          <w:rtl/>
          <w:lang w:bidi="ar-DZ"/>
        </w:rPr>
        <w:t>17</w:t>
      </w:r>
      <w:r>
        <w:rPr>
          <w:rtl/>
          <w:lang w:bidi="ar-DZ"/>
        </w:rPr>
        <w:t>) يوضح تجارة تونس مع دول المغرب العربي .</w:t>
      </w:r>
    </w:p>
    <w:p w14:paraId="0C5EA726" w14:textId="77777777" w:rsidR="00D3252E" w:rsidRDefault="00702ED6" w:rsidP="00267DFF">
      <w:pPr>
        <w:spacing w:before="120"/>
        <w:contextualSpacing w:val="0"/>
        <w:rPr>
          <w:rtl/>
          <w:lang w:bidi="ar-DZ"/>
        </w:rPr>
      </w:pPr>
      <w:r>
        <w:rPr>
          <w:rtl/>
          <w:lang w:bidi="ar-DZ"/>
        </w:rPr>
        <w:t>وتأتي الصادرات التونسية إلى ليبيا في المقدمة، حيث بلغت حوالي 828 مليون دولار في عام 2012، و868,1 مليون دولار في عام 2013، و667,2 مليون دولار في عام 2014، و532,7 مليون دولار في عام 2015، و456,7 مليون دولار في عام 2016</w:t>
      </w:r>
      <w:r>
        <w:rPr>
          <w:rFonts w:hint="cs"/>
          <w:rtl/>
          <w:lang w:bidi="ar-DZ"/>
        </w:rPr>
        <w:t>،</w:t>
      </w:r>
      <w:r>
        <w:rPr>
          <w:rtl/>
          <w:lang w:bidi="ar-DZ"/>
        </w:rPr>
        <w:t xml:space="preserve"> وبدرجة أقل تجاه الجزائر، حيث وصلت في أفضل حالاتها حوالي 579.7 مليون دولار في سنة 2016، بينما سجلت أدنى قيمة عام 2012 بحوالي 484,7 مليون دولار، كما لوحظ خلال فترة الدراسة أنّ صادرات تونس إلى المغرب وموريتانيا  كانت ضعيفة مقارنة بصدارتها نحو الجزائر وليبيا حيث لم تتجاوز 20 مليون دولار تجاه موريتانيا .</w:t>
      </w:r>
    </w:p>
    <w:p w14:paraId="263F09EA" w14:textId="77777777" w:rsidR="00D3252E" w:rsidRDefault="00702ED6" w:rsidP="00267DFF">
      <w:pPr>
        <w:spacing w:before="120"/>
        <w:contextualSpacing w:val="0"/>
        <w:rPr>
          <w:rtl/>
          <w:lang w:bidi="ar-DZ"/>
        </w:rPr>
      </w:pPr>
      <w:r>
        <w:rPr>
          <w:rtl/>
          <w:lang w:bidi="ar-DZ"/>
        </w:rPr>
        <w:t xml:space="preserve">بالمقابل نجد أنّ الحصة الأكبر من واردات تونس تأتي من الجزائر بقيمة 1195.8 مليون دولار وهذا خلال سنة 2014، وبدرجة أقلّ من ليبيا، بينما تظّل الواردات التونسية من المغرب وليبيا الأقل بسبب المسافة </w:t>
      </w:r>
      <w:r>
        <w:rPr>
          <w:rtl/>
          <w:lang w:bidi="ar-DZ"/>
        </w:rPr>
        <w:lastRenderedPageBreak/>
        <w:t xml:space="preserve">الجغرافية مقارنة بالجزائر وليبيا، بينما سجلت أدنى قيمة لها عام 2012 بحوالي 484,7 مليون دولار. والجدول التالي يوضح تركيبة التجارة الخارجية لتونس مع دول الاتّحاد المغاربي </w:t>
      </w:r>
    </w:p>
    <w:p w14:paraId="32E54228" w14:textId="77777777" w:rsidR="00267DFF" w:rsidRDefault="00267DFF">
      <w:pPr>
        <w:rPr>
          <w:rtl/>
          <w:lang w:bidi="ar-DZ"/>
        </w:rPr>
      </w:pPr>
    </w:p>
    <w:p w14:paraId="2F997C65" w14:textId="77777777" w:rsidR="00267DFF" w:rsidRDefault="00267DFF">
      <w:pPr>
        <w:rPr>
          <w:rtl/>
          <w:lang w:bidi="ar-DZ"/>
        </w:rPr>
      </w:pPr>
    </w:p>
    <w:p w14:paraId="0B4C9847" w14:textId="77777777" w:rsidR="00267DFF" w:rsidRDefault="00267DFF">
      <w:pPr>
        <w:rPr>
          <w:rtl/>
          <w:lang w:bidi="ar-DZ"/>
        </w:rPr>
      </w:pPr>
    </w:p>
    <w:p w14:paraId="2A6A673F" w14:textId="77777777" w:rsidR="00267DFF" w:rsidRDefault="00267DFF">
      <w:pPr>
        <w:rPr>
          <w:rtl/>
          <w:lang w:bidi="ar-DZ"/>
        </w:rPr>
      </w:pPr>
    </w:p>
    <w:p w14:paraId="747648FD" w14:textId="77777777" w:rsidR="00267DFF" w:rsidRDefault="00267DFF">
      <w:pPr>
        <w:rPr>
          <w:rtl/>
          <w:lang w:bidi="ar-DZ"/>
        </w:rPr>
      </w:pPr>
    </w:p>
    <w:p w14:paraId="1BA0650B" w14:textId="77777777" w:rsidR="00267DFF" w:rsidRDefault="00267DFF">
      <w:pPr>
        <w:rPr>
          <w:rtl/>
          <w:lang w:bidi="ar-DZ"/>
        </w:rPr>
      </w:pPr>
    </w:p>
    <w:p w14:paraId="393BCBBE" w14:textId="77777777" w:rsidR="00267DFF" w:rsidRDefault="00267DFF">
      <w:pPr>
        <w:rPr>
          <w:rtl/>
          <w:lang w:bidi="ar-DZ"/>
        </w:rPr>
      </w:pPr>
    </w:p>
    <w:p w14:paraId="48C6C329" w14:textId="77777777" w:rsidR="00267DFF" w:rsidRDefault="00267DFF">
      <w:pPr>
        <w:rPr>
          <w:rtl/>
          <w:lang w:bidi="ar-DZ"/>
        </w:rPr>
      </w:pPr>
    </w:p>
    <w:p w14:paraId="16C812F8" w14:textId="77777777" w:rsidR="00267DFF" w:rsidRDefault="00267DFF">
      <w:pPr>
        <w:rPr>
          <w:rtl/>
          <w:lang w:bidi="ar-DZ"/>
        </w:rPr>
      </w:pPr>
    </w:p>
    <w:p w14:paraId="5B6C16D2" w14:textId="77777777" w:rsidR="00D3252E" w:rsidRDefault="00702ED6" w:rsidP="00267DFF">
      <w:pPr>
        <w:pStyle w:val="tab"/>
        <w:rPr>
          <w:rFonts w:ascii="Calibri" w:hAnsi="Calibri" w:cs="Calibri"/>
          <w:rtl/>
        </w:rPr>
      </w:pPr>
      <w:bookmarkStart w:id="591" w:name="_Toc159361758"/>
      <w:bookmarkStart w:id="592" w:name="_Toc170071394"/>
      <w:r>
        <w:rPr>
          <w:rtl/>
        </w:rPr>
        <w:t>الجدول رقم (17) هيكلّ اتجاه الصادرات ومصادر الواردات لتونس مع دول المغرب العربي(2010-2018 )</w:t>
      </w:r>
      <w:r>
        <w:rPr>
          <w:rFonts w:ascii="Calibri" w:hAnsi="Calibri" w:cs="Calibri"/>
          <w:rtl/>
        </w:rPr>
        <w:t xml:space="preserve"> .</w:t>
      </w:r>
      <w:bookmarkEnd w:id="591"/>
      <w:bookmarkEnd w:id="592"/>
    </w:p>
    <w:p w14:paraId="5CB454B3" w14:textId="77777777" w:rsidR="00D3252E" w:rsidRDefault="00702ED6">
      <w:pPr>
        <w:jc w:val="right"/>
        <w:rPr>
          <w:b/>
          <w:bCs/>
          <w:sz w:val="22"/>
          <w:szCs w:val="24"/>
          <w:rtl/>
          <w:lang w:bidi="ar-DZ"/>
        </w:rPr>
      </w:pPr>
      <w:r>
        <w:rPr>
          <w:b/>
          <w:bCs/>
          <w:sz w:val="22"/>
          <w:szCs w:val="24"/>
          <w:rtl/>
          <w:lang w:bidi="ar-DZ"/>
        </w:rPr>
        <w:t xml:space="preserve">(الوحدة بالمليون دولار )  </w:t>
      </w:r>
    </w:p>
    <w:tbl>
      <w:tblPr>
        <w:tblStyle w:val="2d"/>
        <w:bidiVisual/>
        <w:tblW w:w="5000" w:type="pct"/>
        <w:jc w:val="center"/>
        <w:tblLook w:val="04A0" w:firstRow="1" w:lastRow="0" w:firstColumn="1" w:lastColumn="0" w:noHBand="0" w:noVBand="1"/>
      </w:tblPr>
      <w:tblGrid>
        <w:gridCol w:w="1075"/>
        <w:gridCol w:w="899"/>
        <w:gridCol w:w="1157"/>
        <w:gridCol w:w="1237"/>
        <w:gridCol w:w="1231"/>
        <w:gridCol w:w="1235"/>
        <w:gridCol w:w="1222"/>
        <w:gridCol w:w="1231"/>
      </w:tblGrid>
      <w:tr w:rsidR="00D3252E" w14:paraId="0E499A38" w14:textId="77777777">
        <w:trPr>
          <w:trHeight w:val="444"/>
          <w:jc w:val="center"/>
        </w:trPr>
        <w:tc>
          <w:tcPr>
            <w:tcW w:w="1062" w:type="pct"/>
            <w:gridSpan w:val="2"/>
            <w:tcBorders>
              <w:bottom w:val="single" w:sz="4" w:space="0" w:color="auto"/>
            </w:tcBorders>
            <w:vAlign w:val="center"/>
          </w:tcPr>
          <w:p w14:paraId="0D222BC6" w14:textId="77777777" w:rsidR="00D3252E" w:rsidRDefault="00702ED6">
            <w:pPr>
              <w:pStyle w:val="16"/>
              <w:rPr>
                <w:rtl/>
                <w:lang w:bidi="ar-DZ"/>
              </w:rPr>
            </w:pPr>
            <w:r>
              <w:rPr>
                <w:rtl/>
                <w:lang w:bidi="ar-DZ"/>
              </w:rPr>
              <w:t>الـــــــــــــــدولة</w:t>
            </w:r>
          </w:p>
        </w:tc>
        <w:tc>
          <w:tcPr>
            <w:tcW w:w="623" w:type="pct"/>
            <w:vMerge w:val="restart"/>
            <w:vAlign w:val="center"/>
          </w:tcPr>
          <w:p w14:paraId="72F60F1D" w14:textId="77777777" w:rsidR="00D3252E" w:rsidRDefault="00702ED6">
            <w:pPr>
              <w:pStyle w:val="16"/>
              <w:rPr>
                <w:rtl/>
                <w:lang w:bidi="ar-DZ"/>
              </w:rPr>
            </w:pPr>
            <w:r>
              <w:rPr>
                <w:rtl/>
                <w:lang w:bidi="ar-DZ"/>
              </w:rPr>
              <w:t>التجارة البينية</w:t>
            </w:r>
          </w:p>
        </w:tc>
        <w:tc>
          <w:tcPr>
            <w:tcW w:w="666" w:type="pct"/>
            <w:vMerge w:val="restart"/>
            <w:vAlign w:val="center"/>
          </w:tcPr>
          <w:p w14:paraId="64AEB09D" w14:textId="77777777" w:rsidR="00D3252E" w:rsidRDefault="00702ED6">
            <w:pPr>
              <w:pStyle w:val="16"/>
              <w:rPr>
                <w:rtl/>
                <w:lang w:bidi="ar-DZ"/>
              </w:rPr>
            </w:pPr>
            <w:r>
              <w:rPr>
                <w:rtl/>
                <w:lang w:bidi="ar-DZ"/>
              </w:rPr>
              <w:t>الجزائر</w:t>
            </w:r>
          </w:p>
        </w:tc>
        <w:tc>
          <w:tcPr>
            <w:tcW w:w="663" w:type="pct"/>
            <w:vMerge w:val="restart"/>
            <w:vAlign w:val="center"/>
          </w:tcPr>
          <w:p w14:paraId="1CBA523A" w14:textId="77777777" w:rsidR="00D3252E" w:rsidRDefault="00702ED6">
            <w:pPr>
              <w:pStyle w:val="16"/>
              <w:rPr>
                <w:rtl/>
                <w:lang w:bidi="ar-DZ"/>
              </w:rPr>
            </w:pPr>
            <w:r>
              <w:rPr>
                <w:rtl/>
                <w:lang w:bidi="ar-DZ"/>
              </w:rPr>
              <w:t>ليبيا</w:t>
            </w:r>
          </w:p>
        </w:tc>
        <w:tc>
          <w:tcPr>
            <w:tcW w:w="665" w:type="pct"/>
            <w:vMerge w:val="restart"/>
            <w:vAlign w:val="center"/>
          </w:tcPr>
          <w:p w14:paraId="32F130B8" w14:textId="77777777" w:rsidR="00D3252E" w:rsidRDefault="00702ED6">
            <w:pPr>
              <w:pStyle w:val="16"/>
              <w:rPr>
                <w:rtl/>
                <w:lang w:bidi="ar-DZ"/>
              </w:rPr>
            </w:pPr>
            <w:r>
              <w:rPr>
                <w:rtl/>
                <w:lang w:bidi="ar-DZ"/>
              </w:rPr>
              <w:t>المغرب</w:t>
            </w:r>
          </w:p>
        </w:tc>
        <w:tc>
          <w:tcPr>
            <w:tcW w:w="658" w:type="pct"/>
            <w:vMerge w:val="restart"/>
            <w:vAlign w:val="center"/>
          </w:tcPr>
          <w:p w14:paraId="69E6DEC7" w14:textId="77777777" w:rsidR="00D3252E" w:rsidRDefault="00702ED6">
            <w:pPr>
              <w:pStyle w:val="16"/>
              <w:rPr>
                <w:rtl/>
                <w:lang w:bidi="ar-DZ"/>
              </w:rPr>
            </w:pPr>
            <w:r>
              <w:rPr>
                <w:rtl/>
                <w:lang w:bidi="ar-DZ"/>
              </w:rPr>
              <w:t>موريتانيا</w:t>
            </w:r>
          </w:p>
        </w:tc>
        <w:tc>
          <w:tcPr>
            <w:tcW w:w="663" w:type="pct"/>
            <w:vMerge w:val="restart"/>
            <w:vAlign w:val="center"/>
          </w:tcPr>
          <w:p w14:paraId="58FD73A0" w14:textId="77777777" w:rsidR="00D3252E" w:rsidRDefault="00702ED6">
            <w:pPr>
              <w:pStyle w:val="16"/>
              <w:rPr>
                <w:rtl/>
                <w:lang w:bidi="ar-DZ"/>
              </w:rPr>
            </w:pPr>
            <w:r>
              <w:rPr>
                <w:rtl/>
                <w:lang w:bidi="ar-DZ"/>
              </w:rPr>
              <w:t>المجموع</w:t>
            </w:r>
          </w:p>
        </w:tc>
      </w:tr>
      <w:tr w:rsidR="00D3252E" w14:paraId="2F45484F" w14:textId="77777777">
        <w:trPr>
          <w:trHeight w:val="468"/>
          <w:jc w:val="center"/>
        </w:trPr>
        <w:tc>
          <w:tcPr>
            <w:tcW w:w="578" w:type="pct"/>
            <w:vMerge w:val="restart"/>
            <w:tcBorders>
              <w:top w:val="single" w:sz="4" w:space="0" w:color="auto"/>
            </w:tcBorders>
            <w:vAlign w:val="center"/>
          </w:tcPr>
          <w:p w14:paraId="38AE08B2" w14:textId="77777777" w:rsidR="00D3252E" w:rsidRDefault="00D3252E">
            <w:pPr>
              <w:pStyle w:val="16"/>
              <w:rPr>
                <w:rtl/>
                <w:lang w:bidi="ar-DZ"/>
              </w:rPr>
            </w:pPr>
          </w:p>
          <w:p w14:paraId="079070E8" w14:textId="77777777" w:rsidR="00D3252E" w:rsidRDefault="00D3252E">
            <w:pPr>
              <w:pStyle w:val="16"/>
              <w:rPr>
                <w:rtl/>
                <w:lang w:bidi="ar-DZ"/>
              </w:rPr>
            </w:pPr>
          </w:p>
          <w:p w14:paraId="4B481865" w14:textId="77777777" w:rsidR="00D3252E" w:rsidRDefault="00D3252E">
            <w:pPr>
              <w:pStyle w:val="16"/>
              <w:rPr>
                <w:rtl/>
                <w:lang w:bidi="ar-DZ"/>
              </w:rPr>
            </w:pPr>
          </w:p>
          <w:p w14:paraId="27DCC9A9" w14:textId="77777777" w:rsidR="00D3252E" w:rsidRDefault="00D3252E">
            <w:pPr>
              <w:pStyle w:val="16"/>
              <w:rPr>
                <w:rtl/>
                <w:lang w:bidi="ar-DZ"/>
              </w:rPr>
            </w:pPr>
          </w:p>
          <w:p w14:paraId="5C31329B" w14:textId="77777777" w:rsidR="00D3252E" w:rsidRDefault="00D3252E">
            <w:pPr>
              <w:pStyle w:val="16"/>
              <w:rPr>
                <w:rtl/>
                <w:lang w:bidi="ar-DZ"/>
              </w:rPr>
            </w:pPr>
          </w:p>
          <w:p w14:paraId="666F58D2" w14:textId="77777777" w:rsidR="00D3252E" w:rsidRDefault="00D3252E">
            <w:pPr>
              <w:pStyle w:val="16"/>
              <w:rPr>
                <w:rtl/>
                <w:lang w:bidi="ar-DZ"/>
              </w:rPr>
            </w:pPr>
          </w:p>
          <w:p w14:paraId="58AF5B6F" w14:textId="77777777" w:rsidR="00D3252E" w:rsidRDefault="00D3252E">
            <w:pPr>
              <w:pStyle w:val="16"/>
              <w:rPr>
                <w:rtl/>
                <w:lang w:bidi="ar-DZ"/>
              </w:rPr>
            </w:pPr>
          </w:p>
          <w:p w14:paraId="5A53A7C9" w14:textId="77777777" w:rsidR="00D3252E" w:rsidRDefault="00D3252E">
            <w:pPr>
              <w:pStyle w:val="16"/>
              <w:rPr>
                <w:rtl/>
                <w:lang w:bidi="ar-DZ"/>
              </w:rPr>
            </w:pPr>
          </w:p>
          <w:p w14:paraId="5658AA87" w14:textId="77777777" w:rsidR="00D3252E" w:rsidRDefault="00702ED6">
            <w:pPr>
              <w:pStyle w:val="16"/>
              <w:rPr>
                <w:szCs w:val="28"/>
                <w:rtl/>
                <w:lang w:bidi="ar-DZ"/>
              </w:rPr>
            </w:pPr>
            <w:r>
              <w:rPr>
                <w:rtl/>
                <w:lang w:bidi="ar-DZ"/>
              </w:rPr>
              <w:t>تونس</w:t>
            </w:r>
          </w:p>
          <w:p w14:paraId="2292D516" w14:textId="77777777" w:rsidR="00D3252E" w:rsidRDefault="00D3252E">
            <w:pPr>
              <w:pStyle w:val="16"/>
              <w:rPr>
                <w:rtl/>
                <w:lang w:bidi="ar-DZ"/>
              </w:rPr>
            </w:pPr>
          </w:p>
          <w:p w14:paraId="760570E0" w14:textId="77777777" w:rsidR="00D3252E" w:rsidRDefault="00D3252E">
            <w:pPr>
              <w:pStyle w:val="16"/>
              <w:rPr>
                <w:rtl/>
                <w:lang w:bidi="ar-DZ"/>
              </w:rPr>
            </w:pPr>
          </w:p>
          <w:p w14:paraId="49C830F1" w14:textId="77777777" w:rsidR="00D3252E" w:rsidRDefault="00D3252E">
            <w:pPr>
              <w:pStyle w:val="16"/>
              <w:rPr>
                <w:rtl/>
                <w:lang w:bidi="ar-DZ"/>
              </w:rPr>
            </w:pPr>
          </w:p>
        </w:tc>
        <w:tc>
          <w:tcPr>
            <w:tcW w:w="484" w:type="pct"/>
            <w:tcBorders>
              <w:top w:val="single" w:sz="4" w:space="0" w:color="auto"/>
            </w:tcBorders>
            <w:vAlign w:val="center"/>
          </w:tcPr>
          <w:p w14:paraId="200A793A" w14:textId="77777777" w:rsidR="00D3252E" w:rsidRDefault="00702ED6">
            <w:pPr>
              <w:pStyle w:val="16"/>
              <w:rPr>
                <w:rtl/>
                <w:lang w:bidi="ar-DZ"/>
              </w:rPr>
            </w:pPr>
            <w:r>
              <w:rPr>
                <w:rtl/>
                <w:lang w:bidi="ar-DZ"/>
              </w:rPr>
              <w:t>السنة</w:t>
            </w:r>
          </w:p>
        </w:tc>
        <w:tc>
          <w:tcPr>
            <w:tcW w:w="623" w:type="pct"/>
            <w:vMerge/>
            <w:vAlign w:val="center"/>
          </w:tcPr>
          <w:p w14:paraId="4CD95A38" w14:textId="77777777" w:rsidR="00D3252E" w:rsidRDefault="00D3252E">
            <w:pPr>
              <w:pStyle w:val="16"/>
              <w:rPr>
                <w:rtl/>
                <w:lang w:bidi="ar-DZ"/>
              </w:rPr>
            </w:pPr>
          </w:p>
        </w:tc>
        <w:tc>
          <w:tcPr>
            <w:tcW w:w="666" w:type="pct"/>
            <w:vMerge/>
            <w:tcBorders>
              <w:bottom w:val="single" w:sz="4" w:space="0" w:color="auto"/>
            </w:tcBorders>
            <w:vAlign w:val="center"/>
          </w:tcPr>
          <w:p w14:paraId="4967005E" w14:textId="77777777" w:rsidR="00D3252E" w:rsidRDefault="00D3252E">
            <w:pPr>
              <w:pStyle w:val="16"/>
              <w:rPr>
                <w:rtl/>
                <w:lang w:bidi="ar-DZ"/>
              </w:rPr>
            </w:pPr>
          </w:p>
        </w:tc>
        <w:tc>
          <w:tcPr>
            <w:tcW w:w="663" w:type="pct"/>
            <w:vMerge/>
            <w:vAlign w:val="center"/>
          </w:tcPr>
          <w:p w14:paraId="0F85F0D1" w14:textId="77777777" w:rsidR="00D3252E" w:rsidRDefault="00D3252E">
            <w:pPr>
              <w:pStyle w:val="16"/>
              <w:rPr>
                <w:rtl/>
                <w:lang w:bidi="ar-DZ"/>
              </w:rPr>
            </w:pPr>
          </w:p>
        </w:tc>
        <w:tc>
          <w:tcPr>
            <w:tcW w:w="665" w:type="pct"/>
            <w:vMerge/>
            <w:vAlign w:val="center"/>
          </w:tcPr>
          <w:p w14:paraId="20742D29" w14:textId="77777777" w:rsidR="00D3252E" w:rsidRDefault="00D3252E">
            <w:pPr>
              <w:pStyle w:val="16"/>
              <w:rPr>
                <w:rtl/>
                <w:lang w:bidi="ar-DZ"/>
              </w:rPr>
            </w:pPr>
          </w:p>
        </w:tc>
        <w:tc>
          <w:tcPr>
            <w:tcW w:w="658" w:type="pct"/>
            <w:vMerge/>
            <w:vAlign w:val="center"/>
          </w:tcPr>
          <w:p w14:paraId="23F55051" w14:textId="77777777" w:rsidR="00D3252E" w:rsidRDefault="00D3252E">
            <w:pPr>
              <w:pStyle w:val="16"/>
              <w:rPr>
                <w:rtl/>
                <w:lang w:bidi="ar-DZ"/>
              </w:rPr>
            </w:pPr>
          </w:p>
        </w:tc>
        <w:tc>
          <w:tcPr>
            <w:tcW w:w="663" w:type="pct"/>
            <w:vMerge/>
            <w:vAlign w:val="center"/>
          </w:tcPr>
          <w:p w14:paraId="151705C6" w14:textId="77777777" w:rsidR="00D3252E" w:rsidRDefault="00D3252E">
            <w:pPr>
              <w:pStyle w:val="16"/>
              <w:rPr>
                <w:rtl/>
                <w:lang w:bidi="ar-DZ"/>
              </w:rPr>
            </w:pPr>
          </w:p>
        </w:tc>
      </w:tr>
      <w:tr w:rsidR="00D3252E" w14:paraId="11008344" w14:textId="77777777">
        <w:trPr>
          <w:trHeight w:val="180"/>
          <w:jc w:val="center"/>
        </w:trPr>
        <w:tc>
          <w:tcPr>
            <w:tcW w:w="578" w:type="pct"/>
            <w:vMerge/>
            <w:vAlign w:val="center"/>
          </w:tcPr>
          <w:p w14:paraId="0FF3CE34" w14:textId="77777777" w:rsidR="00D3252E" w:rsidRDefault="00D3252E">
            <w:pPr>
              <w:pStyle w:val="16"/>
              <w:rPr>
                <w:rtl/>
                <w:lang w:bidi="ar-DZ"/>
              </w:rPr>
            </w:pPr>
          </w:p>
        </w:tc>
        <w:tc>
          <w:tcPr>
            <w:tcW w:w="484" w:type="pct"/>
            <w:vMerge w:val="restart"/>
            <w:vAlign w:val="center"/>
          </w:tcPr>
          <w:p w14:paraId="173A49A8" w14:textId="77777777" w:rsidR="00D3252E" w:rsidRDefault="00702ED6">
            <w:pPr>
              <w:pStyle w:val="16"/>
              <w:rPr>
                <w:rtl/>
                <w:lang w:bidi="ar-DZ"/>
              </w:rPr>
            </w:pPr>
            <w:r>
              <w:rPr>
                <w:rtl/>
                <w:lang w:bidi="ar-DZ"/>
              </w:rPr>
              <w:t>2010</w:t>
            </w:r>
          </w:p>
        </w:tc>
        <w:tc>
          <w:tcPr>
            <w:tcW w:w="623" w:type="pct"/>
            <w:tcBorders>
              <w:bottom w:val="single" w:sz="4" w:space="0" w:color="auto"/>
            </w:tcBorders>
            <w:shd w:val="pct20" w:color="auto" w:fill="auto"/>
            <w:vAlign w:val="center"/>
          </w:tcPr>
          <w:p w14:paraId="32285E51" w14:textId="77777777" w:rsidR="00D3252E" w:rsidRDefault="00702ED6">
            <w:pPr>
              <w:pStyle w:val="16"/>
              <w:rPr>
                <w:rtl/>
                <w:lang w:bidi="ar-DZ"/>
              </w:rPr>
            </w:pPr>
            <w:r>
              <w:rPr>
                <w:rtl/>
                <w:lang w:bidi="ar-DZ"/>
              </w:rPr>
              <w:t>الصادرات</w:t>
            </w:r>
          </w:p>
        </w:tc>
        <w:tc>
          <w:tcPr>
            <w:tcW w:w="666" w:type="pct"/>
            <w:tcBorders>
              <w:top w:val="single" w:sz="4" w:space="0" w:color="auto"/>
              <w:bottom w:val="single" w:sz="4" w:space="0" w:color="auto"/>
            </w:tcBorders>
            <w:shd w:val="pct20" w:color="auto" w:fill="auto"/>
            <w:vAlign w:val="center"/>
          </w:tcPr>
          <w:p w14:paraId="51B70A50" w14:textId="77777777" w:rsidR="00D3252E" w:rsidRDefault="00702ED6">
            <w:pPr>
              <w:pStyle w:val="16"/>
              <w:rPr>
                <w:rtl/>
                <w:lang w:bidi="ar-DZ"/>
              </w:rPr>
            </w:pPr>
            <w:r>
              <w:rPr>
                <w:rtl/>
                <w:lang w:bidi="ar-DZ"/>
              </w:rPr>
              <w:t>423,4</w:t>
            </w:r>
          </w:p>
        </w:tc>
        <w:tc>
          <w:tcPr>
            <w:tcW w:w="663" w:type="pct"/>
            <w:tcBorders>
              <w:bottom w:val="single" w:sz="4" w:space="0" w:color="auto"/>
            </w:tcBorders>
            <w:shd w:val="pct20" w:color="auto" w:fill="auto"/>
            <w:vAlign w:val="center"/>
          </w:tcPr>
          <w:p w14:paraId="76138470" w14:textId="77777777" w:rsidR="00D3252E" w:rsidRDefault="00702ED6">
            <w:pPr>
              <w:pStyle w:val="16"/>
              <w:rPr>
                <w:rtl/>
                <w:lang w:bidi="ar-DZ"/>
              </w:rPr>
            </w:pPr>
            <w:r>
              <w:rPr>
                <w:rtl/>
                <w:lang w:bidi="ar-DZ"/>
              </w:rPr>
              <w:t>963,2</w:t>
            </w:r>
          </w:p>
        </w:tc>
        <w:tc>
          <w:tcPr>
            <w:tcW w:w="665" w:type="pct"/>
            <w:tcBorders>
              <w:bottom w:val="single" w:sz="4" w:space="0" w:color="auto"/>
            </w:tcBorders>
            <w:shd w:val="pct20" w:color="auto" w:fill="auto"/>
            <w:vAlign w:val="center"/>
          </w:tcPr>
          <w:p w14:paraId="65CCB3AC" w14:textId="77777777" w:rsidR="00D3252E" w:rsidRDefault="00702ED6">
            <w:pPr>
              <w:pStyle w:val="16"/>
              <w:rPr>
                <w:rtl/>
                <w:lang w:bidi="ar-DZ"/>
              </w:rPr>
            </w:pPr>
            <w:r>
              <w:rPr>
                <w:rtl/>
                <w:lang w:bidi="ar-DZ"/>
              </w:rPr>
              <w:t>245,6</w:t>
            </w:r>
          </w:p>
        </w:tc>
        <w:tc>
          <w:tcPr>
            <w:tcW w:w="658" w:type="pct"/>
            <w:tcBorders>
              <w:bottom w:val="single" w:sz="4" w:space="0" w:color="auto"/>
            </w:tcBorders>
            <w:shd w:val="pct20" w:color="auto" w:fill="auto"/>
            <w:vAlign w:val="center"/>
          </w:tcPr>
          <w:p w14:paraId="7915B867" w14:textId="77777777" w:rsidR="00D3252E" w:rsidRDefault="00702ED6">
            <w:pPr>
              <w:pStyle w:val="16"/>
              <w:rPr>
                <w:rtl/>
                <w:lang w:bidi="ar-DZ"/>
              </w:rPr>
            </w:pPr>
            <w:r>
              <w:rPr>
                <w:rtl/>
                <w:lang w:bidi="ar-DZ"/>
              </w:rPr>
              <w:t>15,4</w:t>
            </w:r>
          </w:p>
        </w:tc>
        <w:tc>
          <w:tcPr>
            <w:tcW w:w="663" w:type="pct"/>
            <w:tcBorders>
              <w:bottom w:val="single" w:sz="4" w:space="0" w:color="auto"/>
            </w:tcBorders>
            <w:shd w:val="pct20" w:color="auto" w:fill="auto"/>
            <w:vAlign w:val="center"/>
          </w:tcPr>
          <w:p w14:paraId="51504F56" w14:textId="77777777" w:rsidR="00D3252E" w:rsidRDefault="00702ED6">
            <w:pPr>
              <w:pStyle w:val="16"/>
              <w:rPr>
                <w:rtl/>
                <w:lang w:bidi="ar-DZ"/>
              </w:rPr>
            </w:pPr>
            <w:r>
              <w:rPr>
                <w:rtl/>
                <w:lang w:bidi="ar-DZ"/>
              </w:rPr>
              <w:t>1.647.6</w:t>
            </w:r>
          </w:p>
        </w:tc>
      </w:tr>
      <w:tr w:rsidR="00D3252E" w14:paraId="275500A3" w14:textId="77777777">
        <w:trPr>
          <w:trHeight w:val="180"/>
          <w:jc w:val="center"/>
        </w:trPr>
        <w:tc>
          <w:tcPr>
            <w:tcW w:w="578" w:type="pct"/>
            <w:vMerge/>
            <w:vAlign w:val="center"/>
          </w:tcPr>
          <w:p w14:paraId="5BB88631" w14:textId="77777777" w:rsidR="00D3252E" w:rsidRDefault="00D3252E">
            <w:pPr>
              <w:pStyle w:val="16"/>
              <w:rPr>
                <w:rtl/>
                <w:lang w:bidi="ar-DZ"/>
              </w:rPr>
            </w:pPr>
          </w:p>
        </w:tc>
        <w:tc>
          <w:tcPr>
            <w:tcW w:w="484" w:type="pct"/>
            <w:vMerge/>
            <w:vAlign w:val="center"/>
          </w:tcPr>
          <w:p w14:paraId="5100F25F" w14:textId="77777777" w:rsidR="00D3252E" w:rsidRDefault="00D3252E">
            <w:pPr>
              <w:pStyle w:val="16"/>
              <w:rPr>
                <w:rtl/>
                <w:lang w:bidi="ar-DZ"/>
              </w:rPr>
            </w:pPr>
          </w:p>
        </w:tc>
        <w:tc>
          <w:tcPr>
            <w:tcW w:w="623" w:type="pct"/>
            <w:tcBorders>
              <w:bottom w:val="single" w:sz="4" w:space="0" w:color="auto"/>
            </w:tcBorders>
            <w:vAlign w:val="center"/>
          </w:tcPr>
          <w:p w14:paraId="2C5F07EC" w14:textId="77777777" w:rsidR="00D3252E" w:rsidRDefault="00702ED6">
            <w:pPr>
              <w:pStyle w:val="16"/>
              <w:rPr>
                <w:rtl/>
                <w:lang w:bidi="ar-DZ"/>
              </w:rPr>
            </w:pPr>
            <w:r>
              <w:rPr>
                <w:rtl/>
                <w:lang w:bidi="ar-DZ"/>
              </w:rPr>
              <w:t>الواردات</w:t>
            </w:r>
          </w:p>
        </w:tc>
        <w:tc>
          <w:tcPr>
            <w:tcW w:w="666" w:type="pct"/>
            <w:tcBorders>
              <w:top w:val="single" w:sz="4" w:space="0" w:color="auto"/>
              <w:bottom w:val="single" w:sz="4" w:space="0" w:color="auto"/>
            </w:tcBorders>
            <w:vAlign w:val="center"/>
          </w:tcPr>
          <w:p w14:paraId="54BFA14E" w14:textId="77777777" w:rsidR="00D3252E" w:rsidRDefault="00702ED6">
            <w:pPr>
              <w:pStyle w:val="16"/>
              <w:rPr>
                <w:rtl/>
                <w:lang w:bidi="ar-DZ"/>
              </w:rPr>
            </w:pPr>
            <w:r>
              <w:rPr>
                <w:rtl/>
                <w:lang w:bidi="ar-DZ"/>
              </w:rPr>
              <w:t>856,4</w:t>
            </w:r>
          </w:p>
        </w:tc>
        <w:tc>
          <w:tcPr>
            <w:tcW w:w="663" w:type="pct"/>
            <w:tcBorders>
              <w:bottom w:val="single" w:sz="4" w:space="0" w:color="auto"/>
            </w:tcBorders>
            <w:vAlign w:val="center"/>
          </w:tcPr>
          <w:p w14:paraId="569C0C7E" w14:textId="77777777" w:rsidR="00D3252E" w:rsidRDefault="00702ED6">
            <w:pPr>
              <w:pStyle w:val="16"/>
              <w:rPr>
                <w:rtl/>
                <w:lang w:bidi="ar-DZ"/>
              </w:rPr>
            </w:pPr>
            <w:r>
              <w:rPr>
                <w:rtl/>
                <w:lang w:bidi="ar-DZ"/>
              </w:rPr>
              <w:t>286,1</w:t>
            </w:r>
          </w:p>
        </w:tc>
        <w:tc>
          <w:tcPr>
            <w:tcW w:w="665" w:type="pct"/>
            <w:tcBorders>
              <w:bottom w:val="single" w:sz="4" w:space="0" w:color="auto"/>
            </w:tcBorders>
            <w:vAlign w:val="center"/>
          </w:tcPr>
          <w:p w14:paraId="3B9831D7" w14:textId="77777777" w:rsidR="00D3252E" w:rsidRDefault="00702ED6">
            <w:pPr>
              <w:pStyle w:val="16"/>
              <w:rPr>
                <w:rtl/>
                <w:lang w:bidi="ar-DZ"/>
              </w:rPr>
            </w:pPr>
            <w:r>
              <w:rPr>
                <w:rtl/>
                <w:lang w:bidi="ar-DZ"/>
              </w:rPr>
              <w:t>130,2</w:t>
            </w:r>
          </w:p>
        </w:tc>
        <w:tc>
          <w:tcPr>
            <w:tcW w:w="658" w:type="pct"/>
            <w:tcBorders>
              <w:bottom w:val="single" w:sz="4" w:space="0" w:color="auto"/>
            </w:tcBorders>
            <w:vAlign w:val="center"/>
          </w:tcPr>
          <w:p w14:paraId="58BCC671" w14:textId="77777777" w:rsidR="00D3252E" w:rsidRDefault="00702ED6">
            <w:pPr>
              <w:pStyle w:val="16"/>
              <w:rPr>
                <w:rtl/>
                <w:lang w:bidi="ar-DZ"/>
              </w:rPr>
            </w:pPr>
            <w:r>
              <w:rPr>
                <w:rtl/>
                <w:lang w:bidi="ar-DZ"/>
              </w:rPr>
              <w:t>1,1</w:t>
            </w:r>
          </w:p>
        </w:tc>
        <w:tc>
          <w:tcPr>
            <w:tcW w:w="663" w:type="pct"/>
            <w:tcBorders>
              <w:bottom w:val="single" w:sz="4" w:space="0" w:color="auto"/>
            </w:tcBorders>
            <w:vAlign w:val="center"/>
          </w:tcPr>
          <w:p w14:paraId="5D15C5E0" w14:textId="77777777" w:rsidR="00D3252E" w:rsidRDefault="00702ED6">
            <w:pPr>
              <w:pStyle w:val="16"/>
              <w:rPr>
                <w:rtl/>
                <w:lang w:bidi="ar-DZ"/>
              </w:rPr>
            </w:pPr>
            <w:r>
              <w:rPr>
                <w:rtl/>
                <w:lang w:bidi="ar-DZ"/>
              </w:rPr>
              <w:t>1.273.8</w:t>
            </w:r>
          </w:p>
        </w:tc>
      </w:tr>
      <w:tr w:rsidR="00D3252E" w14:paraId="2D457FEF" w14:textId="77777777">
        <w:trPr>
          <w:trHeight w:val="180"/>
          <w:jc w:val="center"/>
        </w:trPr>
        <w:tc>
          <w:tcPr>
            <w:tcW w:w="578" w:type="pct"/>
            <w:vMerge/>
            <w:vAlign w:val="center"/>
          </w:tcPr>
          <w:p w14:paraId="03063407" w14:textId="77777777" w:rsidR="00D3252E" w:rsidRDefault="00D3252E">
            <w:pPr>
              <w:pStyle w:val="16"/>
              <w:rPr>
                <w:rtl/>
                <w:lang w:bidi="ar-DZ"/>
              </w:rPr>
            </w:pPr>
          </w:p>
        </w:tc>
        <w:tc>
          <w:tcPr>
            <w:tcW w:w="484" w:type="pct"/>
            <w:vMerge w:val="restart"/>
            <w:vAlign w:val="center"/>
          </w:tcPr>
          <w:p w14:paraId="2006969C" w14:textId="77777777" w:rsidR="00D3252E" w:rsidRDefault="00702ED6">
            <w:pPr>
              <w:pStyle w:val="16"/>
              <w:rPr>
                <w:rtl/>
                <w:lang w:bidi="ar-DZ"/>
              </w:rPr>
            </w:pPr>
            <w:r>
              <w:rPr>
                <w:rtl/>
                <w:lang w:bidi="ar-DZ"/>
              </w:rPr>
              <w:t>2011</w:t>
            </w:r>
          </w:p>
        </w:tc>
        <w:tc>
          <w:tcPr>
            <w:tcW w:w="623" w:type="pct"/>
            <w:tcBorders>
              <w:bottom w:val="single" w:sz="4" w:space="0" w:color="auto"/>
            </w:tcBorders>
            <w:shd w:val="pct20" w:color="auto" w:fill="auto"/>
            <w:vAlign w:val="center"/>
          </w:tcPr>
          <w:p w14:paraId="37CC9CA4" w14:textId="77777777" w:rsidR="00D3252E" w:rsidRDefault="00702ED6">
            <w:pPr>
              <w:pStyle w:val="16"/>
              <w:rPr>
                <w:rtl/>
                <w:lang w:bidi="ar-DZ"/>
              </w:rPr>
            </w:pPr>
            <w:r>
              <w:rPr>
                <w:rtl/>
                <w:lang w:bidi="ar-DZ"/>
              </w:rPr>
              <w:t>الصادرات</w:t>
            </w:r>
          </w:p>
        </w:tc>
        <w:tc>
          <w:tcPr>
            <w:tcW w:w="666" w:type="pct"/>
            <w:tcBorders>
              <w:top w:val="single" w:sz="4" w:space="0" w:color="auto"/>
              <w:bottom w:val="single" w:sz="4" w:space="0" w:color="auto"/>
            </w:tcBorders>
            <w:shd w:val="pct20" w:color="auto" w:fill="auto"/>
            <w:vAlign w:val="center"/>
          </w:tcPr>
          <w:p w14:paraId="3FA21260" w14:textId="77777777" w:rsidR="00D3252E" w:rsidRDefault="00702ED6">
            <w:pPr>
              <w:pStyle w:val="16"/>
              <w:rPr>
                <w:rtl/>
                <w:lang w:bidi="ar-DZ"/>
              </w:rPr>
            </w:pPr>
            <w:r>
              <w:rPr>
                <w:rtl/>
                <w:lang w:bidi="ar-DZ"/>
              </w:rPr>
              <w:t>456,1</w:t>
            </w:r>
          </w:p>
        </w:tc>
        <w:tc>
          <w:tcPr>
            <w:tcW w:w="663" w:type="pct"/>
            <w:tcBorders>
              <w:bottom w:val="single" w:sz="4" w:space="0" w:color="auto"/>
            </w:tcBorders>
            <w:shd w:val="pct20" w:color="auto" w:fill="auto"/>
            <w:vAlign w:val="center"/>
          </w:tcPr>
          <w:p w14:paraId="47A7BBB3" w14:textId="77777777" w:rsidR="00D3252E" w:rsidRDefault="00702ED6">
            <w:pPr>
              <w:pStyle w:val="16"/>
              <w:rPr>
                <w:rtl/>
                <w:lang w:bidi="ar-DZ"/>
              </w:rPr>
            </w:pPr>
            <w:r>
              <w:rPr>
                <w:rtl/>
                <w:lang w:bidi="ar-DZ"/>
              </w:rPr>
              <w:t>1.075.7</w:t>
            </w:r>
          </w:p>
        </w:tc>
        <w:tc>
          <w:tcPr>
            <w:tcW w:w="665" w:type="pct"/>
            <w:tcBorders>
              <w:bottom w:val="single" w:sz="4" w:space="0" w:color="auto"/>
            </w:tcBorders>
            <w:shd w:val="pct20" w:color="auto" w:fill="auto"/>
            <w:vAlign w:val="center"/>
          </w:tcPr>
          <w:p w14:paraId="08D89F2B" w14:textId="77777777" w:rsidR="00D3252E" w:rsidRDefault="00702ED6">
            <w:pPr>
              <w:pStyle w:val="16"/>
              <w:rPr>
                <w:rtl/>
                <w:lang w:bidi="ar-DZ"/>
              </w:rPr>
            </w:pPr>
            <w:r>
              <w:rPr>
                <w:rtl/>
                <w:lang w:bidi="ar-DZ"/>
              </w:rPr>
              <w:t>232.4</w:t>
            </w:r>
          </w:p>
        </w:tc>
        <w:tc>
          <w:tcPr>
            <w:tcW w:w="658" w:type="pct"/>
            <w:tcBorders>
              <w:bottom w:val="single" w:sz="4" w:space="0" w:color="auto"/>
            </w:tcBorders>
            <w:shd w:val="pct20" w:color="auto" w:fill="auto"/>
            <w:vAlign w:val="center"/>
          </w:tcPr>
          <w:p w14:paraId="795EDFA0" w14:textId="77777777" w:rsidR="00D3252E" w:rsidRDefault="00702ED6">
            <w:pPr>
              <w:pStyle w:val="16"/>
              <w:rPr>
                <w:rtl/>
                <w:lang w:bidi="ar-DZ"/>
              </w:rPr>
            </w:pPr>
            <w:r>
              <w:rPr>
                <w:rtl/>
                <w:lang w:bidi="ar-DZ"/>
              </w:rPr>
              <w:t>14,3</w:t>
            </w:r>
          </w:p>
        </w:tc>
        <w:tc>
          <w:tcPr>
            <w:tcW w:w="663" w:type="pct"/>
            <w:tcBorders>
              <w:bottom w:val="single" w:sz="4" w:space="0" w:color="auto"/>
            </w:tcBorders>
            <w:shd w:val="pct20" w:color="auto" w:fill="auto"/>
            <w:vAlign w:val="center"/>
          </w:tcPr>
          <w:p w14:paraId="47B6075E" w14:textId="77777777" w:rsidR="00D3252E" w:rsidRDefault="00702ED6">
            <w:pPr>
              <w:pStyle w:val="16"/>
              <w:rPr>
                <w:rtl/>
                <w:lang w:bidi="ar-DZ"/>
              </w:rPr>
            </w:pPr>
            <w:r>
              <w:rPr>
                <w:rtl/>
                <w:lang w:bidi="ar-DZ"/>
              </w:rPr>
              <w:t>1.778.5</w:t>
            </w:r>
          </w:p>
        </w:tc>
      </w:tr>
      <w:tr w:rsidR="00D3252E" w14:paraId="245B5197" w14:textId="77777777">
        <w:trPr>
          <w:trHeight w:val="180"/>
          <w:jc w:val="center"/>
        </w:trPr>
        <w:tc>
          <w:tcPr>
            <w:tcW w:w="578" w:type="pct"/>
            <w:vMerge/>
            <w:vAlign w:val="center"/>
          </w:tcPr>
          <w:p w14:paraId="5E49C50C" w14:textId="77777777" w:rsidR="00D3252E" w:rsidRDefault="00D3252E">
            <w:pPr>
              <w:pStyle w:val="16"/>
              <w:rPr>
                <w:rtl/>
                <w:lang w:bidi="ar-DZ"/>
              </w:rPr>
            </w:pPr>
          </w:p>
        </w:tc>
        <w:tc>
          <w:tcPr>
            <w:tcW w:w="484" w:type="pct"/>
            <w:vMerge/>
            <w:vAlign w:val="center"/>
          </w:tcPr>
          <w:p w14:paraId="4F19334D" w14:textId="77777777" w:rsidR="00D3252E" w:rsidRDefault="00D3252E">
            <w:pPr>
              <w:pStyle w:val="16"/>
              <w:rPr>
                <w:rtl/>
                <w:lang w:bidi="ar-DZ"/>
              </w:rPr>
            </w:pPr>
          </w:p>
        </w:tc>
        <w:tc>
          <w:tcPr>
            <w:tcW w:w="623" w:type="pct"/>
            <w:tcBorders>
              <w:bottom w:val="single" w:sz="4" w:space="0" w:color="auto"/>
            </w:tcBorders>
            <w:vAlign w:val="center"/>
          </w:tcPr>
          <w:p w14:paraId="14D1F7ED" w14:textId="77777777" w:rsidR="00D3252E" w:rsidRDefault="00702ED6">
            <w:pPr>
              <w:pStyle w:val="16"/>
              <w:rPr>
                <w:rtl/>
                <w:lang w:bidi="ar-DZ"/>
              </w:rPr>
            </w:pPr>
            <w:r>
              <w:rPr>
                <w:rtl/>
                <w:lang w:bidi="ar-DZ"/>
              </w:rPr>
              <w:t>الواردات</w:t>
            </w:r>
          </w:p>
        </w:tc>
        <w:tc>
          <w:tcPr>
            <w:tcW w:w="666" w:type="pct"/>
            <w:tcBorders>
              <w:top w:val="single" w:sz="4" w:space="0" w:color="auto"/>
              <w:bottom w:val="single" w:sz="4" w:space="0" w:color="auto"/>
            </w:tcBorders>
            <w:vAlign w:val="center"/>
          </w:tcPr>
          <w:p w14:paraId="5621089A" w14:textId="77777777" w:rsidR="00D3252E" w:rsidRDefault="00702ED6">
            <w:pPr>
              <w:pStyle w:val="16"/>
              <w:rPr>
                <w:rtl/>
                <w:lang w:bidi="ar-DZ"/>
              </w:rPr>
            </w:pPr>
            <w:r>
              <w:rPr>
                <w:rtl/>
                <w:lang w:bidi="ar-DZ"/>
              </w:rPr>
              <w:t>952,3</w:t>
            </w:r>
          </w:p>
        </w:tc>
        <w:tc>
          <w:tcPr>
            <w:tcW w:w="663" w:type="pct"/>
            <w:tcBorders>
              <w:bottom w:val="single" w:sz="4" w:space="0" w:color="auto"/>
            </w:tcBorders>
            <w:vAlign w:val="center"/>
          </w:tcPr>
          <w:p w14:paraId="4C53DD0D" w14:textId="77777777" w:rsidR="00D3252E" w:rsidRDefault="00702ED6">
            <w:pPr>
              <w:pStyle w:val="16"/>
              <w:rPr>
                <w:rtl/>
                <w:lang w:bidi="ar-DZ"/>
              </w:rPr>
            </w:pPr>
            <w:r>
              <w:rPr>
                <w:rtl/>
                <w:lang w:bidi="ar-DZ"/>
              </w:rPr>
              <w:t>301,8</w:t>
            </w:r>
          </w:p>
        </w:tc>
        <w:tc>
          <w:tcPr>
            <w:tcW w:w="665" w:type="pct"/>
            <w:tcBorders>
              <w:bottom w:val="single" w:sz="4" w:space="0" w:color="auto"/>
            </w:tcBorders>
            <w:vAlign w:val="center"/>
          </w:tcPr>
          <w:p w14:paraId="48542526" w14:textId="77777777" w:rsidR="00D3252E" w:rsidRDefault="00702ED6">
            <w:pPr>
              <w:pStyle w:val="16"/>
              <w:rPr>
                <w:rtl/>
                <w:lang w:bidi="ar-DZ"/>
              </w:rPr>
            </w:pPr>
            <w:r>
              <w:rPr>
                <w:rtl/>
                <w:lang w:bidi="ar-DZ"/>
              </w:rPr>
              <w:t>125,6</w:t>
            </w:r>
          </w:p>
        </w:tc>
        <w:tc>
          <w:tcPr>
            <w:tcW w:w="658" w:type="pct"/>
            <w:tcBorders>
              <w:bottom w:val="single" w:sz="4" w:space="0" w:color="auto"/>
            </w:tcBorders>
            <w:vAlign w:val="center"/>
          </w:tcPr>
          <w:p w14:paraId="5F21EC15" w14:textId="77777777" w:rsidR="00D3252E" w:rsidRDefault="00702ED6">
            <w:pPr>
              <w:pStyle w:val="16"/>
              <w:rPr>
                <w:rtl/>
                <w:lang w:bidi="ar-DZ"/>
              </w:rPr>
            </w:pPr>
            <w:r>
              <w:rPr>
                <w:rtl/>
                <w:lang w:bidi="ar-DZ"/>
              </w:rPr>
              <w:t>1,2</w:t>
            </w:r>
          </w:p>
        </w:tc>
        <w:tc>
          <w:tcPr>
            <w:tcW w:w="663" w:type="pct"/>
            <w:tcBorders>
              <w:bottom w:val="single" w:sz="4" w:space="0" w:color="auto"/>
            </w:tcBorders>
            <w:vAlign w:val="center"/>
          </w:tcPr>
          <w:p w14:paraId="336AD432" w14:textId="77777777" w:rsidR="00D3252E" w:rsidRDefault="00702ED6">
            <w:pPr>
              <w:pStyle w:val="16"/>
              <w:rPr>
                <w:rtl/>
                <w:lang w:bidi="ar-DZ"/>
              </w:rPr>
            </w:pPr>
            <w:r>
              <w:rPr>
                <w:rtl/>
                <w:lang w:bidi="ar-DZ"/>
              </w:rPr>
              <w:t>1.380.9</w:t>
            </w:r>
          </w:p>
        </w:tc>
      </w:tr>
      <w:tr w:rsidR="00D3252E" w14:paraId="57520168" w14:textId="77777777">
        <w:trPr>
          <w:trHeight w:val="180"/>
          <w:jc w:val="center"/>
        </w:trPr>
        <w:tc>
          <w:tcPr>
            <w:tcW w:w="578" w:type="pct"/>
            <w:vMerge/>
            <w:vAlign w:val="center"/>
          </w:tcPr>
          <w:p w14:paraId="5E55D603" w14:textId="77777777" w:rsidR="00D3252E" w:rsidRDefault="00D3252E">
            <w:pPr>
              <w:pStyle w:val="16"/>
              <w:rPr>
                <w:lang w:val="en-US" w:bidi="ar-DZ"/>
              </w:rPr>
            </w:pPr>
          </w:p>
        </w:tc>
        <w:tc>
          <w:tcPr>
            <w:tcW w:w="484" w:type="pct"/>
            <w:vMerge w:val="restart"/>
            <w:vAlign w:val="center"/>
          </w:tcPr>
          <w:p w14:paraId="1E0007DC" w14:textId="77777777" w:rsidR="00D3252E" w:rsidRDefault="00702ED6">
            <w:pPr>
              <w:pStyle w:val="16"/>
              <w:rPr>
                <w:lang w:val="en-US" w:bidi="ar-DZ"/>
              </w:rPr>
            </w:pPr>
            <w:r>
              <w:rPr>
                <w:rtl/>
                <w:lang w:bidi="ar-DZ"/>
              </w:rPr>
              <w:t>2012</w:t>
            </w:r>
          </w:p>
        </w:tc>
        <w:tc>
          <w:tcPr>
            <w:tcW w:w="623" w:type="pct"/>
            <w:tcBorders>
              <w:bottom w:val="single" w:sz="4" w:space="0" w:color="auto"/>
            </w:tcBorders>
            <w:shd w:val="pct20" w:color="auto" w:fill="auto"/>
            <w:vAlign w:val="center"/>
          </w:tcPr>
          <w:p w14:paraId="023A4370" w14:textId="77777777" w:rsidR="00D3252E" w:rsidRDefault="00702ED6">
            <w:pPr>
              <w:pStyle w:val="16"/>
              <w:rPr>
                <w:rtl/>
                <w:lang w:bidi="ar-DZ"/>
              </w:rPr>
            </w:pPr>
            <w:r>
              <w:rPr>
                <w:rtl/>
                <w:lang w:bidi="ar-DZ"/>
              </w:rPr>
              <w:t>الصادرات</w:t>
            </w:r>
          </w:p>
        </w:tc>
        <w:tc>
          <w:tcPr>
            <w:tcW w:w="666" w:type="pct"/>
            <w:tcBorders>
              <w:top w:val="single" w:sz="4" w:space="0" w:color="auto"/>
              <w:bottom w:val="single" w:sz="4" w:space="0" w:color="auto"/>
            </w:tcBorders>
            <w:shd w:val="pct20" w:color="auto" w:fill="auto"/>
            <w:vAlign w:val="center"/>
          </w:tcPr>
          <w:p w14:paraId="1039E23A" w14:textId="77777777" w:rsidR="00D3252E" w:rsidRDefault="00702ED6">
            <w:pPr>
              <w:pStyle w:val="16"/>
              <w:rPr>
                <w:rtl/>
                <w:lang w:bidi="ar-DZ"/>
              </w:rPr>
            </w:pPr>
            <w:r>
              <w:rPr>
                <w:rtl/>
                <w:lang w:bidi="ar-DZ"/>
              </w:rPr>
              <w:t>484,7</w:t>
            </w:r>
          </w:p>
        </w:tc>
        <w:tc>
          <w:tcPr>
            <w:tcW w:w="663" w:type="pct"/>
            <w:tcBorders>
              <w:bottom w:val="single" w:sz="4" w:space="0" w:color="auto"/>
            </w:tcBorders>
            <w:shd w:val="pct20" w:color="auto" w:fill="auto"/>
            <w:vAlign w:val="center"/>
          </w:tcPr>
          <w:p w14:paraId="17A889F1" w14:textId="77777777" w:rsidR="00D3252E" w:rsidRDefault="00702ED6">
            <w:pPr>
              <w:pStyle w:val="16"/>
              <w:rPr>
                <w:rtl/>
                <w:lang w:bidi="ar-DZ"/>
              </w:rPr>
            </w:pPr>
            <w:r>
              <w:rPr>
                <w:rtl/>
                <w:lang w:bidi="ar-DZ"/>
              </w:rPr>
              <w:t>828</w:t>
            </w:r>
          </w:p>
        </w:tc>
        <w:tc>
          <w:tcPr>
            <w:tcW w:w="665" w:type="pct"/>
            <w:tcBorders>
              <w:bottom w:val="single" w:sz="4" w:space="0" w:color="auto"/>
            </w:tcBorders>
            <w:shd w:val="pct20" w:color="auto" w:fill="auto"/>
            <w:vAlign w:val="center"/>
          </w:tcPr>
          <w:p w14:paraId="37C095E1" w14:textId="77777777" w:rsidR="00D3252E" w:rsidRDefault="00702ED6">
            <w:pPr>
              <w:pStyle w:val="16"/>
              <w:rPr>
                <w:rtl/>
                <w:lang w:bidi="ar-DZ"/>
              </w:rPr>
            </w:pPr>
            <w:r>
              <w:rPr>
                <w:rtl/>
                <w:lang w:bidi="ar-DZ"/>
              </w:rPr>
              <w:t>213,2</w:t>
            </w:r>
          </w:p>
        </w:tc>
        <w:tc>
          <w:tcPr>
            <w:tcW w:w="658" w:type="pct"/>
            <w:tcBorders>
              <w:bottom w:val="single" w:sz="4" w:space="0" w:color="auto"/>
            </w:tcBorders>
            <w:shd w:val="pct20" w:color="auto" w:fill="auto"/>
            <w:vAlign w:val="center"/>
          </w:tcPr>
          <w:p w14:paraId="72429C79" w14:textId="77777777" w:rsidR="00D3252E" w:rsidRDefault="00702ED6">
            <w:pPr>
              <w:pStyle w:val="16"/>
              <w:rPr>
                <w:rtl/>
                <w:lang w:bidi="ar-DZ"/>
              </w:rPr>
            </w:pPr>
            <w:r>
              <w:rPr>
                <w:rtl/>
                <w:lang w:bidi="ar-DZ"/>
              </w:rPr>
              <w:t>19,9</w:t>
            </w:r>
          </w:p>
        </w:tc>
        <w:tc>
          <w:tcPr>
            <w:tcW w:w="663" w:type="pct"/>
            <w:tcBorders>
              <w:bottom w:val="single" w:sz="4" w:space="0" w:color="auto"/>
            </w:tcBorders>
            <w:shd w:val="pct20" w:color="auto" w:fill="auto"/>
            <w:vAlign w:val="center"/>
          </w:tcPr>
          <w:p w14:paraId="0079AF98" w14:textId="77777777" w:rsidR="00D3252E" w:rsidRDefault="00702ED6">
            <w:pPr>
              <w:pStyle w:val="16"/>
              <w:rPr>
                <w:rtl/>
                <w:lang w:bidi="ar-DZ"/>
              </w:rPr>
            </w:pPr>
            <w:r>
              <w:rPr>
                <w:rtl/>
                <w:lang w:bidi="ar-DZ"/>
              </w:rPr>
              <w:t>1.545.8</w:t>
            </w:r>
          </w:p>
        </w:tc>
      </w:tr>
      <w:tr w:rsidR="00D3252E" w14:paraId="7430BB74" w14:textId="77777777">
        <w:trPr>
          <w:trHeight w:val="84"/>
          <w:jc w:val="center"/>
        </w:trPr>
        <w:tc>
          <w:tcPr>
            <w:tcW w:w="578" w:type="pct"/>
            <w:vMerge/>
            <w:vAlign w:val="center"/>
          </w:tcPr>
          <w:p w14:paraId="000CCC8D" w14:textId="77777777" w:rsidR="00D3252E" w:rsidRDefault="00D3252E">
            <w:pPr>
              <w:pStyle w:val="16"/>
              <w:rPr>
                <w:rtl/>
                <w:lang w:bidi="ar-DZ"/>
              </w:rPr>
            </w:pPr>
          </w:p>
        </w:tc>
        <w:tc>
          <w:tcPr>
            <w:tcW w:w="484" w:type="pct"/>
            <w:vMerge/>
            <w:vAlign w:val="center"/>
          </w:tcPr>
          <w:p w14:paraId="060FED08" w14:textId="77777777" w:rsidR="00D3252E" w:rsidRDefault="00D3252E">
            <w:pPr>
              <w:pStyle w:val="16"/>
              <w:rPr>
                <w:rtl/>
                <w:lang w:bidi="ar-DZ"/>
              </w:rPr>
            </w:pPr>
          </w:p>
        </w:tc>
        <w:tc>
          <w:tcPr>
            <w:tcW w:w="623" w:type="pct"/>
            <w:tcBorders>
              <w:top w:val="single" w:sz="4" w:space="0" w:color="auto"/>
              <w:bottom w:val="single" w:sz="4" w:space="0" w:color="000000" w:themeColor="text1"/>
            </w:tcBorders>
            <w:vAlign w:val="center"/>
          </w:tcPr>
          <w:p w14:paraId="2C04FB0A" w14:textId="77777777" w:rsidR="00D3252E" w:rsidRDefault="00702ED6">
            <w:pPr>
              <w:pStyle w:val="16"/>
              <w:rPr>
                <w:rtl/>
                <w:lang w:bidi="ar-DZ"/>
              </w:rPr>
            </w:pPr>
            <w:r>
              <w:rPr>
                <w:rtl/>
                <w:lang w:bidi="ar-DZ"/>
              </w:rPr>
              <w:t>الواردات</w:t>
            </w:r>
          </w:p>
        </w:tc>
        <w:tc>
          <w:tcPr>
            <w:tcW w:w="666" w:type="pct"/>
            <w:tcBorders>
              <w:top w:val="single" w:sz="4" w:space="0" w:color="auto"/>
              <w:bottom w:val="single" w:sz="4" w:space="0" w:color="000000" w:themeColor="text1"/>
            </w:tcBorders>
            <w:vAlign w:val="center"/>
          </w:tcPr>
          <w:p w14:paraId="561F796E" w14:textId="77777777" w:rsidR="00D3252E" w:rsidRDefault="00702ED6">
            <w:pPr>
              <w:pStyle w:val="16"/>
              <w:rPr>
                <w:lang w:val="en-US" w:bidi="ar-DZ"/>
              </w:rPr>
            </w:pPr>
            <w:r>
              <w:rPr>
                <w:rtl/>
                <w:lang w:bidi="ar-DZ"/>
              </w:rPr>
              <w:t>982,8</w:t>
            </w:r>
          </w:p>
        </w:tc>
        <w:tc>
          <w:tcPr>
            <w:tcW w:w="663" w:type="pct"/>
            <w:tcBorders>
              <w:top w:val="single" w:sz="4" w:space="0" w:color="auto"/>
              <w:bottom w:val="single" w:sz="4" w:space="0" w:color="000000" w:themeColor="text1"/>
            </w:tcBorders>
            <w:vAlign w:val="center"/>
          </w:tcPr>
          <w:p w14:paraId="10824D93" w14:textId="77777777" w:rsidR="00D3252E" w:rsidRDefault="00702ED6">
            <w:pPr>
              <w:pStyle w:val="16"/>
              <w:rPr>
                <w:rtl/>
                <w:lang w:bidi="ar-DZ"/>
              </w:rPr>
            </w:pPr>
            <w:r>
              <w:rPr>
                <w:rtl/>
                <w:lang w:bidi="ar-DZ"/>
              </w:rPr>
              <w:t>315,4</w:t>
            </w:r>
          </w:p>
        </w:tc>
        <w:tc>
          <w:tcPr>
            <w:tcW w:w="665" w:type="pct"/>
            <w:tcBorders>
              <w:top w:val="single" w:sz="4" w:space="0" w:color="auto"/>
              <w:bottom w:val="single" w:sz="4" w:space="0" w:color="000000" w:themeColor="text1"/>
            </w:tcBorders>
            <w:vAlign w:val="center"/>
          </w:tcPr>
          <w:p w14:paraId="71E6C75B" w14:textId="77777777" w:rsidR="00D3252E" w:rsidRDefault="00702ED6">
            <w:pPr>
              <w:pStyle w:val="16"/>
              <w:rPr>
                <w:rtl/>
                <w:lang w:bidi="ar-DZ"/>
              </w:rPr>
            </w:pPr>
            <w:r>
              <w:rPr>
                <w:rtl/>
                <w:lang w:bidi="ar-DZ"/>
              </w:rPr>
              <w:t>129,7</w:t>
            </w:r>
          </w:p>
        </w:tc>
        <w:tc>
          <w:tcPr>
            <w:tcW w:w="658" w:type="pct"/>
            <w:tcBorders>
              <w:top w:val="single" w:sz="4" w:space="0" w:color="auto"/>
              <w:bottom w:val="single" w:sz="4" w:space="0" w:color="000000" w:themeColor="text1"/>
            </w:tcBorders>
            <w:vAlign w:val="center"/>
          </w:tcPr>
          <w:p w14:paraId="3D7AEEC9" w14:textId="77777777" w:rsidR="00D3252E" w:rsidRDefault="00702ED6">
            <w:pPr>
              <w:pStyle w:val="16"/>
              <w:rPr>
                <w:rtl/>
                <w:lang w:bidi="ar-DZ"/>
              </w:rPr>
            </w:pPr>
            <w:r>
              <w:rPr>
                <w:rtl/>
                <w:lang w:bidi="ar-DZ"/>
              </w:rPr>
              <w:t>1,4</w:t>
            </w:r>
          </w:p>
        </w:tc>
        <w:tc>
          <w:tcPr>
            <w:tcW w:w="663" w:type="pct"/>
            <w:tcBorders>
              <w:top w:val="single" w:sz="4" w:space="0" w:color="auto"/>
              <w:bottom w:val="single" w:sz="4" w:space="0" w:color="000000" w:themeColor="text1"/>
            </w:tcBorders>
            <w:vAlign w:val="center"/>
          </w:tcPr>
          <w:p w14:paraId="30277142" w14:textId="77777777" w:rsidR="00D3252E" w:rsidRDefault="00702ED6">
            <w:pPr>
              <w:pStyle w:val="16"/>
              <w:rPr>
                <w:rtl/>
                <w:lang w:bidi="ar-DZ"/>
              </w:rPr>
            </w:pPr>
            <w:r>
              <w:rPr>
                <w:rtl/>
                <w:lang w:bidi="ar-DZ"/>
              </w:rPr>
              <w:t>1.429.3</w:t>
            </w:r>
          </w:p>
        </w:tc>
      </w:tr>
      <w:tr w:rsidR="00D3252E" w14:paraId="53256444" w14:textId="77777777">
        <w:trPr>
          <w:trHeight w:val="180"/>
          <w:jc w:val="center"/>
        </w:trPr>
        <w:tc>
          <w:tcPr>
            <w:tcW w:w="578" w:type="pct"/>
            <w:vMerge/>
            <w:vAlign w:val="center"/>
          </w:tcPr>
          <w:p w14:paraId="0C94401D" w14:textId="77777777" w:rsidR="00D3252E" w:rsidRDefault="00D3252E">
            <w:pPr>
              <w:pStyle w:val="16"/>
              <w:rPr>
                <w:lang w:val="en-US" w:bidi="ar-DZ"/>
              </w:rPr>
            </w:pPr>
          </w:p>
        </w:tc>
        <w:tc>
          <w:tcPr>
            <w:tcW w:w="484" w:type="pct"/>
            <w:vMerge w:val="restart"/>
            <w:vAlign w:val="center"/>
          </w:tcPr>
          <w:p w14:paraId="2E6C4C76" w14:textId="77777777" w:rsidR="00D3252E" w:rsidRDefault="00702ED6">
            <w:pPr>
              <w:pStyle w:val="16"/>
              <w:rPr>
                <w:lang w:val="en-US" w:bidi="ar-DZ"/>
              </w:rPr>
            </w:pPr>
            <w:r>
              <w:rPr>
                <w:rtl/>
                <w:lang w:bidi="ar-DZ"/>
              </w:rPr>
              <w:t>2013</w:t>
            </w:r>
          </w:p>
        </w:tc>
        <w:tc>
          <w:tcPr>
            <w:tcW w:w="623" w:type="pct"/>
            <w:tcBorders>
              <w:bottom w:val="single" w:sz="4" w:space="0" w:color="auto"/>
            </w:tcBorders>
            <w:shd w:val="pct20" w:color="auto" w:fill="auto"/>
            <w:vAlign w:val="center"/>
          </w:tcPr>
          <w:p w14:paraId="0BBE1FFD" w14:textId="77777777" w:rsidR="00D3252E" w:rsidRDefault="00702ED6">
            <w:pPr>
              <w:pStyle w:val="16"/>
              <w:rPr>
                <w:rtl/>
                <w:lang w:bidi="ar-DZ"/>
              </w:rPr>
            </w:pPr>
            <w:r>
              <w:rPr>
                <w:rtl/>
                <w:lang w:bidi="ar-DZ"/>
              </w:rPr>
              <w:t>الصادرات</w:t>
            </w:r>
          </w:p>
        </w:tc>
        <w:tc>
          <w:tcPr>
            <w:tcW w:w="666" w:type="pct"/>
            <w:tcBorders>
              <w:bottom w:val="single" w:sz="4" w:space="0" w:color="auto"/>
            </w:tcBorders>
            <w:shd w:val="pct20" w:color="auto" w:fill="auto"/>
            <w:vAlign w:val="center"/>
          </w:tcPr>
          <w:p w14:paraId="17DDED93" w14:textId="77777777" w:rsidR="00D3252E" w:rsidRDefault="00702ED6">
            <w:pPr>
              <w:pStyle w:val="16"/>
              <w:rPr>
                <w:lang w:val="en-US" w:bidi="ar-DZ"/>
              </w:rPr>
            </w:pPr>
            <w:r>
              <w:rPr>
                <w:lang w:val="en-US" w:bidi="ar-DZ"/>
              </w:rPr>
              <w:t>485,9</w:t>
            </w:r>
          </w:p>
        </w:tc>
        <w:tc>
          <w:tcPr>
            <w:tcW w:w="663" w:type="pct"/>
            <w:tcBorders>
              <w:bottom w:val="single" w:sz="4" w:space="0" w:color="auto"/>
            </w:tcBorders>
            <w:shd w:val="pct20" w:color="auto" w:fill="auto"/>
            <w:vAlign w:val="center"/>
          </w:tcPr>
          <w:p w14:paraId="37EFF0E0" w14:textId="77777777" w:rsidR="00D3252E" w:rsidRDefault="00702ED6">
            <w:pPr>
              <w:pStyle w:val="16"/>
              <w:rPr>
                <w:rtl/>
                <w:lang w:bidi="ar-DZ"/>
              </w:rPr>
            </w:pPr>
            <w:r>
              <w:rPr>
                <w:rtl/>
                <w:lang w:bidi="ar-DZ"/>
              </w:rPr>
              <w:t>868,1</w:t>
            </w:r>
          </w:p>
        </w:tc>
        <w:tc>
          <w:tcPr>
            <w:tcW w:w="665" w:type="pct"/>
            <w:tcBorders>
              <w:bottom w:val="single" w:sz="4" w:space="0" w:color="auto"/>
            </w:tcBorders>
            <w:shd w:val="pct20" w:color="auto" w:fill="auto"/>
            <w:vAlign w:val="center"/>
          </w:tcPr>
          <w:p w14:paraId="0AF89E5D" w14:textId="77777777" w:rsidR="00D3252E" w:rsidRDefault="00702ED6">
            <w:pPr>
              <w:pStyle w:val="16"/>
              <w:rPr>
                <w:rtl/>
                <w:lang w:bidi="ar-DZ"/>
              </w:rPr>
            </w:pPr>
            <w:r>
              <w:rPr>
                <w:rtl/>
                <w:lang w:bidi="ar-DZ"/>
              </w:rPr>
              <w:t>192</w:t>
            </w:r>
          </w:p>
        </w:tc>
        <w:tc>
          <w:tcPr>
            <w:tcW w:w="658" w:type="pct"/>
            <w:tcBorders>
              <w:bottom w:val="single" w:sz="4" w:space="0" w:color="auto"/>
            </w:tcBorders>
            <w:shd w:val="pct20" w:color="auto" w:fill="auto"/>
            <w:vAlign w:val="center"/>
          </w:tcPr>
          <w:p w14:paraId="7EE01938" w14:textId="77777777" w:rsidR="00D3252E" w:rsidRDefault="00702ED6">
            <w:pPr>
              <w:pStyle w:val="16"/>
              <w:rPr>
                <w:rtl/>
                <w:lang w:bidi="ar-DZ"/>
              </w:rPr>
            </w:pPr>
            <w:r>
              <w:rPr>
                <w:rtl/>
                <w:lang w:bidi="ar-DZ"/>
              </w:rPr>
              <w:t>0,1</w:t>
            </w:r>
          </w:p>
        </w:tc>
        <w:tc>
          <w:tcPr>
            <w:tcW w:w="663" w:type="pct"/>
            <w:tcBorders>
              <w:bottom w:val="single" w:sz="4" w:space="0" w:color="auto"/>
            </w:tcBorders>
            <w:shd w:val="pct20" w:color="auto" w:fill="auto"/>
            <w:vAlign w:val="center"/>
          </w:tcPr>
          <w:p w14:paraId="76346576" w14:textId="77777777" w:rsidR="00D3252E" w:rsidRDefault="00702ED6">
            <w:pPr>
              <w:pStyle w:val="16"/>
              <w:rPr>
                <w:rtl/>
                <w:lang w:bidi="ar-DZ"/>
              </w:rPr>
            </w:pPr>
            <w:r>
              <w:rPr>
                <w:rtl/>
                <w:lang w:bidi="ar-DZ"/>
              </w:rPr>
              <w:t>1546</w:t>
            </w:r>
          </w:p>
        </w:tc>
      </w:tr>
      <w:tr w:rsidR="00D3252E" w14:paraId="19208DE3" w14:textId="77777777">
        <w:trPr>
          <w:trHeight w:val="96"/>
          <w:jc w:val="center"/>
        </w:trPr>
        <w:tc>
          <w:tcPr>
            <w:tcW w:w="578" w:type="pct"/>
            <w:vMerge/>
            <w:vAlign w:val="center"/>
          </w:tcPr>
          <w:p w14:paraId="5C845D0B" w14:textId="77777777" w:rsidR="00D3252E" w:rsidRDefault="00D3252E">
            <w:pPr>
              <w:pStyle w:val="16"/>
              <w:rPr>
                <w:lang w:val="en-US" w:bidi="ar-DZ"/>
              </w:rPr>
            </w:pPr>
          </w:p>
        </w:tc>
        <w:tc>
          <w:tcPr>
            <w:tcW w:w="484" w:type="pct"/>
            <w:vMerge/>
            <w:vAlign w:val="center"/>
          </w:tcPr>
          <w:p w14:paraId="5CF24EC1" w14:textId="77777777" w:rsidR="00D3252E" w:rsidRDefault="00D3252E">
            <w:pPr>
              <w:pStyle w:val="16"/>
              <w:rPr>
                <w:rtl/>
                <w:lang w:bidi="ar-DZ"/>
              </w:rPr>
            </w:pPr>
          </w:p>
        </w:tc>
        <w:tc>
          <w:tcPr>
            <w:tcW w:w="623" w:type="pct"/>
            <w:tcBorders>
              <w:top w:val="single" w:sz="4" w:space="0" w:color="auto"/>
              <w:bottom w:val="single" w:sz="4" w:space="0" w:color="000000" w:themeColor="text1"/>
            </w:tcBorders>
            <w:vAlign w:val="center"/>
          </w:tcPr>
          <w:p w14:paraId="56C42132" w14:textId="77777777" w:rsidR="00D3252E" w:rsidRDefault="00702ED6">
            <w:pPr>
              <w:pStyle w:val="16"/>
              <w:rPr>
                <w:rtl/>
                <w:lang w:bidi="ar-DZ"/>
              </w:rPr>
            </w:pPr>
            <w:r>
              <w:rPr>
                <w:rtl/>
                <w:lang w:bidi="ar-DZ"/>
              </w:rPr>
              <w:t>الواردات</w:t>
            </w:r>
          </w:p>
        </w:tc>
        <w:tc>
          <w:tcPr>
            <w:tcW w:w="666" w:type="pct"/>
            <w:tcBorders>
              <w:top w:val="single" w:sz="4" w:space="0" w:color="auto"/>
              <w:bottom w:val="single" w:sz="4" w:space="0" w:color="000000" w:themeColor="text1"/>
            </w:tcBorders>
            <w:vAlign w:val="center"/>
          </w:tcPr>
          <w:p w14:paraId="3D3A6843" w14:textId="77777777" w:rsidR="00D3252E" w:rsidRDefault="00702ED6">
            <w:pPr>
              <w:pStyle w:val="16"/>
              <w:rPr>
                <w:lang w:val="en-US" w:bidi="ar-DZ"/>
              </w:rPr>
            </w:pPr>
            <w:r>
              <w:rPr>
                <w:rtl/>
                <w:lang w:bidi="ar-DZ"/>
              </w:rPr>
              <w:t>1.184.9</w:t>
            </w:r>
          </w:p>
        </w:tc>
        <w:tc>
          <w:tcPr>
            <w:tcW w:w="663" w:type="pct"/>
            <w:tcBorders>
              <w:top w:val="single" w:sz="4" w:space="0" w:color="auto"/>
              <w:bottom w:val="single" w:sz="4" w:space="0" w:color="000000" w:themeColor="text1"/>
            </w:tcBorders>
            <w:vAlign w:val="center"/>
          </w:tcPr>
          <w:p w14:paraId="04BE97CD" w14:textId="77777777" w:rsidR="00D3252E" w:rsidRDefault="00702ED6">
            <w:pPr>
              <w:pStyle w:val="16"/>
              <w:rPr>
                <w:rtl/>
                <w:lang w:bidi="ar-DZ"/>
              </w:rPr>
            </w:pPr>
            <w:r>
              <w:rPr>
                <w:rtl/>
                <w:lang w:bidi="ar-DZ"/>
              </w:rPr>
              <w:t>408,9</w:t>
            </w:r>
          </w:p>
        </w:tc>
        <w:tc>
          <w:tcPr>
            <w:tcW w:w="665" w:type="pct"/>
            <w:tcBorders>
              <w:top w:val="single" w:sz="4" w:space="0" w:color="auto"/>
              <w:bottom w:val="single" w:sz="4" w:space="0" w:color="000000" w:themeColor="text1"/>
            </w:tcBorders>
            <w:vAlign w:val="center"/>
          </w:tcPr>
          <w:p w14:paraId="1ED25590" w14:textId="77777777" w:rsidR="00D3252E" w:rsidRDefault="00702ED6">
            <w:pPr>
              <w:pStyle w:val="16"/>
              <w:rPr>
                <w:rtl/>
                <w:lang w:bidi="ar-DZ"/>
              </w:rPr>
            </w:pPr>
            <w:r>
              <w:rPr>
                <w:rtl/>
                <w:lang w:bidi="ar-DZ"/>
              </w:rPr>
              <w:t>95,9</w:t>
            </w:r>
          </w:p>
        </w:tc>
        <w:tc>
          <w:tcPr>
            <w:tcW w:w="658" w:type="pct"/>
            <w:tcBorders>
              <w:top w:val="single" w:sz="4" w:space="0" w:color="auto"/>
              <w:bottom w:val="single" w:sz="4" w:space="0" w:color="000000" w:themeColor="text1"/>
            </w:tcBorders>
            <w:vAlign w:val="center"/>
          </w:tcPr>
          <w:p w14:paraId="062930BC" w14:textId="77777777" w:rsidR="00D3252E" w:rsidRDefault="00702ED6">
            <w:pPr>
              <w:pStyle w:val="16"/>
              <w:rPr>
                <w:rtl/>
                <w:lang w:bidi="ar-DZ"/>
              </w:rPr>
            </w:pPr>
            <w:r>
              <w:rPr>
                <w:rtl/>
                <w:lang w:bidi="ar-DZ"/>
              </w:rPr>
              <w:t>1,1</w:t>
            </w:r>
          </w:p>
        </w:tc>
        <w:tc>
          <w:tcPr>
            <w:tcW w:w="663" w:type="pct"/>
            <w:tcBorders>
              <w:top w:val="single" w:sz="4" w:space="0" w:color="auto"/>
              <w:bottom w:val="single" w:sz="4" w:space="0" w:color="000000" w:themeColor="text1"/>
            </w:tcBorders>
            <w:vAlign w:val="center"/>
          </w:tcPr>
          <w:p w14:paraId="753F5158" w14:textId="77777777" w:rsidR="00D3252E" w:rsidRDefault="00702ED6">
            <w:pPr>
              <w:pStyle w:val="16"/>
              <w:rPr>
                <w:rtl/>
                <w:lang w:bidi="ar-DZ"/>
              </w:rPr>
            </w:pPr>
            <w:r>
              <w:rPr>
                <w:rtl/>
                <w:lang w:bidi="ar-DZ"/>
              </w:rPr>
              <w:t>1.690.8</w:t>
            </w:r>
          </w:p>
        </w:tc>
      </w:tr>
      <w:tr w:rsidR="00D3252E" w14:paraId="437727F9" w14:textId="77777777">
        <w:trPr>
          <w:trHeight w:val="144"/>
          <w:jc w:val="center"/>
        </w:trPr>
        <w:tc>
          <w:tcPr>
            <w:tcW w:w="578" w:type="pct"/>
            <w:vMerge/>
            <w:vAlign w:val="center"/>
          </w:tcPr>
          <w:p w14:paraId="10F00D1E" w14:textId="77777777" w:rsidR="00D3252E" w:rsidRDefault="00D3252E">
            <w:pPr>
              <w:pStyle w:val="16"/>
              <w:rPr>
                <w:lang w:val="en-US" w:bidi="ar-DZ"/>
              </w:rPr>
            </w:pPr>
          </w:p>
        </w:tc>
        <w:tc>
          <w:tcPr>
            <w:tcW w:w="484" w:type="pct"/>
            <w:vMerge w:val="restart"/>
            <w:vAlign w:val="center"/>
          </w:tcPr>
          <w:p w14:paraId="6433EE98" w14:textId="77777777" w:rsidR="00D3252E" w:rsidRDefault="00702ED6">
            <w:pPr>
              <w:pStyle w:val="16"/>
              <w:rPr>
                <w:lang w:val="en-US" w:bidi="ar-DZ"/>
              </w:rPr>
            </w:pPr>
            <w:r>
              <w:rPr>
                <w:rtl/>
                <w:lang w:bidi="ar-DZ"/>
              </w:rPr>
              <w:t>2014</w:t>
            </w:r>
          </w:p>
        </w:tc>
        <w:tc>
          <w:tcPr>
            <w:tcW w:w="623" w:type="pct"/>
            <w:tcBorders>
              <w:bottom w:val="single" w:sz="4" w:space="0" w:color="auto"/>
            </w:tcBorders>
            <w:shd w:val="pct20" w:color="auto" w:fill="auto"/>
            <w:vAlign w:val="center"/>
          </w:tcPr>
          <w:p w14:paraId="37552DFD" w14:textId="77777777" w:rsidR="00D3252E" w:rsidRDefault="00702ED6">
            <w:pPr>
              <w:pStyle w:val="16"/>
              <w:rPr>
                <w:rtl/>
                <w:lang w:bidi="ar-DZ"/>
              </w:rPr>
            </w:pPr>
            <w:r>
              <w:rPr>
                <w:rtl/>
                <w:lang w:bidi="ar-DZ"/>
              </w:rPr>
              <w:t>الصادرات</w:t>
            </w:r>
          </w:p>
        </w:tc>
        <w:tc>
          <w:tcPr>
            <w:tcW w:w="666" w:type="pct"/>
            <w:tcBorders>
              <w:bottom w:val="single" w:sz="4" w:space="0" w:color="auto"/>
            </w:tcBorders>
            <w:shd w:val="pct20" w:color="auto" w:fill="auto"/>
            <w:vAlign w:val="center"/>
          </w:tcPr>
          <w:p w14:paraId="59D2048C" w14:textId="77777777" w:rsidR="00D3252E" w:rsidRDefault="00702ED6">
            <w:pPr>
              <w:pStyle w:val="16"/>
              <w:rPr>
                <w:lang w:val="en-US" w:bidi="ar-DZ"/>
              </w:rPr>
            </w:pPr>
            <w:r>
              <w:rPr>
                <w:rtl/>
                <w:lang w:bidi="ar-DZ"/>
              </w:rPr>
              <w:t>485,5</w:t>
            </w:r>
          </w:p>
        </w:tc>
        <w:tc>
          <w:tcPr>
            <w:tcW w:w="663" w:type="pct"/>
            <w:tcBorders>
              <w:bottom w:val="single" w:sz="4" w:space="0" w:color="auto"/>
            </w:tcBorders>
            <w:shd w:val="pct20" w:color="auto" w:fill="auto"/>
            <w:vAlign w:val="center"/>
          </w:tcPr>
          <w:p w14:paraId="69054D31" w14:textId="77777777" w:rsidR="00D3252E" w:rsidRDefault="00702ED6">
            <w:pPr>
              <w:pStyle w:val="16"/>
              <w:rPr>
                <w:rtl/>
                <w:lang w:bidi="ar-DZ"/>
              </w:rPr>
            </w:pPr>
            <w:r>
              <w:rPr>
                <w:rtl/>
                <w:lang w:bidi="ar-DZ"/>
              </w:rPr>
              <w:t>667,2</w:t>
            </w:r>
          </w:p>
        </w:tc>
        <w:tc>
          <w:tcPr>
            <w:tcW w:w="665" w:type="pct"/>
            <w:tcBorders>
              <w:bottom w:val="single" w:sz="4" w:space="0" w:color="auto"/>
            </w:tcBorders>
            <w:shd w:val="pct20" w:color="auto" w:fill="auto"/>
            <w:vAlign w:val="center"/>
          </w:tcPr>
          <w:p w14:paraId="0B6F44F1" w14:textId="77777777" w:rsidR="00D3252E" w:rsidRDefault="00702ED6">
            <w:pPr>
              <w:pStyle w:val="16"/>
              <w:rPr>
                <w:rtl/>
                <w:lang w:bidi="ar-DZ"/>
              </w:rPr>
            </w:pPr>
            <w:r>
              <w:rPr>
                <w:rtl/>
                <w:lang w:bidi="ar-DZ"/>
              </w:rPr>
              <w:t>183,2</w:t>
            </w:r>
          </w:p>
        </w:tc>
        <w:tc>
          <w:tcPr>
            <w:tcW w:w="658" w:type="pct"/>
            <w:tcBorders>
              <w:bottom w:val="single" w:sz="4" w:space="0" w:color="auto"/>
            </w:tcBorders>
            <w:shd w:val="pct20" w:color="auto" w:fill="auto"/>
            <w:vAlign w:val="center"/>
          </w:tcPr>
          <w:p w14:paraId="46B499DB" w14:textId="77777777" w:rsidR="00D3252E" w:rsidRDefault="00702ED6">
            <w:pPr>
              <w:pStyle w:val="16"/>
              <w:rPr>
                <w:rtl/>
                <w:lang w:bidi="ar-DZ"/>
              </w:rPr>
            </w:pPr>
            <w:r>
              <w:rPr>
                <w:rtl/>
                <w:lang w:bidi="ar-DZ"/>
              </w:rPr>
              <w:t>31,9</w:t>
            </w:r>
          </w:p>
        </w:tc>
        <w:tc>
          <w:tcPr>
            <w:tcW w:w="663" w:type="pct"/>
            <w:tcBorders>
              <w:bottom w:val="single" w:sz="4" w:space="0" w:color="auto"/>
            </w:tcBorders>
            <w:shd w:val="pct20" w:color="auto" w:fill="auto"/>
            <w:vAlign w:val="center"/>
          </w:tcPr>
          <w:p w14:paraId="197F4B44" w14:textId="77777777" w:rsidR="00D3252E" w:rsidRDefault="00702ED6">
            <w:pPr>
              <w:pStyle w:val="16"/>
              <w:rPr>
                <w:rtl/>
                <w:lang w:bidi="ar-DZ"/>
              </w:rPr>
            </w:pPr>
            <w:r>
              <w:rPr>
                <w:rtl/>
                <w:lang w:bidi="ar-DZ"/>
              </w:rPr>
              <w:t>1.367.8</w:t>
            </w:r>
          </w:p>
        </w:tc>
      </w:tr>
      <w:tr w:rsidR="00D3252E" w14:paraId="7852BCC6" w14:textId="77777777">
        <w:trPr>
          <w:trHeight w:val="132"/>
          <w:jc w:val="center"/>
        </w:trPr>
        <w:tc>
          <w:tcPr>
            <w:tcW w:w="578" w:type="pct"/>
            <w:vMerge/>
            <w:vAlign w:val="center"/>
          </w:tcPr>
          <w:p w14:paraId="4D45651B" w14:textId="77777777" w:rsidR="00D3252E" w:rsidRDefault="00D3252E">
            <w:pPr>
              <w:pStyle w:val="16"/>
              <w:rPr>
                <w:lang w:val="en-US" w:bidi="ar-DZ"/>
              </w:rPr>
            </w:pPr>
          </w:p>
        </w:tc>
        <w:tc>
          <w:tcPr>
            <w:tcW w:w="484" w:type="pct"/>
            <w:vMerge/>
            <w:vAlign w:val="center"/>
          </w:tcPr>
          <w:p w14:paraId="7A449AFD" w14:textId="77777777" w:rsidR="00D3252E" w:rsidRDefault="00D3252E">
            <w:pPr>
              <w:pStyle w:val="16"/>
              <w:rPr>
                <w:rtl/>
                <w:lang w:bidi="ar-DZ"/>
              </w:rPr>
            </w:pPr>
          </w:p>
        </w:tc>
        <w:tc>
          <w:tcPr>
            <w:tcW w:w="623" w:type="pct"/>
            <w:tcBorders>
              <w:top w:val="single" w:sz="4" w:space="0" w:color="auto"/>
              <w:bottom w:val="single" w:sz="4" w:space="0" w:color="000000" w:themeColor="text1"/>
            </w:tcBorders>
            <w:vAlign w:val="center"/>
          </w:tcPr>
          <w:p w14:paraId="34FAE87A" w14:textId="77777777" w:rsidR="00D3252E" w:rsidRDefault="00702ED6">
            <w:pPr>
              <w:pStyle w:val="16"/>
              <w:rPr>
                <w:rtl/>
                <w:lang w:bidi="ar-DZ"/>
              </w:rPr>
            </w:pPr>
            <w:r>
              <w:rPr>
                <w:rtl/>
                <w:lang w:bidi="ar-DZ"/>
              </w:rPr>
              <w:t>الواردات</w:t>
            </w:r>
          </w:p>
        </w:tc>
        <w:tc>
          <w:tcPr>
            <w:tcW w:w="666" w:type="pct"/>
            <w:tcBorders>
              <w:top w:val="single" w:sz="4" w:space="0" w:color="auto"/>
              <w:bottom w:val="single" w:sz="4" w:space="0" w:color="000000" w:themeColor="text1"/>
            </w:tcBorders>
            <w:vAlign w:val="center"/>
          </w:tcPr>
          <w:p w14:paraId="18B560DF" w14:textId="77777777" w:rsidR="00D3252E" w:rsidRDefault="00702ED6">
            <w:pPr>
              <w:pStyle w:val="16"/>
              <w:rPr>
                <w:lang w:val="en-US" w:bidi="ar-DZ"/>
              </w:rPr>
            </w:pPr>
            <w:r>
              <w:rPr>
                <w:rtl/>
                <w:lang w:bidi="ar-DZ"/>
              </w:rPr>
              <w:t>1195.8</w:t>
            </w:r>
          </w:p>
        </w:tc>
        <w:tc>
          <w:tcPr>
            <w:tcW w:w="663" w:type="pct"/>
            <w:tcBorders>
              <w:top w:val="single" w:sz="4" w:space="0" w:color="auto"/>
              <w:bottom w:val="single" w:sz="4" w:space="0" w:color="000000" w:themeColor="text1"/>
            </w:tcBorders>
            <w:vAlign w:val="center"/>
          </w:tcPr>
          <w:p w14:paraId="0152089B" w14:textId="77777777" w:rsidR="00D3252E" w:rsidRDefault="00702ED6">
            <w:pPr>
              <w:pStyle w:val="16"/>
              <w:rPr>
                <w:rtl/>
                <w:lang w:bidi="ar-DZ"/>
              </w:rPr>
            </w:pPr>
            <w:r>
              <w:rPr>
                <w:rtl/>
                <w:lang w:bidi="ar-DZ"/>
              </w:rPr>
              <w:t>412,7</w:t>
            </w:r>
          </w:p>
        </w:tc>
        <w:tc>
          <w:tcPr>
            <w:tcW w:w="665" w:type="pct"/>
            <w:tcBorders>
              <w:top w:val="single" w:sz="4" w:space="0" w:color="auto"/>
              <w:bottom w:val="single" w:sz="4" w:space="0" w:color="000000" w:themeColor="text1"/>
            </w:tcBorders>
            <w:vAlign w:val="center"/>
          </w:tcPr>
          <w:p w14:paraId="4320E1A0" w14:textId="77777777" w:rsidR="00D3252E" w:rsidRDefault="00702ED6">
            <w:pPr>
              <w:pStyle w:val="16"/>
              <w:rPr>
                <w:rtl/>
                <w:lang w:bidi="ar-DZ"/>
              </w:rPr>
            </w:pPr>
            <w:r>
              <w:rPr>
                <w:rtl/>
                <w:lang w:bidi="ar-DZ"/>
              </w:rPr>
              <w:t>119</w:t>
            </w:r>
          </w:p>
        </w:tc>
        <w:tc>
          <w:tcPr>
            <w:tcW w:w="658" w:type="pct"/>
            <w:tcBorders>
              <w:top w:val="single" w:sz="4" w:space="0" w:color="auto"/>
              <w:bottom w:val="single" w:sz="4" w:space="0" w:color="000000" w:themeColor="text1"/>
            </w:tcBorders>
            <w:vAlign w:val="center"/>
          </w:tcPr>
          <w:p w14:paraId="5F7C7D42" w14:textId="77777777" w:rsidR="00D3252E" w:rsidRDefault="00702ED6">
            <w:pPr>
              <w:pStyle w:val="16"/>
              <w:rPr>
                <w:rtl/>
                <w:lang w:bidi="ar-DZ"/>
              </w:rPr>
            </w:pPr>
            <w:r>
              <w:rPr>
                <w:rtl/>
                <w:lang w:bidi="ar-DZ"/>
              </w:rPr>
              <w:t>1,2</w:t>
            </w:r>
          </w:p>
        </w:tc>
        <w:tc>
          <w:tcPr>
            <w:tcW w:w="663" w:type="pct"/>
            <w:tcBorders>
              <w:top w:val="single" w:sz="4" w:space="0" w:color="auto"/>
              <w:bottom w:val="single" w:sz="4" w:space="0" w:color="000000" w:themeColor="text1"/>
            </w:tcBorders>
            <w:vAlign w:val="center"/>
          </w:tcPr>
          <w:p w14:paraId="45DE32E1" w14:textId="77777777" w:rsidR="00D3252E" w:rsidRDefault="00702ED6">
            <w:pPr>
              <w:pStyle w:val="16"/>
              <w:rPr>
                <w:rtl/>
                <w:lang w:bidi="ar-DZ"/>
              </w:rPr>
            </w:pPr>
            <w:r>
              <w:rPr>
                <w:rtl/>
                <w:lang w:bidi="ar-DZ"/>
              </w:rPr>
              <w:t>1.728.7</w:t>
            </w:r>
          </w:p>
        </w:tc>
      </w:tr>
      <w:tr w:rsidR="00D3252E" w14:paraId="141BED66" w14:textId="77777777">
        <w:trPr>
          <w:trHeight w:val="132"/>
          <w:jc w:val="center"/>
        </w:trPr>
        <w:tc>
          <w:tcPr>
            <w:tcW w:w="578" w:type="pct"/>
            <w:vMerge/>
            <w:vAlign w:val="center"/>
          </w:tcPr>
          <w:p w14:paraId="1920EC5F" w14:textId="77777777" w:rsidR="00D3252E" w:rsidRDefault="00D3252E">
            <w:pPr>
              <w:pStyle w:val="16"/>
              <w:rPr>
                <w:lang w:val="en-US" w:bidi="ar-DZ"/>
              </w:rPr>
            </w:pPr>
          </w:p>
        </w:tc>
        <w:tc>
          <w:tcPr>
            <w:tcW w:w="484" w:type="pct"/>
            <w:vMerge w:val="restart"/>
            <w:vAlign w:val="center"/>
          </w:tcPr>
          <w:p w14:paraId="1F18B67B" w14:textId="77777777" w:rsidR="00D3252E" w:rsidRDefault="00702ED6">
            <w:pPr>
              <w:pStyle w:val="16"/>
              <w:rPr>
                <w:lang w:val="en-US" w:bidi="ar-DZ"/>
              </w:rPr>
            </w:pPr>
            <w:r>
              <w:rPr>
                <w:rtl/>
                <w:lang w:bidi="ar-DZ"/>
              </w:rPr>
              <w:t>2015</w:t>
            </w:r>
          </w:p>
        </w:tc>
        <w:tc>
          <w:tcPr>
            <w:tcW w:w="623" w:type="pct"/>
            <w:tcBorders>
              <w:bottom w:val="single" w:sz="4" w:space="0" w:color="auto"/>
            </w:tcBorders>
            <w:shd w:val="pct20" w:color="auto" w:fill="auto"/>
            <w:vAlign w:val="center"/>
          </w:tcPr>
          <w:p w14:paraId="121D487B" w14:textId="77777777" w:rsidR="00D3252E" w:rsidRDefault="00702ED6">
            <w:pPr>
              <w:pStyle w:val="16"/>
              <w:rPr>
                <w:rtl/>
                <w:lang w:bidi="ar-DZ"/>
              </w:rPr>
            </w:pPr>
            <w:r>
              <w:rPr>
                <w:rtl/>
                <w:lang w:bidi="ar-DZ"/>
              </w:rPr>
              <w:t>الصادرات</w:t>
            </w:r>
          </w:p>
        </w:tc>
        <w:tc>
          <w:tcPr>
            <w:tcW w:w="666" w:type="pct"/>
            <w:tcBorders>
              <w:bottom w:val="single" w:sz="4" w:space="0" w:color="auto"/>
            </w:tcBorders>
            <w:shd w:val="pct20" w:color="auto" w:fill="auto"/>
            <w:vAlign w:val="center"/>
          </w:tcPr>
          <w:p w14:paraId="08724837" w14:textId="77777777" w:rsidR="00D3252E" w:rsidRDefault="00702ED6">
            <w:pPr>
              <w:pStyle w:val="16"/>
              <w:rPr>
                <w:lang w:val="en-US" w:bidi="ar-DZ"/>
              </w:rPr>
            </w:pPr>
            <w:r>
              <w:rPr>
                <w:rtl/>
                <w:lang w:bidi="ar-DZ"/>
              </w:rPr>
              <w:t>568</w:t>
            </w:r>
          </w:p>
        </w:tc>
        <w:tc>
          <w:tcPr>
            <w:tcW w:w="663" w:type="pct"/>
            <w:tcBorders>
              <w:bottom w:val="single" w:sz="4" w:space="0" w:color="auto"/>
            </w:tcBorders>
            <w:shd w:val="pct20" w:color="auto" w:fill="auto"/>
            <w:vAlign w:val="center"/>
          </w:tcPr>
          <w:p w14:paraId="23491BEE" w14:textId="77777777" w:rsidR="00D3252E" w:rsidRDefault="00702ED6">
            <w:pPr>
              <w:pStyle w:val="16"/>
              <w:rPr>
                <w:rtl/>
                <w:lang w:bidi="ar-DZ"/>
              </w:rPr>
            </w:pPr>
            <w:r>
              <w:rPr>
                <w:rtl/>
                <w:lang w:bidi="ar-DZ"/>
              </w:rPr>
              <w:t>532,7</w:t>
            </w:r>
          </w:p>
        </w:tc>
        <w:tc>
          <w:tcPr>
            <w:tcW w:w="665" w:type="pct"/>
            <w:tcBorders>
              <w:bottom w:val="single" w:sz="4" w:space="0" w:color="auto"/>
            </w:tcBorders>
            <w:shd w:val="pct20" w:color="auto" w:fill="auto"/>
            <w:vAlign w:val="center"/>
          </w:tcPr>
          <w:p w14:paraId="46C14AE8" w14:textId="77777777" w:rsidR="00D3252E" w:rsidRDefault="00702ED6">
            <w:pPr>
              <w:pStyle w:val="16"/>
              <w:rPr>
                <w:rtl/>
                <w:lang w:bidi="ar-DZ"/>
              </w:rPr>
            </w:pPr>
            <w:r>
              <w:rPr>
                <w:rtl/>
                <w:lang w:bidi="ar-DZ"/>
              </w:rPr>
              <w:t>180</w:t>
            </w:r>
          </w:p>
        </w:tc>
        <w:tc>
          <w:tcPr>
            <w:tcW w:w="658" w:type="pct"/>
            <w:tcBorders>
              <w:bottom w:val="single" w:sz="4" w:space="0" w:color="auto"/>
            </w:tcBorders>
            <w:shd w:val="pct20" w:color="auto" w:fill="auto"/>
            <w:vAlign w:val="center"/>
          </w:tcPr>
          <w:p w14:paraId="00639122" w14:textId="77777777" w:rsidR="00D3252E" w:rsidRDefault="00702ED6">
            <w:pPr>
              <w:pStyle w:val="16"/>
              <w:rPr>
                <w:rtl/>
                <w:lang w:bidi="ar-DZ"/>
              </w:rPr>
            </w:pPr>
            <w:r>
              <w:rPr>
                <w:rtl/>
                <w:lang w:bidi="ar-DZ"/>
              </w:rPr>
              <w:t>21,9</w:t>
            </w:r>
          </w:p>
        </w:tc>
        <w:tc>
          <w:tcPr>
            <w:tcW w:w="663" w:type="pct"/>
            <w:tcBorders>
              <w:bottom w:val="single" w:sz="4" w:space="0" w:color="auto"/>
            </w:tcBorders>
            <w:shd w:val="pct20" w:color="auto" w:fill="auto"/>
            <w:vAlign w:val="center"/>
          </w:tcPr>
          <w:p w14:paraId="06C37995" w14:textId="77777777" w:rsidR="00D3252E" w:rsidRDefault="00702ED6">
            <w:pPr>
              <w:pStyle w:val="16"/>
              <w:rPr>
                <w:rtl/>
                <w:lang w:bidi="ar-DZ"/>
              </w:rPr>
            </w:pPr>
            <w:r>
              <w:rPr>
                <w:rtl/>
                <w:lang w:bidi="ar-DZ"/>
              </w:rPr>
              <w:t>1.302.6</w:t>
            </w:r>
          </w:p>
        </w:tc>
      </w:tr>
      <w:tr w:rsidR="00D3252E" w14:paraId="78322078" w14:textId="77777777">
        <w:trPr>
          <w:trHeight w:val="132"/>
          <w:jc w:val="center"/>
        </w:trPr>
        <w:tc>
          <w:tcPr>
            <w:tcW w:w="578" w:type="pct"/>
            <w:vMerge/>
            <w:vAlign w:val="center"/>
          </w:tcPr>
          <w:p w14:paraId="0E6F209D" w14:textId="77777777" w:rsidR="00D3252E" w:rsidRDefault="00D3252E">
            <w:pPr>
              <w:pStyle w:val="16"/>
              <w:rPr>
                <w:lang w:val="en-US" w:bidi="ar-DZ"/>
              </w:rPr>
            </w:pPr>
          </w:p>
        </w:tc>
        <w:tc>
          <w:tcPr>
            <w:tcW w:w="484" w:type="pct"/>
            <w:vMerge/>
            <w:vAlign w:val="center"/>
          </w:tcPr>
          <w:p w14:paraId="5842E4F6" w14:textId="77777777" w:rsidR="00D3252E" w:rsidRDefault="00D3252E">
            <w:pPr>
              <w:pStyle w:val="16"/>
              <w:rPr>
                <w:rtl/>
                <w:lang w:bidi="ar-DZ"/>
              </w:rPr>
            </w:pPr>
          </w:p>
        </w:tc>
        <w:tc>
          <w:tcPr>
            <w:tcW w:w="623" w:type="pct"/>
            <w:tcBorders>
              <w:top w:val="single" w:sz="4" w:space="0" w:color="auto"/>
              <w:bottom w:val="single" w:sz="4" w:space="0" w:color="000000" w:themeColor="text1"/>
            </w:tcBorders>
            <w:vAlign w:val="center"/>
          </w:tcPr>
          <w:p w14:paraId="1956A339" w14:textId="77777777" w:rsidR="00D3252E" w:rsidRDefault="00702ED6">
            <w:pPr>
              <w:pStyle w:val="16"/>
              <w:rPr>
                <w:rtl/>
                <w:lang w:bidi="ar-DZ"/>
              </w:rPr>
            </w:pPr>
            <w:r>
              <w:rPr>
                <w:rtl/>
                <w:lang w:bidi="ar-DZ"/>
              </w:rPr>
              <w:t>الواردات</w:t>
            </w:r>
          </w:p>
        </w:tc>
        <w:tc>
          <w:tcPr>
            <w:tcW w:w="666" w:type="pct"/>
            <w:tcBorders>
              <w:top w:val="single" w:sz="4" w:space="0" w:color="auto"/>
              <w:bottom w:val="single" w:sz="4" w:space="0" w:color="000000" w:themeColor="text1"/>
            </w:tcBorders>
            <w:vAlign w:val="center"/>
          </w:tcPr>
          <w:p w14:paraId="2BC08871" w14:textId="77777777" w:rsidR="00D3252E" w:rsidRDefault="00702ED6">
            <w:pPr>
              <w:pStyle w:val="16"/>
              <w:rPr>
                <w:lang w:val="en-US" w:bidi="ar-DZ"/>
              </w:rPr>
            </w:pPr>
            <w:r>
              <w:rPr>
                <w:rtl/>
                <w:lang w:bidi="ar-DZ"/>
              </w:rPr>
              <w:t>501,7</w:t>
            </w:r>
          </w:p>
        </w:tc>
        <w:tc>
          <w:tcPr>
            <w:tcW w:w="663" w:type="pct"/>
            <w:tcBorders>
              <w:top w:val="single" w:sz="4" w:space="0" w:color="auto"/>
              <w:bottom w:val="single" w:sz="4" w:space="0" w:color="000000" w:themeColor="text1"/>
            </w:tcBorders>
            <w:vAlign w:val="center"/>
          </w:tcPr>
          <w:p w14:paraId="143F1C83" w14:textId="77777777" w:rsidR="00D3252E" w:rsidRDefault="00702ED6">
            <w:pPr>
              <w:pStyle w:val="16"/>
              <w:rPr>
                <w:rtl/>
                <w:lang w:bidi="ar-DZ"/>
              </w:rPr>
            </w:pPr>
            <w:r>
              <w:rPr>
                <w:rtl/>
                <w:lang w:bidi="ar-DZ"/>
              </w:rPr>
              <w:t>19,6</w:t>
            </w:r>
          </w:p>
        </w:tc>
        <w:tc>
          <w:tcPr>
            <w:tcW w:w="665" w:type="pct"/>
            <w:tcBorders>
              <w:top w:val="single" w:sz="4" w:space="0" w:color="auto"/>
              <w:bottom w:val="single" w:sz="4" w:space="0" w:color="000000" w:themeColor="text1"/>
            </w:tcBorders>
            <w:vAlign w:val="center"/>
          </w:tcPr>
          <w:p w14:paraId="54358FAD" w14:textId="77777777" w:rsidR="00D3252E" w:rsidRDefault="00702ED6">
            <w:pPr>
              <w:pStyle w:val="16"/>
              <w:rPr>
                <w:rtl/>
                <w:lang w:bidi="ar-DZ"/>
              </w:rPr>
            </w:pPr>
            <w:r>
              <w:rPr>
                <w:rtl/>
                <w:lang w:bidi="ar-DZ"/>
              </w:rPr>
              <w:t>186,6</w:t>
            </w:r>
          </w:p>
        </w:tc>
        <w:tc>
          <w:tcPr>
            <w:tcW w:w="658" w:type="pct"/>
            <w:tcBorders>
              <w:top w:val="single" w:sz="4" w:space="0" w:color="auto"/>
              <w:bottom w:val="single" w:sz="4" w:space="0" w:color="000000" w:themeColor="text1"/>
            </w:tcBorders>
            <w:vAlign w:val="center"/>
          </w:tcPr>
          <w:p w14:paraId="25D5C1A2" w14:textId="77777777" w:rsidR="00D3252E" w:rsidRDefault="00702ED6">
            <w:pPr>
              <w:pStyle w:val="16"/>
              <w:rPr>
                <w:rtl/>
                <w:lang w:bidi="ar-DZ"/>
              </w:rPr>
            </w:pPr>
            <w:r>
              <w:rPr>
                <w:rtl/>
                <w:lang w:bidi="ar-DZ"/>
              </w:rPr>
              <w:t>2,8</w:t>
            </w:r>
          </w:p>
        </w:tc>
        <w:tc>
          <w:tcPr>
            <w:tcW w:w="663" w:type="pct"/>
            <w:tcBorders>
              <w:top w:val="single" w:sz="4" w:space="0" w:color="auto"/>
              <w:bottom w:val="single" w:sz="4" w:space="0" w:color="000000" w:themeColor="text1"/>
            </w:tcBorders>
            <w:vAlign w:val="center"/>
          </w:tcPr>
          <w:p w14:paraId="147218E7" w14:textId="77777777" w:rsidR="00D3252E" w:rsidRDefault="00702ED6">
            <w:pPr>
              <w:pStyle w:val="16"/>
              <w:rPr>
                <w:rtl/>
                <w:lang w:bidi="ar-DZ"/>
              </w:rPr>
            </w:pPr>
            <w:r>
              <w:rPr>
                <w:rtl/>
                <w:lang w:bidi="ar-DZ"/>
              </w:rPr>
              <w:t>735,9</w:t>
            </w:r>
          </w:p>
        </w:tc>
      </w:tr>
      <w:tr w:rsidR="00D3252E" w14:paraId="3EC93F44" w14:textId="77777777">
        <w:trPr>
          <w:trHeight w:val="156"/>
          <w:jc w:val="center"/>
        </w:trPr>
        <w:tc>
          <w:tcPr>
            <w:tcW w:w="578" w:type="pct"/>
            <w:vMerge/>
            <w:vAlign w:val="center"/>
          </w:tcPr>
          <w:p w14:paraId="36149188" w14:textId="77777777" w:rsidR="00D3252E" w:rsidRDefault="00D3252E">
            <w:pPr>
              <w:pStyle w:val="16"/>
              <w:rPr>
                <w:lang w:val="en-US" w:bidi="ar-DZ"/>
              </w:rPr>
            </w:pPr>
          </w:p>
        </w:tc>
        <w:tc>
          <w:tcPr>
            <w:tcW w:w="484" w:type="pct"/>
            <w:vMerge w:val="restart"/>
            <w:vAlign w:val="center"/>
          </w:tcPr>
          <w:p w14:paraId="4E1FE4A6" w14:textId="77777777" w:rsidR="00D3252E" w:rsidRDefault="00702ED6">
            <w:pPr>
              <w:pStyle w:val="16"/>
              <w:rPr>
                <w:lang w:val="en-US" w:bidi="ar-DZ"/>
              </w:rPr>
            </w:pPr>
            <w:r>
              <w:rPr>
                <w:rtl/>
                <w:lang w:bidi="ar-DZ"/>
              </w:rPr>
              <w:t>2016</w:t>
            </w:r>
          </w:p>
        </w:tc>
        <w:tc>
          <w:tcPr>
            <w:tcW w:w="623" w:type="pct"/>
            <w:tcBorders>
              <w:bottom w:val="single" w:sz="4" w:space="0" w:color="auto"/>
            </w:tcBorders>
            <w:shd w:val="pct20" w:color="auto" w:fill="auto"/>
            <w:vAlign w:val="center"/>
          </w:tcPr>
          <w:p w14:paraId="389390C4" w14:textId="77777777" w:rsidR="00D3252E" w:rsidRDefault="00702ED6">
            <w:pPr>
              <w:pStyle w:val="16"/>
              <w:rPr>
                <w:rtl/>
                <w:lang w:bidi="ar-DZ"/>
              </w:rPr>
            </w:pPr>
            <w:r>
              <w:rPr>
                <w:rtl/>
                <w:lang w:bidi="ar-DZ"/>
              </w:rPr>
              <w:t>الصادرات</w:t>
            </w:r>
          </w:p>
        </w:tc>
        <w:tc>
          <w:tcPr>
            <w:tcW w:w="666" w:type="pct"/>
            <w:tcBorders>
              <w:bottom w:val="single" w:sz="4" w:space="0" w:color="auto"/>
            </w:tcBorders>
            <w:shd w:val="pct20" w:color="auto" w:fill="auto"/>
            <w:vAlign w:val="center"/>
          </w:tcPr>
          <w:p w14:paraId="10258E97" w14:textId="77777777" w:rsidR="00D3252E" w:rsidRDefault="00702ED6">
            <w:pPr>
              <w:pStyle w:val="16"/>
              <w:rPr>
                <w:lang w:val="en-US" w:bidi="ar-DZ"/>
              </w:rPr>
            </w:pPr>
            <w:r>
              <w:rPr>
                <w:lang w:val="en-US" w:bidi="ar-DZ"/>
              </w:rPr>
              <w:t>579,7</w:t>
            </w:r>
          </w:p>
        </w:tc>
        <w:tc>
          <w:tcPr>
            <w:tcW w:w="663" w:type="pct"/>
            <w:tcBorders>
              <w:bottom w:val="single" w:sz="4" w:space="0" w:color="auto"/>
            </w:tcBorders>
            <w:shd w:val="pct20" w:color="auto" w:fill="auto"/>
            <w:vAlign w:val="center"/>
          </w:tcPr>
          <w:p w14:paraId="0BDBF31A" w14:textId="77777777" w:rsidR="00D3252E" w:rsidRDefault="00702ED6">
            <w:pPr>
              <w:pStyle w:val="16"/>
              <w:rPr>
                <w:rtl/>
                <w:lang w:bidi="ar-DZ"/>
              </w:rPr>
            </w:pPr>
            <w:r>
              <w:rPr>
                <w:rtl/>
                <w:lang w:bidi="ar-DZ"/>
              </w:rPr>
              <w:t>456,6</w:t>
            </w:r>
          </w:p>
        </w:tc>
        <w:tc>
          <w:tcPr>
            <w:tcW w:w="665" w:type="pct"/>
            <w:tcBorders>
              <w:bottom w:val="single" w:sz="4" w:space="0" w:color="auto"/>
            </w:tcBorders>
            <w:shd w:val="pct20" w:color="auto" w:fill="auto"/>
            <w:vAlign w:val="center"/>
          </w:tcPr>
          <w:p w14:paraId="1009E16C" w14:textId="77777777" w:rsidR="00D3252E" w:rsidRDefault="00702ED6">
            <w:pPr>
              <w:pStyle w:val="16"/>
              <w:rPr>
                <w:rtl/>
                <w:lang w:bidi="ar-DZ"/>
              </w:rPr>
            </w:pPr>
            <w:r>
              <w:rPr>
                <w:rtl/>
                <w:lang w:bidi="ar-DZ"/>
              </w:rPr>
              <w:t>150,2</w:t>
            </w:r>
          </w:p>
        </w:tc>
        <w:tc>
          <w:tcPr>
            <w:tcW w:w="658" w:type="pct"/>
            <w:tcBorders>
              <w:bottom w:val="single" w:sz="4" w:space="0" w:color="auto"/>
            </w:tcBorders>
            <w:shd w:val="pct20" w:color="auto" w:fill="auto"/>
            <w:vAlign w:val="center"/>
          </w:tcPr>
          <w:p w14:paraId="6619AFD1" w14:textId="77777777" w:rsidR="00D3252E" w:rsidRDefault="00702ED6">
            <w:pPr>
              <w:pStyle w:val="16"/>
              <w:rPr>
                <w:rtl/>
                <w:lang w:bidi="ar-DZ"/>
              </w:rPr>
            </w:pPr>
            <w:r>
              <w:rPr>
                <w:rtl/>
                <w:lang w:bidi="ar-DZ"/>
              </w:rPr>
              <w:t>16,8</w:t>
            </w:r>
          </w:p>
        </w:tc>
        <w:tc>
          <w:tcPr>
            <w:tcW w:w="663" w:type="pct"/>
            <w:tcBorders>
              <w:bottom w:val="single" w:sz="4" w:space="0" w:color="auto"/>
            </w:tcBorders>
            <w:shd w:val="pct20" w:color="auto" w:fill="auto"/>
            <w:vAlign w:val="center"/>
          </w:tcPr>
          <w:p w14:paraId="027ADEFD" w14:textId="77777777" w:rsidR="00D3252E" w:rsidRDefault="00702ED6">
            <w:pPr>
              <w:pStyle w:val="16"/>
              <w:rPr>
                <w:rtl/>
                <w:lang w:bidi="ar-DZ"/>
              </w:rPr>
            </w:pPr>
            <w:r>
              <w:rPr>
                <w:rtl/>
                <w:lang w:bidi="ar-DZ"/>
              </w:rPr>
              <w:t>1.203.3</w:t>
            </w:r>
          </w:p>
        </w:tc>
      </w:tr>
      <w:tr w:rsidR="00D3252E" w14:paraId="207B7543" w14:textId="77777777">
        <w:trPr>
          <w:trHeight w:val="132"/>
          <w:jc w:val="center"/>
        </w:trPr>
        <w:tc>
          <w:tcPr>
            <w:tcW w:w="578" w:type="pct"/>
            <w:vMerge/>
            <w:vAlign w:val="center"/>
          </w:tcPr>
          <w:p w14:paraId="498CE5C0" w14:textId="77777777" w:rsidR="00D3252E" w:rsidRDefault="00D3252E">
            <w:pPr>
              <w:pStyle w:val="16"/>
              <w:rPr>
                <w:lang w:val="en-US" w:bidi="ar-DZ"/>
              </w:rPr>
            </w:pPr>
          </w:p>
        </w:tc>
        <w:tc>
          <w:tcPr>
            <w:tcW w:w="484" w:type="pct"/>
            <w:vMerge/>
            <w:vAlign w:val="center"/>
          </w:tcPr>
          <w:p w14:paraId="3D56E39F" w14:textId="77777777" w:rsidR="00D3252E" w:rsidRDefault="00D3252E">
            <w:pPr>
              <w:pStyle w:val="16"/>
              <w:rPr>
                <w:rtl/>
                <w:lang w:bidi="ar-DZ"/>
              </w:rPr>
            </w:pPr>
          </w:p>
        </w:tc>
        <w:tc>
          <w:tcPr>
            <w:tcW w:w="623" w:type="pct"/>
            <w:tcBorders>
              <w:top w:val="single" w:sz="4" w:space="0" w:color="auto"/>
              <w:bottom w:val="single" w:sz="4" w:space="0" w:color="auto"/>
            </w:tcBorders>
            <w:vAlign w:val="center"/>
          </w:tcPr>
          <w:p w14:paraId="496721AE" w14:textId="77777777" w:rsidR="00D3252E" w:rsidRDefault="00702ED6">
            <w:pPr>
              <w:pStyle w:val="16"/>
              <w:rPr>
                <w:rtl/>
                <w:lang w:bidi="ar-DZ"/>
              </w:rPr>
            </w:pPr>
            <w:r>
              <w:rPr>
                <w:rtl/>
                <w:lang w:bidi="ar-DZ"/>
              </w:rPr>
              <w:t>الواردات</w:t>
            </w:r>
          </w:p>
        </w:tc>
        <w:tc>
          <w:tcPr>
            <w:tcW w:w="666" w:type="pct"/>
            <w:tcBorders>
              <w:top w:val="single" w:sz="4" w:space="0" w:color="auto"/>
              <w:bottom w:val="single" w:sz="4" w:space="0" w:color="auto"/>
            </w:tcBorders>
            <w:vAlign w:val="center"/>
          </w:tcPr>
          <w:p w14:paraId="1483DEAA" w14:textId="77777777" w:rsidR="00D3252E" w:rsidRDefault="00702ED6">
            <w:pPr>
              <w:pStyle w:val="16"/>
              <w:rPr>
                <w:lang w:val="en-US" w:bidi="ar-DZ"/>
              </w:rPr>
            </w:pPr>
            <w:r>
              <w:rPr>
                <w:rtl/>
                <w:lang w:bidi="ar-DZ"/>
              </w:rPr>
              <w:t>746</w:t>
            </w:r>
          </w:p>
        </w:tc>
        <w:tc>
          <w:tcPr>
            <w:tcW w:w="663" w:type="pct"/>
            <w:tcBorders>
              <w:top w:val="single" w:sz="4" w:space="0" w:color="auto"/>
              <w:bottom w:val="single" w:sz="4" w:space="0" w:color="auto"/>
            </w:tcBorders>
            <w:vAlign w:val="center"/>
          </w:tcPr>
          <w:p w14:paraId="2201DA0E" w14:textId="77777777" w:rsidR="00D3252E" w:rsidRDefault="00702ED6">
            <w:pPr>
              <w:pStyle w:val="16"/>
              <w:rPr>
                <w:lang w:bidi="ar-DZ"/>
              </w:rPr>
            </w:pPr>
            <w:r>
              <w:rPr>
                <w:lang w:val="en-US" w:bidi="ar-DZ"/>
              </w:rPr>
              <w:t>16.9</w:t>
            </w:r>
          </w:p>
        </w:tc>
        <w:tc>
          <w:tcPr>
            <w:tcW w:w="665" w:type="pct"/>
            <w:tcBorders>
              <w:top w:val="single" w:sz="4" w:space="0" w:color="auto"/>
              <w:bottom w:val="single" w:sz="4" w:space="0" w:color="auto"/>
            </w:tcBorders>
            <w:vAlign w:val="center"/>
          </w:tcPr>
          <w:p w14:paraId="3C170AB3" w14:textId="77777777" w:rsidR="00D3252E" w:rsidRDefault="00702ED6">
            <w:pPr>
              <w:pStyle w:val="16"/>
              <w:rPr>
                <w:rtl/>
                <w:lang w:bidi="ar-DZ"/>
              </w:rPr>
            </w:pPr>
            <w:r>
              <w:rPr>
                <w:rtl/>
                <w:lang w:bidi="ar-DZ"/>
              </w:rPr>
              <w:t>111.2</w:t>
            </w:r>
          </w:p>
        </w:tc>
        <w:tc>
          <w:tcPr>
            <w:tcW w:w="658" w:type="pct"/>
            <w:tcBorders>
              <w:top w:val="single" w:sz="4" w:space="0" w:color="auto"/>
              <w:bottom w:val="single" w:sz="4" w:space="0" w:color="auto"/>
            </w:tcBorders>
            <w:vAlign w:val="center"/>
          </w:tcPr>
          <w:p w14:paraId="5B025708" w14:textId="77777777" w:rsidR="00D3252E" w:rsidRDefault="00702ED6">
            <w:pPr>
              <w:pStyle w:val="16"/>
              <w:rPr>
                <w:rtl/>
                <w:lang w:bidi="ar-DZ"/>
              </w:rPr>
            </w:pPr>
            <w:r>
              <w:rPr>
                <w:rtl/>
                <w:lang w:bidi="ar-DZ"/>
              </w:rPr>
              <w:t>2.6</w:t>
            </w:r>
          </w:p>
        </w:tc>
        <w:tc>
          <w:tcPr>
            <w:tcW w:w="663" w:type="pct"/>
            <w:tcBorders>
              <w:top w:val="single" w:sz="4" w:space="0" w:color="auto"/>
              <w:bottom w:val="single" w:sz="4" w:space="0" w:color="auto"/>
            </w:tcBorders>
            <w:vAlign w:val="center"/>
          </w:tcPr>
          <w:p w14:paraId="03D1BE3A" w14:textId="77777777" w:rsidR="00D3252E" w:rsidRDefault="00702ED6">
            <w:pPr>
              <w:pStyle w:val="16"/>
              <w:rPr>
                <w:rtl/>
                <w:lang w:bidi="ar-DZ"/>
              </w:rPr>
            </w:pPr>
            <w:r>
              <w:rPr>
                <w:rtl/>
                <w:lang w:bidi="ar-DZ"/>
              </w:rPr>
              <w:t>876.7</w:t>
            </w:r>
          </w:p>
        </w:tc>
      </w:tr>
      <w:tr w:rsidR="00D3252E" w14:paraId="026FB306" w14:textId="77777777">
        <w:trPr>
          <w:trHeight w:val="132"/>
          <w:jc w:val="center"/>
        </w:trPr>
        <w:tc>
          <w:tcPr>
            <w:tcW w:w="578" w:type="pct"/>
            <w:vMerge/>
            <w:vAlign w:val="center"/>
          </w:tcPr>
          <w:p w14:paraId="3B4E5C0A" w14:textId="77777777" w:rsidR="00D3252E" w:rsidRDefault="00D3252E">
            <w:pPr>
              <w:pStyle w:val="16"/>
              <w:rPr>
                <w:lang w:val="en-US" w:bidi="ar-DZ"/>
              </w:rPr>
            </w:pPr>
          </w:p>
        </w:tc>
        <w:tc>
          <w:tcPr>
            <w:tcW w:w="484" w:type="pct"/>
            <w:vMerge w:val="restart"/>
            <w:vAlign w:val="center"/>
          </w:tcPr>
          <w:p w14:paraId="482DB729" w14:textId="77777777" w:rsidR="00D3252E" w:rsidRDefault="00702ED6">
            <w:pPr>
              <w:pStyle w:val="16"/>
              <w:rPr>
                <w:rtl/>
                <w:lang w:bidi="ar-DZ"/>
              </w:rPr>
            </w:pPr>
            <w:r>
              <w:rPr>
                <w:rtl/>
                <w:lang w:bidi="ar-DZ"/>
              </w:rPr>
              <w:t>2017</w:t>
            </w:r>
          </w:p>
        </w:tc>
        <w:tc>
          <w:tcPr>
            <w:tcW w:w="623" w:type="pct"/>
            <w:tcBorders>
              <w:top w:val="single" w:sz="4" w:space="0" w:color="auto"/>
              <w:bottom w:val="single" w:sz="4" w:space="0" w:color="auto"/>
            </w:tcBorders>
            <w:shd w:val="pct20" w:color="auto" w:fill="auto"/>
            <w:vAlign w:val="center"/>
          </w:tcPr>
          <w:p w14:paraId="1CD87D55" w14:textId="77777777" w:rsidR="00D3252E" w:rsidRDefault="00702ED6">
            <w:pPr>
              <w:pStyle w:val="16"/>
              <w:rPr>
                <w:rtl/>
                <w:lang w:bidi="ar-DZ"/>
              </w:rPr>
            </w:pPr>
            <w:r>
              <w:rPr>
                <w:rtl/>
                <w:lang w:bidi="ar-DZ"/>
              </w:rPr>
              <w:t>الصادرات</w:t>
            </w:r>
          </w:p>
        </w:tc>
        <w:tc>
          <w:tcPr>
            <w:tcW w:w="666" w:type="pct"/>
            <w:tcBorders>
              <w:top w:val="single" w:sz="4" w:space="0" w:color="auto"/>
              <w:bottom w:val="single" w:sz="4" w:space="0" w:color="auto"/>
            </w:tcBorders>
            <w:shd w:val="pct20" w:color="auto" w:fill="auto"/>
            <w:vAlign w:val="center"/>
          </w:tcPr>
          <w:p w14:paraId="384CECC3" w14:textId="77777777" w:rsidR="00D3252E" w:rsidRDefault="00702ED6">
            <w:pPr>
              <w:pStyle w:val="16"/>
              <w:rPr>
                <w:rtl/>
                <w:lang w:bidi="ar-DZ"/>
              </w:rPr>
            </w:pPr>
            <w:r>
              <w:rPr>
                <w:rtl/>
                <w:lang w:bidi="ar-DZ"/>
              </w:rPr>
              <w:t>621,5</w:t>
            </w:r>
          </w:p>
        </w:tc>
        <w:tc>
          <w:tcPr>
            <w:tcW w:w="663" w:type="pct"/>
            <w:tcBorders>
              <w:top w:val="single" w:sz="4" w:space="0" w:color="auto"/>
              <w:bottom w:val="single" w:sz="4" w:space="0" w:color="auto"/>
            </w:tcBorders>
            <w:shd w:val="pct20" w:color="auto" w:fill="auto"/>
            <w:vAlign w:val="center"/>
          </w:tcPr>
          <w:p w14:paraId="7A23C83B" w14:textId="77777777" w:rsidR="00D3252E" w:rsidRDefault="00702ED6">
            <w:pPr>
              <w:pStyle w:val="16"/>
              <w:rPr>
                <w:rtl/>
                <w:lang w:bidi="ar-DZ"/>
              </w:rPr>
            </w:pPr>
            <w:r>
              <w:rPr>
                <w:rtl/>
                <w:lang w:bidi="ar-DZ"/>
              </w:rPr>
              <w:t>421,6</w:t>
            </w:r>
          </w:p>
        </w:tc>
        <w:tc>
          <w:tcPr>
            <w:tcW w:w="665" w:type="pct"/>
            <w:tcBorders>
              <w:top w:val="single" w:sz="4" w:space="0" w:color="auto"/>
              <w:bottom w:val="single" w:sz="4" w:space="0" w:color="auto"/>
            </w:tcBorders>
            <w:shd w:val="pct20" w:color="auto" w:fill="auto"/>
            <w:vAlign w:val="center"/>
          </w:tcPr>
          <w:p w14:paraId="49C58601" w14:textId="77777777" w:rsidR="00D3252E" w:rsidRDefault="00702ED6">
            <w:pPr>
              <w:pStyle w:val="16"/>
              <w:rPr>
                <w:rtl/>
                <w:lang w:bidi="ar-DZ"/>
              </w:rPr>
            </w:pPr>
            <w:r>
              <w:rPr>
                <w:rtl/>
                <w:lang w:bidi="ar-DZ"/>
              </w:rPr>
              <w:t>146,3</w:t>
            </w:r>
          </w:p>
        </w:tc>
        <w:tc>
          <w:tcPr>
            <w:tcW w:w="658" w:type="pct"/>
            <w:tcBorders>
              <w:top w:val="single" w:sz="4" w:space="0" w:color="auto"/>
              <w:bottom w:val="single" w:sz="4" w:space="0" w:color="auto"/>
            </w:tcBorders>
            <w:shd w:val="pct20" w:color="auto" w:fill="auto"/>
            <w:vAlign w:val="center"/>
          </w:tcPr>
          <w:p w14:paraId="39B2B6E5" w14:textId="77777777" w:rsidR="00D3252E" w:rsidRDefault="00702ED6">
            <w:pPr>
              <w:pStyle w:val="16"/>
              <w:rPr>
                <w:rtl/>
                <w:lang w:bidi="ar-DZ"/>
              </w:rPr>
            </w:pPr>
            <w:r>
              <w:rPr>
                <w:rtl/>
                <w:lang w:bidi="ar-DZ"/>
              </w:rPr>
              <w:t>12,3</w:t>
            </w:r>
          </w:p>
        </w:tc>
        <w:tc>
          <w:tcPr>
            <w:tcW w:w="663" w:type="pct"/>
            <w:tcBorders>
              <w:top w:val="single" w:sz="4" w:space="0" w:color="auto"/>
              <w:bottom w:val="single" w:sz="4" w:space="0" w:color="auto"/>
            </w:tcBorders>
            <w:shd w:val="pct20" w:color="auto" w:fill="auto"/>
            <w:vAlign w:val="center"/>
          </w:tcPr>
          <w:p w14:paraId="181F4390" w14:textId="77777777" w:rsidR="00D3252E" w:rsidRDefault="00702ED6">
            <w:pPr>
              <w:pStyle w:val="16"/>
              <w:rPr>
                <w:rtl/>
                <w:lang w:bidi="ar-DZ"/>
              </w:rPr>
            </w:pPr>
            <w:r>
              <w:rPr>
                <w:rtl/>
                <w:lang w:bidi="ar-DZ"/>
              </w:rPr>
              <w:t>1.201.7</w:t>
            </w:r>
          </w:p>
        </w:tc>
      </w:tr>
      <w:tr w:rsidR="00D3252E" w14:paraId="74C8E516" w14:textId="77777777">
        <w:trPr>
          <w:trHeight w:val="132"/>
          <w:jc w:val="center"/>
        </w:trPr>
        <w:tc>
          <w:tcPr>
            <w:tcW w:w="578" w:type="pct"/>
            <w:vMerge/>
            <w:vAlign w:val="center"/>
          </w:tcPr>
          <w:p w14:paraId="12339A24" w14:textId="77777777" w:rsidR="00D3252E" w:rsidRDefault="00D3252E">
            <w:pPr>
              <w:pStyle w:val="16"/>
              <w:rPr>
                <w:lang w:val="en-US" w:bidi="ar-DZ"/>
              </w:rPr>
            </w:pPr>
          </w:p>
        </w:tc>
        <w:tc>
          <w:tcPr>
            <w:tcW w:w="484" w:type="pct"/>
            <w:vMerge/>
            <w:vAlign w:val="center"/>
          </w:tcPr>
          <w:p w14:paraId="60AD09F5" w14:textId="77777777" w:rsidR="00D3252E" w:rsidRDefault="00D3252E">
            <w:pPr>
              <w:pStyle w:val="16"/>
              <w:rPr>
                <w:rtl/>
                <w:lang w:bidi="ar-DZ"/>
              </w:rPr>
            </w:pPr>
          </w:p>
        </w:tc>
        <w:tc>
          <w:tcPr>
            <w:tcW w:w="623" w:type="pct"/>
            <w:tcBorders>
              <w:top w:val="single" w:sz="4" w:space="0" w:color="auto"/>
              <w:bottom w:val="single" w:sz="4" w:space="0" w:color="auto"/>
            </w:tcBorders>
            <w:vAlign w:val="center"/>
          </w:tcPr>
          <w:p w14:paraId="6963D34B" w14:textId="77777777" w:rsidR="00D3252E" w:rsidRDefault="00702ED6">
            <w:pPr>
              <w:pStyle w:val="16"/>
              <w:rPr>
                <w:rtl/>
                <w:lang w:bidi="ar-DZ"/>
              </w:rPr>
            </w:pPr>
            <w:r>
              <w:rPr>
                <w:rtl/>
                <w:lang w:bidi="ar-DZ"/>
              </w:rPr>
              <w:t>الواردات</w:t>
            </w:r>
          </w:p>
        </w:tc>
        <w:tc>
          <w:tcPr>
            <w:tcW w:w="666" w:type="pct"/>
            <w:tcBorders>
              <w:top w:val="single" w:sz="4" w:space="0" w:color="auto"/>
              <w:bottom w:val="single" w:sz="4" w:space="0" w:color="auto"/>
            </w:tcBorders>
            <w:vAlign w:val="center"/>
          </w:tcPr>
          <w:p w14:paraId="35ADD58A" w14:textId="77777777" w:rsidR="00D3252E" w:rsidRDefault="00702ED6">
            <w:pPr>
              <w:pStyle w:val="16"/>
              <w:rPr>
                <w:rtl/>
                <w:lang w:bidi="ar-DZ"/>
              </w:rPr>
            </w:pPr>
            <w:r>
              <w:rPr>
                <w:rtl/>
                <w:lang w:bidi="ar-DZ"/>
              </w:rPr>
              <w:t>823,1</w:t>
            </w:r>
          </w:p>
        </w:tc>
        <w:tc>
          <w:tcPr>
            <w:tcW w:w="663" w:type="pct"/>
            <w:tcBorders>
              <w:top w:val="single" w:sz="4" w:space="0" w:color="auto"/>
              <w:bottom w:val="single" w:sz="4" w:space="0" w:color="auto"/>
            </w:tcBorders>
            <w:vAlign w:val="center"/>
          </w:tcPr>
          <w:p w14:paraId="68E5DB2F" w14:textId="77777777" w:rsidR="00D3252E" w:rsidRDefault="00702ED6">
            <w:pPr>
              <w:pStyle w:val="16"/>
              <w:rPr>
                <w:rtl/>
                <w:lang w:bidi="ar-DZ"/>
              </w:rPr>
            </w:pPr>
            <w:r>
              <w:rPr>
                <w:rtl/>
                <w:lang w:bidi="ar-DZ"/>
              </w:rPr>
              <w:t>12,3</w:t>
            </w:r>
          </w:p>
        </w:tc>
        <w:tc>
          <w:tcPr>
            <w:tcW w:w="665" w:type="pct"/>
            <w:tcBorders>
              <w:top w:val="single" w:sz="4" w:space="0" w:color="auto"/>
              <w:bottom w:val="single" w:sz="4" w:space="0" w:color="auto"/>
            </w:tcBorders>
            <w:vAlign w:val="center"/>
          </w:tcPr>
          <w:p w14:paraId="551681ED" w14:textId="77777777" w:rsidR="00D3252E" w:rsidRDefault="00702ED6">
            <w:pPr>
              <w:pStyle w:val="16"/>
              <w:rPr>
                <w:rtl/>
                <w:lang w:bidi="ar-DZ"/>
              </w:rPr>
            </w:pPr>
            <w:r>
              <w:rPr>
                <w:rtl/>
                <w:lang w:bidi="ar-DZ"/>
              </w:rPr>
              <w:t>120,3</w:t>
            </w:r>
          </w:p>
        </w:tc>
        <w:tc>
          <w:tcPr>
            <w:tcW w:w="658" w:type="pct"/>
            <w:tcBorders>
              <w:top w:val="single" w:sz="4" w:space="0" w:color="auto"/>
              <w:bottom w:val="single" w:sz="4" w:space="0" w:color="auto"/>
            </w:tcBorders>
            <w:vAlign w:val="center"/>
          </w:tcPr>
          <w:p w14:paraId="5B83317F" w14:textId="77777777" w:rsidR="00D3252E" w:rsidRDefault="00702ED6">
            <w:pPr>
              <w:pStyle w:val="16"/>
              <w:rPr>
                <w:rtl/>
                <w:lang w:bidi="ar-DZ"/>
              </w:rPr>
            </w:pPr>
            <w:r>
              <w:rPr>
                <w:rtl/>
                <w:lang w:bidi="ar-DZ"/>
              </w:rPr>
              <w:t>3,2</w:t>
            </w:r>
          </w:p>
        </w:tc>
        <w:tc>
          <w:tcPr>
            <w:tcW w:w="663" w:type="pct"/>
            <w:tcBorders>
              <w:top w:val="single" w:sz="4" w:space="0" w:color="auto"/>
              <w:bottom w:val="single" w:sz="4" w:space="0" w:color="auto"/>
            </w:tcBorders>
            <w:vAlign w:val="center"/>
          </w:tcPr>
          <w:p w14:paraId="530EAB27" w14:textId="77777777" w:rsidR="00D3252E" w:rsidRDefault="00702ED6">
            <w:pPr>
              <w:pStyle w:val="16"/>
              <w:rPr>
                <w:rtl/>
                <w:lang w:bidi="ar-DZ"/>
              </w:rPr>
            </w:pPr>
            <w:r>
              <w:rPr>
                <w:rtl/>
                <w:lang w:bidi="ar-DZ"/>
              </w:rPr>
              <w:t>958,9</w:t>
            </w:r>
          </w:p>
        </w:tc>
      </w:tr>
      <w:tr w:rsidR="00D3252E" w14:paraId="2310E3E7" w14:textId="77777777">
        <w:trPr>
          <w:trHeight w:val="132"/>
          <w:jc w:val="center"/>
        </w:trPr>
        <w:tc>
          <w:tcPr>
            <w:tcW w:w="578" w:type="pct"/>
            <w:vMerge/>
            <w:vAlign w:val="center"/>
          </w:tcPr>
          <w:p w14:paraId="5A0968BD" w14:textId="77777777" w:rsidR="00D3252E" w:rsidRDefault="00D3252E">
            <w:pPr>
              <w:pStyle w:val="16"/>
              <w:rPr>
                <w:lang w:val="en-US" w:bidi="ar-DZ"/>
              </w:rPr>
            </w:pPr>
          </w:p>
        </w:tc>
        <w:tc>
          <w:tcPr>
            <w:tcW w:w="484" w:type="pct"/>
            <w:vMerge w:val="restart"/>
            <w:vAlign w:val="center"/>
          </w:tcPr>
          <w:p w14:paraId="3603FC4B" w14:textId="77777777" w:rsidR="00D3252E" w:rsidRDefault="00702ED6">
            <w:pPr>
              <w:pStyle w:val="16"/>
              <w:rPr>
                <w:rtl/>
                <w:lang w:bidi="ar-DZ"/>
              </w:rPr>
            </w:pPr>
            <w:r>
              <w:rPr>
                <w:rtl/>
                <w:lang w:bidi="ar-DZ"/>
              </w:rPr>
              <w:t>2018</w:t>
            </w:r>
          </w:p>
          <w:p w14:paraId="51F296B9" w14:textId="77777777" w:rsidR="00D3252E" w:rsidRDefault="00D3252E">
            <w:pPr>
              <w:pStyle w:val="16"/>
              <w:rPr>
                <w:rtl/>
                <w:lang w:bidi="ar-DZ"/>
              </w:rPr>
            </w:pPr>
          </w:p>
        </w:tc>
        <w:tc>
          <w:tcPr>
            <w:tcW w:w="623" w:type="pct"/>
            <w:tcBorders>
              <w:top w:val="single" w:sz="4" w:space="0" w:color="auto"/>
              <w:bottom w:val="single" w:sz="4" w:space="0" w:color="auto"/>
            </w:tcBorders>
            <w:shd w:val="pct20" w:color="auto" w:fill="auto"/>
            <w:vAlign w:val="center"/>
          </w:tcPr>
          <w:p w14:paraId="628D0A00" w14:textId="77777777" w:rsidR="00D3252E" w:rsidRDefault="00702ED6">
            <w:pPr>
              <w:pStyle w:val="16"/>
              <w:rPr>
                <w:rtl/>
                <w:lang w:bidi="ar-DZ"/>
              </w:rPr>
            </w:pPr>
            <w:r>
              <w:rPr>
                <w:rtl/>
                <w:lang w:bidi="ar-DZ"/>
              </w:rPr>
              <w:t>الصادرات</w:t>
            </w:r>
          </w:p>
        </w:tc>
        <w:tc>
          <w:tcPr>
            <w:tcW w:w="666" w:type="pct"/>
            <w:tcBorders>
              <w:top w:val="single" w:sz="4" w:space="0" w:color="auto"/>
              <w:bottom w:val="single" w:sz="4" w:space="0" w:color="auto"/>
            </w:tcBorders>
            <w:shd w:val="pct20" w:color="auto" w:fill="auto"/>
            <w:vAlign w:val="center"/>
          </w:tcPr>
          <w:p w14:paraId="57C59730" w14:textId="77777777" w:rsidR="00D3252E" w:rsidRDefault="00702ED6">
            <w:pPr>
              <w:pStyle w:val="16"/>
              <w:rPr>
                <w:rtl/>
                <w:lang w:bidi="ar-DZ"/>
              </w:rPr>
            </w:pPr>
            <w:r>
              <w:rPr>
                <w:rtl/>
                <w:lang w:bidi="ar-DZ"/>
              </w:rPr>
              <w:t>698,4</w:t>
            </w:r>
          </w:p>
        </w:tc>
        <w:tc>
          <w:tcPr>
            <w:tcW w:w="663" w:type="pct"/>
            <w:tcBorders>
              <w:top w:val="single" w:sz="4" w:space="0" w:color="auto"/>
              <w:bottom w:val="single" w:sz="4" w:space="0" w:color="auto"/>
            </w:tcBorders>
            <w:shd w:val="pct20" w:color="auto" w:fill="auto"/>
            <w:vAlign w:val="center"/>
          </w:tcPr>
          <w:p w14:paraId="5245E993" w14:textId="77777777" w:rsidR="00D3252E" w:rsidRDefault="00702ED6">
            <w:pPr>
              <w:pStyle w:val="16"/>
              <w:rPr>
                <w:rtl/>
                <w:lang w:bidi="ar-DZ"/>
              </w:rPr>
            </w:pPr>
            <w:r>
              <w:rPr>
                <w:rtl/>
                <w:lang w:bidi="ar-DZ"/>
              </w:rPr>
              <w:t>356,1</w:t>
            </w:r>
          </w:p>
        </w:tc>
        <w:tc>
          <w:tcPr>
            <w:tcW w:w="665" w:type="pct"/>
            <w:tcBorders>
              <w:top w:val="single" w:sz="4" w:space="0" w:color="auto"/>
              <w:bottom w:val="single" w:sz="4" w:space="0" w:color="auto"/>
            </w:tcBorders>
            <w:shd w:val="pct20" w:color="auto" w:fill="auto"/>
            <w:vAlign w:val="center"/>
          </w:tcPr>
          <w:p w14:paraId="5F1E7DC6" w14:textId="77777777" w:rsidR="00D3252E" w:rsidRDefault="00702ED6">
            <w:pPr>
              <w:pStyle w:val="16"/>
              <w:rPr>
                <w:rtl/>
                <w:lang w:bidi="ar-DZ"/>
              </w:rPr>
            </w:pPr>
            <w:r>
              <w:rPr>
                <w:rtl/>
                <w:lang w:bidi="ar-DZ"/>
              </w:rPr>
              <w:t>142,1</w:t>
            </w:r>
          </w:p>
        </w:tc>
        <w:tc>
          <w:tcPr>
            <w:tcW w:w="658" w:type="pct"/>
            <w:tcBorders>
              <w:top w:val="single" w:sz="4" w:space="0" w:color="auto"/>
              <w:bottom w:val="single" w:sz="4" w:space="0" w:color="auto"/>
            </w:tcBorders>
            <w:shd w:val="pct20" w:color="auto" w:fill="auto"/>
            <w:vAlign w:val="center"/>
          </w:tcPr>
          <w:p w14:paraId="2FCBF8CF" w14:textId="77777777" w:rsidR="00D3252E" w:rsidRDefault="00702ED6">
            <w:pPr>
              <w:pStyle w:val="16"/>
              <w:rPr>
                <w:rtl/>
                <w:lang w:bidi="ar-DZ"/>
              </w:rPr>
            </w:pPr>
            <w:r>
              <w:rPr>
                <w:rtl/>
                <w:lang w:bidi="ar-DZ"/>
              </w:rPr>
              <w:t>15,4</w:t>
            </w:r>
          </w:p>
        </w:tc>
        <w:tc>
          <w:tcPr>
            <w:tcW w:w="663" w:type="pct"/>
            <w:tcBorders>
              <w:top w:val="single" w:sz="4" w:space="0" w:color="auto"/>
              <w:bottom w:val="single" w:sz="4" w:space="0" w:color="auto"/>
            </w:tcBorders>
            <w:shd w:val="pct20" w:color="auto" w:fill="auto"/>
            <w:vAlign w:val="center"/>
          </w:tcPr>
          <w:p w14:paraId="3F14FBE9" w14:textId="77777777" w:rsidR="00D3252E" w:rsidRDefault="00702ED6">
            <w:pPr>
              <w:pStyle w:val="16"/>
              <w:rPr>
                <w:rtl/>
                <w:lang w:bidi="ar-DZ"/>
              </w:rPr>
            </w:pPr>
            <w:r>
              <w:rPr>
                <w:rtl/>
                <w:lang w:bidi="ar-DZ"/>
              </w:rPr>
              <w:t>1212</w:t>
            </w:r>
          </w:p>
        </w:tc>
      </w:tr>
      <w:tr w:rsidR="00D3252E" w14:paraId="5F93BFA2" w14:textId="77777777">
        <w:trPr>
          <w:trHeight w:val="132"/>
          <w:jc w:val="center"/>
        </w:trPr>
        <w:tc>
          <w:tcPr>
            <w:tcW w:w="578" w:type="pct"/>
            <w:vMerge/>
            <w:vAlign w:val="center"/>
          </w:tcPr>
          <w:p w14:paraId="5A03C89E" w14:textId="77777777" w:rsidR="00D3252E" w:rsidRDefault="00D3252E">
            <w:pPr>
              <w:pStyle w:val="16"/>
              <w:rPr>
                <w:lang w:val="en-US" w:bidi="ar-DZ"/>
              </w:rPr>
            </w:pPr>
          </w:p>
        </w:tc>
        <w:tc>
          <w:tcPr>
            <w:tcW w:w="484" w:type="pct"/>
            <w:vMerge/>
            <w:vAlign w:val="center"/>
          </w:tcPr>
          <w:p w14:paraId="5E343BF9" w14:textId="77777777" w:rsidR="00D3252E" w:rsidRDefault="00D3252E">
            <w:pPr>
              <w:pStyle w:val="16"/>
              <w:rPr>
                <w:rtl/>
                <w:lang w:bidi="ar-DZ"/>
              </w:rPr>
            </w:pPr>
          </w:p>
        </w:tc>
        <w:tc>
          <w:tcPr>
            <w:tcW w:w="623" w:type="pct"/>
            <w:tcBorders>
              <w:top w:val="single" w:sz="4" w:space="0" w:color="auto"/>
              <w:bottom w:val="single" w:sz="4" w:space="0" w:color="auto"/>
            </w:tcBorders>
            <w:vAlign w:val="center"/>
          </w:tcPr>
          <w:p w14:paraId="14EDB2D9" w14:textId="77777777" w:rsidR="00D3252E" w:rsidRDefault="00702ED6">
            <w:pPr>
              <w:pStyle w:val="16"/>
              <w:rPr>
                <w:rtl/>
                <w:lang w:bidi="ar-DZ"/>
              </w:rPr>
            </w:pPr>
            <w:r>
              <w:rPr>
                <w:rtl/>
                <w:lang w:bidi="ar-DZ"/>
              </w:rPr>
              <w:t>الواردات</w:t>
            </w:r>
          </w:p>
        </w:tc>
        <w:tc>
          <w:tcPr>
            <w:tcW w:w="666" w:type="pct"/>
            <w:tcBorders>
              <w:top w:val="single" w:sz="4" w:space="0" w:color="auto"/>
              <w:bottom w:val="single" w:sz="4" w:space="0" w:color="auto"/>
            </w:tcBorders>
            <w:vAlign w:val="center"/>
          </w:tcPr>
          <w:p w14:paraId="7DF2FE2D" w14:textId="77777777" w:rsidR="00D3252E" w:rsidRDefault="00702ED6">
            <w:pPr>
              <w:pStyle w:val="16"/>
              <w:rPr>
                <w:rtl/>
                <w:lang w:bidi="ar-DZ"/>
              </w:rPr>
            </w:pPr>
            <w:r>
              <w:rPr>
                <w:rtl/>
                <w:lang w:bidi="ar-DZ"/>
              </w:rPr>
              <w:t>856,4</w:t>
            </w:r>
          </w:p>
        </w:tc>
        <w:tc>
          <w:tcPr>
            <w:tcW w:w="663" w:type="pct"/>
            <w:tcBorders>
              <w:top w:val="single" w:sz="4" w:space="0" w:color="auto"/>
              <w:bottom w:val="single" w:sz="4" w:space="0" w:color="auto"/>
            </w:tcBorders>
            <w:vAlign w:val="center"/>
          </w:tcPr>
          <w:p w14:paraId="6E0E1242" w14:textId="77777777" w:rsidR="00D3252E" w:rsidRDefault="00702ED6">
            <w:pPr>
              <w:pStyle w:val="16"/>
              <w:rPr>
                <w:rtl/>
                <w:lang w:bidi="ar-DZ"/>
              </w:rPr>
            </w:pPr>
            <w:r>
              <w:rPr>
                <w:rtl/>
                <w:lang w:bidi="ar-DZ"/>
              </w:rPr>
              <w:t>9,8</w:t>
            </w:r>
          </w:p>
        </w:tc>
        <w:tc>
          <w:tcPr>
            <w:tcW w:w="665" w:type="pct"/>
            <w:tcBorders>
              <w:top w:val="single" w:sz="4" w:space="0" w:color="auto"/>
              <w:bottom w:val="single" w:sz="4" w:space="0" w:color="auto"/>
            </w:tcBorders>
            <w:vAlign w:val="center"/>
          </w:tcPr>
          <w:p w14:paraId="2CDF6F61" w14:textId="77777777" w:rsidR="00D3252E" w:rsidRDefault="00702ED6">
            <w:pPr>
              <w:pStyle w:val="16"/>
              <w:rPr>
                <w:rtl/>
                <w:lang w:bidi="ar-DZ"/>
              </w:rPr>
            </w:pPr>
            <w:r>
              <w:rPr>
                <w:rtl/>
                <w:lang w:bidi="ar-DZ"/>
              </w:rPr>
              <w:t>132,3</w:t>
            </w:r>
          </w:p>
        </w:tc>
        <w:tc>
          <w:tcPr>
            <w:tcW w:w="658" w:type="pct"/>
            <w:tcBorders>
              <w:top w:val="single" w:sz="4" w:space="0" w:color="auto"/>
              <w:bottom w:val="single" w:sz="4" w:space="0" w:color="auto"/>
            </w:tcBorders>
            <w:vAlign w:val="center"/>
          </w:tcPr>
          <w:p w14:paraId="12C0AA64" w14:textId="77777777" w:rsidR="00D3252E" w:rsidRDefault="00702ED6">
            <w:pPr>
              <w:pStyle w:val="16"/>
              <w:rPr>
                <w:rtl/>
                <w:lang w:bidi="ar-DZ"/>
              </w:rPr>
            </w:pPr>
            <w:r>
              <w:rPr>
                <w:rtl/>
                <w:lang w:bidi="ar-DZ"/>
              </w:rPr>
              <w:t>3,3</w:t>
            </w:r>
          </w:p>
        </w:tc>
        <w:tc>
          <w:tcPr>
            <w:tcW w:w="663" w:type="pct"/>
            <w:tcBorders>
              <w:top w:val="single" w:sz="4" w:space="0" w:color="auto"/>
              <w:bottom w:val="single" w:sz="4" w:space="0" w:color="auto"/>
            </w:tcBorders>
            <w:vAlign w:val="center"/>
          </w:tcPr>
          <w:p w14:paraId="0455831E" w14:textId="77777777" w:rsidR="00D3252E" w:rsidRDefault="00702ED6">
            <w:pPr>
              <w:pStyle w:val="16"/>
              <w:rPr>
                <w:rtl/>
                <w:lang w:bidi="ar-DZ"/>
              </w:rPr>
            </w:pPr>
            <w:r>
              <w:rPr>
                <w:rtl/>
                <w:lang w:bidi="ar-DZ"/>
              </w:rPr>
              <w:t>1.001.8</w:t>
            </w:r>
          </w:p>
        </w:tc>
      </w:tr>
      <w:tr w:rsidR="00D3252E" w14:paraId="78FBAA1D" w14:textId="77777777">
        <w:trPr>
          <w:trHeight w:val="132"/>
          <w:jc w:val="center"/>
        </w:trPr>
        <w:tc>
          <w:tcPr>
            <w:tcW w:w="1062" w:type="pct"/>
            <w:gridSpan w:val="2"/>
            <w:vMerge w:val="restart"/>
            <w:vAlign w:val="center"/>
          </w:tcPr>
          <w:p w14:paraId="422B8A5C" w14:textId="77777777" w:rsidR="00D3252E" w:rsidRDefault="00D3252E">
            <w:pPr>
              <w:pStyle w:val="16"/>
              <w:rPr>
                <w:rtl/>
                <w:lang w:bidi="ar-DZ"/>
              </w:rPr>
            </w:pPr>
          </w:p>
          <w:p w14:paraId="1B67C377" w14:textId="77777777" w:rsidR="00D3252E" w:rsidRDefault="00702ED6">
            <w:pPr>
              <w:pStyle w:val="16"/>
              <w:rPr>
                <w:szCs w:val="28"/>
                <w:rtl/>
                <w:lang w:bidi="ar-DZ"/>
              </w:rPr>
            </w:pPr>
            <w:r>
              <w:rPr>
                <w:rtl/>
                <w:lang w:bidi="ar-DZ"/>
              </w:rPr>
              <w:t>المجموع</w:t>
            </w:r>
          </w:p>
        </w:tc>
        <w:tc>
          <w:tcPr>
            <w:tcW w:w="623" w:type="pct"/>
            <w:tcBorders>
              <w:top w:val="single" w:sz="4" w:space="0" w:color="auto"/>
              <w:bottom w:val="single" w:sz="4" w:space="0" w:color="auto"/>
            </w:tcBorders>
            <w:shd w:val="pct20" w:color="auto" w:fill="auto"/>
            <w:vAlign w:val="center"/>
          </w:tcPr>
          <w:p w14:paraId="76C2701D" w14:textId="77777777" w:rsidR="00D3252E" w:rsidRDefault="00702ED6">
            <w:pPr>
              <w:pStyle w:val="16"/>
              <w:rPr>
                <w:rtl/>
                <w:lang w:bidi="ar-DZ"/>
              </w:rPr>
            </w:pPr>
            <w:r>
              <w:rPr>
                <w:rtl/>
                <w:lang w:bidi="ar-DZ"/>
              </w:rPr>
              <w:t>الصادرات</w:t>
            </w:r>
          </w:p>
        </w:tc>
        <w:tc>
          <w:tcPr>
            <w:tcW w:w="666" w:type="pct"/>
            <w:tcBorders>
              <w:top w:val="single" w:sz="4" w:space="0" w:color="auto"/>
              <w:bottom w:val="single" w:sz="4" w:space="0" w:color="auto"/>
            </w:tcBorders>
            <w:shd w:val="pct20" w:color="auto" w:fill="auto"/>
            <w:vAlign w:val="center"/>
          </w:tcPr>
          <w:p w14:paraId="1C53F81B" w14:textId="77777777" w:rsidR="00D3252E" w:rsidRDefault="00702ED6">
            <w:pPr>
              <w:pStyle w:val="16"/>
              <w:rPr>
                <w:rtl/>
                <w:lang w:bidi="ar-DZ"/>
              </w:rPr>
            </w:pPr>
            <w:r>
              <w:rPr>
                <w:rtl/>
                <w:lang w:bidi="ar-DZ"/>
              </w:rPr>
              <w:t>4.803.2</w:t>
            </w:r>
          </w:p>
        </w:tc>
        <w:tc>
          <w:tcPr>
            <w:tcW w:w="663" w:type="pct"/>
            <w:tcBorders>
              <w:top w:val="single" w:sz="4" w:space="0" w:color="auto"/>
              <w:bottom w:val="single" w:sz="4" w:space="0" w:color="auto"/>
            </w:tcBorders>
            <w:shd w:val="pct20" w:color="auto" w:fill="auto"/>
            <w:vAlign w:val="center"/>
          </w:tcPr>
          <w:p w14:paraId="5C61E91E" w14:textId="77777777" w:rsidR="00D3252E" w:rsidRDefault="00702ED6">
            <w:pPr>
              <w:pStyle w:val="16"/>
              <w:rPr>
                <w:rtl/>
                <w:lang w:bidi="ar-DZ"/>
              </w:rPr>
            </w:pPr>
            <w:r>
              <w:rPr>
                <w:rtl/>
                <w:lang w:bidi="ar-DZ"/>
              </w:rPr>
              <w:t>75.169.2</w:t>
            </w:r>
          </w:p>
        </w:tc>
        <w:tc>
          <w:tcPr>
            <w:tcW w:w="665" w:type="pct"/>
            <w:tcBorders>
              <w:top w:val="single" w:sz="4" w:space="0" w:color="auto"/>
              <w:bottom w:val="single" w:sz="4" w:space="0" w:color="auto"/>
            </w:tcBorders>
            <w:shd w:val="pct20" w:color="auto" w:fill="auto"/>
            <w:vAlign w:val="center"/>
          </w:tcPr>
          <w:p w14:paraId="3338FE6A" w14:textId="77777777" w:rsidR="00D3252E" w:rsidRDefault="00702ED6">
            <w:pPr>
              <w:pStyle w:val="16"/>
              <w:rPr>
                <w:rtl/>
                <w:lang w:bidi="ar-DZ"/>
              </w:rPr>
            </w:pPr>
            <w:r>
              <w:rPr>
                <w:rtl/>
                <w:lang w:bidi="ar-DZ"/>
              </w:rPr>
              <w:t>1.685</w:t>
            </w:r>
          </w:p>
        </w:tc>
        <w:tc>
          <w:tcPr>
            <w:tcW w:w="658" w:type="pct"/>
            <w:tcBorders>
              <w:top w:val="single" w:sz="4" w:space="0" w:color="auto"/>
              <w:bottom w:val="single" w:sz="4" w:space="0" w:color="auto"/>
            </w:tcBorders>
            <w:shd w:val="pct20" w:color="auto" w:fill="auto"/>
            <w:vAlign w:val="center"/>
          </w:tcPr>
          <w:p w14:paraId="2C84EC2B" w14:textId="77777777" w:rsidR="00D3252E" w:rsidRDefault="00702ED6">
            <w:pPr>
              <w:pStyle w:val="16"/>
              <w:rPr>
                <w:rtl/>
                <w:lang w:bidi="ar-DZ"/>
              </w:rPr>
            </w:pPr>
            <w:r>
              <w:rPr>
                <w:rtl/>
                <w:lang w:bidi="ar-DZ"/>
              </w:rPr>
              <w:t>148</w:t>
            </w:r>
          </w:p>
        </w:tc>
        <w:tc>
          <w:tcPr>
            <w:tcW w:w="663" w:type="pct"/>
            <w:tcBorders>
              <w:top w:val="single" w:sz="4" w:space="0" w:color="auto"/>
              <w:bottom w:val="single" w:sz="4" w:space="0" w:color="auto"/>
            </w:tcBorders>
            <w:shd w:val="pct20" w:color="auto" w:fill="auto"/>
            <w:vAlign w:val="center"/>
          </w:tcPr>
          <w:p w14:paraId="0265084A" w14:textId="77777777" w:rsidR="00D3252E" w:rsidRDefault="00702ED6">
            <w:pPr>
              <w:pStyle w:val="16"/>
              <w:rPr>
                <w:rtl/>
                <w:lang w:bidi="ar-DZ"/>
              </w:rPr>
            </w:pPr>
            <w:r>
              <w:rPr>
                <w:rtl/>
                <w:lang w:bidi="ar-DZ"/>
              </w:rPr>
              <w:t>81.805.4</w:t>
            </w:r>
          </w:p>
        </w:tc>
      </w:tr>
      <w:tr w:rsidR="00D3252E" w14:paraId="25DC0219" w14:textId="77777777">
        <w:trPr>
          <w:trHeight w:val="132"/>
          <w:jc w:val="center"/>
        </w:trPr>
        <w:tc>
          <w:tcPr>
            <w:tcW w:w="1062" w:type="pct"/>
            <w:gridSpan w:val="2"/>
            <w:vMerge/>
            <w:vAlign w:val="center"/>
          </w:tcPr>
          <w:p w14:paraId="69BA1352" w14:textId="77777777" w:rsidR="00D3252E" w:rsidRDefault="00D3252E">
            <w:pPr>
              <w:pStyle w:val="16"/>
              <w:rPr>
                <w:rtl/>
                <w:lang w:bidi="ar-DZ"/>
              </w:rPr>
            </w:pPr>
          </w:p>
        </w:tc>
        <w:tc>
          <w:tcPr>
            <w:tcW w:w="623" w:type="pct"/>
            <w:tcBorders>
              <w:top w:val="single" w:sz="4" w:space="0" w:color="auto"/>
            </w:tcBorders>
            <w:vAlign w:val="center"/>
          </w:tcPr>
          <w:p w14:paraId="22841A37" w14:textId="77777777" w:rsidR="00D3252E" w:rsidRDefault="00702ED6">
            <w:pPr>
              <w:pStyle w:val="16"/>
              <w:rPr>
                <w:rtl/>
                <w:lang w:bidi="ar-DZ"/>
              </w:rPr>
            </w:pPr>
            <w:r>
              <w:rPr>
                <w:rtl/>
                <w:lang w:bidi="ar-DZ"/>
              </w:rPr>
              <w:t>الواردات</w:t>
            </w:r>
          </w:p>
        </w:tc>
        <w:tc>
          <w:tcPr>
            <w:tcW w:w="666" w:type="pct"/>
            <w:tcBorders>
              <w:top w:val="single" w:sz="4" w:space="0" w:color="auto"/>
            </w:tcBorders>
            <w:vAlign w:val="center"/>
          </w:tcPr>
          <w:p w14:paraId="40EE7943" w14:textId="77777777" w:rsidR="00D3252E" w:rsidRDefault="00702ED6">
            <w:pPr>
              <w:pStyle w:val="16"/>
              <w:rPr>
                <w:rtl/>
                <w:lang w:bidi="ar-DZ"/>
              </w:rPr>
            </w:pPr>
            <w:r>
              <w:rPr>
                <w:rtl/>
                <w:lang w:bidi="ar-DZ"/>
              </w:rPr>
              <w:t>8.099.4</w:t>
            </w:r>
          </w:p>
        </w:tc>
        <w:tc>
          <w:tcPr>
            <w:tcW w:w="663" w:type="pct"/>
            <w:tcBorders>
              <w:top w:val="single" w:sz="4" w:space="0" w:color="auto"/>
            </w:tcBorders>
            <w:vAlign w:val="center"/>
          </w:tcPr>
          <w:p w14:paraId="17AECB8B" w14:textId="77777777" w:rsidR="00D3252E" w:rsidRDefault="00702ED6">
            <w:pPr>
              <w:pStyle w:val="16"/>
              <w:rPr>
                <w:rtl/>
                <w:lang w:bidi="ar-DZ"/>
              </w:rPr>
            </w:pPr>
            <w:r>
              <w:rPr>
                <w:rtl/>
                <w:lang w:bidi="ar-DZ"/>
              </w:rPr>
              <w:t>1.783.5</w:t>
            </w:r>
          </w:p>
        </w:tc>
        <w:tc>
          <w:tcPr>
            <w:tcW w:w="665" w:type="pct"/>
            <w:tcBorders>
              <w:top w:val="single" w:sz="4" w:space="0" w:color="auto"/>
            </w:tcBorders>
            <w:vAlign w:val="center"/>
          </w:tcPr>
          <w:p w14:paraId="27C362EC" w14:textId="77777777" w:rsidR="00D3252E" w:rsidRDefault="00702ED6">
            <w:pPr>
              <w:pStyle w:val="16"/>
              <w:rPr>
                <w:rtl/>
                <w:lang w:bidi="ar-DZ"/>
              </w:rPr>
            </w:pPr>
            <w:r>
              <w:rPr>
                <w:rtl/>
                <w:lang w:bidi="ar-DZ"/>
              </w:rPr>
              <w:t>1.150.8</w:t>
            </w:r>
          </w:p>
        </w:tc>
        <w:tc>
          <w:tcPr>
            <w:tcW w:w="658" w:type="pct"/>
            <w:tcBorders>
              <w:top w:val="single" w:sz="4" w:space="0" w:color="auto"/>
            </w:tcBorders>
            <w:vAlign w:val="center"/>
          </w:tcPr>
          <w:p w14:paraId="0DB6BFE5" w14:textId="77777777" w:rsidR="00D3252E" w:rsidRDefault="00702ED6">
            <w:pPr>
              <w:pStyle w:val="16"/>
              <w:rPr>
                <w:rtl/>
                <w:lang w:bidi="ar-DZ"/>
              </w:rPr>
            </w:pPr>
            <w:r>
              <w:rPr>
                <w:rtl/>
                <w:lang w:bidi="ar-DZ"/>
              </w:rPr>
              <w:t>17,9</w:t>
            </w:r>
          </w:p>
        </w:tc>
        <w:tc>
          <w:tcPr>
            <w:tcW w:w="663" w:type="pct"/>
            <w:tcBorders>
              <w:top w:val="single" w:sz="4" w:space="0" w:color="auto"/>
            </w:tcBorders>
            <w:vAlign w:val="center"/>
          </w:tcPr>
          <w:p w14:paraId="36EC6499" w14:textId="77777777" w:rsidR="00D3252E" w:rsidRDefault="00702ED6">
            <w:pPr>
              <w:pStyle w:val="16"/>
              <w:rPr>
                <w:rtl/>
                <w:lang w:bidi="ar-DZ"/>
              </w:rPr>
            </w:pPr>
            <w:r>
              <w:rPr>
                <w:rtl/>
                <w:lang w:bidi="ar-DZ"/>
              </w:rPr>
              <w:t>11.051.6</w:t>
            </w:r>
          </w:p>
        </w:tc>
      </w:tr>
    </w:tbl>
    <w:p w14:paraId="04493B9F" w14:textId="77777777" w:rsidR="00D3252E" w:rsidRDefault="00702ED6">
      <w:pPr>
        <w:pStyle w:val="17"/>
        <w:rPr>
          <w:sz w:val="24"/>
          <w:szCs w:val="24"/>
          <w:rtl/>
        </w:rPr>
      </w:pPr>
      <w:r>
        <w:rPr>
          <w:sz w:val="24"/>
          <w:szCs w:val="24"/>
          <w:rtl/>
        </w:rPr>
        <w:t xml:space="preserve">     </w:t>
      </w:r>
      <w:r>
        <w:rPr>
          <w:b/>
          <w:bCs/>
          <w:sz w:val="24"/>
          <w:szCs w:val="24"/>
          <w:rtl/>
        </w:rPr>
        <w:t>المصدر</w:t>
      </w:r>
      <w:r>
        <w:rPr>
          <w:sz w:val="24"/>
          <w:szCs w:val="24"/>
          <w:rtl/>
        </w:rPr>
        <w:t>: ( التقارير السنوية لصندوق النقد العربي، 2011إلى 2019)</w:t>
      </w:r>
    </w:p>
    <w:p w14:paraId="088101A1" w14:textId="77777777" w:rsidR="00D3252E" w:rsidRDefault="00702ED6">
      <w:pPr>
        <w:pStyle w:val="4"/>
        <w:rPr>
          <w:rtl/>
        </w:rPr>
      </w:pPr>
      <w:bookmarkStart w:id="593" w:name="_Toc170062628"/>
      <w:bookmarkStart w:id="594" w:name="_Toc170063580"/>
      <w:r>
        <w:rPr>
          <w:rtl/>
        </w:rPr>
        <w:t>3. التجارة الخارجية لليبيا من وإلى دول المغرب العربي خلال الفترة (2012- 2016)</w:t>
      </w:r>
      <w:bookmarkEnd w:id="593"/>
      <w:bookmarkEnd w:id="594"/>
    </w:p>
    <w:p w14:paraId="5828402C" w14:textId="77777777" w:rsidR="00D3252E" w:rsidRDefault="00702ED6">
      <w:pPr>
        <w:rPr>
          <w:rtl/>
          <w:lang w:bidi="ar-DZ"/>
        </w:rPr>
      </w:pPr>
      <w:r>
        <w:rPr>
          <w:rtl/>
          <w:lang w:bidi="ar-DZ"/>
        </w:rPr>
        <w:t>تمتلك ليبيا حدودًا مشتركة مع كلّ من الجزائر وتونس ممّا يساعد على وجود حركة تجارية نشطة بينهم، في حين أنّ التجارة بين تونس وكلّ من المغرب وموريتانيا أقل نشاطا لبعد المسافة وغياب الحدود المشتركة بينهم، والجدول التالي يوضح تجارة ليبيا مع دول المغرب العربي .</w:t>
      </w:r>
    </w:p>
    <w:p w14:paraId="211D10EE" w14:textId="77777777" w:rsidR="00267DFF" w:rsidRDefault="00267DFF">
      <w:pPr>
        <w:rPr>
          <w:rtl/>
          <w:lang w:bidi="ar-DZ"/>
        </w:rPr>
      </w:pPr>
    </w:p>
    <w:p w14:paraId="1B32CB27" w14:textId="77777777" w:rsidR="00D3252E" w:rsidRDefault="00702ED6" w:rsidP="00267DFF">
      <w:pPr>
        <w:pStyle w:val="tab"/>
        <w:rPr>
          <w:rtl/>
        </w:rPr>
      </w:pPr>
      <w:bookmarkStart w:id="595" w:name="_Toc159361759"/>
      <w:bookmarkStart w:id="596" w:name="_Toc170071395"/>
      <w:r>
        <w:rPr>
          <w:rtl/>
        </w:rPr>
        <w:t>الجدول رقم (18) هيكلّ اتجاه الصادرات ومصادر الواردات لليبيا مع دول المغرب العربي (2010-2018)</w:t>
      </w:r>
      <w:bookmarkEnd w:id="595"/>
      <w:bookmarkEnd w:id="596"/>
    </w:p>
    <w:tbl>
      <w:tblPr>
        <w:tblStyle w:val="2d"/>
        <w:bidiVisual/>
        <w:tblW w:w="5000" w:type="pct"/>
        <w:jc w:val="center"/>
        <w:tblLook w:val="04A0" w:firstRow="1" w:lastRow="0" w:firstColumn="1" w:lastColumn="0" w:noHBand="0" w:noVBand="1"/>
      </w:tblPr>
      <w:tblGrid>
        <w:gridCol w:w="1014"/>
        <w:gridCol w:w="942"/>
        <w:gridCol w:w="1109"/>
        <w:gridCol w:w="1315"/>
        <w:gridCol w:w="1295"/>
        <w:gridCol w:w="1166"/>
        <w:gridCol w:w="1155"/>
        <w:gridCol w:w="1291"/>
      </w:tblGrid>
      <w:tr w:rsidR="00D3252E" w14:paraId="4D7D380A" w14:textId="77777777">
        <w:trPr>
          <w:trHeight w:val="444"/>
          <w:jc w:val="center"/>
        </w:trPr>
        <w:tc>
          <w:tcPr>
            <w:tcW w:w="1053" w:type="pct"/>
            <w:gridSpan w:val="2"/>
            <w:tcBorders>
              <w:bottom w:val="single" w:sz="4" w:space="0" w:color="auto"/>
            </w:tcBorders>
            <w:vAlign w:val="center"/>
          </w:tcPr>
          <w:p w14:paraId="06A8519E" w14:textId="77777777" w:rsidR="00D3252E" w:rsidRDefault="00702ED6">
            <w:pPr>
              <w:pStyle w:val="16"/>
              <w:rPr>
                <w:rtl/>
                <w:lang w:bidi="ar-DZ"/>
              </w:rPr>
            </w:pPr>
            <w:r>
              <w:rPr>
                <w:rtl/>
                <w:lang w:bidi="ar-DZ"/>
              </w:rPr>
              <w:t>الــــــــــــــدولة</w:t>
            </w:r>
          </w:p>
        </w:tc>
        <w:tc>
          <w:tcPr>
            <w:tcW w:w="597" w:type="pct"/>
            <w:vMerge w:val="restart"/>
            <w:vAlign w:val="center"/>
          </w:tcPr>
          <w:p w14:paraId="024FC197" w14:textId="77777777" w:rsidR="00D3252E" w:rsidRDefault="00702ED6">
            <w:pPr>
              <w:pStyle w:val="16"/>
              <w:rPr>
                <w:rtl/>
                <w:lang w:bidi="ar-DZ"/>
              </w:rPr>
            </w:pPr>
            <w:r>
              <w:rPr>
                <w:rtl/>
                <w:lang w:bidi="ar-DZ"/>
              </w:rPr>
              <w:t>التجارة البينية</w:t>
            </w:r>
          </w:p>
        </w:tc>
        <w:tc>
          <w:tcPr>
            <w:tcW w:w="708" w:type="pct"/>
            <w:vMerge w:val="restart"/>
            <w:vAlign w:val="center"/>
          </w:tcPr>
          <w:p w14:paraId="48C27142" w14:textId="77777777" w:rsidR="00D3252E" w:rsidRDefault="00702ED6">
            <w:pPr>
              <w:pStyle w:val="16"/>
              <w:rPr>
                <w:rtl/>
                <w:lang w:bidi="ar-DZ"/>
              </w:rPr>
            </w:pPr>
            <w:r>
              <w:rPr>
                <w:rtl/>
                <w:lang w:bidi="ar-DZ"/>
              </w:rPr>
              <w:t>الجزائر</w:t>
            </w:r>
          </w:p>
        </w:tc>
        <w:tc>
          <w:tcPr>
            <w:tcW w:w="697" w:type="pct"/>
            <w:vMerge w:val="restart"/>
            <w:vAlign w:val="center"/>
          </w:tcPr>
          <w:p w14:paraId="667FBBAE" w14:textId="77777777" w:rsidR="00D3252E" w:rsidRDefault="00702ED6">
            <w:pPr>
              <w:pStyle w:val="16"/>
              <w:rPr>
                <w:rtl/>
                <w:lang w:bidi="ar-DZ"/>
              </w:rPr>
            </w:pPr>
            <w:r>
              <w:rPr>
                <w:rtl/>
                <w:lang w:bidi="ar-DZ"/>
              </w:rPr>
              <w:t>تونس</w:t>
            </w:r>
          </w:p>
        </w:tc>
        <w:tc>
          <w:tcPr>
            <w:tcW w:w="628" w:type="pct"/>
            <w:vMerge w:val="restart"/>
            <w:vAlign w:val="center"/>
          </w:tcPr>
          <w:p w14:paraId="4D4FF6B9" w14:textId="77777777" w:rsidR="00D3252E" w:rsidRDefault="00702ED6">
            <w:pPr>
              <w:pStyle w:val="16"/>
              <w:rPr>
                <w:rtl/>
                <w:lang w:bidi="ar-DZ"/>
              </w:rPr>
            </w:pPr>
            <w:r>
              <w:rPr>
                <w:rtl/>
                <w:lang w:bidi="ar-DZ"/>
              </w:rPr>
              <w:t>المغرب</w:t>
            </w:r>
          </w:p>
        </w:tc>
        <w:tc>
          <w:tcPr>
            <w:tcW w:w="622" w:type="pct"/>
            <w:vMerge w:val="restart"/>
            <w:vAlign w:val="center"/>
          </w:tcPr>
          <w:p w14:paraId="0FB9025C" w14:textId="77777777" w:rsidR="00D3252E" w:rsidRDefault="00702ED6">
            <w:pPr>
              <w:pStyle w:val="16"/>
              <w:rPr>
                <w:rtl/>
                <w:lang w:bidi="ar-DZ"/>
              </w:rPr>
            </w:pPr>
            <w:r>
              <w:rPr>
                <w:rtl/>
                <w:lang w:bidi="ar-DZ"/>
              </w:rPr>
              <w:t>موريتانيا</w:t>
            </w:r>
          </w:p>
        </w:tc>
        <w:tc>
          <w:tcPr>
            <w:tcW w:w="697" w:type="pct"/>
            <w:vMerge w:val="restart"/>
            <w:vAlign w:val="center"/>
          </w:tcPr>
          <w:p w14:paraId="479C2D28" w14:textId="77777777" w:rsidR="00D3252E" w:rsidRDefault="00702ED6">
            <w:pPr>
              <w:pStyle w:val="16"/>
              <w:rPr>
                <w:rtl/>
                <w:lang w:bidi="ar-DZ"/>
              </w:rPr>
            </w:pPr>
            <w:r>
              <w:rPr>
                <w:rtl/>
                <w:lang w:bidi="ar-DZ"/>
              </w:rPr>
              <w:t>المجموع</w:t>
            </w:r>
          </w:p>
        </w:tc>
      </w:tr>
      <w:tr w:rsidR="00D3252E" w14:paraId="48D2730A" w14:textId="77777777">
        <w:trPr>
          <w:trHeight w:val="468"/>
          <w:jc w:val="center"/>
        </w:trPr>
        <w:tc>
          <w:tcPr>
            <w:tcW w:w="546" w:type="pct"/>
            <w:vMerge w:val="restart"/>
            <w:tcBorders>
              <w:top w:val="single" w:sz="4" w:space="0" w:color="auto"/>
            </w:tcBorders>
            <w:vAlign w:val="center"/>
          </w:tcPr>
          <w:p w14:paraId="57DBAFAC" w14:textId="77777777" w:rsidR="00D3252E" w:rsidRDefault="00D3252E">
            <w:pPr>
              <w:pStyle w:val="16"/>
              <w:rPr>
                <w:rtl/>
                <w:lang w:bidi="ar-DZ"/>
              </w:rPr>
            </w:pPr>
          </w:p>
          <w:p w14:paraId="21EF43BC" w14:textId="77777777" w:rsidR="00D3252E" w:rsidRDefault="00D3252E">
            <w:pPr>
              <w:pStyle w:val="16"/>
              <w:rPr>
                <w:rtl/>
                <w:lang w:bidi="ar-DZ"/>
              </w:rPr>
            </w:pPr>
          </w:p>
          <w:p w14:paraId="73064C80" w14:textId="77777777" w:rsidR="00D3252E" w:rsidRDefault="00D3252E">
            <w:pPr>
              <w:pStyle w:val="16"/>
              <w:rPr>
                <w:rtl/>
                <w:lang w:bidi="ar-DZ"/>
              </w:rPr>
            </w:pPr>
          </w:p>
          <w:p w14:paraId="53B1B619" w14:textId="77777777" w:rsidR="00D3252E" w:rsidRDefault="00D3252E">
            <w:pPr>
              <w:pStyle w:val="16"/>
              <w:rPr>
                <w:rtl/>
                <w:lang w:bidi="ar-DZ"/>
              </w:rPr>
            </w:pPr>
          </w:p>
          <w:p w14:paraId="63A3B0A0" w14:textId="77777777" w:rsidR="00D3252E" w:rsidRDefault="00D3252E">
            <w:pPr>
              <w:pStyle w:val="16"/>
              <w:rPr>
                <w:rtl/>
                <w:lang w:bidi="ar-DZ"/>
              </w:rPr>
            </w:pPr>
          </w:p>
          <w:p w14:paraId="19BBD846" w14:textId="77777777" w:rsidR="00D3252E" w:rsidRDefault="00D3252E">
            <w:pPr>
              <w:pStyle w:val="16"/>
              <w:rPr>
                <w:rtl/>
                <w:lang w:bidi="ar-DZ"/>
              </w:rPr>
            </w:pPr>
          </w:p>
          <w:p w14:paraId="5664A95B" w14:textId="77777777" w:rsidR="00D3252E" w:rsidRDefault="00D3252E">
            <w:pPr>
              <w:pStyle w:val="16"/>
              <w:rPr>
                <w:rtl/>
                <w:lang w:bidi="ar-DZ"/>
              </w:rPr>
            </w:pPr>
          </w:p>
          <w:p w14:paraId="6EC1DD2D" w14:textId="77777777" w:rsidR="00D3252E" w:rsidRDefault="00D3252E">
            <w:pPr>
              <w:pStyle w:val="16"/>
              <w:rPr>
                <w:rtl/>
                <w:lang w:bidi="ar-DZ"/>
              </w:rPr>
            </w:pPr>
          </w:p>
          <w:p w14:paraId="1E4EEE60" w14:textId="77777777" w:rsidR="00D3252E" w:rsidRDefault="00702ED6">
            <w:pPr>
              <w:pStyle w:val="16"/>
              <w:rPr>
                <w:rtl/>
                <w:lang w:bidi="ar-DZ"/>
              </w:rPr>
            </w:pPr>
            <w:r>
              <w:rPr>
                <w:rtl/>
                <w:lang w:bidi="ar-DZ"/>
              </w:rPr>
              <w:t>ليبيـــــــا</w:t>
            </w:r>
          </w:p>
          <w:p w14:paraId="551BA96C" w14:textId="77777777" w:rsidR="00D3252E" w:rsidRDefault="00D3252E">
            <w:pPr>
              <w:pStyle w:val="16"/>
              <w:rPr>
                <w:rtl/>
                <w:lang w:bidi="ar-DZ"/>
              </w:rPr>
            </w:pPr>
          </w:p>
          <w:p w14:paraId="213F7831" w14:textId="77777777" w:rsidR="00D3252E" w:rsidRDefault="00D3252E">
            <w:pPr>
              <w:pStyle w:val="16"/>
              <w:rPr>
                <w:rtl/>
                <w:lang w:bidi="ar-DZ"/>
              </w:rPr>
            </w:pPr>
          </w:p>
          <w:p w14:paraId="1AF2AF1E" w14:textId="77777777" w:rsidR="00D3252E" w:rsidRDefault="00D3252E">
            <w:pPr>
              <w:pStyle w:val="16"/>
              <w:rPr>
                <w:rtl/>
                <w:lang w:bidi="ar-DZ"/>
              </w:rPr>
            </w:pPr>
          </w:p>
        </w:tc>
        <w:tc>
          <w:tcPr>
            <w:tcW w:w="507" w:type="pct"/>
            <w:tcBorders>
              <w:top w:val="single" w:sz="4" w:space="0" w:color="auto"/>
            </w:tcBorders>
            <w:vAlign w:val="center"/>
          </w:tcPr>
          <w:p w14:paraId="6B34D807" w14:textId="77777777" w:rsidR="00D3252E" w:rsidRDefault="00702ED6">
            <w:pPr>
              <w:pStyle w:val="16"/>
              <w:rPr>
                <w:rtl/>
                <w:lang w:bidi="ar-DZ"/>
              </w:rPr>
            </w:pPr>
            <w:r>
              <w:rPr>
                <w:rtl/>
                <w:lang w:bidi="ar-DZ"/>
              </w:rPr>
              <w:t>السنة</w:t>
            </w:r>
          </w:p>
        </w:tc>
        <w:tc>
          <w:tcPr>
            <w:tcW w:w="597" w:type="pct"/>
            <w:vMerge/>
            <w:vAlign w:val="center"/>
          </w:tcPr>
          <w:p w14:paraId="65508558" w14:textId="77777777" w:rsidR="00D3252E" w:rsidRDefault="00D3252E">
            <w:pPr>
              <w:pStyle w:val="16"/>
              <w:rPr>
                <w:rtl/>
                <w:lang w:bidi="ar-DZ"/>
              </w:rPr>
            </w:pPr>
          </w:p>
        </w:tc>
        <w:tc>
          <w:tcPr>
            <w:tcW w:w="708" w:type="pct"/>
            <w:vMerge/>
            <w:tcBorders>
              <w:bottom w:val="single" w:sz="4" w:space="0" w:color="auto"/>
            </w:tcBorders>
            <w:vAlign w:val="center"/>
          </w:tcPr>
          <w:p w14:paraId="5D186419" w14:textId="77777777" w:rsidR="00D3252E" w:rsidRDefault="00D3252E">
            <w:pPr>
              <w:pStyle w:val="16"/>
              <w:rPr>
                <w:rtl/>
                <w:lang w:bidi="ar-DZ"/>
              </w:rPr>
            </w:pPr>
          </w:p>
        </w:tc>
        <w:tc>
          <w:tcPr>
            <w:tcW w:w="697" w:type="pct"/>
            <w:vMerge/>
            <w:vAlign w:val="center"/>
          </w:tcPr>
          <w:p w14:paraId="0BC4F8D7" w14:textId="77777777" w:rsidR="00D3252E" w:rsidRDefault="00D3252E">
            <w:pPr>
              <w:pStyle w:val="16"/>
              <w:rPr>
                <w:rtl/>
                <w:lang w:bidi="ar-DZ"/>
              </w:rPr>
            </w:pPr>
          </w:p>
        </w:tc>
        <w:tc>
          <w:tcPr>
            <w:tcW w:w="628" w:type="pct"/>
            <w:vMerge/>
            <w:vAlign w:val="center"/>
          </w:tcPr>
          <w:p w14:paraId="1E8AF6D9" w14:textId="77777777" w:rsidR="00D3252E" w:rsidRDefault="00D3252E">
            <w:pPr>
              <w:pStyle w:val="16"/>
              <w:rPr>
                <w:rtl/>
                <w:lang w:bidi="ar-DZ"/>
              </w:rPr>
            </w:pPr>
          </w:p>
        </w:tc>
        <w:tc>
          <w:tcPr>
            <w:tcW w:w="622" w:type="pct"/>
            <w:vMerge/>
            <w:vAlign w:val="center"/>
          </w:tcPr>
          <w:p w14:paraId="542C92C9" w14:textId="77777777" w:rsidR="00D3252E" w:rsidRDefault="00D3252E">
            <w:pPr>
              <w:pStyle w:val="16"/>
              <w:rPr>
                <w:rtl/>
                <w:lang w:bidi="ar-DZ"/>
              </w:rPr>
            </w:pPr>
          </w:p>
        </w:tc>
        <w:tc>
          <w:tcPr>
            <w:tcW w:w="697" w:type="pct"/>
            <w:vMerge/>
            <w:vAlign w:val="center"/>
          </w:tcPr>
          <w:p w14:paraId="4D080C73" w14:textId="77777777" w:rsidR="00D3252E" w:rsidRDefault="00D3252E">
            <w:pPr>
              <w:pStyle w:val="16"/>
              <w:rPr>
                <w:rtl/>
                <w:lang w:bidi="ar-DZ"/>
              </w:rPr>
            </w:pPr>
          </w:p>
        </w:tc>
      </w:tr>
      <w:tr w:rsidR="00D3252E" w14:paraId="6EF6E621" w14:textId="77777777">
        <w:trPr>
          <w:trHeight w:val="180"/>
          <w:jc w:val="center"/>
        </w:trPr>
        <w:tc>
          <w:tcPr>
            <w:tcW w:w="546" w:type="pct"/>
            <w:vMerge/>
            <w:vAlign w:val="center"/>
          </w:tcPr>
          <w:p w14:paraId="4C94299D" w14:textId="77777777" w:rsidR="00D3252E" w:rsidRDefault="00D3252E">
            <w:pPr>
              <w:pStyle w:val="16"/>
              <w:rPr>
                <w:rtl/>
                <w:lang w:bidi="ar-DZ"/>
              </w:rPr>
            </w:pPr>
          </w:p>
        </w:tc>
        <w:tc>
          <w:tcPr>
            <w:tcW w:w="507" w:type="pct"/>
            <w:vMerge w:val="restart"/>
            <w:vAlign w:val="center"/>
          </w:tcPr>
          <w:p w14:paraId="6B0D43D9" w14:textId="77777777" w:rsidR="00D3252E" w:rsidRDefault="00702ED6">
            <w:pPr>
              <w:pStyle w:val="16"/>
              <w:rPr>
                <w:rtl/>
                <w:lang w:bidi="ar-DZ"/>
              </w:rPr>
            </w:pPr>
            <w:r>
              <w:rPr>
                <w:rtl/>
                <w:lang w:bidi="ar-DZ"/>
              </w:rPr>
              <w:t>2010</w:t>
            </w:r>
          </w:p>
        </w:tc>
        <w:tc>
          <w:tcPr>
            <w:tcW w:w="597" w:type="pct"/>
            <w:tcBorders>
              <w:bottom w:val="single" w:sz="4" w:space="0" w:color="auto"/>
            </w:tcBorders>
            <w:shd w:val="pct20" w:color="auto" w:fill="auto"/>
            <w:vAlign w:val="center"/>
          </w:tcPr>
          <w:p w14:paraId="76F0D789" w14:textId="77777777" w:rsidR="00D3252E" w:rsidRDefault="00702ED6">
            <w:pPr>
              <w:pStyle w:val="16"/>
              <w:rPr>
                <w:rtl/>
                <w:lang w:bidi="ar-DZ"/>
              </w:rPr>
            </w:pPr>
            <w:r>
              <w:rPr>
                <w:rtl/>
                <w:lang w:bidi="ar-DZ"/>
              </w:rPr>
              <w:t>الصادرات</w:t>
            </w:r>
          </w:p>
        </w:tc>
        <w:tc>
          <w:tcPr>
            <w:tcW w:w="708" w:type="pct"/>
            <w:tcBorders>
              <w:top w:val="single" w:sz="4" w:space="0" w:color="auto"/>
              <w:bottom w:val="single" w:sz="4" w:space="0" w:color="auto"/>
            </w:tcBorders>
            <w:shd w:val="pct20" w:color="auto" w:fill="auto"/>
            <w:vAlign w:val="center"/>
          </w:tcPr>
          <w:p w14:paraId="10899EC7" w14:textId="77777777" w:rsidR="00D3252E" w:rsidRDefault="00702ED6">
            <w:pPr>
              <w:pStyle w:val="16"/>
              <w:rPr>
                <w:rtl/>
                <w:lang w:bidi="ar-DZ"/>
              </w:rPr>
            </w:pPr>
            <w:r>
              <w:rPr>
                <w:rtl/>
                <w:lang w:bidi="ar-DZ"/>
              </w:rPr>
              <w:t>10,5</w:t>
            </w:r>
          </w:p>
        </w:tc>
        <w:tc>
          <w:tcPr>
            <w:tcW w:w="697" w:type="pct"/>
            <w:tcBorders>
              <w:bottom w:val="single" w:sz="4" w:space="0" w:color="auto"/>
            </w:tcBorders>
            <w:shd w:val="pct20" w:color="auto" w:fill="auto"/>
            <w:vAlign w:val="center"/>
          </w:tcPr>
          <w:p w14:paraId="0A9D0373" w14:textId="77777777" w:rsidR="00D3252E" w:rsidRDefault="00702ED6">
            <w:pPr>
              <w:pStyle w:val="16"/>
              <w:rPr>
                <w:rtl/>
                <w:lang w:bidi="ar-DZ"/>
              </w:rPr>
            </w:pPr>
            <w:r>
              <w:rPr>
                <w:rtl/>
                <w:lang w:bidi="ar-DZ"/>
              </w:rPr>
              <w:t>1.024.5</w:t>
            </w:r>
          </w:p>
        </w:tc>
        <w:tc>
          <w:tcPr>
            <w:tcW w:w="628" w:type="pct"/>
            <w:tcBorders>
              <w:bottom w:val="single" w:sz="4" w:space="0" w:color="auto"/>
            </w:tcBorders>
            <w:shd w:val="pct20" w:color="auto" w:fill="auto"/>
            <w:vAlign w:val="center"/>
          </w:tcPr>
          <w:p w14:paraId="449A0D5F" w14:textId="77777777" w:rsidR="00D3252E" w:rsidRDefault="00702ED6">
            <w:pPr>
              <w:pStyle w:val="16"/>
              <w:rPr>
                <w:rtl/>
                <w:lang w:bidi="ar-DZ"/>
              </w:rPr>
            </w:pPr>
            <w:r>
              <w:rPr>
                <w:rtl/>
                <w:lang w:bidi="ar-DZ"/>
              </w:rPr>
              <w:t>6,4</w:t>
            </w:r>
          </w:p>
        </w:tc>
        <w:tc>
          <w:tcPr>
            <w:tcW w:w="622" w:type="pct"/>
            <w:tcBorders>
              <w:bottom w:val="single" w:sz="4" w:space="0" w:color="auto"/>
            </w:tcBorders>
            <w:shd w:val="pct20" w:color="auto" w:fill="auto"/>
            <w:vAlign w:val="center"/>
          </w:tcPr>
          <w:p w14:paraId="64FFD0FF" w14:textId="77777777" w:rsidR="00D3252E" w:rsidRDefault="00702ED6">
            <w:pPr>
              <w:pStyle w:val="16"/>
              <w:rPr>
                <w:rtl/>
                <w:lang w:bidi="ar-DZ"/>
              </w:rPr>
            </w:pPr>
            <w:r>
              <w:rPr>
                <w:rtl/>
                <w:lang w:bidi="ar-DZ"/>
              </w:rPr>
              <w:t>-</w:t>
            </w:r>
          </w:p>
        </w:tc>
        <w:tc>
          <w:tcPr>
            <w:tcW w:w="697" w:type="pct"/>
            <w:tcBorders>
              <w:bottom w:val="single" w:sz="4" w:space="0" w:color="auto"/>
            </w:tcBorders>
            <w:shd w:val="pct20" w:color="auto" w:fill="auto"/>
            <w:vAlign w:val="center"/>
          </w:tcPr>
          <w:p w14:paraId="4501BE86" w14:textId="77777777" w:rsidR="00D3252E" w:rsidRDefault="00702ED6">
            <w:pPr>
              <w:pStyle w:val="16"/>
              <w:rPr>
                <w:rtl/>
                <w:lang w:bidi="ar-DZ"/>
              </w:rPr>
            </w:pPr>
            <w:r>
              <w:rPr>
                <w:rtl/>
                <w:lang w:bidi="ar-DZ"/>
              </w:rPr>
              <w:t>1.041.4</w:t>
            </w:r>
          </w:p>
        </w:tc>
      </w:tr>
      <w:tr w:rsidR="00D3252E" w14:paraId="31A57001" w14:textId="77777777">
        <w:trPr>
          <w:trHeight w:val="180"/>
          <w:jc w:val="center"/>
        </w:trPr>
        <w:tc>
          <w:tcPr>
            <w:tcW w:w="546" w:type="pct"/>
            <w:vMerge/>
            <w:vAlign w:val="center"/>
          </w:tcPr>
          <w:p w14:paraId="10E77CD2" w14:textId="77777777" w:rsidR="00D3252E" w:rsidRDefault="00D3252E">
            <w:pPr>
              <w:pStyle w:val="16"/>
              <w:rPr>
                <w:rtl/>
                <w:lang w:bidi="ar-DZ"/>
              </w:rPr>
            </w:pPr>
          </w:p>
        </w:tc>
        <w:tc>
          <w:tcPr>
            <w:tcW w:w="507" w:type="pct"/>
            <w:vMerge/>
            <w:vAlign w:val="center"/>
          </w:tcPr>
          <w:p w14:paraId="1BAC4F72" w14:textId="77777777" w:rsidR="00D3252E" w:rsidRDefault="00D3252E">
            <w:pPr>
              <w:pStyle w:val="16"/>
              <w:rPr>
                <w:rtl/>
                <w:lang w:bidi="ar-DZ"/>
              </w:rPr>
            </w:pPr>
          </w:p>
        </w:tc>
        <w:tc>
          <w:tcPr>
            <w:tcW w:w="597" w:type="pct"/>
            <w:tcBorders>
              <w:bottom w:val="single" w:sz="4" w:space="0" w:color="auto"/>
            </w:tcBorders>
            <w:vAlign w:val="center"/>
          </w:tcPr>
          <w:p w14:paraId="3C708302" w14:textId="77777777" w:rsidR="00D3252E" w:rsidRDefault="00702ED6">
            <w:pPr>
              <w:pStyle w:val="16"/>
              <w:rPr>
                <w:rtl/>
                <w:lang w:bidi="ar-DZ"/>
              </w:rPr>
            </w:pPr>
            <w:r>
              <w:rPr>
                <w:rtl/>
                <w:lang w:bidi="ar-DZ"/>
              </w:rPr>
              <w:t>الواردات</w:t>
            </w:r>
          </w:p>
        </w:tc>
        <w:tc>
          <w:tcPr>
            <w:tcW w:w="708" w:type="pct"/>
            <w:tcBorders>
              <w:top w:val="single" w:sz="4" w:space="0" w:color="auto"/>
              <w:bottom w:val="single" w:sz="4" w:space="0" w:color="auto"/>
            </w:tcBorders>
            <w:vAlign w:val="center"/>
          </w:tcPr>
          <w:p w14:paraId="435EBF37" w14:textId="77777777" w:rsidR="00D3252E" w:rsidRDefault="00702ED6">
            <w:pPr>
              <w:pStyle w:val="16"/>
              <w:rPr>
                <w:rtl/>
                <w:lang w:bidi="ar-DZ"/>
              </w:rPr>
            </w:pPr>
            <w:r>
              <w:rPr>
                <w:rtl/>
                <w:lang w:bidi="ar-DZ"/>
              </w:rPr>
              <w:t>6.4</w:t>
            </w:r>
          </w:p>
        </w:tc>
        <w:tc>
          <w:tcPr>
            <w:tcW w:w="697" w:type="pct"/>
            <w:tcBorders>
              <w:bottom w:val="single" w:sz="4" w:space="0" w:color="auto"/>
            </w:tcBorders>
            <w:vAlign w:val="center"/>
          </w:tcPr>
          <w:p w14:paraId="24DA7281" w14:textId="77777777" w:rsidR="00D3252E" w:rsidRDefault="00702ED6">
            <w:pPr>
              <w:pStyle w:val="16"/>
              <w:rPr>
                <w:rtl/>
                <w:lang w:bidi="ar-DZ"/>
              </w:rPr>
            </w:pPr>
            <w:r>
              <w:rPr>
                <w:rtl/>
                <w:lang w:bidi="ar-DZ"/>
              </w:rPr>
              <w:t>1456.4</w:t>
            </w:r>
          </w:p>
        </w:tc>
        <w:tc>
          <w:tcPr>
            <w:tcW w:w="628" w:type="pct"/>
            <w:tcBorders>
              <w:bottom w:val="single" w:sz="4" w:space="0" w:color="auto"/>
            </w:tcBorders>
            <w:vAlign w:val="center"/>
          </w:tcPr>
          <w:p w14:paraId="6B678A50" w14:textId="77777777" w:rsidR="00D3252E" w:rsidRDefault="00702ED6">
            <w:pPr>
              <w:pStyle w:val="16"/>
              <w:rPr>
                <w:rtl/>
                <w:lang w:bidi="ar-DZ"/>
              </w:rPr>
            </w:pPr>
            <w:r>
              <w:rPr>
                <w:rtl/>
                <w:lang w:bidi="ar-DZ"/>
              </w:rPr>
              <w:t>29.5</w:t>
            </w:r>
          </w:p>
        </w:tc>
        <w:tc>
          <w:tcPr>
            <w:tcW w:w="622" w:type="pct"/>
            <w:tcBorders>
              <w:bottom w:val="single" w:sz="4" w:space="0" w:color="auto"/>
            </w:tcBorders>
            <w:vAlign w:val="center"/>
          </w:tcPr>
          <w:p w14:paraId="7E321BE4" w14:textId="77777777" w:rsidR="00D3252E" w:rsidRDefault="00702ED6">
            <w:pPr>
              <w:pStyle w:val="16"/>
              <w:rPr>
                <w:rtl/>
                <w:lang w:bidi="ar-DZ"/>
              </w:rPr>
            </w:pPr>
            <w:r>
              <w:rPr>
                <w:rtl/>
                <w:lang w:bidi="ar-DZ"/>
              </w:rPr>
              <w:t>-</w:t>
            </w:r>
          </w:p>
        </w:tc>
        <w:tc>
          <w:tcPr>
            <w:tcW w:w="697" w:type="pct"/>
            <w:tcBorders>
              <w:bottom w:val="single" w:sz="4" w:space="0" w:color="auto"/>
            </w:tcBorders>
            <w:vAlign w:val="center"/>
          </w:tcPr>
          <w:p w14:paraId="6364EB58" w14:textId="77777777" w:rsidR="00D3252E" w:rsidRDefault="00702ED6">
            <w:pPr>
              <w:pStyle w:val="16"/>
              <w:rPr>
                <w:rtl/>
                <w:lang w:bidi="ar-DZ"/>
              </w:rPr>
            </w:pPr>
            <w:r>
              <w:rPr>
                <w:rtl/>
                <w:lang w:bidi="ar-DZ"/>
              </w:rPr>
              <w:t>1492.3</w:t>
            </w:r>
          </w:p>
        </w:tc>
      </w:tr>
      <w:tr w:rsidR="00D3252E" w14:paraId="47AF1764" w14:textId="77777777">
        <w:trPr>
          <w:trHeight w:val="180"/>
          <w:jc w:val="center"/>
        </w:trPr>
        <w:tc>
          <w:tcPr>
            <w:tcW w:w="546" w:type="pct"/>
            <w:vMerge/>
            <w:vAlign w:val="center"/>
          </w:tcPr>
          <w:p w14:paraId="32C69275" w14:textId="77777777" w:rsidR="00D3252E" w:rsidRDefault="00D3252E">
            <w:pPr>
              <w:pStyle w:val="16"/>
              <w:rPr>
                <w:rtl/>
                <w:lang w:bidi="ar-DZ"/>
              </w:rPr>
            </w:pPr>
          </w:p>
        </w:tc>
        <w:tc>
          <w:tcPr>
            <w:tcW w:w="507" w:type="pct"/>
            <w:vMerge w:val="restart"/>
            <w:vAlign w:val="center"/>
          </w:tcPr>
          <w:p w14:paraId="06ED5FE9" w14:textId="77777777" w:rsidR="00D3252E" w:rsidRDefault="00702ED6">
            <w:pPr>
              <w:pStyle w:val="16"/>
              <w:rPr>
                <w:rtl/>
                <w:lang w:bidi="ar-DZ"/>
              </w:rPr>
            </w:pPr>
            <w:r>
              <w:rPr>
                <w:rtl/>
                <w:lang w:bidi="ar-DZ"/>
              </w:rPr>
              <w:t>2011</w:t>
            </w:r>
          </w:p>
        </w:tc>
        <w:tc>
          <w:tcPr>
            <w:tcW w:w="597" w:type="pct"/>
            <w:tcBorders>
              <w:bottom w:val="single" w:sz="4" w:space="0" w:color="auto"/>
            </w:tcBorders>
            <w:shd w:val="pct20" w:color="auto" w:fill="auto"/>
            <w:vAlign w:val="center"/>
          </w:tcPr>
          <w:p w14:paraId="5B85131B" w14:textId="77777777" w:rsidR="00D3252E" w:rsidRDefault="00702ED6">
            <w:pPr>
              <w:pStyle w:val="16"/>
              <w:rPr>
                <w:rtl/>
                <w:lang w:bidi="ar-DZ"/>
              </w:rPr>
            </w:pPr>
            <w:r>
              <w:rPr>
                <w:rtl/>
                <w:lang w:bidi="ar-DZ"/>
              </w:rPr>
              <w:t>الصادرات</w:t>
            </w:r>
          </w:p>
        </w:tc>
        <w:tc>
          <w:tcPr>
            <w:tcW w:w="708" w:type="pct"/>
            <w:tcBorders>
              <w:top w:val="single" w:sz="4" w:space="0" w:color="auto"/>
              <w:bottom w:val="single" w:sz="4" w:space="0" w:color="auto"/>
            </w:tcBorders>
            <w:shd w:val="pct20" w:color="auto" w:fill="auto"/>
            <w:vAlign w:val="center"/>
          </w:tcPr>
          <w:p w14:paraId="1B3AEC1F" w14:textId="77777777" w:rsidR="00D3252E" w:rsidRDefault="00702ED6">
            <w:pPr>
              <w:pStyle w:val="16"/>
              <w:rPr>
                <w:rtl/>
                <w:lang w:bidi="ar-DZ"/>
              </w:rPr>
            </w:pPr>
            <w:r>
              <w:rPr>
                <w:rtl/>
                <w:lang w:bidi="ar-DZ"/>
              </w:rPr>
              <w:t>21,5</w:t>
            </w:r>
          </w:p>
        </w:tc>
        <w:tc>
          <w:tcPr>
            <w:tcW w:w="697" w:type="pct"/>
            <w:tcBorders>
              <w:bottom w:val="single" w:sz="4" w:space="0" w:color="auto"/>
            </w:tcBorders>
            <w:shd w:val="pct20" w:color="auto" w:fill="auto"/>
            <w:vAlign w:val="center"/>
          </w:tcPr>
          <w:p w14:paraId="3E8117A9" w14:textId="77777777" w:rsidR="00D3252E" w:rsidRDefault="00702ED6">
            <w:pPr>
              <w:pStyle w:val="16"/>
              <w:rPr>
                <w:rtl/>
                <w:lang w:bidi="ar-DZ"/>
              </w:rPr>
            </w:pPr>
            <w:r>
              <w:rPr>
                <w:rtl/>
                <w:lang w:bidi="ar-DZ"/>
              </w:rPr>
              <w:t>956,4</w:t>
            </w:r>
          </w:p>
        </w:tc>
        <w:tc>
          <w:tcPr>
            <w:tcW w:w="628" w:type="pct"/>
            <w:tcBorders>
              <w:bottom w:val="single" w:sz="4" w:space="0" w:color="auto"/>
            </w:tcBorders>
            <w:shd w:val="pct20" w:color="auto" w:fill="auto"/>
            <w:vAlign w:val="center"/>
          </w:tcPr>
          <w:p w14:paraId="79758349" w14:textId="77777777" w:rsidR="00D3252E" w:rsidRDefault="00702ED6">
            <w:pPr>
              <w:pStyle w:val="16"/>
              <w:rPr>
                <w:rtl/>
                <w:lang w:bidi="ar-DZ"/>
              </w:rPr>
            </w:pPr>
            <w:r>
              <w:rPr>
                <w:rtl/>
                <w:lang w:bidi="ar-DZ"/>
              </w:rPr>
              <w:t>10,5</w:t>
            </w:r>
          </w:p>
        </w:tc>
        <w:tc>
          <w:tcPr>
            <w:tcW w:w="622" w:type="pct"/>
            <w:tcBorders>
              <w:bottom w:val="single" w:sz="4" w:space="0" w:color="auto"/>
            </w:tcBorders>
            <w:shd w:val="pct20" w:color="auto" w:fill="auto"/>
            <w:vAlign w:val="center"/>
          </w:tcPr>
          <w:p w14:paraId="2C3A8001" w14:textId="77777777" w:rsidR="00D3252E" w:rsidRDefault="00702ED6">
            <w:pPr>
              <w:pStyle w:val="16"/>
              <w:rPr>
                <w:rtl/>
                <w:lang w:bidi="ar-DZ"/>
              </w:rPr>
            </w:pPr>
            <w:r>
              <w:rPr>
                <w:rtl/>
                <w:lang w:bidi="ar-DZ"/>
              </w:rPr>
              <w:t>-</w:t>
            </w:r>
          </w:p>
        </w:tc>
        <w:tc>
          <w:tcPr>
            <w:tcW w:w="697" w:type="pct"/>
            <w:tcBorders>
              <w:bottom w:val="single" w:sz="4" w:space="0" w:color="auto"/>
            </w:tcBorders>
            <w:shd w:val="pct20" w:color="auto" w:fill="auto"/>
            <w:vAlign w:val="center"/>
          </w:tcPr>
          <w:p w14:paraId="5B4D8333" w14:textId="77777777" w:rsidR="00D3252E" w:rsidRDefault="00702ED6">
            <w:pPr>
              <w:pStyle w:val="16"/>
              <w:rPr>
                <w:rtl/>
                <w:lang w:bidi="ar-DZ"/>
              </w:rPr>
            </w:pPr>
            <w:r>
              <w:rPr>
                <w:rtl/>
                <w:lang w:bidi="ar-DZ"/>
              </w:rPr>
              <w:t>988,4</w:t>
            </w:r>
          </w:p>
        </w:tc>
      </w:tr>
      <w:tr w:rsidR="00D3252E" w14:paraId="4E50749D" w14:textId="77777777">
        <w:trPr>
          <w:trHeight w:val="180"/>
          <w:jc w:val="center"/>
        </w:trPr>
        <w:tc>
          <w:tcPr>
            <w:tcW w:w="546" w:type="pct"/>
            <w:vMerge/>
            <w:vAlign w:val="center"/>
          </w:tcPr>
          <w:p w14:paraId="23212555" w14:textId="77777777" w:rsidR="00D3252E" w:rsidRDefault="00D3252E">
            <w:pPr>
              <w:pStyle w:val="16"/>
              <w:rPr>
                <w:rtl/>
                <w:lang w:bidi="ar-DZ"/>
              </w:rPr>
            </w:pPr>
          </w:p>
        </w:tc>
        <w:tc>
          <w:tcPr>
            <w:tcW w:w="507" w:type="pct"/>
            <w:vMerge/>
            <w:vAlign w:val="center"/>
          </w:tcPr>
          <w:p w14:paraId="49A1E4BA" w14:textId="77777777" w:rsidR="00D3252E" w:rsidRDefault="00D3252E">
            <w:pPr>
              <w:pStyle w:val="16"/>
              <w:rPr>
                <w:rtl/>
                <w:lang w:bidi="ar-DZ"/>
              </w:rPr>
            </w:pPr>
          </w:p>
        </w:tc>
        <w:tc>
          <w:tcPr>
            <w:tcW w:w="597" w:type="pct"/>
            <w:tcBorders>
              <w:bottom w:val="single" w:sz="4" w:space="0" w:color="auto"/>
            </w:tcBorders>
            <w:vAlign w:val="center"/>
          </w:tcPr>
          <w:p w14:paraId="62D08BE9" w14:textId="77777777" w:rsidR="00D3252E" w:rsidRDefault="00702ED6">
            <w:pPr>
              <w:pStyle w:val="16"/>
              <w:rPr>
                <w:rtl/>
                <w:lang w:bidi="ar-DZ"/>
              </w:rPr>
            </w:pPr>
            <w:r>
              <w:rPr>
                <w:rtl/>
                <w:lang w:bidi="ar-DZ"/>
              </w:rPr>
              <w:t>الواردات</w:t>
            </w:r>
          </w:p>
        </w:tc>
        <w:tc>
          <w:tcPr>
            <w:tcW w:w="708" w:type="pct"/>
            <w:tcBorders>
              <w:top w:val="single" w:sz="4" w:space="0" w:color="auto"/>
              <w:bottom w:val="single" w:sz="4" w:space="0" w:color="auto"/>
            </w:tcBorders>
            <w:vAlign w:val="center"/>
          </w:tcPr>
          <w:p w14:paraId="75944966" w14:textId="77777777" w:rsidR="00D3252E" w:rsidRDefault="00702ED6">
            <w:pPr>
              <w:pStyle w:val="16"/>
              <w:rPr>
                <w:rtl/>
                <w:lang w:bidi="ar-DZ"/>
              </w:rPr>
            </w:pPr>
            <w:r>
              <w:rPr>
                <w:rtl/>
                <w:lang w:bidi="ar-DZ"/>
              </w:rPr>
              <w:t>5,4</w:t>
            </w:r>
          </w:p>
        </w:tc>
        <w:tc>
          <w:tcPr>
            <w:tcW w:w="697" w:type="pct"/>
            <w:tcBorders>
              <w:bottom w:val="single" w:sz="4" w:space="0" w:color="auto"/>
            </w:tcBorders>
            <w:vAlign w:val="center"/>
          </w:tcPr>
          <w:p w14:paraId="54D0D380" w14:textId="77777777" w:rsidR="00D3252E" w:rsidRDefault="00702ED6">
            <w:pPr>
              <w:pStyle w:val="16"/>
              <w:rPr>
                <w:rtl/>
                <w:lang w:bidi="ar-DZ"/>
              </w:rPr>
            </w:pPr>
            <w:r>
              <w:rPr>
                <w:rtl/>
                <w:lang w:bidi="ar-DZ"/>
              </w:rPr>
              <w:t>1.389.7</w:t>
            </w:r>
          </w:p>
        </w:tc>
        <w:tc>
          <w:tcPr>
            <w:tcW w:w="628" w:type="pct"/>
            <w:tcBorders>
              <w:bottom w:val="single" w:sz="4" w:space="0" w:color="auto"/>
            </w:tcBorders>
            <w:vAlign w:val="center"/>
          </w:tcPr>
          <w:p w14:paraId="6A4EC2AB" w14:textId="77777777" w:rsidR="00D3252E" w:rsidRDefault="00702ED6">
            <w:pPr>
              <w:pStyle w:val="16"/>
              <w:rPr>
                <w:rtl/>
                <w:lang w:bidi="ar-DZ"/>
              </w:rPr>
            </w:pPr>
            <w:r>
              <w:rPr>
                <w:rtl/>
                <w:lang w:bidi="ar-DZ"/>
              </w:rPr>
              <w:t>32,6</w:t>
            </w:r>
          </w:p>
        </w:tc>
        <w:tc>
          <w:tcPr>
            <w:tcW w:w="622" w:type="pct"/>
            <w:tcBorders>
              <w:bottom w:val="single" w:sz="4" w:space="0" w:color="auto"/>
            </w:tcBorders>
            <w:vAlign w:val="center"/>
          </w:tcPr>
          <w:p w14:paraId="6A8F0CE9" w14:textId="77777777" w:rsidR="00D3252E" w:rsidRDefault="00702ED6">
            <w:pPr>
              <w:pStyle w:val="16"/>
              <w:rPr>
                <w:rtl/>
                <w:lang w:bidi="ar-DZ"/>
              </w:rPr>
            </w:pPr>
            <w:r>
              <w:rPr>
                <w:rtl/>
                <w:lang w:bidi="ar-DZ"/>
              </w:rPr>
              <w:t>-</w:t>
            </w:r>
          </w:p>
        </w:tc>
        <w:tc>
          <w:tcPr>
            <w:tcW w:w="697" w:type="pct"/>
            <w:tcBorders>
              <w:bottom w:val="single" w:sz="4" w:space="0" w:color="auto"/>
            </w:tcBorders>
            <w:vAlign w:val="center"/>
          </w:tcPr>
          <w:p w14:paraId="0CEF2AFA" w14:textId="77777777" w:rsidR="00D3252E" w:rsidRDefault="00702ED6">
            <w:pPr>
              <w:pStyle w:val="16"/>
              <w:rPr>
                <w:rtl/>
                <w:lang w:bidi="ar-DZ"/>
              </w:rPr>
            </w:pPr>
            <w:r>
              <w:rPr>
                <w:rtl/>
                <w:lang w:bidi="ar-DZ"/>
              </w:rPr>
              <w:t>1.427.7</w:t>
            </w:r>
          </w:p>
        </w:tc>
      </w:tr>
      <w:tr w:rsidR="00D3252E" w14:paraId="1183AD4C" w14:textId="77777777">
        <w:trPr>
          <w:trHeight w:val="180"/>
          <w:jc w:val="center"/>
        </w:trPr>
        <w:tc>
          <w:tcPr>
            <w:tcW w:w="546" w:type="pct"/>
            <w:vMerge/>
            <w:vAlign w:val="center"/>
          </w:tcPr>
          <w:p w14:paraId="7F9682EC" w14:textId="77777777" w:rsidR="00D3252E" w:rsidRDefault="00D3252E">
            <w:pPr>
              <w:pStyle w:val="16"/>
              <w:rPr>
                <w:lang w:val="en-US" w:bidi="ar-DZ"/>
              </w:rPr>
            </w:pPr>
          </w:p>
        </w:tc>
        <w:tc>
          <w:tcPr>
            <w:tcW w:w="507" w:type="pct"/>
            <w:vMerge w:val="restart"/>
            <w:vAlign w:val="center"/>
          </w:tcPr>
          <w:p w14:paraId="4C299A69" w14:textId="77777777" w:rsidR="00D3252E" w:rsidRDefault="00702ED6">
            <w:pPr>
              <w:pStyle w:val="16"/>
              <w:rPr>
                <w:lang w:val="en-US" w:bidi="ar-DZ"/>
              </w:rPr>
            </w:pPr>
            <w:r>
              <w:rPr>
                <w:rtl/>
                <w:lang w:bidi="ar-DZ"/>
              </w:rPr>
              <w:t>2012</w:t>
            </w:r>
          </w:p>
        </w:tc>
        <w:tc>
          <w:tcPr>
            <w:tcW w:w="597" w:type="pct"/>
            <w:tcBorders>
              <w:bottom w:val="single" w:sz="4" w:space="0" w:color="auto"/>
            </w:tcBorders>
            <w:shd w:val="pct20" w:color="auto" w:fill="auto"/>
            <w:vAlign w:val="center"/>
          </w:tcPr>
          <w:p w14:paraId="73157F97" w14:textId="77777777" w:rsidR="00D3252E" w:rsidRDefault="00702ED6">
            <w:pPr>
              <w:pStyle w:val="16"/>
              <w:rPr>
                <w:rtl/>
                <w:lang w:bidi="ar-DZ"/>
              </w:rPr>
            </w:pPr>
            <w:r>
              <w:rPr>
                <w:rtl/>
                <w:lang w:bidi="ar-DZ"/>
              </w:rPr>
              <w:t>الصادرات</w:t>
            </w:r>
          </w:p>
        </w:tc>
        <w:tc>
          <w:tcPr>
            <w:tcW w:w="708" w:type="pct"/>
            <w:tcBorders>
              <w:top w:val="single" w:sz="4" w:space="0" w:color="auto"/>
              <w:bottom w:val="single" w:sz="4" w:space="0" w:color="auto"/>
            </w:tcBorders>
            <w:shd w:val="pct20" w:color="auto" w:fill="auto"/>
            <w:vAlign w:val="center"/>
          </w:tcPr>
          <w:p w14:paraId="1ACCAEB5" w14:textId="77777777" w:rsidR="00D3252E" w:rsidRDefault="00702ED6">
            <w:pPr>
              <w:pStyle w:val="16"/>
              <w:rPr>
                <w:rtl/>
                <w:lang w:bidi="ar-DZ"/>
              </w:rPr>
            </w:pPr>
            <w:r>
              <w:rPr>
                <w:rtl/>
                <w:lang w:bidi="ar-DZ"/>
              </w:rPr>
              <w:t>7,3</w:t>
            </w:r>
          </w:p>
        </w:tc>
        <w:tc>
          <w:tcPr>
            <w:tcW w:w="697" w:type="pct"/>
            <w:tcBorders>
              <w:bottom w:val="single" w:sz="4" w:space="0" w:color="auto"/>
            </w:tcBorders>
            <w:shd w:val="pct20" w:color="auto" w:fill="auto"/>
            <w:vAlign w:val="center"/>
          </w:tcPr>
          <w:p w14:paraId="39570A21" w14:textId="77777777" w:rsidR="00D3252E" w:rsidRDefault="00702ED6">
            <w:pPr>
              <w:pStyle w:val="16"/>
              <w:rPr>
                <w:rtl/>
                <w:lang w:bidi="ar-DZ"/>
              </w:rPr>
            </w:pPr>
            <w:r>
              <w:rPr>
                <w:rtl/>
                <w:lang w:bidi="ar-DZ"/>
              </w:rPr>
              <w:t>874,6</w:t>
            </w:r>
          </w:p>
        </w:tc>
        <w:tc>
          <w:tcPr>
            <w:tcW w:w="628" w:type="pct"/>
            <w:tcBorders>
              <w:bottom w:val="single" w:sz="4" w:space="0" w:color="auto"/>
            </w:tcBorders>
            <w:shd w:val="pct20" w:color="auto" w:fill="auto"/>
            <w:vAlign w:val="center"/>
          </w:tcPr>
          <w:p w14:paraId="5B2C6C8D" w14:textId="77777777" w:rsidR="00D3252E" w:rsidRDefault="00702ED6">
            <w:pPr>
              <w:pStyle w:val="16"/>
              <w:rPr>
                <w:rtl/>
                <w:lang w:bidi="ar-DZ"/>
              </w:rPr>
            </w:pPr>
            <w:r>
              <w:rPr>
                <w:rtl/>
                <w:lang w:bidi="ar-DZ"/>
              </w:rPr>
              <w:t>12,7</w:t>
            </w:r>
          </w:p>
        </w:tc>
        <w:tc>
          <w:tcPr>
            <w:tcW w:w="622" w:type="pct"/>
            <w:tcBorders>
              <w:bottom w:val="single" w:sz="4" w:space="0" w:color="auto"/>
            </w:tcBorders>
            <w:shd w:val="pct20" w:color="auto" w:fill="auto"/>
            <w:vAlign w:val="center"/>
          </w:tcPr>
          <w:p w14:paraId="524D51E3" w14:textId="77777777" w:rsidR="00D3252E" w:rsidRDefault="00702ED6">
            <w:pPr>
              <w:pStyle w:val="16"/>
              <w:rPr>
                <w:rtl/>
                <w:lang w:bidi="ar-DZ"/>
              </w:rPr>
            </w:pPr>
            <w:r>
              <w:rPr>
                <w:rtl/>
                <w:lang w:bidi="ar-DZ"/>
              </w:rPr>
              <w:t>-</w:t>
            </w:r>
          </w:p>
        </w:tc>
        <w:tc>
          <w:tcPr>
            <w:tcW w:w="697" w:type="pct"/>
            <w:tcBorders>
              <w:bottom w:val="single" w:sz="4" w:space="0" w:color="auto"/>
            </w:tcBorders>
            <w:shd w:val="pct20" w:color="auto" w:fill="auto"/>
            <w:vAlign w:val="center"/>
          </w:tcPr>
          <w:p w14:paraId="7B4B442F" w14:textId="77777777" w:rsidR="00D3252E" w:rsidRDefault="00702ED6">
            <w:pPr>
              <w:pStyle w:val="16"/>
              <w:rPr>
                <w:rtl/>
                <w:lang w:bidi="ar-DZ"/>
              </w:rPr>
            </w:pPr>
            <w:r>
              <w:rPr>
                <w:rtl/>
                <w:lang w:bidi="ar-DZ"/>
              </w:rPr>
              <w:t>894,6</w:t>
            </w:r>
          </w:p>
        </w:tc>
      </w:tr>
      <w:tr w:rsidR="00D3252E" w14:paraId="6EEB663E" w14:textId="77777777">
        <w:trPr>
          <w:trHeight w:val="84"/>
          <w:jc w:val="center"/>
        </w:trPr>
        <w:tc>
          <w:tcPr>
            <w:tcW w:w="546" w:type="pct"/>
            <w:vMerge/>
            <w:vAlign w:val="center"/>
          </w:tcPr>
          <w:p w14:paraId="039BF795" w14:textId="77777777" w:rsidR="00D3252E" w:rsidRDefault="00D3252E">
            <w:pPr>
              <w:pStyle w:val="16"/>
              <w:rPr>
                <w:rtl/>
                <w:lang w:bidi="ar-DZ"/>
              </w:rPr>
            </w:pPr>
          </w:p>
        </w:tc>
        <w:tc>
          <w:tcPr>
            <w:tcW w:w="507" w:type="pct"/>
            <w:vMerge/>
            <w:vAlign w:val="center"/>
          </w:tcPr>
          <w:p w14:paraId="1175C0BC" w14:textId="77777777" w:rsidR="00D3252E" w:rsidRDefault="00D3252E">
            <w:pPr>
              <w:pStyle w:val="16"/>
              <w:rPr>
                <w:rtl/>
                <w:lang w:bidi="ar-DZ"/>
              </w:rPr>
            </w:pPr>
          </w:p>
        </w:tc>
        <w:tc>
          <w:tcPr>
            <w:tcW w:w="597" w:type="pct"/>
            <w:tcBorders>
              <w:top w:val="single" w:sz="4" w:space="0" w:color="auto"/>
              <w:bottom w:val="single" w:sz="4" w:space="0" w:color="000000" w:themeColor="text1"/>
            </w:tcBorders>
            <w:vAlign w:val="center"/>
          </w:tcPr>
          <w:p w14:paraId="6D6FA936" w14:textId="77777777" w:rsidR="00D3252E" w:rsidRDefault="00702ED6">
            <w:pPr>
              <w:pStyle w:val="16"/>
              <w:rPr>
                <w:rtl/>
                <w:lang w:bidi="ar-DZ"/>
              </w:rPr>
            </w:pPr>
            <w:r>
              <w:rPr>
                <w:rtl/>
                <w:lang w:bidi="ar-DZ"/>
              </w:rPr>
              <w:t>الواردات</w:t>
            </w:r>
          </w:p>
        </w:tc>
        <w:tc>
          <w:tcPr>
            <w:tcW w:w="708" w:type="pct"/>
            <w:tcBorders>
              <w:top w:val="single" w:sz="4" w:space="0" w:color="auto"/>
              <w:bottom w:val="single" w:sz="4" w:space="0" w:color="000000" w:themeColor="text1"/>
            </w:tcBorders>
            <w:vAlign w:val="center"/>
          </w:tcPr>
          <w:p w14:paraId="6FBB704E" w14:textId="77777777" w:rsidR="00D3252E" w:rsidRDefault="00702ED6">
            <w:pPr>
              <w:pStyle w:val="16"/>
              <w:rPr>
                <w:lang w:val="en-US" w:bidi="ar-DZ"/>
              </w:rPr>
            </w:pPr>
            <w:r>
              <w:rPr>
                <w:rtl/>
                <w:lang w:bidi="ar-DZ"/>
              </w:rPr>
              <w:t>12,8</w:t>
            </w:r>
          </w:p>
        </w:tc>
        <w:tc>
          <w:tcPr>
            <w:tcW w:w="697" w:type="pct"/>
            <w:tcBorders>
              <w:top w:val="single" w:sz="4" w:space="0" w:color="auto"/>
              <w:bottom w:val="single" w:sz="4" w:space="0" w:color="000000" w:themeColor="text1"/>
            </w:tcBorders>
            <w:vAlign w:val="center"/>
          </w:tcPr>
          <w:p w14:paraId="04D04B90" w14:textId="77777777" w:rsidR="00D3252E" w:rsidRDefault="00702ED6">
            <w:pPr>
              <w:pStyle w:val="16"/>
              <w:rPr>
                <w:lang w:val="en-US" w:bidi="ar-DZ"/>
              </w:rPr>
            </w:pPr>
            <w:r>
              <w:rPr>
                <w:lang w:val="en-US" w:bidi="ar-DZ"/>
              </w:rPr>
              <w:t>1.363.4</w:t>
            </w:r>
          </w:p>
        </w:tc>
        <w:tc>
          <w:tcPr>
            <w:tcW w:w="628" w:type="pct"/>
            <w:tcBorders>
              <w:top w:val="single" w:sz="4" w:space="0" w:color="auto"/>
              <w:bottom w:val="single" w:sz="4" w:space="0" w:color="000000" w:themeColor="text1"/>
            </w:tcBorders>
            <w:vAlign w:val="center"/>
          </w:tcPr>
          <w:p w14:paraId="45EF8417" w14:textId="77777777" w:rsidR="00D3252E" w:rsidRDefault="00702ED6">
            <w:pPr>
              <w:pStyle w:val="16"/>
              <w:rPr>
                <w:rtl/>
                <w:lang w:bidi="ar-DZ"/>
              </w:rPr>
            </w:pPr>
            <w:r>
              <w:rPr>
                <w:rtl/>
                <w:lang w:bidi="ar-DZ"/>
              </w:rPr>
              <w:t>37,6</w:t>
            </w:r>
          </w:p>
        </w:tc>
        <w:tc>
          <w:tcPr>
            <w:tcW w:w="622" w:type="pct"/>
            <w:tcBorders>
              <w:top w:val="single" w:sz="4" w:space="0" w:color="auto"/>
              <w:bottom w:val="single" w:sz="4" w:space="0" w:color="000000" w:themeColor="text1"/>
            </w:tcBorders>
            <w:vAlign w:val="center"/>
          </w:tcPr>
          <w:p w14:paraId="10AB49B7" w14:textId="77777777" w:rsidR="00D3252E" w:rsidRDefault="00702ED6">
            <w:pPr>
              <w:pStyle w:val="16"/>
              <w:rPr>
                <w:rtl/>
                <w:lang w:bidi="ar-DZ"/>
              </w:rPr>
            </w:pPr>
            <w:r>
              <w:rPr>
                <w:rtl/>
                <w:lang w:bidi="ar-DZ"/>
              </w:rPr>
              <w:t>-</w:t>
            </w:r>
          </w:p>
        </w:tc>
        <w:tc>
          <w:tcPr>
            <w:tcW w:w="697" w:type="pct"/>
            <w:tcBorders>
              <w:top w:val="single" w:sz="4" w:space="0" w:color="auto"/>
              <w:bottom w:val="single" w:sz="4" w:space="0" w:color="000000" w:themeColor="text1"/>
            </w:tcBorders>
            <w:vAlign w:val="center"/>
          </w:tcPr>
          <w:p w14:paraId="16379F6A" w14:textId="77777777" w:rsidR="00D3252E" w:rsidRDefault="00702ED6">
            <w:pPr>
              <w:pStyle w:val="16"/>
              <w:rPr>
                <w:rtl/>
                <w:lang w:bidi="ar-DZ"/>
              </w:rPr>
            </w:pPr>
            <w:r>
              <w:rPr>
                <w:rtl/>
                <w:lang w:bidi="ar-DZ"/>
              </w:rPr>
              <w:t>1.413.8</w:t>
            </w:r>
          </w:p>
        </w:tc>
      </w:tr>
      <w:tr w:rsidR="00D3252E" w14:paraId="4400DEAF" w14:textId="77777777">
        <w:trPr>
          <w:trHeight w:val="180"/>
          <w:jc w:val="center"/>
        </w:trPr>
        <w:tc>
          <w:tcPr>
            <w:tcW w:w="546" w:type="pct"/>
            <w:vMerge/>
            <w:vAlign w:val="center"/>
          </w:tcPr>
          <w:p w14:paraId="57BE5654" w14:textId="77777777" w:rsidR="00D3252E" w:rsidRDefault="00D3252E">
            <w:pPr>
              <w:pStyle w:val="16"/>
              <w:rPr>
                <w:lang w:val="en-US" w:bidi="ar-DZ"/>
              </w:rPr>
            </w:pPr>
          </w:p>
        </w:tc>
        <w:tc>
          <w:tcPr>
            <w:tcW w:w="507" w:type="pct"/>
            <w:vMerge w:val="restart"/>
            <w:vAlign w:val="center"/>
          </w:tcPr>
          <w:p w14:paraId="3C02AD75" w14:textId="77777777" w:rsidR="00D3252E" w:rsidRDefault="00702ED6">
            <w:pPr>
              <w:pStyle w:val="16"/>
              <w:rPr>
                <w:lang w:val="en-US" w:bidi="ar-DZ"/>
              </w:rPr>
            </w:pPr>
            <w:r>
              <w:rPr>
                <w:rtl/>
                <w:lang w:bidi="ar-DZ"/>
              </w:rPr>
              <w:t>2013</w:t>
            </w:r>
          </w:p>
        </w:tc>
        <w:tc>
          <w:tcPr>
            <w:tcW w:w="597" w:type="pct"/>
            <w:tcBorders>
              <w:bottom w:val="single" w:sz="4" w:space="0" w:color="auto"/>
            </w:tcBorders>
            <w:shd w:val="pct20" w:color="auto" w:fill="auto"/>
            <w:vAlign w:val="center"/>
          </w:tcPr>
          <w:p w14:paraId="4DC52C48" w14:textId="77777777" w:rsidR="00D3252E" w:rsidRDefault="00702ED6">
            <w:pPr>
              <w:pStyle w:val="16"/>
              <w:rPr>
                <w:rtl/>
                <w:lang w:bidi="ar-DZ"/>
              </w:rPr>
            </w:pPr>
            <w:r>
              <w:rPr>
                <w:rtl/>
                <w:lang w:bidi="ar-DZ"/>
              </w:rPr>
              <w:t>الصادرات</w:t>
            </w:r>
          </w:p>
        </w:tc>
        <w:tc>
          <w:tcPr>
            <w:tcW w:w="708" w:type="pct"/>
            <w:tcBorders>
              <w:bottom w:val="single" w:sz="4" w:space="0" w:color="auto"/>
            </w:tcBorders>
            <w:shd w:val="pct20" w:color="auto" w:fill="auto"/>
            <w:vAlign w:val="center"/>
          </w:tcPr>
          <w:p w14:paraId="2040AAA3" w14:textId="77777777" w:rsidR="00D3252E" w:rsidRDefault="00702ED6">
            <w:pPr>
              <w:pStyle w:val="16"/>
              <w:rPr>
                <w:lang w:val="en-US" w:bidi="ar-DZ"/>
              </w:rPr>
            </w:pPr>
            <w:r>
              <w:rPr>
                <w:rtl/>
                <w:lang w:bidi="ar-DZ"/>
              </w:rPr>
              <w:t>81,1</w:t>
            </w:r>
          </w:p>
        </w:tc>
        <w:tc>
          <w:tcPr>
            <w:tcW w:w="697" w:type="pct"/>
            <w:tcBorders>
              <w:bottom w:val="single" w:sz="4" w:space="0" w:color="auto"/>
            </w:tcBorders>
            <w:shd w:val="pct20" w:color="auto" w:fill="auto"/>
            <w:vAlign w:val="center"/>
          </w:tcPr>
          <w:p w14:paraId="6BDEF8F1" w14:textId="77777777" w:rsidR="00D3252E" w:rsidRDefault="00702ED6">
            <w:pPr>
              <w:pStyle w:val="16"/>
              <w:rPr>
                <w:lang w:val="en-US" w:bidi="ar-DZ"/>
              </w:rPr>
            </w:pPr>
            <w:r>
              <w:rPr>
                <w:rtl/>
                <w:lang w:bidi="ar-DZ"/>
              </w:rPr>
              <w:t>234,5</w:t>
            </w:r>
          </w:p>
        </w:tc>
        <w:tc>
          <w:tcPr>
            <w:tcW w:w="628" w:type="pct"/>
            <w:tcBorders>
              <w:bottom w:val="single" w:sz="4" w:space="0" w:color="auto"/>
            </w:tcBorders>
            <w:shd w:val="pct20" w:color="auto" w:fill="auto"/>
            <w:vAlign w:val="center"/>
          </w:tcPr>
          <w:p w14:paraId="64012B90" w14:textId="77777777" w:rsidR="00D3252E" w:rsidRDefault="00702ED6">
            <w:pPr>
              <w:pStyle w:val="16"/>
              <w:rPr>
                <w:rtl/>
                <w:lang w:bidi="ar-DZ"/>
              </w:rPr>
            </w:pPr>
            <w:r>
              <w:rPr>
                <w:rtl/>
                <w:lang w:bidi="ar-DZ"/>
              </w:rPr>
              <w:t>13,2</w:t>
            </w:r>
          </w:p>
        </w:tc>
        <w:tc>
          <w:tcPr>
            <w:tcW w:w="622" w:type="pct"/>
            <w:tcBorders>
              <w:bottom w:val="single" w:sz="4" w:space="0" w:color="auto"/>
            </w:tcBorders>
            <w:shd w:val="pct20" w:color="auto" w:fill="auto"/>
            <w:vAlign w:val="center"/>
          </w:tcPr>
          <w:p w14:paraId="1BF11073" w14:textId="77777777" w:rsidR="00D3252E" w:rsidRDefault="00702ED6">
            <w:pPr>
              <w:pStyle w:val="16"/>
              <w:rPr>
                <w:rtl/>
                <w:lang w:bidi="ar-DZ"/>
              </w:rPr>
            </w:pPr>
            <w:r>
              <w:rPr>
                <w:rtl/>
                <w:lang w:bidi="ar-DZ"/>
              </w:rPr>
              <w:t>-</w:t>
            </w:r>
          </w:p>
        </w:tc>
        <w:tc>
          <w:tcPr>
            <w:tcW w:w="697" w:type="pct"/>
            <w:tcBorders>
              <w:bottom w:val="single" w:sz="4" w:space="0" w:color="auto"/>
            </w:tcBorders>
            <w:shd w:val="pct20" w:color="auto" w:fill="auto"/>
            <w:vAlign w:val="center"/>
          </w:tcPr>
          <w:p w14:paraId="0A10DD27" w14:textId="77777777" w:rsidR="00D3252E" w:rsidRDefault="00702ED6">
            <w:pPr>
              <w:pStyle w:val="16"/>
              <w:rPr>
                <w:rtl/>
                <w:lang w:bidi="ar-DZ"/>
              </w:rPr>
            </w:pPr>
            <w:r>
              <w:rPr>
                <w:rtl/>
                <w:lang w:bidi="ar-DZ"/>
              </w:rPr>
              <w:t>328,8</w:t>
            </w:r>
          </w:p>
        </w:tc>
      </w:tr>
      <w:tr w:rsidR="00D3252E" w14:paraId="45272C02" w14:textId="77777777">
        <w:trPr>
          <w:trHeight w:val="96"/>
          <w:jc w:val="center"/>
        </w:trPr>
        <w:tc>
          <w:tcPr>
            <w:tcW w:w="546" w:type="pct"/>
            <w:vMerge/>
            <w:vAlign w:val="center"/>
          </w:tcPr>
          <w:p w14:paraId="706BBE48" w14:textId="77777777" w:rsidR="00D3252E" w:rsidRDefault="00D3252E">
            <w:pPr>
              <w:pStyle w:val="16"/>
              <w:rPr>
                <w:lang w:val="en-US" w:bidi="ar-DZ"/>
              </w:rPr>
            </w:pPr>
          </w:p>
        </w:tc>
        <w:tc>
          <w:tcPr>
            <w:tcW w:w="507" w:type="pct"/>
            <w:vMerge/>
            <w:vAlign w:val="center"/>
          </w:tcPr>
          <w:p w14:paraId="706FC0C5" w14:textId="77777777" w:rsidR="00D3252E" w:rsidRDefault="00D3252E">
            <w:pPr>
              <w:pStyle w:val="16"/>
              <w:rPr>
                <w:rtl/>
                <w:lang w:bidi="ar-DZ"/>
              </w:rPr>
            </w:pPr>
          </w:p>
        </w:tc>
        <w:tc>
          <w:tcPr>
            <w:tcW w:w="597" w:type="pct"/>
            <w:tcBorders>
              <w:top w:val="single" w:sz="4" w:space="0" w:color="auto"/>
              <w:bottom w:val="single" w:sz="4" w:space="0" w:color="000000" w:themeColor="text1"/>
            </w:tcBorders>
            <w:vAlign w:val="center"/>
          </w:tcPr>
          <w:p w14:paraId="0A434612" w14:textId="77777777" w:rsidR="00D3252E" w:rsidRDefault="00702ED6">
            <w:pPr>
              <w:pStyle w:val="16"/>
              <w:rPr>
                <w:rtl/>
                <w:lang w:bidi="ar-DZ"/>
              </w:rPr>
            </w:pPr>
            <w:r>
              <w:rPr>
                <w:rtl/>
                <w:lang w:bidi="ar-DZ"/>
              </w:rPr>
              <w:t>الواردات</w:t>
            </w:r>
          </w:p>
        </w:tc>
        <w:tc>
          <w:tcPr>
            <w:tcW w:w="708" w:type="pct"/>
            <w:tcBorders>
              <w:top w:val="single" w:sz="4" w:space="0" w:color="auto"/>
              <w:bottom w:val="single" w:sz="4" w:space="0" w:color="000000" w:themeColor="text1"/>
            </w:tcBorders>
            <w:vAlign w:val="center"/>
          </w:tcPr>
          <w:p w14:paraId="51E3E7CC" w14:textId="77777777" w:rsidR="00D3252E" w:rsidRDefault="00702ED6">
            <w:pPr>
              <w:pStyle w:val="16"/>
              <w:rPr>
                <w:lang w:val="en-US" w:bidi="ar-DZ"/>
              </w:rPr>
            </w:pPr>
            <w:r>
              <w:rPr>
                <w:rtl/>
                <w:lang w:bidi="ar-DZ"/>
              </w:rPr>
              <w:t>7,1</w:t>
            </w:r>
          </w:p>
        </w:tc>
        <w:tc>
          <w:tcPr>
            <w:tcW w:w="697" w:type="pct"/>
            <w:tcBorders>
              <w:top w:val="single" w:sz="4" w:space="0" w:color="auto"/>
              <w:bottom w:val="single" w:sz="4" w:space="0" w:color="000000" w:themeColor="text1"/>
            </w:tcBorders>
            <w:vAlign w:val="center"/>
          </w:tcPr>
          <w:p w14:paraId="2F404CFC" w14:textId="77777777" w:rsidR="00D3252E" w:rsidRDefault="00702ED6">
            <w:pPr>
              <w:pStyle w:val="16"/>
              <w:rPr>
                <w:lang w:val="en-US" w:bidi="ar-DZ"/>
              </w:rPr>
            </w:pPr>
            <w:r>
              <w:rPr>
                <w:rtl/>
                <w:lang w:bidi="ar-DZ"/>
              </w:rPr>
              <w:t>1.213.9</w:t>
            </w:r>
          </w:p>
        </w:tc>
        <w:tc>
          <w:tcPr>
            <w:tcW w:w="628" w:type="pct"/>
            <w:tcBorders>
              <w:top w:val="single" w:sz="4" w:space="0" w:color="auto"/>
              <w:bottom w:val="single" w:sz="4" w:space="0" w:color="000000" w:themeColor="text1"/>
            </w:tcBorders>
            <w:vAlign w:val="center"/>
          </w:tcPr>
          <w:p w14:paraId="50D62B26" w14:textId="77777777" w:rsidR="00D3252E" w:rsidRDefault="00702ED6">
            <w:pPr>
              <w:pStyle w:val="16"/>
              <w:rPr>
                <w:rtl/>
                <w:lang w:bidi="ar-DZ"/>
              </w:rPr>
            </w:pPr>
            <w:r>
              <w:rPr>
                <w:rtl/>
                <w:lang w:bidi="ar-DZ"/>
              </w:rPr>
              <w:t>95,2</w:t>
            </w:r>
          </w:p>
        </w:tc>
        <w:tc>
          <w:tcPr>
            <w:tcW w:w="622" w:type="pct"/>
            <w:tcBorders>
              <w:top w:val="single" w:sz="4" w:space="0" w:color="auto"/>
              <w:bottom w:val="single" w:sz="4" w:space="0" w:color="000000" w:themeColor="text1"/>
            </w:tcBorders>
            <w:vAlign w:val="center"/>
          </w:tcPr>
          <w:p w14:paraId="43423535" w14:textId="77777777" w:rsidR="00D3252E" w:rsidRDefault="00702ED6">
            <w:pPr>
              <w:pStyle w:val="16"/>
              <w:rPr>
                <w:rtl/>
                <w:lang w:bidi="ar-DZ"/>
              </w:rPr>
            </w:pPr>
            <w:r>
              <w:rPr>
                <w:rtl/>
                <w:lang w:bidi="ar-DZ"/>
              </w:rPr>
              <w:t>-</w:t>
            </w:r>
          </w:p>
        </w:tc>
        <w:tc>
          <w:tcPr>
            <w:tcW w:w="697" w:type="pct"/>
            <w:tcBorders>
              <w:top w:val="single" w:sz="4" w:space="0" w:color="auto"/>
              <w:bottom w:val="single" w:sz="4" w:space="0" w:color="000000" w:themeColor="text1"/>
            </w:tcBorders>
            <w:vAlign w:val="center"/>
          </w:tcPr>
          <w:p w14:paraId="5E001B60" w14:textId="77777777" w:rsidR="00D3252E" w:rsidRDefault="00702ED6">
            <w:pPr>
              <w:pStyle w:val="16"/>
              <w:rPr>
                <w:rtl/>
                <w:lang w:bidi="ar-DZ"/>
              </w:rPr>
            </w:pPr>
            <w:r>
              <w:rPr>
                <w:rtl/>
                <w:lang w:bidi="ar-DZ"/>
              </w:rPr>
              <w:t>1.316.2</w:t>
            </w:r>
          </w:p>
        </w:tc>
      </w:tr>
      <w:tr w:rsidR="00D3252E" w14:paraId="5BA16069" w14:textId="77777777">
        <w:trPr>
          <w:trHeight w:val="144"/>
          <w:jc w:val="center"/>
        </w:trPr>
        <w:tc>
          <w:tcPr>
            <w:tcW w:w="546" w:type="pct"/>
            <w:vMerge/>
            <w:vAlign w:val="center"/>
          </w:tcPr>
          <w:p w14:paraId="0AD0256B" w14:textId="77777777" w:rsidR="00D3252E" w:rsidRDefault="00D3252E">
            <w:pPr>
              <w:pStyle w:val="16"/>
              <w:rPr>
                <w:lang w:val="en-US" w:bidi="ar-DZ"/>
              </w:rPr>
            </w:pPr>
          </w:p>
        </w:tc>
        <w:tc>
          <w:tcPr>
            <w:tcW w:w="507" w:type="pct"/>
            <w:vMerge w:val="restart"/>
            <w:vAlign w:val="center"/>
          </w:tcPr>
          <w:p w14:paraId="6E38216E" w14:textId="77777777" w:rsidR="00D3252E" w:rsidRDefault="00702ED6">
            <w:pPr>
              <w:pStyle w:val="16"/>
              <w:rPr>
                <w:lang w:val="en-US" w:bidi="ar-DZ"/>
              </w:rPr>
            </w:pPr>
            <w:r>
              <w:rPr>
                <w:rtl/>
                <w:lang w:bidi="ar-DZ"/>
              </w:rPr>
              <w:t>2014</w:t>
            </w:r>
          </w:p>
        </w:tc>
        <w:tc>
          <w:tcPr>
            <w:tcW w:w="597" w:type="pct"/>
            <w:tcBorders>
              <w:bottom w:val="single" w:sz="4" w:space="0" w:color="auto"/>
            </w:tcBorders>
            <w:shd w:val="pct20" w:color="auto" w:fill="auto"/>
            <w:vAlign w:val="center"/>
          </w:tcPr>
          <w:p w14:paraId="7A677590" w14:textId="77777777" w:rsidR="00D3252E" w:rsidRDefault="00702ED6">
            <w:pPr>
              <w:pStyle w:val="16"/>
              <w:rPr>
                <w:rtl/>
                <w:lang w:bidi="ar-DZ"/>
              </w:rPr>
            </w:pPr>
            <w:r>
              <w:rPr>
                <w:rtl/>
                <w:lang w:bidi="ar-DZ"/>
              </w:rPr>
              <w:t>الصادرات</w:t>
            </w:r>
          </w:p>
        </w:tc>
        <w:tc>
          <w:tcPr>
            <w:tcW w:w="708" w:type="pct"/>
            <w:tcBorders>
              <w:bottom w:val="single" w:sz="4" w:space="0" w:color="auto"/>
            </w:tcBorders>
            <w:shd w:val="pct20" w:color="auto" w:fill="auto"/>
            <w:vAlign w:val="center"/>
          </w:tcPr>
          <w:p w14:paraId="6E161836" w14:textId="77777777" w:rsidR="00D3252E" w:rsidRDefault="00702ED6">
            <w:pPr>
              <w:pStyle w:val="16"/>
              <w:rPr>
                <w:lang w:val="en-US" w:bidi="ar-DZ"/>
              </w:rPr>
            </w:pPr>
            <w:r>
              <w:rPr>
                <w:rtl/>
                <w:lang w:bidi="ar-DZ"/>
              </w:rPr>
              <w:t>308,9</w:t>
            </w:r>
          </w:p>
        </w:tc>
        <w:tc>
          <w:tcPr>
            <w:tcW w:w="697" w:type="pct"/>
            <w:tcBorders>
              <w:bottom w:val="single" w:sz="4" w:space="0" w:color="auto"/>
            </w:tcBorders>
            <w:shd w:val="pct20" w:color="auto" w:fill="auto"/>
            <w:vAlign w:val="center"/>
          </w:tcPr>
          <w:p w14:paraId="60ABB60B" w14:textId="77777777" w:rsidR="00D3252E" w:rsidRDefault="00702ED6">
            <w:pPr>
              <w:pStyle w:val="16"/>
              <w:rPr>
                <w:lang w:val="en-US" w:bidi="ar-DZ"/>
              </w:rPr>
            </w:pPr>
            <w:r>
              <w:rPr>
                <w:lang w:val="en-US" w:bidi="ar-DZ"/>
              </w:rPr>
              <w:t>375,1</w:t>
            </w:r>
          </w:p>
        </w:tc>
        <w:tc>
          <w:tcPr>
            <w:tcW w:w="628" w:type="pct"/>
            <w:tcBorders>
              <w:bottom w:val="single" w:sz="4" w:space="0" w:color="auto"/>
            </w:tcBorders>
            <w:shd w:val="pct20" w:color="auto" w:fill="auto"/>
            <w:vAlign w:val="center"/>
          </w:tcPr>
          <w:p w14:paraId="3673A986" w14:textId="77777777" w:rsidR="00D3252E" w:rsidRDefault="00702ED6">
            <w:pPr>
              <w:pStyle w:val="16"/>
              <w:rPr>
                <w:rtl/>
                <w:lang w:bidi="ar-DZ"/>
              </w:rPr>
            </w:pPr>
            <w:r>
              <w:rPr>
                <w:rtl/>
                <w:lang w:bidi="ar-DZ"/>
              </w:rPr>
              <w:t>22,1</w:t>
            </w:r>
          </w:p>
        </w:tc>
        <w:tc>
          <w:tcPr>
            <w:tcW w:w="622" w:type="pct"/>
            <w:tcBorders>
              <w:bottom w:val="single" w:sz="4" w:space="0" w:color="auto"/>
            </w:tcBorders>
            <w:shd w:val="pct20" w:color="auto" w:fill="auto"/>
            <w:vAlign w:val="center"/>
          </w:tcPr>
          <w:p w14:paraId="0E3B583E" w14:textId="77777777" w:rsidR="00D3252E" w:rsidRDefault="00702ED6">
            <w:pPr>
              <w:pStyle w:val="16"/>
              <w:rPr>
                <w:rtl/>
                <w:lang w:bidi="ar-DZ"/>
              </w:rPr>
            </w:pPr>
            <w:r>
              <w:rPr>
                <w:rtl/>
                <w:lang w:bidi="ar-DZ"/>
              </w:rPr>
              <w:t>-</w:t>
            </w:r>
          </w:p>
        </w:tc>
        <w:tc>
          <w:tcPr>
            <w:tcW w:w="697" w:type="pct"/>
            <w:tcBorders>
              <w:bottom w:val="single" w:sz="4" w:space="0" w:color="auto"/>
            </w:tcBorders>
            <w:shd w:val="pct20" w:color="auto" w:fill="auto"/>
            <w:vAlign w:val="center"/>
          </w:tcPr>
          <w:p w14:paraId="15B4FED8" w14:textId="77777777" w:rsidR="00D3252E" w:rsidRDefault="00702ED6">
            <w:pPr>
              <w:pStyle w:val="16"/>
              <w:rPr>
                <w:rtl/>
                <w:lang w:bidi="ar-DZ"/>
              </w:rPr>
            </w:pPr>
            <w:r>
              <w:rPr>
                <w:rtl/>
                <w:lang w:bidi="ar-DZ"/>
              </w:rPr>
              <w:t>706,1</w:t>
            </w:r>
          </w:p>
        </w:tc>
      </w:tr>
      <w:tr w:rsidR="00D3252E" w14:paraId="2E5587C4" w14:textId="77777777">
        <w:trPr>
          <w:trHeight w:val="132"/>
          <w:jc w:val="center"/>
        </w:trPr>
        <w:tc>
          <w:tcPr>
            <w:tcW w:w="546" w:type="pct"/>
            <w:vMerge/>
            <w:vAlign w:val="center"/>
          </w:tcPr>
          <w:p w14:paraId="58FC81F9" w14:textId="77777777" w:rsidR="00D3252E" w:rsidRDefault="00D3252E">
            <w:pPr>
              <w:pStyle w:val="16"/>
              <w:rPr>
                <w:lang w:val="en-US" w:bidi="ar-DZ"/>
              </w:rPr>
            </w:pPr>
          </w:p>
        </w:tc>
        <w:tc>
          <w:tcPr>
            <w:tcW w:w="507" w:type="pct"/>
            <w:vMerge/>
            <w:vAlign w:val="center"/>
          </w:tcPr>
          <w:p w14:paraId="6A130186" w14:textId="77777777" w:rsidR="00D3252E" w:rsidRDefault="00D3252E">
            <w:pPr>
              <w:pStyle w:val="16"/>
              <w:rPr>
                <w:rtl/>
                <w:lang w:bidi="ar-DZ"/>
              </w:rPr>
            </w:pPr>
          </w:p>
        </w:tc>
        <w:tc>
          <w:tcPr>
            <w:tcW w:w="597" w:type="pct"/>
            <w:tcBorders>
              <w:top w:val="single" w:sz="4" w:space="0" w:color="auto"/>
              <w:bottom w:val="single" w:sz="4" w:space="0" w:color="000000" w:themeColor="text1"/>
            </w:tcBorders>
            <w:vAlign w:val="center"/>
          </w:tcPr>
          <w:p w14:paraId="762E6A3C" w14:textId="77777777" w:rsidR="00D3252E" w:rsidRDefault="00702ED6">
            <w:pPr>
              <w:pStyle w:val="16"/>
              <w:rPr>
                <w:rtl/>
                <w:lang w:bidi="ar-DZ"/>
              </w:rPr>
            </w:pPr>
            <w:r>
              <w:rPr>
                <w:rtl/>
                <w:lang w:bidi="ar-DZ"/>
              </w:rPr>
              <w:t>الواردات</w:t>
            </w:r>
          </w:p>
        </w:tc>
        <w:tc>
          <w:tcPr>
            <w:tcW w:w="708" w:type="pct"/>
            <w:tcBorders>
              <w:top w:val="single" w:sz="4" w:space="0" w:color="auto"/>
              <w:bottom w:val="single" w:sz="4" w:space="0" w:color="000000" w:themeColor="text1"/>
            </w:tcBorders>
            <w:vAlign w:val="center"/>
          </w:tcPr>
          <w:p w14:paraId="6DAE89F6" w14:textId="77777777" w:rsidR="00D3252E" w:rsidRDefault="00702ED6">
            <w:pPr>
              <w:pStyle w:val="16"/>
              <w:rPr>
                <w:lang w:val="en-US" w:bidi="ar-DZ"/>
              </w:rPr>
            </w:pPr>
            <w:r>
              <w:rPr>
                <w:rtl/>
                <w:lang w:bidi="ar-DZ"/>
              </w:rPr>
              <w:t>26,2</w:t>
            </w:r>
          </w:p>
        </w:tc>
        <w:tc>
          <w:tcPr>
            <w:tcW w:w="697" w:type="pct"/>
            <w:tcBorders>
              <w:top w:val="single" w:sz="4" w:space="0" w:color="auto"/>
              <w:bottom w:val="single" w:sz="4" w:space="0" w:color="000000" w:themeColor="text1"/>
            </w:tcBorders>
            <w:vAlign w:val="center"/>
          </w:tcPr>
          <w:p w14:paraId="5BEFA078" w14:textId="77777777" w:rsidR="00D3252E" w:rsidRDefault="00702ED6">
            <w:pPr>
              <w:pStyle w:val="16"/>
              <w:rPr>
                <w:lang w:val="en-US" w:bidi="ar-DZ"/>
              </w:rPr>
            </w:pPr>
            <w:r>
              <w:rPr>
                <w:rtl/>
                <w:lang w:bidi="ar-DZ"/>
              </w:rPr>
              <w:t>953,9</w:t>
            </w:r>
          </w:p>
        </w:tc>
        <w:tc>
          <w:tcPr>
            <w:tcW w:w="628" w:type="pct"/>
            <w:tcBorders>
              <w:top w:val="single" w:sz="4" w:space="0" w:color="auto"/>
              <w:bottom w:val="single" w:sz="4" w:space="0" w:color="000000" w:themeColor="text1"/>
            </w:tcBorders>
            <w:vAlign w:val="center"/>
          </w:tcPr>
          <w:p w14:paraId="12EC1069" w14:textId="77777777" w:rsidR="00D3252E" w:rsidRDefault="00702ED6">
            <w:pPr>
              <w:pStyle w:val="16"/>
              <w:rPr>
                <w:rtl/>
                <w:lang w:bidi="ar-DZ"/>
              </w:rPr>
            </w:pPr>
            <w:r>
              <w:rPr>
                <w:lang w:val="en-US" w:bidi="ar-DZ"/>
              </w:rPr>
              <w:t>46</w:t>
            </w:r>
          </w:p>
        </w:tc>
        <w:tc>
          <w:tcPr>
            <w:tcW w:w="622" w:type="pct"/>
            <w:tcBorders>
              <w:top w:val="single" w:sz="4" w:space="0" w:color="auto"/>
              <w:bottom w:val="single" w:sz="4" w:space="0" w:color="000000" w:themeColor="text1"/>
            </w:tcBorders>
            <w:vAlign w:val="center"/>
          </w:tcPr>
          <w:p w14:paraId="053E4671" w14:textId="77777777" w:rsidR="00D3252E" w:rsidRDefault="00702ED6">
            <w:pPr>
              <w:pStyle w:val="16"/>
              <w:rPr>
                <w:rtl/>
                <w:lang w:bidi="ar-DZ"/>
              </w:rPr>
            </w:pPr>
            <w:r>
              <w:rPr>
                <w:rtl/>
                <w:lang w:bidi="ar-DZ"/>
              </w:rPr>
              <w:t>-</w:t>
            </w:r>
          </w:p>
        </w:tc>
        <w:tc>
          <w:tcPr>
            <w:tcW w:w="697" w:type="pct"/>
            <w:tcBorders>
              <w:top w:val="single" w:sz="4" w:space="0" w:color="auto"/>
              <w:bottom w:val="single" w:sz="4" w:space="0" w:color="000000" w:themeColor="text1"/>
            </w:tcBorders>
            <w:vAlign w:val="center"/>
          </w:tcPr>
          <w:p w14:paraId="41211CAA" w14:textId="77777777" w:rsidR="00D3252E" w:rsidRDefault="00702ED6">
            <w:pPr>
              <w:pStyle w:val="16"/>
              <w:rPr>
                <w:rtl/>
                <w:lang w:bidi="ar-DZ"/>
              </w:rPr>
            </w:pPr>
            <w:r>
              <w:rPr>
                <w:rtl/>
                <w:lang w:bidi="ar-DZ"/>
              </w:rPr>
              <w:t>1.026.1</w:t>
            </w:r>
          </w:p>
        </w:tc>
      </w:tr>
      <w:tr w:rsidR="00D3252E" w14:paraId="4C363700" w14:textId="77777777">
        <w:trPr>
          <w:trHeight w:val="132"/>
          <w:jc w:val="center"/>
        </w:trPr>
        <w:tc>
          <w:tcPr>
            <w:tcW w:w="546" w:type="pct"/>
            <w:vMerge/>
            <w:vAlign w:val="center"/>
          </w:tcPr>
          <w:p w14:paraId="22463429" w14:textId="77777777" w:rsidR="00D3252E" w:rsidRDefault="00D3252E">
            <w:pPr>
              <w:pStyle w:val="16"/>
              <w:rPr>
                <w:lang w:val="en-US" w:bidi="ar-DZ"/>
              </w:rPr>
            </w:pPr>
          </w:p>
        </w:tc>
        <w:tc>
          <w:tcPr>
            <w:tcW w:w="507" w:type="pct"/>
            <w:vMerge w:val="restart"/>
            <w:vAlign w:val="center"/>
          </w:tcPr>
          <w:p w14:paraId="7A4BC715" w14:textId="77777777" w:rsidR="00D3252E" w:rsidRDefault="00702ED6">
            <w:pPr>
              <w:pStyle w:val="16"/>
              <w:rPr>
                <w:lang w:val="en-US" w:bidi="ar-DZ"/>
              </w:rPr>
            </w:pPr>
            <w:r>
              <w:rPr>
                <w:rtl/>
                <w:lang w:bidi="ar-DZ"/>
              </w:rPr>
              <w:t>2015</w:t>
            </w:r>
          </w:p>
        </w:tc>
        <w:tc>
          <w:tcPr>
            <w:tcW w:w="597" w:type="pct"/>
            <w:tcBorders>
              <w:bottom w:val="single" w:sz="4" w:space="0" w:color="auto"/>
            </w:tcBorders>
            <w:shd w:val="pct20" w:color="auto" w:fill="auto"/>
            <w:vAlign w:val="center"/>
          </w:tcPr>
          <w:p w14:paraId="482167B1" w14:textId="77777777" w:rsidR="00D3252E" w:rsidRDefault="00702ED6">
            <w:pPr>
              <w:pStyle w:val="16"/>
              <w:rPr>
                <w:rtl/>
                <w:lang w:bidi="ar-DZ"/>
              </w:rPr>
            </w:pPr>
            <w:r>
              <w:rPr>
                <w:rtl/>
                <w:lang w:bidi="ar-DZ"/>
              </w:rPr>
              <w:t>الصادرات</w:t>
            </w:r>
          </w:p>
        </w:tc>
        <w:tc>
          <w:tcPr>
            <w:tcW w:w="708" w:type="pct"/>
            <w:tcBorders>
              <w:bottom w:val="single" w:sz="4" w:space="0" w:color="auto"/>
            </w:tcBorders>
            <w:shd w:val="pct20" w:color="auto" w:fill="auto"/>
            <w:vAlign w:val="center"/>
          </w:tcPr>
          <w:p w14:paraId="4493BCE7" w14:textId="77777777" w:rsidR="00D3252E" w:rsidRDefault="00702ED6">
            <w:pPr>
              <w:pStyle w:val="16"/>
              <w:rPr>
                <w:lang w:val="en-US" w:bidi="ar-DZ"/>
              </w:rPr>
            </w:pPr>
            <w:r>
              <w:rPr>
                <w:rtl/>
                <w:lang w:bidi="ar-DZ"/>
              </w:rPr>
              <w:t>3,6</w:t>
            </w:r>
          </w:p>
        </w:tc>
        <w:tc>
          <w:tcPr>
            <w:tcW w:w="697" w:type="pct"/>
            <w:tcBorders>
              <w:bottom w:val="single" w:sz="4" w:space="0" w:color="auto"/>
            </w:tcBorders>
            <w:shd w:val="pct20" w:color="auto" w:fill="auto"/>
            <w:vAlign w:val="center"/>
          </w:tcPr>
          <w:p w14:paraId="72C2CE52" w14:textId="77777777" w:rsidR="00D3252E" w:rsidRDefault="00702ED6">
            <w:pPr>
              <w:pStyle w:val="16"/>
              <w:rPr>
                <w:lang w:val="en-US" w:bidi="ar-DZ"/>
              </w:rPr>
            </w:pPr>
            <w:r>
              <w:rPr>
                <w:rtl/>
                <w:lang w:bidi="ar-DZ"/>
              </w:rPr>
              <w:t>411,6</w:t>
            </w:r>
          </w:p>
        </w:tc>
        <w:tc>
          <w:tcPr>
            <w:tcW w:w="628" w:type="pct"/>
            <w:tcBorders>
              <w:bottom w:val="single" w:sz="4" w:space="0" w:color="auto"/>
            </w:tcBorders>
            <w:shd w:val="pct20" w:color="auto" w:fill="auto"/>
            <w:vAlign w:val="center"/>
          </w:tcPr>
          <w:p w14:paraId="367208EA" w14:textId="77777777" w:rsidR="00D3252E" w:rsidRDefault="00702ED6">
            <w:pPr>
              <w:pStyle w:val="16"/>
              <w:rPr>
                <w:rtl/>
                <w:lang w:bidi="ar-DZ"/>
              </w:rPr>
            </w:pPr>
            <w:r>
              <w:rPr>
                <w:rtl/>
                <w:lang w:bidi="ar-DZ"/>
              </w:rPr>
              <w:t>7,9</w:t>
            </w:r>
          </w:p>
        </w:tc>
        <w:tc>
          <w:tcPr>
            <w:tcW w:w="622" w:type="pct"/>
            <w:tcBorders>
              <w:bottom w:val="single" w:sz="4" w:space="0" w:color="auto"/>
            </w:tcBorders>
            <w:shd w:val="pct20" w:color="auto" w:fill="auto"/>
            <w:vAlign w:val="center"/>
          </w:tcPr>
          <w:p w14:paraId="4FCCCCDA" w14:textId="77777777" w:rsidR="00D3252E" w:rsidRDefault="00702ED6">
            <w:pPr>
              <w:pStyle w:val="16"/>
              <w:rPr>
                <w:rtl/>
                <w:lang w:bidi="ar-DZ"/>
              </w:rPr>
            </w:pPr>
            <w:r>
              <w:rPr>
                <w:rtl/>
                <w:lang w:bidi="ar-DZ"/>
              </w:rPr>
              <w:t>-</w:t>
            </w:r>
          </w:p>
        </w:tc>
        <w:tc>
          <w:tcPr>
            <w:tcW w:w="697" w:type="pct"/>
            <w:tcBorders>
              <w:bottom w:val="single" w:sz="4" w:space="0" w:color="auto"/>
            </w:tcBorders>
            <w:shd w:val="pct20" w:color="auto" w:fill="auto"/>
            <w:vAlign w:val="center"/>
          </w:tcPr>
          <w:p w14:paraId="7EDBAAD9" w14:textId="77777777" w:rsidR="00D3252E" w:rsidRDefault="00702ED6">
            <w:pPr>
              <w:pStyle w:val="16"/>
              <w:rPr>
                <w:rtl/>
                <w:lang w:bidi="ar-DZ"/>
              </w:rPr>
            </w:pPr>
            <w:r>
              <w:rPr>
                <w:rtl/>
                <w:lang w:bidi="ar-DZ"/>
              </w:rPr>
              <w:t>423,1</w:t>
            </w:r>
          </w:p>
        </w:tc>
      </w:tr>
      <w:tr w:rsidR="00D3252E" w14:paraId="128F5422" w14:textId="77777777">
        <w:trPr>
          <w:trHeight w:val="132"/>
          <w:jc w:val="center"/>
        </w:trPr>
        <w:tc>
          <w:tcPr>
            <w:tcW w:w="546" w:type="pct"/>
            <w:vMerge/>
            <w:vAlign w:val="center"/>
          </w:tcPr>
          <w:p w14:paraId="56E8D1B1" w14:textId="77777777" w:rsidR="00D3252E" w:rsidRDefault="00D3252E">
            <w:pPr>
              <w:pStyle w:val="16"/>
              <w:rPr>
                <w:lang w:val="en-US" w:bidi="ar-DZ"/>
              </w:rPr>
            </w:pPr>
          </w:p>
        </w:tc>
        <w:tc>
          <w:tcPr>
            <w:tcW w:w="507" w:type="pct"/>
            <w:vMerge/>
            <w:vAlign w:val="center"/>
          </w:tcPr>
          <w:p w14:paraId="3CC15336" w14:textId="77777777" w:rsidR="00D3252E" w:rsidRDefault="00D3252E">
            <w:pPr>
              <w:pStyle w:val="16"/>
              <w:rPr>
                <w:rtl/>
                <w:lang w:bidi="ar-DZ"/>
              </w:rPr>
            </w:pPr>
          </w:p>
        </w:tc>
        <w:tc>
          <w:tcPr>
            <w:tcW w:w="597" w:type="pct"/>
            <w:tcBorders>
              <w:top w:val="single" w:sz="4" w:space="0" w:color="auto"/>
              <w:bottom w:val="single" w:sz="4" w:space="0" w:color="000000" w:themeColor="text1"/>
            </w:tcBorders>
            <w:vAlign w:val="center"/>
          </w:tcPr>
          <w:p w14:paraId="5FA20546" w14:textId="77777777" w:rsidR="00D3252E" w:rsidRDefault="00702ED6">
            <w:pPr>
              <w:pStyle w:val="16"/>
              <w:rPr>
                <w:rtl/>
                <w:lang w:bidi="ar-DZ"/>
              </w:rPr>
            </w:pPr>
            <w:r>
              <w:rPr>
                <w:rtl/>
                <w:lang w:bidi="ar-DZ"/>
              </w:rPr>
              <w:t>الواردات</w:t>
            </w:r>
          </w:p>
        </w:tc>
        <w:tc>
          <w:tcPr>
            <w:tcW w:w="708" w:type="pct"/>
            <w:tcBorders>
              <w:top w:val="single" w:sz="4" w:space="0" w:color="auto"/>
              <w:bottom w:val="single" w:sz="4" w:space="0" w:color="000000" w:themeColor="text1"/>
            </w:tcBorders>
            <w:vAlign w:val="center"/>
          </w:tcPr>
          <w:p w14:paraId="65B13348" w14:textId="77777777" w:rsidR="00D3252E" w:rsidRDefault="00702ED6">
            <w:pPr>
              <w:pStyle w:val="16"/>
              <w:rPr>
                <w:lang w:val="en-US" w:bidi="ar-DZ"/>
              </w:rPr>
            </w:pPr>
            <w:r>
              <w:rPr>
                <w:rtl/>
                <w:lang w:bidi="ar-DZ"/>
              </w:rPr>
              <w:t>45,9</w:t>
            </w:r>
          </w:p>
        </w:tc>
        <w:tc>
          <w:tcPr>
            <w:tcW w:w="697" w:type="pct"/>
            <w:tcBorders>
              <w:top w:val="single" w:sz="4" w:space="0" w:color="auto"/>
              <w:bottom w:val="single" w:sz="4" w:space="0" w:color="000000" w:themeColor="text1"/>
            </w:tcBorders>
            <w:vAlign w:val="center"/>
          </w:tcPr>
          <w:p w14:paraId="5A093DBA" w14:textId="77777777" w:rsidR="00D3252E" w:rsidRDefault="00702ED6">
            <w:pPr>
              <w:pStyle w:val="16"/>
              <w:rPr>
                <w:lang w:val="en-US" w:bidi="ar-DZ"/>
              </w:rPr>
            </w:pPr>
            <w:r>
              <w:rPr>
                <w:lang w:val="en-US" w:bidi="ar-DZ"/>
              </w:rPr>
              <w:t>919,2</w:t>
            </w:r>
          </w:p>
        </w:tc>
        <w:tc>
          <w:tcPr>
            <w:tcW w:w="628" w:type="pct"/>
            <w:tcBorders>
              <w:top w:val="single" w:sz="4" w:space="0" w:color="auto"/>
              <w:bottom w:val="single" w:sz="4" w:space="0" w:color="000000" w:themeColor="text1"/>
            </w:tcBorders>
            <w:vAlign w:val="center"/>
          </w:tcPr>
          <w:p w14:paraId="2F91E9FA" w14:textId="77777777" w:rsidR="00D3252E" w:rsidRDefault="00702ED6">
            <w:pPr>
              <w:pStyle w:val="16"/>
              <w:rPr>
                <w:rtl/>
                <w:lang w:bidi="ar-DZ"/>
              </w:rPr>
            </w:pPr>
            <w:r>
              <w:rPr>
                <w:rtl/>
                <w:lang w:bidi="ar-DZ"/>
              </w:rPr>
              <w:t>0,1</w:t>
            </w:r>
          </w:p>
        </w:tc>
        <w:tc>
          <w:tcPr>
            <w:tcW w:w="622" w:type="pct"/>
            <w:tcBorders>
              <w:top w:val="single" w:sz="4" w:space="0" w:color="auto"/>
              <w:bottom w:val="single" w:sz="4" w:space="0" w:color="000000" w:themeColor="text1"/>
            </w:tcBorders>
            <w:vAlign w:val="center"/>
          </w:tcPr>
          <w:p w14:paraId="0BC9FAC2" w14:textId="77777777" w:rsidR="00D3252E" w:rsidRDefault="00702ED6">
            <w:pPr>
              <w:pStyle w:val="16"/>
              <w:rPr>
                <w:rtl/>
                <w:lang w:bidi="ar-DZ"/>
              </w:rPr>
            </w:pPr>
            <w:r>
              <w:rPr>
                <w:rtl/>
                <w:lang w:bidi="ar-DZ"/>
              </w:rPr>
              <w:t>-</w:t>
            </w:r>
          </w:p>
        </w:tc>
        <w:tc>
          <w:tcPr>
            <w:tcW w:w="697" w:type="pct"/>
            <w:tcBorders>
              <w:top w:val="single" w:sz="4" w:space="0" w:color="auto"/>
              <w:bottom w:val="single" w:sz="4" w:space="0" w:color="000000" w:themeColor="text1"/>
            </w:tcBorders>
            <w:vAlign w:val="center"/>
          </w:tcPr>
          <w:p w14:paraId="5EA59D45" w14:textId="77777777" w:rsidR="00D3252E" w:rsidRDefault="00702ED6">
            <w:pPr>
              <w:pStyle w:val="16"/>
              <w:rPr>
                <w:rtl/>
                <w:lang w:bidi="ar-DZ"/>
              </w:rPr>
            </w:pPr>
            <w:r>
              <w:rPr>
                <w:rtl/>
                <w:lang w:bidi="ar-DZ"/>
              </w:rPr>
              <w:t>965,2</w:t>
            </w:r>
          </w:p>
        </w:tc>
      </w:tr>
      <w:tr w:rsidR="00D3252E" w14:paraId="502F533E" w14:textId="77777777">
        <w:trPr>
          <w:trHeight w:val="156"/>
          <w:jc w:val="center"/>
        </w:trPr>
        <w:tc>
          <w:tcPr>
            <w:tcW w:w="546" w:type="pct"/>
            <w:vMerge/>
            <w:vAlign w:val="center"/>
          </w:tcPr>
          <w:p w14:paraId="1F9B5DB1" w14:textId="77777777" w:rsidR="00D3252E" w:rsidRDefault="00D3252E">
            <w:pPr>
              <w:pStyle w:val="16"/>
              <w:rPr>
                <w:lang w:val="en-US" w:bidi="ar-DZ"/>
              </w:rPr>
            </w:pPr>
          </w:p>
        </w:tc>
        <w:tc>
          <w:tcPr>
            <w:tcW w:w="507" w:type="pct"/>
            <w:vMerge w:val="restart"/>
            <w:vAlign w:val="center"/>
          </w:tcPr>
          <w:p w14:paraId="266611C4" w14:textId="77777777" w:rsidR="00D3252E" w:rsidRDefault="00702ED6">
            <w:pPr>
              <w:pStyle w:val="16"/>
              <w:rPr>
                <w:lang w:val="en-US" w:bidi="ar-DZ"/>
              </w:rPr>
            </w:pPr>
            <w:r>
              <w:rPr>
                <w:rtl/>
                <w:lang w:bidi="ar-DZ"/>
              </w:rPr>
              <w:t>2016</w:t>
            </w:r>
          </w:p>
        </w:tc>
        <w:tc>
          <w:tcPr>
            <w:tcW w:w="597" w:type="pct"/>
            <w:tcBorders>
              <w:bottom w:val="single" w:sz="4" w:space="0" w:color="auto"/>
            </w:tcBorders>
            <w:shd w:val="pct20" w:color="auto" w:fill="auto"/>
            <w:vAlign w:val="center"/>
          </w:tcPr>
          <w:p w14:paraId="34C4441A" w14:textId="77777777" w:rsidR="00D3252E" w:rsidRDefault="00702ED6">
            <w:pPr>
              <w:pStyle w:val="16"/>
              <w:rPr>
                <w:rtl/>
                <w:lang w:bidi="ar-DZ"/>
              </w:rPr>
            </w:pPr>
            <w:r>
              <w:rPr>
                <w:rtl/>
                <w:lang w:bidi="ar-DZ"/>
              </w:rPr>
              <w:t>الصادرات</w:t>
            </w:r>
          </w:p>
        </w:tc>
        <w:tc>
          <w:tcPr>
            <w:tcW w:w="708" w:type="pct"/>
            <w:tcBorders>
              <w:bottom w:val="single" w:sz="4" w:space="0" w:color="auto"/>
            </w:tcBorders>
            <w:shd w:val="pct20" w:color="auto" w:fill="auto"/>
            <w:vAlign w:val="center"/>
          </w:tcPr>
          <w:p w14:paraId="68756040" w14:textId="77777777" w:rsidR="00D3252E" w:rsidRDefault="00702ED6">
            <w:pPr>
              <w:pStyle w:val="16"/>
              <w:rPr>
                <w:rtl/>
                <w:lang w:bidi="ar-DZ"/>
              </w:rPr>
            </w:pPr>
            <w:r>
              <w:rPr>
                <w:rtl/>
                <w:lang w:bidi="ar-DZ"/>
              </w:rPr>
              <w:t>7,3</w:t>
            </w:r>
          </w:p>
        </w:tc>
        <w:tc>
          <w:tcPr>
            <w:tcW w:w="697" w:type="pct"/>
            <w:tcBorders>
              <w:bottom w:val="single" w:sz="4" w:space="0" w:color="auto"/>
            </w:tcBorders>
            <w:shd w:val="pct20" w:color="auto" w:fill="auto"/>
            <w:vAlign w:val="center"/>
          </w:tcPr>
          <w:p w14:paraId="79FA6A09" w14:textId="77777777" w:rsidR="00D3252E" w:rsidRDefault="00702ED6">
            <w:pPr>
              <w:pStyle w:val="16"/>
              <w:rPr>
                <w:lang w:val="en-US" w:bidi="ar-DZ"/>
              </w:rPr>
            </w:pPr>
            <w:r>
              <w:rPr>
                <w:lang w:val="en-US" w:bidi="ar-DZ"/>
              </w:rPr>
              <w:t>13,7</w:t>
            </w:r>
          </w:p>
        </w:tc>
        <w:tc>
          <w:tcPr>
            <w:tcW w:w="628" w:type="pct"/>
            <w:tcBorders>
              <w:bottom w:val="single" w:sz="4" w:space="0" w:color="auto"/>
            </w:tcBorders>
            <w:shd w:val="pct20" w:color="auto" w:fill="auto"/>
            <w:vAlign w:val="center"/>
          </w:tcPr>
          <w:p w14:paraId="16C2E5F7" w14:textId="77777777" w:rsidR="00D3252E" w:rsidRDefault="00702ED6">
            <w:pPr>
              <w:pStyle w:val="16"/>
              <w:rPr>
                <w:rtl/>
                <w:lang w:bidi="ar-DZ"/>
              </w:rPr>
            </w:pPr>
            <w:r>
              <w:rPr>
                <w:rtl/>
                <w:lang w:bidi="ar-DZ"/>
              </w:rPr>
              <w:t>0,1</w:t>
            </w:r>
          </w:p>
        </w:tc>
        <w:tc>
          <w:tcPr>
            <w:tcW w:w="622" w:type="pct"/>
            <w:tcBorders>
              <w:bottom w:val="single" w:sz="4" w:space="0" w:color="auto"/>
            </w:tcBorders>
            <w:shd w:val="pct20" w:color="auto" w:fill="auto"/>
            <w:vAlign w:val="center"/>
          </w:tcPr>
          <w:p w14:paraId="4DFCF099" w14:textId="77777777" w:rsidR="00D3252E" w:rsidRDefault="00702ED6">
            <w:pPr>
              <w:pStyle w:val="16"/>
              <w:rPr>
                <w:rtl/>
                <w:lang w:bidi="ar-DZ"/>
              </w:rPr>
            </w:pPr>
            <w:r>
              <w:rPr>
                <w:rtl/>
                <w:lang w:bidi="ar-DZ"/>
              </w:rPr>
              <w:t>-</w:t>
            </w:r>
          </w:p>
        </w:tc>
        <w:tc>
          <w:tcPr>
            <w:tcW w:w="697" w:type="pct"/>
            <w:tcBorders>
              <w:bottom w:val="single" w:sz="4" w:space="0" w:color="auto"/>
            </w:tcBorders>
            <w:shd w:val="pct20" w:color="auto" w:fill="auto"/>
            <w:vAlign w:val="center"/>
          </w:tcPr>
          <w:p w14:paraId="7BA6FC70" w14:textId="77777777" w:rsidR="00D3252E" w:rsidRDefault="00702ED6">
            <w:pPr>
              <w:pStyle w:val="16"/>
              <w:rPr>
                <w:rtl/>
                <w:lang w:bidi="ar-DZ"/>
              </w:rPr>
            </w:pPr>
            <w:r>
              <w:rPr>
                <w:rtl/>
                <w:lang w:bidi="ar-DZ"/>
              </w:rPr>
              <w:t>21,1</w:t>
            </w:r>
          </w:p>
        </w:tc>
      </w:tr>
      <w:tr w:rsidR="00D3252E" w14:paraId="465E3785" w14:textId="77777777">
        <w:trPr>
          <w:trHeight w:val="132"/>
          <w:jc w:val="center"/>
        </w:trPr>
        <w:tc>
          <w:tcPr>
            <w:tcW w:w="546" w:type="pct"/>
            <w:vMerge/>
            <w:vAlign w:val="center"/>
          </w:tcPr>
          <w:p w14:paraId="4299436C" w14:textId="77777777" w:rsidR="00D3252E" w:rsidRDefault="00D3252E">
            <w:pPr>
              <w:pStyle w:val="16"/>
              <w:rPr>
                <w:lang w:val="en-US" w:bidi="ar-DZ"/>
              </w:rPr>
            </w:pPr>
          </w:p>
        </w:tc>
        <w:tc>
          <w:tcPr>
            <w:tcW w:w="507" w:type="pct"/>
            <w:vMerge/>
            <w:vAlign w:val="center"/>
          </w:tcPr>
          <w:p w14:paraId="0CBC4E2B" w14:textId="77777777" w:rsidR="00D3252E" w:rsidRDefault="00D3252E">
            <w:pPr>
              <w:pStyle w:val="16"/>
              <w:rPr>
                <w:rtl/>
                <w:lang w:bidi="ar-DZ"/>
              </w:rPr>
            </w:pPr>
          </w:p>
        </w:tc>
        <w:tc>
          <w:tcPr>
            <w:tcW w:w="597" w:type="pct"/>
            <w:tcBorders>
              <w:top w:val="single" w:sz="4" w:space="0" w:color="auto"/>
              <w:bottom w:val="single" w:sz="4" w:space="0" w:color="auto"/>
            </w:tcBorders>
            <w:vAlign w:val="center"/>
          </w:tcPr>
          <w:p w14:paraId="2F0F897C" w14:textId="77777777" w:rsidR="00D3252E" w:rsidRDefault="00702ED6">
            <w:pPr>
              <w:pStyle w:val="16"/>
              <w:rPr>
                <w:rtl/>
                <w:lang w:bidi="ar-DZ"/>
              </w:rPr>
            </w:pPr>
            <w:r>
              <w:rPr>
                <w:rtl/>
                <w:lang w:bidi="ar-DZ"/>
              </w:rPr>
              <w:t>الواردات</w:t>
            </w:r>
          </w:p>
        </w:tc>
        <w:tc>
          <w:tcPr>
            <w:tcW w:w="708" w:type="pct"/>
            <w:tcBorders>
              <w:top w:val="single" w:sz="4" w:space="0" w:color="auto"/>
              <w:bottom w:val="single" w:sz="4" w:space="0" w:color="auto"/>
            </w:tcBorders>
            <w:vAlign w:val="center"/>
          </w:tcPr>
          <w:p w14:paraId="021A26ED" w14:textId="77777777" w:rsidR="00D3252E" w:rsidRDefault="00702ED6">
            <w:pPr>
              <w:pStyle w:val="16"/>
              <w:rPr>
                <w:lang w:val="en-US" w:bidi="ar-DZ"/>
              </w:rPr>
            </w:pPr>
            <w:r>
              <w:rPr>
                <w:rtl/>
                <w:lang w:bidi="ar-DZ"/>
              </w:rPr>
              <w:t>12,8</w:t>
            </w:r>
          </w:p>
        </w:tc>
        <w:tc>
          <w:tcPr>
            <w:tcW w:w="697" w:type="pct"/>
            <w:tcBorders>
              <w:top w:val="single" w:sz="4" w:space="0" w:color="auto"/>
              <w:bottom w:val="single" w:sz="4" w:space="0" w:color="auto"/>
            </w:tcBorders>
            <w:vAlign w:val="center"/>
          </w:tcPr>
          <w:p w14:paraId="40541383" w14:textId="77777777" w:rsidR="00D3252E" w:rsidRDefault="00702ED6">
            <w:pPr>
              <w:pStyle w:val="16"/>
              <w:rPr>
                <w:lang w:val="en-US" w:bidi="ar-DZ"/>
              </w:rPr>
            </w:pPr>
            <w:r>
              <w:rPr>
                <w:rtl/>
                <w:lang w:bidi="ar-DZ"/>
              </w:rPr>
              <w:t>456,7</w:t>
            </w:r>
          </w:p>
        </w:tc>
        <w:tc>
          <w:tcPr>
            <w:tcW w:w="628" w:type="pct"/>
            <w:tcBorders>
              <w:top w:val="single" w:sz="4" w:space="0" w:color="auto"/>
              <w:bottom w:val="single" w:sz="4" w:space="0" w:color="auto"/>
            </w:tcBorders>
            <w:vAlign w:val="center"/>
          </w:tcPr>
          <w:p w14:paraId="747D5205" w14:textId="77777777" w:rsidR="00D3252E" w:rsidRDefault="00702ED6">
            <w:pPr>
              <w:pStyle w:val="16"/>
              <w:rPr>
                <w:rtl/>
                <w:lang w:bidi="ar-DZ"/>
              </w:rPr>
            </w:pPr>
            <w:r>
              <w:rPr>
                <w:lang w:val="en-US" w:bidi="ar-DZ"/>
              </w:rPr>
              <w:t>71,4</w:t>
            </w:r>
          </w:p>
        </w:tc>
        <w:tc>
          <w:tcPr>
            <w:tcW w:w="622" w:type="pct"/>
            <w:tcBorders>
              <w:top w:val="single" w:sz="4" w:space="0" w:color="auto"/>
              <w:bottom w:val="single" w:sz="4" w:space="0" w:color="auto"/>
            </w:tcBorders>
            <w:vAlign w:val="center"/>
          </w:tcPr>
          <w:p w14:paraId="06C07AF6" w14:textId="77777777" w:rsidR="00D3252E" w:rsidRDefault="00702ED6">
            <w:pPr>
              <w:pStyle w:val="16"/>
              <w:rPr>
                <w:rtl/>
                <w:lang w:bidi="ar-DZ"/>
              </w:rPr>
            </w:pPr>
            <w:r>
              <w:rPr>
                <w:rtl/>
                <w:lang w:bidi="ar-DZ"/>
              </w:rPr>
              <w:t>-</w:t>
            </w:r>
          </w:p>
        </w:tc>
        <w:tc>
          <w:tcPr>
            <w:tcW w:w="697" w:type="pct"/>
            <w:tcBorders>
              <w:top w:val="single" w:sz="4" w:space="0" w:color="auto"/>
              <w:bottom w:val="single" w:sz="4" w:space="0" w:color="auto"/>
            </w:tcBorders>
            <w:vAlign w:val="center"/>
          </w:tcPr>
          <w:p w14:paraId="2139EDA3" w14:textId="77777777" w:rsidR="00D3252E" w:rsidRDefault="00702ED6">
            <w:pPr>
              <w:pStyle w:val="16"/>
              <w:rPr>
                <w:rtl/>
                <w:lang w:bidi="ar-DZ"/>
              </w:rPr>
            </w:pPr>
            <w:r>
              <w:rPr>
                <w:rtl/>
                <w:lang w:bidi="ar-DZ"/>
              </w:rPr>
              <w:t>540,9</w:t>
            </w:r>
          </w:p>
        </w:tc>
      </w:tr>
      <w:tr w:rsidR="00D3252E" w14:paraId="14D66E51" w14:textId="77777777">
        <w:trPr>
          <w:trHeight w:val="299"/>
          <w:jc w:val="center"/>
        </w:trPr>
        <w:tc>
          <w:tcPr>
            <w:tcW w:w="546" w:type="pct"/>
            <w:vMerge/>
            <w:vAlign w:val="center"/>
          </w:tcPr>
          <w:p w14:paraId="2784B0BA" w14:textId="77777777" w:rsidR="00D3252E" w:rsidRDefault="00D3252E">
            <w:pPr>
              <w:pStyle w:val="16"/>
              <w:rPr>
                <w:lang w:val="en-US" w:bidi="ar-DZ"/>
              </w:rPr>
            </w:pPr>
          </w:p>
        </w:tc>
        <w:tc>
          <w:tcPr>
            <w:tcW w:w="507" w:type="pct"/>
            <w:vMerge w:val="restart"/>
            <w:vAlign w:val="center"/>
          </w:tcPr>
          <w:p w14:paraId="287C8705" w14:textId="77777777" w:rsidR="00D3252E" w:rsidRDefault="00702ED6">
            <w:pPr>
              <w:pStyle w:val="16"/>
              <w:rPr>
                <w:rtl/>
                <w:lang w:bidi="ar-DZ"/>
              </w:rPr>
            </w:pPr>
            <w:r>
              <w:rPr>
                <w:rtl/>
                <w:lang w:bidi="ar-DZ"/>
              </w:rPr>
              <w:t>2017</w:t>
            </w:r>
          </w:p>
        </w:tc>
        <w:tc>
          <w:tcPr>
            <w:tcW w:w="597" w:type="pct"/>
            <w:tcBorders>
              <w:top w:val="single" w:sz="4" w:space="0" w:color="auto"/>
              <w:bottom w:val="single" w:sz="4" w:space="0" w:color="auto"/>
            </w:tcBorders>
            <w:shd w:val="pct20" w:color="auto" w:fill="auto"/>
            <w:vAlign w:val="center"/>
          </w:tcPr>
          <w:p w14:paraId="4C548E2D" w14:textId="77777777" w:rsidR="00D3252E" w:rsidRDefault="00702ED6">
            <w:pPr>
              <w:pStyle w:val="16"/>
              <w:rPr>
                <w:rtl/>
                <w:lang w:bidi="ar-DZ"/>
              </w:rPr>
            </w:pPr>
            <w:r>
              <w:rPr>
                <w:rtl/>
                <w:lang w:bidi="ar-DZ"/>
              </w:rPr>
              <w:t>الصادرات</w:t>
            </w:r>
          </w:p>
        </w:tc>
        <w:tc>
          <w:tcPr>
            <w:tcW w:w="708" w:type="pct"/>
            <w:tcBorders>
              <w:top w:val="single" w:sz="4" w:space="0" w:color="auto"/>
              <w:bottom w:val="single" w:sz="4" w:space="0" w:color="auto"/>
            </w:tcBorders>
            <w:shd w:val="pct20" w:color="auto" w:fill="auto"/>
            <w:vAlign w:val="center"/>
          </w:tcPr>
          <w:p w14:paraId="62DF3980" w14:textId="77777777" w:rsidR="00D3252E" w:rsidRDefault="00702ED6">
            <w:pPr>
              <w:pStyle w:val="16"/>
              <w:rPr>
                <w:rtl/>
                <w:lang w:bidi="ar-DZ"/>
              </w:rPr>
            </w:pPr>
            <w:r>
              <w:rPr>
                <w:rtl/>
                <w:lang w:bidi="ar-DZ"/>
              </w:rPr>
              <w:t>6,6</w:t>
            </w:r>
          </w:p>
        </w:tc>
        <w:tc>
          <w:tcPr>
            <w:tcW w:w="697" w:type="pct"/>
            <w:tcBorders>
              <w:top w:val="single" w:sz="4" w:space="0" w:color="auto"/>
              <w:bottom w:val="single" w:sz="4" w:space="0" w:color="auto"/>
            </w:tcBorders>
            <w:shd w:val="pct20" w:color="auto" w:fill="auto"/>
            <w:vAlign w:val="center"/>
          </w:tcPr>
          <w:p w14:paraId="28ADC595" w14:textId="77777777" w:rsidR="00D3252E" w:rsidRDefault="00702ED6">
            <w:pPr>
              <w:pStyle w:val="16"/>
              <w:rPr>
                <w:rtl/>
                <w:lang w:bidi="ar-DZ"/>
              </w:rPr>
            </w:pPr>
            <w:r>
              <w:rPr>
                <w:rtl/>
                <w:lang w:bidi="ar-DZ"/>
              </w:rPr>
              <w:t>6,4</w:t>
            </w:r>
          </w:p>
        </w:tc>
        <w:tc>
          <w:tcPr>
            <w:tcW w:w="628" w:type="pct"/>
            <w:tcBorders>
              <w:top w:val="single" w:sz="4" w:space="0" w:color="auto"/>
              <w:bottom w:val="single" w:sz="4" w:space="0" w:color="auto"/>
            </w:tcBorders>
            <w:shd w:val="pct20" w:color="auto" w:fill="auto"/>
            <w:vAlign w:val="center"/>
          </w:tcPr>
          <w:p w14:paraId="2D81B60E" w14:textId="77777777" w:rsidR="00D3252E" w:rsidRDefault="00702ED6">
            <w:pPr>
              <w:pStyle w:val="16"/>
              <w:rPr>
                <w:rtl/>
                <w:lang w:bidi="ar-DZ"/>
              </w:rPr>
            </w:pPr>
            <w:r>
              <w:rPr>
                <w:rtl/>
                <w:lang w:bidi="ar-DZ"/>
              </w:rPr>
              <w:t>-</w:t>
            </w:r>
          </w:p>
        </w:tc>
        <w:tc>
          <w:tcPr>
            <w:tcW w:w="622" w:type="pct"/>
            <w:tcBorders>
              <w:top w:val="single" w:sz="4" w:space="0" w:color="auto"/>
              <w:bottom w:val="single" w:sz="4" w:space="0" w:color="auto"/>
            </w:tcBorders>
            <w:shd w:val="pct20" w:color="auto" w:fill="auto"/>
            <w:vAlign w:val="center"/>
          </w:tcPr>
          <w:p w14:paraId="6431F127" w14:textId="77777777" w:rsidR="00D3252E" w:rsidRDefault="00702ED6">
            <w:pPr>
              <w:pStyle w:val="16"/>
              <w:rPr>
                <w:rtl/>
                <w:lang w:bidi="ar-DZ"/>
              </w:rPr>
            </w:pPr>
            <w:r>
              <w:rPr>
                <w:rtl/>
                <w:lang w:bidi="ar-DZ"/>
              </w:rPr>
              <w:t>-</w:t>
            </w:r>
          </w:p>
        </w:tc>
        <w:tc>
          <w:tcPr>
            <w:tcW w:w="697" w:type="pct"/>
            <w:tcBorders>
              <w:top w:val="single" w:sz="4" w:space="0" w:color="auto"/>
              <w:bottom w:val="single" w:sz="4" w:space="0" w:color="auto"/>
            </w:tcBorders>
            <w:shd w:val="pct20" w:color="auto" w:fill="auto"/>
            <w:vAlign w:val="center"/>
          </w:tcPr>
          <w:p w14:paraId="6AFD5C9A" w14:textId="77777777" w:rsidR="00D3252E" w:rsidRDefault="00702ED6">
            <w:pPr>
              <w:pStyle w:val="16"/>
              <w:rPr>
                <w:rtl/>
                <w:lang w:bidi="ar-DZ"/>
              </w:rPr>
            </w:pPr>
            <w:r>
              <w:rPr>
                <w:rtl/>
                <w:lang w:bidi="ar-DZ"/>
              </w:rPr>
              <w:t>13</w:t>
            </w:r>
          </w:p>
        </w:tc>
      </w:tr>
      <w:tr w:rsidR="00D3252E" w14:paraId="58CEE0F8" w14:textId="77777777">
        <w:trPr>
          <w:trHeight w:val="132"/>
          <w:jc w:val="center"/>
        </w:trPr>
        <w:tc>
          <w:tcPr>
            <w:tcW w:w="546" w:type="pct"/>
            <w:vMerge/>
            <w:vAlign w:val="center"/>
          </w:tcPr>
          <w:p w14:paraId="0152E256" w14:textId="77777777" w:rsidR="00D3252E" w:rsidRDefault="00D3252E">
            <w:pPr>
              <w:pStyle w:val="16"/>
              <w:rPr>
                <w:lang w:val="en-US" w:bidi="ar-DZ"/>
              </w:rPr>
            </w:pPr>
          </w:p>
        </w:tc>
        <w:tc>
          <w:tcPr>
            <w:tcW w:w="507" w:type="pct"/>
            <w:vMerge/>
            <w:vAlign w:val="center"/>
          </w:tcPr>
          <w:p w14:paraId="63C1A69A" w14:textId="77777777" w:rsidR="00D3252E" w:rsidRDefault="00D3252E">
            <w:pPr>
              <w:pStyle w:val="16"/>
              <w:rPr>
                <w:rtl/>
                <w:lang w:bidi="ar-DZ"/>
              </w:rPr>
            </w:pPr>
          </w:p>
        </w:tc>
        <w:tc>
          <w:tcPr>
            <w:tcW w:w="597" w:type="pct"/>
            <w:tcBorders>
              <w:top w:val="single" w:sz="4" w:space="0" w:color="auto"/>
              <w:bottom w:val="single" w:sz="4" w:space="0" w:color="auto"/>
            </w:tcBorders>
            <w:vAlign w:val="center"/>
          </w:tcPr>
          <w:p w14:paraId="172145FB" w14:textId="77777777" w:rsidR="00D3252E" w:rsidRDefault="00702ED6">
            <w:pPr>
              <w:pStyle w:val="16"/>
              <w:rPr>
                <w:rtl/>
                <w:lang w:bidi="ar-DZ"/>
              </w:rPr>
            </w:pPr>
            <w:r>
              <w:rPr>
                <w:rtl/>
                <w:lang w:bidi="ar-DZ"/>
              </w:rPr>
              <w:t>الواردات</w:t>
            </w:r>
          </w:p>
        </w:tc>
        <w:tc>
          <w:tcPr>
            <w:tcW w:w="708" w:type="pct"/>
            <w:tcBorders>
              <w:top w:val="single" w:sz="4" w:space="0" w:color="auto"/>
              <w:bottom w:val="single" w:sz="4" w:space="0" w:color="auto"/>
            </w:tcBorders>
            <w:vAlign w:val="center"/>
          </w:tcPr>
          <w:p w14:paraId="72865990" w14:textId="77777777" w:rsidR="00D3252E" w:rsidRDefault="00702ED6">
            <w:pPr>
              <w:pStyle w:val="16"/>
              <w:rPr>
                <w:rtl/>
                <w:lang w:bidi="ar-DZ"/>
              </w:rPr>
            </w:pPr>
            <w:r>
              <w:rPr>
                <w:rtl/>
                <w:lang w:bidi="ar-DZ"/>
              </w:rPr>
              <w:t>3,8</w:t>
            </w:r>
          </w:p>
        </w:tc>
        <w:tc>
          <w:tcPr>
            <w:tcW w:w="697" w:type="pct"/>
            <w:tcBorders>
              <w:top w:val="single" w:sz="4" w:space="0" w:color="auto"/>
              <w:bottom w:val="single" w:sz="4" w:space="0" w:color="auto"/>
            </w:tcBorders>
            <w:vAlign w:val="center"/>
          </w:tcPr>
          <w:p w14:paraId="2726F009" w14:textId="77777777" w:rsidR="00D3252E" w:rsidRDefault="00702ED6">
            <w:pPr>
              <w:pStyle w:val="16"/>
              <w:rPr>
                <w:rtl/>
                <w:lang w:bidi="ar-DZ"/>
              </w:rPr>
            </w:pPr>
            <w:r>
              <w:rPr>
                <w:rtl/>
                <w:lang w:bidi="ar-DZ"/>
              </w:rPr>
              <w:t>233,4</w:t>
            </w:r>
          </w:p>
        </w:tc>
        <w:tc>
          <w:tcPr>
            <w:tcW w:w="628" w:type="pct"/>
            <w:tcBorders>
              <w:top w:val="single" w:sz="4" w:space="0" w:color="auto"/>
              <w:bottom w:val="single" w:sz="4" w:space="0" w:color="auto"/>
            </w:tcBorders>
            <w:vAlign w:val="center"/>
          </w:tcPr>
          <w:p w14:paraId="1BD35387" w14:textId="77777777" w:rsidR="00D3252E" w:rsidRDefault="00702ED6">
            <w:pPr>
              <w:pStyle w:val="16"/>
              <w:rPr>
                <w:rtl/>
                <w:lang w:bidi="ar-DZ"/>
              </w:rPr>
            </w:pPr>
            <w:r>
              <w:rPr>
                <w:rtl/>
                <w:lang w:bidi="ar-DZ"/>
              </w:rPr>
              <w:t>65,4</w:t>
            </w:r>
          </w:p>
        </w:tc>
        <w:tc>
          <w:tcPr>
            <w:tcW w:w="622" w:type="pct"/>
            <w:tcBorders>
              <w:top w:val="single" w:sz="4" w:space="0" w:color="auto"/>
              <w:bottom w:val="single" w:sz="4" w:space="0" w:color="auto"/>
            </w:tcBorders>
            <w:vAlign w:val="center"/>
          </w:tcPr>
          <w:p w14:paraId="153815BF" w14:textId="77777777" w:rsidR="00D3252E" w:rsidRDefault="00702ED6">
            <w:pPr>
              <w:pStyle w:val="16"/>
              <w:rPr>
                <w:rtl/>
                <w:lang w:bidi="ar-DZ"/>
              </w:rPr>
            </w:pPr>
            <w:r>
              <w:rPr>
                <w:rtl/>
                <w:lang w:bidi="ar-DZ"/>
              </w:rPr>
              <w:t>-</w:t>
            </w:r>
          </w:p>
        </w:tc>
        <w:tc>
          <w:tcPr>
            <w:tcW w:w="697" w:type="pct"/>
            <w:tcBorders>
              <w:top w:val="single" w:sz="4" w:space="0" w:color="auto"/>
              <w:bottom w:val="single" w:sz="4" w:space="0" w:color="auto"/>
            </w:tcBorders>
            <w:vAlign w:val="center"/>
          </w:tcPr>
          <w:p w14:paraId="23A7009A" w14:textId="77777777" w:rsidR="00D3252E" w:rsidRDefault="00702ED6">
            <w:pPr>
              <w:pStyle w:val="16"/>
              <w:rPr>
                <w:rtl/>
                <w:lang w:bidi="ar-DZ"/>
              </w:rPr>
            </w:pPr>
            <w:r>
              <w:rPr>
                <w:rtl/>
                <w:lang w:bidi="ar-DZ"/>
              </w:rPr>
              <w:t>302,6</w:t>
            </w:r>
          </w:p>
        </w:tc>
      </w:tr>
      <w:tr w:rsidR="00D3252E" w14:paraId="627A5390" w14:textId="77777777">
        <w:trPr>
          <w:trHeight w:val="132"/>
          <w:jc w:val="center"/>
        </w:trPr>
        <w:tc>
          <w:tcPr>
            <w:tcW w:w="546" w:type="pct"/>
            <w:vMerge/>
            <w:vAlign w:val="center"/>
          </w:tcPr>
          <w:p w14:paraId="13997FCF" w14:textId="77777777" w:rsidR="00D3252E" w:rsidRDefault="00D3252E">
            <w:pPr>
              <w:pStyle w:val="16"/>
              <w:rPr>
                <w:lang w:val="en-US" w:bidi="ar-DZ"/>
              </w:rPr>
            </w:pPr>
          </w:p>
        </w:tc>
        <w:tc>
          <w:tcPr>
            <w:tcW w:w="507" w:type="pct"/>
            <w:vMerge w:val="restart"/>
            <w:vAlign w:val="center"/>
          </w:tcPr>
          <w:p w14:paraId="02C8E964" w14:textId="77777777" w:rsidR="00D3252E" w:rsidRDefault="00702ED6">
            <w:pPr>
              <w:pStyle w:val="16"/>
              <w:rPr>
                <w:rtl/>
                <w:lang w:bidi="ar-DZ"/>
              </w:rPr>
            </w:pPr>
            <w:r>
              <w:rPr>
                <w:rtl/>
                <w:lang w:bidi="ar-DZ"/>
              </w:rPr>
              <w:t>2018</w:t>
            </w:r>
          </w:p>
          <w:p w14:paraId="70AE55DA" w14:textId="77777777" w:rsidR="00D3252E" w:rsidRDefault="00D3252E">
            <w:pPr>
              <w:pStyle w:val="16"/>
              <w:rPr>
                <w:rtl/>
                <w:lang w:bidi="ar-DZ"/>
              </w:rPr>
            </w:pPr>
          </w:p>
        </w:tc>
        <w:tc>
          <w:tcPr>
            <w:tcW w:w="597" w:type="pct"/>
            <w:tcBorders>
              <w:top w:val="single" w:sz="4" w:space="0" w:color="auto"/>
              <w:bottom w:val="single" w:sz="4" w:space="0" w:color="auto"/>
            </w:tcBorders>
            <w:shd w:val="pct20" w:color="auto" w:fill="auto"/>
            <w:vAlign w:val="center"/>
          </w:tcPr>
          <w:p w14:paraId="6B2072B2" w14:textId="77777777" w:rsidR="00D3252E" w:rsidRDefault="00702ED6">
            <w:pPr>
              <w:pStyle w:val="16"/>
              <w:rPr>
                <w:rtl/>
                <w:lang w:bidi="ar-DZ"/>
              </w:rPr>
            </w:pPr>
            <w:r>
              <w:rPr>
                <w:rtl/>
                <w:lang w:bidi="ar-DZ"/>
              </w:rPr>
              <w:t>الصادرات</w:t>
            </w:r>
          </w:p>
        </w:tc>
        <w:tc>
          <w:tcPr>
            <w:tcW w:w="708" w:type="pct"/>
            <w:tcBorders>
              <w:top w:val="single" w:sz="4" w:space="0" w:color="auto"/>
              <w:bottom w:val="single" w:sz="4" w:space="0" w:color="auto"/>
            </w:tcBorders>
            <w:shd w:val="pct20" w:color="auto" w:fill="auto"/>
            <w:vAlign w:val="center"/>
          </w:tcPr>
          <w:p w14:paraId="56DD1A2A" w14:textId="77777777" w:rsidR="00D3252E" w:rsidRDefault="00702ED6">
            <w:pPr>
              <w:pStyle w:val="16"/>
              <w:rPr>
                <w:rtl/>
                <w:lang w:bidi="ar-DZ"/>
              </w:rPr>
            </w:pPr>
            <w:r>
              <w:rPr>
                <w:rtl/>
                <w:lang w:bidi="ar-DZ"/>
              </w:rPr>
              <w:t>6,9</w:t>
            </w:r>
          </w:p>
        </w:tc>
        <w:tc>
          <w:tcPr>
            <w:tcW w:w="697" w:type="pct"/>
            <w:tcBorders>
              <w:top w:val="single" w:sz="4" w:space="0" w:color="auto"/>
              <w:bottom w:val="single" w:sz="4" w:space="0" w:color="auto"/>
            </w:tcBorders>
            <w:shd w:val="pct20" w:color="auto" w:fill="auto"/>
            <w:vAlign w:val="center"/>
          </w:tcPr>
          <w:p w14:paraId="7B418EB4" w14:textId="77777777" w:rsidR="00D3252E" w:rsidRDefault="00702ED6">
            <w:pPr>
              <w:pStyle w:val="16"/>
              <w:rPr>
                <w:rtl/>
                <w:lang w:bidi="ar-DZ"/>
              </w:rPr>
            </w:pPr>
            <w:r>
              <w:rPr>
                <w:rtl/>
                <w:lang w:bidi="ar-DZ"/>
              </w:rPr>
              <w:t>2,3</w:t>
            </w:r>
          </w:p>
        </w:tc>
        <w:tc>
          <w:tcPr>
            <w:tcW w:w="628" w:type="pct"/>
            <w:tcBorders>
              <w:top w:val="single" w:sz="4" w:space="0" w:color="auto"/>
              <w:bottom w:val="single" w:sz="4" w:space="0" w:color="auto"/>
            </w:tcBorders>
            <w:shd w:val="pct20" w:color="auto" w:fill="auto"/>
            <w:vAlign w:val="center"/>
          </w:tcPr>
          <w:p w14:paraId="1D0C7A3E" w14:textId="77777777" w:rsidR="00D3252E" w:rsidRDefault="00702ED6">
            <w:pPr>
              <w:pStyle w:val="16"/>
              <w:rPr>
                <w:rtl/>
                <w:lang w:bidi="ar-DZ"/>
              </w:rPr>
            </w:pPr>
            <w:r>
              <w:rPr>
                <w:rtl/>
                <w:lang w:bidi="ar-DZ"/>
              </w:rPr>
              <w:t>-</w:t>
            </w:r>
          </w:p>
        </w:tc>
        <w:tc>
          <w:tcPr>
            <w:tcW w:w="622" w:type="pct"/>
            <w:tcBorders>
              <w:top w:val="single" w:sz="4" w:space="0" w:color="auto"/>
              <w:bottom w:val="single" w:sz="4" w:space="0" w:color="auto"/>
            </w:tcBorders>
            <w:shd w:val="pct20" w:color="auto" w:fill="auto"/>
            <w:vAlign w:val="center"/>
          </w:tcPr>
          <w:p w14:paraId="02BA50E7" w14:textId="77777777" w:rsidR="00D3252E" w:rsidRDefault="00702ED6">
            <w:pPr>
              <w:pStyle w:val="16"/>
              <w:rPr>
                <w:rtl/>
                <w:lang w:bidi="ar-DZ"/>
              </w:rPr>
            </w:pPr>
            <w:r>
              <w:rPr>
                <w:rtl/>
                <w:lang w:bidi="ar-DZ"/>
              </w:rPr>
              <w:t>-</w:t>
            </w:r>
          </w:p>
        </w:tc>
        <w:tc>
          <w:tcPr>
            <w:tcW w:w="697" w:type="pct"/>
            <w:tcBorders>
              <w:top w:val="single" w:sz="4" w:space="0" w:color="auto"/>
              <w:bottom w:val="single" w:sz="4" w:space="0" w:color="auto"/>
            </w:tcBorders>
            <w:shd w:val="pct20" w:color="auto" w:fill="auto"/>
            <w:vAlign w:val="center"/>
          </w:tcPr>
          <w:p w14:paraId="40BE601F" w14:textId="77777777" w:rsidR="00D3252E" w:rsidRDefault="00702ED6">
            <w:pPr>
              <w:pStyle w:val="16"/>
              <w:rPr>
                <w:rtl/>
                <w:lang w:bidi="ar-DZ"/>
              </w:rPr>
            </w:pPr>
            <w:r>
              <w:rPr>
                <w:rtl/>
                <w:lang w:bidi="ar-DZ"/>
              </w:rPr>
              <w:t>9,2</w:t>
            </w:r>
          </w:p>
        </w:tc>
      </w:tr>
      <w:tr w:rsidR="00D3252E" w14:paraId="4522C717" w14:textId="77777777">
        <w:trPr>
          <w:trHeight w:val="132"/>
          <w:jc w:val="center"/>
        </w:trPr>
        <w:tc>
          <w:tcPr>
            <w:tcW w:w="546" w:type="pct"/>
            <w:vMerge/>
            <w:tcBorders>
              <w:bottom w:val="single" w:sz="4" w:space="0" w:color="000000" w:themeColor="text1"/>
            </w:tcBorders>
            <w:vAlign w:val="center"/>
          </w:tcPr>
          <w:p w14:paraId="09E4A50A" w14:textId="77777777" w:rsidR="00D3252E" w:rsidRDefault="00D3252E">
            <w:pPr>
              <w:pStyle w:val="16"/>
              <w:rPr>
                <w:lang w:val="en-US" w:bidi="ar-DZ"/>
              </w:rPr>
            </w:pPr>
          </w:p>
        </w:tc>
        <w:tc>
          <w:tcPr>
            <w:tcW w:w="507" w:type="pct"/>
            <w:vMerge/>
            <w:tcBorders>
              <w:bottom w:val="single" w:sz="4" w:space="0" w:color="000000" w:themeColor="text1"/>
            </w:tcBorders>
            <w:vAlign w:val="center"/>
          </w:tcPr>
          <w:p w14:paraId="239C2F6D" w14:textId="77777777" w:rsidR="00D3252E" w:rsidRDefault="00D3252E">
            <w:pPr>
              <w:pStyle w:val="16"/>
              <w:rPr>
                <w:rtl/>
                <w:lang w:bidi="ar-DZ"/>
              </w:rPr>
            </w:pPr>
          </w:p>
        </w:tc>
        <w:tc>
          <w:tcPr>
            <w:tcW w:w="597" w:type="pct"/>
            <w:tcBorders>
              <w:top w:val="single" w:sz="4" w:space="0" w:color="auto"/>
              <w:bottom w:val="single" w:sz="4" w:space="0" w:color="000000" w:themeColor="text1"/>
            </w:tcBorders>
            <w:vAlign w:val="center"/>
          </w:tcPr>
          <w:p w14:paraId="39D42451" w14:textId="77777777" w:rsidR="00D3252E" w:rsidRDefault="00702ED6">
            <w:pPr>
              <w:pStyle w:val="16"/>
              <w:rPr>
                <w:rtl/>
                <w:lang w:bidi="ar-DZ"/>
              </w:rPr>
            </w:pPr>
            <w:r>
              <w:rPr>
                <w:rtl/>
                <w:lang w:bidi="ar-DZ"/>
              </w:rPr>
              <w:t>الواردات</w:t>
            </w:r>
          </w:p>
        </w:tc>
        <w:tc>
          <w:tcPr>
            <w:tcW w:w="708" w:type="pct"/>
            <w:tcBorders>
              <w:top w:val="single" w:sz="4" w:space="0" w:color="auto"/>
              <w:bottom w:val="single" w:sz="4" w:space="0" w:color="000000" w:themeColor="text1"/>
            </w:tcBorders>
            <w:vAlign w:val="center"/>
          </w:tcPr>
          <w:p w14:paraId="1A82085A" w14:textId="77777777" w:rsidR="00D3252E" w:rsidRDefault="00702ED6">
            <w:pPr>
              <w:pStyle w:val="16"/>
              <w:rPr>
                <w:rtl/>
                <w:lang w:bidi="ar-DZ"/>
              </w:rPr>
            </w:pPr>
            <w:r>
              <w:rPr>
                <w:rtl/>
                <w:lang w:bidi="ar-DZ"/>
              </w:rPr>
              <w:t>3,6</w:t>
            </w:r>
          </w:p>
        </w:tc>
        <w:tc>
          <w:tcPr>
            <w:tcW w:w="697" w:type="pct"/>
            <w:tcBorders>
              <w:top w:val="single" w:sz="4" w:space="0" w:color="auto"/>
              <w:bottom w:val="single" w:sz="4" w:space="0" w:color="000000" w:themeColor="text1"/>
            </w:tcBorders>
            <w:vAlign w:val="center"/>
          </w:tcPr>
          <w:p w14:paraId="09871EC5" w14:textId="77777777" w:rsidR="00D3252E" w:rsidRDefault="00702ED6">
            <w:pPr>
              <w:pStyle w:val="16"/>
              <w:rPr>
                <w:rtl/>
                <w:lang w:bidi="ar-DZ"/>
              </w:rPr>
            </w:pPr>
            <w:r>
              <w:rPr>
                <w:rtl/>
                <w:lang w:bidi="ar-DZ"/>
              </w:rPr>
              <w:t>210,4</w:t>
            </w:r>
          </w:p>
        </w:tc>
        <w:tc>
          <w:tcPr>
            <w:tcW w:w="628" w:type="pct"/>
            <w:tcBorders>
              <w:top w:val="single" w:sz="4" w:space="0" w:color="auto"/>
              <w:bottom w:val="single" w:sz="4" w:space="0" w:color="000000" w:themeColor="text1"/>
            </w:tcBorders>
            <w:vAlign w:val="center"/>
          </w:tcPr>
          <w:p w14:paraId="1FB41647" w14:textId="77777777" w:rsidR="00D3252E" w:rsidRDefault="00702ED6">
            <w:pPr>
              <w:pStyle w:val="16"/>
              <w:rPr>
                <w:rtl/>
                <w:lang w:bidi="ar-DZ"/>
              </w:rPr>
            </w:pPr>
            <w:r>
              <w:rPr>
                <w:rtl/>
                <w:lang w:bidi="ar-DZ"/>
              </w:rPr>
              <w:t>89,6</w:t>
            </w:r>
          </w:p>
        </w:tc>
        <w:tc>
          <w:tcPr>
            <w:tcW w:w="622" w:type="pct"/>
            <w:tcBorders>
              <w:top w:val="single" w:sz="4" w:space="0" w:color="auto"/>
              <w:bottom w:val="single" w:sz="4" w:space="0" w:color="000000" w:themeColor="text1"/>
            </w:tcBorders>
            <w:vAlign w:val="center"/>
          </w:tcPr>
          <w:p w14:paraId="5AC769CC" w14:textId="77777777" w:rsidR="00D3252E" w:rsidRDefault="00702ED6">
            <w:pPr>
              <w:pStyle w:val="16"/>
              <w:rPr>
                <w:rtl/>
                <w:lang w:bidi="ar-DZ"/>
              </w:rPr>
            </w:pPr>
            <w:r>
              <w:rPr>
                <w:rtl/>
                <w:lang w:bidi="ar-DZ"/>
              </w:rPr>
              <w:t>-</w:t>
            </w:r>
          </w:p>
        </w:tc>
        <w:tc>
          <w:tcPr>
            <w:tcW w:w="697" w:type="pct"/>
            <w:tcBorders>
              <w:top w:val="single" w:sz="4" w:space="0" w:color="auto"/>
              <w:bottom w:val="single" w:sz="4" w:space="0" w:color="000000" w:themeColor="text1"/>
            </w:tcBorders>
            <w:vAlign w:val="center"/>
          </w:tcPr>
          <w:p w14:paraId="2F32A64E" w14:textId="77777777" w:rsidR="00D3252E" w:rsidRDefault="00702ED6">
            <w:pPr>
              <w:pStyle w:val="16"/>
              <w:rPr>
                <w:rtl/>
                <w:lang w:bidi="ar-DZ"/>
              </w:rPr>
            </w:pPr>
            <w:r>
              <w:rPr>
                <w:rtl/>
                <w:lang w:bidi="ar-DZ"/>
              </w:rPr>
              <w:t>303,6</w:t>
            </w:r>
          </w:p>
        </w:tc>
      </w:tr>
      <w:tr w:rsidR="00D3252E" w14:paraId="41DE2E40" w14:textId="77777777">
        <w:trPr>
          <w:trHeight w:val="546"/>
          <w:jc w:val="center"/>
        </w:trPr>
        <w:tc>
          <w:tcPr>
            <w:tcW w:w="2357" w:type="pct"/>
            <w:gridSpan w:val="4"/>
            <w:tcBorders>
              <w:bottom w:val="single" w:sz="4" w:space="0" w:color="auto"/>
              <w:right w:val="single" w:sz="4" w:space="0" w:color="auto"/>
            </w:tcBorders>
            <w:shd w:val="pct20" w:color="auto" w:fill="auto"/>
            <w:vAlign w:val="center"/>
          </w:tcPr>
          <w:p w14:paraId="623CA581" w14:textId="77777777" w:rsidR="00D3252E" w:rsidRDefault="00702ED6">
            <w:pPr>
              <w:pStyle w:val="16"/>
              <w:rPr>
                <w:szCs w:val="28"/>
                <w:rtl/>
                <w:lang w:bidi="ar-DZ"/>
              </w:rPr>
            </w:pPr>
            <w:r>
              <w:rPr>
                <w:rtl/>
                <w:lang w:bidi="ar-DZ"/>
              </w:rPr>
              <w:t>مجموع الصادرات خلال الفترة(2010- 2018)</w:t>
            </w:r>
          </w:p>
        </w:tc>
        <w:tc>
          <w:tcPr>
            <w:tcW w:w="2643" w:type="pct"/>
            <w:gridSpan w:val="4"/>
            <w:tcBorders>
              <w:left w:val="single" w:sz="4" w:space="0" w:color="auto"/>
              <w:bottom w:val="single" w:sz="4" w:space="0" w:color="auto"/>
            </w:tcBorders>
            <w:shd w:val="pct20" w:color="auto" w:fill="auto"/>
            <w:vAlign w:val="center"/>
          </w:tcPr>
          <w:p w14:paraId="4BA63222" w14:textId="77777777" w:rsidR="00D3252E" w:rsidRDefault="00702ED6">
            <w:pPr>
              <w:pStyle w:val="16"/>
              <w:rPr>
                <w:rtl/>
                <w:lang w:bidi="ar-DZ"/>
              </w:rPr>
            </w:pPr>
            <w:r>
              <w:rPr>
                <w:rtl/>
                <w:lang w:bidi="ar-DZ"/>
              </w:rPr>
              <w:t>4.425.7</w:t>
            </w:r>
          </w:p>
        </w:tc>
      </w:tr>
      <w:tr w:rsidR="00D3252E" w14:paraId="48C4916C" w14:textId="77777777">
        <w:trPr>
          <w:trHeight w:val="132"/>
          <w:jc w:val="center"/>
        </w:trPr>
        <w:tc>
          <w:tcPr>
            <w:tcW w:w="2357" w:type="pct"/>
            <w:gridSpan w:val="4"/>
            <w:tcBorders>
              <w:top w:val="single" w:sz="4" w:space="0" w:color="auto"/>
            </w:tcBorders>
            <w:vAlign w:val="center"/>
          </w:tcPr>
          <w:p w14:paraId="03A1164F" w14:textId="77777777" w:rsidR="00D3252E" w:rsidRDefault="00702ED6">
            <w:pPr>
              <w:pStyle w:val="16"/>
              <w:rPr>
                <w:szCs w:val="28"/>
                <w:rtl/>
                <w:lang w:bidi="ar-DZ"/>
              </w:rPr>
            </w:pPr>
            <w:r>
              <w:rPr>
                <w:rtl/>
                <w:lang w:bidi="ar-DZ"/>
              </w:rPr>
              <w:t xml:space="preserve">المجموع الواردات خلال الفترة (2010-2018 </w:t>
            </w:r>
            <w:r>
              <w:rPr>
                <w:szCs w:val="28"/>
                <w:rtl/>
                <w:lang w:bidi="ar-DZ"/>
              </w:rPr>
              <w:t>)</w:t>
            </w:r>
          </w:p>
        </w:tc>
        <w:tc>
          <w:tcPr>
            <w:tcW w:w="2643" w:type="pct"/>
            <w:gridSpan w:val="4"/>
            <w:tcBorders>
              <w:top w:val="single" w:sz="4" w:space="0" w:color="auto"/>
            </w:tcBorders>
            <w:vAlign w:val="center"/>
          </w:tcPr>
          <w:p w14:paraId="55E18BFF" w14:textId="77777777" w:rsidR="00D3252E" w:rsidRDefault="00702ED6">
            <w:pPr>
              <w:pStyle w:val="16"/>
              <w:rPr>
                <w:rtl/>
                <w:lang w:bidi="ar-DZ"/>
              </w:rPr>
            </w:pPr>
            <w:r>
              <w:rPr>
                <w:rtl/>
                <w:lang w:bidi="ar-DZ"/>
              </w:rPr>
              <w:t>8.788.4</w:t>
            </w:r>
          </w:p>
        </w:tc>
      </w:tr>
    </w:tbl>
    <w:p w14:paraId="380BC9A1" w14:textId="77777777" w:rsidR="00D3252E" w:rsidRDefault="00702ED6">
      <w:pPr>
        <w:pStyle w:val="17"/>
        <w:rPr>
          <w:sz w:val="24"/>
          <w:szCs w:val="24"/>
          <w:rtl/>
        </w:rPr>
      </w:pPr>
      <w:r>
        <w:rPr>
          <w:b/>
          <w:bCs/>
          <w:sz w:val="24"/>
          <w:szCs w:val="24"/>
          <w:rtl/>
        </w:rPr>
        <w:t>المصدر</w:t>
      </w:r>
      <w:r>
        <w:rPr>
          <w:sz w:val="24"/>
          <w:szCs w:val="24"/>
          <w:rtl/>
        </w:rPr>
        <w:t>: ( التقارير السنوية لصندوق النقد العربي، من 2012 إلى 2018)</w:t>
      </w:r>
    </w:p>
    <w:p w14:paraId="374306D2" w14:textId="77777777" w:rsidR="00D3252E" w:rsidRDefault="00702ED6">
      <w:pPr>
        <w:rPr>
          <w:rtl/>
          <w:lang w:bidi="ar-DZ"/>
        </w:rPr>
      </w:pPr>
      <w:r>
        <w:rPr>
          <w:rtl/>
          <w:lang w:bidi="ar-DZ"/>
        </w:rPr>
        <w:t>يتضح من خلال الجدول السابق أنّ الصادرات الليبية نحو تونس تحتل الصدارة بما قيمته 1.024.5 مليون دولار لسنة 2010 تبقى صادرات ليبيا نحو كلّ من الجزائر والمغرب هي الأضعف، أما فيما يخص الواردات الليبية تبقى تونس والمغرب هما مورد للسلعة والخدمات المتأتية من الجزائر، بينما لا يوجد أثر لحركة التجارة بين ليبيا وموريتانيا وذلك لضعف الهيكلّ الإنتاجي لكلّ منهما فضلا عن البعد الجغرافي وعدم توفر خطوط نقل كالسكك الحديدية والسفن.</w:t>
      </w:r>
    </w:p>
    <w:p w14:paraId="735D72AF" w14:textId="77777777" w:rsidR="003A392C" w:rsidRDefault="003A392C">
      <w:pPr>
        <w:rPr>
          <w:rtl/>
          <w:lang w:bidi="ar-DZ"/>
        </w:rPr>
      </w:pPr>
    </w:p>
    <w:p w14:paraId="21697E42" w14:textId="77777777" w:rsidR="00D3252E" w:rsidRDefault="00702ED6">
      <w:pPr>
        <w:pStyle w:val="4"/>
      </w:pPr>
      <w:bookmarkStart w:id="597" w:name="_Toc170062629"/>
      <w:bookmarkStart w:id="598" w:name="_Toc170063581"/>
      <w:r>
        <w:rPr>
          <w:rtl/>
        </w:rPr>
        <w:t>4. التجارة الخارجية للمغرب من وإلى دول المغرب العربي خلال الفترة (2012- 2016)</w:t>
      </w:r>
      <w:bookmarkEnd w:id="597"/>
      <w:bookmarkEnd w:id="598"/>
    </w:p>
    <w:p w14:paraId="671D66E4" w14:textId="77777777" w:rsidR="00D3252E" w:rsidRDefault="00702ED6">
      <w:pPr>
        <w:rPr>
          <w:lang w:val="en-US" w:bidi="ar-DZ"/>
        </w:rPr>
      </w:pPr>
      <w:r>
        <w:rPr>
          <w:rtl/>
          <w:lang w:bidi="ar-DZ"/>
        </w:rPr>
        <w:t>تطل المملكة المغربية على منفذين بحريين، هما البحر الأبيض المتوسط والمحيط الأطلسي، مما يؤهلها للاستفادة من نشاط تجاري كبير مع دول الجوار وخاصة دول اتّحاد المغرب العربي، كما أنّها تتميز بتنوع</w:t>
      </w:r>
      <w:r>
        <w:rPr>
          <w:rFonts w:ascii="Calibri" w:hAnsi="Calibri" w:cs="Calibri"/>
          <w:rtl/>
          <w:lang w:bidi="ar-DZ"/>
        </w:rPr>
        <w:t xml:space="preserve"> </w:t>
      </w:r>
      <w:r>
        <w:rPr>
          <w:rtl/>
          <w:lang w:bidi="ar-DZ"/>
        </w:rPr>
        <w:t xml:space="preserve">ثري في المنتجات الغذائية والصناعية والمواد الطاقوية الاستخراجيّة، لهذا نجد أنّ تجارتها مع دول المغرب العربي نشطة، والجدول التالي يبين ذلك: </w:t>
      </w:r>
    </w:p>
    <w:p w14:paraId="6E012C84" w14:textId="77777777" w:rsidR="00D3252E" w:rsidRDefault="00702ED6" w:rsidP="00267DFF">
      <w:pPr>
        <w:pStyle w:val="tab"/>
        <w:rPr>
          <w:rtl/>
        </w:rPr>
      </w:pPr>
      <w:bookmarkStart w:id="599" w:name="_Toc159361760"/>
      <w:bookmarkStart w:id="600" w:name="_Toc170071396"/>
      <w:r>
        <w:rPr>
          <w:rtl/>
        </w:rPr>
        <w:t>الجدول رقم (19) هيكلّ اتجاه الصادرات ومصادر الواردات للمملكة المغربية مع دول الاتّحاد (2010-2018)</w:t>
      </w:r>
      <w:bookmarkEnd w:id="599"/>
      <w:bookmarkEnd w:id="600"/>
      <w:r>
        <w:rPr>
          <w:rtl/>
        </w:rPr>
        <w:t xml:space="preserve">                 </w:t>
      </w:r>
    </w:p>
    <w:p w14:paraId="3E15AF2D" w14:textId="77777777" w:rsidR="00D3252E" w:rsidRDefault="00702ED6">
      <w:pPr>
        <w:jc w:val="right"/>
        <w:rPr>
          <w:b/>
          <w:bCs/>
          <w:sz w:val="22"/>
          <w:szCs w:val="24"/>
          <w:lang w:val="en-US" w:bidi="ar-DZ"/>
        </w:rPr>
      </w:pPr>
      <w:r>
        <w:rPr>
          <w:b/>
          <w:bCs/>
          <w:sz w:val="22"/>
          <w:szCs w:val="24"/>
          <w:rtl/>
          <w:lang w:bidi="ar-DZ"/>
        </w:rPr>
        <w:t>(الوحدة بالمليون دولار أمريكي )</w:t>
      </w:r>
    </w:p>
    <w:tbl>
      <w:tblPr>
        <w:tblStyle w:val="2d"/>
        <w:bidiVisual/>
        <w:tblW w:w="5000" w:type="pct"/>
        <w:jc w:val="center"/>
        <w:tblLook w:val="04A0" w:firstRow="1" w:lastRow="0" w:firstColumn="1" w:lastColumn="0" w:noHBand="0" w:noVBand="1"/>
      </w:tblPr>
      <w:tblGrid>
        <w:gridCol w:w="1011"/>
        <w:gridCol w:w="939"/>
        <w:gridCol w:w="1105"/>
        <w:gridCol w:w="1289"/>
        <w:gridCol w:w="1202"/>
        <w:gridCol w:w="1161"/>
        <w:gridCol w:w="1202"/>
        <w:gridCol w:w="1378"/>
      </w:tblGrid>
      <w:tr w:rsidR="00D3252E" w14:paraId="0699371E" w14:textId="77777777">
        <w:trPr>
          <w:trHeight w:val="444"/>
          <w:jc w:val="center"/>
        </w:trPr>
        <w:tc>
          <w:tcPr>
            <w:tcW w:w="1049" w:type="pct"/>
            <w:gridSpan w:val="2"/>
            <w:tcBorders>
              <w:bottom w:val="single" w:sz="4" w:space="0" w:color="auto"/>
            </w:tcBorders>
            <w:vAlign w:val="center"/>
          </w:tcPr>
          <w:p w14:paraId="60EE287D" w14:textId="77777777" w:rsidR="00D3252E" w:rsidRDefault="00702ED6">
            <w:pPr>
              <w:pStyle w:val="16"/>
              <w:rPr>
                <w:rtl/>
                <w:lang w:bidi="ar-DZ"/>
              </w:rPr>
            </w:pPr>
            <w:r>
              <w:rPr>
                <w:rtl/>
                <w:lang w:bidi="ar-DZ"/>
              </w:rPr>
              <w:t>الـــــــــــــــدولة</w:t>
            </w:r>
          </w:p>
        </w:tc>
        <w:tc>
          <w:tcPr>
            <w:tcW w:w="595" w:type="pct"/>
            <w:vMerge w:val="restart"/>
            <w:vAlign w:val="center"/>
          </w:tcPr>
          <w:p w14:paraId="2B9426C4" w14:textId="77777777" w:rsidR="00D3252E" w:rsidRDefault="00702ED6">
            <w:pPr>
              <w:pStyle w:val="16"/>
              <w:rPr>
                <w:rtl/>
                <w:lang w:bidi="ar-DZ"/>
              </w:rPr>
            </w:pPr>
            <w:r>
              <w:rPr>
                <w:rtl/>
                <w:lang w:bidi="ar-DZ"/>
              </w:rPr>
              <w:t>التجارة البينية</w:t>
            </w:r>
          </w:p>
        </w:tc>
        <w:tc>
          <w:tcPr>
            <w:tcW w:w="694" w:type="pct"/>
            <w:vMerge w:val="restart"/>
            <w:vAlign w:val="center"/>
          </w:tcPr>
          <w:p w14:paraId="6DA0017F" w14:textId="77777777" w:rsidR="00D3252E" w:rsidRDefault="00702ED6">
            <w:pPr>
              <w:pStyle w:val="16"/>
              <w:rPr>
                <w:rtl/>
                <w:lang w:bidi="ar-DZ"/>
              </w:rPr>
            </w:pPr>
            <w:r>
              <w:rPr>
                <w:rtl/>
                <w:lang w:bidi="ar-DZ"/>
              </w:rPr>
              <w:t>الجزائر</w:t>
            </w:r>
          </w:p>
        </w:tc>
        <w:tc>
          <w:tcPr>
            <w:tcW w:w="647" w:type="pct"/>
            <w:vMerge w:val="restart"/>
            <w:vAlign w:val="center"/>
          </w:tcPr>
          <w:p w14:paraId="2E664C3D" w14:textId="77777777" w:rsidR="00D3252E" w:rsidRDefault="00702ED6">
            <w:pPr>
              <w:pStyle w:val="16"/>
              <w:rPr>
                <w:rtl/>
                <w:lang w:bidi="ar-DZ"/>
              </w:rPr>
            </w:pPr>
            <w:r>
              <w:rPr>
                <w:rtl/>
                <w:lang w:bidi="ar-DZ"/>
              </w:rPr>
              <w:t>تونس</w:t>
            </w:r>
          </w:p>
        </w:tc>
        <w:tc>
          <w:tcPr>
            <w:tcW w:w="625" w:type="pct"/>
            <w:vMerge w:val="restart"/>
            <w:vAlign w:val="center"/>
          </w:tcPr>
          <w:p w14:paraId="2587979A" w14:textId="77777777" w:rsidR="00D3252E" w:rsidRDefault="00702ED6">
            <w:pPr>
              <w:pStyle w:val="16"/>
              <w:rPr>
                <w:rtl/>
                <w:lang w:bidi="ar-DZ"/>
              </w:rPr>
            </w:pPr>
            <w:r>
              <w:rPr>
                <w:rtl/>
                <w:lang w:bidi="ar-DZ"/>
              </w:rPr>
              <w:t>ليبيا</w:t>
            </w:r>
          </w:p>
        </w:tc>
        <w:tc>
          <w:tcPr>
            <w:tcW w:w="647" w:type="pct"/>
            <w:vMerge w:val="restart"/>
            <w:vAlign w:val="center"/>
          </w:tcPr>
          <w:p w14:paraId="5DCFC7CF" w14:textId="77777777" w:rsidR="00D3252E" w:rsidRDefault="00702ED6">
            <w:pPr>
              <w:pStyle w:val="16"/>
              <w:rPr>
                <w:rtl/>
                <w:lang w:bidi="ar-DZ"/>
              </w:rPr>
            </w:pPr>
            <w:r>
              <w:rPr>
                <w:rtl/>
                <w:lang w:bidi="ar-DZ"/>
              </w:rPr>
              <w:t>وريتانيا</w:t>
            </w:r>
          </w:p>
        </w:tc>
        <w:tc>
          <w:tcPr>
            <w:tcW w:w="742" w:type="pct"/>
            <w:vMerge w:val="restart"/>
            <w:vAlign w:val="center"/>
          </w:tcPr>
          <w:p w14:paraId="07313A60" w14:textId="77777777" w:rsidR="00D3252E" w:rsidRDefault="00702ED6">
            <w:pPr>
              <w:pStyle w:val="16"/>
              <w:rPr>
                <w:rtl/>
                <w:lang w:bidi="ar-DZ"/>
              </w:rPr>
            </w:pPr>
            <w:r>
              <w:rPr>
                <w:rtl/>
                <w:lang w:bidi="ar-DZ"/>
              </w:rPr>
              <w:t>المجموع</w:t>
            </w:r>
          </w:p>
        </w:tc>
      </w:tr>
      <w:tr w:rsidR="00D3252E" w14:paraId="6441DF6E" w14:textId="77777777">
        <w:trPr>
          <w:trHeight w:val="391"/>
          <w:jc w:val="center"/>
        </w:trPr>
        <w:tc>
          <w:tcPr>
            <w:tcW w:w="544" w:type="pct"/>
            <w:vMerge w:val="restart"/>
            <w:tcBorders>
              <w:top w:val="single" w:sz="4" w:space="0" w:color="auto"/>
            </w:tcBorders>
            <w:vAlign w:val="center"/>
          </w:tcPr>
          <w:p w14:paraId="3EE41CE4" w14:textId="77777777" w:rsidR="00D3252E" w:rsidRDefault="00D3252E">
            <w:pPr>
              <w:pStyle w:val="16"/>
              <w:rPr>
                <w:rtl/>
                <w:lang w:bidi="ar-DZ"/>
              </w:rPr>
            </w:pPr>
          </w:p>
          <w:p w14:paraId="503529FF" w14:textId="77777777" w:rsidR="00D3252E" w:rsidRDefault="00D3252E">
            <w:pPr>
              <w:pStyle w:val="16"/>
              <w:rPr>
                <w:rtl/>
                <w:lang w:bidi="ar-DZ"/>
              </w:rPr>
            </w:pPr>
          </w:p>
          <w:p w14:paraId="22990D4E" w14:textId="77777777" w:rsidR="00D3252E" w:rsidRDefault="00D3252E">
            <w:pPr>
              <w:pStyle w:val="16"/>
              <w:rPr>
                <w:rtl/>
                <w:lang w:bidi="ar-DZ"/>
              </w:rPr>
            </w:pPr>
          </w:p>
          <w:p w14:paraId="64A031DD" w14:textId="77777777" w:rsidR="00D3252E" w:rsidRDefault="00D3252E">
            <w:pPr>
              <w:pStyle w:val="16"/>
              <w:rPr>
                <w:rtl/>
                <w:lang w:bidi="ar-DZ"/>
              </w:rPr>
            </w:pPr>
          </w:p>
          <w:p w14:paraId="70A5E4E4" w14:textId="77777777" w:rsidR="00D3252E" w:rsidRDefault="00D3252E">
            <w:pPr>
              <w:pStyle w:val="16"/>
              <w:rPr>
                <w:rtl/>
                <w:lang w:bidi="ar-DZ"/>
              </w:rPr>
            </w:pPr>
          </w:p>
          <w:p w14:paraId="274AF777" w14:textId="77777777" w:rsidR="00D3252E" w:rsidRDefault="00D3252E">
            <w:pPr>
              <w:pStyle w:val="16"/>
              <w:rPr>
                <w:rtl/>
                <w:lang w:bidi="ar-DZ"/>
              </w:rPr>
            </w:pPr>
          </w:p>
          <w:p w14:paraId="020454CB" w14:textId="77777777" w:rsidR="00D3252E" w:rsidRDefault="00D3252E">
            <w:pPr>
              <w:pStyle w:val="16"/>
              <w:rPr>
                <w:rtl/>
                <w:lang w:bidi="ar-DZ"/>
              </w:rPr>
            </w:pPr>
          </w:p>
          <w:p w14:paraId="7B35AAF0" w14:textId="77777777" w:rsidR="00D3252E" w:rsidRDefault="00D3252E">
            <w:pPr>
              <w:pStyle w:val="16"/>
              <w:rPr>
                <w:rtl/>
                <w:lang w:bidi="ar-DZ"/>
              </w:rPr>
            </w:pPr>
          </w:p>
          <w:p w14:paraId="54EBA60F" w14:textId="77777777" w:rsidR="00D3252E" w:rsidRDefault="00702ED6">
            <w:pPr>
              <w:pStyle w:val="16"/>
              <w:rPr>
                <w:rtl/>
                <w:lang w:bidi="ar-DZ"/>
              </w:rPr>
            </w:pPr>
            <w:r>
              <w:rPr>
                <w:rtl/>
                <w:lang w:bidi="ar-DZ"/>
              </w:rPr>
              <w:t>المغرب</w:t>
            </w:r>
          </w:p>
          <w:p w14:paraId="6F4E7B5E" w14:textId="77777777" w:rsidR="00D3252E" w:rsidRDefault="00D3252E">
            <w:pPr>
              <w:pStyle w:val="16"/>
              <w:rPr>
                <w:rtl/>
                <w:lang w:bidi="ar-DZ"/>
              </w:rPr>
            </w:pPr>
          </w:p>
          <w:p w14:paraId="30DFB0E6" w14:textId="77777777" w:rsidR="00D3252E" w:rsidRDefault="00D3252E">
            <w:pPr>
              <w:pStyle w:val="16"/>
              <w:rPr>
                <w:rtl/>
                <w:lang w:bidi="ar-DZ"/>
              </w:rPr>
            </w:pPr>
          </w:p>
          <w:p w14:paraId="109222D4" w14:textId="77777777" w:rsidR="00D3252E" w:rsidRDefault="00D3252E">
            <w:pPr>
              <w:pStyle w:val="16"/>
              <w:rPr>
                <w:rtl/>
                <w:lang w:bidi="ar-DZ"/>
              </w:rPr>
            </w:pPr>
          </w:p>
        </w:tc>
        <w:tc>
          <w:tcPr>
            <w:tcW w:w="505" w:type="pct"/>
            <w:tcBorders>
              <w:top w:val="single" w:sz="4" w:space="0" w:color="auto"/>
            </w:tcBorders>
            <w:vAlign w:val="center"/>
          </w:tcPr>
          <w:p w14:paraId="514EC621" w14:textId="77777777" w:rsidR="00D3252E" w:rsidRDefault="00702ED6">
            <w:pPr>
              <w:pStyle w:val="16"/>
              <w:rPr>
                <w:szCs w:val="28"/>
                <w:rtl/>
                <w:lang w:bidi="ar-DZ"/>
              </w:rPr>
            </w:pPr>
            <w:r>
              <w:rPr>
                <w:rtl/>
                <w:lang w:bidi="ar-DZ"/>
              </w:rPr>
              <w:lastRenderedPageBreak/>
              <w:t>السنة</w:t>
            </w:r>
          </w:p>
        </w:tc>
        <w:tc>
          <w:tcPr>
            <w:tcW w:w="595" w:type="pct"/>
            <w:vMerge/>
            <w:vAlign w:val="center"/>
          </w:tcPr>
          <w:p w14:paraId="5613B2C8" w14:textId="77777777" w:rsidR="00D3252E" w:rsidRDefault="00D3252E">
            <w:pPr>
              <w:pStyle w:val="16"/>
              <w:rPr>
                <w:rtl/>
                <w:lang w:bidi="ar-DZ"/>
              </w:rPr>
            </w:pPr>
          </w:p>
        </w:tc>
        <w:tc>
          <w:tcPr>
            <w:tcW w:w="694" w:type="pct"/>
            <w:vMerge/>
            <w:tcBorders>
              <w:bottom w:val="single" w:sz="4" w:space="0" w:color="auto"/>
            </w:tcBorders>
            <w:vAlign w:val="center"/>
          </w:tcPr>
          <w:p w14:paraId="4CBE97D8" w14:textId="77777777" w:rsidR="00D3252E" w:rsidRDefault="00D3252E">
            <w:pPr>
              <w:pStyle w:val="16"/>
              <w:rPr>
                <w:rtl/>
                <w:lang w:bidi="ar-DZ"/>
              </w:rPr>
            </w:pPr>
          </w:p>
        </w:tc>
        <w:tc>
          <w:tcPr>
            <w:tcW w:w="647" w:type="pct"/>
            <w:vMerge/>
            <w:vAlign w:val="center"/>
          </w:tcPr>
          <w:p w14:paraId="46D4169B" w14:textId="77777777" w:rsidR="00D3252E" w:rsidRDefault="00D3252E">
            <w:pPr>
              <w:pStyle w:val="16"/>
              <w:rPr>
                <w:rtl/>
                <w:lang w:bidi="ar-DZ"/>
              </w:rPr>
            </w:pPr>
          </w:p>
        </w:tc>
        <w:tc>
          <w:tcPr>
            <w:tcW w:w="625" w:type="pct"/>
            <w:vMerge/>
            <w:vAlign w:val="center"/>
          </w:tcPr>
          <w:p w14:paraId="517409AE" w14:textId="77777777" w:rsidR="00D3252E" w:rsidRDefault="00D3252E">
            <w:pPr>
              <w:pStyle w:val="16"/>
              <w:rPr>
                <w:rtl/>
                <w:lang w:bidi="ar-DZ"/>
              </w:rPr>
            </w:pPr>
          </w:p>
        </w:tc>
        <w:tc>
          <w:tcPr>
            <w:tcW w:w="647" w:type="pct"/>
            <w:vMerge/>
            <w:vAlign w:val="center"/>
          </w:tcPr>
          <w:p w14:paraId="6BA43C17" w14:textId="77777777" w:rsidR="00D3252E" w:rsidRDefault="00D3252E">
            <w:pPr>
              <w:pStyle w:val="16"/>
              <w:rPr>
                <w:rtl/>
                <w:lang w:bidi="ar-DZ"/>
              </w:rPr>
            </w:pPr>
          </w:p>
        </w:tc>
        <w:tc>
          <w:tcPr>
            <w:tcW w:w="742" w:type="pct"/>
            <w:vMerge/>
            <w:vAlign w:val="center"/>
          </w:tcPr>
          <w:p w14:paraId="16A21D11" w14:textId="77777777" w:rsidR="00D3252E" w:rsidRDefault="00D3252E">
            <w:pPr>
              <w:pStyle w:val="16"/>
              <w:rPr>
                <w:rtl/>
                <w:lang w:bidi="ar-DZ"/>
              </w:rPr>
            </w:pPr>
          </w:p>
        </w:tc>
      </w:tr>
      <w:tr w:rsidR="00D3252E" w14:paraId="11D046BF" w14:textId="77777777">
        <w:trPr>
          <w:trHeight w:val="180"/>
          <w:jc w:val="center"/>
        </w:trPr>
        <w:tc>
          <w:tcPr>
            <w:tcW w:w="544" w:type="pct"/>
            <w:vMerge/>
            <w:vAlign w:val="center"/>
          </w:tcPr>
          <w:p w14:paraId="4E255906" w14:textId="77777777" w:rsidR="00D3252E" w:rsidRDefault="00D3252E">
            <w:pPr>
              <w:pStyle w:val="16"/>
              <w:rPr>
                <w:rtl/>
                <w:lang w:bidi="ar-DZ"/>
              </w:rPr>
            </w:pPr>
          </w:p>
        </w:tc>
        <w:tc>
          <w:tcPr>
            <w:tcW w:w="505" w:type="pct"/>
            <w:vMerge w:val="restart"/>
            <w:vAlign w:val="center"/>
          </w:tcPr>
          <w:p w14:paraId="09D521C3" w14:textId="77777777" w:rsidR="00D3252E" w:rsidRDefault="00702ED6">
            <w:pPr>
              <w:pStyle w:val="16"/>
              <w:rPr>
                <w:rtl/>
                <w:lang w:bidi="ar-DZ"/>
              </w:rPr>
            </w:pPr>
            <w:r>
              <w:rPr>
                <w:rtl/>
                <w:lang w:bidi="ar-DZ"/>
              </w:rPr>
              <w:t>2010</w:t>
            </w:r>
          </w:p>
        </w:tc>
        <w:tc>
          <w:tcPr>
            <w:tcW w:w="595" w:type="pct"/>
            <w:tcBorders>
              <w:bottom w:val="single" w:sz="4" w:space="0" w:color="auto"/>
            </w:tcBorders>
            <w:shd w:val="pct20" w:color="auto" w:fill="auto"/>
            <w:vAlign w:val="center"/>
          </w:tcPr>
          <w:p w14:paraId="507CDC81" w14:textId="77777777" w:rsidR="00D3252E" w:rsidRDefault="00702ED6">
            <w:pPr>
              <w:pStyle w:val="16"/>
              <w:rPr>
                <w:rtl/>
                <w:lang w:bidi="ar-DZ"/>
              </w:rPr>
            </w:pPr>
            <w:r>
              <w:rPr>
                <w:rtl/>
                <w:lang w:bidi="ar-DZ"/>
              </w:rPr>
              <w:t>الصادرات</w:t>
            </w:r>
          </w:p>
        </w:tc>
        <w:tc>
          <w:tcPr>
            <w:tcW w:w="694" w:type="pct"/>
            <w:tcBorders>
              <w:top w:val="single" w:sz="4" w:space="0" w:color="auto"/>
              <w:bottom w:val="single" w:sz="4" w:space="0" w:color="auto"/>
            </w:tcBorders>
            <w:shd w:val="pct20" w:color="auto" w:fill="auto"/>
            <w:vAlign w:val="center"/>
          </w:tcPr>
          <w:p w14:paraId="61241036" w14:textId="77777777" w:rsidR="00D3252E" w:rsidRDefault="00702ED6">
            <w:pPr>
              <w:pStyle w:val="16"/>
              <w:rPr>
                <w:rtl/>
                <w:lang w:bidi="ar-DZ"/>
              </w:rPr>
            </w:pPr>
            <w:r>
              <w:rPr>
                <w:rtl/>
                <w:lang w:bidi="ar-DZ"/>
              </w:rPr>
              <w:t>246,5</w:t>
            </w:r>
          </w:p>
        </w:tc>
        <w:tc>
          <w:tcPr>
            <w:tcW w:w="647" w:type="pct"/>
            <w:tcBorders>
              <w:bottom w:val="single" w:sz="4" w:space="0" w:color="auto"/>
            </w:tcBorders>
            <w:shd w:val="pct20" w:color="auto" w:fill="auto"/>
            <w:vAlign w:val="center"/>
          </w:tcPr>
          <w:p w14:paraId="3F8ECF2B" w14:textId="77777777" w:rsidR="00D3252E" w:rsidRDefault="00702ED6">
            <w:pPr>
              <w:pStyle w:val="16"/>
              <w:rPr>
                <w:rtl/>
                <w:lang w:bidi="ar-DZ"/>
              </w:rPr>
            </w:pPr>
            <w:r>
              <w:rPr>
                <w:rtl/>
                <w:lang w:bidi="ar-DZ"/>
              </w:rPr>
              <w:t>13,2</w:t>
            </w:r>
          </w:p>
        </w:tc>
        <w:tc>
          <w:tcPr>
            <w:tcW w:w="625" w:type="pct"/>
            <w:tcBorders>
              <w:bottom w:val="single" w:sz="4" w:space="0" w:color="auto"/>
            </w:tcBorders>
            <w:shd w:val="pct20" w:color="auto" w:fill="auto"/>
            <w:vAlign w:val="center"/>
          </w:tcPr>
          <w:p w14:paraId="64AE7F82" w14:textId="77777777" w:rsidR="00D3252E" w:rsidRDefault="00702ED6">
            <w:pPr>
              <w:pStyle w:val="16"/>
              <w:rPr>
                <w:rtl/>
                <w:lang w:bidi="ar-DZ"/>
              </w:rPr>
            </w:pPr>
            <w:r>
              <w:rPr>
                <w:rtl/>
                <w:lang w:bidi="ar-DZ"/>
              </w:rPr>
              <w:t>76,5</w:t>
            </w:r>
          </w:p>
        </w:tc>
        <w:tc>
          <w:tcPr>
            <w:tcW w:w="647" w:type="pct"/>
            <w:tcBorders>
              <w:bottom w:val="single" w:sz="4" w:space="0" w:color="auto"/>
            </w:tcBorders>
            <w:shd w:val="pct20" w:color="auto" w:fill="auto"/>
            <w:vAlign w:val="center"/>
          </w:tcPr>
          <w:p w14:paraId="155E84BB" w14:textId="77777777" w:rsidR="00D3252E" w:rsidRDefault="00702ED6">
            <w:pPr>
              <w:pStyle w:val="16"/>
              <w:rPr>
                <w:rtl/>
                <w:lang w:bidi="ar-DZ"/>
              </w:rPr>
            </w:pPr>
            <w:r>
              <w:rPr>
                <w:rtl/>
                <w:lang w:bidi="ar-DZ"/>
              </w:rPr>
              <w:t>145,6</w:t>
            </w:r>
          </w:p>
        </w:tc>
        <w:tc>
          <w:tcPr>
            <w:tcW w:w="742" w:type="pct"/>
            <w:tcBorders>
              <w:bottom w:val="single" w:sz="4" w:space="0" w:color="auto"/>
            </w:tcBorders>
            <w:shd w:val="pct20" w:color="auto" w:fill="auto"/>
            <w:vAlign w:val="center"/>
          </w:tcPr>
          <w:p w14:paraId="6616BFFD" w14:textId="77777777" w:rsidR="00D3252E" w:rsidRDefault="00702ED6">
            <w:pPr>
              <w:pStyle w:val="16"/>
              <w:rPr>
                <w:rtl/>
                <w:lang w:bidi="ar-DZ"/>
              </w:rPr>
            </w:pPr>
            <w:r>
              <w:rPr>
                <w:rtl/>
                <w:lang w:bidi="ar-DZ"/>
              </w:rPr>
              <w:t>481,8</w:t>
            </w:r>
          </w:p>
        </w:tc>
      </w:tr>
      <w:tr w:rsidR="00D3252E" w14:paraId="41A42F4C" w14:textId="77777777">
        <w:trPr>
          <w:trHeight w:val="180"/>
          <w:jc w:val="center"/>
        </w:trPr>
        <w:tc>
          <w:tcPr>
            <w:tcW w:w="544" w:type="pct"/>
            <w:vMerge/>
            <w:vAlign w:val="center"/>
          </w:tcPr>
          <w:p w14:paraId="7E36CE32" w14:textId="77777777" w:rsidR="00D3252E" w:rsidRDefault="00D3252E">
            <w:pPr>
              <w:pStyle w:val="16"/>
              <w:rPr>
                <w:rtl/>
                <w:lang w:bidi="ar-DZ"/>
              </w:rPr>
            </w:pPr>
          </w:p>
        </w:tc>
        <w:tc>
          <w:tcPr>
            <w:tcW w:w="505" w:type="pct"/>
            <w:vMerge/>
            <w:vAlign w:val="center"/>
          </w:tcPr>
          <w:p w14:paraId="179158F1" w14:textId="77777777" w:rsidR="00D3252E" w:rsidRDefault="00D3252E">
            <w:pPr>
              <w:pStyle w:val="16"/>
              <w:rPr>
                <w:rtl/>
                <w:lang w:bidi="ar-DZ"/>
              </w:rPr>
            </w:pPr>
          </w:p>
        </w:tc>
        <w:tc>
          <w:tcPr>
            <w:tcW w:w="595" w:type="pct"/>
            <w:tcBorders>
              <w:bottom w:val="single" w:sz="4" w:space="0" w:color="auto"/>
            </w:tcBorders>
            <w:vAlign w:val="center"/>
          </w:tcPr>
          <w:p w14:paraId="3E0DC3EF" w14:textId="77777777" w:rsidR="00D3252E" w:rsidRDefault="00702ED6">
            <w:pPr>
              <w:pStyle w:val="16"/>
              <w:rPr>
                <w:rtl/>
                <w:lang w:bidi="ar-DZ"/>
              </w:rPr>
            </w:pPr>
            <w:r>
              <w:rPr>
                <w:rtl/>
                <w:lang w:bidi="ar-DZ"/>
              </w:rPr>
              <w:t>الواردات</w:t>
            </w:r>
          </w:p>
        </w:tc>
        <w:tc>
          <w:tcPr>
            <w:tcW w:w="694" w:type="pct"/>
            <w:tcBorders>
              <w:top w:val="single" w:sz="4" w:space="0" w:color="auto"/>
              <w:bottom w:val="single" w:sz="4" w:space="0" w:color="auto"/>
            </w:tcBorders>
            <w:vAlign w:val="center"/>
          </w:tcPr>
          <w:p w14:paraId="31226C03" w14:textId="77777777" w:rsidR="00D3252E" w:rsidRDefault="00702ED6">
            <w:pPr>
              <w:pStyle w:val="16"/>
              <w:rPr>
                <w:rtl/>
                <w:lang w:bidi="ar-DZ"/>
              </w:rPr>
            </w:pPr>
            <w:r>
              <w:rPr>
                <w:rtl/>
                <w:lang w:bidi="ar-DZ"/>
              </w:rPr>
              <w:t>1089,5</w:t>
            </w:r>
          </w:p>
        </w:tc>
        <w:tc>
          <w:tcPr>
            <w:tcW w:w="647" w:type="pct"/>
            <w:tcBorders>
              <w:bottom w:val="single" w:sz="4" w:space="0" w:color="auto"/>
            </w:tcBorders>
            <w:vAlign w:val="center"/>
          </w:tcPr>
          <w:p w14:paraId="10966DCF" w14:textId="77777777" w:rsidR="00D3252E" w:rsidRDefault="00702ED6">
            <w:pPr>
              <w:pStyle w:val="16"/>
              <w:rPr>
                <w:rtl/>
                <w:lang w:bidi="ar-DZ"/>
              </w:rPr>
            </w:pPr>
            <w:r>
              <w:rPr>
                <w:rtl/>
                <w:lang w:bidi="ar-DZ"/>
              </w:rPr>
              <w:t>254,7</w:t>
            </w:r>
          </w:p>
        </w:tc>
        <w:tc>
          <w:tcPr>
            <w:tcW w:w="625" w:type="pct"/>
            <w:tcBorders>
              <w:bottom w:val="single" w:sz="4" w:space="0" w:color="auto"/>
            </w:tcBorders>
            <w:vAlign w:val="center"/>
          </w:tcPr>
          <w:p w14:paraId="75FF52F2" w14:textId="77777777" w:rsidR="00D3252E" w:rsidRDefault="00702ED6">
            <w:pPr>
              <w:pStyle w:val="16"/>
              <w:rPr>
                <w:rtl/>
                <w:lang w:bidi="ar-DZ"/>
              </w:rPr>
            </w:pPr>
            <w:r>
              <w:rPr>
                <w:rtl/>
                <w:lang w:bidi="ar-DZ"/>
              </w:rPr>
              <w:t>11,5</w:t>
            </w:r>
          </w:p>
        </w:tc>
        <w:tc>
          <w:tcPr>
            <w:tcW w:w="647" w:type="pct"/>
            <w:tcBorders>
              <w:bottom w:val="single" w:sz="4" w:space="0" w:color="auto"/>
            </w:tcBorders>
            <w:vAlign w:val="center"/>
          </w:tcPr>
          <w:p w14:paraId="5F1E0952" w14:textId="77777777" w:rsidR="00D3252E" w:rsidRDefault="00702ED6">
            <w:pPr>
              <w:pStyle w:val="16"/>
              <w:rPr>
                <w:rtl/>
                <w:lang w:bidi="ar-DZ"/>
              </w:rPr>
            </w:pPr>
            <w:r>
              <w:rPr>
                <w:rtl/>
                <w:lang w:bidi="ar-DZ"/>
              </w:rPr>
              <w:t>1,2</w:t>
            </w:r>
          </w:p>
        </w:tc>
        <w:tc>
          <w:tcPr>
            <w:tcW w:w="742" w:type="pct"/>
            <w:tcBorders>
              <w:bottom w:val="single" w:sz="4" w:space="0" w:color="auto"/>
            </w:tcBorders>
            <w:vAlign w:val="center"/>
          </w:tcPr>
          <w:p w14:paraId="1E586EED" w14:textId="77777777" w:rsidR="00D3252E" w:rsidRDefault="00702ED6">
            <w:pPr>
              <w:pStyle w:val="16"/>
              <w:rPr>
                <w:rtl/>
                <w:lang w:bidi="ar-DZ"/>
              </w:rPr>
            </w:pPr>
            <w:r>
              <w:rPr>
                <w:rtl/>
                <w:lang w:bidi="ar-DZ"/>
              </w:rPr>
              <w:t>1356,9</w:t>
            </w:r>
          </w:p>
        </w:tc>
      </w:tr>
      <w:tr w:rsidR="00D3252E" w14:paraId="511AB4C2" w14:textId="77777777">
        <w:trPr>
          <w:trHeight w:val="180"/>
          <w:jc w:val="center"/>
        </w:trPr>
        <w:tc>
          <w:tcPr>
            <w:tcW w:w="544" w:type="pct"/>
            <w:vMerge/>
            <w:vAlign w:val="center"/>
          </w:tcPr>
          <w:p w14:paraId="52B74F19" w14:textId="77777777" w:rsidR="00D3252E" w:rsidRDefault="00D3252E">
            <w:pPr>
              <w:pStyle w:val="16"/>
              <w:rPr>
                <w:rtl/>
                <w:lang w:bidi="ar-DZ"/>
              </w:rPr>
            </w:pPr>
          </w:p>
        </w:tc>
        <w:tc>
          <w:tcPr>
            <w:tcW w:w="505" w:type="pct"/>
            <w:vMerge w:val="restart"/>
            <w:vAlign w:val="center"/>
          </w:tcPr>
          <w:p w14:paraId="5D625FC7" w14:textId="77777777" w:rsidR="00D3252E" w:rsidRDefault="00702ED6">
            <w:pPr>
              <w:pStyle w:val="16"/>
              <w:rPr>
                <w:rtl/>
                <w:lang w:bidi="ar-DZ"/>
              </w:rPr>
            </w:pPr>
            <w:r>
              <w:rPr>
                <w:rtl/>
                <w:lang w:bidi="ar-DZ"/>
              </w:rPr>
              <w:t>2011</w:t>
            </w:r>
          </w:p>
        </w:tc>
        <w:tc>
          <w:tcPr>
            <w:tcW w:w="595" w:type="pct"/>
            <w:tcBorders>
              <w:bottom w:val="single" w:sz="4" w:space="0" w:color="auto"/>
            </w:tcBorders>
            <w:shd w:val="pct20" w:color="auto" w:fill="auto"/>
            <w:vAlign w:val="center"/>
          </w:tcPr>
          <w:p w14:paraId="22012C23" w14:textId="77777777" w:rsidR="00D3252E" w:rsidRDefault="00702ED6">
            <w:pPr>
              <w:pStyle w:val="16"/>
              <w:rPr>
                <w:rtl/>
                <w:lang w:bidi="ar-DZ"/>
              </w:rPr>
            </w:pPr>
            <w:r>
              <w:rPr>
                <w:rtl/>
                <w:lang w:bidi="ar-DZ"/>
              </w:rPr>
              <w:t>الصادرات</w:t>
            </w:r>
          </w:p>
        </w:tc>
        <w:tc>
          <w:tcPr>
            <w:tcW w:w="694" w:type="pct"/>
            <w:tcBorders>
              <w:top w:val="single" w:sz="4" w:space="0" w:color="auto"/>
              <w:bottom w:val="single" w:sz="4" w:space="0" w:color="auto"/>
            </w:tcBorders>
            <w:shd w:val="pct20" w:color="auto" w:fill="auto"/>
            <w:vAlign w:val="center"/>
          </w:tcPr>
          <w:p w14:paraId="22070233" w14:textId="77777777" w:rsidR="00D3252E" w:rsidRDefault="00702ED6">
            <w:pPr>
              <w:pStyle w:val="16"/>
              <w:rPr>
                <w:rtl/>
                <w:lang w:bidi="ar-DZ"/>
              </w:rPr>
            </w:pPr>
            <w:r>
              <w:rPr>
                <w:rtl/>
                <w:lang w:bidi="ar-DZ"/>
              </w:rPr>
              <w:t>232,5</w:t>
            </w:r>
          </w:p>
        </w:tc>
        <w:tc>
          <w:tcPr>
            <w:tcW w:w="647" w:type="pct"/>
            <w:tcBorders>
              <w:bottom w:val="single" w:sz="4" w:space="0" w:color="auto"/>
            </w:tcBorders>
            <w:shd w:val="pct20" w:color="auto" w:fill="auto"/>
            <w:vAlign w:val="center"/>
          </w:tcPr>
          <w:p w14:paraId="01EC1CF2" w14:textId="77777777" w:rsidR="00D3252E" w:rsidRDefault="00702ED6">
            <w:pPr>
              <w:pStyle w:val="16"/>
              <w:rPr>
                <w:rtl/>
                <w:lang w:bidi="ar-DZ"/>
              </w:rPr>
            </w:pPr>
            <w:r>
              <w:rPr>
                <w:rtl/>
                <w:lang w:bidi="ar-DZ"/>
              </w:rPr>
              <w:t>126,4</w:t>
            </w:r>
          </w:p>
        </w:tc>
        <w:tc>
          <w:tcPr>
            <w:tcW w:w="625" w:type="pct"/>
            <w:tcBorders>
              <w:bottom w:val="single" w:sz="4" w:space="0" w:color="auto"/>
            </w:tcBorders>
            <w:shd w:val="pct20" w:color="auto" w:fill="auto"/>
            <w:vAlign w:val="center"/>
          </w:tcPr>
          <w:p w14:paraId="5A1F2F27" w14:textId="77777777" w:rsidR="00D3252E" w:rsidRDefault="00702ED6">
            <w:pPr>
              <w:pStyle w:val="16"/>
              <w:rPr>
                <w:rtl/>
                <w:lang w:bidi="ar-DZ"/>
              </w:rPr>
            </w:pPr>
            <w:r>
              <w:rPr>
                <w:rtl/>
                <w:lang w:bidi="ar-DZ"/>
              </w:rPr>
              <w:t>79,5</w:t>
            </w:r>
          </w:p>
        </w:tc>
        <w:tc>
          <w:tcPr>
            <w:tcW w:w="647" w:type="pct"/>
            <w:tcBorders>
              <w:bottom w:val="single" w:sz="4" w:space="0" w:color="auto"/>
            </w:tcBorders>
            <w:shd w:val="pct20" w:color="auto" w:fill="auto"/>
            <w:vAlign w:val="center"/>
          </w:tcPr>
          <w:p w14:paraId="7960D0B2" w14:textId="77777777" w:rsidR="00D3252E" w:rsidRDefault="00702ED6">
            <w:pPr>
              <w:pStyle w:val="16"/>
              <w:rPr>
                <w:rtl/>
                <w:lang w:bidi="ar-DZ"/>
              </w:rPr>
            </w:pPr>
            <w:r>
              <w:rPr>
                <w:rtl/>
                <w:lang w:bidi="ar-DZ"/>
              </w:rPr>
              <w:t>142,3</w:t>
            </w:r>
          </w:p>
        </w:tc>
        <w:tc>
          <w:tcPr>
            <w:tcW w:w="742" w:type="pct"/>
            <w:tcBorders>
              <w:bottom w:val="single" w:sz="4" w:space="0" w:color="auto"/>
            </w:tcBorders>
            <w:shd w:val="pct20" w:color="auto" w:fill="auto"/>
            <w:vAlign w:val="center"/>
          </w:tcPr>
          <w:p w14:paraId="1233323B" w14:textId="77777777" w:rsidR="00D3252E" w:rsidRDefault="00702ED6">
            <w:pPr>
              <w:pStyle w:val="16"/>
              <w:rPr>
                <w:rtl/>
                <w:lang w:bidi="ar-DZ"/>
              </w:rPr>
            </w:pPr>
            <w:r>
              <w:rPr>
                <w:rtl/>
                <w:lang w:bidi="ar-DZ"/>
              </w:rPr>
              <w:t>580,7</w:t>
            </w:r>
          </w:p>
        </w:tc>
      </w:tr>
      <w:tr w:rsidR="00D3252E" w14:paraId="31A42950" w14:textId="77777777">
        <w:trPr>
          <w:trHeight w:val="180"/>
          <w:jc w:val="center"/>
        </w:trPr>
        <w:tc>
          <w:tcPr>
            <w:tcW w:w="544" w:type="pct"/>
            <w:vMerge/>
            <w:vAlign w:val="center"/>
          </w:tcPr>
          <w:p w14:paraId="08956094" w14:textId="77777777" w:rsidR="00D3252E" w:rsidRDefault="00D3252E">
            <w:pPr>
              <w:pStyle w:val="16"/>
              <w:rPr>
                <w:rtl/>
                <w:lang w:bidi="ar-DZ"/>
              </w:rPr>
            </w:pPr>
          </w:p>
        </w:tc>
        <w:tc>
          <w:tcPr>
            <w:tcW w:w="505" w:type="pct"/>
            <w:vMerge/>
            <w:vAlign w:val="center"/>
          </w:tcPr>
          <w:p w14:paraId="65A6C908" w14:textId="77777777" w:rsidR="00D3252E" w:rsidRDefault="00D3252E">
            <w:pPr>
              <w:pStyle w:val="16"/>
              <w:rPr>
                <w:rtl/>
                <w:lang w:bidi="ar-DZ"/>
              </w:rPr>
            </w:pPr>
          </w:p>
        </w:tc>
        <w:tc>
          <w:tcPr>
            <w:tcW w:w="595" w:type="pct"/>
            <w:tcBorders>
              <w:bottom w:val="single" w:sz="4" w:space="0" w:color="auto"/>
            </w:tcBorders>
            <w:vAlign w:val="center"/>
          </w:tcPr>
          <w:p w14:paraId="4A7B2BBF" w14:textId="77777777" w:rsidR="00D3252E" w:rsidRDefault="00702ED6">
            <w:pPr>
              <w:pStyle w:val="16"/>
              <w:rPr>
                <w:rtl/>
                <w:lang w:bidi="ar-DZ"/>
              </w:rPr>
            </w:pPr>
            <w:r>
              <w:rPr>
                <w:rtl/>
                <w:lang w:bidi="ar-DZ"/>
              </w:rPr>
              <w:t>الواردات</w:t>
            </w:r>
          </w:p>
        </w:tc>
        <w:tc>
          <w:tcPr>
            <w:tcW w:w="694" w:type="pct"/>
            <w:tcBorders>
              <w:top w:val="single" w:sz="4" w:space="0" w:color="auto"/>
              <w:bottom w:val="single" w:sz="4" w:space="0" w:color="auto"/>
            </w:tcBorders>
            <w:vAlign w:val="center"/>
          </w:tcPr>
          <w:p w14:paraId="724A112E" w14:textId="77777777" w:rsidR="00D3252E" w:rsidRDefault="00702ED6">
            <w:pPr>
              <w:pStyle w:val="16"/>
              <w:rPr>
                <w:rtl/>
                <w:lang w:bidi="ar-DZ"/>
              </w:rPr>
            </w:pPr>
            <w:r>
              <w:rPr>
                <w:rtl/>
                <w:lang w:bidi="ar-DZ"/>
              </w:rPr>
              <w:t>1.102.3</w:t>
            </w:r>
          </w:p>
        </w:tc>
        <w:tc>
          <w:tcPr>
            <w:tcW w:w="647" w:type="pct"/>
            <w:tcBorders>
              <w:bottom w:val="single" w:sz="4" w:space="0" w:color="auto"/>
            </w:tcBorders>
            <w:vAlign w:val="center"/>
          </w:tcPr>
          <w:p w14:paraId="1E8206E7" w14:textId="77777777" w:rsidR="00D3252E" w:rsidRDefault="00702ED6">
            <w:pPr>
              <w:pStyle w:val="16"/>
              <w:rPr>
                <w:rtl/>
                <w:lang w:bidi="ar-DZ"/>
              </w:rPr>
            </w:pPr>
            <w:r>
              <w:rPr>
                <w:rtl/>
                <w:lang w:bidi="ar-DZ"/>
              </w:rPr>
              <w:t>149,8</w:t>
            </w:r>
          </w:p>
        </w:tc>
        <w:tc>
          <w:tcPr>
            <w:tcW w:w="625" w:type="pct"/>
            <w:tcBorders>
              <w:bottom w:val="single" w:sz="4" w:space="0" w:color="auto"/>
            </w:tcBorders>
            <w:vAlign w:val="center"/>
          </w:tcPr>
          <w:p w14:paraId="7D4F82B0" w14:textId="77777777" w:rsidR="00D3252E" w:rsidRDefault="00702ED6">
            <w:pPr>
              <w:pStyle w:val="16"/>
              <w:rPr>
                <w:rtl/>
                <w:lang w:bidi="ar-DZ"/>
              </w:rPr>
            </w:pPr>
            <w:r>
              <w:rPr>
                <w:rtl/>
                <w:lang w:bidi="ar-DZ"/>
              </w:rPr>
              <w:t>16,5</w:t>
            </w:r>
          </w:p>
        </w:tc>
        <w:tc>
          <w:tcPr>
            <w:tcW w:w="647" w:type="pct"/>
            <w:tcBorders>
              <w:bottom w:val="single" w:sz="4" w:space="0" w:color="auto"/>
            </w:tcBorders>
            <w:vAlign w:val="center"/>
          </w:tcPr>
          <w:p w14:paraId="6E5591AC" w14:textId="77777777" w:rsidR="00D3252E" w:rsidRDefault="00702ED6">
            <w:pPr>
              <w:pStyle w:val="16"/>
              <w:rPr>
                <w:rtl/>
                <w:lang w:bidi="ar-DZ"/>
              </w:rPr>
            </w:pPr>
            <w:r>
              <w:rPr>
                <w:rtl/>
                <w:lang w:bidi="ar-DZ"/>
              </w:rPr>
              <w:t>0,9</w:t>
            </w:r>
          </w:p>
        </w:tc>
        <w:tc>
          <w:tcPr>
            <w:tcW w:w="742" w:type="pct"/>
            <w:tcBorders>
              <w:bottom w:val="single" w:sz="4" w:space="0" w:color="auto"/>
            </w:tcBorders>
            <w:vAlign w:val="center"/>
          </w:tcPr>
          <w:p w14:paraId="63C25783" w14:textId="77777777" w:rsidR="00D3252E" w:rsidRDefault="00702ED6">
            <w:pPr>
              <w:pStyle w:val="16"/>
              <w:rPr>
                <w:rtl/>
                <w:lang w:bidi="ar-DZ"/>
              </w:rPr>
            </w:pPr>
            <w:r>
              <w:rPr>
                <w:rtl/>
                <w:lang w:bidi="ar-DZ"/>
              </w:rPr>
              <w:t>1.269.5</w:t>
            </w:r>
          </w:p>
        </w:tc>
      </w:tr>
      <w:tr w:rsidR="00D3252E" w14:paraId="3EC81C78" w14:textId="77777777">
        <w:trPr>
          <w:trHeight w:val="180"/>
          <w:jc w:val="center"/>
        </w:trPr>
        <w:tc>
          <w:tcPr>
            <w:tcW w:w="544" w:type="pct"/>
            <w:vMerge/>
            <w:vAlign w:val="center"/>
          </w:tcPr>
          <w:p w14:paraId="01D1AB0C" w14:textId="77777777" w:rsidR="00D3252E" w:rsidRDefault="00D3252E">
            <w:pPr>
              <w:pStyle w:val="16"/>
              <w:rPr>
                <w:lang w:val="en-US" w:bidi="ar-DZ"/>
              </w:rPr>
            </w:pPr>
          </w:p>
        </w:tc>
        <w:tc>
          <w:tcPr>
            <w:tcW w:w="505" w:type="pct"/>
            <w:vMerge w:val="restart"/>
            <w:vAlign w:val="center"/>
          </w:tcPr>
          <w:p w14:paraId="639B9BB0" w14:textId="77777777" w:rsidR="00D3252E" w:rsidRDefault="00702ED6">
            <w:pPr>
              <w:pStyle w:val="16"/>
              <w:rPr>
                <w:lang w:val="en-US" w:bidi="ar-DZ"/>
              </w:rPr>
            </w:pPr>
            <w:r>
              <w:rPr>
                <w:rtl/>
                <w:lang w:bidi="ar-DZ"/>
              </w:rPr>
              <w:t>2012</w:t>
            </w:r>
          </w:p>
        </w:tc>
        <w:tc>
          <w:tcPr>
            <w:tcW w:w="595" w:type="pct"/>
            <w:tcBorders>
              <w:bottom w:val="single" w:sz="4" w:space="0" w:color="auto"/>
            </w:tcBorders>
            <w:shd w:val="pct20" w:color="auto" w:fill="auto"/>
            <w:vAlign w:val="center"/>
          </w:tcPr>
          <w:p w14:paraId="63B08ED9" w14:textId="77777777" w:rsidR="00D3252E" w:rsidRDefault="00702ED6">
            <w:pPr>
              <w:pStyle w:val="16"/>
              <w:rPr>
                <w:rtl/>
                <w:lang w:bidi="ar-DZ"/>
              </w:rPr>
            </w:pPr>
            <w:r>
              <w:rPr>
                <w:rtl/>
                <w:lang w:bidi="ar-DZ"/>
              </w:rPr>
              <w:t>الصادرات</w:t>
            </w:r>
          </w:p>
        </w:tc>
        <w:tc>
          <w:tcPr>
            <w:tcW w:w="694" w:type="pct"/>
            <w:tcBorders>
              <w:top w:val="single" w:sz="4" w:space="0" w:color="auto"/>
              <w:bottom w:val="single" w:sz="4" w:space="0" w:color="auto"/>
            </w:tcBorders>
            <w:shd w:val="pct20" w:color="auto" w:fill="auto"/>
            <w:vAlign w:val="center"/>
          </w:tcPr>
          <w:p w14:paraId="0764F87F" w14:textId="77777777" w:rsidR="00D3252E" w:rsidRDefault="00702ED6">
            <w:pPr>
              <w:pStyle w:val="16"/>
              <w:rPr>
                <w:rtl/>
                <w:lang w:bidi="ar-DZ"/>
              </w:rPr>
            </w:pPr>
            <w:r>
              <w:rPr>
                <w:rtl/>
                <w:lang w:bidi="ar-DZ"/>
              </w:rPr>
              <w:t>228.9</w:t>
            </w:r>
          </w:p>
        </w:tc>
        <w:tc>
          <w:tcPr>
            <w:tcW w:w="647" w:type="pct"/>
            <w:tcBorders>
              <w:bottom w:val="single" w:sz="4" w:space="0" w:color="auto"/>
            </w:tcBorders>
            <w:shd w:val="pct20" w:color="auto" w:fill="auto"/>
            <w:vAlign w:val="center"/>
          </w:tcPr>
          <w:p w14:paraId="479DD58F" w14:textId="77777777" w:rsidR="00D3252E" w:rsidRDefault="00702ED6">
            <w:pPr>
              <w:pStyle w:val="16"/>
              <w:rPr>
                <w:rtl/>
                <w:lang w:bidi="ar-DZ"/>
              </w:rPr>
            </w:pPr>
            <w:r>
              <w:rPr>
                <w:rtl/>
                <w:lang w:bidi="ar-DZ"/>
              </w:rPr>
              <w:t>121.8</w:t>
            </w:r>
          </w:p>
        </w:tc>
        <w:tc>
          <w:tcPr>
            <w:tcW w:w="625" w:type="pct"/>
            <w:tcBorders>
              <w:bottom w:val="single" w:sz="4" w:space="0" w:color="auto"/>
            </w:tcBorders>
            <w:shd w:val="pct20" w:color="auto" w:fill="auto"/>
            <w:vAlign w:val="center"/>
          </w:tcPr>
          <w:p w14:paraId="0D16BC59" w14:textId="77777777" w:rsidR="00D3252E" w:rsidRDefault="00702ED6">
            <w:pPr>
              <w:pStyle w:val="16"/>
              <w:rPr>
                <w:rtl/>
                <w:lang w:bidi="ar-DZ"/>
              </w:rPr>
            </w:pPr>
            <w:r>
              <w:rPr>
                <w:rtl/>
                <w:lang w:bidi="ar-DZ"/>
              </w:rPr>
              <w:t>81.3</w:t>
            </w:r>
          </w:p>
        </w:tc>
        <w:tc>
          <w:tcPr>
            <w:tcW w:w="647" w:type="pct"/>
            <w:tcBorders>
              <w:bottom w:val="single" w:sz="4" w:space="0" w:color="auto"/>
            </w:tcBorders>
            <w:shd w:val="pct20" w:color="auto" w:fill="auto"/>
            <w:vAlign w:val="center"/>
          </w:tcPr>
          <w:p w14:paraId="3C445D4D" w14:textId="77777777" w:rsidR="00D3252E" w:rsidRDefault="00702ED6">
            <w:pPr>
              <w:pStyle w:val="16"/>
              <w:rPr>
                <w:rtl/>
                <w:lang w:bidi="ar-DZ"/>
              </w:rPr>
            </w:pPr>
            <w:r>
              <w:rPr>
                <w:rtl/>
                <w:lang w:bidi="ar-DZ"/>
              </w:rPr>
              <w:t>133.6</w:t>
            </w:r>
          </w:p>
        </w:tc>
        <w:tc>
          <w:tcPr>
            <w:tcW w:w="742" w:type="pct"/>
            <w:tcBorders>
              <w:bottom w:val="single" w:sz="4" w:space="0" w:color="auto"/>
            </w:tcBorders>
            <w:shd w:val="pct20" w:color="auto" w:fill="auto"/>
            <w:vAlign w:val="center"/>
          </w:tcPr>
          <w:p w14:paraId="25BC2AF1" w14:textId="77777777" w:rsidR="00D3252E" w:rsidRDefault="00702ED6">
            <w:pPr>
              <w:pStyle w:val="16"/>
              <w:rPr>
                <w:rtl/>
                <w:lang w:bidi="ar-DZ"/>
              </w:rPr>
            </w:pPr>
            <w:r>
              <w:rPr>
                <w:rtl/>
                <w:lang w:bidi="ar-DZ"/>
              </w:rPr>
              <w:t>565.6</w:t>
            </w:r>
          </w:p>
        </w:tc>
      </w:tr>
      <w:tr w:rsidR="00D3252E" w14:paraId="6F093CE0" w14:textId="77777777">
        <w:trPr>
          <w:trHeight w:val="84"/>
          <w:jc w:val="center"/>
        </w:trPr>
        <w:tc>
          <w:tcPr>
            <w:tcW w:w="544" w:type="pct"/>
            <w:vMerge/>
            <w:vAlign w:val="center"/>
          </w:tcPr>
          <w:p w14:paraId="1DF8F4EC" w14:textId="77777777" w:rsidR="00D3252E" w:rsidRDefault="00D3252E">
            <w:pPr>
              <w:pStyle w:val="16"/>
              <w:rPr>
                <w:rtl/>
                <w:lang w:bidi="ar-DZ"/>
              </w:rPr>
            </w:pPr>
          </w:p>
        </w:tc>
        <w:tc>
          <w:tcPr>
            <w:tcW w:w="505" w:type="pct"/>
            <w:vMerge/>
            <w:vAlign w:val="center"/>
          </w:tcPr>
          <w:p w14:paraId="72D8C697" w14:textId="77777777" w:rsidR="00D3252E" w:rsidRDefault="00D3252E">
            <w:pPr>
              <w:pStyle w:val="16"/>
              <w:rPr>
                <w:rtl/>
                <w:lang w:bidi="ar-DZ"/>
              </w:rPr>
            </w:pPr>
          </w:p>
        </w:tc>
        <w:tc>
          <w:tcPr>
            <w:tcW w:w="595" w:type="pct"/>
            <w:tcBorders>
              <w:top w:val="single" w:sz="4" w:space="0" w:color="auto"/>
              <w:bottom w:val="single" w:sz="4" w:space="0" w:color="000000" w:themeColor="text1"/>
            </w:tcBorders>
            <w:vAlign w:val="center"/>
          </w:tcPr>
          <w:p w14:paraId="01478C4A" w14:textId="77777777" w:rsidR="00D3252E" w:rsidRDefault="00702ED6">
            <w:pPr>
              <w:pStyle w:val="16"/>
              <w:rPr>
                <w:rtl/>
                <w:lang w:bidi="ar-DZ"/>
              </w:rPr>
            </w:pPr>
            <w:r>
              <w:rPr>
                <w:rtl/>
                <w:lang w:bidi="ar-DZ"/>
              </w:rPr>
              <w:t>الواردات</w:t>
            </w:r>
          </w:p>
        </w:tc>
        <w:tc>
          <w:tcPr>
            <w:tcW w:w="694" w:type="pct"/>
            <w:tcBorders>
              <w:top w:val="single" w:sz="4" w:space="0" w:color="auto"/>
              <w:bottom w:val="single" w:sz="4" w:space="0" w:color="000000" w:themeColor="text1"/>
            </w:tcBorders>
            <w:vAlign w:val="center"/>
          </w:tcPr>
          <w:p w14:paraId="30DDA90F" w14:textId="77777777" w:rsidR="00D3252E" w:rsidRDefault="00702ED6">
            <w:pPr>
              <w:pStyle w:val="16"/>
              <w:rPr>
                <w:lang w:val="en-US" w:bidi="ar-DZ"/>
              </w:rPr>
            </w:pPr>
            <w:r>
              <w:rPr>
                <w:rtl/>
                <w:lang w:bidi="ar-DZ"/>
              </w:rPr>
              <w:t>1.129.1</w:t>
            </w:r>
          </w:p>
        </w:tc>
        <w:tc>
          <w:tcPr>
            <w:tcW w:w="647" w:type="pct"/>
            <w:tcBorders>
              <w:top w:val="single" w:sz="4" w:space="0" w:color="auto"/>
              <w:bottom w:val="single" w:sz="4" w:space="0" w:color="000000" w:themeColor="text1"/>
            </w:tcBorders>
            <w:vAlign w:val="center"/>
          </w:tcPr>
          <w:p w14:paraId="42AB6470" w14:textId="77777777" w:rsidR="00D3252E" w:rsidRDefault="00702ED6">
            <w:pPr>
              <w:pStyle w:val="16"/>
              <w:rPr>
                <w:lang w:val="en-US" w:bidi="ar-DZ"/>
              </w:rPr>
            </w:pPr>
            <w:r>
              <w:rPr>
                <w:rtl/>
                <w:lang w:bidi="ar-DZ"/>
              </w:rPr>
              <w:t>241,4</w:t>
            </w:r>
          </w:p>
        </w:tc>
        <w:tc>
          <w:tcPr>
            <w:tcW w:w="625" w:type="pct"/>
            <w:tcBorders>
              <w:top w:val="single" w:sz="4" w:space="0" w:color="auto"/>
              <w:bottom w:val="single" w:sz="4" w:space="0" w:color="000000" w:themeColor="text1"/>
            </w:tcBorders>
            <w:vAlign w:val="center"/>
          </w:tcPr>
          <w:p w14:paraId="443906AC" w14:textId="77777777" w:rsidR="00D3252E" w:rsidRDefault="00702ED6">
            <w:pPr>
              <w:pStyle w:val="16"/>
              <w:rPr>
                <w:rtl/>
                <w:lang w:bidi="ar-DZ"/>
              </w:rPr>
            </w:pPr>
            <w:r>
              <w:rPr>
                <w:rtl/>
                <w:lang w:bidi="ar-DZ"/>
              </w:rPr>
              <w:t>23,5</w:t>
            </w:r>
          </w:p>
        </w:tc>
        <w:tc>
          <w:tcPr>
            <w:tcW w:w="647" w:type="pct"/>
            <w:tcBorders>
              <w:top w:val="single" w:sz="4" w:space="0" w:color="auto"/>
              <w:bottom w:val="single" w:sz="4" w:space="0" w:color="000000" w:themeColor="text1"/>
            </w:tcBorders>
            <w:vAlign w:val="center"/>
          </w:tcPr>
          <w:p w14:paraId="5AC1DEE2" w14:textId="77777777" w:rsidR="00D3252E" w:rsidRDefault="00702ED6">
            <w:pPr>
              <w:pStyle w:val="16"/>
              <w:rPr>
                <w:rtl/>
                <w:lang w:bidi="ar-DZ"/>
              </w:rPr>
            </w:pPr>
            <w:r>
              <w:rPr>
                <w:rtl/>
                <w:lang w:bidi="ar-DZ"/>
              </w:rPr>
              <w:t>0,6</w:t>
            </w:r>
          </w:p>
        </w:tc>
        <w:tc>
          <w:tcPr>
            <w:tcW w:w="742" w:type="pct"/>
            <w:tcBorders>
              <w:top w:val="single" w:sz="4" w:space="0" w:color="auto"/>
              <w:bottom w:val="single" w:sz="4" w:space="0" w:color="000000" w:themeColor="text1"/>
            </w:tcBorders>
            <w:vAlign w:val="center"/>
          </w:tcPr>
          <w:p w14:paraId="5A905B3E" w14:textId="77777777" w:rsidR="00D3252E" w:rsidRDefault="00702ED6">
            <w:pPr>
              <w:pStyle w:val="16"/>
              <w:rPr>
                <w:rtl/>
                <w:lang w:bidi="ar-DZ"/>
              </w:rPr>
            </w:pPr>
            <w:r>
              <w:rPr>
                <w:rtl/>
                <w:lang w:bidi="ar-DZ"/>
              </w:rPr>
              <w:t>1.394.6</w:t>
            </w:r>
          </w:p>
        </w:tc>
      </w:tr>
      <w:tr w:rsidR="00D3252E" w14:paraId="60F4BE62" w14:textId="77777777">
        <w:trPr>
          <w:trHeight w:val="180"/>
          <w:jc w:val="center"/>
        </w:trPr>
        <w:tc>
          <w:tcPr>
            <w:tcW w:w="544" w:type="pct"/>
            <w:vMerge/>
            <w:vAlign w:val="center"/>
          </w:tcPr>
          <w:p w14:paraId="50715808" w14:textId="77777777" w:rsidR="00D3252E" w:rsidRDefault="00D3252E">
            <w:pPr>
              <w:pStyle w:val="16"/>
              <w:rPr>
                <w:lang w:val="en-US" w:bidi="ar-DZ"/>
              </w:rPr>
            </w:pPr>
          </w:p>
        </w:tc>
        <w:tc>
          <w:tcPr>
            <w:tcW w:w="505" w:type="pct"/>
            <w:vMerge w:val="restart"/>
            <w:vAlign w:val="center"/>
          </w:tcPr>
          <w:p w14:paraId="274B1216" w14:textId="77777777" w:rsidR="00D3252E" w:rsidRDefault="00702ED6">
            <w:pPr>
              <w:pStyle w:val="16"/>
              <w:rPr>
                <w:lang w:val="en-US" w:bidi="ar-DZ"/>
              </w:rPr>
            </w:pPr>
            <w:r>
              <w:rPr>
                <w:rtl/>
                <w:lang w:bidi="ar-DZ"/>
              </w:rPr>
              <w:t>2013</w:t>
            </w:r>
          </w:p>
        </w:tc>
        <w:tc>
          <w:tcPr>
            <w:tcW w:w="595" w:type="pct"/>
            <w:tcBorders>
              <w:bottom w:val="single" w:sz="4" w:space="0" w:color="auto"/>
            </w:tcBorders>
            <w:shd w:val="pct20" w:color="auto" w:fill="auto"/>
            <w:vAlign w:val="center"/>
          </w:tcPr>
          <w:p w14:paraId="06018E0B" w14:textId="77777777" w:rsidR="00D3252E" w:rsidRDefault="00702ED6">
            <w:pPr>
              <w:pStyle w:val="16"/>
              <w:rPr>
                <w:rtl/>
                <w:lang w:bidi="ar-DZ"/>
              </w:rPr>
            </w:pPr>
            <w:r>
              <w:rPr>
                <w:rtl/>
                <w:lang w:bidi="ar-DZ"/>
              </w:rPr>
              <w:t>الصادرات</w:t>
            </w:r>
          </w:p>
        </w:tc>
        <w:tc>
          <w:tcPr>
            <w:tcW w:w="694" w:type="pct"/>
            <w:tcBorders>
              <w:bottom w:val="single" w:sz="4" w:space="0" w:color="auto"/>
            </w:tcBorders>
            <w:shd w:val="pct20" w:color="auto" w:fill="auto"/>
            <w:vAlign w:val="center"/>
          </w:tcPr>
          <w:p w14:paraId="04B2EA61" w14:textId="77777777" w:rsidR="00D3252E" w:rsidRDefault="00702ED6">
            <w:pPr>
              <w:pStyle w:val="16"/>
              <w:rPr>
                <w:lang w:val="en-US" w:bidi="ar-DZ"/>
              </w:rPr>
            </w:pPr>
            <w:r>
              <w:rPr>
                <w:rtl/>
                <w:lang w:bidi="ar-DZ"/>
              </w:rPr>
              <w:t>209,1</w:t>
            </w:r>
          </w:p>
        </w:tc>
        <w:tc>
          <w:tcPr>
            <w:tcW w:w="647" w:type="pct"/>
            <w:tcBorders>
              <w:bottom w:val="single" w:sz="4" w:space="0" w:color="auto"/>
            </w:tcBorders>
            <w:shd w:val="pct20" w:color="auto" w:fill="auto"/>
            <w:vAlign w:val="center"/>
          </w:tcPr>
          <w:p w14:paraId="5ED64F6C" w14:textId="77777777" w:rsidR="00D3252E" w:rsidRDefault="00702ED6">
            <w:pPr>
              <w:pStyle w:val="16"/>
              <w:rPr>
                <w:lang w:val="en-US" w:bidi="ar-DZ"/>
              </w:rPr>
            </w:pPr>
            <w:r>
              <w:rPr>
                <w:rtl/>
                <w:lang w:bidi="ar-DZ"/>
              </w:rPr>
              <w:t>86,8</w:t>
            </w:r>
          </w:p>
        </w:tc>
        <w:tc>
          <w:tcPr>
            <w:tcW w:w="625" w:type="pct"/>
            <w:tcBorders>
              <w:bottom w:val="single" w:sz="4" w:space="0" w:color="auto"/>
            </w:tcBorders>
            <w:shd w:val="pct20" w:color="auto" w:fill="auto"/>
            <w:vAlign w:val="center"/>
          </w:tcPr>
          <w:p w14:paraId="5EB1C750" w14:textId="77777777" w:rsidR="00D3252E" w:rsidRDefault="00702ED6">
            <w:pPr>
              <w:pStyle w:val="16"/>
              <w:rPr>
                <w:rtl/>
                <w:lang w:bidi="ar-DZ"/>
              </w:rPr>
            </w:pPr>
            <w:r>
              <w:rPr>
                <w:rtl/>
                <w:lang w:bidi="ar-DZ"/>
              </w:rPr>
              <w:t>87,7</w:t>
            </w:r>
          </w:p>
        </w:tc>
        <w:tc>
          <w:tcPr>
            <w:tcW w:w="647" w:type="pct"/>
            <w:tcBorders>
              <w:bottom w:val="single" w:sz="4" w:space="0" w:color="auto"/>
            </w:tcBorders>
            <w:shd w:val="pct20" w:color="auto" w:fill="auto"/>
            <w:vAlign w:val="center"/>
          </w:tcPr>
          <w:p w14:paraId="6538232C" w14:textId="77777777" w:rsidR="00D3252E" w:rsidRDefault="00702ED6">
            <w:pPr>
              <w:pStyle w:val="16"/>
              <w:rPr>
                <w:rtl/>
                <w:lang w:bidi="ar-DZ"/>
              </w:rPr>
            </w:pPr>
            <w:r>
              <w:rPr>
                <w:rtl/>
                <w:lang w:bidi="ar-DZ"/>
              </w:rPr>
              <w:t>140,9</w:t>
            </w:r>
          </w:p>
        </w:tc>
        <w:tc>
          <w:tcPr>
            <w:tcW w:w="742" w:type="pct"/>
            <w:tcBorders>
              <w:bottom w:val="single" w:sz="4" w:space="0" w:color="auto"/>
            </w:tcBorders>
            <w:shd w:val="pct20" w:color="auto" w:fill="auto"/>
            <w:vAlign w:val="center"/>
          </w:tcPr>
          <w:p w14:paraId="35AA4A64" w14:textId="77777777" w:rsidR="00D3252E" w:rsidRDefault="00702ED6">
            <w:pPr>
              <w:pStyle w:val="16"/>
              <w:rPr>
                <w:rtl/>
                <w:lang w:bidi="ar-DZ"/>
              </w:rPr>
            </w:pPr>
            <w:r>
              <w:rPr>
                <w:rtl/>
                <w:lang w:bidi="ar-DZ"/>
              </w:rPr>
              <w:t>531,7</w:t>
            </w:r>
          </w:p>
        </w:tc>
      </w:tr>
      <w:tr w:rsidR="00D3252E" w14:paraId="10521522" w14:textId="77777777">
        <w:trPr>
          <w:trHeight w:val="96"/>
          <w:jc w:val="center"/>
        </w:trPr>
        <w:tc>
          <w:tcPr>
            <w:tcW w:w="544" w:type="pct"/>
            <w:vMerge/>
            <w:vAlign w:val="center"/>
          </w:tcPr>
          <w:p w14:paraId="2838B090" w14:textId="77777777" w:rsidR="00D3252E" w:rsidRDefault="00D3252E">
            <w:pPr>
              <w:pStyle w:val="16"/>
              <w:rPr>
                <w:lang w:val="en-US" w:bidi="ar-DZ"/>
              </w:rPr>
            </w:pPr>
          </w:p>
        </w:tc>
        <w:tc>
          <w:tcPr>
            <w:tcW w:w="505" w:type="pct"/>
            <w:vMerge/>
            <w:vAlign w:val="center"/>
          </w:tcPr>
          <w:p w14:paraId="21DA3A90" w14:textId="77777777" w:rsidR="00D3252E" w:rsidRDefault="00D3252E">
            <w:pPr>
              <w:pStyle w:val="16"/>
              <w:rPr>
                <w:rtl/>
                <w:lang w:bidi="ar-DZ"/>
              </w:rPr>
            </w:pPr>
          </w:p>
        </w:tc>
        <w:tc>
          <w:tcPr>
            <w:tcW w:w="595" w:type="pct"/>
            <w:tcBorders>
              <w:top w:val="single" w:sz="4" w:space="0" w:color="auto"/>
              <w:bottom w:val="single" w:sz="4" w:space="0" w:color="000000" w:themeColor="text1"/>
            </w:tcBorders>
            <w:vAlign w:val="center"/>
          </w:tcPr>
          <w:p w14:paraId="4C056D45" w14:textId="77777777" w:rsidR="00D3252E" w:rsidRDefault="00702ED6">
            <w:pPr>
              <w:pStyle w:val="16"/>
              <w:rPr>
                <w:rtl/>
                <w:lang w:bidi="ar-DZ"/>
              </w:rPr>
            </w:pPr>
            <w:r>
              <w:rPr>
                <w:rtl/>
                <w:lang w:bidi="ar-DZ"/>
              </w:rPr>
              <w:t>الواردات</w:t>
            </w:r>
          </w:p>
        </w:tc>
        <w:tc>
          <w:tcPr>
            <w:tcW w:w="694" w:type="pct"/>
            <w:tcBorders>
              <w:top w:val="single" w:sz="4" w:space="0" w:color="auto"/>
              <w:bottom w:val="single" w:sz="4" w:space="0" w:color="000000" w:themeColor="text1"/>
            </w:tcBorders>
            <w:vAlign w:val="center"/>
          </w:tcPr>
          <w:p w14:paraId="073DCA6F" w14:textId="77777777" w:rsidR="00D3252E" w:rsidRDefault="00702ED6">
            <w:pPr>
              <w:pStyle w:val="16"/>
              <w:rPr>
                <w:lang w:val="en-US" w:bidi="ar-DZ"/>
              </w:rPr>
            </w:pPr>
            <w:r>
              <w:rPr>
                <w:rtl/>
                <w:lang w:bidi="ar-DZ"/>
              </w:rPr>
              <w:t>1.282.8</w:t>
            </w:r>
          </w:p>
        </w:tc>
        <w:tc>
          <w:tcPr>
            <w:tcW w:w="647" w:type="pct"/>
            <w:tcBorders>
              <w:top w:val="single" w:sz="4" w:space="0" w:color="auto"/>
              <w:bottom w:val="single" w:sz="4" w:space="0" w:color="000000" w:themeColor="text1"/>
            </w:tcBorders>
            <w:vAlign w:val="center"/>
          </w:tcPr>
          <w:p w14:paraId="688BBA0C" w14:textId="77777777" w:rsidR="00D3252E" w:rsidRDefault="00702ED6">
            <w:pPr>
              <w:pStyle w:val="16"/>
              <w:rPr>
                <w:lang w:val="en-US" w:bidi="ar-DZ"/>
              </w:rPr>
            </w:pPr>
            <w:r>
              <w:rPr>
                <w:rtl/>
                <w:lang w:bidi="ar-DZ"/>
              </w:rPr>
              <w:t>221,6</w:t>
            </w:r>
          </w:p>
        </w:tc>
        <w:tc>
          <w:tcPr>
            <w:tcW w:w="625" w:type="pct"/>
            <w:tcBorders>
              <w:top w:val="single" w:sz="4" w:space="0" w:color="auto"/>
              <w:bottom w:val="single" w:sz="4" w:space="0" w:color="000000" w:themeColor="text1"/>
            </w:tcBorders>
            <w:vAlign w:val="center"/>
          </w:tcPr>
          <w:p w14:paraId="536D4144" w14:textId="77777777" w:rsidR="00D3252E" w:rsidRDefault="00702ED6">
            <w:pPr>
              <w:pStyle w:val="16"/>
              <w:rPr>
                <w:rtl/>
                <w:lang w:bidi="ar-DZ"/>
              </w:rPr>
            </w:pPr>
            <w:r>
              <w:rPr>
                <w:rtl/>
                <w:lang w:bidi="ar-DZ"/>
              </w:rPr>
              <w:t>15,4</w:t>
            </w:r>
          </w:p>
        </w:tc>
        <w:tc>
          <w:tcPr>
            <w:tcW w:w="647" w:type="pct"/>
            <w:tcBorders>
              <w:top w:val="single" w:sz="4" w:space="0" w:color="auto"/>
              <w:bottom w:val="single" w:sz="4" w:space="0" w:color="000000" w:themeColor="text1"/>
            </w:tcBorders>
            <w:vAlign w:val="center"/>
          </w:tcPr>
          <w:p w14:paraId="216D9E8E" w14:textId="77777777" w:rsidR="00D3252E" w:rsidRDefault="00702ED6">
            <w:pPr>
              <w:pStyle w:val="16"/>
              <w:rPr>
                <w:rtl/>
                <w:lang w:bidi="ar-DZ"/>
              </w:rPr>
            </w:pPr>
            <w:r>
              <w:rPr>
                <w:rtl/>
                <w:lang w:bidi="ar-DZ"/>
              </w:rPr>
              <w:t>1,3</w:t>
            </w:r>
          </w:p>
        </w:tc>
        <w:tc>
          <w:tcPr>
            <w:tcW w:w="742" w:type="pct"/>
            <w:tcBorders>
              <w:top w:val="single" w:sz="4" w:space="0" w:color="auto"/>
              <w:bottom w:val="single" w:sz="4" w:space="0" w:color="000000" w:themeColor="text1"/>
            </w:tcBorders>
            <w:vAlign w:val="center"/>
          </w:tcPr>
          <w:p w14:paraId="056860B1" w14:textId="77777777" w:rsidR="00D3252E" w:rsidRDefault="00702ED6">
            <w:pPr>
              <w:pStyle w:val="16"/>
              <w:rPr>
                <w:rtl/>
                <w:lang w:bidi="ar-DZ"/>
              </w:rPr>
            </w:pPr>
            <w:r>
              <w:rPr>
                <w:rtl/>
                <w:lang w:bidi="ar-DZ"/>
              </w:rPr>
              <w:t>1.521.1</w:t>
            </w:r>
          </w:p>
        </w:tc>
      </w:tr>
      <w:tr w:rsidR="00D3252E" w14:paraId="76148D5E" w14:textId="77777777">
        <w:trPr>
          <w:trHeight w:val="144"/>
          <w:jc w:val="center"/>
        </w:trPr>
        <w:tc>
          <w:tcPr>
            <w:tcW w:w="544" w:type="pct"/>
            <w:vMerge/>
            <w:vAlign w:val="center"/>
          </w:tcPr>
          <w:p w14:paraId="380180FC" w14:textId="77777777" w:rsidR="00D3252E" w:rsidRDefault="00D3252E">
            <w:pPr>
              <w:pStyle w:val="16"/>
              <w:rPr>
                <w:lang w:val="en-US" w:bidi="ar-DZ"/>
              </w:rPr>
            </w:pPr>
          </w:p>
        </w:tc>
        <w:tc>
          <w:tcPr>
            <w:tcW w:w="505" w:type="pct"/>
            <w:vMerge w:val="restart"/>
            <w:vAlign w:val="center"/>
          </w:tcPr>
          <w:p w14:paraId="2CBE0FE6" w14:textId="77777777" w:rsidR="00D3252E" w:rsidRDefault="00702ED6">
            <w:pPr>
              <w:pStyle w:val="16"/>
              <w:rPr>
                <w:lang w:val="en-US" w:bidi="ar-DZ"/>
              </w:rPr>
            </w:pPr>
            <w:r>
              <w:rPr>
                <w:rtl/>
                <w:lang w:bidi="ar-DZ"/>
              </w:rPr>
              <w:t>2014</w:t>
            </w:r>
          </w:p>
        </w:tc>
        <w:tc>
          <w:tcPr>
            <w:tcW w:w="595" w:type="pct"/>
            <w:tcBorders>
              <w:bottom w:val="single" w:sz="4" w:space="0" w:color="auto"/>
            </w:tcBorders>
            <w:shd w:val="pct20" w:color="auto" w:fill="auto"/>
            <w:vAlign w:val="center"/>
          </w:tcPr>
          <w:p w14:paraId="1274C7EB" w14:textId="77777777" w:rsidR="00D3252E" w:rsidRDefault="00702ED6">
            <w:pPr>
              <w:pStyle w:val="16"/>
              <w:rPr>
                <w:rtl/>
                <w:lang w:bidi="ar-DZ"/>
              </w:rPr>
            </w:pPr>
            <w:r>
              <w:rPr>
                <w:rtl/>
                <w:lang w:bidi="ar-DZ"/>
              </w:rPr>
              <w:t>الصادرات</w:t>
            </w:r>
          </w:p>
        </w:tc>
        <w:tc>
          <w:tcPr>
            <w:tcW w:w="694" w:type="pct"/>
            <w:tcBorders>
              <w:bottom w:val="single" w:sz="4" w:space="0" w:color="auto"/>
            </w:tcBorders>
            <w:shd w:val="pct20" w:color="auto" w:fill="auto"/>
            <w:vAlign w:val="center"/>
          </w:tcPr>
          <w:p w14:paraId="25264249" w14:textId="77777777" w:rsidR="00D3252E" w:rsidRDefault="00702ED6">
            <w:pPr>
              <w:pStyle w:val="16"/>
              <w:rPr>
                <w:lang w:val="en-US" w:bidi="ar-DZ"/>
              </w:rPr>
            </w:pPr>
            <w:r>
              <w:rPr>
                <w:rtl/>
                <w:lang w:bidi="ar-DZ"/>
              </w:rPr>
              <w:t>211,0</w:t>
            </w:r>
          </w:p>
        </w:tc>
        <w:tc>
          <w:tcPr>
            <w:tcW w:w="647" w:type="pct"/>
            <w:tcBorders>
              <w:bottom w:val="single" w:sz="4" w:space="0" w:color="auto"/>
            </w:tcBorders>
            <w:shd w:val="pct20" w:color="auto" w:fill="auto"/>
            <w:vAlign w:val="center"/>
          </w:tcPr>
          <w:p w14:paraId="47C9C209" w14:textId="77777777" w:rsidR="00D3252E" w:rsidRDefault="00702ED6">
            <w:pPr>
              <w:pStyle w:val="16"/>
              <w:rPr>
                <w:lang w:val="en-US" w:bidi="ar-DZ"/>
              </w:rPr>
            </w:pPr>
            <w:r>
              <w:rPr>
                <w:rtl/>
                <w:lang w:bidi="ar-DZ"/>
              </w:rPr>
              <w:t>105,5</w:t>
            </w:r>
          </w:p>
        </w:tc>
        <w:tc>
          <w:tcPr>
            <w:tcW w:w="625" w:type="pct"/>
            <w:tcBorders>
              <w:bottom w:val="single" w:sz="4" w:space="0" w:color="auto"/>
            </w:tcBorders>
            <w:shd w:val="pct20" w:color="auto" w:fill="auto"/>
            <w:vAlign w:val="center"/>
          </w:tcPr>
          <w:p w14:paraId="2225B31B" w14:textId="77777777" w:rsidR="00D3252E" w:rsidRDefault="00702ED6">
            <w:pPr>
              <w:pStyle w:val="16"/>
              <w:rPr>
                <w:rtl/>
                <w:lang w:bidi="ar-DZ"/>
              </w:rPr>
            </w:pPr>
            <w:r>
              <w:rPr>
                <w:rtl/>
                <w:lang w:bidi="ar-DZ"/>
              </w:rPr>
              <w:t>36,5</w:t>
            </w:r>
          </w:p>
        </w:tc>
        <w:tc>
          <w:tcPr>
            <w:tcW w:w="647" w:type="pct"/>
            <w:tcBorders>
              <w:bottom w:val="single" w:sz="4" w:space="0" w:color="auto"/>
            </w:tcBorders>
            <w:shd w:val="pct20" w:color="auto" w:fill="auto"/>
            <w:vAlign w:val="center"/>
          </w:tcPr>
          <w:p w14:paraId="1B54D280" w14:textId="77777777" w:rsidR="00D3252E" w:rsidRDefault="00702ED6">
            <w:pPr>
              <w:pStyle w:val="16"/>
              <w:rPr>
                <w:rtl/>
                <w:lang w:bidi="ar-DZ"/>
              </w:rPr>
            </w:pPr>
            <w:r>
              <w:rPr>
                <w:rtl/>
                <w:lang w:bidi="ar-DZ"/>
              </w:rPr>
              <w:t>187,2</w:t>
            </w:r>
          </w:p>
        </w:tc>
        <w:tc>
          <w:tcPr>
            <w:tcW w:w="742" w:type="pct"/>
            <w:tcBorders>
              <w:bottom w:val="single" w:sz="4" w:space="0" w:color="auto"/>
            </w:tcBorders>
            <w:shd w:val="pct20" w:color="auto" w:fill="auto"/>
            <w:vAlign w:val="center"/>
          </w:tcPr>
          <w:p w14:paraId="201C3B1D" w14:textId="77777777" w:rsidR="00D3252E" w:rsidRDefault="00702ED6">
            <w:pPr>
              <w:pStyle w:val="16"/>
              <w:rPr>
                <w:rtl/>
                <w:lang w:bidi="ar-DZ"/>
              </w:rPr>
            </w:pPr>
            <w:r>
              <w:rPr>
                <w:rtl/>
                <w:lang w:bidi="ar-DZ"/>
              </w:rPr>
              <w:t>540,2</w:t>
            </w:r>
          </w:p>
        </w:tc>
      </w:tr>
      <w:tr w:rsidR="00D3252E" w14:paraId="51F94A5B" w14:textId="77777777">
        <w:trPr>
          <w:trHeight w:val="132"/>
          <w:jc w:val="center"/>
        </w:trPr>
        <w:tc>
          <w:tcPr>
            <w:tcW w:w="544" w:type="pct"/>
            <w:vMerge/>
            <w:vAlign w:val="center"/>
          </w:tcPr>
          <w:p w14:paraId="0D803415" w14:textId="77777777" w:rsidR="00D3252E" w:rsidRDefault="00D3252E">
            <w:pPr>
              <w:pStyle w:val="16"/>
              <w:rPr>
                <w:lang w:val="en-US" w:bidi="ar-DZ"/>
              </w:rPr>
            </w:pPr>
          </w:p>
        </w:tc>
        <w:tc>
          <w:tcPr>
            <w:tcW w:w="505" w:type="pct"/>
            <w:vMerge/>
            <w:vAlign w:val="center"/>
          </w:tcPr>
          <w:p w14:paraId="0A5AB085" w14:textId="77777777" w:rsidR="00D3252E" w:rsidRDefault="00D3252E">
            <w:pPr>
              <w:pStyle w:val="16"/>
              <w:rPr>
                <w:rtl/>
                <w:lang w:bidi="ar-DZ"/>
              </w:rPr>
            </w:pPr>
          </w:p>
        </w:tc>
        <w:tc>
          <w:tcPr>
            <w:tcW w:w="595" w:type="pct"/>
            <w:tcBorders>
              <w:top w:val="single" w:sz="4" w:space="0" w:color="auto"/>
              <w:bottom w:val="single" w:sz="4" w:space="0" w:color="000000" w:themeColor="text1"/>
            </w:tcBorders>
            <w:vAlign w:val="center"/>
          </w:tcPr>
          <w:p w14:paraId="54329C35" w14:textId="77777777" w:rsidR="00D3252E" w:rsidRDefault="00702ED6">
            <w:pPr>
              <w:pStyle w:val="16"/>
              <w:rPr>
                <w:rtl/>
                <w:lang w:bidi="ar-DZ"/>
              </w:rPr>
            </w:pPr>
            <w:r>
              <w:rPr>
                <w:rtl/>
                <w:lang w:bidi="ar-DZ"/>
              </w:rPr>
              <w:t>الواردات</w:t>
            </w:r>
          </w:p>
        </w:tc>
        <w:tc>
          <w:tcPr>
            <w:tcW w:w="694" w:type="pct"/>
            <w:tcBorders>
              <w:top w:val="single" w:sz="4" w:space="0" w:color="auto"/>
              <w:bottom w:val="single" w:sz="4" w:space="0" w:color="000000" w:themeColor="text1"/>
            </w:tcBorders>
            <w:vAlign w:val="center"/>
          </w:tcPr>
          <w:p w14:paraId="349F7871" w14:textId="77777777" w:rsidR="00D3252E" w:rsidRDefault="00702ED6">
            <w:pPr>
              <w:pStyle w:val="16"/>
              <w:rPr>
                <w:lang w:val="en-US" w:bidi="ar-DZ"/>
              </w:rPr>
            </w:pPr>
            <w:r>
              <w:rPr>
                <w:rtl/>
                <w:lang w:bidi="ar-DZ"/>
              </w:rPr>
              <w:t>1.330.8</w:t>
            </w:r>
          </w:p>
        </w:tc>
        <w:tc>
          <w:tcPr>
            <w:tcW w:w="647" w:type="pct"/>
            <w:tcBorders>
              <w:top w:val="single" w:sz="4" w:space="0" w:color="auto"/>
              <w:bottom w:val="single" w:sz="4" w:space="0" w:color="000000" w:themeColor="text1"/>
            </w:tcBorders>
            <w:vAlign w:val="center"/>
          </w:tcPr>
          <w:p w14:paraId="64DC6310" w14:textId="77777777" w:rsidR="00D3252E" w:rsidRDefault="00702ED6">
            <w:pPr>
              <w:pStyle w:val="16"/>
              <w:rPr>
                <w:lang w:val="en-US" w:bidi="ar-DZ"/>
              </w:rPr>
            </w:pPr>
            <w:r>
              <w:rPr>
                <w:lang w:val="en-US" w:bidi="ar-DZ"/>
              </w:rPr>
              <w:t>206,3</w:t>
            </w:r>
          </w:p>
        </w:tc>
        <w:tc>
          <w:tcPr>
            <w:tcW w:w="625" w:type="pct"/>
            <w:tcBorders>
              <w:top w:val="single" w:sz="4" w:space="0" w:color="auto"/>
              <w:bottom w:val="single" w:sz="4" w:space="0" w:color="000000" w:themeColor="text1"/>
            </w:tcBorders>
            <w:vAlign w:val="center"/>
          </w:tcPr>
          <w:p w14:paraId="75D138BF" w14:textId="77777777" w:rsidR="00D3252E" w:rsidRDefault="00702ED6">
            <w:pPr>
              <w:pStyle w:val="16"/>
              <w:rPr>
                <w:rtl/>
                <w:lang w:bidi="ar-DZ"/>
              </w:rPr>
            </w:pPr>
            <w:r>
              <w:rPr>
                <w:rtl/>
                <w:lang w:bidi="ar-DZ"/>
              </w:rPr>
              <w:t>22,1</w:t>
            </w:r>
          </w:p>
        </w:tc>
        <w:tc>
          <w:tcPr>
            <w:tcW w:w="647" w:type="pct"/>
            <w:tcBorders>
              <w:top w:val="single" w:sz="4" w:space="0" w:color="auto"/>
              <w:bottom w:val="single" w:sz="4" w:space="0" w:color="000000" w:themeColor="text1"/>
            </w:tcBorders>
            <w:vAlign w:val="center"/>
          </w:tcPr>
          <w:p w14:paraId="767AF2B7" w14:textId="77777777" w:rsidR="00D3252E" w:rsidRDefault="00702ED6">
            <w:pPr>
              <w:pStyle w:val="16"/>
              <w:rPr>
                <w:rtl/>
                <w:lang w:bidi="ar-DZ"/>
              </w:rPr>
            </w:pPr>
            <w:r>
              <w:rPr>
                <w:rtl/>
                <w:lang w:bidi="ar-DZ"/>
              </w:rPr>
              <w:t>0,9</w:t>
            </w:r>
          </w:p>
        </w:tc>
        <w:tc>
          <w:tcPr>
            <w:tcW w:w="742" w:type="pct"/>
            <w:tcBorders>
              <w:top w:val="single" w:sz="4" w:space="0" w:color="auto"/>
              <w:bottom w:val="single" w:sz="4" w:space="0" w:color="000000" w:themeColor="text1"/>
            </w:tcBorders>
            <w:vAlign w:val="center"/>
          </w:tcPr>
          <w:p w14:paraId="65BE5615" w14:textId="77777777" w:rsidR="00D3252E" w:rsidRDefault="00702ED6">
            <w:pPr>
              <w:pStyle w:val="16"/>
              <w:rPr>
                <w:rtl/>
                <w:lang w:bidi="ar-DZ"/>
              </w:rPr>
            </w:pPr>
            <w:r>
              <w:rPr>
                <w:rtl/>
                <w:lang w:bidi="ar-DZ"/>
              </w:rPr>
              <w:t>1.560.1</w:t>
            </w:r>
          </w:p>
        </w:tc>
      </w:tr>
      <w:tr w:rsidR="00D3252E" w14:paraId="7A3D455B" w14:textId="77777777">
        <w:trPr>
          <w:trHeight w:val="132"/>
          <w:jc w:val="center"/>
        </w:trPr>
        <w:tc>
          <w:tcPr>
            <w:tcW w:w="544" w:type="pct"/>
            <w:vMerge/>
            <w:vAlign w:val="center"/>
          </w:tcPr>
          <w:p w14:paraId="63A66005" w14:textId="77777777" w:rsidR="00D3252E" w:rsidRDefault="00D3252E">
            <w:pPr>
              <w:pStyle w:val="16"/>
              <w:rPr>
                <w:lang w:val="en-US" w:bidi="ar-DZ"/>
              </w:rPr>
            </w:pPr>
          </w:p>
        </w:tc>
        <w:tc>
          <w:tcPr>
            <w:tcW w:w="505" w:type="pct"/>
            <w:vMerge w:val="restart"/>
            <w:vAlign w:val="center"/>
          </w:tcPr>
          <w:p w14:paraId="00BE8D4A" w14:textId="77777777" w:rsidR="00D3252E" w:rsidRDefault="00702ED6">
            <w:pPr>
              <w:pStyle w:val="16"/>
              <w:rPr>
                <w:lang w:val="en-US" w:bidi="ar-DZ"/>
              </w:rPr>
            </w:pPr>
            <w:r>
              <w:rPr>
                <w:rtl/>
                <w:lang w:bidi="ar-DZ"/>
              </w:rPr>
              <w:t>2015</w:t>
            </w:r>
          </w:p>
        </w:tc>
        <w:tc>
          <w:tcPr>
            <w:tcW w:w="595" w:type="pct"/>
            <w:tcBorders>
              <w:bottom w:val="single" w:sz="4" w:space="0" w:color="auto"/>
            </w:tcBorders>
            <w:shd w:val="pct20" w:color="auto" w:fill="auto"/>
            <w:vAlign w:val="center"/>
          </w:tcPr>
          <w:p w14:paraId="293F11D2" w14:textId="77777777" w:rsidR="00D3252E" w:rsidRDefault="00702ED6">
            <w:pPr>
              <w:pStyle w:val="16"/>
              <w:rPr>
                <w:rtl/>
                <w:lang w:bidi="ar-DZ"/>
              </w:rPr>
            </w:pPr>
            <w:r>
              <w:rPr>
                <w:rtl/>
                <w:lang w:bidi="ar-DZ"/>
              </w:rPr>
              <w:t>الصادرات</w:t>
            </w:r>
          </w:p>
        </w:tc>
        <w:tc>
          <w:tcPr>
            <w:tcW w:w="694" w:type="pct"/>
            <w:tcBorders>
              <w:bottom w:val="single" w:sz="4" w:space="0" w:color="auto"/>
            </w:tcBorders>
            <w:shd w:val="pct20" w:color="auto" w:fill="auto"/>
            <w:vAlign w:val="center"/>
          </w:tcPr>
          <w:p w14:paraId="739B7922" w14:textId="77777777" w:rsidR="00D3252E" w:rsidRDefault="00702ED6">
            <w:pPr>
              <w:pStyle w:val="16"/>
              <w:rPr>
                <w:lang w:val="en-US" w:bidi="ar-DZ"/>
              </w:rPr>
            </w:pPr>
            <w:r>
              <w:rPr>
                <w:rtl/>
                <w:lang w:bidi="ar-DZ"/>
              </w:rPr>
              <w:t>188,5</w:t>
            </w:r>
          </w:p>
        </w:tc>
        <w:tc>
          <w:tcPr>
            <w:tcW w:w="647" w:type="pct"/>
            <w:tcBorders>
              <w:bottom w:val="single" w:sz="4" w:space="0" w:color="auto"/>
            </w:tcBorders>
            <w:shd w:val="pct20" w:color="auto" w:fill="auto"/>
            <w:vAlign w:val="center"/>
          </w:tcPr>
          <w:p w14:paraId="2E82FC82" w14:textId="77777777" w:rsidR="00D3252E" w:rsidRDefault="00702ED6">
            <w:pPr>
              <w:pStyle w:val="16"/>
              <w:rPr>
                <w:lang w:val="en-US" w:bidi="ar-DZ"/>
              </w:rPr>
            </w:pPr>
            <w:r>
              <w:rPr>
                <w:rtl/>
                <w:lang w:bidi="ar-DZ"/>
              </w:rPr>
              <w:t>96,4</w:t>
            </w:r>
          </w:p>
        </w:tc>
        <w:tc>
          <w:tcPr>
            <w:tcW w:w="625" w:type="pct"/>
            <w:tcBorders>
              <w:bottom w:val="single" w:sz="4" w:space="0" w:color="auto"/>
            </w:tcBorders>
            <w:shd w:val="pct20" w:color="auto" w:fill="auto"/>
            <w:vAlign w:val="center"/>
          </w:tcPr>
          <w:p w14:paraId="721DDFB7" w14:textId="77777777" w:rsidR="00D3252E" w:rsidRDefault="00702ED6">
            <w:pPr>
              <w:pStyle w:val="16"/>
              <w:rPr>
                <w:rtl/>
                <w:lang w:bidi="ar-DZ"/>
              </w:rPr>
            </w:pPr>
            <w:r>
              <w:rPr>
                <w:rtl/>
                <w:lang w:bidi="ar-DZ"/>
              </w:rPr>
              <w:t>22,8</w:t>
            </w:r>
          </w:p>
        </w:tc>
        <w:tc>
          <w:tcPr>
            <w:tcW w:w="647" w:type="pct"/>
            <w:tcBorders>
              <w:bottom w:val="single" w:sz="4" w:space="0" w:color="auto"/>
            </w:tcBorders>
            <w:shd w:val="pct20" w:color="auto" w:fill="auto"/>
            <w:vAlign w:val="center"/>
          </w:tcPr>
          <w:p w14:paraId="7F1C5D2C" w14:textId="77777777" w:rsidR="00D3252E" w:rsidRDefault="00702ED6">
            <w:pPr>
              <w:pStyle w:val="16"/>
              <w:rPr>
                <w:rtl/>
                <w:lang w:bidi="ar-DZ"/>
              </w:rPr>
            </w:pPr>
            <w:r>
              <w:rPr>
                <w:rtl/>
                <w:lang w:bidi="ar-DZ"/>
              </w:rPr>
              <w:t>161,5</w:t>
            </w:r>
          </w:p>
        </w:tc>
        <w:tc>
          <w:tcPr>
            <w:tcW w:w="742" w:type="pct"/>
            <w:tcBorders>
              <w:bottom w:val="single" w:sz="4" w:space="0" w:color="auto"/>
            </w:tcBorders>
            <w:shd w:val="pct20" w:color="auto" w:fill="auto"/>
            <w:vAlign w:val="center"/>
          </w:tcPr>
          <w:p w14:paraId="7E2F5E30" w14:textId="77777777" w:rsidR="00D3252E" w:rsidRDefault="00702ED6">
            <w:pPr>
              <w:pStyle w:val="16"/>
              <w:rPr>
                <w:rtl/>
                <w:lang w:bidi="ar-DZ"/>
              </w:rPr>
            </w:pPr>
            <w:r>
              <w:rPr>
                <w:rtl/>
                <w:lang w:bidi="ar-DZ"/>
              </w:rPr>
              <w:t>469,2</w:t>
            </w:r>
          </w:p>
        </w:tc>
      </w:tr>
      <w:tr w:rsidR="00D3252E" w14:paraId="03152E7B" w14:textId="77777777">
        <w:trPr>
          <w:trHeight w:val="132"/>
          <w:jc w:val="center"/>
        </w:trPr>
        <w:tc>
          <w:tcPr>
            <w:tcW w:w="544" w:type="pct"/>
            <w:vMerge/>
            <w:vAlign w:val="center"/>
          </w:tcPr>
          <w:p w14:paraId="1B9A9FE2" w14:textId="77777777" w:rsidR="00D3252E" w:rsidRDefault="00D3252E">
            <w:pPr>
              <w:pStyle w:val="16"/>
              <w:rPr>
                <w:lang w:val="en-US" w:bidi="ar-DZ"/>
              </w:rPr>
            </w:pPr>
          </w:p>
        </w:tc>
        <w:tc>
          <w:tcPr>
            <w:tcW w:w="505" w:type="pct"/>
            <w:vMerge/>
            <w:vAlign w:val="center"/>
          </w:tcPr>
          <w:p w14:paraId="15F46344" w14:textId="77777777" w:rsidR="00D3252E" w:rsidRDefault="00D3252E">
            <w:pPr>
              <w:pStyle w:val="16"/>
              <w:rPr>
                <w:rtl/>
                <w:lang w:bidi="ar-DZ"/>
              </w:rPr>
            </w:pPr>
          </w:p>
        </w:tc>
        <w:tc>
          <w:tcPr>
            <w:tcW w:w="595" w:type="pct"/>
            <w:tcBorders>
              <w:top w:val="single" w:sz="4" w:space="0" w:color="auto"/>
              <w:bottom w:val="single" w:sz="4" w:space="0" w:color="000000" w:themeColor="text1"/>
            </w:tcBorders>
            <w:vAlign w:val="center"/>
          </w:tcPr>
          <w:p w14:paraId="5B90EA17" w14:textId="77777777" w:rsidR="00D3252E" w:rsidRDefault="00702ED6">
            <w:pPr>
              <w:pStyle w:val="16"/>
              <w:rPr>
                <w:rtl/>
                <w:lang w:bidi="ar-DZ"/>
              </w:rPr>
            </w:pPr>
            <w:r>
              <w:rPr>
                <w:rtl/>
                <w:lang w:bidi="ar-DZ"/>
              </w:rPr>
              <w:t>الواردات</w:t>
            </w:r>
          </w:p>
        </w:tc>
        <w:tc>
          <w:tcPr>
            <w:tcW w:w="694" w:type="pct"/>
            <w:tcBorders>
              <w:top w:val="single" w:sz="4" w:space="0" w:color="auto"/>
              <w:bottom w:val="single" w:sz="4" w:space="0" w:color="000000" w:themeColor="text1"/>
            </w:tcBorders>
            <w:vAlign w:val="center"/>
          </w:tcPr>
          <w:p w14:paraId="61714BA5" w14:textId="77777777" w:rsidR="00D3252E" w:rsidRDefault="00702ED6">
            <w:pPr>
              <w:pStyle w:val="16"/>
              <w:rPr>
                <w:lang w:val="en-US" w:bidi="ar-DZ"/>
              </w:rPr>
            </w:pPr>
            <w:r>
              <w:rPr>
                <w:rtl/>
                <w:lang w:bidi="ar-DZ"/>
              </w:rPr>
              <w:t>1.341.6</w:t>
            </w:r>
          </w:p>
        </w:tc>
        <w:tc>
          <w:tcPr>
            <w:tcW w:w="647" w:type="pct"/>
            <w:tcBorders>
              <w:top w:val="single" w:sz="4" w:space="0" w:color="auto"/>
              <w:bottom w:val="single" w:sz="4" w:space="0" w:color="000000" w:themeColor="text1"/>
            </w:tcBorders>
            <w:vAlign w:val="center"/>
          </w:tcPr>
          <w:p w14:paraId="526FEA3B" w14:textId="77777777" w:rsidR="00D3252E" w:rsidRDefault="00702ED6">
            <w:pPr>
              <w:pStyle w:val="16"/>
              <w:rPr>
                <w:lang w:val="en-US" w:bidi="ar-DZ"/>
              </w:rPr>
            </w:pPr>
            <w:r>
              <w:rPr>
                <w:rtl/>
                <w:lang w:bidi="ar-DZ"/>
              </w:rPr>
              <w:t>234,3</w:t>
            </w:r>
          </w:p>
        </w:tc>
        <w:tc>
          <w:tcPr>
            <w:tcW w:w="625" w:type="pct"/>
            <w:tcBorders>
              <w:top w:val="single" w:sz="4" w:space="0" w:color="auto"/>
              <w:bottom w:val="single" w:sz="4" w:space="0" w:color="000000" w:themeColor="text1"/>
            </w:tcBorders>
            <w:vAlign w:val="center"/>
          </w:tcPr>
          <w:p w14:paraId="2A79CBDA" w14:textId="77777777" w:rsidR="00D3252E" w:rsidRDefault="00702ED6">
            <w:pPr>
              <w:pStyle w:val="16"/>
              <w:rPr>
                <w:rtl/>
                <w:lang w:bidi="ar-DZ"/>
              </w:rPr>
            </w:pPr>
            <w:r>
              <w:rPr>
                <w:rtl/>
                <w:lang w:bidi="ar-DZ"/>
              </w:rPr>
              <w:t>24,1</w:t>
            </w:r>
          </w:p>
        </w:tc>
        <w:tc>
          <w:tcPr>
            <w:tcW w:w="647" w:type="pct"/>
            <w:tcBorders>
              <w:top w:val="single" w:sz="4" w:space="0" w:color="auto"/>
              <w:bottom w:val="single" w:sz="4" w:space="0" w:color="000000" w:themeColor="text1"/>
            </w:tcBorders>
            <w:vAlign w:val="center"/>
          </w:tcPr>
          <w:p w14:paraId="1D8E2BAF" w14:textId="77777777" w:rsidR="00D3252E" w:rsidRDefault="00702ED6">
            <w:pPr>
              <w:pStyle w:val="16"/>
              <w:rPr>
                <w:rtl/>
                <w:lang w:bidi="ar-DZ"/>
              </w:rPr>
            </w:pPr>
            <w:r>
              <w:rPr>
                <w:rtl/>
                <w:lang w:bidi="ar-DZ"/>
              </w:rPr>
              <w:t>1,7</w:t>
            </w:r>
          </w:p>
        </w:tc>
        <w:tc>
          <w:tcPr>
            <w:tcW w:w="742" w:type="pct"/>
            <w:tcBorders>
              <w:top w:val="single" w:sz="4" w:space="0" w:color="auto"/>
              <w:bottom w:val="single" w:sz="4" w:space="0" w:color="000000" w:themeColor="text1"/>
            </w:tcBorders>
            <w:vAlign w:val="center"/>
          </w:tcPr>
          <w:p w14:paraId="722EA8F8" w14:textId="77777777" w:rsidR="00D3252E" w:rsidRDefault="00702ED6">
            <w:pPr>
              <w:pStyle w:val="16"/>
              <w:rPr>
                <w:rtl/>
                <w:lang w:bidi="ar-DZ"/>
              </w:rPr>
            </w:pPr>
            <w:r>
              <w:rPr>
                <w:rtl/>
                <w:lang w:bidi="ar-DZ"/>
              </w:rPr>
              <w:t>1.601.7</w:t>
            </w:r>
          </w:p>
        </w:tc>
      </w:tr>
      <w:tr w:rsidR="00D3252E" w14:paraId="0F4A5771" w14:textId="77777777">
        <w:trPr>
          <w:trHeight w:val="156"/>
          <w:jc w:val="center"/>
        </w:trPr>
        <w:tc>
          <w:tcPr>
            <w:tcW w:w="544" w:type="pct"/>
            <w:vMerge/>
            <w:vAlign w:val="center"/>
          </w:tcPr>
          <w:p w14:paraId="5EA4C5E0" w14:textId="77777777" w:rsidR="00D3252E" w:rsidRDefault="00D3252E">
            <w:pPr>
              <w:pStyle w:val="16"/>
              <w:rPr>
                <w:lang w:val="en-US" w:bidi="ar-DZ"/>
              </w:rPr>
            </w:pPr>
          </w:p>
        </w:tc>
        <w:tc>
          <w:tcPr>
            <w:tcW w:w="505" w:type="pct"/>
            <w:vMerge w:val="restart"/>
            <w:vAlign w:val="center"/>
          </w:tcPr>
          <w:p w14:paraId="72480E1F" w14:textId="77777777" w:rsidR="00D3252E" w:rsidRDefault="00702ED6">
            <w:pPr>
              <w:pStyle w:val="16"/>
              <w:rPr>
                <w:lang w:val="en-US" w:bidi="ar-DZ"/>
              </w:rPr>
            </w:pPr>
            <w:r>
              <w:rPr>
                <w:rtl/>
                <w:lang w:bidi="ar-DZ"/>
              </w:rPr>
              <w:t>2016</w:t>
            </w:r>
          </w:p>
        </w:tc>
        <w:tc>
          <w:tcPr>
            <w:tcW w:w="595" w:type="pct"/>
            <w:tcBorders>
              <w:bottom w:val="single" w:sz="4" w:space="0" w:color="auto"/>
            </w:tcBorders>
            <w:shd w:val="pct20" w:color="auto" w:fill="auto"/>
            <w:vAlign w:val="center"/>
          </w:tcPr>
          <w:p w14:paraId="5152B3BF" w14:textId="77777777" w:rsidR="00D3252E" w:rsidRDefault="00702ED6">
            <w:pPr>
              <w:pStyle w:val="16"/>
              <w:rPr>
                <w:rtl/>
                <w:lang w:bidi="ar-DZ"/>
              </w:rPr>
            </w:pPr>
            <w:r>
              <w:rPr>
                <w:rtl/>
                <w:lang w:bidi="ar-DZ"/>
              </w:rPr>
              <w:t>الصادرات</w:t>
            </w:r>
          </w:p>
        </w:tc>
        <w:tc>
          <w:tcPr>
            <w:tcW w:w="694" w:type="pct"/>
            <w:tcBorders>
              <w:bottom w:val="single" w:sz="4" w:space="0" w:color="auto"/>
            </w:tcBorders>
            <w:shd w:val="pct20" w:color="auto" w:fill="auto"/>
            <w:vAlign w:val="center"/>
          </w:tcPr>
          <w:p w14:paraId="6CC68338" w14:textId="77777777" w:rsidR="00D3252E" w:rsidRDefault="00702ED6">
            <w:pPr>
              <w:pStyle w:val="16"/>
              <w:rPr>
                <w:lang w:val="en-US" w:bidi="ar-DZ"/>
              </w:rPr>
            </w:pPr>
            <w:r>
              <w:rPr>
                <w:lang w:val="en-US" w:bidi="ar-DZ"/>
              </w:rPr>
              <w:t>236,2</w:t>
            </w:r>
          </w:p>
        </w:tc>
        <w:tc>
          <w:tcPr>
            <w:tcW w:w="647" w:type="pct"/>
            <w:tcBorders>
              <w:bottom w:val="single" w:sz="4" w:space="0" w:color="auto"/>
            </w:tcBorders>
            <w:shd w:val="pct20" w:color="auto" w:fill="auto"/>
            <w:vAlign w:val="center"/>
          </w:tcPr>
          <w:p w14:paraId="16A4FD92" w14:textId="77777777" w:rsidR="00D3252E" w:rsidRDefault="00702ED6">
            <w:pPr>
              <w:pStyle w:val="16"/>
              <w:rPr>
                <w:lang w:val="en-US" w:bidi="ar-DZ"/>
              </w:rPr>
            </w:pPr>
            <w:r>
              <w:rPr>
                <w:rtl/>
                <w:lang w:bidi="ar-DZ"/>
              </w:rPr>
              <w:t>98,3</w:t>
            </w:r>
          </w:p>
        </w:tc>
        <w:tc>
          <w:tcPr>
            <w:tcW w:w="625" w:type="pct"/>
            <w:tcBorders>
              <w:bottom w:val="single" w:sz="4" w:space="0" w:color="auto"/>
            </w:tcBorders>
            <w:shd w:val="pct20" w:color="auto" w:fill="auto"/>
            <w:vAlign w:val="center"/>
          </w:tcPr>
          <w:p w14:paraId="52A09830" w14:textId="77777777" w:rsidR="00D3252E" w:rsidRDefault="00702ED6">
            <w:pPr>
              <w:pStyle w:val="16"/>
              <w:rPr>
                <w:rtl/>
                <w:lang w:bidi="ar-DZ"/>
              </w:rPr>
            </w:pPr>
            <w:r>
              <w:rPr>
                <w:lang w:val="en-US" w:bidi="ar-DZ"/>
              </w:rPr>
              <w:t>89,7</w:t>
            </w:r>
          </w:p>
        </w:tc>
        <w:tc>
          <w:tcPr>
            <w:tcW w:w="647" w:type="pct"/>
            <w:tcBorders>
              <w:bottom w:val="single" w:sz="4" w:space="0" w:color="auto"/>
            </w:tcBorders>
            <w:shd w:val="pct20" w:color="auto" w:fill="auto"/>
            <w:vAlign w:val="center"/>
          </w:tcPr>
          <w:p w14:paraId="75FB5495" w14:textId="77777777" w:rsidR="00D3252E" w:rsidRDefault="00702ED6">
            <w:pPr>
              <w:pStyle w:val="16"/>
              <w:rPr>
                <w:rtl/>
                <w:lang w:bidi="ar-DZ"/>
              </w:rPr>
            </w:pPr>
            <w:r>
              <w:rPr>
                <w:rtl/>
                <w:lang w:bidi="ar-DZ"/>
              </w:rPr>
              <w:t>174,4</w:t>
            </w:r>
          </w:p>
        </w:tc>
        <w:tc>
          <w:tcPr>
            <w:tcW w:w="742" w:type="pct"/>
            <w:tcBorders>
              <w:bottom w:val="single" w:sz="4" w:space="0" w:color="auto"/>
            </w:tcBorders>
            <w:shd w:val="pct20" w:color="auto" w:fill="auto"/>
            <w:vAlign w:val="center"/>
          </w:tcPr>
          <w:p w14:paraId="45E8CE97" w14:textId="77777777" w:rsidR="00D3252E" w:rsidRDefault="00702ED6">
            <w:pPr>
              <w:pStyle w:val="16"/>
              <w:rPr>
                <w:rtl/>
                <w:lang w:bidi="ar-DZ"/>
              </w:rPr>
            </w:pPr>
            <w:r>
              <w:rPr>
                <w:rtl/>
                <w:lang w:bidi="ar-DZ"/>
              </w:rPr>
              <w:t>598,6</w:t>
            </w:r>
          </w:p>
        </w:tc>
      </w:tr>
      <w:tr w:rsidR="00D3252E" w14:paraId="7FBD4E60" w14:textId="77777777">
        <w:trPr>
          <w:trHeight w:val="132"/>
          <w:jc w:val="center"/>
        </w:trPr>
        <w:tc>
          <w:tcPr>
            <w:tcW w:w="544" w:type="pct"/>
            <w:vMerge/>
            <w:vAlign w:val="center"/>
          </w:tcPr>
          <w:p w14:paraId="320942B3" w14:textId="77777777" w:rsidR="00D3252E" w:rsidRDefault="00D3252E">
            <w:pPr>
              <w:pStyle w:val="16"/>
              <w:rPr>
                <w:lang w:val="en-US" w:bidi="ar-DZ"/>
              </w:rPr>
            </w:pPr>
          </w:p>
        </w:tc>
        <w:tc>
          <w:tcPr>
            <w:tcW w:w="505" w:type="pct"/>
            <w:vMerge/>
            <w:vAlign w:val="center"/>
          </w:tcPr>
          <w:p w14:paraId="28508CCB" w14:textId="77777777" w:rsidR="00D3252E" w:rsidRDefault="00D3252E">
            <w:pPr>
              <w:pStyle w:val="16"/>
              <w:rPr>
                <w:rtl/>
                <w:lang w:bidi="ar-DZ"/>
              </w:rPr>
            </w:pPr>
          </w:p>
        </w:tc>
        <w:tc>
          <w:tcPr>
            <w:tcW w:w="595" w:type="pct"/>
            <w:tcBorders>
              <w:top w:val="single" w:sz="4" w:space="0" w:color="auto"/>
              <w:bottom w:val="single" w:sz="4" w:space="0" w:color="auto"/>
            </w:tcBorders>
            <w:vAlign w:val="center"/>
          </w:tcPr>
          <w:p w14:paraId="35361154" w14:textId="77777777" w:rsidR="00D3252E" w:rsidRDefault="00702ED6">
            <w:pPr>
              <w:pStyle w:val="16"/>
              <w:rPr>
                <w:rtl/>
                <w:lang w:bidi="ar-DZ"/>
              </w:rPr>
            </w:pPr>
            <w:r>
              <w:rPr>
                <w:rtl/>
                <w:lang w:bidi="ar-DZ"/>
              </w:rPr>
              <w:t>الواردات</w:t>
            </w:r>
          </w:p>
        </w:tc>
        <w:tc>
          <w:tcPr>
            <w:tcW w:w="694" w:type="pct"/>
            <w:tcBorders>
              <w:top w:val="single" w:sz="4" w:space="0" w:color="auto"/>
              <w:bottom w:val="single" w:sz="4" w:space="0" w:color="auto"/>
            </w:tcBorders>
            <w:vAlign w:val="center"/>
          </w:tcPr>
          <w:p w14:paraId="7643853A" w14:textId="77777777" w:rsidR="00D3252E" w:rsidRDefault="00702ED6">
            <w:pPr>
              <w:pStyle w:val="16"/>
              <w:rPr>
                <w:lang w:val="en-US" w:bidi="ar-DZ"/>
              </w:rPr>
            </w:pPr>
            <w:r>
              <w:rPr>
                <w:rtl/>
                <w:lang w:bidi="ar-DZ"/>
              </w:rPr>
              <w:t>627.7</w:t>
            </w:r>
          </w:p>
        </w:tc>
        <w:tc>
          <w:tcPr>
            <w:tcW w:w="647" w:type="pct"/>
            <w:tcBorders>
              <w:top w:val="single" w:sz="4" w:space="0" w:color="auto"/>
              <w:bottom w:val="single" w:sz="4" w:space="0" w:color="auto"/>
            </w:tcBorders>
            <w:vAlign w:val="center"/>
          </w:tcPr>
          <w:p w14:paraId="175AE760" w14:textId="77777777" w:rsidR="00D3252E" w:rsidRDefault="00702ED6">
            <w:pPr>
              <w:pStyle w:val="16"/>
              <w:rPr>
                <w:lang w:val="en-US" w:bidi="ar-DZ"/>
              </w:rPr>
            </w:pPr>
            <w:r>
              <w:rPr>
                <w:lang w:val="en-US" w:bidi="ar-DZ"/>
              </w:rPr>
              <w:t>191.7</w:t>
            </w:r>
          </w:p>
        </w:tc>
        <w:tc>
          <w:tcPr>
            <w:tcW w:w="625" w:type="pct"/>
            <w:tcBorders>
              <w:top w:val="single" w:sz="4" w:space="0" w:color="auto"/>
              <w:bottom w:val="single" w:sz="4" w:space="0" w:color="auto"/>
            </w:tcBorders>
            <w:vAlign w:val="center"/>
          </w:tcPr>
          <w:p w14:paraId="156B1788" w14:textId="77777777" w:rsidR="00D3252E" w:rsidRDefault="00702ED6">
            <w:pPr>
              <w:pStyle w:val="16"/>
              <w:rPr>
                <w:rtl/>
                <w:lang w:bidi="ar-DZ"/>
              </w:rPr>
            </w:pPr>
            <w:r>
              <w:rPr>
                <w:rtl/>
                <w:lang w:bidi="ar-DZ"/>
              </w:rPr>
              <w:t>11.1</w:t>
            </w:r>
          </w:p>
        </w:tc>
        <w:tc>
          <w:tcPr>
            <w:tcW w:w="647" w:type="pct"/>
            <w:tcBorders>
              <w:top w:val="single" w:sz="4" w:space="0" w:color="auto"/>
              <w:bottom w:val="single" w:sz="4" w:space="0" w:color="auto"/>
            </w:tcBorders>
            <w:vAlign w:val="center"/>
          </w:tcPr>
          <w:p w14:paraId="48728516" w14:textId="77777777" w:rsidR="00D3252E" w:rsidRDefault="00702ED6">
            <w:pPr>
              <w:pStyle w:val="16"/>
              <w:rPr>
                <w:rtl/>
                <w:lang w:bidi="ar-DZ"/>
              </w:rPr>
            </w:pPr>
            <w:r>
              <w:rPr>
                <w:rtl/>
                <w:lang w:bidi="ar-DZ"/>
              </w:rPr>
              <w:t>0.2</w:t>
            </w:r>
          </w:p>
        </w:tc>
        <w:tc>
          <w:tcPr>
            <w:tcW w:w="742" w:type="pct"/>
            <w:tcBorders>
              <w:top w:val="single" w:sz="4" w:space="0" w:color="auto"/>
              <w:bottom w:val="single" w:sz="4" w:space="0" w:color="auto"/>
            </w:tcBorders>
            <w:vAlign w:val="center"/>
          </w:tcPr>
          <w:p w14:paraId="6C687E2C" w14:textId="77777777" w:rsidR="00D3252E" w:rsidRDefault="00702ED6">
            <w:pPr>
              <w:pStyle w:val="16"/>
              <w:rPr>
                <w:rtl/>
                <w:lang w:bidi="ar-DZ"/>
              </w:rPr>
            </w:pPr>
            <w:r>
              <w:rPr>
                <w:rtl/>
                <w:lang w:bidi="ar-DZ"/>
              </w:rPr>
              <w:t>830.7</w:t>
            </w:r>
          </w:p>
        </w:tc>
      </w:tr>
      <w:tr w:rsidR="00D3252E" w14:paraId="24651E4C" w14:textId="77777777">
        <w:trPr>
          <w:trHeight w:val="299"/>
          <w:jc w:val="center"/>
        </w:trPr>
        <w:tc>
          <w:tcPr>
            <w:tcW w:w="544" w:type="pct"/>
            <w:vMerge/>
            <w:vAlign w:val="center"/>
          </w:tcPr>
          <w:p w14:paraId="1C74A466" w14:textId="77777777" w:rsidR="00D3252E" w:rsidRDefault="00D3252E">
            <w:pPr>
              <w:pStyle w:val="16"/>
              <w:rPr>
                <w:lang w:val="en-US" w:bidi="ar-DZ"/>
              </w:rPr>
            </w:pPr>
          </w:p>
        </w:tc>
        <w:tc>
          <w:tcPr>
            <w:tcW w:w="505" w:type="pct"/>
            <w:vMerge w:val="restart"/>
            <w:vAlign w:val="center"/>
          </w:tcPr>
          <w:p w14:paraId="41D3A9B5" w14:textId="77777777" w:rsidR="00D3252E" w:rsidRDefault="00702ED6">
            <w:pPr>
              <w:pStyle w:val="16"/>
              <w:rPr>
                <w:rtl/>
                <w:lang w:bidi="ar-DZ"/>
              </w:rPr>
            </w:pPr>
            <w:r>
              <w:rPr>
                <w:rtl/>
                <w:lang w:bidi="ar-DZ"/>
              </w:rPr>
              <w:t>2017</w:t>
            </w:r>
          </w:p>
        </w:tc>
        <w:tc>
          <w:tcPr>
            <w:tcW w:w="595" w:type="pct"/>
            <w:tcBorders>
              <w:top w:val="single" w:sz="4" w:space="0" w:color="auto"/>
              <w:bottom w:val="single" w:sz="4" w:space="0" w:color="auto"/>
            </w:tcBorders>
            <w:shd w:val="pct20" w:color="auto" w:fill="auto"/>
            <w:vAlign w:val="center"/>
          </w:tcPr>
          <w:p w14:paraId="7022579F" w14:textId="77777777" w:rsidR="00D3252E" w:rsidRDefault="00702ED6">
            <w:pPr>
              <w:pStyle w:val="16"/>
              <w:rPr>
                <w:rtl/>
                <w:lang w:bidi="ar-DZ"/>
              </w:rPr>
            </w:pPr>
            <w:r>
              <w:rPr>
                <w:rtl/>
                <w:lang w:bidi="ar-DZ"/>
              </w:rPr>
              <w:t>الصادرات</w:t>
            </w:r>
          </w:p>
        </w:tc>
        <w:tc>
          <w:tcPr>
            <w:tcW w:w="694" w:type="pct"/>
            <w:tcBorders>
              <w:top w:val="single" w:sz="4" w:space="0" w:color="auto"/>
              <w:bottom w:val="single" w:sz="4" w:space="0" w:color="auto"/>
            </w:tcBorders>
            <w:shd w:val="pct20" w:color="auto" w:fill="auto"/>
            <w:vAlign w:val="center"/>
          </w:tcPr>
          <w:p w14:paraId="70886AEA" w14:textId="77777777" w:rsidR="00D3252E" w:rsidRDefault="00702ED6">
            <w:pPr>
              <w:pStyle w:val="16"/>
              <w:rPr>
                <w:rtl/>
                <w:lang w:bidi="ar-DZ"/>
              </w:rPr>
            </w:pPr>
            <w:r>
              <w:rPr>
                <w:rtl/>
                <w:lang w:bidi="ar-DZ"/>
              </w:rPr>
              <w:t>242.6</w:t>
            </w:r>
          </w:p>
        </w:tc>
        <w:tc>
          <w:tcPr>
            <w:tcW w:w="647" w:type="pct"/>
            <w:tcBorders>
              <w:top w:val="single" w:sz="4" w:space="0" w:color="auto"/>
              <w:bottom w:val="single" w:sz="4" w:space="0" w:color="auto"/>
            </w:tcBorders>
            <w:shd w:val="pct20" w:color="auto" w:fill="auto"/>
            <w:vAlign w:val="center"/>
          </w:tcPr>
          <w:p w14:paraId="3C7A9276" w14:textId="77777777" w:rsidR="00D3252E" w:rsidRDefault="00702ED6">
            <w:pPr>
              <w:pStyle w:val="16"/>
              <w:rPr>
                <w:rtl/>
                <w:lang w:bidi="ar-DZ"/>
              </w:rPr>
            </w:pPr>
            <w:r>
              <w:rPr>
                <w:rtl/>
                <w:lang w:bidi="ar-DZ"/>
              </w:rPr>
              <w:t>86.4</w:t>
            </w:r>
          </w:p>
        </w:tc>
        <w:tc>
          <w:tcPr>
            <w:tcW w:w="625" w:type="pct"/>
            <w:tcBorders>
              <w:top w:val="single" w:sz="4" w:space="0" w:color="auto"/>
              <w:bottom w:val="single" w:sz="4" w:space="0" w:color="auto"/>
            </w:tcBorders>
            <w:shd w:val="pct20" w:color="auto" w:fill="auto"/>
            <w:vAlign w:val="center"/>
          </w:tcPr>
          <w:p w14:paraId="455191A8" w14:textId="77777777" w:rsidR="00D3252E" w:rsidRDefault="00702ED6">
            <w:pPr>
              <w:pStyle w:val="16"/>
              <w:rPr>
                <w:rtl/>
                <w:lang w:bidi="ar-DZ"/>
              </w:rPr>
            </w:pPr>
            <w:r>
              <w:rPr>
                <w:rtl/>
                <w:lang w:bidi="ar-DZ"/>
              </w:rPr>
              <w:t>95.7</w:t>
            </w:r>
          </w:p>
        </w:tc>
        <w:tc>
          <w:tcPr>
            <w:tcW w:w="647" w:type="pct"/>
            <w:tcBorders>
              <w:top w:val="single" w:sz="4" w:space="0" w:color="auto"/>
              <w:bottom w:val="single" w:sz="4" w:space="0" w:color="auto"/>
            </w:tcBorders>
            <w:shd w:val="pct20" w:color="auto" w:fill="auto"/>
            <w:vAlign w:val="center"/>
          </w:tcPr>
          <w:p w14:paraId="654DBD3C" w14:textId="77777777" w:rsidR="00D3252E" w:rsidRDefault="00702ED6">
            <w:pPr>
              <w:pStyle w:val="16"/>
              <w:rPr>
                <w:rtl/>
                <w:lang w:bidi="ar-DZ"/>
              </w:rPr>
            </w:pPr>
            <w:r>
              <w:rPr>
                <w:rtl/>
                <w:lang w:bidi="ar-DZ"/>
              </w:rPr>
              <w:t>184.3</w:t>
            </w:r>
          </w:p>
        </w:tc>
        <w:tc>
          <w:tcPr>
            <w:tcW w:w="742" w:type="pct"/>
            <w:tcBorders>
              <w:top w:val="single" w:sz="4" w:space="0" w:color="auto"/>
              <w:bottom w:val="single" w:sz="4" w:space="0" w:color="auto"/>
            </w:tcBorders>
            <w:shd w:val="pct20" w:color="auto" w:fill="auto"/>
            <w:vAlign w:val="center"/>
          </w:tcPr>
          <w:p w14:paraId="72619384" w14:textId="77777777" w:rsidR="00D3252E" w:rsidRDefault="00702ED6">
            <w:pPr>
              <w:pStyle w:val="16"/>
              <w:rPr>
                <w:rtl/>
                <w:lang w:bidi="ar-DZ"/>
              </w:rPr>
            </w:pPr>
            <w:r>
              <w:rPr>
                <w:rtl/>
                <w:lang w:bidi="ar-DZ"/>
              </w:rPr>
              <w:t>609</w:t>
            </w:r>
          </w:p>
        </w:tc>
      </w:tr>
      <w:tr w:rsidR="00D3252E" w14:paraId="725BE9ED" w14:textId="77777777">
        <w:trPr>
          <w:trHeight w:val="132"/>
          <w:jc w:val="center"/>
        </w:trPr>
        <w:tc>
          <w:tcPr>
            <w:tcW w:w="544" w:type="pct"/>
            <w:vMerge/>
            <w:vAlign w:val="center"/>
          </w:tcPr>
          <w:p w14:paraId="56482073" w14:textId="77777777" w:rsidR="00D3252E" w:rsidRDefault="00D3252E">
            <w:pPr>
              <w:pStyle w:val="16"/>
              <w:rPr>
                <w:lang w:val="en-US" w:bidi="ar-DZ"/>
              </w:rPr>
            </w:pPr>
          </w:p>
        </w:tc>
        <w:tc>
          <w:tcPr>
            <w:tcW w:w="505" w:type="pct"/>
            <w:vMerge/>
            <w:vAlign w:val="center"/>
          </w:tcPr>
          <w:p w14:paraId="2811C9A0" w14:textId="77777777" w:rsidR="00D3252E" w:rsidRDefault="00D3252E">
            <w:pPr>
              <w:pStyle w:val="16"/>
              <w:rPr>
                <w:rtl/>
                <w:lang w:bidi="ar-DZ"/>
              </w:rPr>
            </w:pPr>
          </w:p>
        </w:tc>
        <w:tc>
          <w:tcPr>
            <w:tcW w:w="595" w:type="pct"/>
            <w:tcBorders>
              <w:top w:val="single" w:sz="4" w:space="0" w:color="auto"/>
              <w:bottom w:val="single" w:sz="4" w:space="0" w:color="auto"/>
            </w:tcBorders>
            <w:vAlign w:val="center"/>
          </w:tcPr>
          <w:p w14:paraId="4D70BD8A" w14:textId="77777777" w:rsidR="00D3252E" w:rsidRDefault="00702ED6">
            <w:pPr>
              <w:pStyle w:val="16"/>
              <w:rPr>
                <w:rtl/>
                <w:lang w:bidi="ar-DZ"/>
              </w:rPr>
            </w:pPr>
            <w:r>
              <w:rPr>
                <w:rtl/>
                <w:lang w:bidi="ar-DZ"/>
              </w:rPr>
              <w:t>الواردات</w:t>
            </w:r>
          </w:p>
        </w:tc>
        <w:tc>
          <w:tcPr>
            <w:tcW w:w="694" w:type="pct"/>
            <w:tcBorders>
              <w:top w:val="single" w:sz="4" w:space="0" w:color="auto"/>
              <w:bottom w:val="single" w:sz="4" w:space="0" w:color="auto"/>
            </w:tcBorders>
            <w:vAlign w:val="center"/>
          </w:tcPr>
          <w:p w14:paraId="79243CBB" w14:textId="77777777" w:rsidR="00D3252E" w:rsidRDefault="00702ED6">
            <w:pPr>
              <w:pStyle w:val="16"/>
              <w:rPr>
                <w:rtl/>
                <w:lang w:bidi="ar-DZ"/>
              </w:rPr>
            </w:pPr>
            <w:r>
              <w:rPr>
                <w:rtl/>
                <w:lang w:bidi="ar-DZ"/>
              </w:rPr>
              <w:t>1125.3</w:t>
            </w:r>
          </w:p>
        </w:tc>
        <w:tc>
          <w:tcPr>
            <w:tcW w:w="647" w:type="pct"/>
            <w:tcBorders>
              <w:top w:val="single" w:sz="4" w:space="0" w:color="auto"/>
              <w:bottom w:val="single" w:sz="4" w:space="0" w:color="auto"/>
            </w:tcBorders>
            <w:vAlign w:val="center"/>
          </w:tcPr>
          <w:p w14:paraId="7E3ADDD2" w14:textId="77777777" w:rsidR="00D3252E" w:rsidRDefault="00702ED6">
            <w:pPr>
              <w:pStyle w:val="16"/>
              <w:rPr>
                <w:rtl/>
                <w:lang w:bidi="ar-DZ"/>
              </w:rPr>
            </w:pPr>
            <w:r>
              <w:rPr>
                <w:rtl/>
                <w:lang w:bidi="ar-DZ"/>
              </w:rPr>
              <w:t>201.4</w:t>
            </w:r>
          </w:p>
        </w:tc>
        <w:tc>
          <w:tcPr>
            <w:tcW w:w="625" w:type="pct"/>
            <w:tcBorders>
              <w:top w:val="single" w:sz="4" w:space="0" w:color="auto"/>
              <w:bottom w:val="single" w:sz="4" w:space="0" w:color="auto"/>
            </w:tcBorders>
            <w:vAlign w:val="center"/>
          </w:tcPr>
          <w:p w14:paraId="335CC64A" w14:textId="77777777" w:rsidR="00D3252E" w:rsidRDefault="00702ED6">
            <w:pPr>
              <w:pStyle w:val="16"/>
              <w:rPr>
                <w:rtl/>
                <w:lang w:bidi="ar-DZ"/>
              </w:rPr>
            </w:pPr>
            <w:r>
              <w:rPr>
                <w:rtl/>
                <w:lang w:bidi="ar-DZ"/>
              </w:rPr>
              <w:t>14.6</w:t>
            </w:r>
          </w:p>
        </w:tc>
        <w:tc>
          <w:tcPr>
            <w:tcW w:w="647" w:type="pct"/>
            <w:tcBorders>
              <w:top w:val="single" w:sz="4" w:space="0" w:color="auto"/>
              <w:bottom w:val="single" w:sz="4" w:space="0" w:color="auto"/>
            </w:tcBorders>
            <w:vAlign w:val="center"/>
          </w:tcPr>
          <w:p w14:paraId="092FC83F" w14:textId="77777777" w:rsidR="00D3252E" w:rsidRDefault="00702ED6">
            <w:pPr>
              <w:pStyle w:val="16"/>
              <w:rPr>
                <w:rtl/>
                <w:lang w:bidi="ar-DZ"/>
              </w:rPr>
            </w:pPr>
            <w:r>
              <w:rPr>
                <w:rtl/>
                <w:lang w:bidi="ar-DZ"/>
              </w:rPr>
              <w:t>0.1</w:t>
            </w:r>
          </w:p>
        </w:tc>
        <w:tc>
          <w:tcPr>
            <w:tcW w:w="742" w:type="pct"/>
            <w:tcBorders>
              <w:top w:val="single" w:sz="4" w:space="0" w:color="auto"/>
              <w:bottom w:val="single" w:sz="4" w:space="0" w:color="auto"/>
            </w:tcBorders>
            <w:vAlign w:val="center"/>
          </w:tcPr>
          <w:p w14:paraId="0921D7AE" w14:textId="77777777" w:rsidR="00D3252E" w:rsidRDefault="00702ED6">
            <w:pPr>
              <w:pStyle w:val="16"/>
              <w:rPr>
                <w:rtl/>
                <w:lang w:bidi="ar-DZ"/>
              </w:rPr>
            </w:pPr>
            <w:r>
              <w:rPr>
                <w:rtl/>
                <w:lang w:bidi="ar-DZ"/>
              </w:rPr>
              <w:t>1341.4</w:t>
            </w:r>
          </w:p>
        </w:tc>
      </w:tr>
      <w:tr w:rsidR="00D3252E" w14:paraId="241D2AB4" w14:textId="77777777">
        <w:trPr>
          <w:trHeight w:val="132"/>
          <w:jc w:val="center"/>
        </w:trPr>
        <w:tc>
          <w:tcPr>
            <w:tcW w:w="544" w:type="pct"/>
            <w:vMerge/>
            <w:vAlign w:val="center"/>
          </w:tcPr>
          <w:p w14:paraId="4B2A2062" w14:textId="77777777" w:rsidR="00D3252E" w:rsidRDefault="00D3252E">
            <w:pPr>
              <w:pStyle w:val="16"/>
              <w:rPr>
                <w:lang w:val="en-US" w:bidi="ar-DZ"/>
              </w:rPr>
            </w:pPr>
          </w:p>
        </w:tc>
        <w:tc>
          <w:tcPr>
            <w:tcW w:w="505" w:type="pct"/>
            <w:vMerge w:val="restart"/>
            <w:vAlign w:val="center"/>
          </w:tcPr>
          <w:p w14:paraId="2A293009" w14:textId="77777777" w:rsidR="00D3252E" w:rsidRDefault="00702ED6">
            <w:pPr>
              <w:pStyle w:val="16"/>
              <w:rPr>
                <w:rtl/>
                <w:lang w:bidi="ar-DZ"/>
              </w:rPr>
            </w:pPr>
            <w:r>
              <w:rPr>
                <w:rtl/>
                <w:lang w:bidi="ar-DZ"/>
              </w:rPr>
              <w:t>2018</w:t>
            </w:r>
          </w:p>
          <w:p w14:paraId="09249A58" w14:textId="77777777" w:rsidR="00D3252E" w:rsidRDefault="00D3252E">
            <w:pPr>
              <w:pStyle w:val="16"/>
              <w:rPr>
                <w:rtl/>
                <w:lang w:bidi="ar-DZ"/>
              </w:rPr>
            </w:pPr>
          </w:p>
        </w:tc>
        <w:tc>
          <w:tcPr>
            <w:tcW w:w="595" w:type="pct"/>
            <w:tcBorders>
              <w:top w:val="single" w:sz="4" w:space="0" w:color="auto"/>
              <w:bottom w:val="single" w:sz="4" w:space="0" w:color="auto"/>
            </w:tcBorders>
            <w:shd w:val="pct20" w:color="auto" w:fill="auto"/>
            <w:vAlign w:val="center"/>
          </w:tcPr>
          <w:p w14:paraId="5C41E9F9" w14:textId="77777777" w:rsidR="00D3252E" w:rsidRDefault="00702ED6">
            <w:pPr>
              <w:pStyle w:val="16"/>
              <w:rPr>
                <w:rtl/>
                <w:lang w:bidi="ar-DZ"/>
              </w:rPr>
            </w:pPr>
            <w:r>
              <w:rPr>
                <w:rtl/>
                <w:lang w:bidi="ar-DZ"/>
              </w:rPr>
              <w:t>الصادرات</w:t>
            </w:r>
          </w:p>
        </w:tc>
        <w:tc>
          <w:tcPr>
            <w:tcW w:w="694" w:type="pct"/>
            <w:tcBorders>
              <w:top w:val="single" w:sz="4" w:space="0" w:color="auto"/>
              <w:bottom w:val="single" w:sz="4" w:space="0" w:color="auto"/>
            </w:tcBorders>
            <w:shd w:val="pct20" w:color="auto" w:fill="auto"/>
            <w:vAlign w:val="center"/>
          </w:tcPr>
          <w:p w14:paraId="67B9E4A6" w14:textId="77777777" w:rsidR="00D3252E" w:rsidRDefault="00702ED6">
            <w:pPr>
              <w:pStyle w:val="16"/>
              <w:rPr>
                <w:rtl/>
                <w:lang w:bidi="ar-DZ"/>
              </w:rPr>
            </w:pPr>
            <w:r>
              <w:rPr>
                <w:rtl/>
                <w:lang w:bidi="ar-DZ"/>
              </w:rPr>
              <w:t>249.8</w:t>
            </w:r>
          </w:p>
        </w:tc>
        <w:tc>
          <w:tcPr>
            <w:tcW w:w="647" w:type="pct"/>
            <w:tcBorders>
              <w:top w:val="single" w:sz="4" w:space="0" w:color="auto"/>
              <w:bottom w:val="single" w:sz="4" w:space="0" w:color="auto"/>
            </w:tcBorders>
            <w:shd w:val="pct20" w:color="auto" w:fill="auto"/>
            <w:vAlign w:val="center"/>
          </w:tcPr>
          <w:p w14:paraId="6185A36C" w14:textId="77777777" w:rsidR="00D3252E" w:rsidRDefault="00702ED6">
            <w:pPr>
              <w:pStyle w:val="16"/>
              <w:rPr>
                <w:rtl/>
                <w:lang w:bidi="ar-DZ"/>
              </w:rPr>
            </w:pPr>
            <w:r>
              <w:rPr>
                <w:rtl/>
                <w:lang w:bidi="ar-DZ"/>
              </w:rPr>
              <w:t>79.4</w:t>
            </w:r>
          </w:p>
        </w:tc>
        <w:tc>
          <w:tcPr>
            <w:tcW w:w="625" w:type="pct"/>
            <w:tcBorders>
              <w:top w:val="single" w:sz="4" w:space="0" w:color="auto"/>
              <w:bottom w:val="single" w:sz="4" w:space="0" w:color="auto"/>
            </w:tcBorders>
            <w:shd w:val="pct20" w:color="auto" w:fill="auto"/>
            <w:vAlign w:val="center"/>
          </w:tcPr>
          <w:p w14:paraId="5EDB4E62" w14:textId="77777777" w:rsidR="00D3252E" w:rsidRDefault="00702ED6">
            <w:pPr>
              <w:pStyle w:val="16"/>
              <w:rPr>
                <w:rtl/>
                <w:lang w:bidi="ar-DZ"/>
              </w:rPr>
            </w:pPr>
            <w:r>
              <w:rPr>
                <w:rtl/>
                <w:lang w:bidi="ar-DZ"/>
              </w:rPr>
              <w:t>98.6</w:t>
            </w:r>
          </w:p>
        </w:tc>
        <w:tc>
          <w:tcPr>
            <w:tcW w:w="647" w:type="pct"/>
            <w:tcBorders>
              <w:top w:val="single" w:sz="4" w:space="0" w:color="auto"/>
              <w:bottom w:val="single" w:sz="4" w:space="0" w:color="auto"/>
            </w:tcBorders>
            <w:shd w:val="pct20" w:color="auto" w:fill="auto"/>
            <w:vAlign w:val="center"/>
          </w:tcPr>
          <w:p w14:paraId="1E5AF1E0" w14:textId="77777777" w:rsidR="00D3252E" w:rsidRDefault="00702ED6">
            <w:pPr>
              <w:pStyle w:val="16"/>
              <w:rPr>
                <w:rtl/>
                <w:lang w:bidi="ar-DZ"/>
              </w:rPr>
            </w:pPr>
            <w:r>
              <w:rPr>
                <w:rtl/>
                <w:lang w:bidi="ar-DZ"/>
              </w:rPr>
              <w:t>198.6</w:t>
            </w:r>
          </w:p>
        </w:tc>
        <w:tc>
          <w:tcPr>
            <w:tcW w:w="742" w:type="pct"/>
            <w:tcBorders>
              <w:top w:val="single" w:sz="4" w:space="0" w:color="auto"/>
              <w:bottom w:val="single" w:sz="4" w:space="0" w:color="auto"/>
            </w:tcBorders>
            <w:shd w:val="pct20" w:color="auto" w:fill="auto"/>
            <w:vAlign w:val="center"/>
          </w:tcPr>
          <w:p w14:paraId="21FDE3E9" w14:textId="77777777" w:rsidR="00D3252E" w:rsidRDefault="00702ED6">
            <w:pPr>
              <w:pStyle w:val="16"/>
              <w:rPr>
                <w:rtl/>
                <w:lang w:bidi="ar-DZ"/>
              </w:rPr>
            </w:pPr>
            <w:r>
              <w:rPr>
                <w:rtl/>
                <w:lang w:bidi="ar-DZ"/>
              </w:rPr>
              <w:t>626.4</w:t>
            </w:r>
          </w:p>
        </w:tc>
      </w:tr>
      <w:tr w:rsidR="00D3252E" w14:paraId="12B715BC" w14:textId="77777777">
        <w:trPr>
          <w:trHeight w:val="132"/>
          <w:jc w:val="center"/>
        </w:trPr>
        <w:tc>
          <w:tcPr>
            <w:tcW w:w="544" w:type="pct"/>
            <w:vMerge/>
            <w:vAlign w:val="center"/>
          </w:tcPr>
          <w:p w14:paraId="0DFBF2B1" w14:textId="77777777" w:rsidR="00D3252E" w:rsidRDefault="00D3252E">
            <w:pPr>
              <w:pStyle w:val="16"/>
              <w:rPr>
                <w:lang w:val="en-US" w:bidi="ar-DZ"/>
              </w:rPr>
            </w:pPr>
          </w:p>
        </w:tc>
        <w:tc>
          <w:tcPr>
            <w:tcW w:w="505" w:type="pct"/>
            <w:vMerge/>
            <w:vAlign w:val="center"/>
          </w:tcPr>
          <w:p w14:paraId="159A25BA" w14:textId="77777777" w:rsidR="00D3252E" w:rsidRDefault="00D3252E">
            <w:pPr>
              <w:pStyle w:val="16"/>
              <w:rPr>
                <w:rtl/>
                <w:lang w:bidi="ar-DZ"/>
              </w:rPr>
            </w:pPr>
          </w:p>
        </w:tc>
        <w:tc>
          <w:tcPr>
            <w:tcW w:w="595" w:type="pct"/>
            <w:tcBorders>
              <w:top w:val="single" w:sz="4" w:space="0" w:color="auto"/>
              <w:bottom w:val="single" w:sz="4" w:space="0" w:color="auto"/>
            </w:tcBorders>
            <w:vAlign w:val="center"/>
          </w:tcPr>
          <w:p w14:paraId="55A6179A" w14:textId="77777777" w:rsidR="00D3252E" w:rsidRDefault="00702ED6">
            <w:pPr>
              <w:pStyle w:val="16"/>
              <w:rPr>
                <w:rtl/>
                <w:lang w:bidi="ar-DZ"/>
              </w:rPr>
            </w:pPr>
            <w:r>
              <w:rPr>
                <w:rtl/>
                <w:lang w:bidi="ar-DZ"/>
              </w:rPr>
              <w:t>الواردات</w:t>
            </w:r>
          </w:p>
        </w:tc>
        <w:tc>
          <w:tcPr>
            <w:tcW w:w="694" w:type="pct"/>
            <w:tcBorders>
              <w:top w:val="single" w:sz="4" w:space="0" w:color="auto"/>
              <w:bottom w:val="single" w:sz="4" w:space="0" w:color="auto"/>
            </w:tcBorders>
            <w:vAlign w:val="center"/>
          </w:tcPr>
          <w:p w14:paraId="5FE45047" w14:textId="77777777" w:rsidR="00D3252E" w:rsidRDefault="00702ED6">
            <w:pPr>
              <w:pStyle w:val="16"/>
              <w:rPr>
                <w:rtl/>
                <w:lang w:bidi="ar-DZ"/>
              </w:rPr>
            </w:pPr>
            <w:r>
              <w:rPr>
                <w:rtl/>
                <w:lang w:bidi="ar-DZ"/>
              </w:rPr>
              <w:t>1345.6</w:t>
            </w:r>
          </w:p>
        </w:tc>
        <w:tc>
          <w:tcPr>
            <w:tcW w:w="647" w:type="pct"/>
            <w:tcBorders>
              <w:top w:val="single" w:sz="4" w:space="0" w:color="auto"/>
              <w:bottom w:val="single" w:sz="4" w:space="0" w:color="auto"/>
            </w:tcBorders>
            <w:vAlign w:val="center"/>
          </w:tcPr>
          <w:p w14:paraId="54E88BC2" w14:textId="77777777" w:rsidR="00D3252E" w:rsidRDefault="00702ED6">
            <w:pPr>
              <w:pStyle w:val="16"/>
              <w:rPr>
                <w:rtl/>
                <w:lang w:bidi="ar-DZ"/>
              </w:rPr>
            </w:pPr>
            <w:r>
              <w:rPr>
                <w:rtl/>
                <w:lang w:bidi="ar-DZ"/>
              </w:rPr>
              <w:t>199.4</w:t>
            </w:r>
          </w:p>
        </w:tc>
        <w:tc>
          <w:tcPr>
            <w:tcW w:w="625" w:type="pct"/>
            <w:tcBorders>
              <w:top w:val="single" w:sz="4" w:space="0" w:color="auto"/>
              <w:bottom w:val="single" w:sz="4" w:space="0" w:color="auto"/>
            </w:tcBorders>
            <w:vAlign w:val="center"/>
          </w:tcPr>
          <w:p w14:paraId="784674C1" w14:textId="77777777" w:rsidR="00D3252E" w:rsidRDefault="00702ED6">
            <w:pPr>
              <w:pStyle w:val="16"/>
              <w:rPr>
                <w:rtl/>
                <w:lang w:bidi="ar-DZ"/>
              </w:rPr>
            </w:pPr>
            <w:r>
              <w:rPr>
                <w:rtl/>
                <w:lang w:bidi="ar-DZ"/>
              </w:rPr>
              <w:t>9.8</w:t>
            </w:r>
          </w:p>
        </w:tc>
        <w:tc>
          <w:tcPr>
            <w:tcW w:w="647" w:type="pct"/>
            <w:tcBorders>
              <w:top w:val="single" w:sz="4" w:space="0" w:color="auto"/>
              <w:bottom w:val="single" w:sz="4" w:space="0" w:color="auto"/>
            </w:tcBorders>
            <w:vAlign w:val="center"/>
          </w:tcPr>
          <w:p w14:paraId="41FA03CE" w14:textId="77777777" w:rsidR="00D3252E" w:rsidRDefault="00702ED6">
            <w:pPr>
              <w:pStyle w:val="16"/>
              <w:rPr>
                <w:rtl/>
                <w:lang w:bidi="ar-DZ"/>
              </w:rPr>
            </w:pPr>
            <w:r>
              <w:rPr>
                <w:rtl/>
                <w:lang w:bidi="ar-DZ"/>
              </w:rPr>
              <w:t>0.3</w:t>
            </w:r>
          </w:p>
        </w:tc>
        <w:tc>
          <w:tcPr>
            <w:tcW w:w="742" w:type="pct"/>
            <w:tcBorders>
              <w:top w:val="single" w:sz="4" w:space="0" w:color="auto"/>
              <w:bottom w:val="single" w:sz="4" w:space="0" w:color="auto"/>
            </w:tcBorders>
            <w:vAlign w:val="center"/>
          </w:tcPr>
          <w:p w14:paraId="2F70BAB2" w14:textId="77777777" w:rsidR="00D3252E" w:rsidRDefault="00702ED6">
            <w:pPr>
              <w:pStyle w:val="16"/>
              <w:rPr>
                <w:rtl/>
                <w:lang w:bidi="ar-DZ"/>
              </w:rPr>
            </w:pPr>
            <w:r>
              <w:rPr>
                <w:rtl/>
                <w:lang w:bidi="ar-DZ"/>
              </w:rPr>
              <w:t>1555.1</w:t>
            </w:r>
          </w:p>
        </w:tc>
      </w:tr>
      <w:tr w:rsidR="00D3252E" w14:paraId="327BD31D" w14:textId="77777777">
        <w:trPr>
          <w:trHeight w:val="132"/>
          <w:jc w:val="center"/>
        </w:trPr>
        <w:tc>
          <w:tcPr>
            <w:tcW w:w="1049" w:type="pct"/>
            <w:gridSpan w:val="2"/>
            <w:vMerge w:val="restart"/>
            <w:vAlign w:val="center"/>
          </w:tcPr>
          <w:p w14:paraId="14C98353" w14:textId="77777777" w:rsidR="00D3252E" w:rsidRDefault="00D3252E">
            <w:pPr>
              <w:pStyle w:val="16"/>
              <w:rPr>
                <w:rtl/>
                <w:lang w:bidi="ar-DZ"/>
              </w:rPr>
            </w:pPr>
          </w:p>
          <w:p w14:paraId="11BFB935" w14:textId="77777777" w:rsidR="00D3252E" w:rsidRDefault="00702ED6">
            <w:pPr>
              <w:pStyle w:val="16"/>
              <w:rPr>
                <w:szCs w:val="28"/>
                <w:rtl/>
                <w:lang w:bidi="ar-DZ"/>
              </w:rPr>
            </w:pPr>
            <w:r>
              <w:rPr>
                <w:rtl/>
                <w:lang w:bidi="ar-DZ"/>
              </w:rPr>
              <w:t>المجمــــــــــــــــــــــــــــــــــــــــــــــتوع</w:t>
            </w:r>
          </w:p>
        </w:tc>
        <w:tc>
          <w:tcPr>
            <w:tcW w:w="595" w:type="pct"/>
            <w:tcBorders>
              <w:top w:val="single" w:sz="4" w:space="0" w:color="auto"/>
              <w:bottom w:val="single" w:sz="4" w:space="0" w:color="auto"/>
            </w:tcBorders>
            <w:shd w:val="pct20" w:color="auto" w:fill="auto"/>
            <w:vAlign w:val="center"/>
          </w:tcPr>
          <w:p w14:paraId="0330E69F" w14:textId="77777777" w:rsidR="00D3252E" w:rsidRDefault="00702ED6">
            <w:pPr>
              <w:pStyle w:val="16"/>
              <w:rPr>
                <w:rtl/>
                <w:lang w:bidi="ar-DZ"/>
              </w:rPr>
            </w:pPr>
            <w:r>
              <w:rPr>
                <w:rtl/>
                <w:lang w:bidi="ar-DZ"/>
              </w:rPr>
              <w:t>الصادرات</w:t>
            </w:r>
          </w:p>
        </w:tc>
        <w:tc>
          <w:tcPr>
            <w:tcW w:w="694" w:type="pct"/>
            <w:tcBorders>
              <w:top w:val="single" w:sz="4" w:space="0" w:color="auto"/>
              <w:bottom w:val="single" w:sz="4" w:space="0" w:color="auto"/>
            </w:tcBorders>
            <w:shd w:val="pct20" w:color="auto" w:fill="auto"/>
            <w:vAlign w:val="center"/>
          </w:tcPr>
          <w:p w14:paraId="060C165E" w14:textId="77777777" w:rsidR="00D3252E" w:rsidRDefault="00702ED6">
            <w:pPr>
              <w:pStyle w:val="16"/>
              <w:rPr>
                <w:rtl/>
                <w:lang w:bidi="ar-DZ"/>
              </w:rPr>
            </w:pPr>
            <w:r>
              <w:rPr>
                <w:rtl/>
                <w:lang w:bidi="ar-DZ"/>
              </w:rPr>
              <w:t>2045.1</w:t>
            </w:r>
          </w:p>
        </w:tc>
        <w:tc>
          <w:tcPr>
            <w:tcW w:w="647" w:type="pct"/>
            <w:tcBorders>
              <w:top w:val="single" w:sz="4" w:space="0" w:color="auto"/>
              <w:bottom w:val="single" w:sz="4" w:space="0" w:color="auto"/>
            </w:tcBorders>
            <w:shd w:val="pct20" w:color="auto" w:fill="auto"/>
            <w:vAlign w:val="center"/>
          </w:tcPr>
          <w:p w14:paraId="18C2B4E6" w14:textId="77777777" w:rsidR="00D3252E" w:rsidRDefault="00702ED6">
            <w:pPr>
              <w:pStyle w:val="16"/>
              <w:rPr>
                <w:rtl/>
                <w:lang w:bidi="ar-DZ"/>
              </w:rPr>
            </w:pPr>
            <w:r>
              <w:rPr>
                <w:rtl/>
                <w:lang w:bidi="ar-DZ"/>
              </w:rPr>
              <w:t>814.2</w:t>
            </w:r>
          </w:p>
        </w:tc>
        <w:tc>
          <w:tcPr>
            <w:tcW w:w="625" w:type="pct"/>
            <w:tcBorders>
              <w:top w:val="single" w:sz="4" w:space="0" w:color="auto"/>
              <w:bottom w:val="single" w:sz="4" w:space="0" w:color="auto"/>
            </w:tcBorders>
            <w:shd w:val="pct20" w:color="auto" w:fill="auto"/>
            <w:vAlign w:val="center"/>
          </w:tcPr>
          <w:p w14:paraId="00A28E20" w14:textId="77777777" w:rsidR="00D3252E" w:rsidRDefault="00702ED6">
            <w:pPr>
              <w:pStyle w:val="16"/>
              <w:rPr>
                <w:rtl/>
                <w:lang w:bidi="ar-DZ"/>
              </w:rPr>
            </w:pPr>
            <w:r>
              <w:rPr>
                <w:rtl/>
                <w:lang w:bidi="ar-DZ"/>
              </w:rPr>
              <w:t>668.3</w:t>
            </w:r>
          </w:p>
        </w:tc>
        <w:tc>
          <w:tcPr>
            <w:tcW w:w="647" w:type="pct"/>
            <w:tcBorders>
              <w:top w:val="single" w:sz="4" w:space="0" w:color="auto"/>
              <w:bottom w:val="single" w:sz="4" w:space="0" w:color="auto"/>
            </w:tcBorders>
            <w:shd w:val="pct20" w:color="auto" w:fill="auto"/>
            <w:vAlign w:val="center"/>
          </w:tcPr>
          <w:p w14:paraId="77331D27" w14:textId="77777777" w:rsidR="00D3252E" w:rsidRDefault="00702ED6">
            <w:pPr>
              <w:pStyle w:val="16"/>
              <w:rPr>
                <w:rtl/>
                <w:lang w:bidi="ar-DZ"/>
              </w:rPr>
            </w:pPr>
            <w:r>
              <w:rPr>
                <w:rtl/>
                <w:lang w:bidi="ar-DZ"/>
              </w:rPr>
              <w:t>1468.4</w:t>
            </w:r>
          </w:p>
        </w:tc>
        <w:tc>
          <w:tcPr>
            <w:tcW w:w="742" w:type="pct"/>
            <w:tcBorders>
              <w:top w:val="single" w:sz="4" w:space="0" w:color="auto"/>
              <w:bottom w:val="single" w:sz="4" w:space="0" w:color="auto"/>
            </w:tcBorders>
            <w:shd w:val="pct20" w:color="auto" w:fill="auto"/>
            <w:vAlign w:val="center"/>
          </w:tcPr>
          <w:p w14:paraId="7EF25A36" w14:textId="77777777" w:rsidR="00D3252E" w:rsidRDefault="00702ED6">
            <w:pPr>
              <w:pStyle w:val="16"/>
              <w:rPr>
                <w:rtl/>
                <w:lang w:bidi="ar-DZ"/>
              </w:rPr>
            </w:pPr>
            <w:r>
              <w:rPr>
                <w:rtl/>
                <w:lang w:bidi="ar-DZ"/>
              </w:rPr>
              <w:t>5003.2</w:t>
            </w:r>
          </w:p>
        </w:tc>
      </w:tr>
      <w:tr w:rsidR="00D3252E" w14:paraId="56DFB4B7" w14:textId="77777777">
        <w:trPr>
          <w:trHeight w:val="132"/>
          <w:jc w:val="center"/>
        </w:trPr>
        <w:tc>
          <w:tcPr>
            <w:tcW w:w="1049" w:type="pct"/>
            <w:gridSpan w:val="2"/>
            <w:vMerge/>
            <w:vAlign w:val="center"/>
          </w:tcPr>
          <w:p w14:paraId="535EBF00" w14:textId="77777777" w:rsidR="00D3252E" w:rsidRDefault="00D3252E">
            <w:pPr>
              <w:pStyle w:val="16"/>
              <w:rPr>
                <w:rtl/>
                <w:lang w:bidi="ar-DZ"/>
              </w:rPr>
            </w:pPr>
          </w:p>
        </w:tc>
        <w:tc>
          <w:tcPr>
            <w:tcW w:w="595" w:type="pct"/>
            <w:tcBorders>
              <w:top w:val="single" w:sz="4" w:space="0" w:color="auto"/>
            </w:tcBorders>
            <w:vAlign w:val="center"/>
          </w:tcPr>
          <w:p w14:paraId="74D23711" w14:textId="77777777" w:rsidR="00D3252E" w:rsidRDefault="00702ED6">
            <w:pPr>
              <w:pStyle w:val="16"/>
              <w:rPr>
                <w:rtl/>
                <w:lang w:bidi="ar-DZ"/>
              </w:rPr>
            </w:pPr>
            <w:r>
              <w:rPr>
                <w:rtl/>
                <w:lang w:bidi="ar-DZ"/>
              </w:rPr>
              <w:t>الواردات</w:t>
            </w:r>
          </w:p>
        </w:tc>
        <w:tc>
          <w:tcPr>
            <w:tcW w:w="694" w:type="pct"/>
            <w:tcBorders>
              <w:top w:val="single" w:sz="4" w:space="0" w:color="auto"/>
            </w:tcBorders>
            <w:vAlign w:val="center"/>
          </w:tcPr>
          <w:p w14:paraId="3F977FBC" w14:textId="77777777" w:rsidR="00D3252E" w:rsidRDefault="00702ED6">
            <w:pPr>
              <w:pStyle w:val="16"/>
              <w:rPr>
                <w:rtl/>
                <w:lang w:bidi="ar-DZ"/>
              </w:rPr>
            </w:pPr>
            <w:r>
              <w:rPr>
                <w:rtl/>
                <w:lang w:bidi="ar-DZ"/>
              </w:rPr>
              <w:fldChar w:fldCharType="begin"/>
            </w:r>
            <w:r>
              <w:rPr>
                <w:rtl/>
                <w:lang w:bidi="ar-DZ"/>
              </w:rPr>
              <w:instrText xml:space="preserve"> =</w:instrText>
            </w:r>
            <w:r>
              <w:rPr>
                <w:lang w:val="en-US" w:bidi="ar-DZ"/>
              </w:rPr>
              <w:instrText>SUM(ABOVE</w:instrText>
            </w:r>
            <w:r>
              <w:rPr>
                <w:rtl/>
                <w:lang w:bidi="ar-DZ"/>
              </w:rPr>
              <w:instrText xml:space="preserve">) </w:instrText>
            </w:r>
            <w:r>
              <w:rPr>
                <w:rFonts w:eastAsia="Times New Roman"/>
                <w:rtl/>
                <w:lang w:bidi="ar-DZ"/>
              </w:rPr>
              <w:fldChar w:fldCharType="separate"/>
            </w:r>
            <w:r>
              <w:rPr>
                <w:rtl/>
                <w:lang w:bidi="ar-DZ"/>
              </w:rPr>
              <w:t>10417</w:t>
            </w:r>
            <w:r>
              <w:rPr>
                <w:rtl/>
                <w:lang w:bidi="ar-DZ"/>
              </w:rPr>
              <w:fldChar w:fldCharType="end"/>
            </w:r>
          </w:p>
        </w:tc>
        <w:tc>
          <w:tcPr>
            <w:tcW w:w="647" w:type="pct"/>
            <w:tcBorders>
              <w:top w:val="single" w:sz="4" w:space="0" w:color="auto"/>
            </w:tcBorders>
            <w:vAlign w:val="center"/>
          </w:tcPr>
          <w:p w14:paraId="320C332D" w14:textId="77777777" w:rsidR="00D3252E" w:rsidRDefault="00702ED6">
            <w:pPr>
              <w:pStyle w:val="16"/>
              <w:rPr>
                <w:rtl/>
                <w:lang w:bidi="ar-DZ"/>
              </w:rPr>
            </w:pPr>
            <w:r>
              <w:rPr>
                <w:rtl/>
                <w:lang w:bidi="ar-DZ"/>
              </w:rPr>
              <w:t>1900.6</w:t>
            </w:r>
          </w:p>
        </w:tc>
        <w:tc>
          <w:tcPr>
            <w:tcW w:w="625" w:type="pct"/>
            <w:tcBorders>
              <w:top w:val="single" w:sz="4" w:space="0" w:color="auto"/>
            </w:tcBorders>
            <w:vAlign w:val="center"/>
          </w:tcPr>
          <w:p w14:paraId="1914240F" w14:textId="77777777" w:rsidR="00D3252E" w:rsidRDefault="00702ED6">
            <w:pPr>
              <w:pStyle w:val="16"/>
              <w:rPr>
                <w:rtl/>
                <w:lang w:bidi="ar-DZ"/>
              </w:rPr>
            </w:pPr>
            <w:r>
              <w:rPr>
                <w:rtl/>
                <w:lang w:bidi="ar-DZ"/>
              </w:rPr>
              <w:t>148.6</w:t>
            </w:r>
          </w:p>
        </w:tc>
        <w:tc>
          <w:tcPr>
            <w:tcW w:w="647" w:type="pct"/>
            <w:tcBorders>
              <w:top w:val="single" w:sz="4" w:space="0" w:color="auto"/>
            </w:tcBorders>
            <w:vAlign w:val="center"/>
          </w:tcPr>
          <w:p w14:paraId="34B81DB4" w14:textId="77777777" w:rsidR="00D3252E" w:rsidRDefault="00702ED6">
            <w:pPr>
              <w:pStyle w:val="16"/>
              <w:rPr>
                <w:rtl/>
                <w:lang w:bidi="ar-DZ"/>
              </w:rPr>
            </w:pPr>
            <w:r>
              <w:rPr>
                <w:rtl/>
                <w:lang w:bidi="ar-DZ"/>
              </w:rPr>
              <w:t>9</w:t>
            </w:r>
          </w:p>
        </w:tc>
        <w:tc>
          <w:tcPr>
            <w:tcW w:w="742" w:type="pct"/>
            <w:tcBorders>
              <w:top w:val="single" w:sz="4" w:space="0" w:color="auto"/>
            </w:tcBorders>
            <w:vAlign w:val="center"/>
          </w:tcPr>
          <w:p w14:paraId="16585C75" w14:textId="77777777" w:rsidR="00D3252E" w:rsidRDefault="00702ED6">
            <w:pPr>
              <w:pStyle w:val="16"/>
              <w:rPr>
                <w:rtl/>
                <w:lang w:bidi="ar-DZ"/>
              </w:rPr>
            </w:pPr>
            <w:r>
              <w:rPr>
                <w:rtl/>
                <w:lang w:bidi="ar-DZ"/>
              </w:rPr>
              <w:t>12431.1</w:t>
            </w:r>
          </w:p>
        </w:tc>
      </w:tr>
    </w:tbl>
    <w:p w14:paraId="5F24C3DE" w14:textId="77777777" w:rsidR="00D3252E" w:rsidRDefault="00702ED6">
      <w:pPr>
        <w:pStyle w:val="17"/>
        <w:rPr>
          <w:sz w:val="24"/>
          <w:szCs w:val="24"/>
          <w:rtl/>
        </w:rPr>
      </w:pPr>
      <w:r>
        <w:rPr>
          <w:sz w:val="24"/>
          <w:szCs w:val="24"/>
          <w:rtl/>
        </w:rPr>
        <w:t xml:space="preserve">     المصدر: (التقارير السنوية لصندوق النقد العربي، من 2012 إلى 2018)</w:t>
      </w:r>
    </w:p>
    <w:p w14:paraId="207B115D" w14:textId="77777777" w:rsidR="00D3252E" w:rsidRDefault="00702ED6">
      <w:pPr>
        <w:rPr>
          <w:rtl/>
          <w:lang w:bidi="ar-DZ"/>
        </w:rPr>
      </w:pPr>
      <w:r>
        <w:rPr>
          <w:rtl/>
          <w:lang w:bidi="ar-DZ"/>
        </w:rPr>
        <w:t xml:space="preserve"> من خلال الجدول السابق تعد صادرات المملكة المغربية إلى الجزائر وموريتانيا الأعلى من بين التجارة البينية المغاربيّة حيث تجاوزت 200 مليون دولار أمريكي لكلّ منهما، و</w:t>
      </w:r>
      <w:r>
        <w:rPr>
          <w:rFonts w:hint="cs"/>
          <w:rtl/>
          <w:lang w:bidi="ar-DZ"/>
        </w:rPr>
        <w:t>ظ</w:t>
      </w:r>
      <w:r>
        <w:rPr>
          <w:rtl/>
          <w:lang w:bidi="ar-DZ"/>
        </w:rPr>
        <w:t>لت الصادرات المغربية نحو تونس وليبيا بدرجة أقل خلال فترة الدراسة وذلك للبعد الجغرافي، فمن خلال الجدول السابق نلاحظ أنّ المغرب وجهت سنة 2018 أكبر كمية من صادراته إلى الجزائر بقيمة 249,8 مليون دولار أمريكي ثم تلتها موريتانيا بقيمة 198,6 مليون دولار أمريكي، فليبيا بقيمة 98,6 مليون دولار أمريكي، وأخيرا تونس بــ 79,4 مليون دولار أمريكي.</w:t>
      </w:r>
    </w:p>
    <w:p w14:paraId="2C55DDF9" w14:textId="77777777" w:rsidR="00D3252E" w:rsidRDefault="00702ED6">
      <w:pPr>
        <w:rPr>
          <w:lang w:val="en-US" w:bidi="ar-DZ"/>
        </w:rPr>
      </w:pPr>
      <w:r>
        <w:rPr>
          <w:rtl/>
          <w:lang w:bidi="ar-DZ"/>
        </w:rPr>
        <w:t>بينما ت</w:t>
      </w:r>
      <w:r>
        <w:rPr>
          <w:rFonts w:hint="cs"/>
          <w:rtl/>
          <w:lang w:bidi="ar-DZ"/>
        </w:rPr>
        <w:t>ظ</w:t>
      </w:r>
      <w:r>
        <w:rPr>
          <w:rtl/>
          <w:lang w:bidi="ar-DZ"/>
        </w:rPr>
        <w:t>ل الواردات القادمة من موريتانيا ضعيفة جدا حيث لا تتجاوز 2 مليون دولار أمريكي في أحسن الأحوال وتأتي بعدها ليبيا بقيمة أقل من 25 مليون دولار، بينما تحتل الواردات التونسية والجزائرية الصدارة بقيمة تجاوزت 1000 مليون دولار أمريكي .</w:t>
      </w:r>
    </w:p>
    <w:p w14:paraId="75317458" w14:textId="77777777" w:rsidR="00D3252E" w:rsidRDefault="00702ED6">
      <w:pPr>
        <w:pStyle w:val="4"/>
      </w:pPr>
      <w:bookmarkStart w:id="601" w:name="_Toc170062630"/>
      <w:bookmarkStart w:id="602" w:name="_Toc170063582"/>
      <w:r>
        <w:rPr>
          <w:rtl/>
        </w:rPr>
        <w:t>5. التجارة الخارجية لموريتانيا من وإلى دول المغرب العربي خلال الفترة (2012- 2016)</w:t>
      </w:r>
      <w:bookmarkEnd w:id="601"/>
      <w:bookmarkEnd w:id="602"/>
    </w:p>
    <w:p w14:paraId="05493A79" w14:textId="77777777" w:rsidR="00D3252E" w:rsidRDefault="00702ED6">
      <w:pPr>
        <w:rPr>
          <w:rtl/>
          <w:lang w:bidi="ar-DZ"/>
        </w:rPr>
      </w:pPr>
      <w:r>
        <w:rPr>
          <w:rtl/>
          <w:lang w:bidi="ar-DZ"/>
        </w:rPr>
        <w:lastRenderedPageBreak/>
        <w:t xml:space="preserve">أنّ البعد الجغرافي لموريتانيا عن معظم البلدان المغاربيّة، بالإضافة إلى ارتباك هذا البلد في تطوير برامج اقتصاديّة فعالة تساعد على أنّعاش اقتصاده المتداعي، لم يؤهلها للوصول إلى تجارة إقليمية مزدهرة مع دول الجوار، ولا سيما دول الاتّحاد المغربي، والجدول الموالي يوضح ذلك: </w:t>
      </w:r>
    </w:p>
    <w:p w14:paraId="6554FA03" w14:textId="77777777" w:rsidR="00D3252E" w:rsidRDefault="00702ED6" w:rsidP="00267DFF">
      <w:pPr>
        <w:pStyle w:val="tab"/>
        <w:rPr>
          <w:rtl/>
        </w:rPr>
      </w:pPr>
      <w:bookmarkStart w:id="603" w:name="_Toc159361761"/>
      <w:bookmarkStart w:id="604" w:name="_Toc170071397"/>
      <w:r>
        <w:rPr>
          <w:rtl/>
        </w:rPr>
        <w:t>الجدول رقم (20) هيكلّ اتجاه الصادرات ومصادر الواردات لموريتانيا مع الدول المغاربيّة خلال الفترة (2010-2018)</w:t>
      </w:r>
      <w:bookmarkEnd w:id="603"/>
      <w:bookmarkEnd w:id="604"/>
    </w:p>
    <w:p w14:paraId="08083EED" w14:textId="77777777" w:rsidR="00D3252E" w:rsidRDefault="00702ED6">
      <w:pPr>
        <w:jc w:val="right"/>
        <w:rPr>
          <w:b/>
          <w:bCs/>
          <w:sz w:val="22"/>
          <w:szCs w:val="24"/>
          <w:lang w:val="en-US" w:bidi="ar-DZ"/>
        </w:rPr>
      </w:pPr>
      <w:r>
        <w:rPr>
          <w:b/>
          <w:bCs/>
          <w:sz w:val="22"/>
          <w:szCs w:val="24"/>
          <w:rtl/>
          <w:lang w:bidi="ar-DZ"/>
        </w:rPr>
        <w:t>( الوحدة بالمليون دولار أمريكي )</w:t>
      </w:r>
    </w:p>
    <w:tbl>
      <w:tblPr>
        <w:tblStyle w:val="2d"/>
        <w:bidiVisual/>
        <w:tblW w:w="5000" w:type="pct"/>
        <w:tblLook w:val="04A0" w:firstRow="1" w:lastRow="0" w:firstColumn="1" w:lastColumn="0" w:noHBand="0" w:noVBand="1"/>
      </w:tblPr>
      <w:tblGrid>
        <w:gridCol w:w="1021"/>
        <w:gridCol w:w="951"/>
        <w:gridCol w:w="1118"/>
        <w:gridCol w:w="1306"/>
        <w:gridCol w:w="1105"/>
        <w:gridCol w:w="1176"/>
        <w:gridCol w:w="1306"/>
        <w:gridCol w:w="1304"/>
      </w:tblGrid>
      <w:tr w:rsidR="00D3252E" w14:paraId="118EB3ED" w14:textId="77777777">
        <w:trPr>
          <w:trHeight w:val="444"/>
        </w:trPr>
        <w:tc>
          <w:tcPr>
            <w:tcW w:w="1062" w:type="pct"/>
            <w:gridSpan w:val="2"/>
            <w:tcBorders>
              <w:bottom w:val="single" w:sz="4" w:space="0" w:color="auto"/>
            </w:tcBorders>
            <w:vAlign w:val="center"/>
          </w:tcPr>
          <w:p w14:paraId="3F62CAE9" w14:textId="77777777" w:rsidR="00D3252E" w:rsidRDefault="00702ED6">
            <w:pPr>
              <w:pStyle w:val="16"/>
              <w:rPr>
                <w:rtl/>
                <w:lang w:bidi="ar-DZ"/>
              </w:rPr>
            </w:pPr>
            <w:r>
              <w:rPr>
                <w:rtl/>
                <w:lang w:bidi="ar-DZ"/>
              </w:rPr>
              <w:t>الـــــــــــــــدولة</w:t>
            </w:r>
          </w:p>
        </w:tc>
        <w:tc>
          <w:tcPr>
            <w:tcW w:w="602" w:type="pct"/>
            <w:vMerge w:val="restart"/>
            <w:vAlign w:val="center"/>
          </w:tcPr>
          <w:p w14:paraId="4C0F2B0E" w14:textId="77777777" w:rsidR="00D3252E" w:rsidRDefault="00702ED6">
            <w:pPr>
              <w:pStyle w:val="16"/>
              <w:rPr>
                <w:rtl/>
                <w:lang w:bidi="ar-DZ"/>
              </w:rPr>
            </w:pPr>
            <w:r>
              <w:rPr>
                <w:rtl/>
                <w:lang w:bidi="ar-DZ"/>
              </w:rPr>
              <w:t>التجارة البينية</w:t>
            </w:r>
          </w:p>
        </w:tc>
        <w:tc>
          <w:tcPr>
            <w:tcW w:w="703" w:type="pct"/>
            <w:vMerge w:val="restart"/>
            <w:vAlign w:val="center"/>
          </w:tcPr>
          <w:p w14:paraId="7CF38CD4" w14:textId="77777777" w:rsidR="00D3252E" w:rsidRDefault="00702ED6">
            <w:pPr>
              <w:pStyle w:val="16"/>
              <w:rPr>
                <w:rtl/>
                <w:lang w:bidi="ar-DZ"/>
              </w:rPr>
            </w:pPr>
            <w:r>
              <w:rPr>
                <w:rtl/>
                <w:lang w:bidi="ar-DZ"/>
              </w:rPr>
              <w:t>الجزائر</w:t>
            </w:r>
          </w:p>
        </w:tc>
        <w:tc>
          <w:tcPr>
            <w:tcW w:w="595" w:type="pct"/>
            <w:vMerge w:val="restart"/>
            <w:vAlign w:val="center"/>
          </w:tcPr>
          <w:p w14:paraId="266E8B91" w14:textId="77777777" w:rsidR="00D3252E" w:rsidRDefault="00702ED6">
            <w:pPr>
              <w:pStyle w:val="16"/>
              <w:rPr>
                <w:rtl/>
                <w:lang w:bidi="ar-DZ"/>
              </w:rPr>
            </w:pPr>
            <w:r>
              <w:rPr>
                <w:rtl/>
                <w:lang w:bidi="ar-DZ"/>
              </w:rPr>
              <w:t>تونس</w:t>
            </w:r>
          </w:p>
        </w:tc>
        <w:tc>
          <w:tcPr>
            <w:tcW w:w="633" w:type="pct"/>
            <w:vMerge w:val="restart"/>
            <w:vAlign w:val="center"/>
          </w:tcPr>
          <w:p w14:paraId="79ECF88A" w14:textId="77777777" w:rsidR="00D3252E" w:rsidRDefault="00702ED6">
            <w:pPr>
              <w:pStyle w:val="16"/>
              <w:rPr>
                <w:rtl/>
                <w:lang w:bidi="ar-DZ"/>
              </w:rPr>
            </w:pPr>
            <w:r>
              <w:rPr>
                <w:rtl/>
                <w:lang w:bidi="ar-DZ"/>
              </w:rPr>
              <w:t>ليبيا</w:t>
            </w:r>
          </w:p>
        </w:tc>
        <w:tc>
          <w:tcPr>
            <w:tcW w:w="703" w:type="pct"/>
            <w:vMerge w:val="restart"/>
            <w:vAlign w:val="center"/>
          </w:tcPr>
          <w:p w14:paraId="1307AF2F" w14:textId="77777777" w:rsidR="00D3252E" w:rsidRDefault="00702ED6">
            <w:pPr>
              <w:pStyle w:val="16"/>
              <w:rPr>
                <w:rtl/>
                <w:lang w:bidi="ar-DZ"/>
              </w:rPr>
            </w:pPr>
            <w:r>
              <w:rPr>
                <w:rtl/>
                <w:lang w:bidi="ar-DZ"/>
              </w:rPr>
              <w:t>المغرب</w:t>
            </w:r>
          </w:p>
        </w:tc>
        <w:tc>
          <w:tcPr>
            <w:tcW w:w="703" w:type="pct"/>
            <w:vMerge w:val="restart"/>
            <w:vAlign w:val="center"/>
          </w:tcPr>
          <w:p w14:paraId="28D86B07" w14:textId="77777777" w:rsidR="00D3252E" w:rsidRDefault="00702ED6">
            <w:pPr>
              <w:pStyle w:val="16"/>
              <w:rPr>
                <w:rtl/>
                <w:lang w:bidi="ar-DZ"/>
              </w:rPr>
            </w:pPr>
            <w:r>
              <w:rPr>
                <w:rtl/>
                <w:lang w:bidi="ar-DZ"/>
              </w:rPr>
              <w:t>المجموع</w:t>
            </w:r>
          </w:p>
        </w:tc>
      </w:tr>
      <w:tr w:rsidR="00D3252E" w14:paraId="4A3DD529" w14:textId="77777777">
        <w:trPr>
          <w:trHeight w:val="468"/>
        </w:trPr>
        <w:tc>
          <w:tcPr>
            <w:tcW w:w="550" w:type="pct"/>
            <w:vMerge w:val="restart"/>
            <w:tcBorders>
              <w:top w:val="single" w:sz="4" w:space="0" w:color="auto"/>
            </w:tcBorders>
            <w:vAlign w:val="center"/>
          </w:tcPr>
          <w:p w14:paraId="2A995068" w14:textId="77777777" w:rsidR="00D3252E" w:rsidRDefault="00702ED6">
            <w:pPr>
              <w:pStyle w:val="16"/>
              <w:rPr>
                <w:rtl/>
                <w:lang w:bidi="ar-DZ"/>
              </w:rPr>
            </w:pPr>
            <w:r>
              <w:rPr>
                <w:rtl/>
                <w:lang w:bidi="ar-DZ"/>
              </w:rPr>
              <w:t>موريتانيا</w:t>
            </w:r>
          </w:p>
        </w:tc>
        <w:tc>
          <w:tcPr>
            <w:tcW w:w="512" w:type="pct"/>
            <w:tcBorders>
              <w:top w:val="single" w:sz="4" w:space="0" w:color="auto"/>
            </w:tcBorders>
            <w:vAlign w:val="center"/>
          </w:tcPr>
          <w:p w14:paraId="56AE804B" w14:textId="77777777" w:rsidR="00D3252E" w:rsidRDefault="00702ED6">
            <w:pPr>
              <w:pStyle w:val="16"/>
              <w:rPr>
                <w:rtl/>
                <w:lang w:bidi="ar-DZ"/>
              </w:rPr>
            </w:pPr>
            <w:r>
              <w:rPr>
                <w:rtl/>
                <w:lang w:bidi="ar-DZ"/>
              </w:rPr>
              <w:t>السنة</w:t>
            </w:r>
          </w:p>
        </w:tc>
        <w:tc>
          <w:tcPr>
            <w:tcW w:w="602" w:type="pct"/>
            <w:vMerge/>
            <w:vAlign w:val="center"/>
          </w:tcPr>
          <w:p w14:paraId="7F7CA744" w14:textId="77777777" w:rsidR="00D3252E" w:rsidRDefault="00D3252E">
            <w:pPr>
              <w:pStyle w:val="16"/>
              <w:rPr>
                <w:rtl/>
                <w:lang w:bidi="ar-DZ"/>
              </w:rPr>
            </w:pPr>
          </w:p>
        </w:tc>
        <w:tc>
          <w:tcPr>
            <w:tcW w:w="703" w:type="pct"/>
            <w:vMerge/>
            <w:tcBorders>
              <w:bottom w:val="single" w:sz="4" w:space="0" w:color="auto"/>
            </w:tcBorders>
            <w:vAlign w:val="center"/>
          </w:tcPr>
          <w:p w14:paraId="6C29DCBA" w14:textId="77777777" w:rsidR="00D3252E" w:rsidRDefault="00D3252E">
            <w:pPr>
              <w:pStyle w:val="16"/>
              <w:rPr>
                <w:rtl/>
                <w:lang w:bidi="ar-DZ"/>
              </w:rPr>
            </w:pPr>
          </w:p>
        </w:tc>
        <w:tc>
          <w:tcPr>
            <w:tcW w:w="595" w:type="pct"/>
            <w:vMerge/>
            <w:vAlign w:val="center"/>
          </w:tcPr>
          <w:p w14:paraId="1D05C3AF" w14:textId="77777777" w:rsidR="00D3252E" w:rsidRDefault="00D3252E">
            <w:pPr>
              <w:pStyle w:val="16"/>
              <w:rPr>
                <w:rtl/>
                <w:lang w:bidi="ar-DZ"/>
              </w:rPr>
            </w:pPr>
          </w:p>
        </w:tc>
        <w:tc>
          <w:tcPr>
            <w:tcW w:w="633" w:type="pct"/>
            <w:vMerge/>
            <w:vAlign w:val="center"/>
          </w:tcPr>
          <w:p w14:paraId="0130CAA6" w14:textId="77777777" w:rsidR="00D3252E" w:rsidRDefault="00D3252E">
            <w:pPr>
              <w:pStyle w:val="16"/>
              <w:rPr>
                <w:rtl/>
                <w:lang w:bidi="ar-DZ"/>
              </w:rPr>
            </w:pPr>
          </w:p>
        </w:tc>
        <w:tc>
          <w:tcPr>
            <w:tcW w:w="703" w:type="pct"/>
            <w:vMerge/>
            <w:vAlign w:val="center"/>
          </w:tcPr>
          <w:p w14:paraId="47DAED03" w14:textId="77777777" w:rsidR="00D3252E" w:rsidRDefault="00D3252E">
            <w:pPr>
              <w:pStyle w:val="16"/>
              <w:rPr>
                <w:rtl/>
                <w:lang w:bidi="ar-DZ"/>
              </w:rPr>
            </w:pPr>
          </w:p>
        </w:tc>
        <w:tc>
          <w:tcPr>
            <w:tcW w:w="703" w:type="pct"/>
            <w:vMerge/>
            <w:vAlign w:val="center"/>
          </w:tcPr>
          <w:p w14:paraId="34C37A76" w14:textId="77777777" w:rsidR="00D3252E" w:rsidRDefault="00D3252E">
            <w:pPr>
              <w:pStyle w:val="16"/>
              <w:rPr>
                <w:rtl/>
                <w:lang w:bidi="ar-DZ"/>
              </w:rPr>
            </w:pPr>
          </w:p>
        </w:tc>
      </w:tr>
      <w:tr w:rsidR="00D3252E" w14:paraId="05313B9F" w14:textId="77777777">
        <w:trPr>
          <w:trHeight w:val="180"/>
        </w:trPr>
        <w:tc>
          <w:tcPr>
            <w:tcW w:w="550" w:type="pct"/>
            <w:vMerge/>
            <w:vAlign w:val="center"/>
          </w:tcPr>
          <w:p w14:paraId="41276CFF" w14:textId="77777777" w:rsidR="00D3252E" w:rsidRDefault="00D3252E">
            <w:pPr>
              <w:pStyle w:val="16"/>
              <w:rPr>
                <w:rtl/>
                <w:lang w:bidi="ar-DZ"/>
              </w:rPr>
            </w:pPr>
          </w:p>
        </w:tc>
        <w:tc>
          <w:tcPr>
            <w:tcW w:w="512" w:type="pct"/>
            <w:vMerge w:val="restart"/>
            <w:vAlign w:val="center"/>
          </w:tcPr>
          <w:p w14:paraId="208D4A15" w14:textId="77777777" w:rsidR="00D3252E" w:rsidRDefault="00702ED6">
            <w:pPr>
              <w:pStyle w:val="16"/>
              <w:rPr>
                <w:rtl/>
                <w:lang w:bidi="ar-DZ"/>
              </w:rPr>
            </w:pPr>
            <w:r>
              <w:rPr>
                <w:rtl/>
                <w:lang w:bidi="ar-DZ"/>
              </w:rPr>
              <w:t>2010</w:t>
            </w:r>
          </w:p>
        </w:tc>
        <w:tc>
          <w:tcPr>
            <w:tcW w:w="602" w:type="pct"/>
            <w:tcBorders>
              <w:bottom w:val="single" w:sz="4" w:space="0" w:color="auto"/>
            </w:tcBorders>
            <w:shd w:val="pct20" w:color="auto" w:fill="auto"/>
            <w:vAlign w:val="center"/>
          </w:tcPr>
          <w:p w14:paraId="675FBA21" w14:textId="77777777" w:rsidR="00D3252E" w:rsidRDefault="00702ED6">
            <w:pPr>
              <w:pStyle w:val="16"/>
              <w:rPr>
                <w:rtl/>
                <w:lang w:bidi="ar-DZ"/>
              </w:rPr>
            </w:pPr>
            <w:r>
              <w:rPr>
                <w:rtl/>
                <w:lang w:bidi="ar-DZ"/>
              </w:rPr>
              <w:t>الصادرات</w:t>
            </w:r>
          </w:p>
        </w:tc>
        <w:tc>
          <w:tcPr>
            <w:tcW w:w="703" w:type="pct"/>
            <w:tcBorders>
              <w:top w:val="single" w:sz="4" w:space="0" w:color="auto"/>
              <w:bottom w:val="single" w:sz="4" w:space="0" w:color="auto"/>
            </w:tcBorders>
            <w:shd w:val="pct20" w:color="auto" w:fill="auto"/>
            <w:vAlign w:val="center"/>
          </w:tcPr>
          <w:p w14:paraId="5E746E29" w14:textId="77777777" w:rsidR="00D3252E" w:rsidRDefault="00702ED6">
            <w:pPr>
              <w:pStyle w:val="16"/>
              <w:rPr>
                <w:rtl/>
                <w:lang w:bidi="ar-DZ"/>
              </w:rPr>
            </w:pPr>
            <w:r>
              <w:rPr>
                <w:rtl/>
                <w:lang w:bidi="ar-DZ"/>
              </w:rPr>
              <w:t>00</w:t>
            </w:r>
          </w:p>
        </w:tc>
        <w:tc>
          <w:tcPr>
            <w:tcW w:w="595" w:type="pct"/>
            <w:tcBorders>
              <w:bottom w:val="single" w:sz="4" w:space="0" w:color="auto"/>
            </w:tcBorders>
            <w:shd w:val="pct20" w:color="auto" w:fill="auto"/>
            <w:vAlign w:val="center"/>
          </w:tcPr>
          <w:p w14:paraId="33B3037F" w14:textId="77777777" w:rsidR="00D3252E" w:rsidRDefault="00702ED6">
            <w:pPr>
              <w:pStyle w:val="16"/>
              <w:rPr>
                <w:rtl/>
                <w:lang w:bidi="ar-DZ"/>
              </w:rPr>
            </w:pPr>
            <w:r>
              <w:rPr>
                <w:rtl/>
                <w:lang w:bidi="ar-DZ"/>
              </w:rPr>
              <w:t>00</w:t>
            </w:r>
          </w:p>
        </w:tc>
        <w:tc>
          <w:tcPr>
            <w:tcW w:w="633" w:type="pct"/>
            <w:tcBorders>
              <w:bottom w:val="single" w:sz="4" w:space="0" w:color="auto"/>
            </w:tcBorders>
            <w:shd w:val="pct20" w:color="auto" w:fill="auto"/>
            <w:vAlign w:val="center"/>
          </w:tcPr>
          <w:p w14:paraId="7599E87D" w14:textId="77777777" w:rsidR="00D3252E" w:rsidRDefault="00702ED6">
            <w:pPr>
              <w:pStyle w:val="16"/>
              <w:rPr>
                <w:rtl/>
                <w:lang w:bidi="ar-DZ"/>
              </w:rPr>
            </w:pPr>
            <w:r>
              <w:rPr>
                <w:rtl/>
                <w:lang w:bidi="ar-DZ"/>
              </w:rPr>
              <w:t>00</w:t>
            </w:r>
          </w:p>
        </w:tc>
        <w:tc>
          <w:tcPr>
            <w:tcW w:w="703" w:type="pct"/>
            <w:tcBorders>
              <w:bottom w:val="single" w:sz="4" w:space="0" w:color="auto"/>
            </w:tcBorders>
            <w:shd w:val="pct20" w:color="auto" w:fill="auto"/>
            <w:vAlign w:val="center"/>
          </w:tcPr>
          <w:p w14:paraId="2C78FCF2" w14:textId="77777777" w:rsidR="00D3252E" w:rsidRDefault="00702ED6">
            <w:pPr>
              <w:pStyle w:val="16"/>
              <w:rPr>
                <w:rtl/>
                <w:lang w:bidi="ar-DZ"/>
              </w:rPr>
            </w:pPr>
            <w:r>
              <w:rPr>
                <w:rtl/>
                <w:lang w:bidi="ar-DZ"/>
              </w:rPr>
              <w:t>0,1</w:t>
            </w:r>
          </w:p>
        </w:tc>
        <w:tc>
          <w:tcPr>
            <w:tcW w:w="703" w:type="pct"/>
            <w:tcBorders>
              <w:bottom w:val="single" w:sz="4" w:space="0" w:color="auto"/>
            </w:tcBorders>
            <w:shd w:val="pct20" w:color="auto" w:fill="auto"/>
            <w:vAlign w:val="center"/>
          </w:tcPr>
          <w:p w14:paraId="388C9B5E" w14:textId="77777777" w:rsidR="00D3252E" w:rsidRDefault="00702ED6">
            <w:pPr>
              <w:pStyle w:val="16"/>
              <w:rPr>
                <w:rtl/>
                <w:lang w:bidi="ar-DZ"/>
              </w:rPr>
            </w:pPr>
            <w:r>
              <w:rPr>
                <w:rtl/>
                <w:lang w:bidi="ar-DZ"/>
              </w:rPr>
              <w:t>0,1</w:t>
            </w:r>
          </w:p>
        </w:tc>
      </w:tr>
      <w:tr w:rsidR="00D3252E" w14:paraId="6E8C5CD1" w14:textId="77777777">
        <w:trPr>
          <w:trHeight w:val="180"/>
        </w:trPr>
        <w:tc>
          <w:tcPr>
            <w:tcW w:w="550" w:type="pct"/>
            <w:vMerge/>
            <w:vAlign w:val="center"/>
          </w:tcPr>
          <w:p w14:paraId="4CC8E767" w14:textId="77777777" w:rsidR="00D3252E" w:rsidRDefault="00D3252E">
            <w:pPr>
              <w:pStyle w:val="16"/>
              <w:rPr>
                <w:rtl/>
                <w:lang w:bidi="ar-DZ"/>
              </w:rPr>
            </w:pPr>
          </w:p>
        </w:tc>
        <w:tc>
          <w:tcPr>
            <w:tcW w:w="512" w:type="pct"/>
            <w:vMerge/>
            <w:vAlign w:val="center"/>
          </w:tcPr>
          <w:p w14:paraId="52622D70" w14:textId="77777777" w:rsidR="00D3252E" w:rsidRDefault="00D3252E">
            <w:pPr>
              <w:pStyle w:val="16"/>
              <w:rPr>
                <w:rtl/>
                <w:lang w:bidi="ar-DZ"/>
              </w:rPr>
            </w:pPr>
          </w:p>
        </w:tc>
        <w:tc>
          <w:tcPr>
            <w:tcW w:w="602" w:type="pct"/>
            <w:tcBorders>
              <w:bottom w:val="single" w:sz="4" w:space="0" w:color="auto"/>
            </w:tcBorders>
            <w:vAlign w:val="center"/>
          </w:tcPr>
          <w:p w14:paraId="1B76056B" w14:textId="77777777" w:rsidR="00D3252E" w:rsidRDefault="00702ED6">
            <w:pPr>
              <w:pStyle w:val="16"/>
              <w:rPr>
                <w:rtl/>
                <w:lang w:bidi="ar-DZ"/>
              </w:rPr>
            </w:pPr>
            <w:r>
              <w:rPr>
                <w:rtl/>
                <w:lang w:bidi="ar-DZ"/>
              </w:rPr>
              <w:t>الواردات</w:t>
            </w:r>
          </w:p>
        </w:tc>
        <w:tc>
          <w:tcPr>
            <w:tcW w:w="703" w:type="pct"/>
            <w:tcBorders>
              <w:top w:val="single" w:sz="4" w:space="0" w:color="auto"/>
              <w:bottom w:val="single" w:sz="4" w:space="0" w:color="auto"/>
            </w:tcBorders>
            <w:vAlign w:val="center"/>
          </w:tcPr>
          <w:p w14:paraId="19BAAAA5" w14:textId="77777777" w:rsidR="00D3252E" w:rsidRDefault="00702ED6">
            <w:pPr>
              <w:pStyle w:val="16"/>
              <w:rPr>
                <w:rtl/>
                <w:lang w:bidi="ar-DZ"/>
              </w:rPr>
            </w:pPr>
            <w:r>
              <w:rPr>
                <w:rtl/>
                <w:lang w:bidi="ar-DZ"/>
              </w:rPr>
              <w:t>0,6</w:t>
            </w:r>
          </w:p>
        </w:tc>
        <w:tc>
          <w:tcPr>
            <w:tcW w:w="595" w:type="pct"/>
            <w:tcBorders>
              <w:bottom w:val="single" w:sz="4" w:space="0" w:color="auto"/>
            </w:tcBorders>
            <w:vAlign w:val="center"/>
          </w:tcPr>
          <w:p w14:paraId="29314E70" w14:textId="77777777" w:rsidR="00D3252E" w:rsidRDefault="00702ED6">
            <w:pPr>
              <w:pStyle w:val="16"/>
              <w:rPr>
                <w:rtl/>
                <w:lang w:bidi="ar-DZ"/>
              </w:rPr>
            </w:pPr>
            <w:r>
              <w:rPr>
                <w:rtl/>
                <w:lang w:bidi="ar-DZ"/>
              </w:rPr>
              <w:t>2,6</w:t>
            </w:r>
          </w:p>
        </w:tc>
        <w:tc>
          <w:tcPr>
            <w:tcW w:w="633" w:type="pct"/>
            <w:tcBorders>
              <w:bottom w:val="single" w:sz="4" w:space="0" w:color="auto"/>
            </w:tcBorders>
            <w:vAlign w:val="center"/>
          </w:tcPr>
          <w:p w14:paraId="639AF800" w14:textId="77777777" w:rsidR="00D3252E" w:rsidRDefault="00702ED6">
            <w:pPr>
              <w:pStyle w:val="16"/>
              <w:rPr>
                <w:rtl/>
                <w:lang w:bidi="ar-DZ"/>
              </w:rPr>
            </w:pPr>
            <w:r>
              <w:rPr>
                <w:rtl/>
                <w:lang w:bidi="ar-DZ"/>
              </w:rPr>
              <w:t>0,0</w:t>
            </w:r>
          </w:p>
        </w:tc>
        <w:tc>
          <w:tcPr>
            <w:tcW w:w="703" w:type="pct"/>
            <w:tcBorders>
              <w:bottom w:val="single" w:sz="4" w:space="0" w:color="auto"/>
            </w:tcBorders>
            <w:vAlign w:val="center"/>
          </w:tcPr>
          <w:p w14:paraId="4B29059F" w14:textId="77777777" w:rsidR="00D3252E" w:rsidRDefault="00702ED6">
            <w:pPr>
              <w:pStyle w:val="16"/>
              <w:rPr>
                <w:rtl/>
                <w:lang w:bidi="ar-DZ"/>
              </w:rPr>
            </w:pPr>
            <w:r>
              <w:rPr>
                <w:rtl/>
                <w:lang w:bidi="ar-DZ"/>
              </w:rPr>
              <w:t>79,5</w:t>
            </w:r>
          </w:p>
        </w:tc>
        <w:tc>
          <w:tcPr>
            <w:tcW w:w="703" w:type="pct"/>
            <w:tcBorders>
              <w:bottom w:val="single" w:sz="4" w:space="0" w:color="auto"/>
            </w:tcBorders>
            <w:vAlign w:val="center"/>
          </w:tcPr>
          <w:p w14:paraId="7FC974A2" w14:textId="77777777" w:rsidR="00D3252E" w:rsidRDefault="00702ED6">
            <w:pPr>
              <w:pStyle w:val="16"/>
              <w:rPr>
                <w:rtl/>
                <w:lang w:bidi="ar-DZ"/>
              </w:rPr>
            </w:pPr>
            <w:r>
              <w:rPr>
                <w:rtl/>
                <w:lang w:bidi="ar-DZ"/>
              </w:rPr>
              <w:t>82,7</w:t>
            </w:r>
          </w:p>
        </w:tc>
      </w:tr>
      <w:tr w:rsidR="00D3252E" w14:paraId="3EEA24CC" w14:textId="77777777">
        <w:trPr>
          <w:trHeight w:val="180"/>
        </w:trPr>
        <w:tc>
          <w:tcPr>
            <w:tcW w:w="550" w:type="pct"/>
            <w:vMerge/>
            <w:vAlign w:val="center"/>
          </w:tcPr>
          <w:p w14:paraId="19D1A268" w14:textId="77777777" w:rsidR="00D3252E" w:rsidRDefault="00D3252E">
            <w:pPr>
              <w:pStyle w:val="16"/>
              <w:rPr>
                <w:rtl/>
                <w:lang w:bidi="ar-DZ"/>
              </w:rPr>
            </w:pPr>
          </w:p>
        </w:tc>
        <w:tc>
          <w:tcPr>
            <w:tcW w:w="512" w:type="pct"/>
            <w:vMerge w:val="restart"/>
            <w:vAlign w:val="center"/>
          </w:tcPr>
          <w:p w14:paraId="1A503997" w14:textId="77777777" w:rsidR="00D3252E" w:rsidRDefault="00702ED6">
            <w:pPr>
              <w:pStyle w:val="16"/>
              <w:rPr>
                <w:rtl/>
                <w:lang w:bidi="ar-DZ"/>
              </w:rPr>
            </w:pPr>
            <w:r>
              <w:rPr>
                <w:rtl/>
                <w:lang w:bidi="ar-DZ"/>
              </w:rPr>
              <w:t>2011</w:t>
            </w:r>
          </w:p>
        </w:tc>
        <w:tc>
          <w:tcPr>
            <w:tcW w:w="602" w:type="pct"/>
            <w:tcBorders>
              <w:bottom w:val="single" w:sz="4" w:space="0" w:color="auto"/>
            </w:tcBorders>
            <w:shd w:val="pct20" w:color="auto" w:fill="auto"/>
            <w:vAlign w:val="center"/>
          </w:tcPr>
          <w:p w14:paraId="12BE061D" w14:textId="77777777" w:rsidR="00D3252E" w:rsidRDefault="00702ED6">
            <w:pPr>
              <w:pStyle w:val="16"/>
              <w:rPr>
                <w:rtl/>
                <w:lang w:bidi="ar-DZ"/>
              </w:rPr>
            </w:pPr>
            <w:r>
              <w:rPr>
                <w:rtl/>
                <w:lang w:bidi="ar-DZ"/>
              </w:rPr>
              <w:t>الصادرات</w:t>
            </w:r>
          </w:p>
        </w:tc>
        <w:tc>
          <w:tcPr>
            <w:tcW w:w="703" w:type="pct"/>
            <w:tcBorders>
              <w:top w:val="single" w:sz="4" w:space="0" w:color="auto"/>
              <w:bottom w:val="single" w:sz="4" w:space="0" w:color="auto"/>
            </w:tcBorders>
            <w:shd w:val="pct20" w:color="auto" w:fill="auto"/>
            <w:vAlign w:val="center"/>
          </w:tcPr>
          <w:p w14:paraId="1EFD391D" w14:textId="77777777" w:rsidR="00D3252E" w:rsidRDefault="00702ED6">
            <w:pPr>
              <w:pStyle w:val="16"/>
              <w:rPr>
                <w:rtl/>
                <w:lang w:bidi="ar-DZ"/>
              </w:rPr>
            </w:pPr>
            <w:r>
              <w:rPr>
                <w:rtl/>
                <w:lang w:bidi="ar-DZ"/>
              </w:rPr>
              <w:t>0,1</w:t>
            </w:r>
          </w:p>
        </w:tc>
        <w:tc>
          <w:tcPr>
            <w:tcW w:w="595" w:type="pct"/>
            <w:tcBorders>
              <w:bottom w:val="single" w:sz="4" w:space="0" w:color="auto"/>
            </w:tcBorders>
            <w:shd w:val="pct20" w:color="auto" w:fill="auto"/>
            <w:vAlign w:val="center"/>
          </w:tcPr>
          <w:p w14:paraId="7384D850" w14:textId="77777777" w:rsidR="00D3252E" w:rsidRDefault="00702ED6">
            <w:pPr>
              <w:pStyle w:val="16"/>
              <w:rPr>
                <w:rtl/>
                <w:lang w:bidi="ar-DZ"/>
              </w:rPr>
            </w:pPr>
            <w:r>
              <w:rPr>
                <w:rtl/>
                <w:lang w:bidi="ar-DZ"/>
              </w:rPr>
              <w:t>0,0</w:t>
            </w:r>
          </w:p>
        </w:tc>
        <w:tc>
          <w:tcPr>
            <w:tcW w:w="633" w:type="pct"/>
            <w:tcBorders>
              <w:bottom w:val="single" w:sz="4" w:space="0" w:color="auto"/>
            </w:tcBorders>
            <w:shd w:val="pct20" w:color="auto" w:fill="auto"/>
            <w:vAlign w:val="center"/>
          </w:tcPr>
          <w:p w14:paraId="4A6B598B" w14:textId="77777777" w:rsidR="00D3252E" w:rsidRDefault="00702ED6">
            <w:pPr>
              <w:pStyle w:val="16"/>
              <w:rPr>
                <w:rtl/>
                <w:lang w:bidi="ar-DZ"/>
              </w:rPr>
            </w:pPr>
            <w:r>
              <w:rPr>
                <w:rtl/>
                <w:lang w:bidi="ar-DZ"/>
              </w:rPr>
              <w:t>0,0</w:t>
            </w:r>
          </w:p>
        </w:tc>
        <w:tc>
          <w:tcPr>
            <w:tcW w:w="703" w:type="pct"/>
            <w:tcBorders>
              <w:bottom w:val="single" w:sz="4" w:space="0" w:color="auto"/>
            </w:tcBorders>
            <w:shd w:val="pct20" w:color="auto" w:fill="auto"/>
            <w:vAlign w:val="center"/>
          </w:tcPr>
          <w:p w14:paraId="1356F34E" w14:textId="77777777" w:rsidR="00D3252E" w:rsidRDefault="00702ED6">
            <w:pPr>
              <w:pStyle w:val="16"/>
              <w:rPr>
                <w:rtl/>
                <w:lang w:bidi="ar-DZ"/>
              </w:rPr>
            </w:pPr>
            <w:r>
              <w:rPr>
                <w:rtl/>
                <w:lang w:bidi="ar-DZ"/>
              </w:rPr>
              <w:t>0,2</w:t>
            </w:r>
          </w:p>
        </w:tc>
        <w:tc>
          <w:tcPr>
            <w:tcW w:w="703" w:type="pct"/>
            <w:tcBorders>
              <w:bottom w:val="single" w:sz="4" w:space="0" w:color="auto"/>
            </w:tcBorders>
            <w:shd w:val="pct20" w:color="auto" w:fill="auto"/>
            <w:vAlign w:val="center"/>
          </w:tcPr>
          <w:p w14:paraId="09C0A798" w14:textId="77777777" w:rsidR="00D3252E" w:rsidRDefault="00702ED6">
            <w:pPr>
              <w:pStyle w:val="16"/>
              <w:rPr>
                <w:rtl/>
                <w:lang w:bidi="ar-DZ"/>
              </w:rPr>
            </w:pPr>
            <w:r>
              <w:rPr>
                <w:rtl/>
                <w:lang w:bidi="ar-DZ"/>
              </w:rPr>
              <w:t>0,3</w:t>
            </w:r>
          </w:p>
        </w:tc>
      </w:tr>
      <w:tr w:rsidR="00D3252E" w14:paraId="32F340C7" w14:textId="77777777">
        <w:trPr>
          <w:trHeight w:val="180"/>
        </w:trPr>
        <w:tc>
          <w:tcPr>
            <w:tcW w:w="550" w:type="pct"/>
            <w:vMerge/>
            <w:vAlign w:val="center"/>
          </w:tcPr>
          <w:p w14:paraId="379270E3" w14:textId="77777777" w:rsidR="00D3252E" w:rsidRDefault="00D3252E">
            <w:pPr>
              <w:pStyle w:val="16"/>
              <w:rPr>
                <w:rtl/>
                <w:lang w:bidi="ar-DZ"/>
              </w:rPr>
            </w:pPr>
          </w:p>
        </w:tc>
        <w:tc>
          <w:tcPr>
            <w:tcW w:w="512" w:type="pct"/>
            <w:vMerge/>
            <w:vAlign w:val="center"/>
          </w:tcPr>
          <w:p w14:paraId="080198F3" w14:textId="77777777" w:rsidR="00D3252E" w:rsidRDefault="00D3252E">
            <w:pPr>
              <w:pStyle w:val="16"/>
              <w:rPr>
                <w:rtl/>
                <w:lang w:bidi="ar-DZ"/>
              </w:rPr>
            </w:pPr>
          </w:p>
        </w:tc>
        <w:tc>
          <w:tcPr>
            <w:tcW w:w="602" w:type="pct"/>
            <w:tcBorders>
              <w:bottom w:val="single" w:sz="4" w:space="0" w:color="auto"/>
            </w:tcBorders>
            <w:vAlign w:val="center"/>
          </w:tcPr>
          <w:p w14:paraId="405545A5" w14:textId="77777777" w:rsidR="00D3252E" w:rsidRDefault="00702ED6">
            <w:pPr>
              <w:pStyle w:val="16"/>
              <w:rPr>
                <w:rtl/>
                <w:lang w:bidi="ar-DZ"/>
              </w:rPr>
            </w:pPr>
            <w:r>
              <w:rPr>
                <w:rtl/>
                <w:lang w:bidi="ar-DZ"/>
              </w:rPr>
              <w:t>الواردات</w:t>
            </w:r>
          </w:p>
        </w:tc>
        <w:tc>
          <w:tcPr>
            <w:tcW w:w="703" w:type="pct"/>
            <w:tcBorders>
              <w:top w:val="single" w:sz="4" w:space="0" w:color="auto"/>
              <w:bottom w:val="single" w:sz="4" w:space="0" w:color="auto"/>
            </w:tcBorders>
            <w:vAlign w:val="center"/>
          </w:tcPr>
          <w:p w14:paraId="225D9A98" w14:textId="77777777" w:rsidR="00D3252E" w:rsidRDefault="00702ED6">
            <w:pPr>
              <w:pStyle w:val="16"/>
              <w:rPr>
                <w:rtl/>
                <w:lang w:bidi="ar-DZ"/>
              </w:rPr>
            </w:pPr>
            <w:r>
              <w:rPr>
                <w:rtl/>
                <w:lang w:bidi="ar-DZ"/>
              </w:rPr>
              <w:t>0,8</w:t>
            </w:r>
          </w:p>
        </w:tc>
        <w:tc>
          <w:tcPr>
            <w:tcW w:w="595" w:type="pct"/>
            <w:tcBorders>
              <w:bottom w:val="single" w:sz="4" w:space="0" w:color="auto"/>
            </w:tcBorders>
            <w:vAlign w:val="center"/>
          </w:tcPr>
          <w:p w14:paraId="7C006FEA" w14:textId="77777777" w:rsidR="00D3252E" w:rsidRDefault="00702ED6">
            <w:pPr>
              <w:pStyle w:val="16"/>
              <w:rPr>
                <w:rtl/>
                <w:lang w:bidi="ar-DZ"/>
              </w:rPr>
            </w:pPr>
            <w:r>
              <w:rPr>
                <w:rtl/>
                <w:lang w:bidi="ar-DZ"/>
              </w:rPr>
              <w:t>3,2</w:t>
            </w:r>
          </w:p>
        </w:tc>
        <w:tc>
          <w:tcPr>
            <w:tcW w:w="633" w:type="pct"/>
            <w:tcBorders>
              <w:bottom w:val="single" w:sz="4" w:space="0" w:color="auto"/>
            </w:tcBorders>
            <w:vAlign w:val="center"/>
          </w:tcPr>
          <w:p w14:paraId="37D254C7" w14:textId="77777777" w:rsidR="00D3252E" w:rsidRDefault="00702ED6">
            <w:pPr>
              <w:pStyle w:val="16"/>
              <w:rPr>
                <w:rtl/>
                <w:lang w:bidi="ar-DZ"/>
              </w:rPr>
            </w:pPr>
            <w:r>
              <w:rPr>
                <w:rtl/>
                <w:lang w:bidi="ar-DZ"/>
              </w:rPr>
              <w:t>0,0</w:t>
            </w:r>
          </w:p>
        </w:tc>
        <w:tc>
          <w:tcPr>
            <w:tcW w:w="703" w:type="pct"/>
            <w:tcBorders>
              <w:bottom w:val="single" w:sz="4" w:space="0" w:color="auto"/>
            </w:tcBorders>
            <w:vAlign w:val="center"/>
          </w:tcPr>
          <w:p w14:paraId="1B0B1802" w14:textId="77777777" w:rsidR="00D3252E" w:rsidRDefault="00702ED6">
            <w:pPr>
              <w:pStyle w:val="16"/>
              <w:rPr>
                <w:rtl/>
                <w:lang w:bidi="ar-DZ"/>
              </w:rPr>
            </w:pPr>
            <w:r>
              <w:rPr>
                <w:rtl/>
                <w:lang w:bidi="ar-DZ"/>
              </w:rPr>
              <w:t>83,4</w:t>
            </w:r>
          </w:p>
        </w:tc>
        <w:tc>
          <w:tcPr>
            <w:tcW w:w="703" w:type="pct"/>
            <w:tcBorders>
              <w:bottom w:val="single" w:sz="4" w:space="0" w:color="auto"/>
            </w:tcBorders>
            <w:vAlign w:val="center"/>
          </w:tcPr>
          <w:p w14:paraId="13A4C3AB" w14:textId="77777777" w:rsidR="00D3252E" w:rsidRDefault="00702ED6">
            <w:pPr>
              <w:pStyle w:val="16"/>
              <w:rPr>
                <w:rtl/>
                <w:lang w:bidi="ar-DZ"/>
              </w:rPr>
            </w:pPr>
            <w:r>
              <w:rPr>
                <w:rtl/>
                <w:lang w:bidi="ar-DZ"/>
              </w:rPr>
              <w:t>87,4</w:t>
            </w:r>
          </w:p>
        </w:tc>
      </w:tr>
      <w:tr w:rsidR="00D3252E" w14:paraId="3E9C661B" w14:textId="77777777">
        <w:trPr>
          <w:trHeight w:val="180"/>
        </w:trPr>
        <w:tc>
          <w:tcPr>
            <w:tcW w:w="550" w:type="pct"/>
            <w:vMerge/>
            <w:vAlign w:val="center"/>
          </w:tcPr>
          <w:p w14:paraId="3908DAF9" w14:textId="77777777" w:rsidR="00D3252E" w:rsidRDefault="00D3252E">
            <w:pPr>
              <w:pStyle w:val="16"/>
              <w:rPr>
                <w:lang w:val="en-US" w:bidi="ar-DZ"/>
              </w:rPr>
            </w:pPr>
          </w:p>
        </w:tc>
        <w:tc>
          <w:tcPr>
            <w:tcW w:w="512" w:type="pct"/>
            <w:vMerge w:val="restart"/>
            <w:vAlign w:val="center"/>
          </w:tcPr>
          <w:p w14:paraId="23C563A4" w14:textId="77777777" w:rsidR="00D3252E" w:rsidRDefault="00702ED6">
            <w:pPr>
              <w:pStyle w:val="16"/>
              <w:rPr>
                <w:lang w:val="en-US" w:bidi="ar-DZ"/>
              </w:rPr>
            </w:pPr>
            <w:r>
              <w:rPr>
                <w:rtl/>
                <w:lang w:bidi="ar-DZ"/>
              </w:rPr>
              <w:t>2012</w:t>
            </w:r>
          </w:p>
        </w:tc>
        <w:tc>
          <w:tcPr>
            <w:tcW w:w="602" w:type="pct"/>
            <w:tcBorders>
              <w:bottom w:val="single" w:sz="4" w:space="0" w:color="auto"/>
            </w:tcBorders>
            <w:shd w:val="pct20" w:color="auto" w:fill="auto"/>
            <w:vAlign w:val="center"/>
          </w:tcPr>
          <w:p w14:paraId="668C549B" w14:textId="77777777" w:rsidR="00D3252E" w:rsidRDefault="00702ED6">
            <w:pPr>
              <w:pStyle w:val="16"/>
              <w:rPr>
                <w:rtl/>
                <w:lang w:bidi="ar-DZ"/>
              </w:rPr>
            </w:pPr>
            <w:r>
              <w:rPr>
                <w:rtl/>
                <w:lang w:bidi="ar-DZ"/>
              </w:rPr>
              <w:t>الصادرات</w:t>
            </w:r>
          </w:p>
        </w:tc>
        <w:tc>
          <w:tcPr>
            <w:tcW w:w="703" w:type="pct"/>
            <w:tcBorders>
              <w:top w:val="single" w:sz="4" w:space="0" w:color="auto"/>
              <w:bottom w:val="single" w:sz="4" w:space="0" w:color="auto"/>
            </w:tcBorders>
            <w:shd w:val="pct20" w:color="auto" w:fill="auto"/>
            <w:vAlign w:val="center"/>
          </w:tcPr>
          <w:p w14:paraId="3096A9D5" w14:textId="77777777" w:rsidR="00D3252E" w:rsidRDefault="00702ED6">
            <w:pPr>
              <w:pStyle w:val="16"/>
              <w:rPr>
                <w:rtl/>
                <w:lang w:bidi="ar-DZ"/>
              </w:rPr>
            </w:pPr>
            <w:r>
              <w:rPr>
                <w:rtl/>
                <w:lang w:bidi="ar-DZ"/>
              </w:rPr>
              <w:t>00</w:t>
            </w:r>
          </w:p>
        </w:tc>
        <w:tc>
          <w:tcPr>
            <w:tcW w:w="595" w:type="pct"/>
            <w:tcBorders>
              <w:bottom w:val="single" w:sz="4" w:space="0" w:color="auto"/>
            </w:tcBorders>
            <w:shd w:val="pct20" w:color="auto" w:fill="auto"/>
            <w:vAlign w:val="center"/>
          </w:tcPr>
          <w:p w14:paraId="1EFE1CF5" w14:textId="77777777" w:rsidR="00D3252E" w:rsidRDefault="00702ED6">
            <w:pPr>
              <w:pStyle w:val="16"/>
              <w:rPr>
                <w:rtl/>
                <w:lang w:bidi="ar-DZ"/>
              </w:rPr>
            </w:pPr>
            <w:r>
              <w:rPr>
                <w:rtl/>
                <w:lang w:bidi="ar-DZ"/>
              </w:rPr>
              <w:t>00</w:t>
            </w:r>
          </w:p>
        </w:tc>
        <w:tc>
          <w:tcPr>
            <w:tcW w:w="633" w:type="pct"/>
            <w:tcBorders>
              <w:bottom w:val="single" w:sz="4" w:space="0" w:color="auto"/>
            </w:tcBorders>
            <w:shd w:val="pct20" w:color="auto" w:fill="auto"/>
            <w:vAlign w:val="center"/>
          </w:tcPr>
          <w:p w14:paraId="15A9AEE9" w14:textId="77777777" w:rsidR="00D3252E" w:rsidRDefault="00702ED6">
            <w:pPr>
              <w:pStyle w:val="16"/>
              <w:rPr>
                <w:rtl/>
                <w:lang w:bidi="ar-DZ"/>
              </w:rPr>
            </w:pPr>
            <w:r>
              <w:rPr>
                <w:rtl/>
                <w:lang w:bidi="ar-DZ"/>
              </w:rPr>
              <w:t>00</w:t>
            </w:r>
          </w:p>
        </w:tc>
        <w:tc>
          <w:tcPr>
            <w:tcW w:w="703" w:type="pct"/>
            <w:tcBorders>
              <w:bottom w:val="single" w:sz="4" w:space="0" w:color="auto"/>
            </w:tcBorders>
            <w:shd w:val="pct20" w:color="auto" w:fill="auto"/>
            <w:vAlign w:val="center"/>
          </w:tcPr>
          <w:p w14:paraId="29A7D432" w14:textId="77777777" w:rsidR="00D3252E" w:rsidRDefault="00702ED6">
            <w:pPr>
              <w:pStyle w:val="16"/>
              <w:rPr>
                <w:rtl/>
                <w:lang w:bidi="ar-DZ"/>
              </w:rPr>
            </w:pPr>
            <w:r>
              <w:rPr>
                <w:rtl/>
                <w:lang w:bidi="ar-DZ"/>
              </w:rPr>
              <w:t>0,4</w:t>
            </w:r>
          </w:p>
        </w:tc>
        <w:tc>
          <w:tcPr>
            <w:tcW w:w="703" w:type="pct"/>
            <w:tcBorders>
              <w:bottom w:val="single" w:sz="4" w:space="0" w:color="auto"/>
            </w:tcBorders>
            <w:shd w:val="pct20" w:color="auto" w:fill="auto"/>
            <w:vAlign w:val="center"/>
          </w:tcPr>
          <w:p w14:paraId="26845ACE" w14:textId="77777777" w:rsidR="00D3252E" w:rsidRDefault="00702ED6">
            <w:pPr>
              <w:pStyle w:val="16"/>
              <w:rPr>
                <w:rtl/>
                <w:lang w:bidi="ar-DZ"/>
              </w:rPr>
            </w:pPr>
            <w:r>
              <w:rPr>
                <w:rtl/>
                <w:lang w:bidi="ar-DZ"/>
              </w:rPr>
              <w:t>0,4</w:t>
            </w:r>
          </w:p>
        </w:tc>
      </w:tr>
      <w:tr w:rsidR="00D3252E" w14:paraId="25289879" w14:textId="77777777">
        <w:trPr>
          <w:trHeight w:val="84"/>
        </w:trPr>
        <w:tc>
          <w:tcPr>
            <w:tcW w:w="550" w:type="pct"/>
            <w:vMerge/>
            <w:vAlign w:val="center"/>
          </w:tcPr>
          <w:p w14:paraId="1105E869" w14:textId="77777777" w:rsidR="00D3252E" w:rsidRDefault="00D3252E">
            <w:pPr>
              <w:pStyle w:val="16"/>
              <w:rPr>
                <w:rtl/>
                <w:lang w:bidi="ar-DZ"/>
              </w:rPr>
            </w:pPr>
          </w:p>
        </w:tc>
        <w:tc>
          <w:tcPr>
            <w:tcW w:w="512" w:type="pct"/>
            <w:vMerge/>
            <w:vAlign w:val="center"/>
          </w:tcPr>
          <w:p w14:paraId="2AB1CC61" w14:textId="77777777" w:rsidR="00D3252E" w:rsidRDefault="00D3252E">
            <w:pPr>
              <w:pStyle w:val="16"/>
              <w:rPr>
                <w:rtl/>
                <w:lang w:bidi="ar-DZ"/>
              </w:rPr>
            </w:pPr>
          </w:p>
        </w:tc>
        <w:tc>
          <w:tcPr>
            <w:tcW w:w="602" w:type="pct"/>
            <w:tcBorders>
              <w:top w:val="single" w:sz="4" w:space="0" w:color="auto"/>
              <w:bottom w:val="single" w:sz="4" w:space="0" w:color="000000" w:themeColor="text1"/>
            </w:tcBorders>
            <w:vAlign w:val="center"/>
          </w:tcPr>
          <w:p w14:paraId="01FA5C9D" w14:textId="77777777" w:rsidR="00D3252E" w:rsidRDefault="00702ED6">
            <w:pPr>
              <w:pStyle w:val="16"/>
              <w:rPr>
                <w:rtl/>
                <w:lang w:bidi="ar-DZ"/>
              </w:rPr>
            </w:pPr>
            <w:r>
              <w:rPr>
                <w:rtl/>
                <w:lang w:bidi="ar-DZ"/>
              </w:rPr>
              <w:t>الواردات</w:t>
            </w:r>
          </w:p>
        </w:tc>
        <w:tc>
          <w:tcPr>
            <w:tcW w:w="703" w:type="pct"/>
            <w:tcBorders>
              <w:top w:val="single" w:sz="4" w:space="0" w:color="auto"/>
              <w:bottom w:val="single" w:sz="4" w:space="0" w:color="000000" w:themeColor="text1"/>
            </w:tcBorders>
            <w:vAlign w:val="center"/>
          </w:tcPr>
          <w:p w14:paraId="7CBFAF6D" w14:textId="77777777" w:rsidR="00D3252E" w:rsidRDefault="00702ED6">
            <w:pPr>
              <w:pStyle w:val="16"/>
              <w:rPr>
                <w:lang w:val="en-US" w:bidi="ar-DZ"/>
              </w:rPr>
            </w:pPr>
            <w:r>
              <w:rPr>
                <w:rtl/>
                <w:lang w:bidi="ar-DZ"/>
              </w:rPr>
              <w:t>0,9</w:t>
            </w:r>
          </w:p>
        </w:tc>
        <w:tc>
          <w:tcPr>
            <w:tcW w:w="595" w:type="pct"/>
            <w:tcBorders>
              <w:top w:val="single" w:sz="4" w:space="0" w:color="auto"/>
              <w:bottom w:val="single" w:sz="4" w:space="0" w:color="000000" w:themeColor="text1"/>
            </w:tcBorders>
            <w:vAlign w:val="center"/>
          </w:tcPr>
          <w:p w14:paraId="60B9D1DF" w14:textId="77777777" w:rsidR="00D3252E" w:rsidRDefault="00702ED6">
            <w:pPr>
              <w:pStyle w:val="16"/>
              <w:rPr>
                <w:lang w:val="en-US" w:bidi="ar-DZ"/>
              </w:rPr>
            </w:pPr>
            <w:r>
              <w:rPr>
                <w:rtl/>
                <w:lang w:bidi="ar-DZ"/>
              </w:rPr>
              <w:t>7,4</w:t>
            </w:r>
          </w:p>
        </w:tc>
        <w:tc>
          <w:tcPr>
            <w:tcW w:w="633" w:type="pct"/>
            <w:tcBorders>
              <w:top w:val="single" w:sz="4" w:space="0" w:color="auto"/>
              <w:bottom w:val="single" w:sz="4" w:space="0" w:color="000000" w:themeColor="text1"/>
            </w:tcBorders>
            <w:vAlign w:val="center"/>
          </w:tcPr>
          <w:p w14:paraId="53B550B8" w14:textId="77777777" w:rsidR="00D3252E" w:rsidRDefault="00702ED6">
            <w:pPr>
              <w:pStyle w:val="16"/>
              <w:rPr>
                <w:rtl/>
                <w:lang w:bidi="ar-DZ"/>
              </w:rPr>
            </w:pPr>
            <w:r>
              <w:rPr>
                <w:rtl/>
                <w:lang w:bidi="ar-DZ"/>
              </w:rPr>
              <w:t>00</w:t>
            </w:r>
          </w:p>
        </w:tc>
        <w:tc>
          <w:tcPr>
            <w:tcW w:w="703" w:type="pct"/>
            <w:tcBorders>
              <w:top w:val="single" w:sz="4" w:space="0" w:color="auto"/>
              <w:bottom w:val="single" w:sz="4" w:space="0" w:color="000000" w:themeColor="text1"/>
            </w:tcBorders>
            <w:vAlign w:val="center"/>
          </w:tcPr>
          <w:p w14:paraId="6DE69495" w14:textId="77777777" w:rsidR="00D3252E" w:rsidRDefault="00702ED6">
            <w:pPr>
              <w:pStyle w:val="16"/>
              <w:rPr>
                <w:rtl/>
                <w:lang w:bidi="ar-DZ"/>
              </w:rPr>
            </w:pPr>
            <w:r>
              <w:rPr>
                <w:rtl/>
                <w:lang w:bidi="ar-DZ"/>
              </w:rPr>
              <w:t>80,9</w:t>
            </w:r>
          </w:p>
        </w:tc>
        <w:tc>
          <w:tcPr>
            <w:tcW w:w="703" w:type="pct"/>
            <w:tcBorders>
              <w:top w:val="single" w:sz="4" w:space="0" w:color="auto"/>
              <w:bottom w:val="single" w:sz="4" w:space="0" w:color="000000" w:themeColor="text1"/>
            </w:tcBorders>
            <w:vAlign w:val="center"/>
          </w:tcPr>
          <w:p w14:paraId="41DF0DFE" w14:textId="77777777" w:rsidR="00D3252E" w:rsidRDefault="00702ED6">
            <w:pPr>
              <w:pStyle w:val="16"/>
              <w:rPr>
                <w:rtl/>
                <w:lang w:bidi="ar-DZ"/>
              </w:rPr>
            </w:pPr>
            <w:r>
              <w:rPr>
                <w:rtl/>
                <w:lang w:bidi="ar-DZ"/>
              </w:rPr>
              <w:t>89,2</w:t>
            </w:r>
          </w:p>
        </w:tc>
      </w:tr>
      <w:tr w:rsidR="00D3252E" w14:paraId="5CE2C654" w14:textId="77777777">
        <w:trPr>
          <w:trHeight w:val="180"/>
        </w:trPr>
        <w:tc>
          <w:tcPr>
            <w:tcW w:w="550" w:type="pct"/>
            <w:vMerge/>
            <w:vAlign w:val="center"/>
          </w:tcPr>
          <w:p w14:paraId="216E3393" w14:textId="77777777" w:rsidR="00D3252E" w:rsidRDefault="00D3252E">
            <w:pPr>
              <w:pStyle w:val="16"/>
              <w:rPr>
                <w:lang w:val="en-US" w:bidi="ar-DZ"/>
              </w:rPr>
            </w:pPr>
          </w:p>
        </w:tc>
        <w:tc>
          <w:tcPr>
            <w:tcW w:w="512" w:type="pct"/>
            <w:vMerge w:val="restart"/>
            <w:vAlign w:val="center"/>
          </w:tcPr>
          <w:p w14:paraId="1BBD4B2C" w14:textId="77777777" w:rsidR="00D3252E" w:rsidRDefault="00702ED6">
            <w:pPr>
              <w:pStyle w:val="16"/>
              <w:rPr>
                <w:lang w:val="en-US" w:bidi="ar-DZ"/>
              </w:rPr>
            </w:pPr>
            <w:r>
              <w:rPr>
                <w:rtl/>
                <w:lang w:bidi="ar-DZ"/>
              </w:rPr>
              <w:t>2013</w:t>
            </w:r>
          </w:p>
        </w:tc>
        <w:tc>
          <w:tcPr>
            <w:tcW w:w="602" w:type="pct"/>
            <w:tcBorders>
              <w:bottom w:val="single" w:sz="4" w:space="0" w:color="auto"/>
            </w:tcBorders>
            <w:shd w:val="pct20" w:color="auto" w:fill="auto"/>
            <w:vAlign w:val="center"/>
          </w:tcPr>
          <w:p w14:paraId="47F99660" w14:textId="77777777" w:rsidR="00D3252E" w:rsidRDefault="00702ED6">
            <w:pPr>
              <w:pStyle w:val="16"/>
              <w:rPr>
                <w:rtl/>
                <w:lang w:bidi="ar-DZ"/>
              </w:rPr>
            </w:pPr>
            <w:r>
              <w:rPr>
                <w:rtl/>
                <w:lang w:bidi="ar-DZ"/>
              </w:rPr>
              <w:t>الصادرات</w:t>
            </w:r>
          </w:p>
        </w:tc>
        <w:tc>
          <w:tcPr>
            <w:tcW w:w="703" w:type="pct"/>
            <w:tcBorders>
              <w:bottom w:val="single" w:sz="4" w:space="0" w:color="auto"/>
            </w:tcBorders>
            <w:shd w:val="pct20" w:color="auto" w:fill="auto"/>
            <w:vAlign w:val="center"/>
          </w:tcPr>
          <w:p w14:paraId="4D0AADFA" w14:textId="77777777" w:rsidR="00D3252E" w:rsidRDefault="00702ED6">
            <w:pPr>
              <w:pStyle w:val="16"/>
              <w:rPr>
                <w:lang w:val="en-US" w:bidi="ar-DZ"/>
              </w:rPr>
            </w:pPr>
            <w:r>
              <w:rPr>
                <w:rtl/>
                <w:lang w:bidi="ar-DZ"/>
              </w:rPr>
              <w:t>00</w:t>
            </w:r>
          </w:p>
        </w:tc>
        <w:tc>
          <w:tcPr>
            <w:tcW w:w="595" w:type="pct"/>
            <w:tcBorders>
              <w:bottom w:val="single" w:sz="4" w:space="0" w:color="auto"/>
            </w:tcBorders>
            <w:shd w:val="pct20" w:color="auto" w:fill="auto"/>
            <w:vAlign w:val="center"/>
          </w:tcPr>
          <w:p w14:paraId="2DC12624" w14:textId="77777777" w:rsidR="00D3252E" w:rsidRDefault="00702ED6">
            <w:pPr>
              <w:pStyle w:val="16"/>
              <w:rPr>
                <w:lang w:val="en-US" w:bidi="ar-DZ"/>
              </w:rPr>
            </w:pPr>
            <w:r>
              <w:rPr>
                <w:rtl/>
                <w:lang w:bidi="ar-DZ"/>
              </w:rPr>
              <w:t>00</w:t>
            </w:r>
          </w:p>
        </w:tc>
        <w:tc>
          <w:tcPr>
            <w:tcW w:w="633" w:type="pct"/>
            <w:tcBorders>
              <w:bottom w:val="single" w:sz="4" w:space="0" w:color="auto"/>
            </w:tcBorders>
            <w:shd w:val="pct20" w:color="auto" w:fill="auto"/>
            <w:vAlign w:val="center"/>
          </w:tcPr>
          <w:p w14:paraId="65E0F025" w14:textId="77777777" w:rsidR="00D3252E" w:rsidRDefault="00702ED6">
            <w:pPr>
              <w:pStyle w:val="16"/>
              <w:rPr>
                <w:rtl/>
                <w:lang w:bidi="ar-DZ"/>
              </w:rPr>
            </w:pPr>
            <w:r>
              <w:rPr>
                <w:rtl/>
                <w:lang w:bidi="ar-DZ"/>
              </w:rPr>
              <w:t>00</w:t>
            </w:r>
          </w:p>
        </w:tc>
        <w:tc>
          <w:tcPr>
            <w:tcW w:w="703" w:type="pct"/>
            <w:tcBorders>
              <w:bottom w:val="single" w:sz="4" w:space="0" w:color="auto"/>
            </w:tcBorders>
            <w:shd w:val="pct20" w:color="auto" w:fill="auto"/>
            <w:vAlign w:val="center"/>
          </w:tcPr>
          <w:p w14:paraId="016996B5" w14:textId="77777777" w:rsidR="00D3252E" w:rsidRDefault="00702ED6">
            <w:pPr>
              <w:pStyle w:val="16"/>
              <w:rPr>
                <w:rtl/>
                <w:lang w:bidi="ar-DZ"/>
              </w:rPr>
            </w:pPr>
            <w:r>
              <w:rPr>
                <w:rtl/>
                <w:lang w:bidi="ar-DZ"/>
              </w:rPr>
              <w:t>00</w:t>
            </w:r>
          </w:p>
        </w:tc>
        <w:tc>
          <w:tcPr>
            <w:tcW w:w="703" w:type="pct"/>
            <w:tcBorders>
              <w:bottom w:val="single" w:sz="4" w:space="0" w:color="auto"/>
            </w:tcBorders>
            <w:shd w:val="pct20" w:color="auto" w:fill="auto"/>
            <w:vAlign w:val="center"/>
          </w:tcPr>
          <w:p w14:paraId="4AC75A5F" w14:textId="77777777" w:rsidR="00D3252E" w:rsidRDefault="00702ED6">
            <w:pPr>
              <w:pStyle w:val="16"/>
              <w:rPr>
                <w:rtl/>
                <w:lang w:bidi="ar-DZ"/>
              </w:rPr>
            </w:pPr>
            <w:r>
              <w:rPr>
                <w:rtl/>
                <w:lang w:bidi="ar-DZ"/>
              </w:rPr>
              <w:t>00</w:t>
            </w:r>
          </w:p>
        </w:tc>
      </w:tr>
      <w:tr w:rsidR="00D3252E" w14:paraId="33269B22" w14:textId="77777777">
        <w:trPr>
          <w:trHeight w:val="96"/>
        </w:trPr>
        <w:tc>
          <w:tcPr>
            <w:tcW w:w="550" w:type="pct"/>
            <w:vMerge/>
            <w:vAlign w:val="center"/>
          </w:tcPr>
          <w:p w14:paraId="02DF6554" w14:textId="77777777" w:rsidR="00D3252E" w:rsidRDefault="00D3252E">
            <w:pPr>
              <w:pStyle w:val="16"/>
              <w:rPr>
                <w:lang w:val="en-US" w:bidi="ar-DZ"/>
              </w:rPr>
            </w:pPr>
          </w:p>
        </w:tc>
        <w:tc>
          <w:tcPr>
            <w:tcW w:w="512" w:type="pct"/>
            <w:vMerge/>
            <w:vAlign w:val="center"/>
          </w:tcPr>
          <w:p w14:paraId="4F3EEEB4" w14:textId="77777777" w:rsidR="00D3252E" w:rsidRDefault="00D3252E">
            <w:pPr>
              <w:pStyle w:val="16"/>
              <w:rPr>
                <w:rtl/>
                <w:lang w:bidi="ar-DZ"/>
              </w:rPr>
            </w:pPr>
          </w:p>
        </w:tc>
        <w:tc>
          <w:tcPr>
            <w:tcW w:w="602" w:type="pct"/>
            <w:tcBorders>
              <w:top w:val="single" w:sz="4" w:space="0" w:color="auto"/>
              <w:bottom w:val="single" w:sz="4" w:space="0" w:color="000000" w:themeColor="text1"/>
            </w:tcBorders>
            <w:vAlign w:val="center"/>
          </w:tcPr>
          <w:p w14:paraId="3C584928" w14:textId="77777777" w:rsidR="00D3252E" w:rsidRDefault="00702ED6">
            <w:pPr>
              <w:pStyle w:val="16"/>
              <w:rPr>
                <w:rtl/>
                <w:lang w:bidi="ar-DZ"/>
              </w:rPr>
            </w:pPr>
            <w:r>
              <w:rPr>
                <w:rtl/>
                <w:lang w:bidi="ar-DZ"/>
              </w:rPr>
              <w:t>الواردات</w:t>
            </w:r>
          </w:p>
        </w:tc>
        <w:tc>
          <w:tcPr>
            <w:tcW w:w="703" w:type="pct"/>
            <w:tcBorders>
              <w:top w:val="single" w:sz="4" w:space="0" w:color="auto"/>
              <w:bottom w:val="single" w:sz="4" w:space="0" w:color="000000" w:themeColor="text1"/>
            </w:tcBorders>
            <w:vAlign w:val="center"/>
          </w:tcPr>
          <w:p w14:paraId="21FB653D" w14:textId="77777777" w:rsidR="00D3252E" w:rsidRDefault="00702ED6">
            <w:pPr>
              <w:pStyle w:val="16"/>
              <w:rPr>
                <w:lang w:val="en-US" w:bidi="ar-DZ"/>
              </w:rPr>
            </w:pPr>
            <w:r>
              <w:rPr>
                <w:rtl/>
                <w:lang w:bidi="ar-DZ"/>
              </w:rPr>
              <w:t>8,8</w:t>
            </w:r>
          </w:p>
        </w:tc>
        <w:tc>
          <w:tcPr>
            <w:tcW w:w="595" w:type="pct"/>
            <w:tcBorders>
              <w:top w:val="single" w:sz="4" w:space="0" w:color="auto"/>
              <w:bottom w:val="single" w:sz="4" w:space="0" w:color="000000" w:themeColor="text1"/>
            </w:tcBorders>
            <w:vAlign w:val="center"/>
          </w:tcPr>
          <w:p w14:paraId="4467A99B" w14:textId="77777777" w:rsidR="00D3252E" w:rsidRDefault="00702ED6">
            <w:pPr>
              <w:pStyle w:val="16"/>
              <w:rPr>
                <w:lang w:val="en-US" w:bidi="ar-DZ"/>
              </w:rPr>
            </w:pPr>
            <w:r>
              <w:rPr>
                <w:rtl/>
                <w:lang w:bidi="ar-DZ"/>
              </w:rPr>
              <w:t>20,1</w:t>
            </w:r>
          </w:p>
        </w:tc>
        <w:tc>
          <w:tcPr>
            <w:tcW w:w="633" w:type="pct"/>
            <w:tcBorders>
              <w:top w:val="single" w:sz="4" w:space="0" w:color="auto"/>
              <w:bottom w:val="single" w:sz="4" w:space="0" w:color="000000" w:themeColor="text1"/>
            </w:tcBorders>
            <w:vAlign w:val="center"/>
          </w:tcPr>
          <w:p w14:paraId="57E26DFB" w14:textId="77777777" w:rsidR="00D3252E" w:rsidRDefault="00702ED6">
            <w:pPr>
              <w:pStyle w:val="16"/>
              <w:rPr>
                <w:rtl/>
                <w:lang w:bidi="ar-DZ"/>
              </w:rPr>
            </w:pPr>
            <w:r>
              <w:rPr>
                <w:lang w:val="en-US" w:bidi="ar-DZ"/>
              </w:rPr>
              <w:t>0,5</w:t>
            </w:r>
          </w:p>
        </w:tc>
        <w:tc>
          <w:tcPr>
            <w:tcW w:w="703" w:type="pct"/>
            <w:tcBorders>
              <w:top w:val="single" w:sz="4" w:space="0" w:color="auto"/>
              <w:bottom w:val="single" w:sz="4" w:space="0" w:color="000000" w:themeColor="text1"/>
            </w:tcBorders>
            <w:vAlign w:val="center"/>
          </w:tcPr>
          <w:p w14:paraId="24A22BC0" w14:textId="77777777" w:rsidR="00D3252E" w:rsidRDefault="00702ED6">
            <w:pPr>
              <w:pStyle w:val="16"/>
              <w:rPr>
                <w:rtl/>
                <w:lang w:bidi="ar-DZ"/>
              </w:rPr>
            </w:pPr>
            <w:r>
              <w:rPr>
                <w:rtl/>
                <w:lang w:bidi="ar-DZ"/>
              </w:rPr>
              <w:t>80</w:t>
            </w:r>
          </w:p>
        </w:tc>
        <w:tc>
          <w:tcPr>
            <w:tcW w:w="703" w:type="pct"/>
            <w:tcBorders>
              <w:top w:val="single" w:sz="4" w:space="0" w:color="auto"/>
              <w:bottom w:val="single" w:sz="4" w:space="0" w:color="000000" w:themeColor="text1"/>
            </w:tcBorders>
            <w:vAlign w:val="center"/>
          </w:tcPr>
          <w:p w14:paraId="7C7517FF" w14:textId="77777777" w:rsidR="00D3252E" w:rsidRDefault="00702ED6">
            <w:pPr>
              <w:pStyle w:val="16"/>
              <w:rPr>
                <w:rtl/>
                <w:lang w:bidi="ar-DZ"/>
              </w:rPr>
            </w:pPr>
            <w:r>
              <w:rPr>
                <w:rtl/>
                <w:lang w:bidi="ar-DZ"/>
              </w:rPr>
              <w:t>109,4</w:t>
            </w:r>
          </w:p>
        </w:tc>
      </w:tr>
      <w:tr w:rsidR="00D3252E" w14:paraId="0351F3EC" w14:textId="77777777">
        <w:trPr>
          <w:trHeight w:val="144"/>
        </w:trPr>
        <w:tc>
          <w:tcPr>
            <w:tcW w:w="550" w:type="pct"/>
            <w:vMerge/>
            <w:vAlign w:val="center"/>
          </w:tcPr>
          <w:p w14:paraId="6B1A26D0" w14:textId="77777777" w:rsidR="00D3252E" w:rsidRDefault="00D3252E">
            <w:pPr>
              <w:pStyle w:val="16"/>
              <w:rPr>
                <w:lang w:val="en-US" w:bidi="ar-DZ"/>
              </w:rPr>
            </w:pPr>
          </w:p>
        </w:tc>
        <w:tc>
          <w:tcPr>
            <w:tcW w:w="512" w:type="pct"/>
            <w:vMerge w:val="restart"/>
            <w:vAlign w:val="center"/>
          </w:tcPr>
          <w:p w14:paraId="654FF3FE" w14:textId="77777777" w:rsidR="00D3252E" w:rsidRDefault="00702ED6">
            <w:pPr>
              <w:pStyle w:val="16"/>
              <w:rPr>
                <w:lang w:val="en-US" w:bidi="ar-DZ"/>
              </w:rPr>
            </w:pPr>
            <w:r>
              <w:rPr>
                <w:rtl/>
                <w:lang w:bidi="ar-DZ"/>
              </w:rPr>
              <w:t>2014</w:t>
            </w:r>
          </w:p>
        </w:tc>
        <w:tc>
          <w:tcPr>
            <w:tcW w:w="602" w:type="pct"/>
            <w:tcBorders>
              <w:bottom w:val="single" w:sz="4" w:space="0" w:color="auto"/>
            </w:tcBorders>
            <w:shd w:val="pct20" w:color="auto" w:fill="auto"/>
            <w:vAlign w:val="center"/>
          </w:tcPr>
          <w:p w14:paraId="47504FFC" w14:textId="77777777" w:rsidR="00D3252E" w:rsidRDefault="00702ED6">
            <w:pPr>
              <w:pStyle w:val="16"/>
              <w:rPr>
                <w:rtl/>
                <w:lang w:bidi="ar-DZ"/>
              </w:rPr>
            </w:pPr>
            <w:r>
              <w:rPr>
                <w:rtl/>
                <w:lang w:bidi="ar-DZ"/>
              </w:rPr>
              <w:t>الصادرات</w:t>
            </w:r>
          </w:p>
        </w:tc>
        <w:tc>
          <w:tcPr>
            <w:tcW w:w="703" w:type="pct"/>
            <w:tcBorders>
              <w:bottom w:val="single" w:sz="4" w:space="0" w:color="auto"/>
            </w:tcBorders>
            <w:shd w:val="pct20" w:color="auto" w:fill="auto"/>
            <w:vAlign w:val="center"/>
          </w:tcPr>
          <w:p w14:paraId="6F1941EC" w14:textId="77777777" w:rsidR="00D3252E" w:rsidRDefault="00702ED6">
            <w:pPr>
              <w:pStyle w:val="16"/>
              <w:rPr>
                <w:lang w:val="en-US" w:bidi="ar-DZ"/>
              </w:rPr>
            </w:pPr>
            <w:r>
              <w:rPr>
                <w:rtl/>
                <w:lang w:bidi="ar-DZ"/>
              </w:rPr>
              <w:t>0,6</w:t>
            </w:r>
          </w:p>
        </w:tc>
        <w:tc>
          <w:tcPr>
            <w:tcW w:w="595" w:type="pct"/>
            <w:tcBorders>
              <w:bottom w:val="single" w:sz="4" w:space="0" w:color="auto"/>
            </w:tcBorders>
            <w:shd w:val="pct20" w:color="auto" w:fill="auto"/>
            <w:vAlign w:val="center"/>
          </w:tcPr>
          <w:p w14:paraId="3702F099" w14:textId="77777777" w:rsidR="00D3252E" w:rsidRDefault="00702ED6">
            <w:pPr>
              <w:pStyle w:val="16"/>
              <w:rPr>
                <w:lang w:val="en-US" w:bidi="ar-DZ"/>
              </w:rPr>
            </w:pPr>
            <w:r>
              <w:rPr>
                <w:rtl/>
                <w:lang w:bidi="ar-DZ"/>
              </w:rPr>
              <w:t>00</w:t>
            </w:r>
          </w:p>
        </w:tc>
        <w:tc>
          <w:tcPr>
            <w:tcW w:w="633" w:type="pct"/>
            <w:tcBorders>
              <w:bottom w:val="single" w:sz="4" w:space="0" w:color="auto"/>
            </w:tcBorders>
            <w:shd w:val="pct20" w:color="auto" w:fill="auto"/>
            <w:vAlign w:val="center"/>
          </w:tcPr>
          <w:p w14:paraId="06D4ECC9" w14:textId="77777777" w:rsidR="00D3252E" w:rsidRDefault="00702ED6">
            <w:pPr>
              <w:pStyle w:val="16"/>
              <w:rPr>
                <w:rtl/>
                <w:lang w:bidi="ar-DZ"/>
              </w:rPr>
            </w:pPr>
            <w:r>
              <w:rPr>
                <w:rtl/>
                <w:lang w:bidi="ar-DZ"/>
              </w:rPr>
              <w:t>00</w:t>
            </w:r>
          </w:p>
        </w:tc>
        <w:tc>
          <w:tcPr>
            <w:tcW w:w="703" w:type="pct"/>
            <w:tcBorders>
              <w:bottom w:val="single" w:sz="4" w:space="0" w:color="auto"/>
            </w:tcBorders>
            <w:shd w:val="pct20" w:color="auto" w:fill="auto"/>
            <w:vAlign w:val="center"/>
          </w:tcPr>
          <w:p w14:paraId="318C8E46" w14:textId="77777777" w:rsidR="00D3252E" w:rsidRDefault="00702ED6">
            <w:pPr>
              <w:pStyle w:val="16"/>
              <w:rPr>
                <w:rtl/>
                <w:lang w:bidi="ar-DZ"/>
              </w:rPr>
            </w:pPr>
            <w:r>
              <w:rPr>
                <w:rtl/>
                <w:lang w:bidi="ar-DZ"/>
              </w:rPr>
              <w:t>1,3</w:t>
            </w:r>
          </w:p>
        </w:tc>
        <w:tc>
          <w:tcPr>
            <w:tcW w:w="703" w:type="pct"/>
            <w:tcBorders>
              <w:bottom w:val="single" w:sz="4" w:space="0" w:color="auto"/>
            </w:tcBorders>
            <w:shd w:val="pct20" w:color="auto" w:fill="auto"/>
            <w:vAlign w:val="center"/>
          </w:tcPr>
          <w:p w14:paraId="783AD032" w14:textId="77777777" w:rsidR="00D3252E" w:rsidRDefault="00702ED6">
            <w:pPr>
              <w:pStyle w:val="16"/>
              <w:rPr>
                <w:rtl/>
                <w:lang w:bidi="ar-DZ"/>
              </w:rPr>
            </w:pPr>
            <w:r>
              <w:rPr>
                <w:rtl/>
                <w:lang w:bidi="ar-DZ"/>
              </w:rPr>
              <w:t>1,9</w:t>
            </w:r>
          </w:p>
        </w:tc>
      </w:tr>
      <w:tr w:rsidR="00D3252E" w14:paraId="2BDD2FED" w14:textId="77777777">
        <w:trPr>
          <w:trHeight w:val="132"/>
        </w:trPr>
        <w:tc>
          <w:tcPr>
            <w:tcW w:w="550" w:type="pct"/>
            <w:vMerge/>
            <w:vAlign w:val="center"/>
          </w:tcPr>
          <w:p w14:paraId="7A074B9E" w14:textId="77777777" w:rsidR="00D3252E" w:rsidRDefault="00D3252E">
            <w:pPr>
              <w:pStyle w:val="16"/>
              <w:rPr>
                <w:lang w:val="en-US" w:bidi="ar-DZ"/>
              </w:rPr>
            </w:pPr>
          </w:p>
        </w:tc>
        <w:tc>
          <w:tcPr>
            <w:tcW w:w="512" w:type="pct"/>
            <w:vMerge/>
            <w:vAlign w:val="center"/>
          </w:tcPr>
          <w:p w14:paraId="04ECF706" w14:textId="77777777" w:rsidR="00D3252E" w:rsidRDefault="00D3252E">
            <w:pPr>
              <w:pStyle w:val="16"/>
              <w:rPr>
                <w:rtl/>
                <w:lang w:bidi="ar-DZ"/>
              </w:rPr>
            </w:pPr>
          </w:p>
        </w:tc>
        <w:tc>
          <w:tcPr>
            <w:tcW w:w="602" w:type="pct"/>
            <w:tcBorders>
              <w:top w:val="single" w:sz="4" w:space="0" w:color="auto"/>
              <w:bottom w:val="single" w:sz="4" w:space="0" w:color="000000" w:themeColor="text1"/>
            </w:tcBorders>
            <w:vAlign w:val="center"/>
          </w:tcPr>
          <w:p w14:paraId="11CD46B9" w14:textId="77777777" w:rsidR="00D3252E" w:rsidRDefault="00702ED6">
            <w:pPr>
              <w:pStyle w:val="16"/>
              <w:rPr>
                <w:rtl/>
                <w:lang w:bidi="ar-DZ"/>
              </w:rPr>
            </w:pPr>
            <w:r>
              <w:rPr>
                <w:rtl/>
                <w:lang w:bidi="ar-DZ"/>
              </w:rPr>
              <w:t>الواردات</w:t>
            </w:r>
          </w:p>
        </w:tc>
        <w:tc>
          <w:tcPr>
            <w:tcW w:w="703" w:type="pct"/>
            <w:tcBorders>
              <w:top w:val="single" w:sz="4" w:space="0" w:color="auto"/>
              <w:bottom w:val="single" w:sz="4" w:space="0" w:color="000000" w:themeColor="text1"/>
            </w:tcBorders>
            <w:vAlign w:val="center"/>
          </w:tcPr>
          <w:p w14:paraId="0B1EDAC3" w14:textId="77777777" w:rsidR="00D3252E" w:rsidRDefault="00702ED6">
            <w:pPr>
              <w:pStyle w:val="16"/>
              <w:rPr>
                <w:lang w:val="en-US" w:bidi="ar-DZ"/>
              </w:rPr>
            </w:pPr>
            <w:r>
              <w:rPr>
                <w:rtl/>
                <w:lang w:bidi="ar-DZ"/>
              </w:rPr>
              <w:t>32,2</w:t>
            </w:r>
          </w:p>
        </w:tc>
        <w:tc>
          <w:tcPr>
            <w:tcW w:w="595" w:type="pct"/>
            <w:tcBorders>
              <w:top w:val="single" w:sz="4" w:space="0" w:color="auto"/>
              <w:bottom w:val="single" w:sz="4" w:space="0" w:color="000000" w:themeColor="text1"/>
            </w:tcBorders>
            <w:vAlign w:val="center"/>
          </w:tcPr>
          <w:p w14:paraId="39BB1D1E" w14:textId="77777777" w:rsidR="00D3252E" w:rsidRDefault="00702ED6">
            <w:pPr>
              <w:pStyle w:val="16"/>
              <w:rPr>
                <w:lang w:val="en-US" w:bidi="ar-DZ"/>
              </w:rPr>
            </w:pPr>
            <w:r>
              <w:rPr>
                <w:lang w:val="en-US" w:bidi="ar-DZ"/>
              </w:rPr>
              <w:t>36,1</w:t>
            </w:r>
          </w:p>
        </w:tc>
        <w:tc>
          <w:tcPr>
            <w:tcW w:w="633" w:type="pct"/>
            <w:tcBorders>
              <w:top w:val="single" w:sz="4" w:space="0" w:color="auto"/>
              <w:bottom w:val="single" w:sz="4" w:space="0" w:color="000000" w:themeColor="text1"/>
            </w:tcBorders>
            <w:vAlign w:val="center"/>
          </w:tcPr>
          <w:p w14:paraId="5A58DD2A" w14:textId="77777777" w:rsidR="00D3252E" w:rsidRDefault="00702ED6">
            <w:pPr>
              <w:pStyle w:val="16"/>
              <w:rPr>
                <w:rtl/>
                <w:lang w:bidi="ar-DZ"/>
              </w:rPr>
            </w:pPr>
            <w:r>
              <w:rPr>
                <w:rtl/>
                <w:lang w:bidi="ar-DZ"/>
              </w:rPr>
              <w:t>00</w:t>
            </w:r>
          </w:p>
        </w:tc>
        <w:tc>
          <w:tcPr>
            <w:tcW w:w="703" w:type="pct"/>
            <w:tcBorders>
              <w:top w:val="single" w:sz="4" w:space="0" w:color="auto"/>
              <w:bottom w:val="single" w:sz="4" w:space="0" w:color="000000" w:themeColor="text1"/>
            </w:tcBorders>
            <w:vAlign w:val="center"/>
          </w:tcPr>
          <w:p w14:paraId="1E298939" w14:textId="77777777" w:rsidR="00D3252E" w:rsidRDefault="00702ED6">
            <w:pPr>
              <w:pStyle w:val="16"/>
              <w:rPr>
                <w:rtl/>
                <w:lang w:bidi="ar-DZ"/>
              </w:rPr>
            </w:pPr>
            <w:r>
              <w:rPr>
                <w:rtl/>
                <w:lang w:bidi="ar-DZ"/>
              </w:rPr>
              <w:t>120</w:t>
            </w:r>
          </w:p>
        </w:tc>
        <w:tc>
          <w:tcPr>
            <w:tcW w:w="703" w:type="pct"/>
            <w:tcBorders>
              <w:top w:val="single" w:sz="4" w:space="0" w:color="auto"/>
              <w:bottom w:val="single" w:sz="4" w:space="0" w:color="000000" w:themeColor="text1"/>
            </w:tcBorders>
            <w:vAlign w:val="center"/>
          </w:tcPr>
          <w:p w14:paraId="3A8217F0" w14:textId="77777777" w:rsidR="00D3252E" w:rsidRDefault="00702ED6">
            <w:pPr>
              <w:pStyle w:val="16"/>
              <w:rPr>
                <w:rtl/>
                <w:lang w:bidi="ar-DZ"/>
              </w:rPr>
            </w:pPr>
            <w:r>
              <w:rPr>
                <w:rtl/>
                <w:lang w:bidi="ar-DZ"/>
              </w:rPr>
              <w:t>188,3</w:t>
            </w:r>
          </w:p>
        </w:tc>
      </w:tr>
      <w:tr w:rsidR="00D3252E" w14:paraId="330C2539" w14:textId="77777777">
        <w:trPr>
          <w:trHeight w:val="132"/>
        </w:trPr>
        <w:tc>
          <w:tcPr>
            <w:tcW w:w="550" w:type="pct"/>
            <w:vMerge/>
            <w:vAlign w:val="center"/>
          </w:tcPr>
          <w:p w14:paraId="5F84537D" w14:textId="77777777" w:rsidR="00D3252E" w:rsidRDefault="00D3252E">
            <w:pPr>
              <w:pStyle w:val="16"/>
              <w:rPr>
                <w:lang w:val="en-US" w:bidi="ar-DZ"/>
              </w:rPr>
            </w:pPr>
          </w:p>
        </w:tc>
        <w:tc>
          <w:tcPr>
            <w:tcW w:w="512" w:type="pct"/>
            <w:vMerge w:val="restart"/>
            <w:vAlign w:val="center"/>
          </w:tcPr>
          <w:p w14:paraId="7283CBAF" w14:textId="77777777" w:rsidR="00D3252E" w:rsidRDefault="00702ED6">
            <w:pPr>
              <w:pStyle w:val="16"/>
              <w:rPr>
                <w:lang w:val="en-US" w:bidi="ar-DZ"/>
              </w:rPr>
            </w:pPr>
            <w:r>
              <w:rPr>
                <w:rtl/>
                <w:lang w:bidi="ar-DZ"/>
              </w:rPr>
              <w:t>2015</w:t>
            </w:r>
          </w:p>
        </w:tc>
        <w:tc>
          <w:tcPr>
            <w:tcW w:w="602" w:type="pct"/>
            <w:tcBorders>
              <w:bottom w:val="single" w:sz="4" w:space="0" w:color="auto"/>
            </w:tcBorders>
            <w:shd w:val="pct20" w:color="auto" w:fill="auto"/>
            <w:vAlign w:val="center"/>
          </w:tcPr>
          <w:p w14:paraId="4529DA48" w14:textId="77777777" w:rsidR="00D3252E" w:rsidRDefault="00702ED6">
            <w:pPr>
              <w:pStyle w:val="16"/>
              <w:rPr>
                <w:rtl/>
                <w:lang w:bidi="ar-DZ"/>
              </w:rPr>
            </w:pPr>
            <w:r>
              <w:rPr>
                <w:rtl/>
                <w:lang w:bidi="ar-DZ"/>
              </w:rPr>
              <w:t>الصادرات</w:t>
            </w:r>
          </w:p>
        </w:tc>
        <w:tc>
          <w:tcPr>
            <w:tcW w:w="703" w:type="pct"/>
            <w:tcBorders>
              <w:bottom w:val="single" w:sz="4" w:space="0" w:color="auto"/>
            </w:tcBorders>
            <w:shd w:val="pct20" w:color="auto" w:fill="auto"/>
            <w:vAlign w:val="center"/>
          </w:tcPr>
          <w:p w14:paraId="71A7D099" w14:textId="77777777" w:rsidR="00D3252E" w:rsidRDefault="00702ED6">
            <w:pPr>
              <w:pStyle w:val="16"/>
              <w:rPr>
                <w:lang w:val="en-US" w:bidi="ar-DZ"/>
              </w:rPr>
            </w:pPr>
            <w:r>
              <w:rPr>
                <w:rtl/>
                <w:lang w:bidi="ar-DZ"/>
              </w:rPr>
              <w:t>0,2</w:t>
            </w:r>
          </w:p>
        </w:tc>
        <w:tc>
          <w:tcPr>
            <w:tcW w:w="595" w:type="pct"/>
            <w:tcBorders>
              <w:bottom w:val="single" w:sz="4" w:space="0" w:color="auto"/>
            </w:tcBorders>
            <w:shd w:val="pct20" w:color="auto" w:fill="auto"/>
            <w:vAlign w:val="center"/>
          </w:tcPr>
          <w:p w14:paraId="4DFA729F" w14:textId="77777777" w:rsidR="00D3252E" w:rsidRDefault="00702ED6">
            <w:pPr>
              <w:pStyle w:val="16"/>
              <w:rPr>
                <w:lang w:val="en-US" w:bidi="ar-DZ"/>
              </w:rPr>
            </w:pPr>
            <w:r>
              <w:rPr>
                <w:lang w:val="en-US" w:bidi="ar-DZ"/>
              </w:rPr>
              <w:t>0,3</w:t>
            </w:r>
          </w:p>
        </w:tc>
        <w:tc>
          <w:tcPr>
            <w:tcW w:w="633" w:type="pct"/>
            <w:tcBorders>
              <w:bottom w:val="single" w:sz="4" w:space="0" w:color="auto"/>
            </w:tcBorders>
            <w:shd w:val="pct20" w:color="auto" w:fill="auto"/>
            <w:vAlign w:val="center"/>
          </w:tcPr>
          <w:p w14:paraId="1C0C0D1D" w14:textId="77777777" w:rsidR="00D3252E" w:rsidRDefault="00702ED6">
            <w:pPr>
              <w:pStyle w:val="16"/>
              <w:rPr>
                <w:rtl/>
                <w:lang w:bidi="ar-DZ"/>
              </w:rPr>
            </w:pPr>
            <w:r>
              <w:rPr>
                <w:rtl/>
                <w:lang w:bidi="ar-DZ"/>
              </w:rPr>
              <w:t>00</w:t>
            </w:r>
          </w:p>
        </w:tc>
        <w:tc>
          <w:tcPr>
            <w:tcW w:w="703" w:type="pct"/>
            <w:tcBorders>
              <w:bottom w:val="single" w:sz="4" w:space="0" w:color="auto"/>
            </w:tcBorders>
            <w:shd w:val="pct20" w:color="auto" w:fill="auto"/>
            <w:vAlign w:val="center"/>
          </w:tcPr>
          <w:p w14:paraId="155FD2BA" w14:textId="77777777" w:rsidR="00D3252E" w:rsidRDefault="00702ED6">
            <w:pPr>
              <w:pStyle w:val="16"/>
              <w:rPr>
                <w:rtl/>
                <w:lang w:bidi="ar-DZ"/>
              </w:rPr>
            </w:pPr>
            <w:r>
              <w:rPr>
                <w:rtl/>
                <w:lang w:bidi="ar-DZ"/>
              </w:rPr>
              <w:t>0,3</w:t>
            </w:r>
          </w:p>
        </w:tc>
        <w:tc>
          <w:tcPr>
            <w:tcW w:w="703" w:type="pct"/>
            <w:tcBorders>
              <w:bottom w:val="single" w:sz="4" w:space="0" w:color="auto"/>
            </w:tcBorders>
            <w:shd w:val="pct20" w:color="auto" w:fill="auto"/>
            <w:vAlign w:val="center"/>
          </w:tcPr>
          <w:p w14:paraId="1823DE19" w14:textId="77777777" w:rsidR="00D3252E" w:rsidRDefault="00702ED6">
            <w:pPr>
              <w:pStyle w:val="16"/>
              <w:rPr>
                <w:rtl/>
                <w:lang w:bidi="ar-DZ"/>
              </w:rPr>
            </w:pPr>
            <w:r>
              <w:rPr>
                <w:rtl/>
                <w:lang w:bidi="ar-DZ"/>
              </w:rPr>
              <w:t>0,8</w:t>
            </w:r>
          </w:p>
        </w:tc>
      </w:tr>
      <w:tr w:rsidR="00D3252E" w14:paraId="3C469706" w14:textId="77777777">
        <w:trPr>
          <w:trHeight w:val="132"/>
        </w:trPr>
        <w:tc>
          <w:tcPr>
            <w:tcW w:w="550" w:type="pct"/>
            <w:vMerge/>
            <w:vAlign w:val="center"/>
          </w:tcPr>
          <w:p w14:paraId="73FCC1C3" w14:textId="77777777" w:rsidR="00D3252E" w:rsidRDefault="00D3252E">
            <w:pPr>
              <w:pStyle w:val="16"/>
              <w:rPr>
                <w:lang w:val="en-US" w:bidi="ar-DZ"/>
              </w:rPr>
            </w:pPr>
          </w:p>
        </w:tc>
        <w:tc>
          <w:tcPr>
            <w:tcW w:w="512" w:type="pct"/>
            <w:vMerge/>
            <w:vAlign w:val="center"/>
          </w:tcPr>
          <w:p w14:paraId="42A24FAC" w14:textId="77777777" w:rsidR="00D3252E" w:rsidRDefault="00D3252E">
            <w:pPr>
              <w:pStyle w:val="16"/>
              <w:rPr>
                <w:rtl/>
                <w:lang w:bidi="ar-DZ"/>
              </w:rPr>
            </w:pPr>
          </w:p>
        </w:tc>
        <w:tc>
          <w:tcPr>
            <w:tcW w:w="602" w:type="pct"/>
            <w:tcBorders>
              <w:top w:val="single" w:sz="4" w:space="0" w:color="auto"/>
              <w:bottom w:val="single" w:sz="4" w:space="0" w:color="000000" w:themeColor="text1"/>
            </w:tcBorders>
            <w:vAlign w:val="center"/>
          </w:tcPr>
          <w:p w14:paraId="67D760CF" w14:textId="77777777" w:rsidR="00D3252E" w:rsidRDefault="00702ED6">
            <w:pPr>
              <w:pStyle w:val="16"/>
              <w:rPr>
                <w:rtl/>
                <w:lang w:bidi="ar-DZ"/>
              </w:rPr>
            </w:pPr>
            <w:r>
              <w:rPr>
                <w:rtl/>
                <w:lang w:bidi="ar-DZ"/>
              </w:rPr>
              <w:t>الواردات</w:t>
            </w:r>
          </w:p>
        </w:tc>
        <w:tc>
          <w:tcPr>
            <w:tcW w:w="703" w:type="pct"/>
            <w:tcBorders>
              <w:top w:val="single" w:sz="4" w:space="0" w:color="auto"/>
              <w:bottom w:val="single" w:sz="4" w:space="0" w:color="000000" w:themeColor="text1"/>
            </w:tcBorders>
            <w:vAlign w:val="center"/>
          </w:tcPr>
          <w:p w14:paraId="4CA9D18C" w14:textId="77777777" w:rsidR="00D3252E" w:rsidRDefault="00702ED6">
            <w:pPr>
              <w:pStyle w:val="16"/>
              <w:rPr>
                <w:lang w:val="en-US" w:bidi="ar-DZ"/>
              </w:rPr>
            </w:pPr>
            <w:r>
              <w:rPr>
                <w:rtl/>
                <w:lang w:bidi="ar-DZ"/>
              </w:rPr>
              <w:t>313,9</w:t>
            </w:r>
          </w:p>
        </w:tc>
        <w:tc>
          <w:tcPr>
            <w:tcW w:w="595" w:type="pct"/>
            <w:tcBorders>
              <w:top w:val="single" w:sz="4" w:space="0" w:color="auto"/>
              <w:bottom w:val="single" w:sz="4" w:space="0" w:color="000000" w:themeColor="text1"/>
            </w:tcBorders>
            <w:vAlign w:val="center"/>
          </w:tcPr>
          <w:p w14:paraId="29D8B45D" w14:textId="77777777" w:rsidR="00D3252E" w:rsidRDefault="00702ED6">
            <w:pPr>
              <w:pStyle w:val="16"/>
              <w:rPr>
                <w:lang w:val="en-US" w:bidi="ar-DZ"/>
              </w:rPr>
            </w:pPr>
            <w:r>
              <w:rPr>
                <w:rtl/>
                <w:lang w:bidi="ar-DZ"/>
              </w:rPr>
              <w:t>38,1</w:t>
            </w:r>
          </w:p>
        </w:tc>
        <w:tc>
          <w:tcPr>
            <w:tcW w:w="633" w:type="pct"/>
            <w:tcBorders>
              <w:top w:val="single" w:sz="4" w:space="0" w:color="auto"/>
              <w:bottom w:val="single" w:sz="4" w:space="0" w:color="000000" w:themeColor="text1"/>
            </w:tcBorders>
            <w:vAlign w:val="center"/>
          </w:tcPr>
          <w:p w14:paraId="798C18B7" w14:textId="77777777" w:rsidR="00D3252E" w:rsidRDefault="00702ED6">
            <w:pPr>
              <w:pStyle w:val="16"/>
              <w:rPr>
                <w:rtl/>
                <w:lang w:bidi="ar-DZ"/>
              </w:rPr>
            </w:pPr>
            <w:r>
              <w:rPr>
                <w:rtl/>
                <w:lang w:bidi="ar-DZ"/>
              </w:rPr>
              <w:t>00</w:t>
            </w:r>
          </w:p>
        </w:tc>
        <w:tc>
          <w:tcPr>
            <w:tcW w:w="703" w:type="pct"/>
            <w:tcBorders>
              <w:top w:val="single" w:sz="4" w:space="0" w:color="auto"/>
              <w:bottom w:val="single" w:sz="4" w:space="0" w:color="000000" w:themeColor="text1"/>
            </w:tcBorders>
            <w:vAlign w:val="center"/>
          </w:tcPr>
          <w:p w14:paraId="0E9D28E2" w14:textId="77777777" w:rsidR="00D3252E" w:rsidRDefault="00702ED6">
            <w:pPr>
              <w:pStyle w:val="16"/>
              <w:rPr>
                <w:rtl/>
                <w:lang w:bidi="ar-DZ"/>
              </w:rPr>
            </w:pPr>
            <w:r>
              <w:rPr>
                <w:rtl/>
                <w:lang w:bidi="ar-DZ"/>
              </w:rPr>
              <w:t>199,6</w:t>
            </w:r>
          </w:p>
        </w:tc>
        <w:tc>
          <w:tcPr>
            <w:tcW w:w="703" w:type="pct"/>
            <w:tcBorders>
              <w:top w:val="single" w:sz="4" w:space="0" w:color="auto"/>
              <w:bottom w:val="single" w:sz="4" w:space="0" w:color="000000" w:themeColor="text1"/>
            </w:tcBorders>
            <w:vAlign w:val="center"/>
          </w:tcPr>
          <w:p w14:paraId="3E361814" w14:textId="77777777" w:rsidR="00D3252E" w:rsidRDefault="00702ED6">
            <w:pPr>
              <w:pStyle w:val="16"/>
              <w:rPr>
                <w:rtl/>
                <w:lang w:bidi="ar-DZ"/>
              </w:rPr>
            </w:pPr>
            <w:r>
              <w:rPr>
                <w:rtl/>
                <w:lang w:bidi="ar-DZ"/>
              </w:rPr>
              <w:t>551,6</w:t>
            </w:r>
          </w:p>
        </w:tc>
      </w:tr>
      <w:tr w:rsidR="00D3252E" w14:paraId="2A44A09F" w14:textId="77777777">
        <w:trPr>
          <w:trHeight w:val="156"/>
        </w:trPr>
        <w:tc>
          <w:tcPr>
            <w:tcW w:w="550" w:type="pct"/>
            <w:vMerge/>
            <w:vAlign w:val="center"/>
          </w:tcPr>
          <w:p w14:paraId="7B1CA043" w14:textId="77777777" w:rsidR="00D3252E" w:rsidRDefault="00D3252E">
            <w:pPr>
              <w:pStyle w:val="16"/>
              <w:rPr>
                <w:lang w:val="en-US" w:bidi="ar-DZ"/>
              </w:rPr>
            </w:pPr>
          </w:p>
        </w:tc>
        <w:tc>
          <w:tcPr>
            <w:tcW w:w="512" w:type="pct"/>
            <w:vMerge w:val="restart"/>
            <w:vAlign w:val="center"/>
          </w:tcPr>
          <w:p w14:paraId="143D1770" w14:textId="77777777" w:rsidR="00D3252E" w:rsidRDefault="00702ED6">
            <w:pPr>
              <w:pStyle w:val="16"/>
              <w:rPr>
                <w:lang w:val="en-US" w:bidi="ar-DZ"/>
              </w:rPr>
            </w:pPr>
            <w:r>
              <w:rPr>
                <w:rtl/>
                <w:lang w:bidi="ar-DZ"/>
              </w:rPr>
              <w:t>2016</w:t>
            </w:r>
          </w:p>
        </w:tc>
        <w:tc>
          <w:tcPr>
            <w:tcW w:w="602" w:type="pct"/>
            <w:tcBorders>
              <w:bottom w:val="single" w:sz="4" w:space="0" w:color="auto"/>
            </w:tcBorders>
            <w:shd w:val="pct20" w:color="auto" w:fill="auto"/>
            <w:vAlign w:val="center"/>
          </w:tcPr>
          <w:p w14:paraId="06B8E926" w14:textId="77777777" w:rsidR="00D3252E" w:rsidRDefault="00702ED6">
            <w:pPr>
              <w:pStyle w:val="16"/>
              <w:rPr>
                <w:rtl/>
                <w:lang w:bidi="ar-DZ"/>
              </w:rPr>
            </w:pPr>
            <w:r>
              <w:rPr>
                <w:rtl/>
                <w:lang w:bidi="ar-DZ"/>
              </w:rPr>
              <w:t>الصادرات</w:t>
            </w:r>
          </w:p>
        </w:tc>
        <w:tc>
          <w:tcPr>
            <w:tcW w:w="703" w:type="pct"/>
            <w:tcBorders>
              <w:bottom w:val="single" w:sz="4" w:space="0" w:color="auto"/>
            </w:tcBorders>
            <w:shd w:val="pct20" w:color="auto" w:fill="auto"/>
            <w:vAlign w:val="center"/>
          </w:tcPr>
          <w:p w14:paraId="7ED518E3" w14:textId="77777777" w:rsidR="00D3252E" w:rsidRDefault="00702ED6">
            <w:pPr>
              <w:pStyle w:val="16"/>
              <w:rPr>
                <w:lang w:bidi="ar-DZ"/>
              </w:rPr>
            </w:pPr>
            <w:r>
              <w:rPr>
                <w:lang w:val="en-US" w:bidi="ar-DZ"/>
              </w:rPr>
              <w:t>0,2</w:t>
            </w:r>
          </w:p>
        </w:tc>
        <w:tc>
          <w:tcPr>
            <w:tcW w:w="595" w:type="pct"/>
            <w:tcBorders>
              <w:bottom w:val="single" w:sz="4" w:space="0" w:color="auto"/>
            </w:tcBorders>
            <w:shd w:val="pct20" w:color="auto" w:fill="auto"/>
            <w:vAlign w:val="center"/>
          </w:tcPr>
          <w:p w14:paraId="5028C49C" w14:textId="77777777" w:rsidR="00D3252E" w:rsidRDefault="00702ED6">
            <w:pPr>
              <w:pStyle w:val="16"/>
              <w:rPr>
                <w:lang w:val="en-US" w:bidi="ar-DZ"/>
              </w:rPr>
            </w:pPr>
            <w:r>
              <w:rPr>
                <w:lang w:val="en-US" w:bidi="ar-DZ"/>
              </w:rPr>
              <w:t>0,4</w:t>
            </w:r>
          </w:p>
        </w:tc>
        <w:tc>
          <w:tcPr>
            <w:tcW w:w="633" w:type="pct"/>
            <w:tcBorders>
              <w:bottom w:val="single" w:sz="4" w:space="0" w:color="auto"/>
            </w:tcBorders>
            <w:shd w:val="pct20" w:color="auto" w:fill="auto"/>
            <w:vAlign w:val="center"/>
          </w:tcPr>
          <w:p w14:paraId="470B7029" w14:textId="77777777" w:rsidR="00D3252E" w:rsidRDefault="00702ED6">
            <w:pPr>
              <w:pStyle w:val="16"/>
              <w:rPr>
                <w:rtl/>
                <w:lang w:bidi="ar-DZ"/>
              </w:rPr>
            </w:pPr>
            <w:r>
              <w:rPr>
                <w:lang w:val="en-US" w:bidi="ar-DZ"/>
              </w:rPr>
              <w:t>1,0</w:t>
            </w:r>
          </w:p>
        </w:tc>
        <w:tc>
          <w:tcPr>
            <w:tcW w:w="703" w:type="pct"/>
            <w:tcBorders>
              <w:bottom w:val="single" w:sz="4" w:space="0" w:color="auto"/>
            </w:tcBorders>
            <w:shd w:val="pct20" w:color="auto" w:fill="auto"/>
            <w:vAlign w:val="center"/>
          </w:tcPr>
          <w:p w14:paraId="1CDAA66B" w14:textId="77777777" w:rsidR="00D3252E" w:rsidRDefault="00702ED6">
            <w:pPr>
              <w:pStyle w:val="16"/>
              <w:rPr>
                <w:rtl/>
                <w:lang w:bidi="ar-DZ"/>
              </w:rPr>
            </w:pPr>
            <w:r>
              <w:rPr>
                <w:rtl/>
                <w:lang w:bidi="ar-DZ"/>
              </w:rPr>
              <w:t>0,4</w:t>
            </w:r>
          </w:p>
        </w:tc>
        <w:tc>
          <w:tcPr>
            <w:tcW w:w="703" w:type="pct"/>
            <w:tcBorders>
              <w:bottom w:val="single" w:sz="4" w:space="0" w:color="auto"/>
            </w:tcBorders>
            <w:shd w:val="pct20" w:color="auto" w:fill="auto"/>
            <w:vAlign w:val="center"/>
          </w:tcPr>
          <w:p w14:paraId="0B2F2254" w14:textId="77777777" w:rsidR="00D3252E" w:rsidRDefault="00702ED6">
            <w:pPr>
              <w:pStyle w:val="16"/>
              <w:rPr>
                <w:rtl/>
                <w:lang w:bidi="ar-DZ"/>
              </w:rPr>
            </w:pPr>
            <w:r>
              <w:rPr>
                <w:rtl/>
                <w:lang w:bidi="ar-DZ"/>
              </w:rPr>
              <w:t>2,0</w:t>
            </w:r>
          </w:p>
        </w:tc>
      </w:tr>
      <w:tr w:rsidR="00D3252E" w14:paraId="5DC84674" w14:textId="77777777">
        <w:trPr>
          <w:trHeight w:val="132"/>
        </w:trPr>
        <w:tc>
          <w:tcPr>
            <w:tcW w:w="550" w:type="pct"/>
            <w:vMerge/>
            <w:vAlign w:val="center"/>
          </w:tcPr>
          <w:p w14:paraId="25D2BEC4" w14:textId="77777777" w:rsidR="00D3252E" w:rsidRDefault="00D3252E">
            <w:pPr>
              <w:pStyle w:val="16"/>
              <w:rPr>
                <w:lang w:val="en-US" w:bidi="ar-DZ"/>
              </w:rPr>
            </w:pPr>
          </w:p>
        </w:tc>
        <w:tc>
          <w:tcPr>
            <w:tcW w:w="512" w:type="pct"/>
            <w:vMerge/>
            <w:vAlign w:val="center"/>
          </w:tcPr>
          <w:p w14:paraId="20ED383A" w14:textId="77777777" w:rsidR="00D3252E" w:rsidRDefault="00D3252E">
            <w:pPr>
              <w:pStyle w:val="16"/>
              <w:rPr>
                <w:rtl/>
                <w:lang w:bidi="ar-DZ"/>
              </w:rPr>
            </w:pPr>
          </w:p>
        </w:tc>
        <w:tc>
          <w:tcPr>
            <w:tcW w:w="602" w:type="pct"/>
            <w:tcBorders>
              <w:top w:val="single" w:sz="4" w:space="0" w:color="auto"/>
              <w:bottom w:val="single" w:sz="4" w:space="0" w:color="auto"/>
            </w:tcBorders>
            <w:vAlign w:val="center"/>
          </w:tcPr>
          <w:p w14:paraId="4792C670" w14:textId="77777777" w:rsidR="00D3252E" w:rsidRDefault="00702ED6">
            <w:pPr>
              <w:pStyle w:val="16"/>
              <w:rPr>
                <w:rtl/>
                <w:lang w:bidi="ar-DZ"/>
              </w:rPr>
            </w:pPr>
            <w:r>
              <w:rPr>
                <w:rtl/>
                <w:lang w:bidi="ar-DZ"/>
              </w:rPr>
              <w:t>الواردات</w:t>
            </w:r>
          </w:p>
        </w:tc>
        <w:tc>
          <w:tcPr>
            <w:tcW w:w="703" w:type="pct"/>
            <w:tcBorders>
              <w:top w:val="single" w:sz="4" w:space="0" w:color="auto"/>
              <w:bottom w:val="single" w:sz="4" w:space="0" w:color="auto"/>
            </w:tcBorders>
            <w:vAlign w:val="center"/>
          </w:tcPr>
          <w:p w14:paraId="64D38775" w14:textId="77777777" w:rsidR="00D3252E" w:rsidRDefault="00702ED6">
            <w:pPr>
              <w:pStyle w:val="16"/>
              <w:rPr>
                <w:lang w:val="en-US" w:bidi="ar-DZ"/>
              </w:rPr>
            </w:pPr>
            <w:r>
              <w:rPr>
                <w:rtl/>
                <w:lang w:bidi="ar-DZ"/>
              </w:rPr>
              <w:t>360</w:t>
            </w:r>
          </w:p>
        </w:tc>
        <w:tc>
          <w:tcPr>
            <w:tcW w:w="595" w:type="pct"/>
            <w:tcBorders>
              <w:top w:val="single" w:sz="4" w:space="0" w:color="auto"/>
              <w:bottom w:val="single" w:sz="4" w:space="0" w:color="auto"/>
            </w:tcBorders>
            <w:vAlign w:val="center"/>
          </w:tcPr>
          <w:p w14:paraId="22008C5E" w14:textId="77777777" w:rsidR="00D3252E" w:rsidRDefault="00702ED6">
            <w:pPr>
              <w:pStyle w:val="16"/>
              <w:rPr>
                <w:lang w:val="en-US" w:bidi="ar-DZ"/>
              </w:rPr>
            </w:pPr>
            <w:r>
              <w:rPr>
                <w:lang w:val="en-US" w:bidi="ar-DZ"/>
              </w:rPr>
              <w:t>45</w:t>
            </w:r>
          </w:p>
        </w:tc>
        <w:tc>
          <w:tcPr>
            <w:tcW w:w="633" w:type="pct"/>
            <w:tcBorders>
              <w:top w:val="single" w:sz="4" w:space="0" w:color="auto"/>
              <w:bottom w:val="single" w:sz="4" w:space="0" w:color="auto"/>
            </w:tcBorders>
            <w:vAlign w:val="center"/>
          </w:tcPr>
          <w:p w14:paraId="0A15A51A" w14:textId="77777777" w:rsidR="00D3252E" w:rsidRDefault="00702ED6">
            <w:pPr>
              <w:pStyle w:val="16"/>
              <w:rPr>
                <w:rtl/>
                <w:lang w:bidi="ar-DZ"/>
              </w:rPr>
            </w:pPr>
            <w:r>
              <w:rPr>
                <w:lang w:val="en-US" w:bidi="ar-DZ"/>
              </w:rPr>
              <w:t>149</w:t>
            </w:r>
          </w:p>
        </w:tc>
        <w:tc>
          <w:tcPr>
            <w:tcW w:w="703" w:type="pct"/>
            <w:tcBorders>
              <w:top w:val="single" w:sz="4" w:space="0" w:color="auto"/>
              <w:bottom w:val="single" w:sz="4" w:space="0" w:color="auto"/>
            </w:tcBorders>
            <w:vAlign w:val="center"/>
          </w:tcPr>
          <w:p w14:paraId="7B6B9DB3" w14:textId="77777777" w:rsidR="00D3252E" w:rsidRDefault="00702ED6">
            <w:pPr>
              <w:pStyle w:val="16"/>
              <w:rPr>
                <w:rtl/>
                <w:lang w:bidi="ar-DZ"/>
              </w:rPr>
            </w:pPr>
            <w:r>
              <w:rPr>
                <w:rtl/>
                <w:lang w:bidi="ar-DZ"/>
              </w:rPr>
              <w:t>-</w:t>
            </w:r>
          </w:p>
        </w:tc>
        <w:tc>
          <w:tcPr>
            <w:tcW w:w="703" w:type="pct"/>
            <w:tcBorders>
              <w:top w:val="single" w:sz="4" w:space="0" w:color="auto"/>
              <w:bottom w:val="single" w:sz="4" w:space="0" w:color="auto"/>
            </w:tcBorders>
            <w:vAlign w:val="center"/>
          </w:tcPr>
          <w:p w14:paraId="6A8DD243" w14:textId="77777777" w:rsidR="00D3252E" w:rsidRDefault="00702ED6">
            <w:pPr>
              <w:pStyle w:val="16"/>
              <w:rPr>
                <w:rtl/>
                <w:lang w:bidi="ar-DZ"/>
              </w:rPr>
            </w:pPr>
            <w:r>
              <w:rPr>
                <w:rtl/>
                <w:lang w:bidi="ar-DZ"/>
              </w:rPr>
              <w:t>554</w:t>
            </w:r>
          </w:p>
        </w:tc>
      </w:tr>
      <w:tr w:rsidR="00D3252E" w14:paraId="1991D28B" w14:textId="77777777">
        <w:trPr>
          <w:trHeight w:val="299"/>
        </w:trPr>
        <w:tc>
          <w:tcPr>
            <w:tcW w:w="550" w:type="pct"/>
            <w:vMerge/>
            <w:vAlign w:val="center"/>
          </w:tcPr>
          <w:p w14:paraId="6743C27B" w14:textId="77777777" w:rsidR="00D3252E" w:rsidRDefault="00D3252E">
            <w:pPr>
              <w:pStyle w:val="16"/>
              <w:rPr>
                <w:lang w:val="en-US" w:bidi="ar-DZ"/>
              </w:rPr>
            </w:pPr>
          </w:p>
        </w:tc>
        <w:tc>
          <w:tcPr>
            <w:tcW w:w="512" w:type="pct"/>
            <w:vMerge w:val="restart"/>
            <w:vAlign w:val="center"/>
          </w:tcPr>
          <w:p w14:paraId="2D88C991" w14:textId="77777777" w:rsidR="00D3252E" w:rsidRDefault="00702ED6">
            <w:pPr>
              <w:pStyle w:val="16"/>
              <w:rPr>
                <w:rtl/>
                <w:lang w:bidi="ar-DZ"/>
              </w:rPr>
            </w:pPr>
            <w:r>
              <w:rPr>
                <w:rtl/>
                <w:lang w:bidi="ar-DZ"/>
              </w:rPr>
              <w:t>2017</w:t>
            </w:r>
          </w:p>
        </w:tc>
        <w:tc>
          <w:tcPr>
            <w:tcW w:w="602" w:type="pct"/>
            <w:tcBorders>
              <w:top w:val="single" w:sz="4" w:space="0" w:color="auto"/>
              <w:bottom w:val="single" w:sz="4" w:space="0" w:color="auto"/>
            </w:tcBorders>
            <w:shd w:val="pct20" w:color="auto" w:fill="auto"/>
            <w:vAlign w:val="center"/>
          </w:tcPr>
          <w:p w14:paraId="73A99431" w14:textId="77777777" w:rsidR="00D3252E" w:rsidRDefault="00702ED6">
            <w:pPr>
              <w:pStyle w:val="16"/>
              <w:rPr>
                <w:rtl/>
                <w:lang w:bidi="ar-DZ"/>
              </w:rPr>
            </w:pPr>
            <w:r>
              <w:rPr>
                <w:rtl/>
                <w:lang w:bidi="ar-DZ"/>
              </w:rPr>
              <w:t>الصادرات</w:t>
            </w:r>
          </w:p>
        </w:tc>
        <w:tc>
          <w:tcPr>
            <w:tcW w:w="703" w:type="pct"/>
            <w:tcBorders>
              <w:top w:val="single" w:sz="4" w:space="0" w:color="auto"/>
              <w:bottom w:val="single" w:sz="4" w:space="0" w:color="auto"/>
            </w:tcBorders>
            <w:shd w:val="pct20" w:color="auto" w:fill="auto"/>
            <w:vAlign w:val="center"/>
          </w:tcPr>
          <w:p w14:paraId="4BA717CF" w14:textId="77777777" w:rsidR="00D3252E" w:rsidRDefault="00702ED6">
            <w:pPr>
              <w:pStyle w:val="16"/>
              <w:rPr>
                <w:rtl/>
                <w:lang w:bidi="ar-DZ"/>
              </w:rPr>
            </w:pPr>
            <w:r>
              <w:rPr>
                <w:rtl/>
                <w:lang w:bidi="ar-DZ"/>
              </w:rPr>
              <w:t>0,4</w:t>
            </w:r>
          </w:p>
        </w:tc>
        <w:tc>
          <w:tcPr>
            <w:tcW w:w="595" w:type="pct"/>
            <w:tcBorders>
              <w:top w:val="single" w:sz="4" w:space="0" w:color="auto"/>
              <w:bottom w:val="single" w:sz="4" w:space="0" w:color="auto"/>
            </w:tcBorders>
            <w:shd w:val="pct20" w:color="auto" w:fill="auto"/>
            <w:vAlign w:val="center"/>
          </w:tcPr>
          <w:p w14:paraId="64492B5A" w14:textId="77777777" w:rsidR="00D3252E" w:rsidRDefault="00702ED6">
            <w:pPr>
              <w:pStyle w:val="16"/>
              <w:rPr>
                <w:rtl/>
                <w:lang w:bidi="ar-DZ"/>
              </w:rPr>
            </w:pPr>
            <w:r>
              <w:rPr>
                <w:rtl/>
                <w:lang w:bidi="ar-DZ"/>
              </w:rPr>
              <w:t>0,3</w:t>
            </w:r>
          </w:p>
        </w:tc>
        <w:tc>
          <w:tcPr>
            <w:tcW w:w="633" w:type="pct"/>
            <w:tcBorders>
              <w:top w:val="single" w:sz="4" w:space="0" w:color="auto"/>
              <w:bottom w:val="single" w:sz="4" w:space="0" w:color="auto"/>
            </w:tcBorders>
            <w:shd w:val="pct20" w:color="auto" w:fill="auto"/>
            <w:vAlign w:val="center"/>
          </w:tcPr>
          <w:p w14:paraId="6610FCA7" w14:textId="77777777" w:rsidR="00D3252E" w:rsidRDefault="00702ED6">
            <w:pPr>
              <w:pStyle w:val="16"/>
              <w:rPr>
                <w:rtl/>
                <w:lang w:bidi="ar-DZ"/>
              </w:rPr>
            </w:pPr>
            <w:r>
              <w:rPr>
                <w:rtl/>
                <w:lang w:bidi="ar-DZ"/>
              </w:rPr>
              <w:t>1,2</w:t>
            </w:r>
          </w:p>
        </w:tc>
        <w:tc>
          <w:tcPr>
            <w:tcW w:w="703" w:type="pct"/>
            <w:tcBorders>
              <w:top w:val="single" w:sz="4" w:space="0" w:color="auto"/>
              <w:bottom w:val="single" w:sz="4" w:space="0" w:color="auto"/>
            </w:tcBorders>
            <w:shd w:val="pct20" w:color="auto" w:fill="auto"/>
            <w:vAlign w:val="center"/>
          </w:tcPr>
          <w:p w14:paraId="34B96E28" w14:textId="77777777" w:rsidR="00D3252E" w:rsidRDefault="00702ED6">
            <w:pPr>
              <w:pStyle w:val="16"/>
              <w:rPr>
                <w:rtl/>
                <w:lang w:bidi="ar-DZ"/>
              </w:rPr>
            </w:pPr>
            <w:r>
              <w:rPr>
                <w:rtl/>
                <w:lang w:bidi="ar-DZ"/>
              </w:rPr>
              <w:t>0,3</w:t>
            </w:r>
          </w:p>
        </w:tc>
        <w:tc>
          <w:tcPr>
            <w:tcW w:w="703" w:type="pct"/>
            <w:tcBorders>
              <w:top w:val="single" w:sz="4" w:space="0" w:color="auto"/>
              <w:bottom w:val="single" w:sz="4" w:space="0" w:color="auto"/>
            </w:tcBorders>
            <w:shd w:val="pct20" w:color="auto" w:fill="auto"/>
            <w:vAlign w:val="center"/>
          </w:tcPr>
          <w:p w14:paraId="48C3C60E" w14:textId="77777777" w:rsidR="00D3252E" w:rsidRDefault="00702ED6">
            <w:pPr>
              <w:pStyle w:val="16"/>
              <w:rPr>
                <w:rtl/>
                <w:lang w:bidi="ar-DZ"/>
              </w:rPr>
            </w:pPr>
            <w:r>
              <w:rPr>
                <w:rtl/>
                <w:lang w:bidi="ar-DZ"/>
              </w:rPr>
              <w:t>2,2</w:t>
            </w:r>
          </w:p>
        </w:tc>
      </w:tr>
      <w:tr w:rsidR="00D3252E" w14:paraId="7241EF02" w14:textId="77777777">
        <w:trPr>
          <w:trHeight w:val="132"/>
        </w:trPr>
        <w:tc>
          <w:tcPr>
            <w:tcW w:w="550" w:type="pct"/>
            <w:vMerge/>
            <w:vAlign w:val="center"/>
          </w:tcPr>
          <w:p w14:paraId="0A46CE9B" w14:textId="77777777" w:rsidR="00D3252E" w:rsidRDefault="00D3252E">
            <w:pPr>
              <w:pStyle w:val="16"/>
              <w:rPr>
                <w:lang w:val="en-US" w:bidi="ar-DZ"/>
              </w:rPr>
            </w:pPr>
          </w:p>
        </w:tc>
        <w:tc>
          <w:tcPr>
            <w:tcW w:w="512" w:type="pct"/>
            <w:vMerge/>
            <w:vAlign w:val="center"/>
          </w:tcPr>
          <w:p w14:paraId="5970B4F3" w14:textId="77777777" w:rsidR="00D3252E" w:rsidRDefault="00D3252E">
            <w:pPr>
              <w:pStyle w:val="16"/>
              <w:rPr>
                <w:rtl/>
                <w:lang w:bidi="ar-DZ"/>
              </w:rPr>
            </w:pPr>
          </w:p>
        </w:tc>
        <w:tc>
          <w:tcPr>
            <w:tcW w:w="602" w:type="pct"/>
            <w:tcBorders>
              <w:top w:val="single" w:sz="4" w:space="0" w:color="auto"/>
              <w:bottom w:val="single" w:sz="4" w:space="0" w:color="auto"/>
            </w:tcBorders>
            <w:vAlign w:val="center"/>
          </w:tcPr>
          <w:p w14:paraId="53DAA14C" w14:textId="77777777" w:rsidR="00D3252E" w:rsidRDefault="00702ED6">
            <w:pPr>
              <w:pStyle w:val="16"/>
              <w:rPr>
                <w:rtl/>
                <w:lang w:bidi="ar-DZ"/>
              </w:rPr>
            </w:pPr>
            <w:r>
              <w:rPr>
                <w:rtl/>
                <w:lang w:bidi="ar-DZ"/>
              </w:rPr>
              <w:t>الواردات</w:t>
            </w:r>
          </w:p>
        </w:tc>
        <w:tc>
          <w:tcPr>
            <w:tcW w:w="703" w:type="pct"/>
            <w:tcBorders>
              <w:top w:val="single" w:sz="4" w:space="0" w:color="auto"/>
              <w:bottom w:val="single" w:sz="4" w:space="0" w:color="auto"/>
            </w:tcBorders>
            <w:vAlign w:val="center"/>
          </w:tcPr>
          <w:p w14:paraId="056AC458" w14:textId="77777777" w:rsidR="00D3252E" w:rsidRDefault="00702ED6">
            <w:pPr>
              <w:pStyle w:val="16"/>
              <w:rPr>
                <w:rtl/>
                <w:lang w:bidi="ar-DZ"/>
              </w:rPr>
            </w:pPr>
            <w:r>
              <w:rPr>
                <w:rtl/>
                <w:lang w:bidi="ar-DZ"/>
              </w:rPr>
              <w:t>382,3</w:t>
            </w:r>
          </w:p>
        </w:tc>
        <w:tc>
          <w:tcPr>
            <w:tcW w:w="595" w:type="pct"/>
            <w:tcBorders>
              <w:top w:val="single" w:sz="4" w:space="0" w:color="auto"/>
              <w:bottom w:val="single" w:sz="4" w:space="0" w:color="auto"/>
            </w:tcBorders>
            <w:vAlign w:val="center"/>
          </w:tcPr>
          <w:p w14:paraId="6BFB0E60" w14:textId="77777777" w:rsidR="00D3252E" w:rsidRDefault="00702ED6">
            <w:pPr>
              <w:pStyle w:val="16"/>
              <w:rPr>
                <w:rtl/>
                <w:lang w:bidi="ar-DZ"/>
              </w:rPr>
            </w:pPr>
            <w:r>
              <w:rPr>
                <w:rtl/>
                <w:lang w:bidi="ar-DZ"/>
              </w:rPr>
              <w:t>42,1</w:t>
            </w:r>
          </w:p>
        </w:tc>
        <w:tc>
          <w:tcPr>
            <w:tcW w:w="633" w:type="pct"/>
            <w:tcBorders>
              <w:top w:val="single" w:sz="4" w:space="0" w:color="auto"/>
              <w:bottom w:val="single" w:sz="4" w:space="0" w:color="auto"/>
            </w:tcBorders>
            <w:vAlign w:val="center"/>
          </w:tcPr>
          <w:p w14:paraId="196371BD" w14:textId="77777777" w:rsidR="00D3252E" w:rsidRDefault="00702ED6">
            <w:pPr>
              <w:pStyle w:val="16"/>
              <w:rPr>
                <w:rtl/>
                <w:lang w:bidi="ar-DZ"/>
              </w:rPr>
            </w:pPr>
            <w:r>
              <w:rPr>
                <w:rtl/>
                <w:lang w:bidi="ar-DZ"/>
              </w:rPr>
              <w:t>132</w:t>
            </w:r>
          </w:p>
        </w:tc>
        <w:tc>
          <w:tcPr>
            <w:tcW w:w="703" w:type="pct"/>
            <w:tcBorders>
              <w:top w:val="single" w:sz="4" w:space="0" w:color="auto"/>
              <w:bottom w:val="single" w:sz="4" w:space="0" w:color="auto"/>
            </w:tcBorders>
            <w:vAlign w:val="center"/>
          </w:tcPr>
          <w:p w14:paraId="170F12B0" w14:textId="77777777" w:rsidR="00D3252E" w:rsidRDefault="00702ED6">
            <w:pPr>
              <w:pStyle w:val="16"/>
              <w:rPr>
                <w:rtl/>
                <w:lang w:bidi="ar-DZ"/>
              </w:rPr>
            </w:pPr>
            <w:r>
              <w:rPr>
                <w:lang w:val="en-US" w:bidi="ar-DZ"/>
              </w:rPr>
              <w:t>201,4</w:t>
            </w:r>
          </w:p>
        </w:tc>
        <w:tc>
          <w:tcPr>
            <w:tcW w:w="703" w:type="pct"/>
            <w:tcBorders>
              <w:top w:val="single" w:sz="4" w:space="0" w:color="auto"/>
              <w:bottom w:val="single" w:sz="4" w:space="0" w:color="auto"/>
            </w:tcBorders>
            <w:vAlign w:val="center"/>
          </w:tcPr>
          <w:p w14:paraId="384CB82A" w14:textId="77777777" w:rsidR="00D3252E" w:rsidRDefault="00702ED6">
            <w:pPr>
              <w:pStyle w:val="16"/>
              <w:rPr>
                <w:rtl/>
                <w:lang w:bidi="ar-DZ"/>
              </w:rPr>
            </w:pPr>
            <w:r>
              <w:rPr>
                <w:rtl/>
                <w:lang w:bidi="ar-DZ"/>
              </w:rPr>
              <w:t>757,8</w:t>
            </w:r>
          </w:p>
        </w:tc>
      </w:tr>
      <w:tr w:rsidR="00D3252E" w14:paraId="38D65DF5" w14:textId="77777777">
        <w:trPr>
          <w:trHeight w:val="132"/>
        </w:trPr>
        <w:tc>
          <w:tcPr>
            <w:tcW w:w="550" w:type="pct"/>
            <w:vMerge/>
            <w:vAlign w:val="center"/>
          </w:tcPr>
          <w:p w14:paraId="667B1211" w14:textId="77777777" w:rsidR="00D3252E" w:rsidRDefault="00D3252E">
            <w:pPr>
              <w:pStyle w:val="16"/>
              <w:rPr>
                <w:lang w:val="en-US" w:bidi="ar-DZ"/>
              </w:rPr>
            </w:pPr>
          </w:p>
        </w:tc>
        <w:tc>
          <w:tcPr>
            <w:tcW w:w="512" w:type="pct"/>
            <w:vMerge w:val="restart"/>
            <w:vAlign w:val="center"/>
          </w:tcPr>
          <w:p w14:paraId="1A70F736" w14:textId="77777777" w:rsidR="00D3252E" w:rsidRDefault="00702ED6">
            <w:pPr>
              <w:pStyle w:val="16"/>
              <w:rPr>
                <w:rtl/>
                <w:lang w:bidi="ar-DZ"/>
              </w:rPr>
            </w:pPr>
            <w:r>
              <w:rPr>
                <w:rtl/>
                <w:lang w:bidi="ar-DZ"/>
              </w:rPr>
              <w:t>2018</w:t>
            </w:r>
          </w:p>
          <w:p w14:paraId="7AC88EB5" w14:textId="77777777" w:rsidR="00D3252E" w:rsidRDefault="00D3252E">
            <w:pPr>
              <w:pStyle w:val="16"/>
              <w:rPr>
                <w:rtl/>
                <w:lang w:bidi="ar-DZ"/>
              </w:rPr>
            </w:pPr>
          </w:p>
        </w:tc>
        <w:tc>
          <w:tcPr>
            <w:tcW w:w="602" w:type="pct"/>
            <w:tcBorders>
              <w:top w:val="single" w:sz="4" w:space="0" w:color="auto"/>
              <w:bottom w:val="single" w:sz="4" w:space="0" w:color="auto"/>
            </w:tcBorders>
            <w:shd w:val="pct20" w:color="auto" w:fill="auto"/>
            <w:vAlign w:val="center"/>
          </w:tcPr>
          <w:p w14:paraId="7B17A984" w14:textId="77777777" w:rsidR="00D3252E" w:rsidRDefault="00702ED6">
            <w:pPr>
              <w:pStyle w:val="16"/>
              <w:rPr>
                <w:rtl/>
                <w:lang w:bidi="ar-DZ"/>
              </w:rPr>
            </w:pPr>
            <w:r>
              <w:rPr>
                <w:rtl/>
                <w:lang w:bidi="ar-DZ"/>
              </w:rPr>
              <w:t>الصادرات</w:t>
            </w:r>
          </w:p>
        </w:tc>
        <w:tc>
          <w:tcPr>
            <w:tcW w:w="703" w:type="pct"/>
            <w:tcBorders>
              <w:top w:val="single" w:sz="4" w:space="0" w:color="auto"/>
              <w:bottom w:val="single" w:sz="4" w:space="0" w:color="auto"/>
            </w:tcBorders>
            <w:shd w:val="pct20" w:color="auto" w:fill="auto"/>
            <w:vAlign w:val="center"/>
          </w:tcPr>
          <w:p w14:paraId="55CF1F38" w14:textId="77777777" w:rsidR="00D3252E" w:rsidRDefault="00702ED6">
            <w:pPr>
              <w:pStyle w:val="16"/>
              <w:rPr>
                <w:rtl/>
                <w:lang w:bidi="ar-DZ"/>
              </w:rPr>
            </w:pPr>
            <w:r>
              <w:rPr>
                <w:rtl/>
                <w:lang w:bidi="ar-DZ"/>
              </w:rPr>
              <w:t>0,6</w:t>
            </w:r>
          </w:p>
        </w:tc>
        <w:tc>
          <w:tcPr>
            <w:tcW w:w="595" w:type="pct"/>
            <w:tcBorders>
              <w:top w:val="single" w:sz="4" w:space="0" w:color="auto"/>
              <w:bottom w:val="single" w:sz="4" w:space="0" w:color="auto"/>
            </w:tcBorders>
            <w:shd w:val="pct20" w:color="auto" w:fill="auto"/>
            <w:vAlign w:val="center"/>
          </w:tcPr>
          <w:p w14:paraId="05ED8156" w14:textId="77777777" w:rsidR="00D3252E" w:rsidRDefault="00702ED6">
            <w:pPr>
              <w:pStyle w:val="16"/>
              <w:rPr>
                <w:rtl/>
                <w:lang w:bidi="ar-DZ"/>
              </w:rPr>
            </w:pPr>
            <w:r>
              <w:rPr>
                <w:rtl/>
                <w:lang w:bidi="ar-DZ"/>
              </w:rPr>
              <w:t>0,2</w:t>
            </w:r>
          </w:p>
        </w:tc>
        <w:tc>
          <w:tcPr>
            <w:tcW w:w="633" w:type="pct"/>
            <w:tcBorders>
              <w:top w:val="single" w:sz="4" w:space="0" w:color="auto"/>
              <w:bottom w:val="single" w:sz="4" w:space="0" w:color="auto"/>
            </w:tcBorders>
            <w:shd w:val="pct20" w:color="auto" w:fill="auto"/>
            <w:vAlign w:val="center"/>
          </w:tcPr>
          <w:p w14:paraId="0387797E" w14:textId="77777777" w:rsidR="00D3252E" w:rsidRDefault="00702ED6">
            <w:pPr>
              <w:pStyle w:val="16"/>
              <w:rPr>
                <w:rtl/>
                <w:lang w:bidi="ar-DZ"/>
              </w:rPr>
            </w:pPr>
            <w:r>
              <w:rPr>
                <w:rtl/>
                <w:lang w:bidi="ar-DZ"/>
              </w:rPr>
              <w:t>0,6</w:t>
            </w:r>
          </w:p>
        </w:tc>
        <w:tc>
          <w:tcPr>
            <w:tcW w:w="703" w:type="pct"/>
            <w:tcBorders>
              <w:top w:val="single" w:sz="4" w:space="0" w:color="auto"/>
              <w:bottom w:val="single" w:sz="4" w:space="0" w:color="auto"/>
            </w:tcBorders>
            <w:shd w:val="pct20" w:color="auto" w:fill="auto"/>
            <w:vAlign w:val="center"/>
          </w:tcPr>
          <w:p w14:paraId="7F4C818E" w14:textId="77777777" w:rsidR="00D3252E" w:rsidRDefault="00702ED6">
            <w:pPr>
              <w:pStyle w:val="16"/>
              <w:rPr>
                <w:rtl/>
                <w:lang w:bidi="ar-DZ"/>
              </w:rPr>
            </w:pPr>
            <w:r>
              <w:rPr>
                <w:rtl/>
                <w:lang w:bidi="ar-DZ"/>
              </w:rPr>
              <w:t>0,7</w:t>
            </w:r>
          </w:p>
        </w:tc>
        <w:tc>
          <w:tcPr>
            <w:tcW w:w="703" w:type="pct"/>
            <w:tcBorders>
              <w:top w:val="single" w:sz="4" w:space="0" w:color="auto"/>
              <w:bottom w:val="single" w:sz="4" w:space="0" w:color="auto"/>
            </w:tcBorders>
            <w:shd w:val="pct20" w:color="auto" w:fill="auto"/>
            <w:vAlign w:val="center"/>
          </w:tcPr>
          <w:p w14:paraId="351319ED" w14:textId="77777777" w:rsidR="00D3252E" w:rsidRDefault="00702ED6">
            <w:pPr>
              <w:pStyle w:val="16"/>
              <w:rPr>
                <w:rtl/>
                <w:lang w:bidi="ar-DZ"/>
              </w:rPr>
            </w:pPr>
            <w:r>
              <w:rPr>
                <w:rtl/>
                <w:lang w:bidi="ar-DZ"/>
              </w:rPr>
              <w:t>2,1</w:t>
            </w:r>
          </w:p>
        </w:tc>
      </w:tr>
      <w:tr w:rsidR="00D3252E" w14:paraId="1EFB4ED3" w14:textId="77777777">
        <w:trPr>
          <w:trHeight w:val="132"/>
        </w:trPr>
        <w:tc>
          <w:tcPr>
            <w:tcW w:w="550" w:type="pct"/>
            <w:vMerge/>
            <w:vAlign w:val="center"/>
          </w:tcPr>
          <w:p w14:paraId="12DF5713" w14:textId="77777777" w:rsidR="00D3252E" w:rsidRDefault="00D3252E">
            <w:pPr>
              <w:pStyle w:val="16"/>
              <w:rPr>
                <w:lang w:val="en-US" w:bidi="ar-DZ"/>
              </w:rPr>
            </w:pPr>
          </w:p>
        </w:tc>
        <w:tc>
          <w:tcPr>
            <w:tcW w:w="512" w:type="pct"/>
            <w:vMerge/>
            <w:vAlign w:val="center"/>
          </w:tcPr>
          <w:p w14:paraId="1D1C29EE" w14:textId="77777777" w:rsidR="00D3252E" w:rsidRDefault="00D3252E">
            <w:pPr>
              <w:pStyle w:val="16"/>
              <w:rPr>
                <w:rtl/>
                <w:lang w:bidi="ar-DZ"/>
              </w:rPr>
            </w:pPr>
          </w:p>
        </w:tc>
        <w:tc>
          <w:tcPr>
            <w:tcW w:w="602" w:type="pct"/>
            <w:tcBorders>
              <w:top w:val="single" w:sz="4" w:space="0" w:color="auto"/>
              <w:bottom w:val="single" w:sz="4" w:space="0" w:color="auto"/>
            </w:tcBorders>
            <w:vAlign w:val="center"/>
          </w:tcPr>
          <w:p w14:paraId="5C814183" w14:textId="77777777" w:rsidR="00D3252E" w:rsidRDefault="00702ED6">
            <w:pPr>
              <w:pStyle w:val="16"/>
              <w:rPr>
                <w:rtl/>
                <w:lang w:bidi="ar-DZ"/>
              </w:rPr>
            </w:pPr>
            <w:r>
              <w:rPr>
                <w:rtl/>
                <w:lang w:bidi="ar-DZ"/>
              </w:rPr>
              <w:t>الواردات</w:t>
            </w:r>
          </w:p>
        </w:tc>
        <w:tc>
          <w:tcPr>
            <w:tcW w:w="703" w:type="pct"/>
            <w:tcBorders>
              <w:top w:val="single" w:sz="4" w:space="0" w:color="auto"/>
              <w:bottom w:val="single" w:sz="4" w:space="0" w:color="auto"/>
            </w:tcBorders>
            <w:vAlign w:val="center"/>
          </w:tcPr>
          <w:p w14:paraId="65BB2551" w14:textId="77777777" w:rsidR="00D3252E" w:rsidRDefault="00702ED6">
            <w:pPr>
              <w:pStyle w:val="16"/>
              <w:rPr>
                <w:rtl/>
                <w:lang w:bidi="ar-DZ"/>
              </w:rPr>
            </w:pPr>
            <w:r>
              <w:rPr>
                <w:rtl/>
                <w:lang w:bidi="ar-DZ"/>
              </w:rPr>
              <w:t>396,1</w:t>
            </w:r>
          </w:p>
        </w:tc>
        <w:tc>
          <w:tcPr>
            <w:tcW w:w="595" w:type="pct"/>
            <w:tcBorders>
              <w:top w:val="single" w:sz="4" w:space="0" w:color="auto"/>
              <w:bottom w:val="single" w:sz="4" w:space="0" w:color="auto"/>
            </w:tcBorders>
            <w:vAlign w:val="center"/>
          </w:tcPr>
          <w:p w14:paraId="57936F63" w14:textId="77777777" w:rsidR="00D3252E" w:rsidRDefault="00702ED6">
            <w:pPr>
              <w:pStyle w:val="16"/>
              <w:rPr>
                <w:rtl/>
                <w:lang w:bidi="ar-DZ"/>
              </w:rPr>
            </w:pPr>
            <w:r>
              <w:rPr>
                <w:rtl/>
                <w:lang w:bidi="ar-DZ"/>
              </w:rPr>
              <w:t>48,6</w:t>
            </w:r>
          </w:p>
        </w:tc>
        <w:tc>
          <w:tcPr>
            <w:tcW w:w="633" w:type="pct"/>
            <w:tcBorders>
              <w:top w:val="single" w:sz="4" w:space="0" w:color="auto"/>
              <w:bottom w:val="single" w:sz="4" w:space="0" w:color="auto"/>
            </w:tcBorders>
            <w:vAlign w:val="center"/>
          </w:tcPr>
          <w:p w14:paraId="4E25166F" w14:textId="77777777" w:rsidR="00D3252E" w:rsidRDefault="00702ED6">
            <w:pPr>
              <w:pStyle w:val="16"/>
              <w:rPr>
                <w:rtl/>
                <w:lang w:bidi="ar-DZ"/>
              </w:rPr>
            </w:pPr>
            <w:r>
              <w:rPr>
                <w:rtl/>
                <w:lang w:bidi="ar-DZ"/>
              </w:rPr>
              <w:t>122</w:t>
            </w:r>
          </w:p>
        </w:tc>
        <w:tc>
          <w:tcPr>
            <w:tcW w:w="703" w:type="pct"/>
            <w:tcBorders>
              <w:top w:val="single" w:sz="4" w:space="0" w:color="auto"/>
              <w:bottom w:val="single" w:sz="4" w:space="0" w:color="auto"/>
            </w:tcBorders>
            <w:vAlign w:val="center"/>
          </w:tcPr>
          <w:p w14:paraId="7FDA889F" w14:textId="77777777" w:rsidR="00D3252E" w:rsidRDefault="00702ED6">
            <w:pPr>
              <w:pStyle w:val="16"/>
              <w:rPr>
                <w:rtl/>
                <w:lang w:bidi="ar-DZ"/>
              </w:rPr>
            </w:pPr>
            <w:r>
              <w:rPr>
                <w:rtl/>
                <w:lang w:bidi="ar-DZ"/>
              </w:rPr>
              <w:t>201,4</w:t>
            </w:r>
          </w:p>
        </w:tc>
        <w:tc>
          <w:tcPr>
            <w:tcW w:w="703" w:type="pct"/>
            <w:tcBorders>
              <w:top w:val="single" w:sz="4" w:space="0" w:color="auto"/>
              <w:bottom w:val="single" w:sz="4" w:space="0" w:color="auto"/>
            </w:tcBorders>
            <w:vAlign w:val="center"/>
          </w:tcPr>
          <w:p w14:paraId="7DB835F7" w14:textId="77777777" w:rsidR="00D3252E" w:rsidRDefault="00702ED6">
            <w:pPr>
              <w:pStyle w:val="16"/>
              <w:rPr>
                <w:rtl/>
                <w:lang w:bidi="ar-DZ"/>
              </w:rPr>
            </w:pPr>
            <w:r>
              <w:rPr>
                <w:rtl/>
                <w:lang w:bidi="ar-DZ"/>
              </w:rPr>
              <w:t>768,1</w:t>
            </w:r>
          </w:p>
        </w:tc>
      </w:tr>
      <w:tr w:rsidR="00D3252E" w14:paraId="1D913ABC" w14:textId="77777777">
        <w:trPr>
          <w:trHeight w:val="132"/>
        </w:trPr>
        <w:tc>
          <w:tcPr>
            <w:tcW w:w="1062" w:type="pct"/>
            <w:gridSpan w:val="2"/>
            <w:vMerge w:val="restart"/>
            <w:vAlign w:val="center"/>
          </w:tcPr>
          <w:p w14:paraId="2A0BC580" w14:textId="77777777" w:rsidR="00D3252E" w:rsidRDefault="00702ED6">
            <w:pPr>
              <w:pStyle w:val="16"/>
              <w:rPr>
                <w:szCs w:val="28"/>
                <w:rtl/>
                <w:lang w:bidi="ar-DZ"/>
              </w:rPr>
            </w:pPr>
            <w:r>
              <w:rPr>
                <w:rtl/>
                <w:lang w:bidi="ar-DZ"/>
              </w:rPr>
              <w:t>المجمـــــــــــــــــــــــــــــــــــــــــــــــــــــوع</w:t>
            </w:r>
          </w:p>
        </w:tc>
        <w:tc>
          <w:tcPr>
            <w:tcW w:w="602" w:type="pct"/>
            <w:tcBorders>
              <w:top w:val="single" w:sz="4" w:space="0" w:color="auto"/>
              <w:bottom w:val="single" w:sz="4" w:space="0" w:color="auto"/>
            </w:tcBorders>
            <w:shd w:val="pct20" w:color="auto" w:fill="auto"/>
            <w:vAlign w:val="center"/>
          </w:tcPr>
          <w:p w14:paraId="20A498F7" w14:textId="77777777" w:rsidR="00D3252E" w:rsidRDefault="00702ED6">
            <w:pPr>
              <w:pStyle w:val="16"/>
              <w:rPr>
                <w:rtl/>
                <w:lang w:bidi="ar-DZ"/>
              </w:rPr>
            </w:pPr>
            <w:r>
              <w:rPr>
                <w:rtl/>
                <w:lang w:bidi="ar-DZ"/>
              </w:rPr>
              <w:t>الصادرات</w:t>
            </w:r>
          </w:p>
        </w:tc>
        <w:tc>
          <w:tcPr>
            <w:tcW w:w="703" w:type="pct"/>
            <w:tcBorders>
              <w:top w:val="single" w:sz="4" w:space="0" w:color="auto"/>
              <w:bottom w:val="single" w:sz="4" w:space="0" w:color="auto"/>
            </w:tcBorders>
            <w:shd w:val="pct20" w:color="auto" w:fill="auto"/>
            <w:vAlign w:val="center"/>
          </w:tcPr>
          <w:p w14:paraId="658D10EC" w14:textId="77777777" w:rsidR="00D3252E" w:rsidRDefault="00702ED6">
            <w:pPr>
              <w:pStyle w:val="16"/>
              <w:rPr>
                <w:rtl/>
                <w:lang w:bidi="ar-DZ"/>
              </w:rPr>
            </w:pPr>
            <w:r>
              <w:rPr>
                <w:rtl/>
                <w:lang w:bidi="ar-DZ"/>
              </w:rPr>
              <w:t>2,1</w:t>
            </w:r>
          </w:p>
        </w:tc>
        <w:tc>
          <w:tcPr>
            <w:tcW w:w="595" w:type="pct"/>
            <w:tcBorders>
              <w:top w:val="single" w:sz="4" w:space="0" w:color="auto"/>
              <w:bottom w:val="single" w:sz="4" w:space="0" w:color="auto"/>
            </w:tcBorders>
            <w:shd w:val="pct20" w:color="auto" w:fill="auto"/>
            <w:vAlign w:val="center"/>
          </w:tcPr>
          <w:p w14:paraId="6FCF1BBA" w14:textId="77777777" w:rsidR="00D3252E" w:rsidRDefault="00702ED6">
            <w:pPr>
              <w:pStyle w:val="16"/>
              <w:rPr>
                <w:rtl/>
                <w:lang w:bidi="ar-DZ"/>
              </w:rPr>
            </w:pPr>
            <w:r>
              <w:rPr>
                <w:rtl/>
                <w:lang w:bidi="ar-DZ"/>
              </w:rPr>
              <w:t>1,2</w:t>
            </w:r>
          </w:p>
        </w:tc>
        <w:tc>
          <w:tcPr>
            <w:tcW w:w="633" w:type="pct"/>
            <w:tcBorders>
              <w:top w:val="single" w:sz="4" w:space="0" w:color="auto"/>
              <w:bottom w:val="single" w:sz="4" w:space="0" w:color="auto"/>
            </w:tcBorders>
            <w:shd w:val="pct20" w:color="auto" w:fill="auto"/>
            <w:vAlign w:val="center"/>
          </w:tcPr>
          <w:p w14:paraId="7767A148" w14:textId="77777777" w:rsidR="00D3252E" w:rsidRDefault="00702ED6">
            <w:pPr>
              <w:pStyle w:val="16"/>
              <w:rPr>
                <w:rtl/>
                <w:lang w:bidi="ar-DZ"/>
              </w:rPr>
            </w:pPr>
            <w:r>
              <w:rPr>
                <w:rtl/>
                <w:lang w:bidi="ar-DZ"/>
              </w:rPr>
              <w:t>403,5</w:t>
            </w:r>
          </w:p>
        </w:tc>
        <w:tc>
          <w:tcPr>
            <w:tcW w:w="703" w:type="pct"/>
            <w:tcBorders>
              <w:top w:val="single" w:sz="4" w:space="0" w:color="auto"/>
              <w:bottom w:val="single" w:sz="4" w:space="0" w:color="auto"/>
            </w:tcBorders>
            <w:shd w:val="pct20" w:color="auto" w:fill="auto"/>
            <w:vAlign w:val="center"/>
          </w:tcPr>
          <w:p w14:paraId="5DA34AF4" w14:textId="77777777" w:rsidR="00D3252E" w:rsidRDefault="00702ED6">
            <w:pPr>
              <w:pStyle w:val="16"/>
              <w:rPr>
                <w:rtl/>
                <w:lang w:bidi="ar-DZ"/>
              </w:rPr>
            </w:pPr>
            <w:r>
              <w:rPr>
                <w:rtl/>
                <w:lang w:bidi="ar-DZ"/>
              </w:rPr>
              <w:t>3,7</w:t>
            </w:r>
          </w:p>
        </w:tc>
        <w:tc>
          <w:tcPr>
            <w:tcW w:w="703" w:type="pct"/>
            <w:tcBorders>
              <w:top w:val="single" w:sz="4" w:space="0" w:color="auto"/>
              <w:bottom w:val="single" w:sz="4" w:space="0" w:color="auto"/>
            </w:tcBorders>
            <w:shd w:val="pct20" w:color="auto" w:fill="auto"/>
            <w:vAlign w:val="center"/>
          </w:tcPr>
          <w:p w14:paraId="5C7F5FF6" w14:textId="77777777" w:rsidR="00D3252E" w:rsidRDefault="00702ED6">
            <w:pPr>
              <w:pStyle w:val="16"/>
              <w:rPr>
                <w:rtl/>
                <w:lang w:bidi="ar-DZ"/>
              </w:rPr>
            </w:pPr>
            <w:r>
              <w:rPr>
                <w:rtl/>
                <w:lang w:bidi="ar-DZ"/>
              </w:rPr>
              <w:t>410,5</w:t>
            </w:r>
          </w:p>
        </w:tc>
      </w:tr>
      <w:tr w:rsidR="00D3252E" w14:paraId="680D00BF" w14:textId="77777777">
        <w:trPr>
          <w:trHeight w:val="132"/>
        </w:trPr>
        <w:tc>
          <w:tcPr>
            <w:tcW w:w="1062" w:type="pct"/>
            <w:gridSpan w:val="2"/>
            <w:vMerge/>
            <w:vAlign w:val="center"/>
          </w:tcPr>
          <w:p w14:paraId="6786F405" w14:textId="77777777" w:rsidR="00D3252E" w:rsidRDefault="00D3252E">
            <w:pPr>
              <w:pStyle w:val="16"/>
              <w:rPr>
                <w:rtl/>
                <w:lang w:bidi="ar-DZ"/>
              </w:rPr>
            </w:pPr>
          </w:p>
        </w:tc>
        <w:tc>
          <w:tcPr>
            <w:tcW w:w="602" w:type="pct"/>
            <w:tcBorders>
              <w:top w:val="single" w:sz="4" w:space="0" w:color="auto"/>
            </w:tcBorders>
            <w:vAlign w:val="center"/>
          </w:tcPr>
          <w:p w14:paraId="3F4C46B9" w14:textId="77777777" w:rsidR="00D3252E" w:rsidRDefault="00702ED6">
            <w:pPr>
              <w:pStyle w:val="16"/>
              <w:rPr>
                <w:rtl/>
                <w:lang w:bidi="ar-DZ"/>
              </w:rPr>
            </w:pPr>
            <w:r>
              <w:rPr>
                <w:rtl/>
                <w:lang w:bidi="ar-DZ"/>
              </w:rPr>
              <w:t>الواردات</w:t>
            </w:r>
          </w:p>
        </w:tc>
        <w:tc>
          <w:tcPr>
            <w:tcW w:w="703" w:type="pct"/>
            <w:tcBorders>
              <w:top w:val="single" w:sz="4" w:space="0" w:color="auto"/>
            </w:tcBorders>
            <w:vAlign w:val="center"/>
          </w:tcPr>
          <w:p w14:paraId="6C41F80D" w14:textId="77777777" w:rsidR="00D3252E" w:rsidRDefault="00702ED6">
            <w:pPr>
              <w:pStyle w:val="16"/>
              <w:rPr>
                <w:rtl/>
                <w:lang w:bidi="ar-DZ"/>
              </w:rPr>
            </w:pPr>
            <w:r>
              <w:rPr>
                <w:rtl/>
                <w:lang w:bidi="ar-DZ"/>
              </w:rPr>
              <w:t>1.495.6</w:t>
            </w:r>
          </w:p>
        </w:tc>
        <w:tc>
          <w:tcPr>
            <w:tcW w:w="595" w:type="pct"/>
            <w:tcBorders>
              <w:top w:val="single" w:sz="4" w:space="0" w:color="auto"/>
            </w:tcBorders>
            <w:vAlign w:val="center"/>
          </w:tcPr>
          <w:p w14:paraId="39D60A8D" w14:textId="77777777" w:rsidR="00D3252E" w:rsidRDefault="00702ED6">
            <w:pPr>
              <w:pStyle w:val="16"/>
              <w:rPr>
                <w:rtl/>
                <w:lang w:bidi="ar-DZ"/>
              </w:rPr>
            </w:pPr>
            <w:r>
              <w:rPr>
                <w:rtl/>
                <w:lang w:bidi="ar-DZ"/>
              </w:rPr>
              <w:t>243,2</w:t>
            </w:r>
          </w:p>
        </w:tc>
        <w:tc>
          <w:tcPr>
            <w:tcW w:w="633" w:type="pct"/>
            <w:tcBorders>
              <w:top w:val="single" w:sz="4" w:space="0" w:color="auto"/>
            </w:tcBorders>
            <w:vAlign w:val="center"/>
          </w:tcPr>
          <w:p w14:paraId="635F9890" w14:textId="77777777" w:rsidR="00D3252E" w:rsidRDefault="00702ED6">
            <w:pPr>
              <w:pStyle w:val="16"/>
              <w:rPr>
                <w:rtl/>
                <w:lang w:bidi="ar-DZ"/>
              </w:rPr>
            </w:pPr>
            <w:r>
              <w:rPr>
                <w:rtl/>
                <w:lang w:bidi="ar-DZ"/>
              </w:rPr>
              <w:t>403,5</w:t>
            </w:r>
          </w:p>
        </w:tc>
        <w:tc>
          <w:tcPr>
            <w:tcW w:w="703" w:type="pct"/>
            <w:tcBorders>
              <w:top w:val="single" w:sz="4" w:space="0" w:color="auto"/>
            </w:tcBorders>
            <w:vAlign w:val="center"/>
          </w:tcPr>
          <w:p w14:paraId="656CC83E" w14:textId="77777777" w:rsidR="00D3252E" w:rsidRDefault="00702ED6">
            <w:pPr>
              <w:pStyle w:val="16"/>
              <w:rPr>
                <w:rtl/>
                <w:lang w:bidi="ar-DZ"/>
              </w:rPr>
            </w:pPr>
            <w:r>
              <w:rPr>
                <w:rtl/>
                <w:lang w:bidi="ar-DZ"/>
              </w:rPr>
              <w:t>1.046.2</w:t>
            </w:r>
          </w:p>
        </w:tc>
        <w:tc>
          <w:tcPr>
            <w:tcW w:w="703" w:type="pct"/>
            <w:tcBorders>
              <w:top w:val="single" w:sz="4" w:space="0" w:color="auto"/>
            </w:tcBorders>
            <w:vAlign w:val="center"/>
          </w:tcPr>
          <w:p w14:paraId="194ADD00" w14:textId="77777777" w:rsidR="00D3252E" w:rsidRDefault="00702ED6">
            <w:pPr>
              <w:pStyle w:val="16"/>
              <w:rPr>
                <w:rtl/>
                <w:lang w:bidi="ar-DZ"/>
              </w:rPr>
            </w:pPr>
            <w:r>
              <w:rPr>
                <w:rtl/>
                <w:lang w:bidi="ar-DZ"/>
              </w:rPr>
              <w:t>3.188.5</w:t>
            </w:r>
          </w:p>
        </w:tc>
      </w:tr>
    </w:tbl>
    <w:p w14:paraId="55E27E9F" w14:textId="77777777" w:rsidR="00D3252E" w:rsidRDefault="00702ED6">
      <w:pPr>
        <w:pStyle w:val="17"/>
        <w:rPr>
          <w:sz w:val="24"/>
          <w:szCs w:val="24"/>
          <w:rtl/>
        </w:rPr>
      </w:pPr>
      <w:r>
        <w:rPr>
          <w:sz w:val="24"/>
          <w:szCs w:val="24"/>
          <w:rtl/>
        </w:rPr>
        <w:t xml:space="preserve">    </w:t>
      </w:r>
      <w:r>
        <w:rPr>
          <w:b/>
          <w:bCs/>
          <w:sz w:val="24"/>
          <w:szCs w:val="24"/>
          <w:rtl/>
        </w:rPr>
        <w:t>المصدر</w:t>
      </w:r>
      <w:r>
        <w:rPr>
          <w:sz w:val="24"/>
          <w:szCs w:val="24"/>
          <w:rtl/>
        </w:rPr>
        <w:t>: (التقارير السنوية لصندوق النقد العربي، 2012 إلى 2018)</w:t>
      </w:r>
    </w:p>
    <w:p w14:paraId="6D206E6E" w14:textId="77777777" w:rsidR="00D3252E" w:rsidRDefault="00702ED6">
      <w:pPr>
        <w:rPr>
          <w:rtl/>
          <w:lang w:bidi="ar-DZ"/>
        </w:rPr>
      </w:pPr>
      <w:r>
        <w:rPr>
          <w:rtl/>
          <w:lang w:bidi="ar-DZ"/>
        </w:rPr>
        <w:lastRenderedPageBreak/>
        <w:t>يظهر من خلال الجدول السابق أنّ التبادل التجاري لموريتانيا هو الأضعف من بين دول الاتّحاد المغربي، حيث لا تزال صادرات هذه الأخيرة متدنية، إذ لا تتجاوز في أحسن الأحوال الــ 1.5 مليون دولار أمريكي نحو كلّ من دول الاتّحاد، وسبب هذا الضعف يرجع إلى ترهل الاقتصاد الموريتاني وعدم قدرته على المنافسة.</w:t>
      </w:r>
    </w:p>
    <w:p w14:paraId="1039558B" w14:textId="77777777" w:rsidR="00D3252E" w:rsidRDefault="00702ED6">
      <w:pPr>
        <w:rPr>
          <w:lang w:bidi="ar-DZ"/>
        </w:rPr>
      </w:pPr>
      <w:r>
        <w:rPr>
          <w:rtl/>
          <w:lang w:bidi="ar-DZ"/>
        </w:rPr>
        <w:t>أمّا بالنسبة للواردات وبحسب الجدول السابق أيّضا فأنّ المغرب والجزائر تعد من أهم الدول الموردة لموريتانيا ففي سنة 2018 بلغت وارداتها من السلع من هذين البلدين حوالي 201,4 مليون دولار أمريكي و396,1 مليون دولار أمريكي لكلّ منهما على التوالي، ثم تليهما تونس وليبيا بقيمة 122 مليون دولار أمريكي و48,6 مليون دولار لكلّ منهما .</w:t>
      </w:r>
    </w:p>
    <w:p w14:paraId="02937869" w14:textId="77777777" w:rsidR="00D3252E" w:rsidRDefault="00702ED6">
      <w:pPr>
        <w:pStyle w:val="3"/>
        <w:rPr>
          <w:rtl/>
          <w:lang w:bidi="ar-DZ"/>
        </w:rPr>
      </w:pPr>
      <w:bookmarkStart w:id="605" w:name="_Toc159361252"/>
      <w:bookmarkStart w:id="606" w:name="_Toc170062631"/>
      <w:bookmarkStart w:id="607" w:name="_Toc170063296"/>
      <w:bookmarkStart w:id="608" w:name="_Toc170063583"/>
      <w:r>
        <w:rPr>
          <w:rtl/>
          <w:lang w:bidi="ar-DZ"/>
        </w:rPr>
        <w:t>المطلب الرابع: تطور حجم التبادل التجاري البيني لدول اتّحاد المغرب العربي</w:t>
      </w:r>
      <w:bookmarkEnd w:id="605"/>
      <w:bookmarkEnd w:id="606"/>
      <w:bookmarkEnd w:id="607"/>
      <w:bookmarkEnd w:id="608"/>
    </w:p>
    <w:p w14:paraId="6E7F0F7C" w14:textId="77777777" w:rsidR="00D3252E" w:rsidRDefault="00702ED6">
      <w:pPr>
        <w:pStyle w:val="4"/>
        <w:rPr>
          <w:rtl/>
        </w:rPr>
      </w:pPr>
      <w:bookmarkStart w:id="609" w:name="_Toc170062632"/>
      <w:bookmarkStart w:id="610" w:name="_Toc170063584"/>
      <w:r>
        <w:rPr>
          <w:rtl/>
        </w:rPr>
        <w:t>1. نسبة إجمالي التجارة البينية إلى إجمالي التجارة الخارجية لدول اتّحاد المغرب العربي:</w:t>
      </w:r>
      <w:bookmarkEnd w:id="609"/>
      <w:bookmarkEnd w:id="610"/>
    </w:p>
    <w:p w14:paraId="1B8202DC" w14:textId="77777777" w:rsidR="00D3252E" w:rsidRDefault="00702ED6">
      <w:pPr>
        <w:rPr>
          <w:rtl/>
          <w:lang w:bidi="ar-DZ"/>
        </w:rPr>
      </w:pPr>
      <w:r>
        <w:rPr>
          <w:rtl/>
          <w:lang w:bidi="ar-DZ"/>
        </w:rPr>
        <w:t>سنوضح من خلال هذا العنصر تطور حجم التبادل التجاري البيني لدول اتّحاد المغرب</w:t>
      </w:r>
      <w:r>
        <w:rPr>
          <w:lang w:bidi="ar-DZ"/>
        </w:rPr>
        <w:t xml:space="preserve"> </w:t>
      </w:r>
      <w:r>
        <w:rPr>
          <w:rtl/>
          <w:lang w:bidi="ar-DZ"/>
        </w:rPr>
        <w:t xml:space="preserve">العربي خلال الفترة (2012–2018) والنسبة الّتي يمثلها من إجمالي التجارة الخارجية للدول المغاربيّة حسب الجدول الموالي: </w:t>
      </w:r>
    </w:p>
    <w:p w14:paraId="69AE0385" w14:textId="77777777" w:rsidR="003A392C" w:rsidRDefault="003A392C">
      <w:pPr>
        <w:rPr>
          <w:rtl/>
          <w:lang w:bidi="ar-DZ"/>
        </w:rPr>
      </w:pPr>
    </w:p>
    <w:p w14:paraId="675C7273" w14:textId="77777777" w:rsidR="003A392C" w:rsidRDefault="003A392C">
      <w:pPr>
        <w:rPr>
          <w:rtl/>
          <w:lang w:bidi="ar-DZ"/>
        </w:rPr>
      </w:pPr>
    </w:p>
    <w:p w14:paraId="44B9A081" w14:textId="77777777" w:rsidR="003A392C" w:rsidRDefault="003A392C">
      <w:pPr>
        <w:rPr>
          <w:rtl/>
          <w:lang w:bidi="ar-DZ"/>
        </w:rPr>
      </w:pPr>
    </w:p>
    <w:p w14:paraId="4EA5BDD7" w14:textId="77777777" w:rsidR="003A392C" w:rsidRDefault="003A392C">
      <w:pPr>
        <w:rPr>
          <w:rtl/>
          <w:lang w:bidi="ar-DZ"/>
        </w:rPr>
      </w:pPr>
    </w:p>
    <w:p w14:paraId="5B46B673" w14:textId="77777777" w:rsidR="003A392C" w:rsidRDefault="003A392C">
      <w:pPr>
        <w:rPr>
          <w:rtl/>
          <w:lang w:bidi="ar-DZ"/>
        </w:rPr>
      </w:pPr>
    </w:p>
    <w:p w14:paraId="3274C4DE" w14:textId="77777777" w:rsidR="003A392C" w:rsidRDefault="003A392C">
      <w:pPr>
        <w:rPr>
          <w:rtl/>
          <w:lang w:bidi="ar-DZ"/>
        </w:rPr>
      </w:pPr>
    </w:p>
    <w:p w14:paraId="4EB4296C" w14:textId="77777777" w:rsidR="003A392C" w:rsidRDefault="003A392C">
      <w:pPr>
        <w:rPr>
          <w:rtl/>
          <w:lang w:bidi="ar-DZ"/>
        </w:rPr>
      </w:pPr>
    </w:p>
    <w:p w14:paraId="65B4713C" w14:textId="77777777" w:rsidR="00D3252E" w:rsidRDefault="00702ED6" w:rsidP="00267DFF">
      <w:pPr>
        <w:pStyle w:val="tab"/>
        <w:rPr>
          <w:rtl/>
        </w:rPr>
      </w:pPr>
      <w:bookmarkStart w:id="611" w:name="_Toc159361762"/>
      <w:bookmarkStart w:id="612" w:name="_Toc170071398"/>
      <w:r>
        <w:rPr>
          <w:rtl/>
        </w:rPr>
        <w:t>الجدول رقم (21): نسبة إجمالي التجارة البينية مقارنة بإجمالي التجارة الخارجية</w:t>
      </w:r>
      <w:r>
        <w:rPr>
          <w:lang w:val="en-US"/>
        </w:rPr>
        <w:t xml:space="preserve"> </w:t>
      </w:r>
      <w:r>
        <w:rPr>
          <w:rtl/>
        </w:rPr>
        <w:t>لدول اتّحاد المغرب العربي</w:t>
      </w:r>
      <w:bookmarkEnd w:id="611"/>
      <w:bookmarkEnd w:id="612"/>
    </w:p>
    <w:p w14:paraId="5668F74B" w14:textId="77777777" w:rsidR="00D3252E" w:rsidRDefault="00702ED6">
      <w:pPr>
        <w:jc w:val="right"/>
        <w:rPr>
          <w:b/>
          <w:bCs/>
          <w:sz w:val="22"/>
          <w:szCs w:val="24"/>
          <w:rtl/>
          <w:lang w:bidi="ar-DZ"/>
        </w:rPr>
      </w:pPr>
      <w:r>
        <w:rPr>
          <w:b/>
          <w:bCs/>
          <w:sz w:val="22"/>
          <w:szCs w:val="24"/>
          <w:rtl/>
          <w:lang w:bidi="ar-DZ"/>
        </w:rPr>
        <w:t>( الوحدة بالمليون دولار)</w:t>
      </w:r>
    </w:p>
    <w:tbl>
      <w:tblPr>
        <w:tblStyle w:val="2d"/>
        <w:bidiVisual/>
        <w:tblW w:w="5000" w:type="pct"/>
        <w:tblLook w:val="04A0" w:firstRow="1" w:lastRow="0" w:firstColumn="1" w:lastColumn="0" w:noHBand="0" w:noVBand="1"/>
      </w:tblPr>
      <w:tblGrid>
        <w:gridCol w:w="1297"/>
        <w:gridCol w:w="1176"/>
        <w:gridCol w:w="1176"/>
        <w:gridCol w:w="1115"/>
        <w:gridCol w:w="1115"/>
        <w:gridCol w:w="1116"/>
        <w:gridCol w:w="1116"/>
        <w:gridCol w:w="1176"/>
      </w:tblGrid>
      <w:tr w:rsidR="00D3252E" w14:paraId="39602B25" w14:textId="77777777">
        <w:trPr>
          <w:cantSplit/>
          <w:trHeight w:val="20"/>
        </w:trPr>
        <w:tc>
          <w:tcPr>
            <w:tcW w:w="711" w:type="pct"/>
            <w:shd w:val="pct25" w:color="auto" w:fill="auto"/>
            <w:vAlign w:val="center"/>
          </w:tcPr>
          <w:p w14:paraId="13E3D2B0" w14:textId="77777777" w:rsidR="00D3252E" w:rsidRDefault="00D3252E">
            <w:pPr>
              <w:pStyle w:val="16"/>
              <w:rPr>
                <w:rtl/>
                <w:lang w:bidi="ar-DZ"/>
              </w:rPr>
            </w:pPr>
          </w:p>
        </w:tc>
        <w:tc>
          <w:tcPr>
            <w:tcW w:w="613" w:type="pct"/>
            <w:shd w:val="pct25" w:color="auto" w:fill="auto"/>
            <w:vAlign w:val="center"/>
          </w:tcPr>
          <w:p w14:paraId="261666A2" w14:textId="77777777" w:rsidR="00D3252E" w:rsidRDefault="00702ED6">
            <w:pPr>
              <w:pStyle w:val="16"/>
              <w:rPr>
                <w:rtl/>
                <w:lang w:bidi="ar-DZ"/>
              </w:rPr>
            </w:pPr>
            <w:r>
              <w:rPr>
                <w:rtl/>
                <w:lang w:bidi="ar-DZ"/>
              </w:rPr>
              <w:t>2012</w:t>
            </w:r>
          </w:p>
        </w:tc>
        <w:tc>
          <w:tcPr>
            <w:tcW w:w="613" w:type="pct"/>
            <w:shd w:val="pct25" w:color="auto" w:fill="auto"/>
            <w:vAlign w:val="center"/>
          </w:tcPr>
          <w:p w14:paraId="446C0D46" w14:textId="77777777" w:rsidR="00D3252E" w:rsidRDefault="00702ED6">
            <w:pPr>
              <w:pStyle w:val="16"/>
              <w:rPr>
                <w:rtl/>
                <w:lang w:bidi="ar-DZ"/>
              </w:rPr>
            </w:pPr>
            <w:r>
              <w:rPr>
                <w:rtl/>
                <w:lang w:bidi="ar-DZ"/>
              </w:rPr>
              <w:t>2013</w:t>
            </w:r>
          </w:p>
        </w:tc>
        <w:tc>
          <w:tcPr>
            <w:tcW w:w="613" w:type="pct"/>
            <w:shd w:val="pct25" w:color="auto" w:fill="auto"/>
            <w:vAlign w:val="center"/>
          </w:tcPr>
          <w:p w14:paraId="004607A8" w14:textId="77777777" w:rsidR="00D3252E" w:rsidRDefault="00702ED6">
            <w:pPr>
              <w:pStyle w:val="16"/>
              <w:rPr>
                <w:rtl/>
                <w:lang w:bidi="ar-DZ"/>
              </w:rPr>
            </w:pPr>
            <w:r>
              <w:rPr>
                <w:rtl/>
                <w:lang w:bidi="ar-DZ"/>
              </w:rPr>
              <w:t>2014</w:t>
            </w:r>
          </w:p>
        </w:tc>
        <w:tc>
          <w:tcPr>
            <w:tcW w:w="613" w:type="pct"/>
            <w:shd w:val="pct25" w:color="auto" w:fill="auto"/>
            <w:vAlign w:val="center"/>
          </w:tcPr>
          <w:p w14:paraId="19A0679D" w14:textId="77777777" w:rsidR="00D3252E" w:rsidRDefault="00702ED6">
            <w:pPr>
              <w:pStyle w:val="16"/>
              <w:rPr>
                <w:rtl/>
                <w:lang w:bidi="ar-DZ"/>
              </w:rPr>
            </w:pPr>
            <w:r>
              <w:rPr>
                <w:rtl/>
                <w:lang w:bidi="ar-DZ"/>
              </w:rPr>
              <w:t>2015</w:t>
            </w:r>
          </w:p>
        </w:tc>
        <w:tc>
          <w:tcPr>
            <w:tcW w:w="613" w:type="pct"/>
            <w:shd w:val="pct25" w:color="auto" w:fill="auto"/>
            <w:vAlign w:val="center"/>
          </w:tcPr>
          <w:p w14:paraId="39B3B2A0" w14:textId="77777777" w:rsidR="00D3252E" w:rsidRDefault="00702ED6">
            <w:pPr>
              <w:pStyle w:val="16"/>
              <w:rPr>
                <w:rtl/>
                <w:lang w:bidi="ar-DZ"/>
              </w:rPr>
            </w:pPr>
            <w:r>
              <w:rPr>
                <w:rtl/>
                <w:lang w:bidi="ar-DZ"/>
              </w:rPr>
              <w:t>2016</w:t>
            </w:r>
          </w:p>
        </w:tc>
        <w:tc>
          <w:tcPr>
            <w:tcW w:w="613" w:type="pct"/>
            <w:shd w:val="pct25" w:color="auto" w:fill="auto"/>
            <w:vAlign w:val="center"/>
          </w:tcPr>
          <w:p w14:paraId="3DD87BFF" w14:textId="77777777" w:rsidR="00D3252E" w:rsidRDefault="00702ED6">
            <w:pPr>
              <w:pStyle w:val="16"/>
              <w:rPr>
                <w:rtl/>
                <w:lang w:bidi="ar-DZ"/>
              </w:rPr>
            </w:pPr>
            <w:r>
              <w:rPr>
                <w:rtl/>
                <w:lang w:bidi="ar-DZ"/>
              </w:rPr>
              <w:t>2017</w:t>
            </w:r>
          </w:p>
        </w:tc>
        <w:tc>
          <w:tcPr>
            <w:tcW w:w="613" w:type="pct"/>
            <w:shd w:val="pct25" w:color="auto" w:fill="auto"/>
            <w:vAlign w:val="center"/>
          </w:tcPr>
          <w:p w14:paraId="3519C9D1" w14:textId="77777777" w:rsidR="00D3252E" w:rsidRDefault="00702ED6">
            <w:pPr>
              <w:pStyle w:val="16"/>
              <w:rPr>
                <w:rtl/>
                <w:lang w:bidi="ar-DZ"/>
              </w:rPr>
            </w:pPr>
            <w:r>
              <w:rPr>
                <w:rtl/>
                <w:lang w:bidi="ar-DZ"/>
              </w:rPr>
              <w:t>2018</w:t>
            </w:r>
          </w:p>
        </w:tc>
      </w:tr>
      <w:tr w:rsidR="00D3252E" w14:paraId="47B643C4" w14:textId="77777777">
        <w:trPr>
          <w:cantSplit/>
          <w:trHeight w:val="20"/>
        </w:trPr>
        <w:tc>
          <w:tcPr>
            <w:tcW w:w="711" w:type="pct"/>
            <w:shd w:val="pct25" w:color="auto" w:fill="auto"/>
            <w:vAlign w:val="center"/>
          </w:tcPr>
          <w:p w14:paraId="39640A93" w14:textId="77777777" w:rsidR="00D3252E" w:rsidRDefault="00702ED6">
            <w:pPr>
              <w:pStyle w:val="16"/>
              <w:rPr>
                <w:rtl/>
                <w:lang w:bidi="ar-DZ"/>
              </w:rPr>
            </w:pPr>
            <w:r>
              <w:rPr>
                <w:rFonts w:hint="cs"/>
                <w:rtl/>
                <w:lang w:bidi="ar-DZ"/>
              </w:rPr>
              <w:t>إ</w:t>
            </w:r>
            <w:r>
              <w:rPr>
                <w:rtl/>
                <w:lang w:bidi="ar-DZ"/>
              </w:rPr>
              <w:t>جمالي التجارة</w:t>
            </w:r>
          </w:p>
          <w:p w14:paraId="4DF684F7" w14:textId="77777777" w:rsidR="00D3252E" w:rsidRDefault="00702ED6">
            <w:pPr>
              <w:pStyle w:val="16"/>
              <w:rPr>
                <w:rtl/>
                <w:lang w:bidi="ar-DZ"/>
              </w:rPr>
            </w:pPr>
            <w:r>
              <w:rPr>
                <w:rtl/>
                <w:lang w:bidi="ar-DZ"/>
              </w:rPr>
              <w:t>البينية لدول المغاربيّة</w:t>
            </w:r>
          </w:p>
        </w:tc>
        <w:tc>
          <w:tcPr>
            <w:tcW w:w="613" w:type="pct"/>
            <w:vAlign w:val="center"/>
          </w:tcPr>
          <w:p w14:paraId="0557D03A" w14:textId="77777777" w:rsidR="00D3252E" w:rsidRDefault="00702ED6">
            <w:pPr>
              <w:pStyle w:val="16"/>
              <w:rPr>
                <w:rtl/>
                <w:lang w:bidi="ar-DZ"/>
              </w:rPr>
            </w:pPr>
            <w:r>
              <w:rPr>
                <w:rtl/>
                <w:lang w:bidi="ar-DZ"/>
              </w:rPr>
              <w:t>10.022.9</w:t>
            </w:r>
          </w:p>
        </w:tc>
        <w:tc>
          <w:tcPr>
            <w:tcW w:w="613" w:type="pct"/>
            <w:vAlign w:val="center"/>
          </w:tcPr>
          <w:p w14:paraId="14DBE20B" w14:textId="77777777" w:rsidR="00D3252E" w:rsidRDefault="00702ED6">
            <w:pPr>
              <w:pStyle w:val="16"/>
              <w:rPr>
                <w:rtl/>
                <w:lang w:bidi="ar-DZ"/>
              </w:rPr>
            </w:pPr>
            <w:r>
              <w:rPr>
                <w:rtl/>
                <w:lang w:bidi="ar-DZ"/>
              </w:rPr>
              <w:t>10.267.5</w:t>
            </w:r>
          </w:p>
        </w:tc>
        <w:tc>
          <w:tcPr>
            <w:tcW w:w="613" w:type="pct"/>
            <w:vAlign w:val="center"/>
          </w:tcPr>
          <w:p w14:paraId="527B7079" w14:textId="77777777" w:rsidR="00D3252E" w:rsidRDefault="00702ED6">
            <w:pPr>
              <w:pStyle w:val="16"/>
              <w:rPr>
                <w:rtl/>
                <w:lang w:bidi="ar-DZ"/>
              </w:rPr>
            </w:pPr>
            <w:r>
              <w:rPr>
                <w:rtl/>
                <w:lang w:bidi="ar-DZ"/>
              </w:rPr>
              <w:t>11.143.6</w:t>
            </w:r>
          </w:p>
        </w:tc>
        <w:tc>
          <w:tcPr>
            <w:tcW w:w="613" w:type="pct"/>
            <w:vAlign w:val="center"/>
          </w:tcPr>
          <w:p w14:paraId="6496BFCD" w14:textId="77777777" w:rsidR="00D3252E" w:rsidRDefault="00702ED6">
            <w:pPr>
              <w:pStyle w:val="16"/>
              <w:rPr>
                <w:rtl/>
                <w:lang w:bidi="ar-DZ"/>
              </w:rPr>
            </w:pPr>
            <w:r>
              <w:rPr>
                <w:rtl/>
                <w:lang w:bidi="ar-DZ"/>
              </w:rPr>
              <w:t>15.447.2</w:t>
            </w:r>
          </w:p>
        </w:tc>
        <w:tc>
          <w:tcPr>
            <w:tcW w:w="613" w:type="pct"/>
            <w:vAlign w:val="center"/>
          </w:tcPr>
          <w:p w14:paraId="06490041" w14:textId="77777777" w:rsidR="00D3252E" w:rsidRDefault="00702ED6">
            <w:pPr>
              <w:pStyle w:val="16"/>
              <w:rPr>
                <w:rtl/>
                <w:lang w:bidi="ar-DZ"/>
              </w:rPr>
            </w:pPr>
            <w:r>
              <w:rPr>
                <w:rtl/>
                <w:lang w:bidi="ar-DZ"/>
              </w:rPr>
              <w:t>7.091.4</w:t>
            </w:r>
          </w:p>
        </w:tc>
        <w:tc>
          <w:tcPr>
            <w:tcW w:w="613" w:type="pct"/>
            <w:vAlign w:val="center"/>
          </w:tcPr>
          <w:p w14:paraId="399B7CDA" w14:textId="77777777" w:rsidR="00D3252E" w:rsidRDefault="00702ED6">
            <w:pPr>
              <w:pStyle w:val="16"/>
              <w:rPr>
                <w:rtl/>
                <w:lang w:bidi="ar-DZ"/>
              </w:rPr>
            </w:pPr>
            <w:r>
              <w:rPr>
                <w:rtl/>
                <w:lang w:bidi="ar-DZ"/>
              </w:rPr>
              <w:t>7.203.13</w:t>
            </w:r>
          </w:p>
        </w:tc>
        <w:tc>
          <w:tcPr>
            <w:tcW w:w="613" w:type="pct"/>
            <w:vAlign w:val="center"/>
          </w:tcPr>
          <w:p w14:paraId="1D119CBA" w14:textId="77777777" w:rsidR="00D3252E" w:rsidRDefault="00702ED6">
            <w:pPr>
              <w:pStyle w:val="16"/>
              <w:rPr>
                <w:rtl/>
                <w:lang w:bidi="ar-DZ"/>
              </w:rPr>
            </w:pPr>
            <w:r>
              <w:rPr>
                <w:rtl/>
                <w:lang w:bidi="ar-DZ"/>
              </w:rPr>
              <w:t>7.166.7</w:t>
            </w:r>
          </w:p>
        </w:tc>
      </w:tr>
      <w:tr w:rsidR="00D3252E" w14:paraId="6E975787" w14:textId="77777777">
        <w:trPr>
          <w:cantSplit/>
          <w:trHeight w:val="20"/>
        </w:trPr>
        <w:tc>
          <w:tcPr>
            <w:tcW w:w="711" w:type="pct"/>
            <w:shd w:val="pct25" w:color="auto" w:fill="auto"/>
            <w:vAlign w:val="center"/>
          </w:tcPr>
          <w:p w14:paraId="365298E2" w14:textId="77777777" w:rsidR="00D3252E" w:rsidRDefault="00702ED6">
            <w:pPr>
              <w:pStyle w:val="16"/>
              <w:rPr>
                <w:rtl/>
                <w:lang w:bidi="ar-DZ"/>
              </w:rPr>
            </w:pPr>
            <w:r>
              <w:rPr>
                <w:rtl/>
                <w:lang w:bidi="ar-DZ"/>
              </w:rPr>
              <w:lastRenderedPageBreak/>
              <w:t>إجمالي التجارة</w:t>
            </w:r>
          </w:p>
          <w:p w14:paraId="19BFF869" w14:textId="77777777" w:rsidR="00D3252E" w:rsidRDefault="00702ED6">
            <w:pPr>
              <w:pStyle w:val="16"/>
              <w:rPr>
                <w:rtl/>
                <w:lang w:bidi="ar-DZ"/>
              </w:rPr>
            </w:pPr>
            <w:r>
              <w:rPr>
                <w:rtl/>
                <w:lang w:bidi="ar-DZ"/>
              </w:rPr>
              <w:t>الخارجية للدول</w:t>
            </w:r>
          </w:p>
          <w:p w14:paraId="74A9939B" w14:textId="77777777" w:rsidR="00D3252E" w:rsidRDefault="00702ED6">
            <w:pPr>
              <w:pStyle w:val="16"/>
              <w:rPr>
                <w:rtl/>
                <w:lang w:bidi="ar-DZ"/>
              </w:rPr>
            </w:pPr>
            <w:r>
              <w:rPr>
                <w:rtl/>
                <w:lang w:bidi="ar-DZ"/>
              </w:rPr>
              <w:t>المغاربيّة</w:t>
            </w:r>
          </w:p>
        </w:tc>
        <w:tc>
          <w:tcPr>
            <w:tcW w:w="613" w:type="pct"/>
            <w:vAlign w:val="center"/>
          </w:tcPr>
          <w:p w14:paraId="28909BBE" w14:textId="77777777" w:rsidR="00D3252E" w:rsidRDefault="00702ED6">
            <w:pPr>
              <w:pStyle w:val="16"/>
              <w:rPr>
                <w:rtl/>
                <w:lang w:bidi="ar-DZ"/>
              </w:rPr>
            </w:pPr>
            <w:r>
              <w:rPr>
                <w:rtl/>
                <w:lang w:bidi="ar-DZ"/>
              </w:rPr>
              <w:t>1.836.317</w:t>
            </w:r>
          </w:p>
        </w:tc>
        <w:tc>
          <w:tcPr>
            <w:tcW w:w="613" w:type="pct"/>
            <w:vAlign w:val="center"/>
          </w:tcPr>
          <w:p w14:paraId="4EB39A5E" w14:textId="77777777" w:rsidR="00D3252E" w:rsidRDefault="00702ED6">
            <w:pPr>
              <w:pStyle w:val="16"/>
              <w:rPr>
                <w:rtl/>
                <w:lang w:bidi="ar-DZ"/>
              </w:rPr>
            </w:pPr>
            <w:r>
              <w:rPr>
                <w:rtl/>
                <w:lang w:bidi="ar-DZ"/>
              </w:rPr>
              <w:t>1.205.306</w:t>
            </w:r>
          </w:p>
        </w:tc>
        <w:tc>
          <w:tcPr>
            <w:tcW w:w="613" w:type="pct"/>
            <w:vAlign w:val="center"/>
          </w:tcPr>
          <w:p w14:paraId="5B35F9E3" w14:textId="77777777" w:rsidR="00D3252E" w:rsidRDefault="00702ED6">
            <w:pPr>
              <w:pStyle w:val="16"/>
              <w:rPr>
                <w:rtl/>
                <w:lang w:bidi="ar-DZ"/>
              </w:rPr>
            </w:pPr>
            <w:r>
              <w:rPr>
                <w:rtl/>
                <w:lang w:bidi="ar-DZ"/>
              </w:rPr>
              <w:t>8.292.47</w:t>
            </w:r>
          </w:p>
        </w:tc>
        <w:tc>
          <w:tcPr>
            <w:tcW w:w="613" w:type="pct"/>
            <w:vAlign w:val="center"/>
          </w:tcPr>
          <w:p w14:paraId="40C06F54" w14:textId="77777777" w:rsidR="00D3252E" w:rsidRDefault="00702ED6">
            <w:pPr>
              <w:pStyle w:val="16"/>
              <w:rPr>
                <w:lang w:val="en-US" w:bidi="ar-DZ"/>
              </w:rPr>
            </w:pPr>
            <w:r>
              <w:rPr>
                <w:rtl/>
                <w:lang w:bidi="ar-DZ"/>
              </w:rPr>
              <w:t>2.1408.3</w:t>
            </w:r>
          </w:p>
        </w:tc>
        <w:tc>
          <w:tcPr>
            <w:tcW w:w="613" w:type="pct"/>
            <w:vAlign w:val="center"/>
          </w:tcPr>
          <w:p w14:paraId="317BB8A4" w14:textId="77777777" w:rsidR="00D3252E" w:rsidRDefault="00702ED6">
            <w:pPr>
              <w:pStyle w:val="16"/>
              <w:rPr>
                <w:rtl/>
                <w:lang w:bidi="ar-DZ"/>
              </w:rPr>
            </w:pPr>
            <w:r>
              <w:rPr>
                <w:rtl/>
                <w:lang w:bidi="ar-DZ"/>
              </w:rPr>
              <w:t>5.197.95</w:t>
            </w:r>
          </w:p>
        </w:tc>
        <w:tc>
          <w:tcPr>
            <w:tcW w:w="613" w:type="pct"/>
            <w:vAlign w:val="center"/>
          </w:tcPr>
          <w:p w14:paraId="72673E39" w14:textId="77777777" w:rsidR="00D3252E" w:rsidRDefault="00702ED6">
            <w:pPr>
              <w:pStyle w:val="16"/>
              <w:rPr>
                <w:rtl/>
                <w:lang w:bidi="ar-DZ"/>
              </w:rPr>
            </w:pPr>
            <w:r>
              <w:rPr>
                <w:rtl/>
                <w:lang w:bidi="ar-DZ"/>
              </w:rPr>
              <w:t>7.488.92</w:t>
            </w:r>
          </w:p>
        </w:tc>
        <w:tc>
          <w:tcPr>
            <w:tcW w:w="613" w:type="pct"/>
            <w:vAlign w:val="center"/>
          </w:tcPr>
          <w:p w14:paraId="7DCAF7F4" w14:textId="77777777" w:rsidR="00D3252E" w:rsidRDefault="00702ED6">
            <w:pPr>
              <w:pStyle w:val="16"/>
              <w:rPr>
                <w:rtl/>
                <w:lang w:bidi="ar-DZ"/>
              </w:rPr>
            </w:pPr>
            <w:r>
              <w:rPr>
                <w:rtl/>
                <w:lang w:bidi="ar-DZ"/>
              </w:rPr>
              <w:t>12.442.47</w:t>
            </w:r>
          </w:p>
        </w:tc>
      </w:tr>
      <w:tr w:rsidR="00D3252E" w14:paraId="6F80049E" w14:textId="77777777">
        <w:trPr>
          <w:cantSplit/>
          <w:trHeight w:val="20"/>
        </w:trPr>
        <w:tc>
          <w:tcPr>
            <w:tcW w:w="711" w:type="pct"/>
            <w:shd w:val="pct25" w:color="auto" w:fill="auto"/>
            <w:vAlign w:val="center"/>
          </w:tcPr>
          <w:p w14:paraId="3F05DB0B" w14:textId="77777777" w:rsidR="00D3252E" w:rsidRDefault="00702ED6">
            <w:pPr>
              <w:pStyle w:val="16"/>
              <w:rPr>
                <w:rtl/>
                <w:lang w:bidi="ar-DZ"/>
              </w:rPr>
            </w:pPr>
            <w:r>
              <w:rPr>
                <w:rtl/>
                <w:lang w:bidi="ar-DZ"/>
              </w:rPr>
              <w:t>نسبة التجارة</w:t>
            </w:r>
          </w:p>
          <w:p w14:paraId="5EB0F85B" w14:textId="77777777" w:rsidR="00D3252E" w:rsidRDefault="00702ED6">
            <w:pPr>
              <w:pStyle w:val="16"/>
              <w:rPr>
                <w:rtl/>
                <w:lang w:bidi="ar-DZ"/>
              </w:rPr>
            </w:pPr>
            <w:r>
              <w:rPr>
                <w:rtl/>
                <w:lang w:bidi="ar-DZ"/>
              </w:rPr>
              <w:t>البينية إلى التجارة</w:t>
            </w:r>
          </w:p>
          <w:p w14:paraId="4634A036" w14:textId="77777777" w:rsidR="00D3252E" w:rsidRDefault="00702ED6">
            <w:pPr>
              <w:pStyle w:val="16"/>
              <w:rPr>
                <w:rtl/>
                <w:lang w:bidi="ar-DZ"/>
              </w:rPr>
            </w:pPr>
            <w:r>
              <w:rPr>
                <w:rtl/>
                <w:lang w:bidi="ar-DZ"/>
              </w:rPr>
              <w:t>الخارجية %</w:t>
            </w:r>
          </w:p>
        </w:tc>
        <w:tc>
          <w:tcPr>
            <w:tcW w:w="613" w:type="pct"/>
            <w:vAlign w:val="center"/>
          </w:tcPr>
          <w:p w14:paraId="6BF319B2" w14:textId="77777777" w:rsidR="00D3252E" w:rsidRDefault="00702ED6">
            <w:pPr>
              <w:pStyle w:val="16"/>
              <w:rPr>
                <w:rtl/>
                <w:lang w:bidi="ar-DZ"/>
              </w:rPr>
            </w:pPr>
            <w:r>
              <w:rPr>
                <w:rtl/>
                <w:lang w:bidi="ar-DZ"/>
              </w:rPr>
              <w:t>0,54</w:t>
            </w:r>
          </w:p>
        </w:tc>
        <w:tc>
          <w:tcPr>
            <w:tcW w:w="613" w:type="pct"/>
            <w:vAlign w:val="center"/>
          </w:tcPr>
          <w:p w14:paraId="682DB8F3" w14:textId="77777777" w:rsidR="00D3252E" w:rsidRDefault="00702ED6">
            <w:pPr>
              <w:pStyle w:val="16"/>
              <w:rPr>
                <w:rtl/>
                <w:lang w:bidi="ar-DZ"/>
              </w:rPr>
            </w:pPr>
            <w:r>
              <w:rPr>
                <w:rtl/>
                <w:lang w:bidi="ar-DZ"/>
              </w:rPr>
              <w:t>0,85</w:t>
            </w:r>
          </w:p>
        </w:tc>
        <w:tc>
          <w:tcPr>
            <w:tcW w:w="613" w:type="pct"/>
            <w:vAlign w:val="center"/>
          </w:tcPr>
          <w:p w14:paraId="3D1D22B6" w14:textId="77777777" w:rsidR="00D3252E" w:rsidRDefault="00702ED6">
            <w:pPr>
              <w:pStyle w:val="16"/>
              <w:rPr>
                <w:rtl/>
                <w:lang w:bidi="ar-DZ"/>
              </w:rPr>
            </w:pPr>
            <w:r>
              <w:rPr>
                <w:rtl/>
                <w:lang w:bidi="ar-DZ"/>
              </w:rPr>
              <w:t>1,34</w:t>
            </w:r>
          </w:p>
        </w:tc>
        <w:tc>
          <w:tcPr>
            <w:tcW w:w="613" w:type="pct"/>
            <w:vAlign w:val="center"/>
          </w:tcPr>
          <w:p w14:paraId="21C97131" w14:textId="77777777" w:rsidR="00D3252E" w:rsidRDefault="00702ED6">
            <w:pPr>
              <w:pStyle w:val="16"/>
              <w:rPr>
                <w:rtl/>
                <w:lang w:bidi="ar-DZ"/>
              </w:rPr>
            </w:pPr>
            <w:r>
              <w:rPr>
                <w:rtl/>
                <w:lang w:bidi="ar-DZ"/>
              </w:rPr>
              <w:t>7,21</w:t>
            </w:r>
          </w:p>
        </w:tc>
        <w:tc>
          <w:tcPr>
            <w:tcW w:w="613" w:type="pct"/>
            <w:vAlign w:val="center"/>
          </w:tcPr>
          <w:p w14:paraId="48082CCF" w14:textId="77777777" w:rsidR="00D3252E" w:rsidRDefault="00702ED6">
            <w:pPr>
              <w:pStyle w:val="16"/>
              <w:rPr>
                <w:rtl/>
                <w:lang w:bidi="ar-DZ"/>
              </w:rPr>
            </w:pPr>
            <w:r>
              <w:rPr>
                <w:rtl/>
                <w:lang w:bidi="ar-DZ"/>
              </w:rPr>
              <w:t>1,36</w:t>
            </w:r>
          </w:p>
        </w:tc>
        <w:tc>
          <w:tcPr>
            <w:tcW w:w="613" w:type="pct"/>
            <w:vAlign w:val="center"/>
          </w:tcPr>
          <w:p w14:paraId="7CABCA07" w14:textId="77777777" w:rsidR="00D3252E" w:rsidRDefault="00702ED6">
            <w:pPr>
              <w:pStyle w:val="16"/>
              <w:rPr>
                <w:rtl/>
                <w:lang w:bidi="ar-DZ"/>
              </w:rPr>
            </w:pPr>
            <w:r>
              <w:rPr>
                <w:rtl/>
                <w:lang w:bidi="ar-DZ"/>
              </w:rPr>
              <w:t>0,96</w:t>
            </w:r>
          </w:p>
        </w:tc>
        <w:tc>
          <w:tcPr>
            <w:tcW w:w="613" w:type="pct"/>
            <w:vAlign w:val="center"/>
          </w:tcPr>
          <w:p w14:paraId="65725DA9" w14:textId="77777777" w:rsidR="00D3252E" w:rsidRDefault="00702ED6">
            <w:pPr>
              <w:pStyle w:val="16"/>
              <w:rPr>
                <w:rtl/>
                <w:lang w:bidi="ar-DZ"/>
              </w:rPr>
            </w:pPr>
            <w:r>
              <w:rPr>
                <w:rtl/>
                <w:lang w:bidi="ar-DZ"/>
              </w:rPr>
              <w:t>0,57</w:t>
            </w:r>
          </w:p>
        </w:tc>
      </w:tr>
    </w:tbl>
    <w:p w14:paraId="1D3E14A4" w14:textId="77777777" w:rsidR="00D3252E" w:rsidRDefault="00702ED6">
      <w:pPr>
        <w:pStyle w:val="17"/>
        <w:rPr>
          <w:sz w:val="24"/>
          <w:szCs w:val="24"/>
          <w:rtl/>
        </w:rPr>
      </w:pPr>
      <w:r>
        <w:rPr>
          <w:b/>
          <w:bCs/>
          <w:sz w:val="24"/>
          <w:szCs w:val="24"/>
          <w:rtl/>
        </w:rPr>
        <w:t>المصدر</w:t>
      </w:r>
      <w:r>
        <w:rPr>
          <w:sz w:val="24"/>
          <w:szCs w:val="24"/>
          <w:rtl/>
        </w:rPr>
        <w:t>: ( النشرات الإحصائية للدول</w:t>
      </w:r>
      <w:r>
        <w:rPr>
          <w:sz w:val="24"/>
          <w:szCs w:val="24"/>
        </w:rPr>
        <w:t xml:space="preserve"> </w:t>
      </w:r>
      <w:r>
        <w:rPr>
          <w:sz w:val="24"/>
          <w:szCs w:val="24"/>
          <w:rtl/>
        </w:rPr>
        <w:t>العربية، 2019 )</w:t>
      </w:r>
    </w:p>
    <w:p w14:paraId="71AA9923" w14:textId="77777777" w:rsidR="00D3252E" w:rsidRDefault="00702ED6">
      <w:pPr>
        <w:rPr>
          <w:rtl/>
          <w:lang w:bidi="ar-DZ"/>
        </w:rPr>
      </w:pPr>
      <w:r>
        <w:rPr>
          <w:rtl/>
          <w:lang w:bidi="ar-DZ"/>
        </w:rPr>
        <w:t xml:space="preserve">تشير البيانات في الجدول أعلاه أنّ حجم التبادل التجاري البيني للدول المغاربيّة مقارنة بإجمالي تجارة الخارجية لهاته الدول كان ضعيف خلال فترة الدراسة إلا أنّ هناك تحسنًّا يعدّ ملحوظا ولسنة واحدة وهي سنة 2015 حيث وصلت النسبة إلى حوالي 7,21 </w:t>
      </w:r>
      <w:r>
        <w:rPr>
          <w:lang w:bidi="ar-DZ"/>
        </w:rPr>
        <w:t>%</w:t>
      </w:r>
      <w:r>
        <w:rPr>
          <w:rtl/>
          <w:lang w:bidi="ar-DZ"/>
        </w:rPr>
        <w:t xml:space="preserve"> حيث وصل حجم الصادرات في هذه السنة إلى أحسن مستوياته بقيمة قدرها 15.447.2 مليون دولار أما باقي السنوات فالنسب كانت متقاربة نسبيا، ولكن رغم ضعف هذه النسب إلا أنّ معدلات النّمو المسجلة للتبادل التجاري البيني كانت تقريبا موجبة خلال الفترة ( 2012 – 2018 ).</w:t>
      </w:r>
    </w:p>
    <w:p w14:paraId="38C1D172" w14:textId="77777777" w:rsidR="00D3252E" w:rsidRDefault="00702ED6">
      <w:pPr>
        <w:pStyle w:val="4"/>
        <w:rPr>
          <w:rtl/>
        </w:rPr>
      </w:pPr>
      <w:bookmarkStart w:id="613" w:name="_Toc170062633"/>
      <w:bookmarkStart w:id="614" w:name="_Toc170063585"/>
      <w:r>
        <w:rPr>
          <w:rtl/>
        </w:rPr>
        <w:t>2. تطور الصادرات والواردات البينية لدول المغرب العربي خلال الفترة (2010-2019)</w:t>
      </w:r>
      <w:bookmarkEnd w:id="613"/>
      <w:bookmarkEnd w:id="614"/>
      <w:r>
        <w:rPr>
          <w:rtl/>
        </w:rPr>
        <w:tab/>
      </w:r>
    </w:p>
    <w:p w14:paraId="7E8CD475" w14:textId="77777777" w:rsidR="00D3252E" w:rsidRDefault="00702ED6">
      <w:pPr>
        <w:rPr>
          <w:rtl/>
          <w:lang w:bidi="ar-DZ"/>
        </w:rPr>
      </w:pPr>
      <w:r>
        <w:rPr>
          <w:rtl/>
          <w:lang w:bidi="ar-DZ"/>
        </w:rPr>
        <w:t xml:space="preserve">يتسم حجم التجارة البينية بين دول اتّحاد المغرب العربي بعدم الاستقرار، حيث لا تزال تجارتها البينية دون المستوى المأمول ففي أفضل حالاتها لم تتجاوز حاجز 5 </w:t>
      </w:r>
      <w:r>
        <w:rPr>
          <w:lang w:bidi="ar-DZ"/>
        </w:rPr>
        <w:t>%</w:t>
      </w:r>
      <w:r>
        <w:rPr>
          <w:rtl/>
          <w:lang w:bidi="ar-DZ"/>
        </w:rPr>
        <w:t xml:space="preserve"> من إجمالي تجارتها مع العالم الخارجي  وهو دون الحجم المسجل في مثيلاتها من التجمعات الإقليمية الأخرى، والجدول التالي يوضح تطور الصادرات والواردات البينية لمنطقة المغرب العربي خلال الفترة الزمنية ( 2010 – 2019 ).</w:t>
      </w:r>
    </w:p>
    <w:p w14:paraId="2BC7C218" w14:textId="77777777" w:rsidR="00267DFF" w:rsidRDefault="00267DFF">
      <w:pPr>
        <w:rPr>
          <w:rtl/>
          <w:lang w:bidi="ar-DZ"/>
        </w:rPr>
      </w:pPr>
    </w:p>
    <w:p w14:paraId="74DD4C60" w14:textId="77777777" w:rsidR="00267DFF" w:rsidRDefault="00267DFF">
      <w:pPr>
        <w:rPr>
          <w:rtl/>
          <w:lang w:bidi="ar-DZ"/>
        </w:rPr>
      </w:pPr>
    </w:p>
    <w:p w14:paraId="207F57FB" w14:textId="77777777" w:rsidR="00267DFF" w:rsidRDefault="00267DFF">
      <w:pPr>
        <w:rPr>
          <w:rtl/>
          <w:lang w:bidi="ar-DZ"/>
        </w:rPr>
      </w:pPr>
    </w:p>
    <w:p w14:paraId="7946B068" w14:textId="77777777" w:rsidR="00267DFF" w:rsidRDefault="00267DFF">
      <w:pPr>
        <w:rPr>
          <w:rtl/>
          <w:lang w:bidi="ar-DZ"/>
        </w:rPr>
      </w:pPr>
    </w:p>
    <w:p w14:paraId="7BBF88BB" w14:textId="77777777" w:rsidR="00D3252E" w:rsidRDefault="00702ED6" w:rsidP="00267DFF">
      <w:pPr>
        <w:pStyle w:val="tab"/>
        <w:rPr>
          <w:rtl/>
        </w:rPr>
      </w:pPr>
      <w:bookmarkStart w:id="615" w:name="_Toc159361763"/>
      <w:bookmarkStart w:id="616" w:name="_Toc170071399"/>
      <w:r>
        <w:rPr>
          <w:rtl/>
        </w:rPr>
        <w:t>الجدول رقم (</w:t>
      </w:r>
      <w:r>
        <w:rPr>
          <w:rFonts w:hint="cs"/>
          <w:rtl/>
        </w:rPr>
        <w:t>22</w:t>
      </w:r>
      <w:r>
        <w:rPr>
          <w:rtl/>
        </w:rPr>
        <w:t>): يوضح تطور الصادرات والواردات البينية لدول المغرب العربي خلال الفترة (2010-2019)</w:t>
      </w:r>
      <w:bookmarkEnd w:id="615"/>
      <w:bookmarkEnd w:id="616"/>
    </w:p>
    <w:p w14:paraId="7DED746D" w14:textId="77777777" w:rsidR="00D3252E" w:rsidRDefault="00702ED6">
      <w:pPr>
        <w:jc w:val="right"/>
        <w:rPr>
          <w:b/>
          <w:bCs/>
          <w:sz w:val="22"/>
          <w:szCs w:val="24"/>
          <w:rtl/>
          <w:lang w:bidi="ar-DZ"/>
        </w:rPr>
      </w:pPr>
      <w:r>
        <w:rPr>
          <w:b/>
          <w:bCs/>
          <w:sz w:val="22"/>
          <w:szCs w:val="24"/>
          <w:rtl/>
          <w:lang w:bidi="ar-DZ"/>
        </w:rPr>
        <w:t>( الوحدة بالمليون دولار)</w:t>
      </w:r>
    </w:p>
    <w:tbl>
      <w:tblPr>
        <w:tblStyle w:val="2d"/>
        <w:bidiVisual/>
        <w:tblW w:w="5000" w:type="pct"/>
        <w:jc w:val="center"/>
        <w:tblLook w:val="04A0" w:firstRow="1" w:lastRow="0" w:firstColumn="1" w:lastColumn="0" w:noHBand="0" w:noVBand="1"/>
      </w:tblPr>
      <w:tblGrid>
        <w:gridCol w:w="1327"/>
        <w:gridCol w:w="2654"/>
        <w:gridCol w:w="2654"/>
        <w:gridCol w:w="2652"/>
      </w:tblGrid>
      <w:tr w:rsidR="00D3252E" w14:paraId="5951BB1E" w14:textId="77777777">
        <w:trPr>
          <w:jc w:val="center"/>
        </w:trPr>
        <w:tc>
          <w:tcPr>
            <w:tcW w:w="714" w:type="pct"/>
            <w:shd w:val="pct25" w:color="auto" w:fill="auto"/>
          </w:tcPr>
          <w:p w14:paraId="19987B9A" w14:textId="77777777" w:rsidR="00D3252E" w:rsidRDefault="00702ED6">
            <w:pPr>
              <w:pStyle w:val="16"/>
              <w:rPr>
                <w:rtl/>
                <w:lang w:bidi="ar-DZ"/>
              </w:rPr>
            </w:pPr>
            <w:r>
              <w:rPr>
                <w:rtl/>
                <w:lang w:bidi="ar-DZ"/>
              </w:rPr>
              <w:t xml:space="preserve">السنوات </w:t>
            </w:r>
          </w:p>
        </w:tc>
        <w:tc>
          <w:tcPr>
            <w:tcW w:w="1429" w:type="pct"/>
            <w:shd w:val="pct25" w:color="auto" w:fill="auto"/>
          </w:tcPr>
          <w:p w14:paraId="09CA7C1F" w14:textId="77777777" w:rsidR="00D3252E" w:rsidRDefault="00702ED6">
            <w:pPr>
              <w:pStyle w:val="16"/>
              <w:rPr>
                <w:rtl/>
                <w:lang w:bidi="ar-DZ"/>
              </w:rPr>
            </w:pPr>
            <w:r>
              <w:rPr>
                <w:rtl/>
                <w:lang w:bidi="ar-DZ"/>
              </w:rPr>
              <w:t xml:space="preserve">الصادرات البينية </w:t>
            </w:r>
          </w:p>
        </w:tc>
        <w:tc>
          <w:tcPr>
            <w:tcW w:w="1429" w:type="pct"/>
            <w:shd w:val="pct25" w:color="auto" w:fill="auto"/>
          </w:tcPr>
          <w:p w14:paraId="38085514" w14:textId="77777777" w:rsidR="00D3252E" w:rsidRDefault="00702ED6">
            <w:pPr>
              <w:pStyle w:val="16"/>
              <w:rPr>
                <w:rtl/>
                <w:lang w:bidi="ar-DZ"/>
              </w:rPr>
            </w:pPr>
            <w:r>
              <w:rPr>
                <w:rtl/>
                <w:lang w:bidi="ar-DZ"/>
              </w:rPr>
              <w:t xml:space="preserve">الواردات البنية </w:t>
            </w:r>
          </w:p>
        </w:tc>
        <w:tc>
          <w:tcPr>
            <w:tcW w:w="1429" w:type="pct"/>
            <w:shd w:val="pct25" w:color="auto" w:fill="auto"/>
          </w:tcPr>
          <w:p w14:paraId="32B4B35D" w14:textId="77777777" w:rsidR="00D3252E" w:rsidRDefault="00702ED6">
            <w:pPr>
              <w:pStyle w:val="16"/>
              <w:rPr>
                <w:rtl/>
                <w:lang w:bidi="ar-DZ"/>
              </w:rPr>
            </w:pPr>
            <w:r>
              <w:rPr>
                <w:rtl/>
                <w:lang w:bidi="ar-DZ"/>
              </w:rPr>
              <w:t>مجموع التجارة البينية</w:t>
            </w:r>
          </w:p>
        </w:tc>
      </w:tr>
      <w:tr w:rsidR="00D3252E" w14:paraId="656A96FB" w14:textId="77777777">
        <w:trPr>
          <w:jc w:val="center"/>
        </w:trPr>
        <w:tc>
          <w:tcPr>
            <w:tcW w:w="714" w:type="pct"/>
            <w:shd w:val="pct25" w:color="auto" w:fill="auto"/>
          </w:tcPr>
          <w:p w14:paraId="2F8460EA" w14:textId="77777777" w:rsidR="00D3252E" w:rsidRDefault="00702ED6">
            <w:pPr>
              <w:pStyle w:val="16"/>
              <w:rPr>
                <w:rtl/>
                <w:lang w:bidi="ar-DZ"/>
              </w:rPr>
            </w:pPr>
            <w:r>
              <w:rPr>
                <w:rtl/>
                <w:lang w:bidi="ar-DZ"/>
              </w:rPr>
              <w:t>2010</w:t>
            </w:r>
          </w:p>
        </w:tc>
        <w:tc>
          <w:tcPr>
            <w:tcW w:w="1429" w:type="pct"/>
          </w:tcPr>
          <w:p w14:paraId="0486C3E2" w14:textId="77777777" w:rsidR="00D3252E" w:rsidRDefault="00702ED6">
            <w:pPr>
              <w:pStyle w:val="16"/>
              <w:rPr>
                <w:rtl/>
                <w:lang w:bidi="ar-DZ"/>
              </w:rPr>
            </w:pPr>
            <w:r>
              <w:rPr>
                <w:rtl/>
                <w:lang w:bidi="ar-DZ"/>
              </w:rPr>
              <w:t>4.944.9</w:t>
            </w:r>
          </w:p>
        </w:tc>
        <w:tc>
          <w:tcPr>
            <w:tcW w:w="1429" w:type="pct"/>
          </w:tcPr>
          <w:p w14:paraId="41156488" w14:textId="77777777" w:rsidR="00D3252E" w:rsidRDefault="00702ED6">
            <w:pPr>
              <w:pStyle w:val="16"/>
              <w:rPr>
                <w:rtl/>
                <w:lang w:bidi="ar-DZ"/>
              </w:rPr>
            </w:pPr>
            <w:r>
              <w:rPr>
                <w:rtl/>
                <w:lang w:bidi="ar-DZ"/>
              </w:rPr>
              <w:t>5.396.1</w:t>
            </w:r>
          </w:p>
        </w:tc>
        <w:tc>
          <w:tcPr>
            <w:tcW w:w="1429" w:type="pct"/>
          </w:tcPr>
          <w:p w14:paraId="6CBE8E6B" w14:textId="77777777" w:rsidR="00D3252E" w:rsidRDefault="00702ED6">
            <w:pPr>
              <w:pStyle w:val="16"/>
              <w:rPr>
                <w:rtl/>
                <w:lang w:bidi="ar-DZ"/>
              </w:rPr>
            </w:pPr>
            <w:r>
              <w:rPr>
                <w:rtl/>
                <w:lang w:bidi="ar-DZ"/>
              </w:rPr>
              <w:t>1.034.1</w:t>
            </w:r>
          </w:p>
        </w:tc>
      </w:tr>
      <w:tr w:rsidR="00D3252E" w14:paraId="7B49CB11" w14:textId="77777777">
        <w:trPr>
          <w:jc w:val="center"/>
        </w:trPr>
        <w:tc>
          <w:tcPr>
            <w:tcW w:w="714" w:type="pct"/>
            <w:shd w:val="pct25" w:color="auto" w:fill="auto"/>
          </w:tcPr>
          <w:p w14:paraId="452EFB9E" w14:textId="77777777" w:rsidR="00D3252E" w:rsidRDefault="00702ED6">
            <w:pPr>
              <w:pStyle w:val="16"/>
              <w:rPr>
                <w:rtl/>
                <w:lang w:bidi="ar-DZ"/>
              </w:rPr>
            </w:pPr>
            <w:r>
              <w:rPr>
                <w:rtl/>
                <w:lang w:bidi="ar-DZ"/>
              </w:rPr>
              <w:lastRenderedPageBreak/>
              <w:t>2011</w:t>
            </w:r>
          </w:p>
        </w:tc>
        <w:tc>
          <w:tcPr>
            <w:tcW w:w="1429" w:type="pct"/>
          </w:tcPr>
          <w:p w14:paraId="3677AD79" w14:textId="77777777" w:rsidR="00D3252E" w:rsidRDefault="00702ED6">
            <w:pPr>
              <w:pStyle w:val="16"/>
              <w:rPr>
                <w:rtl/>
                <w:lang w:bidi="ar-DZ"/>
              </w:rPr>
            </w:pPr>
            <w:r>
              <w:rPr>
                <w:rtl/>
                <w:lang w:bidi="ar-DZ"/>
              </w:rPr>
              <w:t>4.744.7</w:t>
            </w:r>
          </w:p>
        </w:tc>
        <w:tc>
          <w:tcPr>
            <w:tcW w:w="1429" w:type="pct"/>
          </w:tcPr>
          <w:p w14:paraId="2846C2F7" w14:textId="77777777" w:rsidR="00D3252E" w:rsidRDefault="00702ED6">
            <w:pPr>
              <w:pStyle w:val="16"/>
              <w:rPr>
                <w:rtl/>
                <w:lang w:bidi="ar-DZ"/>
              </w:rPr>
            </w:pPr>
            <w:r>
              <w:rPr>
                <w:rtl/>
                <w:lang w:bidi="ar-DZ"/>
              </w:rPr>
              <w:t>5.086.6</w:t>
            </w:r>
          </w:p>
        </w:tc>
        <w:tc>
          <w:tcPr>
            <w:tcW w:w="1429" w:type="pct"/>
          </w:tcPr>
          <w:p w14:paraId="3DB24690" w14:textId="77777777" w:rsidR="00D3252E" w:rsidRDefault="00702ED6">
            <w:pPr>
              <w:pStyle w:val="16"/>
              <w:rPr>
                <w:rtl/>
                <w:lang w:bidi="ar-DZ"/>
              </w:rPr>
            </w:pPr>
            <w:r>
              <w:rPr>
                <w:rtl/>
                <w:lang w:bidi="ar-DZ"/>
              </w:rPr>
              <w:t>9.831.3</w:t>
            </w:r>
          </w:p>
        </w:tc>
      </w:tr>
      <w:tr w:rsidR="00D3252E" w14:paraId="53763296" w14:textId="77777777">
        <w:trPr>
          <w:jc w:val="center"/>
        </w:trPr>
        <w:tc>
          <w:tcPr>
            <w:tcW w:w="714" w:type="pct"/>
            <w:shd w:val="pct25" w:color="auto" w:fill="auto"/>
          </w:tcPr>
          <w:p w14:paraId="59003353" w14:textId="77777777" w:rsidR="00D3252E" w:rsidRDefault="00702ED6">
            <w:pPr>
              <w:pStyle w:val="16"/>
              <w:rPr>
                <w:rtl/>
                <w:lang w:bidi="ar-DZ"/>
              </w:rPr>
            </w:pPr>
            <w:r>
              <w:rPr>
                <w:rtl/>
                <w:lang w:bidi="ar-DZ"/>
              </w:rPr>
              <w:t>2012</w:t>
            </w:r>
          </w:p>
        </w:tc>
        <w:tc>
          <w:tcPr>
            <w:tcW w:w="1429" w:type="pct"/>
          </w:tcPr>
          <w:p w14:paraId="77BDE392" w14:textId="77777777" w:rsidR="00D3252E" w:rsidRDefault="00702ED6">
            <w:pPr>
              <w:pStyle w:val="16"/>
              <w:rPr>
                <w:lang w:val="en-US" w:bidi="ar-DZ"/>
              </w:rPr>
            </w:pPr>
            <w:r>
              <w:rPr>
                <w:rtl/>
                <w:lang w:bidi="ar-DZ"/>
              </w:rPr>
              <w:t>4.976.9</w:t>
            </w:r>
          </w:p>
        </w:tc>
        <w:tc>
          <w:tcPr>
            <w:tcW w:w="1429" w:type="pct"/>
          </w:tcPr>
          <w:p w14:paraId="4AD051DF" w14:textId="77777777" w:rsidR="00D3252E" w:rsidRDefault="00702ED6">
            <w:pPr>
              <w:pStyle w:val="16"/>
              <w:rPr>
                <w:rtl/>
                <w:lang w:bidi="ar-DZ"/>
              </w:rPr>
            </w:pPr>
            <w:r>
              <w:rPr>
                <w:rtl/>
                <w:lang w:bidi="ar-DZ"/>
              </w:rPr>
              <w:t>5.046.3</w:t>
            </w:r>
          </w:p>
        </w:tc>
        <w:tc>
          <w:tcPr>
            <w:tcW w:w="1429" w:type="pct"/>
          </w:tcPr>
          <w:p w14:paraId="34E1BF57" w14:textId="77777777" w:rsidR="00D3252E" w:rsidRDefault="00702ED6">
            <w:pPr>
              <w:pStyle w:val="16"/>
              <w:rPr>
                <w:rtl/>
                <w:lang w:bidi="ar-DZ"/>
              </w:rPr>
            </w:pPr>
            <w:r>
              <w:rPr>
                <w:rtl/>
                <w:lang w:bidi="ar-DZ"/>
              </w:rPr>
              <w:t>10.023.2</w:t>
            </w:r>
          </w:p>
        </w:tc>
      </w:tr>
      <w:tr w:rsidR="00D3252E" w14:paraId="5F37A256" w14:textId="77777777">
        <w:trPr>
          <w:jc w:val="center"/>
        </w:trPr>
        <w:tc>
          <w:tcPr>
            <w:tcW w:w="714" w:type="pct"/>
            <w:shd w:val="pct25" w:color="auto" w:fill="auto"/>
          </w:tcPr>
          <w:p w14:paraId="787F975B" w14:textId="77777777" w:rsidR="00D3252E" w:rsidRDefault="00702ED6">
            <w:pPr>
              <w:pStyle w:val="16"/>
              <w:rPr>
                <w:rtl/>
                <w:lang w:bidi="ar-DZ"/>
              </w:rPr>
            </w:pPr>
            <w:r>
              <w:rPr>
                <w:rtl/>
                <w:lang w:bidi="ar-DZ"/>
              </w:rPr>
              <w:t>2013</w:t>
            </w:r>
          </w:p>
        </w:tc>
        <w:tc>
          <w:tcPr>
            <w:tcW w:w="1429" w:type="pct"/>
          </w:tcPr>
          <w:p w14:paraId="51DE695B" w14:textId="77777777" w:rsidR="00D3252E" w:rsidRDefault="00702ED6">
            <w:pPr>
              <w:pStyle w:val="16"/>
              <w:rPr>
                <w:lang w:val="en-US" w:bidi="ar-DZ"/>
              </w:rPr>
            </w:pPr>
            <w:r>
              <w:rPr>
                <w:rtl/>
                <w:lang w:bidi="ar-DZ"/>
              </w:rPr>
              <w:t>4659.7</w:t>
            </w:r>
          </w:p>
        </w:tc>
        <w:tc>
          <w:tcPr>
            <w:tcW w:w="1429" w:type="pct"/>
          </w:tcPr>
          <w:p w14:paraId="5C7CA618" w14:textId="77777777" w:rsidR="00D3252E" w:rsidRDefault="00702ED6">
            <w:pPr>
              <w:pStyle w:val="16"/>
              <w:rPr>
                <w:lang w:val="en-US" w:bidi="ar-DZ"/>
              </w:rPr>
            </w:pPr>
            <w:r>
              <w:rPr>
                <w:rtl/>
                <w:lang w:bidi="ar-DZ"/>
              </w:rPr>
              <w:t>5.607.8</w:t>
            </w:r>
          </w:p>
        </w:tc>
        <w:tc>
          <w:tcPr>
            <w:tcW w:w="1429" w:type="pct"/>
          </w:tcPr>
          <w:p w14:paraId="34FCBEFC" w14:textId="77777777" w:rsidR="00D3252E" w:rsidRDefault="00702ED6">
            <w:pPr>
              <w:pStyle w:val="16"/>
              <w:rPr>
                <w:rtl/>
                <w:lang w:bidi="ar-DZ"/>
              </w:rPr>
            </w:pPr>
            <w:r>
              <w:rPr>
                <w:rtl/>
                <w:lang w:bidi="ar-DZ"/>
              </w:rPr>
              <w:t>10.267.5</w:t>
            </w:r>
          </w:p>
        </w:tc>
      </w:tr>
      <w:tr w:rsidR="00D3252E" w14:paraId="08D68CBB" w14:textId="77777777">
        <w:trPr>
          <w:jc w:val="center"/>
        </w:trPr>
        <w:tc>
          <w:tcPr>
            <w:tcW w:w="714" w:type="pct"/>
            <w:shd w:val="pct25" w:color="auto" w:fill="auto"/>
          </w:tcPr>
          <w:p w14:paraId="745BA072" w14:textId="77777777" w:rsidR="00D3252E" w:rsidRDefault="00702ED6">
            <w:pPr>
              <w:pStyle w:val="16"/>
              <w:rPr>
                <w:rtl/>
                <w:lang w:bidi="ar-DZ"/>
              </w:rPr>
            </w:pPr>
            <w:r>
              <w:rPr>
                <w:rtl/>
                <w:lang w:bidi="ar-DZ"/>
              </w:rPr>
              <w:t>2014</w:t>
            </w:r>
          </w:p>
        </w:tc>
        <w:tc>
          <w:tcPr>
            <w:tcW w:w="1429" w:type="pct"/>
          </w:tcPr>
          <w:p w14:paraId="7A272222" w14:textId="77777777" w:rsidR="00D3252E" w:rsidRDefault="00702ED6">
            <w:pPr>
              <w:pStyle w:val="16"/>
              <w:rPr>
                <w:lang w:val="en-US" w:bidi="ar-DZ"/>
              </w:rPr>
            </w:pPr>
            <w:r>
              <w:rPr>
                <w:rtl/>
                <w:lang w:bidi="ar-DZ"/>
              </w:rPr>
              <w:t>5.561.2</w:t>
            </w:r>
          </w:p>
        </w:tc>
        <w:tc>
          <w:tcPr>
            <w:tcW w:w="1429" w:type="pct"/>
          </w:tcPr>
          <w:p w14:paraId="4A5561C5" w14:textId="77777777" w:rsidR="00D3252E" w:rsidRDefault="00702ED6">
            <w:pPr>
              <w:pStyle w:val="16"/>
              <w:rPr>
                <w:lang w:val="en-US" w:bidi="ar-DZ"/>
              </w:rPr>
            </w:pPr>
            <w:r>
              <w:rPr>
                <w:rtl/>
                <w:lang w:bidi="ar-DZ"/>
              </w:rPr>
              <w:t>5.582.4</w:t>
            </w:r>
          </w:p>
        </w:tc>
        <w:tc>
          <w:tcPr>
            <w:tcW w:w="1429" w:type="pct"/>
          </w:tcPr>
          <w:p w14:paraId="4894A04D" w14:textId="77777777" w:rsidR="00D3252E" w:rsidRDefault="00702ED6">
            <w:pPr>
              <w:pStyle w:val="16"/>
              <w:rPr>
                <w:rtl/>
                <w:lang w:bidi="ar-DZ"/>
              </w:rPr>
            </w:pPr>
            <w:r>
              <w:rPr>
                <w:rtl/>
                <w:lang w:bidi="ar-DZ"/>
              </w:rPr>
              <w:t>11.143.6</w:t>
            </w:r>
          </w:p>
        </w:tc>
      </w:tr>
      <w:tr w:rsidR="00D3252E" w14:paraId="23A9D670" w14:textId="77777777">
        <w:trPr>
          <w:jc w:val="center"/>
        </w:trPr>
        <w:tc>
          <w:tcPr>
            <w:tcW w:w="714" w:type="pct"/>
            <w:shd w:val="pct25" w:color="auto" w:fill="auto"/>
          </w:tcPr>
          <w:p w14:paraId="29E1A4D9" w14:textId="77777777" w:rsidR="00D3252E" w:rsidRDefault="00702ED6">
            <w:pPr>
              <w:pStyle w:val="16"/>
              <w:rPr>
                <w:rtl/>
                <w:lang w:bidi="ar-DZ"/>
              </w:rPr>
            </w:pPr>
            <w:r>
              <w:rPr>
                <w:rtl/>
                <w:lang w:bidi="ar-DZ"/>
              </w:rPr>
              <w:t>2015</w:t>
            </w:r>
          </w:p>
        </w:tc>
        <w:tc>
          <w:tcPr>
            <w:tcW w:w="1429" w:type="pct"/>
          </w:tcPr>
          <w:p w14:paraId="507DD42D" w14:textId="77777777" w:rsidR="00D3252E" w:rsidRDefault="00702ED6">
            <w:pPr>
              <w:pStyle w:val="16"/>
              <w:rPr>
                <w:lang w:val="en-US" w:bidi="ar-DZ"/>
              </w:rPr>
            </w:pPr>
            <w:r>
              <w:rPr>
                <w:rtl/>
                <w:lang w:bidi="ar-DZ"/>
              </w:rPr>
              <w:t>4451.1</w:t>
            </w:r>
          </w:p>
        </w:tc>
        <w:tc>
          <w:tcPr>
            <w:tcW w:w="1429" w:type="pct"/>
          </w:tcPr>
          <w:p w14:paraId="064196CC" w14:textId="77777777" w:rsidR="00D3252E" w:rsidRDefault="00702ED6">
            <w:pPr>
              <w:pStyle w:val="16"/>
              <w:rPr>
                <w:lang w:val="en-US" w:bidi="ar-DZ"/>
              </w:rPr>
            </w:pPr>
            <w:r>
              <w:rPr>
                <w:rtl/>
                <w:lang w:bidi="ar-DZ"/>
              </w:rPr>
              <w:t>10.996.1</w:t>
            </w:r>
          </w:p>
        </w:tc>
        <w:tc>
          <w:tcPr>
            <w:tcW w:w="1429" w:type="pct"/>
          </w:tcPr>
          <w:p w14:paraId="1D42B86C" w14:textId="77777777" w:rsidR="00D3252E" w:rsidRDefault="00702ED6">
            <w:pPr>
              <w:pStyle w:val="16"/>
              <w:rPr>
                <w:rtl/>
                <w:lang w:bidi="ar-DZ"/>
              </w:rPr>
            </w:pPr>
            <w:r>
              <w:rPr>
                <w:rtl/>
                <w:lang w:bidi="ar-DZ"/>
              </w:rPr>
              <w:t>15.447.2</w:t>
            </w:r>
          </w:p>
        </w:tc>
      </w:tr>
      <w:tr w:rsidR="00D3252E" w14:paraId="481C2AE1" w14:textId="77777777">
        <w:trPr>
          <w:jc w:val="center"/>
        </w:trPr>
        <w:tc>
          <w:tcPr>
            <w:tcW w:w="714" w:type="pct"/>
            <w:shd w:val="pct25" w:color="auto" w:fill="auto"/>
          </w:tcPr>
          <w:p w14:paraId="459439F0" w14:textId="77777777" w:rsidR="00D3252E" w:rsidRDefault="00702ED6">
            <w:pPr>
              <w:pStyle w:val="16"/>
              <w:rPr>
                <w:rtl/>
                <w:lang w:bidi="ar-DZ"/>
              </w:rPr>
            </w:pPr>
            <w:r>
              <w:rPr>
                <w:rtl/>
                <w:lang w:bidi="ar-DZ"/>
              </w:rPr>
              <w:t>2016</w:t>
            </w:r>
          </w:p>
        </w:tc>
        <w:tc>
          <w:tcPr>
            <w:tcW w:w="1429" w:type="pct"/>
          </w:tcPr>
          <w:p w14:paraId="627F8F51" w14:textId="77777777" w:rsidR="00D3252E" w:rsidRDefault="00702ED6">
            <w:pPr>
              <w:pStyle w:val="16"/>
              <w:rPr>
                <w:lang w:val="en-US" w:bidi="ar-DZ"/>
              </w:rPr>
            </w:pPr>
            <w:r>
              <w:rPr>
                <w:rtl/>
                <w:lang w:bidi="ar-DZ"/>
              </w:rPr>
              <w:t>3.304.7</w:t>
            </w:r>
          </w:p>
        </w:tc>
        <w:tc>
          <w:tcPr>
            <w:tcW w:w="1429" w:type="pct"/>
          </w:tcPr>
          <w:p w14:paraId="52A9FC2D" w14:textId="77777777" w:rsidR="00D3252E" w:rsidRDefault="00702ED6">
            <w:pPr>
              <w:pStyle w:val="16"/>
              <w:rPr>
                <w:lang w:val="en-US" w:bidi="ar-DZ"/>
              </w:rPr>
            </w:pPr>
            <w:r>
              <w:rPr>
                <w:rtl/>
                <w:lang w:bidi="ar-DZ"/>
              </w:rPr>
              <w:t>3.786.7</w:t>
            </w:r>
          </w:p>
        </w:tc>
        <w:tc>
          <w:tcPr>
            <w:tcW w:w="1429" w:type="pct"/>
          </w:tcPr>
          <w:p w14:paraId="5E3C3DD0" w14:textId="77777777" w:rsidR="00D3252E" w:rsidRDefault="00702ED6">
            <w:pPr>
              <w:pStyle w:val="16"/>
              <w:rPr>
                <w:rtl/>
                <w:lang w:bidi="ar-DZ"/>
              </w:rPr>
            </w:pPr>
            <w:r>
              <w:rPr>
                <w:rtl/>
                <w:lang w:bidi="ar-DZ"/>
              </w:rPr>
              <w:t>7.091.4</w:t>
            </w:r>
          </w:p>
        </w:tc>
      </w:tr>
      <w:tr w:rsidR="00D3252E" w14:paraId="144F198B" w14:textId="77777777">
        <w:trPr>
          <w:jc w:val="center"/>
        </w:trPr>
        <w:tc>
          <w:tcPr>
            <w:tcW w:w="714" w:type="pct"/>
            <w:shd w:val="pct25" w:color="auto" w:fill="auto"/>
          </w:tcPr>
          <w:p w14:paraId="7BA5DD2A" w14:textId="77777777" w:rsidR="00D3252E" w:rsidRDefault="00702ED6">
            <w:pPr>
              <w:pStyle w:val="16"/>
              <w:rPr>
                <w:rtl/>
                <w:lang w:bidi="ar-DZ"/>
              </w:rPr>
            </w:pPr>
            <w:r>
              <w:rPr>
                <w:rtl/>
                <w:lang w:bidi="ar-DZ"/>
              </w:rPr>
              <w:t>2017</w:t>
            </w:r>
          </w:p>
        </w:tc>
        <w:tc>
          <w:tcPr>
            <w:tcW w:w="1429" w:type="pct"/>
          </w:tcPr>
          <w:p w14:paraId="252295E3" w14:textId="77777777" w:rsidR="00D3252E" w:rsidRDefault="00702ED6">
            <w:pPr>
              <w:pStyle w:val="16"/>
              <w:rPr>
                <w:rtl/>
                <w:lang w:bidi="ar-DZ"/>
              </w:rPr>
            </w:pPr>
            <w:r>
              <w:rPr>
                <w:rtl/>
                <w:lang w:bidi="ar-DZ"/>
              </w:rPr>
              <w:t>3.325.03</w:t>
            </w:r>
          </w:p>
        </w:tc>
        <w:tc>
          <w:tcPr>
            <w:tcW w:w="1429" w:type="pct"/>
          </w:tcPr>
          <w:p w14:paraId="3ADCE23B" w14:textId="77777777" w:rsidR="00D3252E" w:rsidRDefault="00702ED6">
            <w:pPr>
              <w:pStyle w:val="16"/>
              <w:rPr>
                <w:rtl/>
                <w:lang w:bidi="ar-DZ"/>
              </w:rPr>
            </w:pPr>
            <w:r>
              <w:rPr>
                <w:rtl/>
                <w:lang w:bidi="ar-DZ"/>
              </w:rPr>
              <w:t>3.878.1</w:t>
            </w:r>
          </w:p>
        </w:tc>
        <w:tc>
          <w:tcPr>
            <w:tcW w:w="1429" w:type="pct"/>
          </w:tcPr>
          <w:p w14:paraId="46DFD730" w14:textId="77777777" w:rsidR="00D3252E" w:rsidRDefault="00702ED6">
            <w:pPr>
              <w:pStyle w:val="16"/>
              <w:rPr>
                <w:rtl/>
                <w:lang w:bidi="ar-DZ"/>
              </w:rPr>
            </w:pPr>
            <w:r>
              <w:rPr>
                <w:rtl/>
                <w:lang w:bidi="ar-DZ"/>
              </w:rPr>
              <w:t>7.203.13</w:t>
            </w:r>
          </w:p>
        </w:tc>
      </w:tr>
      <w:tr w:rsidR="00D3252E" w14:paraId="421DDA62" w14:textId="77777777">
        <w:trPr>
          <w:jc w:val="center"/>
        </w:trPr>
        <w:tc>
          <w:tcPr>
            <w:tcW w:w="714" w:type="pct"/>
            <w:shd w:val="pct25" w:color="auto" w:fill="auto"/>
          </w:tcPr>
          <w:p w14:paraId="39939973" w14:textId="77777777" w:rsidR="00D3252E" w:rsidRDefault="00702ED6">
            <w:pPr>
              <w:pStyle w:val="16"/>
              <w:rPr>
                <w:rtl/>
                <w:lang w:bidi="ar-DZ"/>
              </w:rPr>
            </w:pPr>
            <w:r>
              <w:rPr>
                <w:rtl/>
                <w:lang w:bidi="ar-DZ"/>
              </w:rPr>
              <w:t>2018</w:t>
            </w:r>
          </w:p>
        </w:tc>
        <w:tc>
          <w:tcPr>
            <w:tcW w:w="1429" w:type="pct"/>
          </w:tcPr>
          <w:p w14:paraId="6E72B434" w14:textId="77777777" w:rsidR="00D3252E" w:rsidRDefault="00702ED6">
            <w:pPr>
              <w:pStyle w:val="16"/>
              <w:rPr>
                <w:rtl/>
                <w:lang w:bidi="ar-DZ"/>
              </w:rPr>
            </w:pPr>
            <w:r>
              <w:rPr>
                <w:rtl/>
                <w:lang w:bidi="ar-DZ"/>
              </w:rPr>
              <w:t>3.463.2</w:t>
            </w:r>
          </w:p>
        </w:tc>
        <w:tc>
          <w:tcPr>
            <w:tcW w:w="1429" w:type="pct"/>
          </w:tcPr>
          <w:p w14:paraId="41783084" w14:textId="77777777" w:rsidR="00D3252E" w:rsidRDefault="00702ED6">
            <w:pPr>
              <w:pStyle w:val="16"/>
              <w:rPr>
                <w:rtl/>
                <w:lang w:bidi="ar-DZ"/>
              </w:rPr>
            </w:pPr>
            <w:r>
              <w:rPr>
                <w:rtl/>
                <w:lang w:bidi="ar-DZ"/>
              </w:rPr>
              <w:t>3.703.5</w:t>
            </w:r>
          </w:p>
        </w:tc>
        <w:tc>
          <w:tcPr>
            <w:tcW w:w="1429" w:type="pct"/>
          </w:tcPr>
          <w:p w14:paraId="3AEA1B15" w14:textId="77777777" w:rsidR="00D3252E" w:rsidRDefault="00702ED6">
            <w:pPr>
              <w:pStyle w:val="16"/>
              <w:rPr>
                <w:rtl/>
                <w:lang w:bidi="ar-DZ"/>
              </w:rPr>
            </w:pPr>
            <w:r>
              <w:rPr>
                <w:rtl/>
                <w:lang w:bidi="ar-DZ"/>
              </w:rPr>
              <w:t>7.166.7</w:t>
            </w:r>
          </w:p>
        </w:tc>
      </w:tr>
      <w:tr w:rsidR="00D3252E" w14:paraId="3BA7C839" w14:textId="77777777">
        <w:trPr>
          <w:jc w:val="center"/>
        </w:trPr>
        <w:tc>
          <w:tcPr>
            <w:tcW w:w="714" w:type="pct"/>
            <w:shd w:val="pct25" w:color="auto" w:fill="auto"/>
          </w:tcPr>
          <w:p w14:paraId="0E4FAEB5" w14:textId="77777777" w:rsidR="00D3252E" w:rsidRDefault="00702ED6">
            <w:pPr>
              <w:pStyle w:val="16"/>
              <w:rPr>
                <w:rtl/>
                <w:lang w:bidi="ar-DZ"/>
              </w:rPr>
            </w:pPr>
            <w:r>
              <w:rPr>
                <w:rtl/>
                <w:lang w:bidi="ar-DZ"/>
              </w:rPr>
              <w:t>2019</w:t>
            </w:r>
          </w:p>
        </w:tc>
        <w:tc>
          <w:tcPr>
            <w:tcW w:w="1429" w:type="pct"/>
          </w:tcPr>
          <w:p w14:paraId="21EE05B6" w14:textId="77777777" w:rsidR="00D3252E" w:rsidRDefault="00702ED6">
            <w:pPr>
              <w:pStyle w:val="16"/>
              <w:rPr>
                <w:rtl/>
                <w:lang w:bidi="ar-DZ"/>
              </w:rPr>
            </w:pPr>
            <w:r>
              <w:rPr>
                <w:lang w:val="en-US" w:bidi="ar-DZ"/>
              </w:rPr>
              <w:t>106 8</w:t>
            </w:r>
            <w:r>
              <w:rPr>
                <w:lang w:bidi="ar-DZ"/>
              </w:rPr>
              <w:t>.</w:t>
            </w:r>
            <w:r>
              <w:rPr>
                <w:lang w:val="en-US" w:bidi="ar-DZ"/>
              </w:rPr>
              <w:t>10</w:t>
            </w:r>
          </w:p>
        </w:tc>
        <w:tc>
          <w:tcPr>
            <w:tcW w:w="1429" w:type="pct"/>
            <w:vAlign w:val="bottom"/>
          </w:tcPr>
          <w:p w14:paraId="435DD42F" w14:textId="77777777" w:rsidR="00D3252E" w:rsidRDefault="00702ED6">
            <w:pPr>
              <w:pStyle w:val="16"/>
              <w:rPr>
                <w:lang w:bidi="ar-DZ"/>
              </w:rPr>
            </w:pPr>
            <w:r>
              <w:rPr>
                <w:lang w:val="en-US" w:bidi="ar-DZ"/>
              </w:rPr>
              <w:t>1.31 4.70</w:t>
            </w:r>
          </w:p>
        </w:tc>
        <w:tc>
          <w:tcPr>
            <w:tcW w:w="1429" w:type="pct"/>
          </w:tcPr>
          <w:p w14:paraId="01A1EA57" w14:textId="77777777" w:rsidR="00D3252E" w:rsidRDefault="00702ED6">
            <w:pPr>
              <w:pStyle w:val="16"/>
              <w:rPr>
                <w:lang w:bidi="ar-DZ"/>
              </w:rPr>
            </w:pPr>
            <w:r>
              <w:rPr>
                <w:lang w:bidi="ar-DZ"/>
              </w:rPr>
              <w:t>2.382.8</w:t>
            </w:r>
          </w:p>
        </w:tc>
      </w:tr>
    </w:tbl>
    <w:p w14:paraId="2EB90A87" w14:textId="77777777" w:rsidR="00D3252E" w:rsidRDefault="00702ED6">
      <w:pPr>
        <w:pStyle w:val="17"/>
        <w:rPr>
          <w:sz w:val="24"/>
          <w:szCs w:val="24"/>
          <w:rtl/>
        </w:rPr>
      </w:pPr>
      <w:r>
        <w:rPr>
          <w:b/>
          <w:bCs/>
          <w:sz w:val="24"/>
          <w:szCs w:val="24"/>
          <w:rtl/>
        </w:rPr>
        <w:t>المصدر</w:t>
      </w:r>
      <w:r>
        <w:rPr>
          <w:sz w:val="24"/>
          <w:szCs w:val="24"/>
          <w:rtl/>
        </w:rPr>
        <w:t>: ( وتقرير الأمانّة العامة للاتّحاد المغاربي،2020)</w:t>
      </w:r>
    </w:p>
    <w:p w14:paraId="0BD5977E" w14:textId="77777777" w:rsidR="00D3252E" w:rsidRDefault="00702ED6">
      <w:pPr>
        <w:rPr>
          <w:rtl/>
          <w:lang w:bidi="ar-DZ"/>
        </w:rPr>
      </w:pPr>
      <w:r>
        <w:rPr>
          <w:rtl/>
          <w:lang w:bidi="ar-DZ"/>
        </w:rPr>
        <w:t>وبالاعتماد على بيانات الجدول السابق يمكن رسم الشكّل التالي والذي يمثل بدوره تطور الصادرات والواردات البينية لدول المغرب العربي خلال الفترة (2010-2019).</w:t>
      </w:r>
    </w:p>
    <w:p w14:paraId="1C2163F7" w14:textId="77777777" w:rsidR="00D3252E" w:rsidRPr="00267DFF" w:rsidRDefault="00702ED6" w:rsidP="009731EB">
      <w:pPr>
        <w:pStyle w:val="1111111111111111111"/>
        <w:rPr>
          <w:rtl/>
        </w:rPr>
      </w:pPr>
      <w:bookmarkStart w:id="617" w:name="_Toc159362087"/>
      <w:bookmarkStart w:id="618" w:name="_Toc170071543"/>
      <w:r w:rsidRPr="00267DFF">
        <w:rPr>
          <w:rtl/>
        </w:rPr>
        <w:t>الشكّل رقم (04): تطور الصادرات والواردات البينية لدول المغرب العربي خلال الفترة (2012- 2019)</w:t>
      </w:r>
      <w:bookmarkEnd w:id="617"/>
      <w:bookmarkEnd w:id="618"/>
    </w:p>
    <w:p w14:paraId="4804AE22" w14:textId="77777777" w:rsidR="00D3252E" w:rsidRDefault="00702ED6">
      <w:pPr>
        <w:pStyle w:val="18"/>
        <w:rPr>
          <w:rtl/>
        </w:rPr>
      </w:pPr>
      <w:r>
        <w:rPr>
          <w:noProof/>
          <w:lang w:val="en-US" w:bidi="ar-SA"/>
        </w:rPr>
        <w:drawing>
          <wp:inline distT="0" distB="0" distL="0" distR="0" wp14:anchorId="7E784969" wp14:editId="67A55008">
            <wp:extent cx="5686425" cy="2257425"/>
            <wp:effectExtent l="0" t="0" r="9525" b="9525"/>
            <wp:docPr id="43" name="مخطط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699190D" w14:textId="77777777" w:rsidR="00D3252E" w:rsidRDefault="00702ED6">
      <w:pPr>
        <w:pStyle w:val="17"/>
        <w:rPr>
          <w:rtl/>
        </w:rPr>
      </w:pPr>
      <w:r>
        <w:rPr>
          <w:b/>
          <w:bCs/>
          <w:rtl/>
        </w:rPr>
        <w:t>المصدر</w:t>
      </w:r>
      <w:r>
        <w:rPr>
          <w:rtl/>
        </w:rPr>
        <w:t>: من إعداد الباحث بالاعتماد على بينات الجدول السابق.</w:t>
      </w:r>
    </w:p>
    <w:p w14:paraId="6A630B98" w14:textId="77777777" w:rsidR="00D3252E" w:rsidRDefault="00702ED6" w:rsidP="009731EB">
      <w:pPr>
        <w:spacing w:before="120"/>
        <w:contextualSpacing w:val="0"/>
        <w:rPr>
          <w:rtl/>
          <w:lang w:bidi="ar-DZ"/>
        </w:rPr>
      </w:pPr>
      <w:r>
        <w:rPr>
          <w:rtl/>
          <w:lang w:bidi="ar-DZ"/>
        </w:rPr>
        <w:t>انطلاقا من الشكّل أعلاه يلاحظ أنّ حجم التجارة البينية بشقيها الصادرات البينية والواردات البينية ضئيل جدا خلال الفترة (2010 – 2019) رغم الإمكانيات الّتي تمتلكها دول المغرب العربي،  فنجد أنّ حجم الصادرات للفترة (من سنة 2010 إلى غاية سنة 2013 ) كان منخفضًا والّذي يفسر هذا الانخفاض هو تبعات الأزمة العالمية والتوتر السياسي الذي شهدته المنطقة العربية ككلّ، في حين شهدت التجارة البينية تطورا ملحوظا سنة 2014 قدّر بحوالي 5.561.2 مليون دولار ثم انخفضت في السنوات الموالية بسبب أزمة أسعار البترول الّتي شهدها العالم، إلا أنّ السنة الّتي</w:t>
      </w:r>
      <w:r>
        <w:rPr>
          <w:b/>
          <w:bCs/>
          <w:rtl/>
          <w:lang w:bidi="ar-DZ"/>
        </w:rPr>
        <w:t xml:space="preserve"> </w:t>
      </w:r>
      <w:r>
        <w:rPr>
          <w:rtl/>
          <w:lang w:bidi="ar-DZ"/>
        </w:rPr>
        <w:t xml:space="preserve">كانت أكثر انخفاضا في حجم الصادرات هي سنة 2019 والّتي بلغت فيه حوالي </w:t>
      </w:r>
      <w:r>
        <w:rPr>
          <w:lang w:val="en-US" w:bidi="ar-DZ"/>
        </w:rPr>
        <w:t>1.06 8</w:t>
      </w:r>
      <w:r>
        <w:rPr>
          <w:lang w:bidi="ar-DZ"/>
        </w:rPr>
        <w:t>.</w:t>
      </w:r>
      <w:r>
        <w:rPr>
          <w:lang w:val="en-US" w:bidi="ar-DZ"/>
        </w:rPr>
        <w:t>1</w:t>
      </w:r>
      <w:r>
        <w:rPr>
          <w:rtl/>
          <w:lang w:bidi="ar-DZ"/>
        </w:rPr>
        <w:t xml:space="preserve"> مليون دولار.</w:t>
      </w:r>
    </w:p>
    <w:p w14:paraId="74C0BA6E" w14:textId="77777777" w:rsidR="00D3252E" w:rsidRDefault="00702ED6" w:rsidP="009731EB">
      <w:pPr>
        <w:spacing w:before="120"/>
        <w:contextualSpacing w:val="0"/>
        <w:rPr>
          <w:rtl/>
          <w:lang w:bidi="ar-DZ"/>
        </w:rPr>
      </w:pPr>
      <w:r>
        <w:rPr>
          <w:rtl/>
          <w:lang w:bidi="ar-DZ"/>
        </w:rPr>
        <w:lastRenderedPageBreak/>
        <w:t xml:space="preserve"> وما يقال عن الصادرات يقال أيّضا عن الواردات مع وجود بعض الاختلاف، حيث نجد أنّ حجمها بدأ متواضعا ما بين سنة 2010 إلى غاية 2013 إلى أنّ أخذ في الانحدار من سنة 2014 إلى سنة 2019 الّتي شهدت أدنى مستوى لحجم وارداتها والّتي قدرت بــحوالي </w:t>
      </w:r>
      <w:r>
        <w:rPr>
          <w:lang w:val="en-US" w:bidi="ar-DZ"/>
        </w:rPr>
        <w:t>131 4.7</w:t>
      </w:r>
      <w:r>
        <w:rPr>
          <w:rtl/>
          <w:lang w:bidi="ar-DZ"/>
        </w:rPr>
        <w:t xml:space="preserve"> مليون دولار وهذا ما يفسر ضعف حجم التجارة البينية لدول المغرب العربي مقارنة مع تجارتها الخارجية مع العالم الخارجي .</w:t>
      </w:r>
    </w:p>
    <w:p w14:paraId="20BD039A" w14:textId="77777777" w:rsidR="00D3252E" w:rsidRDefault="00702ED6">
      <w:pPr>
        <w:pStyle w:val="4"/>
        <w:rPr>
          <w:rtl/>
        </w:rPr>
      </w:pPr>
      <w:bookmarkStart w:id="619" w:name="_Toc170062634"/>
      <w:bookmarkStart w:id="620" w:name="_Toc170063586"/>
      <w:r>
        <w:rPr>
          <w:rtl/>
        </w:rPr>
        <w:t>3. تطور نسب الصادرات والواردات البينية لبعض التكتلات الاقتصاديّة خلال الفترة (2015-2018)</w:t>
      </w:r>
      <w:bookmarkEnd w:id="619"/>
      <w:bookmarkEnd w:id="620"/>
      <w:r>
        <w:rPr>
          <w:rtl/>
        </w:rPr>
        <w:t xml:space="preserve"> </w:t>
      </w:r>
    </w:p>
    <w:p w14:paraId="0E3FE551" w14:textId="77777777" w:rsidR="00D3252E" w:rsidRDefault="00702ED6">
      <w:pPr>
        <w:rPr>
          <w:rtl/>
          <w:lang w:bidi="ar-DZ"/>
        </w:rPr>
      </w:pPr>
      <w:r>
        <w:rPr>
          <w:rtl/>
          <w:lang w:bidi="ar-DZ"/>
        </w:rPr>
        <w:t>إذا ما قارنا حجم التجارة البينية للدول المغاربيّة ببعض التكتلات</w:t>
      </w:r>
      <w:r>
        <w:rPr>
          <w:lang w:bidi="ar-DZ"/>
        </w:rPr>
        <w:t xml:space="preserve"> </w:t>
      </w:r>
      <w:r>
        <w:rPr>
          <w:rtl/>
          <w:lang w:bidi="ar-DZ"/>
        </w:rPr>
        <w:t>الاقتصاديّة الأخرى نلاحظ أنّ التجارة المغاربيّة البينية تسجل أدنى معدلاتها سواء بالنسبة للصادرات البينية أو</w:t>
      </w:r>
      <w:r>
        <w:rPr>
          <w:lang w:bidi="ar-DZ"/>
        </w:rPr>
        <w:t xml:space="preserve"> </w:t>
      </w:r>
      <w:r>
        <w:rPr>
          <w:rtl/>
          <w:lang w:bidi="ar-DZ"/>
        </w:rPr>
        <w:t xml:space="preserve">الواردات البينية وذلك ما يمكن أنّ نلاحظه في الشكلّين التاليين: </w:t>
      </w:r>
    </w:p>
    <w:p w14:paraId="444D1B02" w14:textId="77777777" w:rsidR="00D3252E" w:rsidRDefault="00702ED6" w:rsidP="009731EB">
      <w:pPr>
        <w:pStyle w:val="1111111111111111111"/>
        <w:rPr>
          <w:rtl/>
        </w:rPr>
      </w:pPr>
      <w:bookmarkStart w:id="621" w:name="_Toc159362088"/>
      <w:bookmarkStart w:id="622" w:name="_Toc170071544"/>
      <w:r>
        <w:rPr>
          <w:rtl/>
        </w:rPr>
        <w:t>الشكّل رقم (05): تطور نسب الصادرات البينية لبعض التكتلات الاقتصاديّة خلال الفترة (2015-2018)</w:t>
      </w:r>
      <w:bookmarkEnd w:id="621"/>
      <w:bookmarkEnd w:id="622"/>
    </w:p>
    <w:p w14:paraId="5D11F99C" w14:textId="77777777" w:rsidR="00D3252E" w:rsidRDefault="00702ED6">
      <w:pPr>
        <w:pStyle w:val="18"/>
        <w:rPr>
          <w:rFonts w:ascii="Traditional Arabic" w:hAnsi="Traditional Arabic"/>
          <w:szCs w:val="24"/>
          <w:rtl/>
        </w:rPr>
      </w:pPr>
      <w:r>
        <w:rPr>
          <w:noProof/>
          <w:lang w:val="en-US" w:bidi="ar-SA"/>
        </w:rPr>
        <w:drawing>
          <wp:inline distT="0" distB="0" distL="0" distR="0" wp14:anchorId="4BFC42A9" wp14:editId="27961B9F">
            <wp:extent cx="5810250" cy="2867025"/>
            <wp:effectExtent l="0" t="0" r="0" b="9525"/>
            <wp:docPr id="44" name="مخطط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A1C65E" w14:textId="77777777" w:rsidR="00D3252E" w:rsidRDefault="00702ED6">
      <w:pPr>
        <w:pStyle w:val="17"/>
        <w:rPr>
          <w:rtl/>
          <w:lang w:val="en-US"/>
        </w:rPr>
      </w:pPr>
      <w:r>
        <w:rPr>
          <w:b/>
          <w:bCs/>
          <w:rtl/>
        </w:rPr>
        <w:t>المصدر</w:t>
      </w:r>
      <w:r>
        <w:rPr>
          <w:rtl/>
        </w:rPr>
        <w:t xml:space="preserve">: من إعداد الباحث بالاعتماد على معطيات من قاعدة بيأنّات </w:t>
      </w:r>
      <w:r>
        <w:rPr>
          <w:lang w:val="en-US"/>
        </w:rPr>
        <w:t>UNCT</w:t>
      </w:r>
      <w:r>
        <w:t xml:space="preserve"> </w:t>
      </w:r>
      <w:r>
        <w:rPr>
          <w:lang w:val="en-US"/>
        </w:rPr>
        <w:t>Astat</w:t>
      </w:r>
    </w:p>
    <w:p w14:paraId="519167D2" w14:textId="77777777" w:rsidR="009731EB" w:rsidRDefault="009731EB">
      <w:pPr>
        <w:pStyle w:val="17"/>
        <w:rPr>
          <w:rtl/>
        </w:rPr>
      </w:pPr>
    </w:p>
    <w:p w14:paraId="4DCB52CB" w14:textId="77777777" w:rsidR="009731EB" w:rsidRDefault="009731EB">
      <w:pPr>
        <w:pStyle w:val="17"/>
        <w:rPr>
          <w:rtl/>
        </w:rPr>
      </w:pPr>
    </w:p>
    <w:p w14:paraId="04F36F5D" w14:textId="77777777" w:rsidR="009731EB" w:rsidRDefault="009731EB">
      <w:pPr>
        <w:pStyle w:val="17"/>
        <w:rPr>
          <w:rtl/>
        </w:rPr>
      </w:pPr>
    </w:p>
    <w:p w14:paraId="7A43BED0" w14:textId="77777777" w:rsidR="00D3252E" w:rsidRDefault="00702ED6" w:rsidP="009731EB">
      <w:pPr>
        <w:pStyle w:val="1111111111111111111"/>
        <w:rPr>
          <w:rtl/>
        </w:rPr>
      </w:pPr>
      <w:bookmarkStart w:id="623" w:name="_Toc159362089"/>
      <w:bookmarkStart w:id="624" w:name="_Toc170071545"/>
      <w:r>
        <w:rPr>
          <w:rtl/>
        </w:rPr>
        <w:t>الشكّل رقم (06): تطور نسب الواردات البينية لبعض التكتلات الاقتصاديّة خلال الفترة (2015-2018)</w:t>
      </w:r>
      <w:bookmarkEnd w:id="623"/>
      <w:bookmarkEnd w:id="624"/>
    </w:p>
    <w:p w14:paraId="13FC3A62" w14:textId="77777777" w:rsidR="00D3252E" w:rsidRDefault="00702ED6">
      <w:pPr>
        <w:pStyle w:val="18"/>
        <w:rPr>
          <w:rFonts w:ascii="Traditional Arabic" w:hAnsi="Traditional Arabic"/>
          <w:szCs w:val="24"/>
          <w:rtl/>
        </w:rPr>
      </w:pPr>
      <w:r>
        <w:rPr>
          <w:noProof/>
          <w:rtl/>
          <w:lang w:val="en-US" w:bidi="ar-SA"/>
        </w:rPr>
        <w:lastRenderedPageBreak/>
        <w:drawing>
          <wp:inline distT="0" distB="0" distL="0" distR="0" wp14:anchorId="44AE6E84" wp14:editId="72D289ED">
            <wp:extent cx="5724525" cy="2390775"/>
            <wp:effectExtent l="0" t="0" r="9525" b="9525"/>
            <wp:docPr id="45" name="مخطط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E588F27" w14:textId="77777777" w:rsidR="00D3252E" w:rsidRDefault="00702ED6">
      <w:pPr>
        <w:pStyle w:val="17"/>
        <w:rPr>
          <w:rtl/>
        </w:rPr>
      </w:pPr>
      <w:r>
        <w:rPr>
          <w:b/>
          <w:bCs/>
          <w:rtl/>
        </w:rPr>
        <w:t>المصدر</w:t>
      </w:r>
      <w:r>
        <w:rPr>
          <w:rtl/>
        </w:rPr>
        <w:t xml:space="preserve">: من إعداد الباحث بالاعتماد على معطيات من قاعدة بيانات </w:t>
      </w:r>
      <w:r>
        <w:rPr>
          <w:lang w:val="en-US"/>
        </w:rPr>
        <w:t>UNCT</w:t>
      </w:r>
      <w:r>
        <w:t xml:space="preserve"> </w:t>
      </w:r>
      <w:r>
        <w:rPr>
          <w:lang w:val="en-US"/>
        </w:rPr>
        <w:t>Astat</w:t>
      </w:r>
    </w:p>
    <w:p w14:paraId="3678A4EF" w14:textId="77777777" w:rsidR="00D3252E" w:rsidRDefault="00702ED6">
      <w:pPr>
        <w:rPr>
          <w:rtl/>
          <w:lang w:bidi="ar-DZ"/>
        </w:rPr>
      </w:pPr>
      <w:r>
        <w:rPr>
          <w:rtl/>
          <w:lang w:bidi="ar-DZ"/>
        </w:rPr>
        <w:t>من خلال الشكلّين السابقين نلاحظ أنّ الصادرات البينية لدول الاتّحاد المغربي لم تتخطّى حاجز 5</w:t>
      </w:r>
      <w:r>
        <w:rPr>
          <w:lang w:bidi="ar-DZ"/>
        </w:rPr>
        <w:t>%</w:t>
      </w:r>
      <w:r>
        <w:rPr>
          <w:rtl/>
          <w:lang w:bidi="ar-DZ"/>
        </w:rPr>
        <w:t xml:space="preserve"> فيما لامست 64</w:t>
      </w:r>
      <w:r>
        <w:rPr>
          <w:lang w:bidi="ar-DZ"/>
        </w:rPr>
        <w:t>%</w:t>
      </w:r>
      <w:r>
        <w:rPr>
          <w:rtl/>
          <w:lang w:bidi="ar-DZ"/>
        </w:rPr>
        <w:t xml:space="preserve"> لدى دول الاتّحاد الاوربي، وحوالي 50 </w:t>
      </w:r>
      <w:r>
        <w:rPr>
          <w:lang w:bidi="ar-DZ"/>
        </w:rPr>
        <w:t>%</w:t>
      </w:r>
      <w:r>
        <w:rPr>
          <w:rtl/>
          <w:lang w:bidi="ar-DZ"/>
        </w:rPr>
        <w:t xml:space="preserve"> بين دول تكتل النافتا، بينما لم تتجاوز نسبة 24</w:t>
      </w:r>
      <w:r>
        <w:rPr>
          <w:lang w:bidi="ar-DZ"/>
        </w:rPr>
        <w:t>%</w:t>
      </w:r>
      <w:r>
        <w:rPr>
          <w:rtl/>
          <w:lang w:bidi="ar-DZ"/>
        </w:rPr>
        <w:t xml:space="preserve"> بين دول الآسيان أما دول مجلس التعاون الخليجي فقد بلغت نسبة الصادرات البينية عندهم حوالي 11</w:t>
      </w:r>
      <w:r>
        <w:rPr>
          <w:lang w:bidi="ar-DZ"/>
        </w:rPr>
        <w:t>%</w:t>
      </w:r>
      <w:r>
        <w:rPr>
          <w:rtl/>
          <w:lang w:bidi="ar-DZ"/>
        </w:rPr>
        <w:t xml:space="preserve"> </w:t>
      </w:r>
    </w:p>
    <w:p w14:paraId="4D5C2F87" w14:textId="77777777" w:rsidR="00D3252E" w:rsidRDefault="00702ED6">
      <w:pPr>
        <w:rPr>
          <w:rtl/>
          <w:lang w:bidi="ar-DZ"/>
        </w:rPr>
      </w:pPr>
      <w:r>
        <w:rPr>
          <w:rtl/>
          <w:lang w:bidi="ar-DZ"/>
        </w:rPr>
        <w:t xml:space="preserve">أما فيما يخص الواردات البينية فقد جاء الاتّحاد الاوربي في المرتبة الأولى بنسبة واردات قدرت بـحوالي 59 </w:t>
      </w:r>
      <w:r>
        <w:rPr>
          <w:lang w:bidi="ar-DZ"/>
        </w:rPr>
        <w:t>%</w:t>
      </w:r>
      <w:r>
        <w:rPr>
          <w:rtl/>
          <w:lang w:bidi="ar-DZ"/>
        </w:rPr>
        <w:t xml:space="preserve">، ثم تأتي في المرتبة الثانية تكتل النافتا بحوالي 44 </w:t>
      </w:r>
      <w:r>
        <w:rPr>
          <w:lang w:bidi="ar-DZ"/>
        </w:rPr>
        <w:t>%</w:t>
      </w:r>
      <w:r>
        <w:rPr>
          <w:rtl/>
          <w:lang w:bidi="ar-DZ"/>
        </w:rPr>
        <w:t xml:space="preserve">، ثم نسبة 23 </w:t>
      </w:r>
      <w:r>
        <w:rPr>
          <w:lang w:bidi="ar-DZ"/>
        </w:rPr>
        <w:t>%</w:t>
      </w:r>
      <w:r>
        <w:rPr>
          <w:rtl/>
          <w:lang w:bidi="ar-DZ"/>
        </w:rPr>
        <w:t xml:space="preserve"> لتجمع الآسيان، كما حقق مجلس التعاون الخليجي ما نسبته 14</w:t>
      </w:r>
      <w:r>
        <w:rPr>
          <w:lang w:bidi="ar-DZ"/>
        </w:rPr>
        <w:t>%</w:t>
      </w:r>
      <w:r>
        <w:rPr>
          <w:rtl/>
          <w:lang w:bidi="ar-DZ"/>
        </w:rPr>
        <w:t xml:space="preserve"> من حجم الواردات البينية، ويأتي اتّحاد دول المغرب العربي في ذيل الترتيب بحوالي 3 </w:t>
      </w:r>
      <w:r>
        <w:rPr>
          <w:lang w:bidi="ar-DZ"/>
        </w:rPr>
        <w:t>%</w:t>
      </w:r>
      <w:r>
        <w:rPr>
          <w:rtl/>
          <w:lang w:bidi="ar-DZ"/>
        </w:rPr>
        <w:t xml:space="preserve"> رغم وجود محولات حثيثة من طرف الدول الأعضاء في تكثيف التبادل التجاري البيني.</w:t>
      </w:r>
    </w:p>
    <w:p w14:paraId="64982B8D" w14:textId="77777777" w:rsidR="00D3252E" w:rsidRDefault="00702ED6">
      <w:pPr>
        <w:pStyle w:val="23"/>
        <w:rPr>
          <w:rtl/>
          <w:lang w:bidi="ar-DZ"/>
        </w:rPr>
      </w:pPr>
      <w:bookmarkStart w:id="625" w:name="_Toc159361253"/>
      <w:bookmarkStart w:id="626" w:name="_Toc170062635"/>
      <w:bookmarkStart w:id="627" w:name="_Toc170063297"/>
      <w:bookmarkStart w:id="628" w:name="_Toc170063587"/>
      <w:r>
        <w:rPr>
          <w:rtl/>
          <w:lang w:bidi="ar-DZ"/>
        </w:rPr>
        <w:t>المبحث الرابع: التجارة البينية المغاربيّة؛ المعّوقات ودوافع النّمو</w:t>
      </w:r>
      <w:bookmarkEnd w:id="625"/>
      <w:bookmarkEnd w:id="626"/>
      <w:bookmarkEnd w:id="627"/>
      <w:bookmarkEnd w:id="628"/>
    </w:p>
    <w:p w14:paraId="3CCBB470" w14:textId="77777777" w:rsidR="00D3252E" w:rsidRDefault="00702ED6">
      <w:pPr>
        <w:rPr>
          <w:rtl/>
          <w:lang w:bidi="ar-DZ"/>
        </w:rPr>
      </w:pPr>
      <w:r>
        <w:rPr>
          <w:rtl/>
          <w:lang w:bidi="ar-DZ"/>
        </w:rPr>
        <w:t>هناك العديد من الأسباب المعقّدة والمعيقة لتنمية وتطور التجارة البينية لدول اتّحاد المغرب العربي وهذا منذ نشأته فمن بين الأسباب المعرقلة لنجاح التبادل التجاري لدول الإقليم المغاربي وجود الحواجز التجاريـة الجمركية وغيـر الجمركية، والاعتبارات الجغرافية والسياسـية، كما أنّ لعدم كفاية البنية التحتية من شبكة طرقات وخطوط سكك حديدية الدور الأبرز في عرقلة التبادل التجاري بين أقطار المنطقة، ومن العوامل المؤدية لضعف هذه التجارة هو الارتباط التاريخي بالاتّحاد الاوربي اقتصاديا ومحاولة ربط علاقات اقتصاديّة مع العمق الافريقي، وفتح السوق</w:t>
      </w:r>
      <w:r>
        <w:rPr>
          <w:b/>
          <w:bCs/>
          <w:rtl/>
          <w:lang w:bidi="ar-DZ"/>
        </w:rPr>
        <w:t xml:space="preserve"> </w:t>
      </w:r>
      <w:r>
        <w:rPr>
          <w:rtl/>
          <w:lang w:bidi="ar-DZ"/>
        </w:rPr>
        <w:t>المغاربيّة على مصرعيها</w:t>
      </w:r>
      <w:r>
        <w:rPr>
          <w:b/>
          <w:bCs/>
          <w:rtl/>
          <w:lang w:bidi="ar-DZ"/>
        </w:rPr>
        <w:t xml:space="preserve"> </w:t>
      </w:r>
      <w:r>
        <w:rPr>
          <w:rtl/>
          <w:lang w:bidi="ar-DZ"/>
        </w:rPr>
        <w:t>أمام الصادرات الصينية هذا كلّه واسباب أخرى لم نأت على ذكرها أدت بدول المنطقة إلى الإهمال وعدم التركيز على تنشيط التجارة البينية المغاربيّة.</w:t>
      </w:r>
    </w:p>
    <w:p w14:paraId="60FFB819" w14:textId="77777777" w:rsidR="003A392C" w:rsidRDefault="003A392C">
      <w:pPr>
        <w:rPr>
          <w:lang w:val="en-US" w:bidi="ar-DZ"/>
        </w:rPr>
      </w:pPr>
    </w:p>
    <w:p w14:paraId="6DD5FBF6" w14:textId="77777777" w:rsidR="00D3252E" w:rsidRDefault="00702ED6">
      <w:pPr>
        <w:pStyle w:val="3"/>
        <w:rPr>
          <w:rtl/>
          <w:lang w:bidi="ar-DZ"/>
        </w:rPr>
      </w:pPr>
      <w:bookmarkStart w:id="629" w:name="_Toc159361254"/>
      <w:bookmarkStart w:id="630" w:name="_Toc170062636"/>
      <w:bookmarkStart w:id="631" w:name="_Toc170063298"/>
      <w:bookmarkStart w:id="632" w:name="_Toc170063588"/>
      <w:r>
        <w:rPr>
          <w:rtl/>
          <w:lang w:bidi="ar-DZ"/>
        </w:rPr>
        <w:lastRenderedPageBreak/>
        <w:t>المطلب الأول: معوقات التجارة البينية المغاربيّة</w:t>
      </w:r>
      <w:bookmarkEnd w:id="629"/>
      <w:bookmarkEnd w:id="630"/>
      <w:bookmarkEnd w:id="631"/>
      <w:bookmarkEnd w:id="632"/>
    </w:p>
    <w:p w14:paraId="452FECF3" w14:textId="77777777" w:rsidR="00D3252E" w:rsidRDefault="00702ED6">
      <w:pPr>
        <w:rPr>
          <w:rtl/>
          <w:lang w:bidi="ar-DZ"/>
        </w:rPr>
      </w:pPr>
      <w:r>
        <w:rPr>
          <w:rtl/>
          <w:lang w:bidi="ar-DZ"/>
        </w:rPr>
        <w:t xml:space="preserve">هناك الكثير من العوائق الّتي تحول دون نمو وتطور التجارة البينية لدول اتّحاد المغرب العربي نذكر منها على سبيل المثال لا الحصر ما يلي ( كيرييـف ووآخرون، 2018): </w:t>
      </w:r>
    </w:p>
    <w:p w14:paraId="5AA2055C" w14:textId="77777777" w:rsidR="00D3252E" w:rsidRDefault="00702ED6">
      <w:pPr>
        <w:pStyle w:val="4"/>
        <w:rPr>
          <w:rtl/>
        </w:rPr>
      </w:pPr>
      <w:bookmarkStart w:id="633" w:name="_Toc170062637"/>
      <w:bookmarkStart w:id="634" w:name="_Toc170063589"/>
      <w:r>
        <w:rPr>
          <w:rtl/>
        </w:rPr>
        <w:t>1. المعّوقات السياسية:</w:t>
      </w:r>
      <w:bookmarkEnd w:id="633"/>
      <w:bookmarkEnd w:id="634"/>
      <w:r>
        <w:rPr>
          <w:rtl/>
        </w:rPr>
        <w:t xml:space="preserve"> </w:t>
      </w:r>
    </w:p>
    <w:p w14:paraId="14B48785" w14:textId="77777777" w:rsidR="00D3252E" w:rsidRDefault="00702ED6">
      <w:pPr>
        <w:rPr>
          <w:rtl/>
          <w:lang w:bidi="ar-DZ"/>
        </w:rPr>
      </w:pPr>
      <w:r>
        <w:rPr>
          <w:rtl/>
          <w:lang w:bidi="ar-DZ"/>
        </w:rPr>
        <w:t>تلعب العلاقات السياسية دورا مهمًا في التأثير على العلاقات التجارية والاقتصاديّة بين الدول صعودا وهبوطا</w:t>
      </w:r>
      <w:r>
        <w:rPr>
          <w:rFonts w:hint="cs"/>
          <w:rtl/>
          <w:lang w:bidi="ar-DZ"/>
        </w:rPr>
        <w:t>،</w:t>
      </w:r>
      <w:r>
        <w:rPr>
          <w:rtl/>
          <w:lang w:bidi="ar-DZ"/>
        </w:rPr>
        <w:t xml:space="preserve"> ففي حالة اتّحاد المغرب العربي نجد أنّ العوامل السياسية كانت سببا بارزا وراء عدم تقدمه نحو تكامل اقتصادي تام إلى حد هذه الساعة، لاسـيما بيـن الجزائر والمغرب فيعد مشكّل الصحراء الغربية القائم بينهما عائقا كبيرا</w:t>
      </w:r>
      <w:r>
        <w:rPr>
          <w:lang w:bidi="ar-DZ"/>
        </w:rPr>
        <w:t xml:space="preserve"> </w:t>
      </w:r>
      <w:r>
        <w:rPr>
          <w:rtl/>
          <w:lang w:bidi="ar-DZ"/>
        </w:rPr>
        <w:t>في وجه التبادل التجاري بين الدول المغاربيّة وأيّضا على مستوى كلّ النشاطات</w:t>
      </w:r>
      <w:r>
        <w:rPr>
          <w:lang w:bidi="ar-DZ"/>
        </w:rPr>
        <w:t xml:space="preserve"> </w:t>
      </w:r>
      <w:r>
        <w:rPr>
          <w:rtl/>
          <w:lang w:bidi="ar-DZ"/>
        </w:rPr>
        <w:t>الاقتصاديّة البينية، كذلـك أدت التهديـدات الإرهابية إلى تشـديد الرقابة على المنافذ الحدودية، فلا تـزال الحدود الرابطة بيـن الجزائر والمغرب مغلقـة منـذ عـام 1994</w:t>
      </w:r>
      <w:r>
        <w:rPr>
          <w:rFonts w:hint="cs"/>
          <w:rtl/>
          <w:lang w:bidi="ar-DZ"/>
        </w:rPr>
        <w:t>.</w:t>
      </w:r>
    </w:p>
    <w:p w14:paraId="6CBFBEC6" w14:textId="77777777" w:rsidR="00D3252E" w:rsidRDefault="00702ED6">
      <w:pPr>
        <w:pStyle w:val="4"/>
      </w:pPr>
      <w:bookmarkStart w:id="635" w:name="_Toc170062638"/>
      <w:bookmarkStart w:id="636" w:name="_Toc170063590"/>
      <w:r>
        <w:rPr>
          <w:rtl/>
        </w:rPr>
        <w:t>2. المعّوقات الجمركية:</w:t>
      </w:r>
      <w:bookmarkEnd w:id="635"/>
      <w:bookmarkEnd w:id="636"/>
      <w:r>
        <w:rPr>
          <w:rtl/>
        </w:rPr>
        <w:t xml:space="preserve"> </w:t>
      </w:r>
    </w:p>
    <w:p w14:paraId="13069A62" w14:textId="77777777" w:rsidR="00D3252E" w:rsidRDefault="00702ED6" w:rsidP="009731EB">
      <w:pPr>
        <w:spacing w:before="120"/>
        <w:contextualSpacing w:val="0"/>
        <w:rPr>
          <w:rtl/>
          <w:lang w:bidi="ar-DZ"/>
        </w:rPr>
      </w:pPr>
      <w:r>
        <w:rPr>
          <w:rtl/>
          <w:lang w:bidi="ar-DZ"/>
        </w:rPr>
        <w:t xml:space="preserve">تواجه التجارة البينية لدول المغرب العربي معوقا كبيرا يتمثل في فرض تعريفة جمركية جد مرتفعة مقارنة بالتعريفات المطبقة داخل التكتلات الاقتصاديّة الأخرى، فالتعريفة الجمركية المطبقة في بلدان المنطقة أكبر من تلك الّتي تخضع لها في مبادلاتها التجارية مع الدول الأوربية . </w:t>
      </w:r>
    </w:p>
    <w:p w14:paraId="7F5D5D2B" w14:textId="77777777" w:rsidR="00D3252E" w:rsidRDefault="00702ED6" w:rsidP="009731EB">
      <w:pPr>
        <w:spacing w:before="120"/>
        <w:contextualSpacing w:val="0"/>
        <w:rPr>
          <w:rtl/>
          <w:lang w:bidi="ar-DZ"/>
        </w:rPr>
      </w:pPr>
      <w:r>
        <w:rPr>
          <w:rtl/>
          <w:lang w:bidi="ar-DZ"/>
        </w:rPr>
        <w:t xml:space="preserve">وبصفة عامة نجد أنّ متوسط التعريفة الجمركية المعمول بها في دول الاتّحاد أعلى بكثير منه في مجموعة العشرين أو مجموعة الاقتصادات الصاعدة أو النامية، فمثلا وصل متوسط الرسوم الجمركية في اقطار المغرب العربي حوالي 14% في سنة 2016 بينما بلغت في دول الاتّحاد الأوربي 5 % و4 % في الولايات المتحدة الأمريكية، وبلغت 10 % في الصين. </w:t>
      </w:r>
    </w:p>
    <w:p w14:paraId="3BCC23F9" w14:textId="77777777" w:rsidR="00D3252E" w:rsidRDefault="00702ED6" w:rsidP="009731EB">
      <w:pPr>
        <w:spacing w:before="120"/>
        <w:contextualSpacing w:val="0"/>
        <w:rPr>
          <w:rtl/>
          <w:lang w:bidi="ar-DZ"/>
        </w:rPr>
      </w:pPr>
      <w:r>
        <w:rPr>
          <w:rtl/>
          <w:lang w:bidi="ar-DZ"/>
        </w:rPr>
        <w:t xml:space="preserve">أما إذا أخذنا كلّ قطر من أقطار المغرب العربي على حدى، فأنّنا نجد أنّ الحكومة الجزائرية مثلا تفرض مستويات حماية عالية حيث يصل متوسط التّعريفة الجمركية إلى حدود 19%، بينمــا تبلــغ التعريفــة الجمركيــة في باقي البلدان الأخــرى حــوالي </w:t>
      </w:r>
      <w:r>
        <w:rPr>
          <w:lang w:bidi="ar-DZ"/>
        </w:rPr>
        <w:t>% 12</w:t>
      </w:r>
      <w:r>
        <w:rPr>
          <w:rtl/>
          <w:lang w:bidi="ar-DZ"/>
        </w:rPr>
        <w:t>، وتخضــع بعض القطاعــات المختارة</w:t>
      </w:r>
      <w:r>
        <w:rPr>
          <w:b/>
          <w:bCs/>
          <w:rtl/>
          <w:lang w:bidi="ar-DZ"/>
        </w:rPr>
        <w:t xml:space="preserve"> </w:t>
      </w:r>
      <w:r>
        <w:rPr>
          <w:rtl/>
          <w:lang w:bidi="ar-DZ"/>
        </w:rPr>
        <w:t>لحماية شــديدة حتـى في الدول الّتي تعتبر منفتحـة نسـبيا أمـام التجـارة البينية، فعلـى سـبيل المثـال تفرض</w:t>
      </w:r>
      <w:r>
        <w:rPr>
          <w:b/>
          <w:bCs/>
          <w:rtl/>
          <w:lang w:bidi="ar-DZ"/>
        </w:rPr>
        <w:t xml:space="preserve"> </w:t>
      </w:r>
      <w:r>
        <w:rPr>
          <w:rtl/>
          <w:lang w:bidi="ar-DZ"/>
        </w:rPr>
        <w:t>المغرب حوالي 28 % على المنتجات الفلاحية وتونس</w:t>
      </w:r>
      <w:r>
        <w:rPr>
          <w:rFonts w:ascii="Calibri" w:hAnsi="Calibri" w:cs="Calibri"/>
          <w:rtl/>
          <w:lang w:bidi="ar-DZ"/>
        </w:rPr>
        <w:t xml:space="preserve"> </w:t>
      </w:r>
      <w:r>
        <w:rPr>
          <w:rtl/>
          <w:lang w:bidi="ar-DZ"/>
        </w:rPr>
        <w:t xml:space="preserve">حوالي 31 % على نفس المنتجات، كما تم الزيادة في التشديد على الحواجز الجمركية وغير الجمركيّة في </w:t>
      </w:r>
      <w:r>
        <w:rPr>
          <w:rtl/>
          <w:lang w:bidi="ar-DZ"/>
        </w:rPr>
        <w:lastRenderedPageBreak/>
        <w:t>الجزائر ابتداء من سنة 2018، حيـث تـم تطبيـق حظـر مؤقـت علـى اسـتيراد حـوالي 850نوع مـن السـلع، وزيـادة ضريبة بقيمة 30 % على مجموعة من السلع الانتقائية، كما وصلت الزيادة في التعريفة الجمركيّة إلى حوالي 60% على بعض السلع الأخرى.</w:t>
      </w:r>
    </w:p>
    <w:p w14:paraId="218CC9EC" w14:textId="77777777" w:rsidR="00D3252E" w:rsidRDefault="00702ED6">
      <w:pPr>
        <w:pStyle w:val="4"/>
        <w:rPr>
          <w:rtl/>
        </w:rPr>
      </w:pPr>
      <w:bookmarkStart w:id="637" w:name="_Toc170062639"/>
      <w:bookmarkStart w:id="638" w:name="_Toc170063591"/>
      <w:r>
        <w:rPr>
          <w:rtl/>
        </w:rPr>
        <w:t>3. المعّوقات غير الجمركيّة:</w:t>
      </w:r>
      <w:bookmarkEnd w:id="637"/>
      <w:bookmarkEnd w:id="638"/>
      <w:r>
        <w:rPr>
          <w:rtl/>
        </w:rPr>
        <w:t xml:space="preserve"> </w:t>
      </w:r>
    </w:p>
    <w:p w14:paraId="312B1AA2" w14:textId="77777777" w:rsidR="00D3252E" w:rsidRDefault="00702ED6" w:rsidP="009731EB">
      <w:pPr>
        <w:spacing w:before="120"/>
        <w:contextualSpacing w:val="0"/>
        <w:rPr>
          <w:rtl/>
          <w:lang w:bidi="ar-DZ"/>
        </w:rPr>
      </w:pPr>
      <w:r>
        <w:rPr>
          <w:rtl/>
          <w:lang w:bidi="ar-DZ"/>
        </w:rPr>
        <w:t xml:space="preserve">تواجه التجارة البينية المغاربيّة عقبات غير جمركية متعددة، فعلى سبيل المثال يعد متوسط </w:t>
      </w:r>
      <w:r>
        <w:rPr>
          <w:rFonts w:cs="Times New Roman"/>
          <w:rtl/>
          <w:lang w:bidi="ar-DZ"/>
        </w:rPr>
        <w:t>​​</w:t>
      </w:r>
      <w:r>
        <w:rPr>
          <w:rtl/>
          <w:lang w:bidi="ar-DZ"/>
        </w:rPr>
        <w:t>تكلّفة التصدير من بين أعلى المعدلات في العالم ويختلف بشكّل كبير من بلد مصدر أعلى كفاءة كتونس والمغرب إلى بلد آخر أقل كفاءة كالجزائر وليبيا وموريتانيا . كما يواجه ارباب الأعمال وأصحاب الأنّشطة التجارية دول الاتّحاد المغاربي العديد من العراقيل الّتي تحول دون ممارسة أنّشطتهم بصفة عادية (حسب تقرير البنك الدولي حول ممارسة الأعمال) .</w:t>
      </w:r>
    </w:p>
    <w:p w14:paraId="5DA97FA8" w14:textId="77777777" w:rsidR="00D3252E" w:rsidRDefault="00702ED6" w:rsidP="009731EB">
      <w:pPr>
        <w:spacing w:before="120"/>
        <w:contextualSpacing w:val="0"/>
        <w:rPr>
          <w:lang w:bidi="ar-DZ"/>
        </w:rPr>
      </w:pPr>
      <w:r>
        <w:rPr>
          <w:rtl/>
          <w:lang w:bidi="ar-DZ"/>
        </w:rPr>
        <w:t xml:space="preserve">كما يوضح نفس التقرير أنّ مؤشر التجارة عبر الحدود يتّسم بارتفاع تكاليف معاملات التصدير والاستيراد في المنطقة المغاربيّة </w:t>
      </w:r>
      <w:r>
        <w:rPr>
          <w:rFonts w:hint="cs"/>
          <w:rtl/>
          <w:lang w:bidi="ar-DZ"/>
        </w:rPr>
        <w:t>،</w:t>
      </w:r>
      <w:r>
        <w:rPr>
          <w:rtl/>
          <w:lang w:bidi="ar-DZ"/>
        </w:rPr>
        <w:t>ومن المعّوقات غير الجمركيّة أيّضا كثرة نقاط التفتيش على كامل الطرق، والبيروقراطية العفنة والّتي تطيل من مدة إجراءات التخليص الجمركي، وغالبًا ما يتم تشديد القيود على الحدود بدلاً من تخفيفها بدواعي حماية المصلحة المحلية، مما يفسح المجال للمحسوبية والرشوة الّتي تنخر في جسد الاقتصاد العربي ككلّ والاقتصاد المغاربي بصفة خاصة.</w:t>
      </w:r>
    </w:p>
    <w:p w14:paraId="4A9342D2" w14:textId="77777777" w:rsidR="00D3252E" w:rsidRDefault="00702ED6">
      <w:pPr>
        <w:pStyle w:val="4"/>
      </w:pPr>
      <w:bookmarkStart w:id="639" w:name="_Toc170062640"/>
      <w:bookmarkStart w:id="640" w:name="_Toc170063592"/>
      <w:r>
        <w:rPr>
          <w:rtl/>
        </w:rPr>
        <w:t>4. ضعف قطاع النقل والمواصلات</w:t>
      </w:r>
      <w:bookmarkEnd w:id="639"/>
      <w:bookmarkEnd w:id="640"/>
      <w:r>
        <w:rPr>
          <w:rtl/>
        </w:rPr>
        <w:t xml:space="preserve"> </w:t>
      </w:r>
    </w:p>
    <w:p w14:paraId="0E77569F" w14:textId="77777777" w:rsidR="00D3252E" w:rsidRDefault="00702ED6">
      <w:pPr>
        <w:rPr>
          <w:rtl/>
          <w:lang w:bidi="ar-DZ"/>
        </w:rPr>
      </w:pPr>
      <w:r>
        <w:rPr>
          <w:rtl/>
          <w:lang w:bidi="ar-DZ"/>
        </w:rPr>
        <w:t>بات ضعــف شــبكة النقــل البــري والبحري والجــوي في المغــرب العربــي يشكّل عائقًا كبيــرا أمــام التجارة البينية لدول المغرب العربي، فشبكات الطرق والمواصلات والموانئ والمطارات تعرف تخّلفا كبيرا على مستوى البنية التحتية على الرغم من وجود جهود مبذولة من طرف الأنّظمة المغاربيّة لأجل تحسينها، فبالنسبة للطرق لا يوجد طريق يربط بين كلّ الدول المغاربيّة إلا طريق واحد سريع هو طريق القاهرة دكار والذي لم يدخل الخدمة الفعلية نظرا لغلق الحدود بين الجزائر والمغرب، فمن المستحيل وجود انسياب للسلع برًّا من ليبيا وتونس والجزائر إلى المغرب وموريتانيا أو العكس إلا بحدود مفتوحة على مصرعيها، هذا فضلا على عدم اكتمال الأشغال في بعــض أجــزاءه .</w:t>
      </w:r>
    </w:p>
    <w:p w14:paraId="1342CD8F" w14:textId="77777777" w:rsidR="00D3252E" w:rsidRDefault="00702ED6" w:rsidP="009731EB">
      <w:pPr>
        <w:spacing w:before="120"/>
        <w:contextualSpacing w:val="0"/>
        <w:rPr>
          <w:rtl/>
          <w:lang w:bidi="ar-DZ"/>
        </w:rPr>
      </w:pPr>
      <w:r>
        <w:rPr>
          <w:rtl/>
          <w:lang w:bidi="ar-DZ"/>
        </w:rPr>
        <w:t xml:space="preserve">كما تضطرّ شبكة الخطـوط الحديديـة التوقف عنـد الحـدود رغـم وجـود طـرق سـكك حديديـة محليـة في الجزائـر والمغـرب وتونـس، مما يعيق سلاسة تنقل الأشخاص والبضائع عبر سكك الحديد تربط شرق المنطقة المغاربية بغربها، باستثناء قطار المغرب الذي يربط بين تونس والمغرب مرور بالجزائر، ويعود هذا إلى مشاكلّ التمويل وضعف </w:t>
      </w:r>
      <w:r>
        <w:rPr>
          <w:rtl/>
          <w:lang w:bidi="ar-DZ"/>
        </w:rPr>
        <w:lastRenderedPageBreak/>
        <w:t>الإمكانيات وكذا عدم حرص المسؤولين (بن موسى، 2012)</w:t>
      </w:r>
      <w:r>
        <w:rPr>
          <w:rFonts w:hint="cs"/>
          <w:rtl/>
          <w:lang w:bidi="ar-DZ"/>
        </w:rPr>
        <w:t>،</w:t>
      </w:r>
      <w:r>
        <w:rPr>
          <w:rtl/>
          <w:lang w:bidi="ar-DZ"/>
        </w:rPr>
        <w:t xml:space="preserve"> أما فيما يخص النقل الجوي فبالرغم مــن وجــود رحــلات جويــة بيــن بعــض الأقطار المغاربيّة، إلاّ أنّ معظــم شــركات النقــل الجــوي المحلية صغيــرة ولا تستطيع تغطيت أغلب الأجواء المغاربيّة، وأغلب رحلاتهــا إلى وجهــات محليــة في الأســاس .</w:t>
      </w:r>
    </w:p>
    <w:p w14:paraId="04D4987B" w14:textId="77777777" w:rsidR="00D3252E" w:rsidRDefault="00702ED6" w:rsidP="009731EB">
      <w:pPr>
        <w:spacing w:before="120"/>
        <w:contextualSpacing w:val="0"/>
        <w:rPr>
          <w:rtl/>
          <w:lang w:bidi="ar-DZ"/>
        </w:rPr>
      </w:pPr>
      <w:r>
        <w:rPr>
          <w:rtl/>
          <w:lang w:bidi="ar-DZ"/>
        </w:rPr>
        <w:t>كما أنّ النقل البحري في المنطقة المغاربيّة رغم تطور البنية التحتية للموانئ لا يخدم التجارة البينيّة، فقـد وضـع كلّ قطر من الأقطار المغاربيّة البنيـة التحتيـة لموانئه بطريقة تخـدم تجـارته مـع أوروبـا، بينمـا تأتـي مصلحـة التجـارة الإقليميـة في المقـام الثاني</w:t>
      </w:r>
      <w:r>
        <w:rPr>
          <w:rFonts w:hint="cs"/>
          <w:rtl/>
          <w:lang w:bidi="ar-DZ"/>
        </w:rPr>
        <w:t>،</w:t>
      </w:r>
      <w:r>
        <w:rPr>
          <w:rtl/>
          <w:lang w:bidi="ar-DZ"/>
        </w:rPr>
        <w:t xml:space="preserve"> وتسـتخدم البلدان المغاربيّة في نقـل السـلع الإقليميـة مـن خـلال موانئ بلدان أخـرى، مثـل مينـاء مارسـيليا في فرنسـا، ومينـاء ألميريـا في إسبانيا، وحتــى مينــاء روتــردام في هولنــدا. ويــؤدّي اســتخدام هــذه المواقــع إلى تكاليــف إضافيـّة، كمـا يحـد مـن تنافسـية أسعار المنتجـات التجاريـة.</w:t>
      </w:r>
    </w:p>
    <w:p w14:paraId="6AEA5CA1" w14:textId="77777777" w:rsidR="00D3252E" w:rsidRDefault="00702ED6">
      <w:pPr>
        <w:pStyle w:val="4"/>
      </w:pPr>
      <w:bookmarkStart w:id="641" w:name="_Toc170062641"/>
      <w:bookmarkStart w:id="642" w:name="_Toc170063593"/>
      <w:r>
        <w:rPr>
          <w:rtl/>
        </w:rPr>
        <w:t>5. بعض المعّوقات الاقتصاديّة الأخرى:</w:t>
      </w:r>
      <w:bookmarkEnd w:id="641"/>
      <w:bookmarkEnd w:id="642"/>
      <w:r>
        <w:rPr>
          <w:rtl/>
        </w:rPr>
        <w:t xml:space="preserve"> </w:t>
      </w:r>
    </w:p>
    <w:p w14:paraId="3BF0844D" w14:textId="77777777" w:rsidR="00D3252E" w:rsidRDefault="00702ED6">
      <w:pPr>
        <w:rPr>
          <w:lang w:bidi="ar-DZ"/>
        </w:rPr>
      </w:pPr>
      <w:r>
        <w:rPr>
          <w:rtl/>
          <w:lang w:bidi="ar-DZ"/>
        </w:rPr>
        <w:t xml:space="preserve">وتتمثل هذه المعّوقات الاقتصاديّة في جملة من الأمور نذكر منها ما يلي: </w:t>
      </w:r>
    </w:p>
    <w:p w14:paraId="15104289" w14:textId="77777777" w:rsidR="00D3252E" w:rsidRDefault="00702ED6" w:rsidP="00F82A53">
      <w:pPr>
        <w:pStyle w:val="2"/>
        <w:rPr>
          <w:rtl/>
        </w:rPr>
      </w:pPr>
      <w:r>
        <w:rPr>
          <w:rtl/>
        </w:rPr>
        <w:t>ارتباط دول المغرب العربي الوثيق من الناحية الاقتصاديّة والتجارية بالدول المتقدمة وخاصة دول الاتّحاد الاوربي، لا سيما تلك المتعلقة بالمواد الغذائية والمواد ذات الاستهلاك الصناعي، مما فرض نوعا من العلاقات العمودية مع الدول المتطورة وهمشت التبادل الأفقي والجهوي مع بعضها البعض ( الإبراهيمي، 1996).</w:t>
      </w:r>
    </w:p>
    <w:p w14:paraId="2BD53CF7" w14:textId="77777777" w:rsidR="00D3252E" w:rsidRDefault="00702ED6" w:rsidP="00F82A53">
      <w:pPr>
        <w:pStyle w:val="2"/>
        <w:rPr>
          <w:rtl/>
        </w:rPr>
      </w:pPr>
      <w:r>
        <w:rPr>
          <w:rtl/>
        </w:rPr>
        <w:t>الن</w:t>
      </w:r>
      <w:r>
        <w:rPr>
          <w:rFonts w:hint="cs"/>
          <w:rtl/>
        </w:rPr>
        <w:t>ق</w:t>
      </w:r>
      <w:r>
        <w:rPr>
          <w:rtl/>
        </w:rPr>
        <w:t>ص الفادح في التطور التكنولوجي: فعلى الرغم من التطور التكنولوجي الذي اجتاح العالم باسره فأنّ دول المغرب العربي لا تزال تعاني من نقص فادح في هذا الجانب المهم والذي شكّل عقبة كبيرة أمام ازدهار تجارتها البينية، ومردّ ذلك إلى ضعف الأنّفاق المغاربي في ميدان البحث العلمي والتّحكم في التكنولوجيا.</w:t>
      </w:r>
    </w:p>
    <w:p w14:paraId="2E90963D" w14:textId="77777777" w:rsidR="00D3252E" w:rsidRDefault="00702ED6" w:rsidP="00F82A53">
      <w:pPr>
        <w:pStyle w:val="2"/>
        <w:rPr>
          <w:rtl/>
        </w:rPr>
      </w:pPr>
      <w:r>
        <w:rPr>
          <w:rtl/>
        </w:rPr>
        <w:t>ضعف التّنسيق في المجال الصناعي بين دول المغرب العربي وتدني مستوى الانسجام في السّياسات التّصنيعية فضلا عن انعدام الاستثمارات البينية المشتركة.</w:t>
      </w:r>
    </w:p>
    <w:p w14:paraId="7BE07913" w14:textId="77777777" w:rsidR="00D3252E" w:rsidRDefault="00702ED6" w:rsidP="00F82A53">
      <w:pPr>
        <w:pStyle w:val="2"/>
        <w:rPr>
          <w:rtl/>
        </w:rPr>
      </w:pPr>
      <w:r>
        <w:rPr>
          <w:rtl/>
        </w:rPr>
        <w:t>النقص الواضح في قواعد البيانات والمعلومات في مراكز البحث والمختبرات المغاربيّة وكذلك المؤسسات الإنتاجية (لعجال، 2010).</w:t>
      </w:r>
    </w:p>
    <w:p w14:paraId="6D91C2B7" w14:textId="77777777" w:rsidR="00D3252E" w:rsidRDefault="00702ED6" w:rsidP="00F82A53">
      <w:pPr>
        <w:pStyle w:val="2"/>
        <w:rPr>
          <w:rtl/>
        </w:rPr>
      </w:pPr>
      <w:r>
        <w:rPr>
          <w:rtl/>
        </w:rPr>
        <w:t xml:space="preserve">سيطرة دول الاتّحاد الأوربي على </w:t>
      </w:r>
      <w:r>
        <w:rPr>
          <w:rFonts w:hint="cs"/>
          <w:rtl/>
        </w:rPr>
        <w:t>أ</w:t>
      </w:r>
      <w:r>
        <w:rPr>
          <w:rtl/>
        </w:rPr>
        <w:t>سو</w:t>
      </w:r>
      <w:r>
        <w:rPr>
          <w:rFonts w:hint="cs"/>
          <w:rtl/>
        </w:rPr>
        <w:t>ا</w:t>
      </w:r>
      <w:r>
        <w:rPr>
          <w:rtl/>
        </w:rPr>
        <w:t>ق الاتّحاد المغاربي كليًّا، وذلك من خلال تقييد حرّيتها في</w:t>
      </w:r>
      <w:r>
        <w:rPr>
          <w:b/>
          <w:bCs/>
          <w:rtl/>
        </w:rPr>
        <w:t xml:space="preserve"> </w:t>
      </w:r>
      <w:r>
        <w:rPr>
          <w:rtl/>
        </w:rPr>
        <w:t xml:space="preserve">اختيار شريكها التجاري، حيث اصبحت الدول المغاربيّة سوق مفتوحة للمنتجات الصناعية القادمة من الدول </w:t>
      </w:r>
      <w:r>
        <w:rPr>
          <w:rtl/>
        </w:rPr>
        <w:lastRenderedPageBreak/>
        <w:t>المتقدمة وخاصة دول الاتّحاد الأوربي، وذلك من أجل ابقاء المنطقة تحت سيطرتها تفرض على دولها من أجل الحصول على قروض استخدام جزء منها في تسديد فاتورة وارداتها من السلع والخدمات القادمة من اسواقها، وهذا يقف عائقا في طريق تنمية تجارتها البينية (الماقوري، 2004).</w:t>
      </w:r>
    </w:p>
    <w:p w14:paraId="0BE7C737" w14:textId="77777777" w:rsidR="00D3252E" w:rsidRDefault="00702ED6">
      <w:pPr>
        <w:pStyle w:val="4"/>
        <w:rPr>
          <w:rtl/>
        </w:rPr>
      </w:pPr>
      <w:bookmarkStart w:id="643" w:name="_Toc170062642"/>
      <w:bookmarkStart w:id="644" w:name="_Toc170063594"/>
      <w:r>
        <w:rPr>
          <w:rtl/>
        </w:rPr>
        <w:t>6. المعّوقات القانونية:</w:t>
      </w:r>
      <w:bookmarkEnd w:id="643"/>
      <w:bookmarkEnd w:id="644"/>
      <w:r>
        <w:rPr>
          <w:rtl/>
        </w:rPr>
        <w:t xml:space="preserve"> </w:t>
      </w:r>
    </w:p>
    <w:p w14:paraId="55D24FA3" w14:textId="77777777" w:rsidR="00D3252E" w:rsidRDefault="00702ED6">
      <w:pPr>
        <w:rPr>
          <w:rtl/>
          <w:lang w:bidi="ar-DZ"/>
        </w:rPr>
      </w:pPr>
      <w:r>
        <w:rPr>
          <w:rtl/>
          <w:lang w:bidi="ar-DZ"/>
        </w:rPr>
        <w:t>تقع معاهدة ماستريخت الّتي أسّست لبناء الاتّحاد الأوربي في 248 مادة وأربع ملاحق وتسعة تصريحات على العكس من ذلك جاءت معاهدة انشاء اتّحاد المغرب العربي في تسعَ عشرة مادة فقط، تاركة الترتيبات التنفيذية للتنظيم الذي يأتي من بعدها، كما يلاحظ التعميم في القو</w:t>
      </w:r>
      <w:r>
        <w:rPr>
          <w:rFonts w:hint="cs"/>
          <w:rtl/>
          <w:lang w:bidi="ar-DZ"/>
        </w:rPr>
        <w:t>ا</w:t>
      </w:r>
      <w:r>
        <w:rPr>
          <w:rtl/>
          <w:lang w:bidi="ar-DZ"/>
        </w:rPr>
        <w:t>نّين وعدم ربط الأهداف بوسائل تنفيذ  محدّدة وعدم وجود عمل مشترك واضح وغياب خطة زمنية محددة للوصول إلى مراحل متقدّمة من الوحدة ومنه الوصول إلى تجارة بينية ناجحة.</w:t>
      </w:r>
    </w:p>
    <w:p w14:paraId="00460513" w14:textId="77777777" w:rsidR="00D3252E" w:rsidRDefault="00702ED6">
      <w:pPr>
        <w:rPr>
          <w:rtl/>
          <w:lang w:bidi="ar-DZ"/>
        </w:rPr>
      </w:pPr>
      <w:r>
        <w:rPr>
          <w:rtl/>
          <w:lang w:bidi="ar-DZ"/>
        </w:rPr>
        <w:t>بالإضافة إلى عدم مسايرة النصوص القانونية للتحولات السياسية الجديدة لتفادي ضغوط المجتمع الدولي والتكتلات الاقتصاديّة الأخرى، كما يلاحظ نقص في عدد الاتفاقيات المبرمة بين دول المغرب العربي، والّتي لم تتجاوز 37 اتفاقية صادقت الجزائر على 29 اتفاقية منها وتونس على 26 اتفاقية وليبيا على 25 اتفاقية وموريتانيا على 19 اتفاقية، أما المغرب فقد صادق على 5 اتفاقيات فقط (لعجال، 2010).</w:t>
      </w:r>
    </w:p>
    <w:p w14:paraId="193D49C0" w14:textId="77777777" w:rsidR="00D3252E" w:rsidRDefault="00702ED6">
      <w:pPr>
        <w:rPr>
          <w:lang w:bidi="ar-DZ"/>
        </w:rPr>
      </w:pPr>
      <w:r>
        <w:rPr>
          <w:rtl/>
          <w:lang w:bidi="ar-DZ"/>
        </w:rPr>
        <w:t>وجاء تعثر التبادل التجاري بين دول المغرب العربي نتيجة فشل مسيرة بناء الاتّحاد والذي كان بدوره نتيجة لأسلوب التصويت بالإجماع داخل مجلس الرئاسة، والذي أعاق تسوية القضايا الأساسية والعاجلة الّتي تهم مصلحة الاتّحاد، حيث نلاحظ أنّ المؤسسات المنبثقة عن هذا التكتل فاقدة لسلطة القرار لتصبح مجّرد هياكلّ بدون روح، فبدلا من بناء اتّحاد مغاربي يقوم على المؤسسات صار مربوطا مباشرة بالزّعماء والذين يملكون سلطة القرار ولا يلتزمون بأيّ اتفاق يصبّ في مصلحة دول الاتّحاد ( قريقة، 2004)</w:t>
      </w:r>
      <w:r>
        <w:rPr>
          <w:vertAlign w:val="superscript"/>
          <w:rtl/>
          <w:lang w:bidi="ar-DZ"/>
        </w:rPr>
        <w:t xml:space="preserve"> </w:t>
      </w:r>
      <w:r>
        <w:rPr>
          <w:rtl/>
          <w:lang w:bidi="ar-DZ"/>
        </w:rPr>
        <w:t>.</w:t>
      </w:r>
    </w:p>
    <w:p w14:paraId="5F4305CB" w14:textId="77777777" w:rsidR="00D3252E" w:rsidRDefault="00702ED6">
      <w:pPr>
        <w:pStyle w:val="3"/>
        <w:rPr>
          <w:lang w:bidi="ar-DZ"/>
        </w:rPr>
      </w:pPr>
      <w:bookmarkStart w:id="645" w:name="_Toc159361255"/>
      <w:bookmarkStart w:id="646" w:name="_Toc170062643"/>
      <w:bookmarkStart w:id="647" w:name="_Toc170063299"/>
      <w:bookmarkStart w:id="648" w:name="_Toc170063595"/>
      <w:r>
        <w:rPr>
          <w:rtl/>
          <w:lang w:bidi="ar-DZ"/>
        </w:rPr>
        <w:t>المطلب الثاني: سبل مواجهة معوقات التجارة البينية المغاربيّة</w:t>
      </w:r>
      <w:bookmarkEnd w:id="645"/>
      <w:bookmarkEnd w:id="646"/>
      <w:bookmarkEnd w:id="647"/>
      <w:bookmarkEnd w:id="648"/>
    </w:p>
    <w:p w14:paraId="29422A0D" w14:textId="77777777" w:rsidR="00D3252E" w:rsidRDefault="00702ED6">
      <w:pPr>
        <w:rPr>
          <w:rtl/>
          <w:lang w:bidi="ar-DZ"/>
        </w:rPr>
      </w:pPr>
      <w:r>
        <w:rPr>
          <w:rtl/>
          <w:lang w:bidi="ar-DZ"/>
        </w:rPr>
        <w:t xml:space="preserve">إنّ البحث عن طرق لمعالجة معوقات التجارة البينية لدول اتّحاد المغرب العربي سيحسن أداء تجارتها ويساعد في تنميتها، وهنا نستعرض بعض السبل الّتي من شأنّها أنّ تؤدي إلى الرفع من مستوى التبادل التجاري بين أقطار الاتّحاد: </w:t>
      </w:r>
    </w:p>
    <w:p w14:paraId="6A53F097" w14:textId="77777777" w:rsidR="00D3252E" w:rsidRDefault="00702ED6" w:rsidP="00F82A53">
      <w:pPr>
        <w:pStyle w:val="21"/>
      </w:pPr>
      <w:r>
        <w:rPr>
          <w:rtl/>
        </w:rPr>
        <w:t xml:space="preserve">إن من بين السبل التي يمكن أن تساعد في تعزيز التبادل التجاري البيني هو النأي بالمعاملات الاقتصادية والتجارية عن الخلافات السياسية التي تعصف بأي مجهود للتعاون، ولا يكون ذلك إلا </w:t>
      </w:r>
      <w:r>
        <w:rPr>
          <w:rtl/>
        </w:rPr>
        <w:lastRenderedPageBreak/>
        <w:t>بتطوير استراتيجية تعمل على تعزيز جوانب التبادل التجاري بما يحقق التكامل الاقتصادي لهذه الدول؛</w:t>
      </w:r>
    </w:p>
    <w:p w14:paraId="3141AFB7" w14:textId="77777777" w:rsidR="00D3252E" w:rsidRDefault="00702ED6" w:rsidP="00F82A53">
      <w:pPr>
        <w:pStyle w:val="21"/>
      </w:pPr>
      <w:r>
        <w:rPr>
          <w:rtl/>
        </w:rPr>
        <w:t>التعريف بالقطاعات المختلفة الّتي تشكّل فرصاً تصديرية لمنتجي دول الاتّحاد سواء على المستوى الفلاحي أو الصناعي أو غيرهما، و ذلك عن طريق الغرف التجارية والصناعية وكذلك اشراك القطاع الخاص للمساهمة في التقليل من المعّوقات الّتي تقف حجر عثرة في وجه التجارة البنية لدول المنطقة ؛</w:t>
      </w:r>
    </w:p>
    <w:p w14:paraId="3FFED7AC" w14:textId="77777777" w:rsidR="00D3252E" w:rsidRDefault="00702ED6" w:rsidP="00F82A53">
      <w:pPr>
        <w:pStyle w:val="21"/>
        <w:rPr>
          <w:rtl/>
        </w:rPr>
      </w:pPr>
      <w:r>
        <w:rPr>
          <w:rtl/>
        </w:rPr>
        <w:t>إنشاء سوق مشتركة تسّهل حركة الأفراد والبضائع وتضاعف من فرص الاستثمار وتزيد من كفاءة استخدام عناصر الإنتاج، مّما يعمل على جلب رأس المال واليد العاملة الماهرة إلى الدول الاكثر تقدما ضمن الاتّحاد المغاربي، كما تعمل أيّضا على حرية انتقال السلع والبضائع والخدمات الأمر الذي يرجع بالفائدة على الصناعات القوية لا سيما في الدول الفقيرة، كما تعتبر الأسواق المشتركة محركا هامًا من محركات التجارة البينية للدول الأعضاء ضمن هذا الاتّحاد، وهي أيّضا مرحلة مهمة من المراحل الّتي تساعد على بناء تكامل اقتصادي استراتيجي</w:t>
      </w:r>
      <w:r>
        <w:rPr>
          <w:rFonts w:eastAsia="Calibri"/>
          <w:rtl/>
          <w:lang w:eastAsia="en-US"/>
        </w:rPr>
        <w:t xml:space="preserve"> </w:t>
      </w:r>
      <w:r>
        <w:rPr>
          <w:rtl/>
        </w:rPr>
        <w:t>يخدم مصلحة المنطقة المغاربيّة وشعوبها (عبد الرحيم، 2002) ؛</w:t>
      </w:r>
    </w:p>
    <w:p w14:paraId="2EA4B34F" w14:textId="77777777" w:rsidR="00D3252E" w:rsidRDefault="00702ED6" w:rsidP="00F82A53">
      <w:pPr>
        <w:pStyle w:val="21"/>
      </w:pPr>
      <w:r>
        <w:rPr>
          <w:rtl/>
        </w:rPr>
        <w:t>العمل على انشاء وتطوير قاعدة بيانات تشمل كافة المعلومات المتعلقة بفرص وإمكانيات الاستثمار المباشر وغير المباشر في مناطق المغرب العربي، مما يسهل الاتصال المباشر بين المستثمرين ورجال الأعمال المتواجدين في كلّ دولة في المنطقة، كما يساهم في بناء المشاريع القطاعية الّتي لها تأثير إيجابي في تنويع المنتجات ورفع مستوى وتنمية التجارة البينية لدول المغرب العربي ؛</w:t>
      </w:r>
    </w:p>
    <w:p w14:paraId="7F7F9EA9" w14:textId="77777777" w:rsidR="00D3252E" w:rsidRDefault="00702ED6" w:rsidP="00F82A53">
      <w:pPr>
        <w:pStyle w:val="21"/>
        <w:rPr>
          <w:rtl/>
        </w:rPr>
      </w:pPr>
      <w:r>
        <w:rPr>
          <w:rtl/>
        </w:rPr>
        <w:t>تعزيز الانفتاح بين الدول المغاربيّة وذلك بفك الارتباط الاقتصادي بين دول المنطقة والدول المتقدمة، حيث نجد أنّ كلّ الأقطار المغاربيّة سعت كلّ واحدة على حدى على</w:t>
      </w:r>
      <w:r>
        <w:rPr>
          <w:b/>
          <w:bCs/>
          <w:rtl/>
        </w:rPr>
        <w:t xml:space="preserve"> </w:t>
      </w:r>
      <w:r>
        <w:rPr>
          <w:rtl/>
        </w:rPr>
        <w:t>نسج علاقات اقتصاديّة مع الاتّحاد الأوربي وبدرجة أقل مع الولايات المتحدة الأمريكية والصين وذلك</w:t>
      </w:r>
      <w:r>
        <w:rPr>
          <w:b/>
          <w:bCs/>
          <w:rtl/>
        </w:rPr>
        <w:t xml:space="preserve"> </w:t>
      </w:r>
      <w:r>
        <w:rPr>
          <w:rtl/>
        </w:rPr>
        <w:t>بعقد اتفاقيات تعاون تجارية واقتصاديّة، وخير دليل على ذلك استحواذ دول الاتّحاد الأوروبي وحدها على نحو 70 %من مجموع التجارة الخارجية لدول المغرب العربي، حيث كان يجدر بها التوجه إلى الداخل للرفع من مستوى التبادل التجاري البيني للدول المغاربيّة وخلق تنمية حقيقية (كعبور، 2014)؛</w:t>
      </w:r>
    </w:p>
    <w:p w14:paraId="5DF6A5BD" w14:textId="77777777" w:rsidR="00D3252E" w:rsidRDefault="00702ED6" w:rsidP="00F82A53">
      <w:pPr>
        <w:pStyle w:val="21"/>
      </w:pPr>
      <w:r>
        <w:rPr>
          <w:rtl/>
        </w:rPr>
        <w:lastRenderedPageBreak/>
        <w:t>جذب العديد من المستثمرين المغاربيين الجدد الأمر الذي يؤدي إلى زيادة مستوى التجارة البينيّة على الأقل خمس أضعاف ماهي عليه الآن وذلك بإنشاء منطقة للتجارة الحرّة بين دول المغرب العربي، الّتي تجمع أكثر من 100 مليون مستهلك ؛</w:t>
      </w:r>
    </w:p>
    <w:p w14:paraId="5A4136AC" w14:textId="77777777" w:rsidR="00D3252E" w:rsidRDefault="00702ED6" w:rsidP="00F82A53">
      <w:pPr>
        <w:pStyle w:val="21"/>
        <w:rPr>
          <w:rtl/>
        </w:rPr>
      </w:pPr>
      <w:r>
        <w:rPr>
          <w:rtl/>
        </w:rPr>
        <w:t>تنمية الشّراكة بين بلدان المغرب العربي، فهي من أهم الدّوافع لتحفيز الاستثمار ودعم التبادل التجاري فيما بينها، وذلك من خلال تنسيق السياسات التجارية وتوحيد</w:t>
      </w:r>
      <w:r>
        <w:rPr>
          <w:rFonts w:ascii="Calibri" w:hAnsi="Calibri" w:cs="Calibri"/>
          <w:rtl/>
        </w:rPr>
        <w:t xml:space="preserve"> </w:t>
      </w:r>
      <w:r>
        <w:rPr>
          <w:rtl/>
        </w:rPr>
        <w:t>التّعريفات الجمركيّة والصياغة المشتركة لجلب الاستثمارات الأجنبية (الجيلاني،</w:t>
      </w:r>
      <w:r>
        <w:rPr>
          <w:rFonts w:ascii="Calibri" w:hAnsi="Calibri" w:cs="Calibri"/>
          <w:rtl/>
        </w:rPr>
        <w:t xml:space="preserve"> </w:t>
      </w:r>
      <w:r>
        <w:rPr>
          <w:rtl/>
        </w:rPr>
        <w:t>2007)؛</w:t>
      </w:r>
    </w:p>
    <w:p w14:paraId="12DB5DB9" w14:textId="77777777" w:rsidR="00D3252E" w:rsidRDefault="00702ED6" w:rsidP="00F82A53">
      <w:pPr>
        <w:pStyle w:val="21"/>
      </w:pPr>
      <w:r>
        <w:rPr>
          <w:rtl/>
        </w:rPr>
        <w:t>إنشاء البنوك والمؤسسات المالية ذات الطابع الوطني، و الّتي تلعب دورًا هاما في تمويل التجارة وضمان ائتمان الصادرات، كالّتي تم اعتمادها في كلّ من الجزائر والمغرب ( عبد الرشيد على، 2004)، فهي من أهم الطرق الّتي ستعطي دفعة قوية لإحياء التجارة البينية بين دول المغرب العربي ؛</w:t>
      </w:r>
    </w:p>
    <w:p w14:paraId="04A731A4" w14:textId="77777777" w:rsidR="00D3252E" w:rsidRDefault="00702ED6" w:rsidP="00F82A53">
      <w:pPr>
        <w:pStyle w:val="21"/>
      </w:pPr>
      <w:r>
        <w:rPr>
          <w:rtl/>
        </w:rPr>
        <w:t>العمل على تطوير شبكة النقل بشكّل أكبر وتسريع استكمال الطرق السريعة داخل كلّ دولة والربط بينها، من خلال إنجاز شبكة سكك حديديّة تربط شرق المنطقة بغربها (صاغور، 2019)، مما يسهل من سرعة انتقال البضائع والأشخاص الأمر الذي سيؤدي حتما إلي تنشيط التجارة البينية لدول المغرب العربي .</w:t>
      </w:r>
    </w:p>
    <w:p w14:paraId="1D28133B" w14:textId="77777777" w:rsidR="00D3252E" w:rsidRDefault="00702ED6">
      <w:pPr>
        <w:rPr>
          <w:rtl/>
          <w:lang w:bidi="ar-DZ"/>
        </w:rPr>
      </w:pPr>
      <w:r>
        <w:rPr>
          <w:rtl/>
          <w:lang w:bidi="ar-DZ"/>
        </w:rPr>
        <w:t xml:space="preserve"> كما يجب التأكيد على أنّ بلدان المغرب العربي لديها هياكلّ وبنى تحتية مقبولة إلى حد بعيد، فبعضها قائم على أرض الواقع وبعضها قيد الإنشاء (عمورة، 2006).</w:t>
      </w:r>
    </w:p>
    <w:p w14:paraId="2576902F" w14:textId="77777777" w:rsidR="00D3252E" w:rsidRDefault="00702ED6">
      <w:pPr>
        <w:rPr>
          <w:rtl/>
          <w:lang w:bidi="ar-DZ"/>
        </w:rPr>
      </w:pPr>
      <w:r>
        <w:rPr>
          <w:rtl/>
          <w:lang w:bidi="ar-DZ"/>
        </w:rPr>
        <w:t>أمّا بالنسبة للهياكلّ القائمة نجد الطريق البري الذي يربط أربع دول هي الجزائر والمغرب وتونس وليبيا من خلال الطريق الذي ينطلق من بن غازي بليبيا إلى مراكش بالمغرب، كما تمتلك الدول المغاربيّة شبكة سكك حديدية بطول 9000 كلّم، حيث يبلغ طول الخط الرابط بين تونس والجزائر والمغرب ما يقارب 2290 كلّم، أما بالنسبة للموانئ، فتمتلك المنطقة 22 ميناء، 12 منها تفي بمعايير ومتطلبات عمليات الشحن الدولية الكبرى.</w:t>
      </w:r>
    </w:p>
    <w:p w14:paraId="50861511" w14:textId="77777777" w:rsidR="00D3252E" w:rsidRDefault="00702ED6" w:rsidP="00F82A53">
      <w:pPr>
        <w:pStyle w:val="21"/>
        <w:numPr>
          <w:ilvl w:val="0"/>
          <w:numId w:val="0"/>
        </w:numPr>
        <w:ind w:left="282"/>
      </w:pPr>
      <w:r>
        <w:rPr>
          <w:rtl/>
        </w:rPr>
        <w:t>أما الهياكلّ الّتي هي قيد الإنجاز، نجد أنّ هناك العديد من الهياكلّ المراد بناؤها كالطريق السريع للوحدة</w:t>
      </w:r>
      <w:r>
        <w:rPr>
          <w:rFonts w:hint="cs"/>
          <w:rtl/>
        </w:rPr>
        <w:t xml:space="preserve"> </w:t>
      </w:r>
      <w:r>
        <w:rPr>
          <w:rtl/>
        </w:rPr>
        <w:t>المغاربيّة،</w:t>
      </w:r>
      <w:r>
        <w:rPr>
          <w:rFonts w:hint="cs"/>
          <w:rtl/>
        </w:rPr>
        <w:t xml:space="preserve"> </w:t>
      </w:r>
      <w:r>
        <w:rPr>
          <w:rtl/>
        </w:rPr>
        <w:t>وخط السكة الحديدية الذي يربط صفاقس التونسية بطرابلس الليبية، وكذلك مشروع قطار المغرب العربي السريع الذي سينفذ بالتعاون مع فرنسا، والذي سيسمح بنقل الأشخاص من وإلى الدول المغاربيّة، أيّن سيضمن لهم شروط الراحة والأمان.</w:t>
      </w:r>
    </w:p>
    <w:p w14:paraId="42E31DA5" w14:textId="77777777" w:rsidR="00D3252E" w:rsidRDefault="00702ED6" w:rsidP="00F82A53">
      <w:pPr>
        <w:pStyle w:val="21"/>
      </w:pPr>
      <w:r>
        <w:rPr>
          <w:rtl/>
        </w:rPr>
        <w:lastRenderedPageBreak/>
        <w:t>إشراك القطاع الخاص داخل دول المغرب العربي في عملية صنع القرار والسّماح له بالمشاركة في جميع الأنّشطة الاقتصاديّة دون قيود، باعتباره يلعب دورا أساسيًّا في زيادة حجم التجارة العربية البينية ؛ وهذا من أجل ايجاد ثقافة ايجابية بين ساكنة دول الاتحاد المغاربي وتحقيق تكامل اقتصادي بين هذه الأقطار</w:t>
      </w:r>
      <w:r>
        <w:rPr>
          <w:vertAlign w:val="superscript"/>
          <w:rtl/>
        </w:rPr>
        <w:t xml:space="preserve"> </w:t>
      </w:r>
      <w:r>
        <w:rPr>
          <w:rtl/>
        </w:rPr>
        <w:t>( الهوني، 2007).</w:t>
      </w:r>
    </w:p>
    <w:p w14:paraId="1DF50F12" w14:textId="77777777" w:rsidR="00D3252E" w:rsidRDefault="00702ED6">
      <w:pPr>
        <w:rPr>
          <w:lang w:bidi="ar-DZ"/>
        </w:rPr>
      </w:pPr>
      <w:r>
        <w:rPr>
          <w:rtl/>
          <w:lang w:bidi="ar-DZ"/>
        </w:rPr>
        <w:t xml:space="preserve">كما يمكن ذكر بعض السبل الأخرى الّتي من شأنّها دعم التجارة البينية لدول اتّحاد المغرب العربي: </w:t>
      </w:r>
    </w:p>
    <w:p w14:paraId="5D4FEDFE" w14:textId="77777777" w:rsidR="00D3252E" w:rsidRDefault="00702ED6">
      <w:pPr>
        <w:pStyle w:val="20"/>
        <w:rPr>
          <w:lang w:val="en-US" w:bidi="ar-DZ"/>
        </w:rPr>
      </w:pPr>
      <w:r>
        <w:rPr>
          <w:rtl/>
          <w:lang w:bidi="ar-DZ"/>
        </w:rPr>
        <w:t xml:space="preserve">إقامة مشاريع مغاربية كبرى مشتركة وتوسيع نطاق انتقال رؤوس الأموال بين دول اتّحاد المغرب العربي من شأنّه أنّ يسهم في تنمية التجارة البينية بين هذه الأقطار. </w:t>
      </w:r>
    </w:p>
    <w:p w14:paraId="5E6A1BEA" w14:textId="77777777" w:rsidR="00D3252E" w:rsidRDefault="00702ED6">
      <w:pPr>
        <w:pStyle w:val="20"/>
        <w:rPr>
          <w:lang w:val="en-US" w:bidi="ar-DZ"/>
        </w:rPr>
      </w:pPr>
      <w:r>
        <w:rPr>
          <w:rtl/>
          <w:lang w:bidi="ar-DZ"/>
        </w:rPr>
        <w:t>مراجعة وتعديل الاتفاقيات الاقتصاديّة والتجارية والمالية لدول المغرب العربي بما يتناسب ومتغيرّات الواقع الإقليمي والدولي، وإعطاء مؤسسات الاتّحاد كافة الصلاحيات الّتي تمكنها من عملية اتخاذ القرارات اللازمة في الوقت المناسب.</w:t>
      </w:r>
    </w:p>
    <w:p w14:paraId="27BDB667" w14:textId="77777777" w:rsidR="00D3252E" w:rsidRDefault="00702ED6">
      <w:pPr>
        <w:pStyle w:val="20"/>
        <w:rPr>
          <w:lang w:val="en-US" w:bidi="ar-DZ"/>
        </w:rPr>
      </w:pPr>
      <w:r>
        <w:rPr>
          <w:rtl/>
          <w:lang w:bidi="ar-DZ"/>
        </w:rPr>
        <w:t>الاهتمام أكثر بالجانب الفلاحي، وذلك من خلال استعمال التقنيات التكنولوجية الحديثة، ووضع سياسة فلاحية مغاربية تقوم على اساس متطلبات الجدوى الاقتصاديّة مع مراعاة الاحتياجات المحلية لضمان الاكتفاء الذاتي الغذائي لجميع شعوب المنطقة.</w:t>
      </w:r>
    </w:p>
    <w:p w14:paraId="340B5174" w14:textId="77777777" w:rsidR="00D3252E" w:rsidRDefault="00702ED6">
      <w:pPr>
        <w:pStyle w:val="20"/>
        <w:rPr>
          <w:lang w:val="en-US" w:bidi="ar-DZ"/>
        </w:rPr>
      </w:pPr>
      <w:r>
        <w:rPr>
          <w:rtl/>
          <w:lang w:bidi="ar-DZ"/>
        </w:rPr>
        <w:t>تعزيز ثقافة الانفتاح على أسواق المجاورة لكلّ بلد من بلدان المغرب العربي مع إعطاء الأولوية للاتفاقيات المبرمة سلفا في إطار معاهدة الاتّحاد المغاربي، والعمل على وضع خطة اقتصادية مشتركة تهدف إلى إنشاء سوق مغاربية موحدة من خلال تعزيز الترابط وتعميق التشابك بين المصالح الاقتصادية للدول الأعضاء (برد، 2021).</w:t>
      </w:r>
    </w:p>
    <w:p w14:paraId="3140A649" w14:textId="77777777" w:rsidR="00D3252E" w:rsidRDefault="00702ED6">
      <w:pPr>
        <w:pStyle w:val="3"/>
        <w:rPr>
          <w:lang w:bidi="ar-DZ"/>
        </w:rPr>
      </w:pPr>
      <w:bookmarkStart w:id="649" w:name="_Toc159361256"/>
      <w:bookmarkStart w:id="650" w:name="_Toc170062644"/>
      <w:bookmarkStart w:id="651" w:name="_Toc170063300"/>
      <w:bookmarkStart w:id="652" w:name="_Toc170063596"/>
      <w:r>
        <w:rPr>
          <w:rtl/>
          <w:lang w:bidi="ar-DZ"/>
        </w:rPr>
        <w:t>المطلب الثالث: الدّوافع الرئيسية لتطوير التجارة البينية المغاربيّة</w:t>
      </w:r>
      <w:bookmarkEnd w:id="649"/>
      <w:bookmarkEnd w:id="650"/>
      <w:bookmarkEnd w:id="651"/>
      <w:bookmarkEnd w:id="652"/>
    </w:p>
    <w:p w14:paraId="1837FB84" w14:textId="77777777" w:rsidR="00D3252E" w:rsidRDefault="00702ED6">
      <w:pPr>
        <w:rPr>
          <w:rtl/>
          <w:lang w:bidi="ar-DZ"/>
        </w:rPr>
      </w:pPr>
      <w:r>
        <w:rPr>
          <w:rtl/>
          <w:lang w:bidi="ar-DZ"/>
        </w:rPr>
        <w:t xml:space="preserve">إنّ المراقب للتجارة البينية المغاربيّة، يلاحظ بلا شك أنّ حجمها لا يزال محدودًا وهيكلّها غير مستقر، كما لم تصل لحد الساعة إلى البينية المرجوة، وعلى الرغم من العراقيل والتحديات التي تعترض نمو وتطور التجارة بين دول المنطقة، إلا أن هناك عدة دوافع قوية يمكن أن تدفع التجارة </w:t>
      </w:r>
      <w:r>
        <w:rPr>
          <w:rFonts w:hint="cs"/>
          <w:rtl/>
          <w:lang w:bidi="ar-DZ"/>
        </w:rPr>
        <w:t>البينية</w:t>
      </w:r>
      <w:r>
        <w:rPr>
          <w:rtl/>
          <w:lang w:bidi="ar-DZ"/>
        </w:rPr>
        <w:t xml:space="preserve"> إلى الأمام لتحقيق مصالح شعوب المنطقة، وعلى ضوء ما سبق يمكننا ذكر أهم الدوافع الأساسية لنمو التجارة البينية المغاربيّة: </w:t>
      </w:r>
    </w:p>
    <w:p w14:paraId="36B8A4E3" w14:textId="77777777" w:rsidR="00D3252E" w:rsidRDefault="00702ED6" w:rsidP="00F82A53">
      <w:pPr>
        <w:pStyle w:val="2"/>
        <w:rPr>
          <w:lang w:val="en-US"/>
        </w:rPr>
      </w:pPr>
      <w:r>
        <w:rPr>
          <w:rtl/>
        </w:rPr>
        <w:t xml:space="preserve">إذا أخذنا في الاعتبار أنّ التجارة البينية هي إحدى الركائز القوية للتكامل الاقتصادي، و أنّ هذا الأخير يساهم بقسط كبير في زيادة حجم التبادل التجاري البيني بين دول المغرب العربي، كما تساهم التجارة </w:t>
      </w:r>
      <w:r>
        <w:rPr>
          <w:rtl/>
        </w:rPr>
        <w:lastRenderedPageBreak/>
        <w:t>البينية بشكّل كبير في تعزيز التنمية ومعدلات النّمو الاقتصادي، وهذا ما أكدته العديد من الأبحاث النظرية والتطبيقية، لا سيما تلك الّتي تناولت موضوع التجارة البينية (عوار وآخرون، 2022)،مما ينعكس إيجابيا على معدلات التضخم والبطالة ويرفع من مستوى معيشة المواطن المغاربي من خلال زيادة فرص العمل، الأمر الذي تترتب عليه حلولاً للمشاكلّ الاقتصاديّة والاجتماعية الّتي تعاني منها المنطقة .</w:t>
      </w:r>
    </w:p>
    <w:p w14:paraId="649A5933" w14:textId="77777777" w:rsidR="00D3252E" w:rsidRDefault="00702ED6" w:rsidP="00F82A53">
      <w:pPr>
        <w:pStyle w:val="2"/>
        <w:rPr>
          <w:lang w:val="en-US"/>
        </w:rPr>
      </w:pPr>
      <w:r>
        <w:rPr>
          <w:rtl/>
        </w:rPr>
        <w:t>إنّ العلاقة بين التجارة البينية وبقية القطاعات علاقة مباشرة</w:t>
      </w:r>
      <w:r>
        <w:rPr>
          <w:rFonts w:hint="cs"/>
          <w:rtl/>
        </w:rPr>
        <w:t>،</w:t>
      </w:r>
      <w:r>
        <w:rPr>
          <w:rtl/>
        </w:rPr>
        <w:t xml:space="preserve"> فكلّما زاد نمو التجارة البينية المغاربيّة زاد نشاط القطاعات الاقتصاديّة الأخرى، فعلى سبيل المثال تنشط حركة النقل بجميع أنّواعها سواء البرية أو الجوية أو البحرية، كما </w:t>
      </w:r>
      <w:r>
        <w:rPr>
          <w:rFonts w:hint="cs"/>
          <w:rtl/>
        </w:rPr>
        <w:t>ت</w:t>
      </w:r>
      <w:r>
        <w:rPr>
          <w:rtl/>
        </w:rPr>
        <w:t>زدهر السياحة بين أقطار المنطقة، الأمر الذي ينطبق على جميع القطاعات ذات الصلة بالاقتصاد.</w:t>
      </w:r>
    </w:p>
    <w:p w14:paraId="105CF756" w14:textId="77777777" w:rsidR="00D3252E" w:rsidRDefault="00702ED6" w:rsidP="00F82A53">
      <w:pPr>
        <w:pStyle w:val="2"/>
        <w:rPr>
          <w:lang w:val="en-US"/>
        </w:rPr>
      </w:pPr>
      <w:r>
        <w:rPr>
          <w:rtl/>
        </w:rPr>
        <w:t>إنّ تنفيذ سياسات تحرير التجارة الّتي تنتهجها بلدان اتّحاد المغرب العربي، وانفتاح الأسواق العربية أمام الصادرات المغاربية، مما ساهم في تعزيز دورها كمحرك رئيسي للنمو الاقتصادي، وتحفيز</w:t>
      </w:r>
      <w:r>
        <w:rPr>
          <w:rFonts w:ascii="Calibri" w:hAnsi="Calibri" w:cs="Calibri"/>
          <w:rtl/>
        </w:rPr>
        <w:t xml:space="preserve"> </w:t>
      </w:r>
      <w:r>
        <w:rPr>
          <w:rtl/>
        </w:rPr>
        <w:t xml:space="preserve">الصناعات الاستراتيجية الّتي تحقق وفرات في الحجم </w:t>
      </w:r>
      <w:r>
        <w:rPr>
          <w:rFonts w:hint="cs"/>
          <w:rtl/>
        </w:rPr>
        <w:t xml:space="preserve"> و</w:t>
      </w:r>
      <w:r>
        <w:rPr>
          <w:rtl/>
        </w:rPr>
        <w:t>زيادة القدرة التنافسية للمنتجات المغربية.</w:t>
      </w:r>
    </w:p>
    <w:p w14:paraId="598950BE" w14:textId="77777777" w:rsidR="00D3252E" w:rsidRDefault="00702ED6" w:rsidP="00F82A53">
      <w:pPr>
        <w:pStyle w:val="2"/>
        <w:rPr>
          <w:lang w:val="en-US"/>
        </w:rPr>
      </w:pPr>
      <w:r>
        <w:rPr>
          <w:rtl/>
        </w:rPr>
        <w:t>إنّ الدّافع الرئيسي والأكثر أهميّة في جميع الاقتصادات المغاربيّة هو توسيع أسواقها المحلية بسبب صغر حجمها ووجود عدد كبير منه خارج الخدمة، ولا يكون ذلك إلا عن طريق انشاء مؤسسات اقتصاديّة قوية على المستوى الوطني (العيسوي وآخرون، 1989)، وبناء علاقات اقتصاديّة صلبة بين الدول المعنية مع الزيادة في الطاقة الإنتاجية .</w:t>
      </w:r>
    </w:p>
    <w:p w14:paraId="03EB7333" w14:textId="77777777" w:rsidR="00D3252E" w:rsidRDefault="00702ED6" w:rsidP="00F82A53">
      <w:pPr>
        <w:pStyle w:val="2"/>
        <w:rPr>
          <w:lang w:val="en-US"/>
        </w:rPr>
      </w:pPr>
      <w:r>
        <w:rPr>
          <w:rtl/>
        </w:rPr>
        <w:t>إنّ ما يدفع إلى مزيد من الاهتمام بتطوير وتوسيع التجارة البينية لدول المغرب العربي، هو السياسة الحمائيّة الجديدة أو ما يسمى بالقيود الرمادية (عبد الحميد، 2003) والّتي تفرضها الدول المتقدمة على الدول النامية.</w:t>
      </w:r>
    </w:p>
    <w:p w14:paraId="7AAF2DC3" w14:textId="77777777" w:rsidR="00D3252E" w:rsidRDefault="00702ED6" w:rsidP="00F82A53">
      <w:pPr>
        <w:pStyle w:val="2"/>
        <w:rPr>
          <w:lang w:val="en-US"/>
        </w:rPr>
      </w:pPr>
      <w:r>
        <w:rPr>
          <w:rtl/>
        </w:rPr>
        <w:t>إنّ زيادة حجم التبادل التجاري بين أقطار المغرب العربي من شأنّه أنّ يرفع من مستوى المنافسة بين الصناعات المغاربيّة الأمر الذي يزيد من قدرتها التنافسية عالميا وينعكس بصورة ايجابية على التجارة البينية لدول المنطقة .</w:t>
      </w:r>
    </w:p>
    <w:p w14:paraId="2D7B818F" w14:textId="77777777" w:rsidR="00D3252E" w:rsidRDefault="00702ED6" w:rsidP="00F82A53">
      <w:pPr>
        <w:pStyle w:val="2"/>
        <w:rPr>
          <w:lang w:val="en-US"/>
        </w:rPr>
      </w:pPr>
      <w:r>
        <w:rPr>
          <w:rtl/>
        </w:rPr>
        <w:t xml:space="preserve">إنّ مضّي الأنّظمة المغاربيّة قدما في تنفيذ برامج الإصلاحات الاقتصاديّة والهيكلّية من اجل الاتجاه رأس نحو اقتصاد السوق وتحرير التجارة الخارجية لتلك الدول، الشّيء الذي سيؤدي إلى إزالة جميع العقبات الّتي تقف في طريق نمو وتطور التجارة البينية لدول المغرب العربي (عبد الحميد، 2003) . </w:t>
      </w:r>
    </w:p>
    <w:p w14:paraId="76261E31" w14:textId="77777777" w:rsidR="00D3252E" w:rsidRDefault="00702ED6" w:rsidP="00F82A53">
      <w:pPr>
        <w:pStyle w:val="2"/>
        <w:rPr>
          <w:lang w:val="en-US"/>
        </w:rPr>
      </w:pPr>
      <w:r>
        <w:rPr>
          <w:rtl/>
        </w:rPr>
        <w:lastRenderedPageBreak/>
        <w:t>تشابه النمط الاستهلاكي لشعوب المغرب العربي من حيث الذوق واللغة والدين، والتشابه في التقاليد والعادات والأهداف الوطنية، والقرب الجغرافي بين بلدانهم، مما يعطي المنتجات المغاربيّة قدرة أكبر على منافسة المنتجات المستوردة من خارج الإقليم، وتنافسية أقل مع بعضها البعض، الأمر الذي يشجع على تنمية التجارة البينية.</w:t>
      </w:r>
    </w:p>
    <w:p w14:paraId="2F613670" w14:textId="77777777" w:rsidR="00D3252E" w:rsidRDefault="00702ED6">
      <w:pPr>
        <w:rPr>
          <w:rtl/>
          <w:lang w:bidi="ar-DZ"/>
        </w:rPr>
      </w:pPr>
      <w:r>
        <w:rPr>
          <w:rtl/>
          <w:lang w:bidi="ar-DZ"/>
        </w:rPr>
        <w:t xml:space="preserve">ولجعل التجارة البينية المغاربية </w:t>
      </w:r>
      <w:r>
        <w:rPr>
          <w:rFonts w:hint="cs"/>
          <w:rtl/>
          <w:lang w:bidi="ar-DZ"/>
        </w:rPr>
        <w:t>ت</w:t>
      </w:r>
      <w:r>
        <w:rPr>
          <w:rtl/>
          <w:lang w:bidi="ar-DZ"/>
        </w:rPr>
        <w:t>نمو بشكل أسرع على الدول المغاربية تركيز جهودها أكثر على تحقيق التنويع النسبي في الهياكل الإنتاجية والتركيب السلعي لصادراتها، بالإضافة إلى تعزيز التنوع في الصناعات التحويلية من خلال إعادة هيكلتها، واجراء تحديثات جذرية على اقتصادها من خلال اعتماد برامج إصلاح اقتصادي حقيقي أو من خلال تنويع الاقتصاد القومي للدول البترولية منها.</w:t>
      </w:r>
    </w:p>
    <w:p w14:paraId="794CFDB6" w14:textId="77777777" w:rsidR="003A392C" w:rsidRDefault="003A392C">
      <w:pPr>
        <w:rPr>
          <w:rtl/>
          <w:lang w:bidi="ar-DZ"/>
        </w:rPr>
      </w:pPr>
    </w:p>
    <w:p w14:paraId="3F722B3F" w14:textId="77777777" w:rsidR="00D3252E" w:rsidRDefault="00702ED6">
      <w:pPr>
        <w:pStyle w:val="3"/>
        <w:rPr>
          <w:rtl/>
          <w:lang w:bidi="ar-DZ"/>
        </w:rPr>
      </w:pPr>
      <w:bookmarkStart w:id="653" w:name="_Toc159361257"/>
      <w:bookmarkStart w:id="654" w:name="_Toc170062645"/>
      <w:bookmarkStart w:id="655" w:name="_Toc170063301"/>
      <w:bookmarkStart w:id="656" w:name="_Toc170063597"/>
      <w:r>
        <w:rPr>
          <w:rtl/>
          <w:lang w:bidi="ar-DZ"/>
        </w:rPr>
        <w:t>المطلب الرابع: الدّوافع المساعدة في تطوير التجارة البينية المغاربيّة</w:t>
      </w:r>
      <w:bookmarkEnd w:id="653"/>
      <w:bookmarkEnd w:id="654"/>
      <w:bookmarkEnd w:id="655"/>
      <w:bookmarkEnd w:id="656"/>
    </w:p>
    <w:p w14:paraId="19F1F172" w14:textId="77777777" w:rsidR="00D3252E" w:rsidRDefault="00702ED6">
      <w:pPr>
        <w:rPr>
          <w:rtl/>
          <w:lang w:bidi="ar-DZ"/>
        </w:rPr>
      </w:pPr>
      <w:r>
        <w:rPr>
          <w:rtl/>
          <w:lang w:bidi="ar-DZ"/>
        </w:rPr>
        <w:t xml:space="preserve">من أهم مؤشرات التكامل الاقتصادي بين الدول وجود تبادل تجاري بين الأطراف المعنية، ومن أجل الوصول إلى تجارة بينية متطورة بين دول اتّحاد المغرب العربي لابد لها من عوامل مساعدة تدفعها نحو النجاح ومن بين هذه العوامل ما يلي: </w:t>
      </w:r>
    </w:p>
    <w:p w14:paraId="71C868EB" w14:textId="77777777" w:rsidR="00D3252E" w:rsidRDefault="00702ED6">
      <w:pPr>
        <w:pStyle w:val="4"/>
      </w:pPr>
      <w:bookmarkStart w:id="657" w:name="_Toc170062646"/>
      <w:bookmarkStart w:id="658" w:name="_Toc170063598"/>
      <w:r>
        <w:rPr>
          <w:rtl/>
        </w:rPr>
        <w:t>1. أثر إجراءات التصحيح الاقتصادي على التجارة البينية:</w:t>
      </w:r>
      <w:bookmarkEnd w:id="657"/>
      <w:bookmarkEnd w:id="658"/>
      <w:r>
        <w:rPr>
          <w:rtl/>
        </w:rPr>
        <w:t xml:space="preserve"> </w:t>
      </w:r>
    </w:p>
    <w:p w14:paraId="306DFCA7" w14:textId="77777777" w:rsidR="00D3252E" w:rsidRDefault="00702ED6">
      <w:pPr>
        <w:rPr>
          <w:rtl/>
          <w:lang w:bidi="ar-DZ"/>
        </w:rPr>
      </w:pPr>
      <w:r>
        <w:rPr>
          <w:rtl/>
          <w:lang w:bidi="ar-DZ"/>
        </w:rPr>
        <w:t>إنّ الأمر الذي أجبر معظم الدول على إجراء تصحيحات اقتصاديّة والّتي من بينها تحرير تجارتها الخارجية وتخفيف القيود الكمّية على صادراتها ووارداتها من السلع والخدمات هو توجهها نحو اقتصاد السوق كما فرض عليها تقليص عدد السلع المحظور استيرادها وتبسيط إجراءات الاستيراد والتصدير وتخفيض الامتيازات والإعفاءات الجمركية والتجارية الّتي تمنحها الحكومات</w:t>
      </w:r>
      <w:r>
        <w:rPr>
          <w:b/>
          <w:bCs/>
          <w:rtl/>
          <w:lang w:bidi="ar-DZ"/>
        </w:rPr>
        <w:t xml:space="preserve"> </w:t>
      </w:r>
      <w:r>
        <w:rPr>
          <w:rtl/>
          <w:lang w:bidi="ar-DZ"/>
        </w:rPr>
        <w:t>لبعض الهيئات الحكومية أو مؤسسات القطاع العام، هذا كلّه وغيره من الإجراءات قد يحفز التجارة البينية بين البلدان المتجاورة ويزيد من قدرتها على التطور والنّمو، ومنطقة المغرب العربي ليست بمنأى عن ذلك.</w:t>
      </w:r>
    </w:p>
    <w:p w14:paraId="0682611F" w14:textId="77777777" w:rsidR="00D3252E" w:rsidRDefault="00702ED6">
      <w:pPr>
        <w:pStyle w:val="4"/>
      </w:pPr>
      <w:bookmarkStart w:id="659" w:name="_Toc170062647"/>
      <w:bookmarkStart w:id="660" w:name="_Toc170063599"/>
      <w:r>
        <w:rPr>
          <w:rtl/>
        </w:rPr>
        <w:t>2. إصلاح الهياكلّ الإنتاجية وتطوير القدرة التنافسية في ظل المستجدات العالمية</w:t>
      </w:r>
      <w:bookmarkEnd w:id="659"/>
      <w:bookmarkEnd w:id="660"/>
    </w:p>
    <w:p w14:paraId="52D49C8E" w14:textId="77777777" w:rsidR="00D3252E" w:rsidRDefault="00702ED6">
      <w:pPr>
        <w:rPr>
          <w:rtl/>
          <w:lang w:bidi="ar-DZ"/>
        </w:rPr>
      </w:pPr>
      <w:r>
        <w:rPr>
          <w:rtl/>
          <w:lang w:bidi="ar-DZ"/>
        </w:rPr>
        <w:t>لقد شهدت بلدان المغرب</w:t>
      </w:r>
      <w:r>
        <w:rPr>
          <w:rFonts w:hint="cs"/>
          <w:rtl/>
          <w:lang w:bidi="ar-DZ"/>
        </w:rPr>
        <w:t xml:space="preserve"> العربي</w:t>
      </w:r>
      <w:r>
        <w:rPr>
          <w:rtl/>
          <w:lang w:bidi="ar-DZ"/>
        </w:rPr>
        <w:t xml:space="preserve"> في السنوات الأخيرة بعض التغييرات في هياكلّ الإنتاج، مثل تفعيل بعض الهياكل الاقتصاديّة كالصناعة والزراعة والسياحة...... إلخ، وخلق مؤسسات إنتاجية تهتم بإنتاج السلع المصنعة </w:t>
      </w:r>
      <w:r>
        <w:rPr>
          <w:rtl/>
          <w:lang w:bidi="ar-DZ"/>
        </w:rPr>
        <w:lastRenderedPageBreak/>
        <w:t>والشبه مصنعة لتغطية السوق المحلية، في انتظار إحلالها مكان بعض الواردات الشّيء الذي يؤدي إلى تخفيض تكلّفة الاستيراد (بوخاري وشتاتحة، 2019).</w:t>
      </w:r>
    </w:p>
    <w:p w14:paraId="4186D990" w14:textId="77777777" w:rsidR="00D3252E" w:rsidRDefault="00702ED6">
      <w:pPr>
        <w:rPr>
          <w:lang w:bidi="ar-DZ"/>
        </w:rPr>
      </w:pPr>
      <w:r>
        <w:rPr>
          <w:rtl/>
          <w:lang w:bidi="ar-DZ"/>
        </w:rPr>
        <w:t>غير أنّ دخول هذه السلع الّتي تم تصنيعها داخل حدود المنطقة المغاربيّة إلى الأسواق العالمية والعربية الأخرى كان محدودا جدا، ويعود السبب في ذلك إلى المعّوقات الّتي وضعتها الجهات المسؤولة أمام انتقال البضائع والخدمات بين الدول المغاربيّة والعالم الخارجي، أو لعدم وجود طلب على السلع المغاربيّة داخل هذه الأسواق، الأمر الذي يحتم على المنتجين في البلدان المغاربيّة دراسة احتياجات الأسواق الدولية عموما والعربية خصوصا، ومواكبة التطورات الاقتصاديّة الدولية بإدخال التكنولوجيا والتقنيات الحديثة في أساليب الإنتاج (علي، 2004)، وذلك بهدف الرفع من حجم التبادل التجاري بين الدول المغاربية وتحقيق معدلات نمو متسارعة.</w:t>
      </w:r>
    </w:p>
    <w:p w14:paraId="58DA9644" w14:textId="77777777" w:rsidR="00E25D36" w:rsidRDefault="00E25D36">
      <w:pPr>
        <w:rPr>
          <w:lang w:bidi="ar-DZ"/>
        </w:rPr>
      </w:pPr>
    </w:p>
    <w:p w14:paraId="701D02D7" w14:textId="77777777" w:rsidR="00E25D36" w:rsidRDefault="00E25D36">
      <w:pPr>
        <w:rPr>
          <w:lang w:bidi="ar-DZ"/>
        </w:rPr>
      </w:pPr>
    </w:p>
    <w:p w14:paraId="163AC191" w14:textId="77777777" w:rsidR="00E25D36" w:rsidRDefault="00E25D36">
      <w:pPr>
        <w:rPr>
          <w:lang w:bidi="ar-DZ"/>
        </w:rPr>
      </w:pPr>
    </w:p>
    <w:p w14:paraId="6D554B51" w14:textId="77777777" w:rsidR="00D3252E" w:rsidRDefault="00702ED6">
      <w:pPr>
        <w:pStyle w:val="4"/>
      </w:pPr>
      <w:bookmarkStart w:id="661" w:name="_Toc170062648"/>
      <w:bookmarkStart w:id="662" w:name="_Toc170063600"/>
      <w:r>
        <w:rPr>
          <w:rtl/>
        </w:rPr>
        <w:t>3. تحرير التجارة البينية لدول اتّحاد المغرب العربي</w:t>
      </w:r>
      <w:bookmarkEnd w:id="661"/>
      <w:bookmarkEnd w:id="662"/>
    </w:p>
    <w:p w14:paraId="7C3752BD" w14:textId="77777777" w:rsidR="00D3252E" w:rsidRDefault="00702ED6">
      <w:pPr>
        <w:rPr>
          <w:lang w:val="en-US" w:bidi="ar-DZ"/>
        </w:rPr>
      </w:pPr>
      <w:r>
        <w:rPr>
          <w:rtl/>
          <w:lang w:bidi="ar-DZ"/>
        </w:rPr>
        <w:t>من المسلم به أنّ التحرير الكامل للتجارة البينية ينعكس أيّجابًا على الاقتصاد المغاربي بشكّل عام وعلى شعوب المغرب العربي بشكّل خاص، من خلال إمكانية الاستفادة من سوق مغاربي موسع يعتمد على مزايا الإنتاج الكبير والدور الذي تلعبه التجارة كمحرك للتنمية الاقتصاديّة.</w:t>
      </w:r>
    </w:p>
    <w:p w14:paraId="716E27A6" w14:textId="77777777" w:rsidR="00D3252E" w:rsidRDefault="00702ED6">
      <w:pPr>
        <w:rPr>
          <w:rtl/>
          <w:lang w:bidi="ar-DZ"/>
        </w:rPr>
      </w:pPr>
      <w:r>
        <w:rPr>
          <w:rtl/>
          <w:lang w:bidi="ar-DZ"/>
        </w:rPr>
        <w:t>ومن أجل تحقيق ذلك يجب إتاحة الفرصة لقوى السوّق في تحقيق تبادل حقيقي للمنتجات وخلق تنمية مستدامة، ولا يتأتى ذلك إلا بالتخصص وتقسيم العمل والتشابك الإنتاجي بين اقتصاديات الدول المغاربيّة، زد على ذلك التوزيع الأمثل للموارد وجعلها في خدمت توسيع القاعدة الإنتاجية، ومن بين أسباب اهتمام البلدان المغاربيّة بتحرير تجارتها البينية هو التأسيس لبناء تكامل اقتصادي تام وتحقيق تنمية اقتصاديّة شاملة .</w:t>
      </w:r>
    </w:p>
    <w:p w14:paraId="29F40969" w14:textId="77777777" w:rsidR="00D3252E" w:rsidRDefault="00702ED6">
      <w:pPr>
        <w:rPr>
          <w:rtl/>
          <w:lang w:val="en-US" w:bidi="ar-DZ"/>
        </w:rPr>
      </w:pPr>
      <w:r>
        <w:rPr>
          <w:rtl/>
          <w:lang w:bidi="ar-DZ"/>
        </w:rPr>
        <w:t>ولتحقيق هذا التكامل سارعت الدول المغاربيّة إلى إبرام العديد من الاتفاقيات مع الدول العربية الأخرى والدول الأجنبية في مجال تحرير تجارتها الخارجية بشكّل عام، بالإضافة إلى تلك الاتفاقيات المتعلقة بالتجارة البينية المغاربيّة، والّتي من شأنّها تسهيل عملية تدفق السلع والخدمات بين أقطار المغرب العربي ( ولد عم، 2007).</w:t>
      </w:r>
    </w:p>
    <w:p w14:paraId="1219CF99" w14:textId="77777777" w:rsidR="00D3252E" w:rsidRDefault="00702ED6">
      <w:pPr>
        <w:tabs>
          <w:tab w:val="clear" w:pos="4755"/>
          <w:tab w:val="clear" w:pos="6885"/>
        </w:tabs>
        <w:bidi w:val="0"/>
        <w:spacing w:after="0" w:line="240" w:lineRule="auto"/>
        <w:ind w:firstLine="0"/>
        <w:contextualSpacing w:val="0"/>
        <w:jc w:val="left"/>
        <w:rPr>
          <w:rtl/>
          <w:lang w:val="en-US" w:bidi="ar-DZ"/>
        </w:rPr>
      </w:pPr>
      <w:r>
        <w:rPr>
          <w:rtl/>
          <w:lang w:val="en-US" w:bidi="ar-DZ"/>
        </w:rPr>
        <w:br w:type="page"/>
      </w:r>
    </w:p>
    <w:p w14:paraId="033DDAE1" w14:textId="77777777" w:rsidR="00D3252E" w:rsidRDefault="00702ED6">
      <w:pPr>
        <w:pStyle w:val="23"/>
        <w:rPr>
          <w:rtl/>
          <w:lang w:bidi="ar-DZ"/>
        </w:rPr>
      </w:pPr>
      <w:bookmarkStart w:id="663" w:name="_Toc159361258"/>
      <w:bookmarkStart w:id="664" w:name="_Toc170062649"/>
      <w:bookmarkStart w:id="665" w:name="_Toc170063302"/>
      <w:bookmarkStart w:id="666" w:name="_Toc170063601"/>
      <w:r>
        <w:rPr>
          <w:rtl/>
          <w:lang w:bidi="ar-DZ"/>
        </w:rPr>
        <w:lastRenderedPageBreak/>
        <w:t>خلاصة الفصل:</w:t>
      </w:r>
      <w:bookmarkEnd w:id="663"/>
      <w:bookmarkEnd w:id="664"/>
      <w:bookmarkEnd w:id="665"/>
      <w:bookmarkEnd w:id="666"/>
      <w:r>
        <w:rPr>
          <w:rtl/>
          <w:lang w:bidi="ar-DZ"/>
        </w:rPr>
        <w:t xml:space="preserve"> </w:t>
      </w:r>
    </w:p>
    <w:p w14:paraId="7702A959" w14:textId="77777777" w:rsidR="00D3252E" w:rsidRDefault="00702ED6" w:rsidP="005E221E">
      <w:pPr>
        <w:spacing w:before="120"/>
        <w:contextualSpacing w:val="0"/>
        <w:rPr>
          <w:rtl/>
          <w:lang w:val="en-US" w:bidi="ar-DZ"/>
        </w:rPr>
      </w:pPr>
      <w:r>
        <w:rPr>
          <w:rtl/>
          <w:lang w:val="en-US" w:bidi="ar-DZ"/>
        </w:rPr>
        <w:t>لقد تم إنشاء اتحاد مغاربي استجابةً لطموحات شعوب منطقة المغرب العربي، وبهدف تعزيز الروابط التي تجمع دول المنطقة وتزويدها بالإمكانيات اللازمة للمضي قدماً نحو بناء تكتل اقتصادي يمنحها الوزن والمكانة المرموقة التي تؤهلها للمشاركة في صنع القرارات على المستوى الدولي، والجدير بالذكر أن هذا التكامل بين أعضاء الاتحاد لن يتحقق إلا من خلال تنفيذ مشاريع ملموسة ووضع قواعد مشتركة تجسد التضامن والتعاون الحقيقي بينهم.</w:t>
      </w:r>
    </w:p>
    <w:p w14:paraId="3C27C3B4" w14:textId="77777777" w:rsidR="00D3252E" w:rsidRDefault="00702ED6" w:rsidP="005E221E">
      <w:pPr>
        <w:spacing w:before="120"/>
        <w:contextualSpacing w:val="0"/>
        <w:rPr>
          <w:rtl/>
          <w:lang w:val="en-US" w:bidi="ar-DZ"/>
        </w:rPr>
      </w:pPr>
      <w:r>
        <w:rPr>
          <w:rtl/>
          <w:lang w:val="en-US" w:bidi="ar-DZ"/>
        </w:rPr>
        <w:t>فعلى الرغم من بعض الإنجازات التي تم تحقيقها على مستوى الاتحاد المغاربي، إلا أن هناك عدة تحديات تواجه اكتمال هذا البناء، فنجد مثلا أنّ التجارة البينية لدول المغرب العربي لا تزال في حدودها الدنيا على الرغم من وجود علاقات تجارية بين هذه الدول منذ ستينيات القرن الماضي</w:t>
      </w:r>
      <w:r>
        <w:rPr>
          <w:rFonts w:hint="cs"/>
          <w:rtl/>
          <w:lang w:val="en-US" w:bidi="ar-DZ"/>
        </w:rPr>
        <w:t>،</w:t>
      </w:r>
      <w:r>
        <w:rPr>
          <w:rtl/>
          <w:lang w:val="en-US" w:bidi="ar-DZ"/>
        </w:rPr>
        <w:t xml:space="preserve"> وتعتبر هذه العلاقات الأضعف على المستوى الإقليمي والدولي، حيث لا تتجاوز نسبتها 3%</w:t>
      </w:r>
      <w:r>
        <w:rPr>
          <w:rFonts w:hint="cs"/>
          <w:rtl/>
          <w:lang w:val="en-US" w:bidi="ar-DZ"/>
        </w:rPr>
        <w:t>،</w:t>
      </w:r>
      <w:r>
        <w:rPr>
          <w:rtl/>
          <w:lang w:val="en-US" w:bidi="ar-DZ"/>
        </w:rPr>
        <w:t xml:space="preserve"> كما أن علاقاتها التجارية الخارجية تتميز بالهيمنة الأوروبية حيث تبلغ نسبة المبادلات التجارية مع الاتحاد الأوروبي حوالي 70%.</w:t>
      </w:r>
    </w:p>
    <w:p w14:paraId="5C8BB16C" w14:textId="77777777" w:rsidR="00D3252E" w:rsidRDefault="00702ED6" w:rsidP="005E221E">
      <w:pPr>
        <w:spacing w:before="120"/>
        <w:contextualSpacing w:val="0"/>
        <w:rPr>
          <w:lang w:val="en-US" w:bidi="ar-DZ"/>
        </w:rPr>
      </w:pPr>
      <w:r>
        <w:rPr>
          <w:rtl/>
          <w:lang w:val="en-US" w:bidi="ar-DZ"/>
        </w:rPr>
        <w:t>ومن خلال متابعة تجربة دول المغرب العربي التكاملية منذ أن بدأت إلى يومنا هذا، تبين لنا عدم تحقيقها لأي صورة من صور التكامل وفقدانه إلى أبسط الأسس التي يرتكز عليها عمل أي تكتل إقليمي، الأمر الذي ينعكس في مظاهر الركود التي تتجلى على مستوى المؤسسات أو المنجزات، ومما زاد في تدهور هذا الوضع ليس فقط العراقيل السياسية والاقتصادية، بل حتى طبيعة المعاهدة التي تم إنشاؤها من أجل بناء هذا الاتحاد.</w:t>
      </w:r>
    </w:p>
    <w:p w14:paraId="76225EB0" w14:textId="77777777" w:rsidR="00D3252E" w:rsidRDefault="00702ED6" w:rsidP="005E221E">
      <w:pPr>
        <w:spacing w:before="120"/>
        <w:contextualSpacing w:val="0"/>
        <w:rPr>
          <w:rtl/>
          <w:lang w:val="en-US" w:bidi="ar-DZ"/>
        </w:rPr>
      </w:pPr>
      <w:r>
        <w:rPr>
          <w:rtl/>
          <w:lang w:val="en-US" w:bidi="ar-DZ"/>
        </w:rPr>
        <w:t xml:space="preserve"> ولإعادة تفعيل هذا الاتحاد وتمكينه من اللحاق بمصاف التكتلات الناجحة، يتطلب من صناع القرار في هذه المنطقة إعادة النظر في المنطلقات التي تم اعتمادها في بناء هذا الاتحاد، مع وضع الآليات المناسبة لتطوير اداء هذا الأخير من أجل تحقيق الأهداف والطموحات التي سطرت لأجل هذه الغاية.</w:t>
      </w:r>
    </w:p>
    <w:p w14:paraId="1F9779B4" w14:textId="77777777" w:rsidR="00D3252E" w:rsidRDefault="00702ED6" w:rsidP="005E221E">
      <w:pPr>
        <w:spacing w:before="120"/>
        <w:contextualSpacing w:val="0"/>
        <w:rPr>
          <w:rtl/>
          <w:lang w:val="en-US" w:bidi="ar-DZ"/>
        </w:rPr>
      </w:pPr>
      <w:r>
        <w:rPr>
          <w:rtl/>
          <w:lang w:val="en-US" w:bidi="ar-DZ"/>
        </w:rPr>
        <w:t>في نهاية هذا الفصل يمكننا الحصول على انطباع بأنّ المستوى الضعيف للتجارة البينية سيؤدي حتمًا إلى نتائج سيئة في مجال التكامل الاقتصادي، وبالتالي يمكن الحكم على تجربة التكامل بأنّها لم تكن تجربة ناجحة يمكننا البناء عليها.</w:t>
      </w:r>
    </w:p>
    <w:p w14:paraId="1124BA4C" w14:textId="77777777" w:rsidR="00D3252E" w:rsidRDefault="00702ED6" w:rsidP="005E221E">
      <w:pPr>
        <w:spacing w:before="120"/>
        <w:contextualSpacing w:val="0"/>
        <w:rPr>
          <w:rtl/>
          <w:lang w:val="en-US" w:bidi="ar-DZ"/>
        </w:rPr>
      </w:pPr>
      <w:r>
        <w:rPr>
          <w:rtl/>
          <w:lang w:val="en-US" w:bidi="ar-DZ"/>
        </w:rPr>
        <w:lastRenderedPageBreak/>
        <w:t>وفي الفصل الموالي سنتطرق للتعاون الاقتصادي بين الجزائر وتونس والإمكانيات المادية والبشرية التي تمتلكها كل دولة، وهل يفضي هذا التعاون إلى تكامل اقتصادي بين الجارتين على عكس ما شاهدناه في التعاون الاقتصادي بين الدول العربية بصفة عامة و</w:t>
      </w:r>
      <w:r>
        <w:rPr>
          <w:rFonts w:hint="cs"/>
          <w:rtl/>
          <w:lang w:val="en-US" w:bidi="ar-DZ"/>
        </w:rPr>
        <w:t>ب</w:t>
      </w:r>
      <w:r>
        <w:rPr>
          <w:rtl/>
          <w:lang w:val="en-US" w:bidi="ar-DZ"/>
        </w:rPr>
        <w:t>ين دول المغرب العرب بصفة خاصة .</w:t>
      </w:r>
    </w:p>
    <w:p w14:paraId="490BA929" w14:textId="77777777" w:rsidR="00D3252E" w:rsidRDefault="00D3252E">
      <w:pPr>
        <w:rPr>
          <w:rtl/>
          <w:lang w:bidi="ar-DZ"/>
        </w:rPr>
        <w:sectPr w:rsidR="00D3252E" w:rsidSect="00AD75AB">
          <w:headerReference w:type="default" r:id="rId40"/>
          <w:footerReference w:type="default" r:id="rId41"/>
          <w:footnotePr>
            <w:numRestart w:val="eachPage"/>
          </w:footnotePr>
          <w:type w:val="continuous"/>
          <w:pgSz w:w="11906" w:h="16838"/>
          <w:pgMar w:top="1134" w:right="1701" w:bottom="1134" w:left="1134" w:header="720" w:footer="720" w:gutter="0"/>
          <w:cols w:space="720"/>
          <w:docGrid w:linePitch="381"/>
        </w:sectPr>
      </w:pPr>
    </w:p>
    <w:p w14:paraId="5F656288" w14:textId="77777777" w:rsidR="00D3252E" w:rsidRDefault="00D3252E">
      <w:pPr>
        <w:bidi w:val="0"/>
        <w:rPr>
          <w:rtl/>
          <w:lang w:bidi="ar-DZ"/>
        </w:rPr>
      </w:pPr>
    </w:p>
    <w:p w14:paraId="4F81F70A" w14:textId="77777777" w:rsidR="00D3252E" w:rsidRDefault="00D3252E">
      <w:pPr>
        <w:bidi w:val="0"/>
        <w:rPr>
          <w:rtl/>
          <w:lang w:val="en-US" w:bidi="ar-DZ"/>
        </w:rPr>
      </w:pPr>
    </w:p>
    <w:p w14:paraId="47EF093C" w14:textId="77777777" w:rsidR="00D3252E" w:rsidRDefault="00D3252E">
      <w:pPr>
        <w:bidi w:val="0"/>
        <w:rPr>
          <w:rtl/>
          <w:lang w:bidi="ar-DZ"/>
        </w:rPr>
      </w:pPr>
    </w:p>
    <w:p w14:paraId="38420B07" w14:textId="3202B718" w:rsidR="00D3252E" w:rsidRDefault="00D3252E">
      <w:pPr>
        <w:bidi w:val="0"/>
        <w:rPr>
          <w:rtl/>
          <w:lang w:bidi="ar-DZ"/>
        </w:rPr>
      </w:pPr>
    </w:p>
    <w:p w14:paraId="58ADE947" w14:textId="77777777" w:rsidR="00D3252E" w:rsidRDefault="00D3252E">
      <w:pPr>
        <w:bidi w:val="0"/>
        <w:rPr>
          <w:lang w:bidi="ar-DZ"/>
        </w:rPr>
      </w:pPr>
    </w:p>
    <w:p w14:paraId="22DB2B8D" w14:textId="134E307A" w:rsidR="00D3252E" w:rsidRDefault="00D3252E">
      <w:pPr>
        <w:bidi w:val="0"/>
      </w:pPr>
    </w:p>
    <w:p w14:paraId="4D228322" w14:textId="77777777" w:rsidR="00D3252E" w:rsidRDefault="00D3252E">
      <w:pPr>
        <w:bidi w:val="0"/>
        <w:rPr>
          <w:lang w:bidi="ar-DZ"/>
        </w:rPr>
      </w:pPr>
    </w:p>
    <w:p w14:paraId="400D910F" w14:textId="77777777" w:rsidR="00D3252E" w:rsidRDefault="00D3252E">
      <w:pPr>
        <w:bidi w:val="0"/>
        <w:rPr>
          <w:rtl/>
          <w:lang w:bidi="ar-DZ"/>
        </w:rPr>
      </w:pPr>
    </w:p>
    <w:p w14:paraId="6382C0E4" w14:textId="77777777" w:rsidR="00D3252E" w:rsidRDefault="00D3252E">
      <w:pPr>
        <w:bidi w:val="0"/>
        <w:rPr>
          <w:rtl/>
          <w:lang w:bidi="ar-DZ"/>
        </w:rPr>
      </w:pPr>
    </w:p>
    <w:p w14:paraId="7CE3648A" w14:textId="77777777" w:rsidR="00D3252E" w:rsidRDefault="00D3252E">
      <w:pPr>
        <w:rPr>
          <w:lang w:bidi="ar-DZ"/>
        </w:rPr>
      </w:pPr>
    </w:p>
    <w:p w14:paraId="3A950E53" w14:textId="2D36DB47" w:rsidR="00D3252E" w:rsidRDefault="002F5B2A">
      <w:pPr>
        <w:rPr>
          <w:lang w:bidi="ar-DZ"/>
        </w:rPr>
      </w:pPr>
      <w:r>
        <w:rPr>
          <w:noProof/>
          <w:lang w:val="en-US"/>
        </w:rPr>
        <mc:AlternateContent>
          <mc:Choice Requires="wps">
            <w:drawing>
              <wp:anchor distT="0" distB="0" distL="114300" distR="114300" simplePos="0" relativeHeight="251661312" behindDoc="0" locked="0" layoutInCell="0" hidden="0" allowOverlap="1" wp14:anchorId="506D85CE" wp14:editId="663BB273">
                <wp:simplePos x="0" y="0"/>
                <wp:positionH relativeFrom="margin">
                  <wp:posOffset>-109220</wp:posOffset>
                </wp:positionH>
                <wp:positionV relativeFrom="paragraph">
                  <wp:posOffset>177800</wp:posOffset>
                </wp:positionV>
                <wp:extent cx="6141720" cy="2026920"/>
                <wp:effectExtent l="228600" t="228600" r="240030" b="240030"/>
                <wp:wrapNone/>
                <wp:docPr id="454006313" name="Rectangle : avec coins arrondis en diagonale 4"/>
                <wp:cNvGraphicFramePr/>
                <a:graphic xmlns:a="http://schemas.openxmlformats.org/drawingml/2006/main">
                  <a:graphicData uri="http://schemas.microsoft.com/office/word/2010/wordprocessingShape">
                    <wps:wsp>
                      <wps:cNvSpPr>
                        <a:extLst>
                          <a:ext uri="smNativeData">
                            <sm:smNativeData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 xmlns:o="urn:schemas-microsoft-com:office:office" xmlns:v="urn:schemas-microsoft-com:vml" xmlns:w10="urn:schemas-microsoft-com:office:word" xmlns:w="http://schemas.openxmlformats.org/wordprocessingml/2006/main" xmlns:sm="smNativeData" val="SMDATA_14_Ug5gZhMAAAAlAAAAsAAAAA0AAAAAkAAAAEgAAACQAAAASAAAAAAAAAABAAAAAAAAAAEAAABQAAAAwlXMgqIpvD8AAAAAAAAAAA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BoAQAApKSk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FkBAAAAoAAAAAAAAAAAAAAAAAAAAQAAAFH+//8AAAAAAgAAAPABAADIJQAAeAwAAA0AAADaAwAAOygAACgAAAAIAAAAAQAAAAEAAAA="/>
                          </a:ext>
                        </a:extLst>
                      </wps:cNvSpPr>
                      <wps:spPr>
                        <a:xfrm>
                          <a:off x="0" y="0"/>
                          <a:ext cx="6141720" cy="2026920"/>
                        </a:xfrm>
                        <a:prstGeom prst="round2DiagRect">
                          <a:avLst>
                            <a:gd name="adj1" fmla="val 16667"/>
                            <a:gd name="adj2" fmla="val 0"/>
                          </a:avLst>
                        </a:prstGeom>
                        <a:noFill/>
                        <a:ln w="12700">
                          <a:solidFill>
                            <a:srgbClr val="000000"/>
                          </a:solidFill>
                        </a:ln>
                        <a:effectLst>
                          <a:glow rad="228600">
                            <a:srgbClr val="A4A4A4"/>
                          </a:glow>
                        </a:effectLst>
                      </wps:spPr>
                      <wps:txbx>
                        <w:txbxContent>
                          <w:p w14:paraId="458B83BA" w14:textId="77777777" w:rsidR="00EF18B3" w:rsidRPr="002F5B2A" w:rsidRDefault="00EF18B3" w:rsidP="002F5B2A">
                            <w:pPr>
                              <w:pStyle w:val="titre"/>
                              <w:pBdr>
                                <w:bottom w:val="none" w:sz="0" w:space="0" w:color="auto"/>
                              </w:pBdr>
                              <w:bidi/>
                              <w:spacing w:before="0" w:after="0"/>
                              <w:ind w:left="0" w:right="0"/>
                              <w:jc w:val="center"/>
                              <w:outlineLvl w:val="0"/>
                              <w:rPr>
                                <w:rFonts w:ascii="Andalus" w:hAnsi="Andalus" w:cs="Andalus"/>
                                <w:i w:val="0"/>
                                <w:iCs w:val="0"/>
                                <w:color w:val="002060"/>
                                <w:sz w:val="48"/>
                                <w:szCs w:val="52"/>
                                <w:u w:val="single"/>
                              </w:rPr>
                            </w:pPr>
                            <w:bookmarkStart w:id="667" w:name="_Toc159361259"/>
                            <w:bookmarkStart w:id="668" w:name="_Toc170062650"/>
                            <w:bookmarkStart w:id="669" w:name="_Toc170063602"/>
                            <w:r w:rsidRPr="002F5B2A">
                              <w:rPr>
                                <w:rFonts w:ascii="Andalus" w:hAnsi="Andalus" w:cs="Andalus"/>
                                <w:i w:val="0"/>
                                <w:iCs w:val="0"/>
                                <w:color w:val="002060"/>
                                <w:sz w:val="48"/>
                                <w:szCs w:val="52"/>
                                <w:u w:val="single"/>
                                <w:rtl/>
                              </w:rPr>
                              <w:t>الفصل الثالث:</w:t>
                            </w:r>
                          </w:p>
                          <w:p w14:paraId="4CA9F34B" w14:textId="7DEE99B4" w:rsidR="00EF18B3" w:rsidRPr="002F5B2A" w:rsidRDefault="00EF18B3" w:rsidP="002F5B2A">
                            <w:pPr>
                              <w:pStyle w:val="titre"/>
                              <w:pBdr>
                                <w:bottom w:val="none" w:sz="0" w:space="0" w:color="auto"/>
                              </w:pBdr>
                              <w:bidi/>
                              <w:spacing w:before="0" w:after="0"/>
                              <w:ind w:left="0" w:right="0"/>
                              <w:jc w:val="center"/>
                              <w:outlineLvl w:val="0"/>
                              <w:rPr>
                                <w:rFonts w:ascii="Andalus" w:hAnsi="Andalus" w:cs="Andalus"/>
                                <w:b w:val="0"/>
                                <w:bCs w:val="0"/>
                                <w:i w:val="0"/>
                                <w:iCs w:val="0"/>
                                <w:color w:val="002060"/>
                                <w:sz w:val="48"/>
                                <w:szCs w:val="52"/>
                                <w:rtl/>
                              </w:rPr>
                            </w:pPr>
                            <w:r w:rsidRPr="002F5B2A">
                              <w:rPr>
                                <w:rFonts w:ascii="Andalus" w:hAnsi="Andalus" w:cs="Andalus"/>
                                <w:b w:val="0"/>
                                <w:bCs w:val="0"/>
                                <w:i w:val="0"/>
                                <w:iCs w:val="0"/>
                                <w:color w:val="002060"/>
                                <w:sz w:val="48"/>
                                <w:szCs w:val="52"/>
                                <w:rtl/>
                              </w:rPr>
                              <w:t xml:space="preserve"> </w:t>
                            </w:r>
                            <w:bookmarkEnd w:id="667"/>
                            <w:r w:rsidRPr="002F5B2A">
                              <w:rPr>
                                <w:rFonts w:ascii="Andalus" w:hAnsi="Andalus" w:cs="Andalus"/>
                                <w:b w:val="0"/>
                                <w:bCs w:val="0"/>
                                <w:i w:val="0"/>
                                <w:iCs w:val="0"/>
                                <w:color w:val="002060"/>
                                <w:sz w:val="48"/>
                                <w:szCs w:val="52"/>
                                <w:rtl/>
                              </w:rPr>
                              <w:t xml:space="preserve">تحليل إمكانيات وأدوات ومجالات </w:t>
                            </w:r>
                            <w:r w:rsidRPr="002F5B2A">
                              <w:rPr>
                                <w:rFonts w:ascii="Andalus" w:hAnsi="Andalus" w:cs="Andalus" w:hint="cs"/>
                                <w:b w:val="0"/>
                                <w:bCs w:val="0"/>
                                <w:i w:val="0"/>
                                <w:iCs w:val="0"/>
                                <w:color w:val="002060"/>
                                <w:sz w:val="48"/>
                                <w:szCs w:val="52"/>
                                <w:rtl/>
                              </w:rPr>
                              <w:t>ا</w:t>
                            </w:r>
                            <w:r w:rsidRPr="002F5B2A">
                              <w:rPr>
                                <w:rFonts w:ascii="Andalus" w:hAnsi="Andalus" w:cs="Andalus"/>
                                <w:b w:val="0"/>
                                <w:bCs w:val="0"/>
                                <w:i w:val="0"/>
                                <w:iCs w:val="0"/>
                                <w:color w:val="002060"/>
                                <w:sz w:val="48"/>
                                <w:szCs w:val="52"/>
                                <w:rtl/>
                              </w:rPr>
                              <w:t>لتعاون الاقتصادي بين الجزائر وتونس</w:t>
                            </w:r>
                            <w:bookmarkEnd w:id="668"/>
                            <w:bookmarkEnd w:id="669"/>
                          </w:p>
                          <w:p w14:paraId="2EE763DB" w14:textId="77777777" w:rsidR="00EF18B3" w:rsidRPr="002F5B2A" w:rsidRDefault="00EF18B3" w:rsidP="002F5B2A">
                            <w:pPr>
                              <w:pStyle w:val="titre"/>
                              <w:pBdr>
                                <w:bottom w:val="none" w:sz="0" w:space="0" w:color="auto"/>
                              </w:pBdr>
                              <w:bidi/>
                              <w:spacing w:before="0" w:after="0"/>
                              <w:ind w:left="0" w:right="0"/>
                              <w:jc w:val="center"/>
                              <w:outlineLvl w:val="0"/>
                              <w:rPr>
                                <w:rFonts w:ascii="Andalus" w:hAnsi="Andalus" w:cs="Andalus"/>
                                <w:b w:val="0"/>
                                <w:bCs w:val="0"/>
                                <w:i w:val="0"/>
                                <w:iCs w:val="0"/>
                                <w:color w:val="002060"/>
                                <w:sz w:val="48"/>
                                <w:szCs w:val="52"/>
                              </w:rPr>
                            </w:pPr>
                          </w:p>
                          <w:p w14:paraId="7911B2BC" w14:textId="77777777" w:rsidR="00EF18B3" w:rsidRPr="002F5B2A" w:rsidRDefault="00EF18B3" w:rsidP="002F5B2A">
                            <w:pPr>
                              <w:jc w:val="center"/>
                              <w:outlineLvl w:val="0"/>
                              <w:rPr>
                                <w:b/>
                                <w:bCs/>
                                <w:color w:val="000000"/>
                                <w:sz w:val="44"/>
                                <w:szCs w:val="44"/>
                              </w:rPr>
                            </w:pPr>
                          </w:p>
                        </w:txbxContent>
                      </wps:txbx>
                      <wps:bodyPr spcFirstLastPara="1" vertOverflow="clip" horzOverflow="clip" lIns="91440" tIns="45720" rIns="91440" bIns="45720" anchor="ctr" upright="1">
                        <a:prstTxWarp prst="textNoShape">
                          <a:avLst/>
                        </a:prstTxWarp>
                        <a:noAutofit/>
                      </wps:bodyPr>
                    </wps:wsp>
                  </a:graphicData>
                </a:graphic>
                <wp14:sizeRelV relativeFrom="margin">
                  <wp14:pctHeight>0</wp14:pctHeight>
                </wp14:sizeRelV>
              </wp:anchor>
            </w:drawing>
          </mc:Choice>
          <mc:Fallback>
            <w:pict>
              <v:shape id="_x0000_s1029" style="position:absolute;left:0;text-align:left;margin-left:-8.6pt;margin-top:14pt;width:483.6pt;height:159.6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6141720,2026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" o:allowincell="f" adj="-11796480,,5400" path="m337827,l6141720,r,l6141720,1689093v,186577,-151250,337827,-337827,337827l,2026920r,l,337827c,151250,151250,,337827,xe" filled="f" strokeweight="1pt">
                <v:stroke joinstyle="miter"/>
                <v:formulas/>
                <v:path arrowok="t" o:connecttype="custom" o:connectlocs="337827,0;6141720,0;6141720,0;6141720,1689093;5803893,2026920;0,2026920;0,2026920;0,337827;337827,0" o:connectangles="0,0,0,0,0,0,0,0,0" textboxrect="0,0,6141720,2026920"/>
                <v:textbox>
                  <w:txbxContent>
                    <w:p w14:paraId="458B83BA" w14:textId="77777777" w:rsidR="002F5B2A" w:rsidRPr="002F5B2A" w:rsidRDefault="002F5B2A" w:rsidP="002F5B2A">
                      <w:pPr>
                        <w:pStyle w:val="titre"/>
                        <w:pBdr>
                          <w:bottom w:val="none" w:sz="0" w:space="0" w:color="auto"/>
                        </w:pBdr>
                        <w:bidi/>
                        <w:spacing w:before="0" w:after="0"/>
                        <w:ind w:left="0" w:right="0"/>
                        <w:jc w:val="center"/>
                        <w:outlineLvl w:val="0"/>
                        <w:rPr>
                          <w:rFonts w:ascii="Andalus" w:hAnsi="Andalus" w:cs="Andalus"/>
                          <w:i w:val="0"/>
                          <w:iCs w:val="0"/>
                          <w:color w:val="002060"/>
                          <w:sz w:val="48"/>
                          <w:szCs w:val="52"/>
                          <w:u w:val="single"/>
                        </w:rPr>
                      </w:pPr>
                      <w:bookmarkStart w:id="702" w:name="_Toc159361259"/>
                      <w:bookmarkStart w:id="703" w:name="_Toc170062650"/>
                      <w:bookmarkStart w:id="704" w:name="_Toc170063602"/>
                      <w:r w:rsidRPr="002F5B2A">
                        <w:rPr>
                          <w:rFonts w:ascii="Andalus" w:hAnsi="Andalus" w:cs="Andalus"/>
                          <w:i w:val="0"/>
                          <w:iCs w:val="0"/>
                          <w:color w:val="002060"/>
                          <w:sz w:val="48"/>
                          <w:szCs w:val="52"/>
                          <w:u w:val="single"/>
                          <w:rtl/>
                        </w:rPr>
                        <w:t>الفصل الثالث:</w:t>
                      </w:r>
                    </w:p>
                    <w:p w14:paraId="4CA9F34B" w14:textId="7DEE99B4" w:rsidR="002F5B2A" w:rsidRPr="002F5B2A" w:rsidRDefault="002F5B2A" w:rsidP="002F5B2A">
                      <w:pPr>
                        <w:pStyle w:val="titre"/>
                        <w:pBdr>
                          <w:bottom w:val="none" w:sz="0" w:space="0" w:color="auto"/>
                        </w:pBdr>
                        <w:bidi/>
                        <w:spacing w:before="0" w:after="0"/>
                        <w:ind w:left="0" w:right="0"/>
                        <w:jc w:val="center"/>
                        <w:outlineLvl w:val="0"/>
                        <w:rPr>
                          <w:rFonts w:ascii="Andalus" w:hAnsi="Andalus" w:cs="Andalus"/>
                          <w:b w:val="0"/>
                          <w:bCs w:val="0"/>
                          <w:i w:val="0"/>
                          <w:iCs w:val="0"/>
                          <w:color w:val="002060"/>
                          <w:sz w:val="48"/>
                          <w:szCs w:val="52"/>
                          <w:rtl/>
                        </w:rPr>
                      </w:pPr>
                      <w:r w:rsidRPr="002F5B2A">
                        <w:rPr>
                          <w:rFonts w:ascii="Andalus" w:hAnsi="Andalus" w:cs="Andalus"/>
                          <w:b w:val="0"/>
                          <w:bCs w:val="0"/>
                          <w:i w:val="0"/>
                          <w:iCs w:val="0"/>
                          <w:color w:val="002060"/>
                          <w:sz w:val="48"/>
                          <w:szCs w:val="52"/>
                          <w:rtl/>
                        </w:rPr>
                        <w:t xml:space="preserve"> </w:t>
                      </w:r>
                      <w:bookmarkEnd w:id="702"/>
                      <w:r w:rsidRPr="002F5B2A">
                        <w:rPr>
                          <w:rFonts w:ascii="Andalus" w:hAnsi="Andalus" w:cs="Andalus"/>
                          <w:b w:val="0"/>
                          <w:bCs w:val="0"/>
                          <w:i w:val="0"/>
                          <w:iCs w:val="0"/>
                          <w:color w:val="002060"/>
                          <w:sz w:val="48"/>
                          <w:szCs w:val="52"/>
                          <w:rtl/>
                        </w:rPr>
                        <w:t xml:space="preserve">تحليل إمكانيات وأدوات ومجالات </w:t>
                      </w:r>
                      <w:r w:rsidRPr="002F5B2A">
                        <w:rPr>
                          <w:rFonts w:ascii="Andalus" w:hAnsi="Andalus" w:cs="Andalus" w:hint="cs"/>
                          <w:b w:val="0"/>
                          <w:bCs w:val="0"/>
                          <w:i w:val="0"/>
                          <w:iCs w:val="0"/>
                          <w:color w:val="002060"/>
                          <w:sz w:val="48"/>
                          <w:szCs w:val="52"/>
                          <w:rtl/>
                        </w:rPr>
                        <w:t>ا</w:t>
                      </w:r>
                      <w:r w:rsidRPr="002F5B2A">
                        <w:rPr>
                          <w:rFonts w:ascii="Andalus" w:hAnsi="Andalus" w:cs="Andalus"/>
                          <w:b w:val="0"/>
                          <w:bCs w:val="0"/>
                          <w:i w:val="0"/>
                          <w:iCs w:val="0"/>
                          <w:color w:val="002060"/>
                          <w:sz w:val="48"/>
                          <w:szCs w:val="52"/>
                          <w:rtl/>
                        </w:rPr>
                        <w:t>لتعاون الاقتصادي بين الجزائر وتونس</w:t>
                      </w:r>
                      <w:bookmarkEnd w:id="703"/>
                      <w:bookmarkEnd w:id="704"/>
                    </w:p>
                    <w:p w14:paraId="2EE763DB" w14:textId="77777777" w:rsidR="002F5B2A" w:rsidRPr="002F5B2A" w:rsidRDefault="002F5B2A" w:rsidP="002F5B2A">
                      <w:pPr>
                        <w:pStyle w:val="titre"/>
                        <w:pBdr>
                          <w:bottom w:val="none" w:sz="0" w:space="0" w:color="auto"/>
                        </w:pBdr>
                        <w:bidi/>
                        <w:spacing w:before="0" w:after="0"/>
                        <w:ind w:left="0" w:right="0"/>
                        <w:jc w:val="center"/>
                        <w:outlineLvl w:val="0"/>
                        <w:rPr>
                          <w:rFonts w:ascii="Andalus" w:hAnsi="Andalus" w:cs="Andalus"/>
                          <w:b w:val="0"/>
                          <w:bCs w:val="0"/>
                          <w:i w:val="0"/>
                          <w:iCs w:val="0"/>
                          <w:color w:val="002060"/>
                          <w:sz w:val="48"/>
                          <w:szCs w:val="52"/>
                        </w:rPr>
                      </w:pPr>
                    </w:p>
                    <w:p w14:paraId="7911B2BC" w14:textId="77777777" w:rsidR="002F5B2A" w:rsidRPr="002F5B2A" w:rsidRDefault="002F5B2A" w:rsidP="002F5B2A">
                      <w:pPr>
                        <w:jc w:val="center"/>
                        <w:outlineLvl w:val="0"/>
                        <w:rPr>
                          <w:b/>
                          <w:bCs/>
                          <w:color w:val="000000"/>
                          <w:sz w:val="44"/>
                          <w:szCs w:val="44"/>
                        </w:rPr>
                      </w:pPr>
                    </w:p>
                  </w:txbxContent>
                </v:textbox>
                <w10:wrap anchorx="margin"/>
              </v:shape>
            </w:pict>
          </mc:Fallback>
        </mc:AlternateContent>
      </w:r>
    </w:p>
    <w:p w14:paraId="03535A4D" w14:textId="77777777" w:rsidR="00D3252E" w:rsidRDefault="00D3252E">
      <w:pPr>
        <w:rPr>
          <w:lang w:bidi="ar-DZ"/>
        </w:rPr>
      </w:pPr>
    </w:p>
    <w:p w14:paraId="2FBBEEC6" w14:textId="77777777" w:rsidR="00D3252E" w:rsidRDefault="00D3252E">
      <w:pPr>
        <w:rPr>
          <w:lang w:bidi="ar-DZ"/>
        </w:rPr>
      </w:pPr>
    </w:p>
    <w:p w14:paraId="57C4019D" w14:textId="77777777" w:rsidR="00D3252E" w:rsidRDefault="00D3252E">
      <w:pPr>
        <w:rPr>
          <w:lang w:bidi="ar-DZ"/>
        </w:rPr>
      </w:pPr>
    </w:p>
    <w:p w14:paraId="6746400D" w14:textId="5788A715" w:rsidR="003A392C" w:rsidRDefault="003A392C">
      <w:pPr>
        <w:tabs>
          <w:tab w:val="clear" w:pos="4755"/>
          <w:tab w:val="clear" w:pos="6885"/>
        </w:tabs>
        <w:bidi w:val="0"/>
        <w:spacing w:after="0" w:line="240" w:lineRule="auto"/>
        <w:ind w:firstLine="0"/>
        <w:contextualSpacing w:val="0"/>
        <w:jc w:val="left"/>
        <w:rPr>
          <w:rtl/>
          <w:lang w:bidi="ar-DZ"/>
        </w:rPr>
      </w:pPr>
      <w:r>
        <w:rPr>
          <w:rtl/>
          <w:lang w:bidi="ar-DZ"/>
        </w:rPr>
        <w:br w:type="page"/>
      </w:r>
    </w:p>
    <w:p w14:paraId="307EC332" w14:textId="77777777" w:rsidR="003A392C" w:rsidRDefault="003A392C">
      <w:pPr>
        <w:rPr>
          <w:rtl/>
          <w:lang w:bidi="ar-DZ"/>
        </w:rPr>
        <w:sectPr w:rsidR="003A392C">
          <w:headerReference w:type="default" r:id="rId42"/>
          <w:headerReference w:type="first" r:id="rId43"/>
          <w:footnotePr>
            <w:numRestart w:val="eachPage"/>
          </w:footnotePr>
          <w:pgSz w:w="11906" w:h="16838"/>
          <w:pgMar w:top="1134" w:right="1701" w:bottom="1134" w:left="1134" w:header="720" w:footer="720" w:gutter="0"/>
          <w:cols w:space="720"/>
          <w:titlePg/>
          <w:docGrid w:linePitch="360"/>
        </w:sectPr>
      </w:pPr>
    </w:p>
    <w:p w14:paraId="3D776752" w14:textId="77777777" w:rsidR="00D3252E" w:rsidRDefault="00702ED6">
      <w:pPr>
        <w:pStyle w:val="23"/>
        <w:rPr>
          <w:lang w:bidi="ar-DZ"/>
        </w:rPr>
      </w:pPr>
      <w:bookmarkStart w:id="672" w:name="_Toc159361260"/>
      <w:bookmarkStart w:id="673" w:name="_Toc170062651"/>
      <w:bookmarkStart w:id="674" w:name="_Toc170063303"/>
      <w:bookmarkStart w:id="675" w:name="_Toc170063603"/>
      <w:r>
        <w:rPr>
          <w:rtl/>
          <w:lang w:bidi="ar-DZ"/>
        </w:rPr>
        <w:lastRenderedPageBreak/>
        <w:t>تمهيد:</w:t>
      </w:r>
      <w:bookmarkEnd w:id="672"/>
      <w:bookmarkEnd w:id="673"/>
      <w:bookmarkEnd w:id="674"/>
      <w:bookmarkEnd w:id="675"/>
    </w:p>
    <w:p w14:paraId="28C37AB3" w14:textId="77777777" w:rsidR="00D3252E" w:rsidRDefault="00702ED6">
      <w:pPr>
        <w:rPr>
          <w:lang w:val="en-US" w:bidi="ar-DZ"/>
        </w:rPr>
      </w:pPr>
      <w:r>
        <w:rPr>
          <w:rtl/>
          <w:lang w:bidi="ar-DZ"/>
        </w:rPr>
        <w:t>يشكل التعاون الاقتصادي بين الجزائر وتونس ركيزة العلاقات الثنائية بين البلدين نظرًا للموقع الجغرافي الاستراتيجي الذي يجعلهما شريكين طبيعيين في التعاون الاقتصادي</w:t>
      </w:r>
      <w:r>
        <w:rPr>
          <w:rFonts w:hint="cs"/>
          <w:rtl/>
          <w:lang w:bidi="ar-DZ"/>
        </w:rPr>
        <w:t>، كما</w:t>
      </w:r>
      <w:r>
        <w:rPr>
          <w:rtl/>
          <w:lang w:bidi="ar-DZ"/>
        </w:rPr>
        <w:t xml:space="preserve"> تعتمد هذه العلاقات على القدرات والأدوات المتاحة في كل بلد، و</w:t>
      </w:r>
      <w:r>
        <w:rPr>
          <w:rFonts w:hint="cs"/>
          <w:rtl/>
          <w:lang w:bidi="ar-DZ"/>
        </w:rPr>
        <w:t xml:space="preserve">التي </w:t>
      </w:r>
      <w:r>
        <w:rPr>
          <w:rtl/>
          <w:lang w:bidi="ar-DZ"/>
        </w:rPr>
        <w:t xml:space="preserve">تشمل مجموعة متنوعة من المجالات التي يمكن أن </w:t>
      </w:r>
      <w:r>
        <w:rPr>
          <w:rFonts w:hint="cs"/>
          <w:rtl/>
          <w:lang w:bidi="ar-DZ"/>
        </w:rPr>
        <w:t>ي</w:t>
      </w:r>
      <w:r>
        <w:rPr>
          <w:rtl/>
          <w:lang w:bidi="ar-DZ"/>
        </w:rPr>
        <w:t>ستفيد منها كل من الجان</w:t>
      </w:r>
      <w:r>
        <w:rPr>
          <w:rFonts w:hint="cs"/>
          <w:rtl/>
          <w:lang w:bidi="ar-DZ"/>
        </w:rPr>
        <w:t>بين</w:t>
      </w:r>
      <w:r>
        <w:rPr>
          <w:rtl/>
          <w:lang w:bidi="ar-DZ"/>
        </w:rPr>
        <w:t>.</w:t>
      </w:r>
    </w:p>
    <w:p w14:paraId="6E46EA8F" w14:textId="77777777" w:rsidR="00D3252E" w:rsidRDefault="00702ED6">
      <w:pPr>
        <w:rPr>
          <w:rtl/>
          <w:lang w:bidi="ar-DZ"/>
        </w:rPr>
      </w:pPr>
      <w:r>
        <w:rPr>
          <w:rFonts w:hint="cs"/>
          <w:rtl/>
          <w:lang w:val="en-US" w:bidi="ar-DZ"/>
        </w:rPr>
        <w:t>و</w:t>
      </w:r>
      <w:r>
        <w:rPr>
          <w:rtl/>
          <w:lang w:bidi="ar-DZ"/>
        </w:rPr>
        <w:t xml:space="preserve">من بين الإمكانيات الاقتصادية المشتركة التي تمتلكها كل من الجزائر وتونس الموارد الطبيعية المهمة مثل النفط والغاز والفسفاط والمنتجات الفلاحية والصناعات </w:t>
      </w:r>
      <w:r>
        <w:rPr>
          <w:rFonts w:hint="cs"/>
          <w:rtl/>
          <w:lang w:bidi="ar-DZ"/>
        </w:rPr>
        <w:t>الغذائية، كما</w:t>
      </w:r>
      <w:r>
        <w:rPr>
          <w:rtl/>
          <w:lang w:bidi="ar-DZ"/>
        </w:rPr>
        <w:t xml:space="preserve"> يمتلكان العديد من الثروات كثروة الماء والثروة الحيوانية.</w:t>
      </w:r>
    </w:p>
    <w:p w14:paraId="31A15F5E" w14:textId="77777777" w:rsidR="00D3252E" w:rsidRDefault="00702ED6">
      <w:pPr>
        <w:rPr>
          <w:rtl/>
          <w:lang w:bidi="ar-DZ"/>
        </w:rPr>
      </w:pPr>
      <w:r>
        <w:rPr>
          <w:rtl/>
          <w:lang w:bidi="ar-DZ"/>
        </w:rPr>
        <w:t>كما أن لهذا التعاون العديد من المجالات التي يمكن أن تتعاون فيها الجزائر وتونس، كالتعاون في المجال الثقافي والسياحي والصحي، والمجال الفلاحي والمجال التجاري بتعزيز التجارة البينية خاصة في إطارها القانوني "الاتفاق التفاضلي"،</w:t>
      </w:r>
      <w:r>
        <w:rPr>
          <w:rFonts w:hint="cs"/>
          <w:rtl/>
          <w:lang w:bidi="ar-DZ"/>
        </w:rPr>
        <w:t xml:space="preserve"> </w:t>
      </w:r>
      <w:r>
        <w:rPr>
          <w:rtl/>
          <w:lang w:bidi="ar-DZ"/>
        </w:rPr>
        <w:t xml:space="preserve">فضلا عن التعاون في المجال الصناعي، فقد تعزز هذا المجال بتوقيع الاتفاقية الإطارية الجديدة للتعاون الصناعي في عام 2001 لأجل تطوير طرق وأساليب الشراكة والاستثمار المباشر بين الدولتين، الأمر الذي يفضي إلى إنشاء مشاريع واستثمارات مشتركة تعمل كلها على تحقيق تعاون مثمر يعزز العلاقات الاقتصادية بين البلدين. </w:t>
      </w:r>
    </w:p>
    <w:p w14:paraId="16D476E3" w14:textId="77777777" w:rsidR="00D3252E" w:rsidRDefault="00702ED6">
      <w:pPr>
        <w:rPr>
          <w:rtl/>
          <w:lang w:bidi="ar-DZ"/>
        </w:rPr>
      </w:pPr>
      <w:r>
        <w:rPr>
          <w:rtl/>
          <w:lang w:bidi="ar-DZ"/>
        </w:rPr>
        <w:t xml:space="preserve">وسنتناول في هذا الفصل وبشيء من التفصيل الإمكانيات المتاحة بالإضافة إلى الأدوات المساعدة على تعزيز التعاون الاقتصادي بين البلدين، مع ذكر المجالات التي يمكن أن يتم من خلالها تجسيد هذا التعاون. </w:t>
      </w:r>
    </w:p>
    <w:p w14:paraId="6FE19EDB" w14:textId="77777777" w:rsidR="00D3252E" w:rsidRDefault="00702ED6">
      <w:pPr>
        <w:tabs>
          <w:tab w:val="clear" w:pos="4755"/>
          <w:tab w:val="clear" w:pos="6885"/>
        </w:tabs>
        <w:bidi w:val="0"/>
        <w:spacing w:after="0" w:line="240" w:lineRule="auto"/>
        <w:ind w:firstLine="0"/>
        <w:contextualSpacing w:val="0"/>
        <w:jc w:val="left"/>
        <w:rPr>
          <w:rFonts w:ascii="Traditional Arabic" w:hAnsi="Traditional Arabic"/>
          <w:b/>
          <w:bCs/>
          <w:sz w:val="32"/>
          <w:lang w:val="en-GB" w:bidi="ar-DZ"/>
        </w:rPr>
      </w:pPr>
      <w:r>
        <w:rPr>
          <w:rtl/>
          <w:lang w:bidi="ar-DZ"/>
        </w:rPr>
        <w:br w:type="page"/>
      </w:r>
    </w:p>
    <w:p w14:paraId="3D9820D5" w14:textId="77777777" w:rsidR="00D3252E" w:rsidRDefault="00702ED6">
      <w:pPr>
        <w:pStyle w:val="23"/>
        <w:rPr>
          <w:rtl/>
          <w:lang w:bidi="ar-DZ"/>
        </w:rPr>
      </w:pPr>
      <w:bookmarkStart w:id="676" w:name="_Toc159361261"/>
      <w:bookmarkStart w:id="677" w:name="_Toc170062652"/>
      <w:bookmarkStart w:id="678" w:name="_Toc170063304"/>
      <w:bookmarkStart w:id="679" w:name="_Toc170063604"/>
      <w:r>
        <w:rPr>
          <w:rtl/>
          <w:lang w:bidi="ar-DZ"/>
        </w:rPr>
        <w:lastRenderedPageBreak/>
        <w:t>المبحث الأول: الإمكانيات البشرية والموارد الطبيعية للجزائر</w:t>
      </w:r>
      <w:bookmarkEnd w:id="676"/>
      <w:bookmarkEnd w:id="677"/>
      <w:bookmarkEnd w:id="678"/>
      <w:bookmarkEnd w:id="679"/>
    </w:p>
    <w:p w14:paraId="10306D2A" w14:textId="77777777" w:rsidR="00D3252E" w:rsidRDefault="00702ED6">
      <w:pPr>
        <w:rPr>
          <w:lang w:val="en-US" w:bidi="ar-DZ"/>
        </w:rPr>
      </w:pPr>
      <w:r>
        <w:rPr>
          <w:rtl/>
          <w:lang w:val="en-US" w:bidi="ar-DZ"/>
        </w:rPr>
        <w:t>تتمتع الجزائر بإمكانيات متعددة تجعلها تتميز في عدة مجالات</w:t>
      </w:r>
      <w:r>
        <w:rPr>
          <w:rFonts w:hint="cs"/>
          <w:rtl/>
          <w:lang w:val="en-US" w:bidi="ar-DZ"/>
        </w:rPr>
        <w:t>،</w:t>
      </w:r>
      <w:r>
        <w:rPr>
          <w:rtl/>
          <w:lang w:val="en-US" w:bidi="ar-DZ"/>
        </w:rPr>
        <w:t xml:space="preserve"> فهي تحظى بموقع استراتيجي في شمال القارة الأفريقية، وتضاريس متنوعة تشمل الجبال والوديان والبحار والسهول، كما تشكل الصحراء الكبرى ثلثي مساحتها، بالإضافة إلى موارد طبيعية غنية مثل النفط والغاز الطبيعي والمعادن الأخرى، كما تمتلك قوة عاملة متعلمة ذات مهارات في مختلف المجالات</w:t>
      </w:r>
      <w:r>
        <w:rPr>
          <w:rFonts w:hint="cs"/>
          <w:rtl/>
          <w:lang w:val="en-US" w:bidi="ar-DZ"/>
        </w:rPr>
        <w:t>،</w:t>
      </w:r>
      <w:r>
        <w:rPr>
          <w:rtl/>
          <w:lang w:val="en-US" w:bidi="ar-DZ"/>
        </w:rPr>
        <w:t xml:space="preserve"> </w:t>
      </w:r>
      <w:r>
        <w:rPr>
          <w:rFonts w:hint="cs"/>
          <w:rtl/>
          <w:lang w:val="en-US" w:bidi="ar-DZ"/>
        </w:rPr>
        <w:t>و</w:t>
      </w:r>
      <w:r>
        <w:rPr>
          <w:rtl/>
          <w:lang w:val="en-US" w:bidi="ar-DZ"/>
        </w:rPr>
        <w:t>يلعب القطاع الفلاحي دورًا هامًا في توفير الغذاء وتحقيق الاكتفاء الذاتي، وتتمتع البلاد بمعالم سياحية جميلة ومتنوعة، هذه الإمكانيات مجتمعة تعزز الفرص الاقتصادية وتساهم في تحقيق التنمية المستدامة والازدهار الاقتصادي والاجتماعي في الجزائر.</w:t>
      </w:r>
    </w:p>
    <w:p w14:paraId="2CD8994F" w14:textId="77777777" w:rsidR="00D3252E" w:rsidRDefault="00702ED6">
      <w:pPr>
        <w:pStyle w:val="3"/>
        <w:rPr>
          <w:lang w:bidi="ar-DZ"/>
        </w:rPr>
      </w:pPr>
      <w:bookmarkStart w:id="680" w:name="_Toc159361262"/>
      <w:bookmarkStart w:id="681" w:name="_Toc170062653"/>
      <w:bookmarkStart w:id="682" w:name="_Toc170063305"/>
      <w:bookmarkStart w:id="683" w:name="_Toc170063605"/>
      <w:r>
        <w:rPr>
          <w:rtl/>
          <w:lang w:bidi="ar-DZ"/>
        </w:rPr>
        <w:t xml:space="preserve">المطلب الأول: </w:t>
      </w:r>
      <w:r>
        <w:rPr>
          <w:rFonts w:hint="cs"/>
          <w:rtl/>
          <w:lang w:bidi="ar-DZ"/>
        </w:rPr>
        <w:t>الجزائر؛ الموقع</w:t>
      </w:r>
      <w:r>
        <w:rPr>
          <w:rtl/>
          <w:lang w:bidi="ar-DZ"/>
        </w:rPr>
        <w:t xml:space="preserve"> والتضاريس</w:t>
      </w:r>
      <w:bookmarkEnd w:id="680"/>
      <w:bookmarkEnd w:id="681"/>
      <w:bookmarkEnd w:id="682"/>
      <w:bookmarkEnd w:id="683"/>
    </w:p>
    <w:p w14:paraId="0C7E3642" w14:textId="77777777" w:rsidR="00D3252E" w:rsidRDefault="00702ED6">
      <w:pPr>
        <w:pStyle w:val="4"/>
        <w:rPr>
          <w:rFonts w:ascii="Traditional Arabic" w:eastAsia="Calibri" w:hAnsi="Traditional Arabic"/>
          <w:b w:val="0"/>
          <w:bCs w:val="0"/>
          <w:rtl/>
        </w:rPr>
      </w:pPr>
      <w:bookmarkStart w:id="684" w:name="_Toc170062654"/>
      <w:bookmarkStart w:id="685" w:name="_Toc170063606"/>
      <w:r>
        <w:rPr>
          <w:rFonts w:ascii="Traditional Arabic" w:eastAsia="Calibri" w:hAnsi="Traditional Arabic"/>
          <w:rtl/>
        </w:rPr>
        <w:t>الفرع الأول: الموقع</w:t>
      </w:r>
      <w:bookmarkEnd w:id="684"/>
      <w:bookmarkEnd w:id="685"/>
    </w:p>
    <w:p w14:paraId="60F42B2F" w14:textId="77777777" w:rsidR="00D3252E" w:rsidRDefault="00702ED6">
      <w:pPr>
        <w:rPr>
          <w:rtl/>
          <w:lang w:val="en-GB" w:bidi="ar-DZ"/>
        </w:rPr>
      </w:pPr>
      <w:r>
        <w:rPr>
          <w:rtl/>
          <w:lang w:val="en-GB" w:bidi="ar-DZ"/>
        </w:rPr>
        <w:t xml:space="preserve">تقع الجزائر شمال غرب القارة الإفريقية بين تونس والمغرب، يحدها من الشمال البحر الأبيض </w:t>
      </w:r>
      <w:r>
        <w:rPr>
          <w:rFonts w:hint="cs"/>
          <w:rtl/>
          <w:lang w:val="en-GB" w:bidi="ar-DZ"/>
        </w:rPr>
        <w:t>المتوسط،</w:t>
      </w:r>
      <w:r>
        <w:rPr>
          <w:rtl/>
          <w:lang w:val="en-GB" w:bidi="ar-DZ"/>
        </w:rPr>
        <w:t xml:space="preserve"> ومن الشرق تونس ولیبیا</w:t>
      </w:r>
      <w:r>
        <w:rPr>
          <w:rFonts w:hint="cs"/>
          <w:rtl/>
          <w:lang w:val="en-GB" w:bidi="ar-DZ"/>
        </w:rPr>
        <w:t>،</w:t>
      </w:r>
      <w:r>
        <w:rPr>
          <w:rtl/>
          <w:lang w:val="en-GB" w:bidi="ar-DZ"/>
        </w:rPr>
        <w:t xml:space="preserve"> ومن الغرب المغرب والصحراء الغربیة وموريتانيا</w:t>
      </w:r>
      <w:r>
        <w:rPr>
          <w:rFonts w:hint="cs"/>
          <w:rtl/>
          <w:lang w:val="en-GB" w:bidi="ar-DZ"/>
        </w:rPr>
        <w:t xml:space="preserve">، </w:t>
      </w:r>
      <w:r>
        <w:rPr>
          <w:rtl/>
          <w:lang w:val="en-GB" w:bidi="ar-DZ"/>
        </w:rPr>
        <w:t>ومن الجنوب مالي والنيجر، وتبلغ مساحتها 2381741 كلم</w:t>
      </w:r>
      <w:r>
        <w:rPr>
          <w:rFonts w:hint="cs"/>
          <w:vertAlign w:val="superscript"/>
          <w:rtl/>
          <w:lang w:val="en-GB" w:bidi="ar-DZ"/>
        </w:rPr>
        <w:t>2</w:t>
      </w:r>
      <w:r>
        <w:rPr>
          <w:rtl/>
          <w:lang w:val="en-GB" w:bidi="ar-DZ"/>
        </w:rPr>
        <w:t xml:space="preserve"> أي ما يقارب 41 % من مساحة المغرب العربي، وتعتبر الجزائر هي ثاني أكبر دولة إفريقية وعربية من حيث المساحة بعد السودان والحادي عشر عالميا</w:t>
      </w:r>
      <w:r>
        <w:rPr>
          <w:rFonts w:hint="cs"/>
          <w:rtl/>
          <w:lang w:val="en-GB" w:bidi="ar-DZ"/>
        </w:rPr>
        <w:t>،</w:t>
      </w:r>
      <w:r>
        <w:rPr>
          <w:rtl/>
          <w:lang w:val="en-GB" w:bidi="ar-DZ"/>
        </w:rPr>
        <w:t xml:space="preserve"> كما تمتلك شريطًا ساحليًّا يمتّد على طول 1200 كلم ويطلّ على البحر الأبيض المتوسط من جهة الشمال، ویبلغ طول حدود الجزائر البریة حوالي 6343 كلم، فحدودها مع تونس تبلغ حوالي 965 كلم، ومع ليبيا 982 كلم، ومع المغرب 1601 كلم، ومع الصحراء الغربیة 266 كلم وموريتانيا 463 كلم، أما مع مالي والنيجر فهي 1376 كلم و956 كلم على التوالي، وبفضل موقعها الاستراتيجي تعتبر الجزائر منطلقاً للاستثمار في كافّة المجالات نظراً لجودة مناخها الملائم والمتنوع، وما يسودها من أمن واستقرار فضلاً عن كونها إحدى البّوابات الرئيسيّة لأوروبا، والتي ستوفر العديد من الفرص الاقتصادية للبلاد (الشوابكة، 2022).</w:t>
      </w:r>
    </w:p>
    <w:p w14:paraId="1229A689" w14:textId="77777777" w:rsidR="00D3252E" w:rsidRDefault="00702ED6">
      <w:pPr>
        <w:pStyle w:val="4"/>
        <w:rPr>
          <w:rFonts w:eastAsia="Calibri"/>
          <w:rtl/>
        </w:rPr>
      </w:pPr>
      <w:bookmarkStart w:id="686" w:name="_Toc170062655"/>
      <w:bookmarkStart w:id="687" w:name="_Toc170063607"/>
      <w:r>
        <w:rPr>
          <w:rFonts w:eastAsia="Calibri"/>
          <w:rtl/>
        </w:rPr>
        <w:t>الفرع الثاني: التضاريس</w:t>
      </w:r>
      <w:bookmarkEnd w:id="686"/>
      <w:bookmarkEnd w:id="687"/>
    </w:p>
    <w:p w14:paraId="62E67DEE" w14:textId="77777777" w:rsidR="00D3252E" w:rsidRDefault="00702ED6">
      <w:pPr>
        <w:ind w:firstLine="0"/>
        <w:rPr>
          <w:rtl/>
          <w:lang w:val="en-US" w:bidi="ar-DZ"/>
        </w:rPr>
      </w:pPr>
      <w:r>
        <w:rPr>
          <w:rtl/>
          <w:lang w:val="en-US" w:bidi="ar-DZ"/>
        </w:rPr>
        <w:t xml:space="preserve">تتميز الجزائر بتضاريس متنوعة تشمل الجبال والهضاب والسهول الواسعة والصحراء الكبرى </w:t>
      </w:r>
      <w:r>
        <w:rPr>
          <w:rFonts w:hint="cs"/>
          <w:rtl/>
          <w:lang w:val="en-US" w:bidi="ar-DZ"/>
        </w:rPr>
        <w:t>،نذكر منها ما يلي:</w:t>
      </w:r>
    </w:p>
    <w:p w14:paraId="3F79FB16" w14:textId="77777777" w:rsidR="00D3252E" w:rsidRDefault="00702ED6">
      <w:pPr>
        <w:pStyle w:val="5"/>
      </w:pPr>
      <w:bookmarkStart w:id="688" w:name="_Toc170062656"/>
      <w:bookmarkStart w:id="689" w:name="_Toc170063608"/>
      <w:r>
        <w:rPr>
          <w:rtl/>
        </w:rPr>
        <w:t xml:space="preserve">1. الجبال </w:t>
      </w:r>
      <w:sdt>
        <w:sdtPr>
          <w:rPr>
            <w:rtl/>
          </w:rPr>
          <w:id w:val="677767239"/>
        </w:sdtPr>
        <w:sdtContent>
          <w:r>
            <w:rPr>
              <w:rtl/>
            </w:rPr>
            <w:fldChar w:fldCharType="begin"/>
          </w:r>
          <w:r>
            <w:rPr>
              <w:rtl/>
            </w:rPr>
            <w:instrText xml:space="preserve"> </w:instrText>
          </w:r>
          <w:r>
            <w:instrText>CITATION</w:instrText>
          </w:r>
          <w:r>
            <w:rPr>
              <w:rtl/>
            </w:rPr>
            <w:instrText xml:space="preserve"> لعر13 \</w:instrText>
          </w:r>
          <w:r>
            <w:instrText>l 5121</w:instrText>
          </w:r>
          <w:r>
            <w:rPr>
              <w:rtl/>
            </w:rPr>
            <w:instrText xml:space="preserve"> </w:instrText>
          </w:r>
          <w:r>
            <w:rPr>
              <w:rtl/>
            </w:rPr>
            <w:fldChar w:fldCharType="separate"/>
          </w:r>
          <w:r>
            <w:rPr>
              <w:rtl/>
            </w:rPr>
            <w:t>(لعروق، 2013)</w:t>
          </w:r>
          <w:r>
            <w:rPr>
              <w:rtl/>
            </w:rPr>
            <w:fldChar w:fldCharType="end"/>
          </w:r>
        </w:sdtContent>
      </w:sdt>
      <w:r>
        <w:rPr>
          <w:rtl/>
        </w:rPr>
        <w:t>:</w:t>
      </w:r>
      <w:bookmarkEnd w:id="688"/>
      <w:bookmarkEnd w:id="689"/>
      <w:r>
        <w:rPr>
          <w:rtl/>
        </w:rPr>
        <w:t xml:space="preserve"> </w:t>
      </w:r>
    </w:p>
    <w:p w14:paraId="45A25CD9" w14:textId="77777777" w:rsidR="00D3252E" w:rsidRDefault="00702ED6" w:rsidP="00F82A53">
      <w:pPr>
        <w:pStyle w:val="21"/>
        <w:rPr>
          <w:lang w:val="en-US"/>
        </w:rPr>
      </w:pPr>
      <w:r>
        <w:rPr>
          <w:b/>
          <w:bCs/>
          <w:u w:val="single"/>
          <w:rtl/>
          <w:lang w:val="en-GB"/>
        </w:rPr>
        <w:t>جبال الأطلس التلي</w:t>
      </w:r>
      <w:r>
        <w:rPr>
          <w:rtl/>
          <w:lang w:val="en-GB"/>
        </w:rPr>
        <w:t xml:space="preserve">: التي تمتد على شریط ساحلي يتراوح عرضه ما بين 70 و150 كلم، وهي جبال إلتوائیة حدیثة التكوين، بما في ذلك الجبال الساحلية التي تتركز في الغرب كالونشریس، والجبال </w:t>
      </w:r>
      <w:r>
        <w:rPr>
          <w:rtl/>
          <w:lang w:val="en-GB"/>
        </w:rPr>
        <w:lastRenderedPageBreak/>
        <w:t xml:space="preserve">الداخلية مثل جبال تلمسان، والجبال الشرقية وهي الأكثر ارتفاعا كجبال جرجرة . ویتخلل هذا الجزء سهول وأحواض داخلية كسيدي بلعباس ومعسكر </w:t>
      </w:r>
      <w:r>
        <w:rPr>
          <w:rFonts w:hint="cs"/>
          <w:rtl/>
          <w:lang w:val="en-GB"/>
        </w:rPr>
        <w:t>والشلف.</w:t>
      </w:r>
    </w:p>
    <w:p w14:paraId="00D0D338" w14:textId="77777777" w:rsidR="00D3252E" w:rsidRDefault="00702ED6" w:rsidP="00F82A53">
      <w:pPr>
        <w:pStyle w:val="21"/>
        <w:rPr>
          <w:lang w:val="en-US"/>
        </w:rPr>
      </w:pPr>
      <w:r>
        <w:rPr>
          <w:b/>
          <w:bCs/>
          <w:u w:val="single"/>
          <w:rtl/>
          <w:lang w:val="en-GB"/>
        </w:rPr>
        <w:t>جبال الأطلس الصحراوي</w:t>
      </w:r>
      <w:r>
        <w:rPr>
          <w:rtl/>
          <w:lang w:val="en-GB"/>
        </w:rPr>
        <w:t>: هي سلسلة موازية لمحور جبال الأطلس التلي، وتمتد من جبال النمامشة وتبسة شرقا إلى جبال القصور في الجنوب الغربي للبلاد</w:t>
      </w:r>
      <w:r>
        <w:rPr>
          <w:rtl/>
        </w:rPr>
        <w:t xml:space="preserve">، </w:t>
      </w:r>
      <w:r>
        <w:rPr>
          <w:rtl/>
          <w:lang w:val="en-GB"/>
        </w:rPr>
        <w:t>ويصل ارتفاع قممها حوالي 2000</w:t>
      </w:r>
      <w:r>
        <w:rPr>
          <w:rFonts w:hint="cs"/>
          <w:rtl/>
          <w:lang w:val="en-GB"/>
        </w:rPr>
        <w:t>م، حيث</w:t>
      </w:r>
      <w:r>
        <w:rPr>
          <w:rtl/>
          <w:lang w:val="en-GB"/>
        </w:rPr>
        <w:t xml:space="preserve"> تبلغ اعلى قمة في هذه السلسة وهي قمة شيليا بجبال الأوراس حوالي 2328م. وتشكل هذه السلسلة حاجزا مضاعفا لإيقاف تأثيرات الصحراء جنوبا والتأثيرات المتوسطية شمالا، وتتألف سلسلة الأطلس الصحراوي من ثلاث سلاسل جبلية هي جبل القصور بارتفاع يقدر بــ 2336م وجبل عمور بارتفاع يقدر بــ 2008م وجبل أولاد نايل بارتفاع يقدر بــ 1667م .</w:t>
      </w:r>
    </w:p>
    <w:p w14:paraId="6643AB69" w14:textId="77777777" w:rsidR="00D3252E" w:rsidRDefault="00702ED6" w:rsidP="005E221E">
      <w:pPr>
        <w:pStyle w:val="5"/>
        <w:ind w:firstLine="0"/>
        <w:rPr>
          <w:rtl/>
        </w:rPr>
      </w:pPr>
      <w:bookmarkStart w:id="690" w:name="_Toc170062657"/>
      <w:bookmarkStart w:id="691" w:name="_Toc170063609"/>
      <w:r>
        <w:rPr>
          <w:rtl/>
        </w:rPr>
        <w:t>2. الهضاب العليا:</w:t>
      </w:r>
      <w:bookmarkEnd w:id="690"/>
      <w:bookmarkEnd w:id="691"/>
      <w:r>
        <w:rPr>
          <w:rtl/>
        </w:rPr>
        <w:t xml:space="preserve"> </w:t>
      </w:r>
    </w:p>
    <w:p w14:paraId="4D13D175" w14:textId="77777777" w:rsidR="00D3252E" w:rsidRDefault="00702ED6">
      <w:pPr>
        <w:rPr>
          <w:lang w:val="en-US" w:bidi="ar-DZ"/>
        </w:rPr>
      </w:pPr>
      <w:r>
        <w:rPr>
          <w:rtl/>
          <w:lang w:bidi="ar-DZ"/>
        </w:rPr>
        <w:t xml:space="preserve">وتنقسم إلى قسمَين رئيسيَّين هما: </w:t>
      </w:r>
    </w:p>
    <w:p w14:paraId="0C57538B" w14:textId="77777777" w:rsidR="00D3252E" w:rsidRDefault="00702ED6" w:rsidP="00F82A53">
      <w:pPr>
        <w:pStyle w:val="21"/>
        <w:rPr>
          <w:lang w:val="en-US"/>
        </w:rPr>
      </w:pPr>
      <w:r>
        <w:rPr>
          <w:b/>
          <w:bCs/>
          <w:u w:val="single"/>
          <w:rtl/>
          <w:lang w:val="en-GB"/>
        </w:rPr>
        <w:t>الهضاب الشرقية</w:t>
      </w:r>
      <w:r>
        <w:rPr>
          <w:rtl/>
          <w:lang w:val="en-GB"/>
        </w:rPr>
        <w:t>: وهي الأراضي المرتفعة نسبيًا والتي يصل ارتفاعها إلى حوالي 800 م، التي تمتد بين الأطلس الصحراوي والأطلس التلي إلى الجانب الشرقي من جبال الحضنة.</w:t>
      </w:r>
    </w:p>
    <w:p w14:paraId="0D2CAD67" w14:textId="77777777" w:rsidR="00D3252E" w:rsidRDefault="00702ED6" w:rsidP="00F82A53">
      <w:pPr>
        <w:pStyle w:val="21"/>
        <w:rPr>
          <w:lang w:val="en-US"/>
        </w:rPr>
      </w:pPr>
      <w:r>
        <w:rPr>
          <w:b/>
          <w:bCs/>
          <w:u w:val="single"/>
          <w:rtl/>
          <w:lang w:val="en-GB"/>
        </w:rPr>
        <w:t>الهضاب الغربية</w:t>
      </w:r>
      <w:r>
        <w:rPr>
          <w:rtl/>
          <w:lang w:val="en-GB"/>
        </w:rPr>
        <w:t>: وهي الأراضي الممتدة من جبال الحضنة شرقا إلى الحدود الجزائرية المغربية غربا وتتميز هذه الهضاب بارتفاع درجات الحرارة</w:t>
      </w:r>
      <w:r>
        <w:rPr>
          <w:rFonts w:hint="cs"/>
          <w:rtl/>
          <w:lang w:val="en-GB"/>
        </w:rPr>
        <w:t>،</w:t>
      </w:r>
      <w:r>
        <w:rPr>
          <w:rtl/>
          <w:lang w:val="en-GB"/>
        </w:rPr>
        <w:t xml:space="preserve"> بسبب قلة ارتفاعها مقارنة بالهضاب الشرقية، والذي يتراوح بين 66 م - 100 م، كما تنتشر بها شطوط الملح بسبب ارتفاع درجة الحرارة والتبخر والترسيب.      </w:t>
      </w:r>
    </w:p>
    <w:p w14:paraId="0604FAD9" w14:textId="77777777" w:rsidR="00D3252E" w:rsidRDefault="00702ED6">
      <w:pPr>
        <w:pStyle w:val="5"/>
      </w:pPr>
      <w:bookmarkStart w:id="692" w:name="_Toc170062658"/>
      <w:bookmarkStart w:id="693" w:name="_Toc170063610"/>
      <w:r>
        <w:rPr>
          <w:rtl/>
        </w:rPr>
        <w:t>3. السهول:</w:t>
      </w:r>
      <w:bookmarkEnd w:id="692"/>
      <w:bookmarkEnd w:id="693"/>
    </w:p>
    <w:p w14:paraId="081813AD" w14:textId="77777777" w:rsidR="00D3252E" w:rsidRDefault="00702ED6">
      <w:pPr>
        <w:rPr>
          <w:lang w:val="en-US" w:bidi="ar-DZ"/>
        </w:rPr>
      </w:pPr>
      <w:r>
        <w:rPr>
          <w:rtl/>
          <w:lang w:val="en-GB" w:bidi="ar-DZ"/>
        </w:rPr>
        <w:t xml:space="preserve"> وتنقسم إلى نوعَين من السهول وهما: </w:t>
      </w:r>
    </w:p>
    <w:p w14:paraId="1EB79A35" w14:textId="77777777" w:rsidR="00D3252E" w:rsidRDefault="00702ED6" w:rsidP="00F82A53">
      <w:pPr>
        <w:pStyle w:val="21"/>
        <w:rPr>
          <w:lang w:val="en-US"/>
        </w:rPr>
      </w:pPr>
      <w:r>
        <w:rPr>
          <w:b/>
          <w:bCs/>
          <w:u w:val="single"/>
          <w:rtl/>
          <w:lang w:val="en-GB"/>
        </w:rPr>
        <w:t>السهول الساحلية</w:t>
      </w:r>
      <w:r>
        <w:rPr>
          <w:rtl/>
          <w:lang w:val="en-GB"/>
        </w:rPr>
        <w:t>: وهي الأراضي السهليّة ذات الارتفاع المنخفض، والتي تمتدُّ بشكل طوليّ إلى الشمال من السلسلة اَلتَّلِّيَّة، وتتميز هذه السهول بضيقها وانحصارها بين الأطلسي التلي والبحر الأبيض المتوسط</w:t>
      </w:r>
      <w:r>
        <w:rPr>
          <w:rFonts w:hint="cs"/>
          <w:rtl/>
          <w:lang w:val="en-GB"/>
        </w:rPr>
        <w:t>،</w:t>
      </w:r>
      <w:r>
        <w:rPr>
          <w:rtl/>
          <w:lang w:val="en-GB"/>
        </w:rPr>
        <w:t xml:space="preserve"> حيث لا يزيد طولها عن 150كم وعرضها عن 30كم بارتفاع أقصى عن سطح البحر بـ 100م، من أشهرها سهل وهران الذي يَمْتَدّ بين مدينة عين تموشنت في الغرب ونهر الشلف في الشرق، ويتميّز بحداثة تكوينه، وبتربته الخصبة، وبوجود عدد من الأودية السيليّة فيه، كما أنّ من </w:t>
      </w:r>
      <w:r>
        <w:rPr>
          <w:rtl/>
          <w:lang w:val="en-GB"/>
        </w:rPr>
        <w:lastRenderedPageBreak/>
        <w:t>السهول الساحليّة أيضاً سهل متيجة وهو يَمْتَدّ من الأطلس البليدي جنوبا إلى جانب البحر الأبيض المتوسط شمالا بطول 100 كلم وعرض 50 كلم، وأخيرا سهل عنابة الذي يبدأ من جبال سوق أهراس ويصل إلى البحر الأبيض المُتوسِّط شمالا.</w:t>
      </w:r>
    </w:p>
    <w:p w14:paraId="04A3AC3D" w14:textId="77777777" w:rsidR="00D3252E" w:rsidRDefault="00702ED6" w:rsidP="00F82A53">
      <w:pPr>
        <w:pStyle w:val="21"/>
        <w:rPr>
          <w:rtl/>
          <w:lang w:val="en-GB"/>
        </w:rPr>
      </w:pPr>
      <w:r>
        <w:rPr>
          <w:b/>
          <w:bCs/>
          <w:u w:val="single"/>
          <w:rtl/>
          <w:lang w:val="en-GB"/>
        </w:rPr>
        <w:t>السهول الداخلية</w:t>
      </w:r>
      <w:r>
        <w:rPr>
          <w:rtl/>
          <w:lang w:val="en-GB"/>
        </w:rPr>
        <w:t>: هي أراضي متوسطة الارتفاع على شكل أحواض محصورة داخل الأطلس التلي،  ترتفع عن مستوى سطح البحر بين 500 م و800 م، وتقع في الداخل، بعيدًا عن البحر، وتتميز بضيقها وطولها، ومن أشهرها سهل تلمسان ومعسكر وسيدي بلعباس (لعروق، 2013)، كما تحتوي السهول الداخلية على العديد من المواد الطبيعية مثل النفط، والمعادن. وتتميز أيضًا بالتربة الخصبة الصالحة للزراعة والتنوع في التضاريس لما تتمتع به من مساحات شاسعة غنية بالنباتات والحيوانات.</w:t>
      </w:r>
      <w:sdt>
        <w:sdtPr>
          <w:rPr>
            <w:rtl/>
            <w:lang w:val="en-GB"/>
          </w:rPr>
          <w:id w:val="-946312526"/>
        </w:sdtPr>
        <w:sdtContent>
          <w:r>
            <w:rPr>
              <w:rtl/>
              <w:lang w:val="en-GB"/>
            </w:rPr>
            <w:fldChar w:fldCharType="begin"/>
          </w:r>
          <w:r>
            <w:rPr>
              <w:rtl/>
              <w:lang w:val="en-GB"/>
            </w:rPr>
            <w:instrText xml:space="preserve"> </w:instrText>
          </w:r>
          <w:r>
            <w:rPr>
              <w:lang w:val="en-GB"/>
            </w:rPr>
            <w:instrText>CITATION</w:instrText>
          </w:r>
          <w:r>
            <w:rPr>
              <w:rtl/>
              <w:lang w:val="en-GB"/>
            </w:rPr>
            <w:instrText xml:space="preserve"> حلي68 \</w:instrText>
          </w:r>
          <w:r>
            <w:rPr>
              <w:lang w:val="en-GB"/>
            </w:rPr>
            <w:instrText>l 5121</w:instrText>
          </w:r>
          <w:r>
            <w:rPr>
              <w:rtl/>
              <w:lang w:val="en-GB"/>
            </w:rPr>
            <w:instrText xml:space="preserve"> </w:instrText>
          </w:r>
          <w:r>
            <w:rPr>
              <w:rtl/>
              <w:lang w:val="en-GB"/>
            </w:rPr>
            <w:fldChar w:fldCharType="separate"/>
          </w:r>
          <w:r>
            <w:rPr>
              <w:rtl/>
              <w:lang w:val="en-GB"/>
            </w:rPr>
            <w:t xml:space="preserve"> (حليمي، 1968)</w:t>
          </w:r>
          <w:r>
            <w:rPr>
              <w:rtl/>
              <w:lang w:val="en-GB"/>
            </w:rPr>
            <w:fldChar w:fldCharType="end"/>
          </w:r>
        </w:sdtContent>
      </w:sdt>
    </w:p>
    <w:p w14:paraId="1613507E" w14:textId="77777777" w:rsidR="00D3252E" w:rsidRDefault="00702ED6">
      <w:pPr>
        <w:pStyle w:val="3"/>
        <w:rPr>
          <w:lang w:bidi="ar-DZ"/>
        </w:rPr>
      </w:pPr>
      <w:bookmarkStart w:id="694" w:name="_Toc159361263"/>
      <w:bookmarkStart w:id="695" w:name="_Toc170062659"/>
      <w:bookmarkStart w:id="696" w:name="_Toc170063306"/>
      <w:bookmarkStart w:id="697" w:name="_Toc170063611"/>
      <w:r>
        <w:rPr>
          <w:rtl/>
          <w:lang w:bidi="ar-DZ"/>
        </w:rPr>
        <w:t>المطلب الثاني: إمكانيات الجزائر البشرية</w:t>
      </w:r>
      <w:bookmarkEnd w:id="694"/>
      <w:bookmarkEnd w:id="695"/>
      <w:bookmarkEnd w:id="696"/>
      <w:bookmarkEnd w:id="697"/>
      <w:r>
        <w:rPr>
          <w:lang w:bidi="ar-DZ"/>
        </w:rPr>
        <w:t xml:space="preserve"> </w:t>
      </w:r>
    </w:p>
    <w:p w14:paraId="7E03AB51" w14:textId="77777777" w:rsidR="00D3252E" w:rsidRDefault="00702ED6">
      <w:pPr>
        <w:rPr>
          <w:lang w:val="en-US" w:bidi="ar-DZ"/>
        </w:rPr>
      </w:pPr>
      <w:r>
        <w:rPr>
          <w:rtl/>
          <w:lang w:val="en-US" w:bidi="ar-DZ"/>
        </w:rPr>
        <w:t>مرّ النمو السّكاني في الجزائر في أعقاب الاستقلال بمراحل مختلفة</w:t>
      </w:r>
      <w:r>
        <w:rPr>
          <w:rFonts w:hint="cs"/>
          <w:rtl/>
          <w:lang w:val="en-US" w:bidi="ar-DZ"/>
        </w:rPr>
        <w:t>،</w:t>
      </w:r>
      <w:r>
        <w:rPr>
          <w:rtl/>
          <w:lang w:val="en-US" w:bidi="ar-DZ"/>
        </w:rPr>
        <w:t xml:space="preserve"> تميزت كل مرحلة بمعدل نمو ومستوى معينين كانا مرتبطين ببعض السياسات السكانية والتنموية المنتهجة من طرف الحكومات المتعاقبة.</w:t>
      </w:r>
    </w:p>
    <w:p w14:paraId="6DD02F72" w14:textId="77777777" w:rsidR="00D3252E" w:rsidRDefault="00702ED6">
      <w:pPr>
        <w:rPr>
          <w:rtl/>
          <w:lang w:val="en-US" w:bidi="ar-DZ"/>
        </w:rPr>
      </w:pPr>
      <w:r>
        <w:rPr>
          <w:rtl/>
          <w:lang w:val="en-US" w:bidi="ar-DZ"/>
        </w:rPr>
        <w:t xml:space="preserve">فقد تميزت فترة ما بعد الاستقلال مباشرة بانفجار ديموغرافي بلغ فيه معدل الزيادة الطبيعية إلى </w:t>
      </w:r>
      <w:r>
        <w:rPr>
          <w:lang w:bidi="ar-DZ"/>
        </w:rPr>
        <w:t>6,3</w:t>
      </w:r>
      <w:r>
        <w:rPr>
          <w:rtl/>
          <w:lang w:val="en-US" w:bidi="ar-DZ"/>
        </w:rPr>
        <w:t>٪ وكان من بين أعلى المعدلات في العالم، وفي مرحلة الثمانينات انخفض النمو السكاني، لكنه ظل عند مستويات عالية، تجاوز 3 %، وخلال هذه الفترة دخلت الجزائر المرحلة الثانية من التحول الديموغرافي، أما في فترة التسعينات وبسبب الظروف الاقتصادية والاجتماعية تراجع معدل النمو إلى مستويات متدنية حيث وصل إلى أدنى مستوى له في نهاية هذه الفترة بنسبة قاربت</w:t>
      </w:r>
      <w:r>
        <w:rPr>
          <w:rFonts w:hint="cs"/>
          <w:rtl/>
          <w:lang w:val="en-US" w:bidi="ar-DZ"/>
        </w:rPr>
        <w:t xml:space="preserve"> </w:t>
      </w:r>
      <w:r>
        <w:rPr>
          <w:lang w:bidi="ar-DZ"/>
        </w:rPr>
        <w:t>1,48</w:t>
      </w:r>
      <w:r>
        <w:rPr>
          <w:rtl/>
          <w:lang w:val="en-US" w:bidi="ar-DZ"/>
        </w:rPr>
        <w:t xml:space="preserve"> % لسنة 2000، وبعد هذه السنة أخذ معدل النمو في الارتفاع من جديد ليصل إلى </w:t>
      </w:r>
      <w:r>
        <w:rPr>
          <w:lang w:bidi="ar-DZ"/>
        </w:rPr>
        <w:t>1,6</w:t>
      </w:r>
      <w:r>
        <w:rPr>
          <w:rtl/>
          <w:lang w:val="en-US" w:bidi="ar-DZ"/>
        </w:rPr>
        <w:t xml:space="preserve"> % سنة 2017،  ويرجع ذلك لارتفاع عدد</w:t>
      </w:r>
      <w:r>
        <w:rPr>
          <w:rFonts w:ascii="Calibri" w:hAnsi="Calibri" w:cs="Calibri"/>
          <w:rtl/>
          <w:lang w:val="en-US" w:bidi="ar-DZ"/>
        </w:rPr>
        <w:t xml:space="preserve"> </w:t>
      </w:r>
      <w:r>
        <w:rPr>
          <w:rtl/>
          <w:lang w:val="en-US" w:bidi="ar-DZ"/>
        </w:rPr>
        <w:t>الولادات الناتجة عن وصول أعداد كبيرة من الأشخاص الذين ولدوا في فترة الانفجار الديموغرافي إلى مرحلة الزواج والإنجاب في هذه الفترة (راشدي وراشدي، 2020).و الشكل التالي يبين التغيير الديمغرافي في الفترة ما بين ( 1970- 2017)</w:t>
      </w:r>
    </w:p>
    <w:p w14:paraId="18C7ABAE" w14:textId="77777777" w:rsidR="00782FAA" w:rsidRDefault="00782FAA">
      <w:pPr>
        <w:rPr>
          <w:rtl/>
          <w:lang w:val="en-US" w:bidi="ar-DZ"/>
        </w:rPr>
      </w:pPr>
    </w:p>
    <w:p w14:paraId="2EC1CA4C" w14:textId="77777777" w:rsidR="00782FAA" w:rsidRDefault="00782FAA">
      <w:pPr>
        <w:rPr>
          <w:rtl/>
          <w:lang w:val="en-US" w:bidi="ar-DZ"/>
        </w:rPr>
      </w:pPr>
    </w:p>
    <w:p w14:paraId="56DE9378" w14:textId="77777777" w:rsidR="00782FAA" w:rsidRDefault="00782FAA">
      <w:pPr>
        <w:rPr>
          <w:rtl/>
          <w:lang w:val="en-US" w:bidi="ar-DZ"/>
        </w:rPr>
      </w:pPr>
    </w:p>
    <w:p w14:paraId="59D8CD6F" w14:textId="77777777" w:rsidR="00782FAA" w:rsidRDefault="00782FAA">
      <w:pPr>
        <w:rPr>
          <w:rtl/>
          <w:lang w:val="en-US" w:bidi="ar-DZ"/>
        </w:rPr>
      </w:pPr>
    </w:p>
    <w:p w14:paraId="46DC99F4" w14:textId="77777777" w:rsidR="00782FAA" w:rsidRDefault="00782FAA">
      <w:pPr>
        <w:rPr>
          <w:rtl/>
          <w:lang w:val="en-US" w:bidi="ar-DZ"/>
        </w:rPr>
      </w:pPr>
    </w:p>
    <w:p w14:paraId="3BF7B46D" w14:textId="77777777" w:rsidR="00782FAA" w:rsidRDefault="00782FAA">
      <w:pPr>
        <w:rPr>
          <w:lang w:val="en-US" w:bidi="ar-DZ"/>
        </w:rPr>
      </w:pPr>
    </w:p>
    <w:p w14:paraId="66B90D57" w14:textId="77777777" w:rsidR="00D3252E" w:rsidRDefault="00702ED6" w:rsidP="00782FAA">
      <w:pPr>
        <w:pStyle w:val="1111111111111111111"/>
        <w:rPr>
          <w:lang w:val="en-US"/>
        </w:rPr>
      </w:pPr>
      <w:bookmarkStart w:id="698" w:name="_Toc159362090"/>
      <w:bookmarkStart w:id="699" w:name="_Toc170071546"/>
      <w:r>
        <w:rPr>
          <w:rtl/>
          <w:lang w:val="en-US"/>
        </w:rPr>
        <w:t>الشكل رقم (07) يوضح التغير الحادث في النمو الديمغرافي في الجزائر ما بين 1970 و2017 (% )</w:t>
      </w:r>
      <w:bookmarkEnd w:id="698"/>
      <w:bookmarkEnd w:id="699"/>
    </w:p>
    <w:p w14:paraId="6441B638" w14:textId="77777777" w:rsidR="00D3252E" w:rsidRDefault="00702ED6">
      <w:pPr>
        <w:pStyle w:val="18"/>
        <w:rPr>
          <w:lang w:val="en-US"/>
        </w:rPr>
      </w:pPr>
      <w:r>
        <w:rPr>
          <w:noProof/>
          <w:lang w:val="en-US" w:bidi="ar-SA"/>
        </w:rPr>
        <w:drawing>
          <wp:inline distT="0" distB="0" distL="0" distR="0" wp14:anchorId="12025059" wp14:editId="7DD1148F">
            <wp:extent cx="5762625" cy="2914650"/>
            <wp:effectExtent l="0" t="0" r="9525" b="0"/>
            <wp:docPr id="5" name="image5.png"/>
            <wp:cNvGraphicFramePr/>
            <a:graphic xmlns:a="http://schemas.openxmlformats.org/drawingml/2006/main">
              <a:graphicData uri="http://schemas.openxmlformats.org/drawingml/2006/picture">
                <pic:pic xmlns:pic="http://schemas.openxmlformats.org/drawingml/2006/picture">
                  <pic:nvPicPr>
                    <pic:cNvPr id="5" name="image5.png"/>
                    <pic:cNvPicPr/>
                  </pic:nvPicPr>
                  <pic:blipFill>
                    <a:blip r:embed="rId44"/>
                    <a:stretch>
                      <a:fillRect/>
                    </a:stretch>
                  </pic:blipFill>
                  <pic:spPr>
                    <a:xfrm>
                      <a:off x="0" y="0"/>
                      <a:ext cx="5768792" cy="2917769"/>
                    </a:xfrm>
                    <a:prstGeom prst="rect">
                      <a:avLst/>
                    </a:prstGeom>
                  </pic:spPr>
                </pic:pic>
              </a:graphicData>
            </a:graphic>
          </wp:inline>
        </w:drawing>
      </w:r>
    </w:p>
    <w:p w14:paraId="47F86699" w14:textId="77777777" w:rsidR="00D3252E" w:rsidRDefault="00702ED6">
      <w:pPr>
        <w:pStyle w:val="17"/>
        <w:rPr>
          <w:rtl/>
          <w:lang w:val="en-US"/>
        </w:rPr>
      </w:pPr>
      <w:r>
        <w:rPr>
          <w:rFonts w:ascii="Traditional Arabic" w:hAnsi="Traditional Arabic"/>
          <w:b/>
          <w:bCs/>
          <w:sz w:val="24"/>
          <w:szCs w:val="24"/>
          <w:rtl/>
          <w:lang w:val="en-US"/>
        </w:rPr>
        <w:t xml:space="preserve">المصدر: </w:t>
      </w:r>
      <w:sdt>
        <w:sdtPr>
          <w:rPr>
            <w:rFonts w:ascii="Traditional Arabic" w:hAnsi="Traditional Arabic"/>
            <w:sz w:val="24"/>
            <w:szCs w:val="24"/>
            <w:rtl/>
            <w:lang w:val="en-US"/>
          </w:rPr>
          <w:id w:val="78637207"/>
        </w:sdtPr>
        <w:sdtContent>
          <w:r>
            <w:rPr>
              <w:rFonts w:ascii="Traditional Arabic" w:hAnsi="Traditional Arabic"/>
              <w:sz w:val="24"/>
              <w:szCs w:val="24"/>
              <w:rtl/>
              <w:lang w:val="en-US"/>
            </w:rPr>
            <w:fldChar w:fldCharType="begin"/>
          </w:r>
          <w:r>
            <w:rPr>
              <w:rFonts w:ascii="Traditional Arabic" w:hAnsi="Traditional Arabic"/>
              <w:sz w:val="24"/>
              <w:szCs w:val="24"/>
              <w:rtl/>
              <w:lang w:val="en-US"/>
            </w:rPr>
            <w:instrText xml:space="preserve"> </w:instrText>
          </w:r>
          <w:r>
            <w:rPr>
              <w:rFonts w:ascii="Traditional Arabic" w:hAnsi="Traditional Arabic"/>
              <w:sz w:val="24"/>
              <w:szCs w:val="24"/>
              <w:lang w:val="en-US"/>
            </w:rPr>
            <w:instrText>CITATION</w:instrText>
          </w:r>
          <w:r>
            <w:rPr>
              <w:rFonts w:ascii="Traditional Arabic" w:hAnsi="Traditional Arabic"/>
              <w:sz w:val="24"/>
              <w:szCs w:val="24"/>
              <w:rtl/>
              <w:lang w:val="en-US"/>
            </w:rPr>
            <w:instrText xml:space="preserve"> الد17 \</w:instrText>
          </w:r>
          <w:r>
            <w:rPr>
              <w:rFonts w:ascii="Traditional Arabic" w:hAnsi="Traditional Arabic"/>
              <w:sz w:val="24"/>
              <w:szCs w:val="24"/>
              <w:lang w:val="en-US"/>
            </w:rPr>
            <w:instrText>l 5121</w:instrText>
          </w:r>
          <w:r>
            <w:rPr>
              <w:rFonts w:ascii="Traditional Arabic" w:hAnsi="Traditional Arabic"/>
              <w:sz w:val="24"/>
              <w:szCs w:val="24"/>
              <w:rtl/>
              <w:lang w:val="en-US"/>
            </w:rPr>
            <w:instrText xml:space="preserve"> </w:instrText>
          </w:r>
          <w:r>
            <w:rPr>
              <w:rFonts w:ascii="Traditional Arabic" w:hAnsi="Traditional Arabic"/>
              <w:sz w:val="24"/>
              <w:szCs w:val="24"/>
              <w:rtl/>
              <w:lang w:val="en-US"/>
            </w:rPr>
            <w:fldChar w:fldCharType="separate"/>
          </w:r>
          <w:r>
            <w:rPr>
              <w:rFonts w:ascii="Traditional Arabic" w:hAnsi="Traditional Arabic"/>
              <w:sz w:val="24"/>
              <w:szCs w:val="24"/>
              <w:rtl/>
              <w:lang w:val="en-US"/>
            </w:rPr>
            <w:t>(الديوان الوطني للإحصاء، 2017)</w:t>
          </w:r>
          <w:r>
            <w:rPr>
              <w:rFonts w:ascii="Traditional Arabic" w:hAnsi="Traditional Arabic"/>
              <w:sz w:val="24"/>
              <w:szCs w:val="24"/>
              <w:rtl/>
              <w:lang w:val="en-US"/>
            </w:rPr>
            <w:fldChar w:fldCharType="end"/>
          </w:r>
        </w:sdtContent>
      </w:sdt>
    </w:p>
    <w:p w14:paraId="1F84D6C6" w14:textId="77777777" w:rsidR="00D3252E" w:rsidRDefault="00702ED6">
      <w:pPr>
        <w:rPr>
          <w:lang w:val="en-US" w:bidi="ar-DZ"/>
        </w:rPr>
      </w:pPr>
      <w:r>
        <w:rPr>
          <w:rtl/>
          <w:lang w:val="en-US" w:bidi="ar-DZ"/>
        </w:rPr>
        <w:t>ومن خلال المنحنى السابق نلاحظ تغير مختلف المؤشرات الديموغرافية، وفيما يتعلق بالوفيات تراجعت معدلات هذه الأخيرة من 16</w:t>
      </w:r>
      <w:r>
        <w:rPr>
          <w:lang w:bidi="ar-DZ"/>
        </w:rPr>
        <w:t>,</w:t>
      </w:r>
      <w:r>
        <w:rPr>
          <w:rtl/>
          <w:lang w:val="en-US" w:bidi="ar-DZ"/>
        </w:rPr>
        <w:t xml:space="preserve">45 ‰ سنة 1970 إلى </w:t>
      </w:r>
      <w:r>
        <w:rPr>
          <w:lang w:val="en-US" w:bidi="ar-DZ"/>
        </w:rPr>
        <w:t>55,4</w:t>
      </w:r>
      <w:r>
        <w:rPr>
          <w:rtl/>
          <w:lang w:val="en-US" w:bidi="ar-DZ"/>
        </w:rPr>
        <w:t>‰ سنة 2017 وتراجعت وفيات الرضع من 141,5 ‰ إلى 21,0 ‰، وحسب بينات البنك الدولي فإن متوسط العمر المتوقع للحياة سنة 2020 هو 74 عامًا بعدما كان 39 عامًا عند الاستقلال .</w:t>
      </w:r>
    </w:p>
    <w:p w14:paraId="46301F94" w14:textId="77777777" w:rsidR="00D3252E" w:rsidRDefault="00702ED6">
      <w:pPr>
        <w:rPr>
          <w:lang w:val="en-US" w:bidi="ar-DZ"/>
        </w:rPr>
      </w:pPr>
      <w:r>
        <w:rPr>
          <w:rtl/>
          <w:lang w:val="en-US" w:bidi="ar-DZ"/>
        </w:rPr>
        <w:t xml:space="preserve">أما بالنسبة للولادات والخصوبة، فقد انخفضت معدلات الوالدات الخام من 50,16 ‰ إلى 19,3‰ سنة 2000 ليرتفع من جديد بعد هذه السنة ويصل إلى 25,4‰ كما انخفض متوسط عدد الأطفال لكل امرأة </w:t>
      </w:r>
      <w:r>
        <w:rPr>
          <w:lang w:bidi="ar-DZ"/>
        </w:rPr>
        <w:t>4,2</w:t>
      </w:r>
      <w:r>
        <w:rPr>
          <w:rtl/>
          <w:lang w:val="en-US" w:bidi="ar-DZ"/>
        </w:rPr>
        <w:t xml:space="preserve">سنة 2000 ليرتفع مجددا بعد هذه السنة ويصل إلى أعلى مستوياته مقدرا بــــ </w:t>
      </w:r>
      <w:r>
        <w:rPr>
          <w:lang w:bidi="ar-DZ"/>
        </w:rPr>
        <w:t>3,1</w:t>
      </w:r>
      <w:r>
        <w:rPr>
          <w:rtl/>
          <w:lang w:val="en-US" w:bidi="ar-DZ"/>
        </w:rPr>
        <w:t xml:space="preserve"> سنة 2017.</w:t>
      </w:r>
    </w:p>
    <w:p w14:paraId="322184B2" w14:textId="2B4191C7" w:rsidR="002F5B2A" w:rsidRDefault="00702ED6" w:rsidP="00E26F64">
      <w:pPr>
        <w:rPr>
          <w:lang w:val="en-US" w:bidi="ar-DZ"/>
        </w:rPr>
      </w:pPr>
      <w:r>
        <w:rPr>
          <w:rtl/>
          <w:lang w:val="en-US" w:bidi="ar-DZ"/>
        </w:rPr>
        <w:t xml:space="preserve">بشكل عام تضاعف عدد سكان الجزائر ثلاث مرات تقريبًا خلال الخمسين عامًا الماضية، حيث ارتفع عدد السكان من 13,3 مليون نسمة سنة 1970 إلى ما يقارب 41 مليون نسمة في عام2017،وقد بلغ عدد السكان الجزائريين المقيمين بحسب بيانات الدیوان الــوطني للإحصائيات حوالي </w:t>
      </w:r>
      <w:r>
        <w:rPr>
          <w:lang w:bidi="ar-DZ"/>
        </w:rPr>
        <w:t>44</w:t>
      </w:r>
      <w:r>
        <w:rPr>
          <w:rtl/>
          <w:lang w:bidi="ar-DZ"/>
        </w:rPr>
        <w:t>،</w:t>
      </w:r>
      <w:r>
        <w:rPr>
          <w:lang w:bidi="ar-DZ"/>
        </w:rPr>
        <w:t>6</w:t>
      </w:r>
      <w:r>
        <w:rPr>
          <w:rtl/>
          <w:lang w:val="en-US" w:bidi="ar-DZ"/>
        </w:rPr>
        <w:t xml:space="preserve"> مليون نسمة في الأول من جانفي سنة 2021، مقابل </w:t>
      </w:r>
      <w:r>
        <w:rPr>
          <w:lang w:bidi="ar-DZ"/>
        </w:rPr>
        <w:t>3,44</w:t>
      </w:r>
      <w:r>
        <w:rPr>
          <w:rtl/>
          <w:lang w:val="en-US" w:bidi="ar-DZ"/>
        </w:rPr>
        <w:t xml:space="preserve">مليون نسمة في الأول من جويلية سنة 2020، حيث تمثل الفئة السكانية </w:t>
      </w:r>
      <w:r>
        <w:rPr>
          <w:rtl/>
          <w:lang w:val="en-US" w:bidi="ar-DZ"/>
        </w:rPr>
        <w:lastRenderedPageBreak/>
        <w:t xml:space="preserve">الأقل من 30 سنة حوالي 54% من إجمالي السكان، أما الفئة السكانية في سن النشاط الاقتصادي (15– 59) فتمثل ما نسبته </w:t>
      </w:r>
      <w:r>
        <w:rPr>
          <w:lang w:bidi="ar-DZ"/>
        </w:rPr>
        <w:t>8,61</w:t>
      </w:r>
      <w:r>
        <w:rPr>
          <w:rtl/>
          <w:lang w:val="en-US" w:bidi="ar-DZ"/>
        </w:rPr>
        <w:t>% من إجمالي عدد السكان سنة 2016 (الديوان الوطني للإحصاء، 2021) .</w:t>
      </w:r>
    </w:p>
    <w:p w14:paraId="6DE36A5B" w14:textId="77777777" w:rsidR="00D3252E" w:rsidRDefault="00702ED6">
      <w:pPr>
        <w:pStyle w:val="3"/>
        <w:rPr>
          <w:lang w:bidi="ar-DZ"/>
        </w:rPr>
      </w:pPr>
      <w:bookmarkStart w:id="700" w:name="_Toc159361264"/>
      <w:bookmarkStart w:id="701" w:name="_Toc170062660"/>
      <w:bookmarkStart w:id="702" w:name="_Toc170063307"/>
      <w:bookmarkStart w:id="703" w:name="_Toc170063612"/>
      <w:r>
        <w:rPr>
          <w:rtl/>
          <w:lang w:bidi="ar-DZ"/>
        </w:rPr>
        <w:t>المطلب الثالث: الثروات الطبيعية للجزائر</w:t>
      </w:r>
      <w:bookmarkEnd w:id="700"/>
      <w:bookmarkEnd w:id="701"/>
      <w:bookmarkEnd w:id="702"/>
      <w:bookmarkEnd w:id="703"/>
    </w:p>
    <w:p w14:paraId="48742483" w14:textId="77777777" w:rsidR="00D3252E" w:rsidRDefault="00702ED6">
      <w:pPr>
        <w:pStyle w:val="4"/>
        <w:rPr>
          <w:rFonts w:eastAsia="Calibri"/>
        </w:rPr>
      </w:pPr>
      <w:bookmarkStart w:id="704" w:name="_Toc170062661"/>
      <w:bookmarkStart w:id="705" w:name="_Toc170063613"/>
      <w:r>
        <w:rPr>
          <w:rFonts w:eastAsia="Calibri"/>
          <w:rtl/>
        </w:rPr>
        <w:t>الفرع الأول: الثروة المائية:</w:t>
      </w:r>
      <w:bookmarkEnd w:id="704"/>
      <w:bookmarkEnd w:id="705"/>
      <w:r>
        <w:rPr>
          <w:rFonts w:eastAsia="Calibri"/>
          <w:rtl/>
        </w:rPr>
        <w:t xml:space="preserve"> </w:t>
      </w:r>
    </w:p>
    <w:p w14:paraId="2AA98E62" w14:textId="77777777" w:rsidR="00D3252E" w:rsidRDefault="00702ED6">
      <w:pPr>
        <w:rPr>
          <w:lang w:val="en-US" w:bidi="ar-DZ"/>
        </w:rPr>
      </w:pPr>
      <w:r>
        <w:rPr>
          <w:rtl/>
          <w:lang w:val="en-US" w:bidi="ar-DZ"/>
        </w:rPr>
        <w:t>تعتمد الجزائر على مصدرين رئيسيين للمياه وهما الموارد المائية الطبيعية والموارد غير الطّبيعية، أمّا بالنسبة للموارد الطبيعية فهي المياه السطحية والمياه الجوفية والتي يكون مصدرها من مياه الأمطار، وموارد المياه غير الطبيعية فهي تلك الناتجة عن تحلية مياه البحر ومعالجة المياه المستعملة .</w:t>
      </w:r>
    </w:p>
    <w:p w14:paraId="45C80271" w14:textId="77777777" w:rsidR="00D3252E" w:rsidRDefault="00702ED6">
      <w:pPr>
        <w:pStyle w:val="5"/>
      </w:pPr>
      <w:bookmarkStart w:id="706" w:name="_Toc170062662"/>
      <w:bookmarkStart w:id="707" w:name="_Toc170063614"/>
      <w:r>
        <w:rPr>
          <w:rtl/>
        </w:rPr>
        <w:t>1. الموارد المائية الطبيعية:</w:t>
      </w:r>
      <w:bookmarkEnd w:id="706"/>
      <w:bookmarkEnd w:id="707"/>
      <w:r>
        <w:rPr>
          <w:rtl/>
        </w:rPr>
        <w:t xml:space="preserve"> </w:t>
      </w:r>
    </w:p>
    <w:p w14:paraId="251295C6" w14:textId="77777777" w:rsidR="00D3252E" w:rsidRDefault="00702ED6">
      <w:pPr>
        <w:rPr>
          <w:lang w:val="en-US" w:bidi="ar-DZ"/>
        </w:rPr>
      </w:pPr>
      <w:r>
        <w:rPr>
          <w:rtl/>
          <w:lang w:val="en-US" w:bidi="ar-DZ"/>
        </w:rPr>
        <w:t>تمتلك دولة الجزائر مخزونًا هائلاً ومتنوعًا من المياه الجوفية والسطحية، ويعود ذلك لتنوع تضاريس البلاد سواء من الناحية الطبيعية أو الجغرافية وهذا الأمر يمّيزها عن غيرها من الأمصار والأقاليم العربية والإفريقية، حيث يؤثر ذلك في عملية سقوط الأمطار.</w:t>
      </w:r>
    </w:p>
    <w:p w14:paraId="550895E9" w14:textId="77777777" w:rsidR="00D3252E" w:rsidRDefault="00D3252E">
      <w:pPr>
        <w:tabs>
          <w:tab w:val="clear" w:pos="4755"/>
          <w:tab w:val="clear" w:pos="6885"/>
        </w:tabs>
        <w:bidi w:val="0"/>
        <w:spacing w:after="0" w:line="240" w:lineRule="auto"/>
        <w:ind w:firstLine="0"/>
        <w:contextualSpacing w:val="0"/>
        <w:jc w:val="left"/>
        <w:rPr>
          <w:b/>
          <w:bCs/>
          <w:sz w:val="32"/>
          <w:rtl/>
          <w:lang w:val="en-US" w:bidi="ar-DZ"/>
        </w:rPr>
      </w:pPr>
    </w:p>
    <w:p w14:paraId="456BE256" w14:textId="77777777" w:rsidR="00D3252E" w:rsidRDefault="00702ED6">
      <w:pPr>
        <w:pStyle w:val="6"/>
        <w:rPr>
          <w:lang w:bidi="ar-DZ"/>
        </w:rPr>
      </w:pPr>
      <w:bookmarkStart w:id="708" w:name="_Toc170062663"/>
      <w:bookmarkStart w:id="709" w:name="_Toc170063615"/>
      <w:r>
        <w:rPr>
          <w:rtl/>
          <w:lang w:bidi="ar-DZ"/>
        </w:rPr>
        <w:t>أ‌- المياه الناتجة عن الأمطار:</w:t>
      </w:r>
      <w:bookmarkEnd w:id="708"/>
      <w:bookmarkEnd w:id="709"/>
      <w:r>
        <w:rPr>
          <w:rtl/>
          <w:lang w:bidi="ar-DZ"/>
        </w:rPr>
        <w:t xml:space="preserve"> </w:t>
      </w:r>
    </w:p>
    <w:p w14:paraId="56D6DD26" w14:textId="77777777" w:rsidR="00D3252E" w:rsidRDefault="00702ED6">
      <w:pPr>
        <w:rPr>
          <w:lang w:val="en-US" w:bidi="ar-DZ"/>
        </w:rPr>
      </w:pPr>
      <w:r>
        <w:rPr>
          <w:rtl/>
          <w:lang w:val="en-US" w:bidi="ar-DZ"/>
        </w:rPr>
        <w:t>يقدر الحجم السنوي لكمية الأمطار التي تسقط على الجزء التلي من البلاد بحوالي 12.4 مليار م</w:t>
      </w:r>
      <w:r>
        <w:rPr>
          <w:vertAlign w:val="superscript"/>
          <w:lang w:val="en-US" w:bidi="ar-DZ"/>
        </w:rPr>
        <w:t>3</w:t>
      </w:r>
      <w:r>
        <w:rPr>
          <w:rtl/>
          <w:lang w:val="en-US" w:bidi="ar-DZ"/>
        </w:rPr>
        <w:t xml:space="preserve"> أي ما نسبته 90 % من الكمية الإجمالية، و 10 % فقط تسقط في الأحواض المتواجدة في الهضاب، ونسبة قليلة جدا تسقط على المناطق الصحراوية (وزارة تهيئة الإقليم والبيئة الجزائرية، 2001).</w:t>
      </w:r>
    </w:p>
    <w:p w14:paraId="0BEEE7D4" w14:textId="77777777" w:rsidR="00D3252E" w:rsidRDefault="00702ED6">
      <w:pPr>
        <w:rPr>
          <w:lang w:val="en-US" w:bidi="ar-DZ"/>
        </w:rPr>
      </w:pPr>
      <w:r>
        <w:rPr>
          <w:rtl/>
          <w:lang w:val="en-US" w:bidi="ar-DZ"/>
        </w:rPr>
        <w:t xml:space="preserve">والجدول التالي يبين المعدلات السنوية لتساقط الأمطار في الجزائر حسب المناطق والجهات: </w:t>
      </w:r>
    </w:p>
    <w:p w14:paraId="67406E81" w14:textId="77777777" w:rsidR="00D3252E" w:rsidRDefault="00702ED6" w:rsidP="00782FAA">
      <w:pPr>
        <w:pStyle w:val="tab"/>
        <w:rPr>
          <w:lang w:val="en-US"/>
        </w:rPr>
      </w:pPr>
      <w:bookmarkStart w:id="710" w:name="_Toc159361764"/>
      <w:bookmarkStart w:id="711" w:name="_Toc170071400"/>
      <w:r>
        <w:rPr>
          <w:rtl/>
          <w:lang w:val="en-US"/>
        </w:rPr>
        <w:t>الجدول رقم (</w:t>
      </w:r>
      <w:r>
        <w:rPr>
          <w:rFonts w:hint="cs"/>
          <w:rtl/>
          <w:lang w:val="en-US"/>
        </w:rPr>
        <w:t>23</w:t>
      </w:r>
      <w:r>
        <w:rPr>
          <w:rtl/>
          <w:lang w:val="en-US"/>
        </w:rPr>
        <w:t>) يبين معدلات تساقط الأمطار حسب الجهات والمناطق في الجزائر</w:t>
      </w:r>
      <w:bookmarkEnd w:id="710"/>
      <w:bookmarkEnd w:id="711"/>
    </w:p>
    <w:tbl>
      <w:tblPr>
        <w:tblStyle w:val="ad2"/>
        <w:bidiVisual/>
        <w:tblW w:w="5000" w:type="pct"/>
        <w:jc w:val="center"/>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ook w:val="04A0" w:firstRow="1" w:lastRow="0" w:firstColumn="1" w:lastColumn="0" w:noHBand="0" w:noVBand="1"/>
      </w:tblPr>
      <w:tblGrid>
        <w:gridCol w:w="2349"/>
        <w:gridCol w:w="2316"/>
        <w:gridCol w:w="2318"/>
        <w:gridCol w:w="2318"/>
      </w:tblGrid>
      <w:tr w:rsidR="00D3252E" w14:paraId="459CC004" w14:textId="77777777">
        <w:trPr>
          <w:jc w:val="center"/>
        </w:trPr>
        <w:tc>
          <w:tcPr>
            <w:tcW w:w="1262" w:type="pct"/>
            <w:tcBorders>
              <w:top w:val="single" w:sz="4" w:space="0" w:color="000000" w:themeColor="text1"/>
              <w:left w:val="single" w:sz="4" w:space="0" w:color="000000" w:themeColor="text1"/>
              <w:bottom w:val="single" w:sz="4" w:space="0" w:color="000000" w:themeColor="text1"/>
              <w:right w:val="single" w:sz="4" w:space="0" w:color="000000" w:themeColor="text1"/>
              <w:tr2bl w:val="single" w:sz="4" w:space="0" w:color="auto"/>
            </w:tcBorders>
            <w:vAlign w:val="center"/>
          </w:tcPr>
          <w:p w14:paraId="2DDC3770" w14:textId="77777777" w:rsidR="00D3252E" w:rsidRDefault="00702ED6">
            <w:pPr>
              <w:pStyle w:val="16"/>
              <w:jc w:val="right"/>
              <w:rPr>
                <w:lang w:val="en-GB" w:bidi="ar-DZ"/>
              </w:rPr>
            </w:pPr>
            <w:r>
              <w:rPr>
                <w:rtl/>
                <w:lang w:val="en-GB" w:bidi="ar-DZ"/>
              </w:rPr>
              <w:t>الجهة</w:t>
            </w:r>
          </w:p>
          <w:p w14:paraId="74477EBA" w14:textId="77777777" w:rsidR="00D3252E" w:rsidRDefault="00702ED6">
            <w:pPr>
              <w:pStyle w:val="16"/>
              <w:jc w:val="left"/>
              <w:rPr>
                <w:lang w:val="en-GB" w:bidi="ar-DZ"/>
              </w:rPr>
            </w:pPr>
            <w:r>
              <w:rPr>
                <w:rtl/>
                <w:lang w:bidi="ar-DZ"/>
              </w:rPr>
              <w:t>المنطقة</w:t>
            </w:r>
          </w:p>
        </w:tc>
        <w:tc>
          <w:tcPr>
            <w:tcW w:w="12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D5AADD" w14:textId="77777777" w:rsidR="00D3252E" w:rsidRDefault="00702ED6">
            <w:pPr>
              <w:pStyle w:val="16"/>
              <w:rPr>
                <w:lang w:val="en-GB" w:bidi="ar-DZ"/>
              </w:rPr>
            </w:pPr>
            <w:r>
              <w:rPr>
                <w:rtl/>
                <w:lang w:val="en-GB" w:bidi="ar-DZ"/>
              </w:rPr>
              <w:t>الغرب</w:t>
            </w:r>
          </w:p>
        </w:tc>
        <w:tc>
          <w:tcPr>
            <w:tcW w:w="12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08E5E2" w14:textId="77777777" w:rsidR="00D3252E" w:rsidRDefault="00702ED6">
            <w:pPr>
              <w:pStyle w:val="16"/>
              <w:rPr>
                <w:lang w:val="en-GB" w:bidi="ar-DZ"/>
              </w:rPr>
            </w:pPr>
            <w:r>
              <w:rPr>
                <w:rtl/>
                <w:lang w:val="en-GB" w:bidi="ar-DZ"/>
              </w:rPr>
              <w:t>الوسط</w:t>
            </w:r>
          </w:p>
        </w:tc>
        <w:tc>
          <w:tcPr>
            <w:tcW w:w="12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67E3D8" w14:textId="77777777" w:rsidR="00D3252E" w:rsidRDefault="00702ED6">
            <w:pPr>
              <w:pStyle w:val="16"/>
              <w:rPr>
                <w:lang w:val="en-GB" w:bidi="ar-DZ"/>
              </w:rPr>
            </w:pPr>
            <w:r>
              <w:rPr>
                <w:rtl/>
                <w:lang w:val="en-GB" w:bidi="ar-DZ"/>
              </w:rPr>
              <w:t>الشرق</w:t>
            </w:r>
          </w:p>
        </w:tc>
      </w:tr>
      <w:tr w:rsidR="00D3252E" w14:paraId="35303C04" w14:textId="77777777">
        <w:trPr>
          <w:jc w:val="center"/>
        </w:trPr>
        <w:tc>
          <w:tcPr>
            <w:tcW w:w="12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7F3EAF" w14:textId="77777777" w:rsidR="00D3252E" w:rsidRDefault="00702ED6">
            <w:pPr>
              <w:pStyle w:val="16"/>
              <w:rPr>
                <w:lang w:val="en-GB" w:bidi="ar-DZ"/>
              </w:rPr>
            </w:pPr>
            <w:r>
              <w:rPr>
                <w:rtl/>
                <w:lang w:val="en-GB" w:bidi="ar-DZ"/>
              </w:rPr>
              <w:t>الساحل</w:t>
            </w:r>
          </w:p>
        </w:tc>
        <w:tc>
          <w:tcPr>
            <w:tcW w:w="12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948243" w14:textId="77777777" w:rsidR="00D3252E" w:rsidRDefault="00702ED6">
            <w:pPr>
              <w:pStyle w:val="16"/>
              <w:rPr>
                <w:lang w:val="en-GB" w:bidi="ar-DZ"/>
              </w:rPr>
            </w:pPr>
            <w:r>
              <w:rPr>
                <w:rtl/>
                <w:lang w:val="en-GB" w:bidi="ar-DZ"/>
              </w:rPr>
              <w:t>400 ملم</w:t>
            </w:r>
          </w:p>
        </w:tc>
        <w:tc>
          <w:tcPr>
            <w:tcW w:w="12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561125" w14:textId="77777777" w:rsidR="00D3252E" w:rsidRDefault="00702ED6">
            <w:pPr>
              <w:pStyle w:val="16"/>
              <w:rPr>
                <w:lang w:val="en-GB" w:bidi="ar-DZ"/>
              </w:rPr>
            </w:pPr>
            <w:r>
              <w:rPr>
                <w:rtl/>
                <w:lang w:val="en-GB" w:bidi="ar-DZ"/>
              </w:rPr>
              <w:t>700 ملم</w:t>
            </w:r>
          </w:p>
        </w:tc>
        <w:tc>
          <w:tcPr>
            <w:tcW w:w="12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DC72E3" w14:textId="77777777" w:rsidR="00D3252E" w:rsidRDefault="00702ED6">
            <w:pPr>
              <w:pStyle w:val="16"/>
              <w:rPr>
                <w:lang w:val="en-GB" w:bidi="ar-DZ"/>
              </w:rPr>
            </w:pPr>
            <w:r>
              <w:rPr>
                <w:rtl/>
                <w:lang w:val="en-GB" w:bidi="ar-DZ"/>
              </w:rPr>
              <w:t>900 ملم</w:t>
            </w:r>
          </w:p>
        </w:tc>
      </w:tr>
      <w:tr w:rsidR="00D3252E" w14:paraId="21A95090" w14:textId="77777777">
        <w:trPr>
          <w:jc w:val="center"/>
        </w:trPr>
        <w:tc>
          <w:tcPr>
            <w:tcW w:w="12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7B3F38" w14:textId="77777777" w:rsidR="00D3252E" w:rsidRDefault="00702ED6">
            <w:pPr>
              <w:pStyle w:val="16"/>
              <w:rPr>
                <w:lang w:val="en-GB" w:bidi="ar-DZ"/>
              </w:rPr>
            </w:pPr>
            <w:r>
              <w:rPr>
                <w:rtl/>
                <w:lang w:val="en-GB" w:bidi="ar-DZ"/>
              </w:rPr>
              <w:t>الأطلس التلي</w:t>
            </w:r>
          </w:p>
        </w:tc>
        <w:tc>
          <w:tcPr>
            <w:tcW w:w="12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35120D" w14:textId="77777777" w:rsidR="00D3252E" w:rsidRDefault="00702ED6">
            <w:pPr>
              <w:pStyle w:val="16"/>
              <w:rPr>
                <w:lang w:val="en-GB" w:bidi="ar-DZ"/>
              </w:rPr>
            </w:pPr>
            <w:r>
              <w:rPr>
                <w:rtl/>
                <w:lang w:val="en-GB" w:bidi="ar-DZ"/>
              </w:rPr>
              <w:t>600 ملم</w:t>
            </w:r>
          </w:p>
        </w:tc>
        <w:tc>
          <w:tcPr>
            <w:tcW w:w="12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233DF" w14:textId="77777777" w:rsidR="00D3252E" w:rsidRDefault="00702ED6">
            <w:pPr>
              <w:pStyle w:val="16"/>
              <w:rPr>
                <w:lang w:val="en-GB" w:bidi="ar-DZ"/>
              </w:rPr>
            </w:pPr>
            <w:r>
              <w:rPr>
                <w:rtl/>
                <w:lang w:val="en-GB" w:bidi="ar-DZ"/>
              </w:rPr>
              <w:t>700- 1000 ملم</w:t>
            </w:r>
          </w:p>
        </w:tc>
        <w:tc>
          <w:tcPr>
            <w:tcW w:w="12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8CBFDD" w14:textId="77777777" w:rsidR="00D3252E" w:rsidRDefault="00702ED6">
            <w:pPr>
              <w:pStyle w:val="16"/>
              <w:rPr>
                <w:lang w:val="en-GB" w:bidi="ar-DZ"/>
              </w:rPr>
            </w:pPr>
            <w:r>
              <w:rPr>
                <w:rtl/>
                <w:lang w:val="en-GB" w:bidi="ar-DZ"/>
              </w:rPr>
              <w:t>800 – 1400 ملم</w:t>
            </w:r>
          </w:p>
        </w:tc>
      </w:tr>
      <w:tr w:rsidR="00D3252E" w14:paraId="157DF7D3" w14:textId="77777777">
        <w:trPr>
          <w:jc w:val="center"/>
        </w:trPr>
        <w:tc>
          <w:tcPr>
            <w:tcW w:w="12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845E87" w14:textId="77777777" w:rsidR="00D3252E" w:rsidRDefault="00702ED6">
            <w:pPr>
              <w:pStyle w:val="16"/>
              <w:rPr>
                <w:lang w:val="en-GB" w:bidi="ar-DZ"/>
              </w:rPr>
            </w:pPr>
            <w:r>
              <w:rPr>
                <w:rtl/>
                <w:lang w:val="en-GB" w:bidi="ar-DZ"/>
              </w:rPr>
              <w:t>الهضاب العليا</w:t>
            </w:r>
          </w:p>
        </w:tc>
        <w:tc>
          <w:tcPr>
            <w:tcW w:w="12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2B666B" w14:textId="77777777" w:rsidR="00D3252E" w:rsidRDefault="00702ED6">
            <w:pPr>
              <w:pStyle w:val="16"/>
              <w:rPr>
                <w:lang w:val="en-GB" w:bidi="ar-DZ"/>
              </w:rPr>
            </w:pPr>
            <w:r>
              <w:rPr>
                <w:rtl/>
                <w:lang w:val="en-GB" w:bidi="ar-DZ"/>
              </w:rPr>
              <w:t>250 ملم</w:t>
            </w:r>
          </w:p>
        </w:tc>
        <w:tc>
          <w:tcPr>
            <w:tcW w:w="12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4D6A3" w14:textId="77777777" w:rsidR="00D3252E" w:rsidRDefault="00702ED6">
            <w:pPr>
              <w:pStyle w:val="16"/>
              <w:rPr>
                <w:lang w:val="en-GB" w:bidi="ar-DZ"/>
              </w:rPr>
            </w:pPr>
            <w:r>
              <w:rPr>
                <w:rtl/>
                <w:lang w:val="en-GB" w:bidi="ar-DZ"/>
              </w:rPr>
              <w:t>250 ملم</w:t>
            </w:r>
          </w:p>
        </w:tc>
        <w:tc>
          <w:tcPr>
            <w:tcW w:w="12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AAF4CC" w14:textId="77777777" w:rsidR="00D3252E" w:rsidRDefault="00702ED6">
            <w:pPr>
              <w:pStyle w:val="16"/>
              <w:rPr>
                <w:lang w:val="en-GB" w:bidi="ar-DZ"/>
              </w:rPr>
            </w:pPr>
            <w:r>
              <w:rPr>
                <w:rtl/>
                <w:lang w:val="en-GB" w:bidi="ar-DZ"/>
              </w:rPr>
              <w:t>400 ملم</w:t>
            </w:r>
          </w:p>
        </w:tc>
      </w:tr>
      <w:tr w:rsidR="00D3252E" w14:paraId="50510518" w14:textId="77777777">
        <w:trPr>
          <w:jc w:val="center"/>
        </w:trPr>
        <w:tc>
          <w:tcPr>
            <w:tcW w:w="12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991898" w14:textId="77777777" w:rsidR="00D3252E" w:rsidRDefault="00702ED6">
            <w:pPr>
              <w:pStyle w:val="16"/>
              <w:rPr>
                <w:lang w:val="en-GB" w:bidi="ar-DZ"/>
              </w:rPr>
            </w:pPr>
            <w:r>
              <w:rPr>
                <w:rtl/>
                <w:lang w:val="en-GB" w:bidi="ar-DZ"/>
              </w:rPr>
              <w:t>الأطلس الصحراوي</w:t>
            </w:r>
          </w:p>
        </w:tc>
        <w:tc>
          <w:tcPr>
            <w:tcW w:w="12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5148E0" w14:textId="77777777" w:rsidR="00D3252E" w:rsidRDefault="00702ED6">
            <w:pPr>
              <w:pStyle w:val="16"/>
              <w:rPr>
                <w:lang w:val="en-GB" w:bidi="ar-DZ"/>
              </w:rPr>
            </w:pPr>
            <w:r>
              <w:rPr>
                <w:rtl/>
                <w:lang w:val="en-GB" w:bidi="ar-DZ"/>
              </w:rPr>
              <w:t>150 ملم</w:t>
            </w:r>
          </w:p>
        </w:tc>
        <w:tc>
          <w:tcPr>
            <w:tcW w:w="12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65820F" w14:textId="77777777" w:rsidR="00D3252E" w:rsidRDefault="00702ED6">
            <w:pPr>
              <w:pStyle w:val="16"/>
              <w:rPr>
                <w:lang w:val="en-GB" w:bidi="ar-DZ"/>
              </w:rPr>
            </w:pPr>
            <w:r>
              <w:rPr>
                <w:rtl/>
                <w:lang w:val="en-GB" w:bidi="ar-DZ"/>
              </w:rPr>
              <w:t>200 ملم</w:t>
            </w:r>
          </w:p>
        </w:tc>
        <w:tc>
          <w:tcPr>
            <w:tcW w:w="12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3B3444" w14:textId="77777777" w:rsidR="00D3252E" w:rsidRDefault="00702ED6">
            <w:pPr>
              <w:pStyle w:val="16"/>
              <w:rPr>
                <w:lang w:val="en-GB" w:bidi="ar-DZ"/>
              </w:rPr>
            </w:pPr>
            <w:r>
              <w:rPr>
                <w:rtl/>
                <w:lang w:val="en-GB" w:bidi="ar-DZ"/>
              </w:rPr>
              <w:t>300 - 400 ملم</w:t>
            </w:r>
          </w:p>
        </w:tc>
      </w:tr>
      <w:tr w:rsidR="00D3252E" w14:paraId="35306A66" w14:textId="77777777">
        <w:trPr>
          <w:jc w:val="center"/>
        </w:trPr>
        <w:tc>
          <w:tcPr>
            <w:tcW w:w="12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3D553E" w14:textId="77777777" w:rsidR="00D3252E" w:rsidRDefault="00702ED6">
            <w:pPr>
              <w:pStyle w:val="16"/>
              <w:rPr>
                <w:lang w:val="en-GB" w:bidi="ar-DZ"/>
              </w:rPr>
            </w:pPr>
            <w:r>
              <w:rPr>
                <w:rtl/>
                <w:lang w:val="en-GB" w:bidi="ar-DZ"/>
              </w:rPr>
              <w:t>الصحراء</w:t>
            </w:r>
          </w:p>
        </w:tc>
        <w:tc>
          <w:tcPr>
            <w:tcW w:w="124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FBF819" w14:textId="77777777" w:rsidR="00D3252E" w:rsidRDefault="00702ED6">
            <w:pPr>
              <w:pStyle w:val="16"/>
              <w:rPr>
                <w:lang w:val="en-GB" w:bidi="ar-DZ"/>
              </w:rPr>
            </w:pPr>
            <w:r>
              <w:rPr>
                <w:rtl/>
                <w:lang w:val="en-GB" w:bidi="ar-DZ"/>
              </w:rPr>
              <w:t>20 – 150 ملم</w:t>
            </w:r>
          </w:p>
        </w:tc>
        <w:tc>
          <w:tcPr>
            <w:tcW w:w="12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69C95A" w14:textId="77777777" w:rsidR="00D3252E" w:rsidRDefault="00702ED6">
            <w:pPr>
              <w:pStyle w:val="16"/>
              <w:rPr>
                <w:lang w:val="en-GB" w:bidi="ar-DZ"/>
              </w:rPr>
            </w:pPr>
            <w:r>
              <w:rPr>
                <w:rtl/>
                <w:lang w:val="en-GB" w:bidi="ar-DZ"/>
              </w:rPr>
              <w:t>20- 150 ملم</w:t>
            </w:r>
          </w:p>
        </w:tc>
        <w:tc>
          <w:tcPr>
            <w:tcW w:w="124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5E3553" w14:textId="77777777" w:rsidR="00D3252E" w:rsidRDefault="00702ED6">
            <w:pPr>
              <w:pStyle w:val="16"/>
              <w:rPr>
                <w:lang w:val="en-GB" w:bidi="ar-DZ"/>
              </w:rPr>
            </w:pPr>
            <w:r>
              <w:rPr>
                <w:rtl/>
                <w:lang w:val="en-GB" w:bidi="ar-DZ"/>
              </w:rPr>
              <w:t>20 – 150 ملم</w:t>
            </w:r>
          </w:p>
        </w:tc>
      </w:tr>
    </w:tbl>
    <w:p w14:paraId="1D6E9C34" w14:textId="77777777" w:rsidR="00D3252E" w:rsidRDefault="00702ED6">
      <w:pPr>
        <w:pStyle w:val="17"/>
        <w:bidi w:val="0"/>
        <w:rPr>
          <w:rtl/>
          <w:lang w:val="en-US"/>
        </w:rPr>
      </w:pPr>
      <w:r>
        <w:rPr>
          <w:b/>
          <w:bCs/>
          <w:sz w:val="24"/>
          <w:szCs w:val="24"/>
        </w:rPr>
        <w:t>Source</w:t>
      </w:r>
      <w:r>
        <w:rPr>
          <w:sz w:val="24"/>
          <w:szCs w:val="24"/>
        </w:rPr>
        <w:t xml:space="preserve">: </w:t>
      </w:r>
      <w:sdt>
        <w:sdtPr>
          <w:rPr>
            <w:sz w:val="24"/>
            <w:szCs w:val="24"/>
            <w:lang w:val="en-US"/>
          </w:rPr>
          <w:id w:val="94750738"/>
        </w:sdtPr>
        <w:sdtContent>
          <w:r>
            <w:rPr>
              <w:sz w:val="24"/>
              <w:szCs w:val="24"/>
              <w:rtl/>
              <w:lang w:val="en-US"/>
            </w:rPr>
            <w:fldChar w:fldCharType="begin"/>
          </w:r>
          <w:r>
            <w:rPr>
              <w:sz w:val="24"/>
              <w:szCs w:val="24"/>
            </w:rPr>
            <w:instrText xml:space="preserve"> CITATION Min03 \l 1036 </w:instrText>
          </w:r>
          <w:r>
            <w:rPr>
              <w:sz w:val="24"/>
              <w:szCs w:val="24"/>
              <w:rtl/>
              <w:lang w:val="en-US"/>
            </w:rPr>
            <w:fldChar w:fldCharType="separate"/>
          </w:r>
          <w:r>
            <w:rPr>
              <w:sz w:val="24"/>
              <w:szCs w:val="24"/>
            </w:rPr>
            <w:t>( Ministére des ressources en eau, 2003)</w:t>
          </w:r>
          <w:r>
            <w:rPr>
              <w:sz w:val="24"/>
              <w:szCs w:val="24"/>
              <w:rtl/>
              <w:lang w:val="en-US"/>
            </w:rPr>
            <w:fldChar w:fldCharType="end"/>
          </w:r>
        </w:sdtContent>
      </w:sdt>
    </w:p>
    <w:p w14:paraId="376B45DE" w14:textId="77777777" w:rsidR="00D3252E" w:rsidRDefault="00702ED6">
      <w:pPr>
        <w:rPr>
          <w:lang w:val="en-US" w:bidi="ar-DZ"/>
        </w:rPr>
      </w:pPr>
      <w:r>
        <w:rPr>
          <w:rtl/>
          <w:lang w:val="en-US" w:bidi="ar-DZ"/>
        </w:rPr>
        <w:lastRenderedPageBreak/>
        <w:t xml:space="preserve">من خلال الجدول السابق يمكن أن نلاحظ ما يلي: </w:t>
      </w:r>
    </w:p>
    <w:p w14:paraId="29641A5C" w14:textId="77777777" w:rsidR="00D3252E" w:rsidRDefault="00702ED6" w:rsidP="00F82A53">
      <w:pPr>
        <w:pStyle w:val="2"/>
        <w:rPr>
          <w:lang w:val="en-US"/>
        </w:rPr>
      </w:pPr>
      <w:r>
        <w:rPr>
          <w:rtl/>
          <w:lang w:val="en-US"/>
        </w:rPr>
        <w:t>تناقص منسوب تساقط الأمطار من الشمال إلى الجنوب، حيث تستقبل منطقة الأطلس التلي أكبر معدل من تساقط الأمطار لتبلغ الكمية ما بين 600 – و1400 ملم، في حين يصل معدل الأمطار في الصحراء الى أدنى مستوى ليبلغ ما بين 20 و150 ملم فقط .</w:t>
      </w:r>
    </w:p>
    <w:p w14:paraId="0054048E" w14:textId="77777777" w:rsidR="00D3252E" w:rsidRDefault="00702ED6" w:rsidP="00F82A53">
      <w:pPr>
        <w:pStyle w:val="2"/>
        <w:rPr>
          <w:lang w:val="en-US"/>
        </w:rPr>
      </w:pPr>
      <w:r>
        <w:rPr>
          <w:rtl/>
          <w:lang w:val="en-US"/>
        </w:rPr>
        <w:t>تناقص منسوب الأمطار من الشرق إلى الغرب، حيث نجد أن معدل التساقط في الشرق أكبر من الغرب، وهذا راجع لوجود سلاسل جبلية في المغرب وإسبانيا تحول دون وصول الرياح المحملة ببخار الماء إلى الغرب الجزائري مما ينتج عنه نقص في كمية الأمطار المتساقطة، كما أنّ هناك عاملاً آخر ساهم في هذا النقص وهو ارتفاع الجهة الشرقية من الجزائر على الجهة الغربية (زبيري، 2001).</w:t>
      </w:r>
    </w:p>
    <w:p w14:paraId="323F79DA" w14:textId="77777777" w:rsidR="00D3252E" w:rsidRDefault="00702ED6" w:rsidP="00F82A53">
      <w:pPr>
        <w:pStyle w:val="2"/>
        <w:rPr>
          <w:lang w:val="en-US"/>
        </w:rPr>
      </w:pPr>
      <w:r>
        <w:rPr>
          <w:rtl/>
          <w:lang w:val="en-US"/>
        </w:rPr>
        <w:t>أغلب أوقات تساقط الأمطار في فصل الشتاء وتقل في فصلي الخريف والربيع، وتكاد تنعدم في فصل الصيف.</w:t>
      </w:r>
    </w:p>
    <w:p w14:paraId="483277DD" w14:textId="77777777" w:rsidR="00D3252E" w:rsidRDefault="00702ED6" w:rsidP="00F82A53">
      <w:pPr>
        <w:pStyle w:val="2"/>
        <w:rPr>
          <w:b/>
          <w:bCs/>
          <w:sz w:val="32"/>
          <w:rtl/>
          <w:lang w:val="en-US"/>
        </w:rPr>
      </w:pPr>
      <w:r>
        <w:rPr>
          <w:rtl/>
          <w:lang w:val="en-US"/>
        </w:rPr>
        <w:t xml:space="preserve"> تساقط الأمطار في الجزائر غير منتظم لا زمنيا ولا مكانيا.</w:t>
      </w:r>
    </w:p>
    <w:p w14:paraId="532D2F14" w14:textId="77777777" w:rsidR="00D3252E" w:rsidRDefault="00702ED6">
      <w:pPr>
        <w:pStyle w:val="6"/>
        <w:rPr>
          <w:lang w:bidi="ar-DZ"/>
        </w:rPr>
      </w:pPr>
      <w:bookmarkStart w:id="712" w:name="_Toc170062664"/>
      <w:bookmarkStart w:id="713" w:name="_Toc170063616"/>
      <w:r>
        <w:rPr>
          <w:rtl/>
          <w:lang w:bidi="ar-DZ"/>
        </w:rPr>
        <w:t>ب‌- المياه الجوفية:</w:t>
      </w:r>
      <w:bookmarkEnd w:id="712"/>
      <w:bookmarkEnd w:id="713"/>
      <w:r>
        <w:rPr>
          <w:rtl/>
          <w:lang w:bidi="ar-DZ"/>
        </w:rPr>
        <w:t xml:space="preserve"> </w:t>
      </w:r>
    </w:p>
    <w:p w14:paraId="0773EB49" w14:textId="77777777" w:rsidR="00D3252E" w:rsidRDefault="00702ED6">
      <w:pPr>
        <w:rPr>
          <w:lang w:val="en-US" w:bidi="ar-DZ"/>
        </w:rPr>
      </w:pPr>
      <w:r>
        <w:rPr>
          <w:rtl/>
          <w:lang w:val="en-US" w:bidi="ar-DZ"/>
        </w:rPr>
        <w:t>يبلغ مخزون المياه الذي يمكن استغلاله في الجزائر حوالي 7 مليار م</w:t>
      </w:r>
      <w:r>
        <w:rPr>
          <w:vertAlign w:val="superscript"/>
          <w:rtl/>
          <w:lang w:val="en-US" w:bidi="ar-DZ"/>
        </w:rPr>
        <w:t xml:space="preserve">3 </w:t>
      </w:r>
      <w:r>
        <w:rPr>
          <w:rtl/>
          <w:lang w:val="en-US" w:bidi="ar-DZ"/>
        </w:rPr>
        <w:t>في السنة، حيث يوجد القسم الأكبر منه في الجنوب ويقدر بـحوالي 5 مليار متر مكعب في السنة، 2 مليار م</w:t>
      </w:r>
      <w:r>
        <w:rPr>
          <w:vertAlign w:val="superscript"/>
          <w:rtl/>
          <w:lang w:val="en-US" w:bidi="ar-DZ"/>
        </w:rPr>
        <w:t>3</w:t>
      </w:r>
      <w:r>
        <w:rPr>
          <w:rtl/>
          <w:lang w:val="en-US" w:bidi="ar-DZ"/>
        </w:rPr>
        <w:t xml:space="preserve"> في الشمال، والذي لا يستغل منها الآن سوى 107 مليار م</w:t>
      </w:r>
      <w:r>
        <w:rPr>
          <w:vertAlign w:val="superscript"/>
          <w:rtl/>
          <w:lang w:val="en-US" w:bidi="ar-DZ"/>
        </w:rPr>
        <w:t>3</w:t>
      </w:r>
      <w:r>
        <w:rPr>
          <w:rtl/>
          <w:lang w:val="en-US" w:bidi="ar-DZ"/>
        </w:rPr>
        <w:t xml:space="preserve"> </w:t>
      </w:r>
      <w:r>
        <w:rPr>
          <w:rFonts w:asciiTheme="majorBidi" w:hAnsiTheme="majorBidi" w:cstheme="majorBidi"/>
          <w:szCs w:val="28"/>
          <w:rtl/>
          <w:lang w:val="en-US" w:bidi="ar-DZ"/>
        </w:rPr>
        <w:t>(</w:t>
      </w:r>
      <w:r>
        <w:rPr>
          <w:rFonts w:asciiTheme="majorBidi" w:hAnsiTheme="majorBidi" w:cstheme="majorBidi"/>
          <w:szCs w:val="28"/>
          <w:lang w:val="en-US" w:bidi="ar-DZ"/>
        </w:rPr>
        <w:t>Ministère des Ressources en eau algérien</w:t>
      </w:r>
      <w:r>
        <w:rPr>
          <w:rFonts w:asciiTheme="majorBidi" w:hAnsiTheme="majorBidi" w:cstheme="majorBidi"/>
          <w:szCs w:val="28"/>
          <w:lang w:bidi="ar-DZ"/>
        </w:rPr>
        <w:t>,2005</w:t>
      </w:r>
      <w:r>
        <w:rPr>
          <w:rtl/>
          <w:lang w:val="en-US" w:bidi="ar-DZ"/>
        </w:rPr>
        <w:t xml:space="preserve">)، وحسب الإحصائيات العلميّة يوجد 147 طبقة مائية، تسحب عن طريق: 23000 بئر عميق و9000 ينبوع طبيعي و60000 بئر صغير، وعلى العكس المياه الجوفية في الشمال، فإن المياه في الصحراء تعد مياها غير متجددة </w:t>
      </w:r>
    </w:p>
    <w:p w14:paraId="0515FAE8" w14:textId="77777777" w:rsidR="00D3252E" w:rsidRDefault="00702ED6">
      <w:pPr>
        <w:pStyle w:val="6"/>
        <w:rPr>
          <w:lang w:bidi="ar-DZ"/>
        </w:rPr>
      </w:pPr>
      <w:bookmarkStart w:id="714" w:name="_Toc170062665"/>
      <w:bookmarkStart w:id="715" w:name="_Toc170063617"/>
      <w:r>
        <w:rPr>
          <w:rtl/>
          <w:lang w:bidi="ar-DZ"/>
        </w:rPr>
        <w:t>ج- المياه السطحية:</w:t>
      </w:r>
      <w:bookmarkEnd w:id="714"/>
      <w:bookmarkEnd w:id="715"/>
      <w:r>
        <w:rPr>
          <w:rtl/>
          <w:lang w:bidi="ar-DZ"/>
        </w:rPr>
        <w:t xml:space="preserve"> </w:t>
      </w:r>
    </w:p>
    <w:p w14:paraId="37475047" w14:textId="77777777" w:rsidR="00D3252E" w:rsidRDefault="00702ED6">
      <w:pPr>
        <w:rPr>
          <w:lang w:val="en-US" w:bidi="ar-DZ"/>
        </w:rPr>
      </w:pPr>
      <w:r>
        <w:rPr>
          <w:rtl/>
          <w:lang w:val="en-US" w:bidi="ar-DZ"/>
        </w:rPr>
        <w:t xml:space="preserve"> وتتمثل في شكل أنهار وأودية تتغذى على مياه الأمطار والثلوج حيث يبلغ حجمها حوالي 12.7 مليار متر مكعب في السنة، تنقسم إلى 11.9 مليار متر مكعب في الشمال و0.8 مليار متر مكعب في الجنوب.</w:t>
      </w:r>
    </w:p>
    <w:p w14:paraId="32DA1FD7" w14:textId="77777777" w:rsidR="00782FAA" w:rsidRDefault="00702ED6" w:rsidP="00782FAA">
      <w:pPr>
        <w:rPr>
          <w:rtl/>
          <w:lang w:val="en-US" w:bidi="ar-DZ"/>
        </w:rPr>
      </w:pPr>
      <w:r>
        <w:rPr>
          <w:rtl/>
          <w:lang w:val="en-US" w:bidi="ar-DZ"/>
        </w:rPr>
        <w:t>كما تشمل المياه السطحية ثلاثة أنواع من الأحواض، أحواض تابعة للبحر الأبيض المتوسط تبلغ سعتها حوالي 10.92 مليار م</w:t>
      </w:r>
      <w:r>
        <w:rPr>
          <w:vertAlign w:val="superscript"/>
          <w:rtl/>
          <w:lang w:val="en-US" w:bidi="ar-DZ"/>
        </w:rPr>
        <w:t>3</w:t>
      </w:r>
      <w:r>
        <w:rPr>
          <w:rtl/>
          <w:lang w:val="en-US" w:bidi="ar-DZ"/>
        </w:rPr>
        <w:t xml:space="preserve"> وأخرى هي أحواض الهضاب العليا وتتسع لنحو 997 مليون م</w:t>
      </w:r>
      <w:r>
        <w:rPr>
          <w:vertAlign w:val="superscript"/>
          <w:lang w:val="en-US" w:bidi="ar-DZ"/>
        </w:rPr>
        <w:t>3</w:t>
      </w:r>
      <w:r>
        <w:rPr>
          <w:rtl/>
          <w:lang w:val="en-US" w:bidi="ar-DZ"/>
        </w:rPr>
        <w:t>، واحواض في منطقة الصحراء تتسع لحوالي 800 مليون م</w:t>
      </w:r>
      <w:r>
        <w:rPr>
          <w:vertAlign w:val="superscript"/>
          <w:lang w:val="en-US" w:bidi="ar-DZ"/>
        </w:rPr>
        <w:t>3</w:t>
      </w:r>
      <w:r>
        <w:rPr>
          <w:rtl/>
          <w:lang w:val="en-US" w:bidi="ar-DZ"/>
        </w:rPr>
        <w:t xml:space="preserve"> (مصطفى، 2001)</w:t>
      </w:r>
    </w:p>
    <w:p w14:paraId="29EDACAF" w14:textId="3CBCD23C" w:rsidR="00D3252E" w:rsidRDefault="00702ED6" w:rsidP="00782FAA">
      <w:pPr>
        <w:rPr>
          <w:rtl/>
          <w:lang w:val="en-US" w:bidi="ar-DZ"/>
        </w:rPr>
      </w:pPr>
      <w:r>
        <w:rPr>
          <w:rtl/>
          <w:lang w:val="en-US" w:bidi="ar-DZ"/>
        </w:rPr>
        <w:lastRenderedPageBreak/>
        <w:t xml:space="preserve">و لقد بلغت الطاقة الاستيعابية للسدود والتي يصل عددها إلى 57 سد حوالي 5.70 مليار متر مكعب، ونلاحظ أن نسبة المياه المحصورة داخل السدود ضعيفة مقارنة بالكمية المتاحة ووصلت الى 12.7 مليار متر مكعب خاصة جهة الشرق والوسط . </w:t>
      </w:r>
    </w:p>
    <w:p w14:paraId="1E067E08" w14:textId="77777777" w:rsidR="00D3252E" w:rsidRDefault="00702ED6" w:rsidP="00782FAA">
      <w:pPr>
        <w:spacing w:before="120"/>
        <w:contextualSpacing w:val="0"/>
        <w:rPr>
          <w:rtl/>
          <w:lang w:val="en-US" w:bidi="ar-DZ"/>
        </w:rPr>
      </w:pPr>
      <w:r>
        <w:rPr>
          <w:rtl/>
          <w:lang w:val="en-US" w:bidi="ar-DZ"/>
        </w:rPr>
        <w:t>ووفقًا للتقرير الديوان الوطني الجزائري للمياه، فإن نوعية المياه السطحية والجوفية تتفاوت بشكل كبير، ويشير هذا التقرير إلى أن 44% من المياه المخزنة تتمتع بنوعية جيدة، في حين 44٪ منها ذات نوعية مرضية، وتصنف 12% الباقية على أنها ذات نوعية رديئة.</w:t>
      </w:r>
      <w:sdt>
        <w:sdtPr>
          <w:rPr>
            <w:rtl/>
            <w:lang w:val="en-US" w:bidi="ar-DZ"/>
          </w:rPr>
          <w:id w:val="1195197214"/>
        </w:sdtPr>
        <w:sdtContent>
          <w:r>
            <w:rPr>
              <w:rtl/>
              <w:lang w:val="en-US" w:bidi="ar-DZ"/>
            </w:rPr>
            <w:fldChar w:fldCharType="begin"/>
          </w:r>
          <w:r>
            <w:rPr>
              <w:rtl/>
              <w:lang w:val="en-US" w:bidi="ar-DZ"/>
            </w:rPr>
            <w:instrText xml:space="preserve"> </w:instrText>
          </w:r>
          <w:r>
            <w:rPr>
              <w:lang w:val="en-US" w:bidi="ar-DZ"/>
            </w:rPr>
            <w:instrText>CITATION</w:instrText>
          </w:r>
          <w:r>
            <w:rPr>
              <w:rtl/>
              <w:lang w:val="en-US" w:bidi="ar-DZ"/>
            </w:rPr>
            <w:instrText xml:space="preserve"> </w:instrText>
          </w:r>
          <w:r>
            <w:rPr>
              <w:lang w:val="en-US" w:bidi="ar-DZ"/>
            </w:rPr>
            <w:instrText>Ben17 \l 5121</w:instrText>
          </w:r>
          <w:r>
            <w:rPr>
              <w:rtl/>
              <w:lang w:val="en-US" w:bidi="ar-DZ"/>
            </w:rPr>
            <w:instrText xml:space="preserve"> </w:instrText>
          </w:r>
          <w:r>
            <w:rPr>
              <w:rtl/>
              <w:lang w:val="en-US" w:bidi="ar-DZ"/>
            </w:rPr>
            <w:fldChar w:fldCharType="separate"/>
          </w:r>
          <w:r>
            <w:rPr>
              <w:rtl/>
              <w:lang w:val="en-US" w:bidi="ar-DZ"/>
            </w:rPr>
            <w:t xml:space="preserve"> </w:t>
          </w:r>
          <w:r>
            <w:rPr>
              <w:lang w:val="en-US" w:bidi="ar-DZ"/>
            </w:rPr>
            <w:t>( Bensekri , 2017)</w:t>
          </w:r>
          <w:r>
            <w:rPr>
              <w:rtl/>
              <w:lang w:val="en-US" w:bidi="ar-DZ"/>
            </w:rPr>
            <w:fldChar w:fldCharType="end"/>
          </w:r>
        </w:sdtContent>
      </w:sdt>
    </w:p>
    <w:p w14:paraId="7A1DC52E" w14:textId="77777777" w:rsidR="00D3252E" w:rsidRDefault="00702ED6">
      <w:pPr>
        <w:pStyle w:val="5"/>
      </w:pPr>
      <w:bookmarkStart w:id="716" w:name="_Toc170062666"/>
      <w:bookmarkStart w:id="717" w:name="_Toc170063618"/>
      <w:r>
        <w:rPr>
          <w:rtl/>
        </w:rPr>
        <w:t>2. الموارد المائية غير الطبيعية:</w:t>
      </w:r>
      <w:bookmarkEnd w:id="716"/>
      <w:bookmarkEnd w:id="717"/>
      <w:r>
        <w:rPr>
          <w:rtl/>
        </w:rPr>
        <w:t xml:space="preserve"> </w:t>
      </w:r>
    </w:p>
    <w:p w14:paraId="63227277" w14:textId="77777777" w:rsidR="00D3252E" w:rsidRDefault="00702ED6">
      <w:pPr>
        <w:rPr>
          <w:b/>
          <w:bCs/>
          <w:sz w:val="32"/>
          <w:rtl/>
          <w:lang w:val="en-US" w:bidi="ar-DZ"/>
        </w:rPr>
      </w:pPr>
      <w:r>
        <w:rPr>
          <w:rtl/>
          <w:lang w:val="en-US" w:bidi="ar-DZ"/>
        </w:rPr>
        <w:t>نظرا للأهمية الكبرى التي تمثلها الثروة المائية في حياة الإنسان ونظرا لاتساع دائرة استعمالاتها في جميع المجالات وخاصة الصناعية منها وعدم قدرة الموارد الطبيعية على تلبية كل الاحتياجات لجأت الجزائر للبحث عن بدائل أخرى لتغطية النقص الحاصل في هذا المورد، ومن بين هذه البدائل تحلية مياه البحر وإعادة معالجة المياه المستعملة بحيث تصبح قابلة للاستعمال البشري أو الصناعي أو ري بعض المساحات الزراعية .</w:t>
      </w:r>
    </w:p>
    <w:p w14:paraId="3B8E29B4" w14:textId="77777777" w:rsidR="00D3252E" w:rsidRDefault="00702ED6">
      <w:pPr>
        <w:pStyle w:val="6"/>
        <w:rPr>
          <w:lang w:bidi="ar-DZ"/>
        </w:rPr>
      </w:pPr>
      <w:bookmarkStart w:id="718" w:name="_Toc170062667"/>
      <w:bookmarkStart w:id="719" w:name="_Toc170063619"/>
      <w:r>
        <w:rPr>
          <w:rtl/>
          <w:lang w:bidi="ar-DZ"/>
        </w:rPr>
        <w:t>أ‌- تحلية مياه البحر:</w:t>
      </w:r>
      <w:bookmarkEnd w:id="718"/>
      <w:bookmarkEnd w:id="719"/>
      <w:r>
        <w:rPr>
          <w:rtl/>
          <w:lang w:bidi="ar-DZ"/>
        </w:rPr>
        <w:t xml:space="preserve"> </w:t>
      </w:r>
    </w:p>
    <w:p w14:paraId="57E2BC80" w14:textId="77777777" w:rsidR="00D3252E" w:rsidRDefault="00702ED6" w:rsidP="00782FAA">
      <w:pPr>
        <w:spacing w:before="120"/>
        <w:contextualSpacing w:val="0"/>
        <w:rPr>
          <w:lang w:val="en-US" w:bidi="ar-DZ"/>
        </w:rPr>
      </w:pPr>
      <w:r>
        <w:rPr>
          <w:rtl/>
          <w:lang w:val="en-US" w:bidi="ar-DZ"/>
        </w:rPr>
        <w:t>ويكون ذلك بإزالة الأملاح الموجودة في مياه البحار والمحيطات، وجعلها مياه إما صالحة للشرب أو تستخدم لسقي المساحات المزروعة أو تستعمل في عمليات التصنيع المختلفة(حسن، 2000) .</w:t>
      </w:r>
    </w:p>
    <w:p w14:paraId="306659BC" w14:textId="77777777" w:rsidR="00D3252E" w:rsidRDefault="00702ED6" w:rsidP="00782FAA">
      <w:pPr>
        <w:spacing w:before="120"/>
        <w:contextualSpacing w:val="0"/>
        <w:rPr>
          <w:lang w:val="en-US" w:bidi="ar-DZ"/>
        </w:rPr>
      </w:pPr>
      <w:r>
        <w:rPr>
          <w:rtl/>
          <w:lang w:val="en-US" w:bidi="ar-DZ"/>
        </w:rPr>
        <w:t>وكمخطط استعجالي لتحلية مياه البحر قامت الجزائر بإنشاء عدة محطات كبرى، حيث بنت محطتين في مدينة وهران، محطة كهرمائية والتي دخلت الخدمة سنة 2005 وتنتج حوالي 90000 م</w:t>
      </w:r>
      <w:r>
        <w:rPr>
          <w:vertAlign w:val="superscript"/>
          <w:rtl/>
          <w:lang w:val="en-US" w:bidi="ar-DZ"/>
        </w:rPr>
        <w:t>3</w:t>
      </w:r>
      <w:r>
        <w:rPr>
          <w:rtl/>
          <w:lang w:val="en-US" w:bidi="ar-DZ"/>
        </w:rPr>
        <w:t xml:space="preserve"> في اليوم، ومحطة المقطع والتي تنتج ما يقارب 500000 م</w:t>
      </w:r>
      <w:r>
        <w:rPr>
          <w:vertAlign w:val="superscript"/>
          <w:rtl/>
          <w:lang w:val="en-US" w:bidi="ar-DZ"/>
        </w:rPr>
        <w:t>3</w:t>
      </w:r>
      <w:r>
        <w:rPr>
          <w:rtl/>
          <w:lang w:val="en-US" w:bidi="ar-DZ"/>
        </w:rPr>
        <w:t>، ومحطة الحامة والتي بدأت الانتاج سنة 2008 وتنتج حوالي 200000م</w:t>
      </w:r>
      <w:r>
        <w:rPr>
          <w:vertAlign w:val="superscript"/>
          <w:rtl/>
          <w:lang w:val="en-US" w:bidi="ar-DZ"/>
        </w:rPr>
        <w:t xml:space="preserve">3 </w:t>
      </w:r>
      <w:r>
        <w:rPr>
          <w:rtl/>
          <w:lang w:val="en-US" w:bidi="ar-DZ"/>
        </w:rPr>
        <w:t>في اليوم ومحطة وفوكة بتيبازة والتي دخلت الخدمة في 2011 بطاقة إنتاجية مقدرة بحوالي 120000 م</w:t>
      </w:r>
      <w:r>
        <w:rPr>
          <w:vertAlign w:val="superscript"/>
          <w:rtl/>
          <w:lang w:val="en-US" w:bidi="ar-DZ"/>
        </w:rPr>
        <w:t>3</w:t>
      </w:r>
      <w:r>
        <w:rPr>
          <w:rtl/>
          <w:lang w:val="en-US" w:bidi="ar-DZ"/>
        </w:rPr>
        <w:t xml:space="preserve"> في اليوم.</w:t>
      </w:r>
    </w:p>
    <w:p w14:paraId="618D55F7" w14:textId="77777777" w:rsidR="00D3252E" w:rsidRDefault="00702ED6" w:rsidP="00782FAA">
      <w:pPr>
        <w:spacing w:before="120"/>
        <w:contextualSpacing w:val="0"/>
        <w:rPr>
          <w:rtl/>
          <w:lang w:val="en-US" w:bidi="ar-DZ"/>
        </w:rPr>
      </w:pPr>
      <w:r>
        <w:rPr>
          <w:rtl/>
          <w:lang w:val="en-US" w:bidi="ar-DZ"/>
        </w:rPr>
        <w:t>ويصل إنتاج هاته المحطات مجتمعًا حوالي 770 مليون متر مكعب في السنة أي ما يعادل 17 % من انتاج الجزائر من الماء الشروب (عمروسي، 2020) .</w:t>
      </w:r>
    </w:p>
    <w:p w14:paraId="0627C850" w14:textId="77777777" w:rsidR="00D3252E" w:rsidRDefault="00702ED6">
      <w:pPr>
        <w:pStyle w:val="6"/>
        <w:rPr>
          <w:lang w:bidi="ar-DZ"/>
        </w:rPr>
      </w:pPr>
      <w:bookmarkStart w:id="720" w:name="_Toc170062668"/>
      <w:bookmarkStart w:id="721" w:name="_Toc170063620"/>
      <w:r>
        <w:rPr>
          <w:rtl/>
          <w:lang w:bidi="ar-DZ"/>
        </w:rPr>
        <w:t>ب‌- معالجة المياه المستعملة:</w:t>
      </w:r>
      <w:bookmarkEnd w:id="720"/>
      <w:bookmarkEnd w:id="721"/>
      <w:r>
        <w:rPr>
          <w:rtl/>
          <w:lang w:bidi="ar-DZ"/>
        </w:rPr>
        <w:t xml:space="preserve"> </w:t>
      </w:r>
    </w:p>
    <w:p w14:paraId="3F3C67E6" w14:textId="77777777" w:rsidR="00D3252E" w:rsidRDefault="00702ED6">
      <w:pPr>
        <w:rPr>
          <w:lang w:val="en-US" w:bidi="ar-DZ"/>
        </w:rPr>
      </w:pPr>
      <w:r>
        <w:rPr>
          <w:rtl/>
          <w:lang w:val="en-US" w:bidi="ar-DZ"/>
        </w:rPr>
        <w:lastRenderedPageBreak/>
        <w:t>إنّ من أهم فوائد معالجة المياه المستعلمة هو الحفاظ على البيئة وحماية المياه السطحية والجوفية من التلوث، ومنه الحفاظ على صحة المواطن، هذا فضلا عن توفير مصدر من مصار المياه الغير تقليدية والتي تستعمل في مجالات عدة وخاصة في مجال الفلاحة والصناعة (الإبراهيم، 2003).</w:t>
      </w:r>
    </w:p>
    <w:p w14:paraId="0B6ABD4C" w14:textId="77777777" w:rsidR="00D3252E" w:rsidRDefault="00702ED6">
      <w:pPr>
        <w:rPr>
          <w:rtl/>
          <w:lang w:val="en-US" w:bidi="ar-DZ"/>
        </w:rPr>
      </w:pPr>
      <w:r>
        <w:rPr>
          <w:rtl/>
          <w:lang w:val="en-US" w:bidi="ar-DZ"/>
        </w:rPr>
        <w:t xml:space="preserve">وفي الجزائر بلغت عدد المحطات المخصصة لمعالجة المياه المستعملة 70 محطة منها ما هو منجز ومنها ما هو في طور الإنجاز ومنها ما هو مبرمج لإنجازه مستقبلا، فنجد أنّ عدد المحطات التي هي في الخدمة 21 محطة والتي هي في طور الإنجاز حوالي 23 محطة، كما يوجد 19 محطة في طور التأهيل، و10محطات تم برمجتها في المستقبل (بلغالي، 2009) </w:t>
      </w:r>
      <w:r>
        <w:rPr>
          <w:rFonts w:hint="cs"/>
          <w:rtl/>
          <w:lang w:val="en-US" w:bidi="ar-DZ"/>
        </w:rPr>
        <w:t>،</w:t>
      </w:r>
      <w:r>
        <w:rPr>
          <w:rtl/>
          <w:lang w:val="en-US" w:bidi="ar-DZ"/>
        </w:rPr>
        <w:t>وتصل الطاقة الانتاجية لهذه المحطات حوالي 160مليون م</w:t>
      </w:r>
      <w:r>
        <w:rPr>
          <w:vertAlign w:val="superscript"/>
          <w:lang w:val="en-US" w:bidi="ar-DZ"/>
        </w:rPr>
        <w:t>3</w:t>
      </w:r>
      <w:r>
        <w:rPr>
          <w:rtl/>
          <w:lang w:val="en-US" w:bidi="ar-DZ"/>
        </w:rPr>
        <w:t>.</w:t>
      </w:r>
    </w:p>
    <w:p w14:paraId="18ECBED0" w14:textId="77777777" w:rsidR="00D3252E" w:rsidRDefault="00702ED6">
      <w:pPr>
        <w:rPr>
          <w:rtl/>
          <w:lang w:val="en-US" w:bidi="ar-DZ"/>
        </w:rPr>
      </w:pPr>
      <w:r>
        <w:rPr>
          <w:rtl/>
          <w:lang w:val="en-US" w:bidi="ar-DZ"/>
        </w:rPr>
        <w:t>وفي الأخير يمكن القول أنّ الثروة المائية التي يمكن أن تستغل من طرف السلطات الجزائرية تقدر بحوالي 20 مليار م</w:t>
      </w:r>
      <w:r>
        <w:rPr>
          <w:vertAlign w:val="superscript"/>
          <w:rtl/>
          <w:lang w:val="en-US" w:bidi="ar-DZ"/>
        </w:rPr>
        <w:t>3</w:t>
      </w:r>
      <w:r>
        <w:rPr>
          <w:rtl/>
          <w:lang w:val="en-US" w:bidi="ar-DZ"/>
        </w:rPr>
        <w:t xml:space="preserve"> في السنة، والمصدر الرئيسي للمياه في الجزائر الأمطار وتأتي المياه الجوفية في المرتبة الثانية .</w:t>
      </w:r>
    </w:p>
    <w:p w14:paraId="4D60FFDD" w14:textId="77777777" w:rsidR="00D3252E" w:rsidRDefault="00702ED6">
      <w:pPr>
        <w:pStyle w:val="4"/>
        <w:rPr>
          <w:rFonts w:eastAsia="Calibri"/>
          <w:rtl/>
        </w:rPr>
      </w:pPr>
      <w:bookmarkStart w:id="722" w:name="_Toc170062669"/>
      <w:bookmarkStart w:id="723" w:name="_Toc170063621"/>
      <w:r>
        <w:rPr>
          <w:rFonts w:eastAsia="Calibri"/>
          <w:rtl/>
        </w:rPr>
        <w:t>الفرع الثاني: الثروات المعدنية:</w:t>
      </w:r>
      <w:bookmarkEnd w:id="722"/>
      <w:bookmarkEnd w:id="723"/>
      <w:r>
        <w:rPr>
          <w:rFonts w:eastAsia="Calibri"/>
          <w:rtl/>
        </w:rPr>
        <w:t xml:space="preserve"> </w:t>
      </w:r>
    </w:p>
    <w:p w14:paraId="1D449402" w14:textId="77777777" w:rsidR="00D3252E" w:rsidRDefault="00702ED6">
      <w:pPr>
        <w:pStyle w:val="5"/>
      </w:pPr>
      <w:bookmarkStart w:id="724" w:name="_Toc170062670"/>
      <w:bookmarkStart w:id="725" w:name="_Toc170063622"/>
      <w:r>
        <w:rPr>
          <w:rtl/>
        </w:rPr>
        <w:t>أ- الثروة النفطيّة:</w:t>
      </w:r>
      <w:bookmarkEnd w:id="724"/>
      <w:bookmarkEnd w:id="725"/>
      <w:r>
        <w:rPr>
          <w:rtl/>
        </w:rPr>
        <w:t xml:space="preserve"> </w:t>
      </w:r>
    </w:p>
    <w:p w14:paraId="6AEED895" w14:textId="77777777" w:rsidR="00D3252E" w:rsidRDefault="00702ED6">
      <w:pPr>
        <w:rPr>
          <w:rtl/>
          <w:lang w:val="en-US" w:bidi="ar-DZ"/>
        </w:rPr>
      </w:pPr>
      <w:r>
        <w:rPr>
          <w:rtl/>
          <w:lang w:val="en-US" w:bidi="ar-DZ"/>
        </w:rPr>
        <w:t>تعتمد الجزائر في اقتصادها على ثروة النفط والغاز الطبيعي، حيث تغطي مداخيل الطاقة 60% من ميزانية الدولة وقرابة 97% من اجمالي الصادرات، كما تحتل الجزائر المرتبة الخامسة عشر في احتياطي النفط العالمي والثامنة عشر من حيث الإنتاج، وتأتي في المرتبة الثانية عشر من حيث التصدير، كما لها القدرة على تكرير نصف ما تنتجه من النفط الخام .</w:t>
      </w:r>
    </w:p>
    <w:p w14:paraId="67F7AD62" w14:textId="77777777" w:rsidR="00D3252E" w:rsidRDefault="00702ED6">
      <w:pPr>
        <w:rPr>
          <w:lang w:val="en-US" w:bidi="ar-DZ"/>
        </w:rPr>
      </w:pPr>
      <w:r>
        <w:rPr>
          <w:rtl/>
          <w:lang w:val="en-US" w:bidi="ar-DZ"/>
        </w:rPr>
        <w:t>وقد كشفت بيانات رسمية صادرة عن وزارة الطاقة الجزائرية أن إنتاج النفط في الجزائر وصل إلى 1.315 مليار</w:t>
      </w:r>
      <w:r>
        <w:rPr>
          <w:rFonts w:hint="cs"/>
          <w:rtl/>
          <w:lang w:val="en-US" w:bidi="ar-DZ"/>
        </w:rPr>
        <w:t xml:space="preserve"> </w:t>
      </w:r>
      <w:r>
        <w:rPr>
          <w:rtl/>
          <w:lang w:val="en-US" w:bidi="ar-DZ"/>
        </w:rPr>
        <w:t>برميل خلال سنة 2021 بزيادة 5 % عن العام الذي سابقه .</w:t>
      </w:r>
    </w:p>
    <w:p w14:paraId="23C3801D" w14:textId="77777777" w:rsidR="00D3252E" w:rsidRDefault="00702ED6">
      <w:pPr>
        <w:pStyle w:val="5"/>
      </w:pPr>
      <w:bookmarkStart w:id="726" w:name="_Toc170062671"/>
      <w:bookmarkStart w:id="727" w:name="_Toc170063623"/>
      <w:r>
        <w:rPr>
          <w:rtl/>
        </w:rPr>
        <w:t>ب- ثروة الغاز الطبيعي:</w:t>
      </w:r>
      <w:bookmarkEnd w:id="726"/>
      <w:bookmarkEnd w:id="727"/>
      <w:r>
        <w:rPr>
          <w:rtl/>
        </w:rPr>
        <w:t xml:space="preserve"> </w:t>
      </w:r>
    </w:p>
    <w:p w14:paraId="1E16A783" w14:textId="77777777" w:rsidR="00D3252E" w:rsidRDefault="00702ED6">
      <w:pPr>
        <w:rPr>
          <w:lang w:val="en-US" w:bidi="ar-DZ"/>
        </w:rPr>
      </w:pPr>
      <w:r>
        <w:rPr>
          <w:rtl/>
          <w:lang w:val="en-US" w:bidi="ar-DZ"/>
        </w:rPr>
        <w:t xml:space="preserve">تمتلك الجزائر احتياطيًا هائلاً من الغاز الطبيعي حيث قدر الاحتياطي المؤكد من الغاز الطبيعي خلال سنة 2020 بــحوالي 4504 مليار </w:t>
      </w:r>
      <w:r>
        <w:rPr>
          <w:rFonts w:hint="cs"/>
          <w:rtl/>
          <w:lang w:val="en-US" w:bidi="ar-DZ"/>
        </w:rPr>
        <w:t>م</w:t>
      </w:r>
      <w:r>
        <w:rPr>
          <w:rFonts w:hint="cs"/>
          <w:vertAlign w:val="superscript"/>
          <w:rtl/>
          <w:lang w:val="en-US" w:bidi="ar-DZ"/>
        </w:rPr>
        <w:t>3</w:t>
      </w:r>
      <w:r>
        <w:rPr>
          <w:rtl/>
          <w:lang w:val="en-US" w:bidi="ar-DZ"/>
        </w:rPr>
        <w:t xml:space="preserve"> (أوبك، 2021)، مما جعلها تتبوأ المرتبة الخامسة عالميا في إنتاج هذه المادة، وأوضح تقرير منظمة الأقطار العربية المصدرة للبترول "أوابك" أن الجزائر جاءت في المرتبة الرابعة ضمن أكبر مصدري الغاز الطبيعي المسال إلى أوروبا، بإجمالي 10.2 مليون طن وتنتشر حقول الغاز الجزائرية في جميع أنحاء البلاد الشاسعة ثم تُسال في أربعة مصانع للغاز الطبيعي</w:t>
      </w:r>
      <w:r>
        <w:rPr>
          <w:rFonts w:hint="cs"/>
          <w:rtl/>
          <w:lang w:val="en-US" w:bidi="ar-DZ"/>
        </w:rPr>
        <w:t>،</w:t>
      </w:r>
      <w:r>
        <w:rPr>
          <w:rtl/>
          <w:lang w:val="en-US" w:bidi="ar-DZ"/>
        </w:rPr>
        <w:t xml:space="preserve"> يتم تصدير الغاز الطبيعي السائل في الغالب إلى الدول </w:t>
      </w:r>
      <w:r>
        <w:rPr>
          <w:rtl/>
          <w:lang w:val="en-US" w:bidi="ar-DZ"/>
        </w:rPr>
        <w:lastRenderedPageBreak/>
        <w:t>الأوروبية، مثل تركيا وفرنسا وإسبانيا وايطاليا وبريطانيا وبعض الدول الأخرى (عبد المعطي، 2021)، والشكل التالي يوضح أهم الأسواق المستوردة للغاز الطبيعي الجزائري</w:t>
      </w:r>
    </w:p>
    <w:p w14:paraId="4BB02F8E" w14:textId="77777777" w:rsidR="002F5B2A" w:rsidRDefault="002F5B2A">
      <w:pPr>
        <w:rPr>
          <w:lang w:val="en-US" w:bidi="ar-DZ"/>
        </w:rPr>
      </w:pPr>
    </w:p>
    <w:p w14:paraId="69B22C06" w14:textId="77777777" w:rsidR="002F5B2A" w:rsidRDefault="002F5B2A">
      <w:pPr>
        <w:rPr>
          <w:lang w:val="en-US" w:bidi="ar-DZ"/>
        </w:rPr>
      </w:pPr>
    </w:p>
    <w:p w14:paraId="6B38CAB2" w14:textId="77777777" w:rsidR="002F5B2A" w:rsidRDefault="002F5B2A">
      <w:pPr>
        <w:rPr>
          <w:lang w:val="en-US" w:bidi="ar-DZ"/>
        </w:rPr>
      </w:pPr>
    </w:p>
    <w:p w14:paraId="429D0AE3" w14:textId="77777777" w:rsidR="002F5B2A" w:rsidRDefault="002F5B2A">
      <w:pPr>
        <w:rPr>
          <w:lang w:val="en-US" w:bidi="ar-DZ"/>
        </w:rPr>
      </w:pPr>
    </w:p>
    <w:p w14:paraId="301F6B67" w14:textId="77777777" w:rsidR="002F5B2A" w:rsidRDefault="002F5B2A">
      <w:pPr>
        <w:rPr>
          <w:rtl/>
          <w:lang w:val="en-US" w:bidi="ar-DZ"/>
        </w:rPr>
      </w:pPr>
    </w:p>
    <w:p w14:paraId="6625114C" w14:textId="77777777" w:rsidR="00D3252E" w:rsidRDefault="00702ED6" w:rsidP="00782FAA">
      <w:pPr>
        <w:pStyle w:val="1111111111111111111"/>
        <w:rPr>
          <w:lang w:val="en-US"/>
        </w:rPr>
      </w:pPr>
      <w:bookmarkStart w:id="728" w:name="_Toc159362091"/>
      <w:bookmarkStart w:id="729" w:name="_Toc170071547"/>
      <w:r>
        <w:rPr>
          <w:rtl/>
          <w:lang w:val="en-US"/>
        </w:rPr>
        <w:t>الشكل رقم (08) يبين أهم الأسواق الأوربية المستوردة للغاز الطبيعي الجزائري خلال سنة 2021</w:t>
      </w:r>
      <w:bookmarkEnd w:id="728"/>
      <w:bookmarkEnd w:id="729"/>
    </w:p>
    <w:p w14:paraId="3715801B" w14:textId="77777777" w:rsidR="00D3252E" w:rsidRDefault="00702ED6">
      <w:pPr>
        <w:pStyle w:val="18"/>
        <w:rPr>
          <w:lang w:val="en-US"/>
        </w:rPr>
      </w:pPr>
      <w:r>
        <w:rPr>
          <w:noProof/>
          <w:lang w:val="en-US" w:bidi="ar-SA"/>
        </w:rPr>
        <w:drawing>
          <wp:inline distT="0" distB="0" distL="0" distR="0" wp14:anchorId="590EB4EC" wp14:editId="243FAF0F">
            <wp:extent cx="5732780" cy="3282950"/>
            <wp:effectExtent l="0" t="0" r="1270" b="0"/>
            <wp:docPr id="6" name="image2.png"/>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45"/>
                    <a:stretch>
                      <a:fillRect/>
                    </a:stretch>
                  </pic:blipFill>
                  <pic:spPr>
                    <a:xfrm>
                      <a:off x="0" y="0"/>
                      <a:ext cx="5750436" cy="3293601"/>
                    </a:xfrm>
                    <a:prstGeom prst="rect">
                      <a:avLst/>
                    </a:prstGeom>
                  </pic:spPr>
                </pic:pic>
              </a:graphicData>
            </a:graphic>
          </wp:inline>
        </w:drawing>
      </w:r>
    </w:p>
    <w:p w14:paraId="4EE04A13" w14:textId="77777777" w:rsidR="00D3252E" w:rsidRDefault="00702ED6">
      <w:pPr>
        <w:pStyle w:val="17"/>
        <w:rPr>
          <w:rtl/>
          <w:lang w:val="en-US"/>
        </w:rPr>
      </w:pPr>
      <w:r>
        <w:rPr>
          <w:rFonts w:ascii="Traditional Arabic" w:hAnsi="Traditional Arabic"/>
          <w:bCs/>
          <w:sz w:val="24"/>
          <w:szCs w:val="24"/>
          <w:rtl/>
          <w:lang w:val="en-US"/>
        </w:rPr>
        <w:t>المصدر</w:t>
      </w:r>
      <w:r>
        <w:rPr>
          <w:rFonts w:ascii="Traditional Arabic" w:hAnsi="Traditional Arabic"/>
          <w:bCs/>
          <w:sz w:val="24"/>
          <w:szCs w:val="24"/>
          <w:lang w:val="en-US"/>
        </w:rPr>
        <w:t xml:space="preserve">: </w:t>
      </w:r>
      <w:sdt>
        <w:sdtPr>
          <w:rPr>
            <w:sz w:val="24"/>
            <w:szCs w:val="24"/>
            <w:rtl/>
            <w:lang w:val="en-US"/>
          </w:rPr>
          <w:id w:val="1750619731"/>
        </w:sdtPr>
        <w:sdtContent>
          <w:r>
            <w:rPr>
              <w:sz w:val="24"/>
              <w:szCs w:val="24"/>
              <w:rtl/>
              <w:lang w:val="en-US"/>
            </w:rPr>
            <w:fldChar w:fldCharType="begin"/>
          </w:r>
          <w:r>
            <w:rPr>
              <w:sz w:val="24"/>
              <w:szCs w:val="24"/>
              <w:rtl/>
              <w:lang w:val="en-US"/>
            </w:rPr>
            <w:instrText xml:space="preserve"> </w:instrText>
          </w:r>
          <w:r>
            <w:rPr>
              <w:sz w:val="24"/>
              <w:szCs w:val="24"/>
              <w:lang w:val="en-US"/>
            </w:rPr>
            <w:instrText>CITATION</w:instrText>
          </w:r>
          <w:r>
            <w:rPr>
              <w:sz w:val="24"/>
              <w:szCs w:val="24"/>
              <w:rtl/>
              <w:lang w:val="en-US"/>
            </w:rPr>
            <w:instrText xml:space="preserve"> أوا21 \</w:instrText>
          </w:r>
          <w:r>
            <w:rPr>
              <w:sz w:val="24"/>
              <w:szCs w:val="24"/>
              <w:lang w:val="en-US"/>
            </w:rPr>
            <w:instrText>l 5121</w:instrText>
          </w:r>
          <w:r>
            <w:rPr>
              <w:sz w:val="24"/>
              <w:szCs w:val="24"/>
              <w:rtl/>
              <w:lang w:val="en-US"/>
            </w:rPr>
            <w:instrText xml:space="preserve"> </w:instrText>
          </w:r>
          <w:r>
            <w:rPr>
              <w:sz w:val="24"/>
              <w:szCs w:val="24"/>
              <w:rtl/>
              <w:lang w:val="en-US"/>
            </w:rPr>
            <w:fldChar w:fldCharType="separate"/>
          </w:r>
          <w:r>
            <w:rPr>
              <w:sz w:val="24"/>
              <w:szCs w:val="24"/>
              <w:rtl/>
              <w:lang w:val="en-US"/>
            </w:rPr>
            <w:t>(أوابك، 2021)</w:t>
          </w:r>
          <w:r>
            <w:rPr>
              <w:sz w:val="24"/>
              <w:szCs w:val="24"/>
              <w:rtl/>
              <w:lang w:val="en-US"/>
            </w:rPr>
            <w:fldChar w:fldCharType="end"/>
          </w:r>
        </w:sdtContent>
      </w:sdt>
    </w:p>
    <w:p w14:paraId="7EB1B271" w14:textId="77777777" w:rsidR="00D3252E" w:rsidRDefault="00702ED6">
      <w:pPr>
        <w:pStyle w:val="5"/>
      </w:pPr>
      <w:bookmarkStart w:id="730" w:name="_Toc170062672"/>
      <w:bookmarkStart w:id="731" w:name="_Toc170063624"/>
      <w:r>
        <w:rPr>
          <w:rtl/>
        </w:rPr>
        <w:t>ت- غاز الهليوم:</w:t>
      </w:r>
      <w:bookmarkEnd w:id="730"/>
      <w:bookmarkEnd w:id="731"/>
      <w:r>
        <w:rPr>
          <w:rtl/>
        </w:rPr>
        <w:t xml:space="preserve"> </w:t>
      </w:r>
    </w:p>
    <w:p w14:paraId="02179D3A" w14:textId="77777777" w:rsidR="00D3252E" w:rsidRDefault="00702ED6">
      <w:pPr>
        <w:rPr>
          <w:lang w:val="en-US" w:bidi="ar-DZ"/>
        </w:rPr>
      </w:pPr>
      <w:r>
        <w:rPr>
          <w:rtl/>
          <w:lang w:val="en-US" w:bidi="ar-DZ"/>
        </w:rPr>
        <w:t>تمتلك الجزائر حوالي 21٪ من رواسب الهليوم في العالم فهي بذلك تعتبر ثاني أكبر منتج للهيليوم بعد الولايات المتحدة حيث تنتج الجزائر حوالي 20 مليون طن من غاز الهليوم في السنة بعد الولايات المتحدة الامريكية التي تنتج 120 مليون طن سنويا، وفي المركز الثالث تأتي دولة قطر بـ15 مليون متر مكعب سنويا، وتنتج روسيا 5 ملايين متر مكعب سنويًا وأخيرًا بولندا تنتج حوالي 3 ملايين متر مكعب سنويًا (وكالة الأنباء السعودية، 2013).</w:t>
      </w:r>
    </w:p>
    <w:p w14:paraId="5EF77D6E" w14:textId="77777777" w:rsidR="00D3252E" w:rsidRDefault="00702ED6">
      <w:pPr>
        <w:pStyle w:val="5"/>
      </w:pPr>
      <w:r>
        <w:rPr>
          <w:rtl/>
        </w:rPr>
        <w:lastRenderedPageBreak/>
        <w:t xml:space="preserve"> </w:t>
      </w:r>
      <w:bookmarkStart w:id="732" w:name="_Toc170062673"/>
      <w:bookmarkStart w:id="733" w:name="_Toc170063625"/>
      <w:r>
        <w:rPr>
          <w:rtl/>
        </w:rPr>
        <w:t>ث- خام الحديد:</w:t>
      </w:r>
      <w:bookmarkEnd w:id="732"/>
      <w:bookmarkEnd w:id="733"/>
      <w:r>
        <w:rPr>
          <w:rtl/>
        </w:rPr>
        <w:t xml:space="preserve"> </w:t>
      </w:r>
    </w:p>
    <w:p w14:paraId="5793CA1E" w14:textId="77777777" w:rsidR="00D3252E" w:rsidRDefault="00702ED6">
      <w:pPr>
        <w:rPr>
          <w:rtl/>
          <w:lang w:val="en-US" w:bidi="ar-DZ"/>
        </w:rPr>
      </w:pPr>
      <w:r>
        <w:rPr>
          <w:rtl/>
          <w:lang w:val="en-US" w:bidi="ar-DZ"/>
        </w:rPr>
        <w:t>يعتبر الحديد من أهمّ الثروات الطبيعية التي تمتلكها الجزائر حيث تأتي في المرتبة الثالثة عربيا بعد موريتانيا ومصر بطاقة إنتاجية تقدر بحوالي 4.2 مليون طن سنويا، كما تشير بعض التقديرات إلى ان البلاد تتمتع باحتياطي يقدر بـ 2.5 مليار طن من خام الحديد، ففي سنة 2019 صدرت الجزائر ما قيمته 144 مليون دولار من خام الحديد ومنتجاته</w:t>
      </w:r>
      <w:r>
        <w:rPr>
          <w:rFonts w:hint="cs"/>
          <w:rtl/>
          <w:lang w:val="en-US" w:bidi="ar-DZ"/>
        </w:rPr>
        <w:t>،</w:t>
      </w:r>
      <w:r>
        <w:rPr>
          <w:rtl/>
          <w:lang w:val="en-US" w:bidi="ar-DZ"/>
        </w:rPr>
        <w:t xml:space="preserve"> ويتم استخراج الحديد من عدة مناجم نذكر منها: منجم الونزة وجبل بوخضرة وخنقة الموحد وتمزريت وبني صاف (مدونة التعليم والتربية، 2019)، أمّا أكبر منجم من حيث الاحتياط فهو منجم غار جبيلات بمدينة تندوف والذي لم يتم استغلاله لحد الساعة مع العلم أنّ الحكومة الجزائرية بدأت في التفكير باستغلاله أواخر سنة 2022.</w:t>
      </w:r>
    </w:p>
    <w:p w14:paraId="7FB9E4A7" w14:textId="77777777" w:rsidR="00782FAA" w:rsidRDefault="00782FAA">
      <w:pPr>
        <w:rPr>
          <w:rtl/>
          <w:lang w:val="en-US" w:bidi="ar-DZ"/>
        </w:rPr>
      </w:pPr>
    </w:p>
    <w:p w14:paraId="5BBDB39E" w14:textId="77777777" w:rsidR="00D3252E" w:rsidRDefault="00702ED6">
      <w:pPr>
        <w:pStyle w:val="5"/>
      </w:pPr>
      <w:bookmarkStart w:id="734" w:name="_Toc170062674"/>
      <w:bookmarkStart w:id="735" w:name="_Toc170063626"/>
      <w:r>
        <w:rPr>
          <w:rtl/>
        </w:rPr>
        <w:t>ج- الذهب:</w:t>
      </w:r>
      <w:bookmarkEnd w:id="734"/>
      <w:bookmarkEnd w:id="735"/>
      <w:r>
        <w:rPr>
          <w:rtl/>
        </w:rPr>
        <w:t xml:space="preserve"> </w:t>
      </w:r>
    </w:p>
    <w:p w14:paraId="17A0A29F" w14:textId="77777777" w:rsidR="00D3252E" w:rsidRDefault="00702ED6">
      <w:pPr>
        <w:rPr>
          <w:lang w:val="en-US" w:bidi="ar-DZ"/>
        </w:rPr>
      </w:pPr>
      <w:r>
        <w:rPr>
          <w:rtl/>
          <w:lang w:val="en-US" w:bidi="ar-DZ"/>
        </w:rPr>
        <w:t>الجزائر لديها العديد من رواسب الذهب داخل حدودها، ولقد تم اكتشاف الذهب قبل احتلال الرومان للمنطقة ويوجد بشكل رئيسي بالقرب من جبال الأطلس، وهناك العديد من المناطق الغنية بالذهب التي لم يتم استغلالها لحد الآن.</w:t>
      </w:r>
    </w:p>
    <w:p w14:paraId="088B68A9" w14:textId="77777777" w:rsidR="00D3252E" w:rsidRDefault="00702ED6">
      <w:pPr>
        <w:rPr>
          <w:lang w:val="en-US" w:bidi="ar-DZ"/>
        </w:rPr>
      </w:pPr>
      <w:r>
        <w:rPr>
          <w:rtl/>
          <w:lang w:val="en-US" w:bidi="ar-DZ"/>
        </w:rPr>
        <w:t>كما تحتل الجزائر المرتبة الثالثة عربيا و26 عالميا في احتياطي الذهب بحوالي 173.6 طن، وفقا لتقرير مجلس الذهب العالمي (مخلوف، 2022).</w:t>
      </w:r>
    </w:p>
    <w:p w14:paraId="673AC607" w14:textId="77777777" w:rsidR="00D3252E" w:rsidRDefault="00702ED6">
      <w:pPr>
        <w:rPr>
          <w:b/>
          <w:bCs/>
          <w:sz w:val="32"/>
          <w:rtl/>
          <w:lang w:val="en-US" w:bidi="ar-DZ"/>
        </w:rPr>
      </w:pPr>
      <w:r>
        <w:rPr>
          <w:rtl/>
          <w:lang w:val="en-US" w:bidi="ar-DZ"/>
        </w:rPr>
        <w:t>وقد بدأت الجزائر في الاستغلال المنجمي للذهب سنة 2001 من طرف المؤسسة الوطنية لاستغلال مناجم الذهب (إينور) حيث قدر الإنتاج من هذا المعدن الثمين إلى غاية عام 2021 حوالي 6،8 طن أي ما يعادل الــ 15 مليار دج (وكالة الأنباء الجزائرية، 2022).</w:t>
      </w:r>
    </w:p>
    <w:p w14:paraId="54CBE1F1" w14:textId="77777777" w:rsidR="00D3252E" w:rsidRDefault="00702ED6">
      <w:pPr>
        <w:pStyle w:val="4"/>
        <w:rPr>
          <w:rFonts w:eastAsia="Calibri"/>
        </w:rPr>
      </w:pPr>
      <w:bookmarkStart w:id="736" w:name="_Toc170062675"/>
      <w:bookmarkStart w:id="737" w:name="_Toc170063627"/>
      <w:r>
        <w:rPr>
          <w:rFonts w:eastAsia="Calibri"/>
          <w:rtl/>
        </w:rPr>
        <w:t>الفرع الثالث: الثروة الحيوانية</w:t>
      </w:r>
      <w:bookmarkEnd w:id="736"/>
      <w:bookmarkEnd w:id="737"/>
    </w:p>
    <w:p w14:paraId="2CA7CDDE" w14:textId="77777777" w:rsidR="00D3252E" w:rsidRDefault="00702ED6">
      <w:pPr>
        <w:rPr>
          <w:lang w:val="en-US" w:bidi="ar-DZ"/>
        </w:rPr>
      </w:pPr>
      <w:r>
        <w:rPr>
          <w:rtl/>
          <w:lang w:val="en-US" w:bidi="ar-DZ"/>
        </w:rPr>
        <w:t>تعتبر الثروة الحيوانية هي العنصر المهم والأساسي في تحسين الأمن الغذائي، لأنها تمثل موردًا اقتصاديًّا واجتماعيًّا للمجتمعات الرّيفيّة المنتشرة في جميع أنحاء البلاد</w:t>
      </w:r>
      <w:r>
        <w:rPr>
          <w:rFonts w:hint="cs"/>
          <w:rtl/>
          <w:lang w:val="en-US" w:bidi="ar-DZ"/>
        </w:rPr>
        <w:t>،</w:t>
      </w:r>
      <w:r>
        <w:rPr>
          <w:rtl/>
          <w:lang w:val="en-US" w:bidi="ar-DZ"/>
        </w:rPr>
        <w:t xml:space="preserve"> كما تمثل النظام الأمثل والملائم لبيئة الرعي واستغلال الموارد الطبيعية للمراعي الموزعة على مساحات واسعة في المناطق القاحلة وشبه القاحلة.</w:t>
      </w:r>
    </w:p>
    <w:p w14:paraId="1DAB607A" w14:textId="1B4F2AD4" w:rsidR="002F5B2A" w:rsidRDefault="00702ED6" w:rsidP="00C36EB9">
      <w:pPr>
        <w:rPr>
          <w:rtl/>
          <w:lang w:val="en-US" w:bidi="ar-DZ"/>
        </w:rPr>
      </w:pPr>
      <w:r>
        <w:rPr>
          <w:rtl/>
          <w:lang w:val="en-US" w:bidi="ar-DZ"/>
        </w:rPr>
        <w:t xml:space="preserve">وتكمن أهمية الثروة الحيوانية في تكاملها مع الإنتاج الزراعي من خلال تحويل المنتجات الزراعية بكافة أشكالها إلى مواد أولية للعديد من الصناعات التحويلية مثل صناعة اللحوم والجلود، وتصنيع الخضار والفواكه، كما </w:t>
      </w:r>
      <w:r>
        <w:rPr>
          <w:rtl/>
          <w:lang w:val="en-US" w:bidi="ar-DZ"/>
        </w:rPr>
        <w:lastRenderedPageBreak/>
        <w:t>يمكن أن تكون مصدرًا للأسمدة العضوية والتي بدورها تخلق زراعة متوازنة تحد من استنزاف التربة</w:t>
      </w:r>
      <w:r>
        <w:rPr>
          <w:rFonts w:hint="cs"/>
          <w:rtl/>
          <w:lang w:val="en-US" w:bidi="ar-DZ"/>
        </w:rPr>
        <w:t>،</w:t>
      </w:r>
      <w:r>
        <w:rPr>
          <w:rtl/>
          <w:lang w:val="en-US" w:bidi="ar-DZ"/>
        </w:rPr>
        <w:t xml:space="preserve"> كما توفر هذه الثروة أيضًا وظائف دائمة وأخرى موسمية الأمر الذي يؤدي الى التخفيف من وطأة البطالة، والجدول التالي يوضح أعداد الحيوانات التي تمتلكها الجزائر: </w:t>
      </w:r>
    </w:p>
    <w:p w14:paraId="35CFA637" w14:textId="77777777" w:rsidR="00D3252E" w:rsidRDefault="00702ED6" w:rsidP="00782FAA">
      <w:pPr>
        <w:pStyle w:val="tab"/>
        <w:rPr>
          <w:lang w:val="en-US"/>
        </w:rPr>
      </w:pPr>
      <w:bookmarkStart w:id="738" w:name="_Toc159361765"/>
      <w:bookmarkStart w:id="739" w:name="_Toc170071401"/>
      <w:r>
        <w:rPr>
          <w:rtl/>
          <w:lang w:val="en-US"/>
        </w:rPr>
        <w:t>الجدول رقم (</w:t>
      </w:r>
      <w:r>
        <w:rPr>
          <w:rFonts w:hint="cs"/>
          <w:rtl/>
          <w:lang w:val="en-US"/>
        </w:rPr>
        <w:t>24</w:t>
      </w:r>
      <w:r>
        <w:rPr>
          <w:rtl/>
          <w:lang w:val="en-US"/>
        </w:rPr>
        <w:t>) يبين أعداد الثروة الحيوانية التي تمتلكها الجزائر في الفترة ( 2017 – 2019 )</w:t>
      </w:r>
      <w:bookmarkEnd w:id="738"/>
      <w:bookmarkEnd w:id="739"/>
    </w:p>
    <w:p w14:paraId="7A28667E" w14:textId="77777777" w:rsidR="00D3252E" w:rsidRDefault="00702ED6">
      <w:pPr>
        <w:jc w:val="right"/>
        <w:rPr>
          <w:lang w:val="en-US" w:bidi="ar-DZ"/>
        </w:rPr>
      </w:pPr>
      <w:r>
        <w:rPr>
          <w:rtl/>
          <w:lang w:val="en-US" w:bidi="ar-DZ"/>
        </w:rPr>
        <w:t>(الوحدة: ألف رأس)</w:t>
      </w:r>
    </w:p>
    <w:tbl>
      <w:tblPr>
        <w:tblStyle w:val="ae2"/>
        <w:bidiVisual/>
        <w:tblW w:w="928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322"/>
        <w:gridCol w:w="2322"/>
        <w:gridCol w:w="2322"/>
      </w:tblGrid>
      <w:tr w:rsidR="00D3252E" w14:paraId="084182B8" w14:textId="77777777">
        <w:tc>
          <w:tcPr>
            <w:tcW w:w="2321" w:type="dxa"/>
            <w:tcBorders>
              <w:tr2bl w:val="single" w:sz="4" w:space="0" w:color="auto"/>
            </w:tcBorders>
            <w:vAlign w:val="center"/>
          </w:tcPr>
          <w:p w14:paraId="7AF0D9CB" w14:textId="77777777" w:rsidR="00D3252E" w:rsidRDefault="00702ED6">
            <w:pPr>
              <w:pStyle w:val="16"/>
              <w:jc w:val="right"/>
              <w:rPr>
                <w:b/>
                <w:bCs/>
                <w:lang w:val="en-US" w:bidi="ar-DZ"/>
              </w:rPr>
            </w:pPr>
            <w:r>
              <w:rPr>
                <w:b/>
                <w:bCs/>
                <w:rtl/>
                <w:lang w:val="en-US" w:bidi="ar-DZ"/>
              </w:rPr>
              <w:t>السنة</w:t>
            </w:r>
          </w:p>
          <w:p w14:paraId="04E041DA" w14:textId="77777777" w:rsidR="00D3252E" w:rsidRDefault="00702ED6">
            <w:pPr>
              <w:pStyle w:val="16"/>
              <w:jc w:val="left"/>
              <w:rPr>
                <w:b/>
                <w:bCs/>
                <w:lang w:val="en-US" w:bidi="ar-DZ"/>
              </w:rPr>
            </w:pPr>
            <w:r>
              <w:rPr>
                <w:b/>
                <w:bCs/>
                <w:rtl/>
                <w:lang w:val="en-US" w:bidi="ar-DZ"/>
              </w:rPr>
              <w:t>الشعبة</w:t>
            </w:r>
          </w:p>
        </w:tc>
        <w:tc>
          <w:tcPr>
            <w:tcW w:w="2322" w:type="dxa"/>
            <w:vAlign w:val="center"/>
          </w:tcPr>
          <w:p w14:paraId="2A4AFA79" w14:textId="77777777" w:rsidR="00D3252E" w:rsidRDefault="00702ED6">
            <w:pPr>
              <w:pStyle w:val="16"/>
              <w:rPr>
                <w:b/>
                <w:bCs/>
                <w:lang w:val="en-US" w:bidi="ar-DZ"/>
              </w:rPr>
            </w:pPr>
            <w:r>
              <w:rPr>
                <w:b/>
                <w:bCs/>
                <w:lang w:val="en-US" w:bidi="ar-DZ"/>
              </w:rPr>
              <w:t>2017</w:t>
            </w:r>
          </w:p>
        </w:tc>
        <w:tc>
          <w:tcPr>
            <w:tcW w:w="2322" w:type="dxa"/>
            <w:vAlign w:val="center"/>
          </w:tcPr>
          <w:p w14:paraId="1977C93A" w14:textId="77777777" w:rsidR="00D3252E" w:rsidRDefault="00702ED6">
            <w:pPr>
              <w:pStyle w:val="16"/>
              <w:rPr>
                <w:b/>
                <w:bCs/>
                <w:lang w:val="en-US" w:bidi="ar-DZ"/>
              </w:rPr>
            </w:pPr>
            <w:r>
              <w:rPr>
                <w:b/>
                <w:bCs/>
                <w:lang w:val="en-US" w:bidi="ar-DZ"/>
              </w:rPr>
              <w:t>2018</w:t>
            </w:r>
          </w:p>
        </w:tc>
        <w:tc>
          <w:tcPr>
            <w:tcW w:w="2322" w:type="dxa"/>
            <w:vAlign w:val="center"/>
          </w:tcPr>
          <w:p w14:paraId="236F84AC" w14:textId="77777777" w:rsidR="00D3252E" w:rsidRDefault="00702ED6">
            <w:pPr>
              <w:pStyle w:val="16"/>
              <w:rPr>
                <w:b/>
                <w:bCs/>
                <w:lang w:val="en-US" w:bidi="ar-DZ"/>
              </w:rPr>
            </w:pPr>
            <w:r>
              <w:rPr>
                <w:b/>
                <w:bCs/>
                <w:lang w:val="en-US" w:bidi="ar-DZ"/>
              </w:rPr>
              <w:t>2019</w:t>
            </w:r>
          </w:p>
        </w:tc>
      </w:tr>
      <w:tr w:rsidR="00D3252E" w14:paraId="1889CED5" w14:textId="77777777">
        <w:tc>
          <w:tcPr>
            <w:tcW w:w="2321" w:type="dxa"/>
            <w:vAlign w:val="center"/>
          </w:tcPr>
          <w:p w14:paraId="54408437" w14:textId="77777777" w:rsidR="00D3252E" w:rsidRDefault="00702ED6">
            <w:pPr>
              <w:pStyle w:val="16"/>
              <w:rPr>
                <w:b/>
                <w:bCs/>
                <w:lang w:val="en-US" w:bidi="ar-DZ"/>
              </w:rPr>
            </w:pPr>
            <w:r>
              <w:rPr>
                <w:b/>
                <w:bCs/>
                <w:rtl/>
                <w:lang w:val="en-US" w:bidi="ar-DZ"/>
              </w:rPr>
              <w:t>الأبقار</w:t>
            </w:r>
          </w:p>
        </w:tc>
        <w:tc>
          <w:tcPr>
            <w:tcW w:w="2322" w:type="dxa"/>
            <w:vAlign w:val="center"/>
          </w:tcPr>
          <w:p w14:paraId="4A1D14BC" w14:textId="77777777" w:rsidR="00D3252E" w:rsidRDefault="00702ED6">
            <w:pPr>
              <w:pStyle w:val="16"/>
              <w:rPr>
                <w:lang w:val="en-US" w:bidi="ar-DZ"/>
              </w:rPr>
            </w:pPr>
            <w:r>
              <w:rPr>
                <w:lang w:val="en-US" w:bidi="ar-DZ"/>
              </w:rPr>
              <w:t>189.513</w:t>
            </w:r>
          </w:p>
        </w:tc>
        <w:tc>
          <w:tcPr>
            <w:tcW w:w="2322" w:type="dxa"/>
            <w:vAlign w:val="center"/>
          </w:tcPr>
          <w:p w14:paraId="58B15992" w14:textId="77777777" w:rsidR="00D3252E" w:rsidRDefault="00702ED6">
            <w:pPr>
              <w:pStyle w:val="16"/>
              <w:rPr>
                <w:lang w:val="en-US" w:bidi="ar-DZ"/>
              </w:rPr>
            </w:pPr>
            <w:r>
              <w:rPr>
                <w:lang w:val="en-US" w:bidi="ar-DZ"/>
              </w:rPr>
              <w:t>181.600</w:t>
            </w:r>
          </w:p>
        </w:tc>
        <w:tc>
          <w:tcPr>
            <w:tcW w:w="2322" w:type="dxa"/>
            <w:vAlign w:val="center"/>
          </w:tcPr>
          <w:p w14:paraId="26C617BF" w14:textId="77777777" w:rsidR="00D3252E" w:rsidRDefault="00702ED6">
            <w:pPr>
              <w:pStyle w:val="16"/>
              <w:rPr>
                <w:lang w:val="en-US" w:bidi="ar-DZ"/>
              </w:rPr>
            </w:pPr>
            <w:r>
              <w:rPr>
                <w:lang w:val="en-US" w:bidi="ar-DZ"/>
              </w:rPr>
              <w:t>178.059</w:t>
            </w:r>
          </w:p>
        </w:tc>
      </w:tr>
      <w:tr w:rsidR="00D3252E" w14:paraId="57BF9F53" w14:textId="77777777">
        <w:tc>
          <w:tcPr>
            <w:tcW w:w="2321" w:type="dxa"/>
            <w:vAlign w:val="center"/>
          </w:tcPr>
          <w:p w14:paraId="79D0900D" w14:textId="77777777" w:rsidR="00D3252E" w:rsidRDefault="00702ED6">
            <w:pPr>
              <w:pStyle w:val="16"/>
              <w:rPr>
                <w:b/>
                <w:bCs/>
                <w:lang w:val="en-US" w:bidi="ar-DZ"/>
              </w:rPr>
            </w:pPr>
            <w:r>
              <w:rPr>
                <w:b/>
                <w:bCs/>
                <w:rtl/>
                <w:lang w:val="en-US" w:bidi="ar-DZ"/>
              </w:rPr>
              <w:t>الأغنام</w:t>
            </w:r>
          </w:p>
        </w:tc>
        <w:tc>
          <w:tcPr>
            <w:tcW w:w="2322" w:type="dxa"/>
            <w:vAlign w:val="center"/>
          </w:tcPr>
          <w:p w14:paraId="51333849" w14:textId="77777777" w:rsidR="00D3252E" w:rsidRDefault="00702ED6">
            <w:pPr>
              <w:pStyle w:val="16"/>
              <w:rPr>
                <w:lang w:val="en-US" w:bidi="ar-DZ"/>
              </w:rPr>
            </w:pPr>
            <w:r>
              <w:rPr>
                <w:lang w:val="en-US" w:bidi="ar-DZ"/>
              </w:rPr>
              <w:t>283.936.0</w:t>
            </w:r>
          </w:p>
        </w:tc>
        <w:tc>
          <w:tcPr>
            <w:tcW w:w="2322" w:type="dxa"/>
            <w:vAlign w:val="center"/>
          </w:tcPr>
          <w:p w14:paraId="35032236" w14:textId="77777777" w:rsidR="00D3252E" w:rsidRDefault="00702ED6">
            <w:pPr>
              <w:pStyle w:val="16"/>
              <w:rPr>
                <w:lang w:val="en-US" w:bidi="ar-DZ"/>
              </w:rPr>
            </w:pPr>
            <w:r>
              <w:rPr>
                <w:lang w:val="en-US" w:bidi="ar-DZ"/>
              </w:rPr>
              <w:t>287.239.9</w:t>
            </w:r>
          </w:p>
        </w:tc>
        <w:tc>
          <w:tcPr>
            <w:tcW w:w="2322" w:type="dxa"/>
            <w:vAlign w:val="center"/>
          </w:tcPr>
          <w:p w14:paraId="5444355A" w14:textId="77777777" w:rsidR="00D3252E" w:rsidRDefault="00702ED6">
            <w:pPr>
              <w:pStyle w:val="16"/>
              <w:rPr>
                <w:lang w:val="en-US" w:bidi="ar-DZ"/>
              </w:rPr>
            </w:pPr>
            <w:r>
              <w:rPr>
                <w:lang w:val="en-US" w:bidi="ar-DZ"/>
              </w:rPr>
              <w:t>294.289.3</w:t>
            </w:r>
          </w:p>
        </w:tc>
      </w:tr>
      <w:tr w:rsidR="00D3252E" w14:paraId="6CF372FF" w14:textId="77777777">
        <w:tc>
          <w:tcPr>
            <w:tcW w:w="2321" w:type="dxa"/>
            <w:vAlign w:val="center"/>
          </w:tcPr>
          <w:p w14:paraId="6D5026FD" w14:textId="77777777" w:rsidR="00D3252E" w:rsidRDefault="00702ED6">
            <w:pPr>
              <w:pStyle w:val="16"/>
              <w:rPr>
                <w:b/>
                <w:bCs/>
                <w:lang w:val="en-US" w:bidi="ar-DZ"/>
              </w:rPr>
            </w:pPr>
            <w:r>
              <w:rPr>
                <w:b/>
                <w:bCs/>
                <w:rtl/>
                <w:lang w:val="en-US" w:bidi="ar-DZ"/>
              </w:rPr>
              <w:t>الماعز</w:t>
            </w:r>
          </w:p>
        </w:tc>
        <w:tc>
          <w:tcPr>
            <w:tcW w:w="2322" w:type="dxa"/>
            <w:vAlign w:val="center"/>
          </w:tcPr>
          <w:p w14:paraId="36F4B112" w14:textId="77777777" w:rsidR="00D3252E" w:rsidRDefault="00702ED6">
            <w:pPr>
              <w:pStyle w:val="16"/>
              <w:rPr>
                <w:lang w:val="en-US" w:bidi="ar-DZ"/>
              </w:rPr>
            </w:pPr>
            <w:r>
              <w:rPr>
                <w:lang w:val="en-US" w:bidi="ar-DZ"/>
              </w:rPr>
              <w:t>500.789</w:t>
            </w:r>
          </w:p>
        </w:tc>
        <w:tc>
          <w:tcPr>
            <w:tcW w:w="2322" w:type="dxa"/>
            <w:vAlign w:val="center"/>
          </w:tcPr>
          <w:p w14:paraId="6439CE70" w14:textId="77777777" w:rsidR="00D3252E" w:rsidRDefault="00702ED6">
            <w:pPr>
              <w:pStyle w:val="16"/>
              <w:rPr>
                <w:lang w:val="en-US" w:bidi="ar-DZ"/>
              </w:rPr>
            </w:pPr>
            <w:r>
              <w:rPr>
                <w:lang w:val="en-US" w:bidi="ar-DZ"/>
              </w:rPr>
              <w:t>490.800</w:t>
            </w:r>
          </w:p>
        </w:tc>
        <w:tc>
          <w:tcPr>
            <w:tcW w:w="2322" w:type="dxa"/>
            <w:vAlign w:val="center"/>
          </w:tcPr>
          <w:p w14:paraId="18B182CB" w14:textId="77777777" w:rsidR="00D3252E" w:rsidRDefault="00702ED6">
            <w:pPr>
              <w:pStyle w:val="16"/>
              <w:rPr>
                <w:lang w:val="en-US" w:bidi="ar-DZ"/>
              </w:rPr>
            </w:pPr>
            <w:r>
              <w:rPr>
                <w:lang w:val="en-US" w:bidi="ar-DZ"/>
              </w:rPr>
              <w:t>498.612</w:t>
            </w:r>
          </w:p>
        </w:tc>
      </w:tr>
      <w:tr w:rsidR="00D3252E" w14:paraId="5DEBF2FE" w14:textId="77777777">
        <w:tc>
          <w:tcPr>
            <w:tcW w:w="2321" w:type="dxa"/>
            <w:vAlign w:val="center"/>
          </w:tcPr>
          <w:p w14:paraId="528F84E4" w14:textId="77777777" w:rsidR="00D3252E" w:rsidRDefault="00702ED6">
            <w:pPr>
              <w:pStyle w:val="16"/>
              <w:rPr>
                <w:b/>
                <w:bCs/>
                <w:lang w:val="en-US" w:bidi="ar-DZ"/>
              </w:rPr>
            </w:pPr>
            <w:r>
              <w:rPr>
                <w:b/>
                <w:bCs/>
                <w:rtl/>
                <w:lang w:val="en-US" w:bidi="ar-DZ"/>
              </w:rPr>
              <w:t>الإبل</w:t>
            </w:r>
          </w:p>
        </w:tc>
        <w:tc>
          <w:tcPr>
            <w:tcW w:w="2322" w:type="dxa"/>
            <w:vAlign w:val="center"/>
          </w:tcPr>
          <w:p w14:paraId="66E9FA2A" w14:textId="77777777" w:rsidR="00D3252E" w:rsidRDefault="00702ED6">
            <w:pPr>
              <w:pStyle w:val="16"/>
              <w:rPr>
                <w:lang w:val="en-US" w:bidi="ar-DZ"/>
              </w:rPr>
            </w:pPr>
            <w:r>
              <w:rPr>
                <w:lang w:val="en-US" w:bidi="ar-DZ"/>
              </w:rPr>
              <w:t>381.88</w:t>
            </w:r>
          </w:p>
        </w:tc>
        <w:tc>
          <w:tcPr>
            <w:tcW w:w="2322" w:type="dxa"/>
            <w:vAlign w:val="center"/>
          </w:tcPr>
          <w:p w14:paraId="392F0735" w14:textId="77777777" w:rsidR="00D3252E" w:rsidRDefault="00702ED6">
            <w:pPr>
              <w:pStyle w:val="16"/>
              <w:rPr>
                <w:lang w:val="en-US" w:bidi="ar-DZ"/>
              </w:rPr>
            </w:pPr>
            <w:r>
              <w:rPr>
                <w:lang w:val="en-US" w:bidi="ar-DZ"/>
              </w:rPr>
              <w:t>417.00</w:t>
            </w:r>
          </w:p>
        </w:tc>
        <w:tc>
          <w:tcPr>
            <w:tcW w:w="2322" w:type="dxa"/>
            <w:vAlign w:val="center"/>
          </w:tcPr>
          <w:p w14:paraId="5C344FF3" w14:textId="77777777" w:rsidR="00D3252E" w:rsidRDefault="00702ED6">
            <w:pPr>
              <w:pStyle w:val="16"/>
              <w:rPr>
                <w:lang w:val="en-US" w:bidi="ar-DZ"/>
              </w:rPr>
            </w:pPr>
            <w:r>
              <w:rPr>
                <w:lang w:val="en-US" w:bidi="ar-DZ"/>
              </w:rPr>
              <w:t>416.52</w:t>
            </w:r>
          </w:p>
        </w:tc>
      </w:tr>
      <w:tr w:rsidR="00D3252E" w14:paraId="20B563ED" w14:textId="77777777">
        <w:tc>
          <w:tcPr>
            <w:tcW w:w="2321" w:type="dxa"/>
            <w:vAlign w:val="center"/>
          </w:tcPr>
          <w:p w14:paraId="3FD5F2AF" w14:textId="77777777" w:rsidR="00D3252E" w:rsidRDefault="00702ED6">
            <w:pPr>
              <w:pStyle w:val="16"/>
              <w:rPr>
                <w:b/>
                <w:bCs/>
                <w:lang w:val="en-US" w:bidi="ar-DZ"/>
              </w:rPr>
            </w:pPr>
            <w:r>
              <w:rPr>
                <w:b/>
                <w:bCs/>
                <w:rtl/>
                <w:lang w:val="en-US" w:bidi="ar-DZ"/>
              </w:rPr>
              <w:t>الخيول</w:t>
            </w:r>
          </w:p>
        </w:tc>
        <w:tc>
          <w:tcPr>
            <w:tcW w:w="2322" w:type="dxa"/>
            <w:vAlign w:val="center"/>
          </w:tcPr>
          <w:p w14:paraId="0DCBF972" w14:textId="77777777" w:rsidR="00D3252E" w:rsidRDefault="00702ED6">
            <w:pPr>
              <w:pStyle w:val="16"/>
              <w:rPr>
                <w:lang w:val="en-US" w:bidi="ar-DZ"/>
              </w:rPr>
            </w:pPr>
            <w:r>
              <w:rPr>
                <w:lang w:val="en-US" w:bidi="ar-DZ"/>
              </w:rPr>
              <w:t>468.4</w:t>
            </w:r>
          </w:p>
        </w:tc>
        <w:tc>
          <w:tcPr>
            <w:tcW w:w="2322" w:type="dxa"/>
            <w:vAlign w:val="center"/>
          </w:tcPr>
          <w:p w14:paraId="652D4408" w14:textId="77777777" w:rsidR="00D3252E" w:rsidRDefault="00702ED6">
            <w:pPr>
              <w:pStyle w:val="16"/>
              <w:rPr>
                <w:lang w:val="en-US" w:bidi="ar-DZ"/>
              </w:rPr>
            </w:pPr>
            <w:r>
              <w:rPr>
                <w:lang w:val="en-US" w:bidi="ar-DZ"/>
              </w:rPr>
              <w:t>460.0</w:t>
            </w:r>
          </w:p>
        </w:tc>
        <w:tc>
          <w:tcPr>
            <w:tcW w:w="2322" w:type="dxa"/>
            <w:vAlign w:val="center"/>
          </w:tcPr>
          <w:p w14:paraId="1497DAE6" w14:textId="77777777" w:rsidR="00D3252E" w:rsidRDefault="00702ED6">
            <w:pPr>
              <w:pStyle w:val="16"/>
              <w:rPr>
                <w:lang w:val="en-US" w:bidi="ar-DZ"/>
              </w:rPr>
            </w:pPr>
            <w:r>
              <w:rPr>
                <w:lang w:val="en-US" w:bidi="ar-DZ"/>
              </w:rPr>
              <w:t>486.3</w:t>
            </w:r>
          </w:p>
        </w:tc>
      </w:tr>
      <w:tr w:rsidR="00D3252E" w14:paraId="1DC500CE" w14:textId="77777777">
        <w:tc>
          <w:tcPr>
            <w:tcW w:w="2321" w:type="dxa"/>
            <w:vAlign w:val="center"/>
          </w:tcPr>
          <w:p w14:paraId="69C741AE" w14:textId="77777777" w:rsidR="00D3252E" w:rsidRDefault="00702ED6">
            <w:pPr>
              <w:pStyle w:val="16"/>
              <w:rPr>
                <w:b/>
                <w:bCs/>
                <w:lang w:val="en-US" w:bidi="ar-DZ"/>
              </w:rPr>
            </w:pPr>
            <w:r>
              <w:rPr>
                <w:b/>
                <w:bCs/>
                <w:rtl/>
                <w:lang w:val="en-US" w:bidi="ar-DZ"/>
              </w:rPr>
              <w:t>إجمالي الثروة الحيوانية</w:t>
            </w:r>
          </w:p>
        </w:tc>
        <w:tc>
          <w:tcPr>
            <w:tcW w:w="2322" w:type="dxa"/>
            <w:vAlign w:val="center"/>
          </w:tcPr>
          <w:p w14:paraId="1C2F8E19" w14:textId="77777777" w:rsidR="00D3252E" w:rsidRDefault="00702ED6">
            <w:pPr>
              <w:pStyle w:val="16"/>
              <w:rPr>
                <w:lang w:val="en-US" w:bidi="ar-DZ"/>
              </w:rPr>
            </w:pPr>
            <w:r>
              <w:rPr>
                <w:lang w:val="en-US" w:bidi="ar-DZ"/>
              </w:rPr>
              <w:t>355.993.8</w:t>
            </w:r>
          </w:p>
        </w:tc>
        <w:tc>
          <w:tcPr>
            <w:tcW w:w="2322" w:type="dxa"/>
            <w:vAlign w:val="center"/>
          </w:tcPr>
          <w:p w14:paraId="676B1F69" w14:textId="77777777" w:rsidR="00D3252E" w:rsidRDefault="00702ED6">
            <w:pPr>
              <w:pStyle w:val="16"/>
              <w:rPr>
                <w:lang w:val="en-US" w:bidi="ar-DZ"/>
              </w:rPr>
            </w:pPr>
            <w:r>
              <w:rPr>
                <w:lang w:val="en-US" w:bidi="ar-DZ"/>
              </w:rPr>
              <w:t>358.649.9</w:t>
            </w:r>
          </w:p>
        </w:tc>
        <w:tc>
          <w:tcPr>
            <w:tcW w:w="2322" w:type="dxa"/>
            <w:vAlign w:val="center"/>
          </w:tcPr>
          <w:p w14:paraId="13A0E02E" w14:textId="77777777" w:rsidR="00D3252E" w:rsidRDefault="00702ED6">
            <w:pPr>
              <w:pStyle w:val="16"/>
              <w:rPr>
                <w:lang w:val="en-US" w:bidi="ar-DZ"/>
              </w:rPr>
            </w:pPr>
            <w:r>
              <w:rPr>
                <w:lang w:val="en-US" w:bidi="ar-DZ"/>
              </w:rPr>
              <w:t>348.315.6</w:t>
            </w:r>
          </w:p>
        </w:tc>
      </w:tr>
    </w:tbl>
    <w:p w14:paraId="29BCAC3D" w14:textId="77777777" w:rsidR="00D3252E" w:rsidRDefault="00702ED6">
      <w:pPr>
        <w:pStyle w:val="17"/>
        <w:rPr>
          <w:rtl/>
          <w:lang w:val="en-US"/>
        </w:rPr>
      </w:pPr>
      <w:r>
        <w:rPr>
          <w:b/>
          <w:bCs/>
          <w:sz w:val="24"/>
          <w:szCs w:val="24"/>
          <w:rtl/>
          <w:lang w:val="en-US"/>
        </w:rPr>
        <w:t>المصدر</w:t>
      </w:r>
      <w:r>
        <w:rPr>
          <w:sz w:val="24"/>
          <w:szCs w:val="24"/>
          <w:rtl/>
          <w:lang w:val="en-US"/>
        </w:rPr>
        <w:t xml:space="preserve">: </w:t>
      </w:r>
      <w:sdt>
        <w:sdtPr>
          <w:rPr>
            <w:sz w:val="24"/>
            <w:szCs w:val="24"/>
            <w:rtl/>
            <w:lang w:val="en-US"/>
          </w:rPr>
          <w:id w:val="-98488531"/>
        </w:sdtPr>
        <w:sdtContent>
          <w:r>
            <w:rPr>
              <w:sz w:val="24"/>
              <w:szCs w:val="24"/>
              <w:rtl/>
              <w:lang w:val="en-US"/>
            </w:rPr>
            <w:fldChar w:fldCharType="begin"/>
          </w:r>
          <w:r>
            <w:rPr>
              <w:sz w:val="24"/>
              <w:szCs w:val="24"/>
              <w:rtl/>
              <w:lang w:val="en-US"/>
            </w:rPr>
            <w:instrText xml:space="preserve"> </w:instrText>
          </w:r>
          <w:r>
            <w:rPr>
              <w:sz w:val="24"/>
              <w:szCs w:val="24"/>
              <w:lang w:val="en-US"/>
            </w:rPr>
            <w:instrText>CITATION</w:instrText>
          </w:r>
          <w:r>
            <w:rPr>
              <w:sz w:val="24"/>
              <w:szCs w:val="24"/>
              <w:rtl/>
              <w:lang w:val="en-US"/>
            </w:rPr>
            <w:instrText xml:space="preserve"> الم20 \</w:instrText>
          </w:r>
          <w:r>
            <w:rPr>
              <w:sz w:val="24"/>
              <w:szCs w:val="24"/>
              <w:lang w:val="en-US"/>
            </w:rPr>
            <w:instrText>l 5121</w:instrText>
          </w:r>
          <w:r>
            <w:rPr>
              <w:sz w:val="24"/>
              <w:szCs w:val="24"/>
              <w:rtl/>
              <w:lang w:val="en-US"/>
            </w:rPr>
            <w:instrText xml:space="preserve"> </w:instrText>
          </w:r>
          <w:r>
            <w:rPr>
              <w:sz w:val="24"/>
              <w:szCs w:val="24"/>
              <w:rtl/>
              <w:lang w:val="en-US"/>
            </w:rPr>
            <w:fldChar w:fldCharType="separate"/>
          </w:r>
          <w:r>
            <w:rPr>
              <w:sz w:val="24"/>
              <w:szCs w:val="24"/>
              <w:rtl/>
              <w:lang w:val="en-US"/>
            </w:rPr>
            <w:t>(المنظمة العربية للتنمية الزراعية، 2020)</w:t>
          </w:r>
          <w:r>
            <w:rPr>
              <w:sz w:val="24"/>
              <w:szCs w:val="24"/>
              <w:rtl/>
              <w:lang w:val="en-US"/>
            </w:rPr>
            <w:fldChar w:fldCharType="end"/>
          </w:r>
        </w:sdtContent>
      </w:sdt>
    </w:p>
    <w:p w14:paraId="46286BFD" w14:textId="77777777" w:rsidR="00D3252E" w:rsidRDefault="00702ED6">
      <w:pPr>
        <w:rPr>
          <w:rtl/>
          <w:lang w:val="en-US" w:bidi="ar-DZ"/>
        </w:rPr>
      </w:pPr>
      <w:r>
        <w:rPr>
          <w:bCs/>
          <w:sz w:val="24"/>
          <w:szCs w:val="24"/>
          <w:rtl/>
          <w:lang w:val="en-US" w:bidi="ar-DZ"/>
        </w:rPr>
        <w:t xml:space="preserve"> </w:t>
      </w:r>
      <w:r>
        <w:rPr>
          <w:rtl/>
          <w:lang w:val="en-US" w:bidi="ar-DZ"/>
        </w:rPr>
        <w:t xml:space="preserve">استنادا إلى البيانات المذكورة في الجدول السابق، يتضح أن الجزائر تمتلك ثروة هائلة من الأغنام حيث تحتل المركز الثاني في أعداد الأغنام بعد السودان بنسبة </w:t>
      </w:r>
      <w:r>
        <w:rPr>
          <w:lang w:bidi="ar-DZ"/>
        </w:rPr>
        <w:t>5,10</w:t>
      </w:r>
      <w:r>
        <w:rPr>
          <w:rtl/>
          <w:lang w:val="en-US" w:bidi="ar-DZ"/>
        </w:rPr>
        <w:t xml:space="preserve">% من ثروات الوطن العربي والمركز السابع فيما يخص ثروتي الماعز والإبل بنسبتي </w:t>
      </w:r>
      <w:r>
        <w:rPr>
          <w:lang w:bidi="ar-DZ"/>
        </w:rPr>
        <w:t>4,3</w:t>
      </w:r>
      <w:r>
        <w:rPr>
          <w:rtl/>
          <w:lang w:val="en-US" w:bidi="ar-DZ"/>
        </w:rPr>
        <w:t>% و</w:t>
      </w:r>
      <w:r>
        <w:rPr>
          <w:lang w:bidi="ar-DZ"/>
        </w:rPr>
        <w:t>7,1</w:t>
      </w:r>
      <w:r>
        <w:rPr>
          <w:rtl/>
          <w:lang w:val="en-US" w:bidi="ar-DZ"/>
        </w:rPr>
        <w:t xml:space="preserve"> % على التوالي، وتعود أسباب هذا التحسن في تطور الثروة الحيوانية في الجزائر إلى توفر الميزة النسبية لتربية الأغنام و الأبقار والإبل وباقي الحيوانات وجودة أساليب الإدارة والتغذية والرعاية الصحية، كما استخدمت الجزائر التقنيات الحديثة فيما يخص تربية هذه الأنواع من الحيوانات وتهجينها وتحسين سلالتها، وتوفير الأعلاف الخضراء والأعلاف الخشنة والجافة والأعلاف المركز ة وكلأ المراعي الطبيعية، كما سعت إلى توفير وتعميم الخدمات البيطرية والتركيز على التدابير الوقائية لحماية هذه الثروة (خنفري وبورنيسة، 2017).</w:t>
      </w:r>
    </w:p>
    <w:p w14:paraId="17C39BDC" w14:textId="77777777" w:rsidR="00D3252E" w:rsidRDefault="00702ED6">
      <w:pPr>
        <w:pStyle w:val="3"/>
        <w:rPr>
          <w:rtl/>
          <w:lang w:bidi="ar-DZ"/>
        </w:rPr>
      </w:pPr>
      <w:bookmarkStart w:id="740" w:name="_Toc159361265"/>
      <w:bookmarkStart w:id="741" w:name="_Toc170062676"/>
      <w:bookmarkStart w:id="742" w:name="_Toc170063308"/>
      <w:bookmarkStart w:id="743" w:name="_Toc170063628"/>
      <w:r>
        <w:rPr>
          <w:rtl/>
          <w:lang w:bidi="ar-DZ"/>
        </w:rPr>
        <w:t>المطلب الرابع: الإمكانيات الفلاحية والسياحية للجزائر:</w:t>
      </w:r>
      <w:bookmarkEnd w:id="740"/>
      <w:bookmarkEnd w:id="741"/>
      <w:bookmarkEnd w:id="742"/>
      <w:bookmarkEnd w:id="743"/>
      <w:r>
        <w:rPr>
          <w:rtl/>
          <w:lang w:bidi="ar-DZ"/>
        </w:rPr>
        <w:t xml:space="preserve"> </w:t>
      </w:r>
    </w:p>
    <w:p w14:paraId="463EFD52" w14:textId="77777777" w:rsidR="00D3252E" w:rsidRDefault="00702ED6">
      <w:pPr>
        <w:pStyle w:val="4"/>
        <w:rPr>
          <w:rFonts w:eastAsia="Calibri"/>
        </w:rPr>
      </w:pPr>
      <w:bookmarkStart w:id="744" w:name="_Toc170062677"/>
      <w:bookmarkStart w:id="745" w:name="_Toc170063629"/>
      <w:r>
        <w:rPr>
          <w:rFonts w:eastAsia="Calibri"/>
          <w:rtl/>
        </w:rPr>
        <w:t>الفرع الأول: الإمكانيات الفلاحية للجزائر</w:t>
      </w:r>
      <w:bookmarkEnd w:id="744"/>
      <w:bookmarkEnd w:id="745"/>
    </w:p>
    <w:p w14:paraId="798907AE" w14:textId="77777777" w:rsidR="00D3252E" w:rsidRDefault="00702ED6">
      <w:pPr>
        <w:rPr>
          <w:lang w:val="en-US" w:bidi="ar-DZ"/>
        </w:rPr>
      </w:pPr>
      <w:r>
        <w:rPr>
          <w:rtl/>
          <w:lang w:val="en-US" w:bidi="ar-DZ"/>
        </w:rPr>
        <w:t>يحتل القطاع الفلاحي في الجزائر مركزا مهما في الجسم الاقتصادي للدولة من الناحيتين الاقتصادية والاجتماعية، فحسب التقارير الإحصائية الصادرة عن وزارة الفلاحة والتنمية الجزائرية لعام 2012، تقدر المساحة الإجمالية للأراضي العامة في الجزائر بنحو 238 مليون هكتار، وتشغل الأراضي القاحلة وشبه</w:t>
      </w:r>
      <w:r>
        <w:rPr>
          <w:rFonts w:ascii="Calibri" w:hAnsi="Calibri" w:cs="Calibri"/>
          <w:rtl/>
          <w:lang w:val="en-US" w:bidi="ar-DZ"/>
        </w:rPr>
        <w:t xml:space="preserve"> </w:t>
      </w:r>
      <w:r>
        <w:rPr>
          <w:rtl/>
          <w:lang w:val="en-US" w:bidi="ar-DZ"/>
        </w:rPr>
        <w:t xml:space="preserve">القاحلة 80% من </w:t>
      </w:r>
      <w:r>
        <w:rPr>
          <w:rtl/>
          <w:lang w:val="en-US" w:bidi="ar-DZ"/>
        </w:rPr>
        <w:lastRenderedPageBreak/>
        <w:t xml:space="preserve">إجمالي المساحة، وللجزائر أيضا رصيد هام من مجموع الأراضي الزراعية تقدر بـ 42.46 مليون هكتار، بينما كانت المساحة المستخدمة للزراعة حوالي </w:t>
      </w:r>
      <w:r>
        <w:rPr>
          <w:lang w:bidi="ar-DZ"/>
        </w:rPr>
        <w:t>8,42</w:t>
      </w:r>
      <w:r>
        <w:rPr>
          <w:rFonts w:hint="cs"/>
          <w:rtl/>
          <w:lang w:bidi="ar-DZ"/>
        </w:rPr>
        <w:t xml:space="preserve"> </w:t>
      </w:r>
      <w:r>
        <w:rPr>
          <w:rtl/>
          <w:lang w:val="en-US" w:bidi="ar-DZ"/>
        </w:rPr>
        <w:t xml:space="preserve">مليون هكتار فقط في عام 2009، أي </w:t>
      </w:r>
      <w:r>
        <w:rPr>
          <w:lang w:bidi="ar-DZ"/>
        </w:rPr>
        <w:t>3,3</w:t>
      </w:r>
      <w:r>
        <w:rPr>
          <w:rtl/>
          <w:lang w:val="en-US" w:bidi="ar-DZ"/>
        </w:rPr>
        <w:t>% من المساحة المخصصة للزراعة و20% من إجمالي المساحة الزراعية (عماري، 2013).والج</w:t>
      </w:r>
      <w:r>
        <w:rPr>
          <w:rFonts w:hint="cs"/>
          <w:rtl/>
          <w:lang w:val="en-US" w:bidi="ar-DZ"/>
        </w:rPr>
        <w:t>دو</w:t>
      </w:r>
      <w:r>
        <w:rPr>
          <w:rtl/>
          <w:lang w:val="en-US" w:bidi="ar-DZ"/>
        </w:rPr>
        <w:t xml:space="preserve">ل والشكل التاليان يوضّحان تطور مساحة الأراضي الفلاحية في الجزائر خلال الفترة (2009 - 2018 ): </w:t>
      </w:r>
    </w:p>
    <w:p w14:paraId="18F896B3" w14:textId="77777777" w:rsidR="00D3252E" w:rsidRDefault="00702ED6" w:rsidP="00782FAA">
      <w:pPr>
        <w:pStyle w:val="tab"/>
        <w:rPr>
          <w:lang w:val="en-US"/>
        </w:rPr>
      </w:pPr>
      <w:bookmarkStart w:id="746" w:name="_Toc159361766"/>
      <w:bookmarkStart w:id="747" w:name="_Toc170071402"/>
      <w:r>
        <w:rPr>
          <w:rtl/>
          <w:lang w:val="en-US"/>
        </w:rPr>
        <w:t>الجدول رقم (</w:t>
      </w:r>
      <w:r>
        <w:rPr>
          <w:rFonts w:hint="cs"/>
          <w:rtl/>
          <w:lang w:val="en-US"/>
        </w:rPr>
        <w:t>25</w:t>
      </w:r>
      <w:r>
        <w:rPr>
          <w:rtl/>
          <w:lang w:val="en-US"/>
        </w:rPr>
        <w:t>) يوضح تطور مساحة الأراضي الفلاحية في الجزائر للفترة ( 2009 – 2018 )</w:t>
      </w:r>
      <w:bookmarkEnd w:id="746"/>
      <w:bookmarkEnd w:id="747"/>
      <w:r>
        <w:rPr>
          <w:rtl/>
          <w:lang w:val="en-US"/>
        </w:rPr>
        <w:t xml:space="preserve"> </w:t>
      </w:r>
    </w:p>
    <w:tbl>
      <w:tblPr>
        <w:tblStyle w:val="af12"/>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706"/>
        <w:gridCol w:w="706"/>
        <w:gridCol w:w="706"/>
        <w:gridCol w:w="706"/>
        <w:gridCol w:w="706"/>
        <w:gridCol w:w="705"/>
        <w:gridCol w:w="705"/>
        <w:gridCol w:w="705"/>
        <w:gridCol w:w="705"/>
        <w:gridCol w:w="705"/>
      </w:tblGrid>
      <w:tr w:rsidR="00D3252E" w14:paraId="689C777D" w14:textId="77777777">
        <w:trPr>
          <w:cantSplit/>
          <w:trHeight w:val="850"/>
          <w:jc w:val="center"/>
        </w:trPr>
        <w:tc>
          <w:tcPr>
            <w:tcW w:w="1206" w:type="pct"/>
            <w:vAlign w:val="center"/>
          </w:tcPr>
          <w:p w14:paraId="13BA0781" w14:textId="77777777" w:rsidR="00D3252E" w:rsidRDefault="00702ED6">
            <w:pPr>
              <w:pStyle w:val="16"/>
              <w:rPr>
                <w:b/>
                <w:bCs/>
                <w:lang w:bidi="ar-DZ"/>
              </w:rPr>
            </w:pPr>
            <w:r>
              <w:rPr>
                <w:b/>
                <w:bCs/>
                <w:rtl/>
                <w:lang w:val="en-GB" w:bidi="ar-DZ"/>
              </w:rPr>
              <w:t>السنة</w:t>
            </w:r>
          </w:p>
          <w:p w14:paraId="62BE955C" w14:textId="77777777" w:rsidR="00D3252E" w:rsidRDefault="00D3252E">
            <w:pPr>
              <w:pStyle w:val="16"/>
              <w:rPr>
                <w:b/>
                <w:bCs/>
                <w:lang w:bidi="ar-DZ"/>
              </w:rPr>
            </w:pPr>
          </w:p>
        </w:tc>
        <w:tc>
          <w:tcPr>
            <w:tcW w:w="379" w:type="pct"/>
            <w:textDirection w:val="btLr"/>
            <w:vAlign w:val="center"/>
          </w:tcPr>
          <w:p w14:paraId="4474DEC9" w14:textId="77777777" w:rsidR="00D3252E" w:rsidRDefault="00702ED6">
            <w:pPr>
              <w:pStyle w:val="16"/>
              <w:rPr>
                <w:lang w:val="en-GB" w:bidi="ar-DZ"/>
              </w:rPr>
            </w:pPr>
            <w:r>
              <w:rPr>
                <w:lang w:val="en-GB" w:bidi="ar-DZ"/>
              </w:rPr>
              <w:t>2009</w:t>
            </w:r>
          </w:p>
        </w:tc>
        <w:tc>
          <w:tcPr>
            <w:tcW w:w="379" w:type="pct"/>
            <w:textDirection w:val="btLr"/>
            <w:vAlign w:val="center"/>
          </w:tcPr>
          <w:p w14:paraId="5293A23B" w14:textId="77777777" w:rsidR="00D3252E" w:rsidRDefault="00702ED6">
            <w:pPr>
              <w:pStyle w:val="16"/>
              <w:rPr>
                <w:lang w:val="en-GB" w:bidi="ar-DZ"/>
              </w:rPr>
            </w:pPr>
            <w:r>
              <w:rPr>
                <w:lang w:val="en-GB" w:bidi="ar-DZ"/>
              </w:rPr>
              <w:t>2010</w:t>
            </w:r>
          </w:p>
        </w:tc>
        <w:tc>
          <w:tcPr>
            <w:tcW w:w="379" w:type="pct"/>
            <w:textDirection w:val="btLr"/>
            <w:vAlign w:val="center"/>
          </w:tcPr>
          <w:p w14:paraId="04C389C7" w14:textId="77777777" w:rsidR="00D3252E" w:rsidRDefault="00702ED6">
            <w:pPr>
              <w:pStyle w:val="16"/>
              <w:rPr>
                <w:lang w:val="en-GB" w:bidi="ar-DZ"/>
              </w:rPr>
            </w:pPr>
            <w:r>
              <w:rPr>
                <w:lang w:val="en-GB" w:bidi="ar-DZ"/>
              </w:rPr>
              <w:t>2011</w:t>
            </w:r>
          </w:p>
        </w:tc>
        <w:tc>
          <w:tcPr>
            <w:tcW w:w="379" w:type="pct"/>
            <w:textDirection w:val="btLr"/>
            <w:vAlign w:val="center"/>
          </w:tcPr>
          <w:p w14:paraId="5C8950B0" w14:textId="77777777" w:rsidR="00D3252E" w:rsidRDefault="00702ED6">
            <w:pPr>
              <w:pStyle w:val="16"/>
              <w:rPr>
                <w:lang w:val="en-GB" w:bidi="ar-DZ"/>
              </w:rPr>
            </w:pPr>
            <w:r>
              <w:rPr>
                <w:lang w:val="en-GB" w:bidi="ar-DZ"/>
              </w:rPr>
              <w:t>2012</w:t>
            </w:r>
          </w:p>
        </w:tc>
        <w:tc>
          <w:tcPr>
            <w:tcW w:w="379" w:type="pct"/>
            <w:textDirection w:val="btLr"/>
            <w:vAlign w:val="center"/>
          </w:tcPr>
          <w:p w14:paraId="1AE94F06" w14:textId="77777777" w:rsidR="00D3252E" w:rsidRDefault="00702ED6">
            <w:pPr>
              <w:pStyle w:val="16"/>
              <w:rPr>
                <w:lang w:val="en-GB" w:bidi="ar-DZ"/>
              </w:rPr>
            </w:pPr>
            <w:r>
              <w:rPr>
                <w:lang w:val="en-GB" w:bidi="ar-DZ"/>
              </w:rPr>
              <w:t>2013</w:t>
            </w:r>
          </w:p>
        </w:tc>
        <w:tc>
          <w:tcPr>
            <w:tcW w:w="379" w:type="pct"/>
            <w:textDirection w:val="btLr"/>
            <w:vAlign w:val="center"/>
          </w:tcPr>
          <w:p w14:paraId="03895FEA" w14:textId="77777777" w:rsidR="00D3252E" w:rsidRDefault="00702ED6">
            <w:pPr>
              <w:pStyle w:val="16"/>
              <w:rPr>
                <w:lang w:val="en-GB" w:bidi="ar-DZ"/>
              </w:rPr>
            </w:pPr>
            <w:r>
              <w:rPr>
                <w:lang w:val="en-GB" w:bidi="ar-DZ"/>
              </w:rPr>
              <w:t>2014</w:t>
            </w:r>
          </w:p>
        </w:tc>
        <w:tc>
          <w:tcPr>
            <w:tcW w:w="379" w:type="pct"/>
            <w:textDirection w:val="btLr"/>
            <w:vAlign w:val="center"/>
          </w:tcPr>
          <w:p w14:paraId="48315977" w14:textId="77777777" w:rsidR="00D3252E" w:rsidRDefault="00702ED6">
            <w:pPr>
              <w:pStyle w:val="16"/>
              <w:rPr>
                <w:lang w:val="en-GB" w:bidi="ar-DZ"/>
              </w:rPr>
            </w:pPr>
            <w:r>
              <w:rPr>
                <w:lang w:val="en-GB" w:bidi="ar-DZ"/>
              </w:rPr>
              <w:t>2015</w:t>
            </w:r>
          </w:p>
        </w:tc>
        <w:tc>
          <w:tcPr>
            <w:tcW w:w="379" w:type="pct"/>
            <w:textDirection w:val="btLr"/>
            <w:vAlign w:val="center"/>
          </w:tcPr>
          <w:p w14:paraId="284212AF" w14:textId="77777777" w:rsidR="00D3252E" w:rsidRDefault="00702ED6">
            <w:pPr>
              <w:pStyle w:val="16"/>
              <w:rPr>
                <w:lang w:val="en-GB" w:bidi="ar-DZ"/>
              </w:rPr>
            </w:pPr>
            <w:r>
              <w:rPr>
                <w:lang w:val="en-GB" w:bidi="ar-DZ"/>
              </w:rPr>
              <w:t>2016</w:t>
            </w:r>
          </w:p>
        </w:tc>
        <w:tc>
          <w:tcPr>
            <w:tcW w:w="379" w:type="pct"/>
            <w:textDirection w:val="btLr"/>
            <w:vAlign w:val="center"/>
          </w:tcPr>
          <w:p w14:paraId="09D37EFF" w14:textId="77777777" w:rsidR="00D3252E" w:rsidRDefault="00702ED6">
            <w:pPr>
              <w:pStyle w:val="16"/>
              <w:rPr>
                <w:lang w:val="en-GB" w:bidi="ar-DZ"/>
              </w:rPr>
            </w:pPr>
            <w:r>
              <w:rPr>
                <w:lang w:val="en-GB" w:bidi="ar-DZ"/>
              </w:rPr>
              <w:t>2017</w:t>
            </w:r>
          </w:p>
        </w:tc>
        <w:tc>
          <w:tcPr>
            <w:tcW w:w="379" w:type="pct"/>
            <w:textDirection w:val="btLr"/>
            <w:vAlign w:val="center"/>
          </w:tcPr>
          <w:p w14:paraId="11BBB1B0" w14:textId="77777777" w:rsidR="00D3252E" w:rsidRDefault="00702ED6">
            <w:pPr>
              <w:pStyle w:val="16"/>
              <w:rPr>
                <w:lang w:val="en-GB" w:bidi="ar-DZ"/>
              </w:rPr>
            </w:pPr>
            <w:r>
              <w:rPr>
                <w:lang w:val="en-GB" w:bidi="ar-DZ"/>
              </w:rPr>
              <w:t>2018</w:t>
            </w:r>
          </w:p>
        </w:tc>
      </w:tr>
      <w:tr w:rsidR="00D3252E" w14:paraId="6249377F" w14:textId="77777777">
        <w:trPr>
          <w:cantSplit/>
          <w:trHeight w:val="850"/>
          <w:jc w:val="center"/>
        </w:trPr>
        <w:tc>
          <w:tcPr>
            <w:tcW w:w="1206" w:type="pct"/>
            <w:vAlign w:val="center"/>
          </w:tcPr>
          <w:p w14:paraId="55A0EC59" w14:textId="77777777" w:rsidR="00D3252E" w:rsidRDefault="00702ED6" w:rsidP="00702ED6">
            <w:pPr>
              <w:pStyle w:val="16"/>
              <w:rPr>
                <w:b/>
                <w:bCs/>
                <w:lang w:val="en-GB" w:bidi="ar-DZ"/>
              </w:rPr>
            </w:pPr>
            <w:r>
              <w:rPr>
                <w:b/>
                <w:bCs/>
                <w:rtl/>
                <w:lang w:val="en-GB" w:bidi="ar-DZ"/>
              </w:rPr>
              <w:t>المساحة</w:t>
            </w:r>
            <w:r>
              <w:rPr>
                <w:rFonts w:hint="cs"/>
                <w:b/>
                <w:bCs/>
                <w:rtl/>
                <w:lang w:val="en-GB" w:bidi="ar-DZ"/>
              </w:rPr>
              <w:t xml:space="preserve"> </w:t>
            </w:r>
            <w:r>
              <w:rPr>
                <w:b/>
                <w:bCs/>
                <w:rtl/>
                <w:lang w:val="en-GB" w:bidi="ar-DZ"/>
              </w:rPr>
              <w:t>كلم</w:t>
            </w:r>
            <w:r>
              <w:rPr>
                <w:b/>
                <w:bCs/>
                <w:vertAlign w:val="superscript"/>
                <w:rtl/>
                <w:lang w:val="en-GB" w:bidi="ar-DZ"/>
              </w:rPr>
              <w:t>2</w:t>
            </w:r>
          </w:p>
        </w:tc>
        <w:tc>
          <w:tcPr>
            <w:tcW w:w="379" w:type="pct"/>
            <w:textDirection w:val="btLr"/>
            <w:vAlign w:val="center"/>
          </w:tcPr>
          <w:p w14:paraId="1997E86D" w14:textId="77777777" w:rsidR="00D3252E" w:rsidRDefault="00702ED6">
            <w:pPr>
              <w:pStyle w:val="16"/>
              <w:rPr>
                <w:lang w:val="en-GB" w:bidi="ar-DZ"/>
              </w:rPr>
            </w:pPr>
            <w:r>
              <w:rPr>
                <w:lang w:val="en-GB" w:bidi="ar-DZ"/>
              </w:rPr>
              <w:t>413.800</w:t>
            </w:r>
          </w:p>
        </w:tc>
        <w:tc>
          <w:tcPr>
            <w:tcW w:w="379" w:type="pct"/>
            <w:textDirection w:val="btLr"/>
            <w:vAlign w:val="center"/>
          </w:tcPr>
          <w:p w14:paraId="73BC6C1F" w14:textId="77777777" w:rsidR="00D3252E" w:rsidRDefault="00702ED6">
            <w:pPr>
              <w:pStyle w:val="16"/>
              <w:rPr>
                <w:lang w:val="en-GB" w:bidi="ar-DZ"/>
              </w:rPr>
            </w:pPr>
            <w:r>
              <w:rPr>
                <w:lang w:val="en-GB" w:bidi="ar-DZ"/>
              </w:rPr>
              <w:t>413.740</w:t>
            </w:r>
          </w:p>
        </w:tc>
        <w:tc>
          <w:tcPr>
            <w:tcW w:w="379" w:type="pct"/>
            <w:textDirection w:val="btLr"/>
            <w:vAlign w:val="center"/>
          </w:tcPr>
          <w:p w14:paraId="1E8CC8E4" w14:textId="77777777" w:rsidR="00D3252E" w:rsidRDefault="00702ED6">
            <w:pPr>
              <w:pStyle w:val="16"/>
              <w:rPr>
                <w:lang w:val="en-GB" w:bidi="ar-DZ"/>
              </w:rPr>
            </w:pPr>
            <w:r>
              <w:rPr>
                <w:lang w:val="en-GB" w:bidi="ar-DZ"/>
              </w:rPr>
              <w:t>413.880</w:t>
            </w:r>
          </w:p>
        </w:tc>
        <w:tc>
          <w:tcPr>
            <w:tcW w:w="379" w:type="pct"/>
            <w:textDirection w:val="btLr"/>
            <w:vAlign w:val="center"/>
          </w:tcPr>
          <w:p w14:paraId="1A038E66" w14:textId="77777777" w:rsidR="00D3252E" w:rsidRDefault="00702ED6">
            <w:pPr>
              <w:pStyle w:val="16"/>
              <w:rPr>
                <w:lang w:val="en-GB" w:bidi="ar-DZ"/>
              </w:rPr>
            </w:pPr>
            <w:r>
              <w:rPr>
                <w:lang w:val="en-GB" w:bidi="ar-DZ"/>
              </w:rPr>
              <w:t>413.982</w:t>
            </w:r>
          </w:p>
        </w:tc>
        <w:tc>
          <w:tcPr>
            <w:tcW w:w="379" w:type="pct"/>
            <w:textDirection w:val="btLr"/>
            <w:vAlign w:val="center"/>
          </w:tcPr>
          <w:p w14:paraId="157AA20B" w14:textId="77777777" w:rsidR="00D3252E" w:rsidRDefault="00702ED6">
            <w:pPr>
              <w:pStyle w:val="16"/>
              <w:rPr>
                <w:lang w:val="en-GB" w:bidi="ar-DZ"/>
              </w:rPr>
            </w:pPr>
            <w:r>
              <w:rPr>
                <w:lang w:val="en-GB" w:bidi="ar-DZ"/>
              </w:rPr>
              <w:t>414.316</w:t>
            </w:r>
          </w:p>
        </w:tc>
        <w:tc>
          <w:tcPr>
            <w:tcW w:w="379" w:type="pct"/>
            <w:textDirection w:val="btLr"/>
            <w:vAlign w:val="center"/>
          </w:tcPr>
          <w:p w14:paraId="1CA7424F" w14:textId="77777777" w:rsidR="00D3252E" w:rsidRDefault="00702ED6">
            <w:pPr>
              <w:pStyle w:val="16"/>
              <w:rPr>
                <w:lang w:val="en-GB" w:bidi="ar-DZ"/>
              </w:rPr>
            </w:pPr>
            <w:r>
              <w:rPr>
                <w:lang w:val="en-GB" w:bidi="ar-DZ"/>
              </w:rPr>
              <w:t>414.310</w:t>
            </w:r>
          </w:p>
        </w:tc>
        <w:tc>
          <w:tcPr>
            <w:tcW w:w="379" w:type="pct"/>
            <w:textDirection w:val="btLr"/>
            <w:vAlign w:val="center"/>
          </w:tcPr>
          <w:p w14:paraId="57A7A105" w14:textId="77777777" w:rsidR="00D3252E" w:rsidRDefault="00702ED6">
            <w:pPr>
              <w:pStyle w:val="16"/>
              <w:rPr>
                <w:lang w:val="en-GB" w:bidi="ar-DZ"/>
              </w:rPr>
            </w:pPr>
            <w:r>
              <w:rPr>
                <w:lang w:val="en-GB" w:bidi="ar-DZ"/>
              </w:rPr>
              <w:t>414.564</w:t>
            </w:r>
          </w:p>
        </w:tc>
        <w:tc>
          <w:tcPr>
            <w:tcW w:w="379" w:type="pct"/>
            <w:textDirection w:val="btLr"/>
            <w:vAlign w:val="center"/>
          </w:tcPr>
          <w:p w14:paraId="54D9323A" w14:textId="77777777" w:rsidR="00D3252E" w:rsidRDefault="00702ED6">
            <w:pPr>
              <w:pStyle w:val="16"/>
              <w:rPr>
                <w:lang w:val="en-GB" w:bidi="ar-DZ"/>
              </w:rPr>
            </w:pPr>
            <w:r>
              <w:rPr>
                <w:lang w:val="en-GB" w:bidi="ar-DZ"/>
              </w:rPr>
              <w:t>413.602</w:t>
            </w:r>
          </w:p>
        </w:tc>
        <w:tc>
          <w:tcPr>
            <w:tcW w:w="379" w:type="pct"/>
            <w:textDirection w:val="btLr"/>
            <w:vAlign w:val="center"/>
          </w:tcPr>
          <w:p w14:paraId="2B68CD1D" w14:textId="77777777" w:rsidR="00D3252E" w:rsidRDefault="00702ED6">
            <w:pPr>
              <w:pStyle w:val="16"/>
              <w:rPr>
                <w:lang w:val="en-GB" w:bidi="ar-DZ"/>
              </w:rPr>
            </w:pPr>
            <w:r>
              <w:rPr>
                <w:lang w:val="en-GB" w:bidi="ar-DZ"/>
              </w:rPr>
              <w:t>413.351</w:t>
            </w:r>
          </w:p>
        </w:tc>
        <w:tc>
          <w:tcPr>
            <w:tcW w:w="379" w:type="pct"/>
            <w:textDirection w:val="btLr"/>
            <w:vAlign w:val="center"/>
          </w:tcPr>
          <w:p w14:paraId="6E91968B" w14:textId="77777777" w:rsidR="00D3252E" w:rsidRDefault="00702ED6">
            <w:pPr>
              <w:pStyle w:val="16"/>
              <w:rPr>
                <w:lang w:val="en-GB" w:bidi="ar-DZ"/>
              </w:rPr>
            </w:pPr>
            <w:r>
              <w:rPr>
                <w:lang w:val="en-GB" w:bidi="ar-DZ"/>
              </w:rPr>
              <w:t>413.588</w:t>
            </w:r>
          </w:p>
        </w:tc>
      </w:tr>
    </w:tbl>
    <w:p w14:paraId="2DE2FDA5" w14:textId="77777777" w:rsidR="00D3252E" w:rsidRPr="00702ED6" w:rsidRDefault="00702ED6">
      <w:pPr>
        <w:pStyle w:val="17"/>
        <w:rPr>
          <w:sz w:val="24"/>
          <w:szCs w:val="24"/>
          <w:rtl/>
          <w:lang w:val="en-US"/>
        </w:rPr>
      </w:pPr>
      <w:r w:rsidRPr="00702ED6">
        <w:rPr>
          <w:b/>
          <w:bCs/>
          <w:sz w:val="24"/>
          <w:szCs w:val="24"/>
          <w:rtl/>
          <w:lang w:val="en-US"/>
        </w:rPr>
        <w:t>المصدر</w:t>
      </w:r>
      <w:r w:rsidRPr="00702ED6">
        <w:rPr>
          <w:rFonts w:cs="Times New Roman"/>
          <w:sz w:val="24"/>
          <w:szCs w:val="24"/>
          <w:rtl/>
          <w:lang w:val="en-US"/>
        </w:rPr>
        <w:t xml:space="preserve">: </w:t>
      </w:r>
      <w:sdt>
        <w:sdtPr>
          <w:rPr>
            <w:sz w:val="24"/>
            <w:szCs w:val="24"/>
            <w:rtl/>
            <w:lang w:val="en-US"/>
          </w:rPr>
          <w:id w:val="1755934254"/>
        </w:sdtPr>
        <w:sdtContent>
          <w:r w:rsidRPr="00702ED6">
            <w:rPr>
              <w:sz w:val="24"/>
              <w:szCs w:val="24"/>
              <w:rtl/>
              <w:lang w:val="en-US"/>
            </w:rPr>
            <w:fldChar w:fldCharType="begin"/>
          </w:r>
          <w:r w:rsidRPr="00702ED6">
            <w:rPr>
              <w:sz w:val="24"/>
              <w:szCs w:val="24"/>
              <w:lang w:val="en-US"/>
            </w:rPr>
            <w:instrText xml:space="preserve">CITATION </w:instrText>
          </w:r>
          <w:r w:rsidRPr="00702ED6">
            <w:rPr>
              <w:sz w:val="24"/>
              <w:szCs w:val="24"/>
              <w:rtl/>
              <w:lang w:val="en-US"/>
            </w:rPr>
            <w:instrText>فاو19</w:instrText>
          </w:r>
          <w:r w:rsidRPr="00702ED6">
            <w:rPr>
              <w:sz w:val="24"/>
              <w:szCs w:val="24"/>
              <w:lang w:val="en-US"/>
            </w:rPr>
            <w:instrText xml:space="preserve"> \l 5121 </w:instrText>
          </w:r>
          <w:r w:rsidRPr="00702ED6">
            <w:rPr>
              <w:sz w:val="24"/>
              <w:szCs w:val="24"/>
              <w:rtl/>
              <w:lang w:val="en-US"/>
            </w:rPr>
            <w:fldChar w:fldCharType="separate"/>
          </w:r>
          <w:r w:rsidRPr="00702ED6">
            <w:rPr>
              <w:sz w:val="24"/>
              <w:szCs w:val="24"/>
              <w:rtl/>
              <w:lang w:val="en-US"/>
            </w:rPr>
            <w:t>(الفاو، 2019)</w:t>
          </w:r>
          <w:r w:rsidRPr="00702ED6">
            <w:rPr>
              <w:sz w:val="24"/>
              <w:szCs w:val="24"/>
              <w:rtl/>
              <w:lang w:val="en-US"/>
            </w:rPr>
            <w:fldChar w:fldCharType="end"/>
          </w:r>
        </w:sdtContent>
      </w:sdt>
    </w:p>
    <w:p w14:paraId="78297C1A" w14:textId="77777777" w:rsidR="00D3252E" w:rsidRDefault="00702ED6" w:rsidP="00782FAA">
      <w:pPr>
        <w:pStyle w:val="1111111111111111111"/>
        <w:rPr>
          <w:rtl/>
          <w:lang w:val="en-US"/>
        </w:rPr>
      </w:pPr>
      <w:bookmarkStart w:id="748" w:name="_Toc159362092"/>
      <w:bookmarkStart w:id="749" w:name="_Toc170071548"/>
      <w:r>
        <w:rPr>
          <w:rtl/>
          <w:lang w:val="en-US"/>
        </w:rPr>
        <w:t>الشكل رقم (09) يوضح تطور مساحة الأراضي الفلاحية في الجزائر الفترة ( 2009 – 2018)</w:t>
      </w:r>
      <w:bookmarkEnd w:id="748"/>
      <w:bookmarkEnd w:id="749"/>
    </w:p>
    <w:p w14:paraId="6A8AF77D" w14:textId="77777777" w:rsidR="00D3252E" w:rsidRDefault="00702ED6">
      <w:pPr>
        <w:pStyle w:val="18"/>
        <w:rPr>
          <w:lang w:val="en-US"/>
        </w:rPr>
      </w:pPr>
      <w:r>
        <w:rPr>
          <w:noProof/>
          <w:lang w:val="en-US" w:bidi="ar-SA"/>
        </w:rPr>
        <w:drawing>
          <wp:inline distT="0" distB="0" distL="0" distR="0" wp14:anchorId="3A2B8673" wp14:editId="32D1C5DE">
            <wp:extent cx="5723890" cy="2623820"/>
            <wp:effectExtent l="0" t="0" r="10160" b="5080"/>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04574F6" w14:textId="77777777" w:rsidR="00D3252E" w:rsidRPr="00702ED6" w:rsidRDefault="00702ED6">
      <w:pPr>
        <w:pStyle w:val="17"/>
        <w:rPr>
          <w:sz w:val="24"/>
          <w:szCs w:val="24"/>
          <w:lang w:val="en-US"/>
        </w:rPr>
      </w:pPr>
      <w:r w:rsidRPr="00702ED6">
        <w:rPr>
          <w:b/>
          <w:bCs/>
          <w:sz w:val="24"/>
          <w:szCs w:val="24"/>
          <w:rtl/>
          <w:lang w:val="en-US"/>
        </w:rPr>
        <w:t>المصدر</w:t>
      </w:r>
      <w:r w:rsidRPr="00702ED6">
        <w:rPr>
          <w:sz w:val="24"/>
          <w:szCs w:val="24"/>
          <w:rtl/>
          <w:lang w:val="en-US"/>
        </w:rPr>
        <w:t>: من إعداد الباحث بالاعتماد على معطيات الجدول السابق.</w:t>
      </w:r>
      <w:r w:rsidRPr="00702ED6">
        <w:rPr>
          <w:sz w:val="24"/>
          <w:szCs w:val="24"/>
          <w:rtl/>
          <w:lang w:val="en-US"/>
        </w:rPr>
        <w:tab/>
      </w:r>
    </w:p>
    <w:p w14:paraId="33A4F98E" w14:textId="77777777" w:rsidR="00D3252E" w:rsidRDefault="00702ED6">
      <w:pPr>
        <w:rPr>
          <w:rtl/>
          <w:lang w:val="en-US" w:bidi="ar-DZ"/>
        </w:rPr>
      </w:pPr>
      <w:r>
        <w:rPr>
          <w:rtl/>
          <w:lang w:val="en-US" w:bidi="ar-DZ"/>
        </w:rPr>
        <w:t>وبحسب المعطيات السابقة يمكن التأكيد على أن هناك إمكانية حقيقية في الجزائر للرفع من المساحة الصالحة للزراعة، إذ تشير بعض الإحصائيات إلى أن متوسط المساحات الصالحة للزراعة قد بلغ 795.140.2 هكتارا وتغطي المساحات الموسمية نحو 50٪ منها</w:t>
      </w:r>
      <w:r>
        <w:rPr>
          <w:rFonts w:hint="cs"/>
          <w:rtl/>
          <w:lang w:val="en-US" w:bidi="ar-DZ"/>
        </w:rPr>
        <w:t>،</w:t>
      </w:r>
      <w:r>
        <w:rPr>
          <w:rtl/>
          <w:lang w:val="en-US" w:bidi="ar-DZ"/>
        </w:rPr>
        <w:t xml:space="preserve"> حيث شهدت زيادة منتظمة من سنة إلى أخرى، وقدرت الزيادة بـ: 926.000 هكتار أي بنسبة </w:t>
      </w:r>
      <w:r>
        <w:rPr>
          <w:lang w:bidi="ar-DZ"/>
        </w:rPr>
        <w:t>12</w:t>
      </w:r>
      <w:r>
        <w:rPr>
          <w:rtl/>
          <w:lang w:bidi="ar-DZ"/>
        </w:rPr>
        <w:t>،</w:t>
      </w:r>
      <w:r>
        <w:rPr>
          <w:lang w:bidi="ar-DZ"/>
        </w:rPr>
        <w:t>33</w:t>
      </w:r>
      <w:r>
        <w:rPr>
          <w:rtl/>
          <w:lang w:val="en-US" w:bidi="ar-DZ"/>
        </w:rPr>
        <w:t xml:space="preserve">٪، وبناءً عليه تعتبر الأرض العنصر الأساسي لأي إنتاج فلاحي </w:t>
      </w:r>
      <w:r>
        <w:rPr>
          <w:rtl/>
          <w:lang w:val="en-US" w:bidi="ar-DZ"/>
        </w:rPr>
        <w:lastRenderedPageBreak/>
        <w:t xml:space="preserve">وعلى أساس النوعية  تتحدد جودة وحجم الإنتاج، وهي تنقسم إلى أربعة أقسام نذكرها في ما يلي (عماري، 2013): </w:t>
      </w:r>
    </w:p>
    <w:p w14:paraId="5B067D8C" w14:textId="77777777" w:rsidR="00D3252E" w:rsidRDefault="00702ED6" w:rsidP="00F82A53">
      <w:pPr>
        <w:pStyle w:val="2"/>
        <w:rPr>
          <w:rtl/>
          <w:lang w:val="en-US"/>
        </w:rPr>
      </w:pPr>
      <w:r>
        <w:rPr>
          <w:b/>
          <w:bCs/>
          <w:rtl/>
          <w:lang w:val="en-US"/>
        </w:rPr>
        <w:t>الأراضي القابلة للزراعة</w:t>
      </w:r>
      <w:r>
        <w:rPr>
          <w:rtl/>
          <w:lang w:val="en-US"/>
        </w:rPr>
        <w:t>: هي تلك الأراضي التي تستخدم بالفعل في الزراعة بالإضافة إلى الأراضي غير المزروعة والتي أثبتت الدراسات إمكانية استصلاحها، وتمثّلت أيضا في الأراضي التي لم يتم زراعتها منذ أكثر من5 سنوات والتي تحولت إلى مروج ومراعٍ طبيعية.</w:t>
      </w:r>
    </w:p>
    <w:p w14:paraId="230B5035" w14:textId="77777777" w:rsidR="00D3252E" w:rsidRDefault="00702ED6" w:rsidP="00F82A53">
      <w:pPr>
        <w:pStyle w:val="2"/>
        <w:rPr>
          <w:b/>
          <w:bCs/>
          <w:lang w:val="en-US"/>
        </w:rPr>
      </w:pPr>
      <w:r>
        <w:rPr>
          <w:b/>
          <w:bCs/>
          <w:rtl/>
          <w:lang w:val="en-US"/>
        </w:rPr>
        <w:t xml:space="preserve"> الأراضي الصالحة للزراعة</w:t>
      </w:r>
      <w:r>
        <w:rPr>
          <w:rtl/>
          <w:lang w:val="en-US"/>
        </w:rPr>
        <w:t>: وهي الأراضي المخصصة لمختلف المزروعات الفصلية كالبقول والحبوب أو نباتات الكلأ أو الأشجار المثمرة كالكروم والزيتون، والأراضي المعشوشبة والمروج الطبيعية.</w:t>
      </w:r>
    </w:p>
    <w:p w14:paraId="0410CDC2" w14:textId="77777777" w:rsidR="00D3252E" w:rsidRDefault="00702ED6" w:rsidP="00F82A53">
      <w:pPr>
        <w:pStyle w:val="2"/>
        <w:rPr>
          <w:lang w:val="en-US"/>
        </w:rPr>
      </w:pPr>
      <w:r>
        <w:rPr>
          <w:b/>
          <w:bCs/>
          <w:rtl/>
          <w:lang w:val="en-US"/>
        </w:rPr>
        <w:t>أراضي المحاصيل الموسمية</w:t>
      </w:r>
      <w:r>
        <w:rPr>
          <w:rtl/>
          <w:lang w:val="en-US"/>
        </w:rPr>
        <w:t>: وتتمثل في مساحة الأرض المزروعة سنويًا مضروبة في عدد المحاصيل التي يتم زراعتها تباعاً خلال نفس العام، أي الاستخدام الزراعي المكثف فالتنمية الزراعية الحديثة تزيد من المساحات المزروعة، وبدلاً من القيام باستثمارات ضخمة لاستصلاح الأراضي الصالحة للزراعة، فإن الدول تقوم بتطبيق في معظم الأراضي نظام الدورة الواحدة أي زراعة محصول واحد خلال السنة وهذا ما يظهر جليا في زراعة الحبوب والأشجار المثمرة.</w:t>
      </w:r>
    </w:p>
    <w:p w14:paraId="13B2506A" w14:textId="77777777" w:rsidR="00D3252E" w:rsidRDefault="00702ED6" w:rsidP="00F82A53">
      <w:pPr>
        <w:pStyle w:val="2"/>
        <w:rPr>
          <w:lang w:val="en-US"/>
        </w:rPr>
      </w:pPr>
      <w:r>
        <w:rPr>
          <w:b/>
          <w:bCs/>
          <w:rtl/>
          <w:lang w:val="en-US"/>
        </w:rPr>
        <w:t>الأراضي المسقية</w:t>
      </w:r>
      <w:r>
        <w:rPr>
          <w:rtl/>
          <w:lang w:val="en-US"/>
        </w:rPr>
        <w:t xml:space="preserve">: هناك تطور كبير في مساحة الأراضي المسقية وهذا بفضل مجهودات الدولة التي قامت ببناء العديد من السدود وحفر الآبار خاصة في المناطق الجنوبية، حيث تم استصلاح مساحة معتبرة في السنوات الأخيرة وذلك عن طريق حفر الآبار العميقة وإنشاء السدود الصخرية، وتبقى هذه الأراضي المسقية دون المستوى المطلوب مقارنة بالإمكانيات الهائلة التي تمتلكها الدولة من الأراضي والمياه، فاستطاعت الحكومة استصلاح أكثر من مليون هكتار على مدى سنوات </w:t>
      </w:r>
      <w:r>
        <w:rPr>
          <w:rFonts w:hint="cs"/>
          <w:rtl/>
          <w:lang w:val="en-US"/>
        </w:rPr>
        <w:t>،</w:t>
      </w:r>
      <w:r>
        <w:rPr>
          <w:rtl/>
          <w:lang w:val="en-US"/>
        </w:rPr>
        <w:t xml:space="preserve"> والجدول الموالي يوضح تقسيم استخدام الأراضي في الجزائر</w:t>
      </w:r>
    </w:p>
    <w:p w14:paraId="7F647EF9" w14:textId="77777777" w:rsidR="00D3252E" w:rsidRDefault="00702ED6" w:rsidP="00782FAA">
      <w:pPr>
        <w:pStyle w:val="tab"/>
        <w:rPr>
          <w:lang w:val="en-US"/>
        </w:rPr>
      </w:pPr>
      <w:bookmarkStart w:id="750" w:name="_Toc159361767"/>
      <w:bookmarkStart w:id="751" w:name="_Toc170071403"/>
      <w:r>
        <w:rPr>
          <w:rtl/>
          <w:lang w:val="en-US"/>
        </w:rPr>
        <w:t>الجدول رقم (</w:t>
      </w:r>
      <w:r>
        <w:rPr>
          <w:rFonts w:hint="cs"/>
          <w:rtl/>
          <w:lang w:val="en-US"/>
        </w:rPr>
        <w:t>26</w:t>
      </w:r>
      <w:r>
        <w:rPr>
          <w:rtl/>
          <w:lang w:val="en-US"/>
        </w:rPr>
        <w:t>) يوضح الأراضي المستعملة وغير المستعملة في الجزائر خلال سنة 2014</w:t>
      </w:r>
      <w:bookmarkEnd w:id="750"/>
      <w:bookmarkEnd w:id="751"/>
    </w:p>
    <w:p w14:paraId="4D68159C" w14:textId="77777777" w:rsidR="00D3252E" w:rsidRPr="00702ED6" w:rsidRDefault="00702ED6">
      <w:pPr>
        <w:pStyle w:val="1fb"/>
        <w:rPr>
          <w:b/>
          <w:bCs/>
          <w:sz w:val="22"/>
          <w:szCs w:val="24"/>
          <w:lang w:bidi="ar-DZ"/>
        </w:rPr>
      </w:pPr>
      <w:r w:rsidRPr="00702ED6">
        <w:rPr>
          <w:b/>
          <w:bCs/>
          <w:sz w:val="22"/>
          <w:szCs w:val="24"/>
          <w:rtl/>
          <w:lang w:bidi="ar-DZ"/>
        </w:rPr>
        <w:t>(الوحدة: ألف هكتار)</w:t>
      </w:r>
    </w:p>
    <w:tbl>
      <w:tblPr>
        <w:tblStyle w:val="af02"/>
        <w:bidiVisual/>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1096"/>
        <w:gridCol w:w="1256"/>
        <w:gridCol w:w="1096"/>
        <w:gridCol w:w="1561"/>
        <w:gridCol w:w="1562"/>
        <w:gridCol w:w="1620"/>
      </w:tblGrid>
      <w:tr w:rsidR="00D3252E" w14:paraId="4C774F7E" w14:textId="77777777">
        <w:trPr>
          <w:jc w:val="center"/>
        </w:trPr>
        <w:tc>
          <w:tcPr>
            <w:tcW w:w="2192" w:type="dxa"/>
            <w:gridSpan w:val="2"/>
            <w:vAlign w:val="center"/>
          </w:tcPr>
          <w:p w14:paraId="2D11E4F4" w14:textId="77777777" w:rsidR="00D3252E" w:rsidRDefault="00702ED6">
            <w:pPr>
              <w:pStyle w:val="16"/>
              <w:rPr>
                <w:lang w:val="en-US" w:bidi="ar-DZ"/>
              </w:rPr>
            </w:pPr>
            <w:r>
              <w:rPr>
                <w:rtl/>
                <w:lang w:val="en-US" w:bidi="ar-DZ"/>
              </w:rPr>
              <w:t>الأراضي الدائمة</w:t>
            </w:r>
          </w:p>
        </w:tc>
        <w:tc>
          <w:tcPr>
            <w:tcW w:w="2352" w:type="dxa"/>
            <w:gridSpan w:val="2"/>
            <w:vAlign w:val="center"/>
          </w:tcPr>
          <w:p w14:paraId="228931F8" w14:textId="77777777" w:rsidR="00D3252E" w:rsidRDefault="00702ED6">
            <w:pPr>
              <w:pStyle w:val="16"/>
              <w:rPr>
                <w:lang w:val="en-US" w:bidi="ar-DZ"/>
              </w:rPr>
            </w:pPr>
            <w:r>
              <w:rPr>
                <w:rtl/>
                <w:lang w:val="en-US" w:bidi="ar-DZ"/>
              </w:rPr>
              <w:t>الأراضي الموسمية</w:t>
            </w:r>
          </w:p>
        </w:tc>
        <w:tc>
          <w:tcPr>
            <w:tcW w:w="1561" w:type="dxa"/>
            <w:vMerge w:val="restart"/>
            <w:vAlign w:val="center"/>
          </w:tcPr>
          <w:p w14:paraId="044EBBF5" w14:textId="77777777" w:rsidR="00D3252E" w:rsidRDefault="00702ED6">
            <w:pPr>
              <w:pStyle w:val="16"/>
              <w:rPr>
                <w:lang w:val="en-US" w:bidi="ar-DZ"/>
              </w:rPr>
            </w:pPr>
            <w:r>
              <w:rPr>
                <w:rtl/>
                <w:lang w:val="en-US" w:bidi="ar-DZ"/>
              </w:rPr>
              <w:t>المساحة المتروكة</w:t>
            </w:r>
          </w:p>
        </w:tc>
        <w:tc>
          <w:tcPr>
            <w:tcW w:w="1562" w:type="dxa"/>
            <w:vMerge w:val="restart"/>
            <w:vAlign w:val="center"/>
          </w:tcPr>
          <w:p w14:paraId="5B8D56B5" w14:textId="77777777" w:rsidR="00D3252E" w:rsidRDefault="00702ED6">
            <w:pPr>
              <w:pStyle w:val="16"/>
              <w:rPr>
                <w:lang w:val="en-US" w:bidi="ar-DZ"/>
              </w:rPr>
            </w:pPr>
            <w:r>
              <w:rPr>
                <w:rtl/>
                <w:lang w:val="en-US" w:bidi="ar-DZ"/>
              </w:rPr>
              <w:t>الغابات</w:t>
            </w:r>
          </w:p>
        </w:tc>
        <w:tc>
          <w:tcPr>
            <w:tcW w:w="1620" w:type="dxa"/>
            <w:vMerge w:val="restart"/>
            <w:vAlign w:val="center"/>
          </w:tcPr>
          <w:p w14:paraId="58443A24" w14:textId="77777777" w:rsidR="00D3252E" w:rsidRDefault="00702ED6">
            <w:pPr>
              <w:pStyle w:val="16"/>
              <w:rPr>
                <w:lang w:val="en-US" w:bidi="ar-DZ"/>
              </w:rPr>
            </w:pPr>
            <w:r>
              <w:rPr>
                <w:rtl/>
                <w:lang w:val="en-US" w:bidi="ar-DZ"/>
              </w:rPr>
              <w:t>المراعي</w:t>
            </w:r>
          </w:p>
        </w:tc>
      </w:tr>
      <w:tr w:rsidR="00D3252E" w14:paraId="3799DE7E" w14:textId="77777777">
        <w:trPr>
          <w:jc w:val="center"/>
        </w:trPr>
        <w:tc>
          <w:tcPr>
            <w:tcW w:w="1096" w:type="dxa"/>
            <w:vAlign w:val="center"/>
          </w:tcPr>
          <w:p w14:paraId="18317B81" w14:textId="77777777" w:rsidR="00D3252E" w:rsidRDefault="00702ED6">
            <w:pPr>
              <w:pStyle w:val="16"/>
              <w:rPr>
                <w:lang w:val="en-US" w:bidi="ar-DZ"/>
              </w:rPr>
            </w:pPr>
            <w:r>
              <w:rPr>
                <w:rtl/>
                <w:lang w:val="en-US" w:bidi="ar-DZ"/>
              </w:rPr>
              <w:t>المطرية</w:t>
            </w:r>
          </w:p>
        </w:tc>
        <w:tc>
          <w:tcPr>
            <w:tcW w:w="1096" w:type="dxa"/>
            <w:vAlign w:val="center"/>
          </w:tcPr>
          <w:p w14:paraId="3D5BB877" w14:textId="77777777" w:rsidR="00D3252E" w:rsidRDefault="00702ED6">
            <w:pPr>
              <w:pStyle w:val="16"/>
              <w:rPr>
                <w:lang w:val="en-US" w:bidi="ar-DZ"/>
              </w:rPr>
            </w:pPr>
            <w:r>
              <w:rPr>
                <w:rtl/>
                <w:lang w:val="en-US" w:bidi="ar-DZ"/>
              </w:rPr>
              <w:t>المروية</w:t>
            </w:r>
          </w:p>
        </w:tc>
        <w:tc>
          <w:tcPr>
            <w:tcW w:w="1256" w:type="dxa"/>
            <w:vAlign w:val="center"/>
          </w:tcPr>
          <w:p w14:paraId="02C07457" w14:textId="77777777" w:rsidR="00D3252E" w:rsidRDefault="00702ED6">
            <w:pPr>
              <w:pStyle w:val="16"/>
              <w:rPr>
                <w:lang w:val="en-US" w:bidi="ar-DZ"/>
              </w:rPr>
            </w:pPr>
            <w:r>
              <w:rPr>
                <w:rtl/>
                <w:lang w:val="en-US" w:bidi="ar-DZ"/>
              </w:rPr>
              <w:t>المطرية</w:t>
            </w:r>
          </w:p>
        </w:tc>
        <w:tc>
          <w:tcPr>
            <w:tcW w:w="1096" w:type="dxa"/>
            <w:vAlign w:val="center"/>
          </w:tcPr>
          <w:p w14:paraId="2C3BEF8B" w14:textId="77777777" w:rsidR="00D3252E" w:rsidRDefault="00702ED6">
            <w:pPr>
              <w:pStyle w:val="16"/>
              <w:rPr>
                <w:lang w:val="en-US" w:bidi="ar-DZ"/>
              </w:rPr>
            </w:pPr>
            <w:r>
              <w:rPr>
                <w:rtl/>
                <w:lang w:val="en-US" w:bidi="ar-DZ"/>
              </w:rPr>
              <w:t>المروية</w:t>
            </w:r>
          </w:p>
        </w:tc>
        <w:tc>
          <w:tcPr>
            <w:tcW w:w="1561" w:type="dxa"/>
            <w:vMerge/>
            <w:vAlign w:val="center"/>
          </w:tcPr>
          <w:p w14:paraId="12617B59" w14:textId="77777777" w:rsidR="00D3252E" w:rsidRDefault="00D3252E">
            <w:pPr>
              <w:pStyle w:val="16"/>
              <w:rPr>
                <w:lang w:val="en-US" w:bidi="ar-DZ"/>
              </w:rPr>
            </w:pPr>
          </w:p>
        </w:tc>
        <w:tc>
          <w:tcPr>
            <w:tcW w:w="1562" w:type="dxa"/>
            <w:vMerge/>
            <w:vAlign w:val="center"/>
          </w:tcPr>
          <w:p w14:paraId="40C5B343" w14:textId="77777777" w:rsidR="00D3252E" w:rsidRDefault="00D3252E">
            <w:pPr>
              <w:pStyle w:val="16"/>
              <w:rPr>
                <w:lang w:val="en-US" w:bidi="ar-DZ"/>
              </w:rPr>
            </w:pPr>
          </w:p>
        </w:tc>
        <w:tc>
          <w:tcPr>
            <w:tcW w:w="1620" w:type="dxa"/>
            <w:vMerge/>
            <w:vAlign w:val="center"/>
          </w:tcPr>
          <w:p w14:paraId="7B7AF870" w14:textId="77777777" w:rsidR="00D3252E" w:rsidRDefault="00D3252E">
            <w:pPr>
              <w:pStyle w:val="16"/>
              <w:rPr>
                <w:lang w:val="en-US" w:bidi="ar-DZ"/>
              </w:rPr>
            </w:pPr>
          </w:p>
        </w:tc>
      </w:tr>
      <w:tr w:rsidR="00D3252E" w14:paraId="46488735" w14:textId="77777777">
        <w:trPr>
          <w:jc w:val="center"/>
        </w:trPr>
        <w:tc>
          <w:tcPr>
            <w:tcW w:w="1096" w:type="dxa"/>
            <w:vAlign w:val="center"/>
          </w:tcPr>
          <w:p w14:paraId="24F960B7" w14:textId="77777777" w:rsidR="00D3252E" w:rsidRDefault="00702ED6">
            <w:pPr>
              <w:pStyle w:val="16"/>
              <w:rPr>
                <w:lang w:val="en-US" w:bidi="ar-DZ"/>
              </w:rPr>
            </w:pPr>
            <w:r>
              <w:rPr>
                <w:lang w:val="en-US" w:bidi="ar-DZ"/>
              </w:rPr>
              <w:t>509.10</w:t>
            </w:r>
          </w:p>
        </w:tc>
        <w:tc>
          <w:tcPr>
            <w:tcW w:w="1096" w:type="dxa"/>
            <w:vAlign w:val="center"/>
          </w:tcPr>
          <w:p w14:paraId="0E001743" w14:textId="77777777" w:rsidR="00D3252E" w:rsidRDefault="00702ED6">
            <w:pPr>
              <w:pStyle w:val="16"/>
              <w:rPr>
                <w:lang w:val="en-US" w:bidi="ar-DZ"/>
              </w:rPr>
            </w:pPr>
            <w:r>
              <w:rPr>
                <w:lang w:val="en-US" w:bidi="ar-DZ"/>
              </w:rPr>
              <w:t>486.46</w:t>
            </w:r>
          </w:p>
        </w:tc>
        <w:tc>
          <w:tcPr>
            <w:tcW w:w="1256" w:type="dxa"/>
            <w:vAlign w:val="center"/>
          </w:tcPr>
          <w:p w14:paraId="34892375" w14:textId="77777777" w:rsidR="00D3252E" w:rsidRDefault="00702ED6">
            <w:pPr>
              <w:pStyle w:val="16"/>
              <w:rPr>
                <w:lang w:val="en-US" w:bidi="ar-DZ"/>
              </w:rPr>
            </w:pPr>
            <w:r>
              <w:rPr>
                <w:lang w:val="en-US" w:bidi="ar-DZ"/>
              </w:rPr>
              <w:t>374.315</w:t>
            </w:r>
          </w:p>
        </w:tc>
        <w:tc>
          <w:tcPr>
            <w:tcW w:w="1096" w:type="dxa"/>
            <w:vAlign w:val="center"/>
          </w:tcPr>
          <w:p w14:paraId="0C22093D" w14:textId="77777777" w:rsidR="00D3252E" w:rsidRDefault="00702ED6">
            <w:pPr>
              <w:pStyle w:val="16"/>
              <w:rPr>
                <w:lang w:val="en-US" w:bidi="ar-DZ"/>
              </w:rPr>
            </w:pPr>
            <w:r>
              <w:rPr>
                <w:lang w:val="en-US" w:bidi="ar-DZ"/>
              </w:rPr>
              <w:t>660.79</w:t>
            </w:r>
          </w:p>
        </w:tc>
        <w:tc>
          <w:tcPr>
            <w:tcW w:w="1561" w:type="dxa"/>
            <w:vAlign w:val="center"/>
          </w:tcPr>
          <w:p w14:paraId="10C91273" w14:textId="77777777" w:rsidR="00D3252E" w:rsidRDefault="00702ED6">
            <w:pPr>
              <w:pStyle w:val="16"/>
              <w:rPr>
                <w:lang w:val="en-US" w:bidi="ar-DZ"/>
              </w:rPr>
            </w:pPr>
            <w:r>
              <w:rPr>
                <w:lang w:val="en-US" w:bidi="ar-DZ"/>
              </w:rPr>
              <w:t>306.554</w:t>
            </w:r>
          </w:p>
        </w:tc>
        <w:tc>
          <w:tcPr>
            <w:tcW w:w="1562" w:type="dxa"/>
            <w:vAlign w:val="center"/>
          </w:tcPr>
          <w:p w14:paraId="0CD57C7A" w14:textId="77777777" w:rsidR="00D3252E" w:rsidRDefault="00702ED6">
            <w:pPr>
              <w:pStyle w:val="16"/>
              <w:rPr>
                <w:lang w:val="en-US" w:bidi="ar-DZ"/>
              </w:rPr>
            </w:pPr>
            <w:r>
              <w:rPr>
                <w:lang w:val="en-US" w:bidi="ar-DZ"/>
              </w:rPr>
              <w:t>423.256</w:t>
            </w:r>
          </w:p>
        </w:tc>
        <w:tc>
          <w:tcPr>
            <w:tcW w:w="1620" w:type="dxa"/>
            <w:vAlign w:val="center"/>
          </w:tcPr>
          <w:p w14:paraId="75151EB9" w14:textId="77777777" w:rsidR="00D3252E" w:rsidRDefault="00702ED6">
            <w:pPr>
              <w:pStyle w:val="16"/>
              <w:rPr>
                <w:lang w:val="en-US" w:bidi="ar-DZ"/>
              </w:rPr>
            </w:pPr>
            <w:r>
              <w:rPr>
                <w:lang w:val="en-US" w:bidi="ar-DZ"/>
              </w:rPr>
              <w:t>329.659.7</w:t>
            </w:r>
          </w:p>
        </w:tc>
      </w:tr>
    </w:tbl>
    <w:p w14:paraId="6777DA96" w14:textId="77777777" w:rsidR="00D3252E" w:rsidRPr="00702ED6" w:rsidRDefault="00702ED6">
      <w:pPr>
        <w:pStyle w:val="17"/>
        <w:rPr>
          <w:sz w:val="24"/>
          <w:szCs w:val="24"/>
          <w:lang w:val="en-US"/>
        </w:rPr>
      </w:pPr>
      <w:r w:rsidRPr="00702ED6">
        <w:rPr>
          <w:b/>
          <w:bCs/>
          <w:sz w:val="24"/>
          <w:szCs w:val="24"/>
          <w:rtl/>
          <w:lang w:val="en-US"/>
        </w:rPr>
        <w:t>المصدر</w:t>
      </w:r>
      <w:r w:rsidRPr="00702ED6">
        <w:rPr>
          <w:sz w:val="24"/>
          <w:szCs w:val="24"/>
          <w:rtl/>
          <w:lang w:val="en-US"/>
        </w:rPr>
        <w:t xml:space="preserve">: </w:t>
      </w:r>
      <w:sdt>
        <w:sdtPr>
          <w:rPr>
            <w:sz w:val="24"/>
            <w:szCs w:val="24"/>
            <w:rtl/>
            <w:lang w:val="en-US"/>
          </w:rPr>
          <w:id w:val="515202088"/>
        </w:sdtPr>
        <w:sdtContent>
          <w:r w:rsidRPr="00702ED6">
            <w:rPr>
              <w:sz w:val="24"/>
              <w:szCs w:val="24"/>
              <w:rtl/>
              <w:lang w:val="en-US"/>
            </w:rPr>
            <w:fldChar w:fldCharType="begin"/>
          </w:r>
          <w:r w:rsidRPr="00702ED6">
            <w:rPr>
              <w:sz w:val="24"/>
              <w:szCs w:val="24"/>
              <w:rtl/>
              <w:lang w:val="en-US"/>
            </w:rPr>
            <w:instrText xml:space="preserve"> </w:instrText>
          </w:r>
          <w:r w:rsidRPr="00702ED6">
            <w:rPr>
              <w:sz w:val="24"/>
              <w:szCs w:val="24"/>
              <w:lang w:val="en-US"/>
            </w:rPr>
            <w:instrText>CITATION</w:instrText>
          </w:r>
          <w:r w:rsidRPr="00702ED6">
            <w:rPr>
              <w:sz w:val="24"/>
              <w:szCs w:val="24"/>
              <w:rtl/>
              <w:lang w:val="en-US"/>
            </w:rPr>
            <w:instrText xml:space="preserve"> الم15 \</w:instrText>
          </w:r>
          <w:r w:rsidRPr="00702ED6">
            <w:rPr>
              <w:sz w:val="24"/>
              <w:szCs w:val="24"/>
              <w:lang w:val="en-US"/>
            </w:rPr>
            <w:instrText>l 5121</w:instrText>
          </w:r>
          <w:r w:rsidRPr="00702ED6">
            <w:rPr>
              <w:sz w:val="24"/>
              <w:szCs w:val="24"/>
              <w:rtl/>
              <w:lang w:val="en-US"/>
            </w:rPr>
            <w:instrText xml:space="preserve"> </w:instrText>
          </w:r>
          <w:r w:rsidRPr="00702ED6">
            <w:rPr>
              <w:sz w:val="24"/>
              <w:szCs w:val="24"/>
              <w:rtl/>
              <w:lang w:val="en-US"/>
            </w:rPr>
            <w:fldChar w:fldCharType="separate"/>
          </w:r>
          <w:r w:rsidRPr="00702ED6">
            <w:rPr>
              <w:sz w:val="24"/>
              <w:szCs w:val="24"/>
              <w:rtl/>
              <w:lang w:val="en-US"/>
            </w:rPr>
            <w:t>(المنظمة العربية للتنمية الزراعية، 2015)</w:t>
          </w:r>
          <w:r w:rsidRPr="00702ED6">
            <w:rPr>
              <w:sz w:val="24"/>
              <w:szCs w:val="24"/>
              <w:rtl/>
              <w:lang w:val="en-US"/>
            </w:rPr>
            <w:fldChar w:fldCharType="end"/>
          </w:r>
        </w:sdtContent>
      </w:sdt>
    </w:p>
    <w:p w14:paraId="7C09A0A1" w14:textId="77777777" w:rsidR="00D3252E" w:rsidRDefault="00702ED6">
      <w:pPr>
        <w:rPr>
          <w:rtl/>
          <w:lang w:val="en-US" w:bidi="ar-DZ"/>
        </w:rPr>
      </w:pPr>
      <w:r>
        <w:rPr>
          <w:rtl/>
          <w:lang w:val="en-US" w:bidi="ar-DZ"/>
        </w:rPr>
        <w:lastRenderedPageBreak/>
        <w:t>من خلال الجدول السابق نلاحظ أن مساحة المحاصيل الدائمة تكاد تكون متشابهة تقريبا من حيث المساحات المروية والمطرية وبذلك تشكل حصة الأسد من مجموع الأراضي، أما بالنسبة لمساحة المحاصيل الموسمية فهناك فرق واضح بين المساحات المطرية والمروية، أما مساحة المحاصيل الموسمية المروية فتبلغ مساحتها 66079 هكتار، بينما تجاوزت مساحة المحاصيل الموسمية الممطرة هذا العدد لتصل إلى 374315 هكتار، وذلك نتيجة التقنيات التي طورتها الدولة في مجال الري الزراعي، أما بالنسبة للمساحات المتروكة فهي تشكل نسبة كبيرة من إجمالي الأراضي إذ تقدر بـ 306554 هكتار الأمر الذي يستدعي بذل المزيد من المجهودات وتسخير الوسائل اللازمة والضرورية لاستغلالها، في حين تفوقت أراضي الغابات على الأراضي المهملة والمراعي بمساحة قدرها 423265 هكتار.</w:t>
      </w:r>
    </w:p>
    <w:p w14:paraId="18642F29" w14:textId="77777777" w:rsidR="00D3252E" w:rsidRDefault="00702ED6">
      <w:pPr>
        <w:pStyle w:val="4"/>
        <w:rPr>
          <w:rFonts w:eastAsia="Calibri"/>
        </w:rPr>
      </w:pPr>
      <w:bookmarkStart w:id="752" w:name="_Toc170062678"/>
      <w:bookmarkStart w:id="753" w:name="_Toc170063630"/>
      <w:r w:rsidRPr="00C36EB9">
        <w:rPr>
          <w:rFonts w:eastAsia="Calibri"/>
          <w:highlight w:val="yellow"/>
          <w:rtl/>
        </w:rPr>
        <w:t>الفرع الثاني: الإمكانيات السياحية للجزائر:</w:t>
      </w:r>
      <w:bookmarkEnd w:id="752"/>
      <w:bookmarkEnd w:id="753"/>
      <w:r>
        <w:rPr>
          <w:rFonts w:eastAsia="Calibri"/>
          <w:rtl/>
        </w:rPr>
        <w:t xml:space="preserve"> </w:t>
      </w:r>
    </w:p>
    <w:p w14:paraId="5671F64F" w14:textId="77777777" w:rsidR="00D3252E" w:rsidRDefault="00702ED6">
      <w:pPr>
        <w:rPr>
          <w:lang w:val="en-US" w:bidi="ar-DZ"/>
        </w:rPr>
      </w:pPr>
      <w:r>
        <w:rPr>
          <w:rtl/>
          <w:lang w:val="en-US" w:bidi="ar-DZ"/>
        </w:rPr>
        <w:t xml:space="preserve">تملك الجزائر مجموعة متنوعة من الإمكانيات السياحية ما يؤهلها لإنشاء صناعة سیاحیة </w:t>
      </w:r>
      <w:r>
        <w:rPr>
          <w:rFonts w:hint="cs"/>
          <w:rtl/>
          <w:lang w:val="en-US" w:bidi="ar-DZ"/>
        </w:rPr>
        <w:t xml:space="preserve"> </w:t>
      </w:r>
      <w:r>
        <w:rPr>
          <w:rtl/>
          <w:lang w:val="en-US" w:bidi="ar-DZ"/>
        </w:rPr>
        <w:t>كبیرة ومزدهرة، هذه الإمكانيات تتمثل في الجمال وتنوع المناظر الطبيعية التي تتمتع بها الجزائر (الصحراء والجبال والبحر وغيرها)، بالإضافة إلى موقعها الجغرافي المتميز، وارث حضاري والثقافي متنوع فضلا عن الآثار المتنوعة التي تتواجد على كامل التراب الوطني. ویمكن تقسيم هذه الإمكانيات إلى</w:t>
      </w:r>
      <w:r>
        <w:rPr>
          <w:rFonts w:hint="cs"/>
          <w:rtl/>
          <w:lang w:val="en-US" w:bidi="ar-DZ"/>
        </w:rPr>
        <w:t xml:space="preserve"> العناصر التالية</w:t>
      </w:r>
      <w:r>
        <w:rPr>
          <w:rtl/>
          <w:lang w:val="en-US" w:bidi="ar-DZ"/>
        </w:rPr>
        <w:t xml:space="preserve">: </w:t>
      </w:r>
    </w:p>
    <w:p w14:paraId="6D031A4D" w14:textId="77777777" w:rsidR="00D3252E" w:rsidRDefault="00702ED6">
      <w:pPr>
        <w:rPr>
          <w:lang w:val="en-US" w:bidi="ar-DZ"/>
        </w:rPr>
      </w:pPr>
      <w:r>
        <w:rPr>
          <w:b/>
          <w:bCs/>
          <w:rtl/>
          <w:lang w:val="en-US" w:bidi="ar-DZ"/>
        </w:rPr>
        <w:t>أ‌- الإمكانيات الطبيعية:</w:t>
      </w:r>
      <w:r>
        <w:rPr>
          <w:rtl/>
          <w:lang w:val="en-US" w:bidi="ar-DZ"/>
        </w:rPr>
        <w:t xml:space="preserve"> تتمثل هذه الإمكانيات أساسا في: </w:t>
      </w:r>
    </w:p>
    <w:p w14:paraId="2B14E181" w14:textId="77777777" w:rsidR="00D3252E" w:rsidRDefault="00702ED6" w:rsidP="00F82A53">
      <w:pPr>
        <w:pStyle w:val="2"/>
        <w:rPr>
          <w:lang w:val="en-US"/>
        </w:rPr>
      </w:pPr>
      <w:r>
        <w:rPr>
          <w:rtl/>
          <w:lang w:val="en-US"/>
        </w:rPr>
        <w:t>شریط ساحلي یمتد على طول أكثر من 1200 كلم، یتمیز بارتفاعه وتكونه الصخري، توجد به عدة فضاءات سیاحیة نادرة، ومـــن أهـــم شواطئها: شواطئ وهران</w:t>
      </w:r>
      <w:r>
        <w:rPr>
          <w:rFonts w:hint="cs"/>
          <w:rtl/>
          <w:lang w:val="en-US"/>
        </w:rPr>
        <w:t xml:space="preserve"> </w:t>
      </w:r>
      <w:r>
        <w:rPr>
          <w:rtl/>
          <w:lang w:val="en-US"/>
        </w:rPr>
        <w:t>وشواطئ الجزائر، شواطئ عنابة، شواطئ جيجــل، وســكيكدة، والقالــة وبنــي صــاف، مع وجود تنوع في الشواطئ في حد ذاتها، فنجد الشواطئ الرملية والصخرية، بالإضافة إلى التزاوج الموجود بین الشواطئ والغابات والشواطئ والسلاسل الجبلية؛</w:t>
      </w:r>
    </w:p>
    <w:p w14:paraId="5B1BCA22" w14:textId="77777777" w:rsidR="00D3252E" w:rsidRDefault="00702ED6" w:rsidP="00F82A53">
      <w:pPr>
        <w:pStyle w:val="2"/>
        <w:rPr>
          <w:lang w:val="en-US"/>
        </w:rPr>
      </w:pPr>
      <w:r>
        <w:rPr>
          <w:rtl/>
          <w:lang w:val="en-US"/>
        </w:rPr>
        <w:t xml:space="preserve">كما تمر على الجزائر سلسلتين جبلیتین أساسیتین هما الأطلس التلي والأطلس الصحراوي واللتان تعطیان فرصة للسائحين في الاكتشاف والصید، كما أن هناك حزمة من جبال أخرى كجبال "شيليا" بالأوراس شـرق الجزائر، وقمم لالة خديجـة بمنطقـة القبائل الكبرى (ويكبيديا، 2017) مع غيرهــا مــن الجبــال التــي تميــز تضــاريس الجزائر والتي يمكــن استغلالها في تطوير وترقية السياحة الجبليـة، ومـا ينطـوي عليـه هذا الـنمط السـياحي مـن متعـة وترفيـه وممارسـة بعـض الرياضـــات والتزحلـــق علـــى الجليـــد وخاصـــة أن هــــذه الجبال تتـوفر علـى مقومـات الجـذب السـياحي مـن جمـال الطبيعة كالغابات والثلـوج في أعالي جبال الشـريعة </w:t>
      </w:r>
      <w:r>
        <w:rPr>
          <w:rtl/>
          <w:lang w:val="en-US"/>
        </w:rPr>
        <w:lastRenderedPageBreak/>
        <w:t xml:space="preserve">وتيكجـدة وتـاغيلاف وهــي مناطق مهيأ لممارســة هواية التزحلق على الثلج، كما تتخلل هذه الجبـال وغيرهـا شـعابا والعدید من الینابیع الطبيعية والمعدنیة التي تزید من رغبة استكشاف الكمائن التي تتمتع بها </w:t>
      </w:r>
      <w:r>
        <w:rPr>
          <w:rFonts w:cs="Times New Roman"/>
          <w:szCs w:val="28"/>
          <w:rtl/>
          <w:lang w:val="en-US"/>
        </w:rPr>
        <w:t>هذه</w:t>
      </w:r>
      <w:r>
        <w:rPr>
          <w:rtl/>
          <w:lang w:val="en-US"/>
        </w:rPr>
        <w:t xml:space="preserve"> المناطق، وحيوانـات وطيـور مختلـفة الأشـكال والألـوان ونادرة ممـا يؤهـل هـذا المنتـوج السـياحي ليرقـى إلـى مسـتوى الطلـب عليه وتلبية رغبات هواة السياحة الترفيهية الجبليّة (مناجلية، 2017). </w:t>
      </w:r>
    </w:p>
    <w:p w14:paraId="54266400" w14:textId="77777777" w:rsidR="00D3252E" w:rsidRDefault="00702ED6" w:rsidP="00F82A53">
      <w:pPr>
        <w:pStyle w:val="2"/>
        <w:rPr>
          <w:lang w:val="en-US"/>
        </w:rPr>
      </w:pPr>
      <w:r>
        <w:rPr>
          <w:rtl/>
          <w:lang w:val="en-US"/>
        </w:rPr>
        <w:t xml:space="preserve">وجود العدید من الحظائر الوطنیة المنتشر في مختلف أرجاء الوطن أهمها الحظيرة الوطنية بالقالة بولاية الطارف والتي تتربع على مساحة مقدرة بــ 80 ألف هكتار، وهي تعد بمثابة جوهرة حقيقية في حوض البحر الأبيض المتوسط بالنظر لثراء تنوعها البيولوجي ووفرة مواردها الطبيعية، كما ان هناك حظيرة جرجرة، والحظیرة الوطنیة لتازة التي تتمیز بغطائها النباتي الكثيف وتنوعها البيولوجي (وكالة الأنباء الجزائرية، 2018)؛ </w:t>
      </w:r>
    </w:p>
    <w:p w14:paraId="5FD7322F" w14:textId="77777777" w:rsidR="00D3252E" w:rsidRDefault="00702ED6" w:rsidP="00F82A53">
      <w:pPr>
        <w:pStyle w:val="2"/>
        <w:rPr>
          <w:lang w:val="en-US"/>
        </w:rPr>
      </w:pPr>
      <w:r>
        <w:rPr>
          <w:rtl/>
          <w:lang w:val="en-US"/>
        </w:rPr>
        <w:t>وجود العديد من المغارات والكهوف التي تتمیز بجمال خلاب وتتزين بالصواعد والنوازل؛</w:t>
      </w:r>
    </w:p>
    <w:p w14:paraId="5DAD1B46" w14:textId="77777777" w:rsidR="00D3252E" w:rsidRDefault="00702ED6" w:rsidP="00F82A53">
      <w:pPr>
        <w:pStyle w:val="2"/>
        <w:rPr>
          <w:lang w:val="en-US"/>
        </w:rPr>
      </w:pPr>
      <w:r>
        <w:rPr>
          <w:rtl/>
          <w:lang w:val="en-US"/>
        </w:rPr>
        <w:t>صحراء مترامية الأطراف تغطيها الكثبان الرملية الذهبية التي تكسبها منظر رائعا، وبهــا عــدد كبيــر مــن واحــات النخيل وتتميـز بتربـة خصـبة وكثبان رمليـة وهضـاب صـخرية وسـهول حجريـة، ومـن هـذه المنـاطق: بسـكرة، غردايـة، أدرار، وادي ســوف، عــين صـــالح، تقـــرت، جانـــت وتمنراســـت، وأكثــــر مـــا يميــــز صــحراء الجزائــر منطقــة "الهقـار" بتمنراســت بكهوفها المكسوة برسومات حائطية تعود لفترة ما قبل التاريخ، وفيها الحظیرة الوطنیة للطاسیلي والتي تحتـــوي صـــخورها علـــى بقايـــا حيوانيـــة ونباتيــــة تــــدل علــــى أن الحيــــاة كانــــت موجــــودة بهــــذه المنطقــة منــذ العصــور الجيولوجيــة القديمــة كالزرافــة، ووحيــد القــرن والفيلة (ويكبيديا، 2017).</w:t>
      </w:r>
    </w:p>
    <w:p w14:paraId="54FC4357" w14:textId="77777777" w:rsidR="00D3252E" w:rsidRDefault="00702ED6">
      <w:pPr>
        <w:rPr>
          <w:lang w:val="en-US" w:bidi="ar-DZ"/>
        </w:rPr>
      </w:pPr>
      <w:r>
        <w:rPr>
          <w:b/>
          <w:bCs/>
          <w:rtl/>
          <w:lang w:val="en-US" w:bidi="ar-DZ"/>
        </w:rPr>
        <w:t>ب- الإمكانيات التاريخية والدینیة:</w:t>
      </w:r>
      <w:r>
        <w:rPr>
          <w:rtl/>
          <w:lang w:val="en-US" w:bidi="ar-DZ"/>
        </w:rPr>
        <w:t xml:space="preserve"> تتميز الجزائر بتنوع تاریخي مهم یرجع بالأساس إلى تعدد الحضارات والثقافات التي مرت على الجزائر (الفینیقیة، الرومانیة، البیزنطیة، الوندالیة، المسلمین، والأتراك، وأخیرا الفرنسیین)، حیث تركت كل منها بصماتها على الإرث العمراني والثقافي للجزائر ما أكسبها غنى في هذا</w:t>
      </w:r>
      <w:r>
        <w:rPr>
          <w:rFonts w:hint="cs"/>
          <w:rtl/>
          <w:lang w:val="en-US" w:bidi="ar-DZ"/>
        </w:rPr>
        <w:t xml:space="preserve"> </w:t>
      </w:r>
      <w:r>
        <w:rPr>
          <w:rtl/>
          <w:lang w:val="en-US" w:bidi="ar-DZ"/>
        </w:rPr>
        <w:t xml:space="preserve">المجال، وهو ما جعل العدید من هذه المناطق مصنفة ضمن التراث العالمي لليونسكو، ونذكر منها: </w:t>
      </w:r>
    </w:p>
    <w:p w14:paraId="6CB0448F" w14:textId="77777777" w:rsidR="00D3252E" w:rsidRDefault="00702ED6" w:rsidP="00F82A53">
      <w:pPr>
        <w:pStyle w:val="2"/>
        <w:rPr>
          <w:lang w:val="en-US"/>
        </w:rPr>
      </w:pPr>
      <w:r>
        <w:rPr>
          <w:b/>
          <w:bCs/>
          <w:rtl/>
          <w:lang w:val="en-US"/>
        </w:rPr>
        <w:t>المدن الرومانیة</w:t>
      </w:r>
      <w:r>
        <w:rPr>
          <w:rFonts w:hint="cs"/>
          <w:b/>
          <w:bCs/>
          <w:rtl/>
          <w:lang w:val="en-US"/>
        </w:rPr>
        <w:t>:</w:t>
      </w:r>
      <w:r>
        <w:rPr>
          <w:rtl/>
          <w:lang w:val="en-US"/>
        </w:rPr>
        <w:t xml:space="preserve"> مثل تیمقاد التي تم إنشاؤها سنة 100م، بالإضافة إلى تیبازة، وجمیلة وغیرهما؛</w:t>
      </w:r>
    </w:p>
    <w:p w14:paraId="414307A1" w14:textId="77777777" w:rsidR="00D3252E" w:rsidRDefault="00702ED6" w:rsidP="00F82A53">
      <w:pPr>
        <w:pStyle w:val="2"/>
        <w:rPr>
          <w:lang w:val="en-US"/>
        </w:rPr>
      </w:pPr>
      <w:r>
        <w:rPr>
          <w:b/>
          <w:bCs/>
          <w:rtl/>
          <w:lang w:val="en-US"/>
        </w:rPr>
        <w:t>الطاسیلي</w:t>
      </w:r>
      <w:r>
        <w:rPr>
          <w:rtl/>
          <w:lang w:val="en-US"/>
        </w:rPr>
        <w:t>: تحتوي على أكثر من 15000 لوحة تعكس تحولات المناخ وهجرة الحیوانات وتطور الحیاة البشریة منذ 6000 سنة قبل المیلاد؛</w:t>
      </w:r>
    </w:p>
    <w:p w14:paraId="438871B2" w14:textId="77777777" w:rsidR="00D3252E" w:rsidRDefault="00702ED6" w:rsidP="00F82A53">
      <w:pPr>
        <w:pStyle w:val="2"/>
        <w:rPr>
          <w:lang w:val="en-US"/>
        </w:rPr>
      </w:pPr>
      <w:r>
        <w:rPr>
          <w:b/>
          <w:bCs/>
          <w:rtl/>
          <w:lang w:val="en-US"/>
        </w:rPr>
        <w:lastRenderedPageBreak/>
        <w:t>قلعة بني حماد</w:t>
      </w:r>
      <w:r>
        <w:rPr>
          <w:rtl/>
          <w:lang w:val="en-US"/>
        </w:rPr>
        <w:t xml:space="preserve">: تقع بالقرب من المسیلة تأسست سنة 1007 م كعاصمة للدولة </w:t>
      </w:r>
      <w:r>
        <w:rPr>
          <w:rFonts w:hint="cs"/>
          <w:rtl/>
          <w:lang w:val="en-US"/>
        </w:rPr>
        <w:t>الحمادية؛</w:t>
      </w:r>
    </w:p>
    <w:p w14:paraId="647E9B12" w14:textId="77777777" w:rsidR="00D3252E" w:rsidRDefault="00702ED6" w:rsidP="00F82A53">
      <w:pPr>
        <w:pStyle w:val="2"/>
        <w:rPr>
          <w:lang w:val="en-US"/>
        </w:rPr>
      </w:pPr>
      <w:r>
        <w:rPr>
          <w:b/>
          <w:bCs/>
          <w:rtl/>
          <w:lang w:val="en-US"/>
        </w:rPr>
        <w:t>واد ميزاب بغرداية</w:t>
      </w:r>
      <w:r>
        <w:rPr>
          <w:rtl/>
          <w:lang w:val="en-US"/>
        </w:rPr>
        <w:t>: أنشأ من طرف الإباضیین، الـــذي يعــود تـــاريخ بنائـــها إلــى القـرن العاشــر المـيلادي، ويحــيط بـه خمسـة قصــور ذات تصاميم بطابع صحراوي، وهي عبارة عـن قـرى محصـنة ذات هندسـة بسـيطة متناسـبة مـع طبيعـة البيئـة فـي هـذه المنطقة، وقد تم تسـجيل وادي ميـزان تراثـا عالميـا سـنة 1982، بالإضـافة إلـى "موقـع تمقـاد" ويوجـد هـذا الموقـع الأثـري في مدينـة باتنـة شرق البلاد كمـا تعتبـر قلعــة "بنــي حمــاد" بمدينــة بجايــة مــن المواقــع الأثرية الهامة في التراث التاريخي للجزائـر وقـد سـجلت تراثا عالميا سنة 1980، أمــا بالنســبة للجزائــر العاصــمة فهــي تتــوفر علــى العديــد مــن المعــالم التاريخيــة، منهــا: "دارعزيـزة "وهـي عبـارة عـن قصـر والقصبة اللتان بنـيتا فـي العهـد العثمـاني، ومسجد كتشاوة والجامع الكبير الذي تــم بنــاؤه على يد المــرابطين فــي أواخر القــرن الحادي عشر الميلادي (مناجلية، 2017).</w:t>
      </w:r>
    </w:p>
    <w:p w14:paraId="680FE079" w14:textId="77777777" w:rsidR="00D3252E" w:rsidRDefault="00702ED6">
      <w:pPr>
        <w:rPr>
          <w:lang w:val="en-US" w:bidi="ar-DZ"/>
        </w:rPr>
      </w:pPr>
      <w:r>
        <w:rPr>
          <w:b/>
          <w:bCs/>
          <w:rtl/>
          <w:lang w:val="en-US" w:bidi="ar-DZ"/>
        </w:rPr>
        <w:t xml:space="preserve">ت- الامكانيات المـــاديــــة: </w:t>
      </w:r>
      <w:r>
        <w:rPr>
          <w:rtl/>
          <w:lang w:val="en-US" w:bidi="ar-DZ"/>
        </w:rPr>
        <w:t xml:space="preserve">لا تكفي القدرات الطبيعية وحدها لتطوير قطاع السياحة، بل لابد لها من إمكانيات أخرى مادية تســاهم فــي اســتقطاب المزيــد مــن السياح وإطالة مـدة إقـامتهم بالبلـد السـياحي المضـيف، </w:t>
      </w:r>
      <w:r>
        <w:rPr>
          <w:rFonts w:hint="cs"/>
          <w:rtl/>
          <w:lang w:val="en-US" w:bidi="ar-DZ"/>
        </w:rPr>
        <w:t>و</w:t>
      </w:r>
      <w:r>
        <w:rPr>
          <w:rtl/>
          <w:lang w:val="en-US" w:bidi="ar-DZ"/>
        </w:rPr>
        <w:t xml:space="preserve">من بين هذه الإمكانيات نجد الفنادق والمركبات السياحية بجميع أشكالها وتصنيفاتها لتتناسب مع أذواق السائحين، بالإضــافة إلـى البنيــة التحتيــة كالطرقـات، والمطـارات، والمــوانئ وشــبكة الاتصــالات وفي هذا الإطار نجد أن الجزائر عملـت علـى بناء المؤسسـات الفندقيـة فـي المـدن الساحلية والداخلية وكذلك في المدن الصحراوية مثــل الجزائــر العاصــمة، وهــران، عنابــة ســكيكدة وقسنطينة وتمنراست، وحسب إحصائيات وزارة السياحة الجزائرية فإن الحضيرة الفندقية تضم 1502 مؤسسة إيواء بطاقة استيعابية إجمالية قدرها 266 132 سرير، بالإضافة إلى 4267 وكالة سياحية، فضلا عن وجود 200 مرشد سياحي، أما بالنسبة لعدد المشاريع السياحية في طور الإنجاز فقد بلغ حوالي 2585 مشروع (وزارة السياحة الجزائرية، 2020) </w:t>
      </w:r>
      <w:r>
        <w:rPr>
          <w:vertAlign w:val="superscript"/>
          <w:lang w:val="en-US" w:bidi="ar-DZ"/>
        </w:rPr>
        <w:t>.</w:t>
      </w:r>
    </w:p>
    <w:p w14:paraId="4423611E" w14:textId="77777777" w:rsidR="00D3252E" w:rsidRDefault="00702ED6">
      <w:pPr>
        <w:pStyle w:val="23"/>
        <w:rPr>
          <w:rtl/>
          <w:lang w:bidi="ar-DZ"/>
        </w:rPr>
      </w:pPr>
      <w:bookmarkStart w:id="754" w:name="_Toc159361266"/>
      <w:bookmarkStart w:id="755" w:name="_Toc170062679"/>
      <w:bookmarkStart w:id="756" w:name="_Toc170063309"/>
      <w:bookmarkStart w:id="757" w:name="_Toc170063631"/>
      <w:r>
        <w:rPr>
          <w:rtl/>
          <w:lang w:bidi="ar-DZ"/>
        </w:rPr>
        <w:t xml:space="preserve">المبحث الثاني: الإمكانيات البشرية والموارد </w:t>
      </w:r>
      <w:r>
        <w:rPr>
          <w:rFonts w:hint="cs"/>
          <w:rtl/>
          <w:lang w:bidi="ar-DZ"/>
        </w:rPr>
        <w:t>الطبيعية لتونس</w:t>
      </w:r>
      <w:bookmarkEnd w:id="754"/>
      <w:bookmarkEnd w:id="755"/>
      <w:bookmarkEnd w:id="756"/>
      <w:bookmarkEnd w:id="757"/>
    </w:p>
    <w:p w14:paraId="1C51899A" w14:textId="77777777" w:rsidR="00D3252E" w:rsidRDefault="00702ED6">
      <w:pPr>
        <w:rPr>
          <w:rtl/>
          <w:lang w:val="en-US" w:bidi="ar-DZ"/>
        </w:rPr>
      </w:pPr>
      <w:r>
        <w:rPr>
          <w:rtl/>
          <w:lang w:val="en-US" w:bidi="ar-DZ"/>
        </w:rPr>
        <w:t xml:space="preserve">تتمتع تونس أيضا بمجموعة من الإمكانيات التي تجعلها تتميز في عدة مجالات، تتجلى هذه الإمكانيات في موقعها الجغرافي المميز في شمال قارة أفريقيا، مع واجهة ساحلية طويلة على البحر الأبيض المتوسط، كما </w:t>
      </w:r>
      <w:r>
        <w:rPr>
          <w:rFonts w:hint="cs"/>
          <w:rtl/>
          <w:lang w:val="en-US" w:bidi="ar-DZ"/>
        </w:rPr>
        <w:t>لها إمكانيات</w:t>
      </w:r>
      <w:r>
        <w:rPr>
          <w:rtl/>
          <w:lang w:val="en-US" w:bidi="ar-DZ"/>
        </w:rPr>
        <w:t xml:space="preserve"> بشرية عظيمة تتمثل في وجود جيل شاب متعلم وذو كفاءة، الأمر الذي</w:t>
      </w:r>
      <w:r>
        <w:rPr>
          <w:rFonts w:hint="cs"/>
          <w:rtl/>
          <w:lang w:val="en-US" w:bidi="ar-DZ"/>
        </w:rPr>
        <w:t xml:space="preserve"> </w:t>
      </w:r>
      <w:r>
        <w:rPr>
          <w:rtl/>
          <w:lang w:val="en-US" w:bidi="ar-DZ"/>
        </w:rPr>
        <w:t>يعزز التنمية الاقتصادية والابتكار في مختلف القطاعات.</w:t>
      </w:r>
    </w:p>
    <w:p w14:paraId="7F189A47" w14:textId="77777777" w:rsidR="00D3252E" w:rsidRDefault="00702ED6">
      <w:pPr>
        <w:rPr>
          <w:rtl/>
          <w:lang w:val="en-US" w:bidi="ar-DZ"/>
        </w:rPr>
      </w:pPr>
      <w:r>
        <w:rPr>
          <w:rtl/>
          <w:lang w:val="en-US" w:bidi="ar-DZ"/>
        </w:rPr>
        <w:lastRenderedPageBreak/>
        <w:t>دون أن ننسى تضاريسها المتنوعة بين السهول والجبال والصحراء، مما يوفر أراضي صالحة للزراعة وثروة طبيعية تشمل الموارد الطبيعية المهمة مثل النفط والغاز الطبيعي والفوسفات والمعادن، مما يوفر إمكانية الاستثمار وتحقيق النمو الاقتصادي، كما يلعب القطاع الفلاحي دورًا هامًا في توفير الغذاء وتعزيز الاكتفاء الذاتي</w:t>
      </w:r>
      <w:r>
        <w:rPr>
          <w:rFonts w:hint="cs"/>
          <w:rtl/>
          <w:lang w:val="en-US" w:bidi="ar-DZ"/>
        </w:rPr>
        <w:t>،</w:t>
      </w:r>
      <w:r>
        <w:rPr>
          <w:rtl/>
          <w:lang w:val="en-US" w:bidi="ar-DZ"/>
        </w:rPr>
        <w:t xml:space="preserve"> وتتمتع تونس أيضًا بمواقع سياحية متنوعة وجذابة، بما في ذلك الشواطئ الرائعة والمدن التاريخية والمواقع الأثرية، مما يجعلها وجهة سياحية </w:t>
      </w:r>
      <w:r>
        <w:rPr>
          <w:rFonts w:hint="cs"/>
          <w:rtl/>
          <w:lang w:val="en-US" w:bidi="ar-DZ"/>
        </w:rPr>
        <w:t>محبوبة، كل</w:t>
      </w:r>
      <w:r>
        <w:rPr>
          <w:rtl/>
          <w:lang w:val="en-US" w:bidi="ar-DZ"/>
        </w:rPr>
        <w:t xml:space="preserve"> هذه الإمكانيات تجعل من تونس بيئة مواتية للتنمية الاقتصادية والاستثمار، وتسهم في تعزيز القطاعات الاقتصادية المختلفة وتوفير فرص عمل وتنمية مستدامة في البلاد.</w:t>
      </w:r>
    </w:p>
    <w:p w14:paraId="6DE3A4FA" w14:textId="77777777" w:rsidR="00D3252E" w:rsidRDefault="00702ED6">
      <w:pPr>
        <w:pStyle w:val="3"/>
        <w:rPr>
          <w:rtl/>
          <w:lang w:bidi="ar-DZ"/>
        </w:rPr>
      </w:pPr>
      <w:bookmarkStart w:id="758" w:name="_Toc159361267"/>
      <w:bookmarkStart w:id="759" w:name="_Toc170062680"/>
      <w:bookmarkStart w:id="760" w:name="_Toc170063310"/>
      <w:bookmarkStart w:id="761" w:name="_Toc170063632"/>
      <w:r>
        <w:rPr>
          <w:rtl/>
          <w:lang w:bidi="ar-DZ"/>
        </w:rPr>
        <w:t xml:space="preserve">المطلب الأول: </w:t>
      </w:r>
      <w:r>
        <w:rPr>
          <w:rFonts w:hint="cs"/>
          <w:rtl/>
          <w:lang w:bidi="ar-DZ"/>
        </w:rPr>
        <w:t>تونس؛ الموقع</w:t>
      </w:r>
      <w:r>
        <w:rPr>
          <w:rtl/>
          <w:lang w:bidi="ar-DZ"/>
        </w:rPr>
        <w:t xml:space="preserve"> والتضاريس</w:t>
      </w:r>
      <w:bookmarkEnd w:id="758"/>
      <w:bookmarkEnd w:id="759"/>
      <w:bookmarkEnd w:id="760"/>
      <w:bookmarkEnd w:id="761"/>
    </w:p>
    <w:p w14:paraId="513D0F85" w14:textId="77777777" w:rsidR="00D3252E" w:rsidRDefault="00702ED6">
      <w:pPr>
        <w:pStyle w:val="4"/>
        <w:rPr>
          <w:rFonts w:eastAsia="Calibri"/>
          <w:rtl/>
        </w:rPr>
      </w:pPr>
      <w:bookmarkStart w:id="762" w:name="_Toc170062681"/>
      <w:bookmarkStart w:id="763" w:name="_Toc170063633"/>
      <w:r>
        <w:rPr>
          <w:rFonts w:eastAsia="Calibri"/>
          <w:rtl/>
        </w:rPr>
        <w:t>الفرع الأول: الموقع</w:t>
      </w:r>
      <w:bookmarkEnd w:id="762"/>
      <w:bookmarkEnd w:id="763"/>
    </w:p>
    <w:p w14:paraId="2E892F2B" w14:textId="77777777" w:rsidR="00D3252E" w:rsidRDefault="00702ED6">
      <w:pPr>
        <w:rPr>
          <w:rtl/>
          <w:lang w:val="en-US" w:bidi="ar-DZ"/>
        </w:rPr>
      </w:pPr>
      <w:r>
        <w:rPr>
          <w:rtl/>
          <w:lang w:val="en-US" w:bidi="ar-DZ"/>
        </w:rPr>
        <w:t xml:space="preserve">تقع تونس في </w:t>
      </w:r>
      <w:r w:rsidR="00A172B8">
        <w:rPr>
          <w:rtl/>
          <w:lang w:val="en-US" w:bidi="ar-DZ"/>
        </w:rPr>
        <w:t>الجهة الشمالية لقارة أفريقيا، و</w:t>
      </w:r>
      <w:r w:rsidR="00A172B8">
        <w:rPr>
          <w:rFonts w:hint="cs"/>
          <w:rtl/>
          <w:lang w:val="en-US" w:bidi="ar-DZ"/>
        </w:rPr>
        <w:t>ي</w:t>
      </w:r>
      <w:r>
        <w:rPr>
          <w:rtl/>
          <w:lang w:val="en-US" w:bidi="ar-DZ"/>
        </w:rPr>
        <w:t>حدها البحر الأبيض المتوسط في الجهة الجنوب الغربي بشريط ساحلي يمتد لمسافة تقدر بحوالي 1300 كيلومتر وتحدها من الجنوب والشرق دولة ليبيا بشريط حدودي يبلغ طوله 459 كيلومتر، بينما تحدها من الغرب دولة الجزائر بشريط حدودي يبلغ طوله 965 كيلومتر (الموقع الرسمي لوزارة السياحة التونسية).</w:t>
      </w:r>
    </w:p>
    <w:p w14:paraId="5FE353E5" w14:textId="77777777" w:rsidR="00D3252E" w:rsidRDefault="00702ED6">
      <w:pPr>
        <w:pStyle w:val="4"/>
        <w:rPr>
          <w:rFonts w:eastAsia="Calibri"/>
          <w:rtl/>
        </w:rPr>
      </w:pPr>
      <w:bookmarkStart w:id="764" w:name="_Toc170062682"/>
      <w:bookmarkStart w:id="765" w:name="_Toc170063634"/>
      <w:r>
        <w:rPr>
          <w:rFonts w:eastAsia="Calibri"/>
          <w:rtl/>
        </w:rPr>
        <w:t>الفرع الثاني: التضاريس</w:t>
      </w:r>
      <w:bookmarkEnd w:id="764"/>
      <w:bookmarkEnd w:id="765"/>
    </w:p>
    <w:p w14:paraId="2F1658C6" w14:textId="77777777" w:rsidR="00D3252E" w:rsidRDefault="00702ED6">
      <w:pPr>
        <w:rPr>
          <w:rtl/>
          <w:lang w:val="en-US" w:bidi="ar-DZ"/>
        </w:rPr>
      </w:pPr>
      <w:r>
        <w:rPr>
          <w:rtl/>
          <w:lang w:val="en-US" w:bidi="ar-DZ"/>
        </w:rPr>
        <w:t xml:space="preserve">تتميز تضاريس الجمهورية التونسية بالتنوع، حيث تنتشر السهول الساحلية الممتدة على طول سواحل البحر الأبيض المتوسط لتتوسع في وسط البلاد، كما تغطي الصحراء النصف الجنوبي من أراضي تونس، ومن أبرز التضاريس فيها: السواحل الشمالية والشرقية </w:t>
      </w:r>
      <w:sdt>
        <w:sdtPr>
          <w:rPr>
            <w:rtl/>
            <w:lang w:val="en-US" w:bidi="ar-DZ"/>
          </w:rPr>
          <w:id w:val="164362985"/>
        </w:sdtPr>
        <w:sdtContent>
          <w:r>
            <w:rPr>
              <w:rtl/>
              <w:lang w:val="en-US" w:bidi="ar-DZ"/>
            </w:rPr>
            <w:fldChar w:fldCharType="begin"/>
          </w:r>
          <w:r>
            <w:rPr>
              <w:lang w:val="en-US" w:bidi="ar-DZ"/>
            </w:rPr>
            <w:instrText xml:space="preserve">CITATION </w:instrText>
          </w:r>
          <w:r>
            <w:rPr>
              <w:rtl/>
              <w:lang w:val="en-US" w:bidi="ar-DZ"/>
            </w:rPr>
            <w:instrText>بلق11</w:instrText>
          </w:r>
          <w:r>
            <w:rPr>
              <w:lang w:val="en-US" w:bidi="ar-DZ"/>
            </w:rPr>
            <w:instrText xml:space="preserve"> \l 5121 </w:instrText>
          </w:r>
          <w:r>
            <w:rPr>
              <w:rtl/>
              <w:lang w:val="en-US" w:bidi="ar-DZ"/>
            </w:rPr>
            <w:fldChar w:fldCharType="separate"/>
          </w:r>
          <w:r>
            <w:rPr>
              <w:rtl/>
              <w:lang w:val="en-US" w:bidi="ar-DZ"/>
            </w:rPr>
            <w:t>(بلقاسمي، 2011)</w:t>
          </w:r>
          <w:r>
            <w:rPr>
              <w:rtl/>
              <w:lang w:val="en-US" w:bidi="ar-DZ"/>
            </w:rPr>
            <w:fldChar w:fldCharType="end"/>
          </w:r>
        </w:sdtContent>
      </w:sdt>
      <w:r>
        <w:rPr>
          <w:rtl/>
          <w:lang w:val="en-US" w:bidi="ar-DZ"/>
        </w:rPr>
        <w:t>.</w:t>
      </w:r>
    </w:p>
    <w:p w14:paraId="075882F1" w14:textId="77777777" w:rsidR="00D3252E" w:rsidRDefault="00702ED6">
      <w:pPr>
        <w:rPr>
          <w:rtl/>
          <w:lang w:val="en-US" w:bidi="ar-DZ"/>
        </w:rPr>
      </w:pPr>
      <w:r>
        <w:rPr>
          <w:rFonts w:hint="cs"/>
          <w:rtl/>
          <w:lang w:val="en-US" w:bidi="ar-DZ"/>
        </w:rPr>
        <w:t xml:space="preserve">كما </w:t>
      </w:r>
      <w:r>
        <w:rPr>
          <w:rtl/>
          <w:lang w:val="en-US" w:bidi="ar-DZ"/>
        </w:rPr>
        <w:t>يتضح التباينُ في تضاريسِ دولةِ تونسَ من خلال وجود سلسة جبال الظهرية والتي تعتبر امتدادا لسلسلة جبال الأطلس الممتدة من المغرب الأقصى إلى البلاد التونسية وتعتبر سلسلة جبال الظهرية آخر مرتفعات هذه السلسلة، وهي تقسِمُ البلادَ إلى منطقتَين مُختلفتَين، هما: المنطقة الشمالية، والمنطقة الجنوبية.</w:t>
      </w:r>
    </w:p>
    <w:p w14:paraId="69A41750" w14:textId="77777777" w:rsidR="00D3252E" w:rsidRDefault="00702ED6">
      <w:pPr>
        <w:pStyle w:val="5"/>
        <w:rPr>
          <w:rtl/>
        </w:rPr>
      </w:pPr>
      <w:bookmarkStart w:id="766" w:name="_Toc170062683"/>
      <w:bookmarkStart w:id="767" w:name="_Toc170063635"/>
      <w:r>
        <w:rPr>
          <w:rFonts w:hint="cs"/>
          <w:rtl/>
        </w:rPr>
        <w:t xml:space="preserve">أ- </w:t>
      </w:r>
      <w:r>
        <w:rPr>
          <w:rtl/>
        </w:rPr>
        <w:t>المنطقةُ الشماليةُ:</w:t>
      </w:r>
      <w:bookmarkEnd w:id="766"/>
      <w:bookmarkEnd w:id="767"/>
      <w:r>
        <w:rPr>
          <w:rtl/>
        </w:rPr>
        <w:t xml:space="preserve"> </w:t>
      </w:r>
    </w:p>
    <w:p w14:paraId="571F4801" w14:textId="77777777" w:rsidR="00D3252E" w:rsidRDefault="00702ED6">
      <w:pPr>
        <w:rPr>
          <w:rtl/>
          <w:lang w:val="en-US" w:bidi="ar-DZ"/>
        </w:rPr>
      </w:pPr>
      <w:r>
        <w:rPr>
          <w:rtl/>
          <w:lang w:val="en-US" w:bidi="ar-DZ"/>
        </w:rPr>
        <w:t xml:space="preserve">وتتميز هذه المنطقةُ بجوها الرطب، يوصف سطح تونس عموما بأنه متوسط الارتفاع، ويمكن تقسيمها وفقًا للخصائص الجغرافية إلى ثلاثة أقاليم، على النحو التالي: إقليم الشمالِ الغربيِّ، حيث تمتد غابات الفلين على مساحات واسعة، وإقليم المنطقة الشمالية الوسطى حيث تنتشر بها المراعي الخصبة، وإقليم المنطقة الشمالية الشرقية </w:t>
      </w:r>
      <w:r>
        <w:rPr>
          <w:rtl/>
          <w:lang w:val="en-US" w:bidi="ar-DZ"/>
        </w:rPr>
        <w:lastRenderedPageBreak/>
        <w:t>التي تمتد من تونس العاصمةِ إلى منطقةِ "الرأس الطيب "حيثُ تنتشِرُ أشجارُ الحمضيّاتِ، والبستنة، والمواشي</w:t>
      </w:r>
      <w:sdt>
        <w:sdtPr>
          <w:rPr>
            <w:rtl/>
            <w:lang w:val="en-US" w:bidi="ar-DZ"/>
          </w:rPr>
          <w:id w:val="-348258322"/>
        </w:sdtPr>
        <w:sdtContent>
          <w:r>
            <w:rPr>
              <w:rtl/>
              <w:lang w:val="en-US" w:bidi="ar-DZ"/>
            </w:rPr>
            <w:fldChar w:fldCharType="begin"/>
          </w:r>
          <w:r>
            <w:rPr>
              <w:lang w:val="en-US" w:bidi="ar-DZ"/>
            </w:rPr>
            <w:instrText xml:space="preserve">CITATION Gal \l 5121 </w:instrText>
          </w:r>
          <w:r>
            <w:rPr>
              <w:rtl/>
              <w:lang w:val="en-US" w:bidi="ar-DZ"/>
            </w:rPr>
            <w:fldChar w:fldCharType="separate"/>
          </w:r>
          <w:r>
            <w:rPr>
              <w:rtl/>
              <w:lang w:val="en-US" w:bidi="ar-DZ"/>
            </w:rPr>
            <w:t xml:space="preserve"> </w:t>
          </w:r>
          <w:r>
            <w:rPr>
              <w:lang w:val="en-US" w:bidi="ar-DZ"/>
            </w:rPr>
            <w:t>(Gale, 2022)</w:t>
          </w:r>
          <w:r>
            <w:rPr>
              <w:rtl/>
              <w:lang w:val="en-US" w:bidi="ar-DZ"/>
            </w:rPr>
            <w:fldChar w:fldCharType="end"/>
          </w:r>
        </w:sdtContent>
      </w:sdt>
      <w:r>
        <w:rPr>
          <w:rtl/>
          <w:lang w:val="en-US" w:bidi="ar-DZ"/>
        </w:rPr>
        <w:t xml:space="preserve"> .</w:t>
      </w:r>
    </w:p>
    <w:p w14:paraId="661A3670" w14:textId="77777777" w:rsidR="00D3252E" w:rsidRDefault="00702ED6">
      <w:pPr>
        <w:pStyle w:val="5"/>
        <w:rPr>
          <w:rtl/>
        </w:rPr>
      </w:pPr>
      <w:bookmarkStart w:id="768" w:name="_Toc170062684"/>
      <w:bookmarkStart w:id="769" w:name="_Toc170063636"/>
      <w:r>
        <w:rPr>
          <w:rFonts w:hint="cs"/>
          <w:rtl/>
        </w:rPr>
        <w:t xml:space="preserve">ب- </w:t>
      </w:r>
      <w:r>
        <w:rPr>
          <w:rtl/>
        </w:rPr>
        <w:t>المنطقةُ الجنوبيةُ:</w:t>
      </w:r>
      <w:bookmarkEnd w:id="768"/>
      <w:bookmarkEnd w:id="769"/>
      <w:r>
        <w:rPr>
          <w:rtl/>
        </w:rPr>
        <w:t xml:space="preserve"> </w:t>
      </w:r>
    </w:p>
    <w:p w14:paraId="16A74BFE" w14:textId="77777777" w:rsidR="00D3252E" w:rsidRDefault="00702ED6">
      <w:pPr>
        <w:rPr>
          <w:rtl/>
          <w:lang w:val="en-US" w:bidi="ar-DZ"/>
        </w:rPr>
      </w:pPr>
      <w:r>
        <w:rPr>
          <w:rtl/>
          <w:lang w:val="en-US" w:bidi="ar-DZ"/>
        </w:rPr>
        <w:t xml:space="preserve">وهي منطقةُ شبهَ قاحلةٍ تحتوي على هضبةً مركزيةً، ومنطقةً صحراويةً شاسعة هي امتداد للصحراءِ الكُبرى، كما تتميز هذه المنطقة بوجود واحاتِ النخيلِ، والبحيراتِ المالحةِ </w:t>
      </w:r>
      <w:r>
        <w:rPr>
          <w:rFonts w:hint="cs"/>
          <w:rtl/>
          <w:lang w:val="en-US" w:bidi="ar-DZ"/>
        </w:rPr>
        <w:t>(الشطوط</w:t>
      </w:r>
      <w:r>
        <w:rPr>
          <w:rtl/>
          <w:lang w:val="en-US" w:bidi="ar-DZ"/>
        </w:rPr>
        <w:t>). ويوجدِ فيها ايضا جبلِ معروف بجبل الشعانبي الذي يقعُ بالقُربِ من منطقةِ القصرين، إذ يصِلُ ارتفاعُه إلى 1</w:t>
      </w:r>
      <w:r>
        <w:rPr>
          <w:lang w:val="en-US" w:bidi="ar-DZ"/>
        </w:rPr>
        <w:t>,</w:t>
      </w:r>
      <w:r>
        <w:rPr>
          <w:rtl/>
          <w:lang w:val="en-US" w:bidi="ar-DZ"/>
        </w:rPr>
        <w:t>544متراً.</w:t>
      </w:r>
    </w:p>
    <w:p w14:paraId="2B1B18EE" w14:textId="77777777" w:rsidR="00D3252E" w:rsidRDefault="00702ED6">
      <w:pPr>
        <w:pStyle w:val="3"/>
        <w:rPr>
          <w:rtl/>
          <w:lang w:bidi="ar-DZ"/>
        </w:rPr>
      </w:pPr>
      <w:bookmarkStart w:id="770" w:name="_Toc159361268"/>
      <w:bookmarkStart w:id="771" w:name="_Toc170062685"/>
      <w:bookmarkStart w:id="772" w:name="_Toc170063311"/>
      <w:bookmarkStart w:id="773" w:name="_Toc170063637"/>
      <w:r>
        <w:rPr>
          <w:rtl/>
          <w:lang w:bidi="ar-DZ"/>
        </w:rPr>
        <w:t>المطلب الثاني: الإمكانيات البشرية لتونس</w:t>
      </w:r>
      <w:bookmarkEnd w:id="770"/>
      <w:bookmarkEnd w:id="771"/>
      <w:bookmarkEnd w:id="772"/>
      <w:bookmarkEnd w:id="773"/>
    </w:p>
    <w:p w14:paraId="49982B24" w14:textId="77777777" w:rsidR="00D3252E" w:rsidRDefault="00702ED6">
      <w:pPr>
        <w:rPr>
          <w:rtl/>
          <w:lang w:val="en-US" w:bidi="ar-DZ"/>
        </w:rPr>
      </w:pPr>
      <w:r>
        <w:rPr>
          <w:rtl/>
          <w:lang w:val="en-US" w:bidi="ar-DZ"/>
        </w:rPr>
        <w:t xml:space="preserve">يقطن الجمهورية التونسية ما يُقارب 118.035.88 نسمة، وذلك وفق إحصائيات المعهد الوطني للإحصاء للشهر الأول من عام 2022، وهي بذلك تقع في المرتبة التاسعة والسبعين في قائمة أكبر دول العالم من حيث عدد السكان، كما أنها تمثّل ما نسبته </w:t>
      </w:r>
      <w:r>
        <w:rPr>
          <w:lang w:bidi="ar-DZ"/>
        </w:rPr>
        <w:t>0,15</w:t>
      </w:r>
      <w:r>
        <w:rPr>
          <w:rtl/>
          <w:lang w:val="en-US" w:bidi="ar-DZ"/>
        </w:rPr>
        <w:t xml:space="preserve">% من إجمالي سكان العالم، وتصل كثافتها السكانية إلى 76 شخصاً/كم²، وتبلغ نسبة سكان المناطق الحضرية حوالي </w:t>
      </w:r>
      <w:r>
        <w:rPr>
          <w:lang w:bidi="ar-DZ"/>
        </w:rPr>
        <w:t>1,67</w:t>
      </w:r>
      <w:r>
        <w:rPr>
          <w:rtl/>
          <w:lang w:val="en-US" w:bidi="ar-DZ"/>
        </w:rPr>
        <w:t>% من إجمالي سكان الجمهورية أي نحو 7.907.762 نسمة، ويرجّح الباحثون والمراقبون أن يرتفع عدد سكان الجمهورية إلى حوالي 12.841.615 نسمة، وذلك بحلول عام 2030م (</w:t>
      </w:r>
      <w:r>
        <w:rPr>
          <w:lang w:val="en-US" w:bidi="ar-DZ"/>
        </w:rPr>
        <w:t>worldometer</w:t>
      </w:r>
      <w:r>
        <w:rPr>
          <w:rtl/>
          <w:lang w:val="en-US" w:bidi="ar-DZ"/>
        </w:rPr>
        <w:t>،</w:t>
      </w:r>
      <w:r>
        <w:rPr>
          <w:lang w:val="en-US" w:bidi="ar-DZ"/>
        </w:rPr>
        <w:t xml:space="preserve"> 2022</w:t>
      </w:r>
      <w:r>
        <w:rPr>
          <w:rtl/>
          <w:lang w:val="en-US" w:bidi="ar-DZ"/>
        </w:rPr>
        <w:t xml:space="preserve">). </w:t>
      </w:r>
    </w:p>
    <w:p w14:paraId="6DBBE542" w14:textId="77777777" w:rsidR="00D3252E" w:rsidRDefault="00702ED6">
      <w:pPr>
        <w:rPr>
          <w:lang w:val="en-US" w:bidi="ar-DZ"/>
        </w:rPr>
      </w:pPr>
      <w:r>
        <w:rPr>
          <w:rFonts w:hint="cs"/>
          <w:rtl/>
          <w:lang w:val="en-US" w:bidi="ar-DZ"/>
        </w:rPr>
        <w:t>والجدول</w:t>
      </w:r>
      <w:r>
        <w:rPr>
          <w:rtl/>
          <w:lang w:val="en-US" w:bidi="ar-DZ"/>
        </w:rPr>
        <w:t xml:space="preserve"> التالي يوضح تتطور عدد السكان في الفترة </w:t>
      </w:r>
      <w:r>
        <w:rPr>
          <w:rFonts w:hint="cs"/>
          <w:rtl/>
          <w:lang w:val="en-US" w:bidi="ar-DZ"/>
        </w:rPr>
        <w:t>(2017</w:t>
      </w:r>
      <w:r>
        <w:rPr>
          <w:rtl/>
          <w:lang w:val="en-US" w:bidi="ar-DZ"/>
        </w:rPr>
        <w:t xml:space="preserve"> – </w:t>
      </w:r>
      <w:r>
        <w:rPr>
          <w:rFonts w:hint="cs"/>
          <w:rtl/>
          <w:lang w:val="en-US" w:bidi="ar-DZ"/>
        </w:rPr>
        <w:t>2022)</w:t>
      </w:r>
      <w:r>
        <w:rPr>
          <w:rtl/>
          <w:lang w:val="en-US" w:bidi="ar-DZ"/>
        </w:rPr>
        <w:t>.</w:t>
      </w:r>
    </w:p>
    <w:p w14:paraId="5C57055E" w14:textId="77777777" w:rsidR="00D3252E" w:rsidRDefault="00702ED6" w:rsidP="00782FAA">
      <w:pPr>
        <w:pStyle w:val="tab"/>
        <w:rPr>
          <w:lang w:val="en-US"/>
        </w:rPr>
      </w:pPr>
      <w:bookmarkStart w:id="774" w:name="_Toc159361768"/>
      <w:bookmarkStart w:id="775" w:name="_Toc170071404"/>
      <w:r>
        <w:rPr>
          <w:rtl/>
          <w:lang w:val="en-US"/>
        </w:rPr>
        <w:t>الج</w:t>
      </w:r>
      <w:r>
        <w:rPr>
          <w:rFonts w:hint="cs"/>
          <w:rtl/>
          <w:lang w:val="en-US"/>
        </w:rPr>
        <w:t>د</w:t>
      </w:r>
      <w:r>
        <w:rPr>
          <w:rtl/>
          <w:lang w:val="en-US"/>
        </w:rPr>
        <w:t>ول رقم (</w:t>
      </w:r>
      <w:r>
        <w:rPr>
          <w:rFonts w:hint="cs"/>
          <w:rtl/>
          <w:lang w:val="en-US"/>
        </w:rPr>
        <w:t>27</w:t>
      </w:r>
      <w:r>
        <w:rPr>
          <w:rtl/>
          <w:lang w:val="en-US"/>
        </w:rPr>
        <w:t xml:space="preserve">) يبين تطور عدد السكان في الفترة </w:t>
      </w:r>
      <w:r>
        <w:rPr>
          <w:rFonts w:hint="cs"/>
          <w:rtl/>
          <w:lang w:val="en-US"/>
        </w:rPr>
        <w:t>(2017</w:t>
      </w:r>
      <w:r>
        <w:rPr>
          <w:rtl/>
          <w:lang w:val="en-US"/>
        </w:rPr>
        <w:t xml:space="preserve"> – 2022 )</w:t>
      </w:r>
      <w:bookmarkEnd w:id="774"/>
      <w:bookmarkEnd w:id="775"/>
      <w:r>
        <w:rPr>
          <w:rtl/>
          <w:lang w:val="en-US"/>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1393"/>
        <w:gridCol w:w="1393"/>
        <w:gridCol w:w="1393"/>
        <w:gridCol w:w="1393"/>
        <w:gridCol w:w="1393"/>
        <w:gridCol w:w="1393"/>
      </w:tblGrid>
      <w:tr w:rsidR="00D3252E" w14:paraId="5BBB5661" w14:textId="77777777">
        <w:trPr>
          <w:trHeight w:val="567"/>
          <w:jc w:val="center"/>
        </w:trPr>
        <w:tc>
          <w:tcPr>
            <w:tcW w:w="500" w:type="pct"/>
            <w:vAlign w:val="center"/>
          </w:tcPr>
          <w:p w14:paraId="1175D2AC" w14:textId="77777777" w:rsidR="00D3252E" w:rsidRDefault="00702ED6">
            <w:pPr>
              <w:pStyle w:val="16"/>
              <w:rPr>
                <w:lang w:val="en-US" w:bidi="ar-DZ"/>
              </w:rPr>
            </w:pPr>
            <w:r>
              <w:rPr>
                <w:rtl/>
                <w:lang w:val="en-US" w:bidi="ar-DZ"/>
              </w:rPr>
              <w:t>السنوات</w:t>
            </w:r>
          </w:p>
        </w:tc>
        <w:tc>
          <w:tcPr>
            <w:tcW w:w="750" w:type="pct"/>
            <w:vAlign w:val="center"/>
          </w:tcPr>
          <w:p w14:paraId="701FDD0F" w14:textId="77777777" w:rsidR="00D3252E" w:rsidRDefault="00702ED6">
            <w:pPr>
              <w:pStyle w:val="16"/>
              <w:rPr>
                <w:lang w:val="en-US" w:bidi="ar-DZ"/>
              </w:rPr>
            </w:pPr>
            <w:r>
              <w:rPr>
                <w:lang w:val="en-US" w:bidi="ar-DZ"/>
              </w:rPr>
              <w:t>2017</w:t>
            </w:r>
          </w:p>
        </w:tc>
        <w:tc>
          <w:tcPr>
            <w:tcW w:w="750" w:type="pct"/>
            <w:vAlign w:val="center"/>
          </w:tcPr>
          <w:p w14:paraId="11707AB8" w14:textId="77777777" w:rsidR="00D3252E" w:rsidRDefault="00702ED6">
            <w:pPr>
              <w:pStyle w:val="16"/>
              <w:rPr>
                <w:lang w:val="en-US" w:bidi="ar-DZ"/>
              </w:rPr>
            </w:pPr>
            <w:r>
              <w:rPr>
                <w:lang w:val="en-US" w:bidi="ar-DZ"/>
              </w:rPr>
              <w:t>2018</w:t>
            </w:r>
          </w:p>
        </w:tc>
        <w:tc>
          <w:tcPr>
            <w:tcW w:w="750" w:type="pct"/>
            <w:vAlign w:val="center"/>
          </w:tcPr>
          <w:p w14:paraId="23209879" w14:textId="77777777" w:rsidR="00D3252E" w:rsidRDefault="00702ED6">
            <w:pPr>
              <w:pStyle w:val="16"/>
              <w:rPr>
                <w:lang w:val="en-US" w:bidi="ar-DZ"/>
              </w:rPr>
            </w:pPr>
            <w:r>
              <w:rPr>
                <w:lang w:val="en-US" w:bidi="ar-DZ"/>
              </w:rPr>
              <w:t>2019</w:t>
            </w:r>
          </w:p>
        </w:tc>
        <w:tc>
          <w:tcPr>
            <w:tcW w:w="750" w:type="pct"/>
            <w:vAlign w:val="center"/>
          </w:tcPr>
          <w:p w14:paraId="34861334" w14:textId="77777777" w:rsidR="00D3252E" w:rsidRDefault="00702ED6">
            <w:pPr>
              <w:pStyle w:val="16"/>
              <w:rPr>
                <w:lang w:val="en-US" w:bidi="ar-DZ"/>
              </w:rPr>
            </w:pPr>
            <w:r>
              <w:rPr>
                <w:lang w:val="en-US" w:bidi="ar-DZ"/>
              </w:rPr>
              <w:t>2020</w:t>
            </w:r>
          </w:p>
        </w:tc>
        <w:tc>
          <w:tcPr>
            <w:tcW w:w="750" w:type="pct"/>
            <w:vAlign w:val="center"/>
          </w:tcPr>
          <w:p w14:paraId="169B830A" w14:textId="77777777" w:rsidR="00D3252E" w:rsidRDefault="00702ED6">
            <w:pPr>
              <w:pStyle w:val="16"/>
              <w:rPr>
                <w:lang w:val="en-US" w:bidi="ar-DZ"/>
              </w:rPr>
            </w:pPr>
            <w:r>
              <w:rPr>
                <w:lang w:val="en-US" w:bidi="ar-DZ"/>
              </w:rPr>
              <w:t>2021</w:t>
            </w:r>
          </w:p>
        </w:tc>
        <w:tc>
          <w:tcPr>
            <w:tcW w:w="750" w:type="pct"/>
            <w:vAlign w:val="center"/>
          </w:tcPr>
          <w:p w14:paraId="66FEE59B" w14:textId="77777777" w:rsidR="00D3252E" w:rsidRDefault="00702ED6">
            <w:pPr>
              <w:pStyle w:val="16"/>
              <w:rPr>
                <w:lang w:val="en-US" w:bidi="ar-DZ"/>
              </w:rPr>
            </w:pPr>
            <w:r>
              <w:rPr>
                <w:lang w:val="en-US" w:bidi="ar-DZ"/>
              </w:rPr>
              <w:t>2022</w:t>
            </w:r>
          </w:p>
        </w:tc>
      </w:tr>
      <w:tr w:rsidR="00D3252E" w14:paraId="28D5DDD4" w14:textId="77777777">
        <w:trPr>
          <w:trHeight w:val="567"/>
          <w:jc w:val="center"/>
        </w:trPr>
        <w:tc>
          <w:tcPr>
            <w:tcW w:w="500" w:type="pct"/>
            <w:vAlign w:val="center"/>
          </w:tcPr>
          <w:p w14:paraId="3CEDB6BB" w14:textId="77777777" w:rsidR="00D3252E" w:rsidRDefault="00702ED6">
            <w:pPr>
              <w:pStyle w:val="16"/>
              <w:rPr>
                <w:lang w:val="en-US" w:bidi="ar-DZ"/>
              </w:rPr>
            </w:pPr>
            <w:r>
              <w:rPr>
                <w:rtl/>
                <w:lang w:val="en-US" w:bidi="ar-DZ"/>
              </w:rPr>
              <w:t>عدد السكان</w:t>
            </w:r>
          </w:p>
        </w:tc>
        <w:tc>
          <w:tcPr>
            <w:tcW w:w="750" w:type="pct"/>
            <w:vAlign w:val="center"/>
          </w:tcPr>
          <w:p w14:paraId="06880891" w14:textId="77777777" w:rsidR="00D3252E" w:rsidRDefault="00702ED6">
            <w:pPr>
              <w:pStyle w:val="16"/>
              <w:rPr>
                <w:lang w:val="en-US" w:bidi="ar-DZ"/>
              </w:rPr>
            </w:pPr>
            <w:r>
              <w:rPr>
                <w:lang w:val="en-US" w:bidi="ar-DZ"/>
              </w:rPr>
              <w:t>113.599.17</w:t>
            </w:r>
          </w:p>
        </w:tc>
        <w:tc>
          <w:tcPr>
            <w:tcW w:w="750" w:type="pct"/>
            <w:vAlign w:val="center"/>
          </w:tcPr>
          <w:p w14:paraId="2BBD53FB" w14:textId="77777777" w:rsidR="00D3252E" w:rsidRDefault="00702ED6">
            <w:pPr>
              <w:pStyle w:val="16"/>
              <w:rPr>
                <w:lang w:val="en-US" w:bidi="ar-DZ"/>
              </w:rPr>
            </w:pPr>
            <w:r>
              <w:rPr>
                <w:lang w:val="en-US" w:bidi="ar-DZ"/>
              </w:rPr>
              <w:t>114.765.22</w:t>
            </w:r>
          </w:p>
        </w:tc>
        <w:tc>
          <w:tcPr>
            <w:tcW w:w="750" w:type="pct"/>
            <w:vAlign w:val="center"/>
          </w:tcPr>
          <w:p w14:paraId="194B8B98" w14:textId="77777777" w:rsidR="00D3252E" w:rsidRDefault="00702ED6">
            <w:pPr>
              <w:pStyle w:val="16"/>
              <w:rPr>
                <w:lang w:val="en-US" w:bidi="ar-DZ"/>
              </w:rPr>
            </w:pPr>
            <w:r>
              <w:rPr>
                <w:lang w:val="en-US" w:bidi="ar-DZ"/>
              </w:rPr>
              <w:t>115.876.33</w:t>
            </w:r>
          </w:p>
        </w:tc>
        <w:tc>
          <w:tcPr>
            <w:tcW w:w="750" w:type="pct"/>
            <w:vAlign w:val="center"/>
          </w:tcPr>
          <w:p w14:paraId="0236FDAB" w14:textId="77777777" w:rsidR="00D3252E" w:rsidRDefault="00702ED6">
            <w:pPr>
              <w:pStyle w:val="16"/>
              <w:rPr>
                <w:lang w:val="en-US" w:bidi="ar-DZ"/>
              </w:rPr>
            </w:pPr>
            <w:r>
              <w:rPr>
                <w:lang w:val="en-US" w:bidi="ar-DZ"/>
              </w:rPr>
              <w:t>116.884.99</w:t>
            </w:r>
          </w:p>
        </w:tc>
        <w:tc>
          <w:tcPr>
            <w:tcW w:w="750" w:type="pct"/>
            <w:vAlign w:val="center"/>
          </w:tcPr>
          <w:p w14:paraId="12AE4C7C" w14:textId="77777777" w:rsidR="00D3252E" w:rsidRDefault="00702ED6">
            <w:pPr>
              <w:pStyle w:val="16"/>
              <w:rPr>
                <w:lang w:val="en-US" w:bidi="ar-DZ"/>
              </w:rPr>
            </w:pPr>
            <w:r>
              <w:rPr>
                <w:lang w:val="en-US" w:bidi="ar-DZ"/>
              </w:rPr>
              <w:t>117.638.57</w:t>
            </w:r>
          </w:p>
        </w:tc>
        <w:tc>
          <w:tcPr>
            <w:tcW w:w="750" w:type="pct"/>
            <w:vAlign w:val="center"/>
          </w:tcPr>
          <w:p w14:paraId="43B8EFD7" w14:textId="77777777" w:rsidR="00D3252E" w:rsidRDefault="00702ED6">
            <w:pPr>
              <w:pStyle w:val="16"/>
              <w:rPr>
                <w:lang w:val="en-US" w:bidi="ar-DZ"/>
              </w:rPr>
            </w:pPr>
            <w:r>
              <w:rPr>
                <w:lang w:val="en-US" w:bidi="ar-DZ"/>
              </w:rPr>
              <w:t>118.035.88</w:t>
            </w:r>
          </w:p>
        </w:tc>
      </w:tr>
    </w:tbl>
    <w:p w14:paraId="2FABD5E0" w14:textId="77777777" w:rsidR="00D3252E" w:rsidRPr="00A172B8" w:rsidRDefault="00702ED6">
      <w:pPr>
        <w:pStyle w:val="17"/>
        <w:rPr>
          <w:sz w:val="24"/>
          <w:szCs w:val="24"/>
          <w:lang w:val="en-US"/>
        </w:rPr>
      </w:pPr>
      <w:r w:rsidRPr="00A172B8">
        <w:rPr>
          <w:b/>
          <w:bCs/>
          <w:sz w:val="24"/>
          <w:szCs w:val="24"/>
          <w:rtl/>
          <w:lang w:val="en-US"/>
        </w:rPr>
        <w:t>المصدر</w:t>
      </w:r>
      <w:r w:rsidRPr="00A172B8">
        <w:rPr>
          <w:sz w:val="24"/>
          <w:szCs w:val="24"/>
          <w:rtl/>
          <w:lang w:val="en-US"/>
        </w:rPr>
        <w:t xml:space="preserve">: </w:t>
      </w:r>
      <w:sdt>
        <w:sdtPr>
          <w:rPr>
            <w:sz w:val="24"/>
            <w:szCs w:val="24"/>
            <w:rtl/>
            <w:lang w:val="en-US"/>
          </w:rPr>
          <w:id w:val="1656495659"/>
        </w:sdtPr>
        <w:sdtContent>
          <w:r w:rsidRPr="00A172B8">
            <w:rPr>
              <w:sz w:val="24"/>
              <w:szCs w:val="24"/>
              <w:rtl/>
              <w:lang w:val="en-US"/>
            </w:rPr>
            <w:fldChar w:fldCharType="begin"/>
          </w:r>
          <w:r w:rsidRPr="00A172B8">
            <w:rPr>
              <w:sz w:val="24"/>
              <w:szCs w:val="24"/>
            </w:rPr>
            <w:instrText xml:space="preserve"> CITATION </w:instrText>
          </w:r>
          <w:r w:rsidRPr="00A172B8">
            <w:rPr>
              <w:sz w:val="24"/>
              <w:szCs w:val="24"/>
              <w:rtl/>
            </w:rPr>
            <w:instrText>إحص22</w:instrText>
          </w:r>
          <w:r w:rsidRPr="00A172B8">
            <w:rPr>
              <w:sz w:val="24"/>
              <w:szCs w:val="24"/>
            </w:rPr>
            <w:instrText xml:space="preserve"> \l 1036 </w:instrText>
          </w:r>
          <w:r w:rsidRPr="00A172B8">
            <w:rPr>
              <w:sz w:val="24"/>
              <w:szCs w:val="24"/>
              <w:rtl/>
              <w:lang w:val="en-US"/>
            </w:rPr>
            <w:fldChar w:fldCharType="separate"/>
          </w:r>
          <w:r w:rsidRPr="00A172B8">
            <w:rPr>
              <w:sz w:val="24"/>
              <w:szCs w:val="24"/>
              <w:rtl/>
            </w:rPr>
            <w:t>(إحصائيات تونس، 2022)</w:t>
          </w:r>
          <w:r w:rsidRPr="00A172B8">
            <w:rPr>
              <w:sz w:val="24"/>
              <w:szCs w:val="24"/>
              <w:rtl/>
              <w:lang w:val="en-US"/>
            </w:rPr>
            <w:fldChar w:fldCharType="end"/>
          </w:r>
        </w:sdtContent>
      </w:sdt>
    </w:p>
    <w:p w14:paraId="6E38AD44" w14:textId="77777777" w:rsidR="00D3252E" w:rsidRDefault="00702ED6">
      <w:pPr>
        <w:pStyle w:val="3"/>
        <w:rPr>
          <w:rtl/>
          <w:lang w:bidi="ar-DZ"/>
        </w:rPr>
      </w:pPr>
      <w:bookmarkStart w:id="776" w:name="_Toc159361269"/>
      <w:bookmarkStart w:id="777" w:name="_Toc170062686"/>
      <w:bookmarkStart w:id="778" w:name="_Toc170063312"/>
      <w:bookmarkStart w:id="779" w:name="_Toc170063638"/>
      <w:r>
        <w:rPr>
          <w:rtl/>
          <w:lang w:bidi="ar-DZ"/>
        </w:rPr>
        <w:t>المطلب الثالث: الثروات الطبيعية لتونس</w:t>
      </w:r>
      <w:bookmarkEnd w:id="776"/>
      <w:bookmarkEnd w:id="777"/>
      <w:bookmarkEnd w:id="778"/>
      <w:bookmarkEnd w:id="779"/>
    </w:p>
    <w:p w14:paraId="0F5C0111" w14:textId="77777777" w:rsidR="00D3252E" w:rsidRDefault="00702ED6">
      <w:pPr>
        <w:rPr>
          <w:rtl/>
          <w:lang w:val="en-US" w:bidi="ar-DZ"/>
        </w:rPr>
      </w:pPr>
      <w:r>
        <w:rPr>
          <w:rtl/>
          <w:lang w:val="en-US" w:bidi="ar-DZ"/>
        </w:rPr>
        <w:t xml:space="preserve">تعتبر تونس من بين الدول العريقة حيث ترجع جذورها التاريخية إلى 3000 سنة مضت، حيث تعاقبت عليها العديد من الحضارات، الأمر الذي خلف إرثاً حضارياً ومعمارياً غنيّاً ومتنوعاً، حيث بدأت هذه الحضارات بحضارة الأمازيغ وهم سكانها الأصليين، مرورا بحضارة الفينيقيين والرومان وصولا إلى الحضارة الاسلامية </w:t>
      </w:r>
      <w:r>
        <w:rPr>
          <w:rFonts w:hint="cs"/>
          <w:rtl/>
          <w:lang w:val="en-US" w:bidi="ar-DZ"/>
        </w:rPr>
        <w:t>،</w:t>
      </w:r>
      <w:r>
        <w:rPr>
          <w:rtl/>
          <w:lang w:val="en-US" w:bidi="ar-DZ"/>
        </w:rPr>
        <w:t xml:space="preserve">كما تتربع الجمهورية التونسية على مساحة جغرافية مهمة، حيث تقع بين خطي عرض 30 و37 درجة شمال خط </w:t>
      </w:r>
      <w:r>
        <w:rPr>
          <w:rtl/>
          <w:lang w:val="en-US" w:bidi="ar-DZ"/>
        </w:rPr>
        <w:lastRenderedPageBreak/>
        <w:t>الاستواء، أما بالنسبة لخطوط الطول فتقع بين خطين7 و11 درجة شرق خط غرينتش،</w:t>
      </w:r>
      <w:r>
        <w:rPr>
          <w:rFonts w:hint="cs"/>
          <w:rtl/>
          <w:lang w:val="en-US" w:bidi="ar-DZ"/>
        </w:rPr>
        <w:t xml:space="preserve"> </w:t>
      </w:r>
      <w:r>
        <w:rPr>
          <w:rtl/>
          <w:lang w:val="en-US" w:bidi="ar-DZ"/>
        </w:rPr>
        <w:t xml:space="preserve">أمّا مساحة الجمهورية التونسيّة فتبلغ حوالي 163.610كم²، منها155.360كم² أراضٍ يابسة ( </w:t>
      </w:r>
      <w:r>
        <w:rPr>
          <w:lang w:val="en-US" w:bidi="ar-DZ"/>
        </w:rPr>
        <w:t>worldatlas</w:t>
      </w:r>
      <w:r>
        <w:rPr>
          <w:rtl/>
          <w:lang w:val="en-US" w:bidi="ar-DZ"/>
        </w:rPr>
        <w:t>،</w:t>
      </w:r>
      <w:r>
        <w:rPr>
          <w:lang w:val="en-US" w:bidi="ar-DZ"/>
        </w:rPr>
        <w:t xml:space="preserve"> 2019</w:t>
      </w:r>
      <w:r>
        <w:rPr>
          <w:rtl/>
          <w:lang w:val="en-US" w:bidi="ar-DZ"/>
        </w:rPr>
        <w:t xml:space="preserve">) </w:t>
      </w:r>
      <w:r>
        <w:rPr>
          <w:lang w:val="en-US" w:bidi="ar-DZ"/>
        </w:rPr>
        <w:t>.</w:t>
      </w:r>
    </w:p>
    <w:p w14:paraId="57A1AA4A" w14:textId="77777777" w:rsidR="00D3252E" w:rsidRDefault="00702ED6">
      <w:pPr>
        <w:pStyle w:val="4"/>
        <w:rPr>
          <w:rFonts w:eastAsia="Calibri"/>
          <w:rtl/>
        </w:rPr>
      </w:pPr>
      <w:bookmarkStart w:id="780" w:name="_Toc170062687"/>
      <w:bookmarkStart w:id="781" w:name="_Toc170063639"/>
      <w:r>
        <w:rPr>
          <w:rFonts w:eastAsia="Calibri"/>
          <w:rtl/>
        </w:rPr>
        <w:t>الفرع الأول: الثروة المائية</w:t>
      </w:r>
      <w:bookmarkEnd w:id="780"/>
      <w:bookmarkEnd w:id="781"/>
    </w:p>
    <w:p w14:paraId="700EACCD" w14:textId="77777777" w:rsidR="00D3252E" w:rsidRDefault="00702ED6">
      <w:pPr>
        <w:rPr>
          <w:rtl/>
          <w:lang w:val="en-US" w:bidi="ar-DZ"/>
        </w:rPr>
      </w:pPr>
      <w:r>
        <w:rPr>
          <w:rtl/>
          <w:lang w:val="en-US" w:bidi="ar-DZ"/>
        </w:rPr>
        <w:t>تعد الجمهورية التونسية من أكثر الدول الأفريقية جفافاً ونقصا في الموارد المائية، ومن أهم مصادر المياه في تونس الأمطار، بالإضافة إلى المسطحات المائية والمياه الجوفية</w:t>
      </w:r>
      <w:r>
        <w:rPr>
          <w:rFonts w:hint="cs"/>
          <w:rtl/>
          <w:lang w:val="en-US" w:bidi="ar-DZ"/>
        </w:rPr>
        <w:t>،</w:t>
      </w:r>
      <w:r>
        <w:rPr>
          <w:rtl/>
          <w:lang w:val="en-US" w:bidi="ar-DZ"/>
        </w:rPr>
        <w:t xml:space="preserve"> وبسبب ندرة المياه لجأت الدولة التونسية إلى تحلية مياه البحر واستخدامها لتعويض حاجتها من المياه</w:t>
      </w:r>
      <w:r>
        <w:rPr>
          <w:rFonts w:hint="cs"/>
          <w:rtl/>
          <w:lang w:val="en-US" w:bidi="ar-DZ"/>
        </w:rPr>
        <w:t>،</w:t>
      </w:r>
      <w:r>
        <w:rPr>
          <w:rtl/>
          <w:lang w:val="en-US" w:bidi="ar-DZ"/>
        </w:rPr>
        <w:t xml:space="preserve"> والجدول التالي يبين الموارد المتاحة من المياه العذبة للجمهورية التونسية</w:t>
      </w:r>
      <w:r>
        <w:rPr>
          <w:rFonts w:hint="cs"/>
          <w:rtl/>
          <w:lang w:val="en-US" w:bidi="ar-DZ"/>
        </w:rPr>
        <w:t>.</w:t>
      </w:r>
    </w:p>
    <w:p w14:paraId="4B8C9CB6" w14:textId="77777777" w:rsidR="00782FAA" w:rsidRDefault="00782FAA">
      <w:pPr>
        <w:rPr>
          <w:rtl/>
          <w:lang w:val="en-US" w:bidi="ar-DZ"/>
        </w:rPr>
      </w:pPr>
    </w:p>
    <w:p w14:paraId="1F896930" w14:textId="77777777" w:rsidR="00782FAA" w:rsidRDefault="00782FAA">
      <w:pPr>
        <w:rPr>
          <w:rtl/>
          <w:lang w:val="en-US" w:bidi="ar-DZ"/>
        </w:rPr>
      </w:pPr>
    </w:p>
    <w:p w14:paraId="4EA4C21B" w14:textId="77777777" w:rsidR="00782FAA" w:rsidRDefault="00782FAA">
      <w:pPr>
        <w:rPr>
          <w:rtl/>
          <w:lang w:val="en-US" w:bidi="ar-DZ"/>
        </w:rPr>
      </w:pPr>
    </w:p>
    <w:p w14:paraId="6979680E" w14:textId="77777777" w:rsidR="00782FAA" w:rsidRDefault="00782FAA">
      <w:pPr>
        <w:rPr>
          <w:rtl/>
          <w:lang w:val="en-US" w:bidi="ar-DZ"/>
        </w:rPr>
      </w:pPr>
    </w:p>
    <w:p w14:paraId="4C55D3F8" w14:textId="77777777" w:rsidR="00782FAA" w:rsidRDefault="00782FAA">
      <w:pPr>
        <w:rPr>
          <w:rtl/>
          <w:lang w:val="en-US" w:bidi="ar-DZ"/>
        </w:rPr>
      </w:pPr>
    </w:p>
    <w:p w14:paraId="7E081F18" w14:textId="77777777" w:rsidR="00D3252E" w:rsidRDefault="00702ED6" w:rsidP="00782FAA">
      <w:pPr>
        <w:pStyle w:val="tab"/>
        <w:rPr>
          <w:rtl/>
        </w:rPr>
      </w:pPr>
      <w:bookmarkStart w:id="782" w:name="_Toc159361769"/>
      <w:bookmarkStart w:id="783" w:name="_Toc170071405"/>
      <w:r>
        <w:rPr>
          <w:rtl/>
        </w:rPr>
        <w:t>الجدول رقم (</w:t>
      </w:r>
      <w:r>
        <w:rPr>
          <w:rFonts w:hint="cs"/>
          <w:rtl/>
        </w:rPr>
        <w:t>28</w:t>
      </w:r>
      <w:r>
        <w:rPr>
          <w:rtl/>
        </w:rPr>
        <w:t>): يوضح كميات المياه العذبة التي تتحصل عليها تونس خلال السنة</w:t>
      </w:r>
      <w:bookmarkEnd w:id="782"/>
      <w:bookmarkEnd w:id="783"/>
      <w:r>
        <w:rPr>
          <w:rtl/>
        </w:rPr>
        <w:t xml:space="preserve"> </w:t>
      </w:r>
    </w:p>
    <w:p w14:paraId="189DC7D8" w14:textId="77777777" w:rsidR="00D3252E" w:rsidRPr="00A172B8" w:rsidRDefault="00702ED6">
      <w:pPr>
        <w:pStyle w:val="1fb"/>
        <w:rPr>
          <w:b/>
          <w:bCs/>
          <w:sz w:val="24"/>
          <w:szCs w:val="24"/>
          <w:lang w:bidi="ar-DZ"/>
        </w:rPr>
      </w:pPr>
      <w:r w:rsidRPr="00A172B8">
        <w:rPr>
          <w:b/>
          <w:bCs/>
          <w:sz w:val="24"/>
          <w:szCs w:val="24"/>
          <w:rtl/>
          <w:lang w:bidi="ar-DZ"/>
        </w:rPr>
        <w:t xml:space="preserve">  الوحدة: (مليون م</w:t>
      </w:r>
      <w:r w:rsidRPr="00A172B8">
        <w:rPr>
          <w:b/>
          <w:bCs/>
          <w:sz w:val="24"/>
          <w:szCs w:val="24"/>
          <w:vertAlign w:val="superscript"/>
          <w:rtl/>
          <w:lang w:bidi="ar-DZ"/>
        </w:rPr>
        <w:t>3</w:t>
      </w:r>
      <w:r w:rsidRPr="00A172B8">
        <w:rPr>
          <w:b/>
          <w:bCs/>
          <w:sz w:val="24"/>
          <w:szCs w:val="24"/>
          <w:rtl/>
          <w:lang w:bidi="ar-DZ"/>
        </w:rPr>
        <w:t>/سنة)</w:t>
      </w:r>
    </w:p>
    <w:tbl>
      <w:tblPr>
        <w:tblStyle w:val="af22"/>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1"/>
        <w:gridCol w:w="935"/>
        <w:gridCol w:w="935"/>
        <w:gridCol w:w="935"/>
        <w:gridCol w:w="934"/>
        <w:gridCol w:w="934"/>
        <w:gridCol w:w="934"/>
        <w:gridCol w:w="934"/>
        <w:gridCol w:w="934"/>
        <w:gridCol w:w="721"/>
      </w:tblGrid>
      <w:tr w:rsidR="00D3252E" w14:paraId="4014D11D" w14:textId="77777777">
        <w:trPr>
          <w:trHeight w:val="283"/>
          <w:jc w:val="center"/>
        </w:trPr>
        <w:tc>
          <w:tcPr>
            <w:tcW w:w="587" w:type="pct"/>
            <w:vAlign w:val="center"/>
          </w:tcPr>
          <w:p w14:paraId="78086123" w14:textId="77777777" w:rsidR="00D3252E" w:rsidRDefault="00D3252E">
            <w:pPr>
              <w:pStyle w:val="16"/>
              <w:rPr>
                <w:lang w:val="en-US" w:bidi="ar-DZ"/>
              </w:rPr>
            </w:pPr>
          </w:p>
        </w:tc>
        <w:tc>
          <w:tcPr>
            <w:tcW w:w="503" w:type="pct"/>
            <w:vAlign w:val="center"/>
          </w:tcPr>
          <w:p w14:paraId="74837A57" w14:textId="77777777" w:rsidR="00D3252E" w:rsidRDefault="00702ED6">
            <w:pPr>
              <w:pStyle w:val="16"/>
              <w:rPr>
                <w:lang w:val="en-US" w:bidi="ar-DZ"/>
              </w:rPr>
            </w:pPr>
            <w:r>
              <w:rPr>
                <w:lang w:val="en-US" w:bidi="ar-DZ"/>
              </w:rPr>
              <w:t>2008</w:t>
            </w:r>
          </w:p>
        </w:tc>
        <w:tc>
          <w:tcPr>
            <w:tcW w:w="503" w:type="pct"/>
            <w:vAlign w:val="center"/>
          </w:tcPr>
          <w:p w14:paraId="72F95AE8" w14:textId="77777777" w:rsidR="00D3252E" w:rsidRDefault="00702ED6">
            <w:pPr>
              <w:pStyle w:val="16"/>
              <w:rPr>
                <w:lang w:val="en-US" w:bidi="ar-DZ"/>
              </w:rPr>
            </w:pPr>
            <w:r>
              <w:rPr>
                <w:lang w:val="en-US" w:bidi="ar-DZ"/>
              </w:rPr>
              <w:t>2009</w:t>
            </w:r>
          </w:p>
        </w:tc>
        <w:tc>
          <w:tcPr>
            <w:tcW w:w="503" w:type="pct"/>
            <w:vAlign w:val="center"/>
          </w:tcPr>
          <w:p w14:paraId="6321677F" w14:textId="77777777" w:rsidR="00D3252E" w:rsidRDefault="00702ED6">
            <w:pPr>
              <w:pStyle w:val="16"/>
              <w:rPr>
                <w:lang w:val="en-US" w:bidi="ar-DZ"/>
              </w:rPr>
            </w:pPr>
            <w:r>
              <w:rPr>
                <w:lang w:val="en-US" w:bidi="ar-DZ"/>
              </w:rPr>
              <w:t>2010</w:t>
            </w:r>
          </w:p>
        </w:tc>
        <w:tc>
          <w:tcPr>
            <w:tcW w:w="503" w:type="pct"/>
            <w:vAlign w:val="center"/>
          </w:tcPr>
          <w:p w14:paraId="138C5EA9" w14:textId="77777777" w:rsidR="00D3252E" w:rsidRDefault="00702ED6">
            <w:pPr>
              <w:pStyle w:val="16"/>
              <w:rPr>
                <w:lang w:val="en-US" w:bidi="ar-DZ"/>
              </w:rPr>
            </w:pPr>
            <w:r>
              <w:rPr>
                <w:lang w:val="en-US" w:bidi="ar-DZ"/>
              </w:rPr>
              <w:t>2011</w:t>
            </w:r>
          </w:p>
        </w:tc>
        <w:tc>
          <w:tcPr>
            <w:tcW w:w="503" w:type="pct"/>
            <w:vAlign w:val="center"/>
          </w:tcPr>
          <w:p w14:paraId="0B1845FA" w14:textId="77777777" w:rsidR="00D3252E" w:rsidRDefault="00702ED6">
            <w:pPr>
              <w:pStyle w:val="16"/>
              <w:rPr>
                <w:lang w:val="en-US" w:bidi="ar-DZ"/>
              </w:rPr>
            </w:pPr>
            <w:r>
              <w:rPr>
                <w:lang w:val="en-US" w:bidi="ar-DZ"/>
              </w:rPr>
              <w:t>2012</w:t>
            </w:r>
          </w:p>
        </w:tc>
        <w:tc>
          <w:tcPr>
            <w:tcW w:w="503" w:type="pct"/>
            <w:vAlign w:val="center"/>
          </w:tcPr>
          <w:p w14:paraId="3D412D5C" w14:textId="77777777" w:rsidR="00D3252E" w:rsidRDefault="00702ED6">
            <w:pPr>
              <w:pStyle w:val="16"/>
              <w:rPr>
                <w:lang w:val="en-US" w:bidi="ar-DZ"/>
              </w:rPr>
            </w:pPr>
            <w:r>
              <w:rPr>
                <w:lang w:val="en-US" w:bidi="ar-DZ"/>
              </w:rPr>
              <w:t>2013</w:t>
            </w:r>
          </w:p>
        </w:tc>
        <w:tc>
          <w:tcPr>
            <w:tcW w:w="503" w:type="pct"/>
            <w:vAlign w:val="center"/>
          </w:tcPr>
          <w:p w14:paraId="0875FC57" w14:textId="77777777" w:rsidR="00D3252E" w:rsidRDefault="00702ED6">
            <w:pPr>
              <w:pStyle w:val="16"/>
              <w:rPr>
                <w:lang w:val="en-US" w:bidi="ar-DZ"/>
              </w:rPr>
            </w:pPr>
            <w:r>
              <w:rPr>
                <w:lang w:val="en-US" w:bidi="ar-DZ"/>
              </w:rPr>
              <w:t>2014</w:t>
            </w:r>
          </w:p>
        </w:tc>
        <w:tc>
          <w:tcPr>
            <w:tcW w:w="503" w:type="pct"/>
            <w:vAlign w:val="center"/>
          </w:tcPr>
          <w:p w14:paraId="315E47E2" w14:textId="77777777" w:rsidR="00D3252E" w:rsidRDefault="00702ED6">
            <w:pPr>
              <w:pStyle w:val="16"/>
              <w:rPr>
                <w:lang w:val="en-US" w:bidi="ar-DZ"/>
              </w:rPr>
            </w:pPr>
            <w:r>
              <w:rPr>
                <w:lang w:val="en-US" w:bidi="ar-DZ"/>
              </w:rPr>
              <w:t>2015</w:t>
            </w:r>
          </w:p>
        </w:tc>
        <w:tc>
          <w:tcPr>
            <w:tcW w:w="388" w:type="pct"/>
            <w:vAlign w:val="center"/>
          </w:tcPr>
          <w:p w14:paraId="08F87E60" w14:textId="77777777" w:rsidR="00D3252E" w:rsidRDefault="00702ED6">
            <w:pPr>
              <w:pStyle w:val="16"/>
              <w:rPr>
                <w:lang w:val="en-US" w:bidi="ar-DZ"/>
              </w:rPr>
            </w:pPr>
            <w:r>
              <w:rPr>
                <w:lang w:val="en-US" w:bidi="ar-DZ"/>
              </w:rPr>
              <w:t>2016</w:t>
            </w:r>
          </w:p>
        </w:tc>
      </w:tr>
      <w:tr w:rsidR="00D3252E" w14:paraId="457DCAC5" w14:textId="77777777">
        <w:trPr>
          <w:trHeight w:val="283"/>
          <w:jc w:val="center"/>
        </w:trPr>
        <w:tc>
          <w:tcPr>
            <w:tcW w:w="587" w:type="pct"/>
            <w:vAlign w:val="center"/>
          </w:tcPr>
          <w:p w14:paraId="79A70DC3" w14:textId="77777777" w:rsidR="00D3252E" w:rsidRDefault="00702ED6">
            <w:pPr>
              <w:pStyle w:val="16"/>
              <w:rPr>
                <w:lang w:val="en-US" w:bidi="ar-DZ"/>
              </w:rPr>
            </w:pPr>
            <w:r>
              <w:rPr>
                <w:rtl/>
                <w:lang w:val="en-US" w:bidi="ar-DZ"/>
              </w:rPr>
              <w:t>هطول الأمطار</w:t>
            </w:r>
          </w:p>
        </w:tc>
        <w:tc>
          <w:tcPr>
            <w:tcW w:w="503" w:type="pct"/>
            <w:vAlign w:val="center"/>
          </w:tcPr>
          <w:p w14:paraId="18C7F5F1" w14:textId="77777777" w:rsidR="00D3252E" w:rsidRDefault="00702ED6">
            <w:pPr>
              <w:pStyle w:val="16"/>
              <w:rPr>
                <w:lang w:val="en-US" w:bidi="ar-DZ"/>
              </w:rPr>
            </w:pPr>
            <w:r>
              <w:rPr>
                <w:lang w:val="en-US" w:bidi="ar-DZ"/>
              </w:rPr>
              <w:t>211.20</w:t>
            </w:r>
          </w:p>
        </w:tc>
        <w:tc>
          <w:tcPr>
            <w:tcW w:w="503" w:type="pct"/>
            <w:vAlign w:val="center"/>
          </w:tcPr>
          <w:p w14:paraId="4A32DB05" w14:textId="77777777" w:rsidR="00D3252E" w:rsidRDefault="00702ED6">
            <w:pPr>
              <w:pStyle w:val="16"/>
              <w:rPr>
                <w:lang w:val="en-US" w:bidi="ar-DZ"/>
              </w:rPr>
            </w:pPr>
            <w:r>
              <w:rPr>
                <w:lang w:val="en-US" w:bidi="ar-DZ"/>
              </w:rPr>
              <w:t>340.80</w:t>
            </w:r>
          </w:p>
        </w:tc>
        <w:tc>
          <w:tcPr>
            <w:tcW w:w="503" w:type="pct"/>
            <w:vAlign w:val="center"/>
          </w:tcPr>
          <w:p w14:paraId="1C0918B3" w14:textId="77777777" w:rsidR="00D3252E" w:rsidRDefault="00702ED6">
            <w:pPr>
              <w:pStyle w:val="16"/>
              <w:rPr>
                <w:lang w:val="en-US" w:bidi="ar-DZ"/>
              </w:rPr>
            </w:pPr>
            <w:r>
              <w:rPr>
                <w:lang w:val="en-US" w:bidi="ar-DZ"/>
              </w:rPr>
              <w:t>216.00</w:t>
            </w:r>
          </w:p>
        </w:tc>
        <w:tc>
          <w:tcPr>
            <w:tcW w:w="503" w:type="pct"/>
            <w:vAlign w:val="center"/>
          </w:tcPr>
          <w:p w14:paraId="24054240" w14:textId="77777777" w:rsidR="00D3252E" w:rsidRDefault="00702ED6">
            <w:pPr>
              <w:pStyle w:val="16"/>
              <w:rPr>
                <w:lang w:val="en-US" w:bidi="ar-DZ"/>
              </w:rPr>
            </w:pPr>
            <w:r>
              <w:rPr>
                <w:lang w:val="en-US" w:bidi="ar-DZ"/>
              </w:rPr>
              <w:t>292.80</w:t>
            </w:r>
          </w:p>
        </w:tc>
        <w:tc>
          <w:tcPr>
            <w:tcW w:w="503" w:type="pct"/>
            <w:vAlign w:val="center"/>
          </w:tcPr>
          <w:p w14:paraId="78CB6611" w14:textId="77777777" w:rsidR="00D3252E" w:rsidRDefault="00702ED6">
            <w:pPr>
              <w:pStyle w:val="16"/>
              <w:rPr>
                <w:lang w:val="en-US" w:bidi="ar-DZ"/>
              </w:rPr>
            </w:pPr>
            <w:r>
              <w:rPr>
                <w:lang w:val="en-US" w:bidi="ar-DZ"/>
              </w:rPr>
              <w:t>183.60</w:t>
            </w:r>
          </w:p>
        </w:tc>
        <w:tc>
          <w:tcPr>
            <w:tcW w:w="503" w:type="pct"/>
            <w:vAlign w:val="center"/>
          </w:tcPr>
          <w:p w14:paraId="2E178BB2" w14:textId="77777777" w:rsidR="00D3252E" w:rsidRDefault="00702ED6">
            <w:pPr>
              <w:pStyle w:val="16"/>
              <w:rPr>
                <w:lang w:val="en-US" w:bidi="ar-DZ"/>
              </w:rPr>
            </w:pPr>
            <w:r>
              <w:rPr>
                <w:lang w:val="en-US" w:bidi="ar-DZ"/>
              </w:rPr>
              <w:t>--</w:t>
            </w:r>
          </w:p>
        </w:tc>
        <w:tc>
          <w:tcPr>
            <w:tcW w:w="503" w:type="pct"/>
            <w:vAlign w:val="center"/>
          </w:tcPr>
          <w:p w14:paraId="5856E655" w14:textId="77777777" w:rsidR="00D3252E" w:rsidRDefault="00702ED6">
            <w:pPr>
              <w:pStyle w:val="16"/>
              <w:rPr>
                <w:lang w:val="en-US" w:bidi="ar-DZ"/>
              </w:rPr>
            </w:pPr>
            <w:r>
              <w:rPr>
                <w:lang w:val="en-US" w:bidi="ar-DZ"/>
              </w:rPr>
              <w:t>--</w:t>
            </w:r>
          </w:p>
        </w:tc>
        <w:tc>
          <w:tcPr>
            <w:tcW w:w="503" w:type="pct"/>
            <w:vAlign w:val="center"/>
          </w:tcPr>
          <w:p w14:paraId="18CF2D56" w14:textId="77777777" w:rsidR="00D3252E" w:rsidRDefault="00702ED6">
            <w:pPr>
              <w:pStyle w:val="16"/>
              <w:rPr>
                <w:lang w:val="en-US" w:bidi="ar-DZ"/>
              </w:rPr>
            </w:pPr>
            <w:r>
              <w:rPr>
                <w:lang w:val="en-US" w:bidi="ar-DZ"/>
              </w:rPr>
              <w:t>--</w:t>
            </w:r>
          </w:p>
        </w:tc>
        <w:tc>
          <w:tcPr>
            <w:tcW w:w="388" w:type="pct"/>
            <w:vAlign w:val="center"/>
          </w:tcPr>
          <w:p w14:paraId="5F0B09A4" w14:textId="77777777" w:rsidR="00D3252E" w:rsidRDefault="00702ED6">
            <w:pPr>
              <w:pStyle w:val="16"/>
              <w:rPr>
                <w:lang w:val="en-US" w:bidi="ar-DZ"/>
              </w:rPr>
            </w:pPr>
            <w:r>
              <w:rPr>
                <w:lang w:val="en-US" w:bidi="ar-DZ"/>
              </w:rPr>
              <w:t>--</w:t>
            </w:r>
          </w:p>
        </w:tc>
      </w:tr>
      <w:tr w:rsidR="00D3252E" w14:paraId="196C59EE" w14:textId="77777777">
        <w:trPr>
          <w:trHeight w:val="2049"/>
          <w:jc w:val="center"/>
        </w:trPr>
        <w:tc>
          <w:tcPr>
            <w:tcW w:w="587" w:type="pct"/>
            <w:vAlign w:val="center"/>
          </w:tcPr>
          <w:p w14:paraId="05D8BA84" w14:textId="77777777" w:rsidR="00D3252E" w:rsidRDefault="00702ED6">
            <w:pPr>
              <w:pStyle w:val="16"/>
              <w:rPr>
                <w:lang w:val="en-US" w:bidi="ar-DZ"/>
              </w:rPr>
            </w:pPr>
            <w:r>
              <w:rPr>
                <w:rtl/>
                <w:lang w:val="en-US" w:bidi="ar-DZ"/>
              </w:rPr>
              <w:t>الموارد المائية المتاحة للاستخراج السنوي</w:t>
            </w:r>
          </w:p>
        </w:tc>
        <w:tc>
          <w:tcPr>
            <w:tcW w:w="503" w:type="pct"/>
            <w:vAlign w:val="center"/>
          </w:tcPr>
          <w:p w14:paraId="66781059" w14:textId="77777777" w:rsidR="00D3252E" w:rsidRDefault="00702ED6">
            <w:pPr>
              <w:pStyle w:val="16"/>
              <w:rPr>
                <w:lang w:val="en-US" w:bidi="ar-DZ"/>
              </w:rPr>
            </w:pPr>
            <w:r>
              <w:rPr>
                <w:lang w:val="en-US" w:bidi="ar-DZ"/>
              </w:rPr>
              <w:t>426.7</w:t>
            </w:r>
          </w:p>
        </w:tc>
        <w:tc>
          <w:tcPr>
            <w:tcW w:w="503" w:type="pct"/>
            <w:vAlign w:val="center"/>
          </w:tcPr>
          <w:p w14:paraId="27182197" w14:textId="77777777" w:rsidR="00D3252E" w:rsidRDefault="00702ED6">
            <w:pPr>
              <w:pStyle w:val="16"/>
              <w:rPr>
                <w:lang w:val="en-US" w:bidi="ar-DZ"/>
              </w:rPr>
            </w:pPr>
            <w:r>
              <w:rPr>
                <w:lang w:val="en-US" w:bidi="ar-DZ"/>
              </w:rPr>
              <w:t>427.4</w:t>
            </w:r>
          </w:p>
        </w:tc>
        <w:tc>
          <w:tcPr>
            <w:tcW w:w="503" w:type="pct"/>
            <w:vAlign w:val="center"/>
          </w:tcPr>
          <w:p w14:paraId="63CD6FFA" w14:textId="77777777" w:rsidR="00D3252E" w:rsidRDefault="00702ED6">
            <w:pPr>
              <w:pStyle w:val="16"/>
              <w:rPr>
                <w:lang w:val="en-US" w:bidi="ar-DZ"/>
              </w:rPr>
            </w:pPr>
            <w:r>
              <w:rPr>
                <w:lang w:val="en-US" w:bidi="ar-DZ"/>
              </w:rPr>
              <w:t>426.7</w:t>
            </w:r>
          </w:p>
        </w:tc>
        <w:tc>
          <w:tcPr>
            <w:tcW w:w="503" w:type="pct"/>
            <w:vAlign w:val="center"/>
          </w:tcPr>
          <w:p w14:paraId="5B4DA6A8" w14:textId="77777777" w:rsidR="00D3252E" w:rsidRDefault="00702ED6">
            <w:pPr>
              <w:pStyle w:val="16"/>
              <w:rPr>
                <w:lang w:val="en-US" w:bidi="ar-DZ"/>
              </w:rPr>
            </w:pPr>
            <w:r>
              <w:rPr>
                <w:lang w:val="en-US" w:bidi="ar-DZ"/>
              </w:rPr>
              <w:t>426.4</w:t>
            </w:r>
          </w:p>
        </w:tc>
        <w:tc>
          <w:tcPr>
            <w:tcW w:w="503" w:type="pct"/>
            <w:vAlign w:val="center"/>
          </w:tcPr>
          <w:p w14:paraId="4CFF56E5" w14:textId="77777777" w:rsidR="00D3252E" w:rsidRDefault="00702ED6">
            <w:pPr>
              <w:pStyle w:val="16"/>
              <w:rPr>
                <w:lang w:val="en-US" w:bidi="ar-DZ"/>
              </w:rPr>
            </w:pPr>
            <w:r>
              <w:rPr>
                <w:lang w:val="en-US" w:bidi="ar-DZ"/>
              </w:rPr>
              <w:t>427.4</w:t>
            </w:r>
          </w:p>
        </w:tc>
        <w:tc>
          <w:tcPr>
            <w:tcW w:w="503" w:type="pct"/>
            <w:vAlign w:val="center"/>
          </w:tcPr>
          <w:p w14:paraId="7AB55D30" w14:textId="77777777" w:rsidR="00D3252E" w:rsidRDefault="00702ED6">
            <w:pPr>
              <w:pStyle w:val="16"/>
              <w:rPr>
                <w:lang w:val="en-US" w:bidi="ar-DZ"/>
              </w:rPr>
            </w:pPr>
            <w:r>
              <w:rPr>
                <w:lang w:val="en-US" w:bidi="ar-DZ"/>
              </w:rPr>
              <w:t>427.4</w:t>
            </w:r>
          </w:p>
        </w:tc>
        <w:tc>
          <w:tcPr>
            <w:tcW w:w="503" w:type="pct"/>
            <w:vAlign w:val="center"/>
          </w:tcPr>
          <w:p w14:paraId="1AC4FE04" w14:textId="77777777" w:rsidR="00D3252E" w:rsidRDefault="00702ED6">
            <w:pPr>
              <w:pStyle w:val="16"/>
              <w:rPr>
                <w:lang w:val="en-US" w:bidi="ar-DZ"/>
              </w:rPr>
            </w:pPr>
            <w:r>
              <w:rPr>
                <w:lang w:val="en-US" w:bidi="ar-DZ"/>
              </w:rPr>
              <w:t>427.4</w:t>
            </w:r>
          </w:p>
        </w:tc>
        <w:tc>
          <w:tcPr>
            <w:tcW w:w="503" w:type="pct"/>
            <w:vAlign w:val="center"/>
          </w:tcPr>
          <w:p w14:paraId="1251916F" w14:textId="77777777" w:rsidR="00D3252E" w:rsidRDefault="00702ED6">
            <w:pPr>
              <w:pStyle w:val="16"/>
              <w:rPr>
                <w:lang w:val="en-US" w:bidi="ar-DZ"/>
              </w:rPr>
            </w:pPr>
            <w:r>
              <w:rPr>
                <w:lang w:val="en-US" w:bidi="ar-DZ"/>
              </w:rPr>
              <w:t>427.4</w:t>
            </w:r>
          </w:p>
        </w:tc>
        <w:tc>
          <w:tcPr>
            <w:tcW w:w="388" w:type="pct"/>
            <w:vAlign w:val="center"/>
          </w:tcPr>
          <w:p w14:paraId="5E4508B8" w14:textId="77777777" w:rsidR="00D3252E" w:rsidRDefault="00702ED6">
            <w:pPr>
              <w:pStyle w:val="16"/>
              <w:rPr>
                <w:lang w:val="en-US" w:bidi="ar-DZ"/>
              </w:rPr>
            </w:pPr>
            <w:r>
              <w:rPr>
                <w:lang w:val="en-US" w:bidi="ar-DZ"/>
              </w:rPr>
              <w:t>--</w:t>
            </w:r>
          </w:p>
        </w:tc>
      </w:tr>
      <w:tr w:rsidR="00D3252E" w14:paraId="09C1BFA7" w14:textId="77777777">
        <w:trPr>
          <w:jc w:val="center"/>
        </w:trPr>
        <w:tc>
          <w:tcPr>
            <w:tcW w:w="587" w:type="pct"/>
            <w:vAlign w:val="center"/>
          </w:tcPr>
          <w:p w14:paraId="6CC2C631" w14:textId="77777777" w:rsidR="00D3252E" w:rsidRDefault="00702ED6">
            <w:pPr>
              <w:pStyle w:val="16"/>
              <w:rPr>
                <w:lang w:val="en-US" w:bidi="ar-DZ"/>
              </w:rPr>
            </w:pPr>
            <w:r>
              <w:rPr>
                <w:rtl/>
                <w:lang w:val="en-US" w:bidi="ar-DZ"/>
              </w:rPr>
              <w:t>المياه السطحية</w:t>
            </w:r>
          </w:p>
        </w:tc>
        <w:tc>
          <w:tcPr>
            <w:tcW w:w="503" w:type="pct"/>
            <w:vAlign w:val="center"/>
          </w:tcPr>
          <w:p w14:paraId="073A31A0" w14:textId="77777777" w:rsidR="00D3252E" w:rsidRDefault="00702ED6">
            <w:pPr>
              <w:pStyle w:val="16"/>
              <w:rPr>
                <w:lang w:val="en-US" w:bidi="ar-DZ"/>
              </w:rPr>
            </w:pPr>
            <w:r>
              <w:rPr>
                <w:lang w:val="en-US" w:bidi="ar-DZ"/>
              </w:rPr>
              <w:t>2100</w:t>
            </w:r>
          </w:p>
        </w:tc>
        <w:tc>
          <w:tcPr>
            <w:tcW w:w="503" w:type="pct"/>
            <w:vAlign w:val="center"/>
          </w:tcPr>
          <w:p w14:paraId="5E8E8949" w14:textId="77777777" w:rsidR="00D3252E" w:rsidRDefault="00702ED6">
            <w:pPr>
              <w:pStyle w:val="16"/>
              <w:rPr>
                <w:lang w:val="en-US" w:bidi="ar-DZ"/>
              </w:rPr>
            </w:pPr>
            <w:r>
              <w:rPr>
                <w:lang w:val="en-US" w:bidi="ar-DZ"/>
              </w:rPr>
              <w:t>2100</w:t>
            </w:r>
          </w:p>
        </w:tc>
        <w:tc>
          <w:tcPr>
            <w:tcW w:w="503" w:type="pct"/>
            <w:vAlign w:val="center"/>
          </w:tcPr>
          <w:p w14:paraId="1D359E46" w14:textId="77777777" w:rsidR="00D3252E" w:rsidRDefault="00702ED6">
            <w:pPr>
              <w:pStyle w:val="16"/>
              <w:rPr>
                <w:lang w:val="en-US" w:bidi="ar-DZ"/>
              </w:rPr>
            </w:pPr>
            <w:r>
              <w:rPr>
                <w:lang w:val="en-US" w:bidi="ar-DZ"/>
              </w:rPr>
              <w:t>2100</w:t>
            </w:r>
          </w:p>
        </w:tc>
        <w:tc>
          <w:tcPr>
            <w:tcW w:w="503" w:type="pct"/>
            <w:vAlign w:val="center"/>
          </w:tcPr>
          <w:p w14:paraId="2D05945C" w14:textId="77777777" w:rsidR="00D3252E" w:rsidRDefault="00702ED6">
            <w:pPr>
              <w:pStyle w:val="16"/>
              <w:rPr>
                <w:lang w:val="en-US" w:bidi="ar-DZ"/>
              </w:rPr>
            </w:pPr>
            <w:r>
              <w:rPr>
                <w:lang w:val="en-US" w:bidi="ar-DZ"/>
              </w:rPr>
              <w:t>2100</w:t>
            </w:r>
          </w:p>
        </w:tc>
        <w:tc>
          <w:tcPr>
            <w:tcW w:w="503" w:type="pct"/>
            <w:vAlign w:val="center"/>
          </w:tcPr>
          <w:p w14:paraId="4A19585A" w14:textId="77777777" w:rsidR="00D3252E" w:rsidRDefault="00702ED6">
            <w:pPr>
              <w:pStyle w:val="16"/>
              <w:rPr>
                <w:lang w:val="en-US" w:bidi="ar-DZ"/>
              </w:rPr>
            </w:pPr>
            <w:r>
              <w:rPr>
                <w:lang w:val="en-US" w:bidi="ar-DZ"/>
              </w:rPr>
              <w:t>2100</w:t>
            </w:r>
          </w:p>
        </w:tc>
        <w:tc>
          <w:tcPr>
            <w:tcW w:w="503" w:type="pct"/>
            <w:vAlign w:val="center"/>
          </w:tcPr>
          <w:p w14:paraId="495F40BF" w14:textId="77777777" w:rsidR="00D3252E" w:rsidRDefault="00702ED6">
            <w:pPr>
              <w:pStyle w:val="16"/>
              <w:rPr>
                <w:lang w:val="en-US" w:bidi="ar-DZ"/>
              </w:rPr>
            </w:pPr>
            <w:r>
              <w:rPr>
                <w:lang w:val="en-US" w:bidi="ar-DZ"/>
              </w:rPr>
              <w:t>2100</w:t>
            </w:r>
          </w:p>
        </w:tc>
        <w:tc>
          <w:tcPr>
            <w:tcW w:w="503" w:type="pct"/>
            <w:vAlign w:val="center"/>
          </w:tcPr>
          <w:p w14:paraId="6643C73C" w14:textId="77777777" w:rsidR="00D3252E" w:rsidRDefault="00702ED6">
            <w:pPr>
              <w:pStyle w:val="16"/>
              <w:rPr>
                <w:lang w:val="en-US" w:bidi="ar-DZ"/>
              </w:rPr>
            </w:pPr>
            <w:r>
              <w:rPr>
                <w:lang w:val="en-US" w:bidi="ar-DZ"/>
              </w:rPr>
              <w:t>2100</w:t>
            </w:r>
          </w:p>
        </w:tc>
        <w:tc>
          <w:tcPr>
            <w:tcW w:w="503" w:type="pct"/>
            <w:vAlign w:val="center"/>
          </w:tcPr>
          <w:p w14:paraId="513F3F8F" w14:textId="77777777" w:rsidR="00D3252E" w:rsidRDefault="00702ED6">
            <w:pPr>
              <w:pStyle w:val="16"/>
              <w:rPr>
                <w:lang w:val="en-US" w:bidi="ar-DZ"/>
              </w:rPr>
            </w:pPr>
            <w:r>
              <w:rPr>
                <w:lang w:val="en-US" w:bidi="ar-DZ"/>
              </w:rPr>
              <w:t>2100</w:t>
            </w:r>
          </w:p>
        </w:tc>
        <w:tc>
          <w:tcPr>
            <w:tcW w:w="388" w:type="pct"/>
            <w:vAlign w:val="center"/>
          </w:tcPr>
          <w:p w14:paraId="027626F9" w14:textId="77777777" w:rsidR="00D3252E" w:rsidRDefault="00702ED6">
            <w:pPr>
              <w:pStyle w:val="16"/>
              <w:rPr>
                <w:lang w:val="en-US" w:bidi="ar-DZ"/>
              </w:rPr>
            </w:pPr>
            <w:r>
              <w:rPr>
                <w:lang w:val="en-US" w:bidi="ar-DZ"/>
              </w:rPr>
              <w:t>2100</w:t>
            </w:r>
          </w:p>
        </w:tc>
      </w:tr>
      <w:tr w:rsidR="00D3252E" w14:paraId="0337ACE8" w14:textId="77777777">
        <w:trPr>
          <w:jc w:val="center"/>
        </w:trPr>
        <w:tc>
          <w:tcPr>
            <w:tcW w:w="587" w:type="pct"/>
            <w:vAlign w:val="center"/>
          </w:tcPr>
          <w:p w14:paraId="68E22F0D" w14:textId="77777777" w:rsidR="00D3252E" w:rsidRDefault="00702ED6">
            <w:pPr>
              <w:pStyle w:val="16"/>
              <w:rPr>
                <w:lang w:val="en-US" w:bidi="ar-DZ"/>
              </w:rPr>
            </w:pPr>
            <w:r>
              <w:rPr>
                <w:rtl/>
                <w:lang w:val="en-US" w:bidi="ar-DZ"/>
              </w:rPr>
              <w:t>المياه الجوفية</w:t>
            </w:r>
          </w:p>
        </w:tc>
        <w:tc>
          <w:tcPr>
            <w:tcW w:w="503" w:type="pct"/>
            <w:vAlign w:val="center"/>
          </w:tcPr>
          <w:p w14:paraId="4833FE33" w14:textId="77777777" w:rsidR="00D3252E" w:rsidRDefault="00702ED6">
            <w:pPr>
              <w:pStyle w:val="16"/>
              <w:rPr>
                <w:lang w:val="en-US" w:bidi="ar-DZ"/>
              </w:rPr>
            </w:pPr>
            <w:r>
              <w:rPr>
                <w:lang w:val="en-US" w:bidi="ar-DZ"/>
              </w:rPr>
              <w:t>2167</w:t>
            </w:r>
          </w:p>
        </w:tc>
        <w:tc>
          <w:tcPr>
            <w:tcW w:w="503" w:type="pct"/>
            <w:vAlign w:val="center"/>
          </w:tcPr>
          <w:p w14:paraId="0DABB815" w14:textId="77777777" w:rsidR="00D3252E" w:rsidRDefault="00702ED6">
            <w:pPr>
              <w:pStyle w:val="16"/>
              <w:rPr>
                <w:lang w:val="en-US" w:bidi="ar-DZ"/>
              </w:rPr>
            </w:pPr>
            <w:r>
              <w:rPr>
                <w:lang w:val="en-US" w:bidi="ar-DZ"/>
              </w:rPr>
              <w:t>2174</w:t>
            </w:r>
          </w:p>
        </w:tc>
        <w:tc>
          <w:tcPr>
            <w:tcW w:w="503" w:type="pct"/>
            <w:vAlign w:val="center"/>
          </w:tcPr>
          <w:p w14:paraId="0FC1B108" w14:textId="77777777" w:rsidR="00D3252E" w:rsidRDefault="00702ED6">
            <w:pPr>
              <w:pStyle w:val="16"/>
              <w:rPr>
                <w:lang w:val="en-US" w:bidi="ar-DZ"/>
              </w:rPr>
            </w:pPr>
            <w:r>
              <w:rPr>
                <w:lang w:val="en-US" w:bidi="ar-DZ"/>
              </w:rPr>
              <w:t>2167</w:t>
            </w:r>
          </w:p>
        </w:tc>
        <w:tc>
          <w:tcPr>
            <w:tcW w:w="503" w:type="pct"/>
            <w:vAlign w:val="center"/>
          </w:tcPr>
          <w:p w14:paraId="14B14A9D" w14:textId="77777777" w:rsidR="00D3252E" w:rsidRDefault="00702ED6">
            <w:pPr>
              <w:pStyle w:val="16"/>
              <w:rPr>
                <w:lang w:val="en-US" w:bidi="ar-DZ"/>
              </w:rPr>
            </w:pPr>
            <w:r>
              <w:rPr>
                <w:lang w:val="en-US" w:bidi="ar-DZ"/>
              </w:rPr>
              <w:t>2164</w:t>
            </w:r>
          </w:p>
        </w:tc>
        <w:tc>
          <w:tcPr>
            <w:tcW w:w="503" w:type="pct"/>
            <w:vAlign w:val="center"/>
          </w:tcPr>
          <w:p w14:paraId="7088202E" w14:textId="77777777" w:rsidR="00D3252E" w:rsidRDefault="00702ED6">
            <w:pPr>
              <w:pStyle w:val="16"/>
              <w:rPr>
                <w:lang w:val="en-US" w:bidi="ar-DZ"/>
              </w:rPr>
            </w:pPr>
            <w:r>
              <w:rPr>
                <w:lang w:val="en-US" w:bidi="ar-DZ"/>
              </w:rPr>
              <w:t>2174</w:t>
            </w:r>
          </w:p>
        </w:tc>
        <w:tc>
          <w:tcPr>
            <w:tcW w:w="503" w:type="pct"/>
            <w:vAlign w:val="center"/>
          </w:tcPr>
          <w:p w14:paraId="314778ED" w14:textId="77777777" w:rsidR="00D3252E" w:rsidRDefault="00702ED6">
            <w:pPr>
              <w:pStyle w:val="16"/>
              <w:rPr>
                <w:lang w:val="en-US" w:bidi="ar-DZ"/>
              </w:rPr>
            </w:pPr>
            <w:r>
              <w:rPr>
                <w:lang w:val="en-US" w:bidi="ar-DZ"/>
              </w:rPr>
              <w:t>2174</w:t>
            </w:r>
          </w:p>
        </w:tc>
        <w:tc>
          <w:tcPr>
            <w:tcW w:w="503" w:type="pct"/>
            <w:vAlign w:val="center"/>
          </w:tcPr>
          <w:p w14:paraId="1DF6EB73" w14:textId="77777777" w:rsidR="00D3252E" w:rsidRDefault="00702ED6">
            <w:pPr>
              <w:pStyle w:val="16"/>
              <w:rPr>
                <w:lang w:val="en-US" w:bidi="ar-DZ"/>
              </w:rPr>
            </w:pPr>
            <w:r>
              <w:rPr>
                <w:lang w:val="en-US" w:bidi="ar-DZ"/>
              </w:rPr>
              <w:t>2174</w:t>
            </w:r>
          </w:p>
        </w:tc>
        <w:tc>
          <w:tcPr>
            <w:tcW w:w="503" w:type="pct"/>
            <w:vAlign w:val="center"/>
          </w:tcPr>
          <w:p w14:paraId="24B35BF8" w14:textId="77777777" w:rsidR="00D3252E" w:rsidRDefault="00702ED6">
            <w:pPr>
              <w:pStyle w:val="16"/>
              <w:rPr>
                <w:lang w:val="en-US" w:bidi="ar-DZ"/>
              </w:rPr>
            </w:pPr>
            <w:r>
              <w:rPr>
                <w:lang w:val="en-US" w:bidi="ar-DZ"/>
              </w:rPr>
              <w:t>2174</w:t>
            </w:r>
          </w:p>
        </w:tc>
        <w:tc>
          <w:tcPr>
            <w:tcW w:w="388" w:type="pct"/>
            <w:vAlign w:val="center"/>
          </w:tcPr>
          <w:p w14:paraId="0FDBED9F" w14:textId="77777777" w:rsidR="00D3252E" w:rsidRDefault="00702ED6">
            <w:pPr>
              <w:pStyle w:val="16"/>
              <w:rPr>
                <w:lang w:val="en-US" w:bidi="ar-DZ"/>
              </w:rPr>
            </w:pPr>
            <w:r>
              <w:rPr>
                <w:lang w:val="en-US" w:bidi="ar-DZ"/>
              </w:rPr>
              <w:t>--</w:t>
            </w:r>
          </w:p>
        </w:tc>
      </w:tr>
    </w:tbl>
    <w:p w14:paraId="09F0DFFB" w14:textId="77777777" w:rsidR="00D3252E" w:rsidRDefault="00702ED6">
      <w:pPr>
        <w:pStyle w:val="17"/>
        <w:rPr>
          <w:rtl/>
          <w:lang w:val="en-US"/>
        </w:rPr>
      </w:pPr>
      <w:r>
        <w:rPr>
          <w:b/>
          <w:bCs/>
          <w:rtl/>
          <w:lang w:val="en-US"/>
        </w:rPr>
        <w:t>المصدر</w:t>
      </w:r>
      <w:r>
        <w:rPr>
          <w:rtl/>
          <w:lang w:val="en-US"/>
        </w:rPr>
        <w:t xml:space="preserve">: </w:t>
      </w:r>
      <w:sdt>
        <w:sdtPr>
          <w:rPr>
            <w:rtl/>
            <w:lang w:val="en-US"/>
          </w:rPr>
          <w:id w:val="55909103"/>
        </w:sdtPr>
        <w:sdtContent>
          <w:r>
            <w:rPr>
              <w:rtl/>
              <w:lang w:val="en-US"/>
            </w:rPr>
            <w:fldChar w:fldCharType="begin"/>
          </w:r>
          <w:r>
            <w:rPr>
              <w:rtl/>
              <w:lang w:val="en-US"/>
            </w:rPr>
            <w:instrText xml:space="preserve"> </w:instrText>
          </w:r>
          <w:r>
            <w:rPr>
              <w:lang w:val="en-US"/>
            </w:rPr>
            <w:instrText>CITATION</w:instrText>
          </w:r>
          <w:r>
            <w:rPr>
              <w:rtl/>
              <w:lang w:val="en-US"/>
            </w:rPr>
            <w:instrText xml:space="preserve"> احص21 \</w:instrText>
          </w:r>
          <w:r>
            <w:rPr>
              <w:lang w:val="en-US"/>
            </w:rPr>
            <w:instrText>l 5121</w:instrText>
          </w:r>
          <w:r>
            <w:rPr>
              <w:rtl/>
              <w:lang w:val="en-US"/>
            </w:rPr>
            <w:instrText xml:space="preserve"> </w:instrText>
          </w:r>
          <w:r>
            <w:rPr>
              <w:rtl/>
              <w:lang w:val="en-US"/>
            </w:rPr>
            <w:fldChar w:fldCharType="separate"/>
          </w:r>
          <w:r>
            <w:rPr>
              <w:rtl/>
              <w:lang w:val="en-US"/>
            </w:rPr>
            <w:t>(احصائيات تونس، 2021)</w:t>
          </w:r>
          <w:r>
            <w:rPr>
              <w:rtl/>
              <w:lang w:val="en-US"/>
            </w:rPr>
            <w:fldChar w:fldCharType="end"/>
          </w:r>
        </w:sdtContent>
      </w:sdt>
      <w:r>
        <w:rPr>
          <w:rtl/>
          <w:lang w:val="en-US"/>
        </w:rPr>
        <w:t xml:space="preserve"> </w:t>
      </w:r>
    </w:p>
    <w:p w14:paraId="78CD4D4A" w14:textId="77777777" w:rsidR="00D3252E" w:rsidRDefault="00702ED6">
      <w:pPr>
        <w:pStyle w:val="5"/>
      </w:pPr>
      <w:bookmarkStart w:id="784" w:name="_Toc170062688"/>
      <w:bookmarkStart w:id="785" w:name="_Toc170063640"/>
      <w:r>
        <w:rPr>
          <w:sz w:val="24"/>
          <w:szCs w:val="24"/>
          <w:rtl/>
        </w:rPr>
        <w:t>1</w:t>
      </w:r>
      <w:r>
        <w:rPr>
          <w:rtl/>
        </w:rPr>
        <w:t>.الموارد المائية الطبيعية:</w:t>
      </w:r>
      <w:bookmarkEnd w:id="784"/>
      <w:bookmarkEnd w:id="785"/>
      <w:r>
        <w:rPr>
          <w:rtl/>
        </w:rPr>
        <w:t xml:space="preserve"> </w:t>
      </w:r>
    </w:p>
    <w:p w14:paraId="771B0E0D" w14:textId="77777777" w:rsidR="00D3252E" w:rsidRDefault="00702ED6">
      <w:pPr>
        <w:pStyle w:val="6"/>
        <w:rPr>
          <w:lang w:bidi="ar-DZ"/>
        </w:rPr>
      </w:pPr>
      <w:bookmarkStart w:id="786" w:name="_Toc170062689"/>
      <w:bookmarkStart w:id="787" w:name="_Toc170063641"/>
      <w:r>
        <w:rPr>
          <w:rtl/>
          <w:lang w:bidi="ar-DZ"/>
        </w:rPr>
        <w:t>أ- مياه الأمطار:</w:t>
      </w:r>
      <w:bookmarkEnd w:id="786"/>
      <w:bookmarkEnd w:id="787"/>
      <w:r>
        <w:rPr>
          <w:rtl/>
          <w:lang w:bidi="ar-DZ"/>
        </w:rPr>
        <w:t xml:space="preserve"> </w:t>
      </w:r>
    </w:p>
    <w:p w14:paraId="63F6F54B" w14:textId="77777777" w:rsidR="00D3252E" w:rsidRDefault="00702ED6">
      <w:pPr>
        <w:rPr>
          <w:lang w:val="en-US" w:bidi="ar-DZ"/>
        </w:rPr>
      </w:pPr>
      <w:r>
        <w:rPr>
          <w:rtl/>
          <w:lang w:val="en-US" w:bidi="ar-DZ"/>
        </w:rPr>
        <w:lastRenderedPageBreak/>
        <w:t xml:space="preserve">تختلف كمية تساقط الأمطار داخل الجمهورية التونسية من منطقة إلى أخرى، وذلك حسب ارتفاع المنطقة واتجاه رياح الشتاء فيها، ففي أقصى شمال غرب تونس تصل نسبة تساقط الأمطار إلى حوالي 1500 ملم في السنة، وتتجاوز حاجز 400 ملم في السنة بمنطقة الشمال الشرقي، أما في وسط البلاد تتراوح كمية تساقط الأمطار بين 150 إلى 300 ملم في السنة، بينما في المنطقة الجنوبية لا يتعّدى منسوب الأمطار 150 ملم في </w:t>
      </w:r>
      <w:r>
        <w:rPr>
          <w:rFonts w:hint="cs"/>
          <w:rtl/>
          <w:lang w:val="en-US" w:bidi="ar-DZ"/>
        </w:rPr>
        <w:t>السنة.</w:t>
      </w:r>
    </w:p>
    <w:p w14:paraId="142D1FBB" w14:textId="77777777" w:rsidR="00D3252E" w:rsidRDefault="00702ED6">
      <w:pPr>
        <w:pStyle w:val="6"/>
        <w:rPr>
          <w:lang w:bidi="ar-DZ"/>
        </w:rPr>
      </w:pPr>
      <w:bookmarkStart w:id="788" w:name="_Toc170062690"/>
      <w:bookmarkStart w:id="789" w:name="_Toc170063642"/>
      <w:r>
        <w:rPr>
          <w:rtl/>
          <w:lang w:bidi="ar-DZ"/>
        </w:rPr>
        <w:t>ب- المياه السطحية:</w:t>
      </w:r>
      <w:bookmarkEnd w:id="788"/>
      <w:bookmarkEnd w:id="789"/>
      <w:r>
        <w:rPr>
          <w:rtl/>
          <w:lang w:bidi="ar-DZ"/>
        </w:rPr>
        <w:t xml:space="preserve"> </w:t>
      </w:r>
    </w:p>
    <w:p w14:paraId="2227087A" w14:textId="77777777" w:rsidR="00D3252E" w:rsidRDefault="00702ED6">
      <w:pPr>
        <w:rPr>
          <w:lang w:val="en-US" w:bidi="ar-DZ"/>
        </w:rPr>
      </w:pPr>
      <w:r>
        <w:rPr>
          <w:rtl/>
          <w:lang w:val="en-US" w:bidi="ar-DZ"/>
        </w:rPr>
        <w:t xml:space="preserve">تمتلك تونس على حوالي 2،700 مليون </w:t>
      </w:r>
      <w:r>
        <w:rPr>
          <w:rFonts w:hint="cs"/>
          <w:rtl/>
          <w:lang w:val="en-US" w:bidi="ar-DZ"/>
        </w:rPr>
        <w:t>م</w:t>
      </w:r>
      <w:r>
        <w:rPr>
          <w:rFonts w:hint="cs"/>
          <w:vertAlign w:val="superscript"/>
          <w:rtl/>
          <w:lang w:val="en-US" w:bidi="ar-DZ"/>
        </w:rPr>
        <w:t>3</w:t>
      </w:r>
      <w:r>
        <w:rPr>
          <w:vertAlign w:val="superscript"/>
          <w:rtl/>
          <w:lang w:val="en-US" w:bidi="ar-DZ"/>
        </w:rPr>
        <w:t xml:space="preserve"> </w:t>
      </w:r>
      <w:r>
        <w:rPr>
          <w:rtl/>
          <w:lang w:val="en-US" w:bidi="ar-DZ"/>
        </w:rPr>
        <w:t xml:space="preserve">من المياه السطحية، وتتوزع على النحو التالي (موقع الفنك، 2021): </w:t>
      </w:r>
    </w:p>
    <w:p w14:paraId="4E7CE4FF" w14:textId="77777777" w:rsidR="00D3252E" w:rsidRDefault="00702ED6" w:rsidP="00F82A53">
      <w:pPr>
        <w:pStyle w:val="2"/>
        <w:rPr>
          <w:lang w:val="en-US"/>
        </w:rPr>
      </w:pPr>
      <w:r>
        <w:rPr>
          <w:rtl/>
          <w:lang w:val="en-US"/>
        </w:rPr>
        <w:t>يوجد في منطقة الشمال حوالي 2</w:t>
      </w:r>
      <w:r w:rsidR="00A172B8">
        <w:rPr>
          <w:lang w:val="en-US"/>
        </w:rPr>
        <w:t>,</w:t>
      </w:r>
      <w:r>
        <w:rPr>
          <w:rtl/>
          <w:lang w:val="en-US"/>
        </w:rPr>
        <w:t xml:space="preserve">190 مليون </w:t>
      </w:r>
      <w:r>
        <w:rPr>
          <w:rFonts w:hint="cs"/>
          <w:rtl/>
          <w:lang w:val="en-US"/>
        </w:rPr>
        <w:t>م</w:t>
      </w:r>
      <w:r>
        <w:rPr>
          <w:rFonts w:hint="cs"/>
          <w:vertAlign w:val="superscript"/>
          <w:rtl/>
          <w:lang w:val="en-US"/>
        </w:rPr>
        <w:t>3</w:t>
      </w:r>
      <w:r>
        <w:rPr>
          <w:rtl/>
          <w:lang w:val="en-US"/>
        </w:rPr>
        <w:t>، ومن الأحواض الرئيسية نجد نهر مجردة يحتوي على1000 مليون م</w:t>
      </w:r>
      <w:r>
        <w:rPr>
          <w:vertAlign w:val="superscript"/>
          <w:rtl/>
          <w:lang w:val="en-US"/>
        </w:rPr>
        <w:t>3</w:t>
      </w:r>
      <w:r>
        <w:rPr>
          <w:rtl/>
          <w:lang w:val="en-US"/>
        </w:rPr>
        <w:t xml:space="preserve"> في السنة، وأقصى الشمال يوجد حوالي 585 مليون </w:t>
      </w:r>
      <w:r>
        <w:rPr>
          <w:rFonts w:hint="cs"/>
          <w:rtl/>
          <w:lang w:val="en-US"/>
        </w:rPr>
        <w:t>م</w:t>
      </w:r>
      <w:r>
        <w:rPr>
          <w:rFonts w:hint="cs"/>
          <w:vertAlign w:val="superscript"/>
          <w:rtl/>
          <w:lang w:val="en-US"/>
        </w:rPr>
        <w:t>3</w:t>
      </w:r>
      <w:r>
        <w:rPr>
          <w:vertAlign w:val="superscript"/>
          <w:rtl/>
          <w:lang w:val="en-US"/>
        </w:rPr>
        <w:t xml:space="preserve"> </w:t>
      </w:r>
      <w:r>
        <w:rPr>
          <w:rtl/>
          <w:lang w:val="en-US"/>
        </w:rPr>
        <w:t xml:space="preserve">في السنة، وإشكل </w:t>
      </w:r>
      <w:r w:rsidR="00A172B8">
        <w:rPr>
          <w:rFonts w:hint="cs"/>
          <w:rtl/>
          <w:lang w:val="en-US"/>
        </w:rPr>
        <w:t>ب</w:t>
      </w:r>
      <w:r>
        <w:rPr>
          <w:rtl/>
          <w:lang w:val="en-US"/>
        </w:rPr>
        <w:t xml:space="preserve">بنزرت بحوالي 375 مليون </w:t>
      </w:r>
      <w:r>
        <w:rPr>
          <w:rFonts w:hint="cs"/>
          <w:rtl/>
          <w:lang w:val="en-US"/>
        </w:rPr>
        <w:t>م</w:t>
      </w:r>
      <w:r>
        <w:rPr>
          <w:rFonts w:hint="cs"/>
          <w:vertAlign w:val="superscript"/>
          <w:rtl/>
          <w:lang w:val="en-US"/>
        </w:rPr>
        <w:t>3</w:t>
      </w:r>
      <w:r>
        <w:rPr>
          <w:vertAlign w:val="superscript"/>
          <w:rtl/>
          <w:lang w:val="en-US"/>
        </w:rPr>
        <w:t xml:space="preserve"> </w:t>
      </w:r>
      <w:r>
        <w:rPr>
          <w:rtl/>
          <w:lang w:val="en-US"/>
        </w:rPr>
        <w:t xml:space="preserve">في السنة، والرأس الطيب ووادي مليان 230 مليون </w:t>
      </w:r>
      <w:r>
        <w:rPr>
          <w:rFonts w:hint="cs"/>
          <w:rtl/>
          <w:lang w:val="en-US"/>
        </w:rPr>
        <w:t>م</w:t>
      </w:r>
      <w:r>
        <w:rPr>
          <w:rFonts w:hint="cs"/>
          <w:vertAlign w:val="superscript"/>
          <w:rtl/>
          <w:lang w:val="en-US"/>
        </w:rPr>
        <w:t>3</w:t>
      </w:r>
      <w:r>
        <w:rPr>
          <w:vertAlign w:val="superscript"/>
          <w:rtl/>
          <w:lang w:val="en-US"/>
        </w:rPr>
        <w:t xml:space="preserve"> </w:t>
      </w:r>
      <w:r>
        <w:rPr>
          <w:rtl/>
          <w:lang w:val="en-US"/>
        </w:rPr>
        <w:t>في السنة</w:t>
      </w:r>
      <w:r>
        <w:rPr>
          <w:rFonts w:hint="cs"/>
          <w:rtl/>
          <w:lang w:val="en-US"/>
        </w:rPr>
        <w:t>،</w:t>
      </w:r>
      <w:r>
        <w:rPr>
          <w:rtl/>
          <w:lang w:val="en-US"/>
        </w:rPr>
        <w:t xml:space="preserve"> مما يجعل هذه الأحواض تساهم بنسبة 81% من إجمالي إمكانيات المياه السطحية في تونس.</w:t>
      </w:r>
    </w:p>
    <w:p w14:paraId="2869D8B7" w14:textId="77777777" w:rsidR="00D3252E" w:rsidRDefault="00702ED6" w:rsidP="00F82A53">
      <w:pPr>
        <w:pStyle w:val="2"/>
        <w:rPr>
          <w:lang w:val="en-US"/>
        </w:rPr>
      </w:pPr>
      <w:r>
        <w:rPr>
          <w:rtl/>
          <w:lang w:val="en-US"/>
        </w:rPr>
        <w:t xml:space="preserve">أما في المنطقة الوسطى فنجد أن المياه السطحية غير منتظمة حيث تصل إلى 320 مليون </w:t>
      </w:r>
      <w:r w:rsidR="00A172B8">
        <w:rPr>
          <w:rFonts w:hint="cs"/>
          <w:rtl/>
          <w:lang w:val="en-US"/>
        </w:rPr>
        <w:t>م</w:t>
      </w:r>
      <w:r w:rsidR="00A172B8" w:rsidRPr="00A172B8">
        <w:rPr>
          <w:rFonts w:hint="cs"/>
          <w:vertAlign w:val="superscript"/>
          <w:rtl/>
          <w:lang w:val="en-US"/>
        </w:rPr>
        <w:t>3</w:t>
      </w:r>
      <w:r>
        <w:rPr>
          <w:rtl/>
          <w:lang w:val="en-US"/>
        </w:rPr>
        <w:t xml:space="preserve"> في السنة، ومن أهم تلك الأحواض نجد نهر نبهانة ومرق الليل وزرود وساحل سوسة وصفاقس</w:t>
      </w:r>
      <w:r>
        <w:rPr>
          <w:rFonts w:hint="cs"/>
          <w:rtl/>
          <w:lang w:val="en-US"/>
        </w:rPr>
        <w:t>،</w:t>
      </w:r>
      <w:r>
        <w:rPr>
          <w:rtl/>
          <w:lang w:val="en-US"/>
        </w:rPr>
        <w:t xml:space="preserve"> والتي لا تمثل مجتمعة سوى 12% من إجمالي المياه السطحية المتوفرة في البلاد</w:t>
      </w:r>
    </w:p>
    <w:p w14:paraId="7FABA24B" w14:textId="77777777" w:rsidR="00D3252E" w:rsidRDefault="00702ED6" w:rsidP="00F82A53">
      <w:pPr>
        <w:pStyle w:val="2"/>
        <w:rPr>
          <w:lang w:val="en-US"/>
        </w:rPr>
      </w:pPr>
      <w:r>
        <w:rPr>
          <w:rtl/>
          <w:lang w:val="en-US"/>
        </w:rPr>
        <w:t xml:space="preserve">أما المنطقة الجنوبية فلا تتوفر إلا على7 % من إجمالي المياه السطحية للبلاد أي حوالي 190 مليون </w:t>
      </w:r>
      <w:r>
        <w:rPr>
          <w:rFonts w:hint="cs"/>
          <w:rtl/>
          <w:lang w:val="en-US"/>
        </w:rPr>
        <w:t>م</w:t>
      </w:r>
      <w:r>
        <w:rPr>
          <w:rFonts w:hint="cs"/>
          <w:vertAlign w:val="superscript"/>
          <w:rtl/>
          <w:lang w:val="en-US"/>
        </w:rPr>
        <w:t>3</w:t>
      </w:r>
      <w:r>
        <w:rPr>
          <w:vertAlign w:val="superscript"/>
          <w:rtl/>
          <w:lang w:val="en-US"/>
        </w:rPr>
        <w:t xml:space="preserve"> </w:t>
      </w:r>
      <w:r>
        <w:rPr>
          <w:rtl/>
          <w:lang w:val="en-US"/>
        </w:rPr>
        <w:t xml:space="preserve">في السنة بالرغم أن الجنوب يغطي62% من المساحة الكلية للبلاد، ومن أهم أحواضه نجد الشطوط كشط الجريد وحوض </w:t>
      </w:r>
      <w:r>
        <w:rPr>
          <w:rFonts w:hint="cs"/>
          <w:rtl/>
          <w:lang w:val="en-US"/>
        </w:rPr>
        <w:t>الجفارة.</w:t>
      </w:r>
    </w:p>
    <w:p w14:paraId="767E11D3" w14:textId="77777777" w:rsidR="00D3252E" w:rsidRDefault="00702ED6">
      <w:pPr>
        <w:rPr>
          <w:lang w:val="en-US" w:bidi="ar-DZ"/>
        </w:rPr>
      </w:pPr>
      <w:r>
        <w:rPr>
          <w:rtl/>
          <w:lang w:val="en-US" w:bidi="ar-DZ"/>
        </w:rPr>
        <w:t xml:space="preserve">وفي هذا الإطار لابد من الإشارة إلى أن المياه السطحية في تونس تمتاز بالتباين الكبير من سنةٍ إلى أخرى وذلك تبعا لكمية الأمطار المتساقطة خلال كل سنة، إذ تبلغ في أقصى الحالات إلى حوالي </w:t>
      </w:r>
      <w:r>
        <w:rPr>
          <w:rFonts w:hint="cs"/>
          <w:rtl/>
          <w:lang w:val="en-US" w:bidi="ar-DZ"/>
        </w:rPr>
        <w:t>11000</w:t>
      </w:r>
      <w:r>
        <w:rPr>
          <w:rtl/>
          <w:lang w:val="en-US" w:bidi="ar-DZ"/>
        </w:rPr>
        <w:t xml:space="preserve">مليون </w:t>
      </w:r>
      <w:r>
        <w:rPr>
          <w:rFonts w:hint="cs"/>
          <w:rtl/>
          <w:lang w:val="en-US" w:bidi="ar-DZ"/>
        </w:rPr>
        <w:t>م</w:t>
      </w:r>
      <w:r>
        <w:rPr>
          <w:rFonts w:hint="cs"/>
          <w:vertAlign w:val="superscript"/>
          <w:rtl/>
          <w:lang w:val="en-US" w:bidi="ar-DZ"/>
        </w:rPr>
        <w:t>3</w:t>
      </w:r>
      <w:r>
        <w:rPr>
          <w:rtl/>
          <w:lang w:val="en-US" w:bidi="ar-DZ"/>
        </w:rPr>
        <w:t xml:space="preserve"> في السنة وكان هذا في 1969و1970، وفي أدنى المستويات بلغت حوالي 780 مليون متر مكعب في السنة كما لوحظ في سنة 1993و 1994، والشكل التالي يوضح مدى التباين الحاصل في كمية المياه السطحية: </w:t>
      </w:r>
    </w:p>
    <w:p w14:paraId="5D7ED226" w14:textId="77777777" w:rsidR="00D3252E" w:rsidRDefault="00702ED6" w:rsidP="00782FAA">
      <w:pPr>
        <w:pStyle w:val="1111111111111111111"/>
        <w:rPr>
          <w:lang w:val="en-US"/>
        </w:rPr>
      </w:pPr>
      <w:bookmarkStart w:id="790" w:name="_Toc159362093"/>
      <w:bookmarkStart w:id="791" w:name="_Toc170071549"/>
      <w:r>
        <w:rPr>
          <w:rtl/>
          <w:lang w:val="en-US"/>
        </w:rPr>
        <w:t xml:space="preserve">الشكل </w:t>
      </w:r>
      <w:r>
        <w:rPr>
          <w:rFonts w:hint="cs"/>
          <w:rtl/>
          <w:lang w:val="en-US"/>
        </w:rPr>
        <w:t xml:space="preserve">رقم </w:t>
      </w:r>
      <w:r>
        <w:rPr>
          <w:rtl/>
          <w:lang w:val="en-US"/>
        </w:rPr>
        <w:t xml:space="preserve">(10): يوضح تباين المياه السطحية في الفترة ما </w:t>
      </w:r>
      <w:r>
        <w:rPr>
          <w:rFonts w:hint="cs"/>
          <w:rtl/>
          <w:lang w:val="en-US"/>
        </w:rPr>
        <w:t>بين (1984</w:t>
      </w:r>
      <w:r>
        <w:rPr>
          <w:rtl/>
          <w:lang w:val="en-US"/>
        </w:rPr>
        <w:t>- 2016)</w:t>
      </w:r>
      <w:bookmarkEnd w:id="790"/>
      <w:bookmarkEnd w:id="791"/>
    </w:p>
    <w:p w14:paraId="6550D771" w14:textId="77777777" w:rsidR="00D3252E" w:rsidRDefault="00702ED6">
      <w:pPr>
        <w:pStyle w:val="18"/>
        <w:rPr>
          <w:rtl/>
        </w:rPr>
      </w:pPr>
      <w:r>
        <w:rPr>
          <w:noProof/>
          <w:lang w:val="en-US" w:bidi="ar-SA"/>
        </w:rPr>
        <w:lastRenderedPageBreak/>
        <w:drawing>
          <wp:inline distT="0" distB="0" distL="0" distR="0" wp14:anchorId="34A09231" wp14:editId="0F1532A7">
            <wp:extent cx="4407535" cy="3237230"/>
            <wp:effectExtent l="19050" t="19050" r="12065" b="20320"/>
            <wp:docPr id="121650092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00928" name="صورة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4407535" cy="3237230"/>
                    </a:xfrm>
                    <a:prstGeom prst="rect">
                      <a:avLst/>
                    </a:prstGeom>
                    <a:noFill/>
                    <a:ln>
                      <a:solidFill>
                        <a:schemeClr val="tx1"/>
                      </a:solidFill>
                    </a:ln>
                  </pic:spPr>
                </pic:pic>
              </a:graphicData>
            </a:graphic>
          </wp:inline>
        </w:drawing>
      </w:r>
    </w:p>
    <w:p w14:paraId="6965E982" w14:textId="77777777" w:rsidR="00D3252E" w:rsidRDefault="00EF18B3">
      <w:pPr>
        <w:pStyle w:val="17"/>
        <w:jc w:val="right"/>
        <w:rPr>
          <w:rtl/>
        </w:rPr>
      </w:pPr>
      <w:sdt>
        <w:sdtPr>
          <w:rPr>
            <w:rtl/>
          </w:rPr>
          <w:id w:val="2030363029"/>
        </w:sdtPr>
        <w:sdtContent>
          <w:r w:rsidR="00702ED6">
            <w:rPr>
              <w:rtl/>
            </w:rPr>
            <w:fldChar w:fldCharType="begin"/>
          </w:r>
          <w:r w:rsidR="00702ED6">
            <w:instrText xml:space="preserve">CITATION Kha \l 1036 </w:instrText>
          </w:r>
          <w:r w:rsidR="00702ED6">
            <w:rPr>
              <w:rtl/>
            </w:rPr>
            <w:fldChar w:fldCharType="separate"/>
          </w:r>
          <w:r w:rsidR="00702ED6">
            <w:rPr>
              <w:rtl/>
            </w:rPr>
            <w:t xml:space="preserve"> </w:t>
          </w:r>
          <w:r w:rsidR="00702ED6">
            <w:t>(Khanfir &amp; Slaimi, 2020)</w:t>
          </w:r>
          <w:r w:rsidR="00702ED6">
            <w:rPr>
              <w:rtl/>
            </w:rPr>
            <w:fldChar w:fldCharType="end"/>
          </w:r>
        </w:sdtContent>
      </w:sdt>
      <w:r w:rsidR="00702ED6">
        <w:rPr>
          <w:rtl/>
        </w:rPr>
        <w:t xml:space="preserve"> </w:t>
      </w:r>
      <w:r w:rsidR="00702ED6">
        <w:t>Source:</w:t>
      </w:r>
    </w:p>
    <w:p w14:paraId="05BC09CE" w14:textId="77777777" w:rsidR="00D3252E" w:rsidRDefault="00702ED6">
      <w:pPr>
        <w:pStyle w:val="6"/>
        <w:rPr>
          <w:rtl/>
        </w:rPr>
      </w:pPr>
      <w:bookmarkStart w:id="792" w:name="_Toc170062691"/>
      <w:bookmarkStart w:id="793" w:name="_Toc170063643"/>
      <w:r>
        <w:rPr>
          <w:rtl/>
        </w:rPr>
        <w:t>ت- المياه الجوفية:</w:t>
      </w:r>
      <w:bookmarkEnd w:id="792"/>
      <w:bookmarkEnd w:id="793"/>
      <w:r>
        <w:rPr>
          <w:rtl/>
        </w:rPr>
        <w:t xml:space="preserve"> </w:t>
      </w:r>
    </w:p>
    <w:p w14:paraId="19D0D4B1" w14:textId="77777777" w:rsidR="00D3252E" w:rsidRPr="00D269B1" w:rsidRDefault="00702ED6" w:rsidP="00D269B1">
      <w:pPr>
        <w:rPr>
          <w:lang w:bidi="ar-DZ"/>
        </w:rPr>
      </w:pPr>
      <w:r>
        <w:rPr>
          <w:rtl/>
          <w:lang w:val="en-US" w:bidi="ar-DZ"/>
        </w:rPr>
        <w:t>ترتبط موارد المياه الجوفية في تونس بطبقات المياه الجوفية العميقة، بما في ذلك الاحتياطيات المتجددة، ويقدر إجمالي الاحتياطيات القابلة للاستغلال بحوالي 2</w:t>
      </w:r>
      <w:r>
        <w:rPr>
          <w:lang w:val="en-US" w:bidi="ar-DZ"/>
        </w:rPr>
        <w:t>,</w:t>
      </w:r>
      <w:r>
        <w:rPr>
          <w:rtl/>
          <w:lang w:val="en-US" w:bidi="ar-DZ"/>
        </w:rPr>
        <w:t xml:space="preserve">100 مليون </w:t>
      </w:r>
      <w:r>
        <w:rPr>
          <w:rFonts w:hint="cs"/>
          <w:rtl/>
          <w:lang w:val="en-US" w:bidi="ar-DZ"/>
        </w:rPr>
        <w:t>م</w:t>
      </w:r>
      <w:r>
        <w:rPr>
          <w:rFonts w:hint="cs"/>
          <w:vertAlign w:val="superscript"/>
          <w:rtl/>
          <w:lang w:val="en-US" w:bidi="ar-DZ"/>
        </w:rPr>
        <w:t>3</w:t>
      </w:r>
      <w:r>
        <w:rPr>
          <w:vertAlign w:val="superscript"/>
          <w:rtl/>
          <w:lang w:val="en-US" w:bidi="ar-DZ"/>
        </w:rPr>
        <w:t xml:space="preserve"> </w:t>
      </w:r>
      <w:r>
        <w:rPr>
          <w:rtl/>
          <w:lang w:val="en-US" w:bidi="ar-DZ"/>
        </w:rPr>
        <w:t>، حيث توجد 55% منها في المنطقة الشمالية للبلاد و30% في الوسط و15% في الجنوب من إجمالي موارد المياه الجوفية المتجددة المحتملة</w:t>
      </w:r>
      <w:r>
        <w:rPr>
          <w:rFonts w:hint="cs"/>
          <w:rtl/>
          <w:lang w:val="en-US" w:bidi="ar-DZ"/>
        </w:rPr>
        <w:t>،</w:t>
      </w:r>
      <w:r>
        <w:rPr>
          <w:rtl/>
          <w:lang w:val="en-US" w:bidi="ar-DZ"/>
        </w:rPr>
        <w:t xml:space="preserve"> كما يوجد طبقات عميقة من المياه الجوفية في الجنوب تقدر بحوالي 58%، و24% في وسط البلاد و18% في الشمال، وعلى الرغم من أهمية المياه الجوفية بالنسبة لسكان الجنوب، إلا أن استخدامها لم يصل إلى المستوى المطلوب بسبب رداءة النوعية.</w:t>
      </w:r>
      <w:r w:rsidR="00D269B1">
        <w:rPr>
          <w:rFonts w:hint="cs"/>
          <w:rtl/>
          <w:lang w:val="en-US" w:bidi="ar-DZ"/>
        </w:rPr>
        <w:t>(</w:t>
      </w:r>
      <w:r>
        <w:rPr>
          <w:rtl/>
          <w:lang w:val="en-US" w:bidi="ar-DZ"/>
        </w:rPr>
        <w:t xml:space="preserve"> </w:t>
      </w:r>
      <w:r>
        <w:rPr>
          <w:lang w:val="en-US" w:bidi="ar-DZ"/>
        </w:rPr>
        <w:t>(Institut Tunisien des Etudes Stratégique</w:t>
      </w:r>
      <w:r w:rsidR="00D269B1">
        <w:rPr>
          <w:lang w:val="en-US" w:bidi="ar-DZ"/>
        </w:rPr>
        <w:t xml:space="preserve"> </w:t>
      </w:r>
      <w:r w:rsidR="00D269B1">
        <w:rPr>
          <w:lang w:bidi="ar-DZ"/>
        </w:rPr>
        <w:t>,</w:t>
      </w:r>
      <w:r w:rsidR="00D269B1">
        <w:rPr>
          <w:lang w:val="en-US" w:bidi="ar-DZ"/>
        </w:rPr>
        <w:t>2014</w:t>
      </w:r>
      <w:r>
        <w:rPr>
          <w:rtl/>
          <w:lang w:val="en-US" w:bidi="ar-DZ"/>
        </w:rPr>
        <w:t>،</w:t>
      </w:r>
      <w:r>
        <w:rPr>
          <w:lang w:val="en-US" w:bidi="ar-DZ"/>
        </w:rPr>
        <w:t xml:space="preserve"> </w:t>
      </w:r>
      <w:r>
        <w:rPr>
          <w:rtl/>
          <w:lang w:val="en-US" w:bidi="ar-DZ"/>
        </w:rPr>
        <w:t>والشكل التالي يبين تطور المياه الجوفية في الفترة 1980 – 2015 في الجمهورية التونسية</w:t>
      </w:r>
    </w:p>
    <w:p w14:paraId="7B7C4E42" w14:textId="77777777" w:rsidR="00D3252E" w:rsidRDefault="00702ED6" w:rsidP="00510EAA">
      <w:pPr>
        <w:pStyle w:val="1111111111111111111"/>
        <w:rPr>
          <w:lang w:val="en-US"/>
        </w:rPr>
      </w:pPr>
      <w:bookmarkStart w:id="794" w:name="_Toc159362094"/>
      <w:bookmarkStart w:id="795" w:name="_Toc170071550"/>
      <w:r>
        <w:rPr>
          <w:rtl/>
          <w:lang w:val="en-US"/>
        </w:rPr>
        <w:t>الشكل</w:t>
      </w:r>
      <w:r>
        <w:rPr>
          <w:rFonts w:hint="cs"/>
          <w:rtl/>
          <w:lang w:val="en-US"/>
        </w:rPr>
        <w:t xml:space="preserve"> رقم</w:t>
      </w:r>
      <w:r>
        <w:rPr>
          <w:rtl/>
          <w:lang w:val="en-US"/>
        </w:rPr>
        <w:t xml:space="preserve"> (11): يوضح تعبئة المياه الجوفية وتطويرها في الفترة (1980-2015)</w:t>
      </w:r>
      <w:bookmarkEnd w:id="794"/>
      <w:bookmarkEnd w:id="795"/>
    </w:p>
    <w:tbl>
      <w:tblPr>
        <w:tblStyle w:val="af42"/>
        <w:bidiVisual/>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20"/>
      </w:tblGrid>
      <w:tr w:rsidR="00D3252E" w14:paraId="42F8F937" w14:textId="77777777">
        <w:trPr>
          <w:trHeight w:val="5092"/>
        </w:trPr>
        <w:tc>
          <w:tcPr>
            <w:tcW w:w="0" w:type="auto"/>
          </w:tcPr>
          <w:p w14:paraId="6AD33083" w14:textId="77777777" w:rsidR="00D3252E" w:rsidRDefault="00702ED6">
            <w:pPr>
              <w:pStyle w:val="18"/>
              <w:rPr>
                <w:lang w:val="en-US"/>
              </w:rPr>
            </w:pPr>
            <w:r>
              <w:rPr>
                <w:noProof/>
                <w:lang w:val="en-US" w:bidi="ar-SA"/>
              </w:rPr>
              <w:lastRenderedPageBreak/>
              <w:drawing>
                <wp:inline distT="0" distB="0" distL="0" distR="0" wp14:anchorId="3B44E3C5" wp14:editId="5CE2D1C2">
                  <wp:extent cx="5572125" cy="3276600"/>
                  <wp:effectExtent l="0" t="0" r="9525" b="0"/>
                  <wp:docPr id="9" name="image3.png"/>
                  <wp:cNvGraphicFramePr/>
                  <a:graphic xmlns:a="http://schemas.openxmlformats.org/drawingml/2006/main">
                    <a:graphicData uri="http://schemas.openxmlformats.org/drawingml/2006/picture">
                      <pic:pic xmlns:pic="http://schemas.openxmlformats.org/drawingml/2006/picture">
                        <pic:nvPicPr>
                          <pic:cNvPr id="9" name="image3.png"/>
                          <pic:cNvPicPr/>
                        </pic:nvPicPr>
                        <pic:blipFill>
                          <a:blip r:embed="rId48"/>
                          <a:stretch>
                            <a:fillRect/>
                          </a:stretch>
                        </pic:blipFill>
                        <pic:spPr>
                          <a:xfrm>
                            <a:off x="0" y="0"/>
                            <a:ext cx="5570619" cy="3275714"/>
                          </a:xfrm>
                          <a:prstGeom prst="rect">
                            <a:avLst/>
                          </a:prstGeom>
                        </pic:spPr>
                      </pic:pic>
                    </a:graphicData>
                  </a:graphic>
                </wp:inline>
              </w:drawing>
            </w:r>
          </w:p>
        </w:tc>
      </w:tr>
    </w:tbl>
    <w:p w14:paraId="647D94E9" w14:textId="77777777" w:rsidR="00D3252E" w:rsidRPr="0075252F" w:rsidRDefault="00702ED6">
      <w:pPr>
        <w:pStyle w:val="17"/>
        <w:rPr>
          <w:bCs/>
          <w:sz w:val="24"/>
          <w:szCs w:val="24"/>
          <w:rtl/>
          <w:lang w:val="en-US"/>
        </w:rPr>
      </w:pPr>
      <w:r w:rsidRPr="0075252F">
        <w:rPr>
          <w:bCs/>
          <w:sz w:val="24"/>
          <w:szCs w:val="24"/>
          <w:rtl/>
          <w:lang w:val="en-US"/>
        </w:rPr>
        <w:t xml:space="preserve">المصدر: </w:t>
      </w:r>
      <w:sdt>
        <w:sdtPr>
          <w:rPr>
            <w:bCs/>
            <w:sz w:val="24"/>
            <w:szCs w:val="24"/>
            <w:rtl/>
            <w:lang w:val="en-US"/>
          </w:rPr>
          <w:id w:val="2140833321"/>
        </w:sdtPr>
        <w:sdtContent>
          <w:r w:rsidRPr="0075252F">
            <w:rPr>
              <w:bCs/>
              <w:sz w:val="24"/>
              <w:szCs w:val="24"/>
              <w:rtl/>
              <w:lang w:val="en-US"/>
            </w:rPr>
            <w:fldChar w:fldCharType="begin"/>
          </w:r>
          <w:r w:rsidRPr="0075252F">
            <w:rPr>
              <w:bCs/>
              <w:sz w:val="24"/>
              <w:szCs w:val="24"/>
              <w:lang w:val="en-US"/>
            </w:rPr>
            <w:instrText xml:space="preserve">CITATION </w:instrText>
          </w:r>
          <w:r w:rsidRPr="0075252F">
            <w:rPr>
              <w:bCs/>
              <w:sz w:val="24"/>
              <w:szCs w:val="24"/>
              <w:rtl/>
              <w:lang w:val="en-US"/>
            </w:rPr>
            <w:instrText>الم14</w:instrText>
          </w:r>
          <w:r w:rsidRPr="0075252F">
            <w:rPr>
              <w:bCs/>
              <w:sz w:val="24"/>
              <w:szCs w:val="24"/>
              <w:lang w:val="en-US"/>
            </w:rPr>
            <w:instrText xml:space="preserve"> \l 5121 </w:instrText>
          </w:r>
          <w:r w:rsidRPr="0075252F">
            <w:rPr>
              <w:bCs/>
              <w:sz w:val="24"/>
              <w:szCs w:val="24"/>
              <w:rtl/>
              <w:lang w:val="en-US"/>
            </w:rPr>
            <w:fldChar w:fldCharType="separate"/>
          </w:r>
          <w:r w:rsidRPr="0075252F">
            <w:rPr>
              <w:bCs/>
              <w:sz w:val="24"/>
              <w:szCs w:val="24"/>
              <w:rtl/>
              <w:lang w:val="en-US"/>
            </w:rPr>
            <w:t xml:space="preserve"> </w:t>
          </w:r>
          <w:r w:rsidRPr="0075252F">
            <w:rPr>
              <w:sz w:val="24"/>
              <w:szCs w:val="24"/>
              <w:rtl/>
              <w:lang w:val="en-US"/>
            </w:rPr>
            <w:t>(المعهد الوطني للدراسات الاستراتيجية، 2014)</w:t>
          </w:r>
          <w:r w:rsidRPr="0075252F">
            <w:rPr>
              <w:bCs/>
              <w:sz w:val="24"/>
              <w:szCs w:val="24"/>
              <w:rtl/>
              <w:lang w:val="en-US"/>
            </w:rPr>
            <w:fldChar w:fldCharType="end"/>
          </w:r>
        </w:sdtContent>
      </w:sdt>
      <w:r w:rsidRPr="0075252F">
        <w:rPr>
          <w:bCs/>
          <w:sz w:val="24"/>
          <w:szCs w:val="24"/>
          <w:rtl/>
          <w:lang w:val="en-US"/>
        </w:rPr>
        <w:t xml:space="preserve"> </w:t>
      </w:r>
    </w:p>
    <w:p w14:paraId="40C697FE" w14:textId="77777777" w:rsidR="00D3252E" w:rsidRDefault="00702ED6">
      <w:pPr>
        <w:pStyle w:val="5"/>
      </w:pPr>
      <w:bookmarkStart w:id="796" w:name="_Toc170062692"/>
      <w:bookmarkStart w:id="797" w:name="_Toc170063644"/>
      <w:r>
        <w:rPr>
          <w:rFonts w:hint="cs"/>
          <w:rtl/>
        </w:rPr>
        <w:t xml:space="preserve">2. </w:t>
      </w:r>
      <w:r>
        <w:rPr>
          <w:rtl/>
        </w:rPr>
        <w:t>الموارد المائية غير الطبيعية:</w:t>
      </w:r>
      <w:bookmarkEnd w:id="796"/>
      <w:bookmarkEnd w:id="797"/>
      <w:r>
        <w:rPr>
          <w:rtl/>
        </w:rPr>
        <w:t xml:space="preserve"> </w:t>
      </w:r>
    </w:p>
    <w:p w14:paraId="1DC1D3F3" w14:textId="77777777" w:rsidR="00D3252E" w:rsidRDefault="00702ED6">
      <w:pPr>
        <w:pStyle w:val="6"/>
      </w:pPr>
      <w:bookmarkStart w:id="798" w:name="_Toc170062693"/>
      <w:bookmarkStart w:id="799" w:name="_Toc170063645"/>
      <w:r>
        <w:rPr>
          <w:rtl/>
        </w:rPr>
        <w:t>أ- تحلية مياه البحر:</w:t>
      </w:r>
      <w:bookmarkEnd w:id="798"/>
      <w:bookmarkEnd w:id="799"/>
      <w:r>
        <w:rPr>
          <w:rtl/>
        </w:rPr>
        <w:t xml:space="preserve"> </w:t>
      </w:r>
    </w:p>
    <w:p w14:paraId="2FECE19A" w14:textId="77777777" w:rsidR="00D3252E" w:rsidRDefault="00702ED6">
      <w:pPr>
        <w:rPr>
          <w:lang w:val="en-US" w:bidi="ar-DZ"/>
        </w:rPr>
      </w:pPr>
      <w:r>
        <w:rPr>
          <w:rtl/>
          <w:lang w:val="en-US" w:bidi="ar-DZ"/>
        </w:rPr>
        <w:t xml:space="preserve">نظرًا لموارد المياه والطاقة المحدودة، ترى تونس أن تحلية المياه وسيلة لسد الفجوة بين العرض والطلب على المياه ضمن إطار متكامل لإدارة موارد المياه، ولإيجاد حل لمشكلة ندرة المياه </w:t>
      </w:r>
      <w:r>
        <w:rPr>
          <w:rFonts w:hint="cs"/>
          <w:rtl/>
          <w:lang w:val="en-US" w:bidi="ar-DZ"/>
        </w:rPr>
        <w:t>ف</w:t>
      </w:r>
      <w:r>
        <w:rPr>
          <w:rtl/>
          <w:lang w:val="en-US" w:bidi="ar-DZ"/>
        </w:rPr>
        <w:t>قد تم بناء حوالي 110 محطة لتحلية المياه بشكل رئيسي لإمدادات سكان المدن التونسية والتي تعاني من نقص في التزود بالمياه الصالحة للاستعمال الآدمي بطاقة حوالي 200 ألف متر مكعب في اليوم (إحصائيات تونس، 2016).</w:t>
      </w:r>
    </w:p>
    <w:p w14:paraId="77DBB608" w14:textId="52FC7D49" w:rsidR="00510EAA" w:rsidRDefault="00702ED6" w:rsidP="00510EAA">
      <w:pPr>
        <w:rPr>
          <w:rtl/>
          <w:lang w:val="en-US" w:bidi="ar-DZ"/>
        </w:rPr>
      </w:pPr>
      <w:r>
        <w:rPr>
          <w:rtl/>
          <w:lang w:val="en-US" w:bidi="ar-DZ"/>
        </w:rPr>
        <w:t>كما تعتبر أن تحلية مياه البحر هي البديل الوحيد المتاح لإنتاج المياه العذبة، حيث تم استخدامها بشكل تدريجي في الاستعمال المنزلي بالرغم من تكلفتها العالية سواء عند التركيب أو تكلفة التشغيل أو تكلفة الصيانة البعدية</w:t>
      </w:r>
      <w:r>
        <w:rPr>
          <w:rFonts w:hint="cs"/>
          <w:rtl/>
          <w:lang w:val="en-US" w:bidi="ar-DZ"/>
        </w:rPr>
        <w:t>،</w:t>
      </w:r>
      <w:r>
        <w:rPr>
          <w:rtl/>
          <w:lang w:val="en-US" w:bidi="ar-DZ"/>
        </w:rPr>
        <w:t xml:space="preserve"> والشكل التالي يبين توزيع المياه المعالجة حسب </w:t>
      </w:r>
      <w:r>
        <w:rPr>
          <w:rFonts w:hint="cs"/>
          <w:rtl/>
          <w:lang w:val="en-US" w:bidi="ar-DZ"/>
        </w:rPr>
        <w:t>القطاعات.</w:t>
      </w:r>
    </w:p>
    <w:p w14:paraId="6C5B796F" w14:textId="27FFF41D" w:rsidR="00D3252E" w:rsidRDefault="00702ED6" w:rsidP="00510EAA">
      <w:pPr>
        <w:pStyle w:val="1111111111111111111"/>
        <w:bidi w:val="0"/>
        <w:rPr>
          <w:lang w:val="en-US"/>
        </w:rPr>
      </w:pPr>
      <w:bookmarkStart w:id="800" w:name="_Toc159362095"/>
      <w:bookmarkStart w:id="801" w:name="_Toc170071551"/>
      <w:r>
        <w:rPr>
          <w:rtl/>
          <w:lang w:val="en-US"/>
        </w:rPr>
        <w:t>لشكل رقم (12): يوضح توزيع الطاقة الإجمالية لتحلية المياه في تونس حسب القطاعات لعام 2016</w:t>
      </w:r>
      <w:bookmarkEnd w:id="800"/>
      <w:bookmarkEnd w:id="801"/>
    </w:p>
    <w:p w14:paraId="0C4E7C55" w14:textId="77777777" w:rsidR="00D3252E" w:rsidRDefault="00702ED6">
      <w:pPr>
        <w:pStyle w:val="18"/>
        <w:rPr>
          <w:lang w:val="en-US"/>
        </w:rPr>
      </w:pPr>
      <w:r>
        <w:rPr>
          <w:noProof/>
          <w:lang w:val="en-US" w:bidi="ar-SA"/>
        </w:rPr>
        <w:lastRenderedPageBreak/>
        <w:drawing>
          <wp:inline distT="0" distB="0" distL="0" distR="0" wp14:anchorId="0495ED7A" wp14:editId="06C40750">
            <wp:extent cx="5414645" cy="2719070"/>
            <wp:effectExtent l="0" t="0" r="14605" b="5080"/>
            <wp:docPr id="10" name="مخطط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lang w:val="en-US"/>
        </w:rPr>
        <w:t xml:space="preserve"> </w:t>
      </w:r>
    </w:p>
    <w:p w14:paraId="3A0476A9" w14:textId="77777777" w:rsidR="00D3252E" w:rsidRPr="0075252F" w:rsidRDefault="00702ED6">
      <w:pPr>
        <w:pStyle w:val="17"/>
        <w:rPr>
          <w:sz w:val="24"/>
          <w:szCs w:val="24"/>
          <w:rtl/>
          <w:lang w:val="en-US"/>
        </w:rPr>
      </w:pPr>
      <w:r w:rsidRPr="0075252F">
        <w:rPr>
          <w:b/>
          <w:bCs/>
          <w:sz w:val="24"/>
          <w:szCs w:val="24"/>
          <w:rtl/>
          <w:lang w:val="en-US"/>
        </w:rPr>
        <w:t>المصدر</w:t>
      </w:r>
      <w:r w:rsidRPr="0075252F">
        <w:rPr>
          <w:sz w:val="24"/>
          <w:szCs w:val="24"/>
          <w:rtl/>
          <w:lang w:val="en-US"/>
        </w:rPr>
        <w:t xml:space="preserve">: </w:t>
      </w:r>
      <w:sdt>
        <w:sdtPr>
          <w:rPr>
            <w:sz w:val="24"/>
            <w:szCs w:val="24"/>
            <w:rtl/>
            <w:lang w:val="en-US"/>
          </w:rPr>
          <w:id w:val="-1836218948"/>
        </w:sdtPr>
        <w:sdtContent>
          <w:r w:rsidRPr="0075252F">
            <w:rPr>
              <w:sz w:val="24"/>
              <w:szCs w:val="24"/>
              <w:rtl/>
              <w:lang w:val="en-US"/>
            </w:rPr>
            <w:fldChar w:fldCharType="begin"/>
          </w:r>
          <w:r w:rsidRPr="0075252F">
            <w:rPr>
              <w:sz w:val="24"/>
              <w:szCs w:val="24"/>
              <w:rtl/>
              <w:lang w:val="en-US"/>
            </w:rPr>
            <w:instrText xml:space="preserve"> </w:instrText>
          </w:r>
          <w:r w:rsidRPr="0075252F">
            <w:rPr>
              <w:sz w:val="24"/>
              <w:szCs w:val="24"/>
              <w:lang w:val="en-US"/>
            </w:rPr>
            <w:instrText>CITATION</w:instrText>
          </w:r>
          <w:r w:rsidRPr="0075252F">
            <w:rPr>
              <w:sz w:val="24"/>
              <w:szCs w:val="24"/>
              <w:rtl/>
              <w:lang w:val="en-US"/>
            </w:rPr>
            <w:instrText xml:space="preserve"> إحص16 \</w:instrText>
          </w:r>
          <w:r w:rsidRPr="0075252F">
            <w:rPr>
              <w:sz w:val="24"/>
              <w:szCs w:val="24"/>
              <w:lang w:val="en-US"/>
            </w:rPr>
            <w:instrText>l 5121</w:instrText>
          </w:r>
          <w:r w:rsidRPr="0075252F">
            <w:rPr>
              <w:sz w:val="24"/>
              <w:szCs w:val="24"/>
              <w:rtl/>
              <w:lang w:val="en-US"/>
            </w:rPr>
            <w:instrText xml:space="preserve"> </w:instrText>
          </w:r>
          <w:r w:rsidRPr="0075252F">
            <w:rPr>
              <w:sz w:val="24"/>
              <w:szCs w:val="24"/>
              <w:rtl/>
              <w:lang w:val="en-US"/>
            </w:rPr>
            <w:fldChar w:fldCharType="separate"/>
          </w:r>
          <w:r w:rsidRPr="0075252F">
            <w:rPr>
              <w:sz w:val="24"/>
              <w:szCs w:val="24"/>
              <w:rtl/>
              <w:lang w:val="en-US"/>
            </w:rPr>
            <w:t xml:space="preserve"> (إحصائيات تونس، 2015-2016)</w:t>
          </w:r>
          <w:r w:rsidRPr="0075252F">
            <w:rPr>
              <w:sz w:val="24"/>
              <w:szCs w:val="24"/>
              <w:rtl/>
              <w:lang w:val="en-US"/>
            </w:rPr>
            <w:fldChar w:fldCharType="end"/>
          </w:r>
        </w:sdtContent>
      </w:sdt>
      <w:r w:rsidRPr="0075252F">
        <w:rPr>
          <w:sz w:val="24"/>
          <w:szCs w:val="24"/>
          <w:rtl/>
          <w:lang w:val="en-US"/>
        </w:rPr>
        <w:t xml:space="preserve"> </w:t>
      </w:r>
    </w:p>
    <w:p w14:paraId="58490A8F" w14:textId="77777777" w:rsidR="00D3252E" w:rsidRDefault="00702ED6">
      <w:pPr>
        <w:pStyle w:val="6"/>
      </w:pPr>
      <w:bookmarkStart w:id="802" w:name="_Toc170062694"/>
      <w:bookmarkStart w:id="803" w:name="_Toc170063646"/>
      <w:r>
        <w:rPr>
          <w:rtl/>
        </w:rPr>
        <w:t>ب- معالجة المياه المستخدمة:</w:t>
      </w:r>
      <w:bookmarkEnd w:id="802"/>
      <w:bookmarkEnd w:id="803"/>
      <w:r>
        <w:rPr>
          <w:rtl/>
        </w:rPr>
        <w:t xml:space="preserve"> </w:t>
      </w:r>
    </w:p>
    <w:p w14:paraId="0526EFA3" w14:textId="77777777" w:rsidR="00D3252E" w:rsidRDefault="00702ED6" w:rsidP="0075252F">
      <w:pPr>
        <w:rPr>
          <w:lang w:val="en-US" w:bidi="ar-DZ"/>
        </w:rPr>
      </w:pPr>
      <w:r>
        <w:rPr>
          <w:rtl/>
          <w:lang w:val="en-US" w:bidi="ar-DZ"/>
        </w:rPr>
        <w:t>تعتبر إعادة معالجة المياه المستخدمة جزءاً لا يتجزأ من استراتيجية الدولة التونسية في توفير الموارد المائية لتغطية احتياجات قطاعات الفلاحة والصناعة خاصة وبعض القطاعات الأخرى، فمنذ تسعينيات القرن الماضي وفي العشر سنوات الأولى من القرن الحالي وضعت وزارة الفلاحة والموارد المائية والصيد البحري للجمهورية التونسية استراتيجيةً وطنية لإعادة استخدام مياه الصرف الصحي لتشجيع إعادة الاستخدام لأغراض الري الزراعي وغيرها من الأغراض</w:t>
      </w:r>
      <w:r>
        <w:rPr>
          <w:rFonts w:hint="cs"/>
          <w:rtl/>
          <w:lang w:val="en-US" w:bidi="ar-DZ"/>
        </w:rPr>
        <w:t>،</w:t>
      </w:r>
      <w:r>
        <w:rPr>
          <w:rtl/>
          <w:lang w:val="en-US" w:bidi="ar-DZ"/>
        </w:rPr>
        <w:t xml:space="preserve"> وقد تمت معالجة حوالي 260 مليون </w:t>
      </w:r>
      <w:r w:rsidR="0075252F">
        <w:rPr>
          <w:rFonts w:hint="cs"/>
          <w:rtl/>
          <w:lang w:val="en-US" w:bidi="ar-DZ"/>
        </w:rPr>
        <w:t>م</w:t>
      </w:r>
      <w:r w:rsidR="0075252F" w:rsidRPr="0075252F">
        <w:rPr>
          <w:rFonts w:hint="cs"/>
          <w:vertAlign w:val="superscript"/>
          <w:rtl/>
          <w:lang w:val="en-US" w:bidi="ar-DZ"/>
        </w:rPr>
        <w:t>3</w:t>
      </w:r>
      <w:r>
        <w:rPr>
          <w:rtl/>
          <w:lang w:val="en-US" w:bidi="ar-DZ"/>
        </w:rPr>
        <w:t xml:space="preserve"> من المياه في عام 2017 وهو ما يمثل 7% من إجمالي الحجم المخصص للري و5% من موارد المياه المتاحة. وتقع محطات معالجة مياه الصرف الرئيسية على طول الساحل لحماية الشواطئ من التلوث البحري. </w:t>
      </w:r>
    </w:p>
    <w:p w14:paraId="41C3F1F8" w14:textId="77777777" w:rsidR="00D3252E" w:rsidRDefault="00702ED6" w:rsidP="0075252F">
      <w:pPr>
        <w:rPr>
          <w:rtl/>
          <w:lang w:val="en-US" w:bidi="ar-DZ"/>
        </w:rPr>
      </w:pPr>
      <w:r>
        <w:rPr>
          <w:rtl/>
          <w:lang w:val="en-US" w:bidi="ar-DZ"/>
        </w:rPr>
        <w:t xml:space="preserve">وفي الوقت الراهن تمتلك تونس 119 محطة معالجة قيد التشغيل، تنتج حوالي 50٪ من مياه الصرف الصحي المعالج في العاصمة تونس وضواحيها، منها 110 محطة لمعالجة مياه الصرف الصحي في المناطق الحضرية و9 محطات لمعالجة مياه الصرف الصناعية و8 محطات لمعالجة مياه الصرف الصحي في المناطق الريفية </w:t>
      </w:r>
      <w:r>
        <w:rPr>
          <w:lang w:val="en-US" w:bidi="ar-DZ"/>
        </w:rPr>
        <w:t>Ministère de l'agriculture tunisien</w:t>
      </w:r>
      <w:r w:rsidR="0075252F">
        <w:rPr>
          <w:lang w:bidi="ar-DZ"/>
        </w:rPr>
        <w:t>,2017)</w:t>
      </w:r>
      <w:r w:rsidR="0075252F">
        <w:rPr>
          <w:rFonts w:hint="cs"/>
          <w:rtl/>
          <w:lang w:bidi="ar-DZ"/>
        </w:rPr>
        <w:t>)</w:t>
      </w:r>
      <w:r>
        <w:rPr>
          <w:lang w:val="en-US" w:bidi="ar-DZ"/>
        </w:rPr>
        <w:t xml:space="preserve"> </w:t>
      </w:r>
      <w:r w:rsidR="0075252F">
        <w:rPr>
          <w:rFonts w:hint="cs"/>
          <w:rtl/>
          <w:lang w:val="en-US" w:bidi="ar-DZ"/>
        </w:rPr>
        <w:t>.</w:t>
      </w:r>
    </w:p>
    <w:p w14:paraId="152681F3" w14:textId="77777777" w:rsidR="00D3252E" w:rsidRDefault="00702ED6">
      <w:pPr>
        <w:rPr>
          <w:rtl/>
          <w:lang w:val="en-US" w:bidi="ar-DZ"/>
        </w:rPr>
      </w:pPr>
      <w:r>
        <w:rPr>
          <w:rtl/>
          <w:lang w:val="en-US" w:bidi="ar-DZ"/>
        </w:rPr>
        <w:t xml:space="preserve">من المنتظر أن يستمر حجم انتاج المياه العادمة المعالجة في النمو بسبب التحضر الذي تشهده الدولة وجهود هذه الأخيرة للحفاظ على البيئة، ويقدر حجم هذه المياه بحوالي 10 % من المياه الباطنية المتوفرة، كما يمكن استعماله لتغذية الاحواض الباطنية في مناطق السقي المستمر والذي تسبب في تسرب المياه الشديدة الملوحة إلى هذه الطبقات </w:t>
      </w:r>
      <w:r>
        <w:rPr>
          <w:rFonts w:hint="cs"/>
          <w:rtl/>
          <w:lang w:val="en-US" w:bidi="ar-DZ"/>
        </w:rPr>
        <w:t>الجوفية.</w:t>
      </w:r>
    </w:p>
    <w:p w14:paraId="01540C5E" w14:textId="77777777" w:rsidR="00D3252E" w:rsidRDefault="00702ED6">
      <w:pPr>
        <w:pStyle w:val="4"/>
        <w:rPr>
          <w:rFonts w:eastAsia="Calibri"/>
          <w:rtl/>
        </w:rPr>
      </w:pPr>
      <w:bookmarkStart w:id="804" w:name="_Toc170062695"/>
      <w:bookmarkStart w:id="805" w:name="_Toc170063647"/>
      <w:r>
        <w:rPr>
          <w:rFonts w:eastAsia="Calibri"/>
          <w:rtl/>
        </w:rPr>
        <w:lastRenderedPageBreak/>
        <w:t>الفرع الثاني: الثروات المعدنية</w:t>
      </w:r>
      <w:bookmarkEnd w:id="804"/>
      <w:bookmarkEnd w:id="805"/>
    </w:p>
    <w:p w14:paraId="106B1166" w14:textId="77777777" w:rsidR="00D3252E" w:rsidRDefault="00702ED6">
      <w:pPr>
        <w:pStyle w:val="5"/>
        <w:rPr>
          <w:rtl/>
        </w:rPr>
      </w:pPr>
      <w:bookmarkStart w:id="806" w:name="_Toc170062696"/>
      <w:bookmarkStart w:id="807" w:name="_Toc170063648"/>
      <w:r>
        <w:rPr>
          <w:rFonts w:hint="cs"/>
          <w:rtl/>
        </w:rPr>
        <w:t>1</w:t>
      </w:r>
      <w:r>
        <w:rPr>
          <w:rtl/>
        </w:rPr>
        <w:t>- الثروة النفطيّة:</w:t>
      </w:r>
      <w:bookmarkEnd w:id="806"/>
      <w:bookmarkEnd w:id="807"/>
      <w:r>
        <w:rPr>
          <w:rtl/>
        </w:rPr>
        <w:t xml:space="preserve"> </w:t>
      </w:r>
    </w:p>
    <w:p w14:paraId="76871FB7" w14:textId="77777777" w:rsidR="00D3252E" w:rsidRDefault="00702ED6">
      <w:pPr>
        <w:rPr>
          <w:lang w:val="en-US" w:bidi="ar-DZ"/>
        </w:rPr>
      </w:pPr>
      <w:r>
        <w:rPr>
          <w:rtl/>
          <w:lang w:val="en-US" w:bidi="ar-DZ"/>
        </w:rPr>
        <w:t xml:space="preserve">من حيث إنتاج النفط تمتلك تونس عدة حقول من بينها حقل البرمة والذي دخل حيز الخدمة سنة 1966 بحجم 5آلاف برميل في اليوم، يليه حقل الدولاب الذي بدأ في الانتاج سنة 1968 وحقل سماسمة سنة 1969 وطمسميدة سنة 1970 وسيدي ليتيم سنة 1972، كما تم اكتشاف سنة 1974 حقل عشتروت وغيرها من الحقول الصغيرة، وكانت سنة 1980 هي سنة انتاج الذروة حيث وصل حجم الانتاج الوطني من البترول حوالي 117 ألف برميل في اليوم، واستحوذت حقول عشتروت والبرمة على 70 % من هذا الإنتاج. </w:t>
      </w:r>
    </w:p>
    <w:p w14:paraId="38D89486" w14:textId="77777777" w:rsidR="00D3252E" w:rsidRDefault="00702ED6">
      <w:pPr>
        <w:rPr>
          <w:rtl/>
          <w:lang w:val="en-US" w:bidi="ar-DZ"/>
        </w:rPr>
      </w:pPr>
      <w:r>
        <w:rPr>
          <w:rtl/>
          <w:lang w:val="en-US" w:bidi="ar-DZ"/>
        </w:rPr>
        <w:t>واتسمت أوائل الثمانينيات بالتدهور الطبيعي لمعظم الحقول المنتجة، بالإضافة إلى خروج شركات بترولية مهمة من البلاد، فأخذ الإنتاج الوطني من البترول في التراجع ليبلغ متوسط إنتاج النفط اليومي سنة 2009 و2010 على حوالي 81 و 77 ألف برميل على التوالي، لينزل سنة 2016 إلى حوالي 46 ألف برميل يومي، في حين وصل إلى أدنى حد له في نهاية سنة 2020 حيث كان الانتاج الوطني من البترول حوالي 33 ألف برميل في اليوم،  فيما عاود الصعود من جديد في سنة 2021 ليبلغ حجم 40 ألف برميل في اليوم، ومرّد ذلك الارتفاع إلى دخول حقل حلق المنزل حيز الخدمة، والشكل التالي يوضح توزيع إنتاج النفط لسنة 2019.</w:t>
      </w:r>
    </w:p>
    <w:p w14:paraId="36A827C2" w14:textId="77777777" w:rsidR="00510EAA" w:rsidRDefault="00510EAA">
      <w:pPr>
        <w:rPr>
          <w:rtl/>
          <w:lang w:val="en-US" w:bidi="ar-DZ"/>
        </w:rPr>
      </w:pPr>
    </w:p>
    <w:p w14:paraId="5966F905" w14:textId="77777777" w:rsidR="00510EAA" w:rsidRDefault="00510EAA">
      <w:pPr>
        <w:rPr>
          <w:rtl/>
          <w:lang w:val="en-US" w:bidi="ar-DZ"/>
        </w:rPr>
      </w:pPr>
    </w:p>
    <w:p w14:paraId="6EE20BBC" w14:textId="77777777" w:rsidR="00510EAA" w:rsidRDefault="00510EAA">
      <w:pPr>
        <w:rPr>
          <w:rtl/>
          <w:lang w:val="en-US" w:bidi="ar-DZ"/>
        </w:rPr>
      </w:pPr>
    </w:p>
    <w:p w14:paraId="405340E4" w14:textId="77777777" w:rsidR="00510EAA" w:rsidRDefault="00510EAA">
      <w:pPr>
        <w:rPr>
          <w:rtl/>
          <w:lang w:val="en-US" w:bidi="ar-DZ"/>
        </w:rPr>
      </w:pPr>
    </w:p>
    <w:p w14:paraId="03ECD154" w14:textId="77777777" w:rsidR="00510EAA" w:rsidRDefault="00510EAA">
      <w:pPr>
        <w:rPr>
          <w:rtl/>
          <w:lang w:val="en-US" w:bidi="ar-DZ"/>
        </w:rPr>
      </w:pPr>
    </w:p>
    <w:p w14:paraId="2E696156" w14:textId="77777777" w:rsidR="00510EAA" w:rsidRDefault="00510EAA">
      <w:pPr>
        <w:rPr>
          <w:rtl/>
          <w:lang w:val="en-US" w:bidi="ar-DZ"/>
        </w:rPr>
      </w:pPr>
    </w:p>
    <w:p w14:paraId="5D000D3F" w14:textId="77777777" w:rsidR="00510EAA" w:rsidRDefault="00510EAA">
      <w:pPr>
        <w:rPr>
          <w:rtl/>
          <w:lang w:val="en-US" w:bidi="ar-DZ"/>
        </w:rPr>
      </w:pPr>
    </w:p>
    <w:p w14:paraId="52942491" w14:textId="77777777" w:rsidR="00510EAA" w:rsidRDefault="00510EAA">
      <w:pPr>
        <w:rPr>
          <w:rtl/>
          <w:lang w:val="en-US" w:bidi="ar-DZ"/>
        </w:rPr>
      </w:pPr>
    </w:p>
    <w:p w14:paraId="67C69D3D" w14:textId="77777777" w:rsidR="00D3252E" w:rsidRDefault="00702ED6" w:rsidP="00510EAA">
      <w:pPr>
        <w:pStyle w:val="1111111111111111111"/>
        <w:rPr>
          <w:lang w:val="en-US"/>
        </w:rPr>
      </w:pPr>
      <w:bookmarkStart w:id="808" w:name="_Toc159362096"/>
      <w:bookmarkStart w:id="809" w:name="_Toc170071552"/>
      <w:r>
        <w:rPr>
          <w:rtl/>
          <w:lang w:val="en-US"/>
        </w:rPr>
        <w:t>الشكل رقم (13): يبين توزيع إنتاج النفط لسنة 2019 حسب الحقول داخل التراب التونسي</w:t>
      </w:r>
      <w:bookmarkEnd w:id="808"/>
      <w:bookmarkEnd w:id="809"/>
    </w:p>
    <w:p w14:paraId="498B0EB7" w14:textId="77777777" w:rsidR="00D3252E" w:rsidRDefault="00702ED6">
      <w:pPr>
        <w:pStyle w:val="18"/>
        <w:rPr>
          <w:lang w:val="en-US"/>
        </w:rPr>
      </w:pPr>
      <w:r>
        <w:rPr>
          <w:noProof/>
          <w:lang w:val="en-US" w:bidi="ar-SA"/>
        </w:rPr>
        <w:lastRenderedPageBreak/>
        <w:drawing>
          <wp:inline distT="0" distB="0" distL="0" distR="0" wp14:anchorId="29593F10" wp14:editId="5FD508BA">
            <wp:extent cx="5753735" cy="3657600"/>
            <wp:effectExtent l="0" t="0" r="18415" b="0"/>
            <wp:docPr id="11" name="مخطط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6C06F59" w14:textId="77777777" w:rsidR="00D3252E" w:rsidRPr="0075252F" w:rsidRDefault="00702ED6">
      <w:pPr>
        <w:pStyle w:val="17"/>
        <w:rPr>
          <w:b/>
          <w:bCs/>
          <w:sz w:val="24"/>
          <w:szCs w:val="24"/>
          <w:rtl/>
          <w:lang w:val="en-US"/>
        </w:rPr>
      </w:pPr>
      <w:r w:rsidRPr="0075252F">
        <w:rPr>
          <w:b/>
          <w:bCs/>
          <w:sz w:val="24"/>
          <w:szCs w:val="24"/>
          <w:rtl/>
          <w:lang w:val="en-US"/>
        </w:rPr>
        <w:t xml:space="preserve">المصدر: </w:t>
      </w:r>
      <w:sdt>
        <w:sdtPr>
          <w:rPr>
            <w:b/>
            <w:bCs/>
            <w:sz w:val="24"/>
            <w:szCs w:val="24"/>
            <w:rtl/>
            <w:lang w:val="en-US"/>
          </w:rPr>
          <w:id w:val="413904437"/>
        </w:sdtPr>
        <w:sdtContent>
          <w:r w:rsidRPr="0075252F">
            <w:rPr>
              <w:b/>
              <w:bCs/>
              <w:sz w:val="24"/>
              <w:szCs w:val="24"/>
              <w:rtl/>
              <w:lang w:val="en-US"/>
            </w:rPr>
            <w:fldChar w:fldCharType="begin"/>
          </w:r>
          <w:r w:rsidRPr="0075252F">
            <w:rPr>
              <w:b/>
              <w:bCs/>
              <w:sz w:val="24"/>
              <w:szCs w:val="24"/>
              <w:rtl/>
              <w:lang w:val="en-US"/>
            </w:rPr>
            <w:instrText xml:space="preserve"> </w:instrText>
          </w:r>
          <w:r w:rsidRPr="0075252F">
            <w:rPr>
              <w:b/>
              <w:bCs/>
              <w:sz w:val="24"/>
              <w:szCs w:val="24"/>
              <w:lang w:val="en-US"/>
            </w:rPr>
            <w:instrText>CITATION</w:instrText>
          </w:r>
          <w:r w:rsidRPr="0075252F">
            <w:rPr>
              <w:b/>
              <w:bCs/>
              <w:sz w:val="24"/>
              <w:szCs w:val="24"/>
              <w:rtl/>
              <w:lang w:val="en-US"/>
            </w:rPr>
            <w:instrText xml:space="preserve"> وزا19 \</w:instrText>
          </w:r>
          <w:r w:rsidRPr="0075252F">
            <w:rPr>
              <w:b/>
              <w:bCs/>
              <w:sz w:val="24"/>
              <w:szCs w:val="24"/>
              <w:lang w:val="en-US"/>
            </w:rPr>
            <w:instrText>l 5121</w:instrText>
          </w:r>
          <w:r w:rsidRPr="0075252F">
            <w:rPr>
              <w:b/>
              <w:bCs/>
              <w:sz w:val="24"/>
              <w:szCs w:val="24"/>
              <w:rtl/>
              <w:lang w:val="en-US"/>
            </w:rPr>
            <w:instrText xml:space="preserve"> </w:instrText>
          </w:r>
          <w:r w:rsidRPr="0075252F">
            <w:rPr>
              <w:b/>
              <w:bCs/>
              <w:sz w:val="24"/>
              <w:szCs w:val="24"/>
              <w:rtl/>
              <w:lang w:val="en-US"/>
            </w:rPr>
            <w:fldChar w:fldCharType="separate"/>
          </w:r>
          <w:r w:rsidRPr="0075252F">
            <w:rPr>
              <w:sz w:val="24"/>
              <w:szCs w:val="24"/>
              <w:rtl/>
              <w:lang w:val="en-US"/>
            </w:rPr>
            <w:t>( وزارة الصناعة والمؤسسات الصغرى والمتوسطة، 2019)</w:t>
          </w:r>
          <w:r w:rsidRPr="0075252F">
            <w:rPr>
              <w:b/>
              <w:bCs/>
              <w:sz w:val="24"/>
              <w:szCs w:val="24"/>
              <w:rtl/>
              <w:lang w:val="en-US"/>
            </w:rPr>
            <w:fldChar w:fldCharType="end"/>
          </w:r>
        </w:sdtContent>
      </w:sdt>
    </w:p>
    <w:p w14:paraId="4F7CA69D" w14:textId="77777777" w:rsidR="00D3252E" w:rsidRDefault="00702ED6">
      <w:pPr>
        <w:pStyle w:val="5"/>
        <w:rPr>
          <w:rtl/>
        </w:rPr>
      </w:pPr>
      <w:bookmarkStart w:id="810" w:name="_Toc170062697"/>
      <w:bookmarkStart w:id="811" w:name="_Toc170063649"/>
      <w:r>
        <w:rPr>
          <w:rFonts w:hint="cs"/>
          <w:rtl/>
        </w:rPr>
        <w:t>2</w:t>
      </w:r>
      <w:r>
        <w:rPr>
          <w:rtl/>
        </w:rPr>
        <w:t>- ثروة الغاز الطبيعي:</w:t>
      </w:r>
      <w:bookmarkEnd w:id="810"/>
      <w:bookmarkEnd w:id="811"/>
      <w:r>
        <w:rPr>
          <w:rtl/>
        </w:rPr>
        <w:t xml:space="preserve"> </w:t>
      </w:r>
    </w:p>
    <w:p w14:paraId="7C10A37B" w14:textId="77777777" w:rsidR="00D3252E" w:rsidRDefault="00702ED6">
      <w:pPr>
        <w:rPr>
          <w:lang w:val="en-US" w:bidi="ar-DZ"/>
        </w:rPr>
      </w:pPr>
      <w:r>
        <w:rPr>
          <w:rtl/>
          <w:lang w:val="en-US" w:bidi="ar-DZ"/>
        </w:rPr>
        <w:t>بعد ما مرت عدة سنوات عن اكتشاف النفط بدأ الاهتمام بالغاز الطبيعي وكان ذلك في سنة 1972، حيث قامت الدولة في تلك الفترة بتثمين غاز حقل البرمة وإنشاء الأنبوب الناقل له إلى غاية محطة المعالجة بقابس من قبل شركة الكهرباء والغاز التونسية</w:t>
      </w:r>
      <w:r>
        <w:rPr>
          <w:rFonts w:hint="cs"/>
          <w:rtl/>
          <w:lang w:val="en-US" w:bidi="ar-DZ"/>
        </w:rPr>
        <w:t>،</w:t>
      </w:r>
      <w:r>
        <w:rPr>
          <w:rtl/>
          <w:lang w:val="en-US" w:bidi="ar-DZ"/>
        </w:rPr>
        <w:t xml:space="preserve"> ثم دخلت عدة حقول مرحلة الإنتاج أهمها حقل "مسكار" سنة 1996 ثم حقلي باقل والفرانيق بالجنوب الغربي سنة 1997 ثم حقل الجنوب الشرقي سنة 2008 وصدربعل سنة 2009</w:t>
      </w:r>
      <w:r>
        <w:rPr>
          <w:rFonts w:hint="cs"/>
          <w:rtl/>
          <w:lang w:val="en-US" w:bidi="ar-DZ"/>
        </w:rPr>
        <w:t>،</w:t>
      </w:r>
      <w:r>
        <w:rPr>
          <w:rtl/>
          <w:lang w:val="en-US" w:bidi="ar-DZ"/>
        </w:rPr>
        <w:t xml:space="preserve"> وقد وصل حجم الإنتاج الوطني اليومي للغاز حوالي </w:t>
      </w:r>
      <w:r>
        <w:rPr>
          <w:lang w:bidi="ar-DZ"/>
        </w:rPr>
        <w:t>6,8</w:t>
      </w:r>
      <w:r>
        <w:rPr>
          <w:rtl/>
          <w:lang w:bidi="ar-DZ"/>
        </w:rPr>
        <w:t xml:space="preserve"> </w:t>
      </w:r>
      <w:r>
        <w:rPr>
          <w:rtl/>
          <w:lang w:val="en-US" w:bidi="ar-DZ"/>
        </w:rPr>
        <w:t>مليون م</w:t>
      </w:r>
      <w:r>
        <w:rPr>
          <w:vertAlign w:val="superscript"/>
          <w:lang w:val="en-US" w:bidi="ar-DZ"/>
        </w:rPr>
        <w:t>3</w:t>
      </w:r>
      <w:r>
        <w:rPr>
          <w:rtl/>
          <w:lang w:val="en-US" w:bidi="ar-DZ"/>
        </w:rPr>
        <w:t xml:space="preserve"> سنة 2010 و</w:t>
      </w:r>
      <w:r>
        <w:rPr>
          <w:lang w:val="en-US" w:bidi="ar-DZ"/>
        </w:rPr>
        <w:t>8,7</w:t>
      </w:r>
      <w:r>
        <w:rPr>
          <w:rtl/>
          <w:lang w:val="en-US" w:bidi="ar-DZ"/>
        </w:rPr>
        <w:t xml:space="preserve"> مليون م</w:t>
      </w:r>
      <w:r>
        <w:rPr>
          <w:vertAlign w:val="superscript"/>
          <w:lang w:val="en-US" w:bidi="ar-DZ"/>
        </w:rPr>
        <w:t>3</w:t>
      </w:r>
      <w:r>
        <w:rPr>
          <w:rtl/>
          <w:lang w:val="en-US" w:bidi="ar-DZ"/>
        </w:rPr>
        <w:t xml:space="preserve"> سنة 2013 و</w:t>
      </w:r>
      <w:r>
        <w:rPr>
          <w:lang w:val="en-US" w:bidi="ar-DZ"/>
        </w:rPr>
        <w:t>6,1</w:t>
      </w:r>
      <w:r>
        <w:rPr>
          <w:rtl/>
          <w:lang w:val="en-US" w:bidi="ar-DZ"/>
        </w:rPr>
        <w:t xml:space="preserve"> مليون م</w:t>
      </w:r>
      <w:r>
        <w:rPr>
          <w:vertAlign w:val="superscript"/>
          <w:lang w:val="en-US" w:bidi="ar-DZ"/>
        </w:rPr>
        <w:t>3</w:t>
      </w:r>
      <w:r>
        <w:rPr>
          <w:rtl/>
          <w:lang w:val="en-US" w:bidi="ar-DZ"/>
        </w:rPr>
        <w:t xml:space="preserve"> سنة 2016 و5 مليون م</w:t>
      </w:r>
      <w:r>
        <w:rPr>
          <w:vertAlign w:val="superscript"/>
          <w:lang w:val="en-US" w:bidi="ar-DZ"/>
        </w:rPr>
        <w:t>3</w:t>
      </w:r>
      <w:r>
        <w:rPr>
          <w:rtl/>
          <w:lang w:val="en-US" w:bidi="ar-DZ"/>
        </w:rPr>
        <w:t xml:space="preserve"> سنة 2019 ومع بدء تشغيل مشروع نوارة حيز الخدمة في أوائل سنة 2020، بدأ الإنتاج في الزيادة بالرغم من تسجيل اضطرابات متكررة في الانتاج ناتجة عن مشاكل تقنية على الرغم من الانقطاعات المتكررة للإنتاج بسبب مشاكل فنية</w:t>
      </w:r>
      <w:r>
        <w:rPr>
          <w:rFonts w:hint="cs"/>
          <w:rtl/>
          <w:lang w:bidi="ar-DZ"/>
        </w:rPr>
        <w:t>،</w:t>
      </w:r>
      <w:r>
        <w:rPr>
          <w:rtl/>
          <w:lang w:val="en-US" w:bidi="ar-DZ"/>
        </w:rPr>
        <w:t xml:space="preserve"> ومن المحتمل أن يصل الإنتاج اليومي لحقل نوارة لوحده الى حوالي </w:t>
      </w:r>
      <w:r>
        <w:rPr>
          <w:lang w:val="en-US" w:bidi="ar-DZ"/>
        </w:rPr>
        <w:t>7,2</w:t>
      </w:r>
      <w:r>
        <w:rPr>
          <w:rtl/>
          <w:lang w:val="en-US" w:bidi="ar-DZ"/>
        </w:rPr>
        <w:t xml:space="preserve"> مليون م</w:t>
      </w:r>
      <w:r>
        <w:rPr>
          <w:vertAlign w:val="superscript"/>
          <w:lang w:val="en-US" w:bidi="ar-DZ"/>
        </w:rPr>
        <w:t>3</w:t>
      </w:r>
      <w:r>
        <w:rPr>
          <w:rtl/>
          <w:lang w:val="en-US" w:bidi="ar-DZ"/>
        </w:rPr>
        <w:t xml:space="preserve"> خلال الفترة المقبلة وهو ما سيكون له تأثير إيجابي على إنتاج المحروقات، وبالتالي تقليل العجز في الطاقة الذي اتسع في السنوات الأخيرة. والجدير بالذكر هنا أن نسبة انتاج الغاز سنة 2021 زادت بنسبة 19% ليصل حجم الإنتاج هذا العام إلى </w:t>
      </w:r>
      <w:r>
        <w:rPr>
          <w:lang w:val="en-US" w:bidi="ar-DZ"/>
        </w:rPr>
        <w:t>1,6</w:t>
      </w:r>
      <w:r>
        <w:rPr>
          <w:rtl/>
          <w:lang w:val="en-US" w:bidi="ar-DZ"/>
        </w:rPr>
        <w:t>مليون</w:t>
      </w:r>
      <w:r>
        <w:rPr>
          <w:rFonts w:hint="cs"/>
          <w:rtl/>
          <w:lang w:val="en-US" w:bidi="ar-DZ"/>
        </w:rPr>
        <w:t xml:space="preserve"> </w:t>
      </w:r>
      <w:r>
        <w:rPr>
          <w:rtl/>
          <w:lang w:val="en-US" w:bidi="ar-DZ"/>
        </w:rPr>
        <w:t>م</w:t>
      </w:r>
      <w:r>
        <w:rPr>
          <w:vertAlign w:val="superscript"/>
          <w:lang w:val="en-US" w:bidi="ar-DZ"/>
        </w:rPr>
        <w:t>3</w:t>
      </w:r>
      <w:r>
        <w:rPr>
          <w:rtl/>
          <w:lang w:val="en-US" w:bidi="ar-DZ"/>
        </w:rPr>
        <w:t xml:space="preserve"> في اليوم</w:t>
      </w:r>
      <w:r>
        <w:rPr>
          <w:rFonts w:hint="cs"/>
          <w:rtl/>
          <w:lang w:bidi="ar-DZ"/>
        </w:rPr>
        <w:t>،</w:t>
      </w:r>
      <w:r>
        <w:rPr>
          <w:rFonts w:hint="cs"/>
          <w:rtl/>
          <w:lang w:val="en-US" w:bidi="ar-DZ"/>
        </w:rPr>
        <w:t xml:space="preserve"> </w:t>
      </w:r>
      <w:r>
        <w:rPr>
          <w:rtl/>
          <w:lang w:val="en-US" w:bidi="ar-DZ"/>
        </w:rPr>
        <w:t>والشكل التالي يبين توزيع إنتاج الغاز حسب الحقول لسنة 2019</w:t>
      </w:r>
    </w:p>
    <w:p w14:paraId="255CACB5" w14:textId="77777777" w:rsidR="00D3252E" w:rsidRDefault="00702ED6" w:rsidP="00510EAA">
      <w:pPr>
        <w:pStyle w:val="1111111111111111111"/>
        <w:rPr>
          <w:lang w:val="en-US"/>
        </w:rPr>
      </w:pPr>
      <w:bookmarkStart w:id="812" w:name="_Toc159362097"/>
      <w:bookmarkStart w:id="813" w:name="_Toc170071553"/>
      <w:r>
        <w:rPr>
          <w:rtl/>
          <w:lang w:val="en-US"/>
        </w:rPr>
        <w:lastRenderedPageBreak/>
        <w:t>الشكل رقم (14): يوضح توزيع انتاج الغاز الطبيعي حسب الحقول لسنة 2019 داخل التراب التونسي</w:t>
      </w:r>
      <w:bookmarkEnd w:id="812"/>
      <w:bookmarkEnd w:id="813"/>
    </w:p>
    <w:p w14:paraId="6F5A5B84" w14:textId="77777777" w:rsidR="00D3252E" w:rsidRDefault="00702ED6">
      <w:pPr>
        <w:pStyle w:val="18"/>
        <w:rPr>
          <w:lang w:val="en-US"/>
        </w:rPr>
      </w:pPr>
      <w:r>
        <w:rPr>
          <w:noProof/>
          <w:lang w:val="en-US" w:bidi="ar-SA"/>
        </w:rPr>
        <w:drawing>
          <wp:inline distT="0" distB="0" distL="0" distR="0" wp14:anchorId="0ABC9F17" wp14:editId="012FEED4">
            <wp:extent cx="5486400" cy="3553460"/>
            <wp:effectExtent l="0" t="0" r="0" b="8890"/>
            <wp:docPr id="12" name="مخطط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875C6E5" w14:textId="77777777" w:rsidR="00D3252E" w:rsidRPr="0075252F" w:rsidRDefault="00702ED6">
      <w:pPr>
        <w:pStyle w:val="17"/>
        <w:rPr>
          <w:sz w:val="24"/>
          <w:szCs w:val="24"/>
          <w:rtl/>
          <w:lang w:val="en-US"/>
        </w:rPr>
      </w:pPr>
      <w:r w:rsidRPr="0075252F">
        <w:rPr>
          <w:b/>
          <w:bCs/>
          <w:sz w:val="24"/>
          <w:szCs w:val="24"/>
          <w:rtl/>
          <w:lang w:val="en-US"/>
        </w:rPr>
        <w:t>المصدر</w:t>
      </w:r>
      <w:r w:rsidRPr="0075252F">
        <w:rPr>
          <w:sz w:val="24"/>
          <w:szCs w:val="24"/>
          <w:rtl/>
          <w:lang w:val="en-US"/>
        </w:rPr>
        <w:t xml:space="preserve">: </w:t>
      </w:r>
      <w:sdt>
        <w:sdtPr>
          <w:rPr>
            <w:sz w:val="24"/>
            <w:szCs w:val="24"/>
            <w:rtl/>
            <w:lang w:val="en-US"/>
          </w:rPr>
          <w:id w:val="-1792897221"/>
        </w:sdtPr>
        <w:sdtContent>
          <w:r w:rsidRPr="0075252F">
            <w:rPr>
              <w:sz w:val="24"/>
              <w:szCs w:val="24"/>
              <w:rtl/>
              <w:lang w:val="en-US"/>
            </w:rPr>
            <w:fldChar w:fldCharType="begin"/>
          </w:r>
          <w:r w:rsidRPr="0075252F">
            <w:rPr>
              <w:sz w:val="24"/>
              <w:szCs w:val="24"/>
              <w:rtl/>
              <w:lang w:val="en-US"/>
            </w:rPr>
            <w:instrText xml:space="preserve"> </w:instrText>
          </w:r>
          <w:r w:rsidRPr="0075252F">
            <w:rPr>
              <w:sz w:val="24"/>
              <w:szCs w:val="24"/>
              <w:lang w:val="en-US"/>
            </w:rPr>
            <w:instrText>CITATION</w:instrText>
          </w:r>
          <w:r w:rsidRPr="0075252F">
            <w:rPr>
              <w:sz w:val="24"/>
              <w:szCs w:val="24"/>
              <w:rtl/>
              <w:lang w:val="en-US"/>
            </w:rPr>
            <w:instrText xml:space="preserve"> وزا19 \</w:instrText>
          </w:r>
          <w:r w:rsidRPr="0075252F">
            <w:rPr>
              <w:sz w:val="24"/>
              <w:szCs w:val="24"/>
              <w:lang w:val="en-US"/>
            </w:rPr>
            <w:instrText>l 5121</w:instrText>
          </w:r>
          <w:r w:rsidRPr="0075252F">
            <w:rPr>
              <w:sz w:val="24"/>
              <w:szCs w:val="24"/>
              <w:rtl/>
              <w:lang w:val="en-US"/>
            </w:rPr>
            <w:instrText xml:space="preserve"> </w:instrText>
          </w:r>
          <w:r w:rsidRPr="0075252F">
            <w:rPr>
              <w:sz w:val="24"/>
              <w:szCs w:val="24"/>
              <w:rtl/>
              <w:lang w:val="en-US"/>
            </w:rPr>
            <w:fldChar w:fldCharType="separate"/>
          </w:r>
          <w:r w:rsidRPr="0075252F">
            <w:rPr>
              <w:sz w:val="24"/>
              <w:szCs w:val="24"/>
              <w:rtl/>
              <w:lang w:val="en-US"/>
            </w:rPr>
            <w:t>( وزارة الصناعة والمؤسسات الصغرى والمتوسطة، 2019)</w:t>
          </w:r>
          <w:r w:rsidRPr="0075252F">
            <w:rPr>
              <w:sz w:val="24"/>
              <w:szCs w:val="24"/>
              <w:rtl/>
              <w:lang w:val="en-US"/>
            </w:rPr>
            <w:fldChar w:fldCharType="end"/>
          </w:r>
        </w:sdtContent>
      </w:sdt>
    </w:p>
    <w:p w14:paraId="595C276A" w14:textId="77777777" w:rsidR="00D3252E" w:rsidRDefault="00702ED6">
      <w:pPr>
        <w:pStyle w:val="5"/>
        <w:rPr>
          <w:rtl/>
        </w:rPr>
      </w:pPr>
      <w:bookmarkStart w:id="814" w:name="_Toc170062698"/>
      <w:bookmarkStart w:id="815" w:name="_Toc170063650"/>
      <w:r>
        <w:rPr>
          <w:rFonts w:hint="cs"/>
          <w:rtl/>
        </w:rPr>
        <w:t>3</w:t>
      </w:r>
      <w:r>
        <w:rPr>
          <w:rtl/>
        </w:rPr>
        <w:t>- ثروة الفسفات:</w:t>
      </w:r>
      <w:bookmarkEnd w:id="814"/>
      <w:bookmarkEnd w:id="815"/>
      <w:r>
        <w:rPr>
          <w:rtl/>
        </w:rPr>
        <w:t xml:space="preserve"> </w:t>
      </w:r>
    </w:p>
    <w:p w14:paraId="3F6100D3" w14:textId="77777777" w:rsidR="00D3252E" w:rsidRDefault="00702ED6">
      <w:pPr>
        <w:rPr>
          <w:lang w:val="en-US" w:bidi="ar-DZ"/>
        </w:rPr>
      </w:pPr>
      <w:r>
        <w:rPr>
          <w:rtl/>
          <w:lang w:val="en-US" w:bidi="ar-DZ"/>
        </w:rPr>
        <w:t>يعتبر قطاع المناجم أحد أهم القطاعات الحيوية في الدولة التونسية، حيث في 1999 كانت تونس تحتل المرتبة الخامسة عالميا بــ 5،5% من الإنتاج العالمي في إنتاج الفسفات الذي يمثل أهم أعمدة هذا القطاع، ويحتل المرتبة الثانية في إنتاج مشتقات الفسفات وهذا إلى أواخر سنة 2010</w:t>
      </w:r>
      <w:r>
        <w:rPr>
          <w:rFonts w:hint="cs"/>
          <w:rtl/>
          <w:lang w:val="en-US" w:bidi="ar-DZ"/>
        </w:rPr>
        <w:t>،</w:t>
      </w:r>
      <w:r>
        <w:rPr>
          <w:rtl/>
          <w:lang w:val="en-US" w:bidi="ar-DZ"/>
        </w:rPr>
        <w:t xml:space="preserve"> إلا أن حجم الإيرادات من بيع الفوسفات ومشتقاته انخفض بشكل ملحوظ بعد الثورة بسبب الحراك الاجتماعي والاعتصامات المتكررة في الحوض المنجمي مما عطل عجلة الإنتاج والنقل الأمر الذي أثر سلباً على الميزانية العامة لشركات الإنتاج.</w:t>
      </w:r>
    </w:p>
    <w:p w14:paraId="07696709" w14:textId="77777777" w:rsidR="00D3252E" w:rsidRDefault="00702ED6">
      <w:pPr>
        <w:rPr>
          <w:rtl/>
          <w:lang w:val="en-US" w:bidi="ar-DZ"/>
        </w:rPr>
      </w:pPr>
      <w:r>
        <w:rPr>
          <w:rtl/>
          <w:lang w:val="en-US" w:bidi="ar-DZ"/>
        </w:rPr>
        <w:t>وشهد حجم الإيرادات المتأتّية من مبيعات الفوسفات ومشتقاته تراجعا كبيرا بعد الثورة نظرا للاضطرابات التي حصلت في تلك الفترة وما تبعها من اعتصامات وإضرابات للعمال في الحوض المنجمي بمدينة قفصة، مما عرقل وتيرة الإنتاج والنقل، الأمر الذي نتج عنه انعكاسات سلبية كبيرة على الحالة المالية للشركات التابعة لهذا القطاع.</w:t>
      </w:r>
    </w:p>
    <w:p w14:paraId="71A28993" w14:textId="77777777" w:rsidR="00D3252E" w:rsidRDefault="00702ED6">
      <w:pPr>
        <w:rPr>
          <w:lang w:val="en-US" w:bidi="ar-DZ"/>
        </w:rPr>
      </w:pPr>
      <w:r>
        <w:rPr>
          <w:rtl/>
          <w:lang w:val="en-US" w:bidi="ar-DZ"/>
        </w:rPr>
        <w:t>وبالتالي شهد إنتاج الفوسفات انخفاضًا كبيرًا خلال الفترة 2011-2020 مقارنة بعام 2010.</w:t>
      </w:r>
    </w:p>
    <w:p w14:paraId="0384CD48" w14:textId="77777777" w:rsidR="00D3252E" w:rsidRDefault="00702ED6" w:rsidP="00A03E2D">
      <w:pPr>
        <w:rPr>
          <w:rtl/>
          <w:lang w:val="en-US" w:bidi="ar-DZ"/>
        </w:rPr>
      </w:pPr>
      <w:r>
        <w:rPr>
          <w:rtl/>
          <w:lang w:val="en-US" w:bidi="ar-DZ"/>
        </w:rPr>
        <w:lastRenderedPageBreak/>
        <w:t xml:space="preserve">وبلغ إنتاج الفوسفات خلال عام 2021 حجم إنتاج قارب </w:t>
      </w:r>
      <w:r w:rsidR="00A03E2D">
        <w:rPr>
          <w:lang w:val="en-US" w:bidi="ar-DZ"/>
        </w:rPr>
        <w:t>726,3</w:t>
      </w:r>
      <w:r>
        <w:rPr>
          <w:rtl/>
          <w:lang w:val="en-US" w:bidi="ar-DZ"/>
        </w:rPr>
        <w:t xml:space="preserve"> مليون طن مقابل </w:t>
      </w:r>
      <w:r w:rsidR="00A03E2D">
        <w:rPr>
          <w:lang w:val="en-US" w:bidi="ar-DZ"/>
        </w:rPr>
        <w:t>830,2</w:t>
      </w:r>
      <w:r>
        <w:rPr>
          <w:rtl/>
          <w:lang w:val="en-US" w:bidi="ar-DZ"/>
        </w:rPr>
        <w:t xml:space="preserve"> مليون طن في عام 2020، مسجلاً تحسناً طفيفًا مقارنة بعام 2020 وانخفاضاً بنسبة 54٪ مقارنة بعام 2010 </w:t>
      </w:r>
      <w:r>
        <w:rPr>
          <w:rFonts w:hint="cs"/>
          <w:rtl/>
          <w:lang w:val="en-US" w:bidi="ar-DZ"/>
        </w:rPr>
        <w:t>.</w:t>
      </w:r>
    </w:p>
    <w:p w14:paraId="18C406D2" w14:textId="77777777" w:rsidR="00D3252E" w:rsidRDefault="00702ED6">
      <w:pPr>
        <w:rPr>
          <w:lang w:val="en-US" w:bidi="ar-DZ"/>
        </w:rPr>
      </w:pPr>
      <w:r>
        <w:rPr>
          <w:rtl/>
          <w:lang w:val="en-US" w:bidi="ar-DZ"/>
        </w:rPr>
        <w:t>ومع انخفاض كميات الفوسفات المنقولة للمصانع، نتج عن ذلك انخفاض في إنتاج مشتقات الفوسفات من حامض الفوسفوريك والأسمدة الزراعية، مما أثر سلباً على صادرات مشتقات الفوسفات خلال الفترة 2011-2021 مقارنة بعام 2010، وبالتالي فقد القطاع عملاء استراتيجيين وفقد أيضًا مكانته في بعض الأسواق العالمية.</w:t>
      </w:r>
    </w:p>
    <w:p w14:paraId="33465A97" w14:textId="77777777" w:rsidR="00D3252E" w:rsidRDefault="00702ED6">
      <w:pPr>
        <w:pStyle w:val="4"/>
        <w:rPr>
          <w:rFonts w:eastAsia="Calibri"/>
          <w:rtl/>
        </w:rPr>
      </w:pPr>
      <w:bookmarkStart w:id="816" w:name="_Toc170062699"/>
      <w:bookmarkStart w:id="817" w:name="_Toc170063651"/>
      <w:r>
        <w:rPr>
          <w:rFonts w:eastAsia="Calibri"/>
          <w:rtl/>
        </w:rPr>
        <w:t>الفرع الثالث: الثروة الحيوانية</w:t>
      </w:r>
      <w:bookmarkEnd w:id="816"/>
      <w:bookmarkEnd w:id="817"/>
    </w:p>
    <w:p w14:paraId="2D0E2474" w14:textId="77777777" w:rsidR="00D3252E" w:rsidRDefault="00702ED6">
      <w:pPr>
        <w:rPr>
          <w:lang w:val="en-US" w:bidi="ar-DZ"/>
        </w:rPr>
      </w:pPr>
      <w:r>
        <w:rPr>
          <w:rtl/>
          <w:lang w:val="en-US" w:bidi="ar-DZ"/>
        </w:rPr>
        <w:t>يحظى قطاع تربية الأغنام في تونس بأهمية بالغة باعتباره قطاعا استراتيجيا له أبعاد اقتصادية، حيث يمثل 26% من الدخل الزراعي، ومن أهم هذه المواشي الأغنام والأبقار والماعز، وتكثر تربية هذه الحيوانات خاصةً في الريف والجنوب التونسي، ويحتل قطاع تربية المواشي بتونس مكانة مهمة كونه يعد قطاع استراتيجي ذو أبعاد اقتصادية بالغة الأهمية منها توفير حوالي 40 % من اللحوم الحمراء للاستهلاك المحلي، وله دور كبير في تنشيط الحركة التجارية والاقتصادية للدولة، كما أن له بعدا اجتماعيا، فهو يُعيل حوالي 270 ألف عائلة من عائلات المربين لهذه الماشية وتحول بينهم وبين النزوح للمدن وترك أراضيهم، وهناك أيضا بعد بيئي يتمثل في المحافظة على التوازن البيئي في البلاد بفضل وجود مساحات شاسعة مخصصة للرعي .</w:t>
      </w:r>
    </w:p>
    <w:p w14:paraId="12994891" w14:textId="77777777" w:rsidR="00D3252E" w:rsidRDefault="00702ED6">
      <w:pPr>
        <w:rPr>
          <w:lang w:val="en-US" w:bidi="ar-DZ"/>
        </w:rPr>
      </w:pPr>
      <w:r>
        <w:rPr>
          <w:rtl/>
          <w:lang w:val="en-US" w:bidi="ar-DZ"/>
        </w:rPr>
        <w:t xml:space="preserve">والجدول التالي يوضح عدد رؤوس المواشي من أغنام وأبقار وماعز في تونس للفترة </w:t>
      </w:r>
      <w:r>
        <w:rPr>
          <w:rFonts w:hint="cs"/>
          <w:rtl/>
          <w:lang w:val="en-US" w:bidi="ar-DZ"/>
        </w:rPr>
        <w:t>(2010</w:t>
      </w:r>
      <w:r>
        <w:rPr>
          <w:rtl/>
          <w:lang w:val="en-US" w:bidi="ar-DZ"/>
        </w:rPr>
        <w:t xml:space="preserve"> – 2018 )</w:t>
      </w:r>
    </w:p>
    <w:p w14:paraId="1D818EA9" w14:textId="77777777" w:rsidR="00D3252E" w:rsidRDefault="00702ED6" w:rsidP="00510EAA">
      <w:pPr>
        <w:pStyle w:val="tab"/>
        <w:rPr>
          <w:lang w:val="en-US"/>
        </w:rPr>
      </w:pPr>
      <w:bookmarkStart w:id="818" w:name="_Toc159361770"/>
      <w:bookmarkStart w:id="819" w:name="_Toc170071406"/>
      <w:r>
        <w:rPr>
          <w:rtl/>
          <w:lang w:val="en-US"/>
        </w:rPr>
        <w:t>الجدول رقم (</w:t>
      </w:r>
      <w:r>
        <w:rPr>
          <w:rFonts w:hint="cs"/>
          <w:rtl/>
          <w:lang w:val="en-US"/>
        </w:rPr>
        <w:t>29</w:t>
      </w:r>
      <w:r>
        <w:rPr>
          <w:rtl/>
          <w:lang w:val="en-US"/>
        </w:rPr>
        <w:t xml:space="preserve">) يبين إجمالي رؤوس المواشي في تونس للفترة </w:t>
      </w:r>
      <w:r>
        <w:rPr>
          <w:rFonts w:hint="cs"/>
          <w:rtl/>
          <w:lang w:val="en-US"/>
        </w:rPr>
        <w:t>(2010</w:t>
      </w:r>
      <w:r>
        <w:rPr>
          <w:rtl/>
          <w:lang w:val="en-US"/>
        </w:rPr>
        <w:t xml:space="preserve"> – </w:t>
      </w:r>
      <w:r>
        <w:rPr>
          <w:rFonts w:hint="cs"/>
          <w:rtl/>
          <w:lang w:val="en-US"/>
        </w:rPr>
        <w:t>2018)</w:t>
      </w:r>
      <w:bookmarkEnd w:id="818"/>
      <w:bookmarkEnd w:id="819"/>
    </w:p>
    <w:p w14:paraId="0E4AB4C7" w14:textId="77777777" w:rsidR="00D3252E" w:rsidRPr="00A03E2D" w:rsidRDefault="00702ED6">
      <w:pPr>
        <w:pStyle w:val="1fb"/>
        <w:rPr>
          <w:b/>
          <w:bCs/>
          <w:sz w:val="22"/>
          <w:szCs w:val="24"/>
        </w:rPr>
      </w:pPr>
      <w:r w:rsidRPr="00A03E2D">
        <w:rPr>
          <w:b/>
          <w:bCs/>
          <w:sz w:val="22"/>
          <w:szCs w:val="24"/>
          <w:rtl/>
        </w:rPr>
        <w:t xml:space="preserve"> (الوحدة بالألف </w:t>
      </w:r>
      <w:r w:rsidRPr="00A03E2D">
        <w:rPr>
          <w:rFonts w:hint="cs"/>
          <w:b/>
          <w:bCs/>
          <w:sz w:val="22"/>
          <w:szCs w:val="24"/>
          <w:rtl/>
        </w:rPr>
        <w:t>رأس)</w:t>
      </w:r>
    </w:p>
    <w:tbl>
      <w:tblPr>
        <w:tblStyle w:val="af52"/>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930"/>
        <w:gridCol w:w="930"/>
        <w:gridCol w:w="930"/>
        <w:gridCol w:w="930"/>
        <w:gridCol w:w="930"/>
        <w:gridCol w:w="930"/>
        <w:gridCol w:w="930"/>
        <w:gridCol w:w="930"/>
        <w:gridCol w:w="930"/>
      </w:tblGrid>
      <w:tr w:rsidR="00D3252E" w14:paraId="604FDDC9" w14:textId="77777777">
        <w:trPr>
          <w:cantSplit/>
          <w:trHeight w:val="227"/>
          <w:jc w:val="center"/>
        </w:trPr>
        <w:tc>
          <w:tcPr>
            <w:tcW w:w="500" w:type="pct"/>
            <w:vAlign w:val="center"/>
          </w:tcPr>
          <w:p w14:paraId="6305DF6D" w14:textId="77777777" w:rsidR="00D3252E" w:rsidRDefault="00702ED6">
            <w:pPr>
              <w:pStyle w:val="16"/>
              <w:rPr>
                <w:b/>
                <w:bCs/>
                <w:lang w:val="en-US" w:bidi="ar-DZ"/>
              </w:rPr>
            </w:pPr>
            <w:r>
              <w:rPr>
                <w:b/>
                <w:bCs/>
                <w:rtl/>
                <w:lang w:bidi="ar-DZ"/>
              </w:rPr>
              <w:t>السنة</w:t>
            </w:r>
          </w:p>
        </w:tc>
        <w:tc>
          <w:tcPr>
            <w:tcW w:w="500" w:type="pct"/>
            <w:vAlign w:val="center"/>
          </w:tcPr>
          <w:p w14:paraId="73594E15" w14:textId="77777777" w:rsidR="00D3252E" w:rsidRDefault="00702ED6">
            <w:pPr>
              <w:pStyle w:val="16"/>
              <w:rPr>
                <w:b/>
                <w:bCs/>
                <w:lang w:val="en-US" w:bidi="ar-DZ"/>
              </w:rPr>
            </w:pPr>
            <w:r>
              <w:rPr>
                <w:b/>
                <w:bCs/>
                <w:lang w:val="en-US" w:bidi="ar-DZ"/>
              </w:rPr>
              <w:t>2010</w:t>
            </w:r>
          </w:p>
        </w:tc>
        <w:tc>
          <w:tcPr>
            <w:tcW w:w="500" w:type="pct"/>
            <w:vAlign w:val="center"/>
          </w:tcPr>
          <w:p w14:paraId="441574A3" w14:textId="77777777" w:rsidR="00D3252E" w:rsidRDefault="00702ED6">
            <w:pPr>
              <w:pStyle w:val="16"/>
              <w:rPr>
                <w:b/>
                <w:bCs/>
                <w:lang w:val="en-US" w:bidi="ar-DZ"/>
              </w:rPr>
            </w:pPr>
            <w:r>
              <w:rPr>
                <w:b/>
                <w:bCs/>
                <w:lang w:val="en-US" w:bidi="ar-DZ"/>
              </w:rPr>
              <w:t>2011</w:t>
            </w:r>
          </w:p>
        </w:tc>
        <w:tc>
          <w:tcPr>
            <w:tcW w:w="500" w:type="pct"/>
            <w:vAlign w:val="center"/>
          </w:tcPr>
          <w:p w14:paraId="0628788B" w14:textId="77777777" w:rsidR="00D3252E" w:rsidRDefault="00702ED6">
            <w:pPr>
              <w:pStyle w:val="16"/>
              <w:rPr>
                <w:b/>
                <w:bCs/>
                <w:lang w:val="en-US" w:bidi="ar-DZ"/>
              </w:rPr>
            </w:pPr>
            <w:r>
              <w:rPr>
                <w:b/>
                <w:bCs/>
                <w:lang w:val="en-US" w:bidi="ar-DZ"/>
              </w:rPr>
              <w:t>2012</w:t>
            </w:r>
          </w:p>
        </w:tc>
        <w:tc>
          <w:tcPr>
            <w:tcW w:w="500" w:type="pct"/>
            <w:vAlign w:val="center"/>
          </w:tcPr>
          <w:p w14:paraId="59A5327A" w14:textId="77777777" w:rsidR="00D3252E" w:rsidRDefault="00702ED6">
            <w:pPr>
              <w:pStyle w:val="16"/>
              <w:rPr>
                <w:b/>
                <w:bCs/>
                <w:lang w:val="en-US" w:bidi="ar-DZ"/>
              </w:rPr>
            </w:pPr>
            <w:r>
              <w:rPr>
                <w:b/>
                <w:bCs/>
                <w:lang w:val="en-US" w:bidi="ar-DZ"/>
              </w:rPr>
              <w:t>2013</w:t>
            </w:r>
          </w:p>
        </w:tc>
        <w:tc>
          <w:tcPr>
            <w:tcW w:w="500" w:type="pct"/>
            <w:vAlign w:val="center"/>
          </w:tcPr>
          <w:p w14:paraId="318E6530" w14:textId="77777777" w:rsidR="00D3252E" w:rsidRDefault="00702ED6">
            <w:pPr>
              <w:pStyle w:val="16"/>
              <w:rPr>
                <w:b/>
                <w:bCs/>
                <w:lang w:val="en-US" w:bidi="ar-DZ"/>
              </w:rPr>
            </w:pPr>
            <w:r>
              <w:rPr>
                <w:b/>
                <w:bCs/>
                <w:lang w:val="en-US" w:bidi="ar-DZ"/>
              </w:rPr>
              <w:t>2014</w:t>
            </w:r>
          </w:p>
        </w:tc>
        <w:tc>
          <w:tcPr>
            <w:tcW w:w="500" w:type="pct"/>
            <w:vAlign w:val="center"/>
          </w:tcPr>
          <w:p w14:paraId="3ECCA75F" w14:textId="77777777" w:rsidR="00D3252E" w:rsidRDefault="00702ED6">
            <w:pPr>
              <w:pStyle w:val="16"/>
              <w:rPr>
                <w:b/>
                <w:bCs/>
                <w:lang w:val="en-US" w:bidi="ar-DZ"/>
              </w:rPr>
            </w:pPr>
            <w:r>
              <w:rPr>
                <w:b/>
                <w:bCs/>
                <w:lang w:val="en-US" w:bidi="ar-DZ"/>
              </w:rPr>
              <w:t>2015</w:t>
            </w:r>
          </w:p>
        </w:tc>
        <w:tc>
          <w:tcPr>
            <w:tcW w:w="500" w:type="pct"/>
            <w:vAlign w:val="center"/>
          </w:tcPr>
          <w:p w14:paraId="4C3DC58C" w14:textId="77777777" w:rsidR="00D3252E" w:rsidRDefault="00702ED6">
            <w:pPr>
              <w:pStyle w:val="16"/>
              <w:rPr>
                <w:b/>
                <w:bCs/>
                <w:lang w:val="en-US" w:bidi="ar-DZ"/>
              </w:rPr>
            </w:pPr>
            <w:r>
              <w:rPr>
                <w:b/>
                <w:bCs/>
                <w:lang w:val="en-US" w:bidi="ar-DZ"/>
              </w:rPr>
              <w:t>2016</w:t>
            </w:r>
          </w:p>
        </w:tc>
        <w:tc>
          <w:tcPr>
            <w:tcW w:w="500" w:type="pct"/>
            <w:vAlign w:val="center"/>
          </w:tcPr>
          <w:p w14:paraId="78D0641F" w14:textId="77777777" w:rsidR="00D3252E" w:rsidRDefault="00702ED6">
            <w:pPr>
              <w:pStyle w:val="16"/>
              <w:rPr>
                <w:b/>
                <w:bCs/>
                <w:lang w:val="en-US" w:bidi="ar-DZ"/>
              </w:rPr>
            </w:pPr>
            <w:r>
              <w:rPr>
                <w:b/>
                <w:bCs/>
                <w:lang w:val="en-US" w:bidi="ar-DZ"/>
              </w:rPr>
              <w:t>2017</w:t>
            </w:r>
          </w:p>
        </w:tc>
        <w:tc>
          <w:tcPr>
            <w:tcW w:w="500" w:type="pct"/>
            <w:vAlign w:val="center"/>
          </w:tcPr>
          <w:p w14:paraId="6D9DF86A" w14:textId="77777777" w:rsidR="00D3252E" w:rsidRDefault="00702ED6">
            <w:pPr>
              <w:pStyle w:val="16"/>
              <w:rPr>
                <w:b/>
                <w:bCs/>
                <w:lang w:val="en-US" w:bidi="ar-DZ"/>
              </w:rPr>
            </w:pPr>
            <w:r>
              <w:rPr>
                <w:b/>
                <w:bCs/>
                <w:lang w:val="en-US" w:bidi="ar-DZ"/>
              </w:rPr>
              <w:t>2018</w:t>
            </w:r>
          </w:p>
        </w:tc>
      </w:tr>
      <w:tr w:rsidR="00D3252E" w14:paraId="52A46E32" w14:textId="77777777">
        <w:trPr>
          <w:cantSplit/>
          <w:trHeight w:val="227"/>
          <w:jc w:val="center"/>
        </w:trPr>
        <w:tc>
          <w:tcPr>
            <w:tcW w:w="500" w:type="pct"/>
            <w:vAlign w:val="center"/>
          </w:tcPr>
          <w:p w14:paraId="72FC5BC8" w14:textId="77777777" w:rsidR="00D3252E" w:rsidRDefault="00702ED6">
            <w:pPr>
              <w:pStyle w:val="16"/>
              <w:rPr>
                <w:b/>
                <w:bCs/>
                <w:lang w:val="en-US" w:bidi="ar-DZ"/>
              </w:rPr>
            </w:pPr>
            <w:r>
              <w:rPr>
                <w:b/>
                <w:bCs/>
                <w:rtl/>
                <w:lang w:val="en-US" w:bidi="ar-DZ"/>
              </w:rPr>
              <w:t>الأبقار</w:t>
            </w:r>
          </w:p>
        </w:tc>
        <w:tc>
          <w:tcPr>
            <w:tcW w:w="500" w:type="pct"/>
            <w:vAlign w:val="center"/>
          </w:tcPr>
          <w:p w14:paraId="5659F9D9" w14:textId="77777777" w:rsidR="00D3252E" w:rsidRDefault="00702ED6">
            <w:pPr>
              <w:pStyle w:val="16"/>
              <w:rPr>
                <w:lang w:val="en-US" w:bidi="ar-DZ"/>
              </w:rPr>
            </w:pPr>
            <w:r>
              <w:rPr>
                <w:lang w:val="en-US" w:bidi="ar-DZ"/>
              </w:rPr>
              <w:t>671.0</w:t>
            </w:r>
          </w:p>
        </w:tc>
        <w:tc>
          <w:tcPr>
            <w:tcW w:w="500" w:type="pct"/>
            <w:vAlign w:val="center"/>
          </w:tcPr>
          <w:p w14:paraId="54D2CCC7" w14:textId="77777777" w:rsidR="00D3252E" w:rsidRDefault="00702ED6">
            <w:pPr>
              <w:pStyle w:val="16"/>
              <w:rPr>
                <w:lang w:val="en-US" w:bidi="ar-DZ"/>
              </w:rPr>
            </w:pPr>
            <w:r>
              <w:rPr>
                <w:lang w:val="en-US" w:bidi="ar-DZ"/>
              </w:rPr>
              <w:t>655.7</w:t>
            </w:r>
          </w:p>
        </w:tc>
        <w:tc>
          <w:tcPr>
            <w:tcW w:w="500" w:type="pct"/>
            <w:vAlign w:val="center"/>
          </w:tcPr>
          <w:p w14:paraId="3606CB0E" w14:textId="77777777" w:rsidR="00D3252E" w:rsidRDefault="00702ED6">
            <w:pPr>
              <w:pStyle w:val="16"/>
              <w:rPr>
                <w:lang w:val="en-US" w:bidi="ar-DZ"/>
              </w:rPr>
            </w:pPr>
            <w:r>
              <w:rPr>
                <w:lang w:val="en-US" w:bidi="ar-DZ"/>
              </w:rPr>
              <w:t>654.3</w:t>
            </w:r>
          </w:p>
        </w:tc>
        <w:tc>
          <w:tcPr>
            <w:tcW w:w="500" w:type="pct"/>
            <w:vAlign w:val="center"/>
          </w:tcPr>
          <w:p w14:paraId="3DA8ACFB" w14:textId="77777777" w:rsidR="00D3252E" w:rsidRDefault="00702ED6">
            <w:pPr>
              <w:pStyle w:val="16"/>
              <w:rPr>
                <w:lang w:val="en-US" w:bidi="ar-DZ"/>
              </w:rPr>
            </w:pPr>
            <w:r>
              <w:rPr>
                <w:lang w:val="en-US" w:bidi="ar-DZ"/>
              </w:rPr>
              <w:t>646.2</w:t>
            </w:r>
          </w:p>
        </w:tc>
        <w:tc>
          <w:tcPr>
            <w:tcW w:w="500" w:type="pct"/>
            <w:vAlign w:val="center"/>
          </w:tcPr>
          <w:p w14:paraId="0B00EB4F" w14:textId="77777777" w:rsidR="00D3252E" w:rsidRDefault="00702ED6">
            <w:pPr>
              <w:pStyle w:val="16"/>
              <w:rPr>
                <w:lang w:val="en-US" w:bidi="ar-DZ"/>
              </w:rPr>
            </w:pPr>
            <w:r>
              <w:rPr>
                <w:lang w:val="en-US" w:bidi="ar-DZ"/>
              </w:rPr>
              <w:t>671.2</w:t>
            </w:r>
          </w:p>
        </w:tc>
        <w:tc>
          <w:tcPr>
            <w:tcW w:w="500" w:type="pct"/>
            <w:vAlign w:val="center"/>
          </w:tcPr>
          <w:p w14:paraId="3D4FEC2C" w14:textId="77777777" w:rsidR="00D3252E" w:rsidRDefault="00702ED6">
            <w:pPr>
              <w:pStyle w:val="16"/>
              <w:rPr>
                <w:lang w:val="en-US" w:bidi="ar-DZ"/>
              </w:rPr>
            </w:pPr>
            <w:r>
              <w:rPr>
                <w:lang w:val="en-US" w:bidi="ar-DZ"/>
              </w:rPr>
              <w:t>680.4</w:t>
            </w:r>
          </w:p>
        </w:tc>
        <w:tc>
          <w:tcPr>
            <w:tcW w:w="500" w:type="pct"/>
            <w:vAlign w:val="center"/>
          </w:tcPr>
          <w:p w14:paraId="3E242FD9" w14:textId="77777777" w:rsidR="00D3252E" w:rsidRDefault="00702ED6">
            <w:pPr>
              <w:pStyle w:val="16"/>
              <w:rPr>
                <w:lang w:val="en-US" w:bidi="ar-DZ"/>
              </w:rPr>
            </w:pPr>
            <w:r>
              <w:rPr>
                <w:lang w:val="en-US" w:bidi="ar-DZ"/>
              </w:rPr>
              <w:t>685.8</w:t>
            </w:r>
          </w:p>
        </w:tc>
        <w:tc>
          <w:tcPr>
            <w:tcW w:w="500" w:type="pct"/>
            <w:vAlign w:val="center"/>
          </w:tcPr>
          <w:p w14:paraId="0D4C65D6" w14:textId="77777777" w:rsidR="00D3252E" w:rsidRDefault="00702ED6">
            <w:pPr>
              <w:pStyle w:val="16"/>
              <w:rPr>
                <w:lang w:val="en-US" w:bidi="ar-DZ"/>
              </w:rPr>
            </w:pPr>
            <w:r>
              <w:rPr>
                <w:lang w:val="en-US" w:bidi="ar-DZ"/>
              </w:rPr>
              <w:t>646.0</w:t>
            </w:r>
          </w:p>
        </w:tc>
        <w:tc>
          <w:tcPr>
            <w:tcW w:w="500" w:type="pct"/>
            <w:vAlign w:val="center"/>
          </w:tcPr>
          <w:p w14:paraId="46EB7997" w14:textId="77777777" w:rsidR="00D3252E" w:rsidRDefault="00702ED6">
            <w:pPr>
              <w:pStyle w:val="16"/>
              <w:rPr>
                <w:lang w:val="en-US" w:bidi="ar-DZ"/>
              </w:rPr>
            </w:pPr>
            <w:r>
              <w:rPr>
                <w:lang w:val="en-US" w:bidi="ar-DZ"/>
              </w:rPr>
              <w:t>594.5</w:t>
            </w:r>
          </w:p>
        </w:tc>
      </w:tr>
      <w:tr w:rsidR="00D3252E" w14:paraId="3302B3BC" w14:textId="77777777">
        <w:trPr>
          <w:cantSplit/>
          <w:trHeight w:val="227"/>
          <w:jc w:val="center"/>
        </w:trPr>
        <w:tc>
          <w:tcPr>
            <w:tcW w:w="500" w:type="pct"/>
            <w:vAlign w:val="center"/>
          </w:tcPr>
          <w:p w14:paraId="092453ED" w14:textId="77777777" w:rsidR="00D3252E" w:rsidRDefault="00702ED6">
            <w:pPr>
              <w:pStyle w:val="16"/>
              <w:rPr>
                <w:b/>
                <w:bCs/>
                <w:lang w:val="en-US" w:bidi="ar-DZ"/>
              </w:rPr>
            </w:pPr>
            <w:r>
              <w:rPr>
                <w:b/>
                <w:bCs/>
                <w:rtl/>
                <w:lang w:val="en-US" w:bidi="ar-DZ"/>
              </w:rPr>
              <w:t>الأغنام</w:t>
            </w:r>
          </w:p>
        </w:tc>
        <w:tc>
          <w:tcPr>
            <w:tcW w:w="500" w:type="pct"/>
            <w:vAlign w:val="center"/>
          </w:tcPr>
          <w:p w14:paraId="51B463D1" w14:textId="77777777" w:rsidR="00D3252E" w:rsidRDefault="00702ED6">
            <w:pPr>
              <w:pStyle w:val="16"/>
              <w:rPr>
                <w:lang w:val="en-US" w:bidi="ar-DZ"/>
              </w:rPr>
            </w:pPr>
            <w:r>
              <w:rPr>
                <w:lang w:val="en-US" w:bidi="ar-DZ"/>
              </w:rPr>
              <w:t>7234.1</w:t>
            </w:r>
          </w:p>
        </w:tc>
        <w:tc>
          <w:tcPr>
            <w:tcW w:w="500" w:type="pct"/>
            <w:vAlign w:val="center"/>
          </w:tcPr>
          <w:p w14:paraId="10663606" w14:textId="77777777" w:rsidR="00D3252E" w:rsidRDefault="00702ED6">
            <w:pPr>
              <w:pStyle w:val="16"/>
              <w:rPr>
                <w:lang w:val="en-US" w:bidi="ar-DZ"/>
              </w:rPr>
            </w:pPr>
            <w:r>
              <w:rPr>
                <w:lang w:val="en-US" w:bidi="ar-DZ"/>
              </w:rPr>
              <w:t>6998.6</w:t>
            </w:r>
          </w:p>
        </w:tc>
        <w:tc>
          <w:tcPr>
            <w:tcW w:w="500" w:type="pct"/>
            <w:vAlign w:val="center"/>
          </w:tcPr>
          <w:p w14:paraId="3C3349A4" w14:textId="77777777" w:rsidR="00D3252E" w:rsidRDefault="00702ED6">
            <w:pPr>
              <w:pStyle w:val="16"/>
              <w:rPr>
                <w:lang w:val="en-US" w:bidi="ar-DZ"/>
              </w:rPr>
            </w:pPr>
            <w:r>
              <w:rPr>
                <w:lang w:val="en-US" w:bidi="ar-DZ"/>
              </w:rPr>
              <w:t>6802.4</w:t>
            </w:r>
          </w:p>
        </w:tc>
        <w:tc>
          <w:tcPr>
            <w:tcW w:w="500" w:type="pct"/>
            <w:vAlign w:val="center"/>
          </w:tcPr>
          <w:p w14:paraId="169CDAAB" w14:textId="77777777" w:rsidR="00D3252E" w:rsidRDefault="00702ED6">
            <w:pPr>
              <w:pStyle w:val="16"/>
              <w:rPr>
                <w:lang w:val="en-US" w:bidi="ar-DZ"/>
              </w:rPr>
            </w:pPr>
            <w:r>
              <w:rPr>
                <w:lang w:val="en-US" w:bidi="ar-DZ"/>
              </w:rPr>
              <w:t>6855.5</w:t>
            </w:r>
          </w:p>
        </w:tc>
        <w:tc>
          <w:tcPr>
            <w:tcW w:w="500" w:type="pct"/>
            <w:vAlign w:val="center"/>
          </w:tcPr>
          <w:p w14:paraId="1A7D8D8B" w14:textId="77777777" w:rsidR="00D3252E" w:rsidRDefault="00702ED6">
            <w:pPr>
              <w:pStyle w:val="16"/>
              <w:rPr>
                <w:lang w:val="en-US" w:bidi="ar-DZ"/>
              </w:rPr>
            </w:pPr>
            <w:r>
              <w:rPr>
                <w:lang w:val="en-US" w:bidi="ar-DZ"/>
              </w:rPr>
              <w:t>6805.7</w:t>
            </w:r>
          </w:p>
        </w:tc>
        <w:tc>
          <w:tcPr>
            <w:tcW w:w="500" w:type="pct"/>
            <w:vAlign w:val="center"/>
          </w:tcPr>
          <w:p w14:paraId="5DABC28B" w14:textId="77777777" w:rsidR="00D3252E" w:rsidRDefault="00702ED6">
            <w:pPr>
              <w:pStyle w:val="16"/>
              <w:rPr>
                <w:lang w:val="en-US" w:bidi="ar-DZ"/>
              </w:rPr>
            </w:pPr>
            <w:r>
              <w:rPr>
                <w:lang w:val="en-US" w:bidi="ar-DZ"/>
              </w:rPr>
              <w:t>6490.2</w:t>
            </w:r>
          </w:p>
        </w:tc>
        <w:tc>
          <w:tcPr>
            <w:tcW w:w="500" w:type="pct"/>
            <w:vAlign w:val="center"/>
          </w:tcPr>
          <w:p w14:paraId="21533F6A" w14:textId="77777777" w:rsidR="00D3252E" w:rsidRDefault="00702ED6">
            <w:pPr>
              <w:pStyle w:val="16"/>
              <w:rPr>
                <w:lang w:val="en-US" w:bidi="ar-DZ"/>
              </w:rPr>
            </w:pPr>
            <w:r>
              <w:rPr>
                <w:lang w:val="en-US" w:bidi="ar-DZ"/>
              </w:rPr>
              <w:t>6485.6</w:t>
            </w:r>
          </w:p>
        </w:tc>
        <w:tc>
          <w:tcPr>
            <w:tcW w:w="500" w:type="pct"/>
            <w:vAlign w:val="center"/>
          </w:tcPr>
          <w:p w14:paraId="11B49516" w14:textId="77777777" w:rsidR="00D3252E" w:rsidRDefault="00702ED6">
            <w:pPr>
              <w:pStyle w:val="16"/>
              <w:rPr>
                <w:lang w:val="en-US" w:bidi="ar-DZ"/>
              </w:rPr>
            </w:pPr>
            <w:r>
              <w:rPr>
                <w:lang w:val="en-US" w:bidi="ar-DZ"/>
              </w:rPr>
              <w:t>6406.1</w:t>
            </w:r>
          </w:p>
        </w:tc>
        <w:tc>
          <w:tcPr>
            <w:tcW w:w="500" w:type="pct"/>
            <w:vAlign w:val="center"/>
          </w:tcPr>
          <w:p w14:paraId="57C81CB8" w14:textId="77777777" w:rsidR="00D3252E" w:rsidRDefault="00702ED6">
            <w:pPr>
              <w:pStyle w:val="16"/>
              <w:rPr>
                <w:lang w:val="en-US" w:bidi="ar-DZ"/>
              </w:rPr>
            </w:pPr>
            <w:r>
              <w:rPr>
                <w:lang w:val="en-US" w:bidi="ar-DZ"/>
              </w:rPr>
              <w:t>6470.0</w:t>
            </w:r>
          </w:p>
        </w:tc>
      </w:tr>
      <w:tr w:rsidR="00D3252E" w14:paraId="072B2016" w14:textId="77777777">
        <w:trPr>
          <w:cantSplit/>
          <w:trHeight w:val="227"/>
          <w:jc w:val="center"/>
        </w:trPr>
        <w:tc>
          <w:tcPr>
            <w:tcW w:w="500" w:type="pct"/>
            <w:vAlign w:val="center"/>
          </w:tcPr>
          <w:p w14:paraId="09B5F490" w14:textId="77777777" w:rsidR="00D3252E" w:rsidRDefault="00702ED6">
            <w:pPr>
              <w:pStyle w:val="16"/>
              <w:rPr>
                <w:b/>
                <w:bCs/>
                <w:lang w:val="en-US" w:bidi="ar-DZ"/>
              </w:rPr>
            </w:pPr>
            <w:r>
              <w:rPr>
                <w:b/>
                <w:bCs/>
                <w:rtl/>
                <w:lang w:val="en-US" w:bidi="ar-DZ"/>
              </w:rPr>
              <w:t>الماعز</w:t>
            </w:r>
          </w:p>
        </w:tc>
        <w:tc>
          <w:tcPr>
            <w:tcW w:w="500" w:type="pct"/>
            <w:vAlign w:val="center"/>
          </w:tcPr>
          <w:p w14:paraId="2473F3CF" w14:textId="77777777" w:rsidR="00D3252E" w:rsidRDefault="00702ED6">
            <w:pPr>
              <w:pStyle w:val="16"/>
              <w:rPr>
                <w:lang w:val="en-US" w:bidi="ar-DZ"/>
              </w:rPr>
            </w:pPr>
            <w:r>
              <w:rPr>
                <w:lang w:val="en-US" w:bidi="ar-DZ"/>
              </w:rPr>
              <w:t>1295.9</w:t>
            </w:r>
          </w:p>
        </w:tc>
        <w:tc>
          <w:tcPr>
            <w:tcW w:w="500" w:type="pct"/>
            <w:vAlign w:val="center"/>
          </w:tcPr>
          <w:p w14:paraId="0F5D0838" w14:textId="77777777" w:rsidR="00D3252E" w:rsidRDefault="00702ED6">
            <w:pPr>
              <w:pStyle w:val="16"/>
              <w:rPr>
                <w:lang w:val="en-US" w:bidi="ar-DZ"/>
              </w:rPr>
            </w:pPr>
            <w:r>
              <w:rPr>
                <w:lang w:val="en-US" w:bidi="ar-DZ"/>
              </w:rPr>
              <w:t>1282.1</w:t>
            </w:r>
          </w:p>
        </w:tc>
        <w:tc>
          <w:tcPr>
            <w:tcW w:w="500" w:type="pct"/>
            <w:vAlign w:val="center"/>
          </w:tcPr>
          <w:p w14:paraId="7F1112C6" w14:textId="77777777" w:rsidR="00D3252E" w:rsidRDefault="00702ED6">
            <w:pPr>
              <w:pStyle w:val="16"/>
              <w:rPr>
                <w:lang w:val="en-US" w:bidi="ar-DZ"/>
              </w:rPr>
            </w:pPr>
            <w:r>
              <w:rPr>
                <w:lang w:val="en-US" w:bidi="ar-DZ"/>
              </w:rPr>
              <w:t>1272.5</w:t>
            </w:r>
          </w:p>
        </w:tc>
        <w:tc>
          <w:tcPr>
            <w:tcW w:w="500" w:type="pct"/>
            <w:vAlign w:val="center"/>
          </w:tcPr>
          <w:p w14:paraId="4D0A2C3E" w14:textId="77777777" w:rsidR="00D3252E" w:rsidRDefault="00702ED6">
            <w:pPr>
              <w:pStyle w:val="16"/>
              <w:rPr>
                <w:lang w:val="en-US" w:bidi="ar-DZ"/>
              </w:rPr>
            </w:pPr>
            <w:r>
              <w:rPr>
                <w:lang w:val="en-US" w:bidi="ar-DZ"/>
              </w:rPr>
              <w:t>1274.5</w:t>
            </w:r>
          </w:p>
        </w:tc>
        <w:tc>
          <w:tcPr>
            <w:tcW w:w="500" w:type="pct"/>
            <w:vAlign w:val="center"/>
          </w:tcPr>
          <w:p w14:paraId="1A50192C" w14:textId="77777777" w:rsidR="00D3252E" w:rsidRDefault="00702ED6">
            <w:pPr>
              <w:pStyle w:val="16"/>
              <w:rPr>
                <w:lang w:val="en-US" w:bidi="ar-DZ"/>
              </w:rPr>
            </w:pPr>
            <w:r>
              <w:rPr>
                <w:lang w:val="en-US" w:bidi="ar-DZ"/>
              </w:rPr>
              <w:t>1248.2</w:t>
            </w:r>
          </w:p>
        </w:tc>
        <w:tc>
          <w:tcPr>
            <w:tcW w:w="500" w:type="pct"/>
            <w:vAlign w:val="center"/>
          </w:tcPr>
          <w:p w14:paraId="0DE26DE0" w14:textId="77777777" w:rsidR="00D3252E" w:rsidRDefault="00702ED6">
            <w:pPr>
              <w:pStyle w:val="16"/>
              <w:rPr>
                <w:lang w:val="en-US" w:bidi="ar-DZ"/>
              </w:rPr>
            </w:pPr>
            <w:r>
              <w:rPr>
                <w:lang w:val="en-US" w:bidi="ar-DZ"/>
              </w:rPr>
              <w:t>1162.3</w:t>
            </w:r>
          </w:p>
        </w:tc>
        <w:tc>
          <w:tcPr>
            <w:tcW w:w="500" w:type="pct"/>
            <w:vAlign w:val="center"/>
          </w:tcPr>
          <w:p w14:paraId="429DE964" w14:textId="77777777" w:rsidR="00D3252E" w:rsidRDefault="00702ED6">
            <w:pPr>
              <w:pStyle w:val="16"/>
              <w:rPr>
                <w:lang w:val="en-US" w:bidi="ar-DZ"/>
              </w:rPr>
            </w:pPr>
            <w:r>
              <w:rPr>
                <w:lang w:val="en-US" w:bidi="ar-DZ"/>
              </w:rPr>
              <w:t>1199.5</w:t>
            </w:r>
          </w:p>
        </w:tc>
        <w:tc>
          <w:tcPr>
            <w:tcW w:w="500" w:type="pct"/>
            <w:vAlign w:val="center"/>
          </w:tcPr>
          <w:p w14:paraId="3F0F71F4" w14:textId="77777777" w:rsidR="00D3252E" w:rsidRDefault="00702ED6">
            <w:pPr>
              <w:pStyle w:val="16"/>
              <w:rPr>
                <w:lang w:val="en-US" w:bidi="ar-DZ"/>
              </w:rPr>
            </w:pPr>
            <w:r>
              <w:rPr>
                <w:lang w:val="en-US" w:bidi="ar-DZ"/>
              </w:rPr>
              <w:t>1184.6</w:t>
            </w:r>
          </w:p>
        </w:tc>
        <w:tc>
          <w:tcPr>
            <w:tcW w:w="500" w:type="pct"/>
            <w:vAlign w:val="center"/>
          </w:tcPr>
          <w:p w14:paraId="4E936233" w14:textId="77777777" w:rsidR="00D3252E" w:rsidRDefault="00702ED6">
            <w:pPr>
              <w:pStyle w:val="16"/>
              <w:rPr>
                <w:lang w:val="en-US" w:bidi="ar-DZ"/>
              </w:rPr>
            </w:pPr>
            <w:r>
              <w:rPr>
                <w:lang w:val="en-US" w:bidi="ar-DZ"/>
              </w:rPr>
              <w:t>1197.0</w:t>
            </w:r>
          </w:p>
        </w:tc>
      </w:tr>
    </w:tbl>
    <w:p w14:paraId="1C7AB281" w14:textId="77777777" w:rsidR="00D3252E" w:rsidRPr="00A03E2D" w:rsidRDefault="00702ED6">
      <w:pPr>
        <w:pStyle w:val="17"/>
        <w:rPr>
          <w:sz w:val="24"/>
          <w:szCs w:val="24"/>
          <w:rtl/>
          <w:lang w:val="en-US"/>
        </w:rPr>
      </w:pPr>
      <w:r w:rsidRPr="00A03E2D">
        <w:rPr>
          <w:b/>
          <w:bCs/>
          <w:sz w:val="24"/>
          <w:szCs w:val="24"/>
          <w:rtl/>
          <w:lang w:val="en-US"/>
        </w:rPr>
        <w:t>المصدر</w:t>
      </w:r>
      <w:r w:rsidRPr="00A03E2D">
        <w:rPr>
          <w:sz w:val="24"/>
          <w:szCs w:val="24"/>
          <w:rtl/>
          <w:lang w:val="en-US"/>
        </w:rPr>
        <w:t xml:space="preserve">: </w:t>
      </w:r>
      <w:sdt>
        <w:sdtPr>
          <w:rPr>
            <w:sz w:val="24"/>
            <w:szCs w:val="24"/>
            <w:rtl/>
            <w:lang w:val="en-US"/>
          </w:rPr>
          <w:id w:val="373122671"/>
        </w:sdtPr>
        <w:sdtContent>
          <w:r w:rsidRPr="00A03E2D">
            <w:rPr>
              <w:sz w:val="24"/>
              <w:szCs w:val="24"/>
              <w:rtl/>
              <w:lang w:val="en-US"/>
            </w:rPr>
            <w:fldChar w:fldCharType="begin"/>
          </w:r>
          <w:r w:rsidRPr="00A03E2D">
            <w:rPr>
              <w:sz w:val="24"/>
              <w:szCs w:val="24"/>
              <w:rtl/>
              <w:lang w:val="en-US"/>
            </w:rPr>
            <w:instrText xml:space="preserve"> </w:instrText>
          </w:r>
          <w:r w:rsidRPr="00A03E2D">
            <w:rPr>
              <w:sz w:val="24"/>
              <w:szCs w:val="24"/>
              <w:lang w:val="en-US"/>
            </w:rPr>
            <w:instrText>CITATION</w:instrText>
          </w:r>
          <w:r w:rsidRPr="00A03E2D">
            <w:rPr>
              <w:sz w:val="24"/>
              <w:szCs w:val="24"/>
              <w:rtl/>
              <w:lang w:val="en-US"/>
            </w:rPr>
            <w:instrText xml:space="preserve"> احص211 \</w:instrText>
          </w:r>
          <w:r w:rsidRPr="00A03E2D">
            <w:rPr>
              <w:sz w:val="24"/>
              <w:szCs w:val="24"/>
              <w:lang w:val="en-US"/>
            </w:rPr>
            <w:instrText>l 5121</w:instrText>
          </w:r>
          <w:r w:rsidRPr="00A03E2D">
            <w:rPr>
              <w:sz w:val="24"/>
              <w:szCs w:val="24"/>
              <w:rtl/>
              <w:lang w:val="en-US"/>
            </w:rPr>
            <w:instrText xml:space="preserve"> </w:instrText>
          </w:r>
          <w:r w:rsidRPr="00A03E2D">
            <w:rPr>
              <w:sz w:val="24"/>
              <w:szCs w:val="24"/>
              <w:rtl/>
              <w:lang w:val="en-US"/>
            </w:rPr>
            <w:fldChar w:fldCharType="separate"/>
          </w:r>
          <w:r w:rsidRPr="00A03E2D">
            <w:rPr>
              <w:sz w:val="24"/>
              <w:szCs w:val="24"/>
              <w:rtl/>
              <w:lang w:val="en-US"/>
            </w:rPr>
            <w:t>(احصائيات تونس، 2021)</w:t>
          </w:r>
          <w:r w:rsidRPr="00A03E2D">
            <w:rPr>
              <w:sz w:val="24"/>
              <w:szCs w:val="24"/>
              <w:rtl/>
              <w:lang w:val="en-US"/>
            </w:rPr>
            <w:fldChar w:fldCharType="end"/>
          </w:r>
        </w:sdtContent>
      </w:sdt>
    </w:p>
    <w:p w14:paraId="2A1EAF6B" w14:textId="77777777" w:rsidR="00D3252E" w:rsidRDefault="00702ED6">
      <w:pPr>
        <w:pStyle w:val="5"/>
        <w:rPr>
          <w:sz w:val="24"/>
          <w:szCs w:val="24"/>
        </w:rPr>
      </w:pPr>
      <w:bookmarkStart w:id="820" w:name="_Toc170062700"/>
      <w:bookmarkStart w:id="821" w:name="_Toc170063652"/>
      <w:r>
        <w:rPr>
          <w:rFonts w:hint="cs"/>
          <w:rtl/>
        </w:rPr>
        <w:t xml:space="preserve">1- </w:t>
      </w:r>
      <w:r>
        <w:rPr>
          <w:rtl/>
        </w:rPr>
        <w:t>الأغنام:</w:t>
      </w:r>
      <w:bookmarkEnd w:id="820"/>
      <w:bookmarkEnd w:id="821"/>
      <w:r>
        <w:rPr>
          <w:rtl/>
        </w:rPr>
        <w:t xml:space="preserve"> </w:t>
      </w:r>
    </w:p>
    <w:p w14:paraId="763C6A51" w14:textId="77777777" w:rsidR="00D3252E" w:rsidRDefault="00702ED6">
      <w:pPr>
        <w:rPr>
          <w:lang w:val="en-US" w:bidi="ar-DZ"/>
        </w:rPr>
      </w:pPr>
      <w:r>
        <w:rPr>
          <w:rtl/>
          <w:lang w:val="en-US" w:bidi="ar-DZ"/>
        </w:rPr>
        <w:t xml:space="preserve">بالنظر إلى الإحصاء الذي قامت به الإدارة العامة للدراسات والتنمية الفلاحية المسؤولة عن مراقبة الموسم الفلاحي وتربية المواشي فإن عدد رؤوس الأغنام الأنثوية للموسم 2015 – 2016 قد بلغ حوالي 3.763 رأس </w:t>
      </w:r>
      <w:r>
        <w:rPr>
          <w:rtl/>
          <w:lang w:val="en-US" w:bidi="ar-DZ"/>
        </w:rPr>
        <w:lastRenderedPageBreak/>
        <w:t xml:space="preserve">بتراجع قدره 1% عن الموسم الذي سبقه، وتتوزع تربية الأغنام على عدة مناطق من البلاد التونسية فتتواجد في الشمال والوسط والجنوب مع كثافة اكبر في الوسط والشمال، فنجد أن في الشمال حوالى 39 % من العدد الإجمالي من رؤوس الأغنام و44 % في جهة الوسط، بينما لا يوجد إلا حوالي 17% من هذه الأغنام في الجهة الجنوبية، ومن أهم السلالات التي تغلب على أنواع الأغنام الموجودة في تونس نجد سلالة البربري حيث تمثل 61% من مجموع الأغنام، وسلالة الغربي بحوالي 35 % من مجموع الأغنام، أما </w:t>
      </w:r>
      <w:r w:rsidR="00A03E2D">
        <w:rPr>
          <w:rFonts w:hint="cs"/>
          <w:rtl/>
          <w:lang w:val="en-US" w:bidi="ar-DZ"/>
        </w:rPr>
        <w:t>ب</w:t>
      </w:r>
      <w:r>
        <w:rPr>
          <w:rtl/>
          <w:lang w:val="en-US" w:bidi="ar-DZ"/>
        </w:rPr>
        <w:t>النسبة للسّلالات الباقية فهي أنواع أخرى (وزارة الفلاحة التونسية، 2016) .</w:t>
      </w:r>
    </w:p>
    <w:p w14:paraId="06C7AC73" w14:textId="77777777" w:rsidR="00D3252E" w:rsidRDefault="00702ED6">
      <w:pPr>
        <w:pStyle w:val="5"/>
      </w:pPr>
      <w:bookmarkStart w:id="822" w:name="_Toc170062701"/>
      <w:bookmarkStart w:id="823" w:name="_Toc170063653"/>
      <w:r>
        <w:rPr>
          <w:rFonts w:hint="cs"/>
          <w:rtl/>
        </w:rPr>
        <w:t>2</w:t>
      </w:r>
      <w:r>
        <w:rPr>
          <w:rtl/>
        </w:rPr>
        <w:t>- الأبقار:</w:t>
      </w:r>
      <w:bookmarkEnd w:id="822"/>
      <w:bookmarkEnd w:id="823"/>
      <w:r>
        <w:rPr>
          <w:rtl/>
        </w:rPr>
        <w:t xml:space="preserve"> </w:t>
      </w:r>
    </w:p>
    <w:p w14:paraId="352F778B" w14:textId="77777777" w:rsidR="00D3252E" w:rsidRDefault="00702ED6">
      <w:pPr>
        <w:rPr>
          <w:lang w:val="en-US" w:bidi="ar-DZ"/>
        </w:rPr>
      </w:pPr>
      <w:r>
        <w:rPr>
          <w:rtl/>
          <w:lang w:val="en-US" w:bidi="ar-DZ"/>
        </w:rPr>
        <w:t>أما بالنسبة لقطاع الأبقار فحسب الاستقصاء الخاص بمتابعة الموسم الفلاحي لتربية الماشية 2015-2016 فقد بلع عدد الوحدات الأنثوية (أبقار وأراخي) حوالي 458 ألف رأس مسجلة زيادة بنسبة قدرها 2 % عن الموسم الذي سبقه، منها 266 ألف رأس من السلالة الأصيلة و27 % من السلالات المهجنة و14% من السلالة المحلية وينتشر قطيع الأبقار في عدة الجهات، حيث نجد نسبة 66 % موجودة بالجهة الشمالية للبلاد و30 % بالوسط و4 % بجهة الجنوب.</w:t>
      </w:r>
    </w:p>
    <w:p w14:paraId="7909D913" w14:textId="77777777" w:rsidR="00D3252E" w:rsidRDefault="00702ED6">
      <w:pPr>
        <w:pStyle w:val="5"/>
      </w:pPr>
      <w:bookmarkStart w:id="824" w:name="_Toc170062702"/>
      <w:bookmarkStart w:id="825" w:name="_Toc170063654"/>
      <w:r>
        <w:rPr>
          <w:rFonts w:hint="cs"/>
          <w:rtl/>
        </w:rPr>
        <w:t>3</w:t>
      </w:r>
      <w:r>
        <w:rPr>
          <w:rtl/>
        </w:rPr>
        <w:t>- الماعز:</w:t>
      </w:r>
      <w:bookmarkEnd w:id="824"/>
      <w:bookmarkEnd w:id="825"/>
      <w:r>
        <w:rPr>
          <w:rtl/>
        </w:rPr>
        <w:t xml:space="preserve"> </w:t>
      </w:r>
    </w:p>
    <w:p w14:paraId="09D995FB" w14:textId="77777777" w:rsidR="00D3252E" w:rsidRDefault="00702ED6">
      <w:pPr>
        <w:rPr>
          <w:lang w:val="en-US" w:bidi="ar-DZ"/>
        </w:rPr>
      </w:pPr>
      <w:r>
        <w:rPr>
          <w:rtl/>
          <w:lang w:val="en-US" w:bidi="ar-DZ"/>
        </w:rPr>
        <w:t xml:space="preserve">أما فيما يخص قطيع الماعز فان عدد الوحدات الأنثوية تقدر بـحوالي 716 ألف رأس حيث سجلت زيادة بنسبة قدرها 2 % عن الموسم الماضي ويتوزع القطيع على مختلف الجهات بنسبة 29 % في الشمال و28 % في الوسط و43 % في الجنوب. والشكل التالي يبين نسبة تواجد المواشي على التراب التونسي وذلك حسب الجهات: </w:t>
      </w:r>
    </w:p>
    <w:p w14:paraId="7B5B7D32" w14:textId="77777777" w:rsidR="00D3252E" w:rsidRDefault="00702ED6" w:rsidP="00510EAA">
      <w:pPr>
        <w:pStyle w:val="1111111111111111111"/>
        <w:rPr>
          <w:lang w:val="en-US"/>
        </w:rPr>
      </w:pPr>
      <w:bookmarkStart w:id="826" w:name="_Toc159362098"/>
      <w:bookmarkStart w:id="827" w:name="_Toc170071554"/>
      <w:r>
        <w:rPr>
          <w:rtl/>
          <w:lang w:val="en-US"/>
        </w:rPr>
        <w:t>الشكل رقم (15) يوضح توزيع المواشي عبر التراب التونسي للموسم 2015 – 2016</w:t>
      </w:r>
      <w:bookmarkEnd w:id="826"/>
      <w:bookmarkEnd w:id="827"/>
      <w:r>
        <w:rPr>
          <w:rtl/>
          <w:lang w:val="en-US"/>
        </w:rPr>
        <w:t xml:space="preserve"> </w:t>
      </w:r>
    </w:p>
    <w:p w14:paraId="7FDEDE26" w14:textId="77777777" w:rsidR="00D3252E" w:rsidRDefault="00702ED6">
      <w:pPr>
        <w:pStyle w:val="18"/>
        <w:rPr>
          <w:lang w:val="en-US"/>
        </w:rPr>
      </w:pPr>
      <w:r>
        <w:rPr>
          <w:noProof/>
          <w:lang w:val="en-US" w:bidi="ar-SA"/>
        </w:rPr>
        <w:lastRenderedPageBreak/>
        <w:drawing>
          <wp:inline distT="0" distB="0" distL="0" distR="0" wp14:anchorId="26E9FAB5" wp14:editId="7943B45D">
            <wp:extent cx="4919980" cy="2920365"/>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13" name="image1.png"/>
                    <pic:cNvPicPr/>
                  </pic:nvPicPr>
                  <pic:blipFill>
                    <a:blip r:embed="rId52"/>
                    <a:stretch>
                      <a:fillRect/>
                    </a:stretch>
                  </pic:blipFill>
                  <pic:spPr>
                    <a:xfrm>
                      <a:off x="0" y="0"/>
                      <a:ext cx="4919980" cy="2920365"/>
                    </a:xfrm>
                    <a:prstGeom prst="rect">
                      <a:avLst/>
                    </a:prstGeom>
                  </pic:spPr>
                </pic:pic>
              </a:graphicData>
            </a:graphic>
          </wp:inline>
        </w:drawing>
      </w:r>
    </w:p>
    <w:p w14:paraId="23FD42BB" w14:textId="77777777" w:rsidR="00D3252E" w:rsidRPr="00A03E2D" w:rsidRDefault="00702ED6">
      <w:pPr>
        <w:pStyle w:val="17"/>
        <w:rPr>
          <w:sz w:val="24"/>
          <w:szCs w:val="24"/>
          <w:lang w:val="en-US"/>
        </w:rPr>
      </w:pPr>
      <w:r w:rsidRPr="00A03E2D">
        <w:rPr>
          <w:b/>
          <w:bCs/>
          <w:sz w:val="24"/>
          <w:szCs w:val="24"/>
          <w:rtl/>
          <w:lang w:val="en-US"/>
        </w:rPr>
        <w:t>المصدر</w:t>
      </w:r>
      <w:r w:rsidRPr="00A03E2D">
        <w:rPr>
          <w:sz w:val="24"/>
          <w:szCs w:val="24"/>
          <w:rtl/>
          <w:lang w:val="en-US"/>
        </w:rPr>
        <w:t xml:space="preserve">: </w:t>
      </w:r>
      <w:sdt>
        <w:sdtPr>
          <w:rPr>
            <w:sz w:val="24"/>
            <w:szCs w:val="24"/>
            <w:rtl/>
            <w:lang w:val="en-US"/>
          </w:rPr>
          <w:id w:val="37935781"/>
        </w:sdtPr>
        <w:sdtContent>
          <w:r w:rsidRPr="00A03E2D">
            <w:rPr>
              <w:sz w:val="24"/>
              <w:szCs w:val="24"/>
              <w:rtl/>
              <w:lang w:val="en-US"/>
            </w:rPr>
            <w:fldChar w:fldCharType="begin"/>
          </w:r>
          <w:r w:rsidRPr="00A03E2D">
            <w:rPr>
              <w:sz w:val="24"/>
              <w:szCs w:val="24"/>
              <w:lang w:val="en-US"/>
            </w:rPr>
            <w:instrText xml:space="preserve">CITATION </w:instrText>
          </w:r>
          <w:r w:rsidRPr="00A03E2D">
            <w:rPr>
              <w:sz w:val="24"/>
              <w:szCs w:val="24"/>
              <w:rtl/>
              <w:lang w:val="en-US"/>
            </w:rPr>
            <w:instrText>وزا16</w:instrText>
          </w:r>
          <w:r w:rsidRPr="00A03E2D">
            <w:rPr>
              <w:sz w:val="24"/>
              <w:szCs w:val="24"/>
              <w:lang w:val="en-US"/>
            </w:rPr>
            <w:instrText xml:space="preserve"> \l 5121 </w:instrText>
          </w:r>
          <w:r w:rsidRPr="00A03E2D">
            <w:rPr>
              <w:sz w:val="24"/>
              <w:szCs w:val="24"/>
              <w:rtl/>
              <w:lang w:val="en-US"/>
            </w:rPr>
            <w:fldChar w:fldCharType="separate"/>
          </w:r>
          <w:r w:rsidRPr="00A03E2D">
            <w:rPr>
              <w:sz w:val="24"/>
              <w:szCs w:val="24"/>
              <w:rtl/>
              <w:lang w:val="en-US"/>
            </w:rPr>
            <w:t>(وزارة الفلاحة التونسية، 2016)</w:t>
          </w:r>
          <w:r w:rsidRPr="00A03E2D">
            <w:rPr>
              <w:sz w:val="24"/>
              <w:szCs w:val="24"/>
              <w:rtl/>
              <w:lang w:val="en-US"/>
            </w:rPr>
            <w:fldChar w:fldCharType="end"/>
          </w:r>
        </w:sdtContent>
      </w:sdt>
    </w:p>
    <w:p w14:paraId="3B911AB1" w14:textId="77777777" w:rsidR="002F5B2A" w:rsidRDefault="002F5B2A">
      <w:pPr>
        <w:rPr>
          <w:rtl/>
          <w:lang w:val="en-US" w:bidi="ar-DZ"/>
        </w:rPr>
      </w:pPr>
    </w:p>
    <w:p w14:paraId="1CB99580" w14:textId="77777777" w:rsidR="002F5B2A" w:rsidRDefault="002F5B2A">
      <w:pPr>
        <w:rPr>
          <w:rtl/>
          <w:lang w:val="en-US" w:bidi="ar-DZ"/>
        </w:rPr>
      </w:pPr>
    </w:p>
    <w:p w14:paraId="0290DC00" w14:textId="77777777" w:rsidR="002F5B2A" w:rsidRDefault="002F5B2A" w:rsidP="002F5B2A">
      <w:pPr>
        <w:pStyle w:val="5"/>
      </w:pPr>
      <w:bookmarkStart w:id="828" w:name="_Toc170062703"/>
      <w:bookmarkStart w:id="829" w:name="_Toc170063655"/>
      <w:r>
        <w:rPr>
          <w:rFonts w:hint="cs"/>
          <w:rtl/>
        </w:rPr>
        <w:t>4</w:t>
      </w:r>
      <w:r>
        <w:rPr>
          <w:rtl/>
        </w:rPr>
        <w:t>- الإبل:</w:t>
      </w:r>
      <w:bookmarkEnd w:id="828"/>
      <w:bookmarkEnd w:id="829"/>
      <w:r>
        <w:rPr>
          <w:rtl/>
        </w:rPr>
        <w:t xml:space="preserve"> </w:t>
      </w:r>
    </w:p>
    <w:p w14:paraId="7F1B875D" w14:textId="16A91BA1" w:rsidR="00D3252E" w:rsidRDefault="00702ED6">
      <w:pPr>
        <w:rPr>
          <w:lang w:val="en-US" w:bidi="ar-DZ"/>
        </w:rPr>
      </w:pPr>
      <w:r>
        <w:rPr>
          <w:rtl/>
          <w:lang w:val="en-US" w:bidi="ar-DZ"/>
        </w:rPr>
        <w:t>يحظى قطاع تربية الإبل في السنوات الأخيرة باهتمام خاص من طرف الدوائر الحكومية المختصة لما يمثل هذا القطاع من مصدر هام من اللحوم للسوق الوطنية، حيث يوفر حوالي 4آلاف طن من اللحوم</w:t>
      </w:r>
      <w:r>
        <w:rPr>
          <w:rFonts w:ascii="Calibri" w:hAnsi="Calibri" w:cs="Calibri"/>
          <w:rtl/>
          <w:lang w:val="en-US" w:bidi="ar-DZ"/>
        </w:rPr>
        <w:t xml:space="preserve"> </w:t>
      </w:r>
      <w:r>
        <w:rPr>
          <w:rtl/>
          <w:lang w:val="en-US" w:bidi="ar-DZ"/>
        </w:rPr>
        <w:t xml:space="preserve">الحمراء سنويا بالإضافة للألبان والجلود والوبر، ومع هذا الدعم من جانب الحكومة إلا أن بعض التقارير الصادرة عن الجهات المختصة تشير لتناقص في عدد رؤوس </w:t>
      </w:r>
      <w:r>
        <w:rPr>
          <w:rFonts w:hint="cs"/>
          <w:rtl/>
          <w:lang w:val="en-US" w:bidi="ar-DZ"/>
        </w:rPr>
        <w:t>الإبل.</w:t>
      </w:r>
    </w:p>
    <w:p w14:paraId="5E24F3F1" w14:textId="77777777" w:rsidR="00D3252E" w:rsidRDefault="00702ED6">
      <w:pPr>
        <w:rPr>
          <w:lang w:val="en-US" w:bidi="ar-DZ"/>
        </w:rPr>
      </w:pPr>
      <w:r>
        <w:rPr>
          <w:rtl/>
          <w:lang w:val="en-US" w:bidi="ar-DZ"/>
        </w:rPr>
        <w:t>وحسب الإحصائيات الحديثة فإن عدد رؤوس الإبل وصل إلى حوالي 80 ألف رأس مملوكة لحوالي 1300 مربي، ففي منطقة تطاوين يوجد ما يقارب 21</w:t>
      </w:r>
      <w:r>
        <w:rPr>
          <w:rFonts w:hint="cs"/>
          <w:rtl/>
          <w:lang w:val="en-US" w:bidi="ar-DZ"/>
        </w:rPr>
        <w:t xml:space="preserve"> </w:t>
      </w:r>
      <w:r>
        <w:rPr>
          <w:rtl/>
          <w:lang w:val="en-US" w:bidi="ar-DZ"/>
        </w:rPr>
        <w:t xml:space="preserve">ألف رأس، وقبلي 13700 رأس، وأخير يوجد بولاية توزر حوالي 12 ألف رأس إبل (جريدة عسيلة الإخبارية، 2016). </w:t>
      </w:r>
    </w:p>
    <w:p w14:paraId="4AAF59D0" w14:textId="77777777" w:rsidR="00D3252E" w:rsidRDefault="00702ED6">
      <w:pPr>
        <w:pStyle w:val="4"/>
      </w:pPr>
      <w:bookmarkStart w:id="830" w:name="_Toc170062704"/>
      <w:bookmarkStart w:id="831" w:name="_Toc170063656"/>
      <w:r>
        <w:rPr>
          <w:rFonts w:hint="cs"/>
          <w:rtl/>
        </w:rPr>
        <w:t xml:space="preserve">الفرع الرابع: </w:t>
      </w:r>
      <w:r>
        <w:rPr>
          <w:rtl/>
        </w:rPr>
        <w:t>الثروة السمكية:</w:t>
      </w:r>
      <w:bookmarkEnd w:id="830"/>
      <w:bookmarkEnd w:id="831"/>
      <w:r>
        <w:rPr>
          <w:rtl/>
        </w:rPr>
        <w:t xml:space="preserve"> </w:t>
      </w:r>
    </w:p>
    <w:p w14:paraId="441564AB" w14:textId="77777777" w:rsidR="00D3252E" w:rsidRDefault="00702ED6">
      <w:pPr>
        <w:rPr>
          <w:lang w:val="en-US" w:bidi="ar-DZ"/>
        </w:rPr>
      </w:pPr>
      <w:r>
        <w:rPr>
          <w:rtl/>
          <w:lang w:val="en-US" w:bidi="ar-DZ"/>
        </w:rPr>
        <w:t xml:space="preserve">تمتلك تونس سواحل بطول 1300كلم، حيث تطل على البحر الأبيض المتوسط من الشمال والشرق، الأمر الذي يوفر فرصًا كبيرة في حقلها المتوسطي في مجال الصيد، ويوجد على طول هذه السواحل 41 ميناء ومرفأ للصيد كما تمتلك تونس أسطولا به 13 ألف مركب صيد يعمل على متنها حوالي 60 ألف صياد، كما يوفر هذا القطاع حوالي 100 ألف فرصة شغل مباشرة وغير مباشرة ووفق المركز الفني لتربية الأحياء المائية، فإن من أهم </w:t>
      </w:r>
      <w:r>
        <w:rPr>
          <w:rtl/>
          <w:lang w:val="en-US" w:bidi="ar-DZ"/>
        </w:rPr>
        <w:lastRenderedPageBreak/>
        <w:t>الموانئ التونسية ميناء طبرقة وبنزرت وقليبية وسوسة وطبلبة والمهدية وصفاقس وقابس وجرجيس، حيث تستخرج قرابة 150 ألف طن من الأسماك سنويا.</w:t>
      </w:r>
    </w:p>
    <w:p w14:paraId="03C3C160" w14:textId="77777777" w:rsidR="00D3252E" w:rsidRDefault="00702ED6">
      <w:pPr>
        <w:rPr>
          <w:lang w:val="en-US" w:bidi="ar-DZ"/>
        </w:rPr>
      </w:pPr>
      <w:r>
        <w:rPr>
          <w:rtl/>
          <w:lang w:val="en-US" w:bidi="ar-DZ"/>
        </w:rPr>
        <w:t xml:space="preserve">كما تشير البيانات الرسمية إلى أن تونس أنتجت نحو 139 ألف طن سنة 2019 وبلغ حجم الصادرات حوالي 27.9 ألف طن بقيمة 557 مليون دينار (197 مليون دولار) ما وضع هذه المنتجات في الترتيب الثالث على قائمة الصادرات </w:t>
      </w:r>
      <w:r>
        <w:rPr>
          <w:rFonts w:hint="cs"/>
          <w:rtl/>
          <w:lang w:val="en-US" w:bidi="ar-DZ"/>
        </w:rPr>
        <w:t>الزراعية.</w:t>
      </w:r>
    </w:p>
    <w:p w14:paraId="07DE3DC5" w14:textId="77777777" w:rsidR="00D3252E" w:rsidRDefault="00702ED6">
      <w:pPr>
        <w:pStyle w:val="3"/>
        <w:rPr>
          <w:rtl/>
          <w:lang w:bidi="ar-DZ"/>
        </w:rPr>
      </w:pPr>
      <w:bookmarkStart w:id="832" w:name="_Toc159361270"/>
      <w:bookmarkStart w:id="833" w:name="_Toc170062705"/>
      <w:bookmarkStart w:id="834" w:name="_Toc170063313"/>
      <w:bookmarkStart w:id="835" w:name="_Toc170063657"/>
      <w:r>
        <w:rPr>
          <w:rtl/>
          <w:lang w:bidi="ar-DZ"/>
        </w:rPr>
        <w:t>المطلب الرابع: الإمكانيات الفلاحية والسياحية لتونس</w:t>
      </w:r>
      <w:bookmarkEnd w:id="832"/>
      <w:bookmarkEnd w:id="833"/>
      <w:bookmarkEnd w:id="834"/>
      <w:bookmarkEnd w:id="835"/>
      <w:r>
        <w:rPr>
          <w:rtl/>
          <w:lang w:bidi="ar-DZ"/>
        </w:rPr>
        <w:t xml:space="preserve"> </w:t>
      </w:r>
    </w:p>
    <w:p w14:paraId="73F46363" w14:textId="77777777" w:rsidR="00D3252E" w:rsidRDefault="00702ED6">
      <w:pPr>
        <w:pStyle w:val="4"/>
        <w:rPr>
          <w:rFonts w:eastAsia="Calibri"/>
          <w:rtl/>
        </w:rPr>
      </w:pPr>
      <w:bookmarkStart w:id="836" w:name="_Toc170062706"/>
      <w:bookmarkStart w:id="837" w:name="_Toc170063658"/>
      <w:r>
        <w:rPr>
          <w:rFonts w:eastAsia="Calibri"/>
          <w:rtl/>
        </w:rPr>
        <w:t>الفرع الأول: الإمكانيات الفلاحية لتونس:</w:t>
      </w:r>
      <w:bookmarkEnd w:id="836"/>
      <w:bookmarkEnd w:id="837"/>
      <w:r>
        <w:rPr>
          <w:rFonts w:eastAsia="Calibri"/>
          <w:rtl/>
        </w:rPr>
        <w:t xml:space="preserve"> </w:t>
      </w:r>
    </w:p>
    <w:p w14:paraId="0195CF58" w14:textId="77777777" w:rsidR="00D3252E" w:rsidRDefault="00702ED6">
      <w:pPr>
        <w:rPr>
          <w:lang w:val="en-US" w:bidi="ar-DZ"/>
        </w:rPr>
      </w:pPr>
      <w:r>
        <w:rPr>
          <w:rtl/>
          <w:lang w:val="en-US" w:bidi="ar-DZ"/>
        </w:rPr>
        <w:t>تقوم سياسة الدولة التونسية في التنمية الفلاحية على الربط بين البعدين الاقتصادي والاجتماعي مع الحفاظ على البعد البيئي من أجل تحقيق التنمية المستدامة ومن أجل توفير ظروف معيشية جيدة لجميع المواطنين.</w:t>
      </w:r>
    </w:p>
    <w:p w14:paraId="6B40188A" w14:textId="77777777" w:rsidR="00D3252E" w:rsidRDefault="00702ED6">
      <w:pPr>
        <w:rPr>
          <w:lang w:val="en-US" w:bidi="ar-DZ"/>
        </w:rPr>
      </w:pPr>
      <w:r>
        <w:rPr>
          <w:rtl/>
          <w:lang w:val="en-US" w:bidi="ar-DZ"/>
        </w:rPr>
        <w:t>إن الهدف الأساسي لاستراتيجية الأمن الغذائي في تونس هو التحسين المستدام لمستوى معيشة المواطنين، والاستفادة الكاملة من مساهمات الزراعة في التنمية الاقتصادية والريفية والحد من الفقر والعمل على توفير الأمن الغذائي.</w:t>
      </w:r>
    </w:p>
    <w:p w14:paraId="14FA6178" w14:textId="77777777" w:rsidR="00D3252E" w:rsidRDefault="00702ED6">
      <w:pPr>
        <w:rPr>
          <w:lang w:val="en-US" w:bidi="ar-DZ"/>
        </w:rPr>
      </w:pPr>
      <w:r>
        <w:rPr>
          <w:rtl/>
          <w:lang w:val="en-US" w:bidi="ar-DZ"/>
        </w:rPr>
        <w:t>كما تغطي الأراضي الفلاحية حوالي 62</w:t>
      </w:r>
      <w:r>
        <w:rPr>
          <w:rFonts w:hint="cs"/>
          <w:rtl/>
          <w:lang w:val="en-US" w:bidi="ar-DZ"/>
        </w:rPr>
        <w:t xml:space="preserve">% </w:t>
      </w:r>
      <w:r>
        <w:rPr>
          <w:rtl/>
          <w:lang w:val="en-US" w:bidi="ar-DZ"/>
        </w:rPr>
        <w:t xml:space="preserve">من المساحة الاجمالية للجمهورية أي ما يقارب حوالي 10 مليون هكتار موزعة بالشكل التالي (وزارة الفلاحة والموارد المائية والصيد البحري، 2021): </w:t>
      </w:r>
    </w:p>
    <w:p w14:paraId="6479F6DB" w14:textId="77777777" w:rsidR="00D3252E" w:rsidRDefault="00702ED6" w:rsidP="00F82A53">
      <w:pPr>
        <w:pStyle w:val="21"/>
        <w:rPr>
          <w:lang w:val="en-US"/>
        </w:rPr>
      </w:pPr>
      <w:r>
        <w:rPr>
          <w:rtl/>
          <w:lang w:val="en-US"/>
        </w:rPr>
        <w:t xml:space="preserve">تبلغ المساحة المزروعة </w:t>
      </w:r>
      <w:r w:rsidR="00CD59EB">
        <w:t>5,25</w:t>
      </w:r>
      <w:r>
        <w:rPr>
          <w:rtl/>
          <w:lang w:val="en-US"/>
        </w:rPr>
        <w:t xml:space="preserve"> مليون هكتار أي ما يعادل 32٪ من إجمالي مساحة الدولة؛</w:t>
      </w:r>
    </w:p>
    <w:p w14:paraId="36002D97" w14:textId="77777777" w:rsidR="00D3252E" w:rsidRDefault="00702ED6" w:rsidP="00F82A53">
      <w:pPr>
        <w:pStyle w:val="21"/>
        <w:rPr>
          <w:lang w:val="en-US"/>
        </w:rPr>
      </w:pPr>
      <w:r>
        <w:rPr>
          <w:rtl/>
          <w:lang w:val="en-US"/>
        </w:rPr>
        <w:t xml:space="preserve">المراعي والمروج الطبيعية </w:t>
      </w:r>
      <w:r w:rsidR="00CD59EB">
        <w:t>4,8</w:t>
      </w:r>
      <w:r w:rsidR="00CD59EB">
        <w:rPr>
          <w:rFonts w:hint="cs"/>
          <w:rtl/>
        </w:rPr>
        <w:t xml:space="preserve"> </w:t>
      </w:r>
      <w:r>
        <w:rPr>
          <w:rtl/>
          <w:lang w:val="en-US"/>
        </w:rPr>
        <w:t>مليون هكتار؛</w:t>
      </w:r>
    </w:p>
    <w:p w14:paraId="3FE1C143" w14:textId="77777777" w:rsidR="00D3252E" w:rsidRDefault="00702ED6" w:rsidP="00F82A53">
      <w:pPr>
        <w:pStyle w:val="21"/>
        <w:rPr>
          <w:lang w:val="en-US"/>
        </w:rPr>
      </w:pPr>
      <w:r>
        <w:rPr>
          <w:rtl/>
          <w:lang w:val="en-US"/>
        </w:rPr>
        <w:t xml:space="preserve"> المساحة الغابية تبلغ حوالي </w:t>
      </w:r>
      <w:r w:rsidR="00CD59EB">
        <w:t>1,6</w:t>
      </w:r>
      <w:r>
        <w:rPr>
          <w:rtl/>
          <w:lang w:val="en-US"/>
        </w:rPr>
        <w:t>مليون هكتار.</w:t>
      </w:r>
    </w:p>
    <w:p w14:paraId="52C00526" w14:textId="77777777" w:rsidR="00D3252E" w:rsidRDefault="00702ED6">
      <w:pPr>
        <w:rPr>
          <w:lang w:val="en-US" w:bidi="ar-DZ"/>
        </w:rPr>
      </w:pPr>
      <w:r>
        <w:rPr>
          <w:rtl/>
          <w:lang w:val="en-US" w:bidi="ar-DZ"/>
        </w:rPr>
        <w:t>كما تهيمن الزراعة الأسرية وصغار المزارعين على المشهد الزراعي في تونس بمساحة قدرها 75</w:t>
      </w:r>
      <w:r>
        <w:rPr>
          <w:rFonts w:hint="cs"/>
          <w:rtl/>
          <w:lang w:val="en-US" w:bidi="ar-DZ"/>
        </w:rPr>
        <w:t>%</w:t>
      </w:r>
      <w:r>
        <w:rPr>
          <w:rtl/>
          <w:lang w:val="en-US" w:bidi="ar-DZ"/>
        </w:rPr>
        <w:t xml:space="preserve"> من إجمالي الأراضي الفلاحية، حيث لا تتجاوز مساحة الأرض المستصلحة من قبل الأسرة الواحدة العشر هكتارات. </w:t>
      </w:r>
    </w:p>
    <w:p w14:paraId="2B926C88" w14:textId="77777777" w:rsidR="00D3252E" w:rsidRDefault="00702ED6">
      <w:pPr>
        <w:rPr>
          <w:lang w:val="en-US" w:bidi="ar-DZ"/>
        </w:rPr>
      </w:pPr>
      <w:r>
        <w:rPr>
          <w:rtl/>
          <w:lang w:val="en-US" w:bidi="ar-DZ"/>
        </w:rPr>
        <w:t>وتجدر الإشارة هنا إلى أن القطاع الزراعي يشغل حوالي 15</w:t>
      </w:r>
      <w:r>
        <w:rPr>
          <w:rFonts w:hint="cs"/>
          <w:rtl/>
          <w:lang w:val="en-US" w:bidi="ar-DZ"/>
        </w:rPr>
        <w:t xml:space="preserve">% </w:t>
      </w:r>
      <w:r>
        <w:rPr>
          <w:rtl/>
          <w:lang w:val="en-US" w:bidi="ar-DZ"/>
        </w:rPr>
        <w:t>من القوى العاملة، بالإضافة إلى العديد من الوظائف الموسمية المهمة</w:t>
      </w:r>
      <w:r>
        <w:rPr>
          <w:rFonts w:hint="cs"/>
          <w:rtl/>
          <w:lang w:val="en-US" w:bidi="ar-DZ"/>
        </w:rPr>
        <w:t>،</w:t>
      </w:r>
      <w:r>
        <w:rPr>
          <w:rtl/>
          <w:lang w:val="en-US" w:bidi="ar-DZ"/>
        </w:rPr>
        <w:t xml:space="preserve"> وهي ذات أهمية اجتماعية محترمة لأنها توفر دخلاً دائمًا لنحو 470 ألف مزارع الأمر الذي يساهم في الحد من نزوح سكان الريف والذين يمثلون 35</w:t>
      </w:r>
      <w:r>
        <w:rPr>
          <w:rFonts w:hint="cs"/>
          <w:rtl/>
          <w:lang w:val="en-US" w:bidi="ar-DZ"/>
        </w:rPr>
        <w:t>%</w:t>
      </w:r>
      <w:r>
        <w:rPr>
          <w:rtl/>
          <w:lang w:val="en-US" w:bidi="ar-DZ"/>
        </w:rPr>
        <w:t xml:space="preserve"> من مجموع السكان كما تمثل اليد العاملة النسوية </w:t>
      </w:r>
      <w:r>
        <w:rPr>
          <w:rFonts w:hint="cs"/>
          <w:rtl/>
          <w:lang w:val="en-US" w:bidi="ar-DZ"/>
        </w:rPr>
        <w:t>35</w:t>
      </w:r>
      <w:r>
        <w:rPr>
          <w:lang w:val="en-US" w:bidi="ar-DZ"/>
        </w:rPr>
        <w:sym w:font="Symbol" w:char="F025"/>
      </w:r>
      <w:r>
        <w:rPr>
          <w:rtl/>
          <w:lang w:val="en-US" w:bidi="ar-DZ"/>
        </w:rPr>
        <w:t xml:space="preserve"> من اليد العاملة الفلاحية.</w:t>
      </w:r>
    </w:p>
    <w:p w14:paraId="2B5A5C33" w14:textId="77777777" w:rsidR="00D3252E" w:rsidRDefault="00702ED6" w:rsidP="00CD59EB">
      <w:pPr>
        <w:rPr>
          <w:lang w:val="en-US" w:bidi="ar-DZ"/>
        </w:rPr>
      </w:pPr>
      <w:r>
        <w:rPr>
          <w:rtl/>
          <w:lang w:val="en-US" w:bidi="ar-DZ"/>
        </w:rPr>
        <w:lastRenderedPageBreak/>
        <w:t>ويساهم القطاع الزراعي بنسبة 9</w:t>
      </w:r>
      <w:r>
        <w:rPr>
          <w:rFonts w:hint="cs"/>
          <w:rtl/>
          <w:lang w:val="en-US" w:bidi="ar-DZ"/>
        </w:rPr>
        <w:t>%</w:t>
      </w:r>
      <w:r>
        <w:rPr>
          <w:rtl/>
          <w:lang w:val="en-US" w:bidi="ar-DZ"/>
        </w:rPr>
        <w:t xml:space="preserve"> من الناتج المحلي الإجمالي، و</w:t>
      </w:r>
      <w:r w:rsidR="00CD59EB">
        <w:rPr>
          <w:lang w:val="en-US" w:bidi="ar-DZ"/>
        </w:rPr>
        <w:t>5,7</w:t>
      </w:r>
      <w:r>
        <w:rPr>
          <w:rFonts w:hint="cs"/>
          <w:rtl/>
          <w:lang w:val="en-US" w:bidi="ar-DZ"/>
        </w:rPr>
        <w:t>%</w:t>
      </w:r>
      <w:r>
        <w:rPr>
          <w:rtl/>
          <w:lang w:val="en-US" w:bidi="ar-DZ"/>
        </w:rPr>
        <w:t xml:space="preserve"> من إجمالي الاستثمارات، و9</w:t>
      </w:r>
      <w:r>
        <w:rPr>
          <w:lang w:val="en-US" w:bidi="ar-DZ"/>
        </w:rPr>
        <w:sym w:font="Symbol" w:char="F025"/>
      </w:r>
      <w:r>
        <w:rPr>
          <w:rtl/>
          <w:lang w:val="en-US" w:bidi="ar-DZ"/>
        </w:rPr>
        <w:t xml:space="preserve"> من إجمالي صادرات البلاد.</w:t>
      </w:r>
    </w:p>
    <w:p w14:paraId="448FCC3F" w14:textId="77777777" w:rsidR="00D3252E" w:rsidRDefault="00702ED6">
      <w:pPr>
        <w:pStyle w:val="5"/>
      </w:pPr>
      <w:bookmarkStart w:id="838" w:name="_Toc170062707"/>
      <w:bookmarkStart w:id="839" w:name="_Toc170063659"/>
      <w:r>
        <w:rPr>
          <w:rtl/>
        </w:rPr>
        <w:t>أولا: المحاصيل الزراعية</w:t>
      </w:r>
      <w:bookmarkEnd w:id="838"/>
      <w:bookmarkEnd w:id="839"/>
    </w:p>
    <w:p w14:paraId="5B9B5DCF" w14:textId="77777777" w:rsidR="00D3252E" w:rsidRDefault="00702ED6">
      <w:pPr>
        <w:rPr>
          <w:lang w:val="en-US" w:bidi="ar-DZ"/>
        </w:rPr>
      </w:pPr>
      <w:r>
        <w:rPr>
          <w:rtl/>
          <w:lang w:val="en-US" w:bidi="ar-DZ"/>
        </w:rPr>
        <w:t>و</w:t>
      </w:r>
      <w:r>
        <w:rPr>
          <w:rFonts w:hint="cs"/>
          <w:rtl/>
          <w:lang w:val="en-US" w:bidi="ar-DZ"/>
        </w:rPr>
        <w:t>م</w:t>
      </w:r>
      <w:r>
        <w:rPr>
          <w:rtl/>
          <w:lang w:val="en-US" w:bidi="ar-DZ"/>
        </w:rPr>
        <w:t xml:space="preserve">ن أهم المحاصيل الزراعية في دولة تونس نجد (لبانة، 2022): </w:t>
      </w:r>
    </w:p>
    <w:p w14:paraId="726AAEA1" w14:textId="77777777" w:rsidR="00D3252E" w:rsidRDefault="00702ED6">
      <w:pPr>
        <w:pStyle w:val="6"/>
      </w:pPr>
      <w:bookmarkStart w:id="840" w:name="_Toc170062708"/>
      <w:bookmarkStart w:id="841" w:name="_Toc170063660"/>
      <w:r>
        <w:rPr>
          <w:rFonts w:hint="cs"/>
          <w:rtl/>
        </w:rPr>
        <w:t xml:space="preserve">1- </w:t>
      </w:r>
      <w:r>
        <w:rPr>
          <w:rtl/>
        </w:rPr>
        <w:t>الحبوب:</w:t>
      </w:r>
      <w:bookmarkEnd w:id="840"/>
      <w:bookmarkEnd w:id="841"/>
      <w:r>
        <w:rPr>
          <w:rtl/>
        </w:rPr>
        <w:t xml:space="preserve"> </w:t>
      </w:r>
    </w:p>
    <w:p w14:paraId="01BA4DEE" w14:textId="77777777" w:rsidR="00D3252E" w:rsidRDefault="00702ED6">
      <w:pPr>
        <w:pStyle w:val="6"/>
        <w:rPr>
          <w:b w:val="0"/>
          <w:bCs w:val="0"/>
          <w:sz w:val="28"/>
          <w:rtl/>
          <w:lang w:bidi="ar-DZ"/>
        </w:rPr>
      </w:pPr>
      <w:bookmarkStart w:id="842" w:name="_Toc170062709"/>
      <w:bookmarkStart w:id="843" w:name="_Toc170063661"/>
      <w:r>
        <w:rPr>
          <w:b w:val="0"/>
          <w:bCs w:val="0"/>
          <w:sz w:val="28"/>
          <w:rtl/>
          <w:lang w:bidi="ar-DZ"/>
        </w:rPr>
        <w:t>تعتبر الحبوب أهم محصول زراعي في تونس، حيث تتم زراعتها على مساحة تزيد عن 7,1 ملايين هكتار، كما تمثل 43 % من إجمالي المحاصيل الزراعية في تونس، وقد بلغ حجم إنتاج الحبوب 2,1 مليون طن، حيث بلغ إنتاج القمح لوحده المليون طن، وعلى الرغم من ذلك فإن الدول التونسية تبذل قصارى جهدها لزيادة مساحة زراعة الحبوب وخاصة القمح لكونه من المحاصيل المهمة للحياة اليومية للمواطن التونسي ولخفض كمية الواردات من القمح.</w:t>
      </w:r>
      <w:bookmarkEnd w:id="842"/>
      <w:bookmarkEnd w:id="843"/>
    </w:p>
    <w:p w14:paraId="634C4540" w14:textId="77777777" w:rsidR="00D3252E" w:rsidRDefault="00702ED6">
      <w:pPr>
        <w:pStyle w:val="6"/>
        <w:rPr>
          <w:lang w:bidi="ar-DZ"/>
        </w:rPr>
      </w:pPr>
      <w:bookmarkStart w:id="844" w:name="_Toc170062710"/>
      <w:bookmarkStart w:id="845" w:name="_Toc170063662"/>
      <w:r>
        <w:rPr>
          <w:rFonts w:hint="cs"/>
          <w:rtl/>
          <w:lang w:bidi="ar-DZ"/>
        </w:rPr>
        <w:t xml:space="preserve">2- </w:t>
      </w:r>
      <w:r>
        <w:rPr>
          <w:rtl/>
          <w:lang w:bidi="ar-DZ"/>
        </w:rPr>
        <w:t>الأشجار المثمرة:</w:t>
      </w:r>
      <w:bookmarkEnd w:id="844"/>
      <w:bookmarkEnd w:id="845"/>
      <w:r>
        <w:rPr>
          <w:rtl/>
          <w:lang w:bidi="ar-DZ"/>
        </w:rPr>
        <w:t xml:space="preserve"> </w:t>
      </w:r>
    </w:p>
    <w:p w14:paraId="0009A563" w14:textId="77777777" w:rsidR="00D3252E" w:rsidRDefault="00702ED6" w:rsidP="000900AD">
      <w:pPr>
        <w:rPr>
          <w:lang w:val="en-US" w:bidi="ar-DZ"/>
        </w:rPr>
      </w:pPr>
      <w:r>
        <w:rPr>
          <w:rtl/>
          <w:lang w:val="en-US" w:bidi="ar-DZ"/>
        </w:rPr>
        <w:t xml:space="preserve">تغطي زراعة الأشجار المثمرة في تونس ما يقرب من </w:t>
      </w:r>
      <w:r>
        <w:rPr>
          <w:lang w:bidi="ar-DZ"/>
        </w:rPr>
        <w:t>1,9</w:t>
      </w:r>
      <w:r>
        <w:rPr>
          <w:rtl/>
          <w:lang w:val="en-US" w:bidi="ar-DZ"/>
        </w:rPr>
        <w:t xml:space="preserve"> مليون هكتار من مختلف الأصناف ، بينما تحتل أشجار الزيتون النصيب الأكبر من الأرض المخصصة لزراعة الأشجار المثمرة حيث يغطي مساحة </w:t>
      </w:r>
      <w:r w:rsidR="000900AD">
        <w:rPr>
          <w:lang w:bidi="ar-DZ"/>
        </w:rPr>
        <w:t>4,1</w:t>
      </w:r>
      <w:r>
        <w:rPr>
          <w:rtl/>
          <w:lang w:val="en-US" w:bidi="ar-DZ"/>
        </w:rPr>
        <w:t xml:space="preserve"> مليون هكتار أي بنسبة 44 % من إجمالي المزروعات بصفة عامة</w:t>
      </w:r>
      <w:r>
        <w:rPr>
          <w:rFonts w:hint="cs"/>
          <w:rtl/>
          <w:lang w:val="en-US" w:bidi="ar-DZ"/>
        </w:rPr>
        <w:t>،</w:t>
      </w:r>
      <w:r>
        <w:rPr>
          <w:rtl/>
          <w:lang w:val="en-US" w:bidi="ar-DZ"/>
        </w:rPr>
        <w:t xml:space="preserve"> وتُخصص المساحة المتبقية التي تبلغ نصف مليون هكتار لزراعة التمور والحمضيات واللوز والتفاح والعنب...إلخ </w:t>
      </w:r>
    </w:p>
    <w:p w14:paraId="0D1A781F" w14:textId="77777777" w:rsidR="00D3252E" w:rsidRDefault="00702ED6">
      <w:pPr>
        <w:rPr>
          <w:lang w:val="en-US" w:bidi="ar-DZ"/>
        </w:rPr>
      </w:pPr>
      <w:r>
        <w:rPr>
          <w:rtl/>
          <w:lang w:val="en-US" w:bidi="ar-DZ"/>
        </w:rPr>
        <w:t>وجدير بالذكر هنا أن تونس تمتلك حوالي65 مليون شجرة زيتون مما جعلها تحتل المرتبة الأولى عربيًّا في أعداد أشجار الزيتون المزروعة والمرتبة الرابعة عالميا، وتأتي في المرتبة الثانية عالميا من حيث المساحة المزروعة، لكن تربعت تونس على المرتبة الأولى في مجال انتاج زيت الزيتون عربيا والخامسة عالميا، ونتيجة لذلك فهو يمثل ما نسبته 50% من إجمالي صادرات تونس الزراعية و10% من إجمالي صادرات تونس العامة، مما جعلها تحتل المرتبة الأولى عربيا في تصدير هذه المادة.</w:t>
      </w:r>
    </w:p>
    <w:p w14:paraId="4B7EF6BC" w14:textId="77777777" w:rsidR="00D3252E" w:rsidRDefault="00702ED6">
      <w:pPr>
        <w:pStyle w:val="6"/>
        <w:rPr>
          <w:lang w:bidi="ar-DZ"/>
        </w:rPr>
      </w:pPr>
      <w:bookmarkStart w:id="846" w:name="_Toc170062711"/>
      <w:bookmarkStart w:id="847" w:name="_Toc170063663"/>
      <w:r>
        <w:rPr>
          <w:rFonts w:hint="cs"/>
          <w:rtl/>
          <w:lang w:bidi="ar-DZ"/>
        </w:rPr>
        <w:t xml:space="preserve">3- </w:t>
      </w:r>
      <w:r>
        <w:rPr>
          <w:rtl/>
          <w:lang w:bidi="ar-DZ"/>
        </w:rPr>
        <w:t>محاصيل العلف:</w:t>
      </w:r>
      <w:bookmarkEnd w:id="846"/>
      <w:bookmarkEnd w:id="847"/>
      <w:r>
        <w:rPr>
          <w:rtl/>
          <w:lang w:bidi="ar-DZ"/>
        </w:rPr>
        <w:t xml:space="preserve"> </w:t>
      </w:r>
    </w:p>
    <w:p w14:paraId="60CC57A4" w14:textId="77777777" w:rsidR="00D3252E" w:rsidRDefault="00702ED6">
      <w:pPr>
        <w:rPr>
          <w:lang w:val="en-US" w:bidi="ar-DZ"/>
        </w:rPr>
      </w:pPr>
      <w:r>
        <w:rPr>
          <w:rtl/>
          <w:lang w:val="en-US" w:bidi="ar-DZ"/>
        </w:rPr>
        <w:t xml:space="preserve">تسعى تونس للزيادة في إنتاج المحاصيل العلفية المختلفة ومضاعفة انتاج البذور لتحقيق الاكتفاء الذاتي من العلف وذلك للحفاظ على ثروتها الحيوانية والتي تعتبر من أهم الركائز في اقتصاديات الدول الفلاحية مثل تونس، </w:t>
      </w:r>
      <w:r>
        <w:rPr>
          <w:rtl/>
          <w:lang w:val="en-US" w:bidi="ar-DZ"/>
        </w:rPr>
        <w:lastRenderedPageBreak/>
        <w:t>فالأراضي المخصصة لزراعة الأعلاف تصل مساحتها حوالي 350 ألف هكتار وبنسبة 7% من إجمالي المزروعات.</w:t>
      </w:r>
    </w:p>
    <w:p w14:paraId="1A4B11F0" w14:textId="77777777" w:rsidR="00D3252E" w:rsidRDefault="00702ED6">
      <w:pPr>
        <w:rPr>
          <w:lang w:val="en-US" w:bidi="ar-DZ"/>
        </w:rPr>
      </w:pPr>
      <w:r>
        <w:rPr>
          <w:rtl/>
          <w:lang w:val="en-US" w:bidi="ar-DZ"/>
        </w:rPr>
        <w:t>وتوجد في الجمهورية التونسية حوالي 20 نوع من الأعلاف والتي تتميز بقيمتها الإنتاجية والغذائية العالية، ومن أهم هذه الأصناف: الشوفان والفستوكة والمنجور والبيقيا، وأصناف جديدة من محاصيل العلف كالبازلا والفصة.</w:t>
      </w:r>
    </w:p>
    <w:p w14:paraId="4CFBD21E" w14:textId="77777777" w:rsidR="00D3252E" w:rsidRDefault="00702ED6">
      <w:pPr>
        <w:pStyle w:val="6"/>
        <w:rPr>
          <w:lang w:bidi="ar-DZ"/>
        </w:rPr>
      </w:pPr>
      <w:bookmarkStart w:id="848" w:name="_Toc170062712"/>
      <w:bookmarkStart w:id="849" w:name="_Toc170063664"/>
      <w:r>
        <w:rPr>
          <w:rFonts w:hint="cs"/>
          <w:rtl/>
          <w:lang w:bidi="ar-DZ"/>
        </w:rPr>
        <w:t xml:space="preserve">4- </w:t>
      </w:r>
      <w:r>
        <w:rPr>
          <w:rtl/>
          <w:lang w:bidi="ar-DZ"/>
        </w:rPr>
        <w:t>الخضراوات:</w:t>
      </w:r>
      <w:bookmarkEnd w:id="848"/>
      <w:bookmarkEnd w:id="849"/>
      <w:r>
        <w:rPr>
          <w:rtl/>
          <w:lang w:bidi="ar-DZ"/>
        </w:rPr>
        <w:t xml:space="preserve"> </w:t>
      </w:r>
    </w:p>
    <w:p w14:paraId="73B8AFFF" w14:textId="77777777" w:rsidR="00D3252E" w:rsidRDefault="00702ED6">
      <w:pPr>
        <w:rPr>
          <w:rtl/>
          <w:lang w:val="en-US" w:bidi="ar-DZ"/>
        </w:rPr>
      </w:pPr>
      <w:r>
        <w:rPr>
          <w:rtl/>
          <w:lang w:val="en-US" w:bidi="ar-DZ"/>
        </w:rPr>
        <w:t xml:space="preserve">تبلغ المساحة المخصصة لزراعة الخضروات حوالي 167 ألف هكتار أي بنسبة 3% من إجمالي مزروعات الجدول الزراعي في تونس، وتصل كمية إنتاج الخضروات إلى </w:t>
      </w:r>
      <w:r>
        <w:rPr>
          <w:lang w:val="en-US" w:bidi="ar-DZ"/>
        </w:rPr>
        <w:t>3,2</w:t>
      </w:r>
      <w:r>
        <w:rPr>
          <w:rtl/>
          <w:lang w:val="en-US" w:bidi="ar-DZ"/>
        </w:rPr>
        <w:t>مليون طن، جزء كبير من الانتاج يوجه للتصدير، ومن أبرز الدول المستوردة للخضروات التونسية نجد إيطاليا وفرنسا وهولندا وألمانيا، ومن أكثر الخضر إنتاجا نجد الطماطم التي تغطي نسبة 39% من إجمالي مزروعات الخضراوات، فضلا عن البطيخ بنسبة 15% من إجمالي مزروعات الخضراوات</w:t>
      </w:r>
      <w:r>
        <w:rPr>
          <w:rFonts w:hint="cs"/>
          <w:rtl/>
          <w:lang w:val="en-US" w:bidi="ar-DZ"/>
        </w:rPr>
        <w:t>،</w:t>
      </w:r>
      <w:r>
        <w:rPr>
          <w:rtl/>
          <w:lang w:val="en-US" w:bidi="ar-DZ"/>
        </w:rPr>
        <w:t xml:space="preserve"> والبصل بنسبة 12%، وكذلك البطاطا بنسبة</w:t>
      </w:r>
      <w:r>
        <w:rPr>
          <w:rFonts w:ascii="Calibri" w:hAnsi="Calibri" w:cs="Calibri"/>
          <w:rtl/>
          <w:lang w:val="en-US" w:bidi="ar-DZ"/>
        </w:rPr>
        <w:t xml:space="preserve"> </w:t>
      </w:r>
      <w:r>
        <w:rPr>
          <w:lang w:val="en-US" w:bidi="ar-DZ"/>
        </w:rPr>
        <w:t>5,11</w:t>
      </w:r>
      <w:r>
        <w:rPr>
          <w:rtl/>
          <w:lang w:val="en-US" w:bidi="ar-DZ"/>
        </w:rPr>
        <w:t xml:space="preserve">% بالإضافة إلى ذلك نجد الفلفل بنسبة 10%، وهنالك أصناف أخرى متنوعة تصل نسبتها إلى حوالي </w:t>
      </w:r>
      <w:r>
        <w:rPr>
          <w:lang w:bidi="ar-DZ"/>
        </w:rPr>
        <w:t>5,11</w:t>
      </w:r>
      <w:r>
        <w:rPr>
          <w:rtl/>
          <w:lang w:val="en-US" w:bidi="ar-DZ"/>
        </w:rPr>
        <w:t>%.</w:t>
      </w:r>
    </w:p>
    <w:p w14:paraId="0F44C772" w14:textId="77777777" w:rsidR="00D3252E" w:rsidRDefault="00702ED6">
      <w:pPr>
        <w:pStyle w:val="6"/>
        <w:rPr>
          <w:lang w:bidi="ar-DZ"/>
        </w:rPr>
      </w:pPr>
      <w:bookmarkStart w:id="850" w:name="_Toc170062713"/>
      <w:bookmarkStart w:id="851" w:name="_Toc170063665"/>
      <w:r>
        <w:rPr>
          <w:rFonts w:hint="cs"/>
          <w:rtl/>
          <w:lang w:bidi="ar-DZ"/>
        </w:rPr>
        <w:t xml:space="preserve">5- </w:t>
      </w:r>
      <w:r>
        <w:rPr>
          <w:rtl/>
          <w:lang w:bidi="ar-DZ"/>
        </w:rPr>
        <w:t>البقوليات:</w:t>
      </w:r>
      <w:bookmarkEnd w:id="850"/>
      <w:bookmarkEnd w:id="851"/>
      <w:r>
        <w:rPr>
          <w:rtl/>
          <w:lang w:bidi="ar-DZ"/>
        </w:rPr>
        <w:t xml:space="preserve"> </w:t>
      </w:r>
    </w:p>
    <w:p w14:paraId="5CA412FD" w14:textId="77777777" w:rsidR="00D3252E" w:rsidRDefault="00702ED6">
      <w:pPr>
        <w:rPr>
          <w:lang w:val="en-US" w:bidi="ar-DZ"/>
        </w:rPr>
      </w:pPr>
      <w:r>
        <w:rPr>
          <w:rtl/>
          <w:lang w:val="en-US" w:bidi="ar-DZ"/>
        </w:rPr>
        <w:t xml:space="preserve">تتربع زراعة البقوليات على مساحة 110.000 هكتار، أي نسبة </w:t>
      </w:r>
      <w:r>
        <w:rPr>
          <w:lang w:bidi="ar-DZ"/>
        </w:rPr>
        <w:t>5,2</w:t>
      </w:r>
      <w:r>
        <w:rPr>
          <w:rtl/>
          <w:lang w:val="en-US" w:bidi="ar-DZ"/>
        </w:rPr>
        <w:t xml:space="preserve">% من مجمل الأرضي المزروعة بالمحاصيل المختلفة </w:t>
      </w:r>
      <w:r>
        <w:rPr>
          <w:rFonts w:hint="cs"/>
          <w:rtl/>
          <w:lang w:val="en-US" w:bidi="ar-DZ"/>
        </w:rPr>
        <w:t>،</w:t>
      </w:r>
      <w:r>
        <w:rPr>
          <w:rtl/>
          <w:lang w:val="en-US" w:bidi="ar-DZ"/>
        </w:rPr>
        <w:t xml:space="preserve">ومع ذلك فإن للبقوليات أهمية كبيرة في الجدول الزراعي التونسي، حيث يتم تضمينها في النظام الزراعي الأكبر لكونها تدعم خصوبة التربة، ومن أهم أنواع البقوليات البازلاء والعدس والحمص </w:t>
      </w:r>
      <w:r>
        <w:rPr>
          <w:rFonts w:hint="cs"/>
          <w:rtl/>
          <w:lang w:val="en-US" w:bidi="ar-DZ"/>
        </w:rPr>
        <w:t>والفول.</w:t>
      </w:r>
    </w:p>
    <w:p w14:paraId="1D79650E" w14:textId="77777777" w:rsidR="00D3252E" w:rsidRDefault="00702ED6">
      <w:pPr>
        <w:pStyle w:val="4"/>
        <w:rPr>
          <w:rFonts w:eastAsia="Calibri"/>
          <w:rtl/>
        </w:rPr>
      </w:pPr>
      <w:bookmarkStart w:id="852" w:name="_Toc170062714"/>
      <w:bookmarkStart w:id="853" w:name="_Toc170063666"/>
      <w:r>
        <w:rPr>
          <w:rFonts w:eastAsia="Calibri"/>
          <w:rtl/>
        </w:rPr>
        <w:t xml:space="preserve">الفرع </w:t>
      </w:r>
      <w:r>
        <w:rPr>
          <w:rFonts w:eastAsia="Calibri" w:hint="cs"/>
          <w:rtl/>
        </w:rPr>
        <w:t>الثاني</w:t>
      </w:r>
      <w:r>
        <w:rPr>
          <w:rFonts w:eastAsia="Calibri"/>
          <w:rtl/>
        </w:rPr>
        <w:t>: الامكانيات السياحية لتونس</w:t>
      </w:r>
      <w:bookmarkEnd w:id="852"/>
      <w:bookmarkEnd w:id="853"/>
      <w:r>
        <w:rPr>
          <w:rFonts w:eastAsia="Calibri"/>
          <w:rtl/>
        </w:rPr>
        <w:t xml:space="preserve"> </w:t>
      </w:r>
    </w:p>
    <w:p w14:paraId="55268833" w14:textId="77777777" w:rsidR="00D3252E" w:rsidRDefault="00702ED6">
      <w:pPr>
        <w:rPr>
          <w:lang w:val="en-US" w:bidi="ar-DZ"/>
        </w:rPr>
      </w:pPr>
      <w:r>
        <w:rPr>
          <w:rtl/>
          <w:lang w:val="en-US" w:bidi="ar-DZ"/>
        </w:rPr>
        <w:t xml:space="preserve">تعتبر تونس من أهم الوجهات السياحية في القارة الأفريقية لامتلاكها العديد من عوامل الجذب السياحي، كما يمتلك المواطن التونسي وكذا السلطة الحاكمة ثقافة سياحية واسعة مما يمكنهم من الترويج لسياحة بلدهم، بالإضافة إلى وجود شواطئ تمتد على طول حوالي 1200 كلم على الضفة الجنوبية للبحر الأبيض المتوسط، وتحتوي أيضا على الكثير من الأماكن السياحية المختلفة بما في ذلك الآثار التاريخية والمتاحف المصنفة عالميا من التراث الإنساني والمناظر الطبيعية الخلابة والآثار الدينية التي تمثل الحضارة الإسلامية، الشيء الذي جعلها تستقطب حوالي سبعة ملايين سائح سنويا مما زاد من دعم السلطات السياسية في هذا البلد لهذا القطاع بشكل أكبر كونه من أهم القطاعات التي تساهم مساهمة فعالة دفع عجلة النمو وتوفير عدد معتبر من مواطن شغل. </w:t>
      </w:r>
    </w:p>
    <w:p w14:paraId="4243FC9F" w14:textId="77777777" w:rsidR="00D3252E" w:rsidRDefault="00702ED6">
      <w:pPr>
        <w:pStyle w:val="5"/>
      </w:pPr>
      <w:bookmarkStart w:id="854" w:name="_Toc170062715"/>
      <w:bookmarkStart w:id="855" w:name="_Toc170063667"/>
      <w:r>
        <w:rPr>
          <w:rtl/>
        </w:rPr>
        <w:lastRenderedPageBreak/>
        <w:t>أولا: أنواع السياحة في تونس</w:t>
      </w:r>
      <w:bookmarkEnd w:id="854"/>
      <w:bookmarkEnd w:id="855"/>
      <w:r>
        <w:rPr>
          <w:rtl/>
        </w:rPr>
        <w:t xml:space="preserve"> </w:t>
      </w:r>
    </w:p>
    <w:p w14:paraId="453F2F69" w14:textId="77777777" w:rsidR="00D3252E" w:rsidRDefault="00702ED6">
      <w:pPr>
        <w:rPr>
          <w:lang w:val="en-US" w:bidi="ar-DZ"/>
        </w:rPr>
      </w:pPr>
      <w:r>
        <w:rPr>
          <w:rtl/>
          <w:lang w:val="en-US" w:bidi="ar-DZ"/>
        </w:rPr>
        <w:t xml:space="preserve">لتونس العديد من أنواع السياحة نذكرها فيما يلي ( وزارة الثقافة والمحافظة على التراث، بلا تاريخ ): </w:t>
      </w:r>
    </w:p>
    <w:p w14:paraId="240AAC35" w14:textId="77777777" w:rsidR="00D3252E" w:rsidRDefault="00702ED6">
      <w:pPr>
        <w:pStyle w:val="6"/>
      </w:pPr>
      <w:bookmarkStart w:id="856" w:name="_Toc170062716"/>
      <w:bookmarkStart w:id="857" w:name="_Toc170063668"/>
      <w:r>
        <w:rPr>
          <w:rFonts w:hint="cs"/>
          <w:rtl/>
        </w:rPr>
        <w:t xml:space="preserve">1- </w:t>
      </w:r>
      <w:r>
        <w:rPr>
          <w:rtl/>
        </w:rPr>
        <w:t>سياحة الشواطئ:</w:t>
      </w:r>
      <w:bookmarkEnd w:id="856"/>
      <w:bookmarkEnd w:id="857"/>
      <w:r>
        <w:rPr>
          <w:rtl/>
        </w:rPr>
        <w:t xml:space="preserve"> </w:t>
      </w:r>
    </w:p>
    <w:p w14:paraId="487D37A8" w14:textId="77777777" w:rsidR="00D3252E" w:rsidRDefault="00702ED6">
      <w:pPr>
        <w:rPr>
          <w:lang w:val="en-US" w:bidi="ar-DZ"/>
        </w:rPr>
      </w:pPr>
      <w:r>
        <w:rPr>
          <w:rtl/>
          <w:lang w:val="en-US" w:bidi="ar-DZ"/>
        </w:rPr>
        <w:t xml:space="preserve">يحيط بتونس شريط ساحلي طويل يحدها من الشمال والشرق الأمر الذي جعلها قبلة السواح الباحثين عن المتعة والترفيه، حيث يتواجد بها العديد من المنتجعات السياحية </w:t>
      </w:r>
      <w:r>
        <w:rPr>
          <w:rFonts w:hint="cs"/>
          <w:rtl/>
          <w:lang w:val="en-US" w:bidi="ar-DZ"/>
        </w:rPr>
        <w:t>و</w:t>
      </w:r>
      <w:r>
        <w:rPr>
          <w:rtl/>
          <w:lang w:val="en-US" w:bidi="ar-DZ"/>
        </w:rPr>
        <w:t>الفنادق ذات الجودة العالية والمراكز الساحلية كشبه جزيرة جرجيس التي يلتقي فيها جمال البحر وجاذبية الصحراء وجزيرة جربة وأرخبيل قرقنة، ومن المدن السياحة هناك مدينة سوسة والحمامات والمنستير، ضف إلى ذلك مدينة طبرقة وقرطاج والعديد من المدن الأخرى في الجنوب.</w:t>
      </w:r>
    </w:p>
    <w:p w14:paraId="06CD1009" w14:textId="77777777" w:rsidR="00D3252E" w:rsidRDefault="00702ED6">
      <w:pPr>
        <w:pStyle w:val="6"/>
      </w:pPr>
      <w:bookmarkStart w:id="858" w:name="_Toc170062717"/>
      <w:bookmarkStart w:id="859" w:name="_Toc170063669"/>
      <w:r>
        <w:rPr>
          <w:rFonts w:hint="cs"/>
          <w:rtl/>
        </w:rPr>
        <w:t xml:space="preserve">2- </w:t>
      </w:r>
      <w:r>
        <w:rPr>
          <w:rtl/>
        </w:rPr>
        <w:t>السياحة العلاجية:</w:t>
      </w:r>
      <w:bookmarkEnd w:id="858"/>
      <w:bookmarkEnd w:id="859"/>
      <w:r>
        <w:rPr>
          <w:rtl/>
        </w:rPr>
        <w:t xml:space="preserve"> </w:t>
      </w:r>
    </w:p>
    <w:p w14:paraId="03ECE13F" w14:textId="77777777" w:rsidR="00D3252E" w:rsidRDefault="00702ED6">
      <w:pPr>
        <w:rPr>
          <w:rtl/>
          <w:lang w:val="en-US" w:bidi="ar-DZ"/>
        </w:rPr>
      </w:pPr>
      <w:r>
        <w:rPr>
          <w:rtl/>
          <w:lang w:val="en-US" w:bidi="ar-DZ"/>
        </w:rPr>
        <w:t>تزخر تونس بعدد معتبر من المراكز العلاجية والسياحية في ذات الوقت والتي تحترم القواعد الطبية وتوفر للسائح المتعة والعلاج، ومن أهم هذه المركز نجد مراكز للعلاج بالمياه الحرارية، و12 مر</w:t>
      </w:r>
      <w:r>
        <w:rPr>
          <w:rFonts w:hint="cs"/>
          <w:rtl/>
          <w:lang w:val="en-US" w:bidi="ar-DZ"/>
        </w:rPr>
        <w:t>ك</w:t>
      </w:r>
      <w:r>
        <w:rPr>
          <w:rtl/>
          <w:lang w:val="en-US" w:bidi="ar-DZ"/>
        </w:rPr>
        <w:t>زا للتداوي بمياه البحر في جزيرة جربة ومركزان بمدينة المهدية و10 مراكز بالحمامات و03 في قرطاج.</w:t>
      </w:r>
    </w:p>
    <w:p w14:paraId="3189D54D" w14:textId="77777777" w:rsidR="00D3252E" w:rsidRDefault="00702ED6">
      <w:pPr>
        <w:pStyle w:val="6"/>
        <w:rPr>
          <w:lang w:bidi="ar-DZ"/>
        </w:rPr>
      </w:pPr>
      <w:bookmarkStart w:id="860" w:name="_Toc170062718"/>
      <w:bookmarkStart w:id="861" w:name="_Toc170063670"/>
      <w:r>
        <w:rPr>
          <w:rFonts w:hint="cs"/>
          <w:rtl/>
          <w:lang w:bidi="ar-DZ"/>
        </w:rPr>
        <w:t xml:space="preserve">3- </w:t>
      </w:r>
      <w:r>
        <w:rPr>
          <w:rtl/>
          <w:lang w:bidi="ar-DZ"/>
        </w:rPr>
        <w:t>السياحة الثقافية:</w:t>
      </w:r>
      <w:bookmarkEnd w:id="860"/>
      <w:bookmarkEnd w:id="861"/>
      <w:r>
        <w:rPr>
          <w:rtl/>
          <w:lang w:bidi="ar-DZ"/>
        </w:rPr>
        <w:t xml:space="preserve"> </w:t>
      </w:r>
      <w:r>
        <w:rPr>
          <w:lang w:bidi="ar-DZ"/>
        </w:rPr>
        <w:tab/>
      </w:r>
    </w:p>
    <w:p w14:paraId="0FC8B348" w14:textId="77777777" w:rsidR="00D3252E" w:rsidRDefault="00702ED6">
      <w:pPr>
        <w:rPr>
          <w:lang w:val="en-US" w:bidi="ar-DZ"/>
        </w:rPr>
      </w:pPr>
      <w:r>
        <w:rPr>
          <w:rtl/>
          <w:lang w:val="en-US" w:bidi="ar-DZ"/>
        </w:rPr>
        <w:t>يتجلى الوجه الثقافي لتونس في وجود عدة مواقع أثرية ومتاحف وأماكن تاريخية، كما للشعب التونسي عادات وتقاليد تعطيها خصوصية بين دول شمال أفريقيا في المجال السياحي، كما تنتشر في بها المساجد والمنازل ذات الطابع المعماري المميز، وتكتسب تونس شهرتها من صناعة زيت الزيتون والفضة والفخار، وتظهر جليا ملامح الحضارة الإسلامية في عدة مدن تونسية خاصة في مدينة القيروان وقرطاج إلى غيرها من المدن الأخرى.</w:t>
      </w:r>
    </w:p>
    <w:p w14:paraId="21928F80" w14:textId="77777777" w:rsidR="00D3252E" w:rsidRDefault="00702ED6">
      <w:pPr>
        <w:pStyle w:val="6"/>
        <w:rPr>
          <w:lang w:bidi="ar-DZ"/>
        </w:rPr>
      </w:pPr>
      <w:bookmarkStart w:id="862" w:name="_Toc170062719"/>
      <w:bookmarkStart w:id="863" w:name="_Toc170063671"/>
      <w:r>
        <w:rPr>
          <w:rFonts w:hint="cs"/>
          <w:rtl/>
          <w:lang w:bidi="ar-DZ"/>
        </w:rPr>
        <w:t xml:space="preserve">4- </w:t>
      </w:r>
      <w:r>
        <w:rPr>
          <w:rtl/>
          <w:lang w:bidi="ar-DZ"/>
        </w:rPr>
        <w:t>السياحة البيئية:</w:t>
      </w:r>
      <w:bookmarkEnd w:id="862"/>
      <w:bookmarkEnd w:id="863"/>
      <w:r>
        <w:rPr>
          <w:rtl/>
          <w:lang w:bidi="ar-DZ"/>
        </w:rPr>
        <w:t xml:space="preserve"> </w:t>
      </w:r>
    </w:p>
    <w:p w14:paraId="0E97D9C6" w14:textId="77777777" w:rsidR="00D3252E" w:rsidRDefault="00702ED6">
      <w:pPr>
        <w:rPr>
          <w:lang w:val="en-US" w:bidi="ar-DZ"/>
        </w:rPr>
      </w:pPr>
      <w:r>
        <w:rPr>
          <w:rtl/>
          <w:lang w:val="en-US" w:bidi="ar-DZ"/>
        </w:rPr>
        <w:t xml:space="preserve">تحظى تونس بمحميات طبيعية تصل إلى حوالي 08 محميات أهمها محمية " إشكال "والتي توجد بمدينة بنزرت والمصنفة ضمن قائمة محميات الكائنات الحية، كما تم ضمها سنة 1991 لقائمة التراث الدولي الطبيعي لليونيسكو، ويوجد أيضا المتحف البيئي </w:t>
      </w:r>
      <w:r>
        <w:rPr>
          <w:rFonts w:hint="cs"/>
          <w:rtl/>
          <w:lang w:val="en-US" w:bidi="ar-DZ"/>
        </w:rPr>
        <w:t>بإشكال.</w:t>
      </w:r>
    </w:p>
    <w:p w14:paraId="728A4436" w14:textId="77777777" w:rsidR="00D3252E" w:rsidRDefault="00702ED6">
      <w:pPr>
        <w:pStyle w:val="6"/>
        <w:rPr>
          <w:lang w:bidi="ar-DZ"/>
        </w:rPr>
      </w:pPr>
      <w:bookmarkStart w:id="864" w:name="_Toc170062720"/>
      <w:bookmarkStart w:id="865" w:name="_Toc170063672"/>
      <w:r>
        <w:rPr>
          <w:rFonts w:hint="cs"/>
          <w:rtl/>
          <w:lang w:bidi="ar-DZ"/>
        </w:rPr>
        <w:t xml:space="preserve">5- </w:t>
      </w:r>
      <w:r>
        <w:rPr>
          <w:rtl/>
          <w:lang w:bidi="ar-DZ"/>
        </w:rPr>
        <w:t>السياحة الرياضية:</w:t>
      </w:r>
      <w:bookmarkEnd w:id="864"/>
      <w:bookmarkEnd w:id="865"/>
      <w:r>
        <w:rPr>
          <w:rtl/>
          <w:lang w:bidi="ar-DZ"/>
        </w:rPr>
        <w:t xml:space="preserve"> </w:t>
      </w:r>
    </w:p>
    <w:p w14:paraId="3D67D02A" w14:textId="77777777" w:rsidR="00D3252E" w:rsidRDefault="00702ED6">
      <w:pPr>
        <w:rPr>
          <w:lang w:val="en-US" w:bidi="ar-DZ"/>
        </w:rPr>
      </w:pPr>
      <w:r>
        <w:rPr>
          <w:rtl/>
          <w:lang w:val="en-US" w:bidi="ar-DZ"/>
        </w:rPr>
        <w:lastRenderedPageBreak/>
        <w:t>من أهم الرياضات التي تجلب العديد من السواح ال</w:t>
      </w:r>
      <w:r>
        <w:rPr>
          <w:rFonts w:hint="cs"/>
          <w:rtl/>
          <w:lang w:val="en-US" w:bidi="ar-DZ"/>
        </w:rPr>
        <w:t>أ</w:t>
      </w:r>
      <w:r>
        <w:rPr>
          <w:rtl/>
          <w:lang w:val="en-US" w:bidi="ar-DZ"/>
        </w:rPr>
        <w:t xml:space="preserve">جانب رياضة "الغولف " حيث يوجد منها 09 ملاعب تتوزع على عديد المناطق سواء في الشمال وعلى السواحل أو في الجنوب، كما أن هناك رياضة تتمثل في رياضة الغطس بمدينة " طبرقة " التي تعرف بغناء بحرها بالمرجان، كما يمكن للسائح الأجنبي ممارسة هواية صيد </w:t>
      </w:r>
      <w:r>
        <w:rPr>
          <w:rFonts w:hint="cs"/>
          <w:rtl/>
          <w:lang w:val="en-US" w:bidi="ar-DZ"/>
        </w:rPr>
        <w:t>الأسماك.</w:t>
      </w:r>
    </w:p>
    <w:p w14:paraId="52A9C189" w14:textId="77777777" w:rsidR="00D3252E" w:rsidRDefault="00702ED6">
      <w:pPr>
        <w:pStyle w:val="6"/>
        <w:rPr>
          <w:lang w:bidi="ar-DZ"/>
        </w:rPr>
      </w:pPr>
      <w:bookmarkStart w:id="866" w:name="_Toc170062721"/>
      <w:bookmarkStart w:id="867" w:name="_Toc170063673"/>
      <w:r>
        <w:rPr>
          <w:rFonts w:hint="cs"/>
          <w:rtl/>
          <w:lang w:bidi="ar-DZ"/>
        </w:rPr>
        <w:t xml:space="preserve">6- </w:t>
      </w:r>
      <w:r>
        <w:rPr>
          <w:rtl/>
          <w:lang w:bidi="ar-DZ"/>
        </w:rPr>
        <w:t>السياحة الصحراوية:</w:t>
      </w:r>
      <w:bookmarkEnd w:id="866"/>
      <w:bookmarkEnd w:id="867"/>
      <w:r>
        <w:rPr>
          <w:rtl/>
          <w:lang w:bidi="ar-DZ"/>
        </w:rPr>
        <w:t xml:space="preserve"> </w:t>
      </w:r>
    </w:p>
    <w:p w14:paraId="55727C49" w14:textId="77777777" w:rsidR="00D3252E" w:rsidRDefault="00702ED6">
      <w:pPr>
        <w:rPr>
          <w:lang w:val="en-US" w:bidi="ar-DZ"/>
        </w:rPr>
      </w:pPr>
      <w:r>
        <w:rPr>
          <w:rtl/>
          <w:lang w:val="en-US" w:bidi="ar-DZ"/>
        </w:rPr>
        <w:t>تمتلك الجمهورية التونسية صحراء شاسعة ومترامية الأطراف تتميز بكثبانها الرملية وواحات النخيل الجميلة، مع إمكانية ركوب الجمال من طرف السواح أو التجول في أعماق الصحراء بواسطة سيارات الدفع الرباعي والدراجات النارية والتحليق فوقها بالطائرات الخفيفة، كما أن هناك رياضة صحراوية يمكن للسائح أن يمارسها كرياضة التزحلق على الرمال.</w:t>
      </w:r>
    </w:p>
    <w:p w14:paraId="2416DC5B" w14:textId="77777777" w:rsidR="00D3252E" w:rsidRDefault="00702ED6">
      <w:pPr>
        <w:pStyle w:val="5"/>
      </w:pPr>
      <w:bookmarkStart w:id="868" w:name="_Toc170062722"/>
      <w:bookmarkStart w:id="869" w:name="_Toc170063674"/>
      <w:r>
        <w:rPr>
          <w:rtl/>
        </w:rPr>
        <w:t>ثانيا: المكانة التي تحتلها السياحة في تونس</w:t>
      </w:r>
      <w:bookmarkEnd w:id="868"/>
      <w:bookmarkEnd w:id="869"/>
    </w:p>
    <w:p w14:paraId="1C104EC0" w14:textId="77777777" w:rsidR="00D3252E" w:rsidRDefault="00702ED6">
      <w:pPr>
        <w:rPr>
          <w:lang w:val="en-US" w:bidi="ar-DZ"/>
        </w:rPr>
      </w:pPr>
      <w:r>
        <w:rPr>
          <w:rtl/>
          <w:lang w:val="en-US" w:bidi="ar-DZ"/>
        </w:rPr>
        <w:t xml:space="preserve">تتبوأ السياحة موقعا استراتيجيا ضمن البرنامج الاقتصادي والاجتماعي للسلطة التونسية، نظرا لمساهمتها في توفير عدد كبير من مواطن الشغل، إضافة إلى دورها في تنمية اقتصادية مستدامة كنتيجة لتشابكها مع العديد من القطاعات الأخرى، حيث </w:t>
      </w:r>
      <w:r>
        <w:rPr>
          <w:rFonts w:hint="cs"/>
          <w:rtl/>
          <w:lang w:val="en-US" w:bidi="ar-DZ"/>
        </w:rPr>
        <w:t>إ</w:t>
      </w:r>
      <w:r>
        <w:rPr>
          <w:rtl/>
          <w:lang w:val="en-US" w:bidi="ar-DZ"/>
        </w:rPr>
        <w:t>ن جل الأنشطة الاقتصادية لها ارتباط مباشر بالقطاع السياحة.</w:t>
      </w:r>
    </w:p>
    <w:p w14:paraId="38A9DE5D" w14:textId="77777777" w:rsidR="00D3252E" w:rsidRDefault="00702ED6">
      <w:pPr>
        <w:rPr>
          <w:lang w:val="en-US" w:bidi="ar-DZ"/>
        </w:rPr>
      </w:pPr>
      <w:r>
        <w:rPr>
          <w:rtl/>
          <w:lang w:val="en-US" w:bidi="ar-DZ"/>
        </w:rPr>
        <w:t>ويساهم القطاع السياحي بتونس بــحوالي 10% من الإنتاج الداخلي الخام للاقتصاد التونسي، ويضمن أكثر من 100.000 موطن شغل دائم، وما يقارب 300.000 موطن شغل غير دائم، كما يغطي حوالي 75% من العجز في الميزان التجاري (قريشي وآخرون، 2019).</w:t>
      </w:r>
    </w:p>
    <w:p w14:paraId="67C45B9E" w14:textId="77777777" w:rsidR="00D3252E" w:rsidRDefault="00702ED6">
      <w:pPr>
        <w:rPr>
          <w:lang w:val="en-US" w:bidi="ar-DZ"/>
        </w:rPr>
      </w:pPr>
      <w:r>
        <w:rPr>
          <w:rtl/>
          <w:lang w:val="en-US" w:bidi="ar-DZ"/>
        </w:rPr>
        <w:t xml:space="preserve">لقد زادت مداخيل السياحة في تونس بنسبة 19 % خلال الثلاثي الأولى والثاني من سنة 2017 لتصل الى حوالي 1.5 مليار دينار تونسي أي ما يعادل (613 مليون دولار) مقارنة مع الفترة نفسها من سنة 2016، ومع تحسن الوضع الأمني أكثر سنة 2017 خاصة بعد هجومي سنة 2015* (التي تم خلالها اغتيال 21 سائحا أجنبيا في هجوم على متحف باردو بالعاصمة تونس، و38 سائحا آخر بفندق بمنتجع سوسة السياحي)، اصبحت كل الفنادق مملؤة بالسواح الاجانب، حيث بلغ عدد السياح </w:t>
      </w:r>
      <w:r>
        <w:rPr>
          <w:lang w:bidi="ar-DZ"/>
        </w:rPr>
        <w:t>4,58</w:t>
      </w:r>
      <w:r>
        <w:rPr>
          <w:rtl/>
          <w:lang w:val="en-US" w:bidi="ar-DZ"/>
        </w:rPr>
        <w:t xml:space="preserve">مليون سائح أجنبي خلال عام 2016، ومع استقرار الأوضاع الأمنية أكثر وسعي الحكومة لاستقطاب سياح من وجهات جديدة مثل روسيا (ميدل ايست اونلاين، 2018)، حيث وصل عدد السواح سنة 2017 إلى حوالي </w:t>
      </w:r>
      <w:r>
        <w:rPr>
          <w:lang w:bidi="ar-DZ"/>
        </w:rPr>
        <w:t>6,5</w:t>
      </w:r>
      <w:r>
        <w:rPr>
          <w:rtl/>
          <w:lang w:val="en-US" w:bidi="ar-DZ"/>
        </w:rPr>
        <w:t>مليون سائح أي بزيادة 30 % عن عام 2016.</w:t>
      </w:r>
    </w:p>
    <w:p w14:paraId="72FBA153" w14:textId="77777777" w:rsidR="00D3252E" w:rsidRDefault="00702ED6">
      <w:pPr>
        <w:pStyle w:val="5"/>
      </w:pPr>
      <w:bookmarkStart w:id="870" w:name="_Toc170062723"/>
      <w:bookmarkStart w:id="871" w:name="_Toc170063675"/>
      <w:r>
        <w:rPr>
          <w:rtl/>
        </w:rPr>
        <w:lastRenderedPageBreak/>
        <w:t>ثالثا: حجم الإيرادات السياحية:</w:t>
      </w:r>
      <w:bookmarkEnd w:id="870"/>
      <w:bookmarkEnd w:id="871"/>
      <w:r>
        <w:rPr>
          <w:rtl/>
        </w:rPr>
        <w:t xml:space="preserve"> </w:t>
      </w:r>
    </w:p>
    <w:p w14:paraId="3A68E0B1" w14:textId="77777777" w:rsidR="00D3252E" w:rsidRDefault="00702ED6" w:rsidP="000900AD">
      <w:pPr>
        <w:pStyle w:val="1c"/>
        <w:jc w:val="both"/>
        <w:rPr>
          <w:rtl/>
          <w:lang w:bidi="ar-DZ"/>
        </w:rPr>
      </w:pPr>
      <w:bookmarkStart w:id="872" w:name="_Toc159361771"/>
      <w:r>
        <w:rPr>
          <w:rFonts w:eastAsia="Calibri"/>
          <w:b w:val="0"/>
          <w:bCs w:val="0"/>
          <w:szCs w:val="32"/>
          <w:rtl/>
          <w:lang w:val="en-US" w:eastAsia="en-US" w:bidi="ar-DZ"/>
        </w:rPr>
        <w:t>بفضل السياسة المتبعة استطاعت الحكومة التونسية أن تعطي للقطاع السياحي</w:t>
      </w:r>
      <w:r w:rsidR="000900AD">
        <w:rPr>
          <w:rFonts w:eastAsia="Calibri"/>
          <w:b w:val="0"/>
          <w:bCs w:val="0"/>
          <w:szCs w:val="32"/>
          <w:rtl/>
          <w:lang w:val="en-US" w:eastAsia="en-US" w:bidi="ar-DZ"/>
        </w:rPr>
        <w:t xml:space="preserve"> مكانة مميزة، حيث تعتبر تونس من</w:t>
      </w:r>
      <w:r w:rsidR="000900AD">
        <w:rPr>
          <w:rFonts w:eastAsia="Calibri" w:hint="cs"/>
          <w:b w:val="0"/>
          <w:bCs w:val="0"/>
          <w:szCs w:val="32"/>
          <w:rtl/>
          <w:lang w:val="en-US" w:eastAsia="en-US" w:bidi="ar-DZ"/>
        </w:rPr>
        <w:t xml:space="preserve"> </w:t>
      </w:r>
      <w:r>
        <w:rPr>
          <w:rFonts w:eastAsia="Calibri"/>
          <w:b w:val="0"/>
          <w:bCs w:val="0"/>
          <w:szCs w:val="32"/>
          <w:rtl/>
          <w:lang w:val="en-US" w:eastAsia="en-US" w:bidi="ar-DZ"/>
        </w:rPr>
        <w:t xml:space="preserve">بين الدول الرائدة في المجال السياحي الأمر الذي جعلها منطقة جذب للسياح </w:t>
      </w:r>
      <w:r w:rsidR="000900AD">
        <w:rPr>
          <w:rFonts w:eastAsia="Calibri"/>
          <w:b w:val="0"/>
          <w:bCs w:val="0"/>
          <w:szCs w:val="32"/>
          <w:rtl/>
          <w:lang w:val="en-US" w:eastAsia="en-US" w:bidi="ar-DZ"/>
        </w:rPr>
        <w:t>من جميع أنحاء العالم، مما انعكس</w:t>
      </w:r>
      <w:r w:rsidR="000900AD">
        <w:rPr>
          <w:rFonts w:eastAsia="Calibri" w:hint="cs"/>
          <w:b w:val="0"/>
          <w:bCs w:val="0"/>
          <w:szCs w:val="32"/>
          <w:rtl/>
          <w:lang w:val="en-US" w:eastAsia="en-US" w:bidi="ar-DZ"/>
        </w:rPr>
        <w:t xml:space="preserve"> </w:t>
      </w:r>
      <w:r>
        <w:rPr>
          <w:rFonts w:eastAsia="Calibri"/>
          <w:b w:val="0"/>
          <w:bCs w:val="0"/>
          <w:szCs w:val="32"/>
          <w:rtl/>
          <w:lang w:val="en-US" w:eastAsia="en-US" w:bidi="ar-DZ"/>
        </w:rPr>
        <w:t>إيجابيا على حجم الإيرادات المتأتية من قطاع السياحة. والجدول التالي يمثل حجم الإيرادات السياحية</w:t>
      </w:r>
    </w:p>
    <w:p w14:paraId="6480C3BC" w14:textId="77777777" w:rsidR="00D3252E" w:rsidRDefault="00702ED6" w:rsidP="00510EAA">
      <w:pPr>
        <w:pStyle w:val="tab"/>
      </w:pPr>
      <w:bookmarkStart w:id="873" w:name="_Toc170071407"/>
      <w:r>
        <w:rPr>
          <w:rtl/>
        </w:rPr>
        <w:t>الجدول رقم (</w:t>
      </w:r>
      <w:r>
        <w:rPr>
          <w:rFonts w:hint="cs"/>
          <w:rtl/>
        </w:rPr>
        <w:t>30</w:t>
      </w:r>
      <w:r>
        <w:rPr>
          <w:rtl/>
        </w:rPr>
        <w:t xml:space="preserve">) يبين الايرادات الناتجة عن السياحة في تونس خلال الفترة (2010– </w:t>
      </w:r>
      <w:r>
        <w:rPr>
          <w:rFonts w:hint="cs"/>
          <w:rtl/>
        </w:rPr>
        <w:t>2017)</w:t>
      </w:r>
      <w:bookmarkEnd w:id="872"/>
      <w:bookmarkEnd w:id="873"/>
    </w:p>
    <w:p w14:paraId="3AE1F08B" w14:textId="77777777" w:rsidR="00D3252E" w:rsidRPr="000900AD" w:rsidRDefault="00702ED6">
      <w:pPr>
        <w:pStyle w:val="1fb"/>
        <w:rPr>
          <w:b/>
          <w:bCs/>
          <w:sz w:val="22"/>
          <w:szCs w:val="24"/>
          <w:lang w:bidi="ar-DZ"/>
        </w:rPr>
      </w:pPr>
      <w:r w:rsidRPr="000900AD">
        <w:rPr>
          <w:b/>
          <w:bCs/>
          <w:sz w:val="22"/>
          <w:szCs w:val="24"/>
          <w:rtl/>
          <w:lang w:bidi="ar-DZ"/>
        </w:rPr>
        <w:t xml:space="preserve"> (الوحدة بالمليون</w:t>
      </w:r>
      <w:r w:rsidR="000900AD">
        <w:rPr>
          <w:rFonts w:hint="cs"/>
          <w:b/>
          <w:bCs/>
          <w:sz w:val="22"/>
          <w:szCs w:val="24"/>
          <w:rtl/>
          <w:lang w:bidi="ar-DZ"/>
        </w:rPr>
        <w:t xml:space="preserve"> دينار</w:t>
      </w:r>
      <w:r w:rsidRPr="000900AD">
        <w:rPr>
          <w:b/>
          <w:bCs/>
          <w:sz w:val="22"/>
          <w:szCs w:val="24"/>
          <w:rtl/>
          <w:lang w:bidi="ar-DZ"/>
        </w:rPr>
        <w:t>)</w:t>
      </w:r>
    </w:p>
    <w:tbl>
      <w:tblPr>
        <w:tblStyle w:val="af62"/>
        <w:bidiVisual/>
        <w:tblW w:w="8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4"/>
        <w:gridCol w:w="962"/>
        <w:gridCol w:w="962"/>
        <w:gridCol w:w="961"/>
        <w:gridCol w:w="961"/>
        <w:gridCol w:w="961"/>
        <w:gridCol w:w="962"/>
        <w:gridCol w:w="962"/>
        <w:gridCol w:w="856"/>
      </w:tblGrid>
      <w:tr w:rsidR="00D3252E" w14:paraId="62F00386" w14:textId="77777777">
        <w:tc>
          <w:tcPr>
            <w:tcW w:w="1304" w:type="dxa"/>
            <w:tcBorders>
              <w:top w:val="single" w:sz="4" w:space="0" w:color="000000"/>
              <w:left w:val="single" w:sz="4" w:space="0" w:color="000000"/>
              <w:bottom w:val="single" w:sz="4" w:space="0" w:color="000000"/>
              <w:right w:val="single" w:sz="4" w:space="0" w:color="000000"/>
            </w:tcBorders>
          </w:tcPr>
          <w:p w14:paraId="08D5D7E5" w14:textId="77777777" w:rsidR="00D3252E" w:rsidRDefault="00702ED6">
            <w:pPr>
              <w:pStyle w:val="16"/>
              <w:rPr>
                <w:lang w:val="en-US" w:bidi="ar-DZ"/>
              </w:rPr>
            </w:pPr>
            <w:r>
              <w:rPr>
                <w:rtl/>
                <w:lang w:val="en-US" w:bidi="ar-DZ"/>
              </w:rPr>
              <w:t>السنة</w:t>
            </w:r>
          </w:p>
        </w:tc>
        <w:tc>
          <w:tcPr>
            <w:tcW w:w="962" w:type="dxa"/>
            <w:tcBorders>
              <w:top w:val="single" w:sz="4" w:space="0" w:color="000000"/>
              <w:left w:val="single" w:sz="4" w:space="0" w:color="000000"/>
              <w:bottom w:val="single" w:sz="4" w:space="0" w:color="000000"/>
              <w:right w:val="single" w:sz="4" w:space="0" w:color="000000"/>
            </w:tcBorders>
          </w:tcPr>
          <w:p w14:paraId="0EC8260A" w14:textId="77777777" w:rsidR="00D3252E" w:rsidRDefault="00702ED6">
            <w:pPr>
              <w:pStyle w:val="16"/>
              <w:rPr>
                <w:lang w:val="en-US" w:bidi="ar-DZ"/>
              </w:rPr>
            </w:pPr>
            <w:r>
              <w:rPr>
                <w:lang w:val="en-US" w:bidi="ar-DZ"/>
              </w:rPr>
              <w:t>2010</w:t>
            </w:r>
          </w:p>
        </w:tc>
        <w:tc>
          <w:tcPr>
            <w:tcW w:w="962" w:type="dxa"/>
            <w:tcBorders>
              <w:top w:val="single" w:sz="4" w:space="0" w:color="000000"/>
              <w:left w:val="single" w:sz="4" w:space="0" w:color="000000"/>
              <w:bottom w:val="single" w:sz="4" w:space="0" w:color="000000"/>
              <w:right w:val="single" w:sz="4" w:space="0" w:color="000000"/>
            </w:tcBorders>
          </w:tcPr>
          <w:p w14:paraId="2F6809CD" w14:textId="77777777" w:rsidR="00D3252E" w:rsidRDefault="00702ED6">
            <w:pPr>
              <w:pStyle w:val="16"/>
              <w:rPr>
                <w:lang w:val="en-US" w:bidi="ar-DZ"/>
              </w:rPr>
            </w:pPr>
            <w:r>
              <w:rPr>
                <w:lang w:val="en-US" w:bidi="ar-DZ"/>
              </w:rPr>
              <w:t>2011</w:t>
            </w:r>
          </w:p>
        </w:tc>
        <w:tc>
          <w:tcPr>
            <w:tcW w:w="961" w:type="dxa"/>
            <w:tcBorders>
              <w:top w:val="single" w:sz="4" w:space="0" w:color="000000"/>
              <w:left w:val="single" w:sz="4" w:space="0" w:color="000000"/>
              <w:bottom w:val="single" w:sz="4" w:space="0" w:color="000000"/>
              <w:right w:val="single" w:sz="4" w:space="0" w:color="000000"/>
            </w:tcBorders>
          </w:tcPr>
          <w:p w14:paraId="454CD1D8" w14:textId="77777777" w:rsidR="00D3252E" w:rsidRDefault="00702ED6">
            <w:pPr>
              <w:pStyle w:val="16"/>
              <w:rPr>
                <w:lang w:val="en-US" w:bidi="ar-DZ"/>
              </w:rPr>
            </w:pPr>
            <w:r>
              <w:rPr>
                <w:lang w:val="en-US" w:bidi="ar-DZ"/>
              </w:rPr>
              <w:t>2012</w:t>
            </w:r>
          </w:p>
        </w:tc>
        <w:tc>
          <w:tcPr>
            <w:tcW w:w="961" w:type="dxa"/>
            <w:tcBorders>
              <w:top w:val="single" w:sz="4" w:space="0" w:color="000000"/>
              <w:left w:val="single" w:sz="4" w:space="0" w:color="000000"/>
              <w:bottom w:val="single" w:sz="4" w:space="0" w:color="000000"/>
              <w:right w:val="single" w:sz="4" w:space="0" w:color="000000"/>
            </w:tcBorders>
          </w:tcPr>
          <w:p w14:paraId="2F1B132D" w14:textId="77777777" w:rsidR="00D3252E" w:rsidRDefault="00702ED6">
            <w:pPr>
              <w:pStyle w:val="16"/>
              <w:rPr>
                <w:lang w:val="en-US" w:bidi="ar-DZ"/>
              </w:rPr>
            </w:pPr>
            <w:r>
              <w:rPr>
                <w:lang w:val="en-US" w:bidi="ar-DZ"/>
              </w:rPr>
              <w:t>2013</w:t>
            </w:r>
          </w:p>
        </w:tc>
        <w:tc>
          <w:tcPr>
            <w:tcW w:w="961" w:type="dxa"/>
            <w:tcBorders>
              <w:top w:val="single" w:sz="4" w:space="0" w:color="000000"/>
              <w:left w:val="single" w:sz="4" w:space="0" w:color="000000"/>
              <w:bottom w:val="single" w:sz="4" w:space="0" w:color="000000"/>
              <w:right w:val="single" w:sz="4" w:space="0" w:color="000000"/>
            </w:tcBorders>
          </w:tcPr>
          <w:p w14:paraId="3CBB78AB" w14:textId="77777777" w:rsidR="00D3252E" w:rsidRDefault="00702ED6">
            <w:pPr>
              <w:pStyle w:val="16"/>
              <w:rPr>
                <w:lang w:val="en-US" w:bidi="ar-DZ"/>
              </w:rPr>
            </w:pPr>
            <w:r>
              <w:rPr>
                <w:lang w:val="en-US" w:bidi="ar-DZ"/>
              </w:rPr>
              <w:t>2014</w:t>
            </w:r>
          </w:p>
        </w:tc>
        <w:tc>
          <w:tcPr>
            <w:tcW w:w="962" w:type="dxa"/>
            <w:tcBorders>
              <w:top w:val="single" w:sz="4" w:space="0" w:color="000000"/>
              <w:left w:val="single" w:sz="4" w:space="0" w:color="000000"/>
              <w:bottom w:val="single" w:sz="4" w:space="0" w:color="000000"/>
              <w:right w:val="single" w:sz="4" w:space="0" w:color="000000"/>
            </w:tcBorders>
          </w:tcPr>
          <w:p w14:paraId="7F11115B" w14:textId="77777777" w:rsidR="00D3252E" w:rsidRDefault="00702ED6">
            <w:pPr>
              <w:pStyle w:val="16"/>
              <w:rPr>
                <w:lang w:val="en-US" w:bidi="ar-DZ"/>
              </w:rPr>
            </w:pPr>
            <w:r>
              <w:rPr>
                <w:lang w:val="en-US" w:bidi="ar-DZ"/>
              </w:rPr>
              <w:t>2015</w:t>
            </w:r>
          </w:p>
        </w:tc>
        <w:tc>
          <w:tcPr>
            <w:tcW w:w="962" w:type="dxa"/>
            <w:tcBorders>
              <w:top w:val="single" w:sz="4" w:space="0" w:color="000000"/>
              <w:left w:val="single" w:sz="4" w:space="0" w:color="000000"/>
              <w:bottom w:val="single" w:sz="4" w:space="0" w:color="000000"/>
              <w:right w:val="single" w:sz="4" w:space="0" w:color="000000"/>
            </w:tcBorders>
          </w:tcPr>
          <w:p w14:paraId="4CD3DD13" w14:textId="77777777" w:rsidR="00D3252E" w:rsidRDefault="00702ED6">
            <w:pPr>
              <w:pStyle w:val="16"/>
              <w:rPr>
                <w:lang w:val="en-US" w:bidi="ar-DZ"/>
              </w:rPr>
            </w:pPr>
            <w:r>
              <w:rPr>
                <w:lang w:val="en-US" w:bidi="ar-DZ"/>
              </w:rPr>
              <w:t>2016</w:t>
            </w:r>
          </w:p>
        </w:tc>
        <w:tc>
          <w:tcPr>
            <w:tcW w:w="856" w:type="dxa"/>
            <w:tcBorders>
              <w:top w:val="single" w:sz="4" w:space="0" w:color="000000"/>
              <w:left w:val="single" w:sz="4" w:space="0" w:color="000000"/>
              <w:bottom w:val="single" w:sz="4" w:space="0" w:color="000000"/>
              <w:right w:val="single" w:sz="4" w:space="0" w:color="000000"/>
            </w:tcBorders>
          </w:tcPr>
          <w:p w14:paraId="76D4F60B" w14:textId="77777777" w:rsidR="00D3252E" w:rsidRDefault="00702ED6">
            <w:pPr>
              <w:pStyle w:val="16"/>
              <w:rPr>
                <w:lang w:val="en-US" w:bidi="ar-DZ"/>
              </w:rPr>
            </w:pPr>
            <w:r>
              <w:rPr>
                <w:lang w:val="en-US" w:bidi="ar-DZ"/>
              </w:rPr>
              <w:t>2017</w:t>
            </w:r>
          </w:p>
        </w:tc>
      </w:tr>
      <w:tr w:rsidR="00D3252E" w14:paraId="1A57A4CF" w14:textId="77777777">
        <w:tc>
          <w:tcPr>
            <w:tcW w:w="1304" w:type="dxa"/>
            <w:tcBorders>
              <w:top w:val="single" w:sz="4" w:space="0" w:color="000000"/>
              <w:left w:val="single" w:sz="4" w:space="0" w:color="000000"/>
              <w:bottom w:val="single" w:sz="4" w:space="0" w:color="000000"/>
              <w:right w:val="single" w:sz="4" w:space="0" w:color="000000"/>
            </w:tcBorders>
          </w:tcPr>
          <w:p w14:paraId="2CC40B84" w14:textId="77777777" w:rsidR="00D3252E" w:rsidRDefault="00702ED6">
            <w:pPr>
              <w:pStyle w:val="16"/>
              <w:rPr>
                <w:lang w:val="en-US" w:bidi="ar-DZ"/>
              </w:rPr>
            </w:pPr>
            <w:r>
              <w:rPr>
                <w:rtl/>
                <w:lang w:val="en-US" w:bidi="ar-DZ"/>
              </w:rPr>
              <w:t>حجم الإيرادات</w:t>
            </w:r>
          </w:p>
        </w:tc>
        <w:tc>
          <w:tcPr>
            <w:tcW w:w="962" w:type="dxa"/>
            <w:tcBorders>
              <w:top w:val="single" w:sz="4" w:space="0" w:color="000000"/>
              <w:left w:val="single" w:sz="4" w:space="0" w:color="000000"/>
              <w:bottom w:val="single" w:sz="4" w:space="0" w:color="000000"/>
              <w:right w:val="single" w:sz="4" w:space="0" w:color="000000"/>
            </w:tcBorders>
          </w:tcPr>
          <w:p w14:paraId="77FA86A4" w14:textId="77777777" w:rsidR="00D3252E" w:rsidRDefault="00702ED6">
            <w:pPr>
              <w:pStyle w:val="16"/>
              <w:rPr>
                <w:lang w:val="en-US" w:bidi="ar-DZ"/>
              </w:rPr>
            </w:pPr>
            <w:r>
              <w:rPr>
                <w:lang w:val="en-US" w:bidi="ar-DZ"/>
              </w:rPr>
              <w:t>3477</w:t>
            </w:r>
          </w:p>
        </w:tc>
        <w:tc>
          <w:tcPr>
            <w:tcW w:w="962" w:type="dxa"/>
            <w:tcBorders>
              <w:top w:val="single" w:sz="4" w:space="0" w:color="000000"/>
              <w:left w:val="single" w:sz="4" w:space="0" w:color="000000"/>
              <w:bottom w:val="single" w:sz="4" w:space="0" w:color="000000"/>
              <w:right w:val="single" w:sz="4" w:space="0" w:color="000000"/>
            </w:tcBorders>
          </w:tcPr>
          <w:p w14:paraId="610C2A8D" w14:textId="77777777" w:rsidR="00D3252E" w:rsidRDefault="00702ED6">
            <w:pPr>
              <w:pStyle w:val="16"/>
              <w:rPr>
                <w:lang w:val="en-US" w:bidi="ar-DZ"/>
              </w:rPr>
            </w:pPr>
            <w:r>
              <w:rPr>
                <w:lang w:val="en-US" w:bidi="ar-DZ"/>
              </w:rPr>
              <w:t>2529</w:t>
            </w:r>
          </w:p>
        </w:tc>
        <w:tc>
          <w:tcPr>
            <w:tcW w:w="961" w:type="dxa"/>
            <w:tcBorders>
              <w:top w:val="single" w:sz="4" w:space="0" w:color="000000"/>
              <w:left w:val="single" w:sz="4" w:space="0" w:color="000000"/>
              <w:bottom w:val="single" w:sz="4" w:space="0" w:color="000000"/>
              <w:right w:val="single" w:sz="4" w:space="0" w:color="000000"/>
            </w:tcBorders>
          </w:tcPr>
          <w:p w14:paraId="2AC94F7F" w14:textId="77777777" w:rsidR="00D3252E" w:rsidRDefault="00702ED6">
            <w:pPr>
              <w:pStyle w:val="16"/>
              <w:rPr>
                <w:lang w:val="en-US" w:bidi="ar-DZ"/>
              </w:rPr>
            </w:pPr>
            <w:r>
              <w:rPr>
                <w:lang w:val="en-US" w:bidi="ar-DZ"/>
              </w:rPr>
              <w:t>2931</w:t>
            </w:r>
          </w:p>
        </w:tc>
        <w:tc>
          <w:tcPr>
            <w:tcW w:w="961" w:type="dxa"/>
            <w:tcBorders>
              <w:top w:val="single" w:sz="4" w:space="0" w:color="000000"/>
              <w:left w:val="single" w:sz="4" w:space="0" w:color="000000"/>
              <w:bottom w:val="single" w:sz="4" w:space="0" w:color="000000"/>
              <w:right w:val="single" w:sz="4" w:space="0" w:color="000000"/>
            </w:tcBorders>
          </w:tcPr>
          <w:p w14:paraId="07FB80AD" w14:textId="77777777" w:rsidR="00D3252E" w:rsidRDefault="00702ED6">
            <w:pPr>
              <w:pStyle w:val="16"/>
              <w:rPr>
                <w:lang w:val="en-US" w:bidi="ar-DZ"/>
              </w:rPr>
            </w:pPr>
            <w:r>
              <w:rPr>
                <w:lang w:val="en-US" w:bidi="ar-DZ"/>
              </w:rPr>
              <w:t>2863</w:t>
            </w:r>
          </w:p>
        </w:tc>
        <w:tc>
          <w:tcPr>
            <w:tcW w:w="961" w:type="dxa"/>
            <w:tcBorders>
              <w:top w:val="single" w:sz="4" w:space="0" w:color="000000"/>
              <w:left w:val="single" w:sz="4" w:space="0" w:color="000000"/>
              <w:bottom w:val="single" w:sz="4" w:space="0" w:color="000000"/>
              <w:right w:val="single" w:sz="4" w:space="0" w:color="000000"/>
            </w:tcBorders>
          </w:tcPr>
          <w:p w14:paraId="56840F8A" w14:textId="77777777" w:rsidR="00D3252E" w:rsidRDefault="00702ED6">
            <w:pPr>
              <w:pStyle w:val="16"/>
              <w:rPr>
                <w:lang w:val="en-US" w:bidi="ar-DZ"/>
              </w:rPr>
            </w:pPr>
            <w:r>
              <w:rPr>
                <w:lang w:val="en-US" w:bidi="ar-DZ"/>
              </w:rPr>
              <w:t>3042</w:t>
            </w:r>
          </w:p>
        </w:tc>
        <w:tc>
          <w:tcPr>
            <w:tcW w:w="962" w:type="dxa"/>
            <w:tcBorders>
              <w:top w:val="single" w:sz="4" w:space="0" w:color="000000"/>
              <w:left w:val="single" w:sz="4" w:space="0" w:color="000000"/>
              <w:bottom w:val="single" w:sz="4" w:space="0" w:color="000000"/>
              <w:right w:val="single" w:sz="4" w:space="0" w:color="000000"/>
            </w:tcBorders>
          </w:tcPr>
          <w:p w14:paraId="2354FECC" w14:textId="77777777" w:rsidR="00D3252E" w:rsidRDefault="00702ED6">
            <w:pPr>
              <w:pStyle w:val="16"/>
              <w:rPr>
                <w:lang w:val="en-US" w:bidi="ar-DZ"/>
              </w:rPr>
            </w:pPr>
            <w:r>
              <w:rPr>
                <w:lang w:val="en-US" w:bidi="ar-DZ"/>
              </w:rPr>
              <w:t>1869</w:t>
            </w:r>
          </w:p>
        </w:tc>
        <w:tc>
          <w:tcPr>
            <w:tcW w:w="962" w:type="dxa"/>
            <w:tcBorders>
              <w:top w:val="single" w:sz="4" w:space="0" w:color="000000"/>
              <w:left w:val="single" w:sz="4" w:space="0" w:color="000000"/>
              <w:bottom w:val="single" w:sz="4" w:space="0" w:color="000000"/>
              <w:right w:val="single" w:sz="4" w:space="0" w:color="000000"/>
            </w:tcBorders>
          </w:tcPr>
          <w:p w14:paraId="0EBF8D89" w14:textId="77777777" w:rsidR="00D3252E" w:rsidRDefault="00702ED6">
            <w:pPr>
              <w:pStyle w:val="16"/>
              <w:rPr>
                <w:lang w:val="en-US" w:bidi="ar-DZ"/>
              </w:rPr>
            </w:pPr>
            <w:r>
              <w:rPr>
                <w:lang w:val="en-US" w:bidi="ar-DZ"/>
              </w:rPr>
              <w:t>1706</w:t>
            </w:r>
          </w:p>
        </w:tc>
        <w:tc>
          <w:tcPr>
            <w:tcW w:w="856" w:type="dxa"/>
            <w:tcBorders>
              <w:top w:val="single" w:sz="4" w:space="0" w:color="000000"/>
              <w:left w:val="single" w:sz="4" w:space="0" w:color="000000"/>
              <w:bottom w:val="single" w:sz="4" w:space="0" w:color="000000"/>
              <w:right w:val="single" w:sz="4" w:space="0" w:color="000000"/>
            </w:tcBorders>
          </w:tcPr>
          <w:p w14:paraId="65A587CD" w14:textId="77777777" w:rsidR="00D3252E" w:rsidRDefault="00702ED6">
            <w:pPr>
              <w:pStyle w:val="16"/>
              <w:rPr>
                <w:lang w:val="en-US" w:bidi="ar-DZ"/>
              </w:rPr>
            </w:pPr>
            <w:r>
              <w:rPr>
                <w:lang w:val="en-US" w:bidi="ar-DZ"/>
              </w:rPr>
              <w:t>1782</w:t>
            </w:r>
          </w:p>
        </w:tc>
      </w:tr>
    </w:tbl>
    <w:p w14:paraId="2F5A4ACE" w14:textId="77777777" w:rsidR="00D3252E" w:rsidRPr="000900AD" w:rsidRDefault="00702ED6">
      <w:pPr>
        <w:pStyle w:val="17"/>
        <w:rPr>
          <w:sz w:val="24"/>
          <w:szCs w:val="24"/>
          <w:rtl/>
          <w:lang w:val="en-US"/>
        </w:rPr>
      </w:pPr>
      <w:r w:rsidRPr="000900AD">
        <w:rPr>
          <w:b/>
          <w:bCs/>
          <w:sz w:val="24"/>
          <w:szCs w:val="24"/>
          <w:rtl/>
          <w:lang w:val="en-US"/>
        </w:rPr>
        <w:t>المصدر</w:t>
      </w:r>
      <w:r w:rsidRPr="000900AD">
        <w:rPr>
          <w:sz w:val="24"/>
          <w:szCs w:val="24"/>
          <w:rtl/>
          <w:lang w:val="en-US"/>
        </w:rPr>
        <w:t xml:space="preserve">: </w:t>
      </w:r>
      <w:sdt>
        <w:sdtPr>
          <w:rPr>
            <w:sz w:val="24"/>
            <w:szCs w:val="24"/>
            <w:rtl/>
            <w:lang w:val="en-US"/>
          </w:rPr>
          <w:id w:val="108393591"/>
        </w:sdtPr>
        <w:sdtContent>
          <w:r w:rsidRPr="000900AD">
            <w:rPr>
              <w:sz w:val="24"/>
              <w:szCs w:val="24"/>
              <w:rtl/>
              <w:lang w:val="en-US"/>
            </w:rPr>
            <w:fldChar w:fldCharType="begin"/>
          </w:r>
          <w:r w:rsidRPr="000900AD">
            <w:rPr>
              <w:sz w:val="24"/>
              <w:szCs w:val="24"/>
              <w:rtl/>
              <w:lang w:val="en-US"/>
            </w:rPr>
            <w:instrText xml:space="preserve"> </w:instrText>
          </w:r>
          <w:r w:rsidRPr="000900AD">
            <w:rPr>
              <w:sz w:val="24"/>
              <w:szCs w:val="24"/>
              <w:lang w:val="en-US"/>
            </w:rPr>
            <w:instrText>CITATION</w:instrText>
          </w:r>
          <w:r w:rsidRPr="000900AD">
            <w:rPr>
              <w:sz w:val="24"/>
              <w:szCs w:val="24"/>
              <w:rtl/>
              <w:lang w:val="en-US"/>
            </w:rPr>
            <w:instrText xml:space="preserve"> ل \</w:instrText>
          </w:r>
          <w:r w:rsidRPr="000900AD">
            <w:rPr>
              <w:sz w:val="24"/>
              <w:szCs w:val="24"/>
              <w:lang w:val="en-US"/>
            </w:rPr>
            <w:instrText>l 5121</w:instrText>
          </w:r>
          <w:r w:rsidRPr="000900AD">
            <w:rPr>
              <w:sz w:val="24"/>
              <w:szCs w:val="24"/>
              <w:rtl/>
              <w:lang w:val="en-US"/>
            </w:rPr>
            <w:instrText xml:space="preserve"> </w:instrText>
          </w:r>
          <w:r w:rsidRPr="000900AD">
            <w:rPr>
              <w:sz w:val="24"/>
              <w:szCs w:val="24"/>
              <w:rtl/>
              <w:lang w:val="en-US"/>
            </w:rPr>
            <w:fldChar w:fldCharType="separate"/>
          </w:r>
          <w:r w:rsidRPr="000900AD">
            <w:rPr>
              <w:sz w:val="24"/>
              <w:szCs w:val="24"/>
              <w:rtl/>
              <w:lang w:val="en-US"/>
            </w:rPr>
            <w:t xml:space="preserve"> (البنك الدولي، 1995-2020)</w:t>
          </w:r>
          <w:r w:rsidRPr="000900AD">
            <w:rPr>
              <w:sz w:val="24"/>
              <w:szCs w:val="24"/>
              <w:rtl/>
              <w:lang w:val="en-US"/>
            </w:rPr>
            <w:fldChar w:fldCharType="end"/>
          </w:r>
        </w:sdtContent>
      </w:sdt>
      <w:r w:rsidRPr="000900AD">
        <w:rPr>
          <w:sz w:val="24"/>
          <w:szCs w:val="24"/>
          <w:rtl/>
          <w:lang w:val="en-US"/>
        </w:rPr>
        <w:t xml:space="preserve"> </w:t>
      </w:r>
    </w:p>
    <w:p w14:paraId="35F47DC1" w14:textId="77777777" w:rsidR="00D3252E" w:rsidRDefault="00702ED6">
      <w:pPr>
        <w:pStyle w:val="5"/>
        <w:rPr>
          <w:rtl/>
        </w:rPr>
      </w:pPr>
      <w:bookmarkStart w:id="874" w:name="_Toc170062724"/>
      <w:bookmarkStart w:id="875" w:name="_Toc170063676"/>
      <w:r>
        <w:rPr>
          <w:rtl/>
        </w:rPr>
        <w:t>رابعا: عوامل نجاح السياحة بتونس</w:t>
      </w:r>
      <w:bookmarkEnd w:id="874"/>
      <w:bookmarkEnd w:id="875"/>
    </w:p>
    <w:p w14:paraId="7F892270" w14:textId="77777777" w:rsidR="00D3252E" w:rsidRDefault="00702ED6">
      <w:pPr>
        <w:rPr>
          <w:lang w:val="en-US" w:bidi="ar-DZ"/>
        </w:rPr>
      </w:pPr>
      <w:r>
        <w:rPr>
          <w:rtl/>
          <w:lang w:val="en-US" w:bidi="ar-DZ"/>
        </w:rPr>
        <w:t xml:space="preserve">استطاع قطاع السياحة في تونس أن يدخل القرن الحادي والعشرين على طريق التميز والنجاح، وذلك بالتزامن مع وجود عدة عوامل جعلته يحتل مكانة بارزة ومميزة بين الدول التي لديها باع طويل في مجال السياحة، </w:t>
      </w:r>
      <w:r>
        <w:rPr>
          <w:rFonts w:hint="cs"/>
          <w:rtl/>
          <w:lang w:val="en-US" w:bidi="ar-DZ"/>
        </w:rPr>
        <w:t>و</w:t>
      </w:r>
      <w:r>
        <w:rPr>
          <w:rtl/>
          <w:lang w:val="en-US" w:bidi="ar-DZ"/>
        </w:rPr>
        <w:t xml:space="preserve">من بين هذه العوامل نجد: </w:t>
      </w:r>
    </w:p>
    <w:p w14:paraId="4AFB0DE9" w14:textId="77777777" w:rsidR="00D3252E" w:rsidRDefault="00702ED6" w:rsidP="00F82A53">
      <w:pPr>
        <w:pStyle w:val="2"/>
        <w:rPr>
          <w:lang w:val="en-US"/>
        </w:rPr>
      </w:pPr>
      <w:r>
        <w:rPr>
          <w:rtl/>
          <w:lang w:val="en-US"/>
        </w:rPr>
        <w:t xml:space="preserve"> وجود بنية تحتية حديثة قادرة على النهوض بالقطاع السياحي ومنتج سياحي قادر على المنافسة</w:t>
      </w:r>
      <w:r>
        <w:rPr>
          <w:rFonts w:hint="cs"/>
          <w:rtl/>
          <w:lang w:val="en-US"/>
        </w:rPr>
        <w:t>؛</w:t>
      </w:r>
    </w:p>
    <w:p w14:paraId="1C517ACA" w14:textId="77777777" w:rsidR="00D3252E" w:rsidRDefault="00702ED6" w:rsidP="00F82A53">
      <w:pPr>
        <w:pStyle w:val="2"/>
        <w:rPr>
          <w:lang w:val="en-US"/>
        </w:rPr>
      </w:pPr>
      <w:r>
        <w:rPr>
          <w:rtl/>
          <w:lang w:val="en-US"/>
        </w:rPr>
        <w:t xml:space="preserve"> قرب تونس من دول الاتحاد الاوربي والتي تتميز شعوبها بحب للسفر والسياحة</w:t>
      </w:r>
      <w:r>
        <w:rPr>
          <w:rFonts w:hint="cs"/>
          <w:rtl/>
          <w:lang w:val="en-US"/>
        </w:rPr>
        <w:t>؛</w:t>
      </w:r>
    </w:p>
    <w:p w14:paraId="7CE0545F" w14:textId="77777777" w:rsidR="00D3252E" w:rsidRDefault="00702ED6" w:rsidP="00F82A53">
      <w:pPr>
        <w:pStyle w:val="2"/>
        <w:rPr>
          <w:lang w:val="en-US"/>
        </w:rPr>
      </w:pPr>
      <w:r>
        <w:rPr>
          <w:rtl/>
          <w:lang w:val="en-US"/>
        </w:rPr>
        <w:t>نجاح الرهان على التكوين المهني في مجال السياحة والفندقة</w:t>
      </w:r>
      <w:r>
        <w:rPr>
          <w:rFonts w:hint="cs"/>
          <w:rtl/>
          <w:lang w:val="en-US"/>
        </w:rPr>
        <w:t>؛</w:t>
      </w:r>
    </w:p>
    <w:p w14:paraId="4511BB2B" w14:textId="77777777" w:rsidR="00D3252E" w:rsidRDefault="00702ED6" w:rsidP="00F82A53">
      <w:pPr>
        <w:pStyle w:val="2"/>
        <w:rPr>
          <w:lang w:val="en-US"/>
        </w:rPr>
      </w:pPr>
      <w:r>
        <w:rPr>
          <w:rtl/>
          <w:lang w:val="en-US"/>
        </w:rPr>
        <w:t xml:space="preserve">الدور الكبير الذي تلعبه وزارة السياحة والديوان الوطني في التسيير والاشراف على القطاع السياحي </w:t>
      </w:r>
      <w:r>
        <w:rPr>
          <w:rFonts w:hint="cs"/>
          <w:rtl/>
          <w:lang w:val="en-US"/>
        </w:rPr>
        <w:t>؛</w:t>
      </w:r>
    </w:p>
    <w:p w14:paraId="544647CC" w14:textId="77777777" w:rsidR="00D3252E" w:rsidRDefault="00702ED6" w:rsidP="00F82A53">
      <w:pPr>
        <w:pStyle w:val="2"/>
        <w:rPr>
          <w:lang w:val="en-US"/>
        </w:rPr>
      </w:pPr>
      <w:r>
        <w:rPr>
          <w:rtl/>
          <w:lang w:val="en-US"/>
        </w:rPr>
        <w:t xml:space="preserve">امتلاك تونس لسلسة من الفنادق والمنتجعات السياحية ذات جودة العالمية </w:t>
      </w:r>
      <w:r>
        <w:rPr>
          <w:rFonts w:hint="cs"/>
          <w:rtl/>
          <w:lang w:val="en-US"/>
        </w:rPr>
        <w:t>؛</w:t>
      </w:r>
    </w:p>
    <w:p w14:paraId="273D3B85" w14:textId="77777777" w:rsidR="00D3252E" w:rsidRDefault="00702ED6" w:rsidP="00F82A53">
      <w:pPr>
        <w:pStyle w:val="2"/>
        <w:rPr>
          <w:lang w:val="en-US"/>
        </w:rPr>
      </w:pPr>
      <w:r>
        <w:rPr>
          <w:rtl/>
          <w:lang w:val="en-US"/>
        </w:rPr>
        <w:t>وجود صناعة تقليدية مزدهرة</w:t>
      </w:r>
      <w:r>
        <w:rPr>
          <w:rFonts w:hint="cs"/>
          <w:rtl/>
          <w:lang w:val="en-US"/>
        </w:rPr>
        <w:t>؛</w:t>
      </w:r>
    </w:p>
    <w:p w14:paraId="7321320F" w14:textId="77777777" w:rsidR="00D3252E" w:rsidRDefault="00702ED6" w:rsidP="00F82A53">
      <w:pPr>
        <w:pStyle w:val="2"/>
        <w:rPr>
          <w:lang w:val="en-US"/>
        </w:rPr>
      </w:pPr>
      <w:r>
        <w:rPr>
          <w:rtl/>
          <w:lang w:val="en-US"/>
        </w:rPr>
        <w:t>امتلاك المواطنين التونسيين لثقافة سياحية واسعة في الترويج لسياحة في بلدهم</w:t>
      </w:r>
      <w:r>
        <w:rPr>
          <w:rFonts w:hint="cs"/>
          <w:rtl/>
          <w:lang w:val="en-US"/>
        </w:rPr>
        <w:t>؛</w:t>
      </w:r>
    </w:p>
    <w:p w14:paraId="5B8A53FF" w14:textId="77777777" w:rsidR="00D3252E" w:rsidRPr="00896463" w:rsidRDefault="00702ED6" w:rsidP="00F82A53">
      <w:pPr>
        <w:pStyle w:val="2"/>
        <w:rPr>
          <w:rtl/>
          <w:lang w:val="en-US"/>
        </w:rPr>
      </w:pPr>
      <w:r>
        <w:rPr>
          <w:rtl/>
          <w:lang w:val="en-US"/>
        </w:rPr>
        <w:t>التشاور والتعاون والتنسيق المحكم بين الإدارة المشرفة على القطاع السياحي والمهنيين العاملين في هذا القطاع</w:t>
      </w:r>
      <w:r>
        <w:rPr>
          <w:rFonts w:hint="cs"/>
          <w:rtl/>
        </w:rPr>
        <w:t>.</w:t>
      </w:r>
    </w:p>
    <w:p w14:paraId="64C542DD" w14:textId="77777777" w:rsidR="00D3252E" w:rsidRDefault="00702ED6">
      <w:pPr>
        <w:pStyle w:val="23"/>
        <w:rPr>
          <w:rtl/>
          <w:lang w:bidi="ar-DZ"/>
        </w:rPr>
      </w:pPr>
      <w:bookmarkStart w:id="876" w:name="_Toc159361271"/>
      <w:bookmarkStart w:id="877" w:name="_Toc170062725"/>
      <w:bookmarkStart w:id="878" w:name="_Toc170063314"/>
      <w:bookmarkStart w:id="879" w:name="_Toc170063677"/>
      <w:r>
        <w:rPr>
          <w:rtl/>
          <w:lang w:bidi="ar-DZ"/>
        </w:rPr>
        <w:t>المبحث الثالث: أدوات التعاون الاقتصادي بين الجزائر وتونس</w:t>
      </w:r>
      <w:bookmarkEnd w:id="876"/>
      <w:bookmarkEnd w:id="877"/>
      <w:bookmarkEnd w:id="878"/>
      <w:bookmarkEnd w:id="879"/>
      <w:r>
        <w:rPr>
          <w:rtl/>
          <w:lang w:bidi="ar-DZ"/>
        </w:rPr>
        <w:t xml:space="preserve"> </w:t>
      </w:r>
    </w:p>
    <w:p w14:paraId="7EA30155" w14:textId="77777777" w:rsidR="00D3252E" w:rsidRDefault="00702ED6">
      <w:pPr>
        <w:rPr>
          <w:rtl/>
          <w:lang w:val="en-US" w:bidi="ar-DZ"/>
        </w:rPr>
      </w:pPr>
      <w:r>
        <w:rPr>
          <w:rtl/>
          <w:lang w:val="en-US" w:bidi="ar-DZ"/>
        </w:rPr>
        <w:t xml:space="preserve">ترغب الجزائر وتونس في تعزيز تعاونهما الاقتصادي من خلال عدة أدوات لا سيما اتفاقية التجارة التفاضلية التي تهدف إلى تسهيل تدفق التجارة والخدمات والاستثمارات المشتركة التي تعزز النمو الاقتصادي وخلق فرص </w:t>
      </w:r>
      <w:r>
        <w:rPr>
          <w:rtl/>
          <w:lang w:val="en-US" w:bidi="ar-DZ"/>
        </w:rPr>
        <w:lastRenderedPageBreak/>
        <w:t>العمل والدبلوماسية الاقتصادية التي تشجع التجارة والاستثمار وتنمية المناطق الحدودية التي تعزز التعاون الاقتصادي والاجتماعي في هذه المناطق المشتركة</w:t>
      </w:r>
      <w:r>
        <w:rPr>
          <w:rFonts w:hint="cs"/>
          <w:rtl/>
          <w:lang w:val="en-US" w:bidi="ar-DZ"/>
        </w:rPr>
        <w:t>،</w:t>
      </w:r>
      <w:r>
        <w:rPr>
          <w:rtl/>
          <w:lang w:val="en-US" w:bidi="ar-DZ"/>
        </w:rPr>
        <w:t xml:space="preserve"> وتعكس هذه الأدوات التزام البلدين بتعزيز التعاون الاقتصادي وتحقيق المنفعة المتبادلة والتنمية المشتركة في مختلف القطاعات الاقتصادية.</w:t>
      </w:r>
    </w:p>
    <w:p w14:paraId="4E770D0B" w14:textId="77777777" w:rsidR="00D3252E" w:rsidRDefault="00702ED6">
      <w:pPr>
        <w:pStyle w:val="3"/>
        <w:rPr>
          <w:lang w:bidi="ar-DZ"/>
        </w:rPr>
      </w:pPr>
      <w:bookmarkStart w:id="880" w:name="_Toc159361272"/>
      <w:bookmarkStart w:id="881" w:name="_Toc170062726"/>
      <w:bookmarkStart w:id="882" w:name="_Toc170063315"/>
      <w:bookmarkStart w:id="883" w:name="_Toc170063678"/>
      <w:r>
        <w:rPr>
          <w:rtl/>
          <w:lang w:bidi="ar-DZ"/>
        </w:rPr>
        <w:t>المطلب الأوّل: الاتفاق التفاضلي التجاري بين الجزائر وتونس</w:t>
      </w:r>
      <w:bookmarkEnd w:id="880"/>
      <w:bookmarkEnd w:id="881"/>
      <w:bookmarkEnd w:id="882"/>
      <w:bookmarkEnd w:id="883"/>
    </w:p>
    <w:p w14:paraId="483C3FE1" w14:textId="77777777" w:rsidR="00D3252E" w:rsidRDefault="00702ED6">
      <w:pPr>
        <w:pStyle w:val="4"/>
        <w:rPr>
          <w:rFonts w:eastAsia="Calibri"/>
          <w:rtl/>
        </w:rPr>
      </w:pPr>
      <w:bookmarkStart w:id="884" w:name="_Toc170062727"/>
      <w:bookmarkStart w:id="885" w:name="_Toc170063679"/>
      <w:r>
        <w:rPr>
          <w:rFonts w:eastAsia="Calibri"/>
          <w:rtl/>
        </w:rPr>
        <w:t>الفرع الاول: مفهومه وأهدافه ونظامه التعريفي للمبادلات</w:t>
      </w:r>
      <w:bookmarkEnd w:id="884"/>
      <w:bookmarkEnd w:id="885"/>
    </w:p>
    <w:p w14:paraId="4A6B6F42" w14:textId="77777777" w:rsidR="00D3252E" w:rsidRDefault="00702ED6">
      <w:pPr>
        <w:pStyle w:val="5"/>
      </w:pPr>
      <w:bookmarkStart w:id="886" w:name="_Toc170062728"/>
      <w:bookmarkStart w:id="887" w:name="_Toc170063680"/>
      <w:r>
        <w:rPr>
          <w:rtl/>
        </w:rPr>
        <w:t>أولا: مفهوم الاتفاق التفاضلي الجزائري التونسي</w:t>
      </w:r>
      <w:bookmarkEnd w:id="886"/>
      <w:bookmarkEnd w:id="887"/>
    </w:p>
    <w:p w14:paraId="16980C9F" w14:textId="77777777" w:rsidR="00D3252E" w:rsidRDefault="00702ED6">
      <w:pPr>
        <w:rPr>
          <w:lang w:val="en-US" w:bidi="ar-DZ"/>
        </w:rPr>
      </w:pPr>
      <w:r>
        <w:rPr>
          <w:rtl/>
          <w:lang w:val="en-US" w:bidi="ar-DZ"/>
        </w:rPr>
        <w:t>بموجب المرسوم الرئاسي رقم 10-12 مؤرخ في 11 يناير 2010 المتضمن التصديق على الاتفاق التجاري التفاضلي بين حكومة الجمهورية الجزائرية الديمقراطية الشعبية وحكومة الجمهورية التونسية، الموقع بتونس في 6 ذي الحجة عام 1429 الموافق 4 ديسمبر 2008</w:t>
      </w:r>
      <w:r>
        <w:rPr>
          <w:rFonts w:hint="cs"/>
          <w:rtl/>
          <w:lang w:val="en-US" w:bidi="ar-DZ"/>
        </w:rPr>
        <w:t>،</w:t>
      </w:r>
      <w:r>
        <w:rPr>
          <w:rtl/>
          <w:lang w:val="en-US" w:bidi="ar-DZ"/>
        </w:rPr>
        <w:t xml:space="preserve"> حيث تم الاتفاق بموجبه على قوائم المنتجات الصناعية المستفيدة من امتيازات ضريبية للتصدير والاستيراد المرفقة بالاتفاقية (وزارة التجارة الجزائرية، 2014): </w:t>
      </w:r>
    </w:p>
    <w:p w14:paraId="6228FAD7" w14:textId="77777777" w:rsidR="00D3252E" w:rsidRDefault="00702ED6">
      <w:pPr>
        <w:pStyle w:val="6"/>
        <w:rPr>
          <w:lang w:bidi="ar-DZ"/>
        </w:rPr>
      </w:pPr>
      <w:bookmarkStart w:id="888" w:name="_Toc170062729"/>
      <w:bookmarkStart w:id="889" w:name="_Toc170063681"/>
      <w:r>
        <w:rPr>
          <w:rFonts w:hint="cs"/>
          <w:rtl/>
          <w:lang w:bidi="ar-DZ"/>
        </w:rPr>
        <w:t xml:space="preserve">1- </w:t>
      </w:r>
      <w:r>
        <w:rPr>
          <w:rtl/>
          <w:lang w:bidi="ar-DZ"/>
        </w:rPr>
        <w:t>للتصدير:</w:t>
      </w:r>
      <w:bookmarkEnd w:id="888"/>
      <w:bookmarkEnd w:id="889"/>
      <w:r>
        <w:rPr>
          <w:rtl/>
          <w:lang w:bidi="ar-DZ"/>
        </w:rPr>
        <w:t xml:space="preserve"> </w:t>
      </w:r>
    </w:p>
    <w:p w14:paraId="592BE418" w14:textId="77777777" w:rsidR="00D3252E" w:rsidRDefault="00702ED6">
      <w:pPr>
        <w:rPr>
          <w:lang w:val="en-US" w:bidi="ar-DZ"/>
        </w:rPr>
      </w:pPr>
      <w:r>
        <w:rPr>
          <w:b/>
          <w:bCs/>
          <w:rtl/>
          <w:lang w:val="en-US" w:bidi="ar-DZ"/>
        </w:rPr>
        <w:t xml:space="preserve">قائمة </w:t>
      </w:r>
      <w:r>
        <w:rPr>
          <w:b/>
          <w:bCs/>
          <w:lang w:val="en-US" w:bidi="ar-DZ"/>
        </w:rPr>
        <w:t>D1</w:t>
      </w:r>
      <w:r>
        <w:rPr>
          <w:b/>
          <w:bCs/>
          <w:rtl/>
          <w:lang w:val="en-US" w:bidi="ar-DZ"/>
        </w:rPr>
        <w:t>:</w:t>
      </w:r>
      <w:r>
        <w:rPr>
          <w:rtl/>
          <w:lang w:val="en-US" w:bidi="ar-DZ"/>
        </w:rPr>
        <w:t xml:space="preserve"> المنتجات الصناعية (الغير خاضعة للرسوم الجمركية).</w:t>
      </w:r>
    </w:p>
    <w:p w14:paraId="03DA4C55" w14:textId="77777777" w:rsidR="00D3252E" w:rsidRDefault="00702ED6">
      <w:pPr>
        <w:rPr>
          <w:rtl/>
          <w:lang w:val="en-US" w:bidi="ar-DZ"/>
        </w:rPr>
      </w:pPr>
      <w:r>
        <w:rPr>
          <w:b/>
          <w:bCs/>
          <w:rtl/>
          <w:lang w:val="en-US" w:bidi="ar-DZ"/>
        </w:rPr>
        <w:t>قائمة 2</w:t>
      </w:r>
      <w:r>
        <w:rPr>
          <w:b/>
          <w:bCs/>
          <w:lang w:val="en-US" w:bidi="ar-DZ"/>
        </w:rPr>
        <w:t>D</w:t>
      </w:r>
      <w:r>
        <w:rPr>
          <w:b/>
          <w:bCs/>
          <w:rtl/>
          <w:lang w:val="en-US" w:bidi="ar-DZ"/>
        </w:rPr>
        <w:t>:</w:t>
      </w:r>
      <w:r>
        <w:rPr>
          <w:rtl/>
          <w:lang w:val="en-US" w:bidi="ar-DZ"/>
        </w:rPr>
        <w:t xml:space="preserve"> منتجات زراعية وغذائية (حصص معفاة من الرسوم الجمركية).</w:t>
      </w:r>
    </w:p>
    <w:p w14:paraId="68AF03A9" w14:textId="77777777" w:rsidR="00D3252E" w:rsidRDefault="00702ED6">
      <w:pPr>
        <w:pStyle w:val="6"/>
        <w:rPr>
          <w:lang w:bidi="ar-DZ"/>
        </w:rPr>
      </w:pPr>
      <w:bookmarkStart w:id="890" w:name="_Toc170062730"/>
      <w:bookmarkStart w:id="891" w:name="_Toc170063682"/>
      <w:r>
        <w:rPr>
          <w:rFonts w:hint="cs"/>
          <w:rtl/>
          <w:lang w:bidi="ar-DZ"/>
        </w:rPr>
        <w:t xml:space="preserve">2- </w:t>
      </w:r>
      <w:r>
        <w:rPr>
          <w:rtl/>
          <w:lang w:bidi="ar-DZ"/>
        </w:rPr>
        <w:t>للاستيراد:</w:t>
      </w:r>
      <w:bookmarkEnd w:id="890"/>
      <w:bookmarkEnd w:id="891"/>
      <w:r>
        <w:rPr>
          <w:rtl/>
          <w:lang w:bidi="ar-DZ"/>
        </w:rPr>
        <w:t xml:space="preserve"> </w:t>
      </w:r>
    </w:p>
    <w:p w14:paraId="1D2C5FBC" w14:textId="77777777" w:rsidR="00D3252E" w:rsidRDefault="00702ED6">
      <w:pPr>
        <w:rPr>
          <w:lang w:val="en-US" w:bidi="ar-DZ"/>
        </w:rPr>
      </w:pPr>
      <w:r>
        <w:rPr>
          <w:b/>
          <w:bCs/>
          <w:rtl/>
          <w:lang w:val="en-US" w:bidi="ar-DZ"/>
        </w:rPr>
        <w:t>قائمة 1</w:t>
      </w:r>
      <w:r>
        <w:rPr>
          <w:b/>
          <w:bCs/>
          <w:lang w:val="en-US" w:bidi="ar-DZ"/>
        </w:rPr>
        <w:t>C</w:t>
      </w:r>
      <w:r>
        <w:rPr>
          <w:b/>
          <w:bCs/>
          <w:rtl/>
          <w:lang w:val="en-US" w:bidi="ar-DZ"/>
        </w:rPr>
        <w:t>:</w:t>
      </w:r>
      <w:r>
        <w:rPr>
          <w:rtl/>
          <w:lang w:val="en-US" w:bidi="ar-DZ"/>
        </w:rPr>
        <w:t xml:space="preserve"> المنتجات الصناعية (الغير خاضعة للرسوم الجمركية).</w:t>
      </w:r>
    </w:p>
    <w:p w14:paraId="4A617401" w14:textId="77777777" w:rsidR="00D3252E" w:rsidRDefault="00702ED6">
      <w:pPr>
        <w:rPr>
          <w:lang w:val="en-US" w:bidi="ar-DZ"/>
        </w:rPr>
      </w:pPr>
      <w:r>
        <w:rPr>
          <w:b/>
          <w:bCs/>
          <w:rtl/>
          <w:lang w:val="en-US" w:bidi="ar-DZ"/>
        </w:rPr>
        <w:t xml:space="preserve">قائمة </w:t>
      </w:r>
      <w:r>
        <w:rPr>
          <w:b/>
          <w:bCs/>
          <w:lang w:val="en-US" w:bidi="ar-DZ"/>
        </w:rPr>
        <w:t>C2</w:t>
      </w:r>
      <w:r>
        <w:rPr>
          <w:b/>
          <w:bCs/>
          <w:rtl/>
          <w:lang w:val="en-US" w:bidi="ar-DZ"/>
        </w:rPr>
        <w:t>:</w:t>
      </w:r>
      <w:r>
        <w:rPr>
          <w:rtl/>
          <w:lang w:val="en-US" w:bidi="ar-DZ"/>
        </w:rPr>
        <w:t xml:space="preserve"> منتجات صناعية تستفيد بتخفيض بـــ 40% من الرسوم الجمركية.</w:t>
      </w:r>
    </w:p>
    <w:p w14:paraId="17AC39DC" w14:textId="77777777" w:rsidR="00D3252E" w:rsidRDefault="00702ED6">
      <w:pPr>
        <w:rPr>
          <w:lang w:val="en-US" w:bidi="ar-DZ"/>
        </w:rPr>
      </w:pPr>
      <w:r>
        <w:rPr>
          <w:b/>
          <w:bCs/>
          <w:rtl/>
          <w:lang w:val="en-US" w:bidi="ar-DZ"/>
        </w:rPr>
        <w:t xml:space="preserve">قائمة3 </w:t>
      </w:r>
      <w:r>
        <w:rPr>
          <w:b/>
          <w:bCs/>
          <w:lang w:val="en-US" w:bidi="ar-DZ"/>
        </w:rPr>
        <w:t>C</w:t>
      </w:r>
      <w:r>
        <w:rPr>
          <w:b/>
          <w:bCs/>
          <w:rtl/>
          <w:lang w:val="en-US" w:bidi="ar-DZ"/>
        </w:rPr>
        <w:t>:</w:t>
      </w:r>
      <w:r>
        <w:rPr>
          <w:rtl/>
          <w:lang w:val="en-US" w:bidi="ar-DZ"/>
        </w:rPr>
        <w:t xml:space="preserve"> منتجات زراعية وغذائية (حصص معفاة من الرسوم الجمركية).</w:t>
      </w:r>
    </w:p>
    <w:p w14:paraId="45346B30" w14:textId="77777777" w:rsidR="00D3252E" w:rsidRDefault="00702ED6">
      <w:pPr>
        <w:pStyle w:val="5"/>
      </w:pPr>
      <w:bookmarkStart w:id="892" w:name="_Toc170062731"/>
      <w:bookmarkStart w:id="893" w:name="_Toc170063683"/>
      <w:r>
        <w:rPr>
          <w:rFonts w:hint="cs"/>
          <w:rtl/>
        </w:rPr>
        <w:t>ثانيا</w:t>
      </w:r>
      <w:r>
        <w:rPr>
          <w:rtl/>
        </w:rPr>
        <w:t xml:space="preserve">: بعض التعاريف الخاصة بالاتفاق التفاضلي الجزائري التونسي </w:t>
      </w:r>
      <w:r w:rsidRPr="009A40DA">
        <w:rPr>
          <w:rFonts w:hint="cs"/>
          <w:b w:val="0"/>
          <w:bCs w:val="0"/>
          <w:rtl/>
        </w:rPr>
        <w:t>(المرسوم</w:t>
      </w:r>
      <w:r w:rsidRPr="009A40DA">
        <w:rPr>
          <w:b w:val="0"/>
          <w:bCs w:val="0"/>
          <w:rtl/>
        </w:rPr>
        <w:t xml:space="preserve"> الرئاسي رقم 10-</w:t>
      </w:r>
      <w:r w:rsidRPr="009A40DA">
        <w:rPr>
          <w:rFonts w:hint="cs"/>
          <w:b w:val="0"/>
          <w:bCs w:val="0"/>
          <w:rtl/>
        </w:rPr>
        <w:t>12)</w:t>
      </w:r>
      <w:bookmarkEnd w:id="892"/>
      <w:bookmarkEnd w:id="893"/>
    </w:p>
    <w:p w14:paraId="0700E81B" w14:textId="77777777" w:rsidR="00D3252E" w:rsidRDefault="00702ED6">
      <w:pPr>
        <w:ind w:left="282" w:hanging="285"/>
        <w:rPr>
          <w:lang w:val="en-US" w:bidi="ar-DZ"/>
        </w:rPr>
      </w:pPr>
      <w:r>
        <w:rPr>
          <w:b/>
          <w:bCs/>
          <w:rtl/>
          <w:lang w:val="en-US" w:bidi="ar-DZ"/>
        </w:rPr>
        <w:t>أ- اﻻﺗﻔﺎق:</w:t>
      </w:r>
      <w:r>
        <w:rPr>
          <w:rtl/>
          <w:lang w:val="en-US" w:bidi="ar-DZ"/>
        </w:rPr>
        <w:t xml:space="preserve"> اﻻﺗﻔﺎق اﻟﺘﺠﺎري بين ﺣﻜـﻮﻣﺔ الجمهورية الجزائرية الديمقراطية اﻟـﺸﻌﺒﻴﺔ وﺣﻜﻮﻣﺔ الجمهورية اﻟﺘﻮﻧﺴﻴﺔ.</w:t>
      </w:r>
    </w:p>
    <w:p w14:paraId="48D51B37" w14:textId="77777777" w:rsidR="00D3252E" w:rsidRDefault="00702ED6">
      <w:pPr>
        <w:ind w:left="282" w:hanging="285"/>
        <w:rPr>
          <w:lang w:val="en-US" w:bidi="ar-DZ"/>
        </w:rPr>
      </w:pPr>
      <w:r>
        <w:rPr>
          <w:b/>
          <w:bCs/>
          <w:rtl/>
          <w:lang w:val="en-US" w:bidi="ar-DZ"/>
        </w:rPr>
        <w:t>ب- الطرفان:</w:t>
      </w:r>
      <w:r>
        <w:rPr>
          <w:rtl/>
          <w:lang w:val="en-US" w:bidi="ar-DZ"/>
        </w:rPr>
        <w:t xml:space="preserve"> ﺣﻜﻮﻣﺔ الجمهورية الجزائرية الديمقراطية اﻟـﺸﻌﺒﻴﺔ وﺣﻜﻮﻣﺔ الجمهورية اﻟﺘﻮﻧﺴﻴﺔ.</w:t>
      </w:r>
    </w:p>
    <w:p w14:paraId="3281EACB" w14:textId="77777777" w:rsidR="00D3252E" w:rsidRDefault="00702ED6">
      <w:pPr>
        <w:ind w:left="282" w:hanging="285"/>
        <w:rPr>
          <w:lang w:val="en-US" w:bidi="ar-DZ"/>
        </w:rPr>
      </w:pPr>
      <w:r>
        <w:rPr>
          <w:b/>
          <w:bCs/>
          <w:rtl/>
          <w:lang w:val="en-US" w:bidi="ar-DZ"/>
        </w:rPr>
        <w:t xml:space="preserve">ج- الحقوق </w:t>
      </w:r>
      <w:r>
        <w:rPr>
          <w:rFonts w:hint="cs"/>
          <w:b/>
          <w:bCs/>
          <w:rtl/>
          <w:lang w:val="en-US" w:bidi="ar-DZ"/>
        </w:rPr>
        <w:t>(الرسوم</w:t>
      </w:r>
      <w:r>
        <w:rPr>
          <w:b/>
          <w:bCs/>
          <w:rtl/>
          <w:lang w:val="en-US" w:bidi="ar-DZ"/>
        </w:rPr>
        <w:t xml:space="preserve">) الجمركية والرسوم والضرائب الأخرى ذات الأثر المماثل: </w:t>
      </w:r>
      <w:r>
        <w:rPr>
          <w:rtl/>
          <w:lang w:val="en-US" w:bidi="ar-DZ"/>
        </w:rPr>
        <w:t>يقصد بالحقوق (الرسوم) الجمركية كل الرسوم المبينة في التعريفة الجمركية المطبقة في كلا البلدين، والتي تفرضها (توظفها) الدولة الطرف بمقتضى التعريفة الجمركية على السلع المستوردة.</w:t>
      </w:r>
      <w:r>
        <w:rPr>
          <w:rFonts w:hint="cs"/>
          <w:rtl/>
          <w:lang w:val="en-US" w:bidi="ar-DZ"/>
        </w:rPr>
        <w:t>و</w:t>
      </w:r>
      <w:r>
        <w:rPr>
          <w:rtl/>
          <w:lang w:val="en-US" w:bidi="ar-DZ"/>
        </w:rPr>
        <w:t xml:space="preserve">يقصد بالرسوم والضرائب الأخرى ذات الأثر المماثل كل </w:t>
      </w:r>
      <w:r>
        <w:rPr>
          <w:rtl/>
          <w:lang w:val="en-US" w:bidi="ar-DZ"/>
        </w:rPr>
        <w:lastRenderedPageBreak/>
        <w:t xml:space="preserve">الرسوم والضرائب الأخرى كيفما كانت تسميتها والتي يفرضها (يوظفها) أحد الطرفين المتعاقدين على السلع والمنتجات المستوردة دون أن تشمل منتجاته الوطنية. </w:t>
      </w:r>
    </w:p>
    <w:p w14:paraId="3D19311B" w14:textId="77777777" w:rsidR="00D3252E" w:rsidRDefault="00702ED6">
      <w:pPr>
        <w:ind w:left="282" w:hanging="285"/>
        <w:rPr>
          <w:lang w:val="en-US" w:bidi="ar-DZ"/>
        </w:rPr>
      </w:pPr>
      <w:r>
        <w:rPr>
          <w:b/>
          <w:bCs/>
          <w:rtl/>
          <w:lang w:val="en-US" w:bidi="ar-DZ"/>
        </w:rPr>
        <w:t xml:space="preserve">د- القيود غير الجمركية: </w:t>
      </w:r>
      <w:r>
        <w:rPr>
          <w:rtl/>
          <w:lang w:val="en-US" w:bidi="ar-DZ"/>
        </w:rPr>
        <w:t xml:space="preserve">تضم كافة التدابير والإجراءات الإدارية والمالية والتقنية التقييدية أو التمييزية التي قد يتخذها أحد الطرفين المتعاقدين لغير الأغراض التنظيمية أو الإحصائية، قصد الحد من مستورداته من بلد الطرف الآخر. </w:t>
      </w:r>
    </w:p>
    <w:p w14:paraId="0A7DBDF7" w14:textId="77777777" w:rsidR="00D3252E" w:rsidRDefault="00702ED6">
      <w:pPr>
        <w:ind w:left="282" w:hanging="285"/>
        <w:rPr>
          <w:lang w:val="en-US" w:bidi="ar-DZ"/>
        </w:rPr>
      </w:pPr>
      <w:r>
        <w:rPr>
          <w:b/>
          <w:bCs/>
          <w:rtl/>
          <w:lang w:val="en-US" w:bidi="ar-DZ"/>
        </w:rPr>
        <w:t xml:space="preserve">ه- الإجراءات المتعلقة بالصحة والحجر الزراعي النباتي والحيواني والحفاظ على البيئة: </w:t>
      </w:r>
      <w:r>
        <w:rPr>
          <w:rtl/>
          <w:lang w:val="en-US" w:bidi="ar-DZ"/>
        </w:rPr>
        <w:t>وتضم مجموعة القوانين والأنظمة والإجراءات المطبقة في كلا البلدين، قصد حماية صحة وحياة الأشخاص والحيوانات والنباتات والحفاظ على سلامة البيئة.</w:t>
      </w:r>
    </w:p>
    <w:p w14:paraId="14ED6874" w14:textId="77777777" w:rsidR="00D3252E" w:rsidRDefault="00702ED6">
      <w:pPr>
        <w:pStyle w:val="5"/>
      </w:pPr>
      <w:bookmarkStart w:id="894" w:name="_Toc170062732"/>
      <w:bookmarkStart w:id="895" w:name="_Toc170063684"/>
      <w:r>
        <w:rPr>
          <w:rFonts w:hint="cs"/>
          <w:rtl/>
        </w:rPr>
        <w:t>ثالثا</w:t>
      </w:r>
      <w:r>
        <w:rPr>
          <w:rtl/>
        </w:rPr>
        <w:t>: الأهداف والنظام التعريفي للمبادلات:</w:t>
      </w:r>
      <w:bookmarkEnd w:id="894"/>
      <w:bookmarkEnd w:id="895"/>
      <w:r>
        <w:rPr>
          <w:rtl/>
        </w:rPr>
        <w:t xml:space="preserve"> </w:t>
      </w:r>
    </w:p>
    <w:p w14:paraId="72CCD4B2" w14:textId="77777777" w:rsidR="00D3252E" w:rsidRDefault="00702ED6" w:rsidP="00F82A53">
      <w:pPr>
        <w:pStyle w:val="2"/>
        <w:rPr>
          <w:lang w:val="en-US"/>
        </w:rPr>
      </w:pPr>
      <w:r>
        <w:rPr>
          <w:rtl/>
          <w:lang w:val="en-US"/>
        </w:rPr>
        <w:t>يهدف هذا الاتفاق إلى تسهيل وتشجيع تنمية التعاون الاقتصادي والتجاري بين الطرفين.</w:t>
      </w:r>
    </w:p>
    <w:p w14:paraId="3708B776" w14:textId="77777777" w:rsidR="00D3252E" w:rsidRDefault="00702ED6" w:rsidP="00F82A53">
      <w:pPr>
        <w:pStyle w:val="2"/>
        <w:rPr>
          <w:lang w:val="en-US"/>
        </w:rPr>
      </w:pPr>
      <w:r>
        <w:rPr>
          <w:rtl/>
          <w:lang w:val="en-US"/>
        </w:rPr>
        <w:t>في إطار العمل بأحكام هذا الاتفاق يعمل الطرفان المتعاقدان عند إعداد قوائم السلع والمنتوجات بجدول التعريفة الجمركية للنظام المنسق (</w:t>
      </w:r>
      <w:r>
        <w:rPr>
          <w:lang w:val="en-US"/>
        </w:rPr>
        <w:t>SH</w:t>
      </w:r>
      <w:r>
        <w:rPr>
          <w:rtl/>
          <w:lang w:val="en-US"/>
        </w:rPr>
        <w:t xml:space="preserve">) لتعيين وتصنيف السلع والمنتوجات المتبادلة بين </w:t>
      </w:r>
      <w:r>
        <w:rPr>
          <w:rFonts w:hint="cs"/>
          <w:rtl/>
          <w:lang w:val="en-US"/>
        </w:rPr>
        <w:t>ال</w:t>
      </w:r>
      <w:r>
        <w:rPr>
          <w:rtl/>
          <w:lang w:val="en-US"/>
        </w:rPr>
        <w:t>بلدي</w:t>
      </w:r>
      <w:r>
        <w:rPr>
          <w:rFonts w:hint="cs"/>
          <w:rtl/>
          <w:lang w:val="en-US"/>
        </w:rPr>
        <w:t>ن</w:t>
      </w:r>
      <w:r>
        <w:rPr>
          <w:rtl/>
          <w:lang w:val="en-US"/>
        </w:rPr>
        <w:t>.</w:t>
      </w:r>
    </w:p>
    <w:p w14:paraId="6472FB03" w14:textId="77777777" w:rsidR="00D3252E" w:rsidRDefault="00702ED6" w:rsidP="00F82A53">
      <w:pPr>
        <w:pStyle w:val="2"/>
        <w:rPr>
          <w:lang w:val="en-US"/>
        </w:rPr>
      </w:pPr>
      <w:r>
        <w:rPr>
          <w:rtl/>
          <w:lang w:val="en-US"/>
        </w:rPr>
        <w:t xml:space="preserve">يتعهد الطرفان المتعاقدان بإعفاء المنتجات ذات المنشأ الجزائري والتونسي من كافة الحقوق الجمركية والرسوم والضرائب ذات الأثر المماثل، والواردة في القائمتين التاليتين: </w:t>
      </w:r>
    </w:p>
    <w:p w14:paraId="2A14976E" w14:textId="77777777" w:rsidR="00D3252E" w:rsidRDefault="00702ED6">
      <w:pPr>
        <w:pStyle w:val="20"/>
        <w:rPr>
          <w:lang w:val="en-US" w:bidi="ar-DZ"/>
        </w:rPr>
      </w:pPr>
      <w:r>
        <w:rPr>
          <w:b/>
          <w:bCs/>
          <w:rtl/>
          <w:lang w:val="en-US" w:bidi="ar-DZ"/>
        </w:rPr>
        <w:t>القائمة (ج1):</w:t>
      </w:r>
      <w:r>
        <w:rPr>
          <w:rtl/>
          <w:lang w:val="en-US" w:bidi="ar-DZ"/>
        </w:rPr>
        <w:t xml:space="preserve"> والتي تتضمن المنتجات ذات المنشأ التونسي والمعفاة من جميع الحقوق والرسوم والضرائب ذات الأثر المماثل لدى دخولها الإقليم الجمركي الجزائري.</w:t>
      </w:r>
    </w:p>
    <w:p w14:paraId="73021BAB" w14:textId="77777777" w:rsidR="00D3252E" w:rsidRDefault="00702ED6">
      <w:pPr>
        <w:pStyle w:val="20"/>
        <w:rPr>
          <w:lang w:val="en-US" w:bidi="ar-DZ"/>
        </w:rPr>
      </w:pPr>
      <w:r>
        <w:rPr>
          <w:b/>
          <w:bCs/>
          <w:rtl/>
          <w:lang w:val="en-US" w:bidi="ar-DZ"/>
        </w:rPr>
        <w:t>القائمة (د1):</w:t>
      </w:r>
      <w:r>
        <w:rPr>
          <w:rtl/>
          <w:lang w:val="en-US" w:bidi="ar-DZ"/>
        </w:rPr>
        <w:t xml:space="preserve"> والتي تتضمن جميع المنتجات ذات المنشأ الجزائري والمعفاة من جميع الحقوق والرسوم والضرائب ذات الأثر المماثل لدى دخولها الإقليم الجمركي التونسي.</w:t>
      </w:r>
    </w:p>
    <w:p w14:paraId="32EC5E9E" w14:textId="77777777" w:rsidR="00D3252E" w:rsidRDefault="00702ED6" w:rsidP="00F82A53">
      <w:pPr>
        <w:pStyle w:val="2"/>
        <w:rPr>
          <w:lang w:val="en-US"/>
        </w:rPr>
      </w:pPr>
      <w:r>
        <w:rPr>
          <w:rtl/>
          <w:lang w:val="en-US"/>
        </w:rPr>
        <w:t>يتعهد الجانب الجزائري بمنح تخفيضات بنسبة 40 % من الحقوق الجمركية المطبقة على المنتجات الواردة في القائمة (ج2) والتي تتضمن المنتجات الصناعية ذات المنشأ التونسي.</w:t>
      </w:r>
    </w:p>
    <w:p w14:paraId="30F691AA" w14:textId="77777777" w:rsidR="00D3252E" w:rsidRDefault="00702ED6" w:rsidP="00F82A53">
      <w:pPr>
        <w:pStyle w:val="2"/>
        <w:rPr>
          <w:lang w:val="en-US"/>
        </w:rPr>
      </w:pPr>
      <w:r>
        <w:rPr>
          <w:rtl/>
          <w:lang w:val="en-US"/>
        </w:rPr>
        <w:t>كما يتعهد الجانب الجزائري بمنح تخفيضات إضافية من الحقوق الجمركية والرسوم والضرائب ذات الأثر المماثل بالنسبة للسلع والمنتجات الصناعية الواردة في القائمة (ج2) وذلك بعد سنة من تاريخ دخول هذا الاتفاق حيز التطبيق.</w:t>
      </w:r>
    </w:p>
    <w:p w14:paraId="7E3EFE6C" w14:textId="77777777" w:rsidR="00D3252E" w:rsidRDefault="00702ED6">
      <w:pPr>
        <w:pStyle w:val="4"/>
        <w:rPr>
          <w:rtl/>
        </w:rPr>
      </w:pPr>
      <w:bookmarkStart w:id="896" w:name="_Toc170062733"/>
      <w:bookmarkStart w:id="897" w:name="_Toc170063685"/>
      <w:r>
        <w:rPr>
          <w:rtl/>
        </w:rPr>
        <w:lastRenderedPageBreak/>
        <w:t>الفرع الثاني: التدابير الخاصة بالمنافسة السليمة وإجراءات التجارة الخارجية</w:t>
      </w:r>
      <w:bookmarkEnd w:id="896"/>
      <w:bookmarkEnd w:id="897"/>
    </w:p>
    <w:p w14:paraId="51B36301" w14:textId="77777777" w:rsidR="00D3252E" w:rsidRDefault="00702ED6">
      <w:pPr>
        <w:pStyle w:val="5"/>
        <w:rPr>
          <w:rtl/>
        </w:rPr>
      </w:pPr>
      <w:r>
        <w:rPr>
          <w:rtl/>
        </w:rPr>
        <w:t xml:space="preserve"> </w:t>
      </w:r>
      <w:bookmarkStart w:id="898" w:name="_Toc170062734"/>
      <w:bookmarkStart w:id="899" w:name="_Toc170063686"/>
      <w:r>
        <w:rPr>
          <w:rtl/>
        </w:rPr>
        <w:t xml:space="preserve">أولا: التدابير الخاصة بالمنافسة السليمة والإجراءات الوقائية </w:t>
      </w:r>
      <w:r w:rsidRPr="009A40DA">
        <w:rPr>
          <w:b w:val="0"/>
          <w:bCs w:val="0"/>
          <w:rtl/>
        </w:rPr>
        <w:t>(المرسوم الرئاسي رقم 10-12)</w:t>
      </w:r>
      <w:bookmarkEnd w:id="898"/>
      <w:bookmarkEnd w:id="899"/>
      <w:r>
        <w:rPr>
          <w:rtl/>
        </w:rPr>
        <w:tab/>
      </w:r>
    </w:p>
    <w:p w14:paraId="69E9FB3F" w14:textId="77777777" w:rsidR="00D3252E" w:rsidRDefault="00702ED6" w:rsidP="00F82A53">
      <w:pPr>
        <w:pStyle w:val="2"/>
        <w:rPr>
          <w:rtl/>
          <w:lang w:val="en-US"/>
        </w:rPr>
      </w:pPr>
      <w:r>
        <w:rPr>
          <w:rtl/>
          <w:lang w:val="en-US"/>
        </w:rPr>
        <w:t>تتم عمليات الإعفاء من الحقوق الجمركية والرسوم والضرائب ذات الأثر المماثل على أساس النسب المطبقة في كلا البلدين بتاريخ أول يناير 2008.</w:t>
      </w:r>
    </w:p>
    <w:p w14:paraId="50589094" w14:textId="77777777" w:rsidR="00D3252E" w:rsidRDefault="00702ED6" w:rsidP="00F82A53">
      <w:pPr>
        <w:pStyle w:val="2"/>
        <w:rPr>
          <w:rtl/>
          <w:lang w:val="en-US"/>
        </w:rPr>
      </w:pPr>
      <w:r>
        <w:rPr>
          <w:rtl/>
          <w:lang w:val="en-US"/>
        </w:rPr>
        <w:t>يتم تحديد وعاء رسم القيمة المضافة أو ما يماثلها بالنسبة للمنتجات التي تستفيد من الإعفاءات الجمركية عند استيرادها دون احتساب الحقوق الجمركية والرسوم والضرائب ذات الأثر المماثل.</w:t>
      </w:r>
    </w:p>
    <w:p w14:paraId="70AF5ECC" w14:textId="77777777" w:rsidR="00D3252E" w:rsidRDefault="00702ED6" w:rsidP="00F82A53">
      <w:pPr>
        <w:pStyle w:val="2"/>
        <w:rPr>
          <w:rtl/>
          <w:lang w:val="en-US"/>
        </w:rPr>
      </w:pPr>
      <w:r>
        <w:rPr>
          <w:rtl/>
          <w:lang w:val="en-US"/>
        </w:rPr>
        <w:t>يقوم الطرفان المتعاقدان عند التوقيع على هذا الاتفاق بتبادل التعريفة الجمركية المطبقة لديهما في تاريخ أول يناير 2008.</w:t>
      </w:r>
    </w:p>
    <w:p w14:paraId="12D49A91" w14:textId="77777777" w:rsidR="00D3252E" w:rsidRDefault="00702ED6" w:rsidP="00F82A53">
      <w:pPr>
        <w:pStyle w:val="2"/>
        <w:rPr>
          <w:rtl/>
          <w:lang w:val="en-US"/>
        </w:rPr>
      </w:pPr>
      <w:r>
        <w:rPr>
          <w:rtl/>
          <w:lang w:val="en-US"/>
        </w:rPr>
        <w:t>تعامل السلع ذات المنشأ والمصدر التونسيين والجزائريين المتبادلة بين بلدي الطرفين التعاقدين معاملة السلع الوطنية فيما يخص الضرائب الداخلية المفروضة في بلد المستورد على المنتوجات المماثلة لها.</w:t>
      </w:r>
    </w:p>
    <w:p w14:paraId="013A7A3B" w14:textId="77777777" w:rsidR="00D3252E" w:rsidRDefault="00702ED6" w:rsidP="00F82A53">
      <w:pPr>
        <w:pStyle w:val="2"/>
        <w:rPr>
          <w:rtl/>
          <w:lang w:val="en-US"/>
        </w:rPr>
      </w:pPr>
      <w:r>
        <w:rPr>
          <w:rtl/>
          <w:lang w:val="en-US"/>
        </w:rPr>
        <w:t>يقوم ا</w:t>
      </w:r>
      <w:r>
        <w:rPr>
          <w:rFonts w:hint="cs"/>
          <w:rtl/>
          <w:lang w:val="en-US"/>
        </w:rPr>
        <w:t>ﻟﻄﺮﻓﺎن</w:t>
      </w:r>
      <w:r>
        <w:rPr>
          <w:rtl/>
          <w:lang w:val="en-US"/>
        </w:rPr>
        <w:t xml:space="preserve"> المتعاقدان بإصلاح ا</w:t>
      </w:r>
      <w:r>
        <w:rPr>
          <w:rFonts w:hint="cs"/>
          <w:rtl/>
          <w:lang w:val="en-US"/>
        </w:rPr>
        <w:t>ﺣﺘﻜﺎرات</w:t>
      </w:r>
      <w:r>
        <w:rPr>
          <w:rtl/>
          <w:lang w:val="en-US"/>
        </w:rPr>
        <w:t xml:space="preserve"> ا</w:t>
      </w:r>
      <w:r>
        <w:rPr>
          <w:rFonts w:hint="cs"/>
          <w:rtl/>
          <w:lang w:val="en-US"/>
        </w:rPr>
        <w:t>ﻟﺪوﻟﺔ</w:t>
      </w:r>
      <w:r>
        <w:rPr>
          <w:rtl/>
          <w:lang w:val="en-US"/>
        </w:rPr>
        <w:t xml:space="preserve"> ذات ا</w:t>
      </w:r>
      <w:r>
        <w:rPr>
          <w:rFonts w:hint="cs"/>
          <w:rtl/>
          <w:lang w:val="en-US"/>
        </w:rPr>
        <w:t>ﻟﻄﺎﺑﻊ</w:t>
      </w:r>
      <w:r>
        <w:rPr>
          <w:rtl/>
          <w:lang w:val="en-US"/>
        </w:rPr>
        <w:t xml:space="preserve"> ا</w:t>
      </w:r>
      <w:r>
        <w:rPr>
          <w:rFonts w:hint="cs"/>
          <w:rtl/>
          <w:lang w:val="en-US"/>
        </w:rPr>
        <w:t>ﻟــﺘــﺠــﺎري</w:t>
      </w:r>
      <w:r>
        <w:rPr>
          <w:rtl/>
          <w:lang w:val="en-US"/>
        </w:rPr>
        <w:t xml:space="preserve"> </w:t>
      </w:r>
      <w:r>
        <w:rPr>
          <w:rFonts w:hint="cs"/>
          <w:rtl/>
          <w:lang w:val="en-US"/>
        </w:rPr>
        <w:t>ﺑﺼﻔﺔ</w:t>
      </w:r>
      <w:r>
        <w:rPr>
          <w:rtl/>
          <w:lang w:val="en-US"/>
        </w:rPr>
        <w:t xml:space="preserve"> </w:t>
      </w:r>
      <w:r>
        <w:rPr>
          <w:rFonts w:hint="cs"/>
          <w:rtl/>
          <w:lang w:val="en-US"/>
        </w:rPr>
        <w:t>ﺗﻀﻤﻦ</w:t>
      </w:r>
      <w:r>
        <w:rPr>
          <w:rtl/>
          <w:lang w:val="en-US"/>
        </w:rPr>
        <w:t xml:space="preserve"> </w:t>
      </w:r>
      <w:r>
        <w:rPr>
          <w:rFonts w:hint="cs"/>
          <w:rtl/>
          <w:lang w:val="en-US"/>
        </w:rPr>
        <w:t>ﻣﻨﺢ</w:t>
      </w:r>
      <w:r>
        <w:rPr>
          <w:rtl/>
          <w:lang w:val="en-US"/>
        </w:rPr>
        <w:t xml:space="preserve"> المعاملة ا</w:t>
      </w:r>
      <w:r>
        <w:rPr>
          <w:rFonts w:hint="cs"/>
          <w:rtl/>
          <w:lang w:val="en-US"/>
        </w:rPr>
        <w:t>ﻟوﻃﻨﻴﺔ</w:t>
      </w:r>
      <w:r>
        <w:rPr>
          <w:rtl/>
          <w:lang w:val="en-US"/>
        </w:rPr>
        <w:t xml:space="preserve"> </w:t>
      </w:r>
      <w:r>
        <w:rPr>
          <w:rFonts w:hint="cs"/>
          <w:rtl/>
          <w:lang w:val="en-US"/>
        </w:rPr>
        <w:t>ﻓﻴﻤﺎ</w:t>
      </w:r>
      <w:r>
        <w:rPr>
          <w:rtl/>
          <w:lang w:val="en-US"/>
        </w:rPr>
        <w:t xml:space="preserve"> </w:t>
      </w:r>
      <w:r>
        <w:rPr>
          <w:rFonts w:hint="cs"/>
          <w:rtl/>
          <w:lang w:val="en-US"/>
        </w:rPr>
        <w:t>يتعلق</w:t>
      </w:r>
      <w:r>
        <w:rPr>
          <w:rtl/>
          <w:lang w:val="en-US"/>
        </w:rPr>
        <w:t xml:space="preserve"> </w:t>
      </w:r>
      <w:r>
        <w:rPr>
          <w:rFonts w:hint="cs"/>
          <w:rtl/>
          <w:lang w:val="en-US"/>
        </w:rPr>
        <w:t>ﺑﺸﺮوط</w:t>
      </w:r>
      <w:r>
        <w:rPr>
          <w:rtl/>
          <w:lang w:val="en-US"/>
        </w:rPr>
        <w:t xml:space="preserve"> ا</w:t>
      </w:r>
      <w:r>
        <w:rPr>
          <w:rFonts w:hint="cs"/>
          <w:rtl/>
          <w:lang w:val="en-US"/>
        </w:rPr>
        <w:t>ﻟﺘﻤوين</w:t>
      </w:r>
      <w:r>
        <w:rPr>
          <w:rtl/>
          <w:lang w:val="en-US"/>
        </w:rPr>
        <w:t xml:space="preserve"> و</w:t>
      </w:r>
      <w:r>
        <w:rPr>
          <w:rFonts w:hint="cs"/>
          <w:rtl/>
          <w:lang w:val="en-US"/>
        </w:rPr>
        <w:t>ﺗـﺴويق</w:t>
      </w:r>
      <w:r>
        <w:rPr>
          <w:rtl/>
          <w:lang w:val="en-US"/>
        </w:rPr>
        <w:t xml:space="preserve"> ا</w:t>
      </w:r>
      <w:r>
        <w:rPr>
          <w:rFonts w:hint="cs"/>
          <w:rtl/>
          <w:lang w:val="en-US"/>
        </w:rPr>
        <w:t>ﻟﺴﻠﻊ</w:t>
      </w:r>
      <w:r>
        <w:rPr>
          <w:rtl/>
          <w:lang w:val="en-US"/>
        </w:rPr>
        <w:t xml:space="preserve"> بين رعايا و</w:t>
      </w:r>
      <w:r>
        <w:rPr>
          <w:rFonts w:hint="cs"/>
          <w:rtl/>
          <w:lang w:val="en-US"/>
        </w:rPr>
        <w:t>ﻣﺆﺳﺴﺎت</w:t>
      </w:r>
      <w:r>
        <w:rPr>
          <w:rtl/>
          <w:lang w:val="en-US"/>
        </w:rPr>
        <w:t xml:space="preserve"> ا</w:t>
      </w:r>
      <w:r>
        <w:rPr>
          <w:rFonts w:hint="cs"/>
          <w:rtl/>
          <w:lang w:val="en-US"/>
        </w:rPr>
        <w:t>ﻟﺒﻠﺪين،</w:t>
      </w:r>
      <w:r>
        <w:rPr>
          <w:rtl/>
          <w:lang w:val="en-US"/>
        </w:rPr>
        <w:t xml:space="preserve"> ا</w:t>
      </w:r>
      <w:r>
        <w:rPr>
          <w:rFonts w:hint="cs"/>
          <w:rtl/>
          <w:lang w:val="en-US"/>
        </w:rPr>
        <w:t>ﺑﺘﺪاء</w:t>
      </w:r>
      <w:r>
        <w:rPr>
          <w:rtl/>
          <w:lang w:val="en-US"/>
        </w:rPr>
        <w:t xml:space="preserve"> </w:t>
      </w:r>
      <w:r>
        <w:rPr>
          <w:rFonts w:hint="cs"/>
          <w:rtl/>
          <w:lang w:val="en-US"/>
        </w:rPr>
        <w:t>ﻣﻦ</w:t>
      </w:r>
      <w:r>
        <w:rPr>
          <w:rtl/>
          <w:lang w:val="en-US"/>
        </w:rPr>
        <w:t xml:space="preserve"> </w:t>
      </w:r>
      <w:r>
        <w:rPr>
          <w:rFonts w:hint="cs"/>
          <w:rtl/>
          <w:lang w:val="en-US"/>
        </w:rPr>
        <w:t>ﺗﺎريخ</w:t>
      </w:r>
      <w:r>
        <w:rPr>
          <w:rtl/>
          <w:lang w:val="en-US"/>
        </w:rPr>
        <w:t xml:space="preserve"> د</w:t>
      </w:r>
      <w:r>
        <w:rPr>
          <w:rFonts w:hint="cs"/>
          <w:rtl/>
          <w:lang w:val="en-US"/>
        </w:rPr>
        <w:t>ﺧول</w:t>
      </w:r>
      <w:r>
        <w:rPr>
          <w:rtl/>
          <w:lang w:val="en-US"/>
        </w:rPr>
        <w:t xml:space="preserve"> </w:t>
      </w:r>
      <w:r>
        <w:rPr>
          <w:rFonts w:hint="cs"/>
          <w:rtl/>
          <w:lang w:val="en-US"/>
        </w:rPr>
        <w:t>ﻫﺬا</w:t>
      </w:r>
      <w:r>
        <w:rPr>
          <w:rtl/>
          <w:lang w:val="en-US"/>
        </w:rPr>
        <w:t xml:space="preserve"> ا</w:t>
      </w:r>
      <w:r>
        <w:rPr>
          <w:rFonts w:hint="cs"/>
          <w:rtl/>
          <w:lang w:val="en-US"/>
        </w:rPr>
        <w:t>ﻻﺗﻔﺎق</w:t>
      </w:r>
      <w:r>
        <w:rPr>
          <w:rtl/>
          <w:lang w:val="en-US"/>
        </w:rPr>
        <w:t xml:space="preserve"> </w:t>
      </w:r>
      <w:r>
        <w:rPr>
          <w:rFonts w:hint="cs"/>
          <w:rtl/>
          <w:lang w:val="en-US"/>
        </w:rPr>
        <w:t>ﺣﻴﺰ</w:t>
      </w:r>
      <w:r>
        <w:rPr>
          <w:rtl/>
          <w:lang w:val="en-US"/>
        </w:rPr>
        <w:t xml:space="preserve"> التطبيق.</w:t>
      </w:r>
    </w:p>
    <w:p w14:paraId="3B6FDCD6" w14:textId="77777777" w:rsidR="00D3252E" w:rsidRDefault="00702ED6" w:rsidP="00F82A53">
      <w:pPr>
        <w:pStyle w:val="2"/>
        <w:rPr>
          <w:rtl/>
          <w:lang w:val="en-US"/>
        </w:rPr>
      </w:pPr>
      <w:r>
        <w:rPr>
          <w:rFonts w:hint="cs"/>
          <w:rtl/>
          <w:lang w:val="en-US"/>
        </w:rPr>
        <w:t>ﺗﻌﺪ</w:t>
      </w:r>
      <w:r>
        <w:rPr>
          <w:rtl/>
          <w:lang w:val="en-US"/>
        </w:rPr>
        <w:t xml:space="preserve"> </w:t>
      </w:r>
      <w:r>
        <w:rPr>
          <w:rFonts w:hint="cs"/>
          <w:rtl/>
          <w:lang w:val="en-US"/>
        </w:rPr>
        <w:t>ﻣﺨﺎﻟﻔﺔ</w:t>
      </w:r>
      <w:r>
        <w:rPr>
          <w:rtl/>
          <w:lang w:val="en-US"/>
        </w:rPr>
        <w:t xml:space="preserve"> </w:t>
      </w:r>
      <w:r>
        <w:rPr>
          <w:rFonts w:hint="cs"/>
          <w:rtl/>
          <w:lang w:val="en-US"/>
        </w:rPr>
        <w:t>ﻷﺣﻜﺎم</w:t>
      </w:r>
      <w:r>
        <w:rPr>
          <w:rtl/>
          <w:lang w:val="en-US"/>
        </w:rPr>
        <w:t xml:space="preserve"> </w:t>
      </w:r>
      <w:r>
        <w:rPr>
          <w:rFonts w:hint="cs"/>
          <w:rtl/>
          <w:lang w:val="en-US"/>
        </w:rPr>
        <w:t>ﻫﺬا</w:t>
      </w:r>
      <w:r>
        <w:rPr>
          <w:rtl/>
          <w:lang w:val="en-US"/>
        </w:rPr>
        <w:t xml:space="preserve"> ا</w:t>
      </w:r>
      <w:r>
        <w:rPr>
          <w:rFonts w:hint="cs"/>
          <w:rtl/>
          <w:lang w:val="en-US"/>
        </w:rPr>
        <w:t>ﻻﺗﻔﺎق</w:t>
      </w:r>
      <w:r>
        <w:rPr>
          <w:rtl/>
          <w:lang w:val="en-US"/>
        </w:rPr>
        <w:t xml:space="preserve"> </w:t>
      </w:r>
      <w:r>
        <w:rPr>
          <w:rFonts w:hint="cs"/>
          <w:rtl/>
          <w:lang w:val="en-US"/>
        </w:rPr>
        <w:t>ﻛﻞ</w:t>
      </w:r>
      <w:r>
        <w:rPr>
          <w:rtl/>
          <w:lang w:val="en-US"/>
        </w:rPr>
        <w:t xml:space="preserve"> الممارسات ا</w:t>
      </w:r>
      <w:r>
        <w:rPr>
          <w:rFonts w:hint="cs"/>
          <w:rtl/>
          <w:lang w:val="en-US"/>
        </w:rPr>
        <w:t>ﻟﺘﻲ</w:t>
      </w:r>
      <w:r>
        <w:rPr>
          <w:rtl/>
          <w:lang w:val="en-US"/>
        </w:rPr>
        <w:t xml:space="preserve"> </w:t>
      </w:r>
      <w:r>
        <w:rPr>
          <w:rFonts w:hint="cs"/>
          <w:rtl/>
          <w:lang w:val="en-US"/>
        </w:rPr>
        <w:t>ﻣﻦ</w:t>
      </w:r>
      <w:r>
        <w:rPr>
          <w:rtl/>
          <w:lang w:val="en-US"/>
        </w:rPr>
        <w:t xml:space="preserve"> </w:t>
      </w:r>
      <w:r>
        <w:rPr>
          <w:rFonts w:hint="cs"/>
          <w:rtl/>
          <w:lang w:val="en-US"/>
        </w:rPr>
        <w:t>ﺷﺄﻧﻬﺎ</w:t>
      </w:r>
      <w:r>
        <w:rPr>
          <w:rtl/>
          <w:lang w:val="en-US"/>
        </w:rPr>
        <w:t xml:space="preserve"> أن </w:t>
      </w:r>
      <w:r>
        <w:rPr>
          <w:rFonts w:hint="cs"/>
          <w:rtl/>
          <w:lang w:val="en-US"/>
        </w:rPr>
        <w:t>ﺗﻌﺮﻗﻞ</w:t>
      </w:r>
      <w:r>
        <w:rPr>
          <w:rtl/>
          <w:lang w:val="en-US"/>
        </w:rPr>
        <w:t xml:space="preserve"> </w:t>
      </w:r>
      <w:r>
        <w:rPr>
          <w:rFonts w:hint="cs"/>
          <w:rtl/>
          <w:lang w:val="en-US"/>
        </w:rPr>
        <w:t>ﺳﻴﺮ</w:t>
      </w:r>
      <w:r>
        <w:rPr>
          <w:rtl/>
          <w:lang w:val="en-US"/>
        </w:rPr>
        <w:t xml:space="preserve"> ا</w:t>
      </w:r>
      <w:r>
        <w:rPr>
          <w:rFonts w:hint="cs"/>
          <w:rtl/>
          <w:lang w:val="en-US"/>
        </w:rPr>
        <w:t>ﻟﺘﺒﺎدل</w:t>
      </w:r>
      <w:r>
        <w:rPr>
          <w:rtl/>
          <w:lang w:val="en-US"/>
        </w:rPr>
        <w:t xml:space="preserve"> ا</w:t>
      </w:r>
      <w:r>
        <w:rPr>
          <w:rFonts w:hint="cs"/>
          <w:rtl/>
          <w:lang w:val="en-US"/>
        </w:rPr>
        <w:t>ﻟﺘﺠﺎري</w:t>
      </w:r>
      <w:r>
        <w:rPr>
          <w:rtl/>
          <w:lang w:val="en-US"/>
        </w:rPr>
        <w:t xml:space="preserve"> بين ا</w:t>
      </w:r>
      <w:r>
        <w:rPr>
          <w:rFonts w:hint="cs"/>
          <w:rtl/>
          <w:lang w:val="en-US"/>
        </w:rPr>
        <w:t>ﻟﺒﻠﺪين،</w:t>
      </w:r>
      <w:r>
        <w:rPr>
          <w:rtl/>
          <w:lang w:val="en-US"/>
        </w:rPr>
        <w:t xml:space="preserve"> و</w:t>
      </w:r>
      <w:r>
        <w:rPr>
          <w:rFonts w:hint="cs"/>
          <w:rtl/>
          <w:lang w:val="en-US"/>
        </w:rPr>
        <w:t>ﺧﺎﺻﺔ</w:t>
      </w:r>
      <w:r>
        <w:rPr>
          <w:rtl/>
          <w:lang w:val="en-US"/>
        </w:rPr>
        <w:t xml:space="preserve"> </w:t>
      </w:r>
      <w:r>
        <w:rPr>
          <w:rFonts w:hint="cs"/>
          <w:rtl/>
          <w:lang w:val="en-US"/>
        </w:rPr>
        <w:t>ﻣﻨﻬﺎ</w:t>
      </w:r>
      <w:r>
        <w:rPr>
          <w:rtl/>
          <w:lang w:val="en-US"/>
        </w:rPr>
        <w:t xml:space="preserve">: </w:t>
      </w:r>
    </w:p>
    <w:p w14:paraId="4D77C872" w14:textId="77777777" w:rsidR="00D3252E" w:rsidRDefault="00702ED6">
      <w:pPr>
        <w:pStyle w:val="20"/>
        <w:jc w:val="left"/>
        <w:rPr>
          <w:rtl/>
          <w:lang w:val="en-US" w:bidi="ar-DZ"/>
        </w:rPr>
      </w:pPr>
      <w:r>
        <w:rPr>
          <w:rFonts w:hint="cs"/>
          <w:rtl/>
          <w:lang w:val="en-US" w:bidi="ar-DZ"/>
        </w:rPr>
        <w:t>ﻋﻤﻠﻴﺎت</w:t>
      </w:r>
      <w:r>
        <w:rPr>
          <w:rtl/>
          <w:lang w:val="en-US" w:bidi="ar-DZ"/>
        </w:rPr>
        <w:t xml:space="preserve"> ا</w:t>
      </w:r>
      <w:r>
        <w:rPr>
          <w:rFonts w:hint="cs"/>
          <w:rtl/>
          <w:lang w:val="en-US" w:bidi="ar-DZ"/>
        </w:rPr>
        <w:t>ﻟﺘفاهم</w:t>
      </w:r>
      <w:r>
        <w:rPr>
          <w:rtl/>
          <w:lang w:val="en-US" w:bidi="ar-DZ"/>
        </w:rPr>
        <w:t xml:space="preserve"> و</w:t>
      </w:r>
      <w:r>
        <w:rPr>
          <w:rFonts w:hint="cs"/>
          <w:rtl/>
          <w:lang w:val="en-US" w:bidi="ar-DZ"/>
        </w:rPr>
        <w:t>ﺟﻤﻴﻊ</w:t>
      </w:r>
      <w:r>
        <w:rPr>
          <w:rtl/>
          <w:lang w:val="en-US" w:bidi="ar-DZ"/>
        </w:rPr>
        <w:t xml:space="preserve"> ا</w:t>
      </w:r>
      <w:r>
        <w:rPr>
          <w:rFonts w:hint="cs"/>
          <w:rtl/>
          <w:lang w:val="en-US" w:bidi="ar-DZ"/>
        </w:rPr>
        <w:t>ﻷﻋﻤﺎل</w:t>
      </w:r>
      <w:r>
        <w:rPr>
          <w:rtl/>
          <w:lang w:val="en-US" w:bidi="ar-DZ"/>
        </w:rPr>
        <w:t xml:space="preserve"> المتفق </w:t>
      </w:r>
      <w:r>
        <w:rPr>
          <w:rFonts w:hint="cs"/>
          <w:rtl/>
          <w:lang w:val="en-US" w:bidi="ar-DZ"/>
        </w:rPr>
        <w:t>ﻋﻠﻴﻬﺎ</w:t>
      </w:r>
      <w:r>
        <w:rPr>
          <w:rtl/>
          <w:lang w:val="en-US" w:bidi="ar-DZ"/>
        </w:rPr>
        <w:t xml:space="preserve"> بين المؤسسات وا</w:t>
      </w:r>
      <w:r>
        <w:rPr>
          <w:rFonts w:hint="cs"/>
          <w:rtl/>
          <w:lang w:val="en-US" w:bidi="ar-DZ"/>
        </w:rPr>
        <w:t>ﻟﺘﻲ</w:t>
      </w:r>
      <w:r>
        <w:rPr>
          <w:rtl/>
          <w:lang w:val="en-US" w:bidi="ar-DZ"/>
        </w:rPr>
        <w:t xml:space="preserve"> </w:t>
      </w:r>
      <w:r>
        <w:rPr>
          <w:rFonts w:hint="cs"/>
          <w:rtl/>
          <w:lang w:val="en-US" w:bidi="ar-DZ"/>
        </w:rPr>
        <w:t>ﻣﻦ</w:t>
      </w:r>
      <w:r>
        <w:rPr>
          <w:rtl/>
          <w:lang w:val="en-US" w:bidi="ar-DZ"/>
        </w:rPr>
        <w:t xml:space="preserve"> </w:t>
      </w:r>
      <w:r>
        <w:rPr>
          <w:rFonts w:hint="cs"/>
          <w:rtl/>
          <w:lang w:val="en-US" w:bidi="ar-DZ"/>
        </w:rPr>
        <w:t>ﺷﺄﻧﻬﺎ</w:t>
      </w:r>
      <w:r>
        <w:rPr>
          <w:rtl/>
          <w:lang w:val="en-US" w:bidi="ar-DZ"/>
        </w:rPr>
        <w:t xml:space="preserve"> أن </w:t>
      </w:r>
      <w:r>
        <w:rPr>
          <w:rFonts w:hint="cs"/>
          <w:rtl/>
          <w:lang w:val="en-US" w:bidi="ar-DZ"/>
        </w:rPr>
        <w:t>ﺗﻤﻨﻊ</w:t>
      </w:r>
      <w:r>
        <w:rPr>
          <w:rtl/>
          <w:lang w:val="en-US" w:bidi="ar-DZ"/>
        </w:rPr>
        <w:t xml:space="preserve"> </w:t>
      </w:r>
      <w:r>
        <w:rPr>
          <w:rFonts w:hint="cs"/>
          <w:rtl/>
          <w:lang w:val="en-US" w:bidi="ar-DZ"/>
        </w:rPr>
        <w:t>ﺗﻄﺒﻴﻖ</w:t>
      </w:r>
      <w:r>
        <w:rPr>
          <w:rtl/>
          <w:lang w:val="en-US" w:bidi="ar-DZ"/>
        </w:rPr>
        <w:t xml:space="preserve"> </w:t>
      </w:r>
      <w:r>
        <w:rPr>
          <w:rFonts w:hint="cs"/>
          <w:rtl/>
          <w:lang w:val="en-US" w:bidi="ar-DZ"/>
        </w:rPr>
        <w:t>ﻗواﻋﺪ</w:t>
      </w:r>
      <w:r>
        <w:rPr>
          <w:rtl/>
          <w:lang w:val="en-US" w:bidi="ar-DZ"/>
        </w:rPr>
        <w:t xml:space="preserve"> المنافسة أو تحد </w:t>
      </w:r>
      <w:r>
        <w:rPr>
          <w:rFonts w:hint="cs"/>
          <w:rtl/>
          <w:lang w:val="en-US" w:bidi="ar-DZ"/>
        </w:rPr>
        <w:t>ﻣﻨﻬﺎ</w:t>
      </w:r>
      <w:r>
        <w:rPr>
          <w:rtl/>
          <w:lang w:val="en-US" w:bidi="ar-DZ"/>
        </w:rPr>
        <w:t xml:space="preserve"> أو </w:t>
      </w:r>
      <w:r>
        <w:rPr>
          <w:rFonts w:hint="cs"/>
          <w:rtl/>
          <w:lang w:val="en-US" w:bidi="ar-DZ"/>
        </w:rPr>
        <w:t>ﺗﺨﺮج</w:t>
      </w:r>
      <w:r>
        <w:rPr>
          <w:rtl/>
          <w:lang w:val="en-US" w:bidi="ar-DZ"/>
        </w:rPr>
        <w:t xml:space="preserve"> </w:t>
      </w:r>
      <w:r>
        <w:rPr>
          <w:rFonts w:hint="cs"/>
          <w:rtl/>
          <w:lang w:val="en-US" w:bidi="ar-DZ"/>
        </w:rPr>
        <w:t>ﻋﻨﻬﺎ</w:t>
      </w:r>
      <w:r>
        <w:rPr>
          <w:rtl/>
          <w:lang w:val="en-US" w:bidi="ar-DZ"/>
        </w:rPr>
        <w:t>.</w:t>
      </w:r>
    </w:p>
    <w:p w14:paraId="0751A664" w14:textId="77777777" w:rsidR="00D3252E" w:rsidRDefault="00702ED6">
      <w:pPr>
        <w:pStyle w:val="20"/>
        <w:jc w:val="left"/>
        <w:rPr>
          <w:rtl/>
          <w:lang w:val="en-US" w:bidi="ar-DZ"/>
        </w:rPr>
      </w:pPr>
      <w:r>
        <w:rPr>
          <w:rtl/>
          <w:lang w:val="en-US" w:bidi="ar-DZ"/>
        </w:rPr>
        <w:t xml:space="preserve">الاستغلال المفرط </w:t>
      </w:r>
      <w:r>
        <w:rPr>
          <w:rFonts w:hint="cs"/>
          <w:rtl/>
          <w:lang w:val="en-US" w:bidi="ar-DZ"/>
        </w:rPr>
        <w:t>ﻟوﺿﻌﻴﺔ</w:t>
      </w:r>
      <w:r>
        <w:rPr>
          <w:rtl/>
          <w:lang w:val="en-US" w:bidi="ar-DZ"/>
        </w:rPr>
        <w:t xml:space="preserve"> ا</w:t>
      </w:r>
      <w:r>
        <w:rPr>
          <w:rFonts w:hint="cs"/>
          <w:rtl/>
          <w:lang w:val="en-US" w:bidi="ar-DZ"/>
        </w:rPr>
        <w:t>ﻟﻬﻴﻤﻨﺔ</w:t>
      </w:r>
      <w:r>
        <w:rPr>
          <w:rtl/>
          <w:lang w:val="en-US" w:bidi="ar-DZ"/>
        </w:rPr>
        <w:t xml:space="preserve"> </w:t>
      </w:r>
      <w:r>
        <w:rPr>
          <w:rFonts w:hint="cs"/>
          <w:rtl/>
          <w:lang w:val="en-US" w:bidi="ar-DZ"/>
        </w:rPr>
        <w:t>ﻋـﻠﻰ</w:t>
      </w:r>
      <w:r>
        <w:rPr>
          <w:rtl/>
          <w:lang w:val="en-US" w:bidi="ar-DZ"/>
        </w:rPr>
        <w:t xml:space="preserve"> ا</w:t>
      </w:r>
      <w:r>
        <w:rPr>
          <w:rFonts w:hint="cs"/>
          <w:rtl/>
          <w:lang w:val="en-US" w:bidi="ar-DZ"/>
        </w:rPr>
        <w:t>ﻟـﺴوق</w:t>
      </w:r>
      <w:r>
        <w:rPr>
          <w:rtl/>
          <w:lang w:val="en-US" w:bidi="ar-DZ"/>
        </w:rPr>
        <w:t xml:space="preserve"> </w:t>
      </w:r>
      <w:r>
        <w:rPr>
          <w:rFonts w:hint="cs"/>
          <w:rtl/>
          <w:lang w:val="en-US" w:bidi="ar-DZ"/>
        </w:rPr>
        <w:t>ﻓﻲ</w:t>
      </w:r>
      <w:r>
        <w:rPr>
          <w:rtl/>
          <w:lang w:val="en-US" w:bidi="ar-DZ"/>
        </w:rPr>
        <w:t xml:space="preserve"> أ</w:t>
      </w:r>
      <w:r>
        <w:rPr>
          <w:rFonts w:hint="cs"/>
          <w:rtl/>
          <w:lang w:val="en-US" w:bidi="ar-DZ"/>
        </w:rPr>
        <w:t>ﺣﺪ</w:t>
      </w:r>
      <w:r>
        <w:rPr>
          <w:rtl/>
          <w:lang w:val="en-US" w:bidi="ar-DZ"/>
        </w:rPr>
        <w:t xml:space="preserve"> ا</w:t>
      </w:r>
      <w:r>
        <w:rPr>
          <w:rFonts w:hint="cs"/>
          <w:rtl/>
          <w:lang w:val="en-US" w:bidi="ar-DZ"/>
        </w:rPr>
        <w:t>ﻟﺒﻠﺪين</w:t>
      </w:r>
      <w:r>
        <w:rPr>
          <w:rtl/>
          <w:lang w:val="en-US" w:bidi="ar-DZ"/>
        </w:rPr>
        <w:t xml:space="preserve"> أو </w:t>
      </w:r>
      <w:r>
        <w:rPr>
          <w:rFonts w:hint="cs"/>
          <w:rtl/>
          <w:lang w:val="en-US" w:bidi="ar-DZ"/>
        </w:rPr>
        <w:t>ﻋﻠﻰ</w:t>
      </w:r>
      <w:r>
        <w:rPr>
          <w:rtl/>
          <w:lang w:val="en-US" w:bidi="ar-DZ"/>
        </w:rPr>
        <w:t xml:space="preserve"> </w:t>
      </w:r>
      <w:r>
        <w:rPr>
          <w:rFonts w:hint="cs"/>
          <w:rtl/>
          <w:lang w:val="en-US" w:bidi="ar-DZ"/>
        </w:rPr>
        <w:t>ﺟﺰء</w:t>
      </w:r>
      <w:r>
        <w:rPr>
          <w:rtl/>
          <w:lang w:val="en-US" w:bidi="ar-DZ"/>
        </w:rPr>
        <w:t xml:space="preserve"> </w:t>
      </w:r>
      <w:r>
        <w:rPr>
          <w:rFonts w:hint="cs"/>
          <w:rtl/>
          <w:lang w:val="en-US" w:bidi="ar-DZ"/>
        </w:rPr>
        <w:t>ﻣﻨﻬﺎ</w:t>
      </w:r>
      <w:r>
        <w:rPr>
          <w:rtl/>
          <w:lang w:val="en-US" w:bidi="ar-DZ"/>
        </w:rPr>
        <w:t>.</w:t>
      </w:r>
    </w:p>
    <w:p w14:paraId="62691029" w14:textId="77777777" w:rsidR="00D3252E" w:rsidRDefault="00702ED6" w:rsidP="00F82A53">
      <w:pPr>
        <w:pStyle w:val="2"/>
        <w:rPr>
          <w:rtl/>
          <w:lang w:val="en-US"/>
        </w:rPr>
      </w:pPr>
      <w:r>
        <w:rPr>
          <w:rtl/>
          <w:lang w:val="en-US"/>
        </w:rPr>
        <w:t xml:space="preserve">عندما ترتفع واردات منتوج </w:t>
      </w:r>
      <w:r>
        <w:rPr>
          <w:rFonts w:hint="cs"/>
          <w:rtl/>
          <w:lang w:val="en-US"/>
        </w:rPr>
        <w:t>ﻣﻌين</w:t>
      </w:r>
      <w:r>
        <w:rPr>
          <w:rtl/>
          <w:lang w:val="en-US"/>
        </w:rPr>
        <w:t xml:space="preserve"> بكميات </w:t>
      </w:r>
      <w:r>
        <w:rPr>
          <w:rFonts w:hint="cs"/>
          <w:rtl/>
          <w:lang w:val="en-US"/>
        </w:rPr>
        <w:t>ﻣﻌﺘﺒﺮة</w:t>
      </w:r>
      <w:r>
        <w:rPr>
          <w:rtl/>
          <w:lang w:val="en-US"/>
        </w:rPr>
        <w:t xml:space="preserve"> </w:t>
      </w:r>
      <w:r>
        <w:rPr>
          <w:rFonts w:hint="cs"/>
          <w:rtl/>
          <w:lang w:val="en-US"/>
        </w:rPr>
        <w:t>ﻓﻲ</w:t>
      </w:r>
      <w:r>
        <w:rPr>
          <w:rtl/>
          <w:lang w:val="en-US"/>
        </w:rPr>
        <w:t xml:space="preserve"> </w:t>
      </w:r>
      <w:r>
        <w:rPr>
          <w:rFonts w:hint="cs"/>
          <w:rtl/>
          <w:lang w:val="en-US"/>
        </w:rPr>
        <w:t>ﻇﺮوف</w:t>
      </w:r>
      <w:r>
        <w:rPr>
          <w:rtl/>
          <w:lang w:val="en-US"/>
        </w:rPr>
        <w:t xml:space="preserve"> </w:t>
      </w:r>
      <w:r>
        <w:rPr>
          <w:rFonts w:hint="cs"/>
          <w:rtl/>
          <w:lang w:val="en-US"/>
        </w:rPr>
        <w:t>ﻣﻦ</w:t>
      </w:r>
      <w:r>
        <w:rPr>
          <w:rtl/>
          <w:lang w:val="en-US"/>
        </w:rPr>
        <w:t xml:space="preserve"> </w:t>
      </w:r>
      <w:r>
        <w:rPr>
          <w:rFonts w:hint="cs"/>
          <w:rtl/>
          <w:lang w:val="en-US"/>
        </w:rPr>
        <w:t>ﺷﺄﻧﻬﺎ</w:t>
      </w:r>
      <w:r>
        <w:rPr>
          <w:rtl/>
          <w:lang w:val="en-US"/>
        </w:rPr>
        <w:t xml:space="preserve"> أن </w:t>
      </w:r>
      <w:r>
        <w:rPr>
          <w:rFonts w:hint="cs"/>
          <w:rtl/>
          <w:lang w:val="en-US"/>
        </w:rPr>
        <w:t>ﺗـﺆدي</w:t>
      </w:r>
      <w:r>
        <w:rPr>
          <w:rtl/>
          <w:lang w:val="en-US"/>
        </w:rPr>
        <w:t xml:space="preserve"> إ</w:t>
      </w:r>
      <w:r>
        <w:rPr>
          <w:rFonts w:hint="cs"/>
          <w:rtl/>
          <w:lang w:val="en-US"/>
        </w:rPr>
        <w:t>ﻟﻰ</w:t>
      </w:r>
      <w:r>
        <w:rPr>
          <w:rtl/>
          <w:lang w:val="en-US"/>
        </w:rPr>
        <w:t xml:space="preserve"> إ</w:t>
      </w:r>
      <w:r>
        <w:rPr>
          <w:rFonts w:hint="cs"/>
          <w:rtl/>
          <w:lang w:val="en-US"/>
        </w:rPr>
        <w:t>ﺣﺪاث</w:t>
      </w:r>
      <w:r>
        <w:rPr>
          <w:rtl/>
          <w:lang w:val="en-US"/>
        </w:rPr>
        <w:t xml:space="preserve"> </w:t>
      </w:r>
      <w:r>
        <w:rPr>
          <w:rFonts w:hint="cs"/>
          <w:rtl/>
          <w:lang w:val="en-US"/>
        </w:rPr>
        <w:t>ﺿﺮر</w:t>
      </w:r>
      <w:r>
        <w:rPr>
          <w:rtl/>
          <w:lang w:val="en-US"/>
        </w:rPr>
        <w:t xml:space="preserve"> </w:t>
      </w:r>
      <w:r>
        <w:rPr>
          <w:rFonts w:hint="cs"/>
          <w:rtl/>
          <w:lang w:val="en-US"/>
        </w:rPr>
        <w:t>ﺟﺴـﻴﻢ</w:t>
      </w:r>
      <w:r>
        <w:rPr>
          <w:rtl/>
          <w:lang w:val="en-US"/>
        </w:rPr>
        <w:t xml:space="preserve"> أو ا</w:t>
      </w:r>
      <w:r>
        <w:rPr>
          <w:rFonts w:hint="cs"/>
          <w:rtl/>
          <w:lang w:val="en-US"/>
        </w:rPr>
        <w:t>ﻟﺘﻬﺪيد</w:t>
      </w:r>
      <w:r>
        <w:rPr>
          <w:rtl/>
          <w:lang w:val="en-US"/>
        </w:rPr>
        <w:t xml:space="preserve"> </w:t>
      </w:r>
      <w:r>
        <w:rPr>
          <w:rFonts w:hint="cs"/>
          <w:rtl/>
          <w:lang w:val="en-US"/>
        </w:rPr>
        <w:t>ﺑﺈﺣﺪاث</w:t>
      </w:r>
      <w:r>
        <w:rPr>
          <w:rtl/>
          <w:lang w:val="en-US"/>
        </w:rPr>
        <w:t xml:space="preserve"> </w:t>
      </w:r>
      <w:r>
        <w:rPr>
          <w:rFonts w:hint="cs"/>
          <w:rtl/>
          <w:lang w:val="en-US"/>
        </w:rPr>
        <w:t>ﺿﺮر</w:t>
      </w:r>
      <w:r>
        <w:rPr>
          <w:rtl/>
          <w:lang w:val="en-US"/>
        </w:rPr>
        <w:t xml:space="preserve"> </w:t>
      </w:r>
      <w:r>
        <w:rPr>
          <w:rFonts w:hint="cs"/>
          <w:rtl/>
          <w:lang w:val="en-US"/>
        </w:rPr>
        <w:t>ﻟﻔﺮع</w:t>
      </w:r>
      <w:r>
        <w:rPr>
          <w:rtl/>
          <w:lang w:val="en-US"/>
        </w:rPr>
        <w:t xml:space="preserve"> </w:t>
      </w:r>
      <w:r>
        <w:rPr>
          <w:rFonts w:hint="cs"/>
          <w:rtl/>
          <w:lang w:val="en-US"/>
        </w:rPr>
        <w:t>ﻣﻦ</w:t>
      </w:r>
      <w:r>
        <w:rPr>
          <w:rtl/>
          <w:lang w:val="en-US"/>
        </w:rPr>
        <w:t xml:space="preserve"> </w:t>
      </w:r>
      <w:r>
        <w:rPr>
          <w:rFonts w:hint="cs"/>
          <w:rtl/>
          <w:lang w:val="en-US"/>
        </w:rPr>
        <w:t>ﻓﺮوع</w:t>
      </w:r>
      <w:r>
        <w:rPr>
          <w:rtl/>
          <w:lang w:val="en-US"/>
        </w:rPr>
        <w:t xml:space="preserve"> ا</w:t>
      </w:r>
      <w:r>
        <w:rPr>
          <w:rFonts w:hint="cs"/>
          <w:rtl/>
          <w:lang w:val="en-US"/>
        </w:rPr>
        <w:t>ﻹﻧﺘﺎج</w:t>
      </w:r>
      <w:r>
        <w:rPr>
          <w:rtl/>
          <w:lang w:val="en-US"/>
        </w:rPr>
        <w:t xml:space="preserve"> ا</w:t>
      </w:r>
      <w:r>
        <w:rPr>
          <w:rFonts w:hint="cs"/>
          <w:rtl/>
          <w:lang w:val="en-US"/>
        </w:rPr>
        <w:t>ﻟوﻃﻨﻲ</w:t>
      </w:r>
      <w:r>
        <w:rPr>
          <w:rtl/>
          <w:lang w:val="en-US"/>
        </w:rPr>
        <w:t xml:space="preserve"> المماثل، يمكن </w:t>
      </w:r>
      <w:r>
        <w:rPr>
          <w:rFonts w:hint="cs"/>
          <w:rtl/>
          <w:lang w:val="en-US"/>
        </w:rPr>
        <w:t>ﻟﻠﻄﺮف</w:t>
      </w:r>
      <w:r>
        <w:rPr>
          <w:rtl/>
          <w:lang w:val="en-US"/>
        </w:rPr>
        <w:t xml:space="preserve"> المعني </w:t>
      </w:r>
      <w:r>
        <w:rPr>
          <w:rFonts w:hint="cs"/>
          <w:rtl/>
          <w:lang w:val="en-US"/>
        </w:rPr>
        <w:t>ﺗﻄﺒﻴﻖ</w:t>
      </w:r>
      <w:r>
        <w:rPr>
          <w:rtl/>
          <w:lang w:val="en-US"/>
        </w:rPr>
        <w:t xml:space="preserve"> الإجراءات ا</w:t>
      </w:r>
      <w:r>
        <w:rPr>
          <w:rFonts w:hint="cs"/>
          <w:rtl/>
          <w:lang w:val="en-US"/>
        </w:rPr>
        <w:t>ﻟوﻗﺎﺋﻴﺔ</w:t>
      </w:r>
      <w:r>
        <w:rPr>
          <w:rtl/>
          <w:lang w:val="en-US"/>
        </w:rPr>
        <w:t xml:space="preserve"> المعمول </w:t>
      </w:r>
      <w:r>
        <w:rPr>
          <w:rFonts w:hint="cs"/>
          <w:rtl/>
          <w:lang w:val="en-US"/>
        </w:rPr>
        <w:t>ﺑﻬﺎ</w:t>
      </w:r>
      <w:r>
        <w:rPr>
          <w:rtl/>
          <w:lang w:val="en-US"/>
        </w:rPr>
        <w:t xml:space="preserve"> </w:t>
      </w:r>
      <w:r>
        <w:rPr>
          <w:rFonts w:hint="cs"/>
          <w:rtl/>
          <w:lang w:val="en-US"/>
        </w:rPr>
        <w:t>ﻓﻲ</w:t>
      </w:r>
      <w:r>
        <w:rPr>
          <w:rtl/>
          <w:lang w:val="en-US"/>
        </w:rPr>
        <w:t xml:space="preserve"> إ</w:t>
      </w:r>
      <w:r>
        <w:rPr>
          <w:rFonts w:hint="cs"/>
          <w:rtl/>
          <w:lang w:val="en-US"/>
        </w:rPr>
        <w:t>ﻃﺎر</w:t>
      </w:r>
      <w:r>
        <w:rPr>
          <w:rtl/>
          <w:lang w:val="en-US"/>
        </w:rPr>
        <w:t xml:space="preserve"> المنظمة العالمية </w:t>
      </w:r>
      <w:r>
        <w:rPr>
          <w:rFonts w:hint="cs"/>
          <w:rtl/>
          <w:lang w:val="en-US"/>
        </w:rPr>
        <w:t>ﻟﻠﺘﺠﺎرة</w:t>
      </w:r>
      <w:r>
        <w:rPr>
          <w:rtl/>
          <w:lang w:val="en-US"/>
        </w:rPr>
        <w:t xml:space="preserve"> والخاصة </w:t>
      </w:r>
      <w:r>
        <w:rPr>
          <w:rFonts w:hint="cs"/>
          <w:rtl/>
          <w:lang w:val="en-US"/>
        </w:rPr>
        <w:t>ﺑﺎﻟﺘﺪاﺑﻴﺮ</w:t>
      </w:r>
      <w:r>
        <w:rPr>
          <w:rtl/>
          <w:lang w:val="en-US"/>
        </w:rPr>
        <w:t xml:space="preserve"> </w:t>
      </w:r>
      <w:r>
        <w:rPr>
          <w:rFonts w:hint="cs"/>
          <w:rtl/>
          <w:lang w:val="en-US"/>
        </w:rPr>
        <w:t>اﻟـوﻗﺎﺋـﻴﺔ،</w:t>
      </w:r>
      <w:r>
        <w:rPr>
          <w:rtl/>
          <w:lang w:val="en-US"/>
        </w:rPr>
        <w:t xml:space="preserve"> بما </w:t>
      </w:r>
      <w:r>
        <w:rPr>
          <w:rFonts w:hint="cs"/>
          <w:rtl/>
          <w:lang w:val="en-US"/>
        </w:rPr>
        <w:t>يتماﺷﻰ</w:t>
      </w:r>
      <w:r>
        <w:rPr>
          <w:rtl/>
          <w:lang w:val="en-US"/>
        </w:rPr>
        <w:t xml:space="preserve"> وا</w:t>
      </w:r>
      <w:r>
        <w:rPr>
          <w:rFonts w:hint="cs"/>
          <w:rtl/>
          <w:lang w:val="en-US"/>
        </w:rPr>
        <w:t>ﻟﺘﺸﺮيعات</w:t>
      </w:r>
      <w:r>
        <w:rPr>
          <w:rtl/>
          <w:lang w:val="en-US"/>
        </w:rPr>
        <w:t xml:space="preserve"> والقوانين المطبقة </w:t>
      </w:r>
      <w:r>
        <w:rPr>
          <w:rFonts w:hint="cs"/>
          <w:rtl/>
          <w:lang w:val="en-US"/>
        </w:rPr>
        <w:t>ﻓﻲ</w:t>
      </w:r>
      <w:r>
        <w:rPr>
          <w:rtl/>
          <w:lang w:val="en-US"/>
        </w:rPr>
        <w:t xml:space="preserve"> </w:t>
      </w:r>
      <w:r>
        <w:rPr>
          <w:rFonts w:hint="cs"/>
          <w:rtl/>
          <w:lang w:val="en-US"/>
        </w:rPr>
        <w:t>ﻛﻼ</w:t>
      </w:r>
      <w:r>
        <w:rPr>
          <w:rtl/>
          <w:lang w:val="en-US"/>
        </w:rPr>
        <w:t xml:space="preserve"> ا</w:t>
      </w:r>
      <w:r>
        <w:rPr>
          <w:rFonts w:hint="cs"/>
          <w:rtl/>
          <w:lang w:val="en-US"/>
        </w:rPr>
        <w:t>ﻟﺒﻠﺪين،</w:t>
      </w:r>
      <w:r>
        <w:rPr>
          <w:rtl/>
          <w:lang w:val="en-US"/>
        </w:rPr>
        <w:t xml:space="preserve"> بما </w:t>
      </w:r>
      <w:r>
        <w:rPr>
          <w:rFonts w:hint="cs"/>
          <w:rtl/>
          <w:lang w:val="en-US"/>
        </w:rPr>
        <w:t>ﻓـﻲ</w:t>
      </w:r>
      <w:r>
        <w:rPr>
          <w:rtl/>
          <w:lang w:val="en-US"/>
        </w:rPr>
        <w:t xml:space="preserve"> ذ</w:t>
      </w:r>
      <w:r>
        <w:rPr>
          <w:rFonts w:hint="cs"/>
          <w:rtl/>
          <w:lang w:val="en-US"/>
        </w:rPr>
        <w:t>ﻟﻚ</w:t>
      </w:r>
      <w:r>
        <w:rPr>
          <w:rtl/>
          <w:lang w:val="en-US"/>
        </w:rPr>
        <w:t xml:space="preserve"> ا</w:t>
      </w:r>
      <w:r>
        <w:rPr>
          <w:rFonts w:hint="cs"/>
          <w:rtl/>
          <w:lang w:val="en-US"/>
        </w:rPr>
        <w:t>ﻟﺮﺟوع</w:t>
      </w:r>
      <w:r>
        <w:rPr>
          <w:rtl/>
          <w:lang w:val="en-US"/>
        </w:rPr>
        <w:t xml:space="preserve"> إ</w:t>
      </w:r>
      <w:r>
        <w:rPr>
          <w:rFonts w:hint="cs"/>
          <w:rtl/>
          <w:lang w:val="en-US"/>
        </w:rPr>
        <w:t>ﻟﻰ</w:t>
      </w:r>
      <w:r>
        <w:rPr>
          <w:rtl/>
          <w:lang w:val="en-US"/>
        </w:rPr>
        <w:t xml:space="preserve"> </w:t>
      </w:r>
      <w:r>
        <w:rPr>
          <w:rFonts w:hint="cs"/>
          <w:rtl/>
          <w:lang w:val="en-US"/>
        </w:rPr>
        <w:t>ﺗﻄﺒﻴﻖ</w:t>
      </w:r>
      <w:r>
        <w:rPr>
          <w:rtl/>
          <w:lang w:val="en-US"/>
        </w:rPr>
        <w:t xml:space="preserve"> </w:t>
      </w:r>
      <w:r>
        <w:rPr>
          <w:rFonts w:hint="cs"/>
          <w:rtl/>
          <w:lang w:val="en-US"/>
        </w:rPr>
        <w:t>القاﻧون</w:t>
      </w:r>
      <w:r>
        <w:rPr>
          <w:rtl/>
          <w:lang w:val="en-US"/>
        </w:rPr>
        <w:t xml:space="preserve"> ا</w:t>
      </w:r>
      <w:r>
        <w:rPr>
          <w:rFonts w:hint="cs"/>
          <w:rtl/>
          <w:lang w:val="en-US"/>
        </w:rPr>
        <w:t>ﻟﻌﺎم</w:t>
      </w:r>
      <w:r>
        <w:rPr>
          <w:rtl/>
          <w:lang w:val="en-US"/>
        </w:rPr>
        <w:t>.</w:t>
      </w:r>
    </w:p>
    <w:p w14:paraId="739DD9D2" w14:textId="77777777" w:rsidR="00D3252E" w:rsidRDefault="00702ED6" w:rsidP="00F82A53">
      <w:pPr>
        <w:pStyle w:val="2"/>
        <w:rPr>
          <w:rtl/>
          <w:lang w:val="en-US"/>
        </w:rPr>
      </w:pPr>
      <w:r>
        <w:rPr>
          <w:rtl/>
          <w:lang w:val="en-US"/>
        </w:rPr>
        <w:t xml:space="preserve">يلتزم كل من الطرفين المتعاقدين بمنع </w:t>
      </w:r>
      <w:r>
        <w:rPr>
          <w:rFonts w:hint="cs"/>
          <w:rtl/>
          <w:lang w:val="en-US"/>
        </w:rPr>
        <w:t>ﻛﻞ</w:t>
      </w:r>
      <w:r>
        <w:rPr>
          <w:rtl/>
          <w:lang w:val="en-US"/>
        </w:rPr>
        <w:t xml:space="preserve"> </w:t>
      </w:r>
      <w:r>
        <w:rPr>
          <w:rFonts w:hint="cs"/>
          <w:rtl/>
          <w:lang w:val="en-US"/>
        </w:rPr>
        <w:t>ﻣﻦ</w:t>
      </w:r>
      <w:r>
        <w:rPr>
          <w:rtl/>
          <w:lang w:val="en-US"/>
        </w:rPr>
        <w:t xml:space="preserve"> </w:t>
      </w:r>
      <w:r>
        <w:rPr>
          <w:rFonts w:hint="cs"/>
          <w:rtl/>
          <w:lang w:val="en-US"/>
        </w:rPr>
        <w:t>ﺷﺄﻧـﻪ</w:t>
      </w:r>
      <w:r>
        <w:rPr>
          <w:rtl/>
          <w:lang w:val="en-US"/>
        </w:rPr>
        <w:t xml:space="preserve"> أن </w:t>
      </w:r>
      <w:r>
        <w:rPr>
          <w:rFonts w:hint="cs"/>
          <w:rtl/>
          <w:lang w:val="en-US"/>
        </w:rPr>
        <w:t>يشكل</w:t>
      </w:r>
      <w:r>
        <w:rPr>
          <w:rtl/>
          <w:lang w:val="en-US"/>
        </w:rPr>
        <w:t xml:space="preserve"> </w:t>
      </w:r>
      <w:r>
        <w:rPr>
          <w:rFonts w:hint="cs"/>
          <w:rtl/>
          <w:lang w:val="en-US"/>
        </w:rPr>
        <w:t>ﻧﺸـﺎﻃﺎت</w:t>
      </w:r>
      <w:r>
        <w:rPr>
          <w:rtl/>
          <w:lang w:val="en-US"/>
        </w:rPr>
        <w:t xml:space="preserve"> إ</w:t>
      </w:r>
      <w:r>
        <w:rPr>
          <w:rFonts w:hint="cs"/>
          <w:rtl/>
          <w:lang w:val="en-US"/>
        </w:rPr>
        <w:t>ﻏـﺮاق</w:t>
      </w:r>
      <w:r>
        <w:rPr>
          <w:rtl/>
          <w:lang w:val="en-US"/>
        </w:rPr>
        <w:t xml:space="preserve"> </w:t>
      </w:r>
      <w:r>
        <w:rPr>
          <w:rFonts w:hint="cs"/>
          <w:rtl/>
          <w:lang w:val="en-US"/>
        </w:rPr>
        <w:t>ﻟـﺴـوق</w:t>
      </w:r>
      <w:r>
        <w:rPr>
          <w:rtl/>
          <w:lang w:val="en-US"/>
        </w:rPr>
        <w:t xml:space="preserve"> ا</w:t>
      </w:r>
      <w:r>
        <w:rPr>
          <w:rFonts w:hint="cs"/>
          <w:rtl/>
          <w:lang w:val="en-US"/>
        </w:rPr>
        <w:t>ﻟـﻄـﺮف</w:t>
      </w:r>
      <w:r>
        <w:rPr>
          <w:rtl/>
          <w:lang w:val="en-US"/>
        </w:rPr>
        <w:t xml:space="preserve"> المتعاقد الآخر، والامتناع </w:t>
      </w:r>
      <w:r>
        <w:rPr>
          <w:rFonts w:hint="cs"/>
          <w:rtl/>
          <w:lang w:val="en-US"/>
        </w:rPr>
        <w:t>ﻋﻦ</w:t>
      </w:r>
      <w:r>
        <w:rPr>
          <w:rtl/>
          <w:lang w:val="en-US"/>
        </w:rPr>
        <w:t xml:space="preserve"> تقديم الدعم للسلع المصدرة للطرف المتعاقد الآخر إذا تعرض أحد الأطراف المعاقدة </w:t>
      </w:r>
      <w:r>
        <w:rPr>
          <w:rtl/>
          <w:lang w:val="en-US"/>
        </w:rPr>
        <w:lastRenderedPageBreak/>
        <w:t xml:space="preserve">لحالة دعم أو إغراق لوارداته من دولة الطرف الآخر، </w:t>
      </w:r>
      <w:r>
        <w:rPr>
          <w:rFonts w:hint="cs"/>
          <w:rtl/>
          <w:lang w:val="en-US"/>
        </w:rPr>
        <w:t>ﻓﺈﻧﻪ</w:t>
      </w:r>
      <w:r>
        <w:rPr>
          <w:rtl/>
          <w:lang w:val="en-US"/>
        </w:rPr>
        <w:t xml:space="preserve"> </w:t>
      </w:r>
      <w:r>
        <w:rPr>
          <w:rFonts w:hint="cs"/>
          <w:rtl/>
          <w:lang w:val="en-US"/>
        </w:rPr>
        <w:t>ﺑﺈﻣﻜﺎﻧﻪ</w:t>
      </w:r>
      <w:r>
        <w:rPr>
          <w:rtl/>
          <w:lang w:val="en-US"/>
        </w:rPr>
        <w:t xml:space="preserve"> ا</w:t>
      </w:r>
      <w:r>
        <w:rPr>
          <w:rFonts w:hint="cs"/>
          <w:rtl/>
          <w:lang w:val="en-US"/>
        </w:rPr>
        <w:t>ﺗﺨﺎذ</w:t>
      </w:r>
      <w:r>
        <w:rPr>
          <w:rtl/>
          <w:lang w:val="en-US"/>
        </w:rPr>
        <w:t xml:space="preserve"> الإجراءات الملائمة لمواجهة </w:t>
      </w:r>
      <w:r>
        <w:rPr>
          <w:rFonts w:hint="cs"/>
          <w:rtl/>
          <w:lang w:val="en-US"/>
        </w:rPr>
        <w:t>ﻣﺜﻞ</w:t>
      </w:r>
      <w:r>
        <w:rPr>
          <w:rtl/>
          <w:lang w:val="en-US"/>
        </w:rPr>
        <w:t xml:space="preserve"> هذه الحالات و</w:t>
      </w:r>
      <w:r>
        <w:rPr>
          <w:rFonts w:hint="cs"/>
          <w:rtl/>
          <w:lang w:val="en-US"/>
        </w:rPr>
        <w:t>ﻓقا</w:t>
      </w:r>
      <w:r>
        <w:rPr>
          <w:rtl/>
          <w:lang w:val="en-US"/>
        </w:rPr>
        <w:t xml:space="preserve"> </w:t>
      </w:r>
      <w:r>
        <w:rPr>
          <w:rFonts w:hint="cs"/>
          <w:rtl/>
          <w:lang w:val="en-US"/>
        </w:rPr>
        <w:t>ﻷﺣﻜﺎم</w:t>
      </w:r>
      <w:r>
        <w:rPr>
          <w:rtl/>
          <w:lang w:val="en-US"/>
        </w:rPr>
        <w:t xml:space="preserve"> ا</w:t>
      </w:r>
      <w:r>
        <w:rPr>
          <w:rFonts w:hint="cs"/>
          <w:rtl/>
          <w:lang w:val="en-US"/>
        </w:rPr>
        <w:t>ﺗﻔﺎﻗﻴﺘـﻲ</w:t>
      </w:r>
      <w:r>
        <w:rPr>
          <w:rtl/>
          <w:lang w:val="en-US"/>
        </w:rPr>
        <w:t xml:space="preserve"> ا</w:t>
      </w:r>
      <w:r>
        <w:rPr>
          <w:rFonts w:hint="cs"/>
          <w:rtl/>
          <w:lang w:val="en-US"/>
        </w:rPr>
        <w:t>ﻟﺪﻋـﻢ</w:t>
      </w:r>
      <w:r>
        <w:rPr>
          <w:rtl/>
          <w:lang w:val="en-US"/>
        </w:rPr>
        <w:t xml:space="preserve"> وا</w:t>
      </w:r>
      <w:r>
        <w:rPr>
          <w:rFonts w:hint="cs"/>
          <w:rtl/>
          <w:lang w:val="en-US"/>
        </w:rPr>
        <w:t>ﻟﺮﺳـوم</w:t>
      </w:r>
      <w:r>
        <w:rPr>
          <w:rtl/>
          <w:lang w:val="en-US"/>
        </w:rPr>
        <w:t xml:space="preserve"> ا</w:t>
      </w:r>
      <w:r>
        <w:rPr>
          <w:rFonts w:hint="cs"/>
          <w:rtl/>
          <w:lang w:val="en-US"/>
        </w:rPr>
        <w:t>ﻟﺘﻌويضية</w:t>
      </w:r>
      <w:r>
        <w:rPr>
          <w:rtl/>
          <w:lang w:val="en-US"/>
        </w:rPr>
        <w:t xml:space="preserve"> وإ</w:t>
      </w:r>
      <w:r>
        <w:rPr>
          <w:rFonts w:hint="cs"/>
          <w:rtl/>
          <w:lang w:val="en-US"/>
        </w:rPr>
        <w:t>ﺟﺮاءات</w:t>
      </w:r>
      <w:r>
        <w:rPr>
          <w:rtl/>
          <w:lang w:val="en-US"/>
        </w:rPr>
        <w:t xml:space="preserve"> </w:t>
      </w:r>
      <w:r>
        <w:rPr>
          <w:rFonts w:hint="cs"/>
          <w:rtl/>
          <w:lang w:val="en-US"/>
        </w:rPr>
        <w:t>ﻣﻜﺎﻓﺤﺔ</w:t>
      </w:r>
      <w:r>
        <w:rPr>
          <w:rtl/>
          <w:lang w:val="en-US"/>
        </w:rPr>
        <w:t xml:space="preserve"> الإغراق المعمول </w:t>
      </w:r>
      <w:r>
        <w:rPr>
          <w:rFonts w:hint="cs"/>
          <w:rtl/>
          <w:lang w:val="en-US"/>
        </w:rPr>
        <w:t>ﺑﻬﻤﺎ</w:t>
      </w:r>
      <w:r>
        <w:rPr>
          <w:rtl/>
          <w:lang w:val="en-US"/>
        </w:rPr>
        <w:t xml:space="preserve"> </w:t>
      </w:r>
      <w:r>
        <w:rPr>
          <w:rFonts w:hint="cs"/>
          <w:rtl/>
          <w:lang w:val="en-US"/>
        </w:rPr>
        <w:t>ﻓﻲ</w:t>
      </w:r>
      <w:r>
        <w:rPr>
          <w:rtl/>
          <w:lang w:val="en-US"/>
        </w:rPr>
        <w:t xml:space="preserve"> إ</w:t>
      </w:r>
      <w:r>
        <w:rPr>
          <w:rFonts w:hint="cs"/>
          <w:rtl/>
          <w:lang w:val="en-US"/>
        </w:rPr>
        <w:t>ﻃـﺎر</w:t>
      </w:r>
      <w:r>
        <w:rPr>
          <w:rtl/>
          <w:lang w:val="en-US"/>
        </w:rPr>
        <w:t xml:space="preserve"> المنظمة العالمية </w:t>
      </w:r>
      <w:r>
        <w:rPr>
          <w:rFonts w:hint="cs"/>
          <w:rtl/>
          <w:lang w:val="en-US"/>
        </w:rPr>
        <w:t>ﻟـﻠﺘﺠﺎرة،</w:t>
      </w:r>
      <w:r>
        <w:rPr>
          <w:rtl/>
          <w:lang w:val="en-US"/>
        </w:rPr>
        <w:t xml:space="preserve"> وذ</w:t>
      </w:r>
      <w:r>
        <w:rPr>
          <w:rFonts w:hint="cs"/>
          <w:rtl/>
          <w:lang w:val="en-US"/>
        </w:rPr>
        <w:t>ﻟﻚ</w:t>
      </w:r>
      <w:r>
        <w:rPr>
          <w:rtl/>
          <w:lang w:val="en-US"/>
        </w:rPr>
        <w:t xml:space="preserve"> </w:t>
      </w:r>
      <w:r>
        <w:rPr>
          <w:rFonts w:hint="cs"/>
          <w:rtl/>
          <w:lang w:val="en-US"/>
        </w:rPr>
        <w:t>ﻃﺒقا</w:t>
      </w:r>
      <w:r>
        <w:rPr>
          <w:rtl/>
          <w:lang w:val="en-US"/>
        </w:rPr>
        <w:t xml:space="preserve"> للقوانين وا</w:t>
      </w:r>
      <w:r>
        <w:rPr>
          <w:rFonts w:hint="cs"/>
          <w:rtl/>
          <w:lang w:val="en-US"/>
        </w:rPr>
        <w:t>ﻟﺘﺸﺮيعات</w:t>
      </w:r>
      <w:r>
        <w:rPr>
          <w:rtl/>
          <w:lang w:val="en-US"/>
        </w:rPr>
        <w:t xml:space="preserve"> المطبقة </w:t>
      </w:r>
      <w:r>
        <w:rPr>
          <w:rFonts w:hint="cs"/>
          <w:rtl/>
          <w:lang w:val="en-US"/>
        </w:rPr>
        <w:t>ﻓﻲ</w:t>
      </w:r>
      <w:r>
        <w:rPr>
          <w:rtl/>
          <w:lang w:val="en-US"/>
        </w:rPr>
        <w:t xml:space="preserve"> </w:t>
      </w:r>
      <w:r>
        <w:rPr>
          <w:rFonts w:hint="cs"/>
          <w:rtl/>
          <w:lang w:val="en-US"/>
        </w:rPr>
        <w:t>ﻛﻼ</w:t>
      </w:r>
      <w:r>
        <w:rPr>
          <w:rtl/>
          <w:lang w:val="en-US"/>
        </w:rPr>
        <w:t xml:space="preserve"> ا</w:t>
      </w:r>
      <w:r>
        <w:rPr>
          <w:rFonts w:hint="cs"/>
          <w:rtl/>
          <w:lang w:val="en-US"/>
        </w:rPr>
        <w:t>ﻟﺒﻠﺪين</w:t>
      </w:r>
      <w:r>
        <w:rPr>
          <w:rtl/>
          <w:lang w:val="en-US"/>
        </w:rPr>
        <w:t>.</w:t>
      </w:r>
    </w:p>
    <w:p w14:paraId="09BA40D5" w14:textId="77777777" w:rsidR="00D3252E" w:rsidRDefault="00702ED6" w:rsidP="00F82A53">
      <w:pPr>
        <w:pStyle w:val="2"/>
        <w:rPr>
          <w:rtl/>
          <w:lang w:val="en-US"/>
        </w:rPr>
      </w:pPr>
      <w:r>
        <w:rPr>
          <w:rtl/>
          <w:lang w:val="en-US"/>
        </w:rPr>
        <w:t>إذا وا</w:t>
      </w:r>
      <w:r>
        <w:rPr>
          <w:rFonts w:hint="cs"/>
          <w:rtl/>
          <w:lang w:val="en-US"/>
        </w:rPr>
        <w:t>ﺟﻪ</w:t>
      </w:r>
      <w:r>
        <w:rPr>
          <w:rtl/>
          <w:lang w:val="en-US"/>
        </w:rPr>
        <w:t xml:space="preserve"> أحـ</w:t>
      </w:r>
      <w:r>
        <w:rPr>
          <w:rFonts w:hint="cs"/>
          <w:rtl/>
          <w:lang w:val="en-US"/>
        </w:rPr>
        <w:t>ﺪ</w:t>
      </w:r>
      <w:r>
        <w:rPr>
          <w:rtl/>
          <w:lang w:val="en-US"/>
        </w:rPr>
        <w:t xml:space="preserve"> الطرفين المتعاقدين </w:t>
      </w:r>
      <w:r>
        <w:rPr>
          <w:rFonts w:hint="cs"/>
          <w:rtl/>
          <w:lang w:val="en-US"/>
        </w:rPr>
        <w:t>ﻣﺨﺎﻃﺮ</w:t>
      </w:r>
      <w:r>
        <w:rPr>
          <w:rtl/>
          <w:lang w:val="en-US"/>
        </w:rPr>
        <w:t xml:space="preserve"> أو </w:t>
      </w:r>
      <w:r>
        <w:rPr>
          <w:rFonts w:hint="cs"/>
          <w:rtl/>
          <w:lang w:val="en-US"/>
        </w:rPr>
        <w:t>ﻣﺸﺎﻛﻞ</w:t>
      </w:r>
      <w:r>
        <w:rPr>
          <w:rtl/>
          <w:lang w:val="en-US"/>
        </w:rPr>
        <w:t xml:space="preserve"> أو </w:t>
      </w:r>
      <w:r>
        <w:rPr>
          <w:rFonts w:hint="cs"/>
          <w:rtl/>
          <w:lang w:val="en-US"/>
        </w:rPr>
        <w:t>ﺧﻠﻼ</w:t>
      </w:r>
      <w:r>
        <w:rPr>
          <w:rtl/>
          <w:lang w:val="en-US"/>
        </w:rPr>
        <w:t xml:space="preserve"> </w:t>
      </w:r>
      <w:r>
        <w:rPr>
          <w:rFonts w:hint="cs"/>
          <w:rtl/>
          <w:lang w:val="en-US"/>
        </w:rPr>
        <w:t>ﻓﻲ</w:t>
      </w:r>
      <w:r>
        <w:rPr>
          <w:rtl/>
          <w:lang w:val="en-US"/>
        </w:rPr>
        <w:t xml:space="preserve"> </w:t>
      </w:r>
      <w:r>
        <w:rPr>
          <w:rFonts w:hint="cs"/>
          <w:rtl/>
          <w:lang w:val="en-US"/>
        </w:rPr>
        <w:t>ﻣﻴﺰان</w:t>
      </w:r>
      <w:r>
        <w:rPr>
          <w:rtl/>
          <w:lang w:val="en-US"/>
        </w:rPr>
        <w:t xml:space="preserve"> المدفوعات أو </w:t>
      </w:r>
      <w:r>
        <w:rPr>
          <w:rFonts w:hint="cs"/>
          <w:rtl/>
          <w:lang w:val="en-US"/>
        </w:rPr>
        <w:t>ﻣﺎ</w:t>
      </w:r>
      <w:r>
        <w:rPr>
          <w:rtl/>
          <w:lang w:val="en-US"/>
        </w:rPr>
        <w:t xml:space="preserve"> </w:t>
      </w:r>
      <w:r>
        <w:rPr>
          <w:rFonts w:hint="cs"/>
          <w:rtl/>
          <w:lang w:val="en-US"/>
        </w:rPr>
        <w:t>يهدد</w:t>
      </w:r>
      <w:r>
        <w:rPr>
          <w:rtl/>
          <w:lang w:val="en-US"/>
        </w:rPr>
        <w:t xml:space="preserve"> </w:t>
      </w:r>
      <w:r>
        <w:rPr>
          <w:rFonts w:hint="cs"/>
          <w:rtl/>
          <w:lang w:val="en-US"/>
        </w:rPr>
        <w:t>ﺑﺤﺪوث</w:t>
      </w:r>
      <w:r>
        <w:rPr>
          <w:rtl/>
          <w:lang w:val="en-US"/>
        </w:rPr>
        <w:t xml:space="preserve"> ذ</w:t>
      </w:r>
      <w:r>
        <w:rPr>
          <w:rFonts w:hint="cs"/>
          <w:rtl/>
          <w:lang w:val="en-US"/>
        </w:rPr>
        <w:t>ﻟﻚ،</w:t>
      </w:r>
      <w:r>
        <w:rPr>
          <w:rtl/>
          <w:lang w:val="en-US"/>
        </w:rPr>
        <w:t xml:space="preserve"> </w:t>
      </w:r>
      <w:r>
        <w:rPr>
          <w:rFonts w:hint="cs"/>
          <w:rtl/>
          <w:lang w:val="en-US"/>
        </w:rPr>
        <w:t>يحق</w:t>
      </w:r>
      <w:r>
        <w:rPr>
          <w:rtl/>
          <w:lang w:val="en-US"/>
        </w:rPr>
        <w:t xml:space="preserve"> </w:t>
      </w:r>
      <w:r>
        <w:rPr>
          <w:rFonts w:hint="cs"/>
          <w:rtl/>
          <w:lang w:val="en-US"/>
        </w:rPr>
        <w:t>ﻟﻪ</w:t>
      </w:r>
      <w:r>
        <w:rPr>
          <w:rtl/>
          <w:lang w:val="en-US"/>
        </w:rPr>
        <w:t xml:space="preserve"> ا</w:t>
      </w:r>
      <w:r>
        <w:rPr>
          <w:rFonts w:hint="cs"/>
          <w:rtl/>
          <w:lang w:val="en-US"/>
        </w:rPr>
        <w:t>ﺗﺨﺎذ</w:t>
      </w:r>
      <w:r>
        <w:rPr>
          <w:rtl/>
          <w:lang w:val="en-US"/>
        </w:rPr>
        <w:t xml:space="preserve"> ا</w:t>
      </w:r>
      <w:r>
        <w:rPr>
          <w:rFonts w:hint="cs"/>
          <w:rtl/>
          <w:lang w:val="en-US"/>
        </w:rPr>
        <w:t>ﻹﺟﺮاءات</w:t>
      </w:r>
      <w:r>
        <w:rPr>
          <w:rtl/>
          <w:lang w:val="en-US"/>
        </w:rPr>
        <w:t xml:space="preserve"> المناسبة و</w:t>
      </w:r>
      <w:r>
        <w:rPr>
          <w:rFonts w:hint="cs"/>
          <w:rtl/>
          <w:lang w:val="en-US"/>
        </w:rPr>
        <w:t>ﻓقا</w:t>
      </w:r>
      <w:r>
        <w:rPr>
          <w:rtl/>
          <w:lang w:val="en-US"/>
        </w:rPr>
        <w:t xml:space="preserve"> </w:t>
      </w:r>
      <w:r>
        <w:rPr>
          <w:rFonts w:hint="cs"/>
          <w:rtl/>
          <w:lang w:val="en-US"/>
        </w:rPr>
        <w:t>ﻷﺣﻜﺎم</w:t>
      </w:r>
      <w:r>
        <w:rPr>
          <w:rtl/>
          <w:lang w:val="en-US"/>
        </w:rPr>
        <w:t xml:space="preserve"> ا</w:t>
      </w:r>
      <w:r>
        <w:rPr>
          <w:rFonts w:hint="cs"/>
          <w:rtl/>
          <w:lang w:val="en-US"/>
        </w:rPr>
        <w:t>ﺗﻔﺎﻗﻴﺔ</w:t>
      </w:r>
      <w:r>
        <w:rPr>
          <w:rtl/>
          <w:lang w:val="en-US"/>
        </w:rPr>
        <w:t xml:space="preserve"> المنظمة العالمية </w:t>
      </w:r>
      <w:r>
        <w:rPr>
          <w:rFonts w:hint="cs"/>
          <w:rtl/>
          <w:lang w:val="en-US"/>
        </w:rPr>
        <w:t>ﻟﻠﺘﺠﺎرة،</w:t>
      </w:r>
      <w:r>
        <w:rPr>
          <w:rtl/>
          <w:lang w:val="en-US"/>
        </w:rPr>
        <w:t xml:space="preserve"> ويجب على الطرف المتضرر إخطار الطرف الآخر في حينها، ويقوم بتحديد جدول زمني لإلغائها أن لزم الأمر.</w:t>
      </w:r>
    </w:p>
    <w:p w14:paraId="4955E273" w14:textId="77777777" w:rsidR="00D3252E" w:rsidRDefault="00702ED6" w:rsidP="00F82A53">
      <w:pPr>
        <w:pStyle w:val="2"/>
        <w:rPr>
          <w:rtl/>
          <w:lang w:val="en-US"/>
        </w:rPr>
      </w:pPr>
      <w:r>
        <w:rPr>
          <w:rtl/>
          <w:lang w:val="en-US"/>
        </w:rPr>
        <w:t>يـو</w:t>
      </w:r>
      <w:r>
        <w:rPr>
          <w:rFonts w:hint="cs"/>
          <w:rtl/>
          <w:lang w:val="en-US"/>
        </w:rPr>
        <w:t>ﻓﺮ</w:t>
      </w:r>
      <w:r>
        <w:rPr>
          <w:rtl/>
          <w:lang w:val="en-US"/>
        </w:rPr>
        <w:t xml:space="preserve"> الطرفان المتعاقدان الحماية ا</w:t>
      </w:r>
      <w:r>
        <w:rPr>
          <w:rFonts w:hint="cs"/>
          <w:rtl/>
          <w:lang w:val="en-US"/>
        </w:rPr>
        <w:t>ﻟﻜﺎﻓﻴـﺔ</w:t>
      </w:r>
      <w:r>
        <w:rPr>
          <w:rtl/>
          <w:lang w:val="en-US"/>
        </w:rPr>
        <w:t xml:space="preserve"> وا</w:t>
      </w:r>
      <w:r>
        <w:rPr>
          <w:rFonts w:hint="cs"/>
          <w:rtl/>
          <w:lang w:val="en-US"/>
        </w:rPr>
        <w:t>ﻟﻔﻌﺎﻟﺔ</w:t>
      </w:r>
      <w:r>
        <w:rPr>
          <w:rtl/>
          <w:lang w:val="en-US"/>
        </w:rPr>
        <w:t xml:space="preserve"> و</w:t>
      </w:r>
      <w:r>
        <w:rPr>
          <w:rFonts w:hint="cs"/>
          <w:rtl/>
          <w:lang w:val="en-US"/>
        </w:rPr>
        <w:t>ﻏﻴﺮ</w:t>
      </w:r>
      <w:r>
        <w:rPr>
          <w:rtl/>
          <w:lang w:val="en-US"/>
        </w:rPr>
        <w:t xml:space="preserve"> ا</w:t>
      </w:r>
      <w:r>
        <w:rPr>
          <w:rFonts w:hint="cs"/>
          <w:rtl/>
          <w:lang w:val="en-US"/>
        </w:rPr>
        <w:t>ﻟﺘﻤﻴﻴﺰية</w:t>
      </w:r>
      <w:r>
        <w:rPr>
          <w:rtl/>
          <w:lang w:val="en-US"/>
        </w:rPr>
        <w:t xml:space="preserve"> </w:t>
      </w:r>
      <w:r>
        <w:rPr>
          <w:rFonts w:hint="cs"/>
          <w:rtl/>
          <w:lang w:val="en-US"/>
        </w:rPr>
        <w:t>ﻓﻴﻤﺎ</w:t>
      </w:r>
      <w:r>
        <w:rPr>
          <w:rtl/>
          <w:lang w:val="en-US"/>
        </w:rPr>
        <w:t xml:space="preserve"> ي</w:t>
      </w:r>
      <w:r>
        <w:rPr>
          <w:rFonts w:hint="cs"/>
          <w:rtl/>
          <w:lang w:val="en-US"/>
        </w:rPr>
        <w:t>تعلق</w:t>
      </w:r>
      <w:r>
        <w:rPr>
          <w:rtl/>
          <w:lang w:val="en-US"/>
        </w:rPr>
        <w:t xml:space="preserve"> </w:t>
      </w:r>
      <w:r>
        <w:rPr>
          <w:rFonts w:hint="cs"/>
          <w:rtl/>
          <w:lang w:val="en-US"/>
        </w:rPr>
        <w:t>ﺑﺤقوق</w:t>
      </w:r>
      <w:r>
        <w:rPr>
          <w:rtl/>
          <w:lang w:val="en-US"/>
        </w:rPr>
        <w:t xml:space="preserve"> الملكية ا</w:t>
      </w:r>
      <w:r>
        <w:rPr>
          <w:rFonts w:hint="cs"/>
          <w:rtl/>
          <w:lang w:val="en-US"/>
        </w:rPr>
        <w:t>ﻟﻔﻜﺮية</w:t>
      </w:r>
      <w:r>
        <w:rPr>
          <w:rtl/>
          <w:lang w:val="en-US"/>
        </w:rPr>
        <w:t xml:space="preserve"> وا</w:t>
      </w:r>
      <w:r>
        <w:rPr>
          <w:rFonts w:hint="cs"/>
          <w:rtl/>
          <w:lang w:val="en-US"/>
        </w:rPr>
        <w:t>ﻟﺘﺠﺎرية</w:t>
      </w:r>
      <w:r>
        <w:rPr>
          <w:rtl/>
          <w:lang w:val="en-US"/>
        </w:rPr>
        <w:t xml:space="preserve"> وا</w:t>
      </w:r>
      <w:r>
        <w:rPr>
          <w:rFonts w:hint="cs"/>
          <w:rtl/>
          <w:lang w:val="en-US"/>
        </w:rPr>
        <w:t>ﻟﺼﻨﺎﻋﻴﺔ</w:t>
      </w:r>
      <w:r>
        <w:rPr>
          <w:rtl/>
          <w:lang w:val="en-US"/>
        </w:rPr>
        <w:t xml:space="preserve"> بما </w:t>
      </w:r>
      <w:r>
        <w:rPr>
          <w:rFonts w:hint="cs"/>
          <w:rtl/>
          <w:lang w:val="en-US"/>
        </w:rPr>
        <w:t>ﻓﻲ</w:t>
      </w:r>
      <w:r>
        <w:rPr>
          <w:rtl/>
          <w:lang w:val="en-US"/>
        </w:rPr>
        <w:t xml:space="preserve"> ذ</w:t>
      </w:r>
      <w:r>
        <w:rPr>
          <w:rFonts w:hint="cs"/>
          <w:rtl/>
          <w:lang w:val="en-US"/>
        </w:rPr>
        <w:t>ﻟﻚ</w:t>
      </w:r>
      <w:r>
        <w:rPr>
          <w:rtl/>
          <w:lang w:val="en-US"/>
        </w:rPr>
        <w:t xml:space="preserve"> </w:t>
      </w:r>
      <w:r>
        <w:rPr>
          <w:rFonts w:hint="cs"/>
          <w:rtl/>
          <w:lang w:val="en-US"/>
        </w:rPr>
        <w:t>ﺗـﺴﺠـﻴﻞ</w:t>
      </w:r>
      <w:r>
        <w:rPr>
          <w:rtl/>
          <w:lang w:val="en-US"/>
        </w:rPr>
        <w:t xml:space="preserve"> الاختراعات والعلامات ا</w:t>
      </w:r>
      <w:r>
        <w:rPr>
          <w:rFonts w:hint="cs"/>
          <w:rtl/>
          <w:lang w:val="en-US"/>
        </w:rPr>
        <w:t>ﻟﺘﺠـﺎرية</w:t>
      </w:r>
      <w:r>
        <w:rPr>
          <w:rtl/>
          <w:lang w:val="en-US"/>
        </w:rPr>
        <w:t xml:space="preserve"> وا</w:t>
      </w:r>
      <w:r>
        <w:rPr>
          <w:rFonts w:hint="cs"/>
          <w:rtl/>
          <w:lang w:val="en-US"/>
        </w:rPr>
        <w:t>ﻟﺘﺼﻤﻴﻢ</w:t>
      </w:r>
      <w:r>
        <w:rPr>
          <w:rtl/>
          <w:lang w:val="en-US"/>
        </w:rPr>
        <w:t xml:space="preserve"> ا</w:t>
      </w:r>
      <w:r>
        <w:rPr>
          <w:rFonts w:hint="cs"/>
          <w:rtl/>
          <w:lang w:val="en-US"/>
        </w:rPr>
        <w:t>ﻟﺼﻨﺎﻋﻲ</w:t>
      </w:r>
      <w:r>
        <w:rPr>
          <w:rtl/>
          <w:lang w:val="en-US"/>
        </w:rPr>
        <w:t xml:space="preserve"> و</w:t>
      </w:r>
      <w:r>
        <w:rPr>
          <w:rFonts w:hint="cs"/>
          <w:rtl/>
          <w:lang w:val="en-US"/>
        </w:rPr>
        <w:t>ﻛﺬﻟﻚ</w:t>
      </w:r>
      <w:r>
        <w:rPr>
          <w:rtl/>
          <w:lang w:val="en-US"/>
        </w:rPr>
        <w:t xml:space="preserve"> </w:t>
      </w:r>
      <w:r>
        <w:rPr>
          <w:rFonts w:hint="cs"/>
          <w:rtl/>
          <w:lang w:val="en-US"/>
        </w:rPr>
        <w:t>ﺣﻤﺎية</w:t>
      </w:r>
      <w:r>
        <w:rPr>
          <w:rtl/>
          <w:lang w:val="en-US"/>
        </w:rPr>
        <w:t xml:space="preserve"> ا</w:t>
      </w:r>
      <w:r>
        <w:rPr>
          <w:rFonts w:hint="cs"/>
          <w:rtl/>
          <w:lang w:val="en-US"/>
        </w:rPr>
        <w:t>ﻷﻋﻤﺎل</w:t>
      </w:r>
      <w:r>
        <w:rPr>
          <w:rtl/>
          <w:lang w:val="en-US"/>
        </w:rPr>
        <w:t xml:space="preserve"> الأدبية وا</w:t>
      </w:r>
      <w:r>
        <w:rPr>
          <w:rFonts w:hint="cs"/>
          <w:rtl/>
          <w:lang w:val="en-US"/>
        </w:rPr>
        <w:t>ﻟـﻔﻨﻴﺔ</w:t>
      </w:r>
      <w:r>
        <w:rPr>
          <w:rtl/>
          <w:lang w:val="en-US"/>
        </w:rPr>
        <w:t xml:space="preserve"> وا</w:t>
      </w:r>
      <w:r>
        <w:rPr>
          <w:rFonts w:hint="cs"/>
          <w:rtl/>
          <w:lang w:val="en-US"/>
        </w:rPr>
        <w:t>ﻟﺒﺮﻣﺠـﻴﺎت</w:t>
      </w:r>
      <w:r>
        <w:rPr>
          <w:rtl/>
          <w:lang w:val="en-US"/>
        </w:rPr>
        <w:t xml:space="preserve"> </w:t>
      </w:r>
      <w:r>
        <w:rPr>
          <w:rFonts w:hint="cs"/>
          <w:rtl/>
          <w:lang w:val="en-US"/>
        </w:rPr>
        <w:t>ﻃـﺒقا</w:t>
      </w:r>
      <w:r>
        <w:rPr>
          <w:rtl/>
          <w:lang w:val="en-US"/>
        </w:rPr>
        <w:t xml:space="preserve"> للقوانين وا</w:t>
      </w:r>
      <w:r>
        <w:rPr>
          <w:rFonts w:hint="cs"/>
          <w:rtl/>
          <w:lang w:val="en-US"/>
        </w:rPr>
        <w:t xml:space="preserve">ﻟﺘﺸريعات </w:t>
      </w:r>
      <w:r>
        <w:rPr>
          <w:rtl/>
          <w:lang w:val="en-US"/>
        </w:rPr>
        <w:t xml:space="preserve"> المطبقة </w:t>
      </w:r>
      <w:r>
        <w:rPr>
          <w:rFonts w:hint="cs"/>
          <w:rtl/>
          <w:lang w:val="en-US"/>
        </w:rPr>
        <w:t>ﻟﺪيهما</w:t>
      </w:r>
      <w:r>
        <w:rPr>
          <w:rtl/>
          <w:lang w:val="en-US"/>
        </w:rPr>
        <w:t>.</w:t>
      </w:r>
    </w:p>
    <w:p w14:paraId="7EDD4305" w14:textId="77777777" w:rsidR="00D3252E" w:rsidRPr="00C77DD6" w:rsidRDefault="00702ED6">
      <w:pPr>
        <w:ind w:firstLine="0"/>
        <w:rPr>
          <w:rtl/>
          <w:lang w:val="en-US" w:bidi="ar-DZ"/>
        </w:rPr>
      </w:pPr>
      <w:r>
        <w:rPr>
          <w:rFonts w:hint="cs"/>
          <w:b/>
          <w:bCs/>
          <w:rtl/>
          <w:lang w:val="en-US" w:bidi="ar-DZ"/>
        </w:rPr>
        <w:t>ثانيا</w:t>
      </w:r>
      <w:r>
        <w:rPr>
          <w:b/>
          <w:bCs/>
          <w:rtl/>
          <w:lang w:val="en-US" w:bidi="ar-DZ"/>
        </w:rPr>
        <w:t xml:space="preserve">: إجراءات التجارة الخارجية: </w:t>
      </w:r>
      <w:r w:rsidRPr="00C77DD6">
        <w:rPr>
          <w:rtl/>
          <w:lang w:val="en-US" w:bidi="ar-DZ"/>
        </w:rPr>
        <w:t>(المرسوم الرئاسي رقم 10-12)</w:t>
      </w:r>
    </w:p>
    <w:p w14:paraId="09611094" w14:textId="77777777" w:rsidR="00D3252E" w:rsidRDefault="00702ED6" w:rsidP="00F82A53">
      <w:pPr>
        <w:pStyle w:val="2"/>
        <w:rPr>
          <w:rtl/>
          <w:lang w:val="en-US"/>
        </w:rPr>
      </w:pPr>
      <w:r>
        <w:rPr>
          <w:rFonts w:hint="cs"/>
          <w:rtl/>
          <w:lang w:val="en-US"/>
        </w:rPr>
        <w:t xml:space="preserve">يلتزم </w:t>
      </w:r>
      <w:r>
        <w:rPr>
          <w:rtl/>
          <w:lang w:val="en-US"/>
        </w:rPr>
        <w:t xml:space="preserve"> ا</w:t>
      </w:r>
      <w:r>
        <w:rPr>
          <w:rFonts w:hint="cs"/>
          <w:rtl/>
          <w:lang w:val="en-US"/>
        </w:rPr>
        <w:t>ﻟﻄﺮﻓﺎن</w:t>
      </w:r>
      <w:r>
        <w:rPr>
          <w:rtl/>
          <w:lang w:val="en-US"/>
        </w:rPr>
        <w:t xml:space="preserve"> المتعاقدان </w:t>
      </w:r>
      <w:r>
        <w:rPr>
          <w:rFonts w:hint="cs"/>
          <w:rtl/>
          <w:lang w:val="en-US"/>
        </w:rPr>
        <w:t>ﺑﺈزاﻟﺔ</w:t>
      </w:r>
      <w:r>
        <w:rPr>
          <w:rtl/>
          <w:lang w:val="en-US"/>
        </w:rPr>
        <w:t xml:space="preserve"> </w:t>
      </w:r>
      <w:r>
        <w:rPr>
          <w:rFonts w:hint="cs"/>
          <w:rtl/>
          <w:lang w:val="en-US"/>
        </w:rPr>
        <w:t>ﺟﻤـﻴﻊ</w:t>
      </w:r>
      <w:r>
        <w:rPr>
          <w:rtl/>
          <w:lang w:val="en-US"/>
        </w:rPr>
        <w:t xml:space="preserve"> ا</w:t>
      </w:r>
      <w:r>
        <w:rPr>
          <w:rFonts w:hint="cs"/>
          <w:rtl/>
          <w:lang w:val="en-US"/>
        </w:rPr>
        <w:t>ﻟـقيود</w:t>
      </w:r>
      <w:r>
        <w:rPr>
          <w:rtl/>
          <w:lang w:val="en-US"/>
        </w:rPr>
        <w:t xml:space="preserve"> </w:t>
      </w:r>
      <w:r>
        <w:rPr>
          <w:rFonts w:hint="cs"/>
          <w:rtl/>
          <w:lang w:val="en-US"/>
        </w:rPr>
        <w:t>ﻏﻴﺮ</w:t>
      </w:r>
      <w:r>
        <w:rPr>
          <w:rtl/>
          <w:lang w:val="en-US"/>
        </w:rPr>
        <w:t xml:space="preserve"> الجمركية المفروضة </w:t>
      </w:r>
      <w:r>
        <w:rPr>
          <w:rFonts w:hint="cs"/>
          <w:rtl/>
          <w:lang w:val="en-US"/>
        </w:rPr>
        <w:t>ﻋـﻠﻰ</w:t>
      </w:r>
      <w:r>
        <w:rPr>
          <w:rtl/>
          <w:lang w:val="en-US"/>
        </w:rPr>
        <w:t xml:space="preserve"> الاستيراد و</w:t>
      </w:r>
      <w:r>
        <w:rPr>
          <w:rFonts w:hint="cs"/>
          <w:rtl/>
          <w:lang w:val="en-US"/>
        </w:rPr>
        <w:t>ﻻ</w:t>
      </w:r>
      <w:r>
        <w:rPr>
          <w:rtl/>
          <w:lang w:val="en-US"/>
        </w:rPr>
        <w:t xml:space="preserve"> يـ</w:t>
      </w:r>
      <w:r>
        <w:rPr>
          <w:rFonts w:hint="cs"/>
          <w:rtl/>
          <w:lang w:val="en-US"/>
        </w:rPr>
        <w:t>ﺠوز</w:t>
      </w:r>
      <w:r>
        <w:rPr>
          <w:rtl/>
          <w:lang w:val="en-US"/>
        </w:rPr>
        <w:t xml:space="preserve"> </w:t>
      </w:r>
      <w:r>
        <w:rPr>
          <w:rFonts w:hint="cs"/>
          <w:rtl/>
          <w:lang w:val="en-US"/>
        </w:rPr>
        <w:t>ﻟﻬﻤﺎ</w:t>
      </w:r>
      <w:r>
        <w:rPr>
          <w:rtl/>
          <w:lang w:val="en-US"/>
        </w:rPr>
        <w:t xml:space="preserve"> </w:t>
      </w:r>
      <w:r>
        <w:rPr>
          <w:rFonts w:hint="cs"/>
          <w:rtl/>
          <w:lang w:val="en-US"/>
        </w:rPr>
        <w:t>ﻓﺮض</w:t>
      </w:r>
      <w:r>
        <w:rPr>
          <w:rtl/>
          <w:lang w:val="en-US"/>
        </w:rPr>
        <w:t xml:space="preserve"> أ</w:t>
      </w:r>
      <w:r>
        <w:rPr>
          <w:rFonts w:hint="cs"/>
          <w:rtl/>
          <w:lang w:val="en-US"/>
        </w:rPr>
        <w:t>ية</w:t>
      </w:r>
      <w:r>
        <w:rPr>
          <w:rtl/>
          <w:lang w:val="en-US"/>
        </w:rPr>
        <w:t xml:space="preserve"> </w:t>
      </w:r>
      <w:r>
        <w:rPr>
          <w:rFonts w:hint="cs"/>
          <w:rtl/>
          <w:lang w:val="en-US"/>
        </w:rPr>
        <w:t>ﻗﻴـود</w:t>
      </w:r>
      <w:r>
        <w:rPr>
          <w:rtl/>
          <w:lang w:val="en-US"/>
        </w:rPr>
        <w:t xml:space="preserve"> </w:t>
      </w:r>
      <w:r>
        <w:rPr>
          <w:rFonts w:hint="cs"/>
          <w:rtl/>
          <w:lang w:val="en-US"/>
        </w:rPr>
        <w:t>ﺟﺪيـﺪة</w:t>
      </w:r>
      <w:r>
        <w:rPr>
          <w:rtl/>
          <w:lang w:val="en-US"/>
        </w:rPr>
        <w:t xml:space="preserve"> </w:t>
      </w:r>
      <w:r>
        <w:rPr>
          <w:rFonts w:hint="cs"/>
          <w:rtl/>
          <w:lang w:val="en-US"/>
        </w:rPr>
        <w:t>ﻏﻴﺮ</w:t>
      </w:r>
      <w:r>
        <w:rPr>
          <w:rtl/>
          <w:lang w:val="en-US"/>
        </w:rPr>
        <w:t xml:space="preserve"> </w:t>
      </w:r>
      <w:r>
        <w:rPr>
          <w:rFonts w:hint="cs"/>
          <w:rtl/>
          <w:lang w:val="en-US"/>
        </w:rPr>
        <w:t>ﺟﻤﺮﻛـﻴـﺔ</w:t>
      </w:r>
      <w:r>
        <w:rPr>
          <w:rtl/>
          <w:lang w:val="en-US"/>
        </w:rPr>
        <w:t xml:space="preserve"> </w:t>
      </w:r>
      <w:r>
        <w:rPr>
          <w:rFonts w:hint="cs"/>
          <w:rtl/>
          <w:lang w:val="en-US"/>
        </w:rPr>
        <w:t>ﺑﻌﺪ</w:t>
      </w:r>
      <w:r>
        <w:rPr>
          <w:rtl/>
          <w:lang w:val="en-US"/>
        </w:rPr>
        <w:t xml:space="preserve"> د</w:t>
      </w:r>
      <w:r>
        <w:rPr>
          <w:rFonts w:hint="cs"/>
          <w:rtl/>
          <w:lang w:val="en-US"/>
        </w:rPr>
        <w:t>ﺧول</w:t>
      </w:r>
      <w:r>
        <w:rPr>
          <w:rtl/>
          <w:lang w:val="en-US"/>
        </w:rPr>
        <w:t xml:space="preserve"> </w:t>
      </w:r>
      <w:r>
        <w:rPr>
          <w:rFonts w:hint="cs"/>
          <w:rtl/>
          <w:lang w:val="en-US"/>
        </w:rPr>
        <w:t>ﻫﺬا</w:t>
      </w:r>
      <w:r>
        <w:rPr>
          <w:rtl/>
          <w:lang w:val="en-US"/>
        </w:rPr>
        <w:t xml:space="preserve"> ا</w:t>
      </w:r>
      <w:r>
        <w:rPr>
          <w:rFonts w:hint="cs"/>
          <w:rtl/>
          <w:lang w:val="en-US"/>
        </w:rPr>
        <w:t>ﻻﺗﻔﺎق</w:t>
      </w:r>
      <w:r>
        <w:rPr>
          <w:rtl/>
          <w:lang w:val="en-US"/>
        </w:rPr>
        <w:t xml:space="preserve"> </w:t>
      </w:r>
      <w:r>
        <w:rPr>
          <w:rFonts w:hint="cs"/>
          <w:rtl/>
          <w:lang w:val="en-US"/>
        </w:rPr>
        <w:t>ﺣﻴﺰ</w:t>
      </w:r>
      <w:r>
        <w:rPr>
          <w:rtl/>
          <w:lang w:val="en-US"/>
        </w:rPr>
        <w:t xml:space="preserve"> ا</w:t>
      </w:r>
      <w:r>
        <w:rPr>
          <w:rFonts w:hint="cs"/>
          <w:rtl/>
          <w:lang w:val="en-US"/>
        </w:rPr>
        <w:t>ﻟﺘطبيق</w:t>
      </w:r>
      <w:r>
        <w:rPr>
          <w:rtl/>
          <w:lang w:val="en-US"/>
        </w:rPr>
        <w:t>.</w:t>
      </w:r>
    </w:p>
    <w:p w14:paraId="6BC5B7AF" w14:textId="77777777" w:rsidR="00D3252E" w:rsidRDefault="00702ED6" w:rsidP="00F82A53">
      <w:pPr>
        <w:pStyle w:val="2"/>
        <w:rPr>
          <w:rtl/>
          <w:lang w:val="en-US"/>
        </w:rPr>
      </w:pPr>
      <w:r>
        <w:rPr>
          <w:rtl/>
          <w:lang w:val="en-US"/>
        </w:rPr>
        <w:t>تخضع جميع ا</w:t>
      </w:r>
      <w:r>
        <w:rPr>
          <w:rFonts w:hint="cs"/>
          <w:rtl/>
          <w:lang w:val="en-US"/>
        </w:rPr>
        <w:t>ﻟـﺴﻠﻊ</w:t>
      </w:r>
      <w:r>
        <w:rPr>
          <w:rtl/>
          <w:lang w:val="en-US"/>
        </w:rPr>
        <w:t xml:space="preserve"> والمنتجات المتبادلة بين ا</w:t>
      </w:r>
      <w:r>
        <w:rPr>
          <w:rFonts w:hint="cs"/>
          <w:rtl/>
          <w:lang w:val="en-US"/>
        </w:rPr>
        <w:t>ﻟﺒﻠﺪين</w:t>
      </w:r>
      <w:r>
        <w:rPr>
          <w:rtl/>
          <w:lang w:val="en-US"/>
        </w:rPr>
        <w:t xml:space="preserve"> إ</w:t>
      </w:r>
      <w:r>
        <w:rPr>
          <w:rFonts w:hint="cs"/>
          <w:rtl/>
          <w:lang w:val="en-US"/>
        </w:rPr>
        <w:t>ﻟﻰ</w:t>
      </w:r>
      <w:r>
        <w:rPr>
          <w:rtl/>
          <w:lang w:val="en-US"/>
        </w:rPr>
        <w:t xml:space="preserve"> قوانين الحجر ا</w:t>
      </w:r>
      <w:r>
        <w:rPr>
          <w:rFonts w:hint="cs"/>
          <w:rtl/>
          <w:lang w:val="en-US"/>
        </w:rPr>
        <w:t>ﻟﺰراﻋﻲ</w:t>
      </w:r>
      <w:r>
        <w:rPr>
          <w:rtl/>
          <w:lang w:val="en-US"/>
        </w:rPr>
        <w:t xml:space="preserve"> وا</w:t>
      </w:r>
      <w:r>
        <w:rPr>
          <w:rFonts w:hint="cs"/>
          <w:rtl/>
          <w:lang w:val="en-US"/>
        </w:rPr>
        <w:t>ﻟﺒﻴﻄﺮي</w:t>
      </w:r>
      <w:r>
        <w:rPr>
          <w:rtl/>
          <w:lang w:val="en-US"/>
        </w:rPr>
        <w:t xml:space="preserve"> والقوانين ا</w:t>
      </w:r>
      <w:r>
        <w:rPr>
          <w:rFonts w:hint="cs"/>
          <w:rtl/>
          <w:lang w:val="en-US"/>
        </w:rPr>
        <w:t>ﻷﻣﻨﻴﺔ</w:t>
      </w:r>
      <w:r>
        <w:rPr>
          <w:rtl/>
          <w:lang w:val="en-US"/>
        </w:rPr>
        <w:t xml:space="preserve"> وا</w:t>
      </w:r>
      <w:r>
        <w:rPr>
          <w:rFonts w:hint="cs"/>
          <w:rtl/>
          <w:lang w:val="en-US"/>
        </w:rPr>
        <w:t>ﻟﺼﺤﻴﺔ</w:t>
      </w:r>
      <w:r>
        <w:rPr>
          <w:rtl/>
          <w:lang w:val="en-US"/>
        </w:rPr>
        <w:t xml:space="preserve"> والقوانين المتعلقة </w:t>
      </w:r>
      <w:r>
        <w:rPr>
          <w:rFonts w:hint="cs"/>
          <w:rtl/>
          <w:lang w:val="en-US"/>
        </w:rPr>
        <w:t>ﺑﺤﻤﺎية</w:t>
      </w:r>
      <w:r>
        <w:rPr>
          <w:rtl/>
          <w:lang w:val="en-US"/>
        </w:rPr>
        <w:t xml:space="preserve"> ا</w:t>
      </w:r>
      <w:r>
        <w:rPr>
          <w:rFonts w:hint="cs"/>
          <w:rtl/>
          <w:lang w:val="en-US"/>
        </w:rPr>
        <w:t>ﻷﺧﻼق</w:t>
      </w:r>
      <w:r>
        <w:rPr>
          <w:rtl/>
          <w:lang w:val="en-US"/>
        </w:rPr>
        <w:t xml:space="preserve"> وا</w:t>
      </w:r>
      <w:r>
        <w:rPr>
          <w:rFonts w:hint="cs"/>
          <w:rtl/>
          <w:lang w:val="en-US"/>
        </w:rPr>
        <w:t>ﻟﺪيـﻦ</w:t>
      </w:r>
      <w:r>
        <w:rPr>
          <w:rtl/>
          <w:lang w:val="en-US"/>
        </w:rPr>
        <w:t xml:space="preserve"> وا</w:t>
      </w:r>
      <w:r>
        <w:rPr>
          <w:rFonts w:hint="cs"/>
          <w:rtl/>
          <w:lang w:val="en-US"/>
        </w:rPr>
        <w:t>ﻟﻨﻈﺎم</w:t>
      </w:r>
      <w:r>
        <w:rPr>
          <w:rtl/>
          <w:lang w:val="en-US"/>
        </w:rPr>
        <w:t xml:space="preserve"> ا</w:t>
      </w:r>
      <w:r>
        <w:rPr>
          <w:rFonts w:hint="cs"/>
          <w:rtl/>
          <w:lang w:val="en-US"/>
        </w:rPr>
        <w:t>ﻟﻌﺎم</w:t>
      </w:r>
      <w:r>
        <w:rPr>
          <w:rtl/>
          <w:lang w:val="en-US"/>
        </w:rPr>
        <w:t xml:space="preserve"> وا</w:t>
      </w:r>
      <w:r>
        <w:rPr>
          <w:rFonts w:hint="cs"/>
          <w:rtl/>
          <w:lang w:val="en-US"/>
        </w:rPr>
        <w:t>ﻟتراث</w:t>
      </w:r>
      <w:r>
        <w:rPr>
          <w:rtl/>
          <w:lang w:val="en-US"/>
        </w:rPr>
        <w:t xml:space="preserve"> ا</w:t>
      </w:r>
      <w:r>
        <w:rPr>
          <w:rFonts w:hint="cs"/>
          <w:rtl/>
          <w:lang w:val="en-US"/>
        </w:rPr>
        <w:t>ﻟوﻃﻨﻲ</w:t>
      </w:r>
      <w:r>
        <w:rPr>
          <w:rtl/>
          <w:lang w:val="en-US"/>
        </w:rPr>
        <w:t xml:space="preserve"> وا</w:t>
      </w:r>
      <w:r>
        <w:rPr>
          <w:rFonts w:hint="cs"/>
          <w:rtl/>
          <w:lang w:val="en-US"/>
        </w:rPr>
        <w:t xml:space="preserve">ﻟﺘﺎريخي </w:t>
      </w:r>
      <w:r>
        <w:rPr>
          <w:rtl/>
          <w:lang w:val="en-US"/>
        </w:rPr>
        <w:t xml:space="preserve"> وا</w:t>
      </w:r>
      <w:r>
        <w:rPr>
          <w:rFonts w:hint="cs"/>
          <w:rtl/>
          <w:lang w:val="en-US"/>
        </w:rPr>
        <w:t>ﻟﻔﻨﻲ</w:t>
      </w:r>
      <w:r>
        <w:rPr>
          <w:rtl/>
          <w:lang w:val="en-US"/>
        </w:rPr>
        <w:t xml:space="preserve"> والآثار والحماية البيئية المعمول </w:t>
      </w:r>
      <w:r>
        <w:rPr>
          <w:rFonts w:hint="cs"/>
          <w:rtl/>
          <w:lang w:val="en-US"/>
        </w:rPr>
        <w:t>ﺑﻬﺎ</w:t>
      </w:r>
      <w:r>
        <w:rPr>
          <w:rtl/>
          <w:lang w:val="en-US"/>
        </w:rPr>
        <w:t xml:space="preserve"> في كلتا الدولتين. </w:t>
      </w:r>
      <w:r>
        <w:rPr>
          <w:rFonts w:hint="cs"/>
          <w:rtl/>
          <w:lang w:val="en-US"/>
        </w:rPr>
        <w:t>ﻻ</w:t>
      </w:r>
      <w:r>
        <w:rPr>
          <w:rtl/>
          <w:lang w:val="en-US"/>
        </w:rPr>
        <w:t xml:space="preserve"> يجو</w:t>
      </w:r>
      <w:r>
        <w:rPr>
          <w:rFonts w:hint="cs"/>
          <w:rtl/>
          <w:lang w:val="en-US"/>
        </w:rPr>
        <w:t>ز</w:t>
      </w:r>
      <w:r>
        <w:rPr>
          <w:rtl/>
          <w:lang w:val="en-US"/>
        </w:rPr>
        <w:t xml:space="preserve"> ا</w:t>
      </w:r>
      <w:r>
        <w:rPr>
          <w:rFonts w:hint="cs"/>
          <w:rtl/>
          <w:lang w:val="en-US"/>
        </w:rPr>
        <w:t>ﺳﺘﺨﺪام</w:t>
      </w:r>
      <w:r>
        <w:rPr>
          <w:rtl/>
          <w:lang w:val="en-US"/>
        </w:rPr>
        <w:t xml:space="preserve"> هذه القوانين والإجراءات </w:t>
      </w:r>
      <w:r>
        <w:rPr>
          <w:rFonts w:hint="cs"/>
          <w:rtl/>
          <w:lang w:val="en-US"/>
        </w:rPr>
        <w:t>ﻛقيود</w:t>
      </w:r>
      <w:r>
        <w:rPr>
          <w:rtl/>
          <w:lang w:val="en-US"/>
        </w:rPr>
        <w:t xml:space="preserve"> وحوا</w:t>
      </w:r>
      <w:r>
        <w:rPr>
          <w:rFonts w:hint="cs"/>
          <w:rtl/>
          <w:lang w:val="en-US"/>
        </w:rPr>
        <w:t>ﺟــﺰ</w:t>
      </w:r>
      <w:r>
        <w:rPr>
          <w:rtl/>
          <w:lang w:val="en-US"/>
        </w:rPr>
        <w:t xml:space="preserve"> </w:t>
      </w:r>
      <w:r>
        <w:rPr>
          <w:rFonts w:hint="cs"/>
          <w:rtl/>
          <w:lang w:val="en-US"/>
        </w:rPr>
        <w:t>ﻏـﻴـﺮ</w:t>
      </w:r>
      <w:r>
        <w:rPr>
          <w:rtl/>
          <w:lang w:val="en-US"/>
        </w:rPr>
        <w:t xml:space="preserve"> </w:t>
      </w:r>
      <w:r>
        <w:rPr>
          <w:rFonts w:hint="cs"/>
          <w:rtl/>
          <w:lang w:val="en-US"/>
        </w:rPr>
        <w:t>ﻣﺒﺎﺷـﺮة</w:t>
      </w:r>
      <w:r>
        <w:rPr>
          <w:rtl/>
          <w:lang w:val="en-US"/>
        </w:rPr>
        <w:t xml:space="preserve"> </w:t>
      </w:r>
      <w:r>
        <w:rPr>
          <w:rFonts w:hint="cs"/>
          <w:rtl/>
          <w:lang w:val="en-US"/>
        </w:rPr>
        <w:t>ﻟـﺘـقـﻴـﻴـﺪ</w:t>
      </w:r>
      <w:r>
        <w:rPr>
          <w:rtl/>
          <w:lang w:val="en-US"/>
        </w:rPr>
        <w:t xml:space="preserve"> المبادلات الجارية بين ا</w:t>
      </w:r>
      <w:r>
        <w:rPr>
          <w:rFonts w:hint="cs"/>
          <w:rtl/>
          <w:lang w:val="en-US"/>
        </w:rPr>
        <w:t>ﻟﺒﻠﺪين</w:t>
      </w:r>
      <w:r>
        <w:rPr>
          <w:rtl/>
          <w:lang w:val="en-US"/>
        </w:rPr>
        <w:t>.</w:t>
      </w:r>
    </w:p>
    <w:p w14:paraId="1B249E13" w14:textId="77777777" w:rsidR="00D3252E" w:rsidRDefault="00702ED6" w:rsidP="00F82A53">
      <w:pPr>
        <w:pStyle w:val="2"/>
        <w:rPr>
          <w:rtl/>
          <w:lang w:val="en-US"/>
        </w:rPr>
      </w:pPr>
      <w:r>
        <w:rPr>
          <w:rFonts w:hint="cs"/>
          <w:rtl/>
          <w:lang w:val="en-US"/>
        </w:rPr>
        <w:t>ﻻ</w:t>
      </w:r>
      <w:r>
        <w:rPr>
          <w:rtl/>
          <w:lang w:val="en-US"/>
        </w:rPr>
        <w:t xml:space="preserve"> </w:t>
      </w:r>
      <w:r>
        <w:rPr>
          <w:rFonts w:hint="cs"/>
          <w:rtl/>
          <w:lang w:val="en-US"/>
        </w:rPr>
        <w:t>ﺗﺴـﺮي</w:t>
      </w:r>
      <w:r>
        <w:rPr>
          <w:rtl/>
          <w:lang w:val="en-US"/>
        </w:rPr>
        <w:t xml:space="preserve"> الإعفاءات الجمركية المنصوص </w:t>
      </w:r>
      <w:r>
        <w:rPr>
          <w:rFonts w:hint="cs"/>
          <w:rtl/>
          <w:lang w:val="en-US"/>
        </w:rPr>
        <w:t>ﻋﻠﻴﻬﺎ</w:t>
      </w:r>
      <w:r>
        <w:rPr>
          <w:rtl/>
          <w:lang w:val="en-US"/>
        </w:rPr>
        <w:t xml:space="preserve"> </w:t>
      </w:r>
      <w:r>
        <w:rPr>
          <w:rFonts w:hint="cs"/>
          <w:rtl/>
          <w:lang w:val="en-US"/>
        </w:rPr>
        <w:t>ﻓﻲ</w:t>
      </w:r>
      <w:r>
        <w:rPr>
          <w:rtl/>
          <w:lang w:val="en-US"/>
        </w:rPr>
        <w:t xml:space="preserve"> </w:t>
      </w:r>
      <w:r>
        <w:rPr>
          <w:rFonts w:hint="cs"/>
          <w:rtl/>
          <w:lang w:val="en-US"/>
        </w:rPr>
        <w:t>ﻫـﺬا</w:t>
      </w:r>
      <w:r>
        <w:rPr>
          <w:rtl/>
          <w:lang w:val="en-US"/>
        </w:rPr>
        <w:t xml:space="preserve"> ا</w:t>
      </w:r>
      <w:r>
        <w:rPr>
          <w:rFonts w:hint="cs"/>
          <w:rtl/>
          <w:lang w:val="en-US"/>
        </w:rPr>
        <w:t>ﻻﺗـﻔـﺎق</w:t>
      </w:r>
      <w:r>
        <w:rPr>
          <w:rtl/>
          <w:lang w:val="en-US"/>
        </w:rPr>
        <w:t xml:space="preserve"> </w:t>
      </w:r>
      <w:r>
        <w:rPr>
          <w:rFonts w:hint="cs"/>
          <w:rtl/>
          <w:lang w:val="en-US"/>
        </w:rPr>
        <w:t>ﻋـﻠﻰ</w:t>
      </w:r>
      <w:r>
        <w:rPr>
          <w:rtl/>
          <w:lang w:val="en-US"/>
        </w:rPr>
        <w:t xml:space="preserve"> ا</w:t>
      </w:r>
      <w:r>
        <w:rPr>
          <w:rFonts w:hint="cs"/>
          <w:rtl/>
          <w:lang w:val="en-US"/>
        </w:rPr>
        <w:t>ﻟـﺴـﻠﻊ</w:t>
      </w:r>
      <w:r>
        <w:rPr>
          <w:rtl/>
          <w:lang w:val="en-US"/>
        </w:rPr>
        <w:t xml:space="preserve"> المنتجة دا</w:t>
      </w:r>
      <w:r>
        <w:rPr>
          <w:rFonts w:hint="cs"/>
          <w:rtl/>
          <w:lang w:val="en-US"/>
        </w:rPr>
        <w:t>ﺧﻞ</w:t>
      </w:r>
      <w:r>
        <w:rPr>
          <w:rtl/>
          <w:lang w:val="en-US"/>
        </w:rPr>
        <w:t xml:space="preserve"> المناطق الحرة </w:t>
      </w:r>
      <w:r>
        <w:rPr>
          <w:rFonts w:hint="cs"/>
          <w:rtl/>
          <w:lang w:val="en-US"/>
        </w:rPr>
        <w:t>ﻓﻲ</w:t>
      </w:r>
      <w:r>
        <w:rPr>
          <w:rtl/>
          <w:lang w:val="en-US"/>
        </w:rPr>
        <w:t xml:space="preserve"> أي </w:t>
      </w:r>
      <w:r>
        <w:rPr>
          <w:rFonts w:hint="cs"/>
          <w:rtl/>
          <w:lang w:val="en-US"/>
        </w:rPr>
        <w:t>ﻣﻦ</w:t>
      </w:r>
      <w:r>
        <w:rPr>
          <w:rtl/>
          <w:lang w:val="en-US"/>
        </w:rPr>
        <w:t xml:space="preserve"> ا</w:t>
      </w:r>
      <w:r>
        <w:rPr>
          <w:rFonts w:hint="cs"/>
          <w:rtl/>
          <w:lang w:val="en-US"/>
        </w:rPr>
        <w:t>ﻟﺒﻠﺪين</w:t>
      </w:r>
      <w:r>
        <w:rPr>
          <w:rtl/>
          <w:lang w:val="en-US"/>
        </w:rPr>
        <w:t xml:space="preserve"> والمصدرة </w:t>
      </w:r>
      <w:r>
        <w:rPr>
          <w:rFonts w:hint="cs"/>
          <w:rtl/>
          <w:lang w:val="en-US"/>
        </w:rPr>
        <w:t>ﻣﺒﺎﺷﺮة</w:t>
      </w:r>
      <w:r>
        <w:rPr>
          <w:rtl/>
          <w:lang w:val="en-US"/>
        </w:rPr>
        <w:t xml:space="preserve"> إ</w:t>
      </w:r>
      <w:r>
        <w:rPr>
          <w:rFonts w:hint="cs"/>
          <w:rtl/>
          <w:lang w:val="en-US"/>
        </w:rPr>
        <w:t>ﻟﻰ</w:t>
      </w:r>
      <w:r>
        <w:rPr>
          <w:rtl/>
          <w:lang w:val="en-US"/>
        </w:rPr>
        <w:t xml:space="preserve"> </w:t>
      </w:r>
      <w:r>
        <w:rPr>
          <w:rFonts w:hint="cs"/>
          <w:rtl/>
          <w:lang w:val="en-US"/>
        </w:rPr>
        <w:t>ﺑﻠﺪ</w:t>
      </w:r>
      <w:r>
        <w:rPr>
          <w:rtl/>
          <w:lang w:val="en-US"/>
        </w:rPr>
        <w:t xml:space="preserve"> ا</w:t>
      </w:r>
      <w:r>
        <w:rPr>
          <w:rFonts w:hint="cs"/>
          <w:rtl/>
          <w:lang w:val="en-US"/>
        </w:rPr>
        <w:t>ﻟﻄﺮف</w:t>
      </w:r>
      <w:r>
        <w:rPr>
          <w:rtl/>
          <w:lang w:val="en-US"/>
        </w:rPr>
        <w:t xml:space="preserve"> ا</w:t>
      </w:r>
      <w:r>
        <w:rPr>
          <w:rFonts w:hint="cs"/>
          <w:rtl/>
          <w:lang w:val="en-US"/>
        </w:rPr>
        <w:t>ﻵﺧﺮ</w:t>
      </w:r>
      <w:r>
        <w:rPr>
          <w:rtl/>
          <w:lang w:val="en-US"/>
        </w:rPr>
        <w:t xml:space="preserve"> أو المستورة </w:t>
      </w:r>
      <w:r>
        <w:rPr>
          <w:rFonts w:hint="cs"/>
          <w:rtl/>
          <w:lang w:val="en-US"/>
        </w:rPr>
        <w:t>ﻣﻦ</w:t>
      </w:r>
      <w:r>
        <w:rPr>
          <w:rtl/>
          <w:lang w:val="en-US"/>
        </w:rPr>
        <w:t xml:space="preserve"> </w:t>
      </w:r>
      <w:r>
        <w:rPr>
          <w:rFonts w:hint="cs"/>
          <w:rtl/>
          <w:lang w:val="en-US"/>
        </w:rPr>
        <w:t>ﺑﻠﺪ</w:t>
      </w:r>
      <w:r>
        <w:rPr>
          <w:rtl/>
          <w:lang w:val="en-US"/>
        </w:rPr>
        <w:t xml:space="preserve"> آ</w:t>
      </w:r>
      <w:r>
        <w:rPr>
          <w:rFonts w:hint="cs"/>
          <w:rtl/>
          <w:lang w:val="en-US"/>
        </w:rPr>
        <w:t>ﺧﺮ</w:t>
      </w:r>
      <w:r>
        <w:rPr>
          <w:rtl/>
          <w:lang w:val="en-US"/>
        </w:rPr>
        <w:t>.</w:t>
      </w:r>
    </w:p>
    <w:p w14:paraId="66D10F26" w14:textId="77777777" w:rsidR="00D3252E" w:rsidRDefault="00702ED6" w:rsidP="00F82A53">
      <w:pPr>
        <w:pStyle w:val="2"/>
        <w:rPr>
          <w:rtl/>
          <w:lang w:val="en-US"/>
        </w:rPr>
      </w:pPr>
      <w:r>
        <w:rPr>
          <w:rtl/>
          <w:lang w:val="en-US"/>
        </w:rPr>
        <w:t>يعمل ا</w:t>
      </w:r>
      <w:r>
        <w:rPr>
          <w:rFonts w:hint="cs"/>
          <w:rtl/>
          <w:lang w:val="en-US"/>
        </w:rPr>
        <w:t>ﻟﻄﺮﻓﺎن</w:t>
      </w:r>
      <w:r>
        <w:rPr>
          <w:rtl/>
          <w:lang w:val="en-US"/>
        </w:rPr>
        <w:t xml:space="preserve"> المتعاقدان </w:t>
      </w:r>
      <w:r>
        <w:rPr>
          <w:rFonts w:hint="cs"/>
          <w:rtl/>
          <w:lang w:val="en-US"/>
        </w:rPr>
        <w:t>ﻋـﻠﻰ</w:t>
      </w:r>
      <w:r>
        <w:rPr>
          <w:rtl/>
          <w:lang w:val="en-US"/>
        </w:rPr>
        <w:t xml:space="preserve"> </w:t>
      </w:r>
      <w:r>
        <w:rPr>
          <w:rFonts w:hint="cs"/>
          <w:rtl/>
          <w:lang w:val="en-US"/>
        </w:rPr>
        <w:t>ﺗـﺸـﺠﻴﻊ</w:t>
      </w:r>
      <w:r>
        <w:rPr>
          <w:rtl/>
          <w:lang w:val="en-US"/>
        </w:rPr>
        <w:t xml:space="preserve"> ا</w:t>
      </w:r>
      <w:r>
        <w:rPr>
          <w:rFonts w:hint="cs"/>
          <w:rtl/>
          <w:lang w:val="en-US"/>
        </w:rPr>
        <w:t>ﻟﺘﻌﺎون</w:t>
      </w:r>
      <w:r>
        <w:rPr>
          <w:rtl/>
          <w:lang w:val="en-US"/>
        </w:rPr>
        <w:t xml:space="preserve"> بين ا</w:t>
      </w:r>
      <w:r>
        <w:rPr>
          <w:rFonts w:hint="cs"/>
          <w:rtl/>
          <w:lang w:val="en-US"/>
        </w:rPr>
        <w:t>ﻟﻬـﻴﺌﺎت</w:t>
      </w:r>
      <w:r>
        <w:rPr>
          <w:rtl/>
          <w:lang w:val="en-US"/>
        </w:rPr>
        <w:t xml:space="preserve"> والمؤسسات المعنية </w:t>
      </w:r>
      <w:r>
        <w:rPr>
          <w:rFonts w:hint="cs"/>
          <w:rtl/>
          <w:lang w:val="en-US"/>
        </w:rPr>
        <w:t>ﺑﺎﻋـﺘﻤﺎد</w:t>
      </w:r>
      <w:r>
        <w:rPr>
          <w:rtl/>
          <w:lang w:val="en-US"/>
        </w:rPr>
        <w:t xml:space="preserve"> المقاييس والمعايير والمواصفات ا</w:t>
      </w:r>
      <w:r>
        <w:rPr>
          <w:rFonts w:hint="cs"/>
          <w:rtl/>
          <w:lang w:val="en-US"/>
        </w:rPr>
        <w:t>ﻟﺘقنية</w:t>
      </w:r>
      <w:r>
        <w:rPr>
          <w:rtl/>
          <w:lang w:val="en-US"/>
        </w:rPr>
        <w:t xml:space="preserve"> و</w:t>
      </w:r>
      <w:r>
        <w:rPr>
          <w:rFonts w:hint="cs"/>
          <w:rtl/>
          <w:lang w:val="en-US"/>
        </w:rPr>
        <w:t>ﺣﻤـﺎيـﺔ</w:t>
      </w:r>
      <w:r>
        <w:rPr>
          <w:rtl/>
          <w:lang w:val="en-US"/>
        </w:rPr>
        <w:t xml:space="preserve"> الملكية ا</w:t>
      </w:r>
      <w:r>
        <w:rPr>
          <w:rFonts w:hint="cs"/>
          <w:rtl/>
          <w:lang w:val="en-US"/>
        </w:rPr>
        <w:t>ﻟﻔـﻜـﺮية</w:t>
      </w:r>
      <w:r>
        <w:rPr>
          <w:rtl/>
          <w:lang w:val="en-US"/>
        </w:rPr>
        <w:t xml:space="preserve"> وا</w:t>
      </w:r>
      <w:r>
        <w:rPr>
          <w:rFonts w:hint="cs"/>
          <w:rtl/>
          <w:lang w:val="en-US"/>
        </w:rPr>
        <w:t>ﻟـﺼﻨﺎﻋـﻴﺔ</w:t>
      </w:r>
      <w:r>
        <w:rPr>
          <w:rtl/>
          <w:lang w:val="en-US"/>
        </w:rPr>
        <w:t xml:space="preserve"> وا</w:t>
      </w:r>
      <w:r>
        <w:rPr>
          <w:rFonts w:hint="cs"/>
          <w:rtl/>
          <w:lang w:val="en-US"/>
        </w:rPr>
        <w:t>ﻟـﺘﺠـﺎرية</w:t>
      </w:r>
      <w:r>
        <w:rPr>
          <w:rtl/>
          <w:lang w:val="en-US"/>
        </w:rPr>
        <w:t xml:space="preserve"> </w:t>
      </w:r>
      <w:r>
        <w:rPr>
          <w:rFonts w:hint="cs"/>
          <w:rtl/>
          <w:lang w:val="en-US"/>
        </w:rPr>
        <w:t>ﻓﻲ</w:t>
      </w:r>
      <w:r>
        <w:rPr>
          <w:rtl/>
          <w:lang w:val="en-US"/>
        </w:rPr>
        <w:t xml:space="preserve"> </w:t>
      </w:r>
      <w:r>
        <w:rPr>
          <w:rFonts w:hint="cs"/>
          <w:rtl/>
          <w:lang w:val="en-US"/>
        </w:rPr>
        <w:t>ﻛﻼ</w:t>
      </w:r>
      <w:r>
        <w:rPr>
          <w:rtl/>
          <w:lang w:val="en-US"/>
        </w:rPr>
        <w:t xml:space="preserve"> ا</w:t>
      </w:r>
      <w:r>
        <w:rPr>
          <w:rFonts w:hint="cs"/>
          <w:rtl/>
          <w:lang w:val="en-US"/>
        </w:rPr>
        <w:t>ﻟـﺒﻠﺪين</w:t>
      </w:r>
      <w:r>
        <w:rPr>
          <w:rtl/>
          <w:lang w:val="en-US"/>
        </w:rPr>
        <w:t xml:space="preserve"> وا</w:t>
      </w:r>
      <w:r>
        <w:rPr>
          <w:rFonts w:hint="cs"/>
          <w:rtl/>
          <w:lang w:val="en-US"/>
        </w:rPr>
        <w:t>ﻟﺘﻨﺴﻴﻖ</w:t>
      </w:r>
      <w:r>
        <w:rPr>
          <w:rtl/>
          <w:lang w:val="en-US"/>
        </w:rPr>
        <w:t xml:space="preserve"> </w:t>
      </w:r>
      <w:r>
        <w:rPr>
          <w:rFonts w:hint="cs"/>
          <w:rtl/>
          <w:lang w:val="en-US"/>
        </w:rPr>
        <w:t>ﻓـﻴﻤﺎ</w:t>
      </w:r>
      <w:r>
        <w:rPr>
          <w:rtl/>
          <w:lang w:val="en-US"/>
        </w:rPr>
        <w:t xml:space="preserve"> </w:t>
      </w:r>
      <w:r>
        <w:rPr>
          <w:rFonts w:hint="cs"/>
          <w:rtl/>
          <w:lang w:val="en-US"/>
        </w:rPr>
        <w:t>ﺑﻴﻨﻬﺎ</w:t>
      </w:r>
      <w:r>
        <w:rPr>
          <w:rtl/>
          <w:lang w:val="en-US"/>
        </w:rPr>
        <w:t xml:space="preserve"> </w:t>
      </w:r>
      <w:r>
        <w:rPr>
          <w:rFonts w:hint="cs"/>
          <w:rtl/>
          <w:lang w:val="en-US"/>
        </w:rPr>
        <w:t>ﻗﺼﺪ</w:t>
      </w:r>
      <w:r>
        <w:rPr>
          <w:rtl/>
          <w:lang w:val="en-US"/>
        </w:rPr>
        <w:t xml:space="preserve"> البحث عن الصيغ العملية المناسبة لتسهيل ت</w:t>
      </w:r>
      <w:r>
        <w:rPr>
          <w:rFonts w:hint="cs"/>
          <w:rtl/>
          <w:lang w:val="en-US"/>
        </w:rPr>
        <w:t>بادل</w:t>
      </w:r>
      <w:r>
        <w:rPr>
          <w:rtl/>
          <w:lang w:val="en-US"/>
        </w:rPr>
        <w:t xml:space="preserve"> السلع ذات المنشأ بين الدولتين.</w:t>
      </w:r>
    </w:p>
    <w:p w14:paraId="7D3F133F" w14:textId="77777777" w:rsidR="00D3252E" w:rsidRDefault="00702ED6" w:rsidP="00F82A53">
      <w:pPr>
        <w:pStyle w:val="2"/>
        <w:rPr>
          <w:rtl/>
          <w:lang w:val="en-US"/>
        </w:rPr>
      </w:pPr>
      <w:r>
        <w:rPr>
          <w:rtl/>
          <w:lang w:val="en-US"/>
        </w:rPr>
        <w:t>يعمل الجانبان من أجل الاعتراف المتبادل بمراقبة المواصفات والمعايير الفنية المعتمدة من قبل الطرفين المتعاقدين وهذا من خلال عقد اتفاقيات بين الهيئات والمؤسسات ذات الصلة في كل من البلدين.</w:t>
      </w:r>
    </w:p>
    <w:p w14:paraId="77D24E0C" w14:textId="77777777" w:rsidR="00D3252E" w:rsidRDefault="00702ED6" w:rsidP="00F82A53">
      <w:pPr>
        <w:pStyle w:val="2"/>
        <w:rPr>
          <w:rtl/>
        </w:rPr>
      </w:pPr>
      <w:r>
        <w:rPr>
          <w:rtl/>
        </w:rPr>
        <w:lastRenderedPageBreak/>
        <w:t>يــ</w:t>
      </w:r>
      <w:r>
        <w:rPr>
          <w:rFonts w:hint="cs"/>
          <w:rtl/>
        </w:rPr>
        <w:t>ﻌـــﻤﻞ</w:t>
      </w:r>
      <w:r>
        <w:rPr>
          <w:rtl/>
        </w:rPr>
        <w:t xml:space="preserve"> </w:t>
      </w:r>
      <w:r>
        <w:rPr>
          <w:rFonts w:hint="cs"/>
          <w:rtl/>
        </w:rPr>
        <w:t>ﻛﻞ</w:t>
      </w:r>
      <w:r>
        <w:rPr>
          <w:rtl/>
        </w:rPr>
        <w:t xml:space="preserve"> </w:t>
      </w:r>
      <w:r>
        <w:rPr>
          <w:rFonts w:hint="cs"/>
          <w:rtl/>
        </w:rPr>
        <w:t>ﻣﻦ</w:t>
      </w:r>
      <w:r>
        <w:rPr>
          <w:rtl/>
        </w:rPr>
        <w:t xml:space="preserve"> ا</w:t>
      </w:r>
      <w:r>
        <w:rPr>
          <w:rFonts w:hint="cs"/>
          <w:rtl/>
        </w:rPr>
        <w:t>ﻟـﻄـﺮﻓـين</w:t>
      </w:r>
      <w:r>
        <w:rPr>
          <w:rtl/>
        </w:rPr>
        <w:t xml:space="preserve"> المتعاقدين </w:t>
      </w:r>
      <w:r>
        <w:rPr>
          <w:rFonts w:hint="cs"/>
          <w:rtl/>
        </w:rPr>
        <w:t>ﻋـــﻠﻰ</w:t>
      </w:r>
      <w:r>
        <w:rPr>
          <w:rtl/>
        </w:rPr>
        <w:t xml:space="preserve"> </w:t>
      </w:r>
      <w:r>
        <w:rPr>
          <w:rFonts w:hint="cs"/>
          <w:rtl/>
        </w:rPr>
        <w:t>ﺗــﺸــﺠــﻴﻊ</w:t>
      </w:r>
      <w:r>
        <w:rPr>
          <w:rtl/>
        </w:rPr>
        <w:t xml:space="preserve"> المشاركة في المعارض ا</w:t>
      </w:r>
      <w:r>
        <w:rPr>
          <w:rFonts w:hint="cs"/>
          <w:rtl/>
        </w:rPr>
        <w:t>ﻟﺘﻲ</w:t>
      </w:r>
      <w:r>
        <w:rPr>
          <w:rtl/>
        </w:rPr>
        <w:t xml:space="preserve"> </w:t>
      </w:r>
      <w:r>
        <w:rPr>
          <w:rFonts w:hint="cs"/>
          <w:rtl/>
        </w:rPr>
        <w:t>ﺗقام</w:t>
      </w:r>
      <w:r>
        <w:rPr>
          <w:rtl/>
        </w:rPr>
        <w:t xml:space="preserve"> </w:t>
      </w:r>
      <w:r>
        <w:rPr>
          <w:rFonts w:hint="cs"/>
          <w:rtl/>
        </w:rPr>
        <w:t>ﻓﻲ</w:t>
      </w:r>
      <w:r>
        <w:rPr>
          <w:rtl/>
        </w:rPr>
        <w:t xml:space="preserve"> </w:t>
      </w:r>
      <w:r>
        <w:rPr>
          <w:rFonts w:hint="cs"/>
          <w:rtl/>
        </w:rPr>
        <w:t>ﺑـﻠـﺪ</w:t>
      </w:r>
      <w:r>
        <w:rPr>
          <w:rtl/>
        </w:rPr>
        <w:t xml:space="preserve"> ا</w:t>
      </w:r>
      <w:r>
        <w:rPr>
          <w:rFonts w:hint="cs"/>
          <w:rtl/>
        </w:rPr>
        <w:t>ﻟﻄﺮف</w:t>
      </w:r>
      <w:r>
        <w:rPr>
          <w:rtl/>
        </w:rPr>
        <w:t xml:space="preserve"> ا</w:t>
      </w:r>
      <w:r>
        <w:rPr>
          <w:rFonts w:hint="cs"/>
          <w:rtl/>
        </w:rPr>
        <w:t>ﻵﺧـﺮ</w:t>
      </w:r>
      <w:r>
        <w:rPr>
          <w:rtl/>
        </w:rPr>
        <w:t xml:space="preserve"> وإ</w:t>
      </w:r>
      <w:r>
        <w:rPr>
          <w:rFonts w:hint="cs"/>
          <w:rtl/>
        </w:rPr>
        <w:t>ﻗﺎﻣﺔ</w:t>
      </w:r>
      <w:r>
        <w:rPr>
          <w:rtl/>
        </w:rPr>
        <w:t xml:space="preserve"> المعارض المتخصصة </w:t>
      </w:r>
      <w:r>
        <w:rPr>
          <w:rFonts w:hint="cs"/>
          <w:rtl/>
        </w:rPr>
        <w:t>ﻓـﻲ</w:t>
      </w:r>
      <w:r>
        <w:rPr>
          <w:rtl/>
        </w:rPr>
        <w:t xml:space="preserve"> </w:t>
      </w:r>
      <w:r>
        <w:rPr>
          <w:rFonts w:hint="cs"/>
          <w:rtl/>
        </w:rPr>
        <w:t>ﻛﻼ</w:t>
      </w:r>
      <w:r>
        <w:rPr>
          <w:rtl/>
        </w:rPr>
        <w:t xml:space="preserve"> ا</w:t>
      </w:r>
      <w:r>
        <w:rPr>
          <w:rFonts w:hint="cs"/>
          <w:rtl/>
        </w:rPr>
        <w:t>ﻟﺒﻠﺪين،</w:t>
      </w:r>
      <w:r>
        <w:rPr>
          <w:rtl/>
        </w:rPr>
        <w:t xml:space="preserve"> </w:t>
      </w:r>
      <w:r>
        <w:rPr>
          <w:rFonts w:hint="cs"/>
          <w:rtl/>
        </w:rPr>
        <w:t>ﻃﺒقا</w:t>
      </w:r>
      <w:r>
        <w:rPr>
          <w:rtl/>
        </w:rPr>
        <w:t xml:space="preserve"> للقوانين والأنظمة المعمول بها </w:t>
      </w:r>
      <w:r>
        <w:rPr>
          <w:rFonts w:hint="cs"/>
          <w:rtl/>
        </w:rPr>
        <w:t>ﻓﻲ</w:t>
      </w:r>
      <w:r>
        <w:rPr>
          <w:rtl/>
        </w:rPr>
        <w:t xml:space="preserve"> </w:t>
      </w:r>
      <w:r>
        <w:rPr>
          <w:rFonts w:hint="cs"/>
          <w:rtl/>
        </w:rPr>
        <w:t>ﻛﻞ</w:t>
      </w:r>
      <w:r>
        <w:rPr>
          <w:rtl/>
        </w:rPr>
        <w:t xml:space="preserve"> </w:t>
      </w:r>
      <w:r>
        <w:rPr>
          <w:rFonts w:hint="cs"/>
          <w:rtl/>
        </w:rPr>
        <w:t>ﻣـﻦ</w:t>
      </w:r>
      <w:r>
        <w:rPr>
          <w:rtl/>
        </w:rPr>
        <w:t xml:space="preserve"> </w:t>
      </w:r>
      <w:r>
        <w:rPr>
          <w:rFonts w:hint="cs"/>
          <w:rtl/>
        </w:rPr>
        <w:t>ﺗوﻧﺲ</w:t>
      </w:r>
      <w:r>
        <w:rPr>
          <w:rtl/>
        </w:rPr>
        <w:t xml:space="preserve"> والجزائر.</w:t>
      </w:r>
    </w:p>
    <w:p w14:paraId="5A090D6E" w14:textId="77777777" w:rsidR="00D3252E" w:rsidRDefault="00702ED6" w:rsidP="00F82A53">
      <w:pPr>
        <w:pStyle w:val="2"/>
        <w:rPr>
          <w:rtl/>
        </w:rPr>
      </w:pPr>
      <w:r>
        <w:rPr>
          <w:rtl/>
        </w:rPr>
        <w:t xml:space="preserve">تجري </w:t>
      </w:r>
      <w:r>
        <w:rPr>
          <w:rFonts w:hint="cs"/>
          <w:rtl/>
        </w:rPr>
        <w:t>ﺗﺴوية</w:t>
      </w:r>
      <w:r>
        <w:rPr>
          <w:rtl/>
        </w:rPr>
        <w:t xml:space="preserve"> المعاملات المالية المتعلقة بالمبادلات ا</w:t>
      </w:r>
      <w:r>
        <w:rPr>
          <w:rFonts w:hint="cs"/>
          <w:rtl/>
        </w:rPr>
        <w:t>ﻟﺘﺠﺎرية</w:t>
      </w:r>
      <w:r>
        <w:rPr>
          <w:rtl/>
        </w:rPr>
        <w:t xml:space="preserve"> بين ا</w:t>
      </w:r>
      <w:r>
        <w:rPr>
          <w:rFonts w:hint="cs"/>
          <w:rtl/>
        </w:rPr>
        <w:t>ﻟﺒﻠﺪين</w:t>
      </w:r>
      <w:r>
        <w:rPr>
          <w:rtl/>
        </w:rPr>
        <w:t xml:space="preserve"> </w:t>
      </w:r>
      <w:r>
        <w:rPr>
          <w:rFonts w:hint="cs"/>
          <w:rtl/>
        </w:rPr>
        <w:t>ﻃﺒقا</w:t>
      </w:r>
      <w:r>
        <w:rPr>
          <w:rtl/>
        </w:rPr>
        <w:t xml:space="preserve"> لقوانين ا</w:t>
      </w:r>
      <w:r>
        <w:rPr>
          <w:rFonts w:hint="cs"/>
          <w:rtl/>
        </w:rPr>
        <w:t>ﻟﺼﺮف</w:t>
      </w:r>
      <w:r>
        <w:rPr>
          <w:rtl/>
        </w:rPr>
        <w:t xml:space="preserve"> المعمول بها </w:t>
      </w:r>
      <w:r>
        <w:rPr>
          <w:rFonts w:hint="cs"/>
          <w:rtl/>
        </w:rPr>
        <w:t>ﻓﻲ</w:t>
      </w:r>
      <w:r>
        <w:rPr>
          <w:rtl/>
        </w:rPr>
        <w:t xml:space="preserve"> </w:t>
      </w:r>
      <w:r>
        <w:rPr>
          <w:rFonts w:hint="cs"/>
          <w:rtl/>
        </w:rPr>
        <w:t>ﻛﻞ</w:t>
      </w:r>
      <w:r>
        <w:rPr>
          <w:rtl/>
        </w:rPr>
        <w:t xml:space="preserve"> </w:t>
      </w:r>
      <w:r>
        <w:rPr>
          <w:rFonts w:hint="cs"/>
          <w:rtl/>
        </w:rPr>
        <w:t>ﻣﻨﻬﻤﺎ</w:t>
      </w:r>
      <w:r>
        <w:rPr>
          <w:rtl/>
        </w:rPr>
        <w:t xml:space="preserve"> ولأ</w:t>
      </w:r>
      <w:r>
        <w:rPr>
          <w:rFonts w:hint="cs"/>
          <w:rtl/>
        </w:rPr>
        <w:t>ﺣﻜﺎم</w:t>
      </w:r>
      <w:r>
        <w:rPr>
          <w:rtl/>
        </w:rPr>
        <w:t xml:space="preserve"> الاتفاقيات المتعددة الأطراف ا</w:t>
      </w:r>
      <w:r>
        <w:rPr>
          <w:rFonts w:hint="cs"/>
          <w:rtl/>
        </w:rPr>
        <w:t>ﻟﺘﻲ</w:t>
      </w:r>
      <w:r>
        <w:rPr>
          <w:rtl/>
        </w:rPr>
        <w:t xml:space="preserve"> ي</w:t>
      </w:r>
      <w:r>
        <w:rPr>
          <w:rFonts w:hint="cs"/>
          <w:rtl/>
        </w:rPr>
        <w:t>كون</w:t>
      </w:r>
      <w:r>
        <w:rPr>
          <w:rtl/>
        </w:rPr>
        <w:t xml:space="preserve"> ا</w:t>
      </w:r>
      <w:r>
        <w:rPr>
          <w:rFonts w:hint="cs"/>
          <w:rtl/>
        </w:rPr>
        <w:t>ﻟﺒﻠﺪان</w:t>
      </w:r>
      <w:r>
        <w:rPr>
          <w:rtl/>
        </w:rPr>
        <w:t xml:space="preserve"> </w:t>
      </w:r>
      <w:r>
        <w:rPr>
          <w:rFonts w:hint="cs"/>
          <w:rtl/>
        </w:rPr>
        <w:t>ﻃﺮﻓﺎ</w:t>
      </w:r>
      <w:r>
        <w:rPr>
          <w:rtl/>
        </w:rPr>
        <w:t xml:space="preserve"> </w:t>
      </w:r>
      <w:r>
        <w:rPr>
          <w:rFonts w:hint="cs"/>
          <w:rtl/>
        </w:rPr>
        <w:t>ﻓﻴﻬﺎ</w:t>
      </w:r>
      <w:r>
        <w:rPr>
          <w:rtl/>
        </w:rPr>
        <w:t>.</w:t>
      </w:r>
    </w:p>
    <w:p w14:paraId="28552488" w14:textId="77777777" w:rsidR="00D3252E" w:rsidRPr="002A38EA" w:rsidRDefault="00702ED6">
      <w:pPr>
        <w:pStyle w:val="5"/>
        <w:rPr>
          <w:b w:val="0"/>
          <w:bCs w:val="0"/>
          <w:rtl/>
        </w:rPr>
      </w:pPr>
      <w:bookmarkStart w:id="900" w:name="_Toc170062735"/>
      <w:bookmarkStart w:id="901" w:name="_Toc170063687"/>
      <w:r>
        <w:rPr>
          <w:rFonts w:hint="cs"/>
          <w:rtl/>
        </w:rPr>
        <w:t>ثالثا</w:t>
      </w:r>
      <w:r>
        <w:rPr>
          <w:rtl/>
        </w:rPr>
        <w:t xml:space="preserve">: تنفيذ الاتفاق ومتابعته: </w:t>
      </w:r>
      <w:r w:rsidRPr="002A38EA">
        <w:rPr>
          <w:b w:val="0"/>
          <w:bCs w:val="0"/>
          <w:rtl/>
        </w:rPr>
        <w:t>(المرسوم الرئاسي رقم 10-12)</w:t>
      </w:r>
      <w:bookmarkEnd w:id="900"/>
      <w:bookmarkEnd w:id="901"/>
      <w:r w:rsidRPr="002A38EA">
        <w:rPr>
          <w:b w:val="0"/>
          <w:bCs w:val="0"/>
          <w:rtl/>
        </w:rPr>
        <w:t xml:space="preserve">    </w:t>
      </w:r>
    </w:p>
    <w:p w14:paraId="65673AA3" w14:textId="77777777" w:rsidR="00D3252E" w:rsidRDefault="00702ED6">
      <w:pPr>
        <w:rPr>
          <w:rtl/>
          <w:lang w:val="en-US" w:bidi="ar-DZ"/>
        </w:rPr>
      </w:pPr>
      <w:r>
        <w:rPr>
          <w:rFonts w:hint="cs"/>
          <w:rtl/>
          <w:lang w:val="en-US" w:bidi="ar-DZ"/>
        </w:rPr>
        <w:t>تشكيل</w:t>
      </w:r>
      <w:r>
        <w:rPr>
          <w:rtl/>
          <w:lang w:val="en-US" w:bidi="ar-DZ"/>
        </w:rPr>
        <w:t xml:space="preserve"> لجنة مختلطة تونسية جزائرية للتبادل التجاري تتألف من ممثلين عن القطاعات المعنية بالتبادل الاقتصادي والتجاري بين البلدين و</w:t>
      </w:r>
      <w:r>
        <w:rPr>
          <w:rFonts w:hint="cs"/>
          <w:rtl/>
          <w:lang w:val="en-US" w:bidi="ar-DZ"/>
        </w:rPr>
        <w:t>ﻣﻦ</w:t>
      </w:r>
      <w:r>
        <w:rPr>
          <w:rtl/>
          <w:lang w:val="en-US" w:bidi="ar-DZ"/>
        </w:rPr>
        <w:t xml:space="preserve"> </w:t>
      </w:r>
      <w:r>
        <w:rPr>
          <w:rFonts w:hint="cs"/>
          <w:rtl/>
          <w:lang w:val="en-US" w:bidi="ar-DZ"/>
        </w:rPr>
        <w:t>ﻣﻬﺎﻣﻬﺎ</w:t>
      </w:r>
      <w:r>
        <w:rPr>
          <w:rtl/>
          <w:lang w:val="en-US" w:bidi="ar-DZ"/>
        </w:rPr>
        <w:t xml:space="preserve"> ما يلي:</w:t>
      </w:r>
    </w:p>
    <w:p w14:paraId="44417920" w14:textId="77777777" w:rsidR="00D3252E" w:rsidRDefault="00702ED6" w:rsidP="00F82A53">
      <w:pPr>
        <w:pStyle w:val="2"/>
        <w:rPr>
          <w:rtl/>
          <w:lang w:val="en-US"/>
        </w:rPr>
      </w:pPr>
      <w:r>
        <w:rPr>
          <w:rtl/>
          <w:lang w:val="en-US"/>
        </w:rPr>
        <w:t>ضمان التنفيذ السليم لالتزامات الأطراف المتعاقدة والمتعلقة بتبادل السلع المعفاة من الرسوم الجمركية والضرائب ذات الأثر المماثل وفقا لأحكام هذا الاتفاق ومرفقاته</w:t>
      </w:r>
      <w:r>
        <w:rPr>
          <w:rFonts w:hint="cs"/>
          <w:rtl/>
          <w:lang w:val="en-US"/>
        </w:rPr>
        <w:t>؛</w:t>
      </w:r>
    </w:p>
    <w:p w14:paraId="1ED08869" w14:textId="77777777" w:rsidR="00D3252E" w:rsidRDefault="00702ED6" w:rsidP="00F82A53">
      <w:pPr>
        <w:pStyle w:val="2"/>
        <w:rPr>
          <w:rtl/>
          <w:lang w:val="en-US"/>
        </w:rPr>
      </w:pPr>
      <w:r>
        <w:rPr>
          <w:rtl/>
          <w:lang w:val="en-US"/>
        </w:rPr>
        <w:t>دراسة الطلبات التي يقدمها أحد الطرفين المتعاقدين قصد توسيع المنتجات المدرجة في القوائم الملحقة بهذا الاتفاق وتعزيز وتطوير التعاون الاقتصادي والتجاري بين البلدين</w:t>
      </w:r>
      <w:r w:rsidR="0045344E">
        <w:rPr>
          <w:rFonts w:hint="cs"/>
          <w:rtl/>
          <w:lang w:val="en-US"/>
        </w:rPr>
        <w:t>؛</w:t>
      </w:r>
    </w:p>
    <w:p w14:paraId="410DD812" w14:textId="77777777" w:rsidR="00D3252E" w:rsidRDefault="00702ED6" w:rsidP="00F82A53">
      <w:pPr>
        <w:pStyle w:val="2"/>
        <w:rPr>
          <w:rtl/>
          <w:lang w:val="en-US"/>
        </w:rPr>
      </w:pPr>
      <w:r>
        <w:rPr>
          <w:rtl/>
          <w:lang w:val="en-US"/>
        </w:rPr>
        <w:t>دراسة الطلبات التي يقدمها أحد الطرفين المتعاقدين بالنسبة لتطبيق التدابير الخاصة بالمنافسة والإجراءات الوقائية</w:t>
      </w:r>
      <w:r>
        <w:rPr>
          <w:rFonts w:hint="cs"/>
          <w:rtl/>
          <w:lang w:val="en-US"/>
        </w:rPr>
        <w:t>؛</w:t>
      </w:r>
    </w:p>
    <w:p w14:paraId="4B26FFA8" w14:textId="77777777" w:rsidR="00D3252E" w:rsidRDefault="00702ED6" w:rsidP="00F82A53">
      <w:pPr>
        <w:pStyle w:val="2"/>
        <w:rPr>
          <w:rtl/>
          <w:lang w:val="en-US"/>
        </w:rPr>
      </w:pPr>
      <w:r>
        <w:rPr>
          <w:szCs w:val="28"/>
          <w:rtl/>
        </w:rPr>
        <w:t>تسوية</w:t>
      </w:r>
      <w:r>
        <w:rPr>
          <w:rtl/>
          <w:lang w:val="en-US"/>
        </w:rPr>
        <w:t xml:space="preserve"> الخلافات التي قد تنشأ بين الطرفين المتعاقدين حول تفسير وتنفيذ أحكام هذا الاتفاق بالطرق الودية</w:t>
      </w:r>
      <w:r>
        <w:rPr>
          <w:rFonts w:hint="cs"/>
          <w:rtl/>
          <w:lang w:val="en-US"/>
        </w:rPr>
        <w:t>؛</w:t>
      </w:r>
    </w:p>
    <w:p w14:paraId="322AB70F" w14:textId="77777777" w:rsidR="00D3252E" w:rsidRDefault="00702ED6" w:rsidP="00F82A53">
      <w:pPr>
        <w:pStyle w:val="2"/>
        <w:rPr>
          <w:rtl/>
          <w:lang w:val="en-US"/>
        </w:rPr>
      </w:pPr>
      <w:r>
        <w:rPr>
          <w:rtl/>
          <w:lang w:val="en-US"/>
        </w:rPr>
        <w:t>دراسة إمكانية توسيع مجالات التعاون حسب تطور اقتصاديات البلدين لتشمل القطاعات التي لم يتطرق إليها هذا الاتفاق</w:t>
      </w:r>
      <w:r>
        <w:rPr>
          <w:rFonts w:hint="cs"/>
          <w:rtl/>
          <w:lang w:val="en-US"/>
        </w:rPr>
        <w:t>؛</w:t>
      </w:r>
    </w:p>
    <w:p w14:paraId="2BBD8AEC" w14:textId="77777777" w:rsidR="00D3252E" w:rsidRDefault="00702ED6" w:rsidP="00F82A53">
      <w:pPr>
        <w:pStyle w:val="2"/>
        <w:rPr>
          <w:rtl/>
          <w:lang w:val="en-US"/>
        </w:rPr>
      </w:pPr>
      <w:r>
        <w:rPr>
          <w:rtl/>
          <w:lang w:val="en-US"/>
        </w:rPr>
        <w:t>دراسة ومعالجة الاختلالات التي قد تنجم عن تطبيق هذا الاتفاق</w:t>
      </w:r>
      <w:r>
        <w:rPr>
          <w:rFonts w:hint="cs"/>
          <w:rtl/>
          <w:lang w:val="en-US"/>
        </w:rPr>
        <w:t>؛</w:t>
      </w:r>
    </w:p>
    <w:p w14:paraId="21875CB9" w14:textId="77777777" w:rsidR="00D3252E" w:rsidRDefault="00702ED6" w:rsidP="00F82A53">
      <w:pPr>
        <w:pStyle w:val="2"/>
        <w:rPr>
          <w:rtl/>
          <w:lang w:val="en-US"/>
        </w:rPr>
      </w:pPr>
      <w:r>
        <w:rPr>
          <w:rtl/>
          <w:lang w:val="en-US"/>
        </w:rPr>
        <w:t>تجتمع اللجنة مرة كل سنة على الأقل وكلما اقتضت الضرورة ذلك بالتناوب في كل من تونس والجزائر</w:t>
      </w:r>
      <w:r>
        <w:rPr>
          <w:rFonts w:hint="cs"/>
          <w:rtl/>
          <w:lang w:val="en-US"/>
        </w:rPr>
        <w:t>،</w:t>
      </w:r>
    </w:p>
    <w:p w14:paraId="60FCE8A4" w14:textId="77777777" w:rsidR="00D3252E" w:rsidRDefault="00702ED6" w:rsidP="00F82A53">
      <w:pPr>
        <w:pStyle w:val="2"/>
        <w:rPr>
          <w:rtl/>
          <w:lang w:val="en-US"/>
        </w:rPr>
      </w:pPr>
      <w:r>
        <w:rPr>
          <w:rtl/>
          <w:lang w:val="en-US"/>
        </w:rPr>
        <w:t>اتفق الطرفان المتعاقدان على إعطاء معاملة الدولة الأولى بالرعاية بخصوص إقامة المؤسسات داخل إقليم البلدين لتوزيع المنتجات البترولية ومشتقاتها وإعطاء الأولوية لتوريد هذه المنتجات من البلدين طبقا للقوانين والأنظمة الجاري العمل بها في كلا الدولتين</w:t>
      </w:r>
      <w:r>
        <w:rPr>
          <w:rFonts w:hint="cs"/>
          <w:rtl/>
          <w:lang w:val="en-US"/>
        </w:rPr>
        <w:t>؛</w:t>
      </w:r>
    </w:p>
    <w:p w14:paraId="6175C7B3" w14:textId="77777777" w:rsidR="00D3252E" w:rsidRDefault="00702ED6" w:rsidP="00F82A53">
      <w:pPr>
        <w:pStyle w:val="2"/>
        <w:rPr>
          <w:rtl/>
          <w:lang w:val="en-US"/>
        </w:rPr>
      </w:pPr>
      <w:r>
        <w:rPr>
          <w:rtl/>
          <w:lang w:val="en-US"/>
        </w:rPr>
        <w:lastRenderedPageBreak/>
        <w:t>اتفق الطرفان المتعاقدان على تكليف اللجنة المشتركة للتعاون في مجال الطاقة بالعمل على تجسيد مضمون الاتفاق.</w:t>
      </w:r>
    </w:p>
    <w:p w14:paraId="7E7AFBFC" w14:textId="77777777" w:rsidR="00D3252E" w:rsidRDefault="00702ED6">
      <w:pPr>
        <w:pStyle w:val="5"/>
        <w:rPr>
          <w:rtl/>
        </w:rPr>
      </w:pPr>
      <w:bookmarkStart w:id="902" w:name="_Toc170062736"/>
      <w:bookmarkStart w:id="903" w:name="_Toc170063688"/>
      <w:r>
        <w:rPr>
          <w:rFonts w:hint="cs"/>
          <w:rtl/>
        </w:rPr>
        <w:t>ثالثا</w:t>
      </w:r>
      <w:r>
        <w:rPr>
          <w:rtl/>
        </w:rPr>
        <w:t>: أحكام ختامية</w:t>
      </w:r>
      <w:bookmarkEnd w:id="902"/>
      <w:bookmarkEnd w:id="903"/>
    </w:p>
    <w:p w14:paraId="4F21EA35" w14:textId="77777777" w:rsidR="00D3252E" w:rsidRDefault="00702ED6" w:rsidP="00F82A53">
      <w:pPr>
        <w:pStyle w:val="2"/>
        <w:rPr>
          <w:rtl/>
          <w:lang w:val="en-US"/>
        </w:rPr>
      </w:pPr>
      <w:r>
        <w:rPr>
          <w:rtl/>
          <w:lang w:val="en-US"/>
        </w:rPr>
        <w:t>لا يمنع هذا الاتفاق الطرفين المتعاقدين من الانتماء إلى مجموعات اقتصادية جهوية أو إقامة مناطق للتبادل الحر أو اتحادات جمركية أو اتخاذ تراتيب تتعلق بتنظيم تجارة الحدود، شريطة أن لا ينجم عن ذلك إخلال بنظام المبادلات التجارية بين البلدين.</w:t>
      </w:r>
    </w:p>
    <w:p w14:paraId="6322D03D" w14:textId="77777777" w:rsidR="00D3252E" w:rsidRDefault="00702ED6" w:rsidP="00F82A53">
      <w:pPr>
        <w:pStyle w:val="2"/>
        <w:rPr>
          <w:rtl/>
          <w:lang w:val="en-US"/>
        </w:rPr>
      </w:pPr>
      <w:r>
        <w:rPr>
          <w:rtl/>
          <w:lang w:val="en-US"/>
        </w:rPr>
        <w:t>تتم تسوية الخلافات التي قد تنجم عن العقود المبرمة بين المتعاملين الاقتصاديين الجزائريين والتونسيين وفقا لإرادتهم بالطرق الودية والتوفيقية أو باللجوء إلى التحكيم الدولي.</w:t>
      </w:r>
    </w:p>
    <w:p w14:paraId="499B9DF5" w14:textId="77777777" w:rsidR="00D3252E" w:rsidRDefault="00702ED6" w:rsidP="00F82A53">
      <w:pPr>
        <w:pStyle w:val="2"/>
        <w:rPr>
          <w:rtl/>
          <w:lang w:val="en-US"/>
        </w:rPr>
      </w:pPr>
      <w:r>
        <w:rPr>
          <w:rtl/>
          <w:lang w:val="en-US"/>
        </w:rPr>
        <w:t>تتم المصادقة على هذا الاتفاق وفقا للإجراءات الدستورية المعمول بها في كلا البلدين.</w:t>
      </w:r>
    </w:p>
    <w:p w14:paraId="7207AC1F" w14:textId="77777777" w:rsidR="00D3252E" w:rsidRDefault="00702ED6" w:rsidP="00F82A53">
      <w:pPr>
        <w:pStyle w:val="2"/>
        <w:rPr>
          <w:rtl/>
          <w:lang w:val="en-US"/>
        </w:rPr>
      </w:pPr>
      <w:r>
        <w:rPr>
          <w:rtl/>
          <w:lang w:val="en-US"/>
        </w:rPr>
        <w:t>يعمل هذا الاتفاق لمدة غير محدودة، ويدخل هذا الاتفاق حيز التنفيذ بداية من تاريخ تلقي الإشعار الثاني الذي يعلم بموجبه أحد الطرفين الطرف الآخر بإتمام الإجراءات الداخلية، ويمكن لكل طرف من الطرفين المتعاقدين وفي أي وقت إشعار الطرف المتعاقد الآخر عبر الطرق ال</w:t>
      </w:r>
      <w:r>
        <w:rPr>
          <w:rFonts w:hint="cs"/>
          <w:rtl/>
          <w:lang w:val="en-US"/>
        </w:rPr>
        <w:t>دبلوماسية</w:t>
      </w:r>
      <w:r>
        <w:rPr>
          <w:rtl/>
          <w:lang w:val="en-US"/>
        </w:rPr>
        <w:t xml:space="preserve"> بقراره بإنهاء العمل بهذا الاتفاق، وفي هذه الحالة ينتهي العمل به عند انقضاء ستة (06) أشهر من تاريخ إبلاغ هذا الإشعار إلى الطرف ال</w:t>
      </w:r>
      <w:r>
        <w:rPr>
          <w:rFonts w:hint="cs"/>
          <w:rtl/>
          <w:lang w:val="en-US"/>
        </w:rPr>
        <w:t>مت</w:t>
      </w:r>
      <w:r>
        <w:rPr>
          <w:rtl/>
          <w:lang w:val="en-US"/>
        </w:rPr>
        <w:t>عاقد الآخر.</w:t>
      </w:r>
    </w:p>
    <w:p w14:paraId="2B632596" w14:textId="77777777" w:rsidR="00D3252E" w:rsidRDefault="00702ED6">
      <w:pPr>
        <w:pStyle w:val="4"/>
        <w:rPr>
          <w:rFonts w:eastAsia="Calibri"/>
          <w:rtl/>
        </w:rPr>
      </w:pPr>
      <w:bookmarkStart w:id="904" w:name="_Toc170062737"/>
      <w:bookmarkStart w:id="905" w:name="_Toc170063689"/>
      <w:r>
        <w:rPr>
          <w:rFonts w:eastAsia="Calibri"/>
          <w:rtl/>
        </w:rPr>
        <w:t>الفرع الثالث: تأثير الاتفاق التفاضلي الجزائري-التونسي على حجم التجارة بين البلدين:</w:t>
      </w:r>
      <w:bookmarkEnd w:id="904"/>
      <w:bookmarkEnd w:id="905"/>
      <w:r>
        <w:rPr>
          <w:rFonts w:eastAsia="Calibri"/>
          <w:rtl/>
        </w:rPr>
        <w:t xml:space="preserve"> </w:t>
      </w:r>
    </w:p>
    <w:p w14:paraId="15A5BCF1" w14:textId="77777777" w:rsidR="00D3252E" w:rsidRDefault="00702ED6">
      <w:pPr>
        <w:rPr>
          <w:rtl/>
          <w:lang w:val="en-US" w:bidi="ar-DZ"/>
        </w:rPr>
      </w:pPr>
      <w:r>
        <w:rPr>
          <w:rtl/>
          <w:lang w:val="en-US" w:bidi="ar-DZ"/>
        </w:rPr>
        <w:t>في هذا الجزء من الدراسة سنحاول تحليل حجم التبادل التجاري بين الطرفين المتعاقدين، وهذا من خلال فصل سنوات الدراسة إلى فترت</w:t>
      </w:r>
      <w:r>
        <w:rPr>
          <w:rFonts w:hint="cs"/>
          <w:rtl/>
          <w:lang w:val="en-US" w:bidi="ar-DZ"/>
        </w:rPr>
        <w:t>ين،</w:t>
      </w:r>
      <w:r>
        <w:rPr>
          <w:rtl/>
          <w:lang w:val="en-US" w:bidi="ar-DZ"/>
        </w:rPr>
        <w:t xml:space="preserve"> فترة ما قبل التصديق على الاتفاقية التفضيلية (2006-2009) وفترة ما بعد التصديق عليها (2010-2015)، وهذا من أجل تقييم فعالية وقوة الاتفاق التجاري في زيادة حجم التبادل التجاري بين الطرفين وتعزيز التنمية الاقتصادية بينهما. </w:t>
      </w:r>
    </w:p>
    <w:p w14:paraId="124E2E0A" w14:textId="77777777" w:rsidR="00D3252E" w:rsidRDefault="00702ED6">
      <w:pPr>
        <w:pStyle w:val="5"/>
        <w:rPr>
          <w:rtl/>
        </w:rPr>
      </w:pPr>
      <w:bookmarkStart w:id="906" w:name="_Toc170062738"/>
      <w:bookmarkStart w:id="907" w:name="_Toc170063690"/>
      <w:r>
        <w:rPr>
          <w:rtl/>
        </w:rPr>
        <w:t>أولا: دراسة حجم الصادرات الجزائرية باتجاه دولة تونس</w:t>
      </w:r>
      <w:bookmarkEnd w:id="906"/>
      <w:bookmarkEnd w:id="907"/>
    </w:p>
    <w:p w14:paraId="5C48E9DB" w14:textId="77777777" w:rsidR="00D3252E" w:rsidRDefault="00702ED6">
      <w:pPr>
        <w:pStyle w:val="6"/>
        <w:rPr>
          <w:rtl/>
          <w:lang w:bidi="ar-DZ"/>
        </w:rPr>
      </w:pPr>
      <w:bookmarkStart w:id="908" w:name="_Toc170062739"/>
      <w:bookmarkStart w:id="909" w:name="_Toc170063691"/>
      <w:r>
        <w:rPr>
          <w:rtl/>
          <w:lang w:bidi="ar-DZ"/>
        </w:rPr>
        <w:t xml:space="preserve">أ/ حجم الصادرات قبل التصديق على </w:t>
      </w:r>
      <w:r>
        <w:rPr>
          <w:rFonts w:hint="cs"/>
          <w:rtl/>
          <w:lang w:bidi="ar-DZ"/>
        </w:rPr>
        <w:t>الاتفاقية</w:t>
      </w:r>
      <w:r>
        <w:rPr>
          <w:rtl/>
          <w:lang w:bidi="ar-DZ"/>
        </w:rPr>
        <w:t xml:space="preserve"> التفاضلية (2006 -2009):</w:t>
      </w:r>
      <w:bookmarkEnd w:id="908"/>
      <w:bookmarkEnd w:id="909"/>
      <w:r>
        <w:rPr>
          <w:rtl/>
          <w:lang w:bidi="ar-DZ"/>
        </w:rPr>
        <w:t xml:space="preserve"> </w:t>
      </w:r>
    </w:p>
    <w:p w14:paraId="7440678C" w14:textId="77777777" w:rsidR="00D3252E" w:rsidRDefault="00702ED6" w:rsidP="0045344E">
      <w:pPr>
        <w:rPr>
          <w:lang w:val="en-US" w:bidi="ar-DZ"/>
        </w:rPr>
      </w:pPr>
      <w:r>
        <w:rPr>
          <w:rtl/>
          <w:lang w:val="en-US" w:bidi="ar-DZ"/>
        </w:rPr>
        <w:t xml:space="preserve">والجدول التالي يوضح قيمة صادرات الجزائر باتجاه دولة تونس لمجموعة من أصناف المواد محل التصدير وهذا قبل توقيع </w:t>
      </w:r>
      <w:r>
        <w:rPr>
          <w:rFonts w:hint="cs"/>
          <w:rtl/>
          <w:lang w:val="en-US" w:bidi="ar-DZ"/>
        </w:rPr>
        <w:t>الاتفاقية</w:t>
      </w:r>
      <w:r>
        <w:rPr>
          <w:rtl/>
          <w:lang w:val="en-US" w:bidi="ar-DZ"/>
        </w:rPr>
        <w:t xml:space="preserve"> التفاضلية بين الطرفين، وهذا </w:t>
      </w:r>
      <w:r w:rsidR="0045344E">
        <w:rPr>
          <w:rFonts w:hint="cs"/>
          <w:rtl/>
          <w:lang w:val="en-US" w:bidi="ar-DZ"/>
        </w:rPr>
        <w:t>خلال الفترة</w:t>
      </w:r>
      <w:r>
        <w:rPr>
          <w:rtl/>
          <w:lang w:val="en-US" w:bidi="ar-DZ"/>
        </w:rPr>
        <w:t xml:space="preserve"> (2006 – 2009)</w:t>
      </w:r>
    </w:p>
    <w:p w14:paraId="35ECF9B6" w14:textId="77777777" w:rsidR="00904F91" w:rsidRDefault="00904F91" w:rsidP="0045344E">
      <w:pPr>
        <w:rPr>
          <w:lang w:val="en-US" w:bidi="ar-DZ"/>
        </w:rPr>
      </w:pPr>
    </w:p>
    <w:p w14:paraId="7D634245" w14:textId="77777777" w:rsidR="00904F91" w:rsidRDefault="00904F91" w:rsidP="0045344E">
      <w:pPr>
        <w:rPr>
          <w:lang w:val="en-US" w:bidi="ar-DZ"/>
        </w:rPr>
      </w:pPr>
    </w:p>
    <w:p w14:paraId="0C54EAC9" w14:textId="77777777" w:rsidR="00904F91" w:rsidRDefault="00904F91" w:rsidP="0045344E">
      <w:pPr>
        <w:rPr>
          <w:lang w:val="en-US" w:bidi="ar-DZ"/>
        </w:rPr>
      </w:pPr>
    </w:p>
    <w:p w14:paraId="2C5D3960" w14:textId="77777777" w:rsidR="00904F91" w:rsidRDefault="00904F91" w:rsidP="0045344E">
      <w:pPr>
        <w:rPr>
          <w:rtl/>
          <w:lang w:val="en-US" w:bidi="ar-DZ"/>
        </w:rPr>
      </w:pPr>
    </w:p>
    <w:p w14:paraId="65D162C3" w14:textId="77777777" w:rsidR="00D3252E" w:rsidRDefault="00702ED6" w:rsidP="00510EAA">
      <w:pPr>
        <w:pStyle w:val="tab"/>
        <w:rPr>
          <w:rtl/>
          <w:lang w:val="en-US"/>
        </w:rPr>
      </w:pPr>
      <w:bookmarkStart w:id="910" w:name="_Toc159361772"/>
      <w:bookmarkStart w:id="911" w:name="_Toc170071408"/>
      <w:r>
        <w:rPr>
          <w:rFonts w:hint="cs"/>
          <w:rtl/>
          <w:lang w:val="en-US"/>
        </w:rPr>
        <w:t>ال</w:t>
      </w:r>
      <w:r>
        <w:rPr>
          <w:rtl/>
          <w:lang w:val="en-US"/>
        </w:rPr>
        <w:t>جدول رقم (</w:t>
      </w:r>
      <w:r>
        <w:rPr>
          <w:rFonts w:hint="cs"/>
          <w:rtl/>
          <w:lang w:val="en-US"/>
        </w:rPr>
        <w:t>31</w:t>
      </w:r>
      <w:r>
        <w:rPr>
          <w:rtl/>
          <w:lang w:val="en-US"/>
        </w:rPr>
        <w:t>): يبين قيمة صادرات الجزائر نحو تونس خلال الفترة (2006 – 2009)</w:t>
      </w:r>
      <w:bookmarkEnd w:id="910"/>
      <w:bookmarkEnd w:id="911"/>
    </w:p>
    <w:p w14:paraId="2CC6CB40" w14:textId="77777777" w:rsidR="00D3252E" w:rsidRPr="0045344E" w:rsidRDefault="00702ED6">
      <w:pPr>
        <w:pStyle w:val="1fb"/>
        <w:rPr>
          <w:b/>
          <w:bCs/>
          <w:sz w:val="22"/>
          <w:szCs w:val="24"/>
          <w:rtl/>
          <w:lang w:bidi="ar-DZ"/>
        </w:rPr>
      </w:pPr>
      <w:r w:rsidRPr="0045344E">
        <w:rPr>
          <w:rFonts w:hint="cs"/>
          <w:b/>
          <w:bCs/>
          <w:sz w:val="22"/>
          <w:szCs w:val="24"/>
          <w:rtl/>
          <w:lang w:bidi="ar-DZ"/>
        </w:rPr>
        <w:t>(الوحدة</w:t>
      </w:r>
      <w:r w:rsidRPr="0045344E">
        <w:rPr>
          <w:b/>
          <w:bCs/>
          <w:sz w:val="22"/>
          <w:szCs w:val="24"/>
          <w:rtl/>
          <w:lang w:bidi="ar-DZ"/>
        </w:rPr>
        <w:t xml:space="preserve"> بالدينار التونسي)</w:t>
      </w:r>
    </w:p>
    <w:tbl>
      <w:tblPr>
        <w:bidiVisual/>
        <w:tblW w:w="5000" w:type="pct"/>
        <w:jc w:val="center"/>
        <w:tblLook w:val="04A0" w:firstRow="1" w:lastRow="0" w:firstColumn="1" w:lastColumn="0" w:noHBand="0" w:noVBand="1"/>
      </w:tblPr>
      <w:tblGrid>
        <w:gridCol w:w="2496"/>
        <w:gridCol w:w="1586"/>
        <w:gridCol w:w="1700"/>
        <w:gridCol w:w="1843"/>
        <w:gridCol w:w="1662"/>
      </w:tblGrid>
      <w:tr w:rsidR="00D3252E" w14:paraId="7EFF8467" w14:textId="77777777">
        <w:trPr>
          <w:trHeight w:val="20"/>
          <w:jc w:val="center"/>
        </w:trPr>
        <w:tc>
          <w:tcPr>
            <w:tcW w:w="1344"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1702C1E" w14:textId="77777777" w:rsidR="00D3252E" w:rsidRDefault="00702ED6">
            <w:pPr>
              <w:pStyle w:val="16"/>
              <w:rPr>
                <w:rtl/>
                <w:lang w:val="en-US" w:bidi="ar-DZ"/>
              </w:rPr>
            </w:pPr>
            <w:r>
              <w:rPr>
                <w:rtl/>
                <w:lang w:val="en-US" w:bidi="ar-DZ"/>
              </w:rPr>
              <w:t>الصنف</w:t>
            </w:r>
          </w:p>
        </w:tc>
        <w:tc>
          <w:tcPr>
            <w:tcW w:w="854"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7595AE2" w14:textId="77777777" w:rsidR="00D3252E" w:rsidRDefault="00702ED6">
            <w:pPr>
              <w:pStyle w:val="16"/>
              <w:rPr>
                <w:lang w:val="en-US" w:bidi="ar-DZ"/>
              </w:rPr>
            </w:pPr>
            <w:r>
              <w:rPr>
                <w:lang w:val="en-US" w:bidi="ar-DZ"/>
              </w:rPr>
              <w:t>2006</w:t>
            </w:r>
          </w:p>
        </w:tc>
        <w:tc>
          <w:tcPr>
            <w:tcW w:w="915"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A005DBB" w14:textId="77777777" w:rsidR="00D3252E" w:rsidRDefault="00702ED6">
            <w:pPr>
              <w:pStyle w:val="16"/>
              <w:rPr>
                <w:lang w:val="en-US" w:bidi="ar-DZ"/>
              </w:rPr>
            </w:pPr>
            <w:r>
              <w:rPr>
                <w:lang w:val="en-US" w:bidi="ar-DZ"/>
              </w:rPr>
              <w:t>2007</w:t>
            </w:r>
          </w:p>
        </w:tc>
        <w:tc>
          <w:tcPr>
            <w:tcW w:w="992"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B18894D" w14:textId="77777777" w:rsidR="00D3252E" w:rsidRDefault="00702ED6">
            <w:pPr>
              <w:pStyle w:val="16"/>
              <w:rPr>
                <w:lang w:val="en-US" w:bidi="ar-DZ"/>
              </w:rPr>
            </w:pPr>
            <w:r>
              <w:rPr>
                <w:lang w:val="en-US" w:bidi="ar-DZ"/>
              </w:rPr>
              <w:t>2008</w:t>
            </w:r>
          </w:p>
        </w:tc>
        <w:tc>
          <w:tcPr>
            <w:tcW w:w="895"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7583BEC" w14:textId="77777777" w:rsidR="00D3252E" w:rsidRDefault="00702ED6">
            <w:pPr>
              <w:pStyle w:val="16"/>
              <w:rPr>
                <w:lang w:val="en-US" w:bidi="ar-DZ"/>
              </w:rPr>
            </w:pPr>
            <w:r>
              <w:rPr>
                <w:lang w:val="en-US" w:bidi="ar-DZ"/>
              </w:rPr>
              <w:t>2009</w:t>
            </w:r>
          </w:p>
        </w:tc>
      </w:tr>
      <w:tr w:rsidR="00D3252E" w14:paraId="48CC24E8"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2B87620C" w14:textId="77777777" w:rsidR="00D3252E" w:rsidRDefault="00702ED6">
            <w:pPr>
              <w:pStyle w:val="16"/>
              <w:rPr>
                <w:lang w:val="en-US" w:bidi="ar-DZ"/>
              </w:rPr>
            </w:pPr>
            <w:r>
              <w:rPr>
                <w:rtl/>
                <w:lang w:val="en-US" w:bidi="ar-DZ"/>
              </w:rPr>
              <w:t>الأسماك والقشريات والرخويات</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03C93F4E" w14:textId="77777777" w:rsidR="00D3252E" w:rsidRDefault="00702ED6">
            <w:pPr>
              <w:pStyle w:val="16"/>
              <w:rPr>
                <w:lang w:val="en-US" w:bidi="ar-DZ"/>
              </w:rPr>
            </w:pPr>
            <w:r>
              <w:rPr>
                <w:lang w:val="en-US" w:bidi="ar-DZ"/>
              </w:rPr>
              <w:t>296661</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5A8E37C0" w14:textId="77777777" w:rsidR="00D3252E" w:rsidRDefault="00702ED6">
            <w:pPr>
              <w:pStyle w:val="16"/>
              <w:rPr>
                <w:lang w:val="en-US" w:bidi="ar-DZ"/>
              </w:rPr>
            </w:pPr>
            <w:r>
              <w:rPr>
                <w:lang w:val="en-US" w:bidi="ar-DZ"/>
              </w:rPr>
              <w:t>493160</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1CFDA53B" w14:textId="77777777" w:rsidR="00D3252E" w:rsidRDefault="00702ED6">
            <w:pPr>
              <w:pStyle w:val="16"/>
              <w:rPr>
                <w:lang w:val="en-US" w:bidi="ar-DZ"/>
              </w:rPr>
            </w:pPr>
            <w:r>
              <w:rPr>
                <w:lang w:val="en-US" w:bidi="ar-DZ"/>
              </w:rPr>
              <w:t>393371</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49B8922A" w14:textId="77777777" w:rsidR="00D3252E" w:rsidRDefault="00702ED6">
            <w:pPr>
              <w:pStyle w:val="16"/>
              <w:rPr>
                <w:lang w:val="en-US" w:bidi="ar-DZ"/>
              </w:rPr>
            </w:pPr>
            <w:r>
              <w:rPr>
                <w:lang w:val="en-US" w:bidi="ar-DZ"/>
              </w:rPr>
              <w:t>542515</w:t>
            </w:r>
          </w:p>
        </w:tc>
      </w:tr>
      <w:tr w:rsidR="00D3252E" w14:paraId="2EFEDCD5"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5AB0B557" w14:textId="77777777" w:rsidR="00D3252E" w:rsidRDefault="00702ED6">
            <w:pPr>
              <w:pStyle w:val="16"/>
              <w:rPr>
                <w:lang w:val="en-US" w:bidi="ar-DZ"/>
              </w:rPr>
            </w:pPr>
            <w:r>
              <w:rPr>
                <w:rtl/>
                <w:lang w:val="en-US" w:bidi="ar-DZ"/>
              </w:rPr>
              <w:t>الخضروات ونباتات الخضروات</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4829BB5F" w14:textId="77777777" w:rsidR="00D3252E" w:rsidRDefault="00702ED6">
            <w:pPr>
              <w:pStyle w:val="16"/>
              <w:rPr>
                <w:lang w:val="en-US" w:bidi="ar-DZ"/>
              </w:rPr>
            </w:pPr>
            <w:r>
              <w:rPr>
                <w:lang w:val="en-US" w:bidi="ar-DZ"/>
              </w:rPr>
              <w:t>46666</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04061384" w14:textId="77777777" w:rsidR="00D3252E" w:rsidRDefault="00702ED6">
            <w:pPr>
              <w:pStyle w:val="16"/>
              <w:rPr>
                <w:lang w:val="en-US" w:bidi="ar-DZ"/>
              </w:rPr>
            </w:pPr>
            <w:r>
              <w:rPr>
                <w:lang w:val="en-US" w:bidi="ar-DZ"/>
              </w:rPr>
              <w:t>311480</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782766EC" w14:textId="77777777" w:rsidR="00D3252E" w:rsidRDefault="00702ED6">
            <w:pPr>
              <w:pStyle w:val="16"/>
              <w:rPr>
                <w:lang w:val="en-US" w:bidi="ar-DZ"/>
              </w:rPr>
            </w:pPr>
            <w:r>
              <w:rPr>
                <w:lang w:val="en-US" w:bidi="ar-DZ"/>
              </w:rPr>
              <w:t>391628</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1AA45FE0" w14:textId="77777777" w:rsidR="00D3252E" w:rsidRDefault="00702ED6">
            <w:pPr>
              <w:pStyle w:val="16"/>
              <w:rPr>
                <w:lang w:val="en-US" w:bidi="ar-DZ"/>
              </w:rPr>
            </w:pPr>
            <w:r>
              <w:rPr>
                <w:lang w:val="en-US" w:bidi="ar-DZ"/>
              </w:rPr>
              <w:t>-</w:t>
            </w:r>
          </w:p>
        </w:tc>
      </w:tr>
      <w:tr w:rsidR="00D3252E" w14:paraId="2E7AD438"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026AA3A9" w14:textId="77777777" w:rsidR="00D3252E" w:rsidRDefault="00702ED6">
            <w:pPr>
              <w:pStyle w:val="16"/>
              <w:rPr>
                <w:lang w:val="en-US" w:bidi="ar-DZ"/>
              </w:rPr>
            </w:pPr>
            <w:r>
              <w:rPr>
                <w:rtl/>
                <w:lang w:val="en-US" w:bidi="ar-DZ"/>
              </w:rPr>
              <w:t>قشور الفاكهة والحمضيات والبطيخ</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50153A6C" w14:textId="77777777" w:rsidR="00D3252E" w:rsidRDefault="00702ED6">
            <w:pPr>
              <w:pStyle w:val="16"/>
              <w:rPr>
                <w:lang w:val="en-US" w:bidi="ar-DZ"/>
              </w:rPr>
            </w:pPr>
            <w:r>
              <w:rPr>
                <w:lang w:val="en-US" w:bidi="ar-DZ"/>
              </w:rPr>
              <w:t>-</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596F2BA2" w14:textId="77777777" w:rsidR="00D3252E" w:rsidRDefault="00702ED6">
            <w:pPr>
              <w:pStyle w:val="16"/>
              <w:rPr>
                <w:lang w:val="en-US" w:bidi="ar-DZ"/>
              </w:rPr>
            </w:pPr>
            <w:r>
              <w:rPr>
                <w:lang w:val="en-US" w:bidi="ar-DZ"/>
              </w:rPr>
              <w:t>6314</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18E9D400" w14:textId="77777777" w:rsidR="00D3252E" w:rsidRDefault="00702ED6">
            <w:pPr>
              <w:pStyle w:val="16"/>
              <w:rPr>
                <w:lang w:val="en-US" w:bidi="ar-DZ"/>
              </w:rPr>
            </w:pPr>
            <w:r>
              <w:rPr>
                <w:lang w:val="en-US" w:bidi="ar-DZ"/>
              </w:rPr>
              <w:t>1050</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5D76B7ED" w14:textId="77777777" w:rsidR="00D3252E" w:rsidRDefault="00702ED6">
            <w:pPr>
              <w:pStyle w:val="16"/>
              <w:rPr>
                <w:lang w:val="en-US" w:bidi="ar-DZ"/>
              </w:rPr>
            </w:pPr>
            <w:r>
              <w:rPr>
                <w:lang w:val="en-US" w:bidi="ar-DZ"/>
              </w:rPr>
              <w:t>30250</w:t>
            </w:r>
          </w:p>
        </w:tc>
      </w:tr>
      <w:tr w:rsidR="00D3252E" w14:paraId="1EF337CA"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392C2902" w14:textId="77777777" w:rsidR="00D3252E" w:rsidRDefault="00702ED6">
            <w:pPr>
              <w:pStyle w:val="16"/>
              <w:rPr>
                <w:lang w:val="en-US" w:bidi="ar-DZ"/>
              </w:rPr>
            </w:pPr>
            <w:r>
              <w:rPr>
                <w:rtl/>
                <w:lang w:val="en-US" w:bidi="ar-DZ"/>
              </w:rPr>
              <w:t>منتجات من المصنع</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6E2E0232" w14:textId="77777777" w:rsidR="00D3252E" w:rsidRDefault="00702ED6">
            <w:pPr>
              <w:pStyle w:val="16"/>
              <w:rPr>
                <w:lang w:val="en-US" w:bidi="ar-DZ"/>
              </w:rPr>
            </w:pPr>
            <w:r>
              <w:rPr>
                <w:lang w:val="en-US" w:bidi="ar-DZ"/>
              </w:rPr>
              <w:t>-</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76173B83" w14:textId="77777777" w:rsidR="00D3252E" w:rsidRDefault="00702ED6">
            <w:pPr>
              <w:pStyle w:val="16"/>
              <w:rPr>
                <w:lang w:val="en-US" w:bidi="ar-DZ"/>
              </w:rPr>
            </w:pPr>
            <w:r>
              <w:rPr>
                <w:lang w:val="en-US" w:bidi="ar-DZ"/>
              </w:rPr>
              <w:t>600533</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7452FA76" w14:textId="77777777" w:rsidR="00D3252E" w:rsidRDefault="00702ED6">
            <w:pPr>
              <w:pStyle w:val="16"/>
              <w:rPr>
                <w:lang w:val="en-US" w:bidi="ar-DZ"/>
              </w:rPr>
            </w:pPr>
            <w:r>
              <w:rPr>
                <w:lang w:val="en-US" w:bidi="ar-DZ"/>
              </w:rPr>
              <w:t>9143244</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2E5F7409" w14:textId="77777777" w:rsidR="00D3252E" w:rsidRDefault="00702ED6">
            <w:pPr>
              <w:pStyle w:val="16"/>
              <w:rPr>
                <w:lang w:val="en-US" w:bidi="ar-DZ"/>
              </w:rPr>
            </w:pPr>
            <w:r>
              <w:rPr>
                <w:lang w:val="en-US" w:bidi="ar-DZ"/>
              </w:rPr>
              <w:t>1387249</w:t>
            </w:r>
          </w:p>
        </w:tc>
      </w:tr>
      <w:tr w:rsidR="00D3252E" w14:paraId="0553D9A0"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73B014E6" w14:textId="77777777" w:rsidR="00D3252E" w:rsidRDefault="00702ED6">
            <w:pPr>
              <w:pStyle w:val="16"/>
              <w:rPr>
                <w:lang w:val="en-US" w:bidi="ar-DZ"/>
              </w:rPr>
            </w:pPr>
            <w:r>
              <w:rPr>
                <w:rtl/>
                <w:lang w:val="en-US" w:bidi="ar-DZ"/>
              </w:rPr>
              <w:t>زيوت التشحيم والشموع وغيرها</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451EB790" w14:textId="77777777" w:rsidR="00D3252E" w:rsidRDefault="00702ED6">
            <w:pPr>
              <w:pStyle w:val="16"/>
              <w:rPr>
                <w:lang w:val="en-US" w:bidi="ar-DZ"/>
              </w:rPr>
            </w:pPr>
            <w:r>
              <w:rPr>
                <w:lang w:val="en-US" w:bidi="ar-DZ"/>
              </w:rPr>
              <w:t>333781</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4674DA77" w14:textId="77777777" w:rsidR="00D3252E" w:rsidRDefault="00702ED6">
            <w:pPr>
              <w:pStyle w:val="16"/>
              <w:rPr>
                <w:lang w:val="en-US" w:bidi="ar-DZ"/>
              </w:rPr>
            </w:pPr>
            <w:r>
              <w:rPr>
                <w:lang w:val="en-US" w:bidi="ar-DZ"/>
              </w:rPr>
              <w:t>-</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0BEDE831" w14:textId="77777777" w:rsidR="00D3252E" w:rsidRDefault="00702ED6">
            <w:pPr>
              <w:pStyle w:val="16"/>
              <w:rPr>
                <w:lang w:val="en-US" w:bidi="ar-DZ"/>
              </w:rPr>
            </w:pPr>
            <w:r>
              <w:rPr>
                <w:lang w:val="en-US" w:bidi="ar-DZ"/>
              </w:rPr>
              <w:t>-</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40F154ED" w14:textId="77777777" w:rsidR="00D3252E" w:rsidRDefault="00702ED6">
            <w:pPr>
              <w:pStyle w:val="16"/>
              <w:rPr>
                <w:lang w:val="en-US" w:bidi="ar-DZ"/>
              </w:rPr>
            </w:pPr>
            <w:r>
              <w:rPr>
                <w:lang w:val="en-US" w:bidi="ar-DZ"/>
              </w:rPr>
              <w:t>-</w:t>
            </w:r>
          </w:p>
        </w:tc>
      </w:tr>
      <w:tr w:rsidR="00D3252E" w14:paraId="22E067F2"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7CD07436" w14:textId="77777777" w:rsidR="00D3252E" w:rsidRDefault="00702ED6">
            <w:pPr>
              <w:pStyle w:val="16"/>
              <w:rPr>
                <w:lang w:val="en-US" w:bidi="ar-DZ"/>
              </w:rPr>
            </w:pPr>
            <w:r>
              <w:rPr>
                <w:rtl/>
                <w:lang w:val="en-US" w:bidi="ar-DZ"/>
              </w:rPr>
              <w:t>السكريات والحلويات</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64073872" w14:textId="77777777" w:rsidR="00D3252E" w:rsidRDefault="00702ED6">
            <w:pPr>
              <w:pStyle w:val="16"/>
              <w:rPr>
                <w:lang w:val="en-US" w:bidi="ar-DZ"/>
              </w:rPr>
            </w:pPr>
            <w:r>
              <w:rPr>
                <w:lang w:val="en-US" w:bidi="ar-DZ"/>
              </w:rPr>
              <w:t>2392344</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040D5EEF" w14:textId="77777777" w:rsidR="00D3252E" w:rsidRDefault="00702ED6">
            <w:pPr>
              <w:pStyle w:val="16"/>
              <w:rPr>
                <w:lang w:val="en-US" w:bidi="ar-DZ"/>
              </w:rPr>
            </w:pPr>
            <w:r>
              <w:rPr>
                <w:lang w:val="en-US" w:bidi="ar-DZ"/>
              </w:rPr>
              <w:t>1309109</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0FFFB16C" w14:textId="77777777" w:rsidR="00D3252E" w:rsidRDefault="00702ED6">
            <w:pPr>
              <w:pStyle w:val="16"/>
              <w:rPr>
                <w:lang w:val="en-US" w:bidi="ar-DZ"/>
              </w:rPr>
            </w:pPr>
            <w:r>
              <w:rPr>
                <w:lang w:val="en-US" w:bidi="ar-DZ"/>
              </w:rPr>
              <w:t>-</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5F46315B" w14:textId="77777777" w:rsidR="00D3252E" w:rsidRDefault="00702ED6">
            <w:pPr>
              <w:pStyle w:val="16"/>
              <w:rPr>
                <w:lang w:val="en-US" w:bidi="ar-DZ"/>
              </w:rPr>
            </w:pPr>
            <w:r>
              <w:rPr>
                <w:lang w:val="en-US" w:bidi="ar-DZ"/>
              </w:rPr>
              <w:t>127616</w:t>
            </w:r>
          </w:p>
        </w:tc>
      </w:tr>
      <w:tr w:rsidR="00D3252E" w14:paraId="47C41DB8"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16007A5F" w14:textId="77777777" w:rsidR="00D3252E" w:rsidRDefault="00702ED6">
            <w:pPr>
              <w:pStyle w:val="16"/>
              <w:rPr>
                <w:lang w:val="en-US" w:bidi="ar-DZ"/>
              </w:rPr>
            </w:pPr>
            <w:r>
              <w:rPr>
                <w:rtl/>
                <w:lang w:val="en-US" w:bidi="ar-DZ"/>
              </w:rPr>
              <w:t>استعدادات مصنوعة من الحبوب</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2B633E9E" w14:textId="77777777" w:rsidR="00D3252E" w:rsidRDefault="00702ED6">
            <w:pPr>
              <w:pStyle w:val="16"/>
              <w:rPr>
                <w:lang w:val="en-US" w:bidi="ar-DZ"/>
              </w:rPr>
            </w:pPr>
            <w:r>
              <w:rPr>
                <w:lang w:val="en-US" w:bidi="ar-DZ"/>
              </w:rPr>
              <w:t>-</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1965FE68" w14:textId="77777777" w:rsidR="00D3252E" w:rsidRDefault="00702ED6">
            <w:pPr>
              <w:pStyle w:val="16"/>
              <w:rPr>
                <w:lang w:val="en-US" w:bidi="ar-DZ"/>
              </w:rPr>
            </w:pPr>
            <w:r>
              <w:rPr>
                <w:lang w:val="en-US" w:bidi="ar-DZ"/>
              </w:rPr>
              <w:t>8194</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78DD886F" w14:textId="77777777" w:rsidR="00D3252E" w:rsidRDefault="00702ED6">
            <w:pPr>
              <w:pStyle w:val="16"/>
              <w:rPr>
                <w:lang w:val="en-US" w:bidi="ar-DZ"/>
              </w:rPr>
            </w:pPr>
            <w:r>
              <w:rPr>
                <w:lang w:val="en-US" w:bidi="ar-DZ"/>
              </w:rPr>
              <w:t>130004</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65C8146A" w14:textId="77777777" w:rsidR="00D3252E" w:rsidRDefault="00702ED6">
            <w:pPr>
              <w:pStyle w:val="16"/>
              <w:rPr>
                <w:lang w:val="en-US" w:bidi="ar-DZ"/>
              </w:rPr>
            </w:pPr>
            <w:r>
              <w:rPr>
                <w:lang w:val="en-US" w:bidi="ar-DZ"/>
              </w:rPr>
              <w:t>331542</w:t>
            </w:r>
          </w:p>
        </w:tc>
      </w:tr>
      <w:tr w:rsidR="00D3252E" w14:paraId="00429D7D"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49B4F54F" w14:textId="77777777" w:rsidR="00D3252E" w:rsidRDefault="00702ED6">
            <w:pPr>
              <w:pStyle w:val="16"/>
              <w:rPr>
                <w:lang w:val="en-US" w:bidi="ar-DZ"/>
              </w:rPr>
            </w:pPr>
            <w:r>
              <w:rPr>
                <w:rtl/>
                <w:lang w:val="en-US" w:bidi="ar-DZ"/>
              </w:rPr>
              <w:t>محضرات من الخضروات والفواكه</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3E33ACE5" w14:textId="77777777" w:rsidR="00D3252E" w:rsidRDefault="00702ED6">
            <w:pPr>
              <w:pStyle w:val="16"/>
              <w:rPr>
                <w:lang w:val="en-US" w:bidi="ar-DZ"/>
              </w:rPr>
            </w:pPr>
            <w:r>
              <w:rPr>
                <w:lang w:val="en-US" w:bidi="ar-DZ"/>
              </w:rPr>
              <w:t>-</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5F7C94D2" w14:textId="77777777" w:rsidR="00D3252E" w:rsidRDefault="00702ED6">
            <w:pPr>
              <w:pStyle w:val="16"/>
              <w:rPr>
                <w:lang w:val="en-US" w:bidi="ar-DZ"/>
              </w:rPr>
            </w:pPr>
            <w:r>
              <w:rPr>
                <w:lang w:val="en-US" w:bidi="ar-DZ"/>
              </w:rPr>
              <w:t>-</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49662F01" w14:textId="77777777" w:rsidR="00D3252E" w:rsidRDefault="00702ED6">
            <w:pPr>
              <w:pStyle w:val="16"/>
              <w:rPr>
                <w:lang w:val="en-US" w:bidi="ar-DZ"/>
              </w:rPr>
            </w:pPr>
            <w:r>
              <w:rPr>
                <w:lang w:val="en-US" w:bidi="ar-DZ"/>
              </w:rPr>
              <w:t>-</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702616B9" w14:textId="77777777" w:rsidR="00D3252E" w:rsidRDefault="00702ED6">
            <w:pPr>
              <w:pStyle w:val="16"/>
              <w:rPr>
                <w:lang w:val="en-US" w:bidi="ar-DZ"/>
              </w:rPr>
            </w:pPr>
            <w:r>
              <w:rPr>
                <w:lang w:val="en-US" w:bidi="ar-DZ"/>
              </w:rPr>
              <w:t>-</w:t>
            </w:r>
          </w:p>
        </w:tc>
      </w:tr>
      <w:tr w:rsidR="00D3252E" w14:paraId="3F3E7C51"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16A075A4" w14:textId="77777777" w:rsidR="00D3252E" w:rsidRDefault="00702ED6">
            <w:pPr>
              <w:pStyle w:val="16"/>
              <w:rPr>
                <w:lang w:val="en-US" w:bidi="ar-DZ"/>
              </w:rPr>
            </w:pPr>
            <w:r>
              <w:rPr>
                <w:rtl/>
                <w:lang w:val="en-US" w:bidi="ar-DZ"/>
              </w:rPr>
              <w:t>الملح والكبريت والجير والأسمنت</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24CDD505" w14:textId="77777777" w:rsidR="00D3252E" w:rsidRDefault="00702ED6">
            <w:pPr>
              <w:pStyle w:val="16"/>
              <w:rPr>
                <w:lang w:val="en-US" w:bidi="ar-DZ"/>
              </w:rPr>
            </w:pPr>
            <w:r>
              <w:rPr>
                <w:lang w:val="en-US" w:bidi="ar-DZ"/>
              </w:rPr>
              <w:t>39429</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0771EAC1" w14:textId="77777777" w:rsidR="00D3252E" w:rsidRDefault="00702ED6">
            <w:pPr>
              <w:pStyle w:val="16"/>
              <w:rPr>
                <w:lang w:val="en-US" w:bidi="ar-DZ"/>
              </w:rPr>
            </w:pPr>
            <w:r>
              <w:rPr>
                <w:lang w:val="en-US" w:bidi="ar-DZ"/>
              </w:rPr>
              <w:t>54471</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3847B42C" w14:textId="77777777" w:rsidR="00D3252E" w:rsidRDefault="00702ED6">
            <w:pPr>
              <w:pStyle w:val="16"/>
              <w:rPr>
                <w:lang w:val="en-US" w:bidi="ar-DZ"/>
              </w:rPr>
            </w:pPr>
            <w:r>
              <w:rPr>
                <w:lang w:val="en-US" w:bidi="ar-DZ"/>
              </w:rPr>
              <w:t>92096</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31D7CF75" w14:textId="77777777" w:rsidR="00D3252E" w:rsidRDefault="00702ED6">
            <w:pPr>
              <w:pStyle w:val="16"/>
              <w:rPr>
                <w:lang w:val="en-US" w:bidi="ar-DZ"/>
              </w:rPr>
            </w:pPr>
            <w:r>
              <w:rPr>
                <w:lang w:val="en-US" w:bidi="ar-DZ"/>
              </w:rPr>
              <w:t>39344</w:t>
            </w:r>
          </w:p>
        </w:tc>
      </w:tr>
      <w:tr w:rsidR="00D3252E" w14:paraId="30793E09" w14:textId="77777777">
        <w:trPr>
          <w:trHeight w:val="20"/>
          <w:jc w:val="center"/>
        </w:trPr>
        <w:tc>
          <w:tcPr>
            <w:tcW w:w="1344" w:type="pct"/>
            <w:tcBorders>
              <w:top w:val="single" w:sz="8" w:space="0" w:color="auto"/>
              <w:left w:val="single" w:sz="8" w:space="0" w:color="auto"/>
              <w:bottom w:val="single" w:sz="8" w:space="0" w:color="auto"/>
              <w:right w:val="single" w:sz="8" w:space="0" w:color="auto"/>
            </w:tcBorders>
            <w:shd w:val="clear" w:color="000000" w:fill="FFFFFF"/>
            <w:vAlign w:val="center"/>
          </w:tcPr>
          <w:p w14:paraId="5B340DD6" w14:textId="77777777" w:rsidR="00D3252E" w:rsidRDefault="00702ED6">
            <w:pPr>
              <w:pStyle w:val="16"/>
              <w:rPr>
                <w:lang w:val="en-US" w:bidi="ar-DZ"/>
              </w:rPr>
            </w:pPr>
            <w:r>
              <w:rPr>
                <w:rtl/>
                <w:lang w:val="en-US" w:bidi="ar-DZ"/>
              </w:rPr>
              <w:t>هياكل النفط ومشتقاته</w:t>
            </w:r>
          </w:p>
        </w:tc>
        <w:tc>
          <w:tcPr>
            <w:tcW w:w="854" w:type="pct"/>
            <w:tcBorders>
              <w:top w:val="single" w:sz="8" w:space="0" w:color="auto"/>
              <w:left w:val="single" w:sz="8" w:space="0" w:color="auto"/>
              <w:bottom w:val="single" w:sz="8" w:space="0" w:color="auto"/>
              <w:right w:val="single" w:sz="8" w:space="0" w:color="auto"/>
            </w:tcBorders>
            <w:shd w:val="clear" w:color="000000" w:fill="FFFFFF"/>
            <w:vAlign w:val="center"/>
          </w:tcPr>
          <w:p w14:paraId="77039F7C" w14:textId="77777777" w:rsidR="00D3252E" w:rsidRDefault="00702ED6">
            <w:pPr>
              <w:pStyle w:val="16"/>
              <w:rPr>
                <w:lang w:val="en-US" w:bidi="ar-DZ"/>
              </w:rPr>
            </w:pPr>
            <w:r>
              <w:rPr>
                <w:lang w:val="en-US" w:bidi="ar-DZ"/>
              </w:rPr>
              <w:t>221748213</w:t>
            </w:r>
          </w:p>
        </w:tc>
        <w:tc>
          <w:tcPr>
            <w:tcW w:w="915" w:type="pct"/>
            <w:tcBorders>
              <w:top w:val="single" w:sz="8" w:space="0" w:color="auto"/>
              <w:left w:val="single" w:sz="8" w:space="0" w:color="auto"/>
              <w:bottom w:val="single" w:sz="8" w:space="0" w:color="auto"/>
              <w:right w:val="single" w:sz="8" w:space="0" w:color="auto"/>
            </w:tcBorders>
            <w:shd w:val="clear" w:color="000000" w:fill="FFFFFF"/>
            <w:vAlign w:val="center"/>
          </w:tcPr>
          <w:p w14:paraId="610A4298" w14:textId="77777777" w:rsidR="00D3252E" w:rsidRDefault="00702ED6">
            <w:pPr>
              <w:pStyle w:val="16"/>
              <w:rPr>
                <w:lang w:val="en-US" w:bidi="ar-DZ"/>
              </w:rPr>
            </w:pPr>
            <w:r>
              <w:rPr>
                <w:lang w:val="en-US" w:bidi="ar-DZ"/>
              </w:rPr>
              <w:t>328316574</w:t>
            </w:r>
          </w:p>
        </w:tc>
        <w:tc>
          <w:tcPr>
            <w:tcW w:w="992" w:type="pct"/>
            <w:tcBorders>
              <w:top w:val="single" w:sz="8" w:space="0" w:color="auto"/>
              <w:left w:val="single" w:sz="8" w:space="0" w:color="auto"/>
              <w:bottom w:val="single" w:sz="8" w:space="0" w:color="auto"/>
              <w:right w:val="single" w:sz="8" w:space="0" w:color="auto"/>
            </w:tcBorders>
            <w:shd w:val="clear" w:color="000000" w:fill="FFFFFF"/>
            <w:vAlign w:val="center"/>
          </w:tcPr>
          <w:p w14:paraId="61A9A672" w14:textId="77777777" w:rsidR="00D3252E" w:rsidRDefault="00702ED6">
            <w:pPr>
              <w:pStyle w:val="16"/>
              <w:rPr>
                <w:lang w:val="en-US" w:bidi="ar-DZ"/>
              </w:rPr>
            </w:pPr>
            <w:r>
              <w:rPr>
                <w:lang w:val="en-US" w:bidi="ar-DZ"/>
              </w:rPr>
              <w:t>817509286</w:t>
            </w:r>
          </w:p>
        </w:tc>
        <w:tc>
          <w:tcPr>
            <w:tcW w:w="895" w:type="pct"/>
            <w:tcBorders>
              <w:top w:val="single" w:sz="8" w:space="0" w:color="auto"/>
              <w:left w:val="single" w:sz="8" w:space="0" w:color="auto"/>
              <w:bottom w:val="single" w:sz="8" w:space="0" w:color="auto"/>
              <w:right w:val="single" w:sz="8" w:space="0" w:color="auto"/>
            </w:tcBorders>
            <w:shd w:val="clear" w:color="000000" w:fill="FFFFFF"/>
            <w:vAlign w:val="center"/>
          </w:tcPr>
          <w:p w14:paraId="44634C77" w14:textId="77777777" w:rsidR="00D3252E" w:rsidRDefault="00702ED6">
            <w:pPr>
              <w:pStyle w:val="16"/>
              <w:rPr>
                <w:lang w:val="en-US" w:bidi="ar-DZ"/>
              </w:rPr>
            </w:pPr>
            <w:r>
              <w:rPr>
                <w:lang w:val="en-US" w:bidi="ar-DZ"/>
              </w:rPr>
              <w:t>624481689</w:t>
            </w:r>
          </w:p>
        </w:tc>
      </w:tr>
      <w:tr w:rsidR="00D3252E" w14:paraId="24E96221" w14:textId="77777777">
        <w:trPr>
          <w:trHeight w:val="20"/>
          <w:jc w:val="center"/>
        </w:trPr>
        <w:tc>
          <w:tcPr>
            <w:tcW w:w="1344" w:type="pct"/>
            <w:tcBorders>
              <w:top w:val="single" w:sz="8" w:space="0" w:color="auto"/>
              <w:left w:val="single" w:sz="8" w:space="0" w:color="auto"/>
              <w:bottom w:val="single" w:sz="8" w:space="0" w:color="auto"/>
              <w:right w:val="single" w:sz="8" w:space="0" w:color="auto"/>
            </w:tcBorders>
            <w:shd w:val="clear" w:color="000000" w:fill="FFFFFF"/>
            <w:vAlign w:val="center"/>
          </w:tcPr>
          <w:p w14:paraId="364D99B7" w14:textId="77777777" w:rsidR="00D3252E" w:rsidRDefault="00702ED6">
            <w:pPr>
              <w:pStyle w:val="16"/>
              <w:rPr>
                <w:lang w:val="en-US" w:bidi="ar-DZ"/>
              </w:rPr>
            </w:pPr>
            <w:r>
              <w:rPr>
                <w:rtl/>
                <w:lang w:val="en-US" w:bidi="ar-DZ"/>
              </w:rPr>
              <w:t>المواد الكيميائية غير العضوية</w:t>
            </w:r>
          </w:p>
        </w:tc>
        <w:tc>
          <w:tcPr>
            <w:tcW w:w="854" w:type="pct"/>
            <w:tcBorders>
              <w:top w:val="single" w:sz="8" w:space="0" w:color="auto"/>
              <w:left w:val="single" w:sz="8" w:space="0" w:color="auto"/>
              <w:bottom w:val="single" w:sz="8" w:space="0" w:color="auto"/>
              <w:right w:val="single" w:sz="8" w:space="0" w:color="auto"/>
            </w:tcBorders>
            <w:shd w:val="clear" w:color="000000" w:fill="FFFFFF"/>
            <w:vAlign w:val="center"/>
          </w:tcPr>
          <w:p w14:paraId="5A0ECF08" w14:textId="77777777" w:rsidR="00D3252E" w:rsidRDefault="00702ED6">
            <w:pPr>
              <w:pStyle w:val="16"/>
              <w:rPr>
                <w:lang w:val="en-US" w:bidi="ar-DZ"/>
              </w:rPr>
            </w:pPr>
            <w:r>
              <w:rPr>
                <w:lang w:val="en-US" w:bidi="ar-DZ"/>
              </w:rPr>
              <w:t>2148229</w:t>
            </w:r>
          </w:p>
        </w:tc>
        <w:tc>
          <w:tcPr>
            <w:tcW w:w="915" w:type="pct"/>
            <w:tcBorders>
              <w:top w:val="single" w:sz="8" w:space="0" w:color="auto"/>
              <w:left w:val="single" w:sz="8" w:space="0" w:color="auto"/>
              <w:bottom w:val="single" w:sz="8" w:space="0" w:color="auto"/>
              <w:right w:val="single" w:sz="8" w:space="0" w:color="auto"/>
            </w:tcBorders>
            <w:shd w:val="clear" w:color="000000" w:fill="FFFFFF"/>
            <w:vAlign w:val="center"/>
          </w:tcPr>
          <w:p w14:paraId="05293FAD" w14:textId="77777777" w:rsidR="00D3252E" w:rsidRDefault="00702ED6">
            <w:pPr>
              <w:pStyle w:val="16"/>
              <w:rPr>
                <w:lang w:val="en-US" w:bidi="ar-DZ"/>
              </w:rPr>
            </w:pPr>
            <w:r>
              <w:rPr>
                <w:lang w:val="en-US" w:bidi="ar-DZ"/>
              </w:rPr>
              <w:t>2485352</w:t>
            </w:r>
          </w:p>
        </w:tc>
        <w:tc>
          <w:tcPr>
            <w:tcW w:w="992" w:type="pct"/>
            <w:tcBorders>
              <w:top w:val="single" w:sz="8" w:space="0" w:color="auto"/>
              <w:left w:val="single" w:sz="8" w:space="0" w:color="auto"/>
              <w:bottom w:val="single" w:sz="8" w:space="0" w:color="auto"/>
              <w:right w:val="single" w:sz="8" w:space="0" w:color="auto"/>
            </w:tcBorders>
            <w:shd w:val="clear" w:color="000000" w:fill="FFFFFF"/>
            <w:vAlign w:val="center"/>
          </w:tcPr>
          <w:p w14:paraId="1A7C7431" w14:textId="77777777" w:rsidR="00D3252E" w:rsidRDefault="00702ED6">
            <w:pPr>
              <w:pStyle w:val="16"/>
              <w:rPr>
                <w:lang w:val="en-US" w:bidi="ar-DZ"/>
              </w:rPr>
            </w:pPr>
            <w:r>
              <w:rPr>
                <w:lang w:val="en-US" w:bidi="ar-DZ"/>
              </w:rPr>
              <w:t>9412326</w:t>
            </w:r>
          </w:p>
        </w:tc>
        <w:tc>
          <w:tcPr>
            <w:tcW w:w="895" w:type="pct"/>
            <w:tcBorders>
              <w:top w:val="single" w:sz="8" w:space="0" w:color="auto"/>
              <w:left w:val="single" w:sz="8" w:space="0" w:color="auto"/>
              <w:bottom w:val="single" w:sz="8" w:space="0" w:color="auto"/>
              <w:right w:val="single" w:sz="8" w:space="0" w:color="auto"/>
            </w:tcBorders>
            <w:shd w:val="clear" w:color="000000" w:fill="FFFFFF"/>
            <w:vAlign w:val="center"/>
          </w:tcPr>
          <w:p w14:paraId="338232F3" w14:textId="77777777" w:rsidR="00D3252E" w:rsidRDefault="00702ED6">
            <w:pPr>
              <w:pStyle w:val="16"/>
              <w:rPr>
                <w:lang w:val="en-US" w:bidi="ar-DZ"/>
              </w:rPr>
            </w:pPr>
            <w:r>
              <w:rPr>
                <w:lang w:val="en-US" w:bidi="ar-DZ"/>
              </w:rPr>
              <w:t>1212514</w:t>
            </w:r>
          </w:p>
        </w:tc>
      </w:tr>
      <w:tr w:rsidR="00D3252E" w14:paraId="20B51077"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28665B44" w14:textId="77777777" w:rsidR="00D3252E" w:rsidRDefault="00702ED6">
            <w:pPr>
              <w:pStyle w:val="16"/>
              <w:rPr>
                <w:lang w:val="en-US" w:bidi="ar-DZ"/>
              </w:rPr>
            </w:pPr>
            <w:r>
              <w:rPr>
                <w:rtl/>
                <w:lang w:val="en-US" w:bidi="ar-DZ"/>
              </w:rPr>
              <w:t>المواد الكيميائية العضوية</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79C7F9EB" w14:textId="77777777" w:rsidR="00D3252E" w:rsidRDefault="00702ED6">
            <w:pPr>
              <w:pStyle w:val="16"/>
              <w:rPr>
                <w:lang w:val="en-US" w:bidi="ar-DZ"/>
              </w:rPr>
            </w:pPr>
            <w:r>
              <w:rPr>
                <w:lang w:val="en-US" w:bidi="ar-DZ"/>
              </w:rPr>
              <w:t>325612</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07CBB1BF" w14:textId="77777777" w:rsidR="00D3252E" w:rsidRDefault="00702ED6">
            <w:pPr>
              <w:pStyle w:val="16"/>
              <w:rPr>
                <w:lang w:val="en-US" w:bidi="ar-DZ"/>
              </w:rPr>
            </w:pPr>
            <w:r>
              <w:rPr>
                <w:lang w:val="en-US" w:bidi="ar-DZ"/>
              </w:rPr>
              <w:t>5217325</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2C6EAC27" w14:textId="77777777" w:rsidR="00D3252E" w:rsidRDefault="00702ED6">
            <w:pPr>
              <w:pStyle w:val="16"/>
              <w:rPr>
                <w:lang w:val="en-US" w:bidi="ar-DZ"/>
              </w:rPr>
            </w:pPr>
            <w:r>
              <w:rPr>
                <w:lang w:val="en-US" w:bidi="ar-DZ"/>
              </w:rPr>
              <w:t>16140432</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2CCF1DC0" w14:textId="77777777" w:rsidR="00D3252E" w:rsidRDefault="00702ED6">
            <w:pPr>
              <w:pStyle w:val="16"/>
              <w:rPr>
                <w:lang w:val="en-US" w:bidi="ar-DZ"/>
              </w:rPr>
            </w:pPr>
            <w:r>
              <w:rPr>
                <w:lang w:val="en-US" w:bidi="ar-DZ"/>
              </w:rPr>
              <w:t>17380403</w:t>
            </w:r>
          </w:p>
        </w:tc>
      </w:tr>
      <w:tr w:rsidR="00D3252E" w14:paraId="28D7FD42"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5D45642B" w14:textId="77777777" w:rsidR="00D3252E" w:rsidRDefault="00702ED6">
            <w:pPr>
              <w:pStyle w:val="16"/>
              <w:rPr>
                <w:lang w:val="en-US" w:bidi="ar-DZ"/>
              </w:rPr>
            </w:pPr>
            <w:r>
              <w:rPr>
                <w:rtl/>
                <w:lang w:val="en-US" w:bidi="ar-DZ"/>
              </w:rPr>
              <w:t>الأسمدة</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4A20B5A3" w14:textId="77777777" w:rsidR="00D3252E" w:rsidRDefault="00702ED6">
            <w:pPr>
              <w:pStyle w:val="16"/>
              <w:rPr>
                <w:lang w:val="en-US" w:bidi="ar-DZ"/>
              </w:rPr>
            </w:pPr>
            <w:r>
              <w:rPr>
                <w:lang w:val="en-US" w:bidi="ar-DZ"/>
              </w:rPr>
              <w:t>45346</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63E51D42" w14:textId="77777777" w:rsidR="00D3252E" w:rsidRDefault="00702ED6">
            <w:pPr>
              <w:pStyle w:val="16"/>
              <w:rPr>
                <w:lang w:val="en-US" w:bidi="ar-DZ"/>
              </w:rPr>
            </w:pPr>
            <w:r>
              <w:rPr>
                <w:lang w:val="en-US" w:bidi="ar-DZ"/>
              </w:rPr>
              <w:t>-</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67A04E28" w14:textId="77777777" w:rsidR="00D3252E" w:rsidRDefault="00702ED6">
            <w:pPr>
              <w:pStyle w:val="16"/>
              <w:rPr>
                <w:lang w:val="en-US" w:bidi="ar-DZ"/>
              </w:rPr>
            </w:pPr>
            <w:r>
              <w:rPr>
                <w:lang w:val="en-US" w:bidi="ar-DZ"/>
              </w:rPr>
              <w:t>111248</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0BE344ED" w14:textId="77777777" w:rsidR="00D3252E" w:rsidRDefault="00702ED6">
            <w:pPr>
              <w:pStyle w:val="16"/>
              <w:rPr>
                <w:lang w:val="en-US" w:bidi="ar-DZ"/>
              </w:rPr>
            </w:pPr>
            <w:r>
              <w:rPr>
                <w:lang w:val="en-US" w:bidi="ar-DZ"/>
              </w:rPr>
              <w:t>199148</w:t>
            </w:r>
          </w:p>
        </w:tc>
      </w:tr>
      <w:tr w:rsidR="00D3252E" w14:paraId="360D6C27"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011B998F" w14:textId="77777777" w:rsidR="00D3252E" w:rsidRDefault="00702ED6">
            <w:pPr>
              <w:pStyle w:val="16"/>
              <w:rPr>
                <w:lang w:val="en-US" w:bidi="ar-DZ"/>
              </w:rPr>
            </w:pPr>
            <w:r>
              <w:rPr>
                <w:rtl/>
                <w:lang w:val="en-US" w:bidi="ar-DZ"/>
              </w:rPr>
              <w:t>الزيوت العطرية</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1ADEA87E" w14:textId="77777777" w:rsidR="00D3252E" w:rsidRDefault="00702ED6">
            <w:pPr>
              <w:pStyle w:val="16"/>
              <w:rPr>
                <w:lang w:val="en-US" w:bidi="ar-DZ"/>
              </w:rPr>
            </w:pPr>
            <w:r>
              <w:rPr>
                <w:lang w:val="en-US" w:bidi="ar-DZ"/>
              </w:rPr>
              <w:t>-</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6AF29D53" w14:textId="77777777" w:rsidR="00D3252E" w:rsidRDefault="00702ED6">
            <w:pPr>
              <w:pStyle w:val="16"/>
              <w:rPr>
                <w:lang w:val="en-US" w:bidi="ar-DZ"/>
              </w:rPr>
            </w:pPr>
            <w:r>
              <w:rPr>
                <w:lang w:val="en-US" w:bidi="ar-DZ"/>
              </w:rPr>
              <w:t>1229</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788A5D4A" w14:textId="77777777" w:rsidR="00D3252E" w:rsidRDefault="00702ED6">
            <w:pPr>
              <w:pStyle w:val="16"/>
              <w:rPr>
                <w:lang w:val="en-US" w:bidi="ar-DZ"/>
              </w:rPr>
            </w:pPr>
            <w:r>
              <w:rPr>
                <w:lang w:val="en-US" w:bidi="ar-DZ"/>
              </w:rPr>
              <w:t>-</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6F29EA46" w14:textId="77777777" w:rsidR="00D3252E" w:rsidRDefault="00702ED6">
            <w:pPr>
              <w:pStyle w:val="16"/>
              <w:rPr>
                <w:lang w:val="en-US" w:bidi="ar-DZ"/>
              </w:rPr>
            </w:pPr>
            <w:r>
              <w:rPr>
                <w:lang w:val="en-US" w:bidi="ar-DZ"/>
              </w:rPr>
              <w:t>-</w:t>
            </w:r>
          </w:p>
        </w:tc>
      </w:tr>
      <w:tr w:rsidR="00D3252E" w14:paraId="195539E4"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3BFADD39" w14:textId="77777777" w:rsidR="00D3252E" w:rsidRDefault="00702ED6">
            <w:pPr>
              <w:pStyle w:val="16"/>
              <w:rPr>
                <w:lang w:val="en-US" w:bidi="ar-DZ"/>
              </w:rPr>
            </w:pPr>
            <w:r>
              <w:rPr>
                <w:rtl/>
                <w:lang w:val="en-US" w:bidi="ar-DZ"/>
              </w:rPr>
              <w:t>منتجات العناية الصابون إلخ</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2205B15F" w14:textId="77777777" w:rsidR="00D3252E" w:rsidRDefault="00702ED6">
            <w:pPr>
              <w:pStyle w:val="16"/>
              <w:rPr>
                <w:lang w:val="en-US" w:bidi="ar-DZ"/>
              </w:rPr>
            </w:pPr>
            <w:r>
              <w:rPr>
                <w:lang w:val="en-US" w:bidi="ar-DZ"/>
              </w:rPr>
              <w:t>-</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4F723EEF" w14:textId="77777777" w:rsidR="00D3252E" w:rsidRDefault="00702ED6">
            <w:pPr>
              <w:pStyle w:val="16"/>
              <w:rPr>
                <w:lang w:val="en-US" w:bidi="ar-DZ"/>
              </w:rPr>
            </w:pPr>
            <w:r>
              <w:rPr>
                <w:lang w:val="en-US" w:bidi="ar-DZ"/>
              </w:rPr>
              <w:t>-</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6CE54438" w14:textId="77777777" w:rsidR="00D3252E" w:rsidRDefault="00702ED6">
            <w:pPr>
              <w:pStyle w:val="16"/>
              <w:rPr>
                <w:lang w:val="en-US" w:bidi="ar-DZ"/>
              </w:rPr>
            </w:pPr>
            <w:r>
              <w:rPr>
                <w:lang w:val="en-US" w:bidi="ar-DZ"/>
              </w:rPr>
              <w:t>126270</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3276F9AD" w14:textId="77777777" w:rsidR="00D3252E" w:rsidRDefault="00702ED6">
            <w:pPr>
              <w:pStyle w:val="16"/>
              <w:rPr>
                <w:lang w:val="en-US" w:bidi="ar-DZ"/>
              </w:rPr>
            </w:pPr>
            <w:r>
              <w:rPr>
                <w:lang w:val="en-US" w:bidi="ar-DZ"/>
              </w:rPr>
              <w:t>6478986</w:t>
            </w:r>
          </w:p>
        </w:tc>
      </w:tr>
      <w:tr w:rsidR="00D3252E" w14:paraId="216F28EE"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759AA3B6" w14:textId="77777777" w:rsidR="00D3252E" w:rsidRDefault="00702ED6">
            <w:pPr>
              <w:pStyle w:val="16"/>
              <w:rPr>
                <w:lang w:val="en-US" w:bidi="ar-DZ"/>
              </w:rPr>
            </w:pPr>
            <w:r>
              <w:rPr>
                <w:rtl/>
                <w:lang w:val="en-US" w:bidi="ar-DZ"/>
              </w:rPr>
              <w:t>المواد الكيميائية المختلفة</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48876CAF" w14:textId="77777777" w:rsidR="00D3252E" w:rsidRDefault="00702ED6">
            <w:pPr>
              <w:pStyle w:val="16"/>
              <w:rPr>
                <w:lang w:val="en-US" w:bidi="ar-DZ"/>
              </w:rPr>
            </w:pPr>
            <w:r>
              <w:rPr>
                <w:lang w:val="en-US" w:bidi="ar-DZ"/>
              </w:rPr>
              <w:t>-</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0E616140" w14:textId="77777777" w:rsidR="00D3252E" w:rsidRDefault="00702ED6">
            <w:pPr>
              <w:pStyle w:val="16"/>
              <w:rPr>
                <w:lang w:val="en-US" w:bidi="ar-DZ"/>
              </w:rPr>
            </w:pPr>
            <w:r>
              <w:rPr>
                <w:lang w:val="en-US" w:bidi="ar-DZ"/>
              </w:rPr>
              <w:t>167349</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48DC8866" w14:textId="77777777" w:rsidR="00D3252E" w:rsidRDefault="00702ED6">
            <w:pPr>
              <w:pStyle w:val="16"/>
              <w:rPr>
                <w:lang w:val="en-US" w:bidi="ar-DZ"/>
              </w:rPr>
            </w:pPr>
            <w:r>
              <w:rPr>
                <w:lang w:val="en-US" w:bidi="ar-DZ"/>
              </w:rPr>
              <w:t>242500</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4F699B14" w14:textId="77777777" w:rsidR="00D3252E" w:rsidRDefault="00702ED6">
            <w:pPr>
              <w:pStyle w:val="16"/>
              <w:rPr>
                <w:lang w:val="en-US" w:bidi="ar-DZ"/>
              </w:rPr>
            </w:pPr>
            <w:r>
              <w:rPr>
                <w:lang w:val="en-US" w:bidi="ar-DZ"/>
              </w:rPr>
              <w:t>3726</w:t>
            </w:r>
          </w:p>
        </w:tc>
      </w:tr>
      <w:tr w:rsidR="00D3252E" w14:paraId="642F2494"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4082040F" w14:textId="77777777" w:rsidR="00D3252E" w:rsidRDefault="00702ED6">
            <w:pPr>
              <w:pStyle w:val="16"/>
              <w:rPr>
                <w:lang w:val="en-US" w:bidi="ar-DZ"/>
              </w:rPr>
            </w:pPr>
            <w:r>
              <w:rPr>
                <w:rtl/>
                <w:lang w:val="en-US" w:bidi="ar-DZ"/>
              </w:rPr>
              <w:t>البلاستيك والهياكل</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56E285DF" w14:textId="77777777" w:rsidR="00D3252E" w:rsidRDefault="00702ED6">
            <w:pPr>
              <w:pStyle w:val="16"/>
              <w:rPr>
                <w:lang w:val="en-US" w:bidi="ar-DZ"/>
              </w:rPr>
            </w:pPr>
            <w:r>
              <w:rPr>
                <w:lang w:val="en-US" w:bidi="ar-DZ"/>
              </w:rPr>
              <w:t>2905453</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4B368E5C" w14:textId="77777777" w:rsidR="00D3252E" w:rsidRDefault="00702ED6">
            <w:pPr>
              <w:pStyle w:val="16"/>
              <w:rPr>
                <w:lang w:val="en-US" w:bidi="ar-DZ"/>
              </w:rPr>
            </w:pPr>
            <w:r>
              <w:rPr>
                <w:lang w:val="en-US" w:bidi="ar-DZ"/>
              </w:rPr>
              <w:t>2897531</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07002ACE" w14:textId="77777777" w:rsidR="00D3252E" w:rsidRDefault="00702ED6">
            <w:pPr>
              <w:pStyle w:val="16"/>
              <w:rPr>
                <w:lang w:val="en-US" w:bidi="ar-DZ"/>
              </w:rPr>
            </w:pPr>
            <w:r>
              <w:rPr>
                <w:lang w:val="en-US" w:bidi="ar-DZ"/>
              </w:rPr>
              <w:t>5472887</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2C76C9F9" w14:textId="77777777" w:rsidR="00D3252E" w:rsidRDefault="00702ED6">
            <w:pPr>
              <w:pStyle w:val="16"/>
              <w:rPr>
                <w:lang w:val="en-US" w:bidi="ar-DZ"/>
              </w:rPr>
            </w:pPr>
            <w:r>
              <w:rPr>
                <w:lang w:val="en-US" w:bidi="ar-DZ"/>
              </w:rPr>
              <w:t>4903594</w:t>
            </w:r>
          </w:p>
        </w:tc>
      </w:tr>
      <w:tr w:rsidR="00D3252E" w14:paraId="35117D33"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7F9B3AC5" w14:textId="77777777" w:rsidR="00D3252E" w:rsidRDefault="00702ED6">
            <w:pPr>
              <w:pStyle w:val="16"/>
              <w:rPr>
                <w:lang w:val="en-US" w:bidi="ar-DZ"/>
              </w:rPr>
            </w:pPr>
            <w:r>
              <w:rPr>
                <w:rtl/>
                <w:lang w:val="en-US" w:bidi="ar-DZ"/>
              </w:rPr>
              <w:t>المطاط وأعماله</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012AA52F" w14:textId="77777777" w:rsidR="00D3252E" w:rsidRDefault="00702ED6">
            <w:pPr>
              <w:pStyle w:val="16"/>
              <w:rPr>
                <w:lang w:val="en-US" w:bidi="ar-DZ"/>
              </w:rPr>
            </w:pPr>
            <w:r>
              <w:rPr>
                <w:lang w:val="en-US" w:bidi="ar-DZ"/>
              </w:rPr>
              <w:t>74350</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5C0FBB3D" w14:textId="77777777" w:rsidR="00D3252E" w:rsidRDefault="00702ED6">
            <w:pPr>
              <w:pStyle w:val="16"/>
              <w:rPr>
                <w:lang w:val="en-US" w:bidi="ar-DZ"/>
              </w:rPr>
            </w:pPr>
            <w:r>
              <w:rPr>
                <w:lang w:val="en-US" w:bidi="ar-DZ"/>
              </w:rPr>
              <w:t>31659</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628EF1B8" w14:textId="77777777" w:rsidR="00D3252E" w:rsidRDefault="00702ED6">
            <w:pPr>
              <w:pStyle w:val="16"/>
              <w:rPr>
                <w:lang w:val="en-US" w:bidi="ar-DZ"/>
              </w:rPr>
            </w:pPr>
            <w:r>
              <w:rPr>
                <w:lang w:val="en-US" w:bidi="ar-DZ"/>
              </w:rPr>
              <w:t>407189</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20DC0DFE" w14:textId="77777777" w:rsidR="00D3252E" w:rsidRDefault="00702ED6">
            <w:pPr>
              <w:pStyle w:val="16"/>
              <w:rPr>
                <w:lang w:val="en-US" w:bidi="ar-DZ"/>
              </w:rPr>
            </w:pPr>
            <w:r>
              <w:rPr>
                <w:lang w:val="en-US" w:bidi="ar-DZ"/>
              </w:rPr>
              <w:t>165643</w:t>
            </w:r>
          </w:p>
        </w:tc>
      </w:tr>
      <w:tr w:rsidR="00D3252E" w14:paraId="4572C7DE"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7AFCE2A5" w14:textId="77777777" w:rsidR="00D3252E" w:rsidRDefault="00702ED6">
            <w:pPr>
              <w:pStyle w:val="16"/>
              <w:rPr>
                <w:lang w:val="en-US" w:bidi="ar-DZ"/>
              </w:rPr>
            </w:pPr>
            <w:r>
              <w:rPr>
                <w:rtl/>
                <w:lang w:val="en-US" w:bidi="ar-DZ"/>
              </w:rPr>
              <w:t>جلود وجلود</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528FBAF8" w14:textId="77777777" w:rsidR="00D3252E" w:rsidRDefault="00702ED6">
            <w:pPr>
              <w:pStyle w:val="16"/>
              <w:rPr>
                <w:lang w:val="en-US" w:bidi="ar-DZ"/>
              </w:rPr>
            </w:pPr>
            <w:r>
              <w:rPr>
                <w:lang w:val="en-US" w:bidi="ar-DZ"/>
              </w:rPr>
              <w:t>1275286</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6F048CA4" w14:textId="77777777" w:rsidR="00D3252E" w:rsidRDefault="00702ED6">
            <w:pPr>
              <w:pStyle w:val="16"/>
              <w:rPr>
                <w:lang w:val="en-US" w:bidi="ar-DZ"/>
              </w:rPr>
            </w:pPr>
            <w:r>
              <w:rPr>
                <w:lang w:val="en-US" w:bidi="ar-DZ"/>
              </w:rPr>
              <w:t>1533043</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1C945389" w14:textId="77777777" w:rsidR="00D3252E" w:rsidRDefault="00702ED6">
            <w:pPr>
              <w:pStyle w:val="16"/>
              <w:rPr>
                <w:lang w:val="en-US" w:bidi="ar-DZ"/>
              </w:rPr>
            </w:pPr>
            <w:r>
              <w:rPr>
                <w:lang w:val="en-US" w:bidi="ar-DZ"/>
              </w:rPr>
              <w:t>3005684</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01556E3D" w14:textId="77777777" w:rsidR="00D3252E" w:rsidRDefault="00702ED6">
            <w:pPr>
              <w:pStyle w:val="16"/>
              <w:rPr>
                <w:lang w:val="en-US" w:bidi="ar-DZ"/>
              </w:rPr>
            </w:pPr>
            <w:r>
              <w:rPr>
                <w:lang w:val="en-US" w:bidi="ar-DZ"/>
              </w:rPr>
              <w:t>264744</w:t>
            </w:r>
          </w:p>
        </w:tc>
      </w:tr>
      <w:tr w:rsidR="00D3252E" w14:paraId="65AF78BA"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5F6A61D8" w14:textId="77777777" w:rsidR="00D3252E" w:rsidRDefault="00702ED6">
            <w:pPr>
              <w:pStyle w:val="16"/>
              <w:rPr>
                <w:lang w:val="en-US" w:bidi="ar-DZ"/>
              </w:rPr>
            </w:pPr>
            <w:r>
              <w:rPr>
                <w:rtl/>
                <w:lang w:val="en-US" w:bidi="ar-DZ"/>
              </w:rPr>
              <w:t>خشب ومصنوعاته</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0F388ABE" w14:textId="77777777" w:rsidR="00D3252E" w:rsidRDefault="00702ED6">
            <w:pPr>
              <w:pStyle w:val="16"/>
              <w:rPr>
                <w:lang w:val="en-US" w:bidi="ar-DZ"/>
              </w:rPr>
            </w:pPr>
            <w:r>
              <w:rPr>
                <w:lang w:val="en-US" w:bidi="ar-DZ"/>
              </w:rPr>
              <w:t>79496</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072F4463" w14:textId="77777777" w:rsidR="00D3252E" w:rsidRDefault="00702ED6">
            <w:pPr>
              <w:pStyle w:val="16"/>
              <w:rPr>
                <w:lang w:val="en-US" w:bidi="ar-DZ"/>
              </w:rPr>
            </w:pPr>
            <w:r>
              <w:rPr>
                <w:lang w:val="en-US" w:bidi="ar-DZ"/>
              </w:rPr>
              <w:t>42180</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3B5F47A2" w14:textId="77777777" w:rsidR="00D3252E" w:rsidRDefault="00702ED6">
            <w:pPr>
              <w:pStyle w:val="16"/>
              <w:rPr>
                <w:lang w:val="en-US" w:bidi="ar-DZ"/>
              </w:rPr>
            </w:pPr>
            <w:r>
              <w:rPr>
                <w:lang w:val="en-US" w:bidi="ar-DZ"/>
              </w:rPr>
              <w:t>81137</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514BD822" w14:textId="77777777" w:rsidR="00D3252E" w:rsidRDefault="00702ED6">
            <w:pPr>
              <w:pStyle w:val="16"/>
              <w:rPr>
                <w:lang w:val="en-US" w:bidi="ar-DZ"/>
              </w:rPr>
            </w:pPr>
            <w:r>
              <w:rPr>
                <w:lang w:val="en-US" w:bidi="ar-DZ"/>
              </w:rPr>
              <w:t>17473</w:t>
            </w:r>
          </w:p>
        </w:tc>
      </w:tr>
      <w:tr w:rsidR="00D3252E" w14:paraId="79F7A8C6"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17B75263" w14:textId="77777777" w:rsidR="00D3252E" w:rsidRDefault="00702ED6">
            <w:pPr>
              <w:pStyle w:val="16"/>
              <w:rPr>
                <w:lang w:val="en-US" w:bidi="ar-DZ"/>
              </w:rPr>
            </w:pPr>
            <w:r>
              <w:rPr>
                <w:rtl/>
                <w:lang w:val="en-US" w:bidi="ar-DZ"/>
              </w:rPr>
              <w:t>مواد لصناعة الورق</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6EE05922" w14:textId="77777777" w:rsidR="00D3252E" w:rsidRDefault="00702ED6">
            <w:pPr>
              <w:pStyle w:val="16"/>
              <w:rPr>
                <w:lang w:val="en-US" w:bidi="ar-DZ"/>
              </w:rPr>
            </w:pPr>
            <w:r>
              <w:rPr>
                <w:lang w:val="en-US" w:bidi="ar-DZ"/>
              </w:rPr>
              <w:t>270080</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2FC85DE5" w14:textId="77777777" w:rsidR="00D3252E" w:rsidRDefault="00702ED6">
            <w:pPr>
              <w:pStyle w:val="16"/>
              <w:rPr>
                <w:lang w:val="en-US" w:bidi="ar-DZ"/>
              </w:rPr>
            </w:pPr>
            <w:r>
              <w:rPr>
                <w:lang w:val="en-US" w:bidi="ar-DZ"/>
              </w:rPr>
              <w:t>221070</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34C6ED70" w14:textId="77777777" w:rsidR="00D3252E" w:rsidRDefault="00702ED6">
            <w:pPr>
              <w:pStyle w:val="16"/>
              <w:rPr>
                <w:lang w:val="en-US" w:bidi="ar-DZ"/>
              </w:rPr>
            </w:pPr>
            <w:r>
              <w:rPr>
                <w:lang w:val="en-US" w:bidi="ar-DZ"/>
              </w:rPr>
              <w:t>162016</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4E8FB3F5" w14:textId="77777777" w:rsidR="00D3252E" w:rsidRDefault="00702ED6">
            <w:pPr>
              <w:pStyle w:val="16"/>
              <w:rPr>
                <w:lang w:val="en-US" w:bidi="ar-DZ"/>
              </w:rPr>
            </w:pPr>
            <w:r>
              <w:rPr>
                <w:lang w:val="en-US" w:bidi="ar-DZ"/>
              </w:rPr>
              <w:t>34675</w:t>
            </w:r>
          </w:p>
        </w:tc>
      </w:tr>
      <w:tr w:rsidR="00D3252E" w14:paraId="6BE9FF3F"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2D12ADEA" w14:textId="77777777" w:rsidR="00D3252E" w:rsidRDefault="00702ED6">
            <w:pPr>
              <w:pStyle w:val="16"/>
              <w:rPr>
                <w:lang w:val="en-US" w:bidi="ar-DZ"/>
              </w:rPr>
            </w:pPr>
            <w:r>
              <w:rPr>
                <w:rtl/>
                <w:lang w:val="en-US" w:bidi="ar-DZ"/>
              </w:rPr>
              <w:t>الورق والورق المقوى والكتب</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40A6B8C2" w14:textId="77777777" w:rsidR="00D3252E" w:rsidRDefault="00702ED6">
            <w:pPr>
              <w:pStyle w:val="16"/>
              <w:rPr>
                <w:lang w:val="en-US" w:bidi="ar-DZ"/>
              </w:rPr>
            </w:pPr>
            <w:r>
              <w:rPr>
                <w:lang w:val="en-US" w:bidi="ar-DZ"/>
              </w:rPr>
              <w:t>1105275</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570AC0A5" w14:textId="77777777" w:rsidR="00D3252E" w:rsidRDefault="00702ED6">
            <w:pPr>
              <w:pStyle w:val="16"/>
              <w:rPr>
                <w:lang w:val="en-US" w:bidi="ar-DZ"/>
              </w:rPr>
            </w:pPr>
            <w:r>
              <w:rPr>
                <w:lang w:val="en-US" w:bidi="ar-DZ"/>
              </w:rPr>
              <w:t>2672419</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528D4F6F" w14:textId="77777777" w:rsidR="00D3252E" w:rsidRDefault="00702ED6">
            <w:pPr>
              <w:pStyle w:val="16"/>
              <w:rPr>
                <w:lang w:val="en-US" w:bidi="ar-DZ"/>
              </w:rPr>
            </w:pPr>
            <w:r>
              <w:rPr>
                <w:lang w:val="en-US" w:bidi="ar-DZ"/>
              </w:rPr>
              <w:t>1472441</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122D38D5" w14:textId="77777777" w:rsidR="00D3252E" w:rsidRDefault="00702ED6">
            <w:pPr>
              <w:pStyle w:val="16"/>
              <w:rPr>
                <w:lang w:val="en-US" w:bidi="ar-DZ"/>
              </w:rPr>
            </w:pPr>
            <w:r>
              <w:rPr>
                <w:lang w:val="en-US" w:bidi="ar-DZ"/>
              </w:rPr>
              <w:t>1532736</w:t>
            </w:r>
          </w:p>
        </w:tc>
      </w:tr>
      <w:tr w:rsidR="00D3252E" w14:paraId="54E7A79A"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0AF1F2C0" w14:textId="77777777" w:rsidR="00D3252E" w:rsidRDefault="00702ED6">
            <w:pPr>
              <w:pStyle w:val="16"/>
              <w:rPr>
                <w:lang w:val="en-US" w:bidi="ar-DZ"/>
              </w:rPr>
            </w:pPr>
            <w:r>
              <w:rPr>
                <w:rtl/>
                <w:lang w:val="en-US" w:bidi="ar-DZ"/>
              </w:rPr>
              <w:t>قطن</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7EFA61B9" w14:textId="77777777" w:rsidR="00D3252E" w:rsidRDefault="00702ED6">
            <w:pPr>
              <w:pStyle w:val="16"/>
              <w:rPr>
                <w:lang w:val="en-US" w:bidi="ar-DZ"/>
              </w:rPr>
            </w:pPr>
            <w:r>
              <w:rPr>
                <w:lang w:val="en-US" w:bidi="ar-DZ"/>
              </w:rPr>
              <w:t>49963</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6683FC54" w14:textId="77777777" w:rsidR="00D3252E" w:rsidRDefault="00702ED6">
            <w:pPr>
              <w:pStyle w:val="16"/>
              <w:rPr>
                <w:lang w:val="en-US" w:bidi="ar-DZ"/>
              </w:rPr>
            </w:pPr>
            <w:r>
              <w:rPr>
                <w:lang w:val="en-US" w:bidi="ar-DZ"/>
              </w:rPr>
              <w:t>-</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707401BF" w14:textId="77777777" w:rsidR="00D3252E" w:rsidRDefault="00702ED6">
            <w:pPr>
              <w:pStyle w:val="16"/>
              <w:rPr>
                <w:lang w:val="en-US" w:bidi="ar-DZ"/>
              </w:rPr>
            </w:pPr>
            <w:r>
              <w:rPr>
                <w:lang w:val="en-US" w:bidi="ar-DZ"/>
              </w:rPr>
              <w:t>49181</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2D73F76C" w14:textId="77777777" w:rsidR="00D3252E" w:rsidRDefault="00702ED6">
            <w:pPr>
              <w:pStyle w:val="16"/>
              <w:rPr>
                <w:lang w:val="en-US" w:bidi="ar-DZ"/>
              </w:rPr>
            </w:pPr>
            <w:r>
              <w:rPr>
                <w:lang w:val="en-US" w:bidi="ar-DZ"/>
              </w:rPr>
              <w:t>-</w:t>
            </w:r>
          </w:p>
        </w:tc>
      </w:tr>
      <w:tr w:rsidR="00D3252E" w14:paraId="14D66369"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56158FB8" w14:textId="77777777" w:rsidR="00D3252E" w:rsidRDefault="00702ED6">
            <w:pPr>
              <w:pStyle w:val="16"/>
              <w:rPr>
                <w:lang w:val="en-US" w:bidi="ar-DZ"/>
              </w:rPr>
            </w:pPr>
            <w:r>
              <w:rPr>
                <w:rtl/>
                <w:lang w:val="en-US" w:bidi="ar-DZ"/>
              </w:rPr>
              <w:t>الهياكل في أحجار الاسمنت وغيرها</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14375858" w14:textId="77777777" w:rsidR="00D3252E" w:rsidRDefault="00702ED6">
            <w:pPr>
              <w:pStyle w:val="16"/>
              <w:rPr>
                <w:lang w:val="en-US" w:bidi="ar-DZ"/>
              </w:rPr>
            </w:pPr>
            <w:r>
              <w:rPr>
                <w:lang w:val="en-US" w:bidi="ar-DZ"/>
              </w:rPr>
              <w:t>-</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2A44DAEC" w14:textId="77777777" w:rsidR="00D3252E" w:rsidRDefault="00702ED6">
            <w:pPr>
              <w:pStyle w:val="16"/>
              <w:rPr>
                <w:lang w:val="en-US" w:bidi="ar-DZ"/>
              </w:rPr>
            </w:pPr>
            <w:r>
              <w:rPr>
                <w:lang w:val="en-US" w:bidi="ar-DZ"/>
              </w:rPr>
              <w:t>-</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2E8F56FE" w14:textId="77777777" w:rsidR="00D3252E" w:rsidRDefault="00702ED6">
            <w:pPr>
              <w:pStyle w:val="16"/>
              <w:rPr>
                <w:lang w:val="en-US" w:bidi="ar-DZ"/>
              </w:rPr>
            </w:pPr>
            <w:r>
              <w:rPr>
                <w:lang w:val="en-US" w:bidi="ar-DZ"/>
              </w:rPr>
              <w:t>-</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4C091E26" w14:textId="77777777" w:rsidR="00D3252E" w:rsidRDefault="00702ED6">
            <w:pPr>
              <w:pStyle w:val="16"/>
              <w:rPr>
                <w:lang w:val="en-US" w:bidi="ar-DZ"/>
              </w:rPr>
            </w:pPr>
            <w:r>
              <w:rPr>
                <w:lang w:val="en-US" w:bidi="ar-DZ"/>
              </w:rPr>
              <w:t>242079</w:t>
            </w:r>
          </w:p>
        </w:tc>
      </w:tr>
      <w:tr w:rsidR="00D3252E" w14:paraId="21B8E44B"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7FB0712E" w14:textId="77777777" w:rsidR="00D3252E" w:rsidRDefault="00702ED6">
            <w:pPr>
              <w:pStyle w:val="16"/>
              <w:rPr>
                <w:lang w:val="en-US" w:bidi="ar-DZ"/>
              </w:rPr>
            </w:pPr>
            <w:r>
              <w:rPr>
                <w:rtl/>
                <w:lang w:val="en-US" w:bidi="ar-DZ"/>
              </w:rPr>
              <w:lastRenderedPageBreak/>
              <w:t>منتجات السيراميك</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2EF30133" w14:textId="77777777" w:rsidR="00D3252E" w:rsidRDefault="00702ED6">
            <w:pPr>
              <w:pStyle w:val="16"/>
              <w:rPr>
                <w:lang w:val="en-US" w:bidi="ar-DZ"/>
              </w:rPr>
            </w:pPr>
            <w:r>
              <w:rPr>
                <w:lang w:val="en-US" w:bidi="ar-DZ"/>
              </w:rPr>
              <w:t>-</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3B81D55F" w14:textId="77777777" w:rsidR="00D3252E" w:rsidRDefault="00702ED6">
            <w:pPr>
              <w:pStyle w:val="16"/>
              <w:rPr>
                <w:lang w:val="en-US" w:bidi="ar-DZ"/>
              </w:rPr>
            </w:pPr>
            <w:r>
              <w:rPr>
                <w:lang w:val="en-US" w:bidi="ar-DZ"/>
              </w:rPr>
              <w:t>40332</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7EE3812A" w14:textId="77777777" w:rsidR="00D3252E" w:rsidRDefault="00702ED6">
            <w:pPr>
              <w:pStyle w:val="16"/>
              <w:rPr>
                <w:lang w:val="en-US" w:bidi="ar-DZ"/>
              </w:rPr>
            </w:pPr>
            <w:r>
              <w:rPr>
                <w:lang w:val="en-US" w:bidi="ar-DZ"/>
              </w:rPr>
              <w:t>-</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78DF186C" w14:textId="77777777" w:rsidR="00D3252E" w:rsidRDefault="00702ED6">
            <w:pPr>
              <w:pStyle w:val="16"/>
              <w:rPr>
                <w:lang w:val="en-US" w:bidi="ar-DZ"/>
              </w:rPr>
            </w:pPr>
            <w:r>
              <w:rPr>
                <w:lang w:val="en-US" w:bidi="ar-DZ"/>
              </w:rPr>
              <w:t>-</w:t>
            </w:r>
          </w:p>
        </w:tc>
      </w:tr>
      <w:tr w:rsidR="00D3252E" w14:paraId="471B5E9A"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4D1ACADE" w14:textId="77777777" w:rsidR="00D3252E" w:rsidRDefault="00702ED6">
            <w:pPr>
              <w:pStyle w:val="16"/>
              <w:rPr>
                <w:lang w:val="en-US" w:bidi="ar-DZ"/>
              </w:rPr>
            </w:pPr>
            <w:r>
              <w:rPr>
                <w:rtl/>
                <w:lang w:val="en-US" w:bidi="ar-DZ"/>
              </w:rPr>
              <w:t>الزجاج والأواني الزجاجية</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17E57447" w14:textId="77777777" w:rsidR="00D3252E" w:rsidRDefault="00702ED6">
            <w:pPr>
              <w:pStyle w:val="16"/>
              <w:rPr>
                <w:lang w:val="en-US" w:bidi="ar-DZ"/>
              </w:rPr>
            </w:pPr>
            <w:r>
              <w:rPr>
                <w:lang w:val="en-US" w:bidi="ar-DZ"/>
              </w:rPr>
              <w:t>-</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58AA8229" w14:textId="77777777" w:rsidR="00D3252E" w:rsidRDefault="00702ED6">
            <w:pPr>
              <w:pStyle w:val="16"/>
              <w:rPr>
                <w:lang w:val="en-US" w:bidi="ar-DZ"/>
              </w:rPr>
            </w:pPr>
            <w:r>
              <w:rPr>
                <w:lang w:val="en-US" w:bidi="ar-DZ"/>
              </w:rPr>
              <w:t>180504</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20504BD8" w14:textId="77777777" w:rsidR="00D3252E" w:rsidRDefault="00702ED6">
            <w:pPr>
              <w:pStyle w:val="16"/>
              <w:rPr>
                <w:lang w:val="en-US" w:bidi="ar-DZ"/>
              </w:rPr>
            </w:pPr>
            <w:r>
              <w:rPr>
                <w:lang w:val="en-US" w:bidi="ar-DZ"/>
              </w:rPr>
              <w:t>3645133</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437A54FE" w14:textId="77777777" w:rsidR="00D3252E" w:rsidRDefault="00702ED6">
            <w:pPr>
              <w:pStyle w:val="16"/>
              <w:rPr>
                <w:lang w:val="en-US" w:bidi="ar-DZ"/>
              </w:rPr>
            </w:pPr>
            <w:r>
              <w:rPr>
                <w:lang w:val="en-US" w:bidi="ar-DZ"/>
              </w:rPr>
              <w:t>6989099</w:t>
            </w:r>
          </w:p>
        </w:tc>
      </w:tr>
      <w:tr w:rsidR="00D3252E" w14:paraId="0697AB1A"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00091AFB" w14:textId="77777777" w:rsidR="00D3252E" w:rsidRDefault="00702ED6">
            <w:pPr>
              <w:pStyle w:val="16"/>
              <w:rPr>
                <w:lang w:val="en-US" w:bidi="ar-DZ"/>
              </w:rPr>
            </w:pPr>
            <w:r>
              <w:rPr>
                <w:rtl/>
                <w:lang w:val="en-US" w:bidi="ar-DZ"/>
              </w:rPr>
              <w:t>الحديد الزهر والصلب</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785CCB46" w14:textId="77777777" w:rsidR="00D3252E" w:rsidRDefault="00702ED6">
            <w:pPr>
              <w:pStyle w:val="16"/>
              <w:rPr>
                <w:lang w:val="en-US" w:bidi="ar-DZ"/>
              </w:rPr>
            </w:pPr>
            <w:r>
              <w:rPr>
                <w:lang w:val="en-US" w:bidi="ar-DZ"/>
              </w:rPr>
              <w:t>22822788</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1AEF3033" w14:textId="77777777" w:rsidR="00D3252E" w:rsidRDefault="00702ED6">
            <w:pPr>
              <w:pStyle w:val="16"/>
              <w:rPr>
                <w:lang w:val="en-US" w:bidi="ar-DZ"/>
              </w:rPr>
            </w:pPr>
            <w:r>
              <w:rPr>
                <w:lang w:val="en-US" w:bidi="ar-DZ"/>
              </w:rPr>
              <w:t>31864445</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6518C7B4" w14:textId="77777777" w:rsidR="00D3252E" w:rsidRDefault="00702ED6">
            <w:pPr>
              <w:pStyle w:val="16"/>
              <w:rPr>
                <w:lang w:val="en-US" w:bidi="ar-DZ"/>
              </w:rPr>
            </w:pPr>
            <w:r>
              <w:rPr>
                <w:lang w:val="en-US" w:bidi="ar-DZ"/>
              </w:rPr>
              <w:t>16926637</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02B2208E" w14:textId="77777777" w:rsidR="00D3252E" w:rsidRDefault="00702ED6">
            <w:pPr>
              <w:pStyle w:val="16"/>
              <w:rPr>
                <w:lang w:val="en-US" w:bidi="ar-DZ"/>
              </w:rPr>
            </w:pPr>
            <w:r>
              <w:rPr>
                <w:lang w:val="en-US" w:bidi="ar-DZ"/>
              </w:rPr>
              <w:t>5162067</w:t>
            </w:r>
          </w:p>
        </w:tc>
      </w:tr>
      <w:tr w:rsidR="00D3252E" w14:paraId="511DC675" w14:textId="77777777">
        <w:trPr>
          <w:trHeight w:val="20"/>
          <w:jc w:val="center"/>
        </w:trPr>
        <w:tc>
          <w:tcPr>
            <w:tcW w:w="1344" w:type="pct"/>
            <w:tcBorders>
              <w:top w:val="single" w:sz="8" w:space="0" w:color="auto"/>
              <w:left w:val="single" w:sz="8" w:space="0" w:color="auto"/>
              <w:bottom w:val="single" w:sz="8" w:space="0" w:color="auto"/>
              <w:right w:val="single" w:sz="8" w:space="0" w:color="auto"/>
            </w:tcBorders>
            <w:shd w:val="clear" w:color="000000" w:fill="FFFFFF"/>
            <w:vAlign w:val="center"/>
          </w:tcPr>
          <w:p w14:paraId="038BAAD1" w14:textId="77777777" w:rsidR="00D3252E" w:rsidRDefault="00702ED6">
            <w:pPr>
              <w:pStyle w:val="16"/>
              <w:rPr>
                <w:lang w:val="en-US" w:bidi="ar-DZ"/>
              </w:rPr>
            </w:pPr>
            <w:r>
              <w:rPr>
                <w:rtl/>
                <w:lang w:val="en-US" w:bidi="ar-DZ"/>
              </w:rPr>
              <w:t>مصنوعات من حديد وصلب</w:t>
            </w:r>
          </w:p>
        </w:tc>
        <w:tc>
          <w:tcPr>
            <w:tcW w:w="854" w:type="pct"/>
            <w:tcBorders>
              <w:top w:val="single" w:sz="8" w:space="0" w:color="auto"/>
              <w:left w:val="single" w:sz="8" w:space="0" w:color="auto"/>
              <w:bottom w:val="single" w:sz="8" w:space="0" w:color="auto"/>
              <w:right w:val="single" w:sz="8" w:space="0" w:color="auto"/>
            </w:tcBorders>
            <w:shd w:val="clear" w:color="000000" w:fill="FFFFFF"/>
            <w:vAlign w:val="center"/>
          </w:tcPr>
          <w:p w14:paraId="2024B809" w14:textId="77777777" w:rsidR="00D3252E" w:rsidRDefault="00702ED6">
            <w:pPr>
              <w:pStyle w:val="16"/>
              <w:rPr>
                <w:lang w:val="en-US" w:bidi="ar-DZ"/>
              </w:rPr>
            </w:pPr>
            <w:r>
              <w:rPr>
                <w:lang w:val="en-US" w:bidi="ar-DZ"/>
              </w:rPr>
              <w:t>189891</w:t>
            </w:r>
          </w:p>
        </w:tc>
        <w:tc>
          <w:tcPr>
            <w:tcW w:w="915" w:type="pct"/>
            <w:tcBorders>
              <w:top w:val="single" w:sz="8" w:space="0" w:color="auto"/>
              <w:left w:val="single" w:sz="8" w:space="0" w:color="auto"/>
              <w:bottom w:val="single" w:sz="8" w:space="0" w:color="auto"/>
              <w:right w:val="single" w:sz="8" w:space="0" w:color="auto"/>
            </w:tcBorders>
            <w:shd w:val="clear" w:color="000000" w:fill="FFFFFF"/>
            <w:vAlign w:val="center"/>
          </w:tcPr>
          <w:p w14:paraId="3BB4EA9E" w14:textId="77777777" w:rsidR="00D3252E" w:rsidRDefault="00702ED6">
            <w:pPr>
              <w:pStyle w:val="16"/>
              <w:rPr>
                <w:lang w:val="en-US" w:bidi="ar-DZ"/>
              </w:rPr>
            </w:pPr>
            <w:r>
              <w:rPr>
                <w:lang w:val="en-US" w:bidi="ar-DZ"/>
              </w:rPr>
              <w:t>112449</w:t>
            </w:r>
          </w:p>
        </w:tc>
        <w:tc>
          <w:tcPr>
            <w:tcW w:w="992" w:type="pct"/>
            <w:tcBorders>
              <w:top w:val="single" w:sz="8" w:space="0" w:color="auto"/>
              <w:left w:val="single" w:sz="8" w:space="0" w:color="auto"/>
              <w:bottom w:val="single" w:sz="8" w:space="0" w:color="auto"/>
              <w:right w:val="single" w:sz="8" w:space="0" w:color="auto"/>
            </w:tcBorders>
            <w:shd w:val="clear" w:color="000000" w:fill="FFFFFF"/>
            <w:vAlign w:val="center"/>
          </w:tcPr>
          <w:p w14:paraId="26998EEF" w14:textId="77777777" w:rsidR="00D3252E" w:rsidRDefault="00702ED6">
            <w:pPr>
              <w:pStyle w:val="16"/>
              <w:rPr>
                <w:lang w:val="en-US" w:bidi="ar-DZ"/>
              </w:rPr>
            </w:pPr>
            <w:r>
              <w:rPr>
                <w:lang w:val="en-US" w:bidi="ar-DZ"/>
              </w:rPr>
              <w:t>197217</w:t>
            </w:r>
          </w:p>
        </w:tc>
        <w:tc>
          <w:tcPr>
            <w:tcW w:w="895" w:type="pct"/>
            <w:tcBorders>
              <w:top w:val="single" w:sz="8" w:space="0" w:color="auto"/>
              <w:left w:val="single" w:sz="8" w:space="0" w:color="auto"/>
              <w:bottom w:val="single" w:sz="8" w:space="0" w:color="auto"/>
              <w:right w:val="single" w:sz="8" w:space="0" w:color="auto"/>
            </w:tcBorders>
            <w:shd w:val="clear" w:color="000000" w:fill="FFFFFF"/>
            <w:vAlign w:val="center"/>
          </w:tcPr>
          <w:p w14:paraId="6C0D3100" w14:textId="77777777" w:rsidR="00D3252E" w:rsidRDefault="00702ED6">
            <w:pPr>
              <w:pStyle w:val="16"/>
              <w:rPr>
                <w:lang w:val="en-US" w:bidi="ar-DZ"/>
              </w:rPr>
            </w:pPr>
            <w:r>
              <w:rPr>
                <w:lang w:val="en-US" w:bidi="ar-DZ"/>
              </w:rPr>
              <w:t>166299</w:t>
            </w:r>
          </w:p>
        </w:tc>
      </w:tr>
      <w:tr w:rsidR="00D3252E" w14:paraId="5D950754" w14:textId="77777777">
        <w:trPr>
          <w:trHeight w:val="20"/>
          <w:jc w:val="center"/>
        </w:trPr>
        <w:tc>
          <w:tcPr>
            <w:tcW w:w="1344" w:type="pct"/>
            <w:tcBorders>
              <w:top w:val="single" w:sz="8" w:space="0" w:color="auto"/>
              <w:left w:val="single" w:sz="8" w:space="0" w:color="auto"/>
              <w:bottom w:val="single" w:sz="8" w:space="0" w:color="auto"/>
              <w:right w:val="single" w:sz="8" w:space="0" w:color="auto"/>
            </w:tcBorders>
            <w:shd w:val="clear" w:color="000000" w:fill="FFFFFF"/>
            <w:vAlign w:val="center"/>
          </w:tcPr>
          <w:p w14:paraId="7E536146" w14:textId="77777777" w:rsidR="00D3252E" w:rsidRDefault="00702ED6">
            <w:pPr>
              <w:pStyle w:val="16"/>
              <w:rPr>
                <w:lang w:val="en-US" w:bidi="ar-DZ"/>
              </w:rPr>
            </w:pPr>
            <w:r>
              <w:rPr>
                <w:rtl/>
                <w:lang w:val="en-US" w:bidi="ar-DZ"/>
              </w:rPr>
              <w:t>النحاس</w:t>
            </w:r>
          </w:p>
        </w:tc>
        <w:tc>
          <w:tcPr>
            <w:tcW w:w="854" w:type="pct"/>
            <w:tcBorders>
              <w:top w:val="single" w:sz="8" w:space="0" w:color="auto"/>
              <w:left w:val="single" w:sz="8" w:space="0" w:color="auto"/>
              <w:bottom w:val="single" w:sz="8" w:space="0" w:color="auto"/>
              <w:right w:val="single" w:sz="8" w:space="0" w:color="auto"/>
            </w:tcBorders>
            <w:shd w:val="clear" w:color="000000" w:fill="FFFFFF"/>
            <w:vAlign w:val="center"/>
          </w:tcPr>
          <w:p w14:paraId="5FC7B469" w14:textId="77777777" w:rsidR="00D3252E" w:rsidRDefault="00702ED6">
            <w:pPr>
              <w:pStyle w:val="16"/>
              <w:rPr>
                <w:lang w:val="en-US" w:bidi="ar-DZ"/>
              </w:rPr>
            </w:pPr>
            <w:r>
              <w:rPr>
                <w:lang w:val="en-US" w:bidi="ar-DZ"/>
              </w:rPr>
              <w:t>462045</w:t>
            </w:r>
          </w:p>
        </w:tc>
        <w:tc>
          <w:tcPr>
            <w:tcW w:w="915" w:type="pct"/>
            <w:tcBorders>
              <w:top w:val="single" w:sz="8" w:space="0" w:color="auto"/>
              <w:left w:val="single" w:sz="8" w:space="0" w:color="auto"/>
              <w:bottom w:val="single" w:sz="8" w:space="0" w:color="auto"/>
              <w:right w:val="single" w:sz="8" w:space="0" w:color="auto"/>
            </w:tcBorders>
            <w:shd w:val="clear" w:color="000000" w:fill="FFFFFF"/>
            <w:vAlign w:val="center"/>
          </w:tcPr>
          <w:p w14:paraId="0B611543" w14:textId="77777777" w:rsidR="00D3252E" w:rsidRDefault="00702ED6">
            <w:pPr>
              <w:pStyle w:val="16"/>
              <w:rPr>
                <w:lang w:val="en-US" w:bidi="ar-DZ"/>
              </w:rPr>
            </w:pPr>
            <w:r>
              <w:rPr>
                <w:lang w:val="en-US" w:bidi="ar-DZ"/>
              </w:rPr>
              <w:t>765533</w:t>
            </w:r>
          </w:p>
        </w:tc>
        <w:tc>
          <w:tcPr>
            <w:tcW w:w="992" w:type="pct"/>
            <w:tcBorders>
              <w:top w:val="single" w:sz="8" w:space="0" w:color="auto"/>
              <w:left w:val="single" w:sz="8" w:space="0" w:color="auto"/>
              <w:bottom w:val="single" w:sz="8" w:space="0" w:color="auto"/>
              <w:right w:val="single" w:sz="8" w:space="0" w:color="auto"/>
            </w:tcBorders>
            <w:shd w:val="clear" w:color="000000" w:fill="FFFFFF"/>
            <w:vAlign w:val="center"/>
          </w:tcPr>
          <w:p w14:paraId="26795B25" w14:textId="77777777" w:rsidR="00D3252E" w:rsidRDefault="00702ED6">
            <w:pPr>
              <w:pStyle w:val="16"/>
              <w:rPr>
                <w:lang w:val="en-US" w:bidi="ar-DZ"/>
              </w:rPr>
            </w:pPr>
            <w:r>
              <w:rPr>
                <w:lang w:val="en-US" w:bidi="ar-DZ"/>
              </w:rPr>
              <w:t>-</w:t>
            </w:r>
          </w:p>
        </w:tc>
        <w:tc>
          <w:tcPr>
            <w:tcW w:w="895" w:type="pct"/>
            <w:tcBorders>
              <w:top w:val="single" w:sz="8" w:space="0" w:color="auto"/>
              <w:left w:val="single" w:sz="8" w:space="0" w:color="auto"/>
              <w:bottom w:val="single" w:sz="8" w:space="0" w:color="auto"/>
              <w:right w:val="single" w:sz="8" w:space="0" w:color="auto"/>
            </w:tcBorders>
            <w:shd w:val="clear" w:color="000000" w:fill="FFFFFF"/>
            <w:vAlign w:val="center"/>
          </w:tcPr>
          <w:p w14:paraId="18AA6FF0" w14:textId="77777777" w:rsidR="00D3252E" w:rsidRDefault="00702ED6">
            <w:pPr>
              <w:pStyle w:val="16"/>
              <w:rPr>
                <w:lang w:val="en-US" w:bidi="ar-DZ"/>
              </w:rPr>
            </w:pPr>
            <w:r>
              <w:rPr>
                <w:lang w:val="en-US" w:bidi="ar-DZ"/>
              </w:rPr>
              <w:t>-</w:t>
            </w:r>
          </w:p>
        </w:tc>
      </w:tr>
      <w:tr w:rsidR="00D3252E" w14:paraId="12872BAA"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394703BF" w14:textId="77777777" w:rsidR="00D3252E" w:rsidRDefault="00702ED6">
            <w:pPr>
              <w:pStyle w:val="16"/>
              <w:rPr>
                <w:lang w:val="en-US" w:bidi="ar-DZ"/>
              </w:rPr>
            </w:pPr>
            <w:r>
              <w:rPr>
                <w:rtl/>
                <w:lang w:val="en-US" w:bidi="ar-DZ"/>
              </w:rPr>
              <w:t>المراجل والمفاعلات والهندسة الميكانيكية</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7467953E" w14:textId="77777777" w:rsidR="00D3252E" w:rsidRDefault="00702ED6">
            <w:pPr>
              <w:pStyle w:val="16"/>
              <w:rPr>
                <w:lang w:val="en-US" w:bidi="ar-DZ"/>
              </w:rPr>
            </w:pPr>
            <w:r>
              <w:rPr>
                <w:lang w:val="en-US" w:bidi="ar-DZ"/>
              </w:rPr>
              <w:t>423938</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44D56A14" w14:textId="77777777" w:rsidR="00D3252E" w:rsidRDefault="00702ED6">
            <w:pPr>
              <w:pStyle w:val="16"/>
              <w:rPr>
                <w:lang w:val="en-US" w:bidi="ar-DZ"/>
              </w:rPr>
            </w:pPr>
            <w:r>
              <w:rPr>
                <w:lang w:val="en-US" w:bidi="ar-DZ"/>
              </w:rPr>
              <w:t>849235</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4A535329" w14:textId="77777777" w:rsidR="00D3252E" w:rsidRDefault="00702ED6">
            <w:pPr>
              <w:pStyle w:val="16"/>
              <w:rPr>
                <w:lang w:val="en-US" w:bidi="ar-DZ"/>
              </w:rPr>
            </w:pPr>
            <w:r>
              <w:rPr>
                <w:lang w:val="en-US" w:bidi="ar-DZ"/>
              </w:rPr>
              <w:t>2031692</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79AA3A30" w14:textId="77777777" w:rsidR="00D3252E" w:rsidRDefault="00702ED6">
            <w:pPr>
              <w:pStyle w:val="16"/>
              <w:rPr>
                <w:lang w:val="en-US" w:bidi="ar-DZ"/>
              </w:rPr>
            </w:pPr>
            <w:r>
              <w:rPr>
                <w:lang w:val="en-US" w:bidi="ar-DZ"/>
              </w:rPr>
              <w:t>133772</w:t>
            </w:r>
          </w:p>
        </w:tc>
      </w:tr>
      <w:tr w:rsidR="00D3252E" w14:paraId="24A7F4BE"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66A2E5B5" w14:textId="77777777" w:rsidR="00D3252E" w:rsidRDefault="00702ED6">
            <w:pPr>
              <w:pStyle w:val="16"/>
              <w:rPr>
                <w:lang w:val="en-US" w:bidi="ar-DZ"/>
              </w:rPr>
            </w:pPr>
            <w:r>
              <w:rPr>
                <w:rtl/>
                <w:lang w:val="en-US" w:bidi="ar-DZ"/>
              </w:rPr>
              <w:t>آلات كهربائية منزلية</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12533F80" w14:textId="77777777" w:rsidR="00D3252E" w:rsidRDefault="00702ED6">
            <w:pPr>
              <w:pStyle w:val="16"/>
              <w:rPr>
                <w:lang w:val="en-US" w:bidi="ar-DZ"/>
              </w:rPr>
            </w:pPr>
            <w:r>
              <w:rPr>
                <w:lang w:val="en-US" w:bidi="ar-DZ"/>
              </w:rPr>
              <w:t>673357</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1EB7D6D0" w14:textId="77777777" w:rsidR="00D3252E" w:rsidRDefault="00702ED6">
            <w:pPr>
              <w:pStyle w:val="16"/>
              <w:rPr>
                <w:lang w:val="en-US" w:bidi="ar-DZ"/>
              </w:rPr>
            </w:pPr>
            <w:r>
              <w:rPr>
                <w:lang w:val="en-US" w:bidi="ar-DZ"/>
              </w:rPr>
              <w:t>520847</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0DB89DB7" w14:textId="77777777" w:rsidR="00D3252E" w:rsidRDefault="00702ED6">
            <w:pPr>
              <w:pStyle w:val="16"/>
              <w:rPr>
                <w:lang w:val="en-US" w:bidi="ar-DZ"/>
              </w:rPr>
            </w:pPr>
            <w:r>
              <w:rPr>
                <w:lang w:val="en-US" w:bidi="ar-DZ"/>
              </w:rPr>
              <w:t>74519</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7E873923" w14:textId="77777777" w:rsidR="00D3252E" w:rsidRDefault="00702ED6">
            <w:pPr>
              <w:pStyle w:val="16"/>
              <w:rPr>
                <w:lang w:val="en-US" w:bidi="ar-DZ"/>
              </w:rPr>
            </w:pPr>
            <w:r>
              <w:rPr>
                <w:lang w:val="en-US" w:bidi="ar-DZ"/>
              </w:rPr>
              <w:t>118120</w:t>
            </w:r>
          </w:p>
        </w:tc>
      </w:tr>
      <w:tr w:rsidR="00D3252E" w14:paraId="7C76FB98"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5A64EEC5" w14:textId="77777777" w:rsidR="00D3252E" w:rsidRDefault="00702ED6">
            <w:pPr>
              <w:pStyle w:val="16"/>
              <w:rPr>
                <w:lang w:val="en-US" w:bidi="ar-DZ"/>
              </w:rPr>
            </w:pPr>
            <w:r>
              <w:rPr>
                <w:rtl/>
                <w:lang w:val="en-US" w:bidi="ar-DZ"/>
              </w:rPr>
              <w:t>دورات جرار السيارات</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6D28DBEC" w14:textId="77777777" w:rsidR="00D3252E" w:rsidRDefault="00702ED6">
            <w:pPr>
              <w:pStyle w:val="16"/>
              <w:rPr>
                <w:lang w:val="en-US" w:bidi="ar-DZ"/>
              </w:rPr>
            </w:pPr>
            <w:r>
              <w:rPr>
                <w:lang w:val="en-US" w:bidi="ar-DZ"/>
              </w:rPr>
              <w:t>119993</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5389DD33" w14:textId="77777777" w:rsidR="00D3252E" w:rsidRDefault="00702ED6">
            <w:pPr>
              <w:pStyle w:val="16"/>
              <w:rPr>
                <w:lang w:val="en-US" w:bidi="ar-DZ"/>
              </w:rPr>
            </w:pPr>
            <w:r>
              <w:rPr>
                <w:lang w:val="en-US" w:bidi="ar-DZ"/>
              </w:rPr>
              <w:t>101989</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6AF7E017" w14:textId="77777777" w:rsidR="00D3252E" w:rsidRDefault="00702ED6">
            <w:pPr>
              <w:pStyle w:val="16"/>
              <w:rPr>
                <w:lang w:val="en-US" w:bidi="ar-DZ"/>
              </w:rPr>
            </w:pPr>
            <w:r>
              <w:rPr>
                <w:lang w:val="en-US" w:bidi="ar-DZ"/>
              </w:rPr>
              <w:t>-</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425CC825" w14:textId="77777777" w:rsidR="00D3252E" w:rsidRDefault="00702ED6">
            <w:pPr>
              <w:pStyle w:val="16"/>
              <w:rPr>
                <w:lang w:val="en-US" w:bidi="ar-DZ"/>
              </w:rPr>
            </w:pPr>
            <w:r>
              <w:rPr>
                <w:lang w:val="en-US" w:bidi="ar-DZ"/>
              </w:rPr>
              <w:t>410657</w:t>
            </w:r>
          </w:p>
        </w:tc>
      </w:tr>
      <w:tr w:rsidR="00D3252E" w14:paraId="6E12AED7"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7B9EF358" w14:textId="77777777" w:rsidR="00D3252E" w:rsidRDefault="00702ED6">
            <w:pPr>
              <w:pStyle w:val="16"/>
              <w:rPr>
                <w:lang w:val="en-US" w:bidi="ar-DZ"/>
              </w:rPr>
            </w:pPr>
            <w:r>
              <w:rPr>
                <w:rtl/>
                <w:lang w:val="en-US" w:bidi="ar-DZ"/>
              </w:rPr>
              <w:t>جهاز علمي بصري</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1BEA845C" w14:textId="77777777" w:rsidR="00D3252E" w:rsidRDefault="00702ED6">
            <w:pPr>
              <w:pStyle w:val="16"/>
              <w:rPr>
                <w:lang w:val="en-US" w:bidi="ar-DZ"/>
              </w:rPr>
            </w:pPr>
            <w:r>
              <w:rPr>
                <w:lang w:val="en-US" w:bidi="ar-DZ"/>
              </w:rPr>
              <w:t>36637</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0EE48DF9" w14:textId="77777777" w:rsidR="00D3252E" w:rsidRDefault="00702ED6">
            <w:pPr>
              <w:pStyle w:val="16"/>
              <w:rPr>
                <w:lang w:val="en-US" w:bidi="ar-DZ"/>
              </w:rPr>
            </w:pPr>
            <w:r>
              <w:rPr>
                <w:lang w:val="en-US" w:bidi="ar-DZ"/>
              </w:rPr>
              <w:t>23577</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7127470C" w14:textId="77777777" w:rsidR="00D3252E" w:rsidRDefault="00702ED6">
            <w:pPr>
              <w:pStyle w:val="16"/>
              <w:rPr>
                <w:lang w:val="en-US" w:bidi="ar-DZ"/>
              </w:rPr>
            </w:pPr>
            <w:r>
              <w:rPr>
                <w:lang w:val="en-US" w:bidi="ar-DZ"/>
              </w:rPr>
              <w:t>234838</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0ADD7D0A" w14:textId="77777777" w:rsidR="00D3252E" w:rsidRDefault="00702ED6">
            <w:pPr>
              <w:pStyle w:val="16"/>
              <w:rPr>
                <w:lang w:val="en-US" w:bidi="ar-DZ"/>
              </w:rPr>
            </w:pPr>
            <w:r>
              <w:rPr>
                <w:lang w:val="en-US" w:bidi="ar-DZ"/>
              </w:rPr>
              <w:t>82382</w:t>
            </w:r>
          </w:p>
        </w:tc>
      </w:tr>
      <w:tr w:rsidR="00D3252E" w14:paraId="274AAD99" w14:textId="77777777">
        <w:trPr>
          <w:trHeight w:val="20"/>
          <w:jc w:val="center"/>
        </w:trPr>
        <w:tc>
          <w:tcPr>
            <w:tcW w:w="1344" w:type="pct"/>
            <w:tcBorders>
              <w:top w:val="nil"/>
              <w:left w:val="single" w:sz="8" w:space="0" w:color="auto"/>
              <w:bottom w:val="single" w:sz="8" w:space="0" w:color="auto"/>
              <w:right w:val="single" w:sz="8" w:space="0" w:color="auto"/>
            </w:tcBorders>
            <w:shd w:val="clear" w:color="000000" w:fill="FFFFFF"/>
            <w:vAlign w:val="center"/>
          </w:tcPr>
          <w:p w14:paraId="5DCA4F83" w14:textId="77777777" w:rsidR="00D3252E" w:rsidRDefault="00702ED6">
            <w:pPr>
              <w:pStyle w:val="16"/>
              <w:rPr>
                <w:lang w:val="en-US" w:bidi="ar-DZ"/>
              </w:rPr>
            </w:pPr>
            <w:r>
              <w:rPr>
                <w:rtl/>
                <w:lang w:val="en-US" w:bidi="ar-DZ"/>
              </w:rPr>
              <w:t>أعمال متنوعة</w:t>
            </w:r>
          </w:p>
        </w:tc>
        <w:tc>
          <w:tcPr>
            <w:tcW w:w="854" w:type="pct"/>
            <w:tcBorders>
              <w:top w:val="nil"/>
              <w:left w:val="single" w:sz="8" w:space="0" w:color="auto"/>
              <w:bottom w:val="single" w:sz="8" w:space="0" w:color="auto"/>
              <w:right w:val="single" w:sz="8" w:space="0" w:color="auto"/>
            </w:tcBorders>
            <w:shd w:val="clear" w:color="000000" w:fill="FFFFFF"/>
            <w:vAlign w:val="center"/>
          </w:tcPr>
          <w:p w14:paraId="35593386" w14:textId="77777777" w:rsidR="00D3252E" w:rsidRDefault="00702ED6">
            <w:pPr>
              <w:pStyle w:val="16"/>
              <w:rPr>
                <w:lang w:val="en-US" w:bidi="ar-DZ"/>
              </w:rPr>
            </w:pPr>
            <w:r>
              <w:rPr>
                <w:lang w:val="en-US" w:bidi="ar-DZ"/>
              </w:rPr>
              <w:t>10198</w:t>
            </w:r>
          </w:p>
        </w:tc>
        <w:tc>
          <w:tcPr>
            <w:tcW w:w="915" w:type="pct"/>
            <w:tcBorders>
              <w:top w:val="nil"/>
              <w:left w:val="single" w:sz="8" w:space="0" w:color="auto"/>
              <w:bottom w:val="single" w:sz="8" w:space="0" w:color="auto"/>
              <w:right w:val="single" w:sz="8" w:space="0" w:color="auto"/>
            </w:tcBorders>
            <w:shd w:val="clear" w:color="000000" w:fill="FFFFFF"/>
            <w:vAlign w:val="center"/>
          </w:tcPr>
          <w:p w14:paraId="3A1A7AD7" w14:textId="77777777" w:rsidR="00D3252E" w:rsidRDefault="00702ED6">
            <w:pPr>
              <w:pStyle w:val="16"/>
              <w:rPr>
                <w:lang w:val="en-US" w:bidi="ar-DZ"/>
              </w:rPr>
            </w:pPr>
            <w:r>
              <w:rPr>
                <w:lang w:val="en-US" w:bidi="ar-DZ"/>
              </w:rPr>
              <w:t>20089</w:t>
            </w:r>
          </w:p>
        </w:tc>
        <w:tc>
          <w:tcPr>
            <w:tcW w:w="992" w:type="pct"/>
            <w:tcBorders>
              <w:top w:val="nil"/>
              <w:left w:val="single" w:sz="8" w:space="0" w:color="auto"/>
              <w:bottom w:val="single" w:sz="8" w:space="0" w:color="auto"/>
              <w:right w:val="single" w:sz="8" w:space="0" w:color="auto"/>
            </w:tcBorders>
            <w:shd w:val="clear" w:color="000000" w:fill="FFFFFF"/>
            <w:vAlign w:val="center"/>
          </w:tcPr>
          <w:p w14:paraId="24E757CF" w14:textId="77777777" w:rsidR="00D3252E" w:rsidRDefault="00702ED6">
            <w:pPr>
              <w:pStyle w:val="16"/>
              <w:rPr>
                <w:lang w:val="en-US" w:bidi="ar-DZ"/>
              </w:rPr>
            </w:pPr>
            <w:r>
              <w:rPr>
                <w:lang w:val="en-US" w:bidi="ar-DZ"/>
              </w:rPr>
              <w:t>24985</w:t>
            </w:r>
          </w:p>
        </w:tc>
        <w:tc>
          <w:tcPr>
            <w:tcW w:w="895" w:type="pct"/>
            <w:tcBorders>
              <w:top w:val="nil"/>
              <w:left w:val="single" w:sz="8" w:space="0" w:color="auto"/>
              <w:bottom w:val="single" w:sz="8" w:space="0" w:color="auto"/>
              <w:right w:val="single" w:sz="8" w:space="0" w:color="auto"/>
            </w:tcBorders>
            <w:shd w:val="clear" w:color="000000" w:fill="FFFFFF"/>
            <w:vAlign w:val="center"/>
          </w:tcPr>
          <w:p w14:paraId="5A206189" w14:textId="77777777" w:rsidR="00D3252E" w:rsidRDefault="00702ED6">
            <w:pPr>
              <w:pStyle w:val="16"/>
              <w:rPr>
                <w:lang w:val="en-US" w:bidi="ar-DZ"/>
              </w:rPr>
            </w:pPr>
            <w:r>
              <w:rPr>
                <w:lang w:val="en-US" w:bidi="ar-DZ"/>
              </w:rPr>
              <w:t>8627</w:t>
            </w:r>
          </w:p>
        </w:tc>
      </w:tr>
      <w:tr w:rsidR="00D3252E" w14:paraId="0589B494" w14:textId="77777777">
        <w:trPr>
          <w:trHeight w:val="20"/>
          <w:jc w:val="center"/>
        </w:trPr>
        <w:tc>
          <w:tcPr>
            <w:tcW w:w="1344"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76F27E7A" w14:textId="77777777" w:rsidR="00D3252E" w:rsidRDefault="00702ED6">
            <w:pPr>
              <w:pStyle w:val="16"/>
              <w:rPr>
                <w:lang w:val="en-US" w:bidi="ar-DZ"/>
              </w:rPr>
            </w:pPr>
            <w:r>
              <w:rPr>
                <w:rtl/>
                <w:lang w:val="en-US" w:bidi="ar-DZ"/>
              </w:rPr>
              <w:t>المجمـــــــــــــــــــــــــــــــــوع</w:t>
            </w:r>
          </w:p>
        </w:tc>
        <w:tc>
          <w:tcPr>
            <w:tcW w:w="854" w:type="pct"/>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14:paraId="4FEAFB7D" w14:textId="77777777" w:rsidR="00D3252E" w:rsidRDefault="00702ED6">
            <w:pPr>
              <w:pStyle w:val="16"/>
              <w:rPr>
                <w:lang w:val="en-US" w:bidi="ar-DZ"/>
              </w:rPr>
            </w:pPr>
            <w:r>
              <w:rPr>
                <w:lang w:val="en-US" w:bidi="ar-DZ"/>
              </w:rPr>
              <w:t>257875031</w:t>
            </w:r>
          </w:p>
        </w:tc>
        <w:tc>
          <w:tcPr>
            <w:tcW w:w="915" w:type="pct"/>
            <w:tcBorders>
              <w:top w:val="nil"/>
              <w:left w:val="single" w:sz="8" w:space="0" w:color="auto"/>
              <w:bottom w:val="single" w:sz="8" w:space="0" w:color="auto"/>
              <w:right w:val="single" w:sz="8" w:space="0" w:color="auto"/>
            </w:tcBorders>
            <w:shd w:val="clear" w:color="auto" w:fill="BFBFBF" w:themeFill="background1" w:themeFillShade="BF"/>
            <w:noWrap/>
            <w:vAlign w:val="center"/>
          </w:tcPr>
          <w:p w14:paraId="04BEDD47" w14:textId="77777777" w:rsidR="00D3252E" w:rsidRDefault="00702ED6">
            <w:pPr>
              <w:pStyle w:val="16"/>
              <w:rPr>
                <w:lang w:val="en-US" w:bidi="ar-DZ"/>
              </w:rPr>
            </w:pPr>
            <w:r>
              <w:rPr>
                <w:lang w:val="en-US" w:bidi="ar-DZ"/>
              </w:rPr>
              <w:t>331099835</w:t>
            </w:r>
          </w:p>
        </w:tc>
        <w:tc>
          <w:tcPr>
            <w:tcW w:w="992" w:type="pct"/>
            <w:tcBorders>
              <w:top w:val="nil"/>
              <w:left w:val="single" w:sz="8" w:space="0" w:color="auto"/>
              <w:bottom w:val="single" w:sz="8" w:space="0" w:color="auto"/>
              <w:right w:val="single" w:sz="8" w:space="0" w:color="auto"/>
            </w:tcBorders>
            <w:shd w:val="clear" w:color="auto" w:fill="BFBFBF" w:themeFill="background1" w:themeFillShade="BF"/>
            <w:noWrap/>
            <w:vAlign w:val="center"/>
          </w:tcPr>
          <w:p w14:paraId="293BB1BB" w14:textId="77777777" w:rsidR="00D3252E" w:rsidRDefault="00702ED6">
            <w:pPr>
              <w:pStyle w:val="16"/>
              <w:rPr>
                <w:lang w:val="en-US" w:bidi="ar-DZ"/>
              </w:rPr>
            </w:pPr>
            <w:r>
              <w:rPr>
                <w:lang w:val="en-US" w:bidi="ar-DZ"/>
              </w:rPr>
              <w:t>887479011</w:t>
            </w:r>
          </w:p>
        </w:tc>
        <w:tc>
          <w:tcPr>
            <w:tcW w:w="895" w:type="pct"/>
            <w:tcBorders>
              <w:top w:val="nil"/>
              <w:left w:val="single" w:sz="8" w:space="0" w:color="auto"/>
              <w:bottom w:val="single" w:sz="8" w:space="0" w:color="auto"/>
              <w:right w:val="single" w:sz="8" w:space="0" w:color="auto"/>
            </w:tcBorders>
            <w:shd w:val="clear" w:color="auto" w:fill="BFBFBF" w:themeFill="background1" w:themeFillShade="BF"/>
            <w:noWrap/>
            <w:vAlign w:val="center"/>
          </w:tcPr>
          <w:p w14:paraId="721E0A9A" w14:textId="77777777" w:rsidR="00D3252E" w:rsidRDefault="00702ED6">
            <w:pPr>
              <w:pStyle w:val="16"/>
              <w:rPr>
                <w:lang w:val="en-US" w:bidi="ar-DZ"/>
              </w:rPr>
            </w:pPr>
            <w:r>
              <w:rPr>
                <w:lang w:val="en-US" w:bidi="ar-DZ"/>
              </w:rPr>
              <w:t>672446949</w:t>
            </w:r>
          </w:p>
        </w:tc>
      </w:tr>
    </w:tbl>
    <w:p w14:paraId="0EE14458" w14:textId="77777777" w:rsidR="00D3252E" w:rsidRPr="0045344E" w:rsidRDefault="00702ED6">
      <w:pPr>
        <w:pStyle w:val="17"/>
        <w:rPr>
          <w:sz w:val="24"/>
          <w:szCs w:val="24"/>
          <w:rtl/>
          <w:lang w:val="en-US"/>
        </w:rPr>
      </w:pPr>
      <w:r w:rsidRPr="0045344E">
        <w:rPr>
          <w:b/>
          <w:bCs/>
          <w:sz w:val="24"/>
          <w:szCs w:val="24"/>
          <w:rtl/>
          <w:lang w:val="en-US"/>
        </w:rPr>
        <w:t>المصدر</w:t>
      </w:r>
      <w:r w:rsidRPr="0045344E">
        <w:rPr>
          <w:sz w:val="24"/>
          <w:szCs w:val="24"/>
          <w:rtl/>
          <w:lang w:val="en-US"/>
        </w:rPr>
        <w:t xml:space="preserve">: </w:t>
      </w:r>
      <w:sdt>
        <w:sdtPr>
          <w:rPr>
            <w:sz w:val="24"/>
            <w:szCs w:val="24"/>
            <w:rtl/>
            <w:lang w:val="en-US"/>
          </w:rPr>
          <w:id w:val="-726836306"/>
        </w:sdtPr>
        <w:sdtContent>
          <w:r w:rsidRPr="0045344E">
            <w:rPr>
              <w:sz w:val="24"/>
              <w:szCs w:val="24"/>
              <w:lang w:val="en-US"/>
            </w:rPr>
            <w:fldChar w:fldCharType="begin"/>
          </w:r>
          <w:r w:rsidRPr="0045344E">
            <w:rPr>
              <w:sz w:val="24"/>
              <w:szCs w:val="24"/>
              <w:rtl/>
              <w:lang w:val="en-US"/>
            </w:rPr>
            <w:instrText xml:space="preserve"> </w:instrText>
          </w:r>
          <w:r w:rsidRPr="0045344E">
            <w:rPr>
              <w:sz w:val="24"/>
              <w:szCs w:val="24"/>
              <w:lang w:val="en-US"/>
            </w:rPr>
            <w:instrText>CITATION</w:instrText>
          </w:r>
          <w:r w:rsidRPr="0045344E">
            <w:rPr>
              <w:sz w:val="24"/>
              <w:szCs w:val="24"/>
              <w:rtl/>
              <w:lang w:val="en-US"/>
            </w:rPr>
            <w:instrText xml:space="preserve"> إحصدت \</w:instrText>
          </w:r>
          <w:r w:rsidRPr="0045344E">
            <w:rPr>
              <w:sz w:val="24"/>
              <w:szCs w:val="24"/>
              <w:lang w:val="en-US"/>
            </w:rPr>
            <w:instrText>l 5121</w:instrText>
          </w:r>
          <w:r w:rsidRPr="0045344E">
            <w:rPr>
              <w:sz w:val="24"/>
              <w:szCs w:val="24"/>
              <w:rtl/>
              <w:lang w:val="en-US"/>
            </w:rPr>
            <w:instrText xml:space="preserve"> </w:instrText>
          </w:r>
          <w:r w:rsidRPr="0045344E">
            <w:rPr>
              <w:sz w:val="24"/>
              <w:szCs w:val="24"/>
              <w:lang w:val="en-US"/>
            </w:rPr>
            <w:fldChar w:fldCharType="separate"/>
          </w:r>
          <w:r w:rsidRPr="0045344E">
            <w:rPr>
              <w:sz w:val="24"/>
              <w:szCs w:val="24"/>
              <w:rtl/>
              <w:lang w:val="en-US"/>
            </w:rPr>
            <w:t>(إحصائيات تونس، د.ت)</w:t>
          </w:r>
          <w:r w:rsidRPr="0045344E">
            <w:rPr>
              <w:sz w:val="24"/>
              <w:szCs w:val="24"/>
              <w:lang w:val="en-US"/>
            </w:rPr>
            <w:fldChar w:fldCharType="end"/>
          </w:r>
        </w:sdtContent>
      </w:sdt>
      <w:r w:rsidRPr="0045344E">
        <w:rPr>
          <w:sz w:val="24"/>
          <w:szCs w:val="24"/>
          <w:rtl/>
          <w:lang w:val="en-US"/>
        </w:rPr>
        <w:tab/>
      </w:r>
    </w:p>
    <w:p w14:paraId="7307AEBF" w14:textId="77777777" w:rsidR="00D3252E" w:rsidRDefault="00702ED6">
      <w:pPr>
        <w:rPr>
          <w:rtl/>
          <w:lang w:val="en-US" w:bidi="ar-DZ"/>
        </w:rPr>
      </w:pPr>
      <w:r>
        <w:rPr>
          <w:rtl/>
          <w:lang w:val="en-US" w:bidi="ar-DZ"/>
        </w:rPr>
        <w:t xml:space="preserve">من خلال الجدول السابق والذي يحتوي على قيمة صادرات الجزائر باتجاه دولة تونس لمجموعة من أصناف المواد محل التصدير وهذا قبل توقيع الاتفاقية التفاضلية بين الطرفين خلال الفترة (2006 – 2009) بحيث كانت قيمة الصادرات لسنة 2008 هي أعلى المستويات التي وصل إليها التبادل التجاري بين الطرفين حيث بلغت قيمة الصادرات بينهما ما يقارب </w:t>
      </w:r>
      <w:r>
        <w:rPr>
          <w:lang w:val="en-US" w:bidi="ar-DZ"/>
        </w:rPr>
        <w:t>887479011</w:t>
      </w:r>
      <w:r>
        <w:rPr>
          <w:rtl/>
          <w:lang w:val="en-US" w:bidi="ar-DZ"/>
        </w:rPr>
        <w:t xml:space="preserve"> دينار تونسي، ثم تليها في سنة 2009 حيث بلغت ما يقارب </w:t>
      </w:r>
      <w:r>
        <w:rPr>
          <w:lang w:val="en-US" w:bidi="ar-DZ"/>
        </w:rPr>
        <w:t>672446949</w:t>
      </w:r>
      <w:r>
        <w:rPr>
          <w:rtl/>
          <w:lang w:val="en-US" w:bidi="ar-DZ"/>
        </w:rPr>
        <w:t xml:space="preserve"> دينار تونسي، وأقل قيمة في الجدول نلاحظها في سنة 2006 بقيمة قدرها </w:t>
      </w:r>
      <w:r>
        <w:rPr>
          <w:lang w:val="en-US" w:bidi="ar-DZ"/>
        </w:rPr>
        <w:t>257875031</w:t>
      </w:r>
      <w:r>
        <w:rPr>
          <w:rtl/>
          <w:lang w:val="en-US" w:bidi="ar-DZ"/>
        </w:rPr>
        <w:t xml:space="preserve"> دينار تونسي.</w:t>
      </w:r>
    </w:p>
    <w:p w14:paraId="08C7B9DF" w14:textId="77777777" w:rsidR="00D3252E" w:rsidRDefault="00702ED6">
      <w:pPr>
        <w:pStyle w:val="6"/>
        <w:rPr>
          <w:rtl/>
          <w:lang w:bidi="ar-DZ"/>
        </w:rPr>
      </w:pPr>
      <w:bookmarkStart w:id="912" w:name="_Toc170062740"/>
      <w:bookmarkStart w:id="913" w:name="_Toc170063692"/>
      <w:r>
        <w:rPr>
          <w:rtl/>
          <w:lang w:bidi="ar-DZ"/>
        </w:rPr>
        <w:t>ب/ حجم الصادرات بعد التصديق على الاتفاقية التفاضلية خلال الفترة (2010 -2015):</w:t>
      </w:r>
      <w:bookmarkEnd w:id="912"/>
      <w:bookmarkEnd w:id="913"/>
    </w:p>
    <w:p w14:paraId="71324373" w14:textId="77777777" w:rsidR="00D3252E" w:rsidRDefault="00702ED6">
      <w:pPr>
        <w:rPr>
          <w:rtl/>
          <w:lang w:val="en-US" w:bidi="ar-DZ"/>
        </w:rPr>
      </w:pPr>
      <w:r>
        <w:rPr>
          <w:rtl/>
          <w:lang w:val="en-US" w:bidi="ar-DZ"/>
        </w:rPr>
        <w:t>والجدول التالي يوضح قيمة صادرات الجزائر باتجاه دولة تونس الشقيقة لمجموعة من أصناف المواد محل التصدير وهذا بعد توقيع الاتفاقية التفاضلية بين الطرفين، خلال الفترة (2010 – 2015)</w:t>
      </w:r>
      <w:r>
        <w:rPr>
          <w:rFonts w:hint="cs"/>
          <w:rtl/>
          <w:lang w:val="en-US" w:bidi="ar-DZ"/>
        </w:rPr>
        <w:t>.</w:t>
      </w:r>
    </w:p>
    <w:p w14:paraId="30528FC2" w14:textId="77777777" w:rsidR="00D3252E" w:rsidRDefault="00D3252E">
      <w:pPr>
        <w:rPr>
          <w:rtl/>
          <w:lang w:val="en-US" w:eastAsia="zh-CN" w:bidi="ar-LB"/>
        </w:rPr>
      </w:pPr>
    </w:p>
    <w:p w14:paraId="6A61DE6A" w14:textId="77777777" w:rsidR="00D3252E" w:rsidRDefault="00D3252E">
      <w:pPr>
        <w:rPr>
          <w:rtl/>
          <w:lang w:val="en-US" w:eastAsia="zh-CN" w:bidi="ar-LB"/>
        </w:rPr>
        <w:sectPr w:rsidR="00D3252E" w:rsidSect="003A392C">
          <w:headerReference w:type="first" r:id="rId53"/>
          <w:footerReference w:type="first" r:id="rId54"/>
          <w:footnotePr>
            <w:numRestart w:val="eachPage"/>
          </w:footnotePr>
          <w:type w:val="continuous"/>
          <w:pgSz w:w="11906" w:h="16838"/>
          <w:pgMar w:top="1134" w:right="1701" w:bottom="1134" w:left="1134" w:header="720" w:footer="720" w:gutter="0"/>
          <w:cols w:space="720"/>
          <w:titlePg/>
          <w:docGrid w:linePitch="360"/>
        </w:sectPr>
      </w:pPr>
    </w:p>
    <w:p w14:paraId="479E79A6" w14:textId="77777777" w:rsidR="00D3252E" w:rsidRDefault="00702ED6" w:rsidP="00510EAA">
      <w:pPr>
        <w:pStyle w:val="tab"/>
        <w:rPr>
          <w:rtl/>
          <w:lang w:val="en-US" w:bidi="ar-SA"/>
        </w:rPr>
      </w:pPr>
      <w:bookmarkStart w:id="914" w:name="_Toc159361773"/>
      <w:bookmarkStart w:id="915" w:name="_Toc170071409"/>
      <w:r>
        <w:rPr>
          <w:rFonts w:hint="cs"/>
          <w:rtl/>
          <w:lang w:val="en-US"/>
        </w:rPr>
        <w:lastRenderedPageBreak/>
        <w:t>ال</w:t>
      </w:r>
      <w:r>
        <w:rPr>
          <w:rtl/>
          <w:lang w:val="en-US"/>
        </w:rPr>
        <w:t>جدول رقم (</w:t>
      </w:r>
      <w:r>
        <w:rPr>
          <w:rFonts w:hint="cs"/>
          <w:rtl/>
          <w:lang w:val="en-US"/>
        </w:rPr>
        <w:t>32</w:t>
      </w:r>
      <w:r>
        <w:rPr>
          <w:rtl/>
          <w:lang w:val="en-US"/>
        </w:rPr>
        <w:t>): يبين قيمة صادرات الجزائر نحو تونس خلال الفترة (2010 – 2015)</w:t>
      </w:r>
      <w:bookmarkEnd w:id="914"/>
      <w:bookmarkEnd w:id="915"/>
    </w:p>
    <w:p w14:paraId="25ADB9C9" w14:textId="77777777" w:rsidR="00D3252E" w:rsidRPr="00785123" w:rsidRDefault="00702ED6">
      <w:pPr>
        <w:pStyle w:val="1fb"/>
        <w:rPr>
          <w:b/>
          <w:bCs/>
          <w:sz w:val="22"/>
          <w:szCs w:val="24"/>
          <w:rtl/>
          <w:lang w:bidi="ar-DZ"/>
        </w:rPr>
      </w:pPr>
      <w:r w:rsidRPr="00785123">
        <w:rPr>
          <w:b/>
          <w:bCs/>
          <w:sz w:val="22"/>
          <w:szCs w:val="24"/>
          <w:rtl/>
          <w:lang w:bidi="ar-DZ"/>
        </w:rPr>
        <w:t xml:space="preserve"> (الوحدة بالدينار التونسي)</w:t>
      </w:r>
    </w:p>
    <w:tbl>
      <w:tblPr>
        <w:bidiVisual/>
        <w:tblW w:w="5000" w:type="pct"/>
        <w:tblLook w:val="04A0" w:firstRow="1" w:lastRow="0" w:firstColumn="1" w:lastColumn="0" w:noHBand="0" w:noVBand="1"/>
      </w:tblPr>
      <w:tblGrid>
        <w:gridCol w:w="2890"/>
        <w:gridCol w:w="1576"/>
        <w:gridCol w:w="2032"/>
        <w:gridCol w:w="1804"/>
        <w:gridCol w:w="1978"/>
        <w:gridCol w:w="2253"/>
        <w:gridCol w:w="2253"/>
      </w:tblGrid>
      <w:tr w:rsidR="00D3252E" w14:paraId="0E7199FD" w14:textId="77777777">
        <w:trPr>
          <w:trHeight w:val="20"/>
        </w:trPr>
        <w:tc>
          <w:tcPr>
            <w:tcW w:w="977"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14BD1DC0" w14:textId="77777777" w:rsidR="00D3252E" w:rsidRDefault="00702ED6">
            <w:pPr>
              <w:pStyle w:val="16"/>
              <w:rPr>
                <w:b/>
                <w:bCs/>
                <w:sz w:val="22"/>
                <w:szCs w:val="22"/>
                <w:rtl/>
                <w:lang w:val="en-US" w:bidi="ar-DZ"/>
              </w:rPr>
            </w:pPr>
            <w:r>
              <w:rPr>
                <w:b/>
                <w:bCs/>
                <w:sz w:val="22"/>
                <w:szCs w:val="22"/>
                <w:rtl/>
                <w:lang w:val="en-US" w:bidi="ar-DZ"/>
              </w:rPr>
              <w:t>الصنف</w:t>
            </w:r>
          </w:p>
        </w:tc>
        <w:tc>
          <w:tcPr>
            <w:tcW w:w="533"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362B1E66" w14:textId="77777777" w:rsidR="00D3252E" w:rsidRDefault="00702ED6">
            <w:pPr>
              <w:pStyle w:val="16"/>
              <w:rPr>
                <w:b/>
                <w:bCs/>
                <w:sz w:val="22"/>
                <w:szCs w:val="22"/>
                <w:lang w:val="en-US" w:bidi="ar-DZ"/>
              </w:rPr>
            </w:pPr>
            <w:r>
              <w:rPr>
                <w:b/>
                <w:bCs/>
                <w:sz w:val="22"/>
                <w:szCs w:val="22"/>
                <w:lang w:val="en-US" w:bidi="ar-DZ"/>
              </w:rPr>
              <w:t>2010</w:t>
            </w:r>
          </w:p>
        </w:tc>
        <w:tc>
          <w:tcPr>
            <w:tcW w:w="687"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F3A0C1E" w14:textId="77777777" w:rsidR="00D3252E" w:rsidRDefault="00702ED6">
            <w:pPr>
              <w:pStyle w:val="16"/>
              <w:rPr>
                <w:b/>
                <w:bCs/>
                <w:sz w:val="22"/>
                <w:szCs w:val="22"/>
                <w:lang w:val="en-US" w:bidi="ar-DZ"/>
              </w:rPr>
            </w:pPr>
            <w:r>
              <w:rPr>
                <w:b/>
                <w:bCs/>
                <w:sz w:val="22"/>
                <w:szCs w:val="22"/>
                <w:lang w:val="en-US" w:bidi="ar-DZ"/>
              </w:rPr>
              <w:t>2011</w:t>
            </w:r>
          </w:p>
        </w:tc>
        <w:tc>
          <w:tcPr>
            <w:tcW w:w="610"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0EFA54D" w14:textId="77777777" w:rsidR="00D3252E" w:rsidRDefault="00702ED6">
            <w:pPr>
              <w:pStyle w:val="16"/>
              <w:rPr>
                <w:b/>
                <w:bCs/>
                <w:sz w:val="22"/>
                <w:szCs w:val="22"/>
                <w:lang w:val="en-US" w:bidi="ar-DZ"/>
              </w:rPr>
            </w:pPr>
            <w:r>
              <w:rPr>
                <w:b/>
                <w:bCs/>
                <w:sz w:val="22"/>
                <w:szCs w:val="22"/>
                <w:lang w:val="en-US" w:bidi="ar-DZ"/>
              </w:rPr>
              <w:t>2012</w:t>
            </w:r>
          </w:p>
        </w:tc>
        <w:tc>
          <w:tcPr>
            <w:tcW w:w="669"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64A562F9" w14:textId="77777777" w:rsidR="00D3252E" w:rsidRDefault="00702ED6">
            <w:pPr>
              <w:pStyle w:val="16"/>
              <w:rPr>
                <w:b/>
                <w:bCs/>
                <w:sz w:val="22"/>
                <w:szCs w:val="22"/>
                <w:lang w:val="en-US" w:bidi="ar-DZ"/>
              </w:rPr>
            </w:pPr>
            <w:r>
              <w:rPr>
                <w:b/>
                <w:bCs/>
                <w:sz w:val="22"/>
                <w:szCs w:val="22"/>
                <w:lang w:val="en-US" w:bidi="ar-DZ"/>
              </w:rPr>
              <w:t>2013</w:t>
            </w:r>
          </w:p>
        </w:tc>
        <w:tc>
          <w:tcPr>
            <w:tcW w:w="762"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37D2C8CB" w14:textId="77777777" w:rsidR="00D3252E" w:rsidRDefault="00702ED6">
            <w:pPr>
              <w:pStyle w:val="16"/>
              <w:rPr>
                <w:b/>
                <w:bCs/>
                <w:sz w:val="22"/>
                <w:szCs w:val="22"/>
                <w:lang w:val="en-US" w:bidi="ar-DZ"/>
              </w:rPr>
            </w:pPr>
            <w:r>
              <w:rPr>
                <w:b/>
                <w:bCs/>
                <w:sz w:val="22"/>
                <w:szCs w:val="22"/>
                <w:lang w:val="en-US" w:bidi="ar-DZ"/>
              </w:rPr>
              <w:t>2014</w:t>
            </w:r>
          </w:p>
        </w:tc>
        <w:tc>
          <w:tcPr>
            <w:tcW w:w="762" w:type="pct"/>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2C6DE186" w14:textId="77777777" w:rsidR="00D3252E" w:rsidRDefault="00702ED6">
            <w:pPr>
              <w:pStyle w:val="16"/>
              <w:rPr>
                <w:b/>
                <w:bCs/>
                <w:sz w:val="22"/>
                <w:szCs w:val="22"/>
                <w:lang w:val="en-US" w:bidi="ar-DZ"/>
              </w:rPr>
            </w:pPr>
            <w:r>
              <w:rPr>
                <w:b/>
                <w:bCs/>
                <w:sz w:val="22"/>
                <w:szCs w:val="22"/>
                <w:lang w:val="en-US" w:bidi="ar-DZ"/>
              </w:rPr>
              <w:t>2015</w:t>
            </w:r>
          </w:p>
        </w:tc>
      </w:tr>
      <w:tr w:rsidR="00D3252E" w14:paraId="2203CAD0"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372D3D40" w14:textId="77777777" w:rsidR="00D3252E" w:rsidRDefault="00702ED6">
            <w:pPr>
              <w:pStyle w:val="16"/>
              <w:rPr>
                <w:b/>
                <w:bCs/>
                <w:sz w:val="22"/>
                <w:szCs w:val="22"/>
                <w:lang w:val="en-US" w:bidi="ar-DZ"/>
              </w:rPr>
            </w:pPr>
            <w:r>
              <w:rPr>
                <w:b/>
                <w:bCs/>
                <w:sz w:val="22"/>
                <w:szCs w:val="22"/>
                <w:rtl/>
                <w:lang w:val="en-US" w:bidi="ar-DZ"/>
              </w:rPr>
              <w:t>الأسماك والقشريات والرخويات</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5D939EE2" w14:textId="77777777" w:rsidR="00D3252E" w:rsidRDefault="00702ED6">
            <w:pPr>
              <w:pStyle w:val="16"/>
              <w:rPr>
                <w:sz w:val="22"/>
                <w:szCs w:val="22"/>
                <w:lang w:val="en-US" w:bidi="ar-DZ"/>
              </w:rPr>
            </w:pPr>
            <w:r>
              <w:rPr>
                <w:sz w:val="22"/>
                <w:szCs w:val="22"/>
                <w:lang w:val="en-US" w:bidi="ar-DZ"/>
              </w:rPr>
              <w:t>777423</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03432DC1" w14:textId="77777777" w:rsidR="00D3252E" w:rsidRDefault="00702ED6">
            <w:pPr>
              <w:pStyle w:val="16"/>
              <w:rPr>
                <w:sz w:val="22"/>
                <w:szCs w:val="22"/>
                <w:lang w:val="en-US" w:bidi="ar-DZ"/>
              </w:rPr>
            </w:pPr>
            <w:r>
              <w:rPr>
                <w:sz w:val="22"/>
                <w:szCs w:val="22"/>
                <w:lang w:val="en-US" w:bidi="ar-DZ"/>
              </w:rPr>
              <w:t>860158</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433EFCEF" w14:textId="77777777" w:rsidR="00D3252E" w:rsidRDefault="00702ED6">
            <w:pPr>
              <w:pStyle w:val="16"/>
              <w:rPr>
                <w:sz w:val="22"/>
                <w:szCs w:val="22"/>
                <w:lang w:val="en-US" w:bidi="ar-DZ"/>
              </w:rPr>
            </w:pPr>
            <w:r>
              <w:rPr>
                <w:sz w:val="22"/>
                <w:szCs w:val="22"/>
                <w:lang w:val="en-US" w:bidi="ar-DZ"/>
              </w:rPr>
              <w:t>927974</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627A4307" w14:textId="77777777" w:rsidR="00D3252E" w:rsidRDefault="00702ED6">
            <w:pPr>
              <w:pStyle w:val="16"/>
              <w:rPr>
                <w:sz w:val="22"/>
                <w:szCs w:val="22"/>
                <w:lang w:val="en-US" w:bidi="ar-DZ"/>
              </w:rPr>
            </w:pPr>
            <w:r>
              <w:rPr>
                <w:sz w:val="22"/>
                <w:szCs w:val="22"/>
                <w:lang w:val="en-US" w:bidi="ar-DZ"/>
              </w:rPr>
              <w:t>1887701</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076A4B19" w14:textId="77777777" w:rsidR="00D3252E" w:rsidRDefault="00702ED6">
            <w:pPr>
              <w:pStyle w:val="16"/>
              <w:rPr>
                <w:sz w:val="22"/>
                <w:szCs w:val="22"/>
                <w:lang w:val="en-US" w:bidi="ar-DZ"/>
              </w:rPr>
            </w:pPr>
            <w:r>
              <w:rPr>
                <w:sz w:val="22"/>
                <w:szCs w:val="22"/>
                <w:lang w:val="en-US" w:bidi="ar-DZ"/>
              </w:rPr>
              <w:t>2134297</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13CFB29C" w14:textId="77777777" w:rsidR="00D3252E" w:rsidRDefault="00702ED6">
            <w:pPr>
              <w:pStyle w:val="16"/>
              <w:rPr>
                <w:sz w:val="22"/>
                <w:szCs w:val="22"/>
                <w:lang w:val="en-US" w:bidi="ar-DZ"/>
              </w:rPr>
            </w:pPr>
            <w:r>
              <w:rPr>
                <w:sz w:val="22"/>
                <w:szCs w:val="22"/>
                <w:lang w:val="en-US" w:bidi="ar-DZ"/>
              </w:rPr>
              <w:t>182310</w:t>
            </w:r>
          </w:p>
        </w:tc>
      </w:tr>
      <w:tr w:rsidR="00D3252E" w14:paraId="455F1E28"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068853A0" w14:textId="77777777" w:rsidR="00D3252E" w:rsidRDefault="00702ED6">
            <w:pPr>
              <w:pStyle w:val="16"/>
              <w:rPr>
                <w:b/>
                <w:bCs/>
                <w:sz w:val="22"/>
                <w:szCs w:val="22"/>
                <w:lang w:val="en-US" w:bidi="ar-DZ"/>
              </w:rPr>
            </w:pPr>
            <w:r>
              <w:rPr>
                <w:b/>
                <w:bCs/>
                <w:sz w:val="22"/>
                <w:szCs w:val="22"/>
                <w:rtl/>
                <w:lang w:val="en-US" w:bidi="ar-DZ"/>
              </w:rPr>
              <w:t>الخضروات ونباتات الخضروات</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36FCCE3C" w14:textId="77777777" w:rsidR="00D3252E" w:rsidRDefault="00702ED6">
            <w:pPr>
              <w:pStyle w:val="16"/>
              <w:rPr>
                <w:sz w:val="22"/>
                <w:szCs w:val="22"/>
                <w:lang w:val="en-US" w:bidi="ar-DZ"/>
              </w:rPr>
            </w:pPr>
            <w:r>
              <w:rPr>
                <w:sz w:val="22"/>
                <w:szCs w:val="22"/>
                <w:lang w:val="en-US" w:bidi="ar-DZ"/>
              </w:rPr>
              <w:t>73782</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1B80949D" w14:textId="77777777" w:rsidR="00D3252E" w:rsidRDefault="00702ED6">
            <w:pPr>
              <w:pStyle w:val="16"/>
              <w:rPr>
                <w:sz w:val="22"/>
                <w:szCs w:val="22"/>
                <w:lang w:val="en-US" w:bidi="ar-DZ"/>
              </w:rPr>
            </w:pPr>
            <w:r>
              <w:rPr>
                <w:sz w:val="22"/>
                <w:szCs w:val="22"/>
                <w:lang w:val="en-US" w:bidi="ar-DZ"/>
              </w:rPr>
              <w:t>93</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2ED20315" w14:textId="77777777" w:rsidR="00D3252E" w:rsidRDefault="00702ED6">
            <w:pPr>
              <w:pStyle w:val="16"/>
              <w:rPr>
                <w:sz w:val="22"/>
                <w:szCs w:val="22"/>
                <w:lang w:val="en-US" w:bidi="ar-DZ"/>
              </w:rPr>
            </w:pPr>
            <w:r>
              <w:rPr>
                <w:sz w:val="22"/>
                <w:szCs w:val="22"/>
                <w:lang w:val="en-US" w:bidi="ar-DZ"/>
              </w:rPr>
              <w:t>547915</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49CD115F" w14:textId="77777777" w:rsidR="00D3252E" w:rsidRDefault="00702ED6">
            <w:pPr>
              <w:pStyle w:val="16"/>
              <w:rPr>
                <w:sz w:val="22"/>
                <w:szCs w:val="22"/>
                <w:lang w:val="en-US" w:bidi="ar-DZ"/>
              </w:rPr>
            </w:pPr>
            <w:r>
              <w:rPr>
                <w:sz w:val="22"/>
                <w:szCs w:val="22"/>
                <w:lang w:val="en-US" w:bidi="ar-DZ"/>
              </w:rPr>
              <w:t>1242040</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5B20540F" w14:textId="77777777" w:rsidR="00D3252E" w:rsidRDefault="00702ED6">
            <w:pPr>
              <w:pStyle w:val="16"/>
              <w:rPr>
                <w:sz w:val="22"/>
                <w:szCs w:val="22"/>
                <w:lang w:val="en-US" w:bidi="ar-DZ"/>
              </w:rPr>
            </w:pPr>
            <w:r>
              <w:rPr>
                <w:sz w:val="22"/>
                <w:szCs w:val="22"/>
                <w:lang w:val="en-US" w:bidi="ar-DZ"/>
              </w:rPr>
              <w:t>1384984</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0245A888" w14:textId="77777777" w:rsidR="00D3252E" w:rsidRDefault="00702ED6">
            <w:pPr>
              <w:pStyle w:val="16"/>
              <w:rPr>
                <w:sz w:val="22"/>
                <w:szCs w:val="22"/>
                <w:lang w:val="en-US" w:bidi="ar-DZ"/>
              </w:rPr>
            </w:pPr>
            <w:r>
              <w:rPr>
                <w:sz w:val="22"/>
                <w:szCs w:val="22"/>
                <w:lang w:val="en-US" w:bidi="ar-DZ"/>
              </w:rPr>
              <w:t>1171761</w:t>
            </w:r>
          </w:p>
        </w:tc>
      </w:tr>
      <w:tr w:rsidR="00D3252E" w14:paraId="2686FD7D"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6D14B993" w14:textId="77777777" w:rsidR="00D3252E" w:rsidRDefault="00702ED6">
            <w:pPr>
              <w:pStyle w:val="16"/>
              <w:rPr>
                <w:b/>
                <w:bCs/>
                <w:sz w:val="22"/>
                <w:szCs w:val="22"/>
                <w:lang w:val="en-US" w:bidi="ar-DZ"/>
              </w:rPr>
            </w:pPr>
            <w:r>
              <w:rPr>
                <w:b/>
                <w:bCs/>
                <w:sz w:val="22"/>
                <w:szCs w:val="22"/>
                <w:rtl/>
                <w:lang w:val="en-US" w:bidi="ar-DZ"/>
              </w:rPr>
              <w:t>قشور الفاكهة والحمضيات والبطيخ</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4F203376" w14:textId="77777777" w:rsidR="00D3252E" w:rsidRDefault="00702ED6">
            <w:pPr>
              <w:pStyle w:val="16"/>
              <w:rPr>
                <w:sz w:val="22"/>
                <w:szCs w:val="22"/>
                <w:lang w:val="en-US" w:bidi="ar-DZ"/>
              </w:rPr>
            </w:pPr>
            <w:r>
              <w:rPr>
                <w:sz w:val="22"/>
                <w:szCs w:val="22"/>
                <w:lang w:val="en-US" w:bidi="ar-DZ"/>
              </w:rPr>
              <w:t>8906</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216327D6" w14:textId="77777777" w:rsidR="00D3252E" w:rsidRDefault="00702ED6">
            <w:pPr>
              <w:pStyle w:val="16"/>
              <w:rPr>
                <w:sz w:val="22"/>
                <w:szCs w:val="22"/>
                <w:lang w:val="en-US" w:bidi="ar-DZ"/>
              </w:rPr>
            </w:pPr>
            <w:r>
              <w:rPr>
                <w:sz w:val="22"/>
                <w:szCs w:val="22"/>
                <w:lang w:val="en-US" w:bidi="ar-DZ"/>
              </w:rPr>
              <w:t>13657</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73FBFAC8" w14:textId="77777777" w:rsidR="00D3252E" w:rsidRDefault="00702ED6">
            <w:pPr>
              <w:pStyle w:val="16"/>
              <w:rPr>
                <w:sz w:val="22"/>
                <w:szCs w:val="22"/>
                <w:lang w:val="en-US" w:bidi="ar-DZ"/>
              </w:rPr>
            </w:pPr>
            <w:r>
              <w:rPr>
                <w:sz w:val="22"/>
                <w:szCs w:val="22"/>
                <w:lang w:val="en-US" w:bidi="ar-DZ"/>
              </w:rPr>
              <w:t>5507</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24D0B3C8" w14:textId="77777777" w:rsidR="00D3252E" w:rsidRDefault="00702ED6">
            <w:pPr>
              <w:pStyle w:val="16"/>
              <w:rPr>
                <w:sz w:val="22"/>
                <w:szCs w:val="22"/>
                <w:lang w:val="en-US" w:bidi="ar-DZ"/>
              </w:rPr>
            </w:pPr>
            <w:r>
              <w:rPr>
                <w:sz w:val="22"/>
                <w:szCs w:val="22"/>
                <w:lang w:val="en-US" w:bidi="ar-DZ"/>
              </w:rPr>
              <w:t>52861</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758DD380" w14:textId="77777777" w:rsidR="00D3252E" w:rsidRDefault="00702ED6">
            <w:pPr>
              <w:pStyle w:val="16"/>
              <w:rPr>
                <w:sz w:val="22"/>
                <w:szCs w:val="22"/>
                <w:lang w:val="en-US" w:bidi="ar-DZ"/>
              </w:rPr>
            </w:pPr>
            <w:r>
              <w:rPr>
                <w:sz w:val="22"/>
                <w:szCs w:val="22"/>
                <w:lang w:val="en-US" w:bidi="ar-DZ"/>
              </w:rPr>
              <w:t>1113</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5CF7B927" w14:textId="77777777" w:rsidR="00D3252E" w:rsidRDefault="00702ED6">
            <w:pPr>
              <w:pStyle w:val="16"/>
              <w:rPr>
                <w:sz w:val="22"/>
                <w:szCs w:val="22"/>
                <w:lang w:val="en-US" w:bidi="ar-DZ"/>
              </w:rPr>
            </w:pPr>
            <w:r>
              <w:rPr>
                <w:sz w:val="22"/>
                <w:szCs w:val="22"/>
                <w:lang w:val="en-US" w:bidi="ar-DZ"/>
              </w:rPr>
              <w:t>-</w:t>
            </w:r>
          </w:p>
        </w:tc>
      </w:tr>
      <w:tr w:rsidR="00D3252E" w14:paraId="165DE7E7"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23B7629A" w14:textId="77777777" w:rsidR="00D3252E" w:rsidRDefault="00702ED6">
            <w:pPr>
              <w:pStyle w:val="16"/>
              <w:rPr>
                <w:b/>
                <w:bCs/>
                <w:sz w:val="22"/>
                <w:szCs w:val="22"/>
                <w:lang w:val="en-US" w:bidi="ar-DZ"/>
              </w:rPr>
            </w:pPr>
            <w:r>
              <w:rPr>
                <w:b/>
                <w:bCs/>
                <w:sz w:val="22"/>
                <w:szCs w:val="22"/>
                <w:rtl/>
                <w:lang w:val="en-US" w:bidi="ar-DZ"/>
              </w:rPr>
              <w:t>منتجات من المصنع</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4D4E7EA5" w14:textId="77777777" w:rsidR="00D3252E" w:rsidRDefault="00702ED6">
            <w:pPr>
              <w:pStyle w:val="16"/>
              <w:rPr>
                <w:sz w:val="22"/>
                <w:szCs w:val="22"/>
                <w:lang w:val="en-US" w:bidi="ar-DZ"/>
              </w:rPr>
            </w:pPr>
            <w:r>
              <w:rPr>
                <w:sz w:val="22"/>
                <w:szCs w:val="22"/>
                <w:lang w:val="en-US" w:bidi="ar-DZ"/>
              </w:rPr>
              <w:t>-</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575D4B78" w14:textId="77777777" w:rsidR="00D3252E" w:rsidRDefault="00702ED6">
            <w:pPr>
              <w:pStyle w:val="16"/>
              <w:rPr>
                <w:sz w:val="22"/>
                <w:szCs w:val="22"/>
                <w:lang w:val="en-US" w:bidi="ar-DZ"/>
              </w:rPr>
            </w:pPr>
            <w:r>
              <w:rPr>
                <w:sz w:val="22"/>
                <w:szCs w:val="22"/>
                <w:lang w:val="en-US" w:bidi="ar-DZ"/>
              </w:rPr>
              <w:t>-</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31251808" w14:textId="77777777" w:rsidR="00D3252E" w:rsidRDefault="00702ED6">
            <w:pPr>
              <w:pStyle w:val="16"/>
              <w:rPr>
                <w:sz w:val="22"/>
                <w:szCs w:val="22"/>
                <w:lang w:val="en-US" w:bidi="ar-DZ"/>
              </w:rPr>
            </w:pPr>
            <w:r>
              <w:rPr>
                <w:sz w:val="22"/>
                <w:szCs w:val="22"/>
                <w:lang w:val="en-US" w:bidi="ar-DZ"/>
              </w:rPr>
              <w:t>371382</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7717B1C9" w14:textId="77777777" w:rsidR="00D3252E" w:rsidRDefault="00702ED6">
            <w:pPr>
              <w:pStyle w:val="16"/>
              <w:rPr>
                <w:sz w:val="22"/>
                <w:szCs w:val="22"/>
                <w:lang w:val="en-US" w:bidi="ar-DZ"/>
              </w:rPr>
            </w:pPr>
            <w:r>
              <w:rPr>
                <w:sz w:val="22"/>
                <w:szCs w:val="22"/>
                <w:lang w:val="en-US" w:bidi="ar-DZ"/>
              </w:rPr>
              <w:t>-</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630C65C7" w14:textId="77777777" w:rsidR="00D3252E" w:rsidRDefault="00702ED6">
            <w:pPr>
              <w:pStyle w:val="16"/>
              <w:rPr>
                <w:sz w:val="22"/>
                <w:szCs w:val="22"/>
                <w:lang w:val="en-US" w:bidi="ar-DZ"/>
              </w:rPr>
            </w:pPr>
            <w:r>
              <w:rPr>
                <w:sz w:val="22"/>
                <w:szCs w:val="22"/>
                <w:lang w:val="en-US" w:bidi="ar-DZ"/>
              </w:rPr>
              <w:t>1117053</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6DA96393" w14:textId="77777777" w:rsidR="00D3252E" w:rsidRDefault="00702ED6">
            <w:pPr>
              <w:pStyle w:val="16"/>
              <w:rPr>
                <w:sz w:val="22"/>
                <w:szCs w:val="22"/>
                <w:lang w:val="en-US" w:bidi="ar-DZ"/>
              </w:rPr>
            </w:pPr>
            <w:r>
              <w:rPr>
                <w:sz w:val="22"/>
                <w:szCs w:val="22"/>
                <w:lang w:val="en-US" w:bidi="ar-DZ"/>
              </w:rPr>
              <w:t>1495156</w:t>
            </w:r>
          </w:p>
        </w:tc>
      </w:tr>
      <w:tr w:rsidR="00D3252E" w14:paraId="40E9AF2A"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2B96592B" w14:textId="77777777" w:rsidR="00D3252E" w:rsidRDefault="00702ED6">
            <w:pPr>
              <w:pStyle w:val="16"/>
              <w:rPr>
                <w:b/>
                <w:bCs/>
                <w:sz w:val="22"/>
                <w:szCs w:val="22"/>
                <w:lang w:val="en-US" w:bidi="ar-DZ"/>
              </w:rPr>
            </w:pPr>
            <w:r>
              <w:rPr>
                <w:b/>
                <w:bCs/>
                <w:sz w:val="22"/>
                <w:szCs w:val="22"/>
                <w:rtl/>
                <w:lang w:val="en-US" w:bidi="ar-DZ"/>
              </w:rPr>
              <w:t>زيوت التشحيم والشموع وغيرها</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41E78EB4" w14:textId="77777777" w:rsidR="00D3252E" w:rsidRDefault="00702ED6">
            <w:pPr>
              <w:pStyle w:val="16"/>
              <w:rPr>
                <w:sz w:val="22"/>
                <w:szCs w:val="22"/>
                <w:lang w:val="en-US" w:bidi="ar-DZ"/>
              </w:rPr>
            </w:pPr>
            <w:r>
              <w:rPr>
                <w:sz w:val="22"/>
                <w:szCs w:val="22"/>
                <w:lang w:val="en-US" w:bidi="ar-DZ"/>
              </w:rPr>
              <w:t>-</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6B5A5F30" w14:textId="77777777" w:rsidR="00D3252E" w:rsidRDefault="00702ED6">
            <w:pPr>
              <w:pStyle w:val="16"/>
              <w:rPr>
                <w:sz w:val="22"/>
                <w:szCs w:val="22"/>
                <w:lang w:val="en-US" w:bidi="ar-DZ"/>
              </w:rPr>
            </w:pPr>
            <w:r>
              <w:rPr>
                <w:sz w:val="22"/>
                <w:szCs w:val="22"/>
                <w:lang w:val="en-US" w:bidi="ar-DZ"/>
              </w:rPr>
              <w:t>1270881</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05029F70" w14:textId="77777777" w:rsidR="00D3252E" w:rsidRDefault="00702ED6">
            <w:pPr>
              <w:pStyle w:val="16"/>
              <w:rPr>
                <w:sz w:val="22"/>
                <w:szCs w:val="22"/>
                <w:lang w:val="en-US" w:bidi="ar-DZ"/>
              </w:rPr>
            </w:pPr>
            <w:r>
              <w:rPr>
                <w:sz w:val="22"/>
                <w:szCs w:val="22"/>
                <w:lang w:val="en-US" w:bidi="ar-DZ"/>
              </w:rPr>
              <w:t>262533</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50AB4DD9" w14:textId="77777777" w:rsidR="00D3252E" w:rsidRDefault="00702ED6">
            <w:pPr>
              <w:pStyle w:val="16"/>
              <w:rPr>
                <w:sz w:val="22"/>
                <w:szCs w:val="22"/>
                <w:lang w:val="en-US" w:bidi="ar-DZ"/>
              </w:rPr>
            </w:pPr>
            <w:r>
              <w:rPr>
                <w:sz w:val="22"/>
                <w:szCs w:val="22"/>
                <w:lang w:val="en-US" w:bidi="ar-DZ"/>
              </w:rPr>
              <w:t>375037</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56D66695" w14:textId="77777777" w:rsidR="00D3252E" w:rsidRDefault="00702ED6">
            <w:pPr>
              <w:pStyle w:val="16"/>
              <w:rPr>
                <w:sz w:val="22"/>
                <w:szCs w:val="22"/>
                <w:lang w:val="en-US" w:bidi="ar-DZ"/>
              </w:rPr>
            </w:pPr>
            <w:r>
              <w:rPr>
                <w:sz w:val="22"/>
                <w:szCs w:val="22"/>
                <w:lang w:val="en-US" w:bidi="ar-DZ"/>
              </w:rPr>
              <w:t>321710</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7A2A396B" w14:textId="77777777" w:rsidR="00D3252E" w:rsidRDefault="00702ED6">
            <w:pPr>
              <w:pStyle w:val="16"/>
              <w:rPr>
                <w:sz w:val="22"/>
                <w:szCs w:val="22"/>
                <w:lang w:val="en-US" w:bidi="ar-DZ"/>
              </w:rPr>
            </w:pPr>
            <w:r>
              <w:rPr>
                <w:sz w:val="22"/>
                <w:szCs w:val="22"/>
                <w:lang w:val="en-US" w:bidi="ar-DZ"/>
              </w:rPr>
              <w:t>192944</w:t>
            </w:r>
          </w:p>
        </w:tc>
      </w:tr>
      <w:tr w:rsidR="00D3252E" w14:paraId="6ACFB49A"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5FF1AA4F" w14:textId="77777777" w:rsidR="00D3252E" w:rsidRDefault="00702ED6">
            <w:pPr>
              <w:pStyle w:val="16"/>
              <w:rPr>
                <w:b/>
                <w:bCs/>
                <w:sz w:val="22"/>
                <w:szCs w:val="22"/>
                <w:lang w:val="en-US" w:bidi="ar-DZ"/>
              </w:rPr>
            </w:pPr>
            <w:r>
              <w:rPr>
                <w:b/>
                <w:bCs/>
                <w:sz w:val="22"/>
                <w:szCs w:val="22"/>
                <w:rtl/>
                <w:lang w:val="en-US" w:bidi="ar-DZ"/>
              </w:rPr>
              <w:t>السكريات والحلويات</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551F808D" w14:textId="77777777" w:rsidR="00D3252E" w:rsidRDefault="00702ED6">
            <w:pPr>
              <w:pStyle w:val="16"/>
              <w:rPr>
                <w:sz w:val="22"/>
                <w:szCs w:val="22"/>
                <w:lang w:val="en-US" w:bidi="ar-DZ"/>
              </w:rPr>
            </w:pPr>
            <w:r>
              <w:rPr>
                <w:sz w:val="22"/>
                <w:szCs w:val="22"/>
                <w:lang w:val="en-US" w:bidi="ar-DZ"/>
              </w:rPr>
              <w:t>15433422</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3493719F" w14:textId="77777777" w:rsidR="00D3252E" w:rsidRDefault="00702ED6">
            <w:pPr>
              <w:pStyle w:val="16"/>
              <w:rPr>
                <w:sz w:val="22"/>
                <w:szCs w:val="22"/>
                <w:lang w:val="en-US" w:bidi="ar-DZ"/>
              </w:rPr>
            </w:pPr>
            <w:r>
              <w:rPr>
                <w:sz w:val="22"/>
                <w:szCs w:val="22"/>
                <w:lang w:val="en-US" w:bidi="ar-DZ"/>
              </w:rPr>
              <w:t>40394753</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177AB6C8" w14:textId="77777777" w:rsidR="00D3252E" w:rsidRDefault="00702ED6">
            <w:pPr>
              <w:pStyle w:val="16"/>
              <w:rPr>
                <w:sz w:val="22"/>
                <w:szCs w:val="22"/>
                <w:lang w:val="en-US" w:bidi="ar-DZ"/>
              </w:rPr>
            </w:pPr>
            <w:r>
              <w:rPr>
                <w:sz w:val="22"/>
                <w:szCs w:val="22"/>
                <w:lang w:val="en-US" w:bidi="ar-DZ"/>
              </w:rPr>
              <w:t>849307</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59C2DE36" w14:textId="77777777" w:rsidR="00D3252E" w:rsidRDefault="00702ED6">
            <w:pPr>
              <w:pStyle w:val="16"/>
              <w:rPr>
                <w:sz w:val="22"/>
                <w:szCs w:val="22"/>
                <w:lang w:val="en-US" w:bidi="ar-DZ"/>
              </w:rPr>
            </w:pPr>
            <w:r>
              <w:rPr>
                <w:sz w:val="22"/>
                <w:szCs w:val="22"/>
                <w:lang w:val="en-US" w:bidi="ar-DZ"/>
              </w:rPr>
              <w:t>111666</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23D3A95E" w14:textId="77777777" w:rsidR="00D3252E" w:rsidRDefault="00702ED6">
            <w:pPr>
              <w:pStyle w:val="16"/>
              <w:rPr>
                <w:sz w:val="22"/>
                <w:szCs w:val="22"/>
                <w:lang w:val="en-US" w:bidi="ar-DZ"/>
              </w:rPr>
            </w:pPr>
            <w:r>
              <w:rPr>
                <w:sz w:val="22"/>
                <w:szCs w:val="22"/>
                <w:lang w:val="en-US" w:bidi="ar-DZ"/>
              </w:rPr>
              <w:t>79689010</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0A153645" w14:textId="77777777" w:rsidR="00D3252E" w:rsidRDefault="00702ED6">
            <w:pPr>
              <w:pStyle w:val="16"/>
              <w:rPr>
                <w:sz w:val="22"/>
                <w:szCs w:val="22"/>
                <w:lang w:val="en-US" w:bidi="ar-DZ"/>
              </w:rPr>
            </w:pPr>
            <w:r>
              <w:rPr>
                <w:sz w:val="22"/>
                <w:szCs w:val="22"/>
                <w:lang w:val="en-US" w:bidi="ar-DZ"/>
              </w:rPr>
              <w:t>45379172</w:t>
            </w:r>
          </w:p>
        </w:tc>
      </w:tr>
      <w:tr w:rsidR="00D3252E" w14:paraId="0BAD5173"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3D507959" w14:textId="77777777" w:rsidR="00D3252E" w:rsidRDefault="00702ED6">
            <w:pPr>
              <w:pStyle w:val="16"/>
              <w:rPr>
                <w:b/>
                <w:bCs/>
                <w:sz w:val="22"/>
                <w:szCs w:val="22"/>
                <w:lang w:val="en-US" w:bidi="ar-DZ"/>
              </w:rPr>
            </w:pPr>
            <w:r>
              <w:rPr>
                <w:b/>
                <w:bCs/>
                <w:sz w:val="22"/>
                <w:szCs w:val="22"/>
                <w:rtl/>
                <w:lang w:val="en-US" w:bidi="ar-DZ"/>
              </w:rPr>
              <w:t>استعدادات مصنوعة من الحبوب</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534C197B" w14:textId="77777777" w:rsidR="00D3252E" w:rsidRDefault="00702ED6">
            <w:pPr>
              <w:pStyle w:val="16"/>
              <w:rPr>
                <w:sz w:val="22"/>
                <w:szCs w:val="22"/>
                <w:lang w:val="en-US" w:bidi="ar-DZ"/>
              </w:rPr>
            </w:pPr>
            <w:r>
              <w:rPr>
                <w:sz w:val="22"/>
                <w:szCs w:val="22"/>
                <w:lang w:val="en-US" w:bidi="ar-DZ"/>
              </w:rPr>
              <w:t>-</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297A6ED5" w14:textId="77777777" w:rsidR="00D3252E" w:rsidRDefault="00702ED6">
            <w:pPr>
              <w:pStyle w:val="16"/>
              <w:rPr>
                <w:sz w:val="22"/>
                <w:szCs w:val="22"/>
                <w:lang w:val="en-US" w:bidi="ar-DZ"/>
              </w:rPr>
            </w:pPr>
            <w:r>
              <w:rPr>
                <w:sz w:val="22"/>
                <w:szCs w:val="22"/>
                <w:lang w:val="en-US" w:bidi="ar-DZ"/>
              </w:rPr>
              <w:t>29366</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58FAB17A" w14:textId="77777777" w:rsidR="00D3252E" w:rsidRDefault="00702ED6">
            <w:pPr>
              <w:pStyle w:val="16"/>
              <w:rPr>
                <w:sz w:val="22"/>
                <w:szCs w:val="22"/>
                <w:lang w:val="en-US" w:bidi="ar-DZ"/>
              </w:rPr>
            </w:pPr>
            <w:r>
              <w:rPr>
                <w:sz w:val="22"/>
                <w:szCs w:val="22"/>
                <w:lang w:val="en-US" w:bidi="ar-DZ"/>
              </w:rPr>
              <w:t>15027</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247775D4" w14:textId="77777777" w:rsidR="00D3252E" w:rsidRDefault="00702ED6">
            <w:pPr>
              <w:pStyle w:val="16"/>
              <w:rPr>
                <w:sz w:val="22"/>
                <w:szCs w:val="22"/>
                <w:lang w:val="en-US" w:bidi="ar-DZ"/>
              </w:rPr>
            </w:pPr>
            <w:r>
              <w:rPr>
                <w:sz w:val="22"/>
                <w:szCs w:val="22"/>
                <w:lang w:val="en-US" w:bidi="ar-DZ"/>
              </w:rPr>
              <w:t>-</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15F01E0F" w14:textId="77777777" w:rsidR="00D3252E" w:rsidRDefault="00702ED6">
            <w:pPr>
              <w:pStyle w:val="16"/>
              <w:rPr>
                <w:sz w:val="22"/>
                <w:szCs w:val="22"/>
                <w:lang w:val="en-US" w:bidi="ar-DZ"/>
              </w:rPr>
            </w:pPr>
            <w:r>
              <w:rPr>
                <w:sz w:val="22"/>
                <w:szCs w:val="22"/>
                <w:lang w:val="en-US" w:bidi="ar-DZ"/>
              </w:rPr>
              <w:t>-</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37BDE956" w14:textId="77777777" w:rsidR="00D3252E" w:rsidRDefault="00702ED6">
            <w:pPr>
              <w:pStyle w:val="16"/>
              <w:rPr>
                <w:sz w:val="22"/>
                <w:szCs w:val="22"/>
                <w:lang w:val="en-US" w:bidi="ar-DZ"/>
              </w:rPr>
            </w:pPr>
            <w:r>
              <w:rPr>
                <w:sz w:val="22"/>
                <w:szCs w:val="22"/>
                <w:lang w:val="en-US" w:bidi="ar-DZ"/>
              </w:rPr>
              <w:t>134708</w:t>
            </w:r>
          </w:p>
        </w:tc>
      </w:tr>
      <w:tr w:rsidR="00D3252E" w14:paraId="13694D59"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131A6E04" w14:textId="77777777" w:rsidR="00D3252E" w:rsidRDefault="00702ED6">
            <w:pPr>
              <w:pStyle w:val="16"/>
              <w:rPr>
                <w:b/>
                <w:bCs/>
                <w:sz w:val="22"/>
                <w:szCs w:val="22"/>
                <w:lang w:val="en-US" w:bidi="ar-DZ"/>
              </w:rPr>
            </w:pPr>
            <w:r>
              <w:rPr>
                <w:b/>
                <w:bCs/>
                <w:sz w:val="22"/>
                <w:szCs w:val="22"/>
                <w:rtl/>
                <w:lang w:val="en-US" w:bidi="ar-DZ"/>
              </w:rPr>
              <w:t>محضرات من الخضروات والفواكه</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77FB3CA2" w14:textId="77777777" w:rsidR="00D3252E" w:rsidRDefault="00702ED6">
            <w:pPr>
              <w:pStyle w:val="16"/>
              <w:rPr>
                <w:sz w:val="22"/>
                <w:szCs w:val="22"/>
                <w:lang w:val="en-US" w:bidi="ar-DZ"/>
              </w:rPr>
            </w:pPr>
            <w:r>
              <w:rPr>
                <w:sz w:val="22"/>
                <w:szCs w:val="22"/>
                <w:lang w:val="en-US" w:bidi="ar-DZ"/>
              </w:rPr>
              <w:t>-</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7C5200FE" w14:textId="77777777" w:rsidR="00D3252E" w:rsidRDefault="00702ED6">
            <w:pPr>
              <w:pStyle w:val="16"/>
              <w:rPr>
                <w:sz w:val="22"/>
                <w:szCs w:val="22"/>
                <w:lang w:val="en-US" w:bidi="ar-DZ"/>
              </w:rPr>
            </w:pPr>
            <w:r>
              <w:rPr>
                <w:sz w:val="22"/>
                <w:szCs w:val="22"/>
                <w:lang w:val="en-US" w:bidi="ar-DZ"/>
              </w:rPr>
              <w:t>31451</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70FD1113" w14:textId="77777777" w:rsidR="00D3252E" w:rsidRDefault="00702ED6">
            <w:pPr>
              <w:pStyle w:val="16"/>
              <w:rPr>
                <w:sz w:val="22"/>
                <w:szCs w:val="22"/>
                <w:lang w:val="en-US" w:bidi="ar-DZ"/>
              </w:rPr>
            </w:pPr>
            <w:r>
              <w:rPr>
                <w:sz w:val="22"/>
                <w:szCs w:val="22"/>
                <w:lang w:val="en-US" w:bidi="ar-DZ"/>
              </w:rPr>
              <w:t>52820</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3784E909" w14:textId="77777777" w:rsidR="00D3252E" w:rsidRDefault="00702ED6">
            <w:pPr>
              <w:pStyle w:val="16"/>
              <w:rPr>
                <w:sz w:val="22"/>
                <w:szCs w:val="22"/>
                <w:lang w:val="en-US" w:bidi="ar-DZ"/>
              </w:rPr>
            </w:pPr>
            <w:r>
              <w:rPr>
                <w:sz w:val="22"/>
                <w:szCs w:val="22"/>
                <w:lang w:val="en-US" w:bidi="ar-DZ"/>
              </w:rPr>
              <w:t>-</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00ECBDBD" w14:textId="77777777" w:rsidR="00D3252E" w:rsidRDefault="00702ED6">
            <w:pPr>
              <w:pStyle w:val="16"/>
              <w:rPr>
                <w:sz w:val="22"/>
                <w:szCs w:val="22"/>
                <w:lang w:val="en-US" w:bidi="ar-DZ"/>
              </w:rPr>
            </w:pPr>
            <w:r>
              <w:rPr>
                <w:sz w:val="22"/>
                <w:szCs w:val="22"/>
                <w:lang w:val="en-US" w:bidi="ar-DZ"/>
              </w:rPr>
              <w:t>451590</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1537A95F" w14:textId="77777777" w:rsidR="00D3252E" w:rsidRDefault="00702ED6">
            <w:pPr>
              <w:pStyle w:val="16"/>
              <w:rPr>
                <w:sz w:val="22"/>
                <w:szCs w:val="22"/>
                <w:lang w:val="en-US" w:bidi="ar-DZ"/>
              </w:rPr>
            </w:pPr>
            <w:r>
              <w:rPr>
                <w:sz w:val="22"/>
                <w:szCs w:val="22"/>
                <w:lang w:val="en-US" w:bidi="ar-DZ"/>
              </w:rPr>
              <w:t>139218</w:t>
            </w:r>
          </w:p>
        </w:tc>
      </w:tr>
      <w:tr w:rsidR="00D3252E" w14:paraId="6309714F"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49C91846" w14:textId="77777777" w:rsidR="00D3252E" w:rsidRDefault="00702ED6">
            <w:pPr>
              <w:pStyle w:val="16"/>
              <w:rPr>
                <w:b/>
                <w:bCs/>
                <w:sz w:val="22"/>
                <w:szCs w:val="22"/>
                <w:lang w:val="en-US" w:bidi="ar-DZ"/>
              </w:rPr>
            </w:pPr>
            <w:r>
              <w:rPr>
                <w:b/>
                <w:bCs/>
                <w:sz w:val="22"/>
                <w:szCs w:val="22"/>
                <w:rtl/>
                <w:lang w:val="en-US" w:bidi="ar-DZ"/>
              </w:rPr>
              <w:t>الملح والكبريت والجير والأسمنت</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42B51BD2" w14:textId="77777777" w:rsidR="00D3252E" w:rsidRDefault="00702ED6">
            <w:pPr>
              <w:pStyle w:val="16"/>
              <w:rPr>
                <w:sz w:val="22"/>
                <w:szCs w:val="22"/>
                <w:lang w:val="en-US" w:bidi="ar-DZ"/>
              </w:rPr>
            </w:pPr>
            <w:r>
              <w:rPr>
                <w:sz w:val="22"/>
                <w:szCs w:val="22"/>
                <w:lang w:val="en-US" w:bidi="ar-DZ"/>
              </w:rPr>
              <w:t>14462</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38F9161D" w14:textId="77777777" w:rsidR="00D3252E" w:rsidRDefault="00702ED6">
            <w:pPr>
              <w:pStyle w:val="16"/>
              <w:rPr>
                <w:sz w:val="22"/>
                <w:szCs w:val="22"/>
                <w:lang w:val="en-US" w:bidi="ar-DZ"/>
              </w:rPr>
            </w:pPr>
            <w:r>
              <w:rPr>
                <w:sz w:val="22"/>
                <w:szCs w:val="22"/>
                <w:lang w:val="en-US" w:bidi="ar-DZ"/>
              </w:rPr>
              <w:t>32401</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46D233AC" w14:textId="77777777" w:rsidR="00D3252E" w:rsidRDefault="00702ED6">
            <w:pPr>
              <w:pStyle w:val="16"/>
              <w:rPr>
                <w:sz w:val="22"/>
                <w:szCs w:val="22"/>
                <w:lang w:val="en-US" w:bidi="ar-DZ"/>
              </w:rPr>
            </w:pPr>
            <w:r>
              <w:rPr>
                <w:sz w:val="22"/>
                <w:szCs w:val="22"/>
                <w:lang w:val="en-US" w:bidi="ar-DZ"/>
              </w:rPr>
              <w:t>31894</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09151EDC" w14:textId="77777777" w:rsidR="00D3252E" w:rsidRDefault="00702ED6">
            <w:pPr>
              <w:pStyle w:val="16"/>
              <w:rPr>
                <w:sz w:val="22"/>
                <w:szCs w:val="22"/>
                <w:lang w:val="en-US" w:bidi="ar-DZ"/>
              </w:rPr>
            </w:pPr>
            <w:r>
              <w:rPr>
                <w:sz w:val="22"/>
                <w:szCs w:val="22"/>
                <w:lang w:val="en-US" w:bidi="ar-DZ"/>
              </w:rPr>
              <w:t>61942</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0A4D9B71" w14:textId="77777777" w:rsidR="00D3252E" w:rsidRDefault="00702ED6">
            <w:pPr>
              <w:pStyle w:val="16"/>
              <w:rPr>
                <w:sz w:val="22"/>
                <w:szCs w:val="22"/>
                <w:lang w:val="en-US" w:bidi="ar-DZ"/>
              </w:rPr>
            </w:pPr>
            <w:r>
              <w:rPr>
                <w:sz w:val="22"/>
                <w:szCs w:val="22"/>
                <w:lang w:val="en-US" w:bidi="ar-DZ"/>
              </w:rPr>
              <w:t>694843</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5E50F665" w14:textId="77777777" w:rsidR="00D3252E" w:rsidRDefault="00702ED6">
            <w:pPr>
              <w:pStyle w:val="16"/>
              <w:rPr>
                <w:sz w:val="22"/>
                <w:szCs w:val="22"/>
                <w:lang w:val="en-US" w:bidi="ar-DZ"/>
              </w:rPr>
            </w:pPr>
            <w:r>
              <w:rPr>
                <w:sz w:val="22"/>
                <w:szCs w:val="22"/>
                <w:lang w:val="en-US" w:bidi="ar-DZ"/>
              </w:rPr>
              <w:t>511245</w:t>
            </w:r>
          </w:p>
        </w:tc>
      </w:tr>
      <w:tr w:rsidR="00D3252E" w14:paraId="3195034B"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7C4CBDC2" w14:textId="77777777" w:rsidR="00D3252E" w:rsidRDefault="00702ED6">
            <w:pPr>
              <w:pStyle w:val="16"/>
              <w:rPr>
                <w:b/>
                <w:bCs/>
                <w:sz w:val="22"/>
                <w:szCs w:val="22"/>
                <w:lang w:val="en-US" w:bidi="ar-DZ"/>
              </w:rPr>
            </w:pPr>
            <w:r>
              <w:rPr>
                <w:b/>
                <w:bCs/>
                <w:sz w:val="22"/>
                <w:szCs w:val="22"/>
                <w:rtl/>
                <w:lang w:val="en-US" w:bidi="ar-DZ"/>
              </w:rPr>
              <w:t>هياكل النفط ومشتقاته</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2718C86B" w14:textId="77777777" w:rsidR="00D3252E" w:rsidRDefault="00702ED6">
            <w:pPr>
              <w:pStyle w:val="16"/>
              <w:rPr>
                <w:sz w:val="22"/>
                <w:szCs w:val="22"/>
                <w:lang w:val="en-US" w:bidi="ar-DZ"/>
              </w:rPr>
            </w:pPr>
            <w:r>
              <w:rPr>
                <w:sz w:val="22"/>
                <w:szCs w:val="22"/>
                <w:lang w:val="en-US" w:bidi="ar-DZ"/>
              </w:rPr>
              <w:t>800486110</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7CCD7DF8" w14:textId="77777777" w:rsidR="00D3252E" w:rsidRDefault="00702ED6">
            <w:pPr>
              <w:pStyle w:val="16"/>
              <w:rPr>
                <w:sz w:val="22"/>
                <w:szCs w:val="22"/>
                <w:lang w:val="en-US" w:bidi="ar-DZ"/>
              </w:rPr>
            </w:pPr>
            <w:r>
              <w:rPr>
                <w:sz w:val="22"/>
                <w:szCs w:val="22"/>
                <w:lang w:val="en-US" w:bidi="ar-DZ"/>
              </w:rPr>
              <w:t>790359050</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72668FC6" w14:textId="77777777" w:rsidR="00D3252E" w:rsidRDefault="00702ED6">
            <w:pPr>
              <w:pStyle w:val="16"/>
              <w:rPr>
                <w:sz w:val="22"/>
                <w:szCs w:val="22"/>
                <w:lang w:val="en-US" w:bidi="ar-DZ"/>
              </w:rPr>
            </w:pPr>
            <w:r>
              <w:rPr>
                <w:sz w:val="22"/>
                <w:szCs w:val="22"/>
                <w:lang w:val="en-US" w:bidi="ar-DZ"/>
              </w:rPr>
              <w:t>1481101801</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63A6825C" w14:textId="77777777" w:rsidR="00D3252E" w:rsidRDefault="00702ED6">
            <w:pPr>
              <w:pStyle w:val="16"/>
              <w:rPr>
                <w:sz w:val="22"/>
                <w:szCs w:val="22"/>
                <w:lang w:val="en-US" w:bidi="ar-DZ"/>
              </w:rPr>
            </w:pPr>
            <w:r>
              <w:rPr>
                <w:sz w:val="22"/>
                <w:szCs w:val="22"/>
                <w:lang w:val="en-US" w:bidi="ar-DZ"/>
              </w:rPr>
              <w:t>1870815305</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05E3DEC3" w14:textId="77777777" w:rsidR="00D3252E" w:rsidRDefault="00702ED6">
            <w:pPr>
              <w:pStyle w:val="16"/>
              <w:rPr>
                <w:sz w:val="22"/>
                <w:szCs w:val="22"/>
                <w:lang w:val="en-US" w:bidi="ar-DZ"/>
              </w:rPr>
            </w:pPr>
            <w:r>
              <w:rPr>
                <w:sz w:val="22"/>
                <w:szCs w:val="22"/>
                <w:lang w:val="en-US" w:bidi="ar-DZ"/>
              </w:rPr>
              <w:t>2529775451</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11E5A26E" w14:textId="77777777" w:rsidR="00D3252E" w:rsidRDefault="00702ED6">
            <w:pPr>
              <w:pStyle w:val="16"/>
              <w:rPr>
                <w:sz w:val="22"/>
                <w:szCs w:val="22"/>
                <w:lang w:val="en-US" w:bidi="ar-DZ"/>
              </w:rPr>
            </w:pPr>
            <w:r>
              <w:rPr>
                <w:sz w:val="22"/>
                <w:szCs w:val="22"/>
                <w:lang w:val="en-US" w:bidi="ar-DZ"/>
              </w:rPr>
              <w:t>1474364776</w:t>
            </w:r>
          </w:p>
        </w:tc>
      </w:tr>
      <w:tr w:rsidR="00D3252E" w14:paraId="66EA9870"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3CAC29F7" w14:textId="77777777" w:rsidR="00D3252E" w:rsidRDefault="00702ED6">
            <w:pPr>
              <w:pStyle w:val="16"/>
              <w:rPr>
                <w:b/>
                <w:bCs/>
                <w:sz w:val="22"/>
                <w:szCs w:val="22"/>
                <w:lang w:val="en-US" w:bidi="ar-DZ"/>
              </w:rPr>
            </w:pPr>
            <w:r>
              <w:rPr>
                <w:b/>
                <w:bCs/>
                <w:sz w:val="22"/>
                <w:szCs w:val="22"/>
                <w:rtl/>
                <w:lang w:val="en-US" w:bidi="ar-DZ"/>
              </w:rPr>
              <w:t>المواد الكيميائية غير العضوية</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33D2BAC7" w14:textId="77777777" w:rsidR="00D3252E" w:rsidRDefault="00702ED6">
            <w:pPr>
              <w:pStyle w:val="16"/>
              <w:rPr>
                <w:sz w:val="22"/>
                <w:szCs w:val="22"/>
                <w:lang w:val="en-US" w:bidi="ar-DZ"/>
              </w:rPr>
            </w:pPr>
            <w:r>
              <w:rPr>
                <w:sz w:val="22"/>
                <w:szCs w:val="22"/>
                <w:lang w:val="en-US" w:bidi="ar-DZ"/>
              </w:rPr>
              <w:t>1004105</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36543A29" w14:textId="77777777" w:rsidR="00D3252E" w:rsidRDefault="00702ED6">
            <w:pPr>
              <w:pStyle w:val="16"/>
              <w:rPr>
                <w:sz w:val="22"/>
                <w:szCs w:val="22"/>
                <w:lang w:val="en-US" w:bidi="ar-DZ"/>
              </w:rPr>
            </w:pPr>
            <w:r>
              <w:rPr>
                <w:sz w:val="22"/>
                <w:szCs w:val="22"/>
                <w:lang w:val="en-US" w:bidi="ar-DZ"/>
              </w:rPr>
              <w:t>865105</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584816E0" w14:textId="77777777" w:rsidR="00D3252E" w:rsidRDefault="00702ED6">
            <w:pPr>
              <w:pStyle w:val="16"/>
              <w:rPr>
                <w:sz w:val="22"/>
                <w:szCs w:val="22"/>
                <w:lang w:val="en-US" w:bidi="ar-DZ"/>
              </w:rPr>
            </w:pPr>
            <w:r>
              <w:rPr>
                <w:sz w:val="22"/>
                <w:szCs w:val="22"/>
                <w:lang w:val="en-US" w:bidi="ar-DZ"/>
              </w:rPr>
              <w:t>584868</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60A2835D" w14:textId="77777777" w:rsidR="00D3252E" w:rsidRDefault="00702ED6">
            <w:pPr>
              <w:pStyle w:val="16"/>
              <w:rPr>
                <w:sz w:val="22"/>
                <w:szCs w:val="22"/>
                <w:lang w:val="en-US" w:bidi="ar-DZ"/>
              </w:rPr>
            </w:pPr>
            <w:r>
              <w:rPr>
                <w:sz w:val="22"/>
                <w:szCs w:val="22"/>
                <w:lang w:val="en-US" w:bidi="ar-DZ"/>
              </w:rPr>
              <w:t>874262</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55966784" w14:textId="77777777" w:rsidR="00D3252E" w:rsidRDefault="00702ED6">
            <w:pPr>
              <w:pStyle w:val="16"/>
              <w:rPr>
                <w:sz w:val="22"/>
                <w:szCs w:val="22"/>
                <w:lang w:val="en-US" w:bidi="ar-DZ"/>
              </w:rPr>
            </w:pPr>
            <w:r>
              <w:rPr>
                <w:sz w:val="22"/>
                <w:szCs w:val="22"/>
                <w:lang w:val="en-US" w:bidi="ar-DZ"/>
              </w:rPr>
              <w:t>880192</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060E1FE7" w14:textId="77777777" w:rsidR="00D3252E" w:rsidRDefault="00702ED6">
            <w:pPr>
              <w:pStyle w:val="16"/>
              <w:rPr>
                <w:sz w:val="22"/>
                <w:szCs w:val="22"/>
                <w:lang w:val="en-US" w:bidi="ar-DZ"/>
              </w:rPr>
            </w:pPr>
            <w:r>
              <w:rPr>
                <w:sz w:val="22"/>
                <w:szCs w:val="22"/>
                <w:lang w:val="en-US" w:bidi="ar-DZ"/>
              </w:rPr>
              <w:t>1363725</w:t>
            </w:r>
          </w:p>
        </w:tc>
      </w:tr>
      <w:tr w:rsidR="00D3252E" w14:paraId="0A7CC908"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50E6F161" w14:textId="77777777" w:rsidR="00D3252E" w:rsidRDefault="00702ED6">
            <w:pPr>
              <w:pStyle w:val="16"/>
              <w:rPr>
                <w:b/>
                <w:bCs/>
                <w:sz w:val="22"/>
                <w:szCs w:val="22"/>
                <w:lang w:val="en-US" w:bidi="ar-DZ"/>
              </w:rPr>
            </w:pPr>
            <w:r>
              <w:rPr>
                <w:b/>
                <w:bCs/>
                <w:sz w:val="22"/>
                <w:szCs w:val="22"/>
                <w:rtl/>
                <w:lang w:val="en-US" w:bidi="ar-DZ"/>
              </w:rPr>
              <w:t>المواد الكيميائية العضوية</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46C6F745" w14:textId="77777777" w:rsidR="00D3252E" w:rsidRDefault="00702ED6">
            <w:pPr>
              <w:pStyle w:val="16"/>
              <w:rPr>
                <w:sz w:val="22"/>
                <w:szCs w:val="22"/>
                <w:lang w:val="en-US" w:bidi="ar-DZ"/>
              </w:rPr>
            </w:pPr>
            <w:r>
              <w:rPr>
                <w:sz w:val="22"/>
                <w:szCs w:val="22"/>
                <w:lang w:val="en-US" w:bidi="ar-DZ"/>
              </w:rPr>
              <w:t>19687606</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5A08F485" w14:textId="77777777" w:rsidR="00D3252E" w:rsidRDefault="00702ED6">
            <w:pPr>
              <w:pStyle w:val="16"/>
              <w:rPr>
                <w:sz w:val="22"/>
                <w:szCs w:val="22"/>
                <w:lang w:val="en-US" w:bidi="ar-DZ"/>
              </w:rPr>
            </w:pPr>
            <w:r>
              <w:rPr>
                <w:sz w:val="22"/>
                <w:szCs w:val="22"/>
                <w:lang w:val="en-US" w:bidi="ar-DZ"/>
              </w:rPr>
              <w:t>10023166</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24998615" w14:textId="77777777" w:rsidR="00D3252E" w:rsidRDefault="00702ED6">
            <w:pPr>
              <w:pStyle w:val="16"/>
              <w:rPr>
                <w:sz w:val="22"/>
                <w:szCs w:val="22"/>
                <w:lang w:val="en-US" w:bidi="ar-DZ"/>
              </w:rPr>
            </w:pPr>
            <w:r>
              <w:rPr>
                <w:sz w:val="22"/>
                <w:szCs w:val="22"/>
                <w:lang w:val="en-US" w:bidi="ar-DZ"/>
              </w:rPr>
              <w:t>9789072</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30B99F75" w14:textId="77777777" w:rsidR="00D3252E" w:rsidRDefault="00702ED6">
            <w:pPr>
              <w:pStyle w:val="16"/>
              <w:rPr>
                <w:sz w:val="22"/>
                <w:szCs w:val="22"/>
                <w:lang w:val="en-US" w:bidi="ar-DZ"/>
              </w:rPr>
            </w:pPr>
            <w:r>
              <w:rPr>
                <w:sz w:val="22"/>
                <w:szCs w:val="22"/>
                <w:lang w:val="en-US" w:bidi="ar-DZ"/>
              </w:rPr>
              <w:t>12336488</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5C271E73" w14:textId="77777777" w:rsidR="00D3252E" w:rsidRDefault="00702ED6">
            <w:pPr>
              <w:pStyle w:val="16"/>
              <w:rPr>
                <w:sz w:val="22"/>
                <w:szCs w:val="22"/>
                <w:lang w:val="en-US" w:bidi="ar-DZ"/>
              </w:rPr>
            </w:pPr>
            <w:r>
              <w:rPr>
                <w:sz w:val="22"/>
                <w:szCs w:val="22"/>
                <w:lang w:val="en-US" w:bidi="ar-DZ"/>
              </w:rPr>
              <w:t>10247505</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63C7FE89" w14:textId="77777777" w:rsidR="00D3252E" w:rsidRDefault="00702ED6">
            <w:pPr>
              <w:pStyle w:val="16"/>
              <w:rPr>
                <w:sz w:val="22"/>
                <w:szCs w:val="22"/>
                <w:lang w:val="en-US" w:bidi="ar-DZ"/>
              </w:rPr>
            </w:pPr>
            <w:r>
              <w:rPr>
                <w:sz w:val="22"/>
                <w:szCs w:val="22"/>
                <w:lang w:val="en-US" w:bidi="ar-DZ"/>
              </w:rPr>
              <w:t>5937024</w:t>
            </w:r>
          </w:p>
        </w:tc>
      </w:tr>
      <w:tr w:rsidR="00D3252E" w14:paraId="17566A46"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7038E3A9" w14:textId="77777777" w:rsidR="00D3252E" w:rsidRDefault="00702ED6">
            <w:pPr>
              <w:pStyle w:val="16"/>
              <w:rPr>
                <w:b/>
                <w:bCs/>
                <w:sz w:val="22"/>
                <w:szCs w:val="22"/>
                <w:lang w:val="en-US" w:bidi="ar-DZ"/>
              </w:rPr>
            </w:pPr>
            <w:r>
              <w:rPr>
                <w:b/>
                <w:bCs/>
                <w:sz w:val="22"/>
                <w:szCs w:val="22"/>
                <w:rtl/>
                <w:lang w:val="en-US" w:bidi="ar-DZ"/>
              </w:rPr>
              <w:t>الأسمدة</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5182CD98" w14:textId="77777777" w:rsidR="00D3252E" w:rsidRDefault="00702ED6">
            <w:pPr>
              <w:pStyle w:val="16"/>
              <w:rPr>
                <w:sz w:val="22"/>
                <w:szCs w:val="22"/>
                <w:lang w:val="en-US" w:bidi="ar-DZ"/>
              </w:rPr>
            </w:pPr>
            <w:r>
              <w:rPr>
                <w:sz w:val="22"/>
                <w:szCs w:val="22"/>
                <w:lang w:val="en-US" w:bidi="ar-DZ"/>
              </w:rPr>
              <w:t>51089</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22161C28" w14:textId="77777777" w:rsidR="00D3252E" w:rsidRDefault="00702ED6">
            <w:pPr>
              <w:pStyle w:val="16"/>
              <w:rPr>
                <w:sz w:val="22"/>
                <w:szCs w:val="22"/>
                <w:lang w:val="en-US" w:bidi="ar-DZ"/>
              </w:rPr>
            </w:pPr>
            <w:r>
              <w:rPr>
                <w:sz w:val="22"/>
                <w:szCs w:val="22"/>
                <w:lang w:val="en-US" w:bidi="ar-DZ"/>
              </w:rPr>
              <w:t>-</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4542FF80" w14:textId="77777777" w:rsidR="00D3252E" w:rsidRDefault="00702ED6">
            <w:pPr>
              <w:pStyle w:val="16"/>
              <w:rPr>
                <w:sz w:val="22"/>
                <w:szCs w:val="22"/>
                <w:lang w:val="en-US" w:bidi="ar-DZ"/>
              </w:rPr>
            </w:pPr>
            <w:r>
              <w:rPr>
                <w:sz w:val="22"/>
                <w:szCs w:val="22"/>
                <w:lang w:val="en-US" w:bidi="ar-DZ"/>
              </w:rPr>
              <w:t>38015</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3650AA97" w14:textId="77777777" w:rsidR="00D3252E" w:rsidRDefault="00702ED6">
            <w:pPr>
              <w:pStyle w:val="16"/>
              <w:rPr>
                <w:sz w:val="22"/>
                <w:szCs w:val="22"/>
                <w:lang w:val="en-US" w:bidi="ar-DZ"/>
              </w:rPr>
            </w:pPr>
            <w:r>
              <w:rPr>
                <w:sz w:val="22"/>
                <w:szCs w:val="22"/>
                <w:lang w:val="en-US" w:bidi="ar-DZ"/>
              </w:rPr>
              <w:t>119882</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4FAD3B92" w14:textId="77777777" w:rsidR="00D3252E" w:rsidRDefault="00702ED6">
            <w:pPr>
              <w:pStyle w:val="16"/>
              <w:rPr>
                <w:sz w:val="22"/>
                <w:szCs w:val="22"/>
                <w:lang w:val="en-US" w:bidi="ar-DZ"/>
              </w:rPr>
            </w:pPr>
            <w:r>
              <w:rPr>
                <w:sz w:val="22"/>
                <w:szCs w:val="22"/>
                <w:lang w:val="en-US" w:bidi="ar-DZ"/>
              </w:rPr>
              <w:t>12644</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43D32C47" w14:textId="77777777" w:rsidR="00D3252E" w:rsidRDefault="00702ED6">
            <w:pPr>
              <w:pStyle w:val="16"/>
              <w:rPr>
                <w:sz w:val="22"/>
                <w:szCs w:val="22"/>
                <w:lang w:val="en-US" w:bidi="ar-DZ"/>
              </w:rPr>
            </w:pPr>
            <w:r>
              <w:rPr>
                <w:sz w:val="22"/>
                <w:szCs w:val="22"/>
                <w:lang w:val="en-US" w:bidi="ar-DZ"/>
              </w:rPr>
              <w:t>-</w:t>
            </w:r>
          </w:p>
        </w:tc>
      </w:tr>
      <w:tr w:rsidR="00D3252E" w14:paraId="76FBEED3"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6937C808" w14:textId="77777777" w:rsidR="00D3252E" w:rsidRDefault="00702ED6">
            <w:pPr>
              <w:pStyle w:val="16"/>
              <w:rPr>
                <w:b/>
                <w:bCs/>
                <w:sz w:val="22"/>
                <w:szCs w:val="22"/>
                <w:lang w:val="en-US" w:bidi="ar-DZ"/>
              </w:rPr>
            </w:pPr>
            <w:r>
              <w:rPr>
                <w:b/>
                <w:bCs/>
                <w:sz w:val="22"/>
                <w:szCs w:val="22"/>
                <w:rtl/>
                <w:lang w:val="en-US" w:bidi="ar-DZ"/>
              </w:rPr>
              <w:t>الزيوت العطرية</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1C01DB7C" w14:textId="77777777" w:rsidR="00D3252E" w:rsidRDefault="00702ED6">
            <w:pPr>
              <w:pStyle w:val="16"/>
              <w:rPr>
                <w:sz w:val="22"/>
                <w:szCs w:val="22"/>
                <w:lang w:val="en-US" w:bidi="ar-DZ"/>
              </w:rPr>
            </w:pPr>
            <w:r>
              <w:rPr>
                <w:sz w:val="22"/>
                <w:szCs w:val="22"/>
                <w:lang w:val="en-US" w:bidi="ar-DZ"/>
              </w:rPr>
              <w:t>-</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0E4DF233" w14:textId="77777777" w:rsidR="00D3252E" w:rsidRDefault="00702ED6">
            <w:pPr>
              <w:pStyle w:val="16"/>
              <w:rPr>
                <w:sz w:val="22"/>
                <w:szCs w:val="22"/>
                <w:lang w:val="en-US" w:bidi="ar-DZ"/>
              </w:rPr>
            </w:pPr>
            <w:r>
              <w:rPr>
                <w:sz w:val="22"/>
                <w:szCs w:val="22"/>
                <w:lang w:val="en-US" w:bidi="ar-DZ"/>
              </w:rPr>
              <w:t>22601</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5F51534F" w14:textId="77777777" w:rsidR="00D3252E" w:rsidRDefault="00702ED6">
            <w:pPr>
              <w:pStyle w:val="16"/>
              <w:rPr>
                <w:sz w:val="22"/>
                <w:szCs w:val="22"/>
                <w:lang w:val="en-US" w:bidi="ar-DZ"/>
              </w:rPr>
            </w:pPr>
            <w:r>
              <w:rPr>
                <w:sz w:val="22"/>
                <w:szCs w:val="22"/>
                <w:lang w:val="en-US" w:bidi="ar-DZ"/>
              </w:rPr>
              <w:t>-</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4DF5F429" w14:textId="77777777" w:rsidR="00D3252E" w:rsidRDefault="00702ED6">
            <w:pPr>
              <w:pStyle w:val="16"/>
              <w:rPr>
                <w:sz w:val="22"/>
                <w:szCs w:val="22"/>
                <w:lang w:val="en-US" w:bidi="ar-DZ"/>
              </w:rPr>
            </w:pPr>
            <w:r>
              <w:rPr>
                <w:sz w:val="22"/>
                <w:szCs w:val="22"/>
                <w:lang w:val="en-US" w:bidi="ar-DZ"/>
              </w:rPr>
              <w:t>348</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6FA4A966" w14:textId="77777777" w:rsidR="00D3252E" w:rsidRDefault="00702ED6">
            <w:pPr>
              <w:pStyle w:val="16"/>
              <w:rPr>
                <w:sz w:val="22"/>
                <w:szCs w:val="22"/>
                <w:lang w:val="en-US" w:bidi="ar-DZ"/>
              </w:rPr>
            </w:pPr>
            <w:r>
              <w:rPr>
                <w:sz w:val="22"/>
                <w:szCs w:val="22"/>
                <w:lang w:val="en-US" w:bidi="ar-DZ"/>
              </w:rPr>
              <w:t>101253</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1B03AC76" w14:textId="77777777" w:rsidR="00D3252E" w:rsidRDefault="00702ED6">
            <w:pPr>
              <w:pStyle w:val="16"/>
              <w:rPr>
                <w:sz w:val="22"/>
                <w:szCs w:val="22"/>
                <w:lang w:val="en-US" w:bidi="ar-DZ"/>
              </w:rPr>
            </w:pPr>
            <w:r>
              <w:rPr>
                <w:sz w:val="22"/>
                <w:szCs w:val="22"/>
                <w:lang w:val="en-US" w:bidi="ar-DZ"/>
              </w:rPr>
              <w:t>579981</w:t>
            </w:r>
          </w:p>
        </w:tc>
      </w:tr>
      <w:tr w:rsidR="00D3252E" w14:paraId="20A2D59A"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3A060B31" w14:textId="77777777" w:rsidR="00D3252E" w:rsidRDefault="00702ED6">
            <w:pPr>
              <w:pStyle w:val="16"/>
              <w:rPr>
                <w:b/>
                <w:bCs/>
                <w:sz w:val="22"/>
                <w:szCs w:val="22"/>
                <w:lang w:val="en-US" w:bidi="ar-DZ"/>
              </w:rPr>
            </w:pPr>
            <w:r>
              <w:rPr>
                <w:b/>
                <w:bCs/>
                <w:sz w:val="22"/>
                <w:szCs w:val="22"/>
                <w:rtl/>
                <w:lang w:val="en-US" w:bidi="ar-DZ"/>
              </w:rPr>
              <w:t>منتجات العناية الصابون إلخ</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14E81811" w14:textId="77777777" w:rsidR="00D3252E" w:rsidRDefault="00702ED6">
            <w:pPr>
              <w:pStyle w:val="16"/>
              <w:rPr>
                <w:sz w:val="22"/>
                <w:szCs w:val="22"/>
                <w:lang w:val="en-US" w:bidi="ar-DZ"/>
              </w:rPr>
            </w:pPr>
            <w:r>
              <w:rPr>
                <w:sz w:val="22"/>
                <w:szCs w:val="22"/>
                <w:lang w:val="en-US" w:bidi="ar-DZ"/>
              </w:rPr>
              <w:t>10196262</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26EFFFAC" w14:textId="77777777" w:rsidR="00D3252E" w:rsidRDefault="00702ED6">
            <w:pPr>
              <w:pStyle w:val="16"/>
              <w:rPr>
                <w:sz w:val="22"/>
                <w:szCs w:val="22"/>
                <w:lang w:val="en-US" w:bidi="ar-DZ"/>
              </w:rPr>
            </w:pPr>
            <w:r>
              <w:rPr>
                <w:sz w:val="22"/>
                <w:szCs w:val="22"/>
                <w:lang w:val="en-US" w:bidi="ar-DZ"/>
              </w:rPr>
              <w:t>6712120</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60302580" w14:textId="77777777" w:rsidR="00D3252E" w:rsidRDefault="00702ED6">
            <w:pPr>
              <w:pStyle w:val="16"/>
              <w:rPr>
                <w:sz w:val="22"/>
                <w:szCs w:val="22"/>
                <w:lang w:val="en-US" w:bidi="ar-DZ"/>
              </w:rPr>
            </w:pPr>
            <w:r>
              <w:rPr>
                <w:sz w:val="22"/>
                <w:szCs w:val="22"/>
                <w:lang w:val="en-US" w:bidi="ar-DZ"/>
              </w:rPr>
              <w:t>664359</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321B8C4C" w14:textId="77777777" w:rsidR="00D3252E" w:rsidRDefault="00702ED6">
            <w:pPr>
              <w:pStyle w:val="16"/>
              <w:rPr>
                <w:sz w:val="22"/>
                <w:szCs w:val="22"/>
                <w:lang w:val="en-US" w:bidi="ar-DZ"/>
              </w:rPr>
            </w:pPr>
            <w:r>
              <w:rPr>
                <w:sz w:val="22"/>
                <w:szCs w:val="22"/>
                <w:lang w:val="en-US" w:bidi="ar-DZ"/>
              </w:rPr>
              <w:t>-</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65E20F8E" w14:textId="77777777" w:rsidR="00D3252E" w:rsidRDefault="00702ED6">
            <w:pPr>
              <w:pStyle w:val="16"/>
              <w:rPr>
                <w:sz w:val="22"/>
                <w:szCs w:val="22"/>
                <w:lang w:val="en-US" w:bidi="ar-DZ"/>
              </w:rPr>
            </w:pPr>
            <w:r>
              <w:rPr>
                <w:sz w:val="22"/>
                <w:szCs w:val="22"/>
                <w:lang w:val="en-US" w:bidi="ar-DZ"/>
              </w:rPr>
              <w:t>5211</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2C7BB386" w14:textId="77777777" w:rsidR="00D3252E" w:rsidRDefault="00702ED6">
            <w:pPr>
              <w:pStyle w:val="16"/>
              <w:rPr>
                <w:sz w:val="22"/>
                <w:szCs w:val="22"/>
                <w:lang w:val="en-US" w:bidi="ar-DZ"/>
              </w:rPr>
            </w:pPr>
            <w:r>
              <w:rPr>
                <w:sz w:val="22"/>
                <w:szCs w:val="22"/>
                <w:lang w:val="en-US" w:bidi="ar-DZ"/>
              </w:rPr>
              <w:t>57258</w:t>
            </w:r>
          </w:p>
        </w:tc>
      </w:tr>
      <w:tr w:rsidR="00D3252E" w14:paraId="5F58DF23"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21E93815" w14:textId="77777777" w:rsidR="00D3252E" w:rsidRDefault="00702ED6">
            <w:pPr>
              <w:pStyle w:val="16"/>
              <w:rPr>
                <w:b/>
                <w:bCs/>
                <w:sz w:val="22"/>
                <w:szCs w:val="22"/>
                <w:lang w:val="en-US" w:bidi="ar-DZ"/>
              </w:rPr>
            </w:pPr>
            <w:r>
              <w:rPr>
                <w:b/>
                <w:bCs/>
                <w:sz w:val="22"/>
                <w:szCs w:val="22"/>
                <w:rtl/>
                <w:lang w:val="en-US" w:bidi="ar-DZ"/>
              </w:rPr>
              <w:t>المواد الكيميائية المختلفة</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0B194DE1" w14:textId="77777777" w:rsidR="00D3252E" w:rsidRDefault="00702ED6">
            <w:pPr>
              <w:pStyle w:val="16"/>
              <w:rPr>
                <w:sz w:val="22"/>
                <w:szCs w:val="22"/>
                <w:lang w:val="en-US" w:bidi="ar-DZ"/>
              </w:rPr>
            </w:pPr>
            <w:r>
              <w:rPr>
                <w:sz w:val="22"/>
                <w:szCs w:val="22"/>
                <w:lang w:val="en-US" w:bidi="ar-DZ"/>
              </w:rPr>
              <w:t>183088</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64CD78D1" w14:textId="77777777" w:rsidR="00D3252E" w:rsidRDefault="00702ED6">
            <w:pPr>
              <w:pStyle w:val="16"/>
              <w:rPr>
                <w:sz w:val="22"/>
                <w:szCs w:val="22"/>
                <w:lang w:val="en-US" w:bidi="ar-DZ"/>
              </w:rPr>
            </w:pPr>
            <w:r>
              <w:rPr>
                <w:sz w:val="22"/>
                <w:szCs w:val="22"/>
                <w:lang w:val="en-US" w:bidi="ar-DZ"/>
              </w:rPr>
              <w:t>2776930</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39A0E017" w14:textId="77777777" w:rsidR="00D3252E" w:rsidRDefault="00702ED6">
            <w:pPr>
              <w:pStyle w:val="16"/>
              <w:rPr>
                <w:sz w:val="22"/>
                <w:szCs w:val="22"/>
                <w:lang w:val="en-US" w:bidi="ar-DZ"/>
              </w:rPr>
            </w:pPr>
            <w:r>
              <w:rPr>
                <w:sz w:val="22"/>
                <w:szCs w:val="22"/>
                <w:lang w:val="en-US" w:bidi="ar-DZ"/>
              </w:rPr>
              <w:t>637497</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6BC196FD" w14:textId="77777777" w:rsidR="00D3252E" w:rsidRDefault="00702ED6">
            <w:pPr>
              <w:pStyle w:val="16"/>
              <w:rPr>
                <w:sz w:val="22"/>
                <w:szCs w:val="22"/>
                <w:lang w:val="en-US" w:bidi="ar-DZ"/>
              </w:rPr>
            </w:pPr>
            <w:r>
              <w:rPr>
                <w:sz w:val="22"/>
                <w:szCs w:val="22"/>
                <w:lang w:val="en-US" w:bidi="ar-DZ"/>
              </w:rPr>
              <w:t>469529</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7CCA506F" w14:textId="77777777" w:rsidR="00D3252E" w:rsidRDefault="00702ED6">
            <w:pPr>
              <w:pStyle w:val="16"/>
              <w:rPr>
                <w:sz w:val="22"/>
                <w:szCs w:val="22"/>
                <w:lang w:val="en-US" w:bidi="ar-DZ"/>
              </w:rPr>
            </w:pPr>
            <w:r>
              <w:rPr>
                <w:sz w:val="22"/>
                <w:szCs w:val="22"/>
                <w:lang w:val="en-US" w:bidi="ar-DZ"/>
              </w:rPr>
              <w:t>1492013</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787C9B25" w14:textId="77777777" w:rsidR="00D3252E" w:rsidRDefault="00702ED6">
            <w:pPr>
              <w:pStyle w:val="16"/>
              <w:rPr>
                <w:sz w:val="22"/>
                <w:szCs w:val="22"/>
                <w:lang w:val="en-US" w:bidi="ar-DZ"/>
              </w:rPr>
            </w:pPr>
            <w:r>
              <w:rPr>
                <w:sz w:val="22"/>
                <w:szCs w:val="22"/>
                <w:lang w:val="en-US" w:bidi="ar-DZ"/>
              </w:rPr>
              <w:t>1896430</w:t>
            </w:r>
          </w:p>
        </w:tc>
      </w:tr>
      <w:tr w:rsidR="00D3252E" w14:paraId="7407642A"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6F7535ED" w14:textId="77777777" w:rsidR="00D3252E" w:rsidRDefault="00702ED6">
            <w:pPr>
              <w:pStyle w:val="16"/>
              <w:rPr>
                <w:b/>
                <w:bCs/>
                <w:sz w:val="22"/>
                <w:szCs w:val="22"/>
                <w:lang w:val="en-US" w:bidi="ar-DZ"/>
              </w:rPr>
            </w:pPr>
            <w:r>
              <w:rPr>
                <w:b/>
                <w:bCs/>
                <w:sz w:val="22"/>
                <w:szCs w:val="22"/>
                <w:rtl/>
                <w:lang w:val="en-US" w:bidi="ar-DZ"/>
              </w:rPr>
              <w:t>البلاستيك والهياكل</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7EA2BABB" w14:textId="77777777" w:rsidR="00D3252E" w:rsidRDefault="00702ED6">
            <w:pPr>
              <w:pStyle w:val="16"/>
              <w:rPr>
                <w:sz w:val="22"/>
                <w:szCs w:val="22"/>
                <w:lang w:val="en-US" w:bidi="ar-DZ"/>
              </w:rPr>
            </w:pPr>
            <w:r>
              <w:rPr>
                <w:sz w:val="22"/>
                <w:szCs w:val="22"/>
                <w:lang w:val="en-US" w:bidi="ar-DZ"/>
              </w:rPr>
              <w:t>3931412</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43E29F08" w14:textId="77777777" w:rsidR="00D3252E" w:rsidRDefault="00702ED6">
            <w:pPr>
              <w:pStyle w:val="16"/>
              <w:rPr>
                <w:sz w:val="22"/>
                <w:szCs w:val="22"/>
                <w:lang w:val="en-US" w:bidi="ar-DZ"/>
              </w:rPr>
            </w:pPr>
            <w:r>
              <w:rPr>
                <w:sz w:val="22"/>
                <w:szCs w:val="22"/>
                <w:lang w:val="en-US" w:bidi="ar-DZ"/>
              </w:rPr>
              <w:t>4485816</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67FBBC90" w14:textId="77777777" w:rsidR="00D3252E" w:rsidRDefault="00702ED6">
            <w:pPr>
              <w:pStyle w:val="16"/>
              <w:rPr>
                <w:sz w:val="22"/>
                <w:szCs w:val="22"/>
                <w:lang w:val="en-US" w:bidi="ar-DZ"/>
              </w:rPr>
            </w:pPr>
            <w:r>
              <w:rPr>
                <w:sz w:val="22"/>
                <w:szCs w:val="22"/>
                <w:lang w:val="en-US" w:bidi="ar-DZ"/>
              </w:rPr>
              <w:t>5621005</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3F7DC52B" w14:textId="77777777" w:rsidR="00D3252E" w:rsidRDefault="00702ED6">
            <w:pPr>
              <w:pStyle w:val="16"/>
              <w:rPr>
                <w:sz w:val="22"/>
                <w:szCs w:val="22"/>
                <w:lang w:val="en-US" w:bidi="ar-DZ"/>
              </w:rPr>
            </w:pPr>
            <w:r>
              <w:rPr>
                <w:sz w:val="22"/>
                <w:szCs w:val="22"/>
                <w:lang w:val="en-US" w:bidi="ar-DZ"/>
              </w:rPr>
              <w:t>7197936</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5701C8D4" w14:textId="77777777" w:rsidR="00D3252E" w:rsidRDefault="00702ED6">
            <w:pPr>
              <w:pStyle w:val="16"/>
              <w:rPr>
                <w:sz w:val="22"/>
                <w:szCs w:val="22"/>
                <w:lang w:val="en-US" w:bidi="ar-DZ"/>
              </w:rPr>
            </w:pPr>
            <w:r>
              <w:rPr>
                <w:sz w:val="22"/>
                <w:szCs w:val="22"/>
                <w:lang w:val="en-US" w:bidi="ar-DZ"/>
              </w:rPr>
              <w:t>3506781</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7A824E6B" w14:textId="77777777" w:rsidR="00D3252E" w:rsidRDefault="00702ED6">
            <w:pPr>
              <w:pStyle w:val="16"/>
              <w:rPr>
                <w:sz w:val="22"/>
                <w:szCs w:val="22"/>
                <w:lang w:val="en-US" w:bidi="ar-DZ"/>
              </w:rPr>
            </w:pPr>
            <w:r>
              <w:rPr>
                <w:sz w:val="22"/>
                <w:szCs w:val="22"/>
                <w:lang w:val="en-US" w:bidi="ar-DZ"/>
              </w:rPr>
              <w:t>2533079</w:t>
            </w:r>
          </w:p>
        </w:tc>
      </w:tr>
      <w:tr w:rsidR="00D3252E" w14:paraId="48E00DA5"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5A9AA4DB" w14:textId="77777777" w:rsidR="00D3252E" w:rsidRDefault="00702ED6">
            <w:pPr>
              <w:pStyle w:val="16"/>
              <w:rPr>
                <w:b/>
                <w:bCs/>
                <w:sz w:val="22"/>
                <w:szCs w:val="22"/>
                <w:lang w:val="en-US" w:bidi="ar-DZ"/>
              </w:rPr>
            </w:pPr>
            <w:r>
              <w:rPr>
                <w:b/>
                <w:bCs/>
                <w:sz w:val="22"/>
                <w:szCs w:val="22"/>
                <w:rtl/>
                <w:lang w:val="en-US" w:bidi="ar-DZ"/>
              </w:rPr>
              <w:lastRenderedPageBreak/>
              <w:t>المطاط وأعماله</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79B33A4D" w14:textId="77777777" w:rsidR="00D3252E" w:rsidRDefault="00702ED6">
            <w:pPr>
              <w:pStyle w:val="16"/>
              <w:rPr>
                <w:sz w:val="22"/>
                <w:szCs w:val="22"/>
                <w:lang w:val="en-US" w:bidi="ar-DZ"/>
              </w:rPr>
            </w:pPr>
            <w:r>
              <w:rPr>
                <w:sz w:val="22"/>
                <w:szCs w:val="22"/>
                <w:lang w:val="en-US" w:bidi="ar-DZ"/>
              </w:rPr>
              <w:t>421544</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6BD08685" w14:textId="77777777" w:rsidR="00D3252E" w:rsidRDefault="00702ED6">
            <w:pPr>
              <w:pStyle w:val="16"/>
              <w:rPr>
                <w:sz w:val="22"/>
                <w:szCs w:val="22"/>
                <w:lang w:val="en-US" w:bidi="ar-DZ"/>
              </w:rPr>
            </w:pPr>
            <w:r>
              <w:rPr>
                <w:sz w:val="22"/>
                <w:szCs w:val="22"/>
                <w:lang w:val="en-US" w:bidi="ar-DZ"/>
              </w:rPr>
              <w:t>187018</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39C5818C" w14:textId="77777777" w:rsidR="00D3252E" w:rsidRDefault="00702ED6">
            <w:pPr>
              <w:pStyle w:val="16"/>
              <w:rPr>
                <w:sz w:val="22"/>
                <w:szCs w:val="22"/>
                <w:lang w:val="en-US" w:bidi="ar-DZ"/>
              </w:rPr>
            </w:pPr>
            <w:r>
              <w:rPr>
                <w:sz w:val="22"/>
                <w:szCs w:val="22"/>
                <w:lang w:val="en-US" w:bidi="ar-DZ"/>
              </w:rPr>
              <w:t>-</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69079A9E" w14:textId="77777777" w:rsidR="00D3252E" w:rsidRDefault="00702ED6">
            <w:pPr>
              <w:pStyle w:val="16"/>
              <w:rPr>
                <w:sz w:val="22"/>
                <w:szCs w:val="22"/>
                <w:lang w:val="en-US" w:bidi="ar-DZ"/>
              </w:rPr>
            </w:pPr>
            <w:r>
              <w:rPr>
                <w:sz w:val="22"/>
                <w:szCs w:val="22"/>
                <w:lang w:val="en-US" w:bidi="ar-DZ"/>
              </w:rPr>
              <w:t>2019</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63C39988" w14:textId="77777777" w:rsidR="00D3252E" w:rsidRDefault="00702ED6">
            <w:pPr>
              <w:pStyle w:val="16"/>
              <w:rPr>
                <w:sz w:val="22"/>
                <w:szCs w:val="22"/>
                <w:lang w:val="en-US" w:bidi="ar-DZ"/>
              </w:rPr>
            </w:pPr>
            <w:r>
              <w:rPr>
                <w:sz w:val="22"/>
                <w:szCs w:val="22"/>
                <w:lang w:val="en-US" w:bidi="ar-DZ"/>
              </w:rPr>
              <w:t>-</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61E5D317" w14:textId="77777777" w:rsidR="00D3252E" w:rsidRDefault="00702ED6">
            <w:pPr>
              <w:pStyle w:val="16"/>
              <w:rPr>
                <w:sz w:val="22"/>
                <w:szCs w:val="22"/>
                <w:lang w:val="en-US" w:bidi="ar-DZ"/>
              </w:rPr>
            </w:pPr>
            <w:r>
              <w:rPr>
                <w:sz w:val="22"/>
                <w:szCs w:val="22"/>
                <w:lang w:val="en-US" w:bidi="ar-DZ"/>
              </w:rPr>
              <w:t>-</w:t>
            </w:r>
          </w:p>
        </w:tc>
      </w:tr>
      <w:tr w:rsidR="00D3252E" w14:paraId="6A8FC580"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5678492F" w14:textId="77777777" w:rsidR="00D3252E" w:rsidRDefault="00702ED6">
            <w:pPr>
              <w:pStyle w:val="16"/>
              <w:rPr>
                <w:b/>
                <w:bCs/>
                <w:sz w:val="22"/>
                <w:szCs w:val="22"/>
                <w:lang w:val="en-US" w:bidi="ar-DZ"/>
              </w:rPr>
            </w:pPr>
            <w:r>
              <w:rPr>
                <w:b/>
                <w:bCs/>
                <w:sz w:val="22"/>
                <w:szCs w:val="22"/>
                <w:rtl/>
                <w:lang w:val="en-US" w:bidi="ar-DZ"/>
              </w:rPr>
              <w:t>جلود وجلود</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5F9C6C89" w14:textId="77777777" w:rsidR="00D3252E" w:rsidRDefault="00702ED6">
            <w:pPr>
              <w:pStyle w:val="16"/>
              <w:rPr>
                <w:sz w:val="22"/>
                <w:szCs w:val="22"/>
                <w:lang w:val="en-US" w:bidi="ar-DZ"/>
              </w:rPr>
            </w:pPr>
            <w:r>
              <w:rPr>
                <w:sz w:val="22"/>
                <w:szCs w:val="22"/>
                <w:lang w:val="en-US" w:bidi="ar-DZ"/>
              </w:rPr>
              <w:t>1336624</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0EFCA328" w14:textId="77777777" w:rsidR="00D3252E" w:rsidRDefault="00702ED6">
            <w:pPr>
              <w:pStyle w:val="16"/>
              <w:rPr>
                <w:sz w:val="22"/>
                <w:szCs w:val="22"/>
                <w:lang w:val="en-US" w:bidi="ar-DZ"/>
              </w:rPr>
            </w:pPr>
            <w:r>
              <w:rPr>
                <w:sz w:val="22"/>
                <w:szCs w:val="22"/>
                <w:lang w:val="en-US" w:bidi="ar-DZ"/>
              </w:rPr>
              <w:t>308491</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0D0BF1C7" w14:textId="77777777" w:rsidR="00D3252E" w:rsidRDefault="00702ED6">
            <w:pPr>
              <w:pStyle w:val="16"/>
              <w:rPr>
                <w:sz w:val="22"/>
                <w:szCs w:val="22"/>
                <w:lang w:val="en-US" w:bidi="ar-DZ"/>
              </w:rPr>
            </w:pPr>
            <w:r>
              <w:rPr>
                <w:sz w:val="22"/>
                <w:szCs w:val="22"/>
                <w:lang w:val="en-US" w:bidi="ar-DZ"/>
              </w:rPr>
              <w:t>1203936</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1E471445" w14:textId="77777777" w:rsidR="00D3252E" w:rsidRDefault="00702ED6">
            <w:pPr>
              <w:pStyle w:val="16"/>
              <w:rPr>
                <w:sz w:val="22"/>
                <w:szCs w:val="22"/>
                <w:lang w:val="en-US" w:bidi="ar-DZ"/>
              </w:rPr>
            </w:pPr>
            <w:r>
              <w:rPr>
                <w:sz w:val="22"/>
                <w:szCs w:val="22"/>
                <w:lang w:val="en-US" w:bidi="ar-DZ"/>
              </w:rPr>
              <w:t>916939</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27E15EA7" w14:textId="77777777" w:rsidR="00D3252E" w:rsidRDefault="00702ED6">
            <w:pPr>
              <w:pStyle w:val="16"/>
              <w:rPr>
                <w:sz w:val="22"/>
                <w:szCs w:val="22"/>
                <w:lang w:val="en-US" w:bidi="ar-DZ"/>
              </w:rPr>
            </w:pPr>
            <w:r>
              <w:rPr>
                <w:sz w:val="22"/>
                <w:szCs w:val="22"/>
                <w:lang w:val="en-US" w:bidi="ar-DZ"/>
              </w:rPr>
              <w:t>474655</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0BF9005E" w14:textId="77777777" w:rsidR="00D3252E" w:rsidRDefault="00702ED6">
            <w:pPr>
              <w:pStyle w:val="16"/>
              <w:rPr>
                <w:sz w:val="22"/>
                <w:szCs w:val="22"/>
                <w:lang w:val="en-US" w:bidi="ar-DZ"/>
              </w:rPr>
            </w:pPr>
            <w:r>
              <w:rPr>
                <w:sz w:val="22"/>
                <w:szCs w:val="22"/>
                <w:lang w:val="en-US" w:bidi="ar-DZ"/>
              </w:rPr>
              <w:t>562576</w:t>
            </w:r>
          </w:p>
        </w:tc>
      </w:tr>
      <w:tr w:rsidR="00D3252E" w14:paraId="0142332C"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2898B7E9" w14:textId="77777777" w:rsidR="00D3252E" w:rsidRDefault="00702ED6">
            <w:pPr>
              <w:pStyle w:val="16"/>
              <w:rPr>
                <w:b/>
                <w:bCs/>
                <w:sz w:val="22"/>
                <w:szCs w:val="22"/>
                <w:lang w:val="en-US" w:bidi="ar-DZ"/>
              </w:rPr>
            </w:pPr>
            <w:r>
              <w:rPr>
                <w:b/>
                <w:bCs/>
                <w:sz w:val="22"/>
                <w:szCs w:val="22"/>
                <w:rtl/>
                <w:lang w:val="en-US" w:bidi="ar-DZ"/>
              </w:rPr>
              <w:t>خشب ومصنوعاته</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05D43B84" w14:textId="77777777" w:rsidR="00D3252E" w:rsidRDefault="00702ED6">
            <w:pPr>
              <w:pStyle w:val="16"/>
              <w:rPr>
                <w:sz w:val="22"/>
                <w:szCs w:val="22"/>
                <w:lang w:val="en-US" w:bidi="ar-DZ"/>
              </w:rPr>
            </w:pPr>
            <w:r>
              <w:rPr>
                <w:sz w:val="22"/>
                <w:szCs w:val="22"/>
                <w:lang w:val="en-US" w:bidi="ar-DZ"/>
              </w:rPr>
              <w:t>-</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39FBF093" w14:textId="77777777" w:rsidR="00D3252E" w:rsidRDefault="00702ED6">
            <w:pPr>
              <w:pStyle w:val="16"/>
              <w:rPr>
                <w:sz w:val="22"/>
                <w:szCs w:val="22"/>
                <w:lang w:val="en-US" w:bidi="ar-DZ"/>
              </w:rPr>
            </w:pPr>
            <w:r>
              <w:rPr>
                <w:sz w:val="22"/>
                <w:szCs w:val="22"/>
                <w:lang w:val="en-US" w:bidi="ar-DZ"/>
              </w:rPr>
              <w:t>-</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11490508" w14:textId="77777777" w:rsidR="00D3252E" w:rsidRDefault="00702ED6">
            <w:pPr>
              <w:pStyle w:val="16"/>
              <w:rPr>
                <w:sz w:val="22"/>
                <w:szCs w:val="22"/>
                <w:lang w:val="en-US" w:bidi="ar-DZ"/>
              </w:rPr>
            </w:pPr>
            <w:r>
              <w:rPr>
                <w:sz w:val="22"/>
                <w:szCs w:val="22"/>
                <w:lang w:val="en-US" w:bidi="ar-DZ"/>
              </w:rPr>
              <w:t>65350</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3952BE47" w14:textId="77777777" w:rsidR="00D3252E" w:rsidRDefault="00702ED6">
            <w:pPr>
              <w:pStyle w:val="16"/>
              <w:rPr>
                <w:sz w:val="22"/>
                <w:szCs w:val="22"/>
                <w:lang w:val="en-US" w:bidi="ar-DZ"/>
              </w:rPr>
            </w:pPr>
            <w:r>
              <w:rPr>
                <w:sz w:val="22"/>
                <w:szCs w:val="22"/>
                <w:lang w:val="en-US" w:bidi="ar-DZ"/>
              </w:rPr>
              <w:t>45580</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365A7060" w14:textId="77777777" w:rsidR="00D3252E" w:rsidRDefault="00702ED6">
            <w:pPr>
              <w:pStyle w:val="16"/>
              <w:rPr>
                <w:sz w:val="22"/>
                <w:szCs w:val="22"/>
                <w:lang w:val="en-US" w:bidi="ar-DZ"/>
              </w:rPr>
            </w:pPr>
            <w:r>
              <w:rPr>
                <w:sz w:val="22"/>
                <w:szCs w:val="22"/>
                <w:lang w:val="en-US" w:bidi="ar-DZ"/>
              </w:rPr>
              <w:t>184676</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4695F0C3" w14:textId="77777777" w:rsidR="00D3252E" w:rsidRDefault="00702ED6">
            <w:pPr>
              <w:pStyle w:val="16"/>
              <w:rPr>
                <w:sz w:val="22"/>
                <w:szCs w:val="22"/>
                <w:lang w:val="en-US" w:bidi="ar-DZ"/>
              </w:rPr>
            </w:pPr>
            <w:r>
              <w:rPr>
                <w:sz w:val="22"/>
                <w:szCs w:val="22"/>
                <w:lang w:val="en-US" w:bidi="ar-DZ"/>
              </w:rPr>
              <w:t>98539</w:t>
            </w:r>
          </w:p>
        </w:tc>
      </w:tr>
      <w:tr w:rsidR="00D3252E" w14:paraId="7377B063"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63B1D9A7" w14:textId="77777777" w:rsidR="00D3252E" w:rsidRDefault="00702ED6">
            <w:pPr>
              <w:pStyle w:val="16"/>
              <w:rPr>
                <w:b/>
                <w:bCs/>
                <w:sz w:val="22"/>
                <w:szCs w:val="22"/>
                <w:lang w:val="en-US" w:bidi="ar-DZ"/>
              </w:rPr>
            </w:pPr>
            <w:r>
              <w:rPr>
                <w:b/>
                <w:bCs/>
                <w:sz w:val="22"/>
                <w:szCs w:val="22"/>
                <w:rtl/>
                <w:lang w:val="en-US" w:bidi="ar-DZ"/>
              </w:rPr>
              <w:t>مواد لصناعة الورق</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38F7BE20" w14:textId="77777777" w:rsidR="00D3252E" w:rsidRDefault="00702ED6">
            <w:pPr>
              <w:pStyle w:val="16"/>
              <w:rPr>
                <w:sz w:val="22"/>
                <w:szCs w:val="22"/>
                <w:lang w:val="en-US" w:bidi="ar-DZ"/>
              </w:rPr>
            </w:pPr>
            <w:r>
              <w:rPr>
                <w:sz w:val="22"/>
                <w:szCs w:val="22"/>
                <w:lang w:val="en-US" w:bidi="ar-DZ"/>
              </w:rPr>
              <w:t>47305</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1345AA7E" w14:textId="77777777" w:rsidR="00D3252E" w:rsidRDefault="00702ED6">
            <w:pPr>
              <w:pStyle w:val="16"/>
              <w:rPr>
                <w:sz w:val="22"/>
                <w:szCs w:val="22"/>
                <w:lang w:val="en-US" w:bidi="ar-DZ"/>
              </w:rPr>
            </w:pPr>
            <w:r>
              <w:rPr>
                <w:sz w:val="22"/>
                <w:szCs w:val="22"/>
                <w:lang w:val="en-US" w:bidi="ar-DZ"/>
              </w:rPr>
              <w:t>434292</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72AA6795" w14:textId="77777777" w:rsidR="00D3252E" w:rsidRDefault="00702ED6">
            <w:pPr>
              <w:pStyle w:val="16"/>
              <w:rPr>
                <w:sz w:val="22"/>
                <w:szCs w:val="22"/>
                <w:lang w:val="en-US" w:bidi="ar-DZ"/>
              </w:rPr>
            </w:pPr>
            <w:r>
              <w:rPr>
                <w:sz w:val="22"/>
                <w:szCs w:val="22"/>
                <w:lang w:val="en-US" w:bidi="ar-DZ"/>
              </w:rPr>
              <w:t>748625</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0E54A7BB" w14:textId="77777777" w:rsidR="00D3252E" w:rsidRDefault="00702ED6">
            <w:pPr>
              <w:pStyle w:val="16"/>
              <w:rPr>
                <w:sz w:val="22"/>
                <w:szCs w:val="22"/>
                <w:lang w:val="en-US" w:bidi="ar-DZ"/>
              </w:rPr>
            </w:pPr>
            <w:r>
              <w:rPr>
                <w:sz w:val="22"/>
                <w:szCs w:val="22"/>
                <w:lang w:val="en-US" w:bidi="ar-DZ"/>
              </w:rPr>
              <w:t>1720193</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60B37A49" w14:textId="77777777" w:rsidR="00D3252E" w:rsidRDefault="00702ED6">
            <w:pPr>
              <w:pStyle w:val="16"/>
              <w:rPr>
                <w:sz w:val="22"/>
                <w:szCs w:val="22"/>
                <w:lang w:val="en-US" w:bidi="ar-DZ"/>
              </w:rPr>
            </w:pPr>
            <w:r>
              <w:rPr>
                <w:sz w:val="22"/>
                <w:szCs w:val="22"/>
                <w:lang w:val="en-US" w:bidi="ar-DZ"/>
              </w:rPr>
              <w:t>3047296</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60673C0D" w14:textId="77777777" w:rsidR="00D3252E" w:rsidRDefault="00702ED6">
            <w:pPr>
              <w:pStyle w:val="16"/>
              <w:rPr>
                <w:sz w:val="22"/>
                <w:szCs w:val="22"/>
                <w:lang w:val="en-US" w:bidi="ar-DZ"/>
              </w:rPr>
            </w:pPr>
            <w:r>
              <w:rPr>
                <w:sz w:val="22"/>
                <w:szCs w:val="22"/>
                <w:lang w:val="en-US" w:bidi="ar-DZ"/>
              </w:rPr>
              <w:t>2267819</w:t>
            </w:r>
          </w:p>
        </w:tc>
      </w:tr>
      <w:tr w:rsidR="00D3252E" w14:paraId="3270AAB3"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51B6B4DC" w14:textId="77777777" w:rsidR="00D3252E" w:rsidRDefault="00702ED6">
            <w:pPr>
              <w:pStyle w:val="16"/>
              <w:rPr>
                <w:b/>
                <w:bCs/>
                <w:sz w:val="22"/>
                <w:szCs w:val="22"/>
                <w:lang w:val="en-US" w:bidi="ar-DZ"/>
              </w:rPr>
            </w:pPr>
            <w:r>
              <w:rPr>
                <w:b/>
                <w:bCs/>
                <w:sz w:val="22"/>
                <w:szCs w:val="22"/>
                <w:rtl/>
                <w:lang w:val="en-US" w:bidi="ar-DZ"/>
              </w:rPr>
              <w:t>الورق والورق المقوى والكتب</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69452F2A" w14:textId="77777777" w:rsidR="00D3252E" w:rsidRDefault="00702ED6">
            <w:pPr>
              <w:pStyle w:val="16"/>
              <w:rPr>
                <w:sz w:val="22"/>
                <w:szCs w:val="22"/>
                <w:lang w:val="en-US" w:bidi="ar-DZ"/>
              </w:rPr>
            </w:pPr>
            <w:r>
              <w:rPr>
                <w:sz w:val="22"/>
                <w:szCs w:val="22"/>
                <w:lang w:val="en-US" w:bidi="ar-DZ"/>
              </w:rPr>
              <w:t>1360972</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1E2F56E5" w14:textId="77777777" w:rsidR="00D3252E" w:rsidRDefault="00702ED6">
            <w:pPr>
              <w:pStyle w:val="16"/>
              <w:rPr>
                <w:sz w:val="22"/>
                <w:szCs w:val="22"/>
                <w:lang w:val="en-US" w:bidi="ar-DZ"/>
              </w:rPr>
            </w:pPr>
            <w:r>
              <w:rPr>
                <w:sz w:val="22"/>
                <w:szCs w:val="22"/>
                <w:lang w:val="en-US" w:bidi="ar-DZ"/>
              </w:rPr>
              <w:t>2719772</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1925539B" w14:textId="77777777" w:rsidR="00D3252E" w:rsidRDefault="00702ED6">
            <w:pPr>
              <w:pStyle w:val="16"/>
              <w:rPr>
                <w:sz w:val="22"/>
                <w:szCs w:val="22"/>
                <w:lang w:val="en-US" w:bidi="ar-DZ"/>
              </w:rPr>
            </w:pPr>
            <w:r>
              <w:rPr>
                <w:sz w:val="22"/>
                <w:szCs w:val="22"/>
                <w:lang w:val="en-US" w:bidi="ar-DZ"/>
              </w:rPr>
              <w:t>2091254</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48050E91" w14:textId="77777777" w:rsidR="00D3252E" w:rsidRDefault="00702ED6">
            <w:pPr>
              <w:pStyle w:val="16"/>
              <w:rPr>
                <w:sz w:val="22"/>
                <w:szCs w:val="22"/>
                <w:lang w:val="en-US" w:bidi="ar-DZ"/>
              </w:rPr>
            </w:pPr>
            <w:r>
              <w:rPr>
                <w:sz w:val="22"/>
                <w:szCs w:val="22"/>
                <w:lang w:val="en-US" w:bidi="ar-DZ"/>
              </w:rPr>
              <w:t>3355834</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050C9F6E" w14:textId="77777777" w:rsidR="00D3252E" w:rsidRDefault="00702ED6">
            <w:pPr>
              <w:pStyle w:val="16"/>
              <w:rPr>
                <w:sz w:val="22"/>
                <w:szCs w:val="22"/>
                <w:lang w:val="en-US" w:bidi="ar-DZ"/>
              </w:rPr>
            </w:pPr>
            <w:r>
              <w:rPr>
                <w:sz w:val="22"/>
                <w:szCs w:val="22"/>
                <w:lang w:val="en-US" w:bidi="ar-DZ"/>
              </w:rPr>
              <w:t>4401755</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504CEEC4" w14:textId="77777777" w:rsidR="00D3252E" w:rsidRDefault="00702ED6">
            <w:pPr>
              <w:pStyle w:val="16"/>
              <w:rPr>
                <w:sz w:val="22"/>
                <w:szCs w:val="22"/>
                <w:lang w:val="en-US" w:bidi="ar-DZ"/>
              </w:rPr>
            </w:pPr>
            <w:r>
              <w:rPr>
                <w:sz w:val="22"/>
                <w:szCs w:val="22"/>
                <w:lang w:val="en-US" w:bidi="ar-DZ"/>
              </w:rPr>
              <w:t>6108307</w:t>
            </w:r>
          </w:p>
        </w:tc>
      </w:tr>
      <w:tr w:rsidR="00D3252E" w14:paraId="72A2C0CE"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2751522C" w14:textId="77777777" w:rsidR="00D3252E" w:rsidRDefault="00702ED6">
            <w:pPr>
              <w:pStyle w:val="16"/>
              <w:rPr>
                <w:b/>
                <w:bCs/>
                <w:sz w:val="22"/>
                <w:szCs w:val="22"/>
                <w:lang w:val="en-US" w:bidi="ar-DZ"/>
              </w:rPr>
            </w:pPr>
            <w:r>
              <w:rPr>
                <w:b/>
                <w:bCs/>
                <w:sz w:val="22"/>
                <w:szCs w:val="22"/>
                <w:rtl/>
                <w:lang w:val="en-US" w:bidi="ar-DZ"/>
              </w:rPr>
              <w:t>قطن</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75CA1DD9" w14:textId="77777777" w:rsidR="00D3252E" w:rsidRDefault="00702ED6">
            <w:pPr>
              <w:pStyle w:val="16"/>
              <w:rPr>
                <w:sz w:val="22"/>
                <w:szCs w:val="22"/>
                <w:lang w:val="en-US" w:bidi="ar-DZ"/>
              </w:rPr>
            </w:pPr>
            <w:r>
              <w:rPr>
                <w:sz w:val="22"/>
                <w:szCs w:val="22"/>
                <w:lang w:val="en-US" w:bidi="ar-DZ"/>
              </w:rPr>
              <w:t>-</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65E8130D" w14:textId="77777777" w:rsidR="00D3252E" w:rsidRDefault="00702ED6">
            <w:pPr>
              <w:pStyle w:val="16"/>
              <w:rPr>
                <w:sz w:val="22"/>
                <w:szCs w:val="22"/>
                <w:lang w:val="en-US" w:bidi="ar-DZ"/>
              </w:rPr>
            </w:pPr>
            <w:r>
              <w:rPr>
                <w:sz w:val="22"/>
                <w:szCs w:val="22"/>
                <w:lang w:val="en-US" w:bidi="ar-DZ"/>
              </w:rPr>
              <w:t>-</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132FD86E" w14:textId="77777777" w:rsidR="00D3252E" w:rsidRDefault="00702ED6">
            <w:pPr>
              <w:pStyle w:val="16"/>
              <w:rPr>
                <w:sz w:val="22"/>
                <w:szCs w:val="22"/>
                <w:lang w:val="en-US" w:bidi="ar-DZ"/>
              </w:rPr>
            </w:pPr>
            <w:r>
              <w:rPr>
                <w:sz w:val="22"/>
                <w:szCs w:val="22"/>
                <w:lang w:val="en-US" w:bidi="ar-DZ"/>
              </w:rPr>
              <w:t>-</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2D8EAD5C" w14:textId="77777777" w:rsidR="00D3252E" w:rsidRDefault="00702ED6">
            <w:pPr>
              <w:pStyle w:val="16"/>
              <w:rPr>
                <w:sz w:val="22"/>
                <w:szCs w:val="22"/>
                <w:lang w:val="en-US" w:bidi="ar-DZ"/>
              </w:rPr>
            </w:pPr>
            <w:r>
              <w:rPr>
                <w:sz w:val="22"/>
                <w:szCs w:val="22"/>
                <w:lang w:val="en-US" w:bidi="ar-DZ"/>
              </w:rPr>
              <w:t>-</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559D5B24" w14:textId="77777777" w:rsidR="00D3252E" w:rsidRDefault="00702ED6">
            <w:pPr>
              <w:pStyle w:val="16"/>
              <w:rPr>
                <w:sz w:val="22"/>
                <w:szCs w:val="22"/>
                <w:lang w:val="en-US" w:bidi="ar-DZ"/>
              </w:rPr>
            </w:pPr>
            <w:r>
              <w:rPr>
                <w:sz w:val="22"/>
                <w:szCs w:val="22"/>
                <w:lang w:val="en-US" w:bidi="ar-DZ"/>
              </w:rPr>
              <w:t>-</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10BE612D" w14:textId="77777777" w:rsidR="00D3252E" w:rsidRDefault="00702ED6">
            <w:pPr>
              <w:pStyle w:val="16"/>
              <w:rPr>
                <w:sz w:val="22"/>
                <w:szCs w:val="22"/>
                <w:lang w:val="en-US" w:bidi="ar-DZ"/>
              </w:rPr>
            </w:pPr>
            <w:r>
              <w:rPr>
                <w:sz w:val="22"/>
                <w:szCs w:val="22"/>
                <w:lang w:val="en-US" w:bidi="ar-DZ"/>
              </w:rPr>
              <w:t>2185</w:t>
            </w:r>
          </w:p>
        </w:tc>
      </w:tr>
      <w:tr w:rsidR="00D3252E" w14:paraId="6B78AF0F"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68CB8749" w14:textId="77777777" w:rsidR="00D3252E" w:rsidRDefault="00702ED6">
            <w:pPr>
              <w:pStyle w:val="16"/>
              <w:rPr>
                <w:b/>
                <w:bCs/>
                <w:sz w:val="22"/>
                <w:szCs w:val="22"/>
                <w:lang w:val="en-US" w:bidi="ar-DZ"/>
              </w:rPr>
            </w:pPr>
            <w:r>
              <w:rPr>
                <w:b/>
                <w:bCs/>
                <w:sz w:val="22"/>
                <w:szCs w:val="22"/>
                <w:rtl/>
                <w:lang w:val="en-US" w:bidi="ar-DZ"/>
              </w:rPr>
              <w:t>الهياكل في أحجار الاسمنت وغيرها</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6311DD73" w14:textId="77777777" w:rsidR="00D3252E" w:rsidRDefault="00702ED6">
            <w:pPr>
              <w:pStyle w:val="16"/>
              <w:rPr>
                <w:sz w:val="22"/>
                <w:szCs w:val="22"/>
                <w:lang w:val="en-US" w:bidi="ar-DZ"/>
              </w:rPr>
            </w:pPr>
            <w:r>
              <w:rPr>
                <w:sz w:val="22"/>
                <w:szCs w:val="22"/>
                <w:lang w:val="en-US" w:bidi="ar-DZ"/>
              </w:rPr>
              <w:t>187437</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3F696E20" w14:textId="77777777" w:rsidR="00D3252E" w:rsidRDefault="00702ED6">
            <w:pPr>
              <w:pStyle w:val="16"/>
              <w:rPr>
                <w:sz w:val="22"/>
                <w:szCs w:val="22"/>
                <w:lang w:val="en-US" w:bidi="ar-DZ"/>
              </w:rPr>
            </w:pPr>
            <w:r>
              <w:rPr>
                <w:sz w:val="22"/>
                <w:szCs w:val="22"/>
                <w:lang w:val="en-US" w:bidi="ar-DZ"/>
              </w:rPr>
              <w:t>346710</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4AB2AA4D" w14:textId="77777777" w:rsidR="00D3252E" w:rsidRDefault="00702ED6">
            <w:pPr>
              <w:pStyle w:val="16"/>
              <w:rPr>
                <w:sz w:val="22"/>
                <w:szCs w:val="22"/>
                <w:lang w:val="en-US" w:bidi="ar-DZ"/>
              </w:rPr>
            </w:pPr>
            <w:r>
              <w:rPr>
                <w:sz w:val="22"/>
                <w:szCs w:val="22"/>
                <w:lang w:val="en-US" w:bidi="ar-DZ"/>
              </w:rPr>
              <w:t>811799</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433C1C4C" w14:textId="77777777" w:rsidR="00D3252E" w:rsidRDefault="00702ED6">
            <w:pPr>
              <w:pStyle w:val="16"/>
              <w:rPr>
                <w:sz w:val="22"/>
                <w:szCs w:val="22"/>
                <w:lang w:val="en-US" w:bidi="ar-DZ"/>
              </w:rPr>
            </w:pPr>
            <w:r>
              <w:rPr>
                <w:sz w:val="22"/>
                <w:szCs w:val="22"/>
                <w:lang w:val="en-US" w:bidi="ar-DZ"/>
              </w:rPr>
              <w:t>1182207</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74165EA8" w14:textId="77777777" w:rsidR="00D3252E" w:rsidRDefault="00702ED6">
            <w:pPr>
              <w:pStyle w:val="16"/>
              <w:rPr>
                <w:sz w:val="22"/>
                <w:szCs w:val="22"/>
                <w:lang w:val="en-US" w:bidi="ar-DZ"/>
              </w:rPr>
            </w:pPr>
            <w:r>
              <w:rPr>
                <w:sz w:val="22"/>
                <w:szCs w:val="22"/>
                <w:lang w:val="en-US" w:bidi="ar-DZ"/>
              </w:rPr>
              <w:t>1749824</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193A4513" w14:textId="77777777" w:rsidR="00D3252E" w:rsidRDefault="00702ED6">
            <w:pPr>
              <w:pStyle w:val="16"/>
              <w:rPr>
                <w:sz w:val="22"/>
                <w:szCs w:val="22"/>
                <w:lang w:val="en-US" w:bidi="ar-DZ"/>
              </w:rPr>
            </w:pPr>
            <w:r>
              <w:rPr>
                <w:sz w:val="22"/>
                <w:szCs w:val="22"/>
                <w:lang w:val="en-US" w:bidi="ar-DZ"/>
              </w:rPr>
              <w:t>1059102</w:t>
            </w:r>
          </w:p>
        </w:tc>
      </w:tr>
      <w:tr w:rsidR="00D3252E" w14:paraId="2E823F3B"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0FE0C564" w14:textId="77777777" w:rsidR="00D3252E" w:rsidRDefault="00702ED6">
            <w:pPr>
              <w:pStyle w:val="16"/>
              <w:rPr>
                <w:b/>
                <w:bCs/>
                <w:sz w:val="22"/>
                <w:szCs w:val="22"/>
                <w:lang w:val="en-US" w:bidi="ar-DZ"/>
              </w:rPr>
            </w:pPr>
            <w:r>
              <w:rPr>
                <w:b/>
                <w:bCs/>
                <w:sz w:val="22"/>
                <w:szCs w:val="22"/>
                <w:rtl/>
                <w:lang w:val="en-US" w:bidi="ar-DZ"/>
              </w:rPr>
              <w:t>منتجات السيراميك</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3D015961" w14:textId="77777777" w:rsidR="00D3252E" w:rsidRDefault="00702ED6">
            <w:pPr>
              <w:pStyle w:val="16"/>
              <w:rPr>
                <w:sz w:val="22"/>
                <w:szCs w:val="22"/>
                <w:lang w:val="en-US" w:bidi="ar-DZ"/>
              </w:rPr>
            </w:pPr>
            <w:r>
              <w:rPr>
                <w:sz w:val="22"/>
                <w:szCs w:val="22"/>
                <w:lang w:val="en-US" w:bidi="ar-DZ"/>
              </w:rPr>
              <w:t>-</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77CEC616" w14:textId="77777777" w:rsidR="00D3252E" w:rsidRDefault="00702ED6">
            <w:pPr>
              <w:pStyle w:val="16"/>
              <w:rPr>
                <w:sz w:val="22"/>
                <w:szCs w:val="22"/>
                <w:lang w:val="en-US" w:bidi="ar-DZ"/>
              </w:rPr>
            </w:pPr>
            <w:r>
              <w:rPr>
                <w:sz w:val="22"/>
                <w:szCs w:val="22"/>
                <w:lang w:val="en-US" w:bidi="ar-DZ"/>
              </w:rPr>
              <w:t>-</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529230C1" w14:textId="77777777" w:rsidR="00D3252E" w:rsidRDefault="00702ED6">
            <w:pPr>
              <w:pStyle w:val="16"/>
              <w:rPr>
                <w:sz w:val="22"/>
                <w:szCs w:val="22"/>
                <w:lang w:val="en-US" w:bidi="ar-DZ"/>
              </w:rPr>
            </w:pPr>
            <w:r>
              <w:rPr>
                <w:sz w:val="22"/>
                <w:szCs w:val="22"/>
                <w:lang w:val="en-US" w:bidi="ar-DZ"/>
              </w:rPr>
              <w:t>14747</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4D653235" w14:textId="77777777" w:rsidR="00D3252E" w:rsidRDefault="00702ED6">
            <w:pPr>
              <w:pStyle w:val="16"/>
              <w:rPr>
                <w:sz w:val="22"/>
                <w:szCs w:val="22"/>
                <w:lang w:val="en-US" w:bidi="ar-DZ"/>
              </w:rPr>
            </w:pPr>
            <w:r>
              <w:rPr>
                <w:sz w:val="22"/>
                <w:szCs w:val="22"/>
                <w:lang w:val="en-US" w:bidi="ar-DZ"/>
              </w:rPr>
              <w:t>7568</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3E43E9C7" w14:textId="77777777" w:rsidR="00D3252E" w:rsidRDefault="00702ED6">
            <w:pPr>
              <w:pStyle w:val="16"/>
              <w:rPr>
                <w:sz w:val="22"/>
                <w:szCs w:val="22"/>
                <w:lang w:val="en-US" w:bidi="ar-DZ"/>
              </w:rPr>
            </w:pPr>
            <w:r>
              <w:rPr>
                <w:sz w:val="22"/>
                <w:szCs w:val="22"/>
                <w:lang w:val="en-US" w:bidi="ar-DZ"/>
              </w:rPr>
              <w:t>48694</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4E6C5EEB" w14:textId="77777777" w:rsidR="00D3252E" w:rsidRDefault="00702ED6">
            <w:pPr>
              <w:pStyle w:val="16"/>
              <w:rPr>
                <w:sz w:val="22"/>
                <w:szCs w:val="22"/>
                <w:lang w:val="en-US" w:bidi="ar-DZ"/>
              </w:rPr>
            </w:pPr>
            <w:r>
              <w:rPr>
                <w:sz w:val="22"/>
                <w:szCs w:val="22"/>
                <w:lang w:val="en-US" w:bidi="ar-DZ"/>
              </w:rPr>
              <w:t>2183</w:t>
            </w:r>
          </w:p>
        </w:tc>
      </w:tr>
      <w:tr w:rsidR="00D3252E" w14:paraId="771F19C0"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55C07673" w14:textId="77777777" w:rsidR="00D3252E" w:rsidRDefault="00702ED6">
            <w:pPr>
              <w:pStyle w:val="16"/>
              <w:rPr>
                <w:b/>
                <w:bCs/>
                <w:sz w:val="22"/>
                <w:szCs w:val="22"/>
                <w:lang w:val="en-US" w:bidi="ar-DZ"/>
              </w:rPr>
            </w:pPr>
            <w:r>
              <w:rPr>
                <w:b/>
                <w:bCs/>
                <w:sz w:val="22"/>
                <w:szCs w:val="22"/>
                <w:rtl/>
                <w:lang w:val="en-US" w:bidi="ar-DZ"/>
              </w:rPr>
              <w:t>الزجاج والأواني الزجاجية</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538D0693" w14:textId="77777777" w:rsidR="00D3252E" w:rsidRDefault="00702ED6">
            <w:pPr>
              <w:pStyle w:val="16"/>
              <w:rPr>
                <w:sz w:val="22"/>
                <w:szCs w:val="22"/>
                <w:lang w:val="en-US" w:bidi="ar-DZ"/>
              </w:rPr>
            </w:pPr>
            <w:r>
              <w:rPr>
                <w:sz w:val="22"/>
                <w:szCs w:val="22"/>
                <w:lang w:val="en-US" w:bidi="ar-DZ"/>
              </w:rPr>
              <w:t>9999958</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64420559" w14:textId="77777777" w:rsidR="00D3252E" w:rsidRDefault="00702ED6">
            <w:pPr>
              <w:pStyle w:val="16"/>
              <w:rPr>
                <w:sz w:val="22"/>
                <w:szCs w:val="22"/>
                <w:lang w:val="en-US" w:bidi="ar-DZ"/>
              </w:rPr>
            </w:pPr>
            <w:r>
              <w:rPr>
                <w:sz w:val="22"/>
                <w:szCs w:val="22"/>
                <w:lang w:val="en-US" w:bidi="ar-DZ"/>
              </w:rPr>
              <w:t>7329324</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53D42044" w14:textId="77777777" w:rsidR="00D3252E" w:rsidRDefault="00702ED6">
            <w:pPr>
              <w:pStyle w:val="16"/>
              <w:rPr>
                <w:sz w:val="22"/>
                <w:szCs w:val="22"/>
                <w:lang w:val="en-US" w:bidi="ar-DZ"/>
              </w:rPr>
            </w:pPr>
            <w:r>
              <w:rPr>
                <w:sz w:val="22"/>
                <w:szCs w:val="22"/>
                <w:lang w:val="en-US" w:bidi="ar-DZ"/>
              </w:rPr>
              <w:t>11847709</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0BE6B0FD" w14:textId="77777777" w:rsidR="00D3252E" w:rsidRDefault="00702ED6">
            <w:pPr>
              <w:pStyle w:val="16"/>
              <w:rPr>
                <w:sz w:val="22"/>
                <w:szCs w:val="22"/>
                <w:lang w:val="en-US" w:bidi="ar-DZ"/>
              </w:rPr>
            </w:pPr>
            <w:r>
              <w:rPr>
                <w:sz w:val="22"/>
                <w:szCs w:val="22"/>
                <w:lang w:val="en-US" w:bidi="ar-DZ"/>
              </w:rPr>
              <w:t>14654866</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2C209D0C" w14:textId="77777777" w:rsidR="00D3252E" w:rsidRDefault="00702ED6">
            <w:pPr>
              <w:pStyle w:val="16"/>
              <w:rPr>
                <w:sz w:val="22"/>
                <w:szCs w:val="22"/>
                <w:lang w:val="en-US" w:bidi="ar-DZ"/>
              </w:rPr>
            </w:pPr>
            <w:r>
              <w:rPr>
                <w:sz w:val="22"/>
                <w:szCs w:val="22"/>
                <w:lang w:val="en-US" w:bidi="ar-DZ"/>
              </w:rPr>
              <w:t>13228780</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7A35A59B" w14:textId="77777777" w:rsidR="00D3252E" w:rsidRDefault="00702ED6">
            <w:pPr>
              <w:pStyle w:val="16"/>
              <w:rPr>
                <w:sz w:val="22"/>
                <w:szCs w:val="22"/>
                <w:lang w:val="en-US" w:bidi="ar-DZ"/>
              </w:rPr>
            </w:pPr>
            <w:r>
              <w:rPr>
                <w:sz w:val="22"/>
                <w:szCs w:val="22"/>
                <w:lang w:val="en-US" w:bidi="ar-DZ"/>
              </w:rPr>
              <w:t>15848213</w:t>
            </w:r>
          </w:p>
        </w:tc>
      </w:tr>
      <w:tr w:rsidR="00D3252E" w14:paraId="6E8048A1"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7F2BD10F" w14:textId="77777777" w:rsidR="00D3252E" w:rsidRDefault="00702ED6">
            <w:pPr>
              <w:pStyle w:val="16"/>
              <w:rPr>
                <w:b/>
                <w:bCs/>
                <w:sz w:val="22"/>
                <w:szCs w:val="22"/>
                <w:lang w:val="en-US" w:bidi="ar-DZ"/>
              </w:rPr>
            </w:pPr>
            <w:r>
              <w:rPr>
                <w:b/>
                <w:bCs/>
                <w:sz w:val="22"/>
                <w:szCs w:val="22"/>
                <w:rtl/>
                <w:lang w:val="en-US" w:bidi="ar-DZ"/>
              </w:rPr>
              <w:t>الحديد الزهر والصلب</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4F002575" w14:textId="77777777" w:rsidR="00D3252E" w:rsidRDefault="00702ED6">
            <w:pPr>
              <w:pStyle w:val="16"/>
              <w:rPr>
                <w:sz w:val="22"/>
                <w:szCs w:val="22"/>
                <w:lang w:val="en-US" w:bidi="ar-DZ"/>
              </w:rPr>
            </w:pPr>
            <w:r>
              <w:rPr>
                <w:sz w:val="22"/>
                <w:szCs w:val="22"/>
                <w:lang w:val="en-US" w:bidi="ar-DZ"/>
              </w:rPr>
              <w:t>19654365</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53A9E0D4" w14:textId="77777777" w:rsidR="00D3252E" w:rsidRDefault="00702ED6">
            <w:pPr>
              <w:pStyle w:val="16"/>
              <w:rPr>
                <w:sz w:val="22"/>
                <w:szCs w:val="22"/>
                <w:lang w:val="en-US" w:bidi="ar-DZ"/>
              </w:rPr>
            </w:pPr>
            <w:r>
              <w:rPr>
                <w:sz w:val="22"/>
                <w:szCs w:val="22"/>
                <w:lang w:val="en-US" w:bidi="ar-DZ"/>
              </w:rPr>
              <w:t>25807505</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3723115D" w14:textId="77777777" w:rsidR="00D3252E" w:rsidRDefault="00702ED6">
            <w:pPr>
              <w:pStyle w:val="16"/>
              <w:rPr>
                <w:sz w:val="22"/>
                <w:szCs w:val="22"/>
                <w:lang w:val="en-US" w:bidi="ar-DZ"/>
              </w:rPr>
            </w:pPr>
            <w:r>
              <w:rPr>
                <w:sz w:val="22"/>
                <w:szCs w:val="22"/>
                <w:lang w:val="en-US" w:bidi="ar-DZ"/>
              </w:rPr>
              <w:t>14312627</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575DE949" w14:textId="77777777" w:rsidR="00D3252E" w:rsidRDefault="00702ED6">
            <w:pPr>
              <w:pStyle w:val="16"/>
              <w:rPr>
                <w:sz w:val="22"/>
                <w:szCs w:val="22"/>
                <w:lang w:val="en-US" w:bidi="ar-DZ"/>
              </w:rPr>
            </w:pPr>
            <w:r>
              <w:rPr>
                <w:sz w:val="22"/>
                <w:szCs w:val="22"/>
                <w:lang w:val="en-US" w:bidi="ar-DZ"/>
              </w:rPr>
              <w:t>5250622</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48CB80D1" w14:textId="77777777" w:rsidR="00D3252E" w:rsidRDefault="00702ED6">
            <w:pPr>
              <w:pStyle w:val="16"/>
              <w:rPr>
                <w:sz w:val="22"/>
                <w:szCs w:val="22"/>
                <w:lang w:val="en-US" w:bidi="ar-DZ"/>
              </w:rPr>
            </w:pPr>
            <w:r>
              <w:rPr>
                <w:sz w:val="22"/>
                <w:szCs w:val="22"/>
                <w:lang w:val="en-US" w:bidi="ar-DZ"/>
              </w:rPr>
              <w:t>1918207</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4219AFF6" w14:textId="77777777" w:rsidR="00D3252E" w:rsidRDefault="00702ED6">
            <w:pPr>
              <w:pStyle w:val="16"/>
              <w:rPr>
                <w:sz w:val="22"/>
                <w:szCs w:val="22"/>
                <w:lang w:val="en-US" w:bidi="ar-DZ"/>
              </w:rPr>
            </w:pPr>
            <w:r>
              <w:rPr>
                <w:sz w:val="22"/>
                <w:szCs w:val="22"/>
                <w:lang w:val="en-US" w:bidi="ar-DZ"/>
              </w:rPr>
              <w:t>902781</w:t>
            </w:r>
          </w:p>
        </w:tc>
      </w:tr>
      <w:tr w:rsidR="00D3252E" w14:paraId="5E390E28"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4A6F47A4" w14:textId="77777777" w:rsidR="00D3252E" w:rsidRDefault="00702ED6">
            <w:pPr>
              <w:pStyle w:val="16"/>
              <w:rPr>
                <w:b/>
                <w:bCs/>
                <w:sz w:val="22"/>
                <w:szCs w:val="22"/>
                <w:lang w:val="en-US" w:bidi="ar-DZ"/>
              </w:rPr>
            </w:pPr>
            <w:r>
              <w:rPr>
                <w:b/>
                <w:bCs/>
                <w:sz w:val="22"/>
                <w:szCs w:val="22"/>
                <w:rtl/>
                <w:lang w:val="en-US" w:bidi="ar-DZ"/>
              </w:rPr>
              <w:t>مصنوعات من حديد وصلب</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2A1C41DC" w14:textId="77777777" w:rsidR="00D3252E" w:rsidRDefault="00702ED6">
            <w:pPr>
              <w:pStyle w:val="16"/>
              <w:rPr>
                <w:sz w:val="22"/>
                <w:szCs w:val="22"/>
                <w:lang w:val="en-US" w:bidi="ar-DZ"/>
              </w:rPr>
            </w:pPr>
            <w:r>
              <w:rPr>
                <w:sz w:val="22"/>
                <w:szCs w:val="22"/>
                <w:lang w:val="en-US" w:bidi="ar-DZ"/>
              </w:rPr>
              <w:t>82606</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19176240" w14:textId="77777777" w:rsidR="00D3252E" w:rsidRDefault="00702ED6">
            <w:pPr>
              <w:pStyle w:val="16"/>
              <w:rPr>
                <w:sz w:val="22"/>
                <w:szCs w:val="22"/>
                <w:lang w:val="en-US" w:bidi="ar-DZ"/>
              </w:rPr>
            </w:pPr>
            <w:r>
              <w:rPr>
                <w:sz w:val="22"/>
                <w:szCs w:val="22"/>
                <w:lang w:val="en-US" w:bidi="ar-DZ"/>
              </w:rPr>
              <w:t>67620</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3120F61C" w14:textId="77777777" w:rsidR="00D3252E" w:rsidRDefault="00702ED6">
            <w:pPr>
              <w:pStyle w:val="16"/>
              <w:rPr>
                <w:sz w:val="22"/>
                <w:szCs w:val="22"/>
                <w:lang w:val="en-US" w:bidi="ar-DZ"/>
              </w:rPr>
            </w:pPr>
            <w:r>
              <w:rPr>
                <w:sz w:val="22"/>
                <w:szCs w:val="22"/>
                <w:lang w:val="en-US" w:bidi="ar-DZ"/>
              </w:rPr>
              <w:t>181927</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588E673D" w14:textId="77777777" w:rsidR="00D3252E" w:rsidRDefault="00702ED6">
            <w:pPr>
              <w:pStyle w:val="16"/>
              <w:rPr>
                <w:sz w:val="22"/>
                <w:szCs w:val="22"/>
                <w:lang w:val="en-US" w:bidi="ar-DZ"/>
              </w:rPr>
            </w:pPr>
            <w:r>
              <w:rPr>
                <w:sz w:val="22"/>
                <w:szCs w:val="22"/>
                <w:lang w:val="en-US" w:bidi="ar-DZ"/>
              </w:rPr>
              <w:t>615068</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6A1B6B8B" w14:textId="77777777" w:rsidR="00D3252E" w:rsidRDefault="00702ED6">
            <w:pPr>
              <w:pStyle w:val="16"/>
              <w:rPr>
                <w:sz w:val="22"/>
                <w:szCs w:val="22"/>
                <w:lang w:val="en-US" w:bidi="ar-DZ"/>
              </w:rPr>
            </w:pPr>
            <w:r>
              <w:rPr>
                <w:sz w:val="22"/>
                <w:szCs w:val="22"/>
                <w:lang w:val="en-US" w:bidi="ar-DZ"/>
              </w:rPr>
              <w:t>658626</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38F9B247" w14:textId="77777777" w:rsidR="00D3252E" w:rsidRDefault="00702ED6">
            <w:pPr>
              <w:pStyle w:val="16"/>
              <w:rPr>
                <w:sz w:val="22"/>
                <w:szCs w:val="22"/>
                <w:lang w:val="en-US" w:bidi="ar-DZ"/>
              </w:rPr>
            </w:pPr>
            <w:r>
              <w:rPr>
                <w:sz w:val="22"/>
                <w:szCs w:val="22"/>
                <w:lang w:val="en-US" w:bidi="ar-DZ"/>
              </w:rPr>
              <w:t>509938</w:t>
            </w:r>
          </w:p>
        </w:tc>
      </w:tr>
      <w:tr w:rsidR="00D3252E" w14:paraId="73610DEA"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4DE0EF7E" w14:textId="77777777" w:rsidR="00D3252E" w:rsidRDefault="00702ED6">
            <w:pPr>
              <w:pStyle w:val="16"/>
              <w:rPr>
                <w:b/>
                <w:bCs/>
                <w:sz w:val="22"/>
                <w:szCs w:val="22"/>
                <w:lang w:val="en-US" w:bidi="ar-DZ"/>
              </w:rPr>
            </w:pPr>
            <w:r>
              <w:rPr>
                <w:b/>
                <w:bCs/>
                <w:sz w:val="22"/>
                <w:szCs w:val="22"/>
                <w:rtl/>
                <w:lang w:val="en-US" w:bidi="ar-DZ"/>
              </w:rPr>
              <w:t>النحاس</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4950A23E" w14:textId="77777777" w:rsidR="00D3252E" w:rsidRDefault="00702ED6">
            <w:pPr>
              <w:pStyle w:val="16"/>
              <w:rPr>
                <w:sz w:val="22"/>
                <w:szCs w:val="22"/>
                <w:lang w:val="en-US" w:bidi="ar-DZ"/>
              </w:rPr>
            </w:pPr>
            <w:r>
              <w:rPr>
                <w:sz w:val="22"/>
                <w:szCs w:val="22"/>
                <w:lang w:val="en-US" w:bidi="ar-DZ"/>
              </w:rPr>
              <w:t>180308</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356D0CD3" w14:textId="77777777" w:rsidR="00D3252E" w:rsidRDefault="00702ED6">
            <w:pPr>
              <w:pStyle w:val="16"/>
              <w:rPr>
                <w:sz w:val="22"/>
                <w:szCs w:val="22"/>
                <w:lang w:val="en-US" w:bidi="ar-DZ"/>
              </w:rPr>
            </w:pPr>
            <w:r>
              <w:rPr>
                <w:sz w:val="22"/>
                <w:szCs w:val="22"/>
                <w:lang w:val="en-US" w:bidi="ar-DZ"/>
              </w:rPr>
              <w:t>-</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3391CE80" w14:textId="77777777" w:rsidR="00D3252E" w:rsidRDefault="00702ED6">
            <w:pPr>
              <w:pStyle w:val="16"/>
              <w:rPr>
                <w:sz w:val="22"/>
                <w:szCs w:val="22"/>
                <w:lang w:val="en-US" w:bidi="ar-DZ"/>
              </w:rPr>
            </w:pPr>
            <w:r>
              <w:rPr>
                <w:sz w:val="22"/>
                <w:szCs w:val="22"/>
                <w:lang w:val="en-US" w:bidi="ar-DZ"/>
              </w:rPr>
              <w:t>-</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7BABC1CA" w14:textId="77777777" w:rsidR="00D3252E" w:rsidRDefault="00702ED6">
            <w:pPr>
              <w:pStyle w:val="16"/>
              <w:rPr>
                <w:sz w:val="22"/>
                <w:szCs w:val="22"/>
                <w:lang w:val="en-US" w:bidi="ar-DZ"/>
              </w:rPr>
            </w:pPr>
            <w:r>
              <w:rPr>
                <w:sz w:val="22"/>
                <w:szCs w:val="22"/>
                <w:lang w:val="en-US" w:bidi="ar-DZ"/>
              </w:rPr>
              <w:t>-</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0736528E" w14:textId="77777777" w:rsidR="00D3252E" w:rsidRDefault="00702ED6">
            <w:pPr>
              <w:pStyle w:val="16"/>
              <w:rPr>
                <w:sz w:val="22"/>
                <w:szCs w:val="22"/>
                <w:lang w:val="en-US" w:bidi="ar-DZ"/>
              </w:rPr>
            </w:pPr>
            <w:r>
              <w:rPr>
                <w:sz w:val="22"/>
                <w:szCs w:val="22"/>
                <w:lang w:val="en-US" w:bidi="ar-DZ"/>
              </w:rPr>
              <w:t>-</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4A09C1EA" w14:textId="77777777" w:rsidR="00D3252E" w:rsidRDefault="00702ED6">
            <w:pPr>
              <w:pStyle w:val="16"/>
              <w:rPr>
                <w:sz w:val="22"/>
                <w:szCs w:val="22"/>
                <w:lang w:val="en-US" w:bidi="ar-DZ"/>
              </w:rPr>
            </w:pPr>
            <w:r>
              <w:rPr>
                <w:sz w:val="22"/>
                <w:szCs w:val="22"/>
                <w:lang w:val="en-US" w:bidi="ar-DZ"/>
              </w:rPr>
              <w:t>533</w:t>
            </w:r>
          </w:p>
        </w:tc>
      </w:tr>
      <w:tr w:rsidR="00D3252E" w14:paraId="57008495"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6D5FB707" w14:textId="77777777" w:rsidR="00D3252E" w:rsidRDefault="00702ED6">
            <w:pPr>
              <w:pStyle w:val="16"/>
              <w:rPr>
                <w:b/>
                <w:bCs/>
                <w:sz w:val="22"/>
                <w:szCs w:val="22"/>
                <w:lang w:val="en-US" w:bidi="ar-DZ"/>
              </w:rPr>
            </w:pPr>
            <w:r>
              <w:rPr>
                <w:b/>
                <w:bCs/>
                <w:sz w:val="22"/>
                <w:szCs w:val="22"/>
                <w:rtl/>
                <w:lang w:val="en-US" w:bidi="ar-DZ"/>
              </w:rPr>
              <w:t>المراجل والمفاعلات والهندسة الميكانيكية</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0BFD6C7A" w14:textId="77777777" w:rsidR="00D3252E" w:rsidRDefault="00702ED6">
            <w:pPr>
              <w:pStyle w:val="16"/>
              <w:rPr>
                <w:sz w:val="22"/>
                <w:szCs w:val="22"/>
                <w:lang w:val="en-US" w:bidi="ar-DZ"/>
              </w:rPr>
            </w:pPr>
            <w:r>
              <w:rPr>
                <w:sz w:val="22"/>
                <w:szCs w:val="22"/>
                <w:lang w:val="en-US" w:bidi="ar-DZ"/>
              </w:rPr>
              <w:t>146318</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14372B36" w14:textId="77777777" w:rsidR="00D3252E" w:rsidRDefault="00702ED6">
            <w:pPr>
              <w:pStyle w:val="16"/>
              <w:rPr>
                <w:sz w:val="22"/>
                <w:szCs w:val="22"/>
                <w:lang w:val="en-US" w:bidi="ar-DZ"/>
              </w:rPr>
            </w:pPr>
            <w:r>
              <w:rPr>
                <w:sz w:val="22"/>
                <w:szCs w:val="22"/>
                <w:lang w:val="en-US" w:bidi="ar-DZ"/>
              </w:rPr>
              <w:t>128430</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23817483" w14:textId="77777777" w:rsidR="00D3252E" w:rsidRDefault="00702ED6">
            <w:pPr>
              <w:pStyle w:val="16"/>
              <w:rPr>
                <w:sz w:val="22"/>
                <w:szCs w:val="22"/>
                <w:lang w:val="en-US" w:bidi="ar-DZ"/>
              </w:rPr>
            </w:pPr>
            <w:r>
              <w:rPr>
                <w:sz w:val="22"/>
                <w:szCs w:val="22"/>
                <w:lang w:val="en-US" w:bidi="ar-DZ"/>
              </w:rPr>
              <w:t>266021</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385F7A6A" w14:textId="77777777" w:rsidR="00D3252E" w:rsidRDefault="00702ED6">
            <w:pPr>
              <w:pStyle w:val="16"/>
              <w:rPr>
                <w:sz w:val="22"/>
                <w:szCs w:val="22"/>
                <w:lang w:val="en-US" w:bidi="ar-DZ"/>
              </w:rPr>
            </w:pPr>
            <w:r>
              <w:rPr>
                <w:sz w:val="22"/>
                <w:szCs w:val="22"/>
                <w:lang w:val="en-US" w:bidi="ar-DZ"/>
              </w:rPr>
              <w:t>173200</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41E81085" w14:textId="77777777" w:rsidR="00D3252E" w:rsidRDefault="00702ED6">
            <w:pPr>
              <w:pStyle w:val="16"/>
              <w:rPr>
                <w:sz w:val="22"/>
                <w:szCs w:val="22"/>
                <w:lang w:val="en-US" w:bidi="ar-DZ"/>
              </w:rPr>
            </w:pPr>
            <w:r>
              <w:rPr>
                <w:sz w:val="22"/>
                <w:szCs w:val="22"/>
                <w:lang w:val="en-US" w:bidi="ar-DZ"/>
              </w:rPr>
              <w:t>189890</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7ECE9A40" w14:textId="77777777" w:rsidR="00D3252E" w:rsidRDefault="00702ED6">
            <w:pPr>
              <w:pStyle w:val="16"/>
              <w:rPr>
                <w:sz w:val="22"/>
                <w:szCs w:val="22"/>
                <w:lang w:val="en-US" w:bidi="ar-DZ"/>
              </w:rPr>
            </w:pPr>
            <w:r>
              <w:rPr>
                <w:sz w:val="22"/>
                <w:szCs w:val="22"/>
                <w:lang w:val="en-US" w:bidi="ar-DZ"/>
              </w:rPr>
              <w:t>671973</w:t>
            </w:r>
          </w:p>
        </w:tc>
      </w:tr>
      <w:tr w:rsidR="00D3252E" w14:paraId="437E8141"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49EB215E" w14:textId="77777777" w:rsidR="00D3252E" w:rsidRDefault="00702ED6">
            <w:pPr>
              <w:pStyle w:val="16"/>
              <w:rPr>
                <w:b/>
                <w:bCs/>
                <w:sz w:val="22"/>
                <w:szCs w:val="22"/>
                <w:lang w:val="en-US" w:bidi="ar-DZ"/>
              </w:rPr>
            </w:pPr>
            <w:r>
              <w:rPr>
                <w:b/>
                <w:bCs/>
                <w:sz w:val="22"/>
                <w:szCs w:val="22"/>
                <w:rtl/>
                <w:lang w:val="en-US" w:bidi="ar-DZ"/>
              </w:rPr>
              <w:t>آلات كهربائية منزلية</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5C6BF9CC" w14:textId="77777777" w:rsidR="00D3252E" w:rsidRDefault="00702ED6">
            <w:pPr>
              <w:pStyle w:val="16"/>
              <w:rPr>
                <w:sz w:val="22"/>
                <w:szCs w:val="22"/>
                <w:lang w:val="en-US" w:bidi="ar-DZ"/>
              </w:rPr>
            </w:pPr>
            <w:r>
              <w:rPr>
                <w:sz w:val="22"/>
                <w:szCs w:val="22"/>
                <w:lang w:val="en-US" w:bidi="ar-DZ"/>
              </w:rPr>
              <w:t>138505</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355B0178" w14:textId="77777777" w:rsidR="00D3252E" w:rsidRDefault="00702ED6">
            <w:pPr>
              <w:pStyle w:val="16"/>
              <w:rPr>
                <w:sz w:val="22"/>
                <w:szCs w:val="22"/>
                <w:lang w:val="en-US" w:bidi="ar-DZ"/>
              </w:rPr>
            </w:pPr>
            <w:r>
              <w:rPr>
                <w:sz w:val="22"/>
                <w:szCs w:val="22"/>
                <w:lang w:val="en-US" w:bidi="ar-DZ"/>
              </w:rPr>
              <w:t>605445</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7F5423D1" w14:textId="77777777" w:rsidR="00D3252E" w:rsidRDefault="00702ED6">
            <w:pPr>
              <w:pStyle w:val="16"/>
              <w:rPr>
                <w:sz w:val="22"/>
                <w:szCs w:val="22"/>
                <w:lang w:val="en-US" w:bidi="ar-DZ"/>
              </w:rPr>
            </w:pPr>
            <w:r>
              <w:rPr>
                <w:sz w:val="22"/>
                <w:szCs w:val="22"/>
                <w:lang w:val="en-US" w:bidi="ar-DZ"/>
              </w:rPr>
              <w:t>84271</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59EF1737" w14:textId="77777777" w:rsidR="00D3252E" w:rsidRDefault="00702ED6">
            <w:pPr>
              <w:pStyle w:val="16"/>
              <w:rPr>
                <w:sz w:val="22"/>
                <w:szCs w:val="22"/>
                <w:lang w:val="en-US" w:bidi="ar-DZ"/>
              </w:rPr>
            </w:pPr>
            <w:r>
              <w:rPr>
                <w:sz w:val="22"/>
                <w:szCs w:val="22"/>
                <w:lang w:val="en-US" w:bidi="ar-DZ"/>
              </w:rPr>
              <w:t>265921</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445A706C" w14:textId="77777777" w:rsidR="00D3252E" w:rsidRDefault="00702ED6">
            <w:pPr>
              <w:pStyle w:val="16"/>
              <w:rPr>
                <w:sz w:val="22"/>
                <w:szCs w:val="22"/>
                <w:lang w:val="en-US" w:bidi="ar-DZ"/>
              </w:rPr>
            </w:pPr>
            <w:r>
              <w:rPr>
                <w:sz w:val="22"/>
                <w:szCs w:val="22"/>
                <w:lang w:val="en-US" w:bidi="ar-DZ"/>
              </w:rPr>
              <w:t>346415</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5C97B819" w14:textId="77777777" w:rsidR="00D3252E" w:rsidRDefault="00702ED6">
            <w:pPr>
              <w:pStyle w:val="16"/>
              <w:rPr>
                <w:sz w:val="22"/>
                <w:szCs w:val="22"/>
                <w:lang w:val="en-US" w:bidi="ar-DZ"/>
              </w:rPr>
            </w:pPr>
            <w:r>
              <w:rPr>
                <w:sz w:val="22"/>
                <w:szCs w:val="22"/>
                <w:lang w:val="en-US" w:bidi="ar-DZ"/>
              </w:rPr>
              <w:t>192853</w:t>
            </w:r>
          </w:p>
        </w:tc>
      </w:tr>
      <w:tr w:rsidR="00D3252E" w14:paraId="0ECD1B4C"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67318336" w14:textId="77777777" w:rsidR="00D3252E" w:rsidRDefault="00702ED6">
            <w:pPr>
              <w:pStyle w:val="16"/>
              <w:rPr>
                <w:b/>
                <w:bCs/>
                <w:sz w:val="22"/>
                <w:szCs w:val="22"/>
                <w:lang w:val="en-US" w:bidi="ar-DZ"/>
              </w:rPr>
            </w:pPr>
            <w:r>
              <w:rPr>
                <w:b/>
                <w:bCs/>
                <w:sz w:val="22"/>
                <w:szCs w:val="22"/>
                <w:rtl/>
                <w:lang w:val="en-US" w:bidi="ar-DZ"/>
              </w:rPr>
              <w:t>دورات جرار السيارات</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71839E55" w14:textId="77777777" w:rsidR="00D3252E" w:rsidRDefault="00702ED6">
            <w:pPr>
              <w:pStyle w:val="16"/>
              <w:rPr>
                <w:sz w:val="22"/>
                <w:szCs w:val="22"/>
                <w:lang w:val="en-US" w:bidi="ar-DZ"/>
              </w:rPr>
            </w:pPr>
            <w:r>
              <w:rPr>
                <w:sz w:val="22"/>
                <w:szCs w:val="22"/>
                <w:lang w:val="en-US" w:bidi="ar-DZ"/>
              </w:rPr>
              <w:t>157556</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615E1C69" w14:textId="77777777" w:rsidR="00D3252E" w:rsidRDefault="00702ED6">
            <w:pPr>
              <w:pStyle w:val="16"/>
              <w:rPr>
                <w:sz w:val="22"/>
                <w:szCs w:val="22"/>
                <w:lang w:val="en-US" w:bidi="ar-DZ"/>
              </w:rPr>
            </w:pPr>
            <w:r>
              <w:rPr>
                <w:sz w:val="22"/>
                <w:szCs w:val="22"/>
                <w:lang w:val="en-US" w:bidi="ar-DZ"/>
              </w:rPr>
              <w:t>251981</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7274D9F5" w14:textId="77777777" w:rsidR="00D3252E" w:rsidRDefault="00702ED6">
            <w:pPr>
              <w:pStyle w:val="16"/>
              <w:rPr>
                <w:sz w:val="22"/>
                <w:szCs w:val="22"/>
                <w:lang w:val="en-US" w:bidi="ar-DZ"/>
              </w:rPr>
            </w:pPr>
            <w:r>
              <w:rPr>
                <w:sz w:val="22"/>
                <w:szCs w:val="22"/>
                <w:lang w:val="en-US" w:bidi="ar-DZ"/>
              </w:rPr>
              <w:t>405237</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07DA88D7" w14:textId="77777777" w:rsidR="00D3252E" w:rsidRDefault="00702ED6">
            <w:pPr>
              <w:pStyle w:val="16"/>
              <w:rPr>
                <w:sz w:val="22"/>
                <w:szCs w:val="22"/>
                <w:lang w:val="en-US" w:bidi="ar-DZ"/>
              </w:rPr>
            </w:pPr>
            <w:r>
              <w:rPr>
                <w:sz w:val="22"/>
                <w:szCs w:val="22"/>
                <w:lang w:val="en-US" w:bidi="ar-DZ"/>
              </w:rPr>
              <w:t>104629</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65C044E5" w14:textId="77777777" w:rsidR="00D3252E" w:rsidRDefault="00702ED6">
            <w:pPr>
              <w:pStyle w:val="16"/>
              <w:rPr>
                <w:sz w:val="22"/>
                <w:szCs w:val="22"/>
                <w:lang w:val="en-US" w:bidi="ar-DZ"/>
              </w:rPr>
            </w:pPr>
            <w:r>
              <w:rPr>
                <w:sz w:val="22"/>
                <w:szCs w:val="22"/>
                <w:lang w:val="en-US" w:bidi="ar-DZ"/>
              </w:rPr>
              <w:t>182355</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1C1FE627" w14:textId="77777777" w:rsidR="00D3252E" w:rsidRDefault="00702ED6">
            <w:pPr>
              <w:pStyle w:val="16"/>
              <w:rPr>
                <w:sz w:val="22"/>
                <w:szCs w:val="22"/>
                <w:lang w:val="en-US" w:bidi="ar-DZ"/>
              </w:rPr>
            </w:pPr>
            <w:r>
              <w:rPr>
                <w:sz w:val="22"/>
                <w:szCs w:val="22"/>
                <w:lang w:val="en-US" w:bidi="ar-DZ"/>
              </w:rPr>
              <w:t>469088</w:t>
            </w:r>
          </w:p>
        </w:tc>
      </w:tr>
      <w:tr w:rsidR="00D3252E" w14:paraId="106A1FA8"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6D9CDDC4" w14:textId="77777777" w:rsidR="00D3252E" w:rsidRDefault="00702ED6">
            <w:pPr>
              <w:pStyle w:val="16"/>
              <w:rPr>
                <w:b/>
                <w:bCs/>
                <w:sz w:val="22"/>
                <w:szCs w:val="22"/>
                <w:lang w:val="en-US" w:bidi="ar-DZ"/>
              </w:rPr>
            </w:pPr>
            <w:r>
              <w:rPr>
                <w:b/>
                <w:bCs/>
                <w:sz w:val="22"/>
                <w:szCs w:val="22"/>
                <w:rtl/>
                <w:lang w:val="en-US" w:bidi="ar-DZ"/>
              </w:rPr>
              <w:t>جهاز علمي بصري</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35F49A05" w14:textId="77777777" w:rsidR="00D3252E" w:rsidRDefault="00702ED6">
            <w:pPr>
              <w:pStyle w:val="16"/>
              <w:rPr>
                <w:sz w:val="22"/>
                <w:szCs w:val="22"/>
                <w:lang w:val="en-US" w:bidi="ar-DZ"/>
              </w:rPr>
            </w:pPr>
            <w:r>
              <w:rPr>
                <w:sz w:val="22"/>
                <w:szCs w:val="22"/>
                <w:lang w:val="en-US" w:bidi="ar-DZ"/>
              </w:rPr>
              <w:t>23369</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03C5885D" w14:textId="77777777" w:rsidR="00D3252E" w:rsidRDefault="00702ED6">
            <w:pPr>
              <w:pStyle w:val="16"/>
              <w:rPr>
                <w:sz w:val="22"/>
                <w:szCs w:val="22"/>
                <w:lang w:val="en-US" w:bidi="ar-DZ"/>
              </w:rPr>
            </w:pPr>
            <w:r>
              <w:rPr>
                <w:sz w:val="22"/>
                <w:szCs w:val="22"/>
                <w:lang w:val="en-US" w:bidi="ar-DZ"/>
              </w:rPr>
              <w:t>-</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4C0D0365" w14:textId="77777777" w:rsidR="00D3252E" w:rsidRDefault="00702ED6">
            <w:pPr>
              <w:pStyle w:val="16"/>
              <w:rPr>
                <w:sz w:val="22"/>
                <w:szCs w:val="22"/>
                <w:lang w:val="en-US" w:bidi="ar-DZ"/>
              </w:rPr>
            </w:pPr>
            <w:r>
              <w:rPr>
                <w:sz w:val="22"/>
                <w:szCs w:val="22"/>
                <w:lang w:val="en-US" w:bidi="ar-DZ"/>
              </w:rPr>
              <w:t>30464</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2A480898" w14:textId="77777777" w:rsidR="00D3252E" w:rsidRDefault="00702ED6">
            <w:pPr>
              <w:pStyle w:val="16"/>
              <w:rPr>
                <w:sz w:val="22"/>
                <w:szCs w:val="22"/>
                <w:lang w:val="en-US" w:bidi="ar-DZ"/>
              </w:rPr>
            </w:pPr>
            <w:r>
              <w:rPr>
                <w:sz w:val="22"/>
                <w:szCs w:val="22"/>
                <w:lang w:val="en-US" w:bidi="ar-DZ"/>
              </w:rPr>
              <w:t>1975</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287E6CF6" w14:textId="77777777" w:rsidR="00D3252E" w:rsidRDefault="00702ED6">
            <w:pPr>
              <w:pStyle w:val="16"/>
              <w:rPr>
                <w:sz w:val="22"/>
                <w:szCs w:val="22"/>
                <w:lang w:val="en-US" w:bidi="ar-DZ"/>
              </w:rPr>
            </w:pPr>
            <w:r>
              <w:rPr>
                <w:sz w:val="22"/>
                <w:szCs w:val="22"/>
                <w:lang w:val="en-US" w:bidi="ar-DZ"/>
              </w:rPr>
              <w:t>186</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1526E69F" w14:textId="77777777" w:rsidR="00D3252E" w:rsidRDefault="00702ED6">
            <w:pPr>
              <w:pStyle w:val="16"/>
              <w:rPr>
                <w:sz w:val="22"/>
                <w:szCs w:val="22"/>
                <w:lang w:val="en-US" w:bidi="ar-DZ"/>
              </w:rPr>
            </w:pPr>
            <w:r>
              <w:rPr>
                <w:sz w:val="22"/>
                <w:szCs w:val="22"/>
                <w:lang w:val="en-US" w:bidi="ar-DZ"/>
              </w:rPr>
              <w:t>13902</w:t>
            </w:r>
          </w:p>
        </w:tc>
      </w:tr>
      <w:tr w:rsidR="00D3252E" w14:paraId="48F4350E" w14:textId="77777777">
        <w:trPr>
          <w:trHeight w:val="20"/>
        </w:trPr>
        <w:tc>
          <w:tcPr>
            <w:tcW w:w="977" w:type="pct"/>
            <w:tcBorders>
              <w:top w:val="nil"/>
              <w:left w:val="single" w:sz="8" w:space="0" w:color="auto"/>
              <w:bottom w:val="single" w:sz="8" w:space="0" w:color="auto"/>
              <w:right w:val="single" w:sz="8" w:space="0" w:color="auto"/>
            </w:tcBorders>
            <w:shd w:val="clear" w:color="000000" w:fill="FFFFFF"/>
            <w:vAlign w:val="center"/>
          </w:tcPr>
          <w:p w14:paraId="524D24DB" w14:textId="77777777" w:rsidR="00D3252E" w:rsidRDefault="00702ED6">
            <w:pPr>
              <w:pStyle w:val="16"/>
              <w:rPr>
                <w:b/>
                <w:bCs/>
                <w:sz w:val="22"/>
                <w:szCs w:val="22"/>
                <w:lang w:val="en-US" w:bidi="ar-DZ"/>
              </w:rPr>
            </w:pPr>
            <w:r>
              <w:rPr>
                <w:b/>
                <w:bCs/>
                <w:sz w:val="22"/>
                <w:szCs w:val="22"/>
                <w:rtl/>
                <w:lang w:val="en-US" w:bidi="ar-DZ"/>
              </w:rPr>
              <w:t>أعمال متنوعة</w:t>
            </w:r>
          </w:p>
        </w:tc>
        <w:tc>
          <w:tcPr>
            <w:tcW w:w="533" w:type="pct"/>
            <w:tcBorders>
              <w:top w:val="nil"/>
              <w:left w:val="single" w:sz="8" w:space="0" w:color="auto"/>
              <w:bottom w:val="single" w:sz="8" w:space="0" w:color="auto"/>
              <w:right w:val="single" w:sz="8" w:space="0" w:color="auto"/>
            </w:tcBorders>
            <w:shd w:val="clear" w:color="000000" w:fill="FFFFFF"/>
            <w:vAlign w:val="center"/>
          </w:tcPr>
          <w:p w14:paraId="748BC191" w14:textId="77777777" w:rsidR="00D3252E" w:rsidRDefault="00702ED6">
            <w:pPr>
              <w:pStyle w:val="16"/>
              <w:rPr>
                <w:sz w:val="22"/>
                <w:szCs w:val="22"/>
                <w:lang w:val="en-US" w:bidi="ar-DZ"/>
              </w:rPr>
            </w:pPr>
            <w:r>
              <w:rPr>
                <w:sz w:val="22"/>
                <w:szCs w:val="22"/>
                <w:lang w:val="en-US" w:bidi="ar-DZ"/>
              </w:rPr>
              <w:t>8942</w:t>
            </w:r>
          </w:p>
        </w:tc>
        <w:tc>
          <w:tcPr>
            <w:tcW w:w="687" w:type="pct"/>
            <w:tcBorders>
              <w:top w:val="nil"/>
              <w:left w:val="single" w:sz="8" w:space="0" w:color="auto"/>
              <w:bottom w:val="single" w:sz="8" w:space="0" w:color="auto"/>
              <w:right w:val="single" w:sz="8" w:space="0" w:color="auto"/>
            </w:tcBorders>
            <w:shd w:val="clear" w:color="000000" w:fill="FFFFFF"/>
            <w:vAlign w:val="center"/>
          </w:tcPr>
          <w:p w14:paraId="308DD9FA" w14:textId="77777777" w:rsidR="00D3252E" w:rsidRDefault="00702ED6">
            <w:pPr>
              <w:pStyle w:val="16"/>
              <w:rPr>
                <w:sz w:val="22"/>
                <w:szCs w:val="22"/>
                <w:lang w:val="en-US" w:bidi="ar-DZ"/>
              </w:rPr>
            </w:pPr>
            <w:r>
              <w:rPr>
                <w:sz w:val="22"/>
                <w:szCs w:val="22"/>
                <w:lang w:val="en-US" w:bidi="ar-DZ"/>
              </w:rPr>
              <w:t>17434</w:t>
            </w:r>
          </w:p>
        </w:tc>
        <w:tc>
          <w:tcPr>
            <w:tcW w:w="610" w:type="pct"/>
            <w:tcBorders>
              <w:top w:val="nil"/>
              <w:left w:val="single" w:sz="8" w:space="0" w:color="auto"/>
              <w:bottom w:val="single" w:sz="8" w:space="0" w:color="auto"/>
              <w:right w:val="single" w:sz="8" w:space="0" w:color="auto"/>
            </w:tcBorders>
            <w:shd w:val="clear" w:color="000000" w:fill="FFFFFF"/>
            <w:vAlign w:val="center"/>
          </w:tcPr>
          <w:p w14:paraId="4CF020DD" w14:textId="77777777" w:rsidR="00D3252E" w:rsidRDefault="00702ED6">
            <w:pPr>
              <w:pStyle w:val="16"/>
              <w:rPr>
                <w:sz w:val="22"/>
                <w:szCs w:val="22"/>
                <w:lang w:val="en-US" w:bidi="ar-DZ"/>
              </w:rPr>
            </w:pPr>
            <w:r>
              <w:rPr>
                <w:sz w:val="22"/>
                <w:szCs w:val="22"/>
                <w:lang w:val="en-US" w:bidi="ar-DZ"/>
              </w:rPr>
              <w:t>581897</w:t>
            </w:r>
          </w:p>
        </w:tc>
        <w:tc>
          <w:tcPr>
            <w:tcW w:w="669" w:type="pct"/>
            <w:tcBorders>
              <w:top w:val="nil"/>
              <w:left w:val="single" w:sz="8" w:space="0" w:color="auto"/>
              <w:bottom w:val="single" w:sz="8" w:space="0" w:color="auto"/>
              <w:right w:val="single" w:sz="8" w:space="0" w:color="auto"/>
            </w:tcBorders>
            <w:shd w:val="clear" w:color="000000" w:fill="FFFFFF"/>
            <w:vAlign w:val="center"/>
          </w:tcPr>
          <w:p w14:paraId="33299E58" w14:textId="77777777" w:rsidR="00D3252E" w:rsidRDefault="00702ED6">
            <w:pPr>
              <w:pStyle w:val="16"/>
              <w:rPr>
                <w:sz w:val="22"/>
                <w:szCs w:val="22"/>
                <w:lang w:val="en-US" w:bidi="ar-DZ"/>
              </w:rPr>
            </w:pPr>
            <w:r>
              <w:rPr>
                <w:sz w:val="22"/>
                <w:szCs w:val="22"/>
                <w:lang w:val="en-US" w:bidi="ar-DZ"/>
              </w:rPr>
              <w:t>1155219</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5EAC6A90" w14:textId="77777777" w:rsidR="00D3252E" w:rsidRDefault="00702ED6">
            <w:pPr>
              <w:pStyle w:val="16"/>
              <w:rPr>
                <w:sz w:val="22"/>
                <w:szCs w:val="22"/>
                <w:lang w:val="en-US" w:bidi="ar-DZ"/>
              </w:rPr>
            </w:pPr>
            <w:r>
              <w:rPr>
                <w:sz w:val="22"/>
                <w:szCs w:val="22"/>
                <w:lang w:val="en-US" w:bidi="ar-DZ"/>
              </w:rPr>
              <w:t>2121318</w:t>
            </w:r>
          </w:p>
        </w:tc>
        <w:tc>
          <w:tcPr>
            <w:tcW w:w="762" w:type="pct"/>
            <w:tcBorders>
              <w:top w:val="nil"/>
              <w:left w:val="single" w:sz="8" w:space="0" w:color="auto"/>
              <w:bottom w:val="single" w:sz="8" w:space="0" w:color="auto"/>
              <w:right w:val="single" w:sz="8" w:space="0" w:color="auto"/>
            </w:tcBorders>
            <w:shd w:val="clear" w:color="000000" w:fill="FFFFFF"/>
            <w:vAlign w:val="center"/>
          </w:tcPr>
          <w:p w14:paraId="1780F2ED" w14:textId="77777777" w:rsidR="00D3252E" w:rsidRDefault="00702ED6">
            <w:pPr>
              <w:pStyle w:val="16"/>
              <w:rPr>
                <w:sz w:val="22"/>
                <w:szCs w:val="22"/>
                <w:lang w:val="en-US" w:bidi="ar-DZ"/>
              </w:rPr>
            </w:pPr>
            <w:r>
              <w:rPr>
                <w:sz w:val="22"/>
                <w:szCs w:val="22"/>
                <w:lang w:val="en-US" w:bidi="ar-DZ"/>
              </w:rPr>
              <w:t>2324324</w:t>
            </w:r>
          </w:p>
        </w:tc>
      </w:tr>
      <w:tr w:rsidR="00D3252E" w14:paraId="035C4D50" w14:textId="77777777">
        <w:trPr>
          <w:trHeight w:val="20"/>
        </w:trPr>
        <w:tc>
          <w:tcPr>
            <w:tcW w:w="977" w:type="pct"/>
            <w:tcBorders>
              <w:top w:val="single" w:sz="8" w:space="0" w:color="auto"/>
              <w:left w:val="single" w:sz="8" w:space="0" w:color="auto"/>
              <w:bottom w:val="single" w:sz="8" w:space="0" w:color="auto"/>
              <w:right w:val="single" w:sz="8" w:space="0" w:color="auto"/>
            </w:tcBorders>
            <w:shd w:val="pct40" w:color="000000" w:fill="FFFFFF"/>
            <w:vAlign w:val="center"/>
          </w:tcPr>
          <w:p w14:paraId="5BA43473" w14:textId="77777777" w:rsidR="00D3252E" w:rsidRDefault="00702ED6">
            <w:pPr>
              <w:pStyle w:val="16"/>
              <w:rPr>
                <w:b/>
                <w:bCs/>
                <w:sz w:val="22"/>
                <w:szCs w:val="22"/>
                <w:lang w:val="en-US" w:bidi="ar-DZ"/>
              </w:rPr>
            </w:pPr>
            <w:r>
              <w:rPr>
                <w:b/>
                <w:bCs/>
                <w:sz w:val="22"/>
                <w:szCs w:val="22"/>
                <w:rtl/>
                <w:lang w:val="en-US" w:bidi="ar-DZ"/>
              </w:rPr>
              <w:t>المجمـــــــــــــــــوع</w:t>
            </w:r>
          </w:p>
        </w:tc>
        <w:tc>
          <w:tcPr>
            <w:tcW w:w="533" w:type="pct"/>
            <w:tcBorders>
              <w:top w:val="single" w:sz="8" w:space="0" w:color="auto"/>
              <w:left w:val="single" w:sz="8" w:space="0" w:color="auto"/>
              <w:bottom w:val="single" w:sz="8" w:space="0" w:color="auto"/>
              <w:right w:val="single" w:sz="8" w:space="0" w:color="auto"/>
            </w:tcBorders>
            <w:shd w:val="pct40" w:color="000000" w:fill="FFFFFF"/>
            <w:vAlign w:val="center"/>
          </w:tcPr>
          <w:p w14:paraId="457CFBDD" w14:textId="77777777" w:rsidR="00D3252E" w:rsidRDefault="00702ED6">
            <w:pPr>
              <w:pStyle w:val="16"/>
              <w:rPr>
                <w:sz w:val="22"/>
                <w:szCs w:val="22"/>
                <w:lang w:val="en-US" w:bidi="ar-DZ"/>
              </w:rPr>
            </w:pPr>
            <w:r>
              <w:rPr>
                <w:sz w:val="22"/>
                <w:szCs w:val="22"/>
                <w:lang w:val="en-US" w:bidi="ar-DZ"/>
              </w:rPr>
              <w:t>885593476</w:t>
            </w:r>
          </w:p>
        </w:tc>
        <w:tc>
          <w:tcPr>
            <w:tcW w:w="687" w:type="pct"/>
            <w:tcBorders>
              <w:top w:val="single" w:sz="8" w:space="0" w:color="auto"/>
              <w:left w:val="single" w:sz="8" w:space="0" w:color="auto"/>
              <w:bottom w:val="single" w:sz="8" w:space="0" w:color="auto"/>
              <w:right w:val="single" w:sz="8" w:space="0" w:color="auto"/>
            </w:tcBorders>
            <w:shd w:val="pct40" w:color="000000" w:fill="FFFFFF"/>
            <w:vAlign w:val="center"/>
          </w:tcPr>
          <w:p w14:paraId="66D73030" w14:textId="77777777" w:rsidR="00D3252E" w:rsidRDefault="00702ED6">
            <w:pPr>
              <w:pStyle w:val="16"/>
              <w:rPr>
                <w:sz w:val="22"/>
                <w:szCs w:val="22"/>
                <w:lang w:val="en-US" w:bidi="ar-DZ"/>
              </w:rPr>
            </w:pPr>
            <w:r>
              <w:rPr>
                <w:sz w:val="22"/>
                <w:szCs w:val="22"/>
                <w:lang w:val="en-US" w:bidi="ar-DZ"/>
              </w:rPr>
              <w:t>896081570</w:t>
            </w:r>
          </w:p>
        </w:tc>
        <w:tc>
          <w:tcPr>
            <w:tcW w:w="610" w:type="pct"/>
            <w:tcBorders>
              <w:top w:val="single" w:sz="8" w:space="0" w:color="auto"/>
              <w:left w:val="single" w:sz="8" w:space="0" w:color="auto"/>
              <w:bottom w:val="single" w:sz="8" w:space="0" w:color="auto"/>
              <w:right w:val="single" w:sz="8" w:space="0" w:color="auto"/>
            </w:tcBorders>
            <w:shd w:val="pct40" w:color="000000" w:fill="FFFFFF"/>
            <w:vAlign w:val="center"/>
          </w:tcPr>
          <w:p w14:paraId="686098A5" w14:textId="77777777" w:rsidR="00D3252E" w:rsidRDefault="00702ED6">
            <w:pPr>
              <w:pStyle w:val="16"/>
              <w:rPr>
                <w:sz w:val="22"/>
                <w:szCs w:val="22"/>
                <w:lang w:val="en-US" w:bidi="ar-DZ"/>
              </w:rPr>
            </w:pPr>
            <w:r>
              <w:rPr>
                <w:sz w:val="22"/>
                <w:szCs w:val="22"/>
                <w:lang w:val="en-US" w:bidi="ar-DZ"/>
              </w:rPr>
              <w:t>1534146840</w:t>
            </w:r>
          </w:p>
        </w:tc>
        <w:tc>
          <w:tcPr>
            <w:tcW w:w="669" w:type="pct"/>
            <w:tcBorders>
              <w:top w:val="single" w:sz="8" w:space="0" w:color="auto"/>
              <w:left w:val="single" w:sz="8" w:space="0" w:color="auto"/>
              <w:bottom w:val="single" w:sz="8" w:space="0" w:color="auto"/>
              <w:right w:val="single" w:sz="8" w:space="0" w:color="auto"/>
            </w:tcBorders>
            <w:shd w:val="pct40" w:color="000000" w:fill="FFFFFF"/>
            <w:vAlign w:val="center"/>
          </w:tcPr>
          <w:p w14:paraId="5CCCF1C5" w14:textId="77777777" w:rsidR="00D3252E" w:rsidRDefault="00702ED6">
            <w:pPr>
              <w:pStyle w:val="16"/>
              <w:rPr>
                <w:sz w:val="22"/>
                <w:szCs w:val="22"/>
                <w:lang w:val="en-US" w:bidi="ar-DZ"/>
              </w:rPr>
            </w:pPr>
            <w:r>
              <w:rPr>
                <w:sz w:val="22"/>
                <w:szCs w:val="22"/>
                <w:lang w:val="en-US" w:bidi="ar-DZ"/>
              </w:rPr>
              <w:t>1924996837</w:t>
            </w:r>
          </w:p>
        </w:tc>
        <w:tc>
          <w:tcPr>
            <w:tcW w:w="762" w:type="pct"/>
            <w:tcBorders>
              <w:top w:val="single" w:sz="8" w:space="0" w:color="auto"/>
              <w:left w:val="single" w:sz="8" w:space="0" w:color="auto"/>
              <w:bottom w:val="single" w:sz="8" w:space="0" w:color="auto"/>
              <w:right w:val="single" w:sz="8" w:space="0" w:color="auto"/>
            </w:tcBorders>
            <w:shd w:val="pct40" w:color="000000" w:fill="FFFFFF"/>
            <w:vAlign w:val="center"/>
          </w:tcPr>
          <w:p w14:paraId="3D63E7C3" w14:textId="77777777" w:rsidR="00D3252E" w:rsidRDefault="00702ED6">
            <w:pPr>
              <w:pStyle w:val="16"/>
              <w:rPr>
                <w:sz w:val="22"/>
                <w:szCs w:val="22"/>
                <w:lang w:val="en-US" w:bidi="ar-DZ"/>
              </w:rPr>
            </w:pPr>
            <w:r>
              <w:rPr>
                <w:sz w:val="22"/>
                <w:szCs w:val="22"/>
                <w:lang w:val="en-US" w:bidi="ar-DZ"/>
              </w:rPr>
              <w:t>2660368327</w:t>
            </w:r>
          </w:p>
        </w:tc>
        <w:tc>
          <w:tcPr>
            <w:tcW w:w="762" w:type="pct"/>
            <w:tcBorders>
              <w:top w:val="single" w:sz="8" w:space="0" w:color="auto"/>
              <w:left w:val="single" w:sz="8" w:space="0" w:color="auto"/>
              <w:bottom w:val="single" w:sz="8" w:space="0" w:color="auto"/>
              <w:right w:val="single" w:sz="8" w:space="0" w:color="auto"/>
            </w:tcBorders>
            <w:shd w:val="pct40" w:color="000000" w:fill="FFFFFF"/>
            <w:vAlign w:val="center"/>
          </w:tcPr>
          <w:p w14:paraId="3CBEEB79" w14:textId="77777777" w:rsidR="00D3252E" w:rsidRDefault="00702ED6">
            <w:pPr>
              <w:pStyle w:val="16"/>
              <w:rPr>
                <w:sz w:val="22"/>
                <w:szCs w:val="22"/>
                <w:lang w:val="en-US" w:bidi="ar-DZ"/>
              </w:rPr>
            </w:pPr>
            <w:r>
              <w:rPr>
                <w:sz w:val="22"/>
                <w:szCs w:val="22"/>
                <w:lang w:val="en-US" w:bidi="ar-DZ"/>
              </w:rPr>
              <w:t>1566973103</w:t>
            </w:r>
          </w:p>
        </w:tc>
      </w:tr>
    </w:tbl>
    <w:p w14:paraId="070EAD10" w14:textId="77777777" w:rsidR="00D3252E" w:rsidRPr="00785123" w:rsidRDefault="00702ED6">
      <w:pPr>
        <w:pStyle w:val="17"/>
        <w:rPr>
          <w:sz w:val="24"/>
          <w:szCs w:val="24"/>
          <w:rtl/>
          <w:lang w:val="en-US"/>
        </w:rPr>
      </w:pPr>
      <w:r w:rsidRPr="00785123">
        <w:rPr>
          <w:b/>
          <w:bCs/>
          <w:sz w:val="24"/>
          <w:szCs w:val="24"/>
          <w:rtl/>
          <w:lang w:val="en-US"/>
        </w:rPr>
        <w:t>المصدر</w:t>
      </w:r>
      <w:r w:rsidRPr="00785123">
        <w:rPr>
          <w:sz w:val="24"/>
          <w:szCs w:val="24"/>
          <w:rtl/>
          <w:lang w:val="en-US"/>
        </w:rPr>
        <w:t xml:space="preserve">: </w:t>
      </w:r>
      <w:sdt>
        <w:sdtPr>
          <w:rPr>
            <w:sz w:val="24"/>
            <w:szCs w:val="24"/>
            <w:rtl/>
            <w:lang w:val="en-US"/>
          </w:rPr>
          <w:id w:val="-177199648"/>
        </w:sdtPr>
        <w:sdtContent>
          <w:r w:rsidRPr="00785123">
            <w:rPr>
              <w:sz w:val="24"/>
              <w:szCs w:val="24"/>
              <w:lang w:val="en-US"/>
            </w:rPr>
            <w:fldChar w:fldCharType="begin"/>
          </w:r>
          <w:r w:rsidRPr="00785123">
            <w:rPr>
              <w:sz w:val="24"/>
              <w:szCs w:val="24"/>
              <w:rtl/>
              <w:lang w:val="en-US"/>
            </w:rPr>
            <w:instrText xml:space="preserve"> </w:instrText>
          </w:r>
          <w:r w:rsidRPr="00785123">
            <w:rPr>
              <w:sz w:val="24"/>
              <w:szCs w:val="24"/>
              <w:lang w:val="en-US"/>
            </w:rPr>
            <w:instrText>CITATION</w:instrText>
          </w:r>
          <w:r w:rsidRPr="00785123">
            <w:rPr>
              <w:sz w:val="24"/>
              <w:szCs w:val="24"/>
              <w:rtl/>
              <w:lang w:val="en-US"/>
            </w:rPr>
            <w:instrText xml:space="preserve"> إحصدت \</w:instrText>
          </w:r>
          <w:r w:rsidRPr="00785123">
            <w:rPr>
              <w:sz w:val="24"/>
              <w:szCs w:val="24"/>
              <w:lang w:val="en-US"/>
            </w:rPr>
            <w:instrText>l 5121</w:instrText>
          </w:r>
          <w:r w:rsidRPr="00785123">
            <w:rPr>
              <w:sz w:val="24"/>
              <w:szCs w:val="24"/>
              <w:rtl/>
              <w:lang w:val="en-US"/>
            </w:rPr>
            <w:instrText xml:space="preserve"> </w:instrText>
          </w:r>
          <w:r w:rsidRPr="00785123">
            <w:rPr>
              <w:sz w:val="24"/>
              <w:szCs w:val="24"/>
              <w:lang w:val="en-US"/>
            </w:rPr>
            <w:fldChar w:fldCharType="separate"/>
          </w:r>
          <w:r w:rsidRPr="00785123">
            <w:rPr>
              <w:sz w:val="24"/>
              <w:szCs w:val="24"/>
              <w:rtl/>
              <w:lang w:val="en-US"/>
            </w:rPr>
            <w:t>(إحصائيات تونس، د.ت)</w:t>
          </w:r>
          <w:r w:rsidRPr="00785123">
            <w:rPr>
              <w:sz w:val="24"/>
              <w:szCs w:val="24"/>
              <w:lang w:val="en-US"/>
            </w:rPr>
            <w:fldChar w:fldCharType="end"/>
          </w:r>
        </w:sdtContent>
      </w:sdt>
      <w:r w:rsidRPr="00785123">
        <w:rPr>
          <w:sz w:val="24"/>
          <w:szCs w:val="24"/>
          <w:rtl/>
          <w:lang w:val="en-US"/>
        </w:rPr>
        <w:t xml:space="preserve">                                                    </w:t>
      </w:r>
    </w:p>
    <w:p w14:paraId="5911FEBA" w14:textId="77777777" w:rsidR="00D3252E" w:rsidRPr="00785123" w:rsidRDefault="00D3252E">
      <w:pPr>
        <w:rPr>
          <w:sz w:val="24"/>
          <w:szCs w:val="28"/>
          <w:rtl/>
          <w:lang w:val="en-US" w:bidi="ar-DZ"/>
        </w:rPr>
        <w:sectPr w:rsidR="00D3252E" w:rsidRPr="00785123">
          <w:headerReference w:type="default" r:id="rId55"/>
          <w:footerReference w:type="default" r:id="rId56"/>
          <w:headerReference w:type="first" r:id="rId57"/>
          <w:footnotePr>
            <w:numRestart w:val="eachPage"/>
          </w:footnotePr>
          <w:pgSz w:w="16838" w:h="11906" w:orient="landscape"/>
          <w:pgMar w:top="1134" w:right="1134" w:bottom="1701" w:left="1134" w:header="720" w:footer="720" w:gutter="0"/>
          <w:cols w:space="720"/>
          <w:docGrid w:linePitch="381"/>
        </w:sectPr>
      </w:pPr>
    </w:p>
    <w:p w14:paraId="2265FD17" w14:textId="77777777" w:rsidR="00D3252E" w:rsidRDefault="00702ED6">
      <w:pPr>
        <w:rPr>
          <w:rtl/>
          <w:lang w:val="en-US" w:bidi="ar-DZ"/>
        </w:rPr>
      </w:pPr>
      <w:r>
        <w:rPr>
          <w:rtl/>
          <w:lang w:val="en-US" w:bidi="ar-DZ"/>
        </w:rPr>
        <w:lastRenderedPageBreak/>
        <w:t xml:space="preserve">من خلال الجدول السابق والذي يحتوي على قيمة صادرات الجزائر باتجاه دولة تونس لمجموعة من أصناف المواد محل التصدير وهذا </w:t>
      </w:r>
      <w:r>
        <w:rPr>
          <w:rFonts w:hint="cs"/>
          <w:rtl/>
          <w:lang w:val="en-US" w:bidi="ar-DZ"/>
        </w:rPr>
        <w:t>بعد</w:t>
      </w:r>
      <w:r>
        <w:rPr>
          <w:rtl/>
          <w:lang w:val="en-US" w:bidi="ar-DZ"/>
        </w:rPr>
        <w:t xml:space="preserve"> توقيع الاتفاقية التفاضلية بين الطرفين خلال الفترة (2010 – 2015) ) بحيث كانت قيمة الصادرات لسنة 2014 هي أعلى المستويات التي وصل إليها التبادل التجاري بين الطرفين حيث بلغت قيمة الصادرات بينهما ما يقارب </w:t>
      </w:r>
      <w:r>
        <w:rPr>
          <w:lang w:val="en-US" w:bidi="ar-DZ"/>
        </w:rPr>
        <w:t>2660368327</w:t>
      </w:r>
      <w:r>
        <w:rPr>
          <w:rtl/>
          <w:lang w:val="en-US" w:bidi="ar-DZ"/>
        </w:rPr>
        <w:t xml:space="preserve"> دينار تونسي، ثم تليها في سنة 2013 حيث بلغت ما يقارب </w:t>
      </w:r>
      <w:r>
        <w:rPr>
          <w:lang w:val="en-US" w:bidi="ar-DZ"/>
        </w:rPr>
        <w:t>1924996837</w:t>
      </w:r>
      <w:r>
        <w:rPr>
          <w:rtl/>
          <w:lang w:val="en-US" w:bidi="ar-DZ"/>
        </w:rPr>
        <w:t xml:space="preserve"> دينار تونسي، وأقل قيمة في الجدول نلاحظها في سنة 2010 بقيمة قدرها </w:t>
      </w:r>
      <w:r>
        <w:rPr>
          <w:lang w:val="en-US" w:bidi="ar-DZ"/>
        </w:rPr>
        <w:t>885593476</w:t>
      </w:r>
      <w:r>
        <w:rPr>
          <w:rtl/>
          <w:lang w:val="en-US" w:bidi="ar-DZ"/>
        </w:rPr>
        <w:t xml:space="preserve"> دينار تونسي وهذا أمر طبيعة نظرا للأحداث التي مرت بها تونس خلال هذه السنة .</w:t>
      </w:r>
    </w:p>
    <w:p w14:paraId="3DAB14D3" w14:textId="77777777" w:rsidR="00D3252E" w:rsidRDefault="00702ED6" w:rsidP="00904F91">
      <w:pPr>
        <w:spacing w:after="0"/>
        <w:rPr>
          <w:rtl/>
          <w:lang w:val="en-US" w:bidi="ar-DZ"/>
        </w:rPr>
      </w:pPr>
      <w:r>
        <w:rPr>
          <w:rtl/>
          <w:lang w:val="en-US" w:bidi="ar-DZ"/>
        </w:rPr>
        <w:t xml:space="preserve"> لمعرفة </w:t>
      </w:r>
      <w:r>
        <w:rPr>
          <w:rtl/>
          <w:lang w:bidi="ar-DZ"/>
        </w:rPr>
        <w:t>دور الاتفاقية التفاضلية في زيادة حجم الصادرات الجزائرية</w:t>
      </w:r>
      <w:r>
        <w:rPr>
          <w:rtl/>
          <w:lang w:val="en-US" w:bidi="ar-DZ"/>
        </w:rPr>
        <w:t xml:space="preserve"> نحو تونس، سنقوم بدراسة مجموع قيمة صادرات الجزائر نحو تونس لجميع أصناف المواد مجتمعة دون تفصيل، والجدول والشكل التاليين يوضحان قيمة الصادرات طول فترة الدراسة أي (2006-2015)</w:t>
      </w:r>
    </w:p>
    <w:p w14:paraId="674AC8B4" w14:textId="77777777" w:rsidR="00D3252E" w:rsidRDefault="00702ED6" w:rsidP="00904F91">
      <w:pPr>
        <w:pStyle w:val="tab"/>
        <w:spacing w:after="0"/>
        <w:rPr>
          <w:sz w:val="24"/>
          <w:szCs w:val="24"/>
          <w:rtl/>
          <w:lang w:val="en-US"/>
        </w:rPr>
      </w:pPr>
      <w:bookmarkStart w:id="916" w:name="_Toc159361774"/>
      <w:bookmarkStart w:id="917" w:name="_Toc170071410"/>
      <w:r>
        <w:rPr>
          <w:rtl/>
          <w:lang w:val="en-US"/>
        </w:rPr>
        <w:t>الجدول رقم (</w:t>
      </w:r>
      <w:r>
        <w:rPr>
          <w:rFonts w:hint="cs"/>
          <w:rtl/>
          <w:lang w:val="en-US"/>
        </w:rPr>
        <w:t>33</w:t>
      </w:r>
      <w:r>
        <w:rPr>
          <w:rtl/>
          <w:lang w:val="en-US"/>
        </w:rPr>
        <w:t xml:space="preserve">): يبين مجموع قيمة الصادرات الجزائرية إلى الجمهورية التونسية خلال فترة </w:t>
      </w:r>
      <w:r>
        <w:rPr>
          <w:rFonts w:hint="cs"/>
          <w:rtl/>
          <w:lang w:val="en-US"/>
        </w:rPr>
        <w:t>الدراسة</w:t>
      </w:r>
      <w:r>
        <w:rPr>
          <w:rFonts w:hint="cs"/>
          <w:sz w:val="24"/>
          <w:szCs w:val="24"/>
          <w:rtl/>
          <w:lang w:val="en-US"/>
        </w:rPr>
        <w:t xml:space="preserve"> </w:t>
      </w:r>
      <w:r>
        <w:rPr>
          <w:sz w:val="24"/>
          <w:szCs w:val="24"/>
          <w:rtl/>
          <w:lang w:val="en-US"/>
        </w:rPr>
        <w:t>(2006-2015)</w:t>
      </w:r>
      <w:bookmarkEnd w:id="916"/>
      <w:bookmarkEnd w:id="917"/>
    </w:p>
    <w:tbl>
      <w:tblPr>
        <w:bidiVisual/>
        <w:tblW w:w="0" w:type="auto"/>
        <w:jc w:val="center"/>
        <w:tblLayout w:type="fixed"/>
        <w:tblLook w:val="04A0" w:firstRow="1" w:lastRow="0" w:firstColumn="1" w:lastColumn="0" w:noHBand="0" w:noVBand="1"/>
      </w:tblPr>
      <w:tblGrid>
        <w:gridCol w:w="1417"/>
        <w:gridCol w:w="3742"/>
      </w:tblGrid>
      <w:tr w:rsidR="00D3252E" w14:paraId="1B566B1D" w14:textId="77777777">
        <w:trPr>
          <w:trHeight w:val="20"/>
          <w:jc w:val="center"/>
        </w:trPr>
        <w:tc>
          <w:tcPr>
            <w:tcW w:w="1417"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B028A5E" w14:textId="77777777" w:rsidR="00D3252E" w:rsidRDefault="00702ED6">
            <w:pPr>
              <w:pStyle w:val="16"/>
              <w:rPr>
                <w:b/>
                <w:bCs/>
                <w:rtl/>
                <w:lang w:val="en-US" w:bidi="ar-DZ"/>
              </w:rPr>
            </w:pPr>
            <w:r>
              <w:rPr>
                <w:b/>
                <w:bCs/>
                <w:rtl/>
                <w:lang w:val="en-US" w:bidi="ar-DZ"/>
              </w:rPr>
              <w:t>السنوات</w:t>
            </w:r>
          </w:p>
        </w:tc>
        <w:tc>
          <w:tcPr>
            <w:tcW w:w="374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82FDFB" w14:textId="77777777" w:rsidR="00D3252E" w:rsidRDefault="00702ED6">
            <w:pPr>
              <w:pStyle w:val="16"/>
              <w:rPr>
                <w:b/>
                <w:bCs/>
                <w:lang w:val="en-US" w:bidi="ar-DZ"/>
              </w:rPr>
            </w:pPr>
            <w:r>
              <w:rPr>
                <w:b/>
                <w:bCs/>
                <w:rtl/>
                <w:lang w:val="en-US" w:bidi="ar-DZ"/>
              </w:rPr>
              <w:t>مجموع قيمة الصادرات الجزائرية بالدينار التونسي</w:t>
            </w:r>
          </w:p>
        </w:tc>
      </w:tr>
      <w:tr w:rsidR="00D3252E" w14:paraId="1D38939F" w14:textId="77777777">
        <w:trPr>
          <w:trHeight w:val="20"/>
          <w:jc w:val="center"/>
        </w:trPr>
        <w:tc>
          <w:tcPr>
            <w:tcW w:w="1417" w:type="dxa"/>
            <w:tcBorders>
              <w:top w:val="nil"/>
              <w:left w:val="single" w:sz="8" w:space="0" w:color="auto"/>
              <w:bottom w:val="single" w:sz="8" w:space="0" w:color="auto"/>
              <w:right w:val="single" w:sz="8" w:space="0" w:color="auto"/>
            </w:tcBorders>
            <w:shd w:val="clear" w:color="auto" w:fill="auto"/>
            <w:noWrap/>
            <w:vAlign w:val="center"/>
          </w:tcPr>
          <w:p w14:paraId="5D5804C9" w14:textId="77777777" w:rsidR="00D3252E" w:rsidRDefault="00702ED6">
            <w:pPr>
              <w:pStyle w:val="16"/>
              <w:rPr>
                <w:lang w:val="en-US" w:bidi="ar-DZ"/>
              </w:rPr>
            </w:pPr>
            <w:r>
              <w:rPr>
                <w:lang w:val="en-US" w:bidi="ar-DZ"/>
              </w:rPr>
              <w:t>2006</w:t>
            </w:r>
          </w:p>
        </w:tc>
        <w:tc>
          <w:tcPr>
            <w:tcW w:w="3742" w:type="dxa"/>
            <w:tcBorders>
              <w:top w:val="nil"/>
              <w:left w:val="single" w:sz="8" w:space="0" w:color="auto"/>
              <w:bottom w:val="single" w:sz="8" w:space="0" w:color="auto"/>
              <w:right w:val="single" w:sz="8" w:space="0" w:color="auto"/>
            </w:tcBorders>
            <w:shd w:val="clear" w:color="auto" w:fill="auto"/>
            <w:noWrap/>
            <w:vAlign w:val="center"/>
          </w:tcPr>
          <w:p w14:paraId="14BC7747" w14:textId="77777777" w:rsidR="00D3252E" w:rsidRDefault="00702ED6">
            <w:pPr>
              <w:pStyle w:val="16"/>
              <w:rPr>
                <w:lang w:val="en-US" w:bidi="ar-DZ"/>
              </w:rPr>
            </w:pPr>
            <w:r>
              <w:rPr>
                <w:lang w:val="en-US" w:bidi="ar-DZ"/>
              </w:rPr>
              <w:t>257875031</w:t>
            </w:r>
          </w:p>
        </w:tc>
      </w:tr>
      <w:tr w:rsidR="00D3252E" w14:paraId="20CAA29A" w14:textId="77777777">
        <w:trPr>
          <w:trHeight w:val="20"/>
          <w:jc w:val="center"/>
        </w:trPr>
        <w:tc>
          <w:tcPr>
            <w:tcW w:w="1417" w:type="dxa"/>
            <w:tcBorders>
              <w:top w:val="nil"/>
              <w:left w:val="single" w:sz="8" w:space="0" w:color="auto"/>
              <w:bottom w:val="single" w:sz="8" w:space="0" w:color="auto"/>
              <w:right w:val="single" w:sz="8" w:space="0" w:color="auto"/>
            </w:tcBorders>
            <w:shd w:val="clear" w:color="auto" w:fill="auto"/>
            <w:noWrap/>
            <w:vAlign w:val="center"/>
          </w:tcPr>
          <w:p w14:paraId="1E83F06A" w14:textId="77777777" w:rsidR="00D3252E" w:rsidRDefault="00702ED6">
            <w:pPr>
              <w:pStyle w:val="16"/>
              <w:rPr>
                <w:lang w:val="en-US" w:bidi="ar-DZ"/>
              </w:rPr>
            </w:pPr>
            <w:r>
              <w:rPr>
                <w:lang w:val="en-US" w:bidi="ar-DZ"/>
              </w:rPr>
              <w:t>2007</w:t>
            </w:r>
          </w:p>
        </w:tc>
        <w:tc>
          <w:tcPr>
            <w:tcW w:w="3742" w:type="dxa"/>
            <w:tcBorders>
              <w:top w:val="nil"/>
              <w:left w:val="single" w:sz="8" w:space="0" w:color="auto"/>
              <w:bottom w:val="single" w:sz="8" w:space="0" w:color="auto"/>
              <w:right w:val="single" w:sz="8" w:space="0" w:color="auto"/>
            </w:tcBorders>
            <w:shd w:val="clear" w:color="auto" w:fill="auto"/>
            <w:noWrap/>
            <w:vAlign w:val="center"/>
          </w:tcPr>
          <w:p w14:paraId="46AAC815" w14:textId="77777777" w:rsidR="00D3252E" w:rsidRDefault="00702ED6">
            <w:pPr>
              <w:pStyle w:val="16"/>
              <w:rPr>
                <w:lang w:val="en-US" w:bidi="ar-DZ"/>
              </w:rPr>
            </w:pPr>
            <w:r>
              <w:rPr>
                <w:lang w:val="en-US" w:bidi="ar-DZ"/>
              </w:rPr>
              <w:t>331099835</w:t>
            </w:r>
          </w:p>
        </w:tc>
      </w:tr>
      <w:tr w:rsidR="00D3252E" w14:paraId="1E7FE3C4" w14:textId="77777777">
        <w:trPr>
          <w:trHeight w:val="20"/>
          <w:jc w:val="center"/>
        </w:trPr>
        <w:tc>
          <w:tcPr>
            <w:tcW w:w="1417" w:type="dxa"/>
            <w:tcBorders>
              <w:top w:val="nil"/>
              <w:left w:val="single" w:sz="8" w:space="0" w:color="auto"/>
              <w:bottom w:val="single" w:sz="8" w:space="0" w:color="auto"/>
              <w:right w:val="single" w:sz="8" w:space="0" w:color="auto"/>
            </w:tcBorders>
            <w:shd w:val="clear" w:color="auto" w:fill="auto"/>
            <w:noWrap/>
            <w:vAlign w:val="center"/>
          </w:tcPr>
          <w:p w14:paraId="18CCA0AD" w14:textId="77777777" w:rsidR="00D3252E" w:rsidRDefault="00702ED6">
            <w:pPr>
              <w:pStyle w:val="16"/>
              <w:rPr>
                <w:lang w:val="en-US" w:bidi="ar-DZ"/>
              </w:rPr>
            </w:pPr>
            <w:r>
              <w:rPr>
                <w:lang w:val="en-US" w:bidi="ar-DZ"/>
              </w:rPr>
              <w:t>2008</w:t>
            </w:r>
          </w:p>
        </w:tc>
        <w:tc>
          <w:tcPr>
            <w:tcW w:w="3742" w:type="dxa"/>
            <w:tcBorders>
              <w:top w:val="nil"/>
              <w:left w:val="single" w:sz="8" w:space="0" w:color="auto"/>
              <w:bottom w:val="single" w:sz="8" w:space="0" w:color="auto"/>
              <w:right w:val="single" w:sz="8" w:space="0" w:color="auto"/>
            </w:tcBorders>
            <w:shd w:val="clear" w:color="auto" w:fill="auto"/>
            <w:noWrap/>
            <w:vAlign w:val="center"/>
          </w:tcPr>
          <w:p w14:paraId="7D3CBF32" w14:textId="77777777" w:rsidR="00D3252E" w:rsidRDefault="00702ED6">
            <w:pPr>
              <w:pStyle w:val="16"/>
              <w:rPr>
                <w:lang w:val="en-US" w:bidi="ar-DZ"/>
              </w:rPr>
            </w:pPr>
            <w:r>
              <w:rPr>
                <w:lang w:val="en-US" w:bidi="ar-DZ"/>
              </w:rPr>
              <w:t>887479011</w:t>
            </w:r>
          </w:p>
        </w:tc>
      </w:tr>
      <w:tr w:rsidR="00D3252E" w14:paraId="570882D0" w14:textId="77777777">
        <w:trPr>
          <w:trHeight w:val="20"/>
          <w:jc w:val="center"/>
        </w:trPr>
        <w:tc>
          <w:tcPr>
            <w:tcW w:w="1417" w:type="dxa"/>
            <w:tcBorders>
              <w:top w:val="nil"/>
              <w:left w:val="single" w:sz="8" w:space="0" w:color="auto"/>
              <w:bottom w:val="single" w:sz="8" w:space="0" w:color="auto"/>
              <w:right w:val="single" w:sz="8" w:space="0" w:color="auto"/>
            </w:tcBorders>
            <w:shd w:val="clear" w:color="auto" w:fill="auto"/>
            <w:noWrap/>
            <w:vAlign w:val="center"/>
          </w:tcPr>
          <w:p w14:paraId="2B51A0C2" w14:textId="77777777" w:rsidR="00D3252E" w:rsidRDefault="00702ED6">
            <w:pPr>
              <w:pStyle w:val="16"/>
              <w:rPr>
                <w:lang w:val="en-US" w:bidi="ar-DZ"/>
              </w:rPr>
            </w:pPr>
            <w:r>
              <w:rPr>
                <w:lang w:val="en-US" w:bidi="ar-DZ"/>
              </w:rPr>
              <w:t>2009</w:t>
            </w:r>
          </w:p>
        </w:tc>
        <w:tc>
          <w:tcPr>
            <w:tcW w:w="3742" w:type="dxa"/>
            <w:tcBorders>
              <w:top w:val="nil"/>
              <w:left w:val="single" w:sz="8" w:space="0" w:color="auto"/>
              <w:bottom w:val="single" w:sz="8" w:space="0" w:color="auto"/>
              <w:right w:val="single" w:sz="8" w:space="0" w:color="auto"/>
            </w:tcBorders>
            <w:shd w:val="clear" w:color="auto" w:fill="auto"/>
            <w:noWrap/>
            <w:vAlign w:val="center"/>
          </w:tcPr>
          <w:p w14:paraId="7591020C" w14:textId="77777777" w:rsidR="00D3252E" w:rsidRDefault="00702ED6">
            <w:pPr>
              <w:pStyle w:val="16"/>
              <w:rPr>
                <w:lang w:val="en-US" w:bidi="ar-DZ"/>
              </w:rPr>
            </w:pPr>
            <w:r>
              <w:rPr>
                <w:lang w:val="en-US" w:bidi="ar-DZ"/>
              </w:rPr>
              <w:t>672446949</w:t>
            </w:r>
          </w:p>
        </w:tc>
      </w:tr>
      <w:tr w:rsidR="00D3252E" w14:paraId="24871C2B" w14:textId="77777777">
        <w:trPr>
          <w:trHeight w:val="20"/>
          <w:jc w:val="center"/>
        </w:trPr>
        <w:tc>
          <w:tcPr>
            <w:tcW w:w="1417" w:type="dxa"/>
            <w:tcBorders>
              <w:top w:val="nil"/>
              <w:left w:val="single" w:sz="8" w:space="0" w:color="auto"/>
              <w:bottom w:val="single" w:sz="8" w:space="0" w:color="auto"/>
              <w:right w:val="single" w:sz="8" w:space="0" w:color="auto"/>
            </w:tcBorders>
            <w:shd w:val="clear" w:color="auto" w:fill="auto"/>
            <w:noWrap/>
            <w:vAlign w:val="center"/>
          </w:tcPr>
          <w:p w14:paraId="7C8F5A86" w14:textId="77777777" w:rsidR="00D3252E" w:rsidRDefault="00702ED6">
            <w:pPr>
              <w:pStyle w:val="16"/>
              <w:rPr>
                <w:lang w:val="en-US" w:bidi="ar-DZ"/>
              </w:rPr>
            </w:pPr>
            <w:r>
              <w:rPr>
                <w:lang w:val="en-US" w:bidi="ar-DZ"/>
              </w:rPr>
              <w:t>2010</w:t>
            </w:r>
          </w:p>
        </w:tc>
        <w:tc>
          <w:tcPr>
            <w:tcW w:w="3742" w:type="dxa"/>
            <w:tcBorders>
              <w:top w:val="nil"/>
              <w:left w:val="single" w:sz="8" w:space="0" w:color="auto"/>
              <w:bottom w:val="single" w:sz="8" w:space="0" w:color="auto"/>
              <w:right w:val="single" w:sz="8" w:space="0" w:color="auto"/>
            </w:tcBorders>
            <w:shd w:val="clear" w:color="auto" w:fill="auto"/>
            <w:noWrap/>
            <w:vAlign w:val="center"/>
          </w:tcPr>
          <w:p w14:paraId="2290B547" w14:textId="77777777" w:rsidR="00D3252E" w:rsidRDefault="00702ED6">
            <w:pPr>
              <w:pStyle w:val="16"/>
              <w:rPr>
                <w:lang w:val="en-US" w:bidi="ar-DZ"/>
              </w:rPr>
            </w:pPr>
            <w:r>
              <w:rPr>
                <w:lang w:val="en-US" w:bidi="ar-DZ"/>
              </w:rPr>
              <w:t>885593476</w:t>
            </w:r>
          </w:p>
        </w:tc>
      </w:tr>
      <w:tr w:rsidR="00D3252E" w14:paraId="0025E792" w14:textId="77777777">
        <w:trPr>
          <w:trHeight w:val="20"/>
          <w:jc w:val="center"/>
        </w:trPr>
        <w:tc>
          <w:tcPr>
            <w:tcW w:w="1417" w:type="dxa"/>
            <w:tcBorders>
              <w:top w:val="nil"/>
              <w:left w:val="single" w:sz="8" w:space="0" w:color="auto"/>
              <w:bottom w:val="single" w:sz="8" w:space="0" w:color="auto"/>
              <w:right w:val="single" w:sz="8" w:space="0" w:color="auto"/>
            </w:tcBorders>
            <w:shd w:val="clear" w:color="auto" w:fill="auto"/>
            <w:noWrap/>
            <w:vAlign w:val="center"/>
          </w:tcPr>
          <w:p w14:paraId="6E505A03" w14:textId="77777777" w:rsidR="00D3252E" w:rsidRDefault="00702ED6">
            <w:pPr>
              <w:pStyle w:val="16"/>
              <w:rPr>
                <w:lang w:val="en-US" w:bidi="ar-DZ"/>
              </w:rPr>
            </w:pPr>
            <w:r>
              <w:rPr>
                <w:lang w:val="en-US" w:bidi="ar-DZ"/>
              </w:rPr>
              <w:t>2011</w:t>
            </w:r>
          </w:p>
        </w:tc>
        <w:tc>
          <w:tcPr>
            <w:tcW w:w="3742" w:type="dxa"/>
            <w:tcBorders>
              <w:top w:val="nil"/>
              <w:left w:val="single" w:sz="8" w:space="0" w:color="auto"/>
              <w:bottom w:val="single" w:sz="8" w:space="0" w:color="auto"/>
              <w:right w:val="single" w:sz="8" w:space="0" w:color="auto"/>
            </w:tcBorders>
            <w:shd w:val="clear" w:color="auto" w:fill="auto"/>
            <w:noWrap/>
            <w:vAlign w:val="center"/>
          </w:tcPr>
          <w:p w14:paraId="1B9A0E5E" w14:textId="77777777" w:rsidR="00D3252E" w:rsidRDefault="00702ED6">
            <w:pPr>
              <w:pStyle w:val="16"/>
              <w:rPr>
                <w:lang w:val="en-US" w:bidi="ar-DZ"/>
              </w:rPr>
            </w:pPr>
            <w:r>
              <w:rPr>
                <w:lang w:val="en-US" w:bidi="ar-DZ"/>
              </w:rPr>
              <w:t>896081570</w:t>
            </w:r>
          </w:p>
        </w:tc>
      </w:tr>
      <w:tr w:rsidR="00D3252E" w14:paraId="1C18DD9B" w14:textId="77777777">
        <w:trPr>
          <w:trHeight w:val="20"/>
          <w:jc w:val="center"/>
        </w:trPr>
        <w:tc>
          <w:tcPr>
            <w:tcW w:w="1417" w:type="dxa"/>
            <w:tcBorders>
              <w:top w:val="nil"/>
              <w:left w:val="single" w:sz="8" w:space="0" w:color="auto"/>
              <w:bottom w:val="single" w:sz="8" w:space="0" w:color="auto"/>
              <w:right w:val="single" w:sz="8" w:space="0" w:color="auto"/>
            </w:tcBorders>
            <w:shd w:val="clear" w:color="auto" w:fill="auto"/>
            <w:noWrap/>
            <w:vAlign w:val="center"/>
          </w:tcPr>
          <w:p w14:paraId="49318117" w14:textId="77777777" w:rsidR="00D3252E" w:rsidRDefault="00702ED6">
            <w:pPr>
              <w:pStyle w:val="16"/>
              <w:rPr>
                <w:lang w:val="en-US" w:bidi="ar-DZ"/>
              </w:rPr>
            </w:pPr>
            <w:r>
              <w:rPr>
                <w:lang w:val="en-US" w:bidi="ar-DZ"/>
              </w:rPr>
              <w:t>2012</w:t>
            </w:r>
          </w:p>
        </w:tc>
        <w:tc>
          <w:tcPr>
            <w:tcW w:w="3742" w:type="dxa"/>
            <w:tcBorders>
              <w:top w:val="nil"/>
              <w:left w:val="single" w:sz="8" w:space="0" w:color="auto"/>
              <w:bottom w:val="single" w:sz="8" w:space="0" w:color="auto"/>
              <w:right w:val="single" w:sz="8" w:space="0" w:color="auto"/>
            </w:tcBorders>
            <w:shd w:val="clear" w:color="auto" w:fill="auto"/>
            <w:noWrap/>
            <w:vAlign w:val="center"/>
          </w:tcPr>
          <w:p w14:paraId="0B3219EA" w14:textId="77777777" w:rsidR="00D3252E" w:rsidRDefault="00702ED6">
            <w:pPr>
              <w:pStyle w:val="16"/>
              <w:rPr>
                <w:lang w:val="en-US" w:bidi="ar-DZ"/>
              </w:rPr>
            </w:pPr>
            <w:r>
              <w:rPr>
                <w:lang w:val="en-US" w:bidi="ar-DZ"/>
              </w:rPr>
              <w:t>1534146840</w:t>
            </w:r>
          </w:p>
        </w:tc>
      </w:tr>
      <w:tr w:rsidR="00D3252E" w14:paraId="132B962E" w14:textId="77777777">
        <w:trPr>
          <w:trHeight w:val="20"/>
          <w:jc w:val="center"/>
        </w:trPr>
        <w:tc>
          <w:tcPr>
            <w:tcW w:w="1417" w:type="dxa"/>
            <w:tcBorders>
              <w:top w:val="nil"/>
              <w:left w:val="single" w:sz="8" w:space="0" w:color="auto"/>
              <w:bottom w:val="single" w:sz="8" w:space="0" w:color="auto"/>
              <w:right w:val="single" w:sz="8" w:space="0" w:color="auto"/>
            </w:tcBorders>
            <w:shd w:val="clear" w:color="auto" w:fill="auto"/>
            <w:noWrap/>
            <w:vAlign w:val="center"/>
          </w:tcPr>
          <w:p w14:paraId="00FA549C" w14:textId="77777777" w:rsidR="00D3252E" w:rsidRDefault="00702ED6">
            <w:pPr>
              <w:pStyle w:val="16"/>
              <w:rPr>
                <w:lang w:val="en-US" w:bidi="ar-DZ"/>
              </w:rPr>
            </w:pPr>
            <w:r>
              <w:rPr>
                <w:lang w:val="en-US" w:bidi="ar-DZ"/>
              </w:rPr>
              <w:t>2013</w:t>
            </w:r>
          </w:p>
        </w:tc>
        <w:tc>
          <w:tcPr>
            <w:tcW w:w="3742" w:type="dxa"/>
            <w:tcBorders>
              <w:top w:val="nil"/>
              <w:left w:val="single" w:sz="8" w:space="0" w:color="auto"/>
              <w:bottom w:val="single" w:sz="8" w:space="0" w:color="auto"/>
              <w:right w:val="single" w:sz="8" w:space="0" w:color="auto"/>
            </w:tcBorders>
            <w:shd w:val="clear" w:color="auto" w:fill="auto"/>
            <w:noWrap/>
            <w:vAlign w:val="center"/>
          </w:tcPr>
          <w:p w14:paraId="1E8C9B39" w14:textId="77777777" w:rsidR="00D3252E" w:rsidRDefault="00702ED6">
            <w:pPr>
              <w:pStyle w:val="16"/>
              <w:rPr>
                <w:lang w:val="en-US" w:bidi="ar-DZ"/>
              </w:rPr>
            </w:pPr>
            <w:r>
              <w:rPr>
                <w:lang w:val="en-US" w:bidi="ar-DZ"/>
              </w:rPr>
              <w:t>1924996837</w:t>
            </w:r>
          </w:p>
        </w:tc>
      </w:tr>
      <w:tr w:rsidR="00D3252E" w14:paraId="790ECC10" w14:textId="77777777">
        <w:trPr>
          <w:trHeight w:val="20"/>
          <w:jc w:val="center"/>
        </w:trPr>
        <w:tc>
          <w:tcPr>
            <w:tcW w:w="1417" w:type="dxa"/>
            <w:tcBorders>
              <w:top w:val="nil"/>
              <w:left w:val="single" w:sz="8" w:space="0" w:color="auto"/>
              <w:bottom w:val="single" w:sz="8" w:space="0" w:color="auto"/>
              <w:right w:val="single" w:sz="8" w:space="0" w:color="auto"/>
            </w:tcBorders>
            <w:shd w:val="clear" w:color="auto" w:fill="auto"/>
            <w:noWrap/>
            <w:vAlign w:val="center"/>
          </w:tcPr>
          <w:p w14:paraId="0A2D11BB" w14:textId="77777777" w:rsidR="00D3252E" w:rsidRDefault="00702ED6">
            <w:pPr>
              <w:pStyle w:val="16"/>
              <w:rPr>
                <w:lang w:val="en-US" w:bidi="ar-DZ"/>
              </w:rPr>
            </w:pPr>
            <w:r>
              <w:rPr>
                <w:lang w:val="en-US" w:bidi="ar-DZ"/>
              </w:rPr>
              <w:t>2014</w:t>
            </w:r>
          </w:p>
        </w:tc>
        <w:tc>
          <w:tcPr>
            <w:tcW w:w="3742" w:type="dxa"/>
            <w:tcBorders>
              <w:top w:val="nil"/>
              <w:left w:val="single" w:sz="8" w:space="0" w:color="auto"/>
              <w:bottom w:val="single" w:sz="8" w:space="0" w:color="auto"/>
              <w:right w:val="single" w:sz="8" w:space="0" w:color="auto"/>
            </w:tcBorders>
            <w:shd w:val="clear" w:color="auto" w:fill="auto"/>
            <w:noWrap/>
            <w:vAlign w:val="center"/>
          </w:tcPr>
          <w:p w14:paraId="7E0DF8CD" w14:textId="77777777" w:rsidR="00D3252E" w:rsidRDefault="00702ED6">
            <w:pPr>
              <w:pStyle w:val="16"/>
              <w:rPr>
                <w:lang w:val="en-US" w:bidi="ar-DZ"/>
              </w:rPr>
            </w:pPr>
            <w:r>
              <w:rPr>
                <w:lang w:val="en-US" w:bidi="ar-DZ"/>
              </w:rPr>
              <w:t>2660368327</w:t>
            </w:r>
          </w:p>
        </w:tc>
      </w:tr>
      <w:tr w:rsidR="00D3252E" w14:paraId="0D664754" w14:textId="77777777">
        <w:trPr>
          <w:trHeight w:val="20"/>
          <w:jc w:val="center"/>
        </w:trPr>
        <w:tc>
          <w:tcPr>
            <w:tcW w:w="1417" w:type="dxa"/>
            <w:tcBorders>
              <w:top w:val="nil"/>
              <w:left w:val="single" w:sz="8" w:space="0" w:color="auto"/>
              <w:bottom w:val="single" w:sz="8" w:space="0" w:color="auto"/>
              <w:right w:val="single" w:sz="8" w:space="0" w:color="auto"/>
            </w:tcBorders>
            <w:shd w:val="clear" w:color="auto" w:fill="auto"/>
            <w:noWrap/>
            <w:vAlign w:val="center"/>
          </w:tcPr>
          <w:p w14:paraId="47B78683" w14:textId="77777777" w:rsidR="00D3252E" w:rsidRDefault="00702ED6">
            <w:pPr>
              <w:pStyle w:val="16"/>
              <w:rPr>
                <w:lang w:val="en-US" w:bidi="ar-DZ"/>
              </w:rPr>
            </w:pPr>
            <w:r>
              <w:rPr>
                <w:lang w:val="en-US" w:bidi="ar-DZ"/>
              </w:rPr>
              <w:t>2015</w:t>
            </w:r>
          </w:p>
        </w:tc>
        <w:tc>
          <w:tcPr>
            <w:tcW w:w="3742" w:type="dxa"/>
            <w:tcBorders>
              <w:top w:val="nil"/>
              <w:left w:val="single" w:sz="8" w:space="0" w:color="auto"/>
              <w:bottom w:val="single" w:sz="8" w:space="0" w:color="auto"/>
              <w:right w:val="single" w:sz="8" w:space="0" w:color="auto"/>
            </w:tcBorders>
            <w:shd w:val="clear" w:color="auto" w:fill="auto"/>
            <w:noWrap/>
            <w:vAlign w:val="center"/>
          </w:tcPr>
          <w:p w14:paraId="66B01D70" w14:textId="77777777" w:rsidR="00D3252E" w:rsidRDefault="00702ED6">
            <w:pPr>
              <w:pStyle w:val="16"/>
              <w:rPr>
                <w:lang w:val="en-US" w:bidi="ar-DZ"/>
              </w:rPr>
            </w:pPr>
            <w:r>
              <w:rPr>
                <w:lang w:val="en-US" w:bidi="ar-DZ"/>
              </w:rPr>
              <w:t>1566973103</w:t>
            </w:r>
          </w:p>
        </w:tc>
      </w:tr>
    </w:tbl>
    <w:p w14:paraId="27CB1BBD" w14:textId="77777777" w:rsidR="00D3252E" w:rsidRPr="00785123" w:rsidRDefault="00702ED6">
      <w:pPr>
        <w:pStyle w:val="17"/>
        <w:jc w:val="center"/>
        <w:rPr>
          <w:sz w:val="24"/>
          <w:szCs w:val="24"/>
          <w:rtl/>
          <w:lang w:val="en-US"/>
        </w:rPr>
      </w:pPr>
      <w:r w:rsidRPr="00785123">
        <w:rPr>
          <w:b/>
          <w:bCs/>
          <w:sz w:val="24"/>
          <w:szCs w:val="24"/>
          <w:rtl/>
          <w:lang w:val="en-US"/>
        </w:rPr>
        <w:t>من إعداد الطالب</w:t>
      </w:r>
      <w:r w:rsidRPr="00785123">
        <w:rPr>
          <w:sz w:val="24"/>
          <w:szCs w:val="24"/>
          <w:rtl/>
          <w:lang w:val="en-US"/>
        </w:rPr>
        <w:t xml:space="preserve">: بالاعتماد على جاء في الجدولين رقم (30) </w:t>
      </w:r>
      <w:r w:rsidRPr="00785123">
        <w:rPr>
          <w:rFonts w:hint="cs"/>
          <w:sz w:val="24"/>
          <w:szCs w:val="24"/>
          <w:rtl/>
          <w:lang w:val="en-US"/>
        </w:rPr>
        <w:t xml:space="preserve">ورقم </w:t>
      </w:r>
      <w:r w:rsidRPr="00785123">
        <w:rPr>
          <w:sz w:val="24"/>
          <w:szCs w:val="24"/>
          <w:rtl/>
          <w:lang w:val="en-US"/>
        </w:rPr>
        <w:t>(31)</w:t>
      </w:r>
    </w:p>
    <w:p w14:paraId="35F3DA4F" w14:textId="77777777" w:rsidR="00D3252E" w:rsidRDefault="00702ED6" w:rsidP="00904F91">
      <w:pPr>
        <w:pStyle w:val="1111111111111111111"/>
        <w:spacing w:before="0" w:after="0"/>
        <w:rPr>
          <w:rtl/>
          <w:lang w:val="en-US"/>
        </w:rPr>
      </w:pPr>
      <w:bookmarkStart w:id="918" w:name="_Toc159362099"/>
      <w:bookmarkStart w:id="919" w:name="_Toc170071555"/>
      <w:r w:rsidRPr="00904F91">
        <w:rPr>
          <w:rStyle w:val="1111111111111111111Car"/>
          <w:rtl/>
        </w:rPr>
        <w:t xml:space="preserve">الشكل رقم (16): يبين مجموع قيمة الصادرات الجزائرية إلى الجمهورية التونسية خلال فترة </w:t>
      </w:r>
      <w:r w:rsidRPr="00904F91">
        <w:rPr>
          <w:rStyle w:val="1111111111111111111Car"/>
          <w:rFonts w:hint="cs"/>
          <w:rtl/>
        </w:rPr>
        <w:t xml:space="preserve">الدراسة </w:t>
      </w:r>
      <w:r w:rsidRPr="00904F91">
        <w:rPr>
          <w:rStyle w:val="1111111111111111111Car"/>
          <w:rtl/>
        </w:rPr>
        <w:t>(2006-2015</w:t>
      </w:r>
      <w:r>
        <w:rPr>
          <w:rtl/>
          <w:lang w:val="en-US"/>
        </w:rPr>
        <w:t>)</w:t>
      </w:r>
      <w:bookmarkEnd w:id="918"/>
      <w:bookmarkEnd w:id="919"/>
    </w:p>
    <w:p w14:paraId="670AC876" w14:textId="77777777" w:rsidR="00D3252E" w:rsidRDefault="00702ED6">
      <w:pPr>
        <w:pStyle w:val="18"/>
        <w:rPr>
          <w:lang w:val="en-US"/>
        </w:rPr>
      </w:pPr>
      <w:r>
        <w:rPr>
          <w:noProof/>
          <w:rtl/>
          <w:lang w:val="en-US" w:bidi="ar-SA"/>
        </w:rPr>
        <w:drawing>
          <wp:inline distT="0" distB="0" distL="0" distR="0" wp14:anchorId="356B4B7C" wp14:editId="703BA14C">
            <wp:extent cx="5581650" cy="2060575"/>
            <wp:effectExtent l="0" t="0" r="0" b="15875"/>
            <wp:docPr id="46" name="مخطط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3B946D0" w14:textId="77777777" w:rsidR="00D3252E" w:rsidRDefault="00702ED6">
      <w:pPr>
        <w:pStyle w:val="17"/>
        <w:rPr>
          <w:lang w:val="en-US"/>
        </w:rPr>
      </w:pPr>
      <w:r>
        <w:rPr>
          <w:b/>
          <w:bCs/>
          <w:rtl/>
          <w:lang w:val="en-US"/>
        </w:rPr>
        <w:lastRenderedPageBreak/>
        <w:t>المصدر</w:t>
      </w:r>
      <w:r>
        <w:rPr>
          <w:rtl/>
          <w:lang w:val="en-US"/>
        </w:rPr>
        <w:t>: من إعداد الطالب: بالاعتماد على بيانات الجدول السابق</w:t>
      </w:r>
    </w:p>
    <w:p w14:paraId="15DE5B47" w14:textId="77777777" w:rsidR="00D3252E" w:rsidRDefault="00702ED6">
      <w:pPr>
        <w:rPr>
          <w:b/>
          <w:bCs/>
          <w:u w:val="single"/>
          <w:rtl/>
          <w:lang w:val="en-US" w:bidi="ar-DZ"/>
        </w:rPr>
      </w:pPr>
      <w:r>
        <w:rPr>
          <w:rtl/>
          <w:lang w:val="en-US" w:bidi="ar-DZ"/>
        </w:rPr>
        <w:t xml:space="preserve">ومن خلال الشكل السابق يتضح أن الصادرات الجزائرية في ارتفاع متزايد من سنة 2006 إلى غاية سنة 2008 ثم تنزل قليلا في سنة 2009 ومن ثم تستمر في الارتفاع إلى أن تصل إلى حوالي </w:t>
      </w:r>
      <w:r>
        <w:rPr>
          <w:b/>
          <w:bCs/>
          <w:lang w:val="en-US" w:bidi="ar-DZ"/>
        </w:rPr>
        <w:t>2660368327</w:t>
      </w:r>
      <w:r>
        <w:rPr>
          <w:b/>
          <w:bCs/>
          <w:rtl/>
          <w:lang w:val="en-US" w:bidi="ar-DZ"/>
        </w:rPr>
        <w:t xml:space="preserve"> </w:t>
      </w:r>
      <w:r>
        <w:rPr>
          <w:rtl/>
          <w:lang w:val="en-US" w:bidi="ar-DZ"/>
        </w:rPr>
        <w:t xml:space="preserve">دينار تونسي في سنة 2014 ثم تتراجع في سنة 2015 لتصل إلى حوالي </w:t>
      </w:r>
      <w:r>
        <w:rPr>
          <w:b/>
          <w:bCs/>
          <w:lang w:val="en-US" w:bidi="ar-DZ"/>
        </w:rPr>
        <w:t>1566973103</w:t>
      </w:r>
      <w:r>
        <w:rPr>
          <w:rtl/>
          <w:lang w:val="en-US" w:bidi="ar-DZ"/>
        </w:rPr>
        <w:t xml:space="preserve"> دينار تونسي. </w:t>
      </w:r>
    </w:p>
    <w:p w14:paraId="0E6071BC" w14:textId="77777777" w:rsidR="00D3252E" w:rsidRDefault="00702ED6" w:rsidP="00785123">
      <w:pPr>
        <w:rPr>
          <w:b/>
          <w:bCs/>
          <w:rtl/>
          <w:lang w:val="en-US" w:bidi="ar-DZ"/>
        </w:rPr>
      </w:pPr>
      <w:r>
        <w:rPr>
          <w:rtl/>
          <w:lang w:bidi="ar-DZ"/>
        </w:rPr>
        <w:t xml:space="preserve">كما يتضح جليا من المنحنى البياني السابق أن هناك دور كبير للاتفاقية التفاضلية في زيادة حجم الصادرات الجزائرية بحكم أن هذه الاتفاقية دخلت حيز التنفيذ منذ 01 مارس 2014 حيث </w:t>
      </w:r>
      <w:r>
        <w:rPr>
          <w:color w:val="000000"/>
          <w:shd w:val="clear" w:color="auto" w:fill="FFFFFF"/>
          <w:rtl/>
          <w:lang w:val="en-US" w:bidi="ar-DZ"/>
        </w:rPr>
        <w:t>حققت</w:t>
      </w:r>
      <w:r>
        <w:rPr>
          <w:color w:val="000000"/>
          <w:shd w:val="clear" w:color="auto" w:fill="FFFFFF"/>
          <w:lang w:val="en-US" w:bidi="ar-DZ"/>
        </w:rPr>
        <w:t> </w:t>
      </w:r>
      <w:hyperlink r:id="rId59" w:history="1">
        <w:r>
          <w:rPr>
            <w:color w:val="000000"/>
            <w:shd w:val="clear" w:color="auto" w:fill="FFFFFF"/>
            <w:rtl/>
            <w:lang w:val="en-US" w:bidi="ar-DZ"/>
          </w:rPr>
          <w:t>الجزائر</w:t>
        </w:r>
      </w:hyperlink>
      <w:r>
        <w:rPr>
          <w:color w:val="000000"/>
          <w:shd w:val="clear" w:color="auto" w:fill="FFFFFF"/>
          <w:lang w:val="en-US" w:bidi="ar-DZ"/>
        </w:rPr>
        <w:t> </w:t>
      </w:r>
      <w:r>
        <w:rPr>
          <w:color w:val="000000"/>
          <w:shd w:val="clear" w:color="auto" w:fill="FFFFFF"/>
          <w:rtl/>
          <w:lang w:val="en-US" w:bidi="ar-DZ"/>
        </w:rPr>
        <w:t>فائضًا تجاريًا في أول سنة من الاتفاق التجاري التفاضلي بينها وبين</w:t>
      </w:r>
      <w:r>
        <w:rPr>
          <w:color w:val="000000"/>
          <w:shd w:val="clear" w:color="auto" w:fill="FFFFFF"/>
          <w:lang w:val="en-US" w:bidi="ar-DZ"/>
        </w:rPr>
        <w:t> </w:t>
      </w:r>
      <w:hyperlink r:id="rId60" w:history="1">
        <w:r>
          <w:rPr>
            <w:color w:val="000000"/>
            <w:shd w:val="clear" w:color="auto" w:fill="FFFFFF"/>
            <w:rtl/>
            <w:lang w:val="en-US" w:bidi="ar-DZ"/>
          </w:rPr>
          <w:t>تونس</w:t>
        </w:r>
      </w:hyperlink>
      <w:r>
        <w:rPr>
          <w:color w:val="000000"/>
          <w:shd w:val="clear" w:color="auto" w:fill="FFFFFF"/>
          <w:lang w:val="en-US" w:bidi="ar-DZ"/>
        </w:rPr>
        <w:t> </w:t>
      </w:r>
      <w:r>
        <w:rPr>
          <w:color w:val="000000"/>
          <w:shd w:val="clear" w:color="auto" w:fill="FFFFFF"/>
          <w:rtl/>
          <w:lang w:val="en-US" w:bidi="ar-DZ"/>
        </w:rPr>
        <w:t>العائدة لصادرات النفطية، والتي قدرت قيمتها بـــــــ</w:t>
      </w:r>
      <w:r w:rsidR="00785123">
        <w:rPr>
          <w:rFonts w:hint="cs"/>
          <w:color w:val="000000"/>
          <w:shd w:val="clear" w:color="auto" w:fill="FFFFFF"/>
          <w:rtl/>
          <w:lang w:val="en-US" w:bidi="ar-DZ"/>
        </w:rPr>
        <w:t xml:space="preserve"> </w:t>
      </w:r>
      <w:r w:rsidR="00785123">
        <w:rPr>
          <w:color w:val="000000"/>
          <w:shd w:val="clear" w:color="auto" w:fill="FFFFFF"/>
          <w:lang w:bidi="ar-DZ"/>
        </w:rPr>
        <w:t>2,1</w:t>
      </w:r>
      <w:r>
        <w:rPr>
          <w:color w:val="000000"/>
          <w:shd w:val="clear" w:color="auto" w:fill="FFFFFF"/>
          <w:rtl/>
          <w:lang w:val="en-US" w:bidi="ar-DZ"/>
        </w:rPr>
        <w:t xml:space="preserve"> مليار دولار،</w:t>
      </w:r>
      <w:r>
        <w:rPr>
          <w:color w:val="000000"/>
          <w:shd w:val="clear" w:color="auto" w:fill="FFFFFF"/>
          <w:lang w:val="en-US" w:bidi="ar-DZ"/>
        </w:rPr>
        <w:t> </w:t>
      </w:r>
      <w:r>
        <w:rPr>
          <w:color w:val="000000"/>
          <w:shd w:val="clear" w:color="auto" w:fill="FFFFFF"/>
          <w:rtl/>
          <w:lang w:val="en-US" w:bidi="ar-DZ"/>
        </w:rPr>
        <w:t>أظهر أول تقييم للاتفاق التجاري التفاضلي بين</w:t>
      </w:r>
      <w:r>
        <w:rPr>
          <w:color w:val="000000"/>
          <w:shd w:val="clear" w:color="auto" w:fill="FFFFFF"/>
          <w:lang w:val="en-US" w:bidi="ar-DZ"/>
        </w:rPr>
        <w:t> </w:t>
      </w:r>
      <w:hyperlink r:id="rId61" w:history="1">
        <w:r>
          <w:rPr>
            <w:color w:val="000000"/>
            <w:shd w:val="clear" w:color="auto" w:fill="FFFFFF"/>
            <w:rtl/>
            <w:lang w:val="en-US" w:bidi="ar-DZ"/>
          </w:rPr>
          <w:t>الجزائر</w:t>
        </w:r>
      </w:hyperlink>
      <w:r>
        <w:rPr>
          <w:color w:val="000000"/>
          <w:shd w:val="clear" w:color="auto" w:fill="FFFFFF"/>
          <w:lang w:val="en-US" w:bidi="ar-DZ"/>
        </w:rPr>
        <w:t> </w:t>
      </w:r>
      <w:hyperlink r:id="rId62" w:history="1">
        <w:r>
          <w:rPr>
            <w:color w:val="000000"/>
            <w:shd w:val="clear" w:color="auto" w:fill="FFFFFF"/>
            <w:rtl/>
            <w:lang w:val="en-US" w:bidi="ar-DZ"/>
          </w:rPr>
          <w:t>وتونس</w:t>
        </w:r>
      </w:hyperlink>
      <w:r>
        <w:rPr>
          <w:color w:val="000000"/>
          <w:shd w:val="clear" w:color="auto" w:fill="FFFFFF"/>
          <w:lang w:val="en-US" w:bidi="ar-DZ"/>
        </w:rPr>
        <w:t> </w:t>
      </w:r>
      <w:r>
        <w:rPr>
          <w:color w:val="000000"/>
          <w:shd w:val="clear" w:color="auto" w:fill="FFFFFF"/>
          <w:rtl/>
          <w:lang w:val="en-US" w:bidi="ar-DZ"/>
        </w:rPr>
        <w:t>فائضا تجاريا لصالح الجانب</w:t>
      </w:r>
      <w:r>
        <w:rPr>
          <w:color w:val="000000"/>
          <w:shd w:val="clear" w:color="auto" w:fill="FFFFFF"/>
          <w:lang w:val="en-US" w:bidi="ar-DZ"/>
        </w:rPr>
        <w:t> </w:t>
      </w:r>
      <w:hyperlink r:id="rId63" w:history="1">
        <w:r>
          <w:rPr>
            <w:color w:val="000000"/>
            <w:shd w:val="clear" w:color="auto" w:fill="FFFFFF"/>
            <w:rtl/>
            <w:lang w:val="en-US" w:bidi="ar-DZ"/>
          </w:rPr>
          <w:t>الجزائري</w:t>
        </w:r>
      </w:hyperlink>
      <w:r>
        <w:rPr>
          <w:color w:val="000000"/>
          <w:shd w:val="clear" w:color="auto" w:fill="FFFFFF"/>
          <w:lang w:val="en-US" w:bidi="ar-DZ"/>
        </w:rPr>
        <w:t> </w:t>
      </w:r>
      <w:r>
        <w:rPr>
          <w:color w:val="000000"/>
          <w:shd w:val="clear" w:color="auto" w:fill="FFFFFF"/>
          <w:rtl/>
          <w:lang w:val="en-US" w:bidi="ar-DZ"/>
        </w:rPr>
        <w:t>لكنه بين عجزا هاما على مستوى التبادلات خارج المحروقات، حسبما علم لدى الوكالة الوطنية لترقية التجارة الخارجية وقدرت قيمة التبادلات التجارية بين</w:t>
      </w:r>
      <w:r>
        <w:rPr>
          <w:color w:val="000000"/>
          <w:shd w:val="clear" w:color="auto" w:fill="FFFFFF"/>
          <w:lang w:val="en-US" w:bidi="ar-DZ"/>
        </w:rPr>
        <w:t> </w:t>
      </w:r>
      <w:hyperlink r:id="rId64" w:history="1">
        <w:r>
          <w:rPr>
            <w:color w:val="000000"/>
            <w:shd w:val="clear" w:color="auto" w:fill="FFFFFF"/>
            <w:rtl/>
            <w:lang w:val="en-US" w:bidi="ar-DZ"/>
          </w:rPr>
          <w:t>الجزائر</w:t>
        </w:r>
      </w:hyperlink>
      <w:r>
        <w:rPr>
          <w:color w:val="000000"/>
          <w:shd w:val="clear" w:color="auto" w:fill="FFFFFF"/>
          <w:lang w:val="en-US" w:bidi="ar-DZ"/>
        </w:rPr>
        <w:t> </w:t>
      </w:r>
      <w:hyperlink r:id="rId65" w:history="1">
        <w:r>
          <w:rPr>
            <w:color w:val="000000"/>
            <w:shd w:val="clear" w:color="auto" w:fill="FFFFFF"/>
            <w:rtl/>
            <w:lang w:val="en-US" w:bidi="ar-DZ"/>
          </w:rPr>
          <w:t>وتونس</w:t>
        </w:r>
      </w:hyperlink>
      <w:r>
        <w:rPr>
          <w:color w:val="000000"/>
          <w:shd w:val="clear" w:color="auto" w:fill="FFFFFF"/>
          <w:lang w:val="en-US" w:bidi="ar-DZ"/>
        </w:rPr>
        <w:t> </w:t>
      </w:r>
      <w:r>
        <w:rPr>
          <w:color w:val="000000"/>
          <w:shd w:val="clear" w:color="auto" w:fill="FFFFFF"/>
          <w:rtl/>
          <w:lang w:val="en-US" w:bidi="ar-DZ"/>
        </w:rPr>
        <w:t>بنحو 2.1 مليار دولار في 2014</w:t>
      </w:r>
      <w:r>
        <w:rPr>
          <w:b/>
          <w:bCs/>
          <w:rtl/>
          <w:lang w:val="en-US" w:bidi="ar-DZ"/>
        </w:rPr>
        <w:t xml:space="preserve"> </w:t>
      </w:r>
      <w:sdt>
        <w:sdtPr>
          <w:rPr>
            <w:b/>
            <w:bCs/>
            <w:rtl/>
            <w:lang w:val="en-US" w:bidi="ar-DZ"/>
          </w:rPr>
          <w:id w:val="731969120"/>
        </w:sdtPr>
        <w:sdtContent>
          <w:r>
            <w:rPr>
              <w:b/>
              <w:bCs/>
              <w:rtl/>
              <w:lang w:val="en-US" w:bidi="ar-DZ"/>
            </w:rPr>
            <w:fldChar w:fldCharType="begin"/>
          </w:r>
          <w:r>
            <w:rPr>
              <w:b/>
              <w:bCs/>
              <w:lang w:val="en-US" w:bidi="ar-DZ"/>
            </w:rPr>
            <w:instrText>CITATION Alg</w:instrText>
          </w:r>
          <w:r>
            <w:rPr>
              <w:b/>
              <w:bCs/>
              <w:rtl/>
              <w:lang w:val="en-US" w:bidi="ar-DZ"/>
            </w:rPr>
            <w:instrText>دت</w:instrText>
          </w:r>
          <w:r>
            <w:rPr>
              <w:b/>
              <w:bCs/>
              <w:lang w:val="en-US" w:bidi="ar-DZ"/>
            </w:rPr>
            <w:instrText xml:space="preserve"> \l 5121 </w:instrText>
          </w:r>
          <w:r>
            <w:rPr>
              <w:b/>
              <w:bCs/>
              <w:rtl/>
              <w:lang w:val="en-US" w:bidi="ar-DZ"/>
            </w:rPr>
            <w:fldChar w:fldCharType="separate"/>
          </w:r>
          <w:r>
            <w:rPr>
              <w:rtl/>
              <w:lang w:val="en-US" w:bidi="ar-DZ"/>
            </w:rPr>
            <w:t>(الوكالة الوطنية لترقية التجارة الخارجية، د.ت)</w:t>
          </w:r>
          <w:r>
            <w:rPr>
              <w:b/>
              <w:bCs/>
              <w:rtl/>
              <w:lang w:val="en-US" w:bidi="ar-DZ"/>
            </w:rPr>
            <w:fldChar w:fldCharType="end"/>
          </w:r>
        </w:sdtContent>
      </w:sdt>
      <w:r>
        <w:rPr>
          <w:b/>
          <w:bCs/>
          <w:rtl/>
          <w:lang w:val="en-US" w:bidi="ar-DZ"/>
        </w:rPr>
        <w:t>.</w:t>
      </w:r>
    </w:p>
    <w:p w14:paraId="24F802F4" w14:textId="77777777" w:rsidR="00D3252E" w:rsidRDefault="00702ED6">
      <w:pPr>
        <w:rPr>
          <w:b/>
          <w:bCs/>
          <w:lang w:val="en-US" w:bidi="ar-DZ"/>
        </w:rPr>
      </w:pPr>
      <w:r>
        <w:rPr>
          <w:b/>
          <w:bCs/>
          <w:rtl/>
          <w:lang w:val="en-US" w:bidi="ar-DZ"/>
        </w:rPr>
        <w:t>ثانيا: دراسة حجم الصادرات التونسية باتجاه دولة الجزائر</w:t>
      </w:r>
    </w:p>
    <w:p w14:paraId="59961352" w14:textId="77777777" w:rsidR="00D3252E" w:rsidRDefault="00702ED6">
      <w:pPr>
        <w:rPr>
          <w:rtl/>
          <w:lang w:val="en-US" w:bidi="ar-DZ"/>
        </w:rPr>
      </w:pPr>
      <w:r>
        <w:rPr>
          <w:rtl/>
          <w:lang w:val="en-US" w:bidi="ar-DZ"/>
        </w:rPr>
        <w:t xml:space="preserve">حيث سيتم عرض حجم الصادرات التونسية الموجهة إلى دولة الجزائر لمجموعة من أصناف المواد محل التصدير، بحيث نلخصها في الجدول والشكل التاليين: </w:t>
      </w:r>
    </w:p>
    <w:p w14:paraId="6D7011F8" w14:textId="77777777" w:rsidR="00D3252E" w:rsidRDefault="00702ED6" w:rsidP="00904F91">
      <w:pPr>
        <w:pStyle w:val="tab"/>
        <w:rPr>
          <w:rtl/>
        </w:rPr>
      </w:pPr>
      <w:bookmarkStart w:id="920" w:name="_Toc159361775"/>
      <w:bookmarkStart w:id="921" w:name="_Toc170071411"/>
      <w:r>
        <w:rPr>
          <w:rtl/>
        </w:rPr>
        <w:t>الجدول رقم (</w:t>
      </w:r>
      <w:r>
        <w:rPr>
          <w:rFonts w:hint="cs"/>
          <w:rtl/>
        </w:rPr>
        <w:t>34</w:t>
      </w:r>
      <w:r>
        <w:rPr>
          <w:rtl/>
        </w:rPr>
        <w:t>): يوضح مجموع قيمة الصادرات الجزائرية إلى الجمهورية التونسية خلال فترة الدراسة (2006-2015)</w:t>
      </w:r>
      <w:bookmarkEnd w:id="920"/>
      <w:bookmarkEnd w:id="921"/>
    </w:p>
    <w:tbl>
      <w:tblPr>
        <w:bidiVisual/>
        <w:tblW w:w="0" w:type="auto"/>
        <w:jc w:val="center"/>
        <w:tblLook w:val="04A0" w:firstRow="1" w:lastRow="0" w:firstColumn="1" w:lastColumn="0" w:noHBand="0" w:noVBand="1"/>
      </w:tblPr>
      <w:tblGrid>
        <w:gridCol w:w="720"/>
        <w:gridCol w:w="3105"/>
      </w:tblGrid>
      <w:tr w:rsidR="00D3252E" w14:paraId="1394ECB2" w14:textId="77777777">
        <w:trPr>
          <w:trHeight w:val="30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tcPr>
          <w:p w14:paraId="7F6E477C" w14:textId="77777777" w:rsidR="00D3252E" w:rsidRDefault="00702ED6">
            <w:pPr>
              <w:pStyle w:val="16"/>
              <w:rPr>
                <w:lang w:val="en-US" w:bidi="ar-DZ"/>
              </w:rPr>
            </w:pPr>
            <w:r>
              <w:rPr>
                <w:rtl/>
                <w:lang w:val="en-US" w:bidi="ar-DZ"/>
              </w:rPr>
              <w:t>السنوات</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tcPr>
          <w:p w14:paraId="44B94B92" w14:textId="77777777" w:rsidR="00D3252E" w:rsidRDefault="00702ED6">
            <w:pPr>
              <w:pStyle w:val="16"/>
              <w:rPr>
                <w:lang w:val="en-US" w:bidi="ar-DZ"/>
              </w:rPr>
            </w:pPr>
            <w:r>
              <w:rPr>
                <w:rtl/>
                <w:lang w:val="en-US" w:bidi="ar-DZ"/>
              </w:rPr>
              <w:t>مجموع قيمة الصادرات التونسية بالدينار التونسي</w:t>
            </w:r>
          </w:p>
        </w:tc>
      </w:tr>
      <w:tr w:rsidR="00D3252E" w14:paraId="5749C14F" w14:textId="77777777">
        <w:trPr>
          <w:trHeight w:val="390"/>
          <w:jc w:val="center"/>
        </w:trPr>
        <w:tc>
          <w:tcPr>
            <w:tcW w:w="0" w:type="auto"/>
            <w:tcBorders>
              <w:top w:val="nil"/>
              <w:left w:val="single" w:sz="8" w:space="0" w:color="auto"/>
              <w:bottom w:val="single" w:sz="8" w:space="0" w:color="auto"/>
              <w:right w:val="single" w:sz="8" w:space="0" w:color="auto"/>
            </w:tcBorders>
            <w:shd w:val="clear" w:color="auto" w:fill="auto"/>
            <w:noWrap/>
            <w:vAlign w:val="bottom"/>
          </w:tcPr>
          <w:p w14:paraId="5349152C" w14:textId="77777777" w:rsidR="00D3252E" w:rsidRDefault="00702ED6">
            <w:pPr>
              <w:pStyle w:val="16"/>
              <w:rPr>
                <w:lang w:val="en-US" w:bidi="ar-DZ"/>
              </w:rPr>
            </w:pPr>
            <w:r>
              <w:rPr>
                <w:lang w:val="en-US" w:bidi="ar-DZ"/>
              </w:rPr>
              <w:t>2006</w:t>
            </w: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35BE0EC7" w14:textId="77777777" w:rsidR="00D3252E" w:rsidRDefault="00702ED6">
            <w:pPr>
              <w:pStyle w:val="16"/>
              <w:rPr>
                <w:lang w:val="en-US" w:bidi="ar-DZ"/>
              </w:rPr>
            </w:pPr>
            <w:r>
              <w:rPr>
                <w:lang w:val="en-US" w:bidi="ar-DZ"/>
              </w:rPr>
              <w:t>224828309</w:t>
            </w:r>
          </w:p>
        </w:tc>
      </w:tr>
      <w:tr w:rsidR="00D3252E" w14:paraId="20072409" w14:textId="77777777">
        <w:trPr>
          <w:trHeight w:val="390"/>
          <w:jc w:val="center"/>
        </w:trPr>
        <w:tc>
          <w:tcPr>
            <w:tcW w:w="0" w:type="auto"/>
            <w:tcBorders>
              <w:top w:val="nil"/>
              <w:left w:val="single" w:sz="8" w:space="0" w:color="auto"/>
              <w:bottom w:val="single" w:sz="8" w:space="0" w:color="auto"/>
              <w:right w:val="single" w:sz="8" w:space="0" w:color="auto"/>
            </w:tcBorders>
            <w:shd w:val="clear" w:color="auto" w:fill="auto"/>
            <w:noWrap/>
            <w:vAlign w:val="bottom"/>
          </w:tcPr>
          <w:p w14:paraId="4389C572" w14:textId="77777777" w:rsidR="00D3252E" w:rsidRDefault="00702ED6">
            <w:pPr>
              <w:pStyle w:val="16"/>
              <w:rPr>
                <w:lang w:val="en-US" w:bidi="ar-DZ"/>
              </w:rPr>
            </w:pPr>
            <w:r>
              <w:rPr>
                <w:lang w:val="en-US" w:bidi="ar-DZ"/>
              </w:rPr>
              <w:t>2007</w:t>
            </w: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176886C6" w14:textId="77777777" w:rsidR="00D3252E" w:rsidRDefault="00702ED6">
            <w:pPr>
              <w:pStyle w:val="16"/>
              <w:rPr>
                <w:lang w:val="en-US" w:bidi="ar-DZ"/>
              </w:rPr>
            </w:pPr>
            <w:r>
              <w:rPr>
                <w:lang w:val="en-US" w:bidi="ar-DZ"/>
              </w:rPr>
              <w:t>330501798</w:t>
            </w:r>
          </w:p>
        </w:tc>
      </w:tr>
      <w:tr w:rsidR="00D3252E" w14:paraId="49885BDE" w14:textId="77777777">
        <w:trPr>
          <w:trHeight w:val="390"/>
          <w:jc w:val="center"/>
        </w:trPr>
        <w:tc>
          <w:tcPr>
            <w:tcW w:w="0" w:type="auto"/>
            <w:tcBorders>
              <w:top w:val="nil"/>
              <w:left w:val="single" w:sz="8" w:space="0" w:color="auto"/>
              <w:bottom w:val="single" w:sz="8" w:space="0" w:color="auto"/>
              <w:right w:val="single" w:sz="8" w:space="0" w:color="auto"/>
            </w:tcBorders>
            <w:shd w:val="clear" w:color="auto" w:fill="auto"/>
            <w:noWrap/>
            <w:vAlign w:val="bottom"/>
          </w:tcPr>
          <w:p w14:paraId="4CFE3965" w14:textId="77777777" w:rsidR="00D3252E" w:rsidRDefault="00702ED6">
            <w:pPr>
              <w:pStyle w:val="16"/>
              <w:rPr>
                <w:lang w:val="en-US" w:bidi="ar-DZ"/>
              </w:rPr>
            </w:pPr>
            <w:r>
              <w:rPr>
                <w:lang w:val="en-US" w:bidi="ar-DZ"/>
              </w:rPr>
              <w:t>2008</w:t>
            </w: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4FECC682" w14:textId="77777777" w:rsidR="00D3252E" w:rsidRDefault="00702ED6">
            <w:pPr>
              <w:pStyle w:val="16"/>
              <w:rPr>
                <w:lang w:val="en-US" w:bidi="ar-DZ"/>
              </w:rPr>
            </w:pPr>
            <w:r>
              <w:rPr>
                <w:lang w:val="en-US" w:bidi="ar-DZ"/>
              </w:rPr>
              <w:t>460897296</w:t>
            </w:r>
          </w:p>
        </w:tc>
      </w:tr>
      <w:tr w:rsidR="00D3252E" w14:paraId="10EA860D" w14:textId="77777777">
        <w:trPr>
          <w:trHeight w:val="390"/>
          <w:jc w:val="center"/>
        </w:trPr>
        <w:tc>
          <w:tcPr>
            <w:tcW w:w="0" w:type="auto"/>
            <w:tcBorders>
              <w:top w:val="nil"/>
              <w:left w:val="single" w:sz="8" w:space="0" w:color="auto"/>
              <w:bottom w:val="single" w:sz="8" w:space="0" w:color="auto"/>
              <w:right w:val="single" w:sz="8" w:space="0" w:color="auto"/>
            </w:tcBorders>
            <w:shd w:val="clear" w:color="auto" w:fill="auto"/>
            <w:noWrap/>
            <w:vAlign w:val="bottom"/>
          </w:tcPr>
          <w:p w14:paraId="0F392A0B" w14:textId="77777777" w:rsidR="00D3252E" w:rsidRDefault="00702ED6">
            <w:pPr>
              <w:pStyle w:val="16"/>
              <w:rPr>
                <w:lang w:val="en-US" w:bidi="ar-DZ"/>
              </w:rPr>
            </w:pPr>
            <w:r>
              <w:rPr>
                <w:lang w:val="en-US" w:bidi="ar-DZ"/>
              </w:rPr>
              <w:t>2009</w:t>
            </w: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1F0EAC09" w14:textId="77777777" w:rsidR="00D3252E" w:rsidRDefault="00702ED6">
            <w:pPr>
              <w:pStyle w:val="16"/>
              <w:rPr>
                <w:lang w:val="en-US" w:bidi="ar-DZ"/>
              </w:rPr>
            </w:pPr>
            <w:r>
              <w:rPr>
                <w:lang w:val="en-US" w:bidi="ar-DZ"/>
              </w:rPr>
              <w:t>560217653</w:t>
            </w:r>
          </w:p>
        </w:tc>
      </w:tr>
      <w:tr w:rsidR="00D3252E" w14:paraId="1848D809" w14:textId="77777777">
        <w:trPr>
          <w:trHeight w:val="390"/>
          <w:jc w:val="center"/>
        </w:trPr>
        <w:tc>
          <w:tcPr>
            <w:tcW w:w="0" w:type="auto"/>
            <w:tcBorders>
              <w:top w:val="nil"/>
              <w:left w:val="single" w:sz="8" w:space="0" w:color="auto"/>
              <w:bottom w:val="single" w:sz="8" w:space="0" w:color="auto"/>
              <w:right w:val="single" w:sz="8" w:space="0" w:color="auto"/>
            </w:tcBorders>
            <w:shd w:val="clear" w:color="auto" w:fill="auto"/>
            <w:noWrap/>
            <w:vAlign w:val="bottom"/>
          </w:tcPr>
          <w:p w14:paraId="10255DB8" w14:textId="77777777" w:rsidR="00D3252E" w:rsidRDefault="00702ED6">
            <w:pPr>
              <w:pStyle w:val="16"/>
              <w:rPr>
                <w:lang w:val="en-US" w:bidi="ar-DZ"/>
              </w:rPr>
            </w:pPr>
            <w:r>
              <w:rPr>
                <w:lang w:val="en-US" w:bidi="ar-DZ"/>
              </w:rPr>
              <w:t>2010</w:t>
            </w: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048909C7" w14:textId="77777777" w:rsidR="00D3252E" w:rsidRDefault="00702ED6">
            <w:pPr>
              <w:pStyle w:val="16"/>
              <w:rPr>
                <w:lang w:val="en-US" w:bidi="ar-DZ"/>
              </w:rPr>
            </w:pPr>
            <w:r>
              <w:rPr>
                <w:lang w:val="en-US" w:bidi="ar-DZ"/>
              </w:rPr>
              <w:t>631039907</w:t>
            </w:r>
          </w:p>
        </w:tc>
      </w:tr>
      <w:tr w:rsidR="00D3252E" w14:paraId="52258D56" w14:textId="77777777">
        <w:trPr>
          <w:trHeight w:val="390"/>
          <w:jc w:val="center"/>
        </w:trPr>
        <w:tc>
          <w:tcPr>
            <w:tcW w:w="0" w:type="auto"/>
            <w:tcBorders>
              <w:top w:val="nil"/>
              <w:left w:val="single" w:sz="8" w:space="0" w:color="auto"/>
              <w:bottom w:val="single" w:sz="8" w:space="0" w:color="auto"/>
              <w:right w:val="single" w:sz="8" w:space="0" w:color="auto"/>
            </w:tcBorders>
            <w:shd w:val="clear" w:color="auto" w:fill="auto"/>
            <w:noWrap/>
            <w:vAlign w:val="bottom"/>
          </w:tcPr>
          <w:p w14:paraId="3D948259" w14:textId="77777777" w:rsidR="00D3252E" w:rsidRDefault="00702ED6">
            <w:pPr>
              <w:pStyle w:val="16"/>
              <w:rPr>
                <w:lang w:val="en-US" w:bidi="ar-DZ"/>
              </w:rPr>
            </w:pPr>
            <w:r>
              <w:rPr>
                <w:lang w:val="en-US" w:bidi="ar-DZ"/>
              </w:rPr>
              <w:t>2011</w:t>
            </w: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05596933" w14:textId="77777777" w:rsidR="00D3252E" w:rsidRDefault="00702ED6">
            <w:pPr>
              <w:pStyle w:val="16"/>
              <w:rPr>
                <w:lang w:val="en-US" w:bidi="ar-DZ"/>
              </w:rPr>
            </w:pPr>
            <w:r>
              <w:rPr>
                <w:lang w:val="en-US" w:bidi="ar-DZ"/>
              </w:rPr>
              <w:t>595528933</w:t>
            </w:r>
          </w:p>
        </w:tc>
      </w:tr>
      <w:tr w:rsidR="00D3252E" w14:paraId="1D60C0D3" w14:textId="77777777">
        <w:trPr>
          <w:trHeight w:val="390"/>
          <w:jc w:val="center"/>
        </w:trPr>
        <w:tc>
          <w:tcPr>
            <w:tcW w:w="0" w:type="auto"/>
            <w:tcBorders>
              <w:top w:val="nil"/>
              <w:left w:val="single" w:sz="8" w:space="0" w:color="auto"/>
              <w:bottom w:val="single" w:sz="8" w:space="0" w:color="auto"/>
              <w:right w:val="single" w:sz="8" w:space="0" w:color="auto"/>
            </w:tcBorders>
            <w:shd w:val="clear" w:color="auto" w:fill="auto"/>
            <w:noWrap/>
            <w:vAlign w:val="bottom"/>
          </w:tcPr>
          <w:p w14:paraId="05AC04D9" w14:textId="77777777" w:rsidR="00D3252E" w:rsidRDefault="00702ED6">
            <w:pPr>
              <w:pStyle w:val="16"/>
              <w:rPr>
                <w:lang w:val="en-GB" w:bidi="ar-DZ"/>
              </w:rPr>
            </w:pPr>
            <w:r>
              <w:rPr>
                <w:lang w:val="en-US" w:bidi="ar-DZ"/>
              </w:rPr>
              <w:t>2012</w:t>
            </w: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33429BD3" w14:textId="77777777" w:rsidR="00D3252E" w:rsidRDefault="00702ED6">
            <w:pPr>
              <w:pStyle w:val="16"/>
              <w:rPr>
                <w:lang w:val="en-US" w:bidi="ar-DZ"/>
              </w:rPr>
            </w:pPr>
            <w:r>
              <w:rPr>
                <w:lang w:val="en-US" w:bidi="ar-DZ"/>
              </w:rPr>
              <w:t>701982890</w:t>
            </w:r>
          </w:p>
        </w:tc>
      </w:tr>
      <w:tr w:rsidR="00D3252E" w14:paraId="343DAF04" w14:textId="77777777">
        <w:trPr>
          <w:trHeight w:val="390"/>
          <w:jc w:val="center"/>
        </w:trPr>
        <w:tc>
          <w:tcPr>
            <w:tcW w:w="0" w:type="auto"/>
            <w:tcBorders>
              <w:top w:val="nil"/>
              <w:left w:val="single" w:sz="8" w:space="0" w:color="auto"/>
              <w:bottom w:val="single" w:sz="8" w:space="0" w:color="auto"/>
              <w:right w:val="single" w:sz="8" w:space="0" w:color="auto"/>
            </w:tcBorders>
            <w:shd w:val="clear" w:color="auto" w:fill="auto"/>
            <w:noWrap/>
            <w:vAlign w:val="bottom"/>
          </w:tcPr>
          <w:p w14:paraId="23D229F5" w14:textId="77777777" w:rsidR="00D3252E" w:rsidRDefault="00702ED6">
            <w:pPr>
              <w:pStyle w:val="16"/>
              <w:rPr>
                <w:lang w:val="en-US" w:bidi="ar-DZ"/>
              </w:rPr>
            </w:pPr>
            <w:r>
              <w:rPr>
                <w:lang w:val="en-US" w:bidi="ar-DZ"/>
              </w:rPr>
              <w:t>2013</w:t>
            </w: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50A06489" w14:textId="77777777" w:rsidR="00D3252E" w:rsidRDefault="00702ED6">
            <w:pPr>
              <w:pStyle w:val="16"/>
              <w:rPr>
                <w:lang w:val="en-US" w:bidi="ar-DZ"/>
              </w:rPr>
            </w:pPr>
            <w:r>
              <w:rPr>
                <w:lang w:val="en-US" w:bidi="ar-DZ"/>
              </w:rPr>
              <w:t>728862235</w:t>
            </w:r>
          </w:p>
        </w:tc>
      </w:tr>
      <w:tr w:rsidR="00D3252E" w14:paraId="6E9C15CD" w14:textId="77777777">
        <w:trPr>
          <w:trHeight w:val="390"/>
          <w:jc w:val="center"/>
        </w:trPr>
        <w:tc>
          <w:tcPr>
            <w:tcW w:w="0" w:type="auto"/>
            <w:tcBorders>
              <w:top w:val="nil"/>
              <w:left w:val="single" w:sz="8" w:space="0" w:color="auto"/>
              <w:bottom w:val="single" w:sz="8" w:space="0" w:color="auto"/>
              <w:right w:val="single" w:sz="8" w:space="0" w:color="auto"/>
            </w:tcBorders>
            <w:shd w:val="clear" w:color="auto" w:fill="auto"/>
            <w:noWrap/>
            <w:vAlign w:val="bottom"/>
          </w:tcPr>
          <w:p w14:paraId="3D6FFEBA" w14:textId="77777777" w:rsidR="00D3252E" w:rsidRDefault="00702ED6">
            <w:pPr>
              <w:pStyle w:val="16"/>
              <w:rPr>
                <w:lang w:val="en-US" w:bidi="ar-DZ"/>
              </w:rPr>
            </w:pPr>
            <w:r>
              <w:rPr>
                <w:lang w:val="en-US" w:bidi="ar-DZ"/>
              </w:rPr>
              <w:t>2014</w:t>
            </w: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0C8BE9FC" w14:textId="77777777" w:rsidR="00D3252E" w:rsidRDefault="00702ED6">
            <w:pPr>
              <w:pStyle w:val="16"/>
              <w:rPr>
                <w:lang w:val="en-US" w:bidi="ar-DZ"/>
              </w:rPr>
            </w:pPr>
            <w:r>
              <w:rPr>
                <w:lang w:val="en-US" w:bidi="ar-DZ"/>
              </w:rPr>
              <w:t>970699922</w:t>
            </w:r>
          </w:p>
        </w:tc>
      </w:tr>
      <w:tr w:rsidR="00D3252E" w14:paraId="445556D5" w14:textId="77777777">
        <w:trPr>
          <w:trHeight w:val="390"/>
          <w:jc w:val="center"/>
        </w:trPr>
        <w:tc>
          <w:tcPr>
            <w:tcW w:w="0" w:type="auto"/>
            <w:tcBorders>
              <w:top w:val="nil"/>
              <w:left w:val="single" w:sz="8" w:space="0" w:color="auto"/>
              <w:bottom w:val="single" w:sz="8" w:space="0" w:color="auto"/>
              <w:right w:val="single" w:sz="8" w:space="0" w:color="auto"/>
            </w:tcBorders>
            <w:shd w:val="clear" w:color="auto" w:fill="auto"/>
            <w:noWrap/>
            <w:vAlign w:val="bottom"/>
          </w:tcPr>
          <w:p w14:paraId="74FD4E95" w14:textId="77777777" w:rsidR="00D3252E" w:rsidRDefault="00702ED6">
            <w:pPr>
              <w:pStyle w:val="16"/>
              <w:rPr>
                <w:lang w:val="en-US" w:bidi="ar-DZ"/>
              </w:rPr>
            </w:pPr>
            <w:r>
              <w:rPr>
                <w:lang w:val="en-US" w:bidi="ar-DZ"/>
              </w:rPr>
              <w:t>2015</w:t>
            </w:r>
          </w:p>
        </w:tc>
        <w:tc>
          <w:tcPr>
            <w:tcW w:w="0" w:type="auto"/>
            <w:tcBorders>
              <w:top w:val="nil"/>
              <w:left w:val="single" w:sz="8" w:space="0" w:color="auto"/>
              <w:bottom w:val="single" w:sz="8" w:space="0" w:color="auto"/>
              <w:right w:val="single" w:sz="8" w:space="0" w:color="auto"/>
            </w:tcBorders>
            <w:shd w:val="clear" w:color="auto" w:fill="auto"/>
            <w:noWrap/>
            <w:vAlign w:val="bottom"/>
          </w:tcPr>
          <w:p w14:paraId="34BCA6BC" w14:textId="77777777" w:rsidR="00D3252E" w:rsidRDefault="00702ED6">
            <w:pPr>
              <w:pStyle w:val="16"/>
              <w:rPr>
                <w:lang w:val="en-US" w:bidi="ar-DZ"/>
              </w:rPr>
            </w:pPr>
            <w:r>
              <w:rPr>
                <w:lang w:val="en-US" w:bidi="ar-DZ"/>
              </w:rPr>
              <w:t>1010186174</w:t>
            </w:r>
          </w:p>
        </w:tc>
      </w:tr>
    </w:tbl>
    <w:p w14:paraId="18F10FBC" w14:textId="77777777" w:rsidR="00D3252E" w:rsidRPr="00785123" w:rsidRDefault="00785123" w:rsidP="00785123">
      <w:pPr>
        <w:pStyle w:val="17"/>
        <w:rPr>
          <w:sz w:val="24"/>
          <w:szCs w:val="24"/>
          <w:rtl/>
        </w:rPr>
      </w:pPr>
      <w:r>
        <w:rPr>
          <w:rFonts w:hint="cs"/>
          <w:b/>
          <w:bCs/>
          <w:sz w:val="24"/>
          <w:szCs w:val="24"/>
          <w:rtl/>
        </w:rPr>
        <w:t xml:space="preserve">                                            </w:t>
      </w:r>
      <w:r w:rsidR="00702ED6" w:rsidRPr="00785123">
        <w:rPr>
          <w:b/>
          <w:bCs/>
          <w:sz w:val="24"/>
          <w:szCs w:val="24"/>
          <w:rtl/>
        </w:rPr>
        <w:t>المصدر</w:t>
      </w:r>
      <w:r w:rsidR="00702ED6" w:rsidRPr="00785123">
        <w:rPr>
          <w:sz w:val="24"/>
          <w:szCs w:val="24"/>
          <w:rtl/>
        </w:rPr>
        <w:t xml:space="preserve">: </w:t>
      </w:r>
      <w:sdt>
        <w:sdtPr>
          <w:rPr>
            <w:sz w:val="24"/>
            <w:szCs w:val="24"/>
            <w:rtl/>
            <w:lang w:val="en-US"/>
          </w:rPr>
          <w:id w:val="1503310926"/>
        </w:sdtPr>
        <w:sdtContent>
          <w:r w:rsidR="00702ED6" w:rsidRPr="00785123">
            <w:rPr>
              <w:sz w:val="24"/>
              <w:szCs w:val="24"/>
              <w:rtl/>
            </w:rPr>
            <w:fldChar w:fldCharType="begin"/>
          </w:r>
          <w:r w:rsidR="00702ED6" w:rsidRPr="00785123">
            <w:rPr>
              <w:sz w:val="24"/>
              <w:szCs w:val="24"/>
              <w:rtl/>
            </w:rPr>
            <w:instrText xml:space="preserve"> </w:instrText>
          </w:r>
          <w:r w:rsidR="00702ED6" w:rsidRPr="00785123">
            <w:rPr>
              <w:sz w:val="24"/>
              <w:szCs w:val="24"/>
              <w:lang w:val="en-US"/>
            </w:rPr>
            <w:instrText>CITATION</w:instrText>
          </w:r>
          <w:r w:rsidR="00702ED6" w:rsidRPr="00785123">
            <w:rPr>
              <w:sz w:val="24"/>
              <w:szCs w:val="24"/>
              <w:rtl/>
            </w:rPr>
            <w:instrText xml:space="preserve"> إحص161 \</w:instrText>
          </w:r>
          <w:r w:rsidR="00702ED6" w:rsidRPr="00785123">
            <w:rPr>
              <w:sz w:val="24"/>
              <w:szCs w:val="24"/>
              <w:lang w:val="en-US"/>
            </w:rPr>
            <w:instrText>l 5121</w:instrText>
          </w:r>
          <w:r w:rsidR="00702ED6" w:rsidRPr="00785123">
            <w:rPr>
              <w:sz w:val="24"/>
              <w:szCs w:val="24"/>
              <w:rtl/>
            </w:rPr>
            <w:instrText xml:space="preserve"> </w:instrText>
          </w:r>
          <w:r w:rsidR="00702ED6" w:rsidRPr="00785123">
            <w:rPr>
              <w:sz w:val="24"/>
              <w:szCs w:val="24"/>
              <w:rtl/>
            </w:rPr>
            <w:fldChar w:fldCharType="separate"/>
          </w:r>
          <w:r w:rsidR="00702ED6" w:rsidRPr="00785123">
            <w:rPr>
              <w:sz w:val="24"/>
              <w:szCs w:val="24"/>
              <w:rtl/>
            </w:rPr>
            <w:t>(إحصائيات تونس، 2016)</w:t>
          </w:r>
          <w:r w:rsidR="00702ED6" w:rsidRPr="00785123">
            <w:rPr>
              <w:sz w:val="24"/>
              <w:szCs w:val="24"/>
              <w:rtl/>
            </w:rPr>
            <w:fldChar w:fldCharType="end"/>
          </w:r>
        </w:sdtContent>
      </w:sdt>
    </w:p>
    <w:p w14:paraId="72F5576A" w14:textId="77777777" w:rsidR="00D3252E" w:rsidRDefault="00702ED6">
      <w:pPr>
        <w:tabs>
          <w:tab w:val="clear" w:pos="4755"/>
          <w:tab w:val="clear" w:pos="6885"/>
        </w:tabs>
        <w:bidi w:val="0"/>
        <w:spacing w:after="0" w:line="240" w:lineRule="auto"/>
        <w:ind w:firstLine="0"/>
        <w:contextualSpacing w:val="0"/>
        <w:jc w:val="left"/>
        <w:rPr>
          <w:rtl/>
          <w:lang w:val="en-US" w:bidi="ar-DZ"/>
        </w:rPr>
      </w:pPr>
      <w:r>
        <w:rPr>
          <w:rtl/>
          <w:lang w:val="en-US" w:bidi="ar-DZ"/>
        </w:rPr>
        <w:lastRenderedPageBreak/>
        <w:br w:type="page"/>
      </w:r>
    </w:p>
    <w:p w14:paraId="49277F95" w14:textId="77777777" w:rsidR="00D3252E" w:rsidRDefault="00702ED6" w:rsidP="00904F91">
      <w:pPr>
        <w:pStyle w:val="1111111111111111111"/>
        <w:rPr>
          <w:rtl/>
        </w:rPr>
      </w:pPr>
      <w:bookmarkStart w:id="922" w:name="_Toc159362100"/>
      <w:bookmarkStart w:id="923" w:name="_Toc170071556"/>
      <w:r>
        <w:rPr>
          <w:rtl/>
          <w:lang w:val="en-US"/>
        </w:rPr>
        <w:lastRenderedPageBreak/>
        <w:t>الشكل رقم (17) يوضح تطور حجم الصادرات التونسية نحو الجزائر خلال فترة الدراسة</w:t>
      </w:r>
      <w:r>
        <w:rPr>
          <w:rtl/>
        </w:rPr>
        <w:t xml:space="preserve"> (2006-2015)</w:t>
      </w:r>
      <w:bookmarkEnd w:id="922"/>
      <w:bookmarkEnd w:id="923"/>
    </w:p>
    <w:p w14:paraId="0B565D8F" w14:textId="77777777" w:rsidR="00D3252E" w:rsidRDefault="00702ED6">
      <w:pPr>
        <w:pStyle w:val="18"/>
        <w:rPr>
          <w:rtl/>
        </w:rPr>
      </w:pPr>
      <w:r>
        <w:rPr>
          <w:noProof/>
          <w:rtl/>
          <w:lang w:val="en-US" w:bidi="ar-SA"/>
        </w:rPr>
        <w:drawing>
          <wp:inline distT="0" distB="0" distL="0" distR="0" wp14:anchorId="3AA7C4DD" wp14:editId="51382D9F">
            <wp:extent cx="5772785" cy="3200400"/>
            <wp:effectExtent l="0" t="0" r="18415" b="19050"/>
            <wp:docPr id="47" name="مخطط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B4FF60B" w14:textId="77777777" w:rsidR="00D3252E" w:rsidRPr="003C0ABF" w:rsidRDefault="00702ED6">
      <w:pPr>
        <w:pStyle w:val="17"/>
        <w:rPr>
          <w:sz w:val="24"/>
          <w:szCs w:val="24"/>
          <w:rtl/>
          <w:lang w:val="en-US"/>
        </w:rPr>
      </w:pPr>
      <w:r w:rsidRPr="003C0ABF">
        <w:rPr>
          <w:b/>
          <w:bCs/>
          <w:sz w:val="24"/>
          <w:szCs w:val="24"/>
          <w:rtl/>
          <w:lang w:val="en-US"/>
        </w:rPr>
        <w:t>المصدر</w:t>
      </w:r>
      <w:r w:rsidRPr="003C0ABF">
        <w:rPr>
          <w:sz w:val="24"/>
          <w:szCs w:val="24"/>
          <w:rtl/>
          <w:lang w:val="en-US"/>
        </w:rPr>
        <w:t>: بالاعتماد على بيانات الجدول السابق</w:t>
      </w:r>
    </w:p>
    <w:p w14:paraId="159EB53A" w14:textId="77777777" w:rsidR="00D3252E" w:rsidRDefault="00702ED6">
      <w:pPr>
        <w:rPr>
          <w:sz w:val="36"/>
          <w:szCs w:val="36"/>
          <w:lang w:val="en-US" w:bidi="ar-DZ"/>
        </w:rPr>
      </w:pPr>
      <w:r>
        <w:rPr>
          <w:rtl/>
          <w:lang w:val="en-US" w:bidi="ar-DZ"/>
        </w:rPr>
        <w:t xml:space="preserve">يتضح من الشكل السابق تطور حجم الصادرات التونسية إلى الجزائر، حيث يلاحظ ارتفاعاً متزايداً في الصادرات التونسية منذ عام 2006 وحتى عام 2015. كما يظهر المنحنى البياني السابق بوضوح الدور الكبير الذي لعبته الاتفاقية التفاضلية في زيادة حجم الصادرات التونسية، </w:t>
      </w:r>
      <w:r>
        <w:rPr>
          <w:color w:val="000000"/>
          <w:rtl/>
          <w:lang w:val="en-US" w:bidi="ar-DZ"/>
        </w:rPr>
        <w:t>كما يثبت</w:t>
      </w:r>
      <w:r>
        <w:rPr>
          <w:color w:val="000000"/>
          <w:sz w:val="32"/>
          <w:rtl/>
          <w:lang w:val="en-US" w:bidi="ar-DZ"/>
        </w:rPr>
        <w:t xml:space="preserve"> أن حجم التبادل التجاري بين الجزائر وتونس في تزايد خاصة بعد دخول الاتفاقية التفاضلية حيز التنفيذ في 01 مارس 2014</w:t>
      </w:r>
      <w:r>
        <w:rPr>
          <w:sz w:val="36"/>
          <w:szCs w:val="36"/>
          <w:rtl/>
          <w:lang w:val="en-US" w:bidi="ar-DZ"/>
        </w:rPr>
        <w:t>.</w:t>
      </w:r>
    </w:p>
    <w:p w14:paraId="049B3283" w14:textId="77777777" w:rsidR="00D3252E" w:rsidRDefault="00702ED6">
      <w:pPr>
        <w:pStyle w:val="3"/>
        <w:rPr>
          <w:rtl/>
          <w:lang w:bidi="ar-DZ"/>
        </w:rPr>
      </w:pPr>
      <w:bookmarkStart w:id="924" w:name="_Toc159361273"/>
      <w:bookmarkStart w:id="925" w:name="_Toc170062741"/>
      <w:bookmarkStart w:id="926" w:name="_Toc170063316"/>
      <w:bookmarkStart w:id="927" w:name="_Toc170063693"/>
      <w:r>
        <w:rPr>
          <w:rtl/>
          <w:lang w:bidi="ar-DZ"/>
        </w:rPr>
        <w:t>المطلب الثاني: الاستثمارات المشتركة بين الجانب الجزائري والتونسي</w:t>
      </w:r>
      <w:bookmarkEnd w:id="924"/>
      <w:bookmarkEnd w:id="925"/>
      <w:bookmarkEnd w:id="926"/>
      <w:bookmarkEnd w:id="927"/>
    </w:p>
    <w:p w14:paraId="50ED8728" w14:textId="77777777" w:rsidR="00D3252E" w:rsidRDefault="00702ED6">
      <w:pPr>
        <w:rPr>
          <w:lang w:val="en-US" w:bidi="ar-DZ"/>
        </w:rPr>
      </w:pPr>
      <w:r>
        <w:rPr>
          <w:rtl/>
          <w:lang w:val="en-US" w:bidi="ar-DZ"/>
        </w:rPr>
        <w:t>إنّ المشاريع المشتركة بين الدول هي الأداة الفعالة لتحقيق التكامل الاقتصادي فيما بينها، وهي الطريقة الوحيدة لتحقيق التنمية المستدامة.</w:t>
      </w:r>
    </w:p>
    <w:p w14:paraId="4366F2E1" w14:textId="77777777" w:rsidR="00D3252E" w:rsidRDefault="00702ED6">
      <w:pPr>
        <w:rPr>
          <w:lang w:val="en-US" w:bidi="ar-DZ"/>
        </w:rPr>
      </w:pPr>
      <w:r>
        <w:rPr>
          <w:rtl/>
          <w:lang w:val="en-US" w:bidi="ar-DZ"/>
        </w:rPr>
        <w:t>وربما ت</w:t>
      </w:r>
      <w:r>
        <w:rPr>
          <w:rFonts w:hint="cs"/>
          <w:rtl/>
          <w:lang w:val="en-US" w:bidi="ar-DZ"/>
        </w:rPr>
        <w:t>تأ</w:t>
      </w:r>
      <w:r>
        <w:rPr>
          <w:rtl/>
          <w:lang w:val="en-US" w:bidi="ar-DZ"/>
        </w:rPr>
        <w:t>كد أهمي</w:t>
      </w:r>
      <w:r>
        <w:rPr>
          <w:rFonts w:hint="cs"/>
          <w:rtl/>
          <w:lang w:val="en-US" w:bidi="ar-DZ"/>
        </w:rPr>
        <w:t>ة</w:t>
      </w:r>
      <w:r>
        <w:rPr>
          <w:rtl/>
          <w:lang w:val="en-US" w:bidi="ar-DZ"/>
        </w:rPr>
        <w:t xml:space="preserve"> هذه المشاريع المشتركة عند تفعيلها ودمجها في استراتيجية ثنائية للتكامل الاقتصادي قادرة على توجيه الدولتين ( الجزائر وتونس ) نحو التنمية الحقيقية، ومن محاسن الصدف أن البلدين يمتلكان جميع مكونات الإنتاج سواء كانت آراضي زراعية أو ثروات طبيعية ومعدنية، وكذلك تضاريس جغرافية متنوعة، بالإضافة إلى وحدة اللغة والدين والتقاليد ...إلخ، والأمر الأهم في هذه العملية هو وجود رأس مال جزائري وأيادي عاملة فنية ومتخصصة تونسية، وهذا ما يشجع على تفعيل التحالفات الاقتصادية وفق منظور جديد يقوم على الارتباط بالتنمية المستدامة.</w:t>
      </w:r>
    </w:p>
    <w:p w14:paraId="5F808A69" w14:textId="77777777" w:rsidR="00D3252E" w:rsidRDefault="00702ED6">
      <w:pPr>
        <w:tabs>
          <w:tab w:val="clear" w:pos="4755"/>
          <w:tab w:val="clear" w:pos="6885"/>
        </w:tabs>
        <w:bidi w:val="0"/>
        <w:spacing w:after="0" w:line="240" w:lineRule="auto"/>
        <w:ind w:firstLine="0"/>
        <w:contextualSpacing w:val="0"/>
        <w:jc w:val="left"/>
        <w:rPr>
          <w:rFonts w:eastAsia="Times New Roman"/>
          <w:b/>
          <w:bCs/>
          <w:sz w:val="32"/>
          <w:lang w:val="en-US" w:bidi="ar-DZ"/>
        </w:rPr>
      </w:pPr>
      <w:r>
        <w:rPr>
          <w:rtl/>
        </w:rPr>
        <w:lastRenderedPageBreak/>
        <w:br w:type="page"/>
      </w:r>
    </w:p>
    <w:p w14:paraId="614AD4D4" w14:textId="77777777" w:rsidR="00D3252E" w:rsidRDefault="00702ED6">
      <w:pPr>
        <w:pStyle w:val="4"/>
      </w:pPr>
      <w:bookmarkStart w:id="928" w:name="_Toc170062742"/>
      <w:bookmarkStart w:id="929" w:name="_Toc170063694"/>
      <w:r>
        <w:rPr>
          <w:rtl/>
        </w:rPr>
        <w:lastRenderedPageBreak/>
        <w:t>أولا: شروط قيام مشروعات مشتركة بين تونس والجزائر:</w:t>
      </w:r>
      <w:bookmarkEnd w:id="928"/>
      <w:bookmarkEnd w:id="929"/>
      <w:r>
        <w:rPr>
          <w:rtl/>
        </w:rPr>
        <w:t xml:space="preserve"> </w:t>
      </w:r>
    </w:p>
    <w:p w14:paraId="0ED3BE6E" w14:textId="77777777" w:rsidR="00D3252E" w:rsidRDefault="00702ED6">
      <w:pPr>
        <w:rPr>
          <w:lang w:val="en-US" w:bidi="ar-DZ"/>
        </w:rPr>
      </w:pPr>
      <w:r>
        <w:rPr>
          <w:rtl/>
          <w:lang w:val="en-US" w:bidi="ar-DZ"/>
        </w:rPr>
        <w:t>إن من أهم اسباب نجاح المشروعات المشتركة بين الجزائر وتونس هو وضع استراتيجية شاملة تجمع بين الجوانب الاقتصادية والسياسية والاجتماعية، كما تقوم هذه الأخيرة على عدة شروط نذكر منها ما يلي: (بن ناصر، 2008)</w:t>
      </w:r>
    </w:p>
    <w:p w14:paraId="6C3D4DA3" w14:textId="77777777" w:rsidR="00D3252E" w:rsidRDefault="00702ED6" w:rsidP="00F82A53">
      <w:pPr>
        <w:pStyle w:val="21"/>
        <w:rPr>
          <w:lang w:val="en-US"/>
        </w:rPr>
      </w:pPr>
      <w:r>
        <w:rPr>
          <w:b/>
          <w:bCs/>
          <w:rtl/>
          <w:lang w:val="en-US"/>
        </w:rPr>
        <w:t xml:space="preserve">وجود الإرادة السياسية: </w:t>
      </w:r>
      <w:r>
        <w:rPr>
          <w:rtl/>
          <w:lang w:val="en-US"/>
        </w:rPr>
        <w:t>يعتمد تفعيل ونجاح المشاريع المشتركة بين البلدين على القدرة على عدم الخلط بين الشق الاقتصادي والشق السياسي، إذ يجب إبعادها عن التجاذبات السياسية كما ينبغي على النظامين اتخاذ مواقف واضحة ودقيقة من هذا الأمر، كما يجب العمل على تفعيل تلك المشاريع ومحاولة عدم إخضاعها للمصالح الشخصية لبعض الجماعات الضاغطة، الأمر الذي يدفع بالمسئولين في كثير من الأحيان إلى عدم تنفيذ بنود ما تم الاتفاق عليه استجابة لرغبات سياسية ضيقة.</w:t>
      </w:r>
    </w:p>
    <w:p w14:paraId="06D85197" w14:textId="77777777" w:rsidR="00D3252E" w:rsidRDefault="00702ED6" w:rsidP="00F82A53">
      <w:pPr>
        <w:pStyle w:val="21"/>
        <w:rPr>
          <w:lang w:val="en-US"/>
        </w:rPr>
      </w:pPr>
      <w:r>
        <w:rPr>
          <w:b/>
          <w:bCs/>
          <w:rtl/>
          <w:lang w:val="en-US"/>
        </w:rPr>
        <w:t xml:space="preserve">الاعتماد على الذات وعدم خضوع الشراكات المحلية للشركات الأجنبية: </w:t>
      </w:r>
      <w:r>
        <w:rPr>
          <w:rtl/>
          <w:lang w:val="en-US"/>
        </w:rPr>
        <w:t>إذا كان الهدف من المشاريع المشتركة هو تطوير إنتاجية القطاعات الاقتصادية وخلق تكامل اقتصادي بين البلدين، ولا يمكن تحقيق ذلك بالشكل المطلوب إلا بجعل عامل الاعتماد على الذات دافعًا رئيسيًا لتأسيس هذه الشراكات والاعتماد على الذات يعني تلبية الحاجيات الاقتصادية لمعظم سكان القطرين الشقيقين من غذاء وزراعة وصناعة وتبادل تجاري، علاوة على ذلك فإن الاعتماد على النفس يعني توجيه معظم الإنتاج المحلي إلى السوق الداخلية بدلاً من أن تظل السوق الخارجية مُتَحَكِّمَة في عملية الإنتاج.</w:t>
      </w:r>
    </w:p>
    <w:p w14:paraId="33BECC92" w14:textId="77777777" w:rsidR="00D3252E" w:rsidRDefault="00702ED6" w:rsidP="00F82A53">
      <w:pPr>
        <w:pStyle w:val="21"/>
        <w:rPr>
          <w:lang w:val="en-US"/>
        </w:rPr>
      </w:pPr>
      <w:r>
        <w:rPr>
          <w:b/>
          <w:bCs/>
          <w:rtl/>
          <w:lang w:val="en-US"/>
        </w:rPr>
        <w:t xml:space="preserve">اعتماد المشاريع المشتركة على خطة استراتيجية شاملة: </w:t>
      </w:r>
      <w:r>
        <w:rPr>
          <w:rtl/>
          <w:lang w:val="en-US"/>
        </w:rPr>
        <w:t xml:space="preserve">إنّ إنجاح المشاريع المشتركة بين تونس والجزائر يتطلب رسم خطة استراتيجية تعمل على سد حاجيات الشعبين، من خلال تغيير أسلوب إدارة المؤسسات الموروث عن الاستعمار لتحقيق تكامل قطاعي بين شركات البلدين والتنسيق بين القطاعات الاقتصادية المختلفة ومنظمات الأعمال المتخصصة، وتطبيق القانون على المؤسسات والشراكات الاقتصادية، كما تفتقر المشاريع الاقتصادية بشكل عام للإطار القانوني والتنسيقي لأنها لا تستخدم كوسيلة فعالة لخلق تكامل الاقتصادي، كما كانت خاضعة للأحداث السياسية والاقتصادية التي عرفتها المنطقة العربية بشكل عام، بل لوحظ أن عدم التنسيق بين المشاريع المشتركة التي تم إنجازها خلق العديد من المشاكل والصعوبات، وقد أدى ذلك بحسب بعض الخبراء إلى عرقلة </w:t>
      </w:r>
      <w:r>
        <w:rPr>
          <w:rtl/>
          <w:lang w:val="en-US"/>
        </w:rPr>
        <w:lastRenderedPageBreak/>
        <w:t>الاندماج الاقتصادي بين تونس والجزائر كما أنّ غياب رؤية واضحة تجمع بين الشـراكات الاقتصادية بنمط اقتصادي مستقل يلبي احتياجات المواطنين في البلدين مما جعل تحقيق اهداف تلك الشركات بعيد المنال.</w:t>
      </w:r>
    </w:p>
    <w:p w14:paraId="39BAD827" w14:textId="77777777" w:rsidR="00D3252E" w:rsidRDefault="00702ED6" w:rsidP="00F82A53">
      <w:pPr>
        <w:pStyle w:val="21"/>
        <w:rPr>
          <w:lang w:val="en-US"/>
        </w:rPr>
      </w:pPr>
      <w:r>
        <w:rPr>
          <w:b/>
          <w:bCs/>
          <w:rtl/>
          <w:lang w:val="en-US"/>
        </w:rPr>
        <w:t xml:space="preserve">وجوب ربط الشراكات الاقتصادية بالتنمية: </w:t>
      </w:r>
      <w:r>
        <w:rPr>
          <w:rtl/>
          <w:lang w:val="en-US"/>
        </w:rPr>
        <w:t>لا يزال لدى العديد من الأنظمة العربية عقلية مفادها أن إقامة أي مشروع اقتصادي لا ينبغي أن يكون مرتبطا بالتنمية، في الوقت الذي تعتبر فيه هذه الأخيرة أداة مهمة وفعالة في خلق درجة من التشابك العضوي بين الإنتاج والتسويق، الأمر الذي يؤدي بدوره إلى تكامل قطاعي يكون جزاء أساسيا من اجزاء الاندماج الاقتصادي الشامل مما يؤسس لتنمية حقيقية ومستدامة.</w:t>
      </w:r>
    </w:p>
    <w:p w14:paraId="50032536" w14:textId="77777777" w:rsidR="00D3252E" w:rsidRDefault="00702ED6">
      <w:pPr>
        <w:rPr>
          <w:lang w:val="en-US" w:bidi="ar-DZ"/>
        </w:rPr>
      </w:pPr>
      <w:r>
        <w:rPr>
          <w:rtl/>
          <w:lang w:val="en-US" w:bidi="ar-DZ"/>
        </w:rPr>
        <w:t xml:space="preserve"> ويعتبر الاندماج الاقتصادي وسيلة لتحقيق الأهداف المرجوة من عملية التنمية وليس هو الهدف الرئيسي. فبناء مشاريع اقتصادية مشتركة ناجحة يتطلب توزيعها بين الدولتين على أساس العدل والمساواة، ولخلق تكامل اقتصاد قطاعي حقيقي يتطلب وجود بنية تحتية هيكلية مثل الطرق لتسهيل عملية النقل، وكذا توفير الطاقة، وتكوين الكادر الفني لهذه المشاريع والعمل على اكتساب القدرة</w:t>
      </w:r>
      <w:r>
        <w:rPr>
          <w:rFonts w:ascii="Calibri" w:hAnsi="Calibri" w:cs="Calibri"/>
          <w:rtl/>
          <w:lang w:val="en-US" w:bidi="ar-DZ"/>
        </w:rPr>
        <w:t xml:space="preserve"> </w:t>
      </w:r>
      <w:r>
        <w:rPr>
          <w:rtl/>
          <w:lang w:val="en-US" w:bidi="ar-DZ"/>
        </w:rPr>
        <w:t>التكنولوجية الذاتية، بحيث تعطى الأولوية لهذه الأمور في بداية المرحلة الأولى من عملية التنمية التكاملية.</w:t>
      </w:r>
    </w:p>
    <w:p w14:paraId="23B768AD" w14:textId="77777777" w:rsidR="00D3252E" w:rsidRDefault="00702ED6">
      <w:pPr>
        <w:pStyle w:val="4"/>
      </w:pPr>
      <w:bookmarkStart w:id="930" w:name="_Toc170062743"/>
      <w:bookmarkStart w:id="931" w:name="_Toc170063695"/>
      <w:r>
        <w:rPr>
          <w:rtl/>
        </w:rPr>
        <w:t>ثانيا: أهم المشاريع المشتركة بين الجزائر وتونس:</w:t>
      </w:r>
      <w:bookmarkEnd w:id="930"/>
      <w:bookmarkEnd w:id="931"/>
      <w:r>
        <w:rPr>
          <w:rtl/>
        </w:rPr>
        <w:t xml:space="preserve"> </w:t>
      </w:r>
    </w:p>
    <w:p w14:paraId="4E378971" w14:textId="77777777" w:rsidR="00D3252E" w:rsidRDefault="00702ED6">
      <w:pPr>
        <w:rPr>
          <w:lang w:val="en-US" w:bidi="ar-DZ"/>
        </w:rPr>
      </w:pPr>
      <w:r>
        <w:rPr>
          <w:rtl/>
          <w:lang w:val="en-US" w:bidi="ar-DZ"/>
        </w:rPr>
        <w:t>لقد تعززت العلاقات الاقتصادية بين الجزائر وتونس بالتوقيع على اتفاقية التعاون الصناعي والتي تهدف إلى تطوير سبل الشراكة وتعزيز الاستثمار المباشر بين البلـدين، والنص على تأسيس المشروعات المشتركة، وبناء على الأهمية الكبيرة التي توليها كل من الجزائر وتونس لعمليات الاستثمار المشترك، تم التوقيع على اتفاقية تعاون تهدف إلى تشجيع وحماية الاستثمارات المشتركة، ويطمح هذا الاتفاق إلى تعزيز المبادرات الاقتصادية الخاصة وتوفير معاملة عادلة ومنصفة في إطار المعاملات التفاضلية (الجريدة الرسمية للجمهورية الجزائرية، 2006) مما سهل لدخول حوالي سبعة عشر مشـروعا استثماريا تونسيا إلى الجزائر وخمسة وعشرون مشروعا جزائريا إلى تونس، وفي 19 يونيو 2002 تم التوقيع على اتفاقية إنشاء شركة مختلطة بين شركتي "إيتاب" و"سوناطراك" تسمى "نوميد"، وتختص في البحث واستخراج البترول من المناطق التي تم اكتشافها داخل القطرين. (وزارة الشؤون الخارجية التونسية،د.ت)، وقد تم منحها سنة 2008 رخصة للتنقيب والاستكشاف بخليج قابس، جنوب شرق تونس على مساحة تقدر بـ 3880 كيلومترا مربعا باستثمارات قدره</w:t>
      </w:r>
      <w:r w:rsidR="00B15A52">
        <w:rPr>
          <w:rFonts w:hint="cs"/>
          <w:rtl/>
          <w:lang w:val="en-US" w:bidi="ar-DZ"/>
        </w:rPr>
        <w:t>ا</w:t>
      </w:r>
      <w:r>
        <w:rPr>
          <w:rtl/>
          <w:lang w:val="en-US" w:bidi="ar-DZ"/>
        </w:rPr>
        <w:t xml:space="preserve"> 10 ملايين دولار . </w:t>
      </w:r>
    </w:p>
    <w:p w14:paraId="43A090AA" w14:textId="77777777" w:rsidR="00D3252E" w:rsidRDefault="00702ED6">
      <w:pPr>
        <w:rPr>
          <w:lang w:val="en-US" w:bidi="ar-DZ"/>
        </w:rPr>
      </w:pPr>
      <w:r>
        <w:rPr>
          <w:rtl/>
          <w:lang w:val="en-US" w:bidi="ar-DZ"/>
        </w:rPr>
        <w:lastRenderedPageBreak/>
        <w:t>وقد وقعت الجزائر وتونس في سنة 2009 في ختام اجتماع لجنة التعاون المشتركة في مجال الطاقة على عدد من اتفاقيات التعاون تشمل الغاز والكهرباء والطاقة الشمسية.</w:t>
      </w:r>
    </w:p>
    <w:p w14:paraId="01DA90B8" w14:textId="77777777" w:rsidR="00D3252E" w:rsidRDefault="00702ED6">
      <w:pPr>
        <w:rPr>
          <w:lang w:val="en-US" w:bidi="ar-DZ"/>
        </w:rPr>
      </w:pPr>
      <w:r>
        <w:rPr>
          <w:rtl/>
          <w:lang w:val="en-US" w:bidi="ar-DZ"/>
        </w:rPr>
        <w:t xml:space="preserve">ففي مجال الغاز الطبيعي تم الاتفاق بين البلدين على تزويد المناطق الحدودية المشتركة بحاجاتها من الغاز الطبيعي، واتفق الجانبان على تكليف المؤسسات المتخصصة للقيـام </w:t>
      </w:r>
      <w:r>
        <w:rPr>
          <w:rFonts w:hint="cs"/>
          <w:rtl/>
          <w:lang w:val="en-US" w:bidi="ar-DZ"/>
        </w:rPr>
        <w:t>بالدراسـات اللازمة</w:t>
      </w:r>
      <w:r>
        <w:rPr>
          <w:rtl/>
          <w:lang w:val="en-US" w:bidi="ar-DZ"/>
        </w:rPr>
        <w:t xml:space="preserve"> لدعم التعاون في هذا المجال، كما تسعى شركة المحروقات الجزائرية سوناطراك إلى المساهمة في إرساء شراكة في مجال إنشاء مراكز لتخزين الغاز المسال بالمناطق الحدودية لتزويد تونس ودول أخرى من دول البحر الأبيض المتوسط بهذه المادة.</w:t>
      </w:r>
    </w:p>
    <w:p w14:paraId="38EE96D8" w14:textId="77777777" w:rsidR="00D3252E" w:rsidRDefault="00702ED6" w:rsidP="00B15A52">
      <w:pPr>
        <w:rPr>
          <w:lang w:val="en-US" w:bidi="ar-DZ"/>
        </w:rPr>
      </w:pPr>
      <w:r>
        <w:rPr>
          <w:rtl/>
          <w:lang w:val="en-US" w:bidi="ar-DZ"/>
        </w:rPr>
        <w:t>ومن الضروري أنّ نعرج في هذا السياق على مشروع خط الغاز "انريكو ماتي" والذي يمتد من حاسي الرمل بالجزائر باتجاه إيطاليا مرورا بتونس، حيث تقدر طاقته السنوية بحوالي 24 مليار متر مكعب</w:t>
      </w:r>
      <w:sdt>
        <w:sdtPr>
          <w:rPr>
            <w:rtl/>
            <w:lang w:val="en-US" w:bidi="ar-DZ"/>
          </w:rPr>
          <w:id w:val="528384097"/>
        </w:sdtPr>
        <w:sdtContent>
          <w:r>
            <w:rPr>
              <w:rtl/>
              <w:lang w:val="en-US" w:bidi="ar-DZ"/>
            </w:rPr>
            <w:fldChar w:fldCharType="begin"/>
          </w:r>
          <w:r>
            <w:rPr>
              <w:rtl/>
              <w:lang w:val="en-US" w:bidi="ar-DZ"/>
            </w:rPr>
            <w:instrText xml:space="preserve"> </w:instrText>
          </w:r>
          <w:r>
            <w:rPr>
              <w:lang w:val="en-US" w:bidi="ar-DZ"/>
            </w:rPr>
            <w:instrText>CITATION</w:instrText>
          </w:r>
          <w:r>
            <w:rPr>
              <w:rtl/>
              <w:lang w:val="en-US" w:bidi="ar-DZ"/>
            </w:rPr>
            <w:instrText xml:space="preserve"> </w:instrText>
          </w:r>
          <w:r>
            <w:rPr>
              <w:lang w:val="en-US" w:bidi="ar-DZ"/>
            </w:rPr>
            <w:instrText>Ham16 \l 5121</w:instrText>
          </w:r>
          <w:r>
            <w:rPr>
              <w:rtl/>
              <w:lang w:val="en-US" w:bidi="ar-DZ"/>
            </w:rPr>
            <w:instrText xml:space="preserve"> </w:instrText>
          </w:r>
          <w:r>
            <w:rPr>
              <w:rtl/>
              <w:lang w:val="en-US" w:bidi="ar-DZ"/>
            </w:rPr>
            <w:fldChar w:fldCharType="separate"/>
          </w:r>
          <w:r>
            <w:rPr>
              <w:rtl/>
              <w:lang w:val="en-US" w:bidi="ar-DZ"/>
            </w:rPr>
            <w:t xml:space="preserve"> </w:t>
          </w:r>
          <w:r>
            <w:rPr>
              <w:lang w:val="en-US" w:bidi="ar-DZ"/>
            </w:rPr>
            <w:t>( Hamouchene &amp; Pérez , 2016)</w:t>
          </w:r>
          <w:r>
            <w:rPr>
              <w:rtl/>
              <w:lang w:val="en-US" w:bidi="ar-DZ"/>
            </w:rPr>
            <w:fldChar w:fldCharType="end"/>
          </w:r>
        </w:sdtContent>
      </w:sdt>
      <w:r>
        <w:rPr>
          <w:rtl/>
          <w:lang w:val="en-US" w:bidi="ar-DZ"/>
        </w:rPr>
        <w:t>، وبقدر ما يعتبر هذا الخط ذا أهمية اقتصادية بالنسبة للجزائر، حيث يعتبر مصدرا رئيسيا للعملة الصعبة، خاصة في ظل ارتفاع أسعار مواد الطاقة وخاصة الغاز الطبيعي، فإنه يمثل ايضا للجمهورية التونسية أهمية كبيرة تتمثل في دوره في تأمين تزود البلاد التونسية بالغاز الطبيعي، حيث تسفيد تونس بنسبة 66 % من الاستهلاك الوطني من هذا الأنبوب وهذا حسب معطيات وزارة الصناعة والمناجم والطاقة التونسية لسنة 2020 وذلك بين إتاوة وشراءات، وتعمل الحكومة التونسية على توفير موارد لميزانية الدولة من خلال هذا الخط،  حيث تم التفاوض مع الجانب الإيطالي لتمديد الاستغلال لمدة 10 سنوات بمقتضى القانون رقم 63 لسنة 2019، وزيادة عن الاتاوة المفروضة على مرور انبوب الغاز الجزائري الإيطالي بالأراضي التونسية فإنه تم الاتفاق بين تونس وايطاليا على معلوم جديد خاص بكراء سعة النقل يقدر بـــ 143 مليون دولار لعشر سنوات مقبل</w:t>
      </w:r>
      <w:r w:rsidR="00B15A52">
        <w:rPr>
          <w:rFonts w:hint="cs"/>
          <w:rtl/>
          <w:lang w:val="en-US" w:bidi="ar-DZ"/>
        </w:rPr>
        <w:t>ة</w:t>
      </w:r>
      <w:r>
        <w:rPr>
          <w:rtl/>
          <w:lang w:val="en-US" w:bidi="ar-DZ"/>
        </w:rPr>
        <w:t>، كما يتحمل الطرف الإيطالي مصاريف الاستثمار والصيانة وميزانية الشركات الع</w:t>
      </w:r>
      <w:r w:rsidR="00B15A52">
        <w:rPr>
          <w:rFonts w:hint="cs"/>
          <w:rtl/>
          <w:lang w:val="en-US" w:bidi="ar-DZ"/>
        </w:rPr>
        <w:t>ا</w:t>
      </w:r>
      <w:r>
        <w:rPr>
          <w:rtl/>
          <w:lang w:val="en-US" w:bidi="ar-DZ"/>
        </w:rPr>
        <w:t>ملة على هذا الخط وهما: شركة خدمات أنابيب الغاز العابر للبلاد التونسية (</w:t>
      </w:r>
      <w:r>
        <w:rPr>
          <w:lang w:val="en-US" w:bidi="ar-DZ"/>
        </w:rPr>
        <w:t>SOTUGAT</w:t>
      </w:r>
      <w:r>
        <w:rPr>
          <w:rtl/>
          <w:lang w:val="en-US" w:bidi="ar-DZ"/>
        </w:rPr>
        <w:t>) وشركة خدمات نقل الغاز (</w:t>
      </w:r>
      <w:r>
        <w:rPr>
          <w:lang w:val="en-US" w:bidi="ar-DZ"/>
        </w:rPr>
        <w:t>SERGAZ</w:t>
      </w:r>
      <w:r>
        <w:rPr>
          <w:rtl/>
          <w:lang w:val="en-US" w:bidi="ar-DZ"/>
        </w:rPr>
        <w:t xml:space="preserve">)، كما تم توفير حوالي 460 موطن شغل بما في ذلك شركة الخدمات ( </w:t>
      </w:r>
      <w:r>
        <w:rPr>
          <w:lang w:val="en-US" w:bidi="ar-DZ"/>
        </w:rPr>
        <w:t>PMS</w:t>
      </w:r>
      <w:r>
        <w:rPr>
          <w:rtl/>
          <w:lang w:val="en-US" w:bidi="ar-DZ"/>
        </w:rPr>
        <w:t xml:space="preserve"> ) (وزارة الصناعة والمناجم والطاقة التونسية، 2020)</w:t>
      </w:r>
      <w:r>
        <w:rPr>
          <w:b/>
          <w:lang w:val="en-US" w:bidi="ar-DZ"/>
        </w:rPr>
        <w:t>.</w:t>
      </w:r>
    </w:p>
    <w:p w14:paraId="341DB88F" w14:textId="77777777" w:rsidR="00D3252E" w:rsidRDefault="00702ED6">
      <w:pPr>
        <w:rPr>
          <w:lang w:val="en-US" w:bidi="ar-DZ"/>
        </w:rPr>
      </w:pPr>
      <w:r>
        <w:rPr>
          <w:rtl/>
          <w:lang w:val="en-US" w:bidi="ar-DZ"/>
        </w:rPr>
        <w:t xml:space="preserve">كما ان هناك شراكة جزائرية تونسية في مجال صناعة الإسمنت وذلك من خلال الشركة التونسية الجزائرية للإسمنت الأبيض الواقعة بجهة فريانة بولاية القصرين، وقامت الشركة ببناء مصنع إسمنت رمادي جديد بولاية القيروان كلفته الإجمالية 465 مليون دينار، وفي نطاق آخر قامت الشركة التونسية الأندلسية للإسمنت الأبيض بالشراكة مع مستثمرين أجانب جزائريين وإسبانيين بإحداث شركة متخصّصة في صناعة مشتقات الإسمنت </w:t>
      </w:r>
      <w:r>
        <w:rPr>
          <w:rtl/>
          <w:lang w:val="en-US" w:bidi="ar-DZ"/>
        </w:rPr>
        <w:lastRenderedPageBreak/>
        <w:t>(الإسمنت اللاصق ومواد ملاط) تحت اسم الشركة التونسية الجزائرية للإسمنت ومشتقاته (</w:t>
      </w:r>
      <w:r>
        <w:rPr>
          <w:lang w:val="en-US" w:bidi="ar-DZ"/>
        </w:rPr>
        <w:t>SOTACID</w:t>
      </w:r>
      <w:r>
        <w:rPr>
          <w:rtl/>
          <w:lang w:val="en-US" w:bidi="ar-DZ"/>
        </w:rPr>
        <w:t>) برأس مال قدره أربعة ملايين دينار تونسي (بن بريك، 2009).</w:t>
      </w:r>
    </w:p>
    <w:p w14:paraId="27590BEC" w14:textId="77777777" w:rsidR="00904F91" w:rsidRDefault="00904F91">
      <w:pPr>
        <w:rPr>
          <w:lang w:val="en-US" w:bidi="ar-DZ"/>
        </w:rPr>
      </w:pPr>
    </w:p>
    <w:p w14:paraId="7972273D" w14:textId="77777777" w:rsidR="00904F91" w:rsidRDefault="00904F91">
      <w:pPr>
        <w:rPr>
          <w:lang w:val="en-US" w:bidi="ar-DZ"/>
        </w:rPr>
      </w:pPr>
    </w:p>
    <w:p w14:paraId="1FA5B90A" w14:textId="77777777" w:rsidR="00904F91" w:rsidRDefault="00904F91">
      <w:pPr>
        <w:rPr>
          <w:lang w:val="en-US" w:bidi="ar-DZ"/>
        </w:rPr>
      </w:pPr>
    </w:p>
    <w:p w14:paraId="7F8CFB3E" w14:textId="77777777" w:rsidR="00904F91" w:rsidRDefault="00904F91">
      <w:pPr>
        <w:rPr>
          <w:lang w:val="en-US" w:bidi="ar-DZ"/>
        </w:rPr>
      </w:pPr>
    </w:p>
    <w:p w14:paraId="1DC3C72E" w14:textId="77777777" w:rsidR="00904F91" w:rsidRDefault="00904F91">
      <w:pPr>
        <w:rPr>
          <w:lang w:val="en-US" w:bidi="ar-DZ"/>
        </w:rPr>
      </w:pPr>
    </w:p>
    <w:p w14:paraId="733E197E" w14:textId="77777777" w:rsidR="00D3252E" w:rsidRDefault="00702ED6">
      <w:pPr>
        <w:pStyle w:val="3"/>
        <w:rPr>
          <w:lang w:bidi="ar-DZ"/>
        </w:rPr>
      </w:pPr>
      <w:bookmarkStart w:id="932" w:name="_Toc159361274"/>
      <w:bookmarkStart w:id="933" w:name="_Toc170062744"/>
      <w:bookmarkStart w:id="934" w:name="_Toc170063317"/>
      <w:bookmarkStart w:id="935" w:name="_Toc170063696"/>
      <w:r>
        <w:rPr>
          <w:rtl/>
          <w:lang w:bidi="ar-DZ"/>
        </w:rPr>
        <w:t>المطلب الثالث: الدبلوماسية الاقتصادية ودورها في تطوير العلاقات الاقتصادية الجزائرية التونسية</w:t>
      </w:r>
      <w:bookmarkEnd w:id="932"/>
      <w:bookmarkEnd w:id="933"/>
      <w:bookmarkEnd w:id="934"/>
      <w:bookmarkEnd w:id="935"/>
      <w:r>
        <w:rPr>
          <w:rtl/>
          <w:lang w:bidi="ar-DZ"/>
        </w:rPr>
        <w:t xml:space="preserve">         </w:t>
      </w:r>
    </w:p>
    <w:p w14:paraId="3064E4EB" w14:textId="77777777" w:rsidR="00D3252E" w:rsidRDefault="00702ED6">
      <w:pPr>
        <w:pStyle w:val="4"/>
      </w:pPr>
      <w:bookmarkStart w:id="936" w:name="_Toc170062745"/>
      <w:bookmarkStart w:id="937" w:name="_Toc170063697"/>
      <w:r>
        <w:rPr>
          <w:rFonts w:hint="cs"/>
          <w:rtl/>
        </w:rPr>
        <w:t>الفرع ال</w:t>
      </w:r>
      <w:r>
        <w:rPr>
          <w:rtl/>
        </w:rPr>
        <w:t>أول: مفهوم ومستويات الدبلوماسية الاقتصادية</w:t>
      </w:r>
      <w:bookmarkEnd w:id="936"/>
      <w:bookmarkEnd w:id="937"/>
    </w:p>
    <w:p w14:paraId="29AEE5D0" w14:textId="77777777" w:rsidR="00D3252E" w:rsidRDefault="00702ED6">
      <w:pPr>
        <w:pStyle w:val="5"/>
      </w:pPr>
      <w:bookmarkStart w:id="938" w:name="_Toc170062746"/>
      <w:bookmarkStart w:id="939" w:name="_Toc170063698"/>
      <w:r>
        <w:rPr>
          <w:rFonts w:hint="cs"/>
          <w:rtl/>
        </w:rPr>
        <w:t xml:space="preserve">أولا: </w:t>
      </w:r>
      <w:r>
        <w:rPr>
          <w:rtl/>
        </w:rPr>
        <w:t>مفهوم الدبلوماسية الاقتصادية:</w:t>
      </w:r>
      <w:bookmarkEnd w:id="938"/>
      <w:bookmarkEnd w:id="939"/>
      <w:r>
        <w:rPr>
          <w:rtl/>
        </w:rPr>
        <w:t xml:space="preserve"> </w:t>
      </w:r>
    </w:p>
    <w:p w14:paraId="35B31941" w14:textId="77777777" w:rsidR="00D3252E" w:rsidRDefault="00702ED6">
      <w:pPr>
        <w:rPr>
          <w:u w:val="single"/>
          <w:lang w:val="en-US" w:bidi="ar-DZ"/>
        </w:rPr>
      </w:pPr>
      <w:r>
        <w:rPr>
          <w:rtl/>
          <w:lang w:val="en-US" w:bidi="ar-DZ"/>
        </w:rPr>
        <w:t>ظهر مفهوم الدبلوماسية الاقتصادية بعد أزمة الكساد الكبير التي عصفت بالول</w:t>
      </w:r>
      <w:r w:rsidR="00B15A52">
        <w:rPr>
          <w:rtl/>
          <w:lang w:val="en-US" w:bidi="ar-DZ"/>
        </w:rPr>
        <w:t>ايات المتحدة الأمريكية لكنها بد</w:t>
      </w:r>
      <w:r w:rsidR="00B15A52">
        <w:rPr>
          <w:rFonts w:hint="cs"/>
          <w:rtl/>
          <w:lang w:val="en-US" w:bidi="ar-DZ"/>
        </w:rPr>
        <w:t>أت</w:t>
      </w:r>
      <w:r>
        <w:rPr>
          <w:rtl/>
          <w:lang w:val="en-US" w:bidi="ar-DZ"/>
        </w:rPr>
        <w:t xml:space="preserve"> أكثر قوة ونشاطاً بعد الحرب العالمية الثانية، لا سيما عندما برزت ملامح انتصار الحلفاء في هذه الحرب التي شهدت فوضى سياسية واقتصادية عمت معظم دول العالم، حيث سعت بعض الدول إلى إنشاء مؤسسات دولية بهدف إعادة هيكلة الشؤون الاقتصادية العالمية (محمد صالح، 2004)، و بذلك أصبحت الدبلوماسية الاقتصادية من أهم أدوات التفاعل السياسي الدولي، كما تفوقت على الوسائل التقليدية في الفاعلية والتأثير خلال المفاوضة الاقتصادية وإدارة العلاقات الدولية ( منصور، 1997).</w:t>
      </w:r>
    </w:p>
    <w:p w14:paraId="32DCB166" w14:textId="77777777" w:rsidR="00D3252E" w:rsidRDefault="00702ED6">
      <w:pPr>
        <w:rPr>
          <w:lang w:val="en-US" w:bidi="ar-DZ"/>
        </w:rPr>
      </w:pPr>
      <w:r>
        <w:rPr>
          <w:rtl/>
          <w:lang w:val="en-US" w:bidi="ar-DZ"/>
        </w:rPr>
        <w:t xml:space="preserve">ومما تقدم يمكن التعرض لبعض التعاريف التي تبين ماهية الدبلوماسية الاقتصادية: </w:t>
      </w:r>
    </w:p>
    <w:p w14:paraId="578E6747" w14:textId="77777777" w:rsidR="00D3252E" w:rsidRDefault="00702ED6">
      <w:pPr>
        <w:rPr>
          <w:lang w:val="en-US" w:bidi="ar-DZ"/>
        </w:rPr>
      </w:pPr>
      <w:r>
        <w:rPr>
          <w:rtl/>
          <w:lang w:val="en-US" w:bidi="ar-DZ"/>
        </w:rPr>
        <w:t>حیث عرفها شارل كالفو بأنها: "علم العلاقات القائمة بین مختلف الدول والناتجة عن مصالحها المتبادلة، وعن مبادئ القانون الدولي العام ونصوص المعاهدات والاتفاقيات"، من خلال هذا التعريف نجد أن كالفو حصر مفهوم الدبلوماسية في أنها علم العلاقات الدولية (عبد الخالق، 1988).</w:t>
      </w:r>
    </w:p>
    <w:p w14:paraId="0D1CE4BD" w14:textId="77777777" w:rsidR="00D3252E" w:rsidRDefault="00702ED6">
      <w:pPr>
        <w:rPr>
          <w:lang w:val="en-US" w:bidi="ar-DZ"/>
        </w:rPr>
      </w:pPr>
      <w:r>
        <w:rPr>
          <w:rtl/>
          <w:lang w:val="en-US" w:bidi="ar-DZ"/>
        </w:rPr>
        <w:t xml:space="preserve">كما يعرف الاقتصادي المغربي "ظفير أمين" الدبلوماسية الاقتصادية على أنها " استعمال السلك الدبلوماسي عند خوض غمار المنافسات الإقليمية والدولية، وذلك من أجل خلق نمو اقتصادي وتنمية مستدامة للرفع من قوة اقتصاد الدولة </w:t>
      </w:r>
      <w:r w:rsidRPr="002F6040">
        <w:rPr>
          <w:rtl/>
          <w:lang w:val="en-US" w:bidi="ar-DZ"/>
        </w:rPr>
        <w:t>(أمينة عمر، 2020)</w:t>
      </w:r>
      <w:r w:rsidRPr="002F6040">
        <w:rPr>
          <w:lang w:val="en-US" w:bidi="ar-DZ"/>
        </w:rPr>
        <w:t>.</w:t>
      </w:r>
      <w:r>
        <w:rPr>
          <w:rtl/>
          <w:lang w:val="en-US" w:bidi="ar-DZ"/>
        </w:rPr>
        <w:t xml:space="preserve"> </w:t>
      </w:r>
    </w:p>
    <w:p w14:paraId="287FE740" w14:textId="77777777" w:rsidR="00D3252E" w:rsidRDefault="00702ED6">
      <w:pPr>
        <w:rPr>
          <w:lang w:val="en-US" w:bidi="ar-DZ"/>
        </w:rPr>
      </w:pPr>
      <w:r>
        <w:rPr>
          <w:rtl/>
          <w:lang w:val="en-US" w:bidi="ar-DZ"/>
        </w:rPr>
        <w:lastRenderedPageBreak/>
        <w:t>كما تُعرّف الدبلوماسية الاقتصادية على أنّها: "طرح أهم القضايا السياسية والاقتصادية في المنابر الدولية التي تجمع كل مكونات المجتمع الدولي، كمؤتمر الأمم المتحدة للتجارة والتنمية (</w:t>
      </w:r>
      <w:r>
        <w:rPr>
          <w:lang w:val="en-US" w:bidi="ar-DZ"/>
        </w:rPr>
        <w:t>UNCTAD</w:t>
      </w:r>
      <w:r>
        <w:rPr>
          <w:rtl/>
          <w:lang w:val="en-US" w:bidi="ar-DZ"/>
        </w:rPr>
        <w:t>)، ومنظمة التجارة العالمية، وسن القاونين والمعاییر الدولية للمنظمات الدولية كمنظمة الملكية الفكرية (</w:t>
      </w:r>
      <w:r>
        <w:rPr>
          <w:lang w:val="en-US" w:bidi="ar-DZ"/>
        </w:rPr>
        <w:t>WIPO</w:t>
      </w:r>
      <w:r>
        <w:rPr>
          <w:rtl/>
          <w:lang w:val="en-US" w:bidi="ar-DZ"/>
        </w:rPr>
        <w:t>). (الروابي، 2018)</w:t>
      </w:r>
    </w:p>
    <w:p w14:paraId="4DD74BC1" w14:textId="77777777" w:rsidR="00D3252E" w:rsidRDefault="00702ED6">
      <w:pPr>
        <w:rPr>
          <w:lang w:val="en-US" w:bidi="ar-DZ"/>
        </w:rPr>
      </w:pPr>
      <w:r>
        <w:rPr>
          <w:rtl/>
          <w:lang w:val="en-US" w:bidi="ar-DZ"/>
        </w:rPr>
        <w:t>ويرى (</w:t>
      </w:r>
      <w:r>
        <w:rPr>
          <w:lang w:val="en-US" w:bidi="ar-DZ"/>
        </w:rPr>
        <w:t>James</w:t>
      </w:r>
      <w:r>
        <w:rPr>
          <w:rtl/>
          <w:lang w:val="en-US" w:bidi="ar-DZ"/>
        </w:rPr>
        <w:t xml:space="preserve"> &amp;</w:t>
      </w:r>
      <w:r>
        <w:rPr>
          <w:rFonts w:hint="cs"/>
          <w:rtl/>
          <w:lang w:val="en-US" w:bidi="ar-DZ"/>
        </w:rPr>
        <w:t xml:space="preserve"> </w:t>
      </w:r>
      <w:r>
        <w:rPr>
          <w:rFonts w:hint="cs"/>
          <w:lang w:val="en-US" w:bidi="ar-DZ"/>
        </w:rPr>
        <w:t>Berridge</w:t>
      </w:r>
      <w:r>
        <w:rPr>
          <w:rtl/>
          <w:lang w:val="en-US" w:bidi="ar-DZ"/>
        </w:rPr>
        <w:t>) أنّ مفهوم الدبلوماسية الاقتصادية ينصرف إلى كونه " عمل دبلوماسي لدعم قطاعي الأعمال والتمويل في بلد ما من خلال استخدام الموارد الاقتصادية لتحقيق هدف محدد للسياسة الخارجية " (بو حرب، 2021،).</w:t>
      </w:r>
      <w:r>
        <w:rPr>
          <w:rFonts w:hint="cs"/>
          <w:rtl/>
          <w:lang w:val="en-US" w:bidi="ar-DZ"/>
        </w:rPr>
        <w:t xml:space="preserve"> </w:t>
      </w:r>
    </w:p>
    <w:p w14:paraId="57820C38" w14:textId="77777777" w:rsidR="00D3252E" w:rsidRDefault="00702ED6">
      <w:pPr>
        <w:rPr>
          <w:lang w:val="en-US" w:bidi="ar-DZ"/>
        </w:rPr>
      </w:pPr>
      <w:r>
        <w:rPr>
          <w:rtl/>
          <w:lang w:val="en-US" w:bidi="ar-DZ"/>
        </w:rPr>
        <w:t>وفي الاخير يمكننا أنّ نعطي للدبلوماسية الاقتصادية تعريف نزعم أنّه يحيط بأغلب جوانبها فنقول أنّ الدبلوماسية الاقتصادية هي "استنفاذ كل الطرق والأساليب الدبلوماسية من أجل كسب أهداف سياسية واقتصادية وأخرى اجتماعية، سواء على المستوى الإقليمي أو الدولي، فيمكن ممارسة الدبلوماسية الاقتصادية من طرف رجال القانون الدولي، أو من قبل أطراف أخرى، حيث يكون التواصل بين هذه الأطراف بالطرق الدبلوماسية ".</w:t>
      </w:r>
    </w:p>
    <w:p w14:paraId="331BA9C5" w14:textId="77777777" w:rsidR="00D3252E" w:rsidRDefault="00702ED6">
      <w:pPr>
        <w:pStyle w:val="5"/>
      </w:pPr>
      <w:bookmarkStart w:id="940" w:name="_Toc170062747"/>
      <w:bookmarkStart w:id="941" w:name="_Toc170063699"/>
      <w:r>
        <w:rPr>
          <w:rFonts w:hint="cs"/>
          <w:rtl/>
        </w:rPr>
        <w:t xml:space="preserve">ثانيا: </w:t>
      </w:r>
      <w:r>
        <w:rPr>
          <w:rtl/>
        </w:rPr>
        <w:t>مستويات الدبلوماسية الاقتصادية (عزوز، 2022)</w:t>
      </w:r>
      <w:bookmarkEnd w:id="940"/>
      <w:bookmarkEnd w:id="941"/>
    </w:p>
    <w:p w14:paraId="474CB3D9" w14:textId="77777777" w:rsidR="00D3252E" w:rsidRDefault="00702ED6">
      <w:pPr>
        <w:rPr>
          <w:lang w:val="en-US" w:bidi="ar-DZ"/>
        </w:rPr>
      </w:pPr>
      <w:r>
        <w:rPr>
          <w:rtl/>
          <w:lang w:val="en-US" w:bidi="ar-DZ"/>
        </w:rPr>
        <w:t>هناك عدة مستويات للدبلوماسية الاقتصادية، وذلك بحسب عدد الجهات التي تقوم بهذا العمل القانوني فقد يكون هذا المستوى ثنائيًا أو إقليميًا أو جماعيًا أو متعدد الأطراف.</w:t>
      </w:r>
    </w:p>
    <w:p w14:paraId="649C5808" w14:textId="77777777" w:rsidR="00D3252E" w:rsidRDefault="00702ED6">
      <w:pPr>
        <w:pStyle w:val="6"/>
        <w:numPr>
          <w:ilvl w:val="0"/>
          <w:numId w:val="21"/>
        </w:numPr>
        <w:rPr>
          <w:lang w:bidi="ar-DZ"/>
        </w:rPr>
      </w:pPr>
      <w:bookmarkStart w:id="942" w:name="_Toc170062748"/>
      <w:bookmarkStart w:id="943" w:name="_Toc170063700"/>
      <w:r>
        <w:rPr>
          <w:rtl/>
          <w:lang w:bidi="ar-DZ"/>
        </w:rPr>
        <w:t>الدبلوماسية الاقتصادية الثنائية:</w:t>
      </w:r>
      <w:bookmarkEnd w:id="942"/>
      <w:bookmarkEnd w:id="943"/>
      <w:r>
        <w:rPr>
          <w:rtl/>
          <w:lang w:bidi="ar-DZ"/>
        </w:rPr>
        <w:t xml:space="preserve"> </w:t>
      </w:r>
    </w:p>
    <w:p w14:paraId="5CEA20B1" w14:textId="77777777" w:rsidR="00D3252E" w:rsidRDefault="00702ED6">
      <w:pPr>
        <w:rPr>
          <w:rtl/>
          <w:lang w:val="en-US" w:bidi="ar-DZ"/>
        </w:rPr>
      </w:pPr>
      <w:r>
        <w:rPr>
          <w:rtl/>
          <w:lang w:val="en-US" w:bidi="ar-DZ"/>
        </w:rPr>
        <w:t>يعتبر هذا المستوى من الدبلوماسية الجزء الرئيسي من الدبلوماسية الاقتصادية، والتي يمكن أنّ تشمل المبادلات التجارية الرسمية واتفاقيات الاستثمار وجميع المعاملات المالية بصفة عامة وغيرها من الأمور التي لها تأثير مباشر أو غير مباشر على العلاقات الاقتصادية بين الدول، فالدبلوماسية الاقتصادية الثنائية لا تزال من أسهل الوسائل في انجاح التعاون الاقتصادي بين الدول، إلّا أنّ هناك جانب سلبي لهذه الدبلوماسية يتمثل في منح الجزء الأكبر من الفوائد للطرف الأقوى في المفاوضات، ففي حالة وجود اتفاقية بين دولة متقدمة ودولة نامية تكون هذه الأخيرة في موقف ضعيف كون الدولة المتقدمة تمتلك مركز اقتصادي قوي مما يجلع الطرف الأضعف يذعن لشروط الطرف الأقوى،(وتسمى هذه المعاهدات بمعاهدات الإذعان أو المعاهدات غير المتكافئة).</w:t>
      </w:r>
    </w:p>
    <w:p w14:paraId="1CF514D3" w14:textId="77777777" w:rsidR="00D3252E" w:rsidRDefault="00702ED6">
      <w:pPr>
        <w:pStyle w:val="aff5"/>
        <w:numPr>
          <w:ilvl w:val="0"/>
          <w:numId w:val="21"/>
        </w:numPr>
        <w:rPr>
          <w:b/>
          <w:bCs/>
          <w:lang w:val="en-US" w:bidi="ar-DZ"/>
        </w:rPr>
      </w:pPr>
      <w:r>
        <w:rPr>
          <w:b/>
          <w:bCs/>
          <w:rtl/>
          <w:lang w:bidi="ar-DZ"/>
        </w:rPr>
        <w:t xml:space="preserve">الدبلوماسية الاقتصادية الإقليمية: </w:t>
      </w:r>
    </w:p>
    <w:p w14:paraId="012C930F" w14:textId="77777777" w:rsidR="00D3252E" w:rsidRDefault="00702ED6">
      <w:pPr>
        <w:rPr>
          <w:lang w:val="en-US" w:bidi="ar-DZ"/>
        </w:rPr>
      </w:pPr>
      <w:r>
        <w:rPr>
          <w:rtl/>
          <w:lang w:val="en-US" w:bidi="ar-DZ"/>
        </w:rPr>
        <w:lastRenderedPageBreak/>
        <w:t>تكمن أهمية الدبلوماسية الاقتصادية في بعدها الإقليمي، فغالبا ما تتم هذه الاتفاقيات بدافع سياسي إلا أنّها تستثمر في الجانب الاقتصادي كفتح أسواق جديد في البلدان التي تكون م</w:t>
      </w:r>
      <w:r w:rsidR="002F6040">
        <w:rPr>
          <w:rFonts w:hint="cs"/>
          <w:rtl/>
          <w:lang w:val="en-US" w:bidi="ar-DZ"/>
        </w:rPr>
        <w:t>ت</w:t>
      </w:r>
      <w:r>
        <w:rPr>
          <w:rtl/>
          <w:lang w:val="en-US" w:bidi="ar-DZ"/>
        </w:rPr>
        <w:t>قاربة جغرافيا وذات مستوى تطور اقتصادي متشابه، فقطاع الأعمال في هذه الدول يكون ذو امكانيات ضعيفة فيكون دخوله للأسواق الإقليمية بديلا عن دخوله للأسواق العالمية مما يؤهله للمنافسة في المستقبل.</w:t>
      </w:r>
    </w:p>
    <w:p w14:paraId="261266F7" w14:textId="77777777" w:rsidR="00D3252E" w:rsidRDefault="00702ED6">
      <w:pPr>
        <w:rPr>
          <w:lang w:val="en-US" w:bidi="ar-DZ"/>
        </w:rPr>
      </w:pPr>
      <w:r>
        <w:rPr>
          <w:rtl/>
          <w:lang w:val="en-US" w:bidi="ar-DZ"/>
        </w:rPr>
        <w:t>كما تمثل الاتفاقيات الإقليمية مصدر قوة للبلدان المنضوية تحتها وهذا عند دخولها في مفوضات مع دول أخرى خارج هذا التكتل، وبالتالي يكون لها صوت مسموع في جميع المحافل الدولية، فضلا على قدرتها على اختراق أسواق دولية جديدة، ومع ذلك كله يبقى أنّ الحافز الأهم من هذه الاتفاقيات هو تحقيق تطور في الصناعات المحلية لقدرة الدول على منافسة بعضها البعض وبالتالي نشؤ تجارة حرة في الأسواق الإقليمية.</w:t>
      </w:r>
    </w:p>
    <w:p w14:paraId="623E4E6C" w14:textId="77777777" w:rsidR="00904F91" w:rsidRDefault="00904F91">
      <w:pPr>
        <w:rPr>
          <w:lang w:val="en-US" w:bidi="ar-DZ"/>
        </w:rPr>
      </w:pPr>
    </w:p>
    <w:p w14:paraId="5841158F" w14:textId="77777777" w:rsidR="00904F91" w:rsidRDefault="00904F91">
      <w:pPr>
        <w:rPr>
          <w:lang w:val="en-US" w:bidi="ar-DZ"/>
        </w:rPr>
      </w:pPr>
    </w:p>
    <w:p w14:paraId="2B04D445" w14:textId="77777777" w:rsidR="00D3252E" w:rsidRDefault="00702ED6">
      <w:pPr>
        <w:pStyle w:val="6"/>
        <w:numPr>
          <w:ilvl w:val="0"/>
          <w:numId w:val="21"/>
        </w:numPr>
        <w:rPr>
          <w:lang w:bidi="ar-DZ"/>
        </w:rPr>
      </w:pPr>
      <w:bookmarkStart w:id="944" w:name="_Toc170062749"/>
      <w:bookmarkStart w:id="945" w:name="_Toc170063701"/>
      <w:r>
        <w:rPr>
          <w:rtl/>
          <w:lang w:bidi="ar-DZ"/>
        </w:rPr>
        <w:t>الدبلوماسية الاقتصادية الجماعية</w:t>
      </w:r>
      <w:bookmarkEnd w:id="944"/>
      <w:bookmarkEnd w:id="945"/>
      <w:r>
        <w:rPr>
          <w:rtl/>
          <w:lang w:bidi="ar-DZ"/>
        </w:rPr>
        <w:t xml:space="preserve"> </w:t>
      </w:r>
    </w:p>
    <w:p w14:paraId="7350256E" w14:textId="77777777" w:rsidR="00D3252E" w:rsidRDefault="00702ED6">
      <w:pPr>
        <w:rPr>
          <w:lang w:val="en-US" w:bidi="ar-DZ"/>
        </w:rPr>
      </w:pPr>
      <w:r>
        <w:rPr>
          <w:rtl/>
          <w:lang w:val="en-US" w:bidi="ar-DZ"/>
        </w:rPr>
        <w:t>إنّ هذا المستوى من الاتفاقيات الدبلوماسية الاقتصادية لا يجذب الدول بالشكل الذي تجذبها به الاتفاقيات الدبلوماسية الإقليمي</w:t>
      </w:r>
      <w:r>
        <w:rPr>
          <w:rFonts w:hint="cs"/>
          <w:rtl/>
          <w:lang w:val="en-US" w:bidi="ar-DZ"/>
        </w:rPr>
        <w:t>ة</w:t>
      </w:r>
      <w:r>
        <w:rPr>
          <w:rtl/>
          <w:lang w:val="en-US" w:bidi="ar-DZ"/>
        </w:rPr>
        <w:t xml:space="preserve"> أو الدبلوماسية الاقتصادية متعددة الأطراف، ولا يشترط في هذا التجمع عامل التقارب الجغرافي، بل يكفي أنّ تنتهج الدول الأعضاء سياسة اقتصادية متشابهة، أو لها نفس المستوى الاقتصادي، </w:t>
      </w:r>
    </w:p>
    <w:p w14:paraId="64B8E4A8" w14:textId="77777777" w:rsidR="00D3252E" w:rsidRDefault="00702ED6">
      <w:pPr>
        <w:rPr>
          <w:rtl/>
          <w:lang w:val="en-US" w:bidi="ar-DZ"/>
        </w:rPr>
      </w:pPr>
      <w:r>
        <w:rPr>
          <w:rtl/>
          <w:lang w:val="en-US" w:bidi="ar-DZ"/>
        </w:rPr>
        <w:t>ويحقق هذا المستوى من الدبلوماسية هدفين استراتيجيين، يتمثل الأول في أن هذه الدبلوماسية توفر للدول منتدى تحاول من خلاله إيجاد حلول وتقديم توافق في الآراء فيما بينها حول أهداف اقتصادية محددة سواء على الصعيد المحلي أو الدولي، أمّا الهدف الثاني فيتمثل في تمكين الحكومات التي لها تشابه في التوجهات الاقتصادية من تطوير واقعها الاقتصادي وذلك من خلال الزيادة في التوسع في المجالات المتعددة الأطراف، وكمثال على ذلك مهدت منظمة التعاون والتنمية الاقتصادية الدولية لاتفاقية تحرير التجارة والخدمات والاتفاقيات الزراعية ضمن إطار منظمة التجارة العالمية.</w:t>
      </w:r>
    </w:p>
    <w:p w14:paraId="2428F4A6" w14:textId="77777777" w:rsidR="00D3252E" w:rsidRDefault="00702ED6">
      <w:pPr>
        <w:pStyle w:val="aff5"/>
        <w:numPr>
          <w:ilvl w:val="0"/>
          <w:numId w:val="21"/>
        </w:numPr>
        <w:rPr>
          <w:b/>
          <w:bCs/>
          <w:lang w:val="en-US" w:bidi="ar-DZ"/>
        </w:rPr>
      </w:pPr>
      <w:r>
        <w:rPr>
          <w:b/>
          <w:bCs/>
          <w:rtl/>
          <w:lang w:bidi="ar-DZ"/>
        </w:rPr>
        <w:t xml:space="preserve"> الدبلوماسية الاقتصادية متعددة الأطراف: </w:t>
      </w:r>
    </w:p>
    <w:p w14:paraId="523E4232" w14:textId="77777777" w:rsidR="00D3252E" w:rsidRDefault="00702ED6">
      <w:pPr>
        <w:rPr>
          <w:lang w:val="en-US" w:bidi="ar-DZ"/>
        </w:rPr>
      </w:pPr>
      <w:r>
        <w:rPr>
          <w:rtl/>
          <w:lang w:val="en-US" w:bidi="ar-DZ"/>
        </w:rPr>
        <w:t>تعمل الدبلوماسية الاقتصادية متعددة الأطراف على دمج العديد من الأنظمة ضمن إطار موحد ومنسق كمنظمة التجارة العالمية</w:t>
      </w:r>
      <w:r>
        <w:rPr>
          <w:rFonts w:hint="cs"/>
          <w:rtl/>
          <w:lang w:val="en-US" w:bidi="ar-DZ"/>
        </w:rPr>
        <w:t xml:space="preserve"> </w:t>
      </w:r>
      <w:r>
        <w:rPr>
          <w:rtl/>
          <w:lang w:val="en-US" w:bidi="ar-DZ"/>
        </w:rPr>
        <w:t xml:space="preserve">وصندوق النقد الدولي والبنك الدولي للإنشاء والتعمير والنشاط الاقتصادي للأمم المتحدة، فضلا على العديد من المنظمات الاقتصادية الأخرى، والجدير بالذكر هنا أنّ الفضل في سن الكثير من </w:t>
      </w:r>
      <w:r>
        <w:rPr>
          <w:rtl/>
          <w:lang w:val="en-US" w:bidi="ar-DZ"/>
        </w:rPr>
        <w:lastRenderedPageBreak/>
        <w:t>القوانين التي تنظم العلاقات الاقتصادية بين الدول يعود للدبلوماسية الاقتصادية، الأمر الذي زاد من تطور النشاط التجاري العالمي، كما لعبة دورا مُهمًا في فض النزاعات التي تنتج عن التجارة البينية، لكن ما يعاب على هذا المستوى من الدبلوماسية أنّها خلقت العديد من الخلافات على الساحة الدولية خاصة بین الدول المتطورة ودول العالم الثالث، كما أحدثت تنافر كبير بين المنظمات الحكومية والمنظمات غیر الحكومية، كما نجم عن هذه الدبلوماسية مخاطر اقتصادية كبيرة نتج عن ربط الأسواق ببعضها البعض الشيء الذي سمح بتصدير الأزمات من بلد لأخر.</w:t>
      </w:r>
    </w:p>
    <w:p w14:paraId="397E535A" w14:textId="77777777" w:rsidR="00D3252E" w:rsidRDefault="00702ED6">
      <w:pPr>
        <w:pStyle w:val="5"/>
      </w:pPr>
      <w:bookmarkStart w:id="946" w:name="_Toc170062750"/>
      <w:bookmarkStart w:id="947" w:name="_Toc170063702"/>
      <w:r>
        <w:rPr>
          <w:rFonts w:hint="cs"/>
          <w:rtl/>
        </w:rPr>
        <w:t xml:space="preserve">الفرع الثاني : </w:t>
      </w:r>
      <w:r>
        <w:rPr>
          <w:rtl/>
        </w:rPr>
        <w:t>أهمية الدبلوماسية الاقتصادية في تعزيز التعاون الاقتصادي الجزائري التونسي</w:t>
      </w:r>
      <w:bookmarkEnd w:id="946"/>
      <w:bookmarkEnd w:id="947"/>
    </w:p>
    <w:p w14:paraId="3E507FB5" w14:textId="77777777" w:rsidR="00D3252E" w:rsidRDefault="00702ED6">
      <w:pPr>
        <w:rPr>
          <w:lang w:val="en-US" w:bidi="ar-DZ"/>
        </w:rPr>
      </w:pPr>
      <w:r>
        <w:rPr>
          <w:rtl/>
          <w:lang w:val="en-US" w:bidi="ar-DZ"/>
        </w:rPr>
        <w:t>تطوّرت العلاقات الاقتصادية مؤخرًا بين البلدين الشقيقين تونس والجزائر تطوّر ملحوظ وصل إلى حدّ بعيد، ممّا أثّر إيجابيا على حجم المبادلات التجارية وكذا الاستثمارات البينية بينهما، لكنّها تبقى دائما أقل ممّا يجب أن تكون عليه في الحالة الطبيعية، الأمر الذي يستدعي تمتين العلاقات السياسية بين البلدين في المقام الأوّل، ورغم حرص المسؤولين في كلّ من الجزائر وتونس في أيّ مناسبة يلتقون فيها على</w:t>
      </w:r>
      <w:r>
        <w:rPr>
          <w:b/>
          <w:lang w:val="en-US" w:bidi="ar-DZ"/>
        </w:rPr>
        <w:t xml:space="preserve"> </w:t>
      </w:r>
      <w:r>
        <w:rPr>
          <w:rtl/>
          <w:lang w:val="en-US" w:bidi="ar-DZ"/>
        </w:rPr>
        <w:t>تمتين وتعزيز العلاقات الثنائية، إلّا أنّ التبادل الاقتصادي بينهما يبقى دون المستوى المطلوب، ومع ذلك هناك فرصة الدبلوماسية الاقتصادية يمكن استغلالها لتحسين الوضع الاقتصادي للدولتين، خاصة وإنّ باب الزيارات المتبادلة بين قيادات البلدين أصبحت عمل دوريا، الأمر الذي يزيد من بعث روح التعاون وذلك بإنشاء مشاريع واستثمارات في كلا البلدين تمكّنهما من رفع مستوى التبادل التجاري البيني.</w:t>
      </w:r>
    </w:p>
    <w:p w14:paraId="31401EB1" w14:textId="77777777" w:rsidR="00D3252E" w:rsidRDefault="00702ED6">
      <w:pPr>
        <w:rPr>
          <w:lang w:val="en-US" w:bidi="ar-DZ"/>
        </w:rPr>
      </w:pPr>
      <w:r>
        <w:rPr>
          <w:rtl/>
          <w:lang w:val="en-US" w:bidi="ar-DZ"/>
        </w:rPr>
        <w:t xml:space="preserve">ولتوضيح ذلك يمكننا التعرض لهذه الزيارات المتبادلة وممّا تمّ فيها من توقيع على بعض الاتفاقيات: </w:t>
      </w:r>
    </w:p>
    <w:p w14:paraId="03E64146" w14:textId="77777777" w:rsidR="00D3252E" w:rsidRDefault="00702ED6">
      <w:pPr>
        <w:rPr>
          <w:lang w:val="en-US" w:bidi="ar-DZ"/>
        </w:rPr>
      </w:pPr>
      <w:r>
        <w:rPr>
          <w:rtl/>
          <w:lang w:val="en-US" w:bidi="ar-DZ"/>
        </w:rPr>
        <w:t xml:space="preserve">فنجد أنّ في أواخر سنة 2021 بدأت زيارات مسؤولي البلدين المتبادلة، حيث وصلت رئيسة الوزراء التونسية إلى الجزائر في 26/10/2021، كما زار وزير الخارجية التونسي الجزائر في نفس الفترة وذلك بمناسبة انعقاد </w:t>
      </w:r>
      <w:hyperlink r:id="rId67"/>
      <w:hyperlink r:id="rId68">
        <w:r>
          <w:rPr>
            <w:color w:val="000000"/>
            <w:rtl/>
            <w:lang w:val="en-US" w:bidi="ar-DZ"/>
          </w:rPr>
          <w:t> </w:t>
        </w:r>
      </w:hyperlink>
      <w:hyperlink r:id="rId69">
        <w:r>
          <w:rPr>
            <w:color w:val="000000"/>
            <w:rtl/>
            <w:lang w:val="en-US" w:bidi="ar-DZ"/>
          </w:rPr>
          <w:t>أشغال</w:t>
        </w:r>
      </w:hyperlink>
      <w:hyperlink r:id="rId70">
        <w:r>
          <w:rPr>
            <w:color w:val="000000"/>
            <w:rtl/>
            <w:lang w:val="en-US" w:bidi="ar-DZ"/>
          </w:rPr>
          <w:t xml:space="preserve"> </w:t>
        </w:r>
      </w:hyperlink>
      <w:hyperlink r:id="rId71">
        <w:r>
          <w:rPr>
            <w:color w:val="000000"/>
            <w:rtl/>
            <w:lang w:val="en-US" w:bidi="ar-DZ"/>
          </w:rPr>
          <w:t>الندوة</w:t>
        </w:r>
      </w:hyperlink>
      <w:hyperlink r:id="rId72">
        <w:r>
          <w:rPr>
            <w:color w:val="000000"/>
            <w:rtl/>
            <w:lang w:val="en-US" w:bidi="ar-DZ"/>
          </w:rPr>
          <w:t xml:space="preserve"> </w:t>
        </w:r>
      </w:hyperlink>
      <w:hyperlink r:id="rId73">
        <w:r>
          <w:rPr>
            <w:color w:val="000000"/>
            <w:rtl/>
            <w:lang w:val="en-US" w:bidi="ar-DZ"/>
          </w:rPr>
          <w:t>الثامنة</w:t>
        </w:r>
      </w:hyperlink>
      <w:hyperlink r:id="rId74">
        <w:r>
          <w:rPr>
            <w:color w:val="000000"/>
            <w:rtl/>
            <w:lang w:val="en-US" w:bidi="ar-DZ"/>
          </w:rPr>
          <w:t xml:space="preserve"> </w:t>
        </w:r>
      </w:hyperlink>
      <w:hyperlink r:id="rId75">
        <w:r>
          <w:rPr>
            <w:color w:val="000000"/>
            <w:rtl/>
            <w:lang w:val="en-US" w:bidi="ar-DZ"/>
          </w:rPr>
          <w:t>رفيعة</w:t>
        </w:r>
      </w:hyperlink>
      <w:hyperlink r:id="rId76">
        <w:r>
          <w:rPr>
            <w:color w:val="000000"/>
            <w:rtl/>
            <w:lang w:val="en-US" w:bidi="ar-DZ"/>
          </w:rPr>
          <w:t xml:space="preserve"> </w:t>
        </w:r>
      </w:hyperlink>
      <w:hyperlink r:id="rId77">
        <w:r>
          <w:rPr>
            <w:color w:val="000000"/>
            <w:rtl/>
            <w:lang w:val="en-US" w:bidi="ar-DZ"/>
          </w:rPr>
          <w:t>المستوى</w:t>
        </w:r>
      </w:hyperlink>
      <w:hyperlink r:id="rId78">
        <w:r>
          <w:rPr>
            <w:color w:val="000000"/>
            <w:rtl/>
            <w:lang w:val="en-US" w:bidi="ar-DZ"/>
          </w:rPr>
          <w:t> </w:t>
        </w:r>
      </w:hyperlink>
      <w:r>
        <w:rPr>
          <w:rtl/>
          <w:lang w:val="en-US" w:bidi="ar-DZ"/>
        </w:rPr>
        <w:t>حول السلم والأمن في أفريقيا، وقد صرح هذا الأخير بأنّ العلاقات الجزائرية-التونسية ضاربة في القدم وتتطور باستمرار فضلا على متانة هذه العلاقات، كما أنّ هناك تنسيق دائم بين زعماء البلدين (سجال، 2021).</w:t>
      </w:r>
    </w:p>
    <w:p w14:paraId="3362CD28" w14:textId="77777777" w:rsidR="00D3252E" w:rsidRDefault="00702ED6">
      <w:pPr>
        <w:rPr>
          <w:lang w:val="en-US" w:bidi="ar-DZ"/>
        </w:rPr>
      </w:pPr>
      <w:r>
        <w:rPr>
          <w:rtl/>
          <w:lang w:val="en-US" w:bidi="ar-DZ"/>
        </w:rPr>
        <w:t>أما من الجانب الجزائري، فقد حل الوزير الأوّل الجزائري بتونس يوم 09/11/2021 مرفوقًا بوفد مهم حيث التقاء برئيس الجمهورية التونسية، وحسب تصريح لوكالة الأنباء الجزائرية بأنّ العلاقات بين الجزائر وتونس "لها مكانة خاصة بالنظر لمتانة الروابط الأخوية ".</w:t>
      </w:r>
    </w:p>
    <w:p w14:paraId="7065503E" w14:textId="77777777" w:rsidR="00D3252E" w:rsidRDefault="00702ED6">
      <w:pPr>
        <w:rPr>
          <w:lang w:val="en-US" w:bidi="ar-DZ"/>
        </w:rPr>
      </w:pPr>
      <w:r>
        <w:rPr>
          <w:rtl/>
          <w:lang w:val="en-US" w:bidi="ar-DZ"/>
        </w:rPr>
        <w:lastRenderedPageBreak/>
        <w:t>وقد كانت هذه الزيارة فرصة مواتية لإعادة تقييم العلاقات بين الدولتين، فحسب بيان الوزارة الأولى الجزائرية أن المباحثات التي جمعت بين الوزيرين الأولين "خصّصت لتقييم العلاقات بين البلدين واستكمال المحادثات بشأن ضبط الإطار القانوني الثنائي تحسبا للزيارة المرتقبة للرئيس الجزائري إلى تونس" (وكالة الأنباء الجزائرية 2021)، وخلال هذه الزيارة تم عقد عدة لقاءات قطاعية بين الوزراء المكلفين بقطاعات المالية والطاقة والمناجم والصناعة والتجارة والنقل والأشغال العمومية والصحة، وأكد الوفدان أنهما يعملان على الرفع من مستوى التعاون الثنائي والوصول به إلى مرحلة التنسيق الاستراتيجي التام ولمّا لا إلى اندماج وتكامل اقتصادي، كما شددوا على الأهمية القصوى لتنمية المناطق الحدودية واستكمال المشاريع المشتركة بين القطرين الشقيقين من أجل الوصول إلى تنمية مندمجة ومستدامة، والتي يريد البلدان تحقيقهما، كما اتفقا من جهة أخرى على تكثيف الاتصالات القطاعية بين الجانبين وذلك من أجل متابعة وتنفيذ توصيات هذا اللقاء .</w:t>
      </w:r>
    </w:p>
    <w:p w14:paraId="79C45D1F" w14:textId="77777777" w:rsidR="00D3252E" w:rsidRDefault="00702ED6">
      <w:pPr>
        <w:rPr>
          <w:lang w:val="en-US" w:bidi="ar-DZ"/>
        </w:rPr>
      </w:pPr>
      <w:r>
        <w:rPr>
          <w:rtl/>
          <w:lang w:val="en-US" w:bidi="ar-DZ"/>
        </w:rPr>
        <w:t>أما على مستوى القادة فقد تمت زيارة قام بها الرئيس التونسي إلى الجزائر في فبراير 2020 وتندرج هذه الزيارة في سياق تجسيد وتوطيد العلاقات الأخوية بين البلدين في مختلف المجالات خاصة في مجال التعاون الثنائي ومواصلة التشاور والتنسيق فيما يخص المسائل ذات الاهتمام المشترك، كما اعقبتها</w:t>
      </w:r>
      <w:r>
        <w:rPr>
          <w:b/>
          <w:lang w:val="en-US" w:bidi="ar-DZ"/>
        </w:rPr>
        <w:t xml:space="preserve"> </w:t>
      </w:r>
      <w:r>
        <w:rPr>
          <w:rtl/>
          <w:lang w:val="en-US" w:bidi="ar-DZ"/>
        </w:rPr>
        <w:t>زيارة أخرى في جويلية 2022 وذلك بمناسبة مشاركته في احتفالات الذكرى 60 لعيد استقلال الجزائر، وفي نوفمبر كانت للرئيس التونسي زيارة أخرى للجزائر بمناسبة انعقاد أشغال الدورة 31 لاجتماع مجلس جامعة الدول العربية على مستوى القمة (رئاسة الجمهورية التونسية 2022) .</w:t>
      </w:r>
    </w:p>
    <w:p w14:paraId="7D355F2D" w14:textId="77777777" w:rsidR="00D3252E" w:rsidRDefault="00702ED6">
      <w:pPr>
        <w:rPr>
          <w:lang w:val="en-US" w:bidi="ar-DZ"/>
        </w:rPr>
      </w:pPr>
      <w:r>
        <w:rPr>
          <w:rtl/>
          <w:lang w:val="en-US" w:bidi="ar-DZ"/>
        </w:rPr>
        <w:t>ثم جاءت زيارة الرئيس الجزائري إلى تونس ردا على الزيارة التي قام بها الرئيس التونسي للجزائر في فبراير 2020، وقد كان مخطط لهذه الزيارة في مارس 2020 لكن نظرا لظروف جائحة كورونا التي مر</w:t>
      </w:r>
      <w:r w:rsidR="00D76898">
        <w:rPr>
          <w:rFonts w:hint="cs"/>
          <w:rtl/>
          <w:lang w:val="en-US" w:bidi="ar-DZ"/>
        </w:rPr>
        <w:t>ت</w:t>
      </w:r>
      <w:r>
        <w:rPr>
          <w:rtl/>
          <w:lang w:val="en-US" w:bidi="ar-DZ"/>
        </w:rPr>
        <w:t xml:space="preserve"> بها معظم دول العالم فقد تم تأجيلها، ورافق في هذه الزيارة رئيس الجمهورية وفدًا كبير تشكل تقريبًا من نصف الحكومة، وقد تمّ فيها توقيع العديد من الاتفاقيات الاقتصادية والتي تعزز الشراكة بين البلدين خاصة تلك المتعلقة بالجانب الاقتصادي، ووصل عد الاتفاقيات الموقع بين البلدين إلى 27 اتفاقية تعاون تمس العديد من القطاعات المهمة، كالطاقة والمناجم والصناعات المتوسطة والصغيرة والصناعات الصيدلانية، والصيد البحري، وغيرها من القطاعات المهمة (زوبيري، 2021).</w:t>
      </w:r>
    </w:p>
    <w:p w14:paraId="0391375D" w14:textId="77777777" w:rsidR="00D3252E" w:rsidRDefault="00702ED6">
      <w:pPr>
        <w:rPr>
          <w:lang w:val="en-US" w:bidi="ar-DZ"/>
        </w:rPr>
      </w:pPr>
      <w:r>
        <w:rPr>
          <w:rtl/>
          <w:lang w:val="en-US" w:bidi="ar-DZ"/>
        </w:rPr>
        <w:t>ومن بين الأسباب التي تدفع بمسؤولي البلدين لتكثيف زياراتهم المتبادلة هو تسريع الشراكة الاستراتيجية بين البلدين ومتابعة المشاريع التي تم إرساؤها في إطار اللجنة المشتركة الكبرى الجزائرية – التونسية.</w:t>
      </w:r>
    </w:p>
    <w:p w14:paraId="7505A18E" w14:textId="77777777" w:rsidR="00D3252E" w:rsidRDefault="00702ED6">
      <w:pPr>
        <w:rPr>
          <w:lang w:val="en-US" w:bidi="ar-DZ"/>
        </w:rPr>
      </w:pPr>
      <w:r>
        <w:rPr>
          <w:rtl/>
          <w:lang w:val="en-US" w:bidi="ar-DZ"/>
        </w:rPr>
        <w:lastRenderedPageBreak/>
        <w:t xml:space="preserve">والجدير بالذكر هنا أنّ الجزائر صدّرت إلى تونس خلال الإحدى عشر شهر الأولى من عام 2019 أكثر من واحد مليار دولار، أي بزيادة قدرها 13 % مقارنة بنفس الفترة من عام 2018، وهذا حسب احصائيات الجمارك الجزائرية، كما يغلب على هذه الصادرات بشكل رئيسي المحروقات ومشتقاتها. </w:t>
      </w:r>
    </w:p>
    <w:p w14:paraId="7413BC52" w14:textId="77777777" w:rsidR="00D3252E" w:rsidRDefault="00702ED6">
      <w:pPr>
        <w:rPr>
          <w:lang w:val="en-US" w:bidi="ar-DZ"/>
        </w:rPr>
      </w:pPr>
      <w:r>
        <w:rPr>
          <w:rtl/>
          <w:lang w:val="en-US" w:bidi="ar-DZ"/>
        </w:rPr>
        <w:t>أمّا فيما يخص صادرات تونس نحو الجزائر فكانت حوالي 400 مليون دولار خلال سنة 2019، أيّ بزيادة قدرها 3.7 % مقارنة بالسنة الماضية، ويشمل هيكل هذه الصادرات بصفة خاصة المنتجات الغذائية والمعدات الصناعية والمنسوجات والملابس.</w:t>
      </w:r>
    </w:p>
    <w:p w14:paraId="342C79D2" w14:textId="77777777" w:rsidR="00D3252E" w:rsidRDefault="00702ED6">
      <w:pPr>
        <w:rPr>
          <w:lang w:val="en-US" w:bidi="ar-DZ"/>
        </w:rPr>
      </w:pPr>
      <w:r>
        <w:rPr>
          <w:rtl/>
          <w:lang w:val="en-US" w:bidi="ar-DZ"/>
        </w:rPr>
        <w:t>غير أن أرقام الجمارك تظهر أن الصادرات الجزائرية إلى تونس تمثل حوالي 3 % من إجمالي صادراتها الإجمالية ووارداتها لا تمثل سوى 1 % من وارداتها الإجمالية لنفس الفترة المذكورة سالفا، وفيما يخص الاستثمار الأجنبي المباشر فنجد أن هناك حوالي 763 مؤسسة تونسية تنشط حاليا بالجزائر حسب معطيات المركز الوطني للسجل التجاري الجزائري، ويتمثل نشاطها في الصناعة والخدمات والهندسة وتكنولوجيات الإعلام والاتصال والتوزيع.</w:t>
      </w:r>
    </w:p>
    <w:p w14:paraId="294A33A6" w14:textId="77777777" w:rsidR="00D3252E" w:rsidRDefault="00702ED6">
      <w:pPr>
        <w:rPr>
          <w:lang w:val="en-US" w:bidi="ar-DZ"/>
        </w:rPr>
      </w:pPr>
      <w:r>
        <w:rPr>
          <w:rtl/>
          <w:lang w:val="en-US" w:bidi="ar-DZ"/>
        </w:rPr>
        <w:t>وبفضل الدبلوماسية الاقتصادية والاتفاقيات الموقعة بين الجانبين خاصة في قطاع الطاقة، عرفت الاستثمارات البينية نموا مطردًا، و تضمنت هذه الاتفاقيات ربط مناطق من التراب التونسي بالكهرباء الجزائرية، كما تم رفع حجم صادرات الغاز المميع نحو تونس وتزويد المناطق الحدودية بهذا الغاز .</w:t>
      </w:r>
    </w:p>
    <w:p w14:paraId="1EAC304A" w14:textId="77777777" w:rsidR="00D3252E" w:rsidRDefault="00702ED6">
      <w:pPr>
        <w:rPr>
          <w:lang w:val="en-US" w:bidi="ar-DZ"/>
        </w:rPr>
      </w:pPr>
      <w:r>
        <w:rPr>
          <w:rtl/>
          <w:lang w:val="en-US" w:bidi="ar-DZ"/>
        </w:rPr>
        <w:t>ولم يتوقف التعاون الطاقوي عند هذا الحد بل تعداه إلى النشاطات البترولية خاصة في مجال استكشاف وإنتاج المحروقات وذلك بالتعاون بين مؤسسة سوناطراك والمؤسسة التونسية للنشاطات البترولية (الشركة المختلطة " نوميد") والتي أنشئت سنة 2003 لهذا الغرض.</w:t>
      </w:r>
    </w:p>
    <w:p w14:paraId="4EC53736" w14:textId="77777777" w:rsidR="00D3252E" w:rsidRDefault="00702ED6">
      <w:pPr>
        <w:rPr>
          <w:lang w:val="en-US" w:bidi="ar-DZ"/>
        </w:rPr>
      </w:pPr>
      <w:r>
        <w:rPr>
          <w:rtl/>
          <w:lang w:val="en-US" w:bidi="ar-DZ"/>
        </w:rPr>
        <w:t>وكثمرة لهذه العلاقات بين البلدين تم الإمضاء على اتفاق بين الوكالة الوطنية لتطوير الاستثمار والوكالة التونسية لترقية الاستثمار الاجنبي لدعم وتمويل المشاريع المشتركة وذلك من أجل تعزيز أكثر للشراكة بين البلدين الشقيقين (المؤسسة العمومية للتلفزيون الجزائري، 2020).</w:t>
      </w:r>
    </w:p>
    <w:p w14:paraId="7EE3F286" w14:textId="77777777" w:rsidR="00D3252E" w:rsidRDefault="00702ED6">
      <w:pPr>
        <w:pStyle w:val="3"/>
        <w:rPr>
          <w:lang w:bidi="ar-DZ"/>
        </w:rPr>
      </w:pPr>
      <w:bookmarkStart w:id="948" w:name="_Toc159361275"/>
      <w:bookmarkStart w:id="949" w:name="_Toc170062751"/>
      <w:bookmarkStart w:id="950" w:name="_Toc170063318"/>
      <w:bookmarkStart w:id="951" w:name="_Toc170063703"/>
      <w:r>
        <w:rPr>
          <w:rtl/>
          <w:lang w:bidi="ar-DZ"/>
        </w:rPr>
        <w:t>المطلب الرابع: تنمية المناطق الحدودية بين الجزائر وتونس</w:t>
      </w:r>
      <w:bookmarkEnd w:id="948"/>
      <w:bookmarkEnd w:id="949"/>
      <w:bookmarkEnd w:id="950"/>
      <w:bookmarkEnd w:id="951"/>
    </w:p>
    <w:p w14:paraId="09DBEBB4" w14:textId="77777777" w:rsidR="00D3252E" w:rsidRDefault="00702ED6">
      <w:pPr>
        <w:rPr>
          <w:lang w:val="en-US" w:bidi="ar-DZ"/>
        </w:rPr>
      </w:pPr>
      <w:r>
        <w:rPr>
          <w:rtl/>
          <w:lang w:val="en-US" w:bidi="ar-DZ"/>
        </w:rPr>
        <w:t xml:space="preserve">إن الاهتمام بتنمية وتطوير المناطق الحدودي يعد أمر ضروري وحتمي لضمان الاستقرار الأمني والاقتصادي في تلك المناطق ويتأتى ذلك من خلال الربط بين الجانبين التنموي والأمني، فكثيرا ما يكون منشأ التهديدات الأمنية التي تواجه الدول في مناطقها الحدودية التي تعيش التهميش والفقر وانعدام التنمية مقارنة بالمناطق الأخرى </w:t>
      </w:r>
      <w:r>
        <w:rPr>
          <w:rtl/>
          <w:lang w:val="en-US" w:bidi="ar-DZ"/>
        </w:rPr>
        <w:lastRenderedPageBreak/>
        <w:t xml:space="preserve">التي تقع في المركز خاصة المتخلفة منها، ولتقليص تلك الفجوة التنموية بين مختلف مناطق الدولة الواحدة، يجب تحقيق العدالة الاجتماعية وتوفير المتطلبات الحيوية والمرفقية وتحسين جودة حياة الساكنة في هذه المناطق ولا يكون هذا إلا من خلال ما يلي (بوجيت، 2021): </w:t>
      </w:r>
    </w:p>
    <w:p w14:paraId="54EE16F4" w14:textId="77777777" w:rsidR="00D3252E" w:rsidRDefault="00702ED6" w:rsidP="00F82A53">
      <w:pPr>
        <w:pStyle w:val="2"/>
        <w:rPr>
          <w:lang w:val="en-US"/>
        </w:rPr>
      </w:pPr>
      <w:r>
        <w:rPr>
          <w:rtl/>
          <w:lang w:val="en-US"/>
        </w:rPr>
        <w:t>تفعيل النشاط الاقتصادي الذي يلبي الاحتياجات التنموية للمنطقة ويتناسب مع خصوصياتها الإقليمية سواء كانت زراعية أو صناعية أو خدمية، من خلال البرامج والمشاريع الاستثمارية التي تخلق الثروة وتحقق الوفرة الإنتاجية وتحد من البطالة.</w:t>
      </w:r>
    </w:p>
    <w:p w14:paraId="4CF3822E" w14:textId="77777777" w:rsidR="00D3252E" w:rsidRDefault="00702ED6" w:rsidP="00F82A53">
      <w:pPr>
        <w:pStyle w:val="2"/>
        <w:rPr>
          <w:lang w:val="en-US"/>
        </w:rPr>
      </w:pPr>
      <w:r>
        <w:rPr>
          <w:rtl/>
          <w:lang w:val="en-US"/>
        </w:rPr>
        <w:t xml:space="preserve">رفع الظلم والغبن عن سكان المناطق الحدودية من خلال ضمان توفير التعليم والخدمات الصحية وتوفير السكن، ومحاربة الفقر ومعالجة مشكلة البطالة للحد من الآفات الاجتماعية التي من شأنها أن تزعزع الاستقرار الاجتماعي والأمني لساكنة الشريط الحدودي . </w:t>
      </w:r>
    </w:p>
    <w:p w14:paraId="34D5FBFF" w14:textId="77777777" w:rsidR="00D3252E" w:rsidRDefault="00702ED6" w:rsidP="00F82A53">
      <w:pPr>
        <w:pStyle w:val="2"/>
        <w:rPr>
          <w:lang w:val="en-US"/>
        </w:rPr>
      </w:pPr>
      <w:r>
        <w:rPr>
          <w:rtl/>
          <w:lang w:val="en-US"/>
        </w:rPr>
        <w:t>تفعيل مقاربات جديدة لتس</w:t>
      </w:r>
      <w:r w:rsidR="00D76898">
        <w:rPr>
          <w:rFonts w:hint="cs"/>
          <w:rtl/>
          <w:lang w:val="en-US"/>
        </w:rPr>
        <w:t>ي</w:t>
      </w:r>
      <w:r>
        <w:rPr>
          <w:rtl/>
          <w:lang w:val="en-US"/>
        </w:rPr>
        <w:t>ير الشأن المحلي لهذه المناطق تعتمد على الانفتاح على مجتمعاتها المحلية وإشراك الفاعلين المحليين في القرارات والبرامج التنموية المحلية، وتشجيع مبادرتهم ودعمها في إطار مقاربة تشاركيه تسمح بمساهمة جميع الاطراف الفاعلة في تشخيص مشاكلهم وتحديد أولوياتهم، وصياغة وإنجاز مشاريع بخصوصها</w:t>
      </w:r>
      <w:r>
        <w:rPr>
          <w:rFonts w:hint="cs"/>
          <w:rtl/>
          <w:lang w:val="en-US"/>
        </w:rPr>
        <w:t>.</w:t>
      </w:r>
    </w:p>
    <w:p w14:paraId="103144F3" w14:textId="77777777" w:rsidR="00D3252E" w:rsidRDefault="00702ED6">
      <w:pPr>
        <w:rPr>
          <w:lang w:val="en-US" w:bidi="ar-DZ"/>
        </w:rPr>
      </w:pPr>
      <w:r>
        <w:rPr>
          <w:rtl/>
          <w:lang w:val="en-US" w:bidi="ar-DZ"/>
        </w:rPr>
        <w:t>ومن أجل تحقيق التنمية المستدامة الشاملة للمناطق الحدودية بين الجزائر وتونس وتمشيا مع تقارير الأمم المتحدة حول التنمية المستدامة وبرامج التنمية والإصلاح على المستويين المحلي والوطني، أولى البلدان اهتماما كبير لاستراتيجية التنمية داخل المناطق الحدودية، حيث احتلت مكانة مهمة في جدول أعمال البلدين، وضمن إطار استراتيجية أشمل لحوكمة الحدود والتي تعد من أهم عوامل تعزيز السلم والأمن المجتمعي في هذه المناطق، فقد بادرة تونس والجزائر في تفعيل مقارب مستحدثة لتنظيم الشأن المحلي داخل المناطق الحدودية ترتكز على الانفتاح على الأهالي وإشراكهم في العملية التنموية مما يجعلهم مساهمين أساسيين في تشخيص المشاكل التي تعاني منها تلك المناطق، ورسم أولويات لحل هذه المشاكل وصياغة وإنجاز مشاريع تنهض بالمناطق الحدودية وساكنيها، وضمان ديناميكية اقتصادية واجتماعية في هذا الاطار .</w:t>
      </w:r>
    </w:p>
    <w:p w14:paraId="4D2ED38D" w14:textId="77777777" w:rsidR="00D3252E" w:rsidRDefault="00702ED6">
      <w:pPr>
        <w:pStyle w:val="4"/>
        <w:rPr>
          <w:rFonts w:eastAsia="Calibri"/>
        </w:rPr>
      </w:pPr>
      <w:bookmarkStart w:id="952" w:name="_Toc170062752"/>
      <w:bookmarkStart w:id="953" w:name="_Toc170063704"/>
      <w:r>
        <w:rPr>
          <w:rFonts w:eastAsia="Calibri"/>
          <w:rtl/>
        </w:rPr>
        <w:t>الفرع الأول: استراتيجية تنمية المناطق الحدودية في الجزائر</w:t>
      </w:r>
      <w:bookmarkEnd w:id="952"/>
      <w:bookmarkEnd w:id="953"/>
      <w:r>
        <w:rPr>
          <w:rFonts w:eastAsia="Calibri"/>
          <w:rtl/>
        </w:rPr>
        <w:t xml:space="preserve"> </w:t>
      </w:r>
    </w:p>
    <w:p w14:paraId="1876A7AF" w14:textId="77777777" w:rsidR="00D3252E" w:rsidRDefault="00702ED6">
      <w:pPr>
        <w:rPr>
          <w:lang w:val="en-US" w:bidi="ar-DZ"/>
        </w:rPr>
      </w:pPr>
      <w:r>
        <w:rPr>
          <w:rtl/>
          <w:lang w:val="en-US" w:bidi="ar-DZ"/>
        </w:rPr>
        <w:t>تهدف الجزائر، من خلال تنفيذ برنامج طموح يلبي تطلعات سكان المناطق الحدودية، إلى خلق بيئة مواتية لحياة كريمة تمنعهم من الوقوع ضحايا شبكات التهريب والتطرف والجرائم العابرة للحدود.</w:t>
      </w:r>
    </w:p>
    <w:p w14:paraId="1B0BA7CA" w14:textId="77777777" w:rsidR="00D3252E" w:rsidRDefault="00702ED6">
      <w:pPr>
        <w:rPr>
          <w:lang w:val="en-US" w:bidi="ar-DZ"/>
        </w:rPr>
      </w:pPr>
      <w:r>
        <w:rPr>
          <w:rtl/>
          <w:lang w:val="en-US" w:bidi="ar-DZ"/>
        </w:rPr>
        <w:lastRenderedPageBreak/>
        <w:t>وقد تم تعزيز السياسة الوطنية الجزائرية لتنمية المناطق الحدودية ضمن السياق المؤسساتي الجديد الذي يتميز بما</w:t>
      </w:r>
      <w:r>
        <w:rPr>
          <w:rFonts w:hint="cs"/>
          <w:rtl/>
          <w:lang w:val="en-US" w:bidi="ar-DZ"/>
        </w:rPr>
        <w:t xml:space="preserve"> </w:t>
      </w:r>
      <w:r>
        <w:rPr>
          <w:rtl/>
          <w:lang w:val="en-US" w:bidi="ar-DZ"/>
        </w:rPr>
        <w:t xml:space="preserve">يلي: </w:t>
      </w:r>
    </w:p>
    <w:p w14:paraId="2930A13D" w14:textId="77777777" w:rsidR="00D3252E" w:rsidRDefault="00702ED6" w:rsidP="00F82A53">
      <w:pPr>
        <w:pStyle w:val="2"/>
        <w:rPr>
          <w:lang w:val="en-US"/>
        </w:rPr>
      </w:pPr>
      <w:r>
        <w:rPr>
          <w:rtl/>
          <w:lang w:val="en-US"/>
        </w:rPr>
        <w:t>مصادقة السلطات العمومية على المخطط الوطني لتهيئة الإقليم لآفاق 2030: القانون 10-02 المؤرخ  في</w:t>
      </w:r>
      <w:r>
        <w:rPr>
          <w:rFonts w:hint="cs"/>
          <w:rtl/>
          <w:lang w:val="en-US"/>
        </w:rPr>
        <w:t xml:space="preserve"> </w:t>
      </w:r>
      <w:r>
        <w:rPr>
          <w:rtl/>
          <w:lang w:val="en-US"/>
        </w:rPr>
        <w:t>29جوان 2010</w:t>
      </w:r>
    </w:p>
    <w:p w14:paraId="49A6651F" w14:textId="77777777" w:rsidR="00D3252E" w:rsidRDefault="00702ED6" w:rsidP="00F82A53">
      <w:pPr>
        <w:pStyle w:val="2"/>
        <w:rPr>
          <w:lang w:val="en-US"/>
        </w:rPr>
      </w:pPr>
      <w:r>
        <w:rPr>
          <w:rtl/>
          <w:lang w:val="en-US"/>
        </w:rPr>
        <w:t>القانون 01-10 المؤرخ في 02 مارس 2016 المتضمن التعديل الدستوري.</w:t>
      </w:r>
    </w:p>
    <w:p w14:paraId="0F822670" w14:textId="77777777" w:rsidR="00D3252E" w:rsidRDefault="00702ED6" w:rsidP="00F82A53">
      <w:pPr>
        <w:pStyle w:val="2"/>
        <w:rPr>
          <w:lang w:val="en-US"/>
        </w:rPr>
      </w:pPr>
      <w:r>
        <w:rPr>
          <w:rtl/>
          <w:lang w:val="en-US"/>
        </w:rPr>
        <w:t>وكذلك خطة عمل الحكومة لشهر سبتمبر 2017، والتي تهدف إلى تكثيف جهود التنمية في المناطق الحدودية</w:t>
      </w:r>
    </w:p>
    <w:p w14:paraId="0F0957CE" w14:textId="77777777" w:rsidR="00D3252E" w:rsidRDefault="00702ED6">
      <w:pPr>
        <w:rPr>
          <w:lang w:val="en-US" w:bidi="ar-DZ"/>
        </w:rPr>
      </w:pPr>
      <w:r>
        <w:rPr>
          <w:rtl/>
          <w:lang w:val="en-US" w:bidi="ar-DZ"/>
        </w:rPr>
        <w:t>وتعمل الدولة الجزائرية جاهدة لوضع برنامج خاص لتهيئة المناطق الحدودية وتنميتها من خلال تحسين البيئة المعيشية للمواطن على صعيد الحياة الاجتماعية كالصحة والتعليم والطاقة والتوظيف وتوفير مياه الشرب.</w:t>
      </w:r>
    </w:p>
    <w:p w14:paraId="747A2764" w14:textId="77777777" w:rsidR="00D3252E" w:rsidRDefault="00702ED6">
      <w:pPr>
        <w:rPr>
          <w:rtl/>
          <w:lang w:val="en-US" w:bidi="ar-DZ"/>
        </w:rPr>
      </w:pPr>
      <w:r>
        <w:rPr>
          <w:rtl/>
          <w:lang w:val="en-US" w:bidi="ar-DZ"/>
        </w:rPr>
        <w:t>الأمر الذي يسرع من وتيرة حركة التنمية ويزيد من جاذبية هذه المناطق لخطط العمل التي يضعها المسؤولون في مختلف المجالات، لكي تصبح قطبًا اقتصاديًا رائدًا وخطًا دفاعيا ضد التهديدات التي يمكن أن تتعرض لها المنطقة من طرف التنظيمات الإرهابية وشبكات الإجرام المنظم الامر الذي يضع أمنها واستقرارها في المحك، بالإضافة إلى أن لهذه المناطق الحق في النمو والازدهار في إطار استراتيجية شاملة ودقيقة (علاق، 2019).</w:t>
      </w:r>
    </w:p>
    <w:p w14:paraId="0D4611F4" w14:textId="77777777" w:rsidR="00D3252E" w:rsidRDefault="00702ED6">
      <w:pPr>
        <w:rPr>
          <w:lang w:val="en-US" w:bidi="ar-DZ"/>
        </w:rPr>
      </w:pPr>
      <w:r>
        <w:rPr>
          <w:rtl/>
          <w:lang w:val="en-US" w:bidi="ar-DZ"/>
        </w:rPr>
        <w:t xml:space="preserve"> فسر نجاح هذه الاستراتيجية ليس فقط دعم المناطق الأكثر حركية اقتصادية ولكن أيضًا أن يكون الاهتمام </w:t>
      </w:r>
      <w:r>
        <w:rPr>
          <w:rFonts w:hint="cs"/>
          <w:rtl/>
          <w:lang w:val="en-US" w:bidi="ar-DZ"/>
        </w:rPr>
        <w:t>ب</w:t>
      </w:r>
      <w:r>
        <w:rPr>
          <w:rtl/>
          <w:lang w:val="en-US" w:bidi="ar-DZ"/>
        </w:rPr>
        <w:t xml:space="preserve">المناطقة النائية والتي تعاني من التخلف والتي يمكن أن تكون بؤرة للخلايا الارهابية النائمة والعابرة للحدود الوطنية،  حيث ترتكز الاستراتيجية الجديد لتأمين الحدود على تحسين الظروف المعيشية لسكان الحدود وإشراكهم بشكل فعال في الحركة الاقتصادية والاجتماعية الوطنية، الأمر الذي يساعد على تثبيتهم في مناطقهم ويجعل منهم دروع بشرية </w:t>
      </w:r>
      <w:r w:rsidR="00383AD0">
        <w:rPr>
          <w:rFonts w:hint="cs"/>
          <w:rtl/>
          <w:lang w:val="en-US" w:bidi="ar-DZ"/>
        </w:rPr>
        <w:t>ت</w:t>
      </w:r>
      <w:r>
        <w:rPr>
          <w:rtl/>
          <w:lang w:val="en-US" w:bidi="ar-DZ"/>
        </w:rPr>
        <w:t>قف سدا منيعا ضد كل ما من شأنه أن يهدد أمن الوطن، ومساعدة دول الجوار على تجاوز كل الصعوبات التي تواجهها، وبناء مؤسسات أمنية ثنائية مع الدول التي تشاركها الحدود، مثل تونس وليبيا ومالي والنيجر (غالم، 2021).</w:t>
      </w:r>
    </w:p>
    <w:p w14:paraId="542B8366" w14:textId="77777777" w:rsidR="00D3252E" w:rsidRDefault="00702ED6">
      <w:pPr>
        <w:pStyle w:val="4"/>
        <w:rPr>
          <w:rFonts w:eastAsia="Calibri"/>
        </w:rPr>
      </w:pPr>
      <w:bookmarkStart w:id="954" w:name="_Toc170062753"/>
      <w:bookmarkStart w:id="955" w:name="_Toc170063705"/>
      <w:r>
        <w:rPr>
          <w:rFonts w:eastAsia="Calibri"/>
          <w:rtl/>
        </w:rPr>
        <w:t>الفرع الثاني: استراتيجية تنمية المناطق الحدودية في تونس</w:t>
      </w:r>
      <w:bookmarkEnd w:id="954"/>
      <w:bookmarkEnd w:id="955"/>
    </w:p>
    <w:p w14:paraId="245CBE04" w14:textId="77777777" w:rsidR="00D3252E" w:rsidRDefault="00702ED6">
      <w:pPr>
        <w:rPr>
          <w:lang w:val="en-US" w:bidi="ar-DZ"/>
        </w:rPr>
      </w:pPr>
      <w:r>
        <w:rPr>
          <w:rtl/>
          <w:lang w:val="en-US" w:bidi="ar-DZ"/>
        </w:rPr>
        <w:t>إن المتابع للشأن التونسي يلاحظ أن التنمية الإقليمية في المناطق الحدودية لم تتغ</w:t>
      </w:r>
      <w:r w:rsidR="00383AD0">
        <w:rPr>
          <w:rtl/>
          <w:lang w:val="en-US" w:bidi="ar-DZ"/>
        </w:rPr>
        <w:t>ير بشكل كبير منذ حقبة ما قبل ال</w:t>
      </w:r>
      <w:r w:rsidR="00383AD0">
        <w:rPr>
          <w:rFonts w:hint="cs"/>
          <w:rtl/>
          <w:lang w:val="en-US" w:bidi="ar-DZ"/>
        </w:rPr>
        <w:t>ثو</w:t>
      </w:r>
      <w:r w:rsidR="00383AD0">
        <w:rPr>
          <w:rtl/>
          <w:lang w:val="en-US" w:bidi="ar-DZ"/>
        </w:rPr>
        <w:t>ر</w:t>
      </w:r>
      <w:r>
        <w:rPr>
          <w:rtl/>
          <w:lang w:val="en-US" w:bidi="ar-DZ"/>
        </w:rPr>
        <w:t>ة وذلك لعدة أسباب منها الاضطرابات والتباطؤ والفوضى الأمنية وإحجام المستثمرين عن الاستثمار في هذه المناطق.</w:t>
      </w:r>
    </w:p>
    <w:p w14:paraId="14F270C1" w14:textId="77777777" w:rsidR="00D3252E" w:rsidRDefault="00702ED6">
      <w:pPr>
        <w:rPr>
          <w:lang w:val="en-US" w:bidi="ar-DZ"/>
        </w:rPr>
      </w:pPr>
      <w:r>
        <w:rPr>
          <w:rtl/>
          <w:lang w:val="en-US" w:bidi="ar-DZ"/>
        </w:rPr>
        <w:lastRenderedPageBreak/>
        <w:t>ومن أجل تحقيق التنمية الإقليمية في مرحلة ما بعد الث</w:t>
      </w:r>
      <w:r w:rsidR="00383AD0">
        <w:rPr>
          <w:rFonts w:hint="cs"/>
          <w:rtl/>
          <w:lang w:val="en-US" w:bidi="ar-DZ"/>
        </w:rPr>
        <w:t>و</w:t>
      </w:r>
      <w:r w:rsidR="00383AD0">
        <w:rPr>
          <w:rtl/>
          <w:lang w:val="en-US" w:bidi="ar-DZ"/>
        </w:rPr>
        <w:t>ر</w:t>
      </w:r>
      <w:r>
        <w:rPr>
          <w:rtl/>
          <w:lang w:val="en-US" w:bidi="ar-DZ"/>
        </w:rPr>
        <w:t xml:space="preserve">ة، لا بد من الاهتمام بجميع المرافق والخدمات، ولكن يجب ألا يقتصر الأمر على هذين المكونين الأساسيين فقط، بل يجب أن يتعداه إلى تطوير البنى التحتية وتعزيز هذه المناطق محليًا وجعلها تلعب دورًا فعالاً على المستوى الوطني الامر الذي يساهم في تنمية الدولة، يتم ذلك فقط من خلال السماح لهم بالحصول على الآليات والقدرة على الاعتماد على الذات، وإن كان ذلك نسبيًا وإلى حد محدود، اعتمادًا على قدراتهم وخصوصياتهم. </w:t>
      </w:r>
      <w:r>
        <w:rPr>
          <w:rFonts w:hint="cs"/>
          <w:rtl/>
          <w:lang w:val="en-US" w:bidi="ar-DZ"/>
        </w:rPr>
        <w:t>(الصوفي</w:t>
      </w:r>
      <w:r>
        <w:rPr>
          <w:rtl/>
          <w:lang w:val="en-US" w:bidi="ar-DZ"/>
        </w:rPr>
        <w:t xml:space="preserve"> والدامي، 2018)</w:t>
      </w:r>
    </w:p>
    <w:p w14:paraId="33DC52AA" w14:textId="77777777" w:rsidR="00D3252E" w:rsidRDefault="00702ED6">
      <w:pPr>
        <w:rPr>
          <w:lang w:val="en-US" w:bidi="ar-DZ"/>
        </w:rPr>
      </w:pPr>
      <w:r>
        <w:rPr>
          <w:rtl/>
          <w:lang w:val="en-US" w:bidi="ar-DZ"/>
        </w:rPr>
        <w:t>وتحقيقا لتنمية هذه المناطق ومناطق أخرى من الجمهورية التونسية، أعدت السلطات مخطط للتنمية للفترة (2016-</w:t>
      </w:r>
      <w:r>
        <w:rPr>
          <w:rFonts w:hint="cs"/>
          <w:rtl/>
          <w:lang w:val="en-US" w:bidi="ar-DZ"/>
        </w:rPr>
        <w:t>2020)</w:t>
      </w:r>
      <w:r>
        <w:rPr>
          <w:rtl/>
          <w:lang w:val="en-US" w:bidi="ar-DZ"/>
        </w:rPr>
        <w:t>، ويمثل هذا الأخير قفزة نوعية في مجال التخطيط الإقليمي، حيث تم تبنيها وفق منهجية تقوم على نهج تشاركي، وهذ خلافا لمنهجية التخطيط الجهوي التي تم تبنيها في المشاريع السابقة والمستندة على خطط ذات طابع وطني لا يراعي خصوصيات المناطق الحدودية ولا يراعي الموارد المتوفرة فيها، مما أدى لحدوث فجوة في التنمية بين المناطق الداخلية والمناطق الحدودية و</w:t>
      </w:r>
      <w:r>
        <w:rPr>
          <w:rFonts w:hint="cs"/>
          <w:rtl/>
          <w:lang w:val="en-US" w:bidi="ar-DZ"/>
        </w:rPr>
        <w:t>ب</w:t>
      </w:r>
      <w:r>
        <w:rPr>
          <w:rtl/>
          <w:lang w:val="en-US" w:bidi="ar-DZ"/>
        </w:rPr>
        <w:t xml:space="preserve">التالي تراجع في الظروف المعيشية لسكان هذه المناطق. </w:t>
      </w:r>
    </w:p>
    <w:p w14:paraId="265C003A" w14:textId="77777777" w:rsidR="00D3252E" w:rsidRDefault="00702ED6">
      <w:pPr>
        <w:rPr>
          <w:lang w:val="en-US" w:bidi="ar-DZ"/>
        </w:rPr>
      </w:pPr>
      <w:r>
        <w:rPr>
          <w:rtl/>
          <w:lang w:val="en-US" w:bidi="ar-DZ"/>
        </w:rPr>
        <w:t xml:space="preserve">وقد تم اعتماد خطة تدريجية تستند إلى تقييم وتشخيص الوضع في هذه المناطق خلال المدة </w:t>
      </w:r>
      <w:r>
        <w:rPr>
          <w:rFonts w:hint="cs"/>
          <w:rtl/>
          <w:lang w:val="en-US" w:bidi="ar-DZ"/>
        </w:rPr>
        <w:t>(2011</w:t>
      </w:r>
      <w:r>
        <w:rPr>
          <w:rtl/>
          <w:lang w:val="en-US" w:bidi="ar-DZ"/>
        </w:rPr>
        <w:t xml:space="preserve"> – </w:t>
      </w:r>
      <w:r>
        <w:rPr>
          <w:rFonts w:hint="cs"/>
          <w:rtl/>
          <w:lang w:val="en-US" w:bidi="ar-DZ"/>
        </w:rPr>
        <w:t>2015)</w:t>
      </w:r>
      <w:r>
        <w:rPr>
          <w:rtl/>
          <w:lang w:val="en-US" w:bidi="ar-DZ"/>
        </w:rPr>
        <w:t xml:space="preserve"> كمرحلة أولى، وفي مرحلة ثانية بلورة رؤية مستقبلية بعد وضع تصور للمحاور الاستراتيجية لخطة التنمية 2016-2020 والإجراءات العلمية لتنفيذها على أرض الواقع، بالإضافة إلى قائمة المشاريع الخاصة بكل منطقة.</w:t>
      </w:r>
    </w:p>
    <w:p w14:paraId="32817AF3" w14:textId="77777777" w:rsidR="00D3252E" w:rsidRDefault="00702ED6">
      <w:pPr>
        <w:rPr>
          <w:lang w:val="en-US" w:bidi="ar-DZ"/>
        </w:rPr>
      </w:pPr>
      <w:r>
        <w:rPr>
          <w:rtl/>
          <w:lang w:val="en-US" w:bidi="ar-DZ"/>
        </w:rPr>
        <w:t>واستندت استراتيجية التنمية الجهوية خلال عمر الخطة إلى اعتماد مبدأ التمييز الإيجابي لصالح الجهات الأقل تطوراً هذا من ناحية، وعلى تعزيز أسس الإدارة المحلية وفقاً للباب السابع من دستور 2014 من ناحية أخرى.</w:t>
      </w:r>
    </w:p>
    <w:p w14:paraId="2C5699DD" w14:textId="77777777" w:rsidR="00D3252E" w:rsidRDefault="00702ED6">
      <w:pPr>
        <w:rPr>
          <w:lang w:val="en-US" w:bidi="ar-DZ"/>
        </w:rPr>
      </w:pPr>
      <w:r>
        <w:rPr>
          <w:rtl/>
          <w:lang w:val="en-US" w:bidi="ar-DZ"/>
        </w:rPr>
        <w:t>كما أن الهدف الرئيسي للتمييز الإيجابي هو تقليل الفوارق بين المناطق وتحسين أداءها بحيث تصبح في المستقبل الإطار الأمثل لتطوير وسائل التنمية، وكذا تعزيز الاستخدام الأمثل للموارد الطبيعية والبشرية المتاحة داخل الإقليم، كما أنها تمكن السلطات المحلية في المرحلة التالية من إرساء أسس الاستقلال الإداري عن السلطة المركزية وإدارة مصالحها وفق مبدأ التدبير الحر.</w:t>
      </w:r>
    </w:p>
    <w:p w14:paraId="1159881B" w14:textId="77777777" w:rsidR="00D3252E" w:rsidRDefault="00702ED6">
      <w:pPr>
        <w:rPr>
          <w:lang w:val="en-US" w:bidi="ar-DZ"/>
        </w:rPr>
      </w:pPr>
      <w:r>
        <w:rPr>
          <w:rtl/>
          <w:lang w:val="en-US" w:bidi="ar-DZ"/>
        </w:rPr>
        <w:t xml:space="preserve">في هذا الصدد تتمثل التوجهات المستقبلية في الآتي (الإسكوا، 2016): </w:t>
      </w:r>
    </w:p>
    <w:p w14:paraId="32C73EF6" w14:textId="77777777" w:rsidR="00D3252E" w:rsidRDefault="00702ED6">
      <w:pPr>
        <w:rPr>
          <w:lang w:val="en-US" w:bidi="ar-DZ"/>
        </w:rPr>
      </w:pPr>
      <w:r>
        <w:rPr>
          <w:rFonts w:hint="cs"/>
          <w:b/>
          <w:bCs/>
          <w:rtl/>
          <w:lang w:val="en-US" w:bidi="ar-DZ"/>
        </w:rPr>
        <w:t xml:space="preserve">1- </w:t>
      </w:r>
      <w:r>
        <w:rPr>
          <w:b/>
          <w:bCs/>
          <w:rtl/>
          <w:lang w:val="en-US" w:bidi="ar-DZ"/>
        </w:rPr>
        <w:t>تعزيز ودعم البرامج الخاصة في المناطق الريفية والحدودية:</w:t>
      </w:r>
      <w:r>
        <w:rPr>
          <w:rtl/>
          <w:lang w:val="en-US" w:bidi="ar-DZ"/>
        </w:rPr>
        <w:t xml:space="preserve"> </w:t>
      </w:r>
      <w:r>
        <w:rPr>
          <w:rFonts w:hint="cs"/>
          <w:rtl/>
          <w:lang w:val="en-US" w:bidi="ar-DZ"/>
        </w:rPr>
        <w:t>وسوف</w:t>
      </w:r>
      <w:r>
        <w:rPr>
          <w:rtl/>
          <w:lang w:val="en-US" w:bidi="ar-DZ"/>
        </w:rPr>
        <w:t xml:space="preserve"> تركز الجهود في هذا المجال بشكل رئيسي على: </w:t>
      </w:r>
    </w:p>
    <w:p w14:paraId="20C74454" w14:textId="77777777" w:rsidR="00D3252E" w:rsidRDefault="00702ED6" w:rsidP="00F82A53">
      <w:pPr>
        <w:pStyle w:val="2"/>
        <w:rPr>
          <w:lang w:val="en-US"/>
        </w:rPr>
      </w:pPr>
      <w:r>
        <w:rPr>
          <w:rtl/>
          <w:lang w:val="en-US"/>
        </w:rPr>
        <w:lastRenderedPageBreak/>
        <w:t xml:space="preserve">إعداد برنامج جهوي </w:t>
      </w:r>
      <w:r>
        <w:rPr>
          <w:rFonts w:hint="cs"/>
          <w:rtl/>
          <w:lang w:val="en-US"/>
        </w:rPr>
        <w:t>ت</w:t>
      </w:r>
      <w:r>
        <w:rPr>
          <w:rtl/>
          <w:lang w:val="en-US"/>
        </w:rPr>
        <w:t>كون مدمجة ضمن خطة جهوية متوسطة المدى.</w:t>
      </w:r>
    </w:p>
    <w:p w14:paraId="1794FFA5" w14:textId="77777777" w:rsidR="00D3252E" w:rsidRDefault="00702ED6" w:rsidP="00F82A53">
      <w:pPr>
        <w:pStyle w:val="2"/>
        <w:rPr>
          <w:lang w:val="en-US"/>
        </w:rPr>
      </w:pPr>
      <w:r>
        <w:rPr>
          <w:rtl/>
          <w:lang w:val="en-US"/>
        </w:rPr>
        <w:t>التوسع في نطاق تدخل برنامج التنمية المتكاملة.</w:t>
      </w:r>
    </w:p>
    <w:p w14:paraId="4A20081A" w14:textId="77777777" w:rsidR="00D3252E" w:rsidRDefault="00702ED6" w:rsidP="00F82A53">
      <w:pPr>
        <w:pStyle w:val="2"/>
        <w:rPr>
          <w:lang w:val="en-US"/>
        </w:rPr>
      </w:pPr>
      <w:r>
        <w:rPr>
          <w:rtl/>
          <w:lang w:val="en-US"/>
        </w:rPr>
        <w:t>تنشيط البرامج الخاصة بالقضاء على البيوت الغير لائقة للسكن.</w:t>
      </w:r>
    </w:p>
    <w:p w14:paraId="49E398E6" w14:textId="77777777" w:rsidR="00D3252E" w:rsidRDefault="00702ED6" w:rsidP="00F82A53">
      <w:pPr>
        <w:pStyle w:val="2"/>
        <w:rPr>
          <w:lang w:val="en-US"/>
        </w:rPr>
      </w:pPr>
      <w:r>
        <w:rPr>
          <w:rtl/>
          <w:lang w:val="en-US"/>
        </w:rPr>
        <w:t xml:space="preserve">تشجيع أنشطة التطهير من خلال توسيعها لتغطي جميع المناطق المحرومة من هاته الخدمة، وتحويل المياه العادمة أو مياه الصرف الصحي إلى مياه يمكن إعادة استخدامها لأغراض أخرى مفيدة قد تشمل عدة مجالات </w:t>
      </w:r>
      <w:r>
        <w:rPr>
          <w:rFonts w:hint="cs"/>
          <w:rtl/>
          <w:lang w:val="en-US"/>
        </w:rPr>
        <w:t>تنموية.</w:t>
      </w:r>
    </w:p>
    <w:p w14:paraId="3B6D8606" w14:textId="77777777" w:rsidR="00D3252E" w:rsidRDefault="00702ED6" w:rsidP="00F82A53">
      <w:pPr>
        <w:pStyle w:val="2"/>
        <w:rPr>
          <w:lang w:val="en-US"/>
        </w:rPr>
      </w:pPr>
      <w:r>
        <w:rPr>
          <w:rtl/>
          <w:lang w:val="en-US"/>
        </w:rPr>
        <w:t>تخصيص اعتمادات مالية لتنفيذ البرامج الخاصة بتطوير مناطق الشريط الحدودي</w:t>
      </w:r>
    </w:p>
    <w:p w14:paraId="73BB5F2E" w14:textId="77777777" w:rsidR="00D3252E" w:rsidRDefault="00702ED6" w:rsidP="00F82A53">
      <w:pPr>
        <w:pStyle w:val="2"/>
        <w:rPr>
          <w:lang w:val="en-US"/>
        </w:rPr>
      </w:pPr>
      <w:r>
        <w:rPr>
          <w:rtl/>
          <w:lang w:val="en-US"/>
        </w:rPr>
        <w:t>السماح للسلطات المحلية بالتصرف المباشر في الاعتمادات المالية الخاصة بتطبيق برامج التنمية الجهوية، دون الرجوع إلى السلطة المركزية.</w:t>
      </w:r>
    </w:p>
    <w:p w14:paraId="763F6117" w14:textId="77777777" w:rsidR="00D3252E" w:rsidRDefault="00702ED6">
      <w:pPr>
        <w:rPr>
          <w:lang w:val="en-US" w:bidi="ar-DZ"/>
        </w:rPr>
      </w:pPr>
      <w:r>
        <w:rPr>
          <w:rFonts w:hint="cs"/>
          <w:b/>
          <w:bCs/>
          <w:rtl/>
          <w:lang w:val="en-US" w:bidi="ar-DZ"/>
        </w:rPr>
        <w:t xml:space="preserve">2- </w:t>
      </w:r>
      <w:r>
        <w:rPr>
          <w:b/>
          <w:bCs/>
          <w:rtl/>
          <w:lang w:val="en-US" w:bidi="ar-DZ"/>
        </w:rPr>
        <w:t xml:space="preserve">تحسين البنية التحتية والهياكل المشتركة وتشجيع الأنشطة الرياضية والثقافية: </w:t>
      </w:r>
      <w:r>
        <w:rPr>
          <w:rtl/>
          <w:lang w:val="en-US" w:bidi="ar-DZ"/>
        </w:rPr>
        <w:t>ويتجلى ذلك في الدور الذي تلعبه البنية التحتية والمعدات الجماعية في تحسين الظروف المعيشية واستقرار سكان الشريط الحدودي في مناطقهم.</w:t>
      </w:r>
    </w:p>
    <w:p w14:paraId="787CB972" w14:textId="77777777" w:rsidR="00D3252E" w:rsidRDefault="00702ED6">
      <w:pPr>
        <w:rPr>
          <w:lang w:val="en-US" w:bidi="ar-DZ"/>
        </w:rPr>
      </w:pPr>
      <w:r>
        <w:rPr>
          <w:rFonts w:hint="cs"/>
          <w:b/>
          <w:bCs/>
          <w:rtl/>
          <w:lang w:val="en-US" w:bidi="ar-DZ"/>
        </w:rPr>
        <w:t xml:space="preserve">3- </w:t>
      </w:r>
      <w:r>
        <w:rPr>
          <w:b/>
          <w:bCs/>
          <w:rtl/>
          <w:lang w:val="en-US" w:bidi="ar-DZ"/>
        </w:rPr>
        <w:t>توفير التغطية الصحية والاجتماعية لسكان المناطق الحدودية:</w:t>
      </w:r>
      <w:r>
        <w:rPr>
          <w:rtl/>
          <w:lang w:val="en-US" w:bidi="ar-DZ"/>
        </w:rPr>
        <w:t xml:space="preserve"> وذلك من خلال: </w:t>
      </w:r>
    </w:p>
    <w:p w14:paraId="63E341A0" w14:textId="77777777" w:rsidR="00D3252E" w:rsidRDefault="00702ED6" w:rsidP="00F82A53">
      <w:pPr>
        <w:pStyle w:val="2"/>
        <w:rPr>
          <w:lang w:val="en-US"/>
        </w:rPr>
      </w:pPr>
      <w:r>
        <w:rPr>
          <w:rtl/>
          <w:lang w:val="en-US"/>
        </w:rPr>
        <w:t>تطوير شبكة المرافق الصحية من خلال توسيع وتجهيز المستشفيات الإقليمية والمحلية والمراكز الصحية الأساسية ودعمها بمرافق جديدة وتجهيزها بأحدث الأجهزة.</w:t>
      </w:r>
    </w:p>
    <w:p w14:paraId="205970AB" w14:textId="77777777" w:rsidR="00D3252E" w:rsidRDefault="00702ED6" w:rsidP="00F82A53">
      <w:pPr>
        <w:pStyle w:val="2"/>
        <w:rPr>
          <w:lang w:val="en-US"/>
        </w:rPr>
      </w:pPr>
      <w:r>
        <w:rPr>
          <w:rtl/>
          <w:lang w:val="en-US"/>
        </w:rPr>
        <w:t>تحفيز وتشجيع الكوادر الطبية والمساعدين الطبيين من خلال توفير بيئة عمل مناسبة وسكن ملائم لدعم استقرارهم في أماكن عملهم داخل المناطق الداخلية والحدودية.</w:t>
      </w:r>
    </w:p>
    <w:p w14:paraId="224405EC" w14:textId="77777777" w:rsidR="00D3252E" w:rsidRDefault="00702ED6" w:rsidP="00F82A53">
      <w:pPr>
        <w:pStyle w:val="2"/>
        <w:rPr>
          <w:lang w:val="en-US"/>
        </w:rPr>
      </w:pPr>
      <w:r>
        <w:rPr>
          <w:rtl/>
          <w:lang w:val="en-US"/>
        </w:rPr>
        <w:t>الاهتمام بالجانب التحسيسي والتوع</w:t>
      </w:r>
      <w:r>
        <w:rPr>
          <w:rFonts w:hint="cs"/>
          <w:rtl/>
          <w:lang w:val="en-US"/>
        </w:rPr>
        <w:t>وي</w:t>
      </w:r>
      <w:r>
        <w:rPr>
          <w:rtl/>
          <w:lang w:val="en-US"/>
        </w:rPr>
        <w:t xml:space="preserve"> الصحي لساكني المناطق الحدودية.</w:t>
      </w:r>
    </w:p>
    <w:p w14:paraId="26A3F23F" w14:textId="77777777" w:rsidR="00D3252E" w:rsidRDefault="00702ED6" w:rsidP="00F82A53">
      <w:pPr>
        <w:pStyle w:val="2"/>
        <w:rPr>
          <w:lang w:val="en-US"/>
        </w:rPr>
      </w:pPr>
      <w:r>
        <w:rPr>
          <w:rtl/>
          <w:lang w:val="en-US"/>
        </w:rPr>
        <w:t>توفير وحدات طب الطوارئ وتشغيل فرق إسعاف متنقلة داخل هذه المناطق.</w:t>
      </w:r>
    </w:p>
    <w:p w14:paraId="7A91279C" w14:textId="77777777" w:rsidR="00D3252E" w:rsidRDefault="00702ED6" w:rsidP="00F82A53">
      <w:pPr>
        <w:pStyle w:val="2"/>
        <w:rPr>
          <w:lang w:val="en-US"/>
        </w:rPr>
      </w:pPr>
      <w:r>
        <w:rPr>
          <w:rtl/>
          <w:lang w:val="en-US"/>
        </w:rPr>
        <w:t>تحديث منظومة الدفاع الاجتماعي من خلال استكمال شبكة مراكز الاندماج الاجتماعي وتفعيل آلية المساعدة الاجتماعية وتطبيق التعهد غير المؤسسي للأطفال الذين فقدوا الروابط الأسرية.</w:t>
      </w:r>
    </w:p>
    <w:p w14:paraId="2DA98BE0" w14:textId="77777777" w:rsidR="00D3252E" w:rsidRDefault="00702ED6" w:rsidP="00F82A53">
      <w:pPr>
        <w:pStyle w:val="2"/>
        <w:rPr>
          <w:lang w:val="en-US"/>
        </w:rPr>
      </w:pPr>
      <w:r>
        <w:rPr>
          <w:rtl/>
          <w:lang w:val="en-US"/>
        </w:rPr>
        <w:t>تفعيل استراتيجية محو الأمية التي أقرتها الدولة بأبعادها الهيكلية والقانونية والتنظيمية المختلفة، وخفض معدلات الأمية المرتفعة خاصة في المناطق الحدودية.</w:t>
      </w:r>
    </w:p>
    <w:p w14:paraId="5C67E21F" w14:textId="77777777" w:rsidR="00D3252E" w:rsidRDefault="00702ED6">
      <w:pPr>
        <w:rPr>
          <w:bCs/>
          <w:rtl/>
          <w:lang w:val="en-US" w:bidi="ar-DZ"/>
        </w:rPr>
      </w:pPr>
      <w:r>
        <w:rPr>
          <w:rFonts w:hint="cs"/>
          <w:b/>
          <w:bCs/>
          <w:rtl/>
          <w:lang w:val="en-US" w:bidi="ar-DZ"/>
        </w:rPr>
        <w:lastRenderedPageBreak/>
        <w:t xml:space="preserve">4- </w:t>
      </w:r>
      <w:r>
        <w:rPr>
          <w:b/>
          <w:bCs/>
          <w:rtl/>
          <w:lang w:val="en-US" w:bidi="ar-DZ"/>
        </w:rPr>
        <w:t xml:space="preserve">الاهتمام </w:t>
      </w:r>
      <w:r>
        <w:rPr>
          <w:rFonts w:hint="cs"/>
          <w:b/>
          <w:bCs/>
          <w:rtl/>
          <w:lang w:val="en-US" w:bidi="ar-DZ"/>
        </w:rPr>
        <w:t>بتطوير المعابر الحدودية وعصرنتها</w:t>
      </w:r>
      <w:r>
        <w:rPr>
          <w:b/>
          <w:bCs/>
          <w:rtl/>
          <w:lang w:val="en-US" w:bidi="ar-DZ"/>
        </w:rPr>
        <w:t xml:space="preserve">: </w:t>
      </w:r>
      <w:r>
        <w:rPr>
          <w:rtl/>
          <w:lang w:val="en-US" w:bidi="ar-DZ"/>
        </w:rPr>
        <w:t xml:space="preserve">في هذا السياق لا بد من الرجوع إلى المرسوم الرئاسي الذي يهدف إلى تحقيق التنمية الإقليمية، لا سيما في المناطق الحدودية، بحيث تصبح المعابر الحدودية أفقًا تنمويًا لسكان هذه المناطق الذين عانوا من الحرمان لسنوات عديدة، فقد تم إنشاء الديوان الوطني للمعابر الحدودية بموجب المرسوم الحكومي رقم 100 لسنة 2016 المؤرخ في 11 يناير 2016، ويكمن دوره الرئيسي، كما صرح به المدير العام للديوان لجريدة الصباح " السهر على الارتقاء بالمعابر الحدودية لجعلها أقطابا للخدمات والتجارة بما يساهم في ادخال حركية اقتصادية في المناطق المجاورة وقد كلف الديوان بتهيئة وتعصير فضاءات العبور حسب المواصفات الدولية، واعتماد التكنولوجيات الحديثة في الجانب المتعلق بالمراقبة لتسهيل حركة </w:t>
      </w:r>
      <w:r>
        <w:rPr>
          <w:rFonts w:hint="cs"/>
          <w:rtl/>
          <w:lang w:val="en-US" w:bidi="ar-DZ"/>
        </w:rPr>
        <w:t>مرور</w:t>
      </w:r>
      <w:r>
        <w:rPr>
          <w:rtl/>
          <w:lang w:val="en-US" w:bidi="ar-DZ"/>
        </w:rPr>
        <w:t xml:space="preserve"> الأشخاص والبضائع، وإحداث مكاتب إرشادات عامة على غرار وكالات الأسفار والبنوك وتهيئة الفضاءات التجارية والخدمات، وقد انطلق الديوان في العمل فعلا في سبتمبر 2016 " (قيراط، 2023)</w:t>
      </w:r>
      <w:r>
        <w:rPr>
          <w:bCs/>
          <w:rtl/>
          <w:lang w:val="en-US" w:bidi="ar-DZ"/>
        </w:rPr>
        <w:t>.</w:t>
      </w:r>
    </w:p>
    <w:p w14:paraId="185A9F9F" w14:textId="77777777" w:rsidR="00D3252E" w:rsidRDefault="00702ED6">
      <w:pPr>
        <w:pStyle w:val="23"/>
        <w:rPr>
          <w:lang w:bidi="ar-DZ"/>
        </w:rPr>
      </w:pPr>
      <w:bookmarkStart w:id="956" w:name="_Toc159361276"/>
      <w:bookmarkStart w:id="957" w:name="_Toc170062754"/>
      <w:bookmarkStart w:id="958" w:name="_Toc170063319"/>
      <w:bookmarkStart w:id="959" w:name="_Toc170063706"/>
      <w:r>
        <w:rPr>
          <w:rtl/>
          <w:lang w:bidi="ar-DZ"/>
        </w:rPr>
        <w:t xml:space="preserve">المبحث الرابع: </w:t>
      </w:r>
      <w:bookmarkEnd w:id="956"/>
      <w:r>
        <w:rPr>
          <w:rtl/>
          <w:lang w:bidi="ar-DZ"/>
        </w:rPr>
        <w:t>مجالات التعاون الاقتصادي بين الجزائر وتونس</w:t>
      </w:r>
      <w:bookmarkEnd w:id="957"/>
      <w:bookmarkEnd w:id="958"/>
      <w:bookmarkEnd w:id="959"/>
    </w:p>
    <w:p w14:paraId="67AA60DD" w14:textId="77777777" w:rsidR="00D3252E" w:rsidRDefault="00702ED6">
      <w:pPr>
        <w:pStyle w:val="3"/>
        <w:rPr>
          <w:rtl/>
          <w:lang w:bidi="ar-DZ"/>
        </w:rPr>
      </w:pPr>
      <w:bookmarkStart w:id="960" w:name="_Toc159361277"/>
      <w:bookmarkStart w:id="961" w:name="_Toc170062755"/>
      <w:bookmarkStart w:id="962" w:name="_Toc170063320"/>
      <w:bookmarkStart w:id="963" w:name="_Toc170063707"/>
      <w:r>
        <w:rPr>
          <w:rtl/>
          <w:lang w:bidi="ar-DZ"/>
        </w:rPr>
        <w:t>المطلب الأول: التعاون في المجال الثقافي والسياحي والصحي</w:t>
      </w:r>
      <w:bookmarkEnd w:id="960"/>
      <w:bookmarkEnd w:id="961"/>
      <w:bookmarkEnd w:id="962"/>
      <w:bookmarkEnd w:id="963"/>
    </w:p>
    <w:p w14:paraId="0E52F0C7" w14:textId="77777777" w:rsidR="00D3252E" w:rsidRDefault="00702ED6">
      <w:pPr>
        <w:pStyle w:val="4"/>
      </w:pPr>
      <w:bookmarkStart w:id="964" w:name="_Toc170062756"/>
      <w:bookmarkStart w:id="965" w:name="_Toc170063708"/>
      <w:r>
        <w:rPr>
          <w:rtl/>
        </w:rPr>
        <w:t>أولا: التعاون في المجال الثقافي والاجتماعي</w:t>
      </w:r>
      <w:bookmarkEnd w:id="964"/>
      <w:bookmarkEnd w:id="965"/>
    </w:p>
    <w:p w14:paraId="1EEBCAC0" w14:textId="77777777" w:rsidR="00D3252E" w:rsidRDefault="00702ED6">
      <w:pPr>
        <w:rPr>
          <w:lang w:val="en-US" w:bidi="ar-DZ"/>
        </w:rPr>
      </w:pPr>
      <w:r>
        <w:rPr>
          <w:rtl/>
          <w:lang w:val="en-US" w:bidi="ar-DZ"/>
        </w:rPr>
        <w:t>ان الرصيد الثقافي والتاريخي المشترك بين الجزائر وتونس يتطلب من الجانبيين إقامة علاقات استثنائية ومتميزة تتوافق مع الروابط التي تربط البلدين الشقيقين سواء كانت دينية أو لغوية أو تاريخية، كما يشهد تراث البلدين منذ عهد الفينيقيين مرورا بالعهد الروماني والبيزنطيي وصولا إلى الفتح الإسلامي على اشتراكهما في حضارة وتاريخ موحدين، فضلا عن اندلاع الكفاح المسلح في الجزائر وتونس وأحداث ساقية سيدي يوسف التي تمثل أحد رموز التماسك والكفاح المشترك بين الشعبين،</w:t>
      </w:r>
      <w:r>
        <w:rPr>
          <w:rFonts w:hint="cs"/>
          <w:rtl/>
          <w:lang w:val="en-US" w:bidi="ar-DZ"/>
        </w:rPr>
        <w:t xml:space="preserve"> </w:t>
      </w:r>
      <w:r>
        <w:rPr>
          <w:rtl/>
          <w:lang w:val="en-US" w:bidi="ar-DZ"/>
        </w:rPr>
        <w:t>ومن هذا المنطلق يولي قادة البلدين اهتمامًا خاصًا للتعاون الثنائي في المجالين الثقافي والاجتماعي، حيث تقوم الهيئات المنوط بها هذه المجالات بتفعيل وإثراء مجالات التعاون وتنشيطها من خلال اللقاءات القطاعية التي تعقد بالتناوب بين الجانب الجزائري والجانب التونسي، ويتجلى هذا التعاون في العديد من المجالات الثقافة من خلال تعزيز الروابط الثقافية الجزائرية التونسية، يسجل البلدان مساهمتهما الفعالة في معظم الأحداث الثقافية التي تقام في كلا الجانبين، فقد شاركت الجزائر في تظاهرة "القيروان عاصمة الثقافة الإسلامية" التي أقيمت في تونس عام 2009، كما سجلت تونس مشاركتها في المهرجان الثقافي الإفريقي الثاني الذي أقيم في الجزائر عام 2009، وكان لها حضور بارز في تظاهرة تلمسان عاصمة الثقافة الإسلامية 2011.</w:t>
      </w:r>
    </w:p>
    <w:p w14:paraId="56CDF407" w14:textId="77777777" w:rsidR="00D3252E" w:rsidRDefault="00702ED6">
      <w:pPr>
        <w:rPr>
          <w:lang w:val="en-US" w:bidi="ar-DZ"/>
        </w:rPr>
      </w:pPr>
      <w:r>
        <w:rPr>
          <w:rtl/>
          <w:lang w:val="en-US" w:bidi="ar-DZ"/>
        </w:rPr>
        <w:lastRenderedPageBreak/>
        <w:t>كما كان للجزائر حضور ايضا في أيام قرطاج المسرحية عام 2012 بمشاركة المسرح الجهوي لولاية بجاية، وشاركت تونس في الدورة الخامسة لمهرجان الفيلم العربي بوهران عام 2011 بفيلم مشترك</w:t>
      </w:r>
      <w:r>
        <w:rPr>
          <w:b/>
          <w:lang w:val="en-US" w:bidi="ar-DZ"/>
        </w:rPr>
        <w:t xml:space="preserve"> </w:t>
      </w:r>
      <w:r>
        <w:rPr>
          <w:rtl/>
          <w:lang w:val="en-US" w:bidi="ar-DZ"/>
        </w:rPr>
        <w:t xml:space="preserve">بين الجزائر وتونس بعنوان </w:t>
      </w:r>
      <w:r>
        <w:rPr>
          <w:rFonts w:hint="cs"/>
          <w:rtl/>
          <w:lang w:val="en-US" w:bidi="ar-DZ"/>
        </w:rPr>
        <w:t>"الملعب"</w:t>
      </w:r>
      <w:r>
        <w:rPr>
          <w:rtl/>
          <w:lang w:val="en-US" w:bidi="ar-DZ"/>
        </w:rPr>
        <w:t>، وفي نفس السنة شاركت الجزائر في الدورة الثامنة عشرة لأفلام السينما الأوربية بتونس. (جريدة الوسيط المغاربي، 2021)</w:t>
      </w:r>
    </w:p>
    <w:p w14:paraId="361786F0" w14:textId="77777777" w:rsidR="00D3252E" w:rsidRDefault="00702ED6">
      <w:pPr>
        <w:pStyle w:val="4"/>
      </w:pPr>
      <w:bookmarkStart w:id="966" w:name="_Toc170062757"/>
      <w:bookmarkStart w:id="967" w:name="_Toc170063709"/>
      <w:r>
        <w:rPr>
          <w:rtl/>
        </w:rPr>
        <w:t>ثانيا: التعاون في المجال السياحي</w:t>
      </w:r>
      <w:bookmarkEnd w:id="966"/>
      <w:bookmarkEnd w:id="967"/>
    </w:p>
    <w:p w14:paraId="3FA06939" w14:textId="77777777" w:rsidR="00D3252E" w:rsidRDefault="00702ED6">
      <w:pPr>
        <w:rPr>
          <w:lang w:val="en-US" w:bidi="ar-DZ"/>
        </w:rPr>
      </w:pPr>
      <w:r>
        <w:rPr>
          <w:rtl/>
          <w:lang w:val="en-US" w:bidi="ar-DZ"/>
        </w:rPr>
        <w:t>تعد السياحة قاطرة التنمية ومحرك الاقتصاد لما لها من تأثير إيجابي في تطوّر القطاعات ذات الصلة كالنقل والثقافة والتجارة وغيرها من المجالات الاجتماعية والعلمية وكذا الدينية، وعليه فقد حظيت السياحة باهتمام كبير من طرف مسؤولي هذا القطاع في كلا البلدين، وإذا وضعنا في الحسبان أن السياحة أداة مهمة لتعزيز العلاقات والتفاهم المتبادل بين الشعوب، وبالنظر للطابع السياحي والخبرة الكبيرة في هذا المجال لدى الجمهورية التونسية، خاصة مع التدفق الكبير للسياح الجزائريين الذي بلغ عددهم في بعض الأحيان حوالي 3 ملايين سائح سنويا كما دخل الجزائر حوالي 5000 سائح تونس ففي عام 2001 تم التوقيع على اتفاقية بين الجانبين التونسي والجزائري تخص تنقل الأشخاص وتبادل السلع وذلك بتسهيل إجراءات الجمركة ومراقبة الأشخاص العابرين للحدود في كلا الجانبين (مرسوم رئاسي رقم 02-387، 2002)، واتفاقية أخرى يتم بموجبها الاعتراف المتبادل برخص السياقة واستبدالها لتسهيل استعمل الطرقات في كل بلد ومنه المحافظة على السلامة المرورية (مرسوم رئاسي رقم 08-50، 2008).</w:t>
      </w:r>
    </w:p>
    <w:p w14:paraId="07F186DA" w14:textId="77777777" w:rsidR="00D3252E" w:rsidRDefault="00702ED6">
      <w:pPr>
        <w:rPr>
          <w:lang w:val="en-US" w:bidi="ar-DZ"/>
        </w:rPr>
      </w:pPr>
      <w:r>
        <w:rPr>
          <w:rtl/>
          <w:lang w:val="en-US" w:bidi="ar-DZ"/>
        </w:rPr>
        <w:t>وفي سنة 2003 تم إبرام اتفاق تعاوني يرمي إلى بناء أسس تعاون متينة تعود بالفائدة على الجانبين في المجال السياحي والتي تم تدعيمها ببرتوكول تعاون في مجال الصناعات التقليدية وبناء عليه تم تدعيم الاتفاقية ببروتوكول تعاون يضمن استحداث لجنة فنية مشتركة أوكلت إليها مهمة وضـع البرامج التنفيذية لتطوير التعاون في هذا المجال (مرسوم رئاسي رقم 04-328، 2004)، ورصد وتقييم البرامج التي تم الاتفاق على تنفيذها واقتراح حلول للصعوبات التي تعترض تنفيذها.</w:t>
      </w:r>
    </w:p>
    <w:p w14:paraId="57CF1630" w14:textId="77777777" w:rsidR="00D3252E" w:rsidRDefault="00702ED6">
      <w:pPr>
        <w:pStyle w:val="4"/>
      </w:pPr>
      <w:bookmarkStart w:id="968" w:name="_Toc170062758"/>
      <w:bookmarkStart w:id="969" w:name="_Toc170063710"/>
      <w:r>
        <w:rPr>
          <w:rtl/>
        </w:rPr>
        <w:t>ثالثا: التعاون في المجال الصحي</w:t>
      </w:r>
      <w:bookmarkEnd w:id="968"/>
      <w:bookmarkEnd w:id="969"/>
    </w:p>
    <w:p w14:paraId="3E9303BB" w14:textId="77777777" w:rsidR="00D3252E" w:rsidRDefault="00702ED6">
      <w:pPr>
        <w:rPr>
          <w:lang w:val="en-US" w:bidi="ar-DZ"/>
        </w:rPr>
      </w:pPr>
      <w:r>
        <w:rPr>
          <w:rtl/>
          <w:lang w:val="en-US" w:bidi="ar-DZ"/>
        </w:rPr>
        <w:t xml:space="preserve">لقد تم التوقيع على اتفاقية تعاون في المجال الصحي بين تونس والجزائر تتعلق بالصحة العمومية والوقاية، والصحة المدرسية والجامعية، والأدوية والمستلزمات الطبية، بالإضافة إلى ذلك يتضمن نطاق التعاون بين البلدين </w:t>
      </w:r>
      <w:r>
        <w:rPr>
          <w:rtl/>
          <w:lang w:val="en-US" w:bidi="ar-DZ"/>
        </w:rPr>
        <w:lastRenderedPageBreak/>
        <w:t>مجال السكان وعلاقته بالصحة الإنجابية، فضلا عن تنظيم وإدارة النظام الصحي (مرسوم رئاسي رقم 06-70، 2006).</w:t>
      </w:r>
    </w:p>
    <w:p w14:paraId="29030409" w14:textId="77777777" w:rsidR="00D3252E" w:rsidRDefault="00702ED6">
      <w:pPr>
        <w:rPr>
          <w:lang w:val="en-US" w:bidi="ar-DZ"/>
        </w:rPr>
      </w:pPr>
      <w:r>
        <w:rPr>
          <w:rtl/>
          <w:lang w:val="en-US" w:bidi="ar-DZ"/>
        </w:rPr>
        <w:t xml:space="preserve">كما تم التوقيع بين الجانبين على اتفاقية في إطار التأمين الصحي، والتي تهدف إلى ضمان حقوق المواطنين التونسيين والجزائريين المقيمين في بلد الطرف الآخر، وتؤكد هذه الاتفاقية على أهمية التنسيق الكامل بين أنظمة التأمين الصحي، سواء على الصعيد التشريعي أو من خلال التعاون بين مؤسسات الدولتين (مرسوم رئاسي رقم 06-78، 2006). </w:t>
      </w:r>
    </w:p>
    <w:p w14:paraId="73BEA4B5" w14:textId="77777777" w:rsidR="00D3252E" w:rsidRDefault="00702ED6">
      <w:pPr>
        <w:pStyle w:val="3"/>
        <w:rPr>
          <w:lang w:bidi="ar-DZ"/>
        </w:rPr>
      </w:pPr>
      <w:bookmarkStart w:id="970" w:name="_Toc159361278"/>
      <w:bookmarkStart w:id="971" w:name="_Toc170062759"/>
      <w:bookmarkStart w:id="972" w:name="_Toc170063321"/>
      <w:bookmarkStart w:id="973" w:name="_Toc170063711"/>
      <w:r>
        <w:rPr>
          <w:rtl/>
          <w:lang w:bidi="ar-DZ"/>
        </w:rPr>
        <w:t>المطلب الثاني: التعاون في المجال الفلاحي</w:t>
      </w:r>
      <w:bookmarkEnd w:id="970"/>
      <w:bookmarkEnd w:id="971"/>
      <w:bookmarkEnd w:id="972"/>
      <w:bookmarkEnd w:id="973"/>
      <w:r>
        <w:rPr>
          <w:rtl/>
          <w:lang w:bidi="ar-DZ"/>
        </w:rPr>
        <w:t xml:space="preserve"> </w:t>
      </w:r>
    </w:p>
    <w:p w14:paraId="73C1B2FB" w14:textId="77777777" w:rsidR="00D3252E" w:rsidRDefault="00702ED6">
      <w:pPr>
        <w:rPr>
          <w:lang w:val="en-US" w:bidi="ar-DZ"/>
        </w:rPr>
      </w:pPr>
      <w:r>
        <w:rPr>
          <w:rtl/>
          <w:lang w:val="en-US" w:bidi="ar-DZ"/>
        </w:rPr>
        <w:t xml:space="preserve">في إطار دعم العمل المشترك بين الجمهورية التونسية والجمهورية الجزائرية في مجال الأمن الغذائي والبحث عن سبل تفعيله من خلال تطوير المؤسسات والهياكل المختصة بما يحقق تطلعات الشعبين التونسي والجزائري في تحقيق اندماج اقتصادي تام، وعلى هامش الدورة الثامنة عشرة للجنة الوزراء المغاربية المختصة المنعقدة في تونس العاصمة يومي 26 و28 فبراير 2019،  تم التوقيع محضر مباحثات بين الجانبين التونسي والجزائري،  يعكس رغبة الطرفين في تعزيز علاقات التعاون والشراكة في القطاع الفلاحي، و يتجلى ذلك التعاون في المجالات التالية (وزارة الفلاحة التونسية، 2020): </w:t>
      </w:r>
    </w:p>
    <w:p w14:paraId="68FC3181" w14:textId="77777777" w:rsidR="00D3252E" w:rsidRDefault="00702ED6" w:rsidP="00904F91">
      <w:pPr>
        <w:pStyle w:val="aff5"/>
        <w:numPr>
          <w:ilvl w:val="0"/>
          <w:numId w:val="22"/>
        </w:numPr>
        <w:ind w:left="1558"/>
        <w:rPr>
          <w:b/>
          <w:bCs/>
          <w:lang w:val="en-US" w:bidi="ar-DZ"/>
        </w:rPr>
      </w:pPr>
      <w:r>
        <w:rPr>
          <w:b/>
          <w:bCs/>
          <w:rtl/>
          <w:lang w:val="en-US" w:bidi="ar-DZ"/>
        </w:rPr>
        <w:t xml:space="preserve">في مجال البحث العلمي الزراعي: </w:t>
      </w:r>
    </w:p>
    <w:p w14:paraId="2E04187A" w14:textId="77777777" w:rsidR="00D3252E" w:rsidRDefault="00702ED6" w:rsidP="00F82A53">
      <w:pPr>
        <w:pStyle w:val="2"/>
        <w:rPr>
          <w:lang w:val="en-US"/>
        </w:rPr>
      </w:pPr>
      <w:r>
        <w:rPr>
          <w:rtl/>
          <w:lang w:val="en-US"/>
        </w:rPr>
        <w:t>تبادل نتائج البحوث المخبرية خاصة في مجال مقاومة الأمراض المتنقلة عبر الحدود؛</w:t>
      </w:r>
    </w:p>
    <w:p w14:paraId="6E2BC866" w14:textId="77777777" w:rsidR="00D3252E" w:rsidRDefault="00702ED6" w:rsidP="00F82A53">
      <w:pPr>
        <w:pStyle w:val="2"/>
        <w:rPr>
          <w:lang w:val="en-US"/>
        </w:rPr>
      </w:pPr>
      <w:r>
        <w:rPr>
          <w:rtl/>
          <w:lang w:val="en-US"/>
        </w:rPr>
        <w:t>الاستفادة من تجارب الدولتين في معالجة المياه المالحة واستعمالها في سقي المحاصيل الزراعية؛</w:t>
      </w:r>
    </w:p>
    <w:p w14:paraId="20B3E738" w14:textId="77777777" w:rsidR="00D3252E" w:rsidRDefault="00702ED6" w:rsidP="00F82A53">
      <w:pPr>
        <w:pStyle w:val="2"/>
        <w:rPr>
          <w:lang w:val="en-US"/>
        </w:rPr>
      </w:pPr>
      <w:r>
        <w:rPr>
          <w:rtl/>
          <w:lang w:val="en-US"/>
        </w:rPr>
        <w:t>تطوير وتحسين أنواع النباتات الزراعية المحلية وجعلها مقاومة للجفاف والملوحة وكذا التغيرات المناخية التي تتميز بها المنطقة.</w:t>
      </w:r>
    </w:p>
    <w:p w14:paraId="30BA140E" w14:textId="77777777" w:rsidR="00D3252E" w:rsidRDefault="00702ED6" w:rsidP="00904F91">
      <w:pPr>
        <w:pStyle w:val="aff5"/>
        <w:numPr>
          <w:ilvl w:val="0"/>
          <w:numId w:val="22"/>
        </w:numPr>
        <w:ind w:left="1558"/>
        <w:rPr>
          <w:b/>
          <w:bCs/>
          <w:lang w:val="en-US" w:bidi="ar-DZ"/>
        </w:rPr>
      </w:pPr>
      <w:r>
        <w:rPr>
          <w:b/>
          <w:bCs/>
          <w:rtl/>
          <w:lang w:val="en-US" w:bidi="ar-DZ"/>
        </w:rPr>
        <w:t xml:space="preserve">في مجال الإنتاج الفلاحي وحماية المحاصيل الزراعية: </w:t>
      </w:r>
    </w:p>
    <w:p w14:paraId="6DA02637" w14:textId="77777777" w:rsidR="00D3252E" w:rsidRDefault="00702ED6" w:rsidP="00F82A53">
      <w:pPr>
        <w:pStyle w:val="2"/>
        <w:rPr>
          <w:lang w:val="en-US"/>
        </w:rPr>
      </w:pPr>
      <w:r>
        <w:rPr>
          <w:rtl/>
          <w:lang w:val="en-US"/>
        </w:rPr>
        <w:t>العمل على ترسيخ ثقافة وتنمية الزراعة العضوية؛</w:t>
      </w:r>
    </w:p>
    <w:p w14:paraId="33E6F09C" w14:textId="77777777" w:rsidR="00D3252E" w:rsidRDefault="00702ED6" w:rsidP="00F82A53">
      <w:pPr>
        <w:pStyle w:val="2"/>
        <w:rPr>
          <w:lang w:val="en-US"/>
        </w:rPr>
      </w:pPr>
      <w:r>
        <w:rPr>
          <w:rtl/>
          <w:lang w:val="en-US"/>
        </w:rPr>
        <w:t xml:space="preserve">التطبيق الصحيح </w:t>
      </w:r>
      <w:r>
        <w:rPr>
          <w:rFonts w:hint="cs"/>
          <w:rtl/>
          <w:lang w:val="en-US"/>
        </w:rPr>
        <w:t>(وفق</w:t>
      </w:r>
      <w:r>
        <w:rPr>
          <w:rtl/>
          <w:lang w:val="en-US"/>
        </w:rPr>
        <w:t xml:space="preserve"> المعايير الدولية ) للحجر الزراعي والمقاومة الناجعة للآفات الزراعية ؛</w:t>
      </w:r>
    </w:p>
    <w:p w14:paraId="3DA9686A" w14:textId="77777777" w:rsidR="00D3252E" w:rsidRDefault="00702ED6" w:rsidP="00F82A53">
      <w:pPr>
        <w:pStyle w:val="2"/>
        <w:rPr>
          <w:lang w:val="en-US"/>
        </w:rPr>
      </w:pPr>
      <w:r>
        <w:rPr>
          <w:rtl/>
          <w:lang w:val="en-US"/>
        </w:rPr>
        <w:t>الاستفادة من المنتجات الزراعية الثانوية.</w:t>
      </w:r>
    </w:p>
    <w:p w14:paraId="271778E2" w14:textId="77777777" w:rsidR="00D3252E" w:rsidRDefault="00702ED6" w:rsidP="00904F91">
      <w:pPr>
        <w:pStyle w:val="aff5"/>
        <w:numPr>
          <w:ilvl w:val="0"/>
          <w:numId w:val="22"/>
        </w:numPr>
        <w:ind w:left="1558"/>
        <w:rPr>
          <w:b/>
          <w:bCs/>
          <w:lang w:val="en-US" w:bidi="ar-DZ"/>
        </w:rPr>
      </w:pPr>
      <w:r>
        <w:rPr>
          <w:b/>
          <w:bCs/>
          <w:rtl/>
          <w:lang w:val="en-US" w:bidi="ar-DZ"/>
        </w:rPr>
        <w:t xml:space="preserve">في مجال الثروة الحيوانية: </w:t>
      </w:r>
    </w:p>
    <w:p w14:paraId="4A854FCA" w14:textId="77777777" w:rsidR="00D3252E" w:rsidRDefault="00702ED6" w:rsidP="00F82A53">
      <w:pPr>
        <w:pStyle w:val="2"/>
        <w:rPr>
          <w:lang w:val="en-US"/>
        </w:rPr>
      </w:pPr>
      <w:r>
        <w:rPr>
          <w:rtl/>
          <w:lang w:val="en-US"/>
        </w:rPr>
        <w:lastRenderedPageBreak/>
        <w:t xml:space="preserve">إنشاء مشاريع مشتركة بين البلدين في مجال تربية المواشي للحفاظ على السلالة </w:t>
      </w:r>
      <w:r>
        <w:rPr>
          <w:rFonts w:hint="cs"/>
          <w:rtl/>
          <w:lang w:val="en-US"/>
        </w:rPr>
        <w:t>المحلية؛</w:t>
      </w:r>
    </w:p>
    <w:p w14:paraId="7752E27A" w14:textId="77777777" w:rsidR="00D3252E" w:rsidRDefault="00702ED6" w:rsidP="00F82A53">
      <w:pPr>
        <w:pStyle w:val="2"/>
        <w:rPr>
          <w:lang w:val="en-US"/>
        </w:rPr>
      </w:pPr>
      <w:r>
        <w:rPr>
          <w:rtl/>
          <w:lang w:val="en-US"/>
        </w:rPr>
        <w:t xml:space="preserve">العمل على تحسين سلالات الماشية باستعمال التلقيح الاصطناعي واحصاء عدد الرؤوس بالترقيم والمراقبة وذلك في إطار مشروع مشتركة ينفذ من كلا </w:t>
      </w:r>
      <w:r>
        <w:rPr>
          <w:rFonts w:hint="cs"/>
          <w:rtl/>
          <w:lang w:val="en-US"/>
        </w:rPr>
        <w:t>الطرفين؛</w:t>
      </w:r>
    </w:p>
    <w:p w14:paraId="41C76A51" w14:textId="77777777" w:rsidR="00D3252E" w:rsidRDefault="00702ED6" w:rsidP="00F82A53">
      <w:pPr>
        <w:pStyle w:val="2"/>
        <w:rPr>
          <w:lang w:val="en-US"/>
        </w:rPr>
      </w:pPr>
      <w:r>
        <w:rPr>
          <w:rtl/>
          <w:lang w:val="en-US"/>
        </w:rPr>
        <w:t xml:space="preserve">التعاون في مجال انتاج وصناعة الألبان باعتماد التكنولوجيا الحديثة والاستفادة من التجارب الاوربية في هذا </w:t>
      </w:r>
      <w:r>
        <w:rPr>
          <w:rFonts w:hint="cs"/>
          <w:rtl/>
          <w:lang w:val="en-US"/>
        </w:rPr>
        <w:t>القطاع؛</w:t>
      </w:r>
    </w:p>
    <w:p w14:paraId="1A4672FB" w14:textId="77777777" w:rsidR="00D3252E" w:rsidRDefault="00702ED6" w:rsidP="00F82A53">
      <w:pPr>
        <w:pStyle w:val="2"/>
        <w:rPr>
          <w:lang w:val="en-US"/>
        </w:rPr>
      </w:pPr>
      <w:r>
        <w:rPr>
          <w:rtl/>
          <w:lang w:val="en-US"/>
        </w:rPr>
        <w:t xml:space="preserve">الاستفادة من الخبرات في مجال إنتاج الأعلاف وذلك باستخدام مخلفات المحاصيل الزراعية في إنتاج غذاء وعلف الحيوانات وتخزين الفائض </w:t>
      </w:r>
      <w:r>
        <w:rPr>
          <w:rFonts w:hint="cs"/>
          <w:rtl/>
          <w:lang w:val="en-US"/>
        </w:rPr>
        <w:t>منه؛</w:t>
      </w:r>
    </w:p>
    <w:p w14:paraId="1BB5BA96" w14:textId="77777777" w:rsidR="00D3252E" w:rsidRDefault="00702ED6" w:rsidP="00F82A53">
      <w:pPr>
        <w:pStyle w:val="2"/>
        <w:rPr>
          <w:lang w:val="en-US"/>
        </w:rPr>
      </w:pPr>
      <w:r>
        <w:rPr>
          <w:rtl/>
          <w:lang w:val="en-US"/>
        </w:rPr>
        <w:t>انشاء بنوك للبذور في كلا البلدين ومن ثم العمل على تبادل البذور العلفية بينهما؛</w:t>
      </w:r>
    </w:p>
    <w:p w14:paraId="25C3D733" w14:textId="77777777" w:rsidR="00D3252E" w:rsidRDefault="00702ED6" w:rsidP="00F82A53">
      <w:pPr>
        <w:pStyle w:val="2"/>
        <w:rPr>
          <w:lang w:val="en-US"/>
        </w:rPr>
      </w:pPr>
      <w:r>
        <w:rPr>
          <w:rtl/>
          <w:lang w:val="en-US"/>
        </w:rPr>
        <w:t>العمل على إنشاء قاعدة بيانات مشتركة في مجال الإنتاج الحيواني والحجر البيطري والصحة الحيوانية؛</w:t>
      </w:r>
    </w:p>
    <w:p w14:paraId="652376AC" w14:textId="77777777" w:rsidR="00D3252E" w:rsidRDefault="00702ED6" w:rsidP="00F82A53">
      <w:pPr>
        <w:pStyle w:val="2"/>
        <w:rPr>
          <w:lang w:val="en-US"/>
        </w:rPr>
      </w:pPr>
      <w:r>
        <w:rPr>
          <w:rtl/>
          <w:lang w:val="en-US"/>
        </w:rPr>
        <w:t xml:space="preserve"> التعاون في مجال اللّقاحات الخاصة </w:t>
      </w:r>
      <w:r>
        <w:rPr>
          <w:rFonts w:hint="cs"/>
          <w:rtl/>
          <w:lang w:val="en-US"/>
        </w:rPr>
        <w:t>بالحيوانات.</w:t>
      </w:r>
    </w:p>
    <w:p w14:paraId="1C8C98B3" w14:textId="77777777" w:rsidR="00D3252E" w:rsidRDefault="00702ED6" w:rsidP="00904F91">
      <w:pPr>
        <w:pStyle w:val="aff5"/>
        <w:numPr>
          <w:ilvl w:val="0"/>
          <w:numId w:val="22"/>
        </w:numPr>
        <w:ind w:left="1558"/>
        <w:rPr>
          <w:b/>
          <w:bCs/>
          <w:lang w:val="en-US" w:bidi="ar-DZ"/>
        </w:rPr>
      </w:pPr>
      <w:r>
        <w:rPr>
          <w:b/>
          <w:bCs/>
          <w:rtl/>
          <w:lang w:val="en-US" w:bidi="ar-DZ"/>
        </w:rPr>
        <w:t xml:space="preserve">في مجال الثروة السمكية وتربية الأحياء المائية: </w:t>
      </w:r>
    </w:p>
    <w:p w14:paraId="58CADA4D" w14:textId="77777777" w:rsidR="00D3252E" w:rsidRDefault="00702ED6" w:rsidP="00F82A53">
      <w:pPr>
        <w:pStyle w:val="2"/>
        <w:rPr>
          <w:lang w:val="en-US"/>
        </w:rPr>
      </w:pPr>
      <w:r>
        <w:rPr>
          <w:rtl/>
          <w:lang w:val="en-US"/>
        </w:rPr>
        <w:t>العمل تنمية الثروة السمكية في البلدين والمحافظة عليها للزيادة في حجم الصيد السمكي؛</w:t>
      </w:r>
    </w:p>
    <w:p w14:paraId="79259C8D" w14:textId="77777777" w:rsidR="00D3252E" w:rsidRDefault="00702ED6" w:rsidP="00F82A53">
      <w:pPr>
        <w:pStyle w:val="2"/>
        <w:rPr>
          <w:lang w:val="en-US"/>
        </w:rPr>
      </w:pPr>
      <w:r>
        <w:rPr>
          <w:rtl/>
          <w:lang w:val="en-US"/>
        </w:rPr>
        <w:t>تدريب الصيادين على الصيد بطرقة علمية والاستفادة من البيانات والإحصائيات السمكية؛</w:t>
      </w:r>
    </w:p>
    <w:p w14:paraId="32F3D299" w14:textId="77777777" w:rsidR="00D3252E" w:rsidRDefault="00702ED6" w:rsidP="00F82A53">
      <w:pPr>
        <w:pStyle w:val="2"/>
        <w:rPr>
          <w:lang w:val="en-US"/>
        </w:rPr>
      </w:pPr>
      <w:r>
        <w:rPr>
          <w:rtl/>
          <w:lang w:val="en-US"/>
        </w:rPr>
        <w:t>أنشاء محاضن لإنتاج اليرقات السمكية البحرية؛</w:t>
      </w:r>
    </w:p>
    <w:p w14:paraId="4EE2F758" w14:textId="77777777" w:rsidR="00D3252E" w:rsidRDefault="00702ED6" w:rsidP="00F82A53">
      <w:pPr>
        <w:pStyle w:val="2"/>
        <w:rPr>
          <w:lang w:val="en-US"/>
        </w:rPr>
      </w:pPr>
      <w:r>
        <w:rPr>
          <w:rtl/>
          <w:lang w:val="en-US"/>
        </w:rPr>
        <w:t>تجنب الصيد الفوضوي ببناء مراكز مراقبة، تراقب نشاط الصيد الجائر؛</w:t>
      </w:r>
    </w:p>
    <w:p w14:paraId="7437DAE9" w14:textId="77777777" w:rsidR="00D3252E" w:rsidRDefault="00702ED6" w:rsidP="00F82A53">
      <w:pPr>
        <w:pStyle w:val="2"/>
        <w:rPr>
          <w:lang w:val="en-US"/>
        </w:rPr>
      </w:pPr>
      <w:r>
        <w:rPr>
          <w:rtl/>
          <w:lang w:val="en-US"/>
        </w:rPr>
        <w:t>الحد من التلوث البحري وذلك من خلال خلق محميات بيئية بحرية.</w:t>
      </w:r>
    </w:p>
    <w:p w14:paraId="1DD604B9" w14:textId="77777777" w:rsidR="00D3252E" w:rsidRDefault="00702ED6" w:rsidP="00904F91">
      <w:pPr>
        <w:pStyle w:val="aff5"/>
        <w:numPr>
          <w:ilvl w:val="0"/>
          <w:numId w:val="22"/>
        </w:numPr>
        <w:ind w:left="1558"/>
        <w:rPr>
          <w:b/>
          <w:bCs/>
          <w:lang w:val="en-US" w:bidi="ar-DZ"/>
        </w:rPr>
      </w:pPr>
      <w:r>
        <w:rPr>
          <w:b/>
          <w:bCs/>
          <w:rtl/>
          <w:lang w:val="en-US" w:bidi="ar-DZ"/>
        </w:rPr>
        <w:t xml:space="preserve">في مجال مقاومة التصحّر والمحافظة على الحيوانات البريّة: </w:t>
      </w:r>
    </w:p>
    <w:p w14:paraId="367FEC39" w14:textId="77777777" w:rsidR="00D3252E" w:rsidRDefault="00702ED6" w:rsidP="00F82A53">
      <w:pPr>
        <w:pStyle w:val="2"/>
        <w:rPr>
          <w:lang w:val="en-US"/>
        </w:rPr>
      </w:pPr>
      <w:r>
        <w:rPr>
          <w:rtl/>
          <w:lang w:val="en-US"/>
        </w:rPr>
        <w:t>انجاز حدائق وطنية في المناطق الجنوبية في كل دولة؛</w:t>
      </w:r>
    </w:p>
    <w:p w14:paraId="64961754" w14:textId="77777777" w:rsidR="00D3252E" w:rsidRDefault="00702ED6" w:rsidP="00F82A53">
      <w:pPr>
        <w:pStyle w:val="2"/>
        <w:rPr>
          <w:lang w:val="en-US"/>
        </w:rPr>
      </w:pPr>
      <w:r>
        <w:rPr>
          <w:rtl/>
          <w:lang w:val="en-US"/>
        </w:rPr>
        <w:t>العمل على التشجير لمقاومة التصحر.</w:t>
      </w:r>
    </w:p>
    <w:p w14:paraId="6D09DC70" w14:textId="77777777" w:rsidR="00D3252E" w:rsidRDefault="00702ED6" w:rsidP="00904F91">
      <w:pPr>
        <w:pStyle w:val="aff5"/>
        <w:numPr>
          <w:ilvl w:val="0"/>
          <w:numId w:val="22"/>
        </w:numPr>
        <w:ind w:left="1558"/>
        <w:rPr>
          <w:b/>
          <w:bCs/>
          <w:lang w:val="en-US" w:bidi="ar-DZ"/>
        </w:rPr>
      </w:pPr>
      <w:r>
        <w:rPr>
          <w:b/>
          <w:bCs/>
          <w:rtl/>
          <w:lang w:val="en-US" w:bidi="ar-DZ"/>
        </w:rPr>
        <w:t>تنسيق المواقف في الاجتماعات الإقليمية والدولية ذات الصلة بالمجال الزراعي</w:t>
      </w:r>
    </w:p>
    <w:p w14:paraId="2E5A963F" w14:textId="77777777" w:rsidR="00D3252E" w:rsidRDefault="00702ED6" w:rsidP="00904F91">
      <w:pPr>
        <w:pStyle w:val="aff5"/>
        <w:numPr>
          <w:ilvl w:val="0"/>
          <w:numId w:val="22"/>
        </w:numPr>
        <w:ind w:left="1558"/>
        <w:rPr>
          <w:b/>
          <w:bCs/>
          <w:lang w:val="en-US" w:bidi="ar-DZ"/>
        </w:rPr>
      </w:pPr>
      <w:r>
        <w:rPr>
          <w:b/>
          <w:bCs/>
          <w:rtl/>
          <w:lang w:val="en-US" w:bidi="ar-DZ"/>
        </w:rPr>
        <w:t xml:space="preserve">الاستثمار والشراكة في المجال الفلاحي: </w:t>
      </w:r>
    </w:p>
    <w:p w14:paraId="6442B58B" w14:textId="77777777" w:rsidR="00D3252E" w:rsidRDefault="00702ED6">
      <w:pPr>
        <w:rPr>
          <w:lang w:val="en-US" w:bidi="ar-DZ"/>
        </w:rPr>
      </w:pPr>
      <w:r>
        <w:rPr>
          <w:rtl/>
          <w:lang w:val="en-US" w:bidi="ar-DZ"/>
        </w:rPr>
        <w:t xml:space="preserve"> تشجيع القطاع الخاصّ بالبلدين على إقامة شركات مختلطة ومشاريع شراكة في القطاع الزراعي، خاصّة في مجالات الصناعات التحويلية للمحاصيل الفلاحية التي توفّر فرص عمل لكلا الشعبين وفرص هامّة لتصدير </w:t>
      </w:r>
      <w:r>
        <w:rPr>
          <w:rtl/>
          <w:lang w:val="en-US" w:bidi="ar-DZ"/>
        </w:rPr>
        <w:lastRenderedPageBreak/>
        <w:t xml:space="preserve">المنتجات الزراعية الزائدة عن حاجة البلدين نحو الأسواق الخارجية، </w:t>
      </w:r>
      <w:r>
        <w:rPr>
          <w:rFonts w:hint="cs"/>
          <w:rtl/>
          <w:lang w:val="en-US" w:bidi="ar-DZ"/>
        </w:rPr>
        <w:t>والعمل</w:t>
      </w:r>
      <w:r>
        <w:rPr>
          <w:rtl/>
          <w:lang w:val="en-US" w:bidi="ar-DZ"/>
        </w:rPr>
        <w:t xml:space="preserve"> على زيادة المشاركة في المعارض بصفة عامة والمتعلقة بالفلاحة والصيد البحري بصفة خاصة.</w:t>
      </w:r>
    </w:p>
    <w:p w14:paraId="6E3B7A59" w14:textId="77777777" w:rsidR="00D3252E" w:rsidRDefault="00702ED6">
      <w:pPr>
        <w:pStyle w:val="3"/>
        <w:rPr>
          <w:lang w:bidi="ar-DZ"/>
        </w:rPr>
      </w:pPr>
      <w:bookmarkStart w:id="974" w:name="_Toc159361279"/>
      <w:bookmarkStart w:id="975" w:name="_Toc170062760"/>
      <w:bookmarkStart w:id="976" w:name="_Toc170063322"/>
      <w:bookmarkStart w:id="977" w:name="_Toc170063712"/>
      <w:r>
        <w:rPr>
          <w:rtl/>
          <w:lang w:bidi="ar-DZ"/>
        </w:rPr>
        <w:t>المطلب الثالث: التعاون في المجال التجاري</w:t>
      </w:r>
      <w:bookmarkEnd w:id="974"/>
      <w:bookmarkEnd w:id="975"/>
      <w:bookmarkEnd w:id="976"/>
      <w:bookmarkEnd w:id="977"/>
      <w:r>
        <w:rPr>
          <w:rtl/>
          <w:lang w:bidi="ar-DZ"/>
        </w:rPr>
        <w:t xml:space="preserve"> </w:t>
      </w:r>
    </w:p>
    <w:p w14:paraId="7AD194E6" w14:textId="77777777" w:rsidR="00D3252E" w:rsidRDefault="00702ED6">
      <w:pPr>
        <w:rPr>
          <w:lang w:val="en-US" w:bidi="ar-DZ"/>
        </w:rPr>
      </w:pPr>
      <w:r>
        <w:rPr>
          <w:rtl/>
          <w:lang w:val="en-US" w:bidi="ar-DZ"/>
        </w:rPr>
        <w:t>تهدف اتفاقية التجارة التفاضلية بين الجمهورية الجزائرية والجمهورية التونسية إلى تسهيل وتعزيز التعاون الاقتصادي والتجاري بين الدولتين</w:t>
      </w:r>
      <w:r>
        <w:rPr>
          <w:rFonts w:hint="cs"/>
          <w:rtl/>
          <w:lang w:val="en-US" w:bidi="ar-DZ"/>
        </w:rPr>
        <w:t>،</w:t>
      </w:r>
      <w:r>
        <w:rPr>
          <w:rtl/>
          <w:lang w:val="en-US" w:bidi="ar-DZ"/>
        </w:rPr>
        <w:t xml:space="preserve"> وللاستفادة من الإعفاءات الجمركية الواردة في هذه الاتفاقية، يشترط أن يتم تسويق المنتجات المعنية بهذه الإعفاءات بصفة مباشرة بين البلدين وتجدر الإشارة إلى أن الإعفاءات الجمركية المنصوص عليها في اتفاقية التجارة التفاضلية الجزائرية التونسية لا تنطبق على السلع المصنعة في المناطق الحرة في البلدين.</w:t>
      </w:r>
      <w:r>
        <w:rPr>
          <w:rFonts w:hint="cs"/>
          <w:rtl/>
          <w:lang w:val="en-US" w:bidi="ar-DZ"/>
        </w:rPr>
        <w:t xml:space="preserve"> </w:t>
      </w:r>
      <w:r>
        <w:rPr>
          <w:rtl/>
          <w:lang w:val="en-US" w:bidi="ar-DZ"/>
        </w:rPr>
        <w:t>ومن بين هذه الإعفاءات (الغرفة الجزائرية للتجارة والصناعة، 2010</w:t>
      </w:r>
      <w:r>
        <w:rPr>
          <w:rFonts w:hint="cs"/>
          <w:rtl/>
          <w:lang w:val="en-US" w:bidi="ar-DZ"/>
        </w:rPr>
        <w:t>):</w:t>
      </w:r>
      <w:r>
        <w:rPr>
          <w:rtl/>
          <w:lang w:val="en-US" w:bidi="ar-DZ"/>
        </w:rPr>
        <w:t xml:space="preserve"> </w:t>
      </w:r>
    </w:p>
    <w:p w14:paraId="554A4366" w14:textId="77777777" w:rsidR="00D3252E" w:rsidRDefault="00702ED6">
      <w:pPr>
        <w:pStyle w:val="4"/>
      </w:pPr>
      <w:bookmarkStart w:id="978" w:name="_Toc170062761"/>
      <w:bookmarkStart w:id="979" w:name="_Toc170063713"/>
      <w:r>
        <w:rPr>
          <w:rFonts w:hint="cs"/>
          <w:rtl/>
        </w:rPr>
        <w:t xml:space="preserve">1. </w:t>
      </w:r>
      <w:r>
        <w:rPr>
          <w:rtl/>
        </w:rPr>
        <w:t>الإعفاء الكلي:</w:t>
      </w:r>
      <w:bookmarkEnd w:id="978"/>
      <w:bookmarkEnd w:id="979"/>
      <w:r>
        <w:rPr>
          <w:rtl/>
        </w:rPr>
        <w:t xml:space="preserve"> </w:t>
      </w:r>
    </w:p>
    <w:p w14:paraId="1D088609" w14:textId="77777777" w:rsidR="00D3252E" w:rsidRDefault="00702ED6">
      <w:pPr>
        <w:rPr>
          <w:rtl/>
          <w:lang w:val="en-US" w:bidi="ar-DZ"/>
        </w:rPr>
      </w:pPr>
      <w:r>
        <w:rPr>
          <w:rtl/>
          <w:lang w:val="en-US" w:bidi="ar-DZ"/>
        </w:rPr>
        <w:t>وفقا لأحكام هذه الاتفاقية، يتعهد الطرفان بإعفاء المنتجات ذات المنشأ الجزائري والتونسي المدرجة في الملحقين (ج 1) و(د 1) من جميع الرسوم الجمركية والجبايات والضرائب ذات الأثر المماثل.</w:t>
      </w:r>
    </w:p>
    <w:p w14:paraId="6B0AC2E9" w14:textId="77777777" w:rsidR="00D3252E" w:rsidRDefault="00702ED6">
      <w:pPr>
        <w:rPr>
          <w:lang w:val="en-US" w:bidi="ar-DZ"/>
        </w:rPr>
      </w:pPr>
      <w:r>
        <w:rPr>
          <w:rtl/>
          <w:lang w:val="en-US" w:bidi="ar-DZ"/>
        </w:rPr>
        <w:t>تشمل القائمة (ج1) المنتجات ذات المنشأ التونسي والمعفاة من جميع الحقوق الجمركية والرسوم والضرائب ذات الأثر المماثل عند دخولها للمجال الجمركي التونسي.</w:t>
      </w:r>
    </w:p>
    <w:p w14:paraId="16E454F7" w14:textId="77777777" w:rsidR="00D3252E" w:rsidRDefault="00702ED6">
      <w:pPr>
        <w:rPr>
          <w:lang w:val="en-US" w:bidi="ar-DZ"/>
        </w:rPr>
      </w:pPr>
      <w:r>
        <w:rPr>
          <w:rtl/>
          <w:lang w:val="en-US" w:bidi="ar-DZ"/>
        </w:rPr>
        <w:t xml:space="preserve">وتشمل القائمة (د1) المنتجات ذات المنشأ الجزائري والمعفاة من جميع الحقوق الجمركية والرسوم والضرائب ذات الأثر المماثل عند دخولها للمجال الجمركي </w:t>
      </w:r>
      <w:r>
        <w:rPr>
          <w:rFonts w:hint="cs"/>
          <w:rtl/>
          <w:lang w:val="en-US" w:bidi="ar-DZ"/>
        </w:rPr>
        <w:t>الجزائري.</w:t>
      </w:r>
    </w:p>
    <w:p w14:paraId="509C45FF" w14:textId="77777777" w:rsidR="00D3252E" w:rsidRDefault="00702ED6">
      <w:pPr>
        <w:pStyle w:val="4"/>
      </w:pPr>
      <w:bookmarkStart w:id="980" w:name="_Toc170062762"/>
      <w:bookmarkStart w:id="981" w:name="_Toc170063714"/>
      <w:r>
        <w:rPr>
          <w:rFonts w:hint="cs"/>
          <w:rtl/>
        </w:rPr>
        <w:t xml:space="preserve">2. </w:t>
      </w:r>
      <w:r>
        <w:rPr>
          <w:rtl/>
        </w:rPr>
        <w:t>التخفيضات:</w:t>
      </w:r>
      <w:bookmarkEnd w:id="980"/>
      <w:bookmarkEnd w:id="981"/>
      <w:r>
        <w:rPr>
          <w:rtl/>
        </w:rPr>
        <w:t xml:space="preserve"> </w:t>
      </w:r>
    </w:p>
    <w:p w14:paraId="16361F4E" w14:textId="77777777" w:rsidR="00D3252E" w:rsidRDefault="00702ED6" w:rsidP="00F82A53">
      <w:pPr>
        <w:pStyle w:val="2"/>
        <w:rPr>
          <w:lang w:val="en-US"/>
        </w:rPr>
      </w:pPr>
      <w:r>
        <w:rPr>
          <w:rtl/>
          <w:lang w:val="en-US"/>
        </w:rPr>
        <w:t>يلتزم الطرف الجزائري بتخفيض الرسوم الجمركية بنسبة 40% على السلع المدرجة في قائمة (ج2</w:t>
      </w:r>
      <w:r>
        <w:rPr>
          <w:rFonts w:hint="cs"/>
          <w:rtl/>
          <w:lang w:val="en-US"/>
        </w:rPr>
        <w:t>)، والتي</w:t>
      </w:r>
      <w:r>
        <w:rPr>
          <w:rtl/>
          <w:lang w:val="en-US"/>
        </w:rPr>
        <w:t xml:space="preserve"> تشمل السلع المصنعة محليًا في تونس.</w:t>
      </w:r>
    </w:p>
    <w:p w14:paraId="355BBABE" w14:textId="77777777" w:rsidR="00D3252E" w:rsidRDefault="00702ED6" w:rsidP="00F82A53">
      <w:pPr>
        <w:pStyle w:val="2"/>
        <w:rPr>
          <w:lang w:val="en-US"/>
        </w:rPr>
      </w:pPr>
      <w:r>
        <w:rPr>
          <w:rtl/>
          <w:lang w:val="en-US"/>
        </w:rPr>
        <w:t>كما يتعهد الجانب الجزائري بتقديم خصومات إضافية على السلع والمنتجات المحددة في القائمة (ج2) بعد عام واحد من تاريخ دخول الاتفاقية حيز التنفيذ.</w:t>
      </w:r>
    </w:p>
    <w:p w14:paraId="1B17E8D6" w14:textId="77777777" w:rsidR="00D3252E" w:rsidRDefault="00702ED6" w:rsidP="00F82A53">
      <w:pPr>
        <w:pStyle w:val="2"/>
        <w:rPr>
          <w:lang w:val="en-US"/>
        </w:rPr>
      </w:pPr>
      <w:r>
        <w:rPr>
          <w:rtl/>
          <w:lang w:val="en-US"/>
        </w:rPr>
        <w:t>وتستورد الجزائر بضائع تونسية المنشأ والواردة في قائمة (ج 3) حسب الكميات والإعفاءات الجمركية المبينة في هذه القائمة.</w:t>
      </w:r>
    </w:p>
    <w:p w14:paraId="7F4C1D19" w14:textId="77777777" w:rsidR="00D3252E" w:rsidRDefault="00702ED6" w:rsidP="00F82A53">
      <w:pPr>
        <w:pStyle w:val="2"/>
        <w:rPr>
          <w:lang w:val="en-US"/>
        </w:rPr>
      </w:pPr>
      <w:r>
        <w:rPr>
          <w:rtl/>
          <w:lang w:val="en-US"/>
        </w:rPr>
        <w:t xml:space="preserve">كما يتم استيراد المنتجات ذات المنشأ الجزائري المدرجة في القائمة (د2) وفقا للكميات والإعفاءات الجمركية المحددة في هذه </w:t>
      </w:r>
      <w:r>
        <w:rPr>
          <w:rFonts w:hint="cs"/>
          <w:rtl/>
          <w:lang w:val="en-US"/>
        </w:rPr>
        <w:t>القائمة.</w:t>
      </w:r>
    </w:p>
    <w:p w14:paraId="2605539A" w14:textId="77777777" w:rsidR="00D3252E" w:rsidRDefault="00702ED6" w:rsidP="00F82A53">
      <w:pPr>
        <w:pStyle w:val="2"/>
        <w:rPr>
          <w:lang w:val="en-US"/>
        </w:rPr>
      </w:pPr>
      <w:r>
        <w:rPr>
          <w:rtl/>
          <w:lang w:val="en-US"/>
        </w:rPr>
        <w:lastRenderedPageBreak/>
        <w:t>ويحدد مفهوم السلع والمنتجات ذات المنشأ وطرق التعاون الإداري المرتبطة بذلك البروتوكول رقم 01 الملحق بهذا الاتفاق (الجريدة الرسمية للجمهورية الجزائرية، 2013)، والتي تخص قوائم التصنيفات والتحويلات التي يجب إجراؤها على المواد التي ليست لها صفة المنشأ ليكسب المنتوج المحول صفة المنشأ.</w:t>
      </w:r>
    </w:p>
    <w:p w14:paraId="3564F6D0" w14:textId="77777777" w:rsidR="00D3252E" w:rsidRDefault="00702ED6">
      <w:pPr>
        <w:pStyle w:val="3"/>
        <w:rPr>
          <w:lang w:bidi="ar-DZ"/>
        </w:rPr>
      </w:pPr>
      <w:bookmarkStart w:id="982" w:name="_Toc159361280"/>
      <w:bookmarkStart w:id="983" w:name="_Toc170062763"/>
      <w:bookmarkStart w:id="984" w:name="_Toc170063323"/>
      <w:bookmarkStart w:id="985" w:name="_Toc170063715"/>
      <w:r>
        <w:rPr>
          <w:rtl/>
          <w:lang w:bidi="ar-DZ"/>
        </w:rPr>
        <w:t>المطلب الرابع: التعاون في المجال الصناعي</w:t>
      </w:r>
      <w:bookmarkEnd w:id="982"/>
      <w:bookmarkEnd w:id="983"/>
      <w:bookmarkEnd w:id="984"/>
      <w:bookmarkEnd w:id="985"/>
    </w:p>
    <w:p w14:paraId="7D5D686B" w14:textId="77777777" w:rsidR="00D3252E" w:rsidRDefault="00702ED6">
      <w:pPr>
        <w:rPr>
          <w:lang w:val="en-US" w:bidi="ar-DZ"/>
        </w:rPr>
      </w:pPr>
      <w:r>
        <w:rPr>
          <w:rtl/>
          <w:lang w:val="en-US" w:bidi="ar-DZ"/>
        </w:rPr>
        <w:t>أما على الصعيد الصناعي، فقد تعززت العلاقات الاقتصادية الجزائرية التونسية بتوقيع الاتفاقية الإطارية الجديدة للتعاون الصناعي في عام 2001 (مرسوم رئاسي رقم 02-225، 2002)، بهدف تطوير طرق وأساليب الشراكة والاستثمار المباشر بين الدولتين، الأمر الذي يفضي إلى إنشاء مشاريع واستثمارات مشتركة.</w:t>
      </w:r>
    </w:p>
    <w:p w14:paraId="037BCF6E" w14:textId="77777777" w:rsidR="00D3252E" w:rsidRDefault="00702ED6">
      <w:pPr>
        <w:rPr>
          <w:rtl/>
          <w:lang w:val="en-US" w:bidi="ar-DZ"/>
        </w:rPr>
      </w:pPr>
      <w:r>
        <w:rPr>
          <w:rtl/>
          <w:lang w:val="en-US" w:bidi="ar-DZ"/>
        </w:rPr>
        <w:t>وإدراكًا للأهمية الكبرى التي توليها الدولتان الشقيقتان للجانب الصناعي والاستثماري فقد تم توقيع اتفاقية تعاون لتشجيع الاستثمار والحماية المتبادلة لهذا الأخير، مما يعزز التبادلات الاقتصادية الخاصة ويضمن المعاملة العادلة في إطار اتفاقية التفاضل (مرسوم رئاسي رقم 06-404، 2006)، وقد مهد هذا الأمر الطريق لـ 17 مشروعًا اِسْتِثْمَارِيًّا تُونِسِيًّا في الجزائر و25 مشروعًا جَزَائِرِيًّا في تونس. ففي 19 يونيو 2002 تم التوقيع على اتفاقية لإنشاء مشروع مشترك بين شركة " إيتاب " التونسية وشركة "سوناطراك" الجزائرية المتخصصتين في التنقيب عن النفط وإنتاجه في المناطق الواعدة في الدولتين (وزارة الشؤون الخارجية التونسية، 2019).</w:t>
      </w:r>
    </w:p>
    <w:p w14:paraId="3FD15A7F" w14:textId="77777777" w:rsidR="00D3252E" w:rsidRDefault="00702ED6">
      <w:pPr>
        <w:tabs>
          <w:tab w:val="clear" w:pos="4755"/>
          <w:tab w:val="clear" w:pos="6885"/>
        </w:tabs>
        <w:bidi w:val="0"/>
        <w:spacing w:after="0" w:line="240" w:lineRule="auto"/>
        <w:ind w:firstLine="0"/>
        <w:contextualSpacing w:val="0"/>
        <w:jc w:val="left"/>
        <w:rPr>
          <w:rtl/>
          <w:lang w:val="en-US" w:bidi="ar-DZ"/>
        </w:rPr>
      </w:pPr>
      <w:r>
        <w:rPr>
          <w:rtl/>
          <w:lang w:val="en-US" w:bidi="ar-DZ"/>
        </w:rPr>
        <w:br w:type="page"/>
      </w:r>
    </w:p>
    <w:p w14:paraId="5D898211" w14:textId="77777777" w:rsidR="00D3252E" w:rsidRDefault="00702ED6">
      <w:pPr>
        <w:pStyle w:val="23"/>
        <w:rPr>
          <w:rtl/>
          <w:lang w:bidi="ar-DZ"/>
        </w:rPr>
      </w:pPr>
      <w:bookmarkStart w:id="986" w:name="_Toc159361281"/>
      <w:bookmarkStart w:id="987" w:name="_Toc170062764"/>
      <w:bookmarkStart w:id="988" w:name="_Toc170063324"/>
      <w:bookmarkStart w:id="989" w:name="_Toc170063716"/>
      <w:r>
        <w:rPr>
          <w:rtl/>
          <w:lang w:bidi="ar-DZ"/>
        </w:rPr>
        <w:lastRenderedPageBreak/>
        <w:t>خلاصة الفصل</w:t>
      </w:r>
      <w:r>
        <w:rPr>
          <w:rFonts w:hint="cs"/>
          <w:rtl/>
          <w:lang w:bidi="ar-DZ"/>
        </w:rPr>
        <w:t>:</w:t>
      </w:r>
      <w:bookmarkEnd w:id="986"/>
      <w:bookmarkEnd w:id="987"/>
      <w:bookmarkEnd w:id="988"/>
      <w:bookmarkEnd w:id="989"/>
    </w:p>
    <w:p w14:paraId="7F4FAE66" w14:textId="77777777" w:rsidR="00D3252E" w:rsidRDefault="00702ED6" w:rsidP="005F373F">
      <w:pPr>
        <w:rPr>
          <w:rtl/>
          <w:lang w:val="en-US" w:bidi="ar-DZ"/>
        </w:rPr>
      </w:pPr>
      <w:r>
        <w:rPr>
          <w:rtl/>
          <w:lang w:val="en-US" w:bidi="ar-DZ"/>
        </w:rPr>
        <w:t xml:space="preserve">بات واضحا من خلال ما تم التعرض له في هذا الفصل أن كل </w:t>
      </w:r>
      <w:r w:rsidR="005F373F">
        <w:rPr>
          <w:rFonts w:hint="cs"/>
          <w:rtl/>
          <w:lang w:val="en-US" w:bidi="ar-DZ"/>
        </w:rPr>
        <w:t xml:space="preserve">من </w:t>
      </w:r>
      <w:r>
        <w:rPr>
          <w:rtl/>
          <w:lang w:val="en-US" w:bidi="ar-DZ"/>
        </w:rPr>
        <w:t>الجزائر وتونس تمتلكان إمكانيات هائلة تمكنهما من إرساء قواعد متينة لبناء تعاون اقتصادي ناجح يمكّن الدولتين من إنشاء سوق مشتركة ومنطقة تجارة حرة تكونان لبنة من لبناة التكامل الاقتصادي، مع وجود أدوات تعمل على إنجاح هذا التعاون كتعزيز التجارة البينية والمتمثلة في إطارها القانوني الاتفاق التفاضلي الجزائري التونسي والاستثمارات المشتركة، وكذا تنمية المناطق الحدودية بين البلدين، ويمكن أن يتحقق كل هذا في عدة مجالات كالمجال التجاري والصناعي والسياحي وفي عدة مجالات أخرى يمكن أن تكون رافدا من روافد التعاون الاقتصادي.</w:t>
      </w:r>
    </w:p>
    <w:p w14:paraId="2EE2724C" w14:textId="77777777" w:rsidR="00D3252E" w:rsidRDefault="00702ED6">
      <w:pPr>
        <w:rPr>
          <w:lang w:val="en-US" w:bidi="ar-DZ"/>
        </w:rPr>
      </w:pPr>
      <w:r>
        <w:rPr>
          <w:rtl/>
          <w:lang w:val="en-US" w:bidi="ar-DZ"/>
        </w:rPr>
        <w:t xml:space="preserve">وقد استنتجنا في آخر هذا الفصل أن التعاون الاقتصادي بين الجزائر وتونس ما زال دون المستوى </w:t>
      </w:r>
      <w:r>
        <w:rPr>
          <w:rFonts w:hint="cs"/>
          <w:rtl/>
          <w:lang w:val="en-US" w:bidi="ar-DZ"/>
        </w:rPr>
        <w:t>المطلوب، مقارنة</w:t>
      </w:r>
      <w:r>
        <w:rPr>
          <w:rtl/>
          <w:lang w:val="en-US" w:bidi="ar-DZ"/>
        </w:rPr>
        <w:t xml:space="preserve"> بالإمكانيات والأدوات التي تتوفر عليها الدولتان، وبالتالي لا بد من العمل على تعزيز هذا التعاون بإنشاء منطقة تبادل حر تعمل على تنشيط التجارة البنية وتسهل انسياب رؤوس الأموال والاستثمارات الأجنبية بين </w:t>
      </w:r>
      <w:r>
        <w:rPr>
          <w:rFonts w:hint="cs"/>
          <w:rtl/>
          <w:lang w:val="en-US" w:bidi="ar-DZ"/>
        </w:rPr>
        <w:t>الدولتين.</w:t>
      </w:r>
    </w:p>
    <w:p w14:paraId="40478F2C" w14:textId="77777777" w:rsidR="00D3252E" w:rsidRDefault="00702ED6">
      <w:pPr>
        <w:rPr>
          <w:rtl/>
          <w:lang w:val="en-US" w:bidi="ar-DZ"/>
        </w:rPr>
      </w:pPr>
      <w:r>
        <w:rPr>
          <w:rtl/>
          <w:lang w:val="en-US" w:bidi="ar-DZ"/>
        </w:rPr>
        <w:t>ولمعرفة المزيد حول المؤهلات التي يمكن أن تؤدي لخلق تكامل اقتصادي بين البلدين سنتعرض في الفصل الرابع للتحديات والفرص التي يمكن أن تعزز هذا التعاون الاقتصادي والذي من شأنه أن يفضي إلى تكامل اقتصادي بين الجارتين على عكس ما شاهدناه بين دول المغرب العرب</w:t>
      </w:r>
      <w:r w:rsidR="005F373F">
        <w:rPr>
          <w:rFonts w:hint="cs"/>
          <w:rtl/>
          <w:lang w:val="en-US" w:bidi="ar-DZ"/>
        </w:rPr>
        <w:t>ي</w:t>
      </w:r>
      <w:r>
        <w:rPr>
          <w:rtl/>
          <w:lang w:val="en-US" w:bidi="ar-DZ"/>
        </w:rPr>
        <w:t xml:space="preserve"> في الفصل الثاني.</w:t>
      </w:r>
    </w:p>
    <w:p w14:paraId="144C625B" w14:textId="77777777" w:rsidR="00D3252E" w:rsidRDefault="00D3252E">
      <w:pPr>
        <w:rPr>
          <w:lang w:val="en-US" w:bidi="ar-DZ"/>
        </w:rPr>
      </w:pPr>
    </w:p>
    <w:p w14:paraId="5165E897" w14:textId="77777777" w:rsidR="00D3252E" w:rsidRDefault="00D3252E">
      <w:pPr>
        <w:rPr>
          <w:lang w:val="en-US" w:bidi="ar-DZ"/>
        </w:rPr>
        <w:sectPr w:rsidR="00D3252E">
          <w:headerReference w:type="default" r:id="rId79"/>
          <w:footerReference w:type="default" r:id="rId80"/>
          <w:headerReference w:type="first" r:id="rId81"/>
          <w:footnotePr>
            <w:numRestart w:val="eachPage"/>
          </w:footnotePr>
          <w:pgSz w:w="11906" w:h="16838"/>
          <w:pgMar w:top="1134" w:right="1701" w:bottom="1134" w:left="1134" w:header="720" w:footer="720" w:gutter="0"/>
          <w:cols w:space="720"/>
          <w:docGrid w:linePitch="381"/>
        </w:sectPr>
      </w:pPr>
    </w:p>
    <w:p w14:paraId="4D98D726" w14:textId="77777777" w:rsidR="00D3252E" w:rsidRDefault="00D3252E">
      <w:pPr>
        <w:rPr>
          <w:rtl/>
          <w:lang w:bidi="ar-DZ"/>
        </w:rPr>
      </w:pPr>
    </w:p>
    <w:p w14:paraId="7B82B507" w14:textId="77777777" w:rsidR="00D3252E" w:rsidRDefault="00D3252E">
      <w:pPr>
        <w:rPr>
          <w:lang w:bidi="ar-DZ"/>
        </w:rPr>
      </w:pPr>
    </w:p>
    <w:p w14:paraId="6067C0C8" w14:textId="77777777" w:rsidR="00D3252E" w:rsidRDefault="00D3252E">
      <w:pPr>
        <w:rPr>
          <w:rtl/>
          <w:lang w:bidi="ar-DZ"/>
        </w:rPr>
      </w:pPr>
    </w:p>
    <w:p w14:paraId="075BA096" w14:textId="77777777" w:rsidR="00D3252E" w:rsidRDefault="00D3252E">
      <w:pPr>
        <w:rPr>
          <w:rtl/>
          <w:lang w:bidi="ar-DZ"/>
        </w:rPr>
      </w:pPr>
    </w:p>
    <w:p w14:paraId="612C4B7E" w14:textId="77777777" w:rsidR="00D3252E" w:rsidRDefault="00D3252E">
      <w:pPr>
        <w:rPr>
          <w:rtl/>
          <w:lang w:bidi="ar-DZ"/>
        </w:rPr>
      </w:pPr>
    </w:p>
    <w:p w14:paraId="7B591908" w14:textId="77777777" w:rsidR="00D3252E" w:rsidRDefault="00D3252E">
      <w:pPr>
        <w:rPr>
          <w:rtl/>
          <w:lang w:val="en-US" w:bidi="ar-DZ"/>
        </w:rPr>
      </w:pPr>
      <w:bookmarkStart w:id="990" w:name="_Toc146093190"/>
    </w:p>
    <w:p w14:paraId="24223634" w14:textId="77777777" w:rsidR="00D3252E" w:rsidRDefault="00D3252E">
      <w:pPr>
        <w:rPr>
          <w:rtl/>
          <w:lang w:val="en-GB" w:bidi="ar-DZ"/>
        </w:rPr>
      </w:pPr>
    </w:p>
    <w:p w14:paraId="4F862AC1" w14:textId="77777777" w:rsidR="00D3252E" w:rsidRDefault="00D3252E">
      <w:pPr>
        <w:rPr>
          <w:rtl/>
          <w:lang w:val="en-GB" w:bidi="ar-DZ"/>
        </w:rPr>
      </w:pPr>
    </w:p>
    <w:p w14:paraId="6922FAFD" w14:textId="4D6952DC" w:rsidR="00D3252E" w:rsidRDefault="00D3252E">
      <w:pPr>
        <w:rPr>
          <w:rtl/>
          <w:lang w:val="en-GB" w:bidi="ar-DZ"/>
        </w:rPr>
      </w:pPr>
    </w:p>
    <w:p w14:paraId="6CAB605D" w14:textId="663DBADA" w:rsidR="00D3252E" w:rsidRPr="00BD40FD" w:rsidRDefault="00BD40FD" w:rsidP="00BD40FD">
      <w:pPr>
        <w:pStyle w:val="titre"/>
        <w:pBdr>
          <w:bottom w:val="none" w:sz="0" w:space="0" w:color="auto"/>
        </w:pBdr>
        <w:bidi/>
        <w:spacing w:before="0" w:after="0"/>
        <w:ind w:left="0" w:right="0"/>
        <w:jc w:val="center"/>
        <w:outlineLvl w:val="0"/>
        <w:rPr>
          <w:rFonts w:ascii="Andalus" w:hAnsi="Andalus" w:cs="Andalus"/>
          <w:b w:val="0"/>
          <w:bCs w:val="0"/>
          <w:i w:val="0"/>
          <w:iCs w:val="0"/>
          <w:color w:val="002060"/>
          <w:sz w:val="48"/>
          <w:szCs w:val="52"/>
          <w:rtl/>
        </w:rPr>
      </w:pPr>
      <w:r w:rsidRPr="00BD40FD">
        <w:rPr>
          <w:rFonts w:ascii="Andalus" w:hAnsi="Andalus" w:cs="Andalus"/>
          <w:b w:val="0"/>
          <w:bCs w:val="0"/>
          <w:i w:val="0"/>
          <w:iCs w:val="0"/>
          <w:noProof/>
          <w:color w:val="002060"/>
          <w:sz w:val="48"/>
          <w:szCs w:val="52"/>
          <w:lang w:val="en-US" w:eastAsia="en-US"/>
        </w:rPr>
        <mc:AlternateContent>
          <mc:Choice Requires="wps">
            <w:drawing>
              <wp:anchor distT="0" distB="0" distL="114300" distR="114300" simplePos="0" relativeHeight="251663360" behindDoc="0" locked="0" layoutInCell="0" hidden="0" allowOverlap="1" wp14:anchorId="2B3CDE06" wp14:editId="69A47D75">
                <wp:simplePos x="0" y="0"/>
                <wp:positionH relativeFrom="page">
                  <wp:align>center</wp:align>
                </wp:positionH>
                <wp:positionV relativeFrom="paragraph">
                  <wp:posOffset>468170</wp:posOffset>
                </wp:positionV>
                <wp:extent cx="6141720" cy="2026920"/>
                <wp:effectExtent l="228600" t="228600" r="240030" b="240030"/>
                <wp:wrapNone/>
                <wp:docPr id="219389894" name="Rectangle : avec coins arrondis en diagonale 4"/>
                <wp:cNvGraphicFramePr/>
                <a:graphic xmlns:a="http://schemas.openxmlformats.org/drawingml/2006/main">
                  <a:graphicData uri="http://schemas.microsoft.com/office/word/2010/wordprocessingShape">
                    <wps:wsp>
                      <wps:cNvSpPr>
                        <a:extLst>
                          <a:ext uri="smNativeData">
                            <sm:smNativeData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 xmlns:o="urn:schemas-microsoft-com:office:office" xmlns:v="urn:schemas-microsoft-com:vml" xmlns:w10="urn:schemas-microsoft-com:office:word" xmlns:w="http://schemas.openxmlformats.org/wordprocessingml/2006/main" xmlns:sm="smNativeData" val="SMDATA_14_Ug5gZhMAAAAlAAAAsAAAAA0AAAAAkAAAAEgAAACQAAAASAAAAAAAAAABAAAAAAAAAAEAAABQAAAAwlXMgqIpvD8AAAAAAAAAAA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B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"/>
                          </a:ext>
                        </a:extLst>
                      </wps:cNvSpPr>
                      <wps:spPr>
                        <a:xfrm>
                          <a:off x="0" y="0"/>
                          <a:ext cx="6141720" cy="2026920"/>
                        </a:xfrm>
                        <a:prstGeom prst="round2DiagRect">
                          <a:avLst>
                            <a:gd name="adj1" fmla="val 16667"/>
                            <a:gd name="adj2" fmla="val 0"/>
                          </a:avLst>
                        </a:prstGeom>
                        <a:noFill/>
                        <a:ln w="12700">
                          <a:solidFill>
                            <a:srgbClr val="000000"/>
                          </a:solidFill>
                        </a:ln>
                        <a:effectLst>
                          <a:glow rad="228600">
                            <a:srgbClr val="A4A4A4"/>
                          </a:glow>
                        </a:effectLst>
                      </wps:spPr>
                      <wps:txbx>
                        <w:txbxContent>
                          <w:p w14:paraId="21FF561B" w14:textId="77777777" w:rsidR="00EF18B3" w:rsidRPr="00BD40FD" w:rsidRDefault="00EF18B3" w:rsidP="00BD40FD">
                            <w:pPr>
                              <w:pStyle w:val="titre"/>
                              <w:pBdr>
                                <w:bottom w:val="none" w:sz="0" w:space="0" w:color="auto"/>
                              </w:pBdr>
                              <w:bidi/>
                              <w:spacing w:before="0" w:after="0"/>
                              <w:ind w:left="0" w:right="0"/>
                              <w:jc w:val="center"/>
                              <w:outlineLvl w:val="0"/>
                              <w:rPr>
                                <w:rFonts w:ascii="Andalus" w:hAnsi="Andalus" w:cs="Andalus"/>
                                <w:i w:val="0"/>
                                <w:iCs w:val="0"/>
                                <w:color w:val="002060"/>
                                <w:sz w:val="48"/>
                                <w:szCs w:val="52"/>
                                <w:u w:val="single"/>
                              </w:rPr>
                            </w:pPr>
                            <w:bookmarkStart w:id="991" w:name="_Toc159361282"/>
                            <w:bookmarkStart w:id="992" w:name="_Toc170062765"/>
                            <w:bookmarkStart w:id="993" w:name="_Toc170063717"/>
                            <w:r w:rsidRPr="00BD40FD">
                              <w:rPr>
                                <w:rFonts w:ascii="Andalus" w:hAnsi="Andalus" w:cs="Andalus"/>
                                <w:i w:val="0"/>
                                <w:iCs w:val="0"/>
                                <w:color w:val="002060"/>
                                <w:sz w:val="48"/>
                                <w:szCs w:val="52"/>
                                <w:u w:val="single"/>
                                <w:rtl/>
                              </w:rPr>
                              <w:t xml:space="preserve">الفصل الرابع: </w:t>
                            </w:r>
                          </w:p>
                          <w:p w14:paraId="5B971ACF" w14:textId="77777777" w:rsidR="00EF18B3" w:rsidRPr="00BD40FD" w:rsidRDefault="00EF18B3" w:rsidP="00BD40FD">
                            <w:pPr>
                              <w:pStyle w:val="titre"/>
                              <w:pBdr>
                                <w:bottom w:val="none" w:sz="0" w:space="0" w:color="auto"/>
                              </w:pBdr>
                              <w:bidi/>
                              <w:spacing w:before="0" w:after="0"/>
                              <w:ind w:left="0" w:right="0"/>
                              <w:jc w:val="center"/>
                              <w:outlineLvl w:val="0"/>
                              <w:rPr>
                                <w:rFonts w:ascii="Andalus" w:hAnsi="Andalus" w:cs="Andalus"/>
                                <w:b w:val="0"/>
                                <w:bCs w:val="0"/>
                                <w:i w:val="0"/>
                                <w:iCs w:val="0"/>
                                <w:color w:val="002060"/>
                                <w:sz w:val="48"/>
                                <w:szCs w:val="52"/>
                                <w:rtl/>
                              </w:rPr>
                            </w:pPr>
                            <w:r w:rsidRPr="00BD40FD">
                              <w:rPr>
                                <w:rFonts w:ascii="Andalus" w:hAnsi="Andalus" w:cs="Andalus"/>
                                <w:b w:val="0"/>
                                <w:bCs w:val="0"/>
                                <w:i w:val="0"/>
                                <w:iCs w:val="0"/>
                                <w:color w:val="002060"/>
                                <w:sz w:val="48"/>
                                <w:szCs w:val="52"/>
                                <w:rtl/>
                              </w:rPr>
                              <w:t>التعاون الاقتصادي "الجزائري– التونسي" التحديات وفرص الاندماج الممكنة</w:t>
                            </w:r>
                            <w:bookmarkEnd w:id="991"/>
                            <w:bookmarkEnd w:id="992"/>
                            <w:bookmarkEnd w:id="993"/>
                            <w:r w:rsidRPr="00BD40FD">
                              <w:rPr>
                                <w:rFonts w:ascii="Andalus" w:hAnsi="Andalus" w:cs="Andalus"/>
                                <w:b w:val="0"/>
                                <w:bCs w:val="0"/>
                                <w:i w:val="0"/>
                                <w:iCs w:val="0"/>
                                <w:color w:val="002060"/>
                                <w:sz w:val="48"/>
                                <w:szCs w:val="52"/>
                                <w:rtl/>
                              </w:rPr>
                              <w:t xml:space="preserve"> </w:t>
                            </w:r>
                          </w:p>
                          <w:p w14:paraId="62A5780A" w14:textId="77777777" w:rsidR="00EF18B3" w:rsidRPr="002F5B2A" w:rsidRDefault="00EF18B3" w:rsidP="00BD40FD">
                            <w:pPr>
                              <w:pStyle w:val="titre"/>
                              <w:pBdr>
                                <w:bottom w:val="none" w:sz="0" w:space="0" w:color="auto"/>
                              </w:pBdr>
                              <w:bidi/>
                              <w:spacing w:before="0" w:after="0"/>
                              <w:ind w:left="0" w:right="0"/>
                              <w:jc w:val="center"/>
                              <w:outlineLvl w:val="0"/>
                              <w:rPr>
                                <w:rFonts w:ascii="Andalus" w:hAnsi="Andalus" w:cs="Andalus"/>
                                <w:b w:val="0"/>
                                <w:bCs w:val="0"/>
                                <w:i w:val="0"/>
                                <w:iCs w:val="0"/>
                                <w:color w:val="002060"/>
                                <w:sz w:val="48"/>
                                <w:szCs w:val="52"/>
                              </w:rPr>
                            </w:pPr>
                          </w:p>
                          <w:p w14:paraId="00FB11D8" w14:textId="77777777" w:rsidR="00EF18B3" w:rsidRPr="002F5B2A" w:rsidRDefault="00EF18B3" w:rsidP="00BD40FD">
                            <w:pPr>
                              <w:jc w:val="center"/>
                              <w:outlineLvl w:val="0"/>
                              <w:rPr>
                                <w:b/>
                                <w:bCs/>
                                <w:color w:val="000000"/>
                                <w:sz w:val="44"/>
                                <w:szCs w:val="44"/>
                              </w:rPr>
                            </w:pPr>
                          </w:p>
                        </w:txbxContent>
                      </wps:txbx>
                      <wps:bodyPr spcFirstLastPara="1" vertOverflow="clip" horzOverflow="clip" lIns="91440" tIns="45720" rIns="91440" bIns="45720" anchor="ctr" upright="1">
                        <a:prstTxWarp prst="textNoShape">
                          <a:avLst/>
                        </a:prstTxWarp>
                        <a:noAutofit/>
                      </wps:bodyPr>
                    </wps:wsp>
                  </a:graphicData>
                </a:graphic>
                <wp14:sizeRelV relativeFrom="margin">
                  <wp14:pctHeight>0</wp14:pctHeight>
                </wp14:sizeRelV>
              </wp:anchor>
            </w:drawing>
          </mc:Choice>
          <mc:Fallback>
            <w:pict>
              <v:shape id="_x0000_s1030" style="position:absolute;left:0;text-align:left;margin-left:0;margin-top:36.85pt;width:483.6pt;height:159.6pt;z-index:25166336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coordsize="6141720,2026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" o:allowincell="f" adj="-11796480,,5400" path="m337827,l6141720,r,l6141720,1689093v,186577,-151250,337827,-337827,337827l,2026920r,l,337827c,151250,151250,,337827,xe" filled="f" strokeweight="1pt">
                <v:stroke joinstyle="miter"/>
                <v:formulas/>
                <v:path arrowok="t" o:connecttype="custom" o:connectlocs="337827,0;6141720,0;6141720,0;6141720,1689093;5803893,2026920;0,2026920;0,2026920;0,337827;337827,0" o:connectangles="0,0,0,0,0,0,0,0,0" textboxrect="0,0,6141720,2026920"/>
                <v:textbox>
                  <w:txbxContent>
                    <w:p w14:paraId="21FF561B" w14:textId="77777777" w:rsidR="00BD40FD" w:rsidRPr="00BD40FD" w:rsidRDefault="00BD40FD" w:rsidP="00BD40FD">
                      <w:pPr>
                        <w:pStyle w:val="titre"/>
                        <w:pBdr>
                          <w:bottom w:val="none" w:sz="0" w:space="0" w:color="auto"/>
                        </w:pBdr>
                        <w:bidi/>
                        <w:spacing w:before="0" w:after="0"/>
                        <w:ind w:left="0" w:right="0"/>
                        <w:jc w:val="center"/>
                        <w:outlineLvl w:val="0"/>
                        <w:rPr>
                          <w:rFonts w:ascii="Andalus" w:hAnsi="Andalus" w:cs="Andalus"/>
                          <w:i w:val="0"/>
                          <w:iCs w:val="0"/>
                          <w:color w:val="002060"/>
                          <w:sz w:val="48"/>
                          <w:szCs w:val="52"/>
                          <w:u w:val="single"/>
                        </w:rPr>
                      </w:pPr>
                      <w:bookmarkStart w:id="1029" w:name="_Toc159361282"/>
                      <w:bookmarkStart w:id="1030" w:name="_Toc170062765"/>
                      <w:bookmarkStart w:id="1031" w:name="_Toc170063717"/>
                      <w:r w:rsidRPr="00BD40FD">
                        <w:rPr>
                          <w:rFonts w:ascii="Andalus" w:hAnsi="Andalus" w:cs="Andalus"/>
                          <w:i w:val="0"/>
                          <w:iCs w:val="0"/>
                          <w:color w:val="002060"/>
                          <w:sz w:val="48"/>
                          <w:szCs w:val="52"/>
                          <w:u w:val="single"/>
                          <w:rtl/>
                        </w:rPr>
                        <w:t xml:space="preserve">الفصل الرابع: </w:t>
                      </w:r>
                    </w:p>
                    <w:p w14:paraId="5B971ACF" w14:textId="77777777" w:rsidR="00BD40FD" w:rsidRPr="00BD40FD" w:rsidRDefault="00BD40FD" w:rsidP="00BD40FD">
                      <w:pPr>
                        <w:pStyle w:val="titre"/>
                        <w:pBdr>
                          <w:bottom w:val="none" w:sz="0" w:space="0" w:color="auto"/>
                        </w:pBdr>
                        <w:bidi/>
                        <w:spacing w:before="0" w:after="0"/>
                        <w:ind w:left="0" w:right="0"/>
                        <w:jc w:val="center"/>
                        <w:outlineLvl w:val="0"/>
                        <w:rPr>
                          <w:rFonts w:ascii="Andalus" w:hAnsi="Andalus" w:cs="Andalus"/>
                          <w:b w:val="0"/>
                          <w:bCs w:val="0"/>
                          <w:i w:val="0"/>
                          <w:iCs w:val="0"/>
                          <w:color w:val="002060"/>
                          <w:sz w:val="48"/>
                          <w:szCs w:val="52"/>
                          <w:rtl/>
                        </w:rPr>
                      </w:pPr>
                      <w:r w:rsidRPr="00BD40FD">
                        <w:rPr>
                          <w:rFonts w:ascii="Andalus" w:hAnsi="Andalus" w:cs="Andalus"/>
                          <w:b w:val="0"/>
                          <w:bCs w:val="0"/>
                          <w:i w:val="0"/>
                          <w:iCs w:val="0"/>
                          <w:color w:val="002060"/>
                          <w:sz w:val="48"/>
                          <w:szCs w:val="52"/>
                          <w:rtl/>
                        </w:rPr>
                        <w:t>التعاون الاقتصادي "الجزائري– التونسي" التحديات وفرص الاندماج الممكنة</w:t>
                      </w:r>
                      <w:bookmarkEnd w:id="1029"/>
                      <w:bookmarkEnd w:id="1030"/>
                      <w:bookmarkEnd w:id="1031"/>
                      <w:r w:rsidRPr="00BD40FD">
                        <w:rPr>
                          <w:rFonts w:ascii="Andalus" w:hAnsi="Andalus" w:cs="Andalus"/>
                          <w:b w:val="0"/>
                          <w:bCs w:val="0"/>
                          <w:i w:val="0"/>
                          <w:iCs w:val="0"/>
                          <w:color w:val="002060"/>
                          <w:sz w:val="48"/>
                          <w:szCs w:val="52"/>
                          <w:rtl/>
                        </w:rPr>
                        <w:t xml:space="preserve"> </w:t>
                      </w:r>
                    </w:p>
                    <w:p w14:paraId="62A5780A" w14:textId="77777777" w:rsidR="00BD40FD" w:rsidRPr="002F5B2A" w:rsidRDefault="00BD40FD" w:rsidP="00BD40FD">
                      <w:pPr>
                        <w:pStyle w:val="titre"/>
                        <w:pBdr>
                          <w:bottom w:val="none" w:sz="0" w:space="0" w:color="auto"/>
                        </w:pBdr>
                        <w:bidi/>
                        <w:spacing w:before="0" w:after="0"/>
                        <w:ind w:left="0" w:right="0"/>
                        <w:jc w:val="center"/>
                        <w:outlineLvl w:val="0"/>
                        <w:rPr>
                          <w:rFonts w:ascii="Andalus" w:hAnsi="Andalus" w:cs="Andalus"/>
                          <w:b w:val="0"/>
                          <w:bCs w:val="0"/>
                          <w:i w:val="0"/>
                          <w:iCs w:val="0"/>
                          <w:color w:val="002060"/>
                          <w:sz w:val="48"/>
                          <w:szCs w:val="52"/>
                        </w:rPr>
                      </w:pPr>
                    </w:p>
                    <w:p w14:paraId="00FB11D8" w14:textId="77777777" w:rsidR="00BD40FD" w:rsidRPr="002F5B2A" w:rsidRDefault="00BD40FD" w:rsidP="00BD40FD">
                      <w:pPr>
                        <w:jc w:val="center"/>
                        <w:outlineLvl w:val="0"/>
                        <w:rPr>
                          <w:b/>
                          <w:bCs/>
                          <w:color w:val="000000"/>
                          <w:sz w:val="44"/>
                          <w:szCs w:val="44"/>
                        </w:rPr>
                      </w:pPr>
                    </w:p>
                  </w:txbxContent>
                </v:textbox>
                <w10:wrap anchorx="page"/>
              </v:shape>
            </w:pict>
          </mc:Fallback>
        </mc:AlternateContent>
      </w:r>
      <w:r w:rsidR="00702ED6" w:rsidRPr="00BD40FD">
        <w:rPr>
          <w:rFonts w:ascii="Andalus" w:hAnsi="Andalus" w:cs="Andalus"/>
          <w:b w:val="0"/>
          <w:bCs w:val="0"/>
          <w:i w:val="0"/>
          <w:iCs w:val="0"/>
          <w:color w:val="002060"/>
          <w:sz w:val="48"/>
          <w:szCs w:val="52"/>
          <w:rtl/>
        </w:rPr>
        <w:br w:type="page"/>
      </w:r>
    </w:p>
    <w:p w14:paraId="059CD04B" w14:textId="77777777" w:rsidR="00D3252E" w:rsidRDefault="00702ED6">
      <w:pPr>
        <w:pStyle w:val="23"/>
        <w:rPr>
          <w:rtl/>
          <w:lang w:bidi="ar-DZ"/>
        </w:rPr>
      </w:pPr>
      <w:bookmarkStart w:id="994" w:name="_Toc159361283"/>
      <w:bookmarkStart w:id="995" w:name="_Toc146093169"/>
      <w:bookmarkStart w:id="996" w:name="_Toc170062766"/>
      <w:bookmarkStart w:id="997" w:name="_Toc170063325"/>
      <w:bookmarkStart w:id="998" w:name="_Toc170063718"/>
      <w:r>
        <w:rPr>
          <w:rtl/>
          <w:lang w:bidi="ar-DZ"/>
        </w:rPr>
        <w:lastRenderedPageBreak/>
        <w:t>تمهيد</w:t>
      </w:r>
      <w:bookmarkEnd w:id="994"/>
      <w:bookmarkEnd w:id="995"/>
      <w:bookmarkEnd w:id="996"/>
      <w:bookmarkEnd w:id="997"/>
      <w:bookmarkEnd w:id="998"/>
    </w:p>
    <w:p w14:paraId="6BEF6E23" w14:textId="77777777" w:rsidR="00D3252E" w:rsidRDefault="00702ED6">
      <w:pPr>
        <w:rPr>
          <w:lang w:val="en-US" w:bidi="ar-DZ"/>
        </w:rPr>
      </w:pPr>
      <w:r>
        <w:rPr>
          <w:rtl/>
        </w:rPr>
        <w:t xml:space="preserve">في كل مناسبة تجمع المسؤولين الجزائريين والتونسيين </w:t>
      </w:r>
      <w:r>
        <w:rPr>
          <w:rtl/>
          <w:lang w:bidi="ar-DZ"/>
        </w:rPr>
        <w:t>إلّا ويتم</w:t>
      </w:r>
      <w:r>
        <w:rPr>
          <w:rtl/>
        </w:rPr>
        <w:t xml:space="preserve"> التأكيد من قبل الجانبين </w:t>
      </w:r>
      <w:r>
        <w:rPr>
          <w:rtl/>
          <w:lang w:bidi="ar-DZ"/>
        </w:rPr>
        <w:t>على عمق ومتانة العلاقة الدّبلوماسية والسياسية بين البلدين</w:t>
      </w:r>
      <w:r>
        <w:rPr>
          <w:rFonts w:hint="cs"/>
          <w:rtl/>
          <w:lang w:bidi="ar-DZ"/>
        </w:rPr>
        <w:t>،</w:t>
      </w:r>
      <w:r>
        <w:rPr>
          <w:rtl/>
        </w:rPr>
        <w:t xml:space="preserve"> </w:t>
      </w:r>
      <w:r>
        <w:rPr>
          <w:rtl/>
          <w:lang w:bidi="ar-DZ"/>
        </w:rPr>
        <w:t>و</w:t>
      </w:r>
      <w:r>
        <w:rPr>
          <w:rFonts w:hint="cs"/>
          <w:rtl/>
          <w:lang w:bidi="ar-DZ"/>
        </w:rPr>
        <w:t>ذلك</w:t>
      </w:r>
      <w:r>
        <w:rPr>
          <w:rtl/>
          <w:lang w:bidi="ar-DZ"/>
        </w:rPr>
        <w:t xml:space="preserve"> بحكم أواصر الأخوة ووحدة الدين واللغة والثقافة والقرب </w:t>
      </w:r>
      <w:r>
        <w:rPr>
          <w:rtl/>
        </w:rPr>
        <w:t>الجغرافي بين الشعبين</w:t>
      </w:r>
      <w:r>
        <w:rPr>
          <w:rtl/>
          <w:lang w:bidi="ar-DZ"/>
        </w:rPr>
        <w:t>، حيث تعتبر الجزائر هي الجارة الغربية لتونس بحدود برية تبلغ حوالي 965 كلم، بالإضافة إلى التاريخ المشترك الذي يربط بين البلدين، والذي تجسد في أحداث ساقية سيدي يوسف سنة 1958 والتي اختلطت فيها الدماء التونسية بالدماء الجزائرية، كما كانت تونس أول دولة وقعت معاهدة الأخوة والوفاق مع الجزائر وهذا كان سنة 1983.</w:t>
      </w:r>
    </w:p>
    <w:p w14:paraId="5B612AF3" w14:textId="77777777" w:rsidR="00D3252E" w:rsidRDefault="00702ED6">
      <w:pPr>
        <w:rPr>
          <w:lang w:bidi="ar-DZ"/>
        </w:rPr>
      </w:pPr>
      <w:r>
        <w:rPr>
          <w:rtl/>
          <w:lang w:bidi="ar-DZ"/>
        </w:rPr>
        <w:t>حيث نجد أنه ومنذ استقلال الجزائر جمعت الجزائر وتونس بعض الشركات الاقتصادية، كخط الغاز الطبيعي الذي يربط الجزائر بإيطاليا مرورا بتونس، كما أنّ هناك عدة اتفاقيات في مجال الربط المشترك للكهرباء بين البلدين واتفاقية تتعلق بتبادل الخبرات في مجال التحكم في استعمال وتطوير الطاقات المتجددة خاصة الشمسية</w:t>
      </w:r>
      <w:r>
        <w:rPr>
          <w:rFonts w:hint="cs"/>
          <w:rtl/>
          <w:lang w:bidi="ar-DZ"/>
        </w:rPr>
        <w:t xml:space="preserve"> منها</w:t>
      </w:r>
      <w:r>
        <w:rPr>
          <w:rtl/>
          <w:lang w:bidi="ar-DZ"/>
        </w:rPr>
        <w:t xml:space="preserve"> واتفاقية تعاون بين شركة سوناطراك الجزائرية والشركة التونسية للنشاطات النفطية "إيتاب".</w:t>
      </w:r>
    </w:p>
    <w:p w14:paraId="39B99E65" w14:textId="77777777" w:rsidR="00D3252E" w:rsidRDefault="00702ED6">
      <w:pPr>
        <w:rPr>
          <w:rtl/>
          <w:lang w:bidi="ar-DZ"/>
        </w:rPr>
      </w:pPr>
      <w:r>
        <w:rPr>
          <w:rtl/>
          <w:lang w:bidi="ar-DZ"/>
        </w:rPr>
        <w:t>وبالرغم من هذه العلاقات الطيبة بين تونس والجزائر سواء كانت سياسية أو اقتصادية والكلمات المطمئنة للمسؤولين في كلا البلدين إلا أن التعاون الاقتصادي بينهما لا يزال دون مستوى طموحات الشعبين الشقيقين.</w:t>
      </w:r>
    </w:p>
    <w:p w14:paraId="20FE54AC" w14:textId="77777777" w:rsidR="00D3252E" w:rsidRDefault="00702ED6">
      <w:pPr>
        <w:bidi w:val="0"/>
        <w:rPr>
          <w:rtl/>
          <w:lang w:val="en-GB" w:bidi="ar-DZ"/>
        </w:rPr>
      </w:pPr>
      <w:r>
        <w:rPr>
          <w:rtl/>
          <w:lang w:val="en-GB" w:bidi="ar-DZ"/>
        </w:rPr>
        <w:br w:type="page"/>
      </w:r>
    </w:p>
    <w:p w14:paraId="58030501" w14:textId="77777777" w:rsidR="00D3252E" w:rsidRDefault="00702ED6">
      <w:pPr>
        <w:pStyle w:val="23"/>
        <w:rPr>
          <w:lang w:bidi="ar-DZ"/>
        </w:rPr>
      </w:pPr>
      <w:bookmarkStart w:id="999" w:name="_Toc159361284"/>
      <w:bookmarkStart w:id="1000" w:name="_Toc170062767"/>
      <w:bookmarkStart w:id="1001" w:name="_Toc170063326"/>
      <w:bookmarkStart w:id="1002" w:name="_Toc170063719"/>
      <w:r>
        <w:rPr>
          <w:rtl/>
          <w:lang w:bidi="ar-DZ"/>
        </w:rPr>
        <w:lastRenderedPageBreak/>
        <w:t>المبحث الأول: مقومات وأهم تحديات التعاون الاقتصادي الجزائري التونسي وسبل معالجتها</w:t>
      </w:r>
      <w:bookmarkEnd w:id="999"/>
      <w:bookmarkEnd w:id="1000"/>
      <w:bookmarkEnd w:id="1001"/>
      <w:bookmarkEnd w:id="1002"/>
    </w:p>
    <w:p w14:paraId="06E3CBE3" w14:textId="77777777" w:rsidR="00D3252E" w:rsidRDefault="00702ED6">
      <w:pPr>
        <w:pStyle w:val="3"/>
        <w:rPr>
          <w:rtl/>
          <w:lang w:bidi="ar-DZ"/>
        </w:rPr>
      </w:pPr>
      <w:bookmarkStart w:id="1003" w:name="_Toc159361285"/>
      <w:bookmarkStart w:id="1004" w:name="_Toc170062768"/>
      <w:bookmarkStart w:id="1005" w:name="_Toc170063327"/>
      <w:bookmarkStart w:id="1006" w:name="_Toc170063720"/>
      <w:r>
        <w:rPr>
          <w:rtl/>
          <w:lang w:bidi="ar-DZ"/>
        </w:rPr>
        <w:t>المطلب الأول: مقومات التعاون الاقتصادي الجزائري التونسي</w:t>
      </w:r>
      <w:bookmarkEnd w:id="1003"/>
      <w:bookmarkEnd w:id="1004"/>
      <w:bookmarkEnd w:id="1005"/>
      <w:bookmarkEnd w:id="1006"/>
    </w:p>
    <w:p w14:paraId="6C1172BE" w14:textId="77777777" w:rsidR="00D3252E" w:rsidRDefault="00702ED6">
      <w:pPr>
        <w:rPr>
          <w:lang w:val="en-US" w:bidi="ar-DZ"/>
        </w:rPr>
      </w:pPr>
      <w:r>
        <w:rPr>
          <w:rtl/>
          <w:lang w:val="en-US" w:bidi="ar-DZ"/>
        </w:rPr>
        <w:t xml:space="preserve">عند التمعن في الخارطة الجغرافية للتونس والجزائر سنجد أنّ فرص التكامل والانسجام متوفر لدى الدولتين، وذلك لوفرة الموارد الطبيعية المختلفة في هذين البلدين الشقيقين، فضلا وجود عامل مهم لإنجاح هذا التكامل ألا وهو الحدود البرية والبحرية المشتركة التي تسهل حركة الأشخاص والبضائع، بالإضافة لوجود عمال إيجابي أخر هو وحدة الدين واللغة </w:t>
      </w:r>
      <w:r>
        <w:rPr>
          <w:rFonts w:hint="cs"/>
          <w:rtl/>
          <w:lang w:val="en-US" w:bidi="ar-DZ"/>
        </w:rPr>
        <w:t>والثقافة.</w:t>
      </w:r>
    </w:p>
    <w:p w14:paraId="746BD476" w14:textId="77777777" w:rsidR="00D3252E" w:rsidRDefault="00702ED6" w:rsidP="00D30B05">
      <w:pPr>
        <w:rPr>
          <w:lang w:val="en-US" w:bidi="ar-DZ"/>
        </w:rPr>
      </w:pPr>
      <w:r>
        <w:rPr>
          <w:rtl/>
          <w:lang w:val="en-US" w:bidi="ar-DZ"/>
        </w:rPr>
        <w:t xml:space="preserve">كما يتمتع القطرين باقتصاد متنوع، حيث يعتمد الاقتصاد التونسي بنسبة كبيرة على الفلاحة وأنشطة أخرى كالسياحة، بينما يعتمد الاقتصاد الجزائري على النفط والغاز بنسبة كبيرة، وتمتلك الدولتين أيادي عاملة مؤهلة الشيء الذي يوحي بإمكانية حدوث تكامل اقتصادي يصب في مصلحة الشعبين الشقيقين ويجعل منها قوة اقليمية تنافس باقي الكتل الاقليمية المجاورة، </w:t>
      </w:r>
      <w:r w:rsidR="00D30B05" w:rsidRPr="00D30B05">
        <w:rPr>
          <w:rtl/>
          <w:lang w:val="en-US"/>
        </w:rPr>
        <w:t>ومن أبرز ا</w:t>
      </w:r>
      <w:r w:rsidR="00D30B05" w:rsidRPr="00D30B05">
        <w:rPr>
          <w:rFonts w:hint="cs"/>
          <w:rtl/>
          <w:lang w:val="en-US"/>
        </w:rPr>
        <w:t xml:space="preserve">لمقومات </w:t>
      </w:r>
      <w:r w:rsidR="00D30B05" w:rsidRPr="00D30B05">
        <w:rPr>
          <w:rtl/>
          <w:lang w:val="en-US"/>
        </w:rPr>
        <w:t>التي تمنح الجزائر وتونس إطارًا اقتصاديًا متكاملًا وذا أهمية استراتيجية ه</w:t>
      </w:r>
      <w:r w:rsidR="00D30B05">
        <w:rPr>
          <w:rtl/>
          <w:lang w:val="en-US"/>
        </w:rPr>
        <w:t>ي</w:t>
      </w:r>
      <w:r>
        <w:rPr>
          <w:rtl/>
          <w:lang w:val="en-US" w:bidi="ar-DZ"/>
        </w:rPr>
        <w:t xml:space="preserve">: </w:t>
      </w:r>
    </w:p>
    <w:p w14:paraId="67C2B35E" w14:textId="77777777" w:rsidR="00D3252E" w:rsidRDefault="00702ED6">
      <w:pPr>
        <w:pStyle w:val="4"/>
      </w:pPr>
      <w:bookmarkStart w:id="1007" w:name="_Toc170062769"/>
      <w:bookmarkStart w:id="1008" w:name="_Toc170063721"/>
      <w:r>
        <w:rPr>
          <w:rFonts w:hint="cs"/>
          <w:rtl/>
        </w:rPr>
        <w:t xml:space="preserve">1. </w:t>
      </w:r>
      <w:r>
        <w:rPr>
          <w:rtl/>
        </w:rPr>
        <w:t>المقومات التاريخية والحضرية:</w:t>
      </w:r>
      <w:bookmarkEnd w:id="1007"/>
      <w:bookmarkEnd w:id="1008"/>
      <w:r>
        <w:rPr>
          <w:rtl/>
        </w:rPr>
        <w:t xml:space="preserve"> </w:t>
      </w:r>
    </w:p>
    <w:p w14:paraId="33680AC5" w14:textId="77777777" w:rsidR="00D3252E" w:rsidRDefault="00702ED6">
      <w:pPr>
        <w:pStyle w:val="5"/>
      </w:pPr>
      <w:bookmarkStart w:id="1009" w:name="_Toc170062770"/>
      <w:bookmarkStart w:id="1010" w:name="_Toc170063722"/>
      <w:r>
        <w:rPr>
          <w:rtl/>
        </w:rPr>
        <w:t>أ- وحدة اللغة والدين:</w:t>
      </w:r>
      <w:bookmarkEnd w:id="1009"/>
      <w:bookmarkEnd w:id="1010"/>
      <w:r>
        <w:rPr>
          <w:rtl/>
        </w:rPr>
        <w:t xml:space="preserve"> </w:t>
      </w:r>
    </w:p>
    <w:p w14:paraId="3971F771" w14:textId="77777777" w:rsidR="00D3252E" w:rsidRDefault="00D30B05">
      <w:pPr>
        <w:rPr>
          <w:lang w:val="en-US" w:bidi="ar-DZ"/>
        </w:rPr>
      </w:pPr>
      <w:r w:rsidRPr="00D30B05">
        <w:rPr>
          <w:rtl/>
          <w:lang w:val="en-US" w:bidi="ar-DZ"/>
        </w:rPr>
        <w:t xml:space="preserve">إن اللغة العربية هي اللغة الرسمية والرئيسية لكل من تونس والجزائر، ما نصت عليه دساتير البلدين، فهذا الواقع اللغوي المشترك يعد عاملا داعما وميسرا لتحقيق التكامل الاقتصادي بين البلدين. كما أن هذا الارتباط اللغوي والثقافي المشترك بين الجزائر وتونس يعد إحدى الركائز الأساسية التي تدعم وتعزز جهود التكامل الاقتصادي بينهما </w:t>
      </w:r>
      <w:r w:rsidR="00702ED6">
        <w:rPr>
          <w:rtl/>
          <w:lang w:val="en-US" w:bidi="ar-DZ"/>
        </w:rPr>
        <w:t>(مانع، 2004).</w:t>
      </w:r>
    </w:p>
    <w:p w14:paraId="642E75A7" w14:textId="77777777" w:rsidR="00D3252E" w:rsidRDefault="00702ED6">
      <w:pPr>
        <w:rPr>
          <w:lang w:val="en-US" w:bidi="ar-DZ"/>
        </w:rPr>
      </w:pPr>
      <w:r>
        <w:rPr>
          <w:rtl/>
          <w:lang w:val="en-US" w:bidi="ar-DZ"/>
        </w:rPr>
        <w:t>كما تعتبر وحدة الدين عامل</w:t>
      </w:r>
      <w:r>
        <w:rPr>
          <w:rFonts w:hint="cs"/>
          <w:rtl/>
          <w:lang w:val="en-US" w:bidi="ar-DZ"/>
        </w:rPr>
        <w:t>ا</w:t>
      </w:r>
      <w:r>
        <w:rPr>
          <w:rtl/>
          <w:lang w:val="en-US" w:bidi="ar-DZ"/>
        </w:rPr>
        <w:t xml:space="preserve"> مساعد</w:t>
      </w:r>
      <w:r>
        <w:rPr>
          <w:rFonts w:hint="cs"/>
          <w:rtl/>
          <w:lang w:val="en-US" w:bidi="ar-DZ"/>
        </w:rPr>
        <w:t>ا</w:t>
      </w:r>
      <w:r>
        <w:rPr>
          <w:rtl/>
          <w:lang w:val="en-US" w:bidi="ar-DZ"/>
        </w:rPr>
        <w:t xml:space="preserve"> على بناء واستمرار تكامل اقتصادي، لأنّه الدين الذي يعتنقه شعب</w:t>
      </w:r>
      <w:r>
        <w:rPr>
          <w:rFonts w:hint="cs"/>
          <w:rtl/>
          <w:lang w:val="en-US" w:bidi="ar-DZ"/>
        </w:rPr>
        <w:t>ا</w:t>
      </w:r>
      <w:r>
        <w:rPr>
          <w:rtl/>
          <w:lang w:val="en-US" w:bidi="ar-DZ"/>
        </w:rPr>
        <w:t xml:space="preserve"> البلدين منذ أزيد من أربعة عشر </w:t>
      </w:r>
      <w:r>
        <w:rPr>
          <w:rFonts w:hint="cs"/>
          <w:rtl/>
          <w:lang w:val="en-US" w:bidi="ar-DZ"/>
        </w:rPr>
        <w:t>قرنا.</w:t>
      </w:r>
    </w:p>
    <w:p w14:paraId="65646C12" w14:textId="77777777" w:rsidR="00D3252E" w:rsidRDefault="00702ED6">
      <w:pPr>
        <w:pStyle w:val="5"/>
      </w:pPr>
      <w:bookmarkStart w:id="1011" w:name="_Toc170062771"/>
      <w:bookmarkStart w:id="1012" w:name="_Toc170063723"/>
      <w:r>
        <w:rPr>
          <w:rtl/>
        </w:rPr>
        <w:t>ب- وحدة التركيبة الاجتماعية:</w:t>
      </w:r>
      <w:bookmarkEnd w:id="1011"/>
      <w:bookmarkEnd w:id="1012"/>
      <w:r>
        <w:rPr>
          <w:rtl/>
        </w:rPr>
        <w:t xml:space="preserve"> </w:t>
      </w:r>
    </w:p>
    <w:p w14:paraId="5892D7AA" w14:textId="77777777" w:rsidR="00D3252E" w:rsidRDefault="00702ED6">
      <w:pPr>
        <w:rPr>
          <w:lang w:val="en-US" w:bidi="ar-DZ"/>
        </w:rPr>
      </w:pPr>
      <w:r>
        <w:rPr>
          <w:rtl/>
          <w:lang w:val="en-US" w:bidi="ar-DZ"/>
        </w:rPr>
        <w:t xml:space="preserve">تمتلك كل من الجزائر وتونس ثروة بشرية لابأس بها،  فقد بلغ عدد سكان الجزائر سنة 2021 حوالي 44.6 مليون نسمة حسب إحصائيات الديوان الوطني للإحصائيات (الإذاعة الجزائرية، 2022)، أمّا بالنسبة للجمهورية التونسية فقد بلغ عدد السكان سنة 2022 حوالي 11.8 مليون نسمة حسب الديوان الوطني للإحصاء، ويتميز سكان البلدين بالانسجام الثقافي والاجتماعي ووحدة التقاليد والمعتقدات، رغم وجود تنوع </w:t>
      </w:r>
      <w:r>
        <w:rPr>
          <w:rtl/>
          <w:lang w:val="en-US" w:bidi="ar-DZ"/>
        </w:rPr>
        <w:lastRenderedPageBreak/>
        <w:t>عرقي واختلاف في الخصائص المحلية، مما مهد لانصهارها داخل مجتمعات متجانسة منذ قرون وهو ما ولد لدى الشعبين الشعور بالمصير المشترك، والرغبة بالعيش معا ( قصري، 2017) . </w:t>
      </w:r>
    </w:p>
    <w:p w14:paraId="14686888" w14:textId="77777777" w:rsidR="00D3252E" w:rsidRDefault="00702ED6">
      <w:pPr>
        <w:pStyle w:val="4"/>
      </w:pPr>
      <w:bookmarkStart w:id="1013" w:name="_Toc170062772"/>
      <w:bookmarkStart w:id="1014" w:name="_Toc170063724"/>
      <w:r>
        <w:rPr>
          <w:rFonts w:hint="cs"/>
          <w:rtl/>
        </w:rPr>
        <w:t xml:space="preserve">2. </w:t>
      </w:r>
      <w:r>
        <w:rPr>
          <w:rtl/>
        </w:rPr>
        <w:t>المقومات الطبيعية:</w:t>
      </w:r>
      <w:bookmarkEnd w:id="1013"/>
      <w:bookmarkEnd w:id="1014"/>
      <w:r>
        <w:rPr>
          <w:rtl/>
        </w:rPr>
        <w:t xml:space="preserve"> </w:t>
      </w:r>
    </w:p>
    <w:p w14:paraId="047EDFBC" w14:textId="77777777" w:rsidR="00D3252E" w:rsidRDefault="00702ED6" w:rsidP="00D30B05">
      <w:pPr>
        <w:rPr>
          <w:lang w:val="en-US" w:bidi="ar-DZ"/>
        </w:rPr>
      </w:pPr>
      <w:r>
        <w:rPr>
          <w:rtl/>
          <w:lang w:val="en-US" w:bidi="ar-DZ"/>
        </w:rPr>
        <w:t>تحوز كل من الجزائر وتونس على العديد من المقومات الطبيعية، حيث تبلغ مساحة كل منهما حوالي 2.3 مليون كلم</w:t>
      </w:r>
      <w:r>
        <w:rPr>
          <w:vertAlign w:val="superscript"/>
          <w:rtl/>
          <w:lang w:val="en-US" w:bidi="ar-DZ"/>
        </w:rPr>
        <w:t>2</w:t>
      </w:r>
      <w:r>
        <w:rPr>
          <w:rtl/>
          <w:lang w:val="en-US" w:bidi="ar-DZ"/>
        </w:rPr>
        <w:t xml:space="preserve"> </w:t>
      </w:r>
      <w:r>
        <w:rPr>
          <w:rFonts w:hint="cs"/>
          <w:rtl/>
          <w:lang w:val="en-US" w:bidi="ar-DZ"/>
        </w:rPr>
        <w:t xml:space="preserve"> و</w:t>
      </w:r>
      <w:r>
        <w:rPr>
          <w:vertAlign w:val="superscript"/>
          <w:rtl/>
          <w:lang w:val="en-US" w:bidi="ar-DZ"/>
        </w:rPr>
        <w:t xml:space="preserve"> </w:t>
      </w:r>
      <w:r>
        <w:rPr>
          <w:rtl/>
          <w:lang w:val="en-US" w:bidi="ar-DZ"/>
        </w:rPr>
        <w:t>163</w:t>
      </w:r>
      <w:r w:rsidR="00D30B05">
        <w:rPr>
          <w:rFonts w:hint="cs"/>
          <w:rtl/>
          <w:lang w:val="en-US" w:bidi="ar-DZ"/>
        </w:rPr>
        <w:t>.</w:t>
      </w:r>
      <w:r>
        <w:rPr>
          <w:rtl/>
          <w:lang w:val="en-US" w:bidi="ar-DZ"/>
        </w:rPr>
        <w:t xml:space="preserve">610كم² على التوالي، وتطل الجزائر على البحر الأبيض المتوسط بشريط ساحلي طوله حوالي 1644 كلم، كما تمتد سواحل تونس على طول حوالي 2290 كلم حسب وكالة حماية وتهيئة الشريط الساحلي، مع تنوع في التضاريس ما بين جبال وغابات وسهول وأنهار وصحاري شاسعة، كما يوجد ثروات حيوانية ومعدنية هائلة خاصة في الجزائر وبدرجة أقل في تونس، وتتمثل هذه المقومات الطبيعية فيما يلي: </w:t>
      </w:r>
    </w:p>
    <w:p w14:paraId="1259D6DD" w14:textId="77777777" w:rsidR="00D3252E" w:rsidRDefault="00702ED6">
      <w:pPr>
        <w:pStyle w:val="5"/>
      </w:pPr>
      <w:bookmarkStart w:id="1015" w:name="_Toc170062773"/>
      <w:bookmarkStart w:id="1016" w:name="_Toc170063725"/>
      <w:r>
        <w:rPr>
          <w:rtl/>
        </w:rPr>
        <w:t>أ- الأراضي الفلاحية:</w:t>
      </w:r>
      <w:bookmarkEnd w:id="1015"/>
      <w:bookmarkEnd w:id="1016"/>
      <w:r>
        <w:rPr>
          <w:rtl/>
        </w:rPr>
        <w:t xml:space="preserve"> </w:t>
      </w:r>
    </w:p>
    <w:p w14:paraId="1B948C2B" w14:textId="77777777" w:rsidR="00D3252E" w:rsidRDefault="00702ED6">
      <w:pPr>
        <w:rPr>
          <w:lang w:val="en-US" w:bidi="ar-DZ"/>
        </w:rPr>
      </w:pPr>
      <w:r>
        <w:rPr>
          <w:rtl/>
          <w:lang w:val="en-US" w:bidi="ar-DZ"/>
        </w:rPr>
        <w:t>تمتلك الجزائر وتونس مساحات شاسعة قابلة لزراعة الحبوب والخضر والفواكه والزيتون والنخيل وتقدر هذه المساحات القابلة للاستصلاح بحوالي 283.2 مليون هكتار في الجزائر وحوالي</w:t>
      </w:r>
      <w:r>
        <w:rPr>
          <w:rFonts w:hint="cs"/>
          <w:rtl/>
          <w:lang w:val="en-US" w:bidi="ar-DZ"/>
        </w:rPr>
        <w:t xml:space="preserve"> </w:t>
      </w:r>
      <w:r>
        <w:rPr>
          <w:lang w:bidi="ar-DZ"/>
        </w:rPr>
        <w:t>5,15</w:t>
      </w:r>
      <w:r>
        <w:rPr>
          <w:rtl/>
          <w:lang w:val="en-US" w:bidi="ar-DZ"/>
        </w:rPr>
        <w:t xml:space="preserve"> مليون هكتار في تونس </w:t>
      </w:r>
      <w:r>
        <w:rPr>
          <w:rFonts w:hint="cs"/>
          <w:rtl/>
          <w:lang w:val="en-US" w:bidi="ar-DZ"/>
        </w:rPr>
        <w:t>(صالحي</w:t>
      </w:r>
      <w:r>
        <w:rPr>
          <w:rtl/>
          <w:lang w:val="en-US" w:bidi="ar-DZ"/>
        </w:rPr>
        <w:t>، 2004)، كما تجدر الإشارة هنا أيضًا إلى أن نسبة الأراضي المروية منخفضة جدًا مقارنة بالموارد المائية المتاحة لكل دولة، وذلك بسبب عدم الاستغلال الأمثل للموارد المائية وخاصة الأمطار التي تهطل خلال العام، والاستفادة منها لسقى بعض المحاصيل الفلاحية.</w:t>
      </w:r>
    </w:p>
    <w:p w14:paraId="2CD203B9" w14:textId="77777777" w:rsidR="00D3252E" w:rsidRDefault="00702ED6">
      <w:pPr>
        <w:pStyle w:val="5"/>
      </w:pPr>
      <w:bookmarkStart w:id="1017" w:name="_Toc170062774"/>
      <w:bookmarkStart w:id="1018" w:name="_Toc170063726"/>
      <w:r>
        <w:rPr>
          <w:rtl/>
        </w:rPr>
        <w:t>ب- المواد الخام:</w:t>
      </w:r>
      <w:bookmarkEnd w:id="1017"/>
      <w:bookmarkEnd w:id="1018"/>
      <w:r>
        <w:rPr>
          <w:rtl/>
        </w:rPr>
        <w:t xml:space="preserve"> </w:t>
      </w:r>
    </w:p>
    <w:p w14:paraId="0FE5893B" w14:textId="77777777" w:rsidR="00D3252E" w:rsidRDefault="00702ED6">
      <w:pPr>
        <w:rPr>
          <w:lang w:val="en-US" w:bidi="ar-DZ"/>
        </w:rPr>
      </w:pPr>
      <w:r>
        <w:rPr>
          <w:rtl/>
          <w:lang w:val="en-US" w:bidi="ar-DZ"/>
        </w:rPr>
        <w:t>تعتبر دولتي الجزائر وتونس من بين الدول الغنية بالموارد الطبيعة والمعدنية وخاصة مصادر الطاقة التقليدية كالنفط والغاز، حيث جاءت الجزائر في المرتبة الثالثة افريقيا من حيث الدول المنتجة للنفط خلال شهر نوفمبر من عام 2022، فقد بلغ انتاج الجزائر من هذه المادة خلال هذا شهر حوالي مليون و60 ألف برميل وذلك وفقًا للتقرير الشهري لمنظمة أوبك (جريدة الشروق الجزائرية، 2022)،بينما انتاج تونس من النفط والغاز يعتبر قليل مقارنة بالجزائر، وبينما تتمتع هذه الأخيرة بميزة تنافسية في إنتاج الفوسفات، إلا أنّه شهد انخفاضًا ملحوظًا خلال المدة ( 2011- 2020 ) مقارنة بعام 2010 بسبب الأحداث التي مرت بها الدولة خلال هذه الفترة.</w:t>
      </w:r>
    </w:p>
    <w:p w14:paraId="73CE58AC" w14:textId="77777777" w:rsidR="00D3252E" w:rsidRDefault="00702ED6">
      <w:pPr>
        <w:ind w:firstLine="0"/>
        <w:rPr>
          <w:rFonts w:ascii="Traditional Arabic" w:hAnsi="Traditional Arabic"/>
          <w:b/>
          <w:bCs/>
          <w:sz w:val="32"/>
          <w:rtl/>
          <w:lang w:val="en-US" w:eastAsia="fr-FR" w:bidi="ar-DZ"/>
        </w:rPr>
      </w:pPr>
      <w:r>
        <w:rPr>
          <w:rFonts w:ascii="Traditional Arabic" w:hAnsi="Traditional Arabic" w:hint="cs"/>
          <w:b/>
          <w:bCs/>
          <w:sz w:val="32"/>
          <w:rtl/>
          <w:lang w:val="en-US" w:eastAsia="fr-FR" w:bidi="ar-DZ"/>
        </w:rPr>
        <w:t>ج</w:t>
      </w:r>
      <w:r>
        <w:rPr>
          <w:rFonts w:ascii="Traditional Arabic" w:hAnsi="Traditional Arabic"/>
          <w:b/>
          <w:bCs/>
          <w:sz w:val="32"/>
          <w:rtl/>
          <w:lang w:val="en-US" w:eastAsia="fr-FR" w:bidi="ar-DZ"/>
        </w:rPr>
        <w:t xml:space="preserve">- </w:t>
      </w:r>
      <w:r>
        <w:rPr>
          <w:rFonts w:ascii="Traditional Arabic" w:hAnsi="Traditional Arabic" w:hint="cs"/>
          <w:b/>
          <w:bCs/>
          <w:sz w:val="32"/>
          <w:rtl/>
          <w:lang w:val="en-US" w:eastAsia="fr-FR" w:bidi="ar-DZ"/>
        </w:rPr>
        <w:t>الثروة الحيوانية</w:t>
      </w:r>
      <w:r>
        <w:rPr>
          <w:rFonts w:ascii="Traditional Arabic" w:hAnsi="Traditional Arabic"/>
          <w:b/>
          <w:bCs/>
          <w:sz w:val="32"/>
          <w:rtl/>
          <w:lang w:val="en-US" w:eastAsia="fr-FR" w:bidi="ar-DZ"/>
        </w:rPr>
        <w:t xml:space="preserve">: </w:t>
      </w:r>
    </w:p>
    <w:p w14:paraId="4E2CC02F" w14:textId="77777777" w:rsidR="00D3252E" w:rsidRDefault="00702ED6">
      <w:pPr>
        <w:ind w:firstLine="0"/>
        <w:rPr>
          <w:rFonts w:ascii="Traditional Arabic" w:hAnsi="Traditional Arabic"/>
          <w:b/>
          <w:bCs/>
          <w:sz w:val="32"/>
          <w:lang w:val="en-US" w:eastAsia="fr-FR" w:bidi="ar-DZ"/>
        </w:rPr>
      </w:pPr>
      <w:r>
        <w:rPr>
          <w:rFonts w:ascii="Traditional Arabic" w:hAnsi="Traditional Arabic" w:hint="cs"/>
          <w:b/>
          <w:bCs/>
          <w:sz w:val="32"/>
          <w:rtl/>
          <w:lang w:val="en-US" w:eastAsia="fr-FR" w:bidi="ar-DZ"/>
        </w:rPr>
        <w:t xml:space="preserve">     </w:t>
      </w:r>
      <w:r>
        <w:rPr>
          <w:b/>
          <w:bCs/>
          <w:rtl/>
          <w:lang w:val="en-US" w:bidi="ar-DZ"/>
        </w:rPr>
        <w:t xml:space="preserve"> </w:t>
      </w:r>
      <w:r>
        <w:rPr>
          <w:rtl/>
          <w:lang w:val="en-US" w:bidi="ar-DZ"/>
        </w:rPr>
        <w:t xml:space="preserve">تكمن أهمية تربية الحيوانات في تشابكها مع الإنتاج الفلاحي، وتحويلها من </w:t>
      </w:r>
      <w:r>
        <w:rPr>
          <w:rFonts w:hint="cs"/>
          <w:rtl/>
          <w:lang w:val="en-US" w:bidi="ar-DZ"/>
        </w:rPr>
        <w:t>أ</w:t>
      </w:r>
      <w:r>
        <w:rPr>
          <w:rtl/>
          <w:lang w:val="en-US" w:bidi="ar-DZ"/>
        </w:rPr>
        <w:t>شكالها الطبيعي</w:t>
      </w:r>
      <w:r>
        <w:rPr>
          <w:rFonts w:hint="cs"/>
          <w:rtl/>
          <w:lang w:val="en-US" w:bidi="ar-DZ"/>
        </w:rPr>
        <w:t>ة</w:t>
      </w:r>
      <w:r>
        <w:rPr>
          <w:rtl/>
          <w:lang w:val="en-US" w:bidi="ar-DZ"/>
        </w:rPr>
        <w:t xml:space="preserve"> إلى منتجات مصنعة ونصف مصنعة، وهذا من خلال الصناعات التحويلية كصناعة اللحوم والجلود، مما يوفر مواطن شغل دائمة </w:t>
      </w:r>
      <w:r>
        <w:rPr>
          <w:rtl/>
          <w:lang w:val="en-US" w:bidi="ar-DZ"/>
        </w:rPr>
        <w:lastRenderedPageBreak/>
        <w:t>وموسمية الأمر الذي</w:t>
      </w:r>
      <w:r>
        <w:rPr>
          <w:rFonts w:hint="cs"/>
          <w:rtl/>
          <w:lang w:val="en-US" w:bidi="ar-DZ"/>
        </w:rPr>
        <w:t xml:space="preserve"> من شأنه أن</w:t>
      </w:r>
      <w:r>
        <w:rPr>
          <w:rtl/>
          <w:lang w:val="en-US" w:bidi="ar-DZ"/>
        </w:rPr>
        <w:t xml:space="preserve"> يساهم في التخفيف من</w:t>
      </w:r>
      <w:r>
        <w:rPr>
          <w:rFonts w:hint="cs"/>
          <w:rtl/>
          <w:lang w:val="en-US" w:bidi="ar-DZ"/>
        </w:rPr>
        <w:t xml:space="preserve"> حدة</w:t>
      </w:r>
      <w:r>
        <w:rPr>
          <w:rtl/>
          <w:lang w:val="en-US" w:bidi="ar-DZ"/>
        </w:rPr>
        <w:t xml:space="preserve"> البطالة، كما يمكن أن تكون مصدرًا للأسمدة العضوية والتي بدورها تخلق زراعة متوازنة تحد من استنزاف التربة.</w:t>
      </w:r>
    </w:p>
    <w:p w14:paraId="25D5B51A" w14:textId="77777777" w:rsidR="00D3252E" w:rsidRDefault="00702ED6">
      <w:pPr>
        <w:pStyle w:val="4"/>
      </w:pPr>
      <w:bookmarkStart w:id="1019" w:name="_Toc170062775"/>
      <w:bookmarkStart w:id="1020" w:name="_Toc170063727"/>
      <w:r>
        <w:rPr>
          <w:rFonts w:hint="cs"/>
          <w:rtl/>
        </w:rPr>
        <w:t xml:space="preserve">3. </w:t>
      </w:r>
      <w:r>
        <w:rPr>
          <w:rtl/>
        </w:rPr>
        <w:t>المقومات الاقتصادية:</w:t>
      </w:r>
      <w:bookmarkEnd w:id="1019"/>
      <w:bookmarkEnd w:id="1020"/>
      <w:r>
        <w:rPr>
          <w:rtl/>
        </w:rPr>
        <w:t xml:space="preserve"> </w:t>
      </w:r>
    </w:p>
    <w:p w14:paraId="12915AC0" w14:textId="77777777" w:rsidR="00D3252E" w:rsidRDefault="00702ED6">
      <w:pPr>
        <w:pStyle w:val="5"/>
      </w:pPr>
      <w:bookmarkStart w:id="1021" w:name="_Toc170062776"/>
      <w:bookmarkStart w:id="1022" w:name="_Toc170063728"/>
      <w:r>
        <w:rPr>
          <w:rtl/>
        </w:rPr>
        <w:t>أ- وجود رأس المال:</w:t>
      </w:r>
      <w:bookmarkEnd w:id="1021"/>
      <w:bookmarkEnd w:id="1022"/>
      <w:r>
        <w:rPr>
          <w:rtl/>
        </w:rPr>
        <w:t xml:space="preserve"> </w:t>
      </w:r>
    </w:p>
    <w:p w14:paraId="6D5322FB" w14:textId="77777777" w:rsidR="00D3252E" w:rsidRDefault="00702ED6">
      <w:pPr>
        <w:rPr>
          <w:lang w:val="en-US" w:bidi="ar-DZ"/>
        </w:rPr>
      </w:pPr>
      <w:r>
        <w:rPr>
          <w:rtl/>
          <w:lang w:val="en-US" w:bidi="ar-DZ"/>
        </w:rPr>
        <w:t>يصنف اقتصاد الجزائر ضمن الاقتصاديات التي تمتلك فائض في رأس المال ولا تمتلك القدرة الكبيرة على التصنيع والاستثمار، بينما تصنف تونس ضمن الاقتصاديات التي لديها عجز في الموارد المالية، ولكن لها القدرة إلى حدا ما في التصنيع، ولهذا يمكن أن يكون هذا المقوم محفزًا لإمكانية التكامل بين البلدين في هذا المجال.</w:t>
      </w:r>
    </w:p>
    <w:p w14:paraId="2971EFF8" w14:textId="77777777" w:rsidR="00D3252E" w:rsidRDefault="00702ED6">
      <w:pPr>
        <w:pStyle w:val="5"/>
      </w:pPr>
      <w:bookmarkStart w:id="1023" w:name="_Toc170062777"/>
      <w:bookmarkStart w:id="1024" w:name="_Toc170063729"/>
      <w:r>
        <w:rPr>
          <w:rtl/>
        </w:rPr>
        <w:t>ب- السوق المشتركة:</w:t>
      </w:r>
      <w:bookmarkEnd w:id="1023"/>
      <w:bookmarkEnd w:id="1024"/>
      <w:r>
        <w:rPr>
          <w:rtl/>
        </w:rPr>
        <w:t xml:space="preserve"> </w:t>
      </w:r>
    </w:p>
    <w:p w14:paraId="130FCF71" w14:textId="77777777" w:rsidR="00D3252E" w:rsidRDefault="00702ED6">
      <w:pPr>
        <w:rPr>
          <w:lang w:val="en-US" w:bidi="ar-DZ"/>
        </w:rPr>
      </w:pPr>
      <w:r>
        <w:rPr>
          <w:rtl/>
          <w:lang w:val="en-US" w:bidi="ar-DZ"/>
        </w:rPr>
        <w:t>إنّ إقامة سوق مشتركة بين الجزائر وتونس يتيح لكلا الدولتين تصريف منتجاتها في هذه السوق، وهذا لاتساع رقعتها والتي تصل حسب آخر الإحصائيات حوالي 55 مليون مستهلك، كما يمكنها من إيجاد منافذ جديدة إلي الأسواق الخارجية، ولا يتم ذلك إلا بوجود موارد ومالية كبيرة.</w:t>
      </w:r>
    </w:p>
    <w:p w14:paraId="6095ED6D" w14:textId="77777777" w:rsidR="00D3252E" w:rsidRDefault="00702ED6">
      <w:pPr>
        <w:pStyle w:val="5"/>
      </w:pPr>
      <w:bookmarkStart w:id="1025" w:name="_Toc170062778"/>
      <w:bookmarkStart w:id="1026" w:name="_Toc170063730"/>
      <w:r>
        <w:rPr>
          <w:rtl/>
        </w:rPr>
        <w:t>ت- وفرة الأيادي العاملة:</w:t>
      </w:r>
      <w:bookmarkEnd w:id="1025"/>
      <w:bookmarkEnd w:id="1026"/>
      <w:r>
        <w:rPr>
          <w:rtl/>
        </w:rPr>
        <w:t xml:space="preserve"> </w:t>
      </w:r>
    </w:p>
    <w:p w14:paraId="72C26475" w14:textId="77777777" w:rsidR="00D3252E" w:rsidRDefault="00702ED6">
      <w:pPr>
        <w:rPr>
          <w:lang w:val="en-US" w:bidi="ar-DZ"/>
        </w:rPr>
      </w:pPr>
      <w:r>
        <w:rPr>
          <w:rtl/>
          <w:lang w:val="en-US" w:bidi="ar-DZ"/>
        </w:rPr>
        <w:t>وصل عدد سكان تونس والجزائر مجتمعين إلى ما يقرب من 55 مليون شخص، بما في ذلك القوى العاملة المهنية والجامعية والشبابية المتخصصة إلى حوالي 49 % حسب بينات البنك الدولي لسنة 2021،  ومن المتوقع أن تزداد هذه النسبة نتيجة زيادة مشاركة المكون النس</w:t>
      </w:r>
      <w:r>
        <w:rPr>
          <w:rFonts w:hint="cs"/>
          <w:rtl/>
          <w:lang w:val="en-US" w:bidi="ar-DZ"/>
        </w:rPr>
        <w:t>وي</w:t>
      </w:r>
      <w:r>
        <w:rPr>
          <w:rtl/>
          <w:lang w:val="en-US" w:bidi="ar-DZ"/>
        </w:rPr>
        <w:t xml:space="preserve"> في سوق العمل، وكذلك دخول من هم دون سن العشرين إلى سوق العمل في المستقبل ( قصري، 2017)، إلا أن معظم هذه الشريحة تعاني من التذمر والاستياء الأمر الذي قضى على الرغبة في المشاركة في عملية التنمية، ودفع البعض منهم للعمل خارج الدورة الاقتصادية الرسمية والبعض الآخر للهجرة خارج البلاد، وهذا </w:t>
      </w:r>
      <w:r>
        <w:rPr>
          <w:rFonts w:hint="cs"/>
          <w:rtl/>
          <w:lang w:val="en-US" w:bidi="ar-DZ"/>
        </w:rPr>
        <w:t xml:space="preserve">ما </w:t>
      </w:r>
      <w:r>
        <w:rPr>
          <w:rtl/>
          <w:lang w:val="en-US" w:bidi="ar-DZ"/>
        </w:rPr>
        <w:t>يحتم على البلدين التقارب أكثر لتحقيق المصالحة المتبادلة، خاصة في المجالين الزراعي والصناعي</w:t>
      </w:r>
      <w:r>
        <w:rPr>
          <w:rFonts w:hint="cs"/>
          <w:rtl/>
          <w:lang w:val="en-US" w:bidi="ar-DZ"/>
        </w:rPr>
        <w:t>،</w:t>
      </w:r>
      <w:r>
        <w:rPr>
          <w:rtl/>
          <w:lang w:val="en-US" w:bidi="ar-DZ"/>
        </w:rPr>
        <w:t xml:space="preserve"> فالجزائر مثلا تمتلك وعاء عقاري كبير وغير مستغل خاصة في الصحراء الكبرى والذي يمكن أن يستوعب العديد من المشاريع خاصة منها المشاريع الصناعية والزراعية، والتي بدورها ستوفر العديد من مواطن الشغل لسكان البلدين.</w:t>
      </w:r>
    </w:p>
    <w:p w14:paraId="7DA4207F" w14:textId="77777777" w:rsidR="00904F91" w:rsidRDefault="00904F91">
      <w:pPr>
        <w:rPr>
          <w:lang w:val="en-US" w:bidi="ar-DZ"/>
        </w:rPr>
      </w:pPr>
    </w:p>
    <w:p w14:paraId="6895017C" w14:textId="77777777" w:rsidR="00904F91" w:rsidRDefault="00904F91">
      <w:pPr>
        <w:rPr>
          <w:lang w:val="en-US" w:bidi="ar-DZ"/>
        </w:rPr>
      </w:pPr>
    </w:p>
    <w:p w14:paraId="3D4807DE" w14:textId="77777777" w:rsidR="00904F91" w:rsidRDefault="00904F91">
      <w:pPr>
        <w:rPr>
          <w:lang w:val="en-US" w:bidi="ar-DZ"/>
        </w:rPr>
      </w:pPr>
    </w:p>
    <w:p w14:paraId="19E085D9" w14:textId="77777777" w:rsidR="00904F91" w:rsidRDefault="00904F91">
      <w:pPr>
        <w:rPr>
          <w:rtl/>
          <w:lang w:val="en-US" w:bidi="ar-DZ"/>
        </w:rPr>
      </w:pPr>
    </w:p>
    <w:p w14:paraId="2694D1FE" w14:textId="77777777" w:rsidR="00D3252E" w:rsidRDefault="00702ED6">
      <w:pPr>
        <w:pStyle w:val="3"/>
        <w:rPr>
          <w:rtl/>
          <w:lang w:bidi="ar-DZ"/>
        </w:rPr>
      </w:pPr>
      <w:bookmarkStart w:id="1027" w:name="_Toc159361286"/>
      <w:bookmarkStart w:id="1028" w:name="_Toc170062779"/>
      <w:bookmarkStart w:id="1029" w:name="_Toc170063328"/>
      <w:bookmarkStart w:id="1030" w:name="_Toc170063731"/>
      <w:r>
        <w:rPr>
          <w:rtl/>
          <w:lang w:bidi="ar-DZ"/>
        </w:rPr>
        <w:t>المطلب الثاني: تأثير الجانب الأمني على التعاون الاقتصادي بين الجزائر وتونس</w:t>
      </w:r>
      <w:bookmarkEnd w:id="1027"/>
      <w:bookmarkEnd w:id="1028"/>
      <w:bookmarkEnd w:id="1029"/>
      <w:bookmarkEnd w:id="1030"/>
    </w:p>
    <w:p w14:paraId="3648CFEC" w14:textId="77777777" w:rsidR="00D3252E" w:rsidRDefault="00702ED6">
      <w:pPr>
        <w:rPr>
          <w:rtl/>
          <w:lang w:val="en-US" w:bidi="ar-DZ"/>
        </w:rPr>
      </w:pPr>
      <w:r>
        <w:rPr>
          <w:rtl/>
          <w:lang w:val="en-US" w:bidi="ar-DZ"/>
        </w:rPr>
        <w:t>يعتبر الأمن مطلب أساسي لا يمكن للدولة الاستغناء عنه، وجوهره يقوم على البقاء وحماية الأفراد والجماعات وتوفير البيئة الآمنة لتحقيق السلم والاستقرار، ولقد أصبحت ظاهرة الإرهاب عالمية تهدد أمن الدول واستقرارها وتعوق خطط التنمية، بالإضافة إلى تهديد السلم والأمن الدوليين وزعزعة الاستقرار وإحداث الفوضى.</w:t>
      </w:r>
    </w:p>
    <w:p w14:paraId="225D51A0" w14:textId="77777777" w:rsidR="00D3252E" w:rsidRDefault="00702ED6">
      <w:pPr>
        <w:pStyle w:val="4"/>
        <w:rPr>
          <w:rFonts w:eastAsia="Calibri"/>
          <w:rtl/>
        </w:rPr>
      </w:pPr>
      <w:bookmarkStart w:id="1031" w:name="_Toc170062780"/>
      <w:bookmarkStart w:id="1032" w:name="_Toc170063732"/>
      <w:r>
        <w:rPr>
          <w:rFonts w:eastAsia="Calibri"/>
          <w:rtl/>
        </w:rPr>
        <w:t>الفرع الأول: واقع التهديدات الأمنية التي تواجه الجزائر وتونس</w:t>
      </w:r>
      <w:bookmarkEnd w:id="1031"/>
      <w:bookmarkEnd w:id="1032"/>
    </w:p>
    <w:p w14:paraId="71112623" w14:textId="77777777" w:rsidR="00D3252E" w:rsidRDefault="00702ED6">
      <w:pPr>
        <w:rPr>
          <w:lang w:val="en-US" w:bidi="ar-DZ"/>
        </w:rPr>
      </w:pPr>
      <w:r>
        <w:rPr>
          <w:rtl/>
          <w:lang w:val="en-US" w:bidi="ar-DZ"/>
        </w:rPr>
        <w:t>إن التهديدات الأمنية التي تواجه منطقة المغرب العربي وخاصة تونس والجزائر تدفع البلدين نحو مزيد بذل الجهود المشتركة من اجل توحيد المواقف لمواجهة تلك التهديدات المتمثلة في الجماعات الإرهابية وشبكات الجريمة المنظمة التي تعد الأشد خطورة وتأثيرا علي المنطقة والتي تعمل بدورها علي عرقلة عجلة النمو الاقتصادي في كلا البلدين، الأمر الذي حتم على الجزائر وتونس وضع مقاربة استراتيجية من اجل تحقيق سبل التعاون بينهما، وتجسدت هذه المقاربة من خلال ثالثة أبعاد، فالبعد الأول تمثل في الجانب العسكري والأمني، أما الثاني فتجسد في مجال الدعم السياسي وأما البعد الثالث فتمحور حول الجانب الاقتصادي التنموي، وقد عزز هذا التنسيق الاستقرار الأمني وجنب البلدين العديد من المشاكل والمخاطر الأمنية التي تهددهما (العمري،2015 ).</w:t>
      </w:r>
    </w:p>
    <w:p w14:paraId="39F103B4" w14:textId="77777777" w:rsidR="00D3252E" w:rsidRDefault="00702ED6">
      <w:pPr>
        <w:rPr>
          <w:rtl/>
          <w:lang w:val="en-US" w:bidi="ar-DZ"/>
        </w:rPr>
      </w:pPr>
      <w:r>
        <w:rPr>
          <w:rtl/>
          <w:lang w:val="en-US" w:bidi="ar-DZ"/>
        </w:rPr>
        <w:t xml:space="preserve">وأقامت الجزائر وتونس شراكة استراتيجية ذات بعدين بعد أمني وبعد تنموي تقومان أحيانًا على التعاون وأحيانًا أخرى على الدعم الجزائري لتونس في ظل الانهيار والتفكك الأمني الذي عرفته بعض دول الجوار خاصة </w:t>
      </w:r>
      <w:r>
        <w:rPr>
          <w:rFonts w:hint="cs"/>
          <w:rtl/>
          <w:lang w:val="en-US" w:bidi="ar-DZ"/>
        </w:rPr>
        <w:t>ليبيا.</w:t>
      </w:r>
    </w:p>
    <w:p w14:paraId="6E27D4F3" w14:textId="77777777" w:rsidR="00D3252E" w:rsidRDefault="00702ED6">
      <w:pPr>
        <w:pStyle w:val="4"/>
        <w:rPr>
          <w:rFonts w:eastAsia="Calibri"/>
        </w:rPr>
      </w:pPr>
      <w:bookmarkStart w:id="1033" w:name="_Toc170062781"/>
      <w:bookmarkStart w:id="1034" w:name="_Toc170063733"/>
      <w:r>
        <w:rPr>
          <w:rFonts w:eastAsia="Calibri"/>
          <w:rtl/>
        </w:rPr>
        <w:t>الفرع الثاني: التحدي الإرهابي في تونس وانعكاسه على الأمن القومي الجزائري</w:t>
      </w:r>
      <w:bookmarkEnd w:id="1033"/>
      <w:bookmarkEnd w:id="1034"/>
    </w:p>
    <w:p w14:paraId="09214FD6" w14:textId="77777777" w:rsidR="00D3252E" w:rsidRDefault="00702ED6">
      <w:pPr>
        <w:rPr>
          <w:rtl/>
          <w:lang w:val="en-US" w:bidi="ar-DZ"/>
        </w:rPr>
      </w:pPr>
      <w:r>
        <w:rPr>
          <w:rtl/>
          <w:lang w:val="en-US" w:bidi="ar-DZ"/>
        </w:rPr>
        <w:t>لقد عرف الجمهورية التونسية اندلاع عديد الأحداث الارهابية وحالة من عدم الاستقرار الأمني وذلك منذ أواخر 2010 الشيء الذي حتم على الجزائر تكثيف تواجدها الأمني والاستخباراتي على الحدود وذلك بنشر قوات إضافية كبيرة على الحدود مع تونس وتكثيف العمل الأمني لإحباط أي عملية من شأنها المساس بالأمن القومي، وهو ما تطلب رفع ميزانية الدفاع والأمن إلى 20 مليار دولار للعام 2014 بعد ما كانت 15 مليار دولار في 2013</w:t>
      </w:r>
      <w:r>
        <w:rPr>
          <w:rFonts w:hint="cs"/>
          <w:rtl/>
          <w:lang w:val="en-US" w:bidi="ar-DZ"/>
        </w:rPr>
        <w:t xml:space="preserve"> ،</w:t>
      </w:r>
      <w:r>
        <w:rPr>
          <w:rtl/>
          <w:lang w:val="en-US" w:bidi="ar-DZ"/>
        </w:rPr>
        <w:t xml:space="preserve"> وهذه الميزانية الضخمة موجهة للدفاع وتحديث منظومة السلاح وإن كانت طبيعية بالنظر إلى التحديات الجديدة إلا أنها اثقلت كاهل الميزانية العمومية للدولة الجزائرية.</w:t>
      </w:r>
    </w:p>
    <w:p w14:paraId="5E008B66" w14:textId="77777777" w:rsidR="00D3252E" w:rsidRDefault="00702ED6">
      <w:pPr>
        <w:rPr>
          <w:rtl/>
          <w:lang w:val="en-US" w:bidi="ar-DZ"/>
        </w:rPr>
      </w:pPr>
      <w:r>
        <w:rPr>
          <w:rtl/>
          <w:lang w:val="en-US" w:bidi="ar-DZ"/>
        </w:rPr>
        <w:lastRenderedPageBreak/>
        <w:t>ونلاحظ أن هذه الظروف أدت إلى زيادة انتماء الشباب التونسي للجماعات الإرهابية والمتطرفين الراديكاليين، لا سيما أن من بين منفذي العملية الارهابية على مجمع عين أميناس الغازي جنوب الجزائر إحدى عشرة تونسيا، كما أن من الجماعات المسيطرة على شمال مالي نجد منهم التونسيين ( رمضان، 2013)، وبالتالي عرفت تونس منذ الحراك الشعبي والإطاحة بالرئيس السابق حالة من عدم الاستقرار السياسي والأمني على المستوى الداخلي وذلك من خلال العمليات الإرهابية التي شهدتها تونس وخاصة في ظل عدم الاستقرار الأمني لليبيا التي كانت لها تداعيات مباشرة على الوضع الأمني في تونس بحيث أصبحت تونس تتأثر مباشرة بما يحدث في ليبيا جراء الفوضى وعدم الاستقرار وخاصة عودة المقاتلين التونسيين من سوريا والتابعين لتنظيم داعش الإرهابي الذي يريد التموقع ونقل نشاطه إلى شمال إفريقيا ومنطقة الساحل.</w:t>
      </w:r>
    </w:p>
    <w:p w14:paraId="55F0ACE8" w14:textId="77777777" w:rsidR="00D3252E" w:rsidRDefault="00702ED6">
      <w:pPr>
        <w:rPr>
          <w:lang w:bidi="ar-DZ"/>
        </w:rPr>
      </w:pPr>
      <w:r>
        <w:rPr>
          <w:rtl/>
          <w:lang w:val="en-US" w:bidi="ar-DZ"/>
        </w:rPr>
        <w:t>كما عرفت تونس تزايد نشاط التهريب على حدودها مع ليبيا خاصة نشاط الجريمة</w:t>
      </w:r>
      <w:r>
        <w:rPr>
          <w:lang w:bidi="ar-DZ"/>
        </w:rPr>
        <w:t xml:space="preserve"> </w:t>
      </w:r>
      <w:r>
        <w:rPr>
          <w:rtl/>
          <w:lang w:val="en-US" w:bidi="ar-DZ"/>
        </w:rPr>
        <w:t>المنظمة من تهريب المخدرات والأسلحة حيث زاد تهريب الأسلحة من ليبيا إلى تونس في ظل</w:t>
      </w:r>
      <w:r>
        <w:rPr>
          <w:rtl/>
          <w:lang w:bidi="ar-DZ"/>
        </w:rPr>
        <w:t xml:space="preserve"> </w:t>
      </w:r>
      <w:r>
        <w:rPr>
          <w:rtl/>
          <w:lang w:val="en-US" w:bidi="ar-DZ"/>
        </w:rPr>
        <w:t>عدم الاستقرار من أجل تخزينها واستعمالها، وهذا ما حصل في الأحداث جبل الشعابني التي</w:t>
      </w:r>
      <w:r>
        <w:rPr>
          <w:lang w:bidi="ar-DZ"/>
        </w:rPr>
        <w:t xml:space="preserve"> </w:t>
      </w:r>
      <w:r>
        <w:rPr>
          <w:rtl/>
          <w:lang w:val="en-US" w:bidi="ar-DZ"/>
        </w:rPr>
        <w:t>كانت وما تزال تحتضن به مجموعات إرهابية وتوجه ضربات لأجهزة الأمن والجيش الذي فقد</w:t>
      </w:r>
      <w:r>
        <w:rPr>
          <w:lang w:bidi="ar-DZ"/>
        </w:rPr>
        <w:t xml:space="preserve"> </w:t>
      </w:r>
      <w:r>
        <w:rPr>
          <w:rtl/>
          <w:lang w:val="en-US" w:bidi="ar-DZ"/>
        </w:rPr>
        <w:t>العشرات من جنوده نتيجة الأعمال الإرهابية التي تعرض لها كما يتم تهريب جزء من هذه</w:t>
      </w:r>
      <w:r>
        <w:rPr>
          <w:lang w:bidi="ar-DZ"/>
        </w:rPr>
        <w:t xml:space="preserve"> </w:t>
      </w:r>
      <w:r>
        <w:rPr>
          <w:rtl/>
          <w:lang w:val="en-US" w:bidi="ar-DZ"/>
        </w:rPr>
        <w:t>الأسلحة إلى الجزائر عبر الحدود التونسية الجزائرية، لذلك فإن انعدام الأمن في ليبيا هو تهديد مشترك لكلا البلدين وهذا ما يشكل مصدر قلق للدولة الجزائرية بشأن الوضع الأمني في تونس، لا سيما أن هذه التهديدات الأمنية الجديدة أصبحت تهديدات غير تقليدية ولا تعترف بالحدود الدولية (بورزاق، 2017 ).</w:t>
      </w:r>
    </w:p>
    <w:p w14:paraId="0D262CDB" w14:textId="77777777" w:rsidR="00D3252E" w:rsidRDefault="00702ED6">
      <w:pPr>
        <w:pStyle w:val="4"/>
      </w:pPr>
      <w:bookmarkStart w:id="1035" w:name="_Toc170062782"/>
      <w:bookmarkStart w:id="1036" w:name="_Toc170063734"/>
      <w:r>
        <w:rPr>
          <w:rtl/>
        </w:rPr>
        <w:t>الفر</w:t>
      </w:r>
      <w:r>
        <w:rPr>
          <w:rFonts w:hint="cs"/>
          <w:rtl/>
        </w:rPr>
        <w:t>ع</w:t>
      </w:r>
      <w:r>
        <w:rPr>
          <w:rtl/>
        </w:rPr>
        <w:t xml:space="preserve"> الثالث:</w:t>
      </w:r>
      <w:r>
        <w:rPr>
          <w:rFonts w:hint="cs"/>
          <w:rtl/>
        </w:rPr>
        <w:t xml:space="preserve"> </w:t>
      </w:r>
      <w:r>
        <w:rPr>
          <w:rtl/>
        </w:rPr>
        <w:t>أمن وتنمية المناطق الحدودية بين البلدين</w:t>
      </w:r>
      <w:bookmarkEnd w:id="1035"/>
      <w:bookmarkEnd w:id="1036"/>
      <w:r>
        <w:rPr>
          <w:rtl/>
        </w:rPr>
        <w:t xml:space="preserve"> </w:t>
      </w:r>
    </w:p>
    <w:p w14:paraId="0C93889B" w14:textId="77777777" w:rsidR="00D3252E" w:rsidRDefault="00702ED6">
      <w:pPr>
        <w:rPr>
          <w:lang w:val="en-US" w:bidi="ar-DZ"/>
        </w:rPr>
      </w:pPr>
      <w:r>
        <w:rPr>
          <w:rtl/>
          <w:lang w:bidi="ar-DZ"/>
        </w:rPr>
        <w:t>أما في ما يتعمق بأمن وتنمية المناطق الحدودية فقد أسست الجزائر نمط امني وآخر تنموي فالأول تمثل في إعادة الانتشار بالنسبة لعديد فروع أجهزة الأمن الجزائرية ووحداتها القتالية سواء البرية أو الجوية، أما بالنسبة للنمط الثاني المتبع فركز عل</w:t>
      </w:r>
      <w:r>
        <w:rPr>
          <w:rFonts w:hint="cs"/>
          <w:rtl/>
          <w:lang w:bidi="ar-DZ"/>
        </w:rPr>
        <w:t>ى</w:t>
      </w:r>
      <w:r>
        <w:rPr>
          <w:rtl/>
          <w:lang w:bidi="ar-DZ"/>
        </w:rPr>
        <w:t xml:space="preserve"> التنمية الاقتصادية الجهوية للمناطق الحدودية سواء علي الشريط الحدودي للجزائر والشريط الحدودي لتونس من خلال توافق الطرف التونسي مع الطرف الجزائري وتجسد هذا التوافق في المساعدات المالية لتونس وتفعيل الاتفاق التجاري التفاضلي بين البلدين بما يخدم مباشرة مصلحة التنمية في المناطق الحدودية لكلا البلدين</w:t>
      </w:r>
    </w:p>
    <w:p w14:paraId="12EC5AE2" w14:textId="77777777" w:rsidR="00D3252E" w:rsidRDefault="00702ED6">
      <w:pPr>
        <w:rPr>
          <w:rtl/>
          <w:lang w:bidi="ar-DZ"/>
        </w:rPr>
      </w:pPr>
      <w:r>
        <w:rPr>
          <w:rtl/>
          <w:lang w:bidi="ar-DZ"/>
        </w:rPr>
        <w:t xml:space="preserve">وأسفر التنسيق الأمني بين تونس والجزائر في المرحلة التي سبقت انتخاب الرئيس الراحل الباجي قائد السبسي عن عدة ترتيبات تمت بين الجانبين، حيث تمكنت المخابرات الجزائرية من إيقاف مجموعة إرهابية كانت </w:t>
      </w:r>
      <w:r>
        <w:rPr>
          <w:rtl/>
          <w:lang w:bidi="ar-DZ"/>
        </w:rPr>
        <w:lastRenderedPageBreak/>
        <w:t>تعمل على التسلل من الحدود التونسية باتجاه الحدود الجزائرية لتنفيذ عمليات ارهابية داخل التراب الجزائري،</w:t>
      </w:r>
      <w:r>
        <w:rPr>
          <w:rFonts w:hint="cs"/>
          <w:rtl/>
          <w:lang w:bidi="ar-DZ"/>
        </w:rPr>
        <w:t xml:space="preserve"> </w:t>
      </w:r>
      <w:r>
        <w:rPr>
          <w:rtl/>
          <w:lang w:bidi="ar-DZ"/>
        </w:rPr>
        <w:t xml:space="preserve">كما فرض هذا التنسيق </w:t>
      </w:r>
      <w:r>
        <w:rPr>
          <w:rFonts w:cs="Times New Roman"/>
          <w:rtl/>
          <w:lang w:bidi="ar-DZ"/>
        </w:rPr>
        <w:t>​​</w:t>
      </w:r>
      <w:r>
        <w:rPr>
          <w:rtl/>
          <w:lang w:bidi="ar-DZ"/>
        </w:rPr>
        <w:t>بين البلدين على المسؤولين التونسيين وضع رؤية استراتيجية شاملة للأمن الوطني وفق مقاربة أمنية شاملة وخطط استشرافية سياسية واقتصادية وعسكرية وذلك في ضل اتساع التهديدات الأمنية وتنوعها، وظهور أساليب مبتكرة للاعتداءات الارهابية التي أثرت تأثير بالغا على الوضع العام في تونس سواء على الصعيد السياسي أو الاقتصادي أو الأمني، كما أدى التعاون الأمني مع الجزائر إلى تعزيز القدرة القتالية للأجهزة الأمنية التونسية ومكنها من التعامل مع الاعتداءات الارهابية باحترافية ( بوصيان،2014)، الأمر الذي وفر حماية للمصالح الحيوية التونسية، كما عزز أمنها الداخلي والحدودي.</w:t>
      </w:r>
    </w:p>
    <w:p w14:paraId="106748E7" w14:textId="77777777" w:rsidR="00D3252E" w:rsidRDefault="00702ED6">
      <w:pPr>
        <w:rPr>
          <w:rtl/>
          <w:lang w:bidi="ar-DZ"/>
        </w:rPr>
      </w:pPr>
      <w:r>
        <w:rPr>
          <w:rtl/>
          <w:lang w:bidi="ar-DZ"/>
        </w:rPr>
        <w:t xml:space="preserve">وفي الأخير يمكن القول </w:t>
      </w:r>
      <w:r>
        <w:rPr>
          <w:rFonts w:hint="cs"/>
          <w:rtl/>
          <w:lang w:bidi="ar-DZ"/>
        </w:rPr>
        <w:t>إن</w:t>
      </w:r>
      <w:r>
        <w:rPr>
          <w:rtl/>
          <w:lang w:bidi="ar-DZ"/>
        </w:rPr>
        <w:t xml:space="preserve"> العلاقة بين تونس والجزائر اتسمت بالدعم والتعاون على كافة المستويات بما في ذلك الأمنية والسياسية والاقتصادية وهذا خلال الفترة التي تلت ما يسمى بالثورة في </w:t>
      </w:r>
      <w:r>
        <w:rPr>
          <w:rFonts w:hint="cs"/>
          <w:rtl/>
          <w:lang w:bidi="ar-DZ"/>
        </w:rPr>
        <w:t>تونس.</w:t>
      </w:r>
    </w:p>
    <w:p w14:paraId="65646D41" w14:textId="77777777" w:rsidR="00D3252E" w:rsidRDefault="00702ED6">
      <w:pPr>
        <w:pStyle w:val="3"/>
        <w:rPr>
          <w:rtl/>
          <w:lang w:bidi="ar-DZ"/>
        </w:rPr>
      </w:pPr>
      <w:bookmarkStart w:id="1037" w:name="_Toc159361287"/>
      <w:bookmarkStart w:id="1038" w:name="_Toc170062783"/>
      <w:bookmarkStart w:id="1039" w:name="_Toc170063329"/>
      <w:bookmarkStart w:id="1040" w:name="_Toc170063735"/>
      <w:r>
        <w:rPr>
          <w:rtl/>
          <w:lang w:bidi="ar-DZ"/>
        </w:rPr>
        <w:t>المطلب الثالث: أهم تحديات التي تواجه التعاون الاقتصادي الجزائري التونسي</w:t>
      </w:r>
      <w:bookmarkEnd w:id="1037"/>
      <w:bookmarkEnd w:id="1038"/>
      <w:bookmarkEnd w:id="1039"/>
      <w:bookmarkEnd w:id="1040"/>
    </w:p>
    <w:p w14:paraId="58C03E50" w14:textId="77777777" w:rsidR="00D3252E" w:rsidRDefault="00702ED6">
      <w:pPr>
        <w:rPr>
          <w:lang w:val="en-US" w:bidi="ar-DZ"/>
        </w:rPr>
      </w:pPr>
      <w:r>
        <w:rPr>
          <w:rtl/>
          <w:lang w:val="en-US" w:bidi="ar-DZ"/>
        </w:rPr>
        <w:t xml:space="preserve">يواجه التعاون الاقتصادي بين الجزائر وتونس عدة عقبات، أبرزها ضعف التبادل التجاري بسبب الافتقار إلى توافق في الآراء بشأن التجارة البينية، ونقص الهياكل الأساسية للنقل والاتصالات واختلاف معايير الإنتاج في كل </w:t>
      </w:r>
      <w:r>
        <w:rPr>
          <w:rFonts w:hint="cs"/>
          <w:rtl/>
          <w:lang w:val="en-US" w:bidi="ar-DZ"/>
        </w:rPr>
        <w:t>بلد</w:t>
      </w:r>
      <w:r>
        <w:rPr>
          <w:rtl/>
          <w:lang w:val="en-US" w:bidi="ar-DZ"/>
        </w:rPr>
        <w:t xml:space="preserve"> والافتقار إلى الموارد اللازمة لتمويل الصادرات والبطء في الإجراءات الجمركية، وكذا الاختلافات في التشريعات الاجتماعية، فضلا عن أوجه القصور في التنسيق والتعاون من أجل تنمية القطاعات الاقتصادية، ومن أكبر وأهم الأسباب التي تعوق التجارة البينية هي تبعية الأسواق المحلية في كلا البلدين لأسواق الاتحاد </w:t>
      </w:r>
      <w:r>
        <w:rPr>
          <w:rFonts w:hint="cs"/>
          <w:rtl/>
          <w:lang w:val="en-US" w:bidi="ar-DZ"/>
        </w:rPr>
        <w:t>الأوروبي.</w:t>
      </w:r>
      <w:r>
        <w:rPr>
          <w:rtl/>
          <w:lang w:val="en-US" w:bidi="ar-DZ"/>
        </w:rPr>
        <w:t xml:space="preserve"> حيث نجد أن تونس والجزائر أبرمتا اتفاقات مع بلدان الاتحاد الأوروبي </w:t>
      </w:r>
      <w:r>
        <w:rPr>
          <w:rFonts w:hint="cs"/>
          <w:rtl/>
          <w:lang w:val="en-US" w:bidi="ar-DZ"/>
        </w:rPr>
        <w:t>(الشراكة</w:t>
      </w:r>
      <w:r>
        <w:rPr>
          <w:rtl/>
          <w:lang w:val="en-US" w:bidi="ar-DZ"/>
        </w:rPr>
        <w:t xml:space="preserve"> الأوروبية - </w:t>
      </w:r>
      <w:r>
        <w:rPr>
          <w:rFonts w:hint="cs"/>
          <w:rtl/>
          <w:lang w:val="en-US" w:bidi="ar-DZ"/>
        </w:rPr>
        <w:t>المتوسطية)</w:t>
      </w:r>
      <w:r>
        <w:rPr>
          <w:rtl/>
          <w:lang w:val="en-US" w:bidi="ar-DZ"/>
        </w:rPr>
        <w:t xml:space="preserve"> بطريقة غير منسقة وغير </w:t>
      </w:r>
      <w:r>
        <w:rPr>
          <w:rFonts w:hint="cs"/>
          <w:rtl/>
          <w:lang w:val="en-US" w:bidi="ar-DZ"/>
        </w:rPr>
        <w:t>مدروسة.</w:t>
      </w:r>
      <w:r>
        <w:rPr>
          <w:rtl/>
          <w:lang w:val="en-US" w:bidi="ar-DZ"/>
        </w:rPr>
        <w:t xml:space="preserve"> </w:t>
      </w:r>
    </w:p>
    <w:p w14:paraId="62236BE3" w14:textId="77777777" w:rsidR="00D3252E" w:rsidRDefault="00702ED6">
      <w:pPr>
        <w:rPr>
          <w:lang w:val="en-US" w:bidi="ar-DZ"/>
        </w:rPr>
      </w:pPr>
      <w:r>
        <w:rPr>
          <w:rtl/>
          <w:lang w:val="en-US" w:bidi="ar-DZ"/>
        </w:rPr>
        <w:t xml:space="preserve">ومن أبرز هذه التحديات التي يمكن أنّ تكون سبب في فشل التعاون الاقتصادي ما يلي ( كيرييـف وو آخرون، 2018): </w:t>
      </w:r>
    </w:p>
    <w:p w14:paraId="03EEC1BB" w14:textId="77777777" w:rsidR="00D3252E" w:rsidRDefault="00702ED6">
      <w:pPr>
        <w:pStyle w:val="4"/>
      </w:pPr>
      <w:bookmarkStart w:id="1041" w:name="_Toc170062784"/>
      <w:bookmarkStart w:id="1042" w:name="_Toc170063736"/>
      <w:r>
        <w:rPr>
          <w:rFonts w:hint="cs"/>
          <w:rtl/>
        </w:rPr>
        <w:t xml:space="preserve">1. </w:t>
      </w:r>
      <w:r>
        <w:rPr>
          <w:rtl/>
        </w:rPr>
        <w:t>الارتفاع الكبير في التعريفة الجمركية:</w:t>
      </w:r>
      <w:bookmarkEnd w:id="1041"/>
      <w:bookmarkEnd w:id="1042"/>
      <w:r>
        <w:rPr>
          <w:rtl/>
        </w:rPr>
        <w:t xml:space="preserve"> </w:t>
      </w:r>
    </w:p>
    <w:p w14:paraId="798AC360" w14:textId="77777777" w:rsidR="00D3252E" w:rsidRDefault="00702ED6">
      <w:pPr>
        <w:rPr>
          <w:lang w:val="en-US" w:bidi="ar-DZ"/>
        </w:rPr>
      </w:pPr>
      <w:r>
        <w:rPr>
          <w:rtl/>
          <w:lang w:val="en-US" w:bidi="ar-DZ"/>
        </w:rPr>
        <w:t xml:space="preserve">تواجه التجارة البينية لدول المغرب العربي وخاصة بين الجزائر وتونس العديد من الصعوبات نتيجة السياسات التجارية التقييدية على الرغم من وجود اتفاق تجاري تفضيلي بين البلدين إلا أن الدولتين ما زالتا تطبقان تعريفة جمركية مع دول الاتحاد الأوروبي أقل مقارنة بتعريفة الجمارك المطبقة بينهما، وبشكل عام فإن متوسط التعريفة الجمركية بين الجمهورية التونسية والجزائر أعلى بكثير من نظيراتها في الاقتصادات الأخرى، فمثلا </w:t>
      </w:r>
      <w:r>
        <w:rPr>
          <w:rtl/>
          <w:lang w:val="en-US" w:bidi="ar-DZ"/>
        </w:rPr>
        <w:lastRenderedPageBreak/>
        <w:t>بلغ متوسط التعريفة الجمركية لدول المغرب العربي في عام 2016 حوالي 14%، بينما وصلت في دول الاتحاد الأوروبي 5%، وفي الولايات المتحدة حوالي 4%، والصين حوالي 10%. ونظرًا لفرض الجزائر لدرجات عالية من الحماية على سوقها المحلي، وتشديد الحواجز الجمركية في بداية عام 2018 وفُرض حظر مؤقت على حوالي 850 نوعًا من المنتجات. بالإضافة إلى تسليط ضريبة بنسبة 30% على بعض السلع الانتقائية، من أجل ذلك تم رفع قيمة التعريفة الجمركية إلى حوالى 20 %، أمّا فيما يخص الجمهورية التونسية فقد أخضعت بعض قطاعاتها الاستراتيجية لحماية شديدة بالرغم من أنّها تعتبر من بين الدول المنفتحة نسبيا على التجارة العالمية، فنجد مثلا أنّها تفرض حوالي 31 % كجمركة على استيراد المنتجات الفلاحية.</w:t>
      </w:r>
    </w:p>
    <w:p w14:paraId="5B762CAA" w14:textId="77777777" w:rsidR="00D3252E" w:rsidRDefault="00702ED6">
      <w:pPr>
        <w:pStyle w:val="4"/>
      </w:pPr>
      <w:bookmarkStart w:id="1043" w:name="_Toc170062785"/>
      <w:bookmarkStart w:id="1044" w:name="_Toc170063737"/>
      <w:r>
        <w:rPr>
          <w:rFonts w:hint="cs"/>
          <w:rtl/>
        </w:rPr>
        <w:t xml:space="preserve">2. </w:t>
      </w:r>
      <w:r>
        <w:rPr>
          <w:rtl/>
        </w:rPr>
        <w:t>ارتفاع تكاليف التصدير:</w:t>
      </w:r>
      <w:bookmarkEnd w:id="1043"/>
      <w:bookmarkEnd w:id="1044"/>
      <w:r>
        <w:rPr>
          <w:rtl/>
        </w:rPr>
        <w:t xml:space="preserve"> </w:t>
      </w:r>
    </w:p>
    <w:p w14:paraId="5F9C5A16" w14:textId="77777777" w:rsidR="00D3252E" w:rsidRDefault="00702ED6">
      <w:pPr>
        <w:rPr>
          <w:lang w:val="en-US" w:bidi="ar-DZ"/>
        </w:rPr>
      </w:pPr>
      <w:r>
        <w:rPr>
          <w:rtl/>
          <w:lang w:val="en-US" w:bidi="ar-DZ"/>
        </w:rPr>
        <w:t>بالإضافة للمعوقات الجمركية، هناك معوقات أخرى غير جمركية تتمثل في تكلفة التصدير، فمتوسطة تكلفة التصدير في تونس والجزائر أعلى بكثير منه في الدول المتقدمة، وحسب تقرير ممارسة الأعمال الصادر عن مؤسسة البنك الدولي أن المستثمرين الأجانب يواجهون صعوبات كبيرة في هذ الجانب، ومما زاد من صعوبات التصدير كثرة نقاط التفتيش وتأخر انسياب السلع عبر الحدود بسبب الإجراءات الجمركية المطولة والقصور في تطبيقها. بالإضافة إلى تشديد القيود عند الحدود بدلا من تسهيلها بحجة حماية المصلحة الوطنية، الأمر الذي ساهم في انتشار ظاهرة التجارة الموازية.</w:t>
      </w:r>
    </w:p>
    <w:p w14:paraId="0C38E027" w14:textId="77777777" w:rsidR="00D3252E" w:rsidRDefault="00702ED6">
      <w:pPr>
        <w:pStyle w:val="4"/>
      </w:pPr>
      <w:bookmarkStart w:id="1045" w:name="_Toc170062786"/>
      <w:bookmarkStart w:id="1046" w:name="_Toc170063738"/>
      <w:r>
        <w:rPr>
          <w:rFonts w:hint="cs"/>
          <w:rtl/>
        </w:rPr>
        <w:t xml:space="preserve">3. </w:t>
      </w:r>
      <w:r>
        <w:rPr>
          <w:rtl/>
        </w:rPr>
        <w:t>ضعف البنية التحتية لوسائل النقل:</w:t>
      </w:r>
      <w:bookmarkEnd w:id="1045"/>
      <w:bookmarkEnd w:id="1046"/>
      <w:r>
        <w:rPr>
          <w:rtl/>
        </w:rPr>
        <w:t xml:space="preserve"> </w:t>
      </w:r>
    </w:p>
    <w:p w14:paraId="7CFBE9B1" w14:textId="77777777" w:rsidR="00D3252E" w:rsidRDefault="00702ED6">
      <w:pPr>
        <w:rPr>
          <w:lang w:val="en-US" w:bidi="ar-DZ"/>
        </w:rPr>
      </w:pPr>
      <w:r>
        <w:rPr>
          <w:rtl/>
          <w:lang w:val="en-US" w:bidi="ar-DZ"/>
        </w:rPr>
        <w:t>ومن أكبر معوقات الاندماج الاقتصادي بين البلدين ضعف شبكات النقل والمتمثلة في النقل البري والبحري والجوي والسكك الحديدية وتعتبر جميــع وســائل النقــل غيــر متطــورة بالدرجــة الكافيـة باستثناء وسيلة النقــل البحــري، أمّا فيما يخص النقل الجوي فهناك رحالات جوية بين البلدين إلا أنّ شركات الخطوط الجوية المحلية تعتبر شركات صغيرة ومعظم رحلاتها داخلية في العموم</w:t>
      </w:r>
      <w:r>
        <w:rPr>
          <w:rFonts w:hint="cs"/>
          <w:rtl/>
          <w:lang w:val="en-US" w:bidi="ar-DZ"/>
        </w:rPr>
        <w:t>.</w:t>
      </w:r>
      <w:r>
        <w:rPr>
          <w:rtl/>
          <w:lang w:val="en-US" w:bidi="ar-DZ"/>
        </w:rPr>
        <w:t xml:space="preserve"> </w:t>
      </w:r>
    </w:p>
    <w:p w14:paraId="67412DF9" w14:textId="77777777" w:rsidR="00D3252E" w:rsidRDefault="00702ED6">
      <w:pPr>
        <w:rPr>
          <w:lang w:val="en-US" w:bidi="ar-DZ"/>
        </w:rPr>
      </w:pPr>
      <w:r>
        <w:rPr>
          <w:rtl/>
          <w:lang w:val="en-US" w:bidi="ar-DZ"/>
        </w:rPr>
        <w:t>كما يعتبر النقل البحري الوسـيلة الأساسـية للتجـارة داخـل المنطقـة، لكنه يخدم التجـارة الخارجية مع أوروبا بصفة أكبر</w:t>
      </w:r>
      <w:r>
        <w:rPr>
          <w:rFonts w:hint="cs"/>
          <w:rtl/>
          <w:lang w:val="en-US" w:bidi="ar-DZ"/>
        </w:rPr>
        <w:t>،</w:t>
      </w:r>
      <w:r>
        <w:rPr>
          <w:rtl/>
          <w:lang w:val="en-US" w:bidi="ar-DZ"/>
        </w:rPr>
        <w:t xml:space="preserve"> وبالرغم من وجود موانئ في كل من الجزائر وتونس، </w:t>
      </w:r>
      <w:r>
        <w:rPr>
          <w:rFonts w:hint="cs"/>
          <w:rtl/>
          <w:lang w:val="en-US" w:bidi="ar-DZ"/>
        </w:rPr>
        <w:t>لكن لا</w:t>
      </w:r>
      <w:r>
        <w:rPr>
          <w:rtl/>
          <w:lang w:val="en-US" w:bidi="ar-DZ"/>
        </w:rPr>
        <w:t xml:space="preserve"> توجد خطوط شـحن تجاريـة كبيـرة فيمـا بينهـا</w:t>
      </w:r>
      <w:r>
        <w:rPr>
          <w:rFonts w:hint="cs"/>
          <w:rtl/>
          <w:lang w:val="en-US" w:bidi="ar-DZ"/>
        </w:rPr>
        <w:t>،</w:t>
      </w:r>
      <w:r>
        <w:rPr>
          <w:rtl/>
          <w:lang w:val="en-US" w:bidi="ar-DZ"/>
        </w:rPr>
        <w:t xml:space="preserve"> فقـد تم تهيئة الموانئ في كل من تونس والجزائر علـى نحـو يخـدم التجـارة مـع الدول الأوربية، بينمـا تأتـي مصلحـة التجـارة البينية في المرتبة الثـاني كما لا يوجد سـوى عدد قليل مـن الموانـئ بمقاييس دولية، وهناك النزر القليل مـن خطـوط النقـل البحـري المباشـرة بيـن البلـدين، وفي حالات عديدة تستعمل موانئ اجنبية في نقـل السـلع </w:t>
      </w:r>
      <w:r>
        <w:rPr>
          <w:rtl/>
          <w:lang w:val="en-US" w:bidi="ar-DZ"/>
        </w:rPr>
        <w:lastRenderedPageBreak/>
        <w:t>الإقليميـة، مثـل مينـاء مارسـيليا في فرنسـا، ومينـاء ألميريـا في إســبانيا، وحتــى مينــاء روتــردام في هولنــدا. ويــؤدي اســتخدام هــذه الموانئ البعيدة إلى زيادة التكاليــف، كمـا يحـد مـن القدرة التنافسـية للمنتجات المحلية أمام السلع الأجنبية.</w:t>
      </w:r>
    </w:p>
    <w:p w14:paraId="4A8DA144" w14:textId="77777777" w:rsidR="00D3252E" w:rsidRDefault="00702ED6">
      <w:pPr>
        <w:pStyle w:val="4"/>
      </w:pPr>
      <w:bookmarkStart w:id="1047" w:name="_Toc170062787"/>
      <w:bookmarkStart w:id="1048" w:name="_Toc170063739"/>
      <w:r>
        <w:rPr>
          <w:rFonts w:hint="cs"/>
          <w:rtl/>
        </w:rPr>
        <w:t xml:space="preserve">4. </w:t>
      </w:r>
      <w:r>
        <w:rPr>
          <w:rtl/>
        </w:rPr>
        <w:t>القيود المفروضة على تدفق رأس المال:</w:t>
      </w:r>
      <w:bookmarkEnd w:id="1047"/>
      <w:bookmarkEnd w:id="1048"/>
      <w:r>
        <w:rPr>
          <w:rtl/>
        </w:rPr>
        <w:t xml:space="preserve"> </w:t>
      </w:r>
    </w:p>
    <w:p w14:paraId="3670988D" w14:textId="77777777" w:rsidR="00D3252E" w:rsidRDefault="00702ED6">
      <w:pPr>
        <w:rPr>
          <w:rtl/>
          <w:lang w:val="en-US" w:bidi="ar-DZ"/>
        </w:rPr>
      </w:pPr>
      <w:r>
        <w:rPr>
          <w:rtl/>
          <w:lang w:val="en-US" w:bidi="ar-DZ"/>
        </w:rPr>
        <w:t>وتوجــد قيــود كبيــرة علــى دخول رؤوس الأموال الأجنبية في كلا البلدين، حيث تفرض الجزائر قيود على دخول الرأس المال الأجنبي باشتراط وجود شريك جزائري يمتلك 51 % مقابل 49 % لشريك الأجنبي، وفي الجمهورية التونسية بقي الحساب الرأسمالي مقيدا نسبيا إلى غاية سنة 2015 حيث تم سن قانون سنة 2016 يسمح للمستثمر الأجنبي بالاستثمار في تونس كأنه مستثمر تونسي له نفس الحقوق وعليه نفس الواجبات، ومع ذلك تفرض تونس قيود مشددة على خروج رؤوس الأموال إلى الخارج، كما تشترط الجزائـر إعـادة اسـتثمار الأربـاح داخـل البلـد للحـد مـن هجـرة رؤوس الأمـوال.</w:t>
      </w:r>
    </w:p>
    <w:p w14:paraId="189933D0" w14:textId="77777777" w:rsidR="00D3252E" w:rsidRDefault="00702ED6">
      <w:pPr>
        <w:pStyle w:val="3"/>
        <w:rPr>
          <w:rtl/>
          <w:lang w:bidi="ar-DZ"/>
        </w:rPr>
      </w:pPr>
      <w:bookmarkStart w:id="1049" w:name="_Toc159361288"/>
      <w:bookmarkStart w:id="1050" w:name="_Toc170062788"/>
      <w:bookmarkStart w:id="1051" w:name="_Toc170063330"/>
      <w:bookmarkStart w:id="1052" w:name="_Toc170063740"/>
      <w:r>
        <w:rPr>
          <w:rtl/>
          <w:lang w:bidi="ar-DZ"/>
        </w:rPr>
        <w:t>المطلب الرابع: سبل مواجهة تحديات التعاون الاقتصادي بين الجزائر وتونس</w:t>
      </w:r>
      <w:bookmarkEnd w:id="1049"/>
      <w:bookmarkEnd w:id="1050"/>
      <w:bookmarkEnd w:id="1051"/>
      <w:bookmarkEnd w:id="1052"/>
      <w:r>
        <w:rPr>
          <w:rtl/>
          <w:lang w:bidi="ar-DZ"/>
        </w:rPr>
        <w:t xml:space="preserve"> </w:t>
      </w:r>
    </w:p>
    <w:p w14:paraId="48657D31" w14:textId="77777777" w:rsidR="00D3252E" w:rsidRDefault="00702ED6">
      <w:pPr>
        <w:rPr>
          <w:lang w:val="en-US" w:bidi="ar-DZ"/>
        </w:rPr>
      </w:pPr>
      <w:r>
        <w:rPr>
          <w:rtl/>
          <w:lang w:val="en-US" w:bidi="ar-DZ"/>
        </w:rPr>
        <w:t xml:space="preserve">لقد كان للتحديات التي سبق ذكرها الدور الأبرز تعطيل طريق الوصول إلى اندماج اقتصادي ثنائي بين الجزائر وتونس، لكن ومهما يكن من معوقات فإن مقومات الاندماج تبقى قائمة، وأن كلا البلدين يدركان حق الإدراك المنافع الكبيرة المترتبة عن التشابك الاقتصادي فيما بينهم، وبالتالي تبرز هنا ضرورة تطوير التعاون الاقتصادي بين </w:t>
      </w:r>
      <w:r>
        <w:rPr>
          <w:rFonts w:hint="cs"/>
          <w:rtl/>
          <w:lang w:val="en-US" w:bidi="ar-DZ"/>
        </w:rPr>
        <w:t>الدولتين.</w:t>
      </w:r>
    </w:p>
    <w:p w14:paraId="78809757" w14:textId="77777777" w:rsidR="00D3252E" w:rsidRDefault="00702ED6">
      <w:pPr>
        <w:rPr>
          <w:lang w:val="en-US" w:bidi="ar-DZ"/>
        </w:rPr>
      </w:pPr>
      <w:r>
        <w:rPr>
          <w:rtl/>
          <w:lang w:val="en-US" w:bidi="ar-DZ"/>
        </w:rPr>
        <w:t xml:space="preserve">ومن بين الأسباب التي تساهم في المضي قدما نحو انجاح الاندماج الاقتصادي بين البلدين، هو تعديل ميزان القوى بين تونس والجزائر من جهة ودول الاتحاد الأوربي الشريك الرئيسي لبلدين من جهة أخرى ومسايرة موجة التكتلات الإقليمية كضرورة للبقاء على الخارطة الاقتصادية العالمية، ومنه فإنّ هذه الأسباب وغيرها </w:t>
      </w:r>
      <w:r>
        <w:rPr>
          <w:rFonts w:hint="cs"/>
          <w:rtl/>
          <w:lang w:val="en-US" w:bidi="ar-DZ"/>
        </w:rPr>
        <w:t xml:space="preserve">من </w:t>
      </w:r>
      <w:r>
        <w:rPr>
          <w:rtl/>
          <w:lang w:val="en-US" w:bidi="ar-DZ"/>
        </w:rPr>
        <w:t>الأسباب الاستراتيجية والجيوسياسية والأمنية تعو</w:t>
      </w:r>
      <w:r>
        <w:rPr>
          <w:rFonts w:hint="cs"/>
          <w:rtl/>
          <w:lang w:val="en-US" w:bidi="ar-DZ"/>
        </w:rPr>
        <w:t>د</w:t>
      </w:r>
      <w:r>
        <w:rPr>
          <w:rtl/>
          <w:lang w:val="en-US" w:bidi="ar-DZ"/>
        </w:rPr>
        <w:t xml:space="preserve"> كلها إلى أهمية وضرورة الاندماج الاقتصادي بين الجزائر وتونس.</w:t>
      </w:r>
    </w:p>
    <w:p w14:paraId="783ADCF0" w14:textId="77777777" w:rsidR="00D3252E" w:rsidRDefault="00702ED6">
      <w:pPr>
        <w:rPr>
          <w:lang w:val="en-US" w:bidi="ar-DZ"/>
        </w:rPr>
      </w:pPr>
      <w:r>
        <w:rPr>
          <w:rFonts w:hint="cs"/>
          <w:rtl/>
          <w:lang w:val="en-US" w:bidi="ar-DZ"/>
        </w:rPr>
        <w:t>و</w:t>
      </w:r>
      <w:r>
        <w:rPr>
          <w:rtl/>
          <w:lang w:val="en-US" w:bidi="ar-DZ"/>
        </w:rPr>
        <w:t xml:space="preserve">بناءً على ما سبق يمكن اقتراح بعض الإجراءات التي نعتقد أنها لها دور مهم في التقليل من آثار معوقات الاندماج الاقتصادي بين الدولتين، ومن أهم هذه الإجراءات ما يلي ( كيرييـف وو آخرون، 2018) : </w:t>
      </w:r>
    </w:p>
    <w:p w14:paraId="053AD89B" w14:textId="77777777" w:rsidR="00D3252E" w:rsidRDefault="00702ED6" w:rsidP="00F82A53">
      <w:pPr>
        <w:pStyle w:val="2"/>
        <w:rPr>
          <w:lang w:val="en-US"/>
        </w:rPr>
      </w:pPr>
      <w:r>
        <w:rPr>
          <w:rtl/>
          <w:lang w:val="en-US"/>
        </w:rPr>
        <w:t>العمل على تنسيق السياسات الخارجية أمام الكيانات والتجمعات الإقليمية الأخرى لضمان المصالح المشتركة وتعزز القوة التفاوضية أمام هذه التجمعات الاقتصادية خصوصا أمام الاتحاد الأوروبي بوصفه الشريك الرئيسي لكلا الدولتين</w:t>
      </w:r>
    </w:p>
    <w:p w14:paraId="3D9457B3" w14:textId="77777777" w:rsidR="00D3252E" w:rsidRDefault="00702ED6" w:rsidP="00F82A53">
      <w:pPr>
        <w:pStyle w:val="2"/>
        <w:rPr>
          <w:lang w:val="en-US"/>
        </w:rPr>
      </w:pPr>
      <w:r>
        <w:rPr>
          <w:rtl/>
          <w:lang w:val="en-US"/>
        </w:rPr>
        <w:lastRenderedPageBreak/>
        <w:t>ضرورة اعتماد خطة متكاملة لتنمية التجارة البينية لتسهيل عبور البلدين إلى مرحلة الاندماج الاقتصادي بين البلدين.</w:t>
      </w:r>
    </w:p>
    <w:p w14:paraId="7EF53A00" w14:textId="77777777" w:rsidR="00D3252E" w:rsidRDefault="00702ED6" w:rsidP="00F82A53">
      <w:pPr>
        <w:pStyle w:val="2"/>
        <w:rPr>
          <w:lang w:val="en-US"/>
        </w:rPr>
      </w:pPr>
      <w:r>
        <w:rPr>
          <w:rtl/>
          <w:lang w:val="en-US"/>
        </w:rPr>
        <w:t>الاتفاق على توحيد العملة لتسهيل التبادل التجاري بينهما، والعمل على إنشاء منطقة تبادل حر؛</w:t>
      </w:r>
    </w:p>
    <w:p w14:paraId="20BF193F" w14:textId="77777777" w:rsidR="00D3252E" w:rsidRDefault="00702ED6" w:rsidP="00F82A53">
      <w:pPr>
        <w:pStyle w:val="2"/>
        <w:rPr>
          <w:lang w:val="en-US"/>
        </w:rPr>
      </w:pPr>
      <w:r>
        <w:rPr>
          <w:rtl/>
          <w:lang w:val="en-US"/>
        </w:rPr>
        <w:t>إقامة مشاريع اقتصادية مشتركة بين البلدين، خاصة في المجالين الصناعي والزراعي، باعتبارهما المدخلين الأساسيين لدفع وتيرة التنمية الاقتصادية وتحسين المستوى المعيشي لمواطني البلدين؛</w:t>
      </w:r>
    </w:p>
    <w:p w14:paraId="5E385A7B" w14:textId="77777777" w:rsidR="00D3252E" w:rsidRDefault="00702ED6" w:rsidP="00F82A53">
      <w:pPr>
        <w:pStyle w:val="2"/>
        <w:rPr>
          <w:lang w:val="en-US"/>
        </w:rPr>
      </w:pPr>
      <w:r>
        <w:rPr>
          <w:rtl/>
          <w:lang w:val="en-US"/>
        </w:rPr>
        <w:t>إقامة مجموعة مؤسسات مشتركة تتكامل من خلالها مشاريع البنى التحتية الكبر</w:t>
      </w:r>
      <w:r>
        <w:rPr>
          <w:rFonts w:hint="cs"/>
          <w:rtl/>
          <w:lang w:val="en-US"/>
        </w:rPr>
        <w:t>ى</w:t>
      </w:r>
      <w:r>
        <w:rPr>
          <w:rtl/>
          <w:lang w:val="en-US"/>
        </w:rPr>
        <w:t xml:space="preserve"> كشبكة الطرق والطاقة والمياه</w:t>
      </w:r>
      <w:r>
        <w:rPr>
          <w:rFonts w:hint="cs"/>
          <w:rtl/>
          <w:lang w:val="en-US"/>
        </w:rPr>
        <w:t>؛</w:t>
      </w:r>
      <w:r>
        <w:rPr>
          <w:rtl/>
          <w:lang w:val="en-US"/>
        </w:rPr>
        <w:t xml:space="preserve"> </w:t>
      </w:r>
    </w:p>
    <w:p w14:paraId="32F3FD4C" w14:textId="77777777" w:rsidR="00D3252E" w:rsidRDefault="00702ED6" w:rsidP="00F82A53">
      <w:pPr>
        <w:pStyle w:val="2"/>
        <w:rPr>
          <w:lang w:val="en-US"/>
        </w:rPr>
      </w:pPr>
      <w:r>
        <w:rPr>
          <w:rtl/>
          <w:lang w:val="en-US"/>
        </w:rPr>
        <w:t>العمل على التخفيف من الحواجز الجمركية ومنه الانتقال إلى إنشاء اتحاد جمركي لتذليل الصعوبات أمام انسياب السلع والخدمات وحركة المواطنين ورؤوس الأموال؛</w:t>
      </w:r>
    </w:p>
    <w:p w14:paraId="55491391" w14:textId="77777777" w:rsidR="00D3252E" w:rsidRDefault="00702ED6" w:rsidP="00F82A53">
      <w:pPr>
        <w:pStyle w:val="2"/>
        <w:rPr>
          <w:rtl/>
          <w:lang w:val="en-US"/>
        </w:rPr>
      </w:pPr>
      <w:r>
        <w:rPr>
          <w:rtl/>
          <w:lang w:val="en-US"/>
        </w:rPr>
        <w:t>الابتعاد عن حقيقة أن هناك دولة قائدة والأخرى مقوده، وخلق علاقات متكافئة بين القطرين الشقيقين لضمان استمرار التعاون والتنمية.</w:t>
      </w:r>
    </w:p>
    <w:p w14:paraId="6F807C09" w14:textId="77777777" w:rsidR="00D3252E" w:rsidRDefault="00702ED6">
      <w:pPr>
        <w:pStyle w:val="23"/>
        <w:rPr>
          <w:rtl/>
          <w:lang w:bidi="ar-DZ"/>
        </w:rPr>
      </w:pPr>
      <w:bookmarkStart w:id="1053" w:name="_Toc159361289"/>
      <w:bookmarkStart w:id="1054" w:name="_Toc170062789"/>
      <w:bookmarkStart w:id="1055" w:name="_Toc170063331"/>
      <w:bookmarkStart w:id="1056" w:name="_Toc170063741"/>
      <w:r>
        <w:rPr>
          <w:rtl/>
          <w:lang w:bidi="ar-DZ"/>
        </w:rPr>
        <w:t>المبحث الثاني: فرص التعاون الاقتصادي بين الجزائر وتونس</w:t>
      </w:r>
      <w:bookmarkEnd w:id="1053"/>
      <w:bookmarkEnd w:id="1054"/>
      <w:bookmarkEnd w:id="1055"/>
      <w:bookmarkEnd w:id="1056"/>
    </w:p>
    <w:p w14:paraId="2F2367B9" w14:textId="77777777" w:rsidR="00D3252E" w:rsidRDefault="00702ED6">
      <w:pPr>
        <w:rPr>
          <w:rtl/>
          <w:lang w:val="en-US" w:bidi="ar-DZ"/>
        </w:rPr>
      </w:pPr>
      <w:r>
        <w:rPr>
          <w:rtl/>
          <w:lang w:val="en-US" w:bidi="ar-DZ"/>
        </w:rPr>
        <w:t>تكتسي العلاقات الجزائرية التونسية طابعا خاصا واستثنائيا من حيث عمق روابط الأخوة الصادقة التي تجمع البلدين</w:t>
      </w:r>
      <w:sdt>
        <w:sdtPr>
          <w:rPr>
            <w:rtl/>
            <w:lang w:val="en-US" w:bidi="ar-DZ"/>
          </w:rPr>
          <w:id w:val="-841539556"/>
        </w:sdtPr>
        <w:sdtContent>
          <w:r>
            <w:rPr>
              <w:rtl/>
              <w:lang w:val="en-US" w:bidi="ar-DZ"/>
            </w:rPr>
            <w:fldChar w:fldCharType="begin"/>
          </w:r>
          <w:r>
            <w:rPr>
              <w:rtl/>
              <w:lang w:val="en-US" w:bidi="ar-DZ"/>
            </w:rPr>
            <w:instrText xml:space="preserve"> </w:instrText>
          </w:r>
          <w:r>
            <w:rPr>
              <w:lang w:val="en-US" w:bidi="ar-DZ"/>
            </w:rPr>
            <w:instrText>CITATION</w:instrText>
          </w:r>
          <w:r>
            <w:rPr>
              <w:rtl/>
              <w:lang w:val="en-US" w:bidi="ar-DZ"/>
            </w:rPr>
            <w:instrText xml:space="preserve"> وكا21 \</w:instrText>
          </w:r>
          <w:r>
            <w:rPr>
              <w:lang w:val="en-US" w:bidi="ar-DZ"/>
            </w:rPr>
            <w:instrText>l 5121</w:instrText>
          </w:r>
          <w:r>
            <w:rPr>
              <w:rtl/>
              <w:lang w:val="en-US" w:bidi="ar-DZ"/>
            </w:rPr>
            <w:instrText xml:space="preserve"> </w:instrText>
          </w:r>
          <w:r>
            <w:rPr>
              <w:rtl/>
              <w:lang w:val="en-US" w:bidi="ar-DZ"/>
            </w:rPr>
            <w:fldChar w:fldCharType="separate"/>
          </w:r>
          <w:r>
            <w:rPr>
              <w:rtl/>
              <w:lang w:val="en-US" w:bidi="ar-DZ"/>
            </w:rPr>
            <w:t xml:space="preserve"> (وكالة الانباء الجزائرية، 2021)</w:t>
          </w:r>
          <w:r>
            <w:rPr>
              <w:rtl/>
              <w:lang w:val="en-US" w:bidi="ar-DZ"/>
            </w:rPr>
            <w:fldChar w:fldCharType="end"/>
          </w:r>
        </w:sdtContent>
      </w:sdt>
      <w:r>
        <w:rPr>
          <w:rtl/>
          <w:lang w:val="en-US" w:bidi="ar-DZ"/>
        </w:rPr>
        <w:t>، ومن خلال هذا المبحث يمكن أن نعرض لبعض الفرص التي من شأنها أن ترفع من وتيرة التعاون الاقتصادي بينهما.</w:t>
      </w:r>
    </w:p>
    <w:p w14:paraId="7C4EE0D2" w14:textId="77777777" w:rsidR="00D3252E" w:rsidRDefault="00702ED6">
      <w:pPr>
        <w:pStyle w:val="3"/>
        <w:rPr>
          <w:rtl/>
          <w:lang w:bidi="ar-DZ"/>
        </w:rPr>
      </w:pPr>
      <w:bookmarkStart w:id="1057" w:name="_Toc159361290"/>
      <w:bookmarkStart w:id="1058" w:name="_Toc170062790"/>
      <w:bookmarkStart w:id="1059" w:name="_Toc170063332"/>
      <w:bookmarkStart w:id="1060" w:name="_Toc170063742"/>
      <w:r>
        <w:rPr>
          <w:rtl/>
          <w:lang w:bidi="ar-DZ"/>
        </w:rPr>
        <w:t>المطلب الأول: فرصة التجارة البينية بين الجزائر وتونس</w:t>
      </w:r>
      <w:bookmarkEnd w:id="1057"/>
      <w:bookmarkEnd w:id="1058"/>
      <w:bookmarkEnd w:id="1059"/>
      <w:bookmarkEnd w:id="1060"/>
    </w:p>
    <w:p w14:paraId="7913D677" w14:textId="77777777" w:rsidR="00D3252E" w:rsidRDefault="00702ED6">
      <w:pPr>
        <w:rPr>
          <w:rtl/>
          <w:lang w:val="en-US" w:bidi="ar-DZ"/>
        </w:rPr>
      </w:pPr>
      <w:r>
        <w:rPr>
          <w:rtl/>
          <w:lang w:val="en-US" w:bidi="ar-DZ"/>
        </w:rPr>
        <w:t>للتجارة البينية بين الجزائر وتونس أهمية كبرى في تعزيز التعاون الاقتصادي والاجتماعي بين البلدين</w:t>
      </w:r>
      <w:r>
        <w:rPr>
          <w:rFonts w:hint="cs"/>
          <w:rtl/>
          <w:lang w:val="en-US" w:bidi="ar-DZ"/>
        </w:rPr>
        <w:t>،</w:t>
      </w:r>
      <w:r>
        <w:rPr>
          <w:rtl/>
          <w:lang w:val="en-US" w:bidi="ar-DZ"/>
        </w:rPr>
        <w:t xml:space="preserve"> فمن خلال هذه الأخيرة يتم تعزيز التكامل الاقتصادي وتبادل الموارد والخبرات بين البلدين، كما تساهم التجارة البينية في توفير فرص العمل وتعزيز النمو الاقتصادي في كلا البلدين</w:t>
      </w:r>
      <w:r>
        <w:rPr>
          <w:rFonts w:hint="cs"/>
          <w:rtl/>
          <w:lang w:val="en-US" w:bidi="ar-DZ"/>
        </w:rPr>
        <w:t>،</w:t>
      </w:r>
      <w:r>
        <w:rPr>
          <w:rtl/>
          <w:lang w:val="en-US" w:bidi="ar-DZ"/>
        </w:rPr>
        <w:t xml:space="preserve"> </w:t>
      </w:r>
      <w:r>
        <w:rPr>
          <w:rFonts w:hint="cs"/>
          <w:rtl/>
          <w:lang w:val="en-US" w:bidi="ar-DZ"/>
        </w:rPr>
        <w:t xml:space="preserve">كما </w:t>
      </w:r>
      <w:r>
        <w:rPr>
          <w:rtl/>
          <w:lang w:val="en-US" w:bidi="ar-DZ"/>
        </w:rPr>
        <w:t>لها دور كبير في تنويع مصادر إمدادات الأسواق بالسلع والبضائع مما يعزز الاستقرار الاقتصادي والأمن الغذائي للبلدين</w:t>
      </w:r>
      <w:r>
        <w:rPr>
          <w:rFonts w:hint="cs"/>
          <w:rtl/>
          <w:lang w:val="en-US" w:bidi="ar-DZ"/>
        </w:rPr>
        <w:t>،</w:t>
      </w:r>
      <w:r>
        <w:rPr>
          <w:rtl/>
          <w:lang w:val="en-US" w:bidi="ar-DZ"/>
        </w:rPr>
        <w:t xml:space="preserve"> بالإضافة إلى تعزيز التفاهم والتواصل بين الشعبين مما يمتن العلاقات ويوثق أواصر الأخوة بينهما.</w:t>
      </w:r>
    </w:p>
    <w:p w14:paraId="09178EF1" w14:textId="77777777" w:rsidR="00D3252E" w:rsidRDefault="00702ED6">
      <w:pPr>
        <w:rPr>
          <w:rtl/>
          <w:lang w:val="en-US" w:bidi="ar-DZ"/>
        </w:rPr>
      </w:pPr>
      <w:r>
        <w:rPr>
          <w:rtl/>
          <w:lang w:val="en-US" w:bidi="ar-DZ"/>
        </w:rPr>
        <w:t xml:space="preserve">وتحكم العلاقات التجارية بين الجزائر وتونس اتفاقية التجارة والجمارك المبرمة عام1981، إضافة إلى بروتوكول التفاهم التكميلي الموقع بالجزائر سنة 1991، مع وجود الاتفاقية التفاضلية التي دخلت حيز التنفيذ سنة 2014 والتي تنص على إعفاء " المنتجات ذات المنشأ التونسي أو الجزائري” من الرسوم الجمركية والضرائب ذات </w:t>
      </w:r>
      <w:r>
        <w:rPr>
          <w:rtl/>
          <w:lang w:val="en-US" w:bidi="ar-DZ"/>
        </w:rPr>
        <w:lastRenderedPageBreak/>
        <w:t>الأثر المماثل.</w:t>
      </w:r>
      <w:sdt>
        <w:sdtPr>
          <w:rPr>
            <w:rtl/>
            <w:lang w:val="en-US" w:bidi="ar-DZ"/>
          </w:rPr>
          <w:id w:val="-1387948263"/>
        </w:sdtPr>
        <w:sdtContent>
          <w:r>
            <w:rPr>
              <w:rtl/>
              <w:lang w:val="en-US" w:bidi="ar-DZ"/>
            </w:rPr>
            <w:fldChar w:fldCharType="begin"/>
          </w:r>
          <w:r>
            <w:rPr>
              <w:rtl/>
              <w:lang w:val="en-US" w:bidi="ar-DZ"/>
            </w:rPr>
            <w:instrText xml:space="preserve"> </w:instrText>
          </w:r>
          <w:r>
            <w:rPr>
              <w:lang w:val="en-US" w:bidi="ar-DZ"/>
            </w:rPr>
            <w:instrText>CITATION</w:instrText>
          </w:r>
          <w:r>
            <w:rPr>
              <w:rtl/>
              <w:lang w:val="en-US" w:bidi="ar-DZ"/>
            </w:rPr>
            <w:instrText xml:space="preserve"> سجا21 \</w:instrText>
          </w:r>
          <w:r>
            <w:rPr>
              <w:lang w:val="en-US" w:bidi="ar-DZ"/>
            </w:rPr>
            <w:instrText>l 5121</w:instrText>
          </w:r>
          <w:r>
            <w:rPr>
              <w:rtl/>
              <w:lang w:val="en-US" w:bidi="ar-DZ"/>
            </w:rPr>
            <w:instrText xml:space="preserve"> </w:instrText>
          </w:r>
          <w:r>
            <w:rPr>
              <w:rtl/>
              <w:lang w:val="en-US" w:bidi="ar-DZ"/>
            </w:rPr>
            <w:fldChar w:fldCharType="separate"/>
          </w:r>
          <w:r>
            <w:rPr>
              <w:rtl/>
              <w:lang w:val="en-US" w:bidi="ar-DZ"/>
            </w:rPr>
            <w:t xml:space="preserve"> (سجال، 2021)</w:t>
          </w:r>
          <w:r>
            <w:rPr>
              <w:rtl/>
              <w:lang w:val="en-US" w:bidi="ar-DZ"/>
            </w:rPr>
            <w:fldChar w:fldCharType="end"/>
          </w:r>
        </w:sdtContent>
      </w:sdt>
      <w:r>
        <w:rPr>
          <w:rtl/>
          <w:lang w:val="en-US" w:bidi="ar-DZ"/>
        </w:rPr>
        <w:t xml:space="preserve"> وقد وصل حجم التجارة البينية بين الجزائر وتونس</w:t>
      </w:r>
      <w:r>
        <w:rPr>
          <w:rFonts w:hint="cs"/>
          <w:rtl/>
          <w:lang w:val="en-US" w:bidi="ar-DZ"/>
        </w:rPr>
        <w:t xml:space="preserve"> </w:t>
      </w:r>
      <w:r>
        <w:rPr>
          <w:rtl/>
          <w:lang w:val="en-US" w:bidi="ar-DZ"/>
        </w:rPr>
        <w:t>حوالي 1259 مليون دولار أمريكي سنة 2020، وبلغت واردات الجزائرية من تونس، في إطار الاتفاقية التفضيلية عند حدود 15.66 مليون دولار، مقارنة بسنة 2019 التي بلغت فيها هذه الأخيرة حوالي 24.98 مليون دولار وبلغت وفق النظام التفضيلي لصادرات الجزائرية خارج المحروقات نحو تونس لسنة 2020 ما يقارب 80.03 مليون دولار.</w:t>
      </w:r>
    </w:p>
    <w:p w14:paraId="67D362D4" w14:textId="77777777" w:rsidR="00D3252E" w:rsidRDefault="00702ED6">
      <w:pPr>
        <w:rPr>
          <w:rtl/>
          <w:lang w:val="en-US" w:bidi="ar-DZ"/>
        </w:rPr>
      </w:pPr>
      <w:r>
        <w:rPr>
          <w:rtl/>
          <w:lang w:val="en-US" w:bidi="ar-DZ"/>
        </w:rPr>
        <w:t>وحسب إحصاءات الجمارك الجزائرية فإن الجزائر صدرت ما قيمته 1.032 مليار دولار إلى تونس مقابل واردات من تونس قدرت بحوالي 228.20 مليون دولار.</w:t>
      </w:r>
    </w:p>
    <w:p w14:paraId="33835075" w14:textId="77777777" w:rsidR="00D3252E" w:rsidRDefault="00702ED6">
      <w:pPr>
        <w:rPr>
          <w:rtl/>
          <w:lang w:val="en-US" w:bidi="ar-DZ"/>
        </w:rPr>
      </w:pPr>
      <w:r>
        <w:rPr>
          <w:rtl/>
          <w:lang w:val="en-US" w:bidi="ar-DZ"/>
        </w:rPr>
        <w:t>ويبقى التبادل التجاري بين البلدين معتمد بصفة عامة على المحروقات، فقد استفادت الخزينة التونسية ما قدره 173.34 مليون دولار نظير تلقيها لحوالي 3.8 مليار متر مكعب من الغاز الطبيعي الذي يمر عبر أراضيها نحو إيطاليا.</w:t>
      </w:r>
      <w:sdt>
        <w:sdtPr>
          <w:rPr>
            <w:rtl/>
            <w:lang w:val="en-US" w:bidi="ar-DZ"/>
          </w:rPr>
          <w:id w:val="-1953472188"/>
        </w:sdtPr>
        <w:sdtContent>
          <w:r>
            <w:rPr>
              <w:rtl/>
              <w:lang w:val="en-US" w:bidi="ar-DZ"/>
            </w:rPr>
            <w:fldChar w:fldCharType="begin"/>
          </w:r>
          <w:r>
            <w:rPr>
              <w:rtl/>
              <w:lang w:val="en-US" w:bidi="ar-DZ"/>
            </w:rPr>
            <w:instrText xml:space="preserve"> </w:instrText>
          </w:r>
          <w:r>
            <w:rPr>
              <w:lang w:val="en-US" w:bidi="ar-DZ"/>
            </w:rPr>
            <w:instrText>CITATION</w:instrText>
          </w:r>
          <w:r>
            <w:rPr>
              <w:rtl/>
              <w:lang w:val="en-US" w:bidi="ar-DZ"/>
            </w:rPr>
            <w:instrText xml:space="preserve"> سجا21 \</w:instrText>
          </w:r>
          <w:r>
            <w:rPr>
              <w:lang w:val="en-US" w:bidi="ar-DZ"/>
            </w:rPr>
            <w:instrText>l 5121</w:instrText>
          </w:r>
          <w:r>
            <w:rPr>
              <w:rtl/>
              <w:lang w:val="en-US" w:bidi="ar-DZ"/>
            </w:rPr>
            <w:instrText xml:space="preserve"> </w:instrText>
          </w:r>
          <w:r>
            <w:rPr>
              <w:rtl/>
              <w:lang w:val="en-US" w:bidi="ar-DZ"/>
            </w:rPr>
            <w:fldChar w:fldCharType="separate"/>
          </w:r>
          <w:r>
            <w:rPr>
              <w:rtl/>
              <w:lang w:val="en-US" w:bidi="ar-DZ"/>
            </w:rPr>
            <w:t xml:space="preserve"> (سجال، 2021)</w:t>
          </w:r>
          <w:r>
            <w:rPr>
              <w:rtl/>
              <w:lang w:val="en-US" w:bidi="ar-DZ"/>
            </w:rPr>
            <w:fldChar w:fldCharType="end"/>
          </w:r>
        </w:sdtContent>
      </w:sdt>
    </w:p>
    <w:p w14:paraId="4FB2727E" w14:textId="77777777" w:rsidR="00D3252E" w:rsidRDefault="00702ED6">
      <w:pPr>
        <w:rPr>
          <w:lang w:val="en-US" w:bidi="ar-DZ"/>
        </w:rPr>
      </w:pPr>
      <w:r>
        <w:rPr>
          <w:rtl/>
          <w:lang w:val="en-US" w:bidi="ar-DZ"/>
        </w:rPr>
        <w:t>كما تواجه التجارة البينية بين الجزائر وتونس بعض التحديات، مثل العوائق التجارية والتشريعات، ولكنها توفر أيضًا فرصًا للتعاون والتنمية المشتركة بين البلدين. يمكن للشركات الجزائرية والتونسية استغلال الفرص المتاحة في الأسواق الثنائية والعالمية لتعزيز قدرتها التنافسية وتحقيق النمو الاقتصادي</w:t>
      </w:r>
      <w:r>
        <w:rPr>
          <w:rFonts w:hint="cs"/>
          <w:rtl/>
          <w:lang w:val="en-US" w:bidi="ar-DZ"/>
        </w:rPr>
        <w:t>،</w:t>
      </w:r>
      <w:r>
        <w:rPr>
          <w:rtl/>
          <w:lang w:val="en-US" w:bidi="ar-DZ"/>
        </w:rPr>
        <w:t xml:space="preserve"> باختصار </w:t>
      </w:r>
      <w:r>
        <w:rPr>
          <w:rFonts w:hint="cs"/>
          <w:rtl/>
          <w:lang w:val="en-US" w:bidi="ar-DZ"/>
        </w:rPr>
        <w:t>تخلق</w:t>
      </w:r>
      <w:r>
        <w:rPr>
          <w:rtl/>
          <w:lang w:val="en-US" w:bidi="ar-DZ"/>
        </w:rPr>
        <w:t xml:space="preserve"> التجارة البينية بين الجزائر وتونس علاقة حيوية ومهمة تساهم في تعزيز التعاون الاقتصادي والتنمية المشتركة بين البلدين</w:t>
      </w:r>
      <w:r>
        <w:rPr>
          <w:rFonts w:hint="cs"/>
          <w:rtl/>
          <w:lang w:val="en-US" w:bidi="ar-DZ"/>
        </w:rPr>
        <w:t>،</w:t>
      </w:r>
      <w:r>
        <w:rPr>
          <w:rtl/>
          <w:lang w:val="en-US" w:bidi="ar-DZ"/>
        </w:rPr>
        <w:t xml:space="preserve"> فمن خلال تعزيز التجارة والاستثمار المشترك يمكن للجزائر وتونس تحقيق النمو الاقتصادي وتوفير الرفاهية لشعبي الدولتين.</w:t>
      </w:r>
    </w:p>
    <w:p w14:paraId="0BDF2B63" w14:textId="77777777" w:rsidR="00D3252E" w:rsidRDefault="00702ED6">
      <w:pPr>
        <w:pStyle w:val="3"/>
        <w:rPr>
          <w:rtl/>
          <w:lang w:bidi="ar-DZ"/>
        </w:rPr>
      </w:pPr>
      <w:bookmarkStart w:id="1061" w:name="_Toc159361291"/>
      <w:bookmarkStart w:id="1062" w:name="_Toc170062791"/>
      <w:bookmarkStart w:id="1063" w:name="_Toc170063333"/>
      <w:bookmarkStart w:id="1064" w:name="_Toc170063743"/>
      <w:r>
        <w:rPr>
          <w:rtl/>
          <w:lang w:bidi="ar-DZ"/>
        </w:rPr>
        <w:t>المطلب الثاني: فرصة الاستثمار المشتركة بين الجزائر وتونس</w:t>
      </w:r>
      <w:bookmarkEnd w:id="1061"/>
      <w:bookmarkEnd w:id="1062"/>
      <w:bookmarkEnd w:id="1063"/>
      <w:bookmarkEnd w:id="1064"/>
    </w:p>
    <w:p w14:paraId="0B901FC1" w14:textId="77777777" w:rsidR="00D3252E" w:rsidRDefault="00702ED6">
      <w:pPr>
        <w:rPr>
          <w:rtl/>
          <w:lang w:val="en-US" w:bidi="ar-DZ"/>
        </w:rPr>
      </w:pPr>
      <w:r>
        <w:rPr>
          <w:rtl/>
          <w:lang w:val="en-US" w:bidi="ar-DZ"/>
        </w:rPr>
        <w:t>تعمل المشروعات المشتركة على جلب رؤوس</w:t>
      </w:r>
      <w:r>
        <w:rPr>
          <w:lang w:val="en-US" w:bidi="ar-DZ"/>
        </w:rPr>
        <w:t xml:space="preserve"> </w:t>
      </w:r>
      <w:r>
        <w:rPr>
          <w:rtl/>
          <w:lang w:val="en-US" w:bidi="ar-DZ"/>
        </w:rPr>
        <w:t>الأموال</w:t>
      </w:r>
      <w:r>
        <w:rPr>
          <w:lang w:val="en-US" w:bidi="ar-DZ"/>
        </w:rPr>
        <w:t xml:space="preserve"> </w:t>
      </w:r>
      <w:r>
        <w:rPr>
          <w:rtl/>
          <w:lang w:val="en-US" w:bidi="ar-DZ"/>
        </w:rPr>
        <w:t>والاستثمارات</w:t>
      </w:r>
      <w:r>
        <w:rPr>
          <w:lang w:val="en-US" w:bidi="ar-DZ"/>
        </w:rPr>
        <w:t xml:space="preserve"> </w:t>
      </w:r>
      <w:r>
        <w:rPr>
          <w:rtl/>
          <w:lang w:val="en-US" w:bidi="ar-DZ"/>
        </w:rPr>
        <w:t>المهمة</w:t>
      </w:r>
      <w:r>
        <w:rPr>
          <w:lang w:val="en-US" w:bidi="ar-DZ"/>
        </w:rPr>
        <w:t xml:space="preserve"> </w:t>
      </w:r>
      <w:r>
        <w:rPr>
          <w:rtl/>
          <w:lang w:val="en-US" w:bidi="ar-DZ"/>
        </w:rPr>
        <w:t>للدول</w:t>
      </w:r>
      <w:r>
        <w:rPr>
          <w:lang w:val="en-US" w:bidi="ar-DZ"/>
        </w:rPr>
        <w:t xml:space="preserve"> </w:t>
      </w:r>
      <w:r>
        <w:rPr>
          <w:rtl/>
          <w:lang w:val="en-US" w:bidi="ar-DZ"/>
        </w:rPr>
        <w:t>الأعضاء، وترفع من حجم</w:t>
      </w:r>
      <w:r>
        <w:rPr>
          <w:lang w:val="en-US" w:bidi="ar-DZ"/>
        </w:rPr>
        <w:t xml:space="preserve"> </w:t>
      </w:r>
      <w:r>
        <w:rPr>
          <w:rtl/>
          <w:lang w:val="en-US" w:bidi="ar-DZ"/>
        </w:rPr>
        <w:t>المبادلات</w:t>
      </w:r>
      <w:r>
        <w:rPr>
          <w:lang w:val="en-US" w:bidi="ar-DZ"/>
        </w:rPr>
        <w:t xml:space="preserve"> </w:t>
      </w:r>
      <w:r>
        <w:rPr>
          <w:rtl/>
          <w:lang w:val="en-US" w:bidi="ar-DZ"/>
        </w:rPr>
        <w:t>التجارية</w:t>
      </w:r>
      <w:r>
        <w:rPr>
          <w:lang w:val="en-US" w:bidi="ar-DZ"/>
        </w:rPr>
        <w:t xml:space="preserve"> </w:t>
      </w:r>
      <w:r>
        <w:rPr>
          <w:rtl/>
          <w:lang w:val="en-US" w:bidi="ar-DZ"/>
        </w:rPr>
        <w:t>البينية، كما تعزز المركز التنافسي للدول الأعضاء</w:t>
      </w:r>
      <w:r>
        <w:rPr>
          <w:lang w:val="en-US" w:bidi="ar-DZ"/>
        </w:rPr>
        <w:t xml:space="preserve"> </w:t>
      </w:r>
      <w:r>
        <w:rPr>
          <w:rtl/>
          <w:lang w:val="en-US" w:bidi="ar-DZ"/>
        </w:rPr>
        <w:t>في</w:t>
      </w:r>
      <w:r>
        <w:rPr>
          <w:lang w:val="en-US" w:bidi="ar-DZ"/>
        </w:rPr>
        <w:t xml:space="preserve"> </w:t>
      </w:r>
      <w:r>
        <w:rPr>
          <w:rtl/>
          <w:lang w:val="en-US" w:bidi="ar-DZ"/>
        </w:rPr>
        <w:t>الأسواق الدولية</w:t>
      </w:r>
      <w:r>
        <w:rPr>
          <w:lang w:val="en-US" w:bidi="ar-DZ"/>
        </w:rPr>
        <w:t xml:space="preserve"> </w:t>
      </w:r>
      <w:r>
        <w:rPr>
          <w:rtl/>
          <w:lang w:val="en-US" w:bidi="ar-DZ"/>
        </w:rPr>
        <w:t>بصفة عامة.</w:t>
      </w:r>
    </w:p>
    <w:p w14:paraId="331ED7BA" w14:textId="77777777" w:rsidR="00D3252E" w:rsidRDefault="00702ED6">
      <w:pPr>
        <w:rPr>
          <w:rtl/>
          <w:lang w:val="en-US" w:bidi="ar-DZ"/>
        </w:rPr>
      </w:pPr>
      <w:r>
        <w:rPr>
          <w:rtl/>
          <w:lang w:val="en-US" w:bidi="ar-DZ"/>
        </w:rPr>
        <w:t>كما تلعب الاستثمارات المشتركة بين الجزائر وتونس دورًا مهمًا في تعزيز التعاون الاقتصادي والتنمية المستدامة للبلدين</w:t>
      </w:r>
      <w:r>
        <w:rPr>
          <w:rFonts w:hint="cs"/>
          <w:rtl/>
          <w:lang w:val="en-US" w:bidi="ar-DZ"/>
        </w:rPr>
        <w:t>،</w:t>
      </w:r>
      <w:r>
        <w:rPr>
          <w:rtl/>
          <w:lang w:val="en-US" w:bidi="ar-DZ"/>
        </w:rPr>
        <w:t xml:space="preserve"> ويتجلى الاستثمار المشترك في التعاون بين الشركات والمؤسسات الجزائرية ونظيرتها التونسية لإقامة مشاريع مشتركة أو المشاركة في مشاريع استثمارية في البلدين</w:t>
      </w:r>
      <w:r>
        <w:rPr>
          <w:rFonts w:hint="cs"/>
          <w:rtl/>
          <w:lang w:val="en-US" w:bidi="ar-DZ"/>
        </w:rPr>
        <w:t>،</w:t>
      </w:r>
      <w:r>
        <w:rPr>
          <w:rtl/>
          <w:lang w:val="en-US" w:bidi="ar-DZ"/>
        </w:rPr>
        <w:t xml:space="preserve"> ومن بين أهم </w:t>
      </w:r>
      <w:r>
        <w:rPr>
          <w:rFonts w:hint="cs"/>
          <w:rtl/>
          <w:lang w:val="en-US" w:bidi="ar-DZ"/>
        </w:rPr>
        <w:t>عوامل نجاح الاستثمارات المشتركة بين</w:t>
      </w:r>
      <w:r>
        <w:rPr>
          <w:rtl/>
          <w:lang w:val="en-US" w:bidi="ar-DZ"/>
        </w:rPr>
        <w:t xml:space="preserve"> </w:t>
      </w:r>
      <w:r>
        <w:rPr>
          <w:rFonts w:hint="cs"/>
          <w:rtl/>
          <w:lang w:val="en-US" w:bidi="ar-DZ"/>
        </w:rPr>
        <w:t>ا</w:t>
      </w:r>
      <w:r>
        <w:rPr>
          <w:rtl/>
          <w:lang w:val="en-US" w:bidi="ar-DZ"/>
        </w:rPr>
        <w:t xml:space="preserve">لبلدين </w:t>
      </w:r>
      <w:r>
        <w:rPr>
          <w:rFonts w:hint="cs"/>
          <w:rtl/>
          <w:lang w:val="en-US" w:bidi="ar-DZ"/>
        </w:rPr>
        <w:t xml:space="preserve">ما يلي </w:t>
      </w:r>
      <w:r>
        <w:rPr>
          <w:rtl/>
          <w:lang w:val="en-US" w:bidi="ar-DZ"/>
        </w:rPr>
        <w:t xml:space="preserve">: </w:t>
      </w:r>
    </w:p>
    <w:p w14:paraId="4146BF48" w14:textId="77777777" w:rsidR="00D3252E" w:rsidRDefault="00702ED6" w:rsidP="00F82A53">
      <w:pPr>
        <w:pStyle w:val="2"/>
        <w:rPr>
          <w:rtl/>
          <w:lang w:val="en-US"/>
        </w:rPr>
      </w:pPr>
      <w:r>
        <w:rPr>
          <w:rtl/>
          <w:lang w:val="en-US"/>
        </w:rPr>
        <w:t xml:space="preserve">يمكن توجيه الاستثمار المشترك بين الجزائر وتونس نحو مجموعة متنوعة من القطاعات الاقتصادية بما في ذلك الصناعات التحويلية، والطاقة والموارد الطبيعية، والزراعة والثروة الحيوانية، والسياحة والضيافة، </w:t>
      </w:r>
      <w:r>
        <w:rPr>
          <w:rtl/>
          <w:lang w:val="en-US"/>
        </w:rPr>
        <w:lastRenderedPageBreak/>
        <w:t>والخدمات المالية والتكنولوجيا، وغيرها، كما يتيح التركيز على هذه القطاعات فرصًا لتبادل التكنولوجيا والمعرفة وتعزيز التكامل الاقتصادي بين البلدين.</w:t>
      </w:r>
    </w:p>
    <w:p w14:paraId="5224F649" w14:textId="77777777" w:rsidR="00D3252E" w:rsidRDefault="00702ED6" w:rsidP="00F82A53">
      <w:pPr>
        <w:pStyle w:val="2"/>
        <w:rPr>
          <w:rtl/>
          <w:lang w:val="en-US"/>
        </w:rPr>
      </w:pPr>
      <w:r>
        <w:rPr>
          <w:rtl/>
          <w:lang w:val="en-US"/>
        </w:rPr>
        <w:t>تشجيع الاستثمار المشترك من خلال توفير بيئة استثمارية ملائمة وآمنة للمستثمرين، تشمل هذه الجهود تبسيط الإجراءات الإدارية والقانونية، وتوفير الحوافز المالية والضريبية، وتطوير البنية التحتية، وتعزيز حماية حقوق الملكية الفكرية. وتوفير فرص متساوية للمستثمرين الجزائريون والتونسيون تمكينهم من الاستفادة من نفس الإجراءات لتحقيق النجاح في مشاريعهم المشتركة.</w:t>
      </w:r>
    </w:p>
    <w:p w14:paraId="6F093325" w14:textId="77777777" w:rsidR="00D3252E" w:rsidRDefault="00702ED6" w:rsidP="00F82A53">
      <w:pPr>
        <w:pStyle w:val="2"/>
        <w:rPr>
          <w:rtl/>
          <w:lang w:val="en-US"/>
        </w:rPr>
      </w:pPr>
      <w:r>
        <w:rPr>
          <w:rtl/>
          <w:lang w:val="en-US"/>
        </w:rPr>
        <w:t>يعزز الاستثمار المشترك بين الجزائر وتونس تبادل التكنولوجيا والمعرفة بين البلدين، كما يمكن للشركات والمؤسسات المشتركة الاستفادة من الخبرات والتقنيات المتاحة في كل بلد لتعزيز إنتاجيتها وتحسين جودة منتجاتها وخدماتها، حيث يعتبر الاستثمار المشترك انجع وسيلة للحصول على التكنولوجيا المتقدمة</w:t>
      </w:r>
      <w:sdt>
        <w:sdtPr>
          <w:rPr>
            <w:rtl/>
            <w:lang w:val="en-US"/>
          </w:rPr>
          <w:id w:val="1570686238"/>
        </w:sdtPr>
        <w:sdtContent>
          <w:r>
            <w:rPr>
              <w:rtl/>
              <w:lang w:val="en-US"/>
            </w:rPr>
            <w:fldChar w:fldCharType="begin"/>
          </w:r>
          <w:r>
            <w:rPr>
              <w:rtl/>
              <w:lang w:val="en-US"/>
            </w:rPr>
            <w:instrText xml:space="preserve"> </w:instrText>
          </w:r>
          <w:r>
            <w:rPr>
              <w:lang w:val="en-US"/>
            </w:rPr>
            <w:instrText>CITATION</w:instrText>
          </w:r>
          <w:r>
            <w:rPr>
              <w:rtl/>
              <w:lang w:val="en-US"/>
            </w:rPr>
            <w:instrText xml:space="preserve"> جرا12 \</w:instrText>
          </w:r>
          <w:r>
            <w:rPr>
              <w:lang w:val="en-US"/>
            </w:rPr>
            <w:instrText>l 5121</w:instrText>
          </w:r>
          <w:r>
            <w:rPr>
              <w:rtl/>
              <w:lang w:val="en-US"/>
            </w:rPr>
            <w:instrText xml:space="preserve"> </w:instrText>
          </w:r>
          <w:r>
            <w:rPr>
              <w:rtl/>
              <w:lang w:val="en-US"/>
            </w:rPr>
            <w:fldChar w:fldCharType="separate"/>
          </w:r>
          <w:r>
            <w:rPr>
              <w:rtl/>
              <w:lang w:val="en-US"/>
            </w:rPr>
            <w:t xml:space="preserve"> ( جرادات و المشاقبه، 2012)</w:t>
          </w:r>
          <w:r>
            <w:rPr>
              <w:rtl/>
              <w:lang w:val="en-US"/>
            </w:rPr>
            <w:fldChar w:fldCharType="end"/>
          </w:r>
        </w:sdtContent>
      </w:sdt>
      <w:r>
        <w:rPr>
          <w:rtl/>
          <w:lang w:val="en-US"/>
        </w:rPr>
        <w:t>، فضلا عن تبادل الخبرات في مجالات التسويق والتصدير وإدارة الأعمال لتعزيز قدرة الشركات على الوصول إلى الأسواق المحلية والعالمية.</w:t>
      </w:r>
    </w:p>
    <w:p w14:paraId="4EFC1078" w14:textId="77777777" w:rsidR="00D3252E" w:rsidRDefault="00702ED6" w:rsidP="00F82A53">
      <w:pPr>
        <w:pStyle w:val="2"/>
        <w:rPr>
          <w:rtl/>
          <w:lang w:val="en-US"/>
        </w:rPr>
      </w:pPr>
      <w:r>
        <w:rPr>
          <w:rtl/>
          <w:lang w:val="en-US"/>
        </w:rPr>
        <w:t>من خلال الاستثمار المشترك يمكن للشركات في الجزائر وتونس تعزيز تجارتها الداخلية والخارجية، كما يمكن أن تتعاون الشركات المختلطة في إنتاج سلع وخدمات مشتركة وتبادلها بين البلدين، وهذا يعزز التكامل الاقتصادي ويعطي فرصًا لزيادة حجم التجارة وتوسيع قاعدة العملاء.</w:t>
      </w:r>
    </w:p>
    <w:p w14:paraId="3710B984" w14:textId="77777777" w:rsidR="00D3252E" w:rsidRDefault="00702ED6" w:rsidP="00F82A53">
      <w:pPr>
        <w:pStyle w:val="2"/>
        <w:rPr>
          <w:rtl/>
          <w:lang w:val="en-US"/>
        </w:rPr>
      </w:pPr>
      <w:r>
        <w:rPr>
          <w:rtl/>
          <w:lang w:val="en-US"/>
        </w:rPr>
        <w:t>من خلال الاستثمار المشترك يمكن للشركات في الجزائر وتونس تعزيز قدرتها على الوصول إلى الأسواق الخارجية وتستفيد من شبكات التوزيع والتسويق المتاحة في البلدين لتصدير منتجاتها إلى أسواق أخرى، مما يعزز القدرة التنافسية ويساهم في زيادة الصادرات الأمر الذي يحقق نمو اقتصادي للبلدين.</w:t>
      </w:r>
    </w:p>
    <w:p w14:paraId="17A9C257" w14:textId="77777777" w:rsidR="00D3252E" w:rsidRDefault="00702ED6">
      <w:pPr>
        <w:rPr>
          <w:rtl/>
          <w:lang w:val="en-US" w:bidi="ar-DZ"/>
        </w:rPr>
      </w:pPr>
      <w:r>
        <w:rPr>
          <w:rtl/>
          <w:lang w:val="en-US" w:bidi="ar-DZ"/>
        </w:rPr>
        <w:t>بشكل عام فإن الاستثمار المشترك بين الجزائر وتونس يعزز التعاون الاقتصادي والتنمية المشتركة بين البلدين</w:t>
      </w:r>
      <w:r>
        <w:rPr>
          <w:rFonts w:hint="cs"/>
          <w:rtl/>
          <w:lang w:val="en-US" w:bidi="ar-DZ"/>
        </w:rPr>
        <w:t>،</w:t>
      </w:r>
      <w:r>
        <w:rPr>
          <w:rtl/>
          <w:lang w:val="en-US" w:bidi="ar-DZ"/>
        </w:rPr>
        <w:t xml:space="preserve"> </w:t>
      </w:r>
      <w:r>
        <w:rPr>
          <w:rFonts w:hint="cs"/>
          <w:rtl/>
          <w:lang w:val="en-US" w:bidi="ar-DZ"/>
        </w:rPr>
        <w:t xml:space="preserve">كما </w:t>
      </w:r>
      <w:r>
        <w:rPr>
          <w:rtl/>
          <w:lang w:val="en-US" w:bidi="ar-DZ"/>
        </w:rPr>
        <w:t>يمكن أن يؤدي إلى تحقيق فوائد اقتصادية متبادلة وتعزيز فرص العمل وتنويع الاقتصادات. وعلى الحكومات والمؤسسات في البلدين أن تحرص على توفير البيئة الملائمة والدعم اللازم لتعزيز الاستثمار المشترك وتحقيق أهداف التنمية المشتركة.</w:t>
      </w:r>
    </w:p>
    <w:p w14:paraId="66913EB9" w14:textId="77777777" w:rsidR="00D3252E" w:rsidRDefault="00702ED6">
      <w:pPr>
        <w:pStyle w:val="3"/>
        <w:rPr>
          <w:rtl/>
          <w:lang w:bidi="ar-DZ"/>
        </w:rPr>
      </w:pPr>
      <w:bookmarkStart w:id="1065" w:name="_Toc159361292"/>
      <w:bookmarkStart w:id="1066" w:name="_Toc170062792"/>
      <w:bookmarkStart w:id="1067" w:name="_Toc170063334"/>
      <w:bookmarkStart w:id="1068" w:name="_Toc170063744"/>
      <w:r>
        <w:rPr>
          <w:rtl/>
          <w:lang w:bidi="ar-DZ"/>
        </w:rPr>
        <w:t>المطلب الثالث: فرصة التعاون في المجال السياحي</w:t>
      </w:r>
      <w:bookmarkEnd w:id="1065"/>
      <w:bookmarkEnd w:id="1066"/>
      <w:bookmarkEnd w:id="1067"/>
      <w:bookmarkEnd w:id="1068"/>
    </w:p>
    <w:p w14:paraId="6D20251B" w14:textId="77777777" w:rsidR="00D3252E" w:rsidRDefault="00702ED6">
      <w:pPr>
        <w:rPr>
          <w:rtl/>
          <w:lang w:val="en-US" w:bidi="ar-DZ"/>
        </w:rPr>
      </w:pPr>
      <w:r>
        <w:rPr>
          <w:rtl/>
          <w:lang w:val="en-US" w:bidi="ar-DZ"/>
        </w:rPr>
        <w:t>ت</w:t>
      </w:r>
      <w:r>
        <w:rPr>
          <w:rFonts w:hint="cs"/>
          <w:rtl/>
          <w:lang w:val="en-US" w:bidi="ar-DZ"/>
        </w:rPr>
        <w:t>وجد</w:t>
      </w:r>
      <w:r>
        <w:rPr>
          <w:rtl/>
          <w:lang w:val="en-US" w:bidi="ar-DZ"/>
        </w:rPr>
        <w:t xml:space="preserve"> فرص كبيرة للتعاون الجزائري التونسي في مجال السياحة نظرًا للموارد السياحية الغنية والتنوع الثقافي في البلدين</w:t>
      </w:r>
      <w:r>
        <w:rPr>
          <w:rFonts w:hint="cs"/>
          <w:rtl/>
          <w:lang w:val="en-US" w:bidi="ar-DZ"/>
        </w:rPr>
        <w:t>،</w:t>
      </w:r>
      <w:r>
        <w:rPr>
          <w:rtl/>
          <w:lang w:val="en-US" w:bidi="ar-DZ"/>
        </w:rPr>
        <w:t xml:space="preserve"> وفيما يلي نذكر بعض الفرص المتاحة في هذا المجال: </w:t>
      </w:r>
    </w:p>
    <w:p w14:paraId="053C7E37" w14:textId="77777777" w:rsidR="00D3252E" w:rsidRDefault="00702ED6">
      <w:pPr>
        <w:pStyle w:val="aff5"/>
        <w:numPr>
          <w:ilvl w:val="0"/>
          <w:numId w:val="23"/>
        </w:numPr>
        <w:rPr>
          <w:lang w:val="en-US" w:bidi="ar-DZ"/>
        </w:rPr>
      </w:pPr>
      <w:r>
        <w:rPr>
          <w:b/>
          <w:bCs/>
          <w:rtl/>
          <w:lang w:val="en-US" w:bidi="ar-DZ"/>
        </w:rPr>
        <w:lastRenderedPageBreak/>
        <w:t>التبادل السياحي</w:t>
      </w:r>
      <w:r>
        <w:rPr>
          <w:rtl/>
          <w:lang w:val="en-US" w:bidi="ar-DZ"/>
        </w:rPr>
        <w:t xml:space="preserve">: يمكن تعزيز التعاون بين الجزائر وتونس في زيادة حركة السياحة بين البلدين، لما يمتلك كل بلد من معالم سياحية فريدة من نوعها، مثل المواقع الأثرية والشواطئ الجميلة والصحاري والمدن التاريخية ولإنجاح هذا التبادل السياحي وتسهيل السفر وتبادل المعلومات السياحية والترويج المشترك للوجهات السياحية قامت كل من الجزائر وتونس بعديد الإجراءات، ومن ضمن هذه الإجراءات رفع الجمارك الجزائرية والديوانة التونسية من عدد العنصر البشري لشرطة الحدود على كل المعابر الحدودية وذلك من اجل تسريع عملية العبور للأشخاص والمركبات، كما قامت الجمارك الجزائرية بتوفير الخدمة الإلكترونية الخاصة بالسيارات عند عبور المراكز الحدودية الجزائرية-التونسية، وإمكانية تحميل استمارة "التصريح بالعملة والأشياء ذات القيمة. </w:t>
      </w:r>
      <w:sdt>
        <w:sdtPr>
          <w:rPr>
            <w:rtl/>
            <w:lang w:val="en-US" w:bidi="ar-DZ"/>
          </w:rPr>
          <w:id w:val="799810584"/>
        </w:sdtPr>
        <w:sdtContent>
          <w:r>
            <w:rPr>
              <w:lang w:val="en-GB" w:bidi="ar-DZ"/>
            </w:rPr>
            <w:fldChar w:fldCharType="begin"/>
          </w:r>
          <w:r>
            <w:rPr>
              <w:lang w:val="en-GB" w:bidi="ar-DZ"/>
            </w:rPr>
            <w:instrText xml:space="preserve">CITATION </w:instrText>
          </w:r>
          <w:r>
            <w:rPr>
              <w:rtl/>
              <w:lang w:val="en-US" w:bidi="ar-DZ"/>
            </w:rPr>
            <w:instrText>اذا23</w:instrText>
          </w:r>
          <w:r>
            <w:rPr>
              <w:lang w:val="en-GB" w:bidi="ar-DZ"/>
            </w:rPr>
            <w:instrText xml:space="preserve"> \l 5121 </w:instrText>
          </w:r>
          <w:r>
            <w:rPr>
              <w:lang w:val="en-GB" w:bidi="ar-DZ"/>
            </w:rPr>
            <w:fldChar w:fldCharType="separate"/>
          </w:r>
          <w:r>
            <w:rPr>
              <w:rtl/>
              <w:lang w:val="en-US" w:bidi="ar-DZ"/>
            </w:rPr>
            <w:t>(إذاعة موزاييك، 2023)</w:t>
          </w:r>
          <w:r>
            <w:rPr>
              <w:lang w:val="en-US" w:bidi="ar-DZ"/>
            </w:rPr>
            <w:fldChar w:fldCharType="end"/>
          </w:r>
        </w:sdtContent>
      </w:sdt>
      <w:r>
        <w:rPr>
          <w:rtl/>
          <w:lang w:val="en-US" w:bidi="ar-DZ"/>
        </w:rPr>
        <w:t>.</w:t>
      </w:r>
    </w:p>
    <w:p w14:paraId="7CC2ABC4" w14:textId="77777777" w:rsidR="00D3252E" w:rsidRDefault="00702ED6">
      <w:pPr>
        <w:pStyle w:val="aff5"/>
        <w:numPr>
          <w:ilvl w:val="0"/>
          <w:numId w:val="23"/>
        </w:numPr>
        <w:rPr>
          <w:lang w:val="en-US" w:bidi="ar-DZ"/>
        </w:rPr>
      </w:pPr>
      <w:r>
        <w:rPr>
          <w:b/>
          <w:bCs/>
          <w:rtl/>
          <w:lang w:val="en-US" w:bidi="ar-DZ"/>
        </w:rPr>
        <w:t>السياحة الثقافية</w:t>
      </w:r>
      <w:r>
        <w:rPr>
          <w:rtl/>
          <w:lang w:val="en-US" w:bidi="ar-DZ"/>
        </w:rPr>
        <w:t>: يتميز كل بلد بتاريخ غني وتراث ثقافي متنوع يشمل الآثار الرومانية والمساجد والمعابد والمتاحف، مما يمكن البلدين من بناء تعاون مثمر في مجال السياحة الثقافية واستكشاف التراث الثقافي المشترك، وذلك بتنظيم جولات سياحية مشتركة لاستكشاف هذه الثروات الثقافية وتعزيز الفهم المتبادل بين الجزائريين والتونسيين.</w:t>
      </w:r>
    </w:p>
    <w:p w14:paraId="5344695A" w14:textId="77777777" w:rsidR="00D3252E" w:rsidRDefault="00702ED6">
      <w:pPr>
        <w:pStyle w:val="aff5"/>
        <w:numPr>
          <w:ilvl w:val="0"/>
          <w:numId w:val="23"/>
        </w:numPr>
        <w:rPr>
          <w:lang w:val="en-US" w:bidi="ar-DZ"/>
        </w:rPr>
      </w:pPr>
      <w:r>
        <w:rPr>
          <w:rtl/>
          <w:lang w:val="en-US" w:bidi="ar-DZ"/>
        </w:rPr>
        <w:t xml:space="preserve"> </w:t>
      </w:r>
      <w:r>
        <w:rPr>
          <w:b/>
          <w:bCs/>
          <w:rtl/>
          <w:lang w:val="en-US" w:bidi="ar-DZ"/>
        </w:rPr>
        <w:t>السياحة الصحراوية</w:t>
      </w:r>
      <w:r>
        <w:rPr>
          <w:rtl/>
          <w:lang w:val="en-US" w:bidi="ar-DZ"/>
        </w:rPr>
        <w:t>: تمتلك كل من الجزائر وتونس مناظر طبيعية صحراوية خلابة تجذب السياح من جميع أنحاء العالم، فمن خلال تنظيم رحلات وسفاري في الصحراء وتوفير خدمات الضيافة والأنشطة الترفيهية المرتبطة بالصحراء كل ذلك يزيد من فرص التعاون في مجال السياحة الصحراوية.</w:t>
      </w:r>
    </w:p>
    <w:p w14:paraId="028A71F3" w14:textId="77777777" w:rsidR="00D3252E" w:rsidRDefault="00702ED6">
      <w:pPr>
        <w:pStyle w:val="aff5"/>
        <w:numPr>
          <w:ilvl w:val="0"/>
          <w:numId w:val="23"/>
        </w:numPr>
        <w:rPr>
          <w:lang w:val="en-US" w:bidi="ar-DZ"/>
        </w:rPr>
      </w:pPr>
      <w:r>
        <w:rPr>
          <w:b/>
          <w:bCs/>
          <w:rtl/>
          <w:lang w:val="en-US" w:bidi="ar-DZ"/>
        </w:rPr>
        <w:t>السياحة الرياضية</w:t>
      </w:r>
      <w:r>
        <w:rPr>
          <w:rtl/>
          <w:lang w:val="en-US" w:bidi="ar-DZ"/>
        </w:rPr>
        <w:t xml:space="preserve">: يتميز البلدان بمناظر طبيعية خلابة توفر فرصًا لممارسة الرياضات الخارجية مثل التسلق </w:t>
      </w:r>
      <w:r>
        <w:rPr>
          <w:rFonts w:hint="cs"/>
          <w:rtl/>
          <w:lang w:val="en-US" w:bidi="ar-DZ"/>
        </w:rPr>
        <w:t xml:space="preserve">الجبال </w:t>
      </w:r>
      <w:r>
        <w:rPr>
          <w:rtl/>
          <w:lang w:val="en-US" w:bidi="ar-DZ"/>
        </w:rPr>
        <w:t xml:space="preserve">وركوب الدراجات  والغوص والرياضات المائية والتزحلق على الجليد...إلخ. مما </w:t>
      </w:r>
      <w:r>
        <w:rPr>
          <w:rFonts w:hint="cs"/>
          <w:rtl/>
          <w:lang w:val="en-US" w:bidi="ar-DZ"/>
        </w:rPr>
        <w:t>ي</w:t>
      </w:r>
      <w:r>
        <w:rPr>
          <w:rtl/>
          <w:lang w:val="en-US" w:bidi="ar-DZ"/>
        </w:rPr>
        <w:t>عزز التعاون في هذا المجال وذلك بتنظيم الفعاليات الرياضية المشتركة والترويج للوجهات السياحية الرياضية.</w:t>
      </w:r>
    </w:p>
    <w:p w14:paraId="14421900" w14:textId="77777777" w:rsidR="00D3252E" w:rsidRDefault="00702ED6">
      <w:pPr>
        <w:pStyle w:val="aff5"/>
        <w:numPr>
          <w:ilvl w:val="0"/>
          <w:numId w:val="23"/>
        </w:numPr>
        <w:rPr>
          <w:rtl/>
          <w:lang w:val="en-US" w:bidi="ar-DZ"/>
        </w:rPr>
      </w:pPr>
      <w:r>
        <w:rPr>
          <w:b/>
          <w:bCs/>
          <w:rtl/>
          <w:lang w:val="en-US" w:bidi="ar-DZ"/>
        </w:rPr>
        <w:t>السياحة الطبية</w:t>
      </w:r>
      <w:r>
        <w:rPr>
          <w:rtl/>
          <w:lang w:val="en-US" w:bidi="ar-DZ"/>
        </w:rPr>
        <w:t>: يمكن للجزائر وتونس التعاون في تطوير السياحة الطبية والعلاجية</w:t>
      </w:r>
      <w:r>
        <w:rPr>
          <w:rFonts w:hint="cs"/>
          <w:rtl/>
          <w:lang w:val="en-US" w:bidi="ar-DZ"/>
        </w:rPr>
        <w:t>،</w:t>
      </w:r>
      <w:r>
        <w:rPr>
          <w:rtl/>
          <w:lang w:val="en-US" w:bidi="ar-DZ"/>
        </w:rPr>
        <w:t xml:space="preserve"> يتمتع كلا البلدين بمرافق طبية عالية الجودة وتوفر خدمات طبية متقدمة في مجالات مثل العلاج بالمياه الحرارية والعلاج الطبيعي والعلاج بالأعشاب. يمكن تعزيز التعاون في هذا المجال من خلال تبادل المعلومات الطبية وتسهيل سفر المرضى بين البلدين، ففي تونس يشهد قطاع السياحة الطبية تطورا ملحوظا، حيث تعتبر فاعلا مهما في السوق العالمية في هذا المجال</w:t>
      </w:r>
      <w:r>
        <w:rPr>
          <w:rtl/>
          <w:lang w:val="en-GB" w:bidi="ar-DZ"/>
        </w:rPr>
        <w:t xml:space="preserve"> </w:t>
      </w:r>
      <w:r>
        <w:rPr>
          <w:rtl/>
          <w:lang w:val="en-US" w:bidi="ar-DZ"/>
        </w:rPr>
        <w:t xml:space="preserve">وذلك بفضل الكوادر الطبية ذات الصيت العالمي والبنية التحتية الملائمة </w:t>
      </w:r>
      <w:r>
        <w:rPr>
          <w:rFonts w:hint="cs"/>
          <w:rtl/>
          <w:lang w:val="en-US" w:bidi="ar-DZ"/>
        </w:rPr>
        <w:t>والعصرية، حيث</w:t>
      </w:r>
      <w:r>
        <w:rPr>
          <w:rtl/>
          <w:lang w:val="en-US" w:bidi="ar-DZ"/>
        </w:rPr>
        <w:t xml:space="preserve"> تمتلك تونس العديد من المراكز الاستشفائية التي تمتاز بخدمات ذات جودة عالمية يمكن أن تستقطب أعدادا هامة من المرضى من جميع أنحاء العالم.</w:t>
      </w:r>
      <w:sdt>
        <w:sdtPr>
          <w:rPr>
            <w:rtl/>
            <w:lang w:val="en-US" w:bidi="ar-DZ"/>
          </w:rPr>
          <w:id w:val="1085958876"/>
        </w:sdtPr>
        <w:sdtContent>
          <w:r>
            <w:rPr>
              <w:rtl/>
              <w:lang w:val="en-US" w:bidi="ar-DZ"/>
            </w:rPr>
            <w:fldChar w:fldCharType="begin"/>
          </w:r>
          <w:r>
            <w:rPr>
              <w:rtl/>
              <w:lang w:val="en-US" w:bidi="ar-DZ"/>
            </w:rPr>
            <w:instrText xml:space="preserve"> </w:instrText>
          </w:r>
          <w:r>
            <w:rPr>
              <w:lang w:val="en-US" w:bidi="ar-DZ"/>
            </w:rPr>
            <w:instrText>CITATION</w:instrText>
          </w:r>
          <w:r>
            <w:rPr>
              <w:rtl/>
              <w:lang w:val="en-US" w:bidi="ar-DZ"/>
            </w:rPr>
            <w:instrText xml:space="preserve"> معل23 \</w:instrText>
          </w:r>
          <w:r>
            <w:rPr>
              <w:lang w:val="en-US" w:bidi="ar-DZ"/>
            </w:rPr>
            <w:instrText>l 5121</w:instrText>
          </w:r>
          <w:r>
            <w:rPr>
              <w:rtl/>
              <w:lang w:val="en-US" w:bidi="ar-DZ"/>
            </w:rPr>
            <w:instrText xml:space="preserve"> </w:instrText>
          </w:r>
          <w:r>
            <w:rPr>
              <w:rtl/>
              <w:lang w:val="en-US" w:bidi="ar-DZ"/>
            </w:rPr>
            <w:fldChar w:fldCharType="separate"/>
          </w:r>
          <w:r>
            <w:rPr>
              <w:rtl/>
              <w:lang w:val="en-US" w:bidi="ar-DZ"/>
            </w:rPr>
            <w:t xml:space="preserve"> (معلاوي، 2023)</w:t>
          </w:r>
          <w:r>
            <w:rPr>
              <w:rtl/>
              <w:lang w:val="en-US" w:bidi="ar-DZ"/>
            </w:rPr>
            <w:fldChar w:fldCharType="end"/>
          </w:r>
        </w:sdtContent>
      </w:sdt>
    </w:p>
    <w:p w14:paraId="46C5BE70" w14:textId="77777777" w:rsidR="00D3252E" w:rsidRDefault="00702ED6">
      <w:pPr>
        <w:rPr>
          <w:rtl/>
          <w:lang w:val="en-US" w:bidi="ar-DZ"/>
        </w:rPr>
      </w:pPr>
      <w:r>
        <w:rPr>
          <w:rtl/>
          <w:lang w:val="en-US" w:bidi="ar-DZ"/>
        </w:rPr>
        <w:lastRenderedPageBreak/>
        <w:t>هذه فقط بعض الفرص المحتملة في مجال التعاون السياحي بين الجزائر وتونس، يجب أن يتم تعزيز التعاون والتنسيق بين البلدين فيما يتعلق بالتسويق والترويج للوجهات السياحية وتطوير البنية التحتية السياحية وتسهيل السفر بين البلدين لتحقيق استفادة كاملة من الفرص المتاحة.</w:t>
      </w:r>
    </w:p>
    <w:p w14:paraId="2B27AA54" w14:textId="77777777" w:rsidR="00921D69" w:rsidRPr="00921D69" w:rsidRDefault="00702ED6" w:rsidP="00921D69">
      <w:pPr>
        <w:pStyle w:val="3"/>
        <w:rPr>
          <w:lang w:bidi="ar-DZ"/>
        </w:rPr>
      </w:pPr>
      <w:bookmarkStart w:id="1069" w:name="_Toc159361293"/>
      <w:bookmarkStart w:id="1070" w:name="_Toc170062793"/>
      <w:bookmarkStart w:id="1071" w:name="_Toc170063335"/>
      <w:bookmarkStart w:id="1072" w:name="_Toc170063745"/>
      <w:r>
        <w:rPr>
          <w:rtl/>
          <w:lang w:bidi="ar-DZ"/>
        </w:rPr>
        <w:t xml:space="preserve">المطلب الرابع: </w:t>
      </w:r>
      <w:bookmarkEnd w:id="1069"/>
      <w:r w:rsidR="00053A32" w:rsidRPr="00053A32">
        <w:rPr>
          <w:rFonts w:hint="cs"/>
          <w:rtl/>
          <w:lang w:bidi="ar-DZ"/>
        </w:rPr>
        <w:t>فرصة ال</w:t>
      </w:r>
      <w:r w:rsidR="00053A32" w:rsidRPr="00053A32">
        <w:rPr>
          <w:rtl/>
          <w:lang w:bidi="ar-DZ"/>
        </w:rPr>
        <w:t>ت</w:t>
      </w:r>
      <w:r w:rsidR="00370FE4">
        <w:rPr>
          <w:rFonts w:hint="cs"/>
          <w:rtl/>
          <w:lang w:bidi="ar-DZ"/>
        </w:rPr>
        <w:t>عاون</w:t>
      </w:r>
      <w:r w:rsidR="00053A32" w:rsidRPr="00053A32">
        <w:rPr>
          <w:rtl/>
          <w:lang w:bidi="ar-DZ"/>
        </w:rPr>
        <w:t xml:space="preserve"> </w:t>
      </w:r>
      <w:r w:rsidR="00053A32" w:rsidRPr="00053A32">
        <w:rPr>
          <w:rFonts w:hint="cs"/>
          <w:rtl/>
          <w:lang w:bidi="ar-DZ"/>
        </w:rPr>
        <w:t xml:space="preserve">في </w:t>
      </w:r>
      <w:r w:rsidR="00053A32">
        <w:rPr>
          <w:rtl/>
          <w:lang w:bidi="ar-DZ"/>
        </w:rPr>
        <w:t>القطاعات الاقتصادية</w:t>
      </w:r>
      <w:bookmarkEnd w:id="1070"/>
      <w:bookmarkEnd w:id="1071"/>
      <w:bookmarkEnd w:id="1072"/>
    </w:p>
    <w:p w14:paraId="2BBE119D" w14:textId="77777777" w:rsidR="00921D69" w:rsidRDefault="00921D69" w:rsidP="00921D69">
      <w:pPr>
        <w:rPr>
          <w:rtl/>
          <w:lang w:val="en-US" w:bidi="ar-DZ"/>
        </w:rPr>
      </w:pPr>
      <w:r w:rsidRPr="00921D69">
        <w:rPr>
          <w:rtl/>
          <w:lang w:val="en-US" w:bidi="ar-DZ"/>
        </w:rPr>
        <w:t>يشكل التعاون الاقتصادي بين الجزائر وتونس فرصة واعدة لتطوير العلاقات الاقتصادية بين البلدين في مختلف القطاعات فبالإضافة إلى الروابط التاريخية والجغرافية بين الدولتين، هناك العديد من المجالات التي تتيح إمكانات كبيرة للتعاون الاقتصادي المثمر</w:t>
      </w:r>
      <w:r>
        <w:rPr>
          <w:rFonts w:hint="cs"/>
          <w:rtl/>
          <w:lang w:val="en-US" w:bidi="ar-DZ"/>
        </w:rPr>
        <w:t>،</w:t>
      </w:r>
      <w:r w:rsidRPr="00921D69">
        <w:rPr>
          <w:rtl/>
          <w:lang w:val="en-US" w:bidi="ar-DZ"/>
        </w:rPr>
        <w:t xml:space="preserve"> في هذا السياق سنستعرض أبرز القطاعات ذات الإمكانات العالية للتعاون، بدءا من القطاعات الرئيس</w:t>
      </w:r>
      <w:r>
        <w:rPr>
          <w:rFonts w:hint="cs"/>
          <w:rtl/>
          <w:lang w:val="en-US" w:bidi="ar-DZ"/>
        </w:rPr>
        <w:t>ي</w:t>
      </w:r>
      <w:r w:rsidRPr="00921D69">
        <w:rPr>
          <w:rtl/>
          <w:lang w:val="en-US" w:bidi="ar-DZ"/>
        </w:rPr>
        <w:t>ة كال</w:t>
      </w:r>
      <w:r>
        <w:rPr>
          <w:rtl/>
          <w:lang w:val="en-US" w:bidi="ar-DZ"/>
        </w:rPr>
        <w:t>زراعة والطاقة والبنية التحتية.</w:t>
      </w:r>
    </w:p>
    <w:p w14:paraId="35B6773F" w14:textId="77777777" w:rsidR="00053A32" w:rsidRPr="00053A32" w:rsidRDefault="00053A32" w:rsidP="00053A32">
      <w:pPr>
        <w:rPr>
          <w:rtl/>
          <w:lang w:val="en-US" w:bidi="ar-DZ"/>
        </w:rPr>
      </w:pPr>
      <w:r w:rsidRPr="00053A32">
        <w:rPr>
          <w:rtl/>
          <w:lang w:val="en-US" w:bidi="ar-DZ"/>
        </w:rPr>
        <w:t>- قطاع الزراعة والصناعات الغذائية: في قطاع الزراعة والصناعات الغذائية، هناك فرص واعدة للتعاون بين الجزائر وتونس</w:t>
      </w:r>
      <w:r w:rsidRPr="00053A32">
        <w:rPr>
          <w:rFonts w:hint="cs"/>
          <w:rtl/>
          <w:lang w:val="en-US" w:bidi="ar-DZ"/>
        </w:rPr>
        <w:t>،</w:t>
      </w:r>
      <w:r w:rsidRPr="00053A32">
        <w:rPr>
          <w:rtl/>
          <w:lang w:val="en-US" w:bidi="ar-DZ"/>
        </w:rPr>
        <w:t xml:space="preserve"> فالجزائر تتمتع بقدرات كبيرة في إنتاج المواد الخام الزراعية، بينما تونس لديها خبرة متطورة في مجال تكنولوجيا التصنيع وتقنيات التعبئة والتغليف المتقدمة</w:t>
      </w:r>
      <w:r w:rsidRPr="00053A32">
        <w:rPr>
          <w:rFonts w:hint="cs"/>
          <w:rtl/>
          <w:lang w:val="en-US" w:bidi="ar-DZ"/>
        </w:rPr>
        <w:t>،</w:t>
      </w:r>
      <w:r w:rsidRPr="00053A32">
        <w:rPr>
          <w:rtl/>
          <w:lang w:val="en-US" w:bidi="ar-DZ"/>
        </w:rPr>
        <w:t xml:space="preserve"> كما يمكن تعزيز التعاون في مجال البحث الزراعي وتبادل الخبرات والتقنيات الحديثة في هذا المجال بما يساهم في تطوير الإنتاجية الزراعية في البلدين وتعزيز قدراتهما التنافسية في هذه القطاعات</w:t>
      </w:r>
    </w:p>
    <w:p w14:paraId="3409831B" w14:textId="77777777" w:rsidR="00053A32" w:rsidRPr="00053A32" w:rsidRDefault="00053A32" w:rsidP="00053A32">
      <w:pPr>
        <w:rPr>
          <w:rtl/>
          <w:lang w:val="en-US" w:bidi="ar-DZ"/>
        </w:rPr>
      </w:pPr>
      <w:r w:rsidRPr="00053A32">
        <w:rPr>
          <w:rtl/>
          <w:lang w:val="en-US" w:bidi="ar-DZ"/>
        </w:rPr>
        <w:t xml:space="preserve">- </w:t>
      </w:r>
      <w:r w:rsidRPr="00053A32">
        <w:rPr>
          <w:rFonts w:hint="cs"/>
          <w:rtl/>
          <w:lang w:val="en-US" w:bidi="ar-DZ"/>
        </w:rPr>
        <w:t xml:space="preserve">قطاع </w:t>
      </w:r>
      <w:r w:rsidRPr="00053A32">
        <w:rPr>
          <w:rtl/>
          <w:lang w:val="en-US" w:bidi="ar-DZ"/>
        </w:rPr>
        <w:t>الطاقة والكهرباء</w:t>
      </w:r>
      <w:r w:rsidRPr="00053A32">
        <w:rPr>
          <w:rFonts w:hint="cs"/>
          <w:rtl/>
          <w:lang w:val="en-US" w:bidi="ar-DZ"/>
        </w:rPr>
        <w:t>:</w:t>
      </w:r>
      <w:r w:rsidRPr="00053A32">
        <w:rPr>
          <w:rtl/>
          <w:lang w:val="en-US" w:bidi="ar-DZ"/>
        </w:rPr>
        <w:t xml:space="preserve"> تتمتع الجزائر بوفرة في الموارد الطاقوية التي يمكن أن تستفيد منها تونس من خلال مشاريع التصدير. هذا بالإضافة إلى إمكانية التعاون بين البلدين في تطوير مشاريع الطاقات المتجددة، كالطاقة الشمسية وطاقة الرياح. علاوة على ذلك</w:t>
      </w:r>
      <w:r w:rsidRPr="00053A32">
        <w:rPr>
          <w:rFonts w:hint="cs"/>
          <w:rtl/>
          <w:lang w:val="en-US" w:bidi="ar-DZ"/>
        </w:rPr>
        <w:t xml:space="preserve"> </w:t>
      </w:r>
      <w:r w:rsidRPr="00053A32">
        <w:rPr>
          <w:rtl/>
          <w:lang w:val="en-US" w:bidi="ar-DZ"/>
        </w:rPr>
        <w:t>يمكن أن يشمل التعاون ربط شبكات الكهرباء بين البلدين بينهما</w:t>
      </w:r>
      <w:r w:rsidRPr="00053A32">
        <w:rPr>
          <w:rFonts w:hint="cs"/>
          <w:rtl/>
          <w:lang w:val="en-US" w:bidi="ar-DZ"/>
        </w:rPr>
        <w:t xml:space="preserve">، كما </w:t>
      </w:r>
      <w:r w:rsidRPr="00053A32">
        <w:rPr>
          <w:rtl/>
          <w:lang w:val="en-US" w:bidi="ar-DZ"/>
        </w:rPr>
        <w:t xml:space="preserve">يمكن للجزائر أن تزود تونس بالغاز الطبيعي، في حين يمكن لتونس أن توفر الفوسفات والموارد المعدنية الأخرى للجزائر، في حين تصدر الجزائر نحو تونس النفط ومشتقاته وجميع الزيوت الصناعية. </w:t>
      </w:r>
      <w:sdt>
        <w:sdtPr>
          <w:rPr>
            <w:rtl/>
            <w:lang w:val="en-US" w:bidi="ar-DZ"/>
          </w:rPr>
          <w:id w:val="689336783"/>
        </w:sdtPr>
        <w:sdtContent>
          <w:r w:rsidRPr="00053A32">
            <w:rPr>
              <w:lang w:val="en-GB" w:bidi="ar-DZ"/>
            </w:rPr>
            <w:fldChar w:fldCharType="begin"/>
          </w:r>
          <w:r w:rsidRPr="00053A32">
            <w:rPr>
              <w:rtl/>
              <w:lang w:val="en-US" w:bidi="ar-DZ"/>
            </w:rPr>
            <w:instrText xml:space="preserve"> </w:instrText>
          </w:r>
          <w:r w:rsidRPr="00053A32">
            <w:rPr>
              <w:lang w:val="en-GB" w:bidi="ar-DZ"/>
            </w:rPr>
            <w:instrText>CITATION</w:instrText>
          </w:r>
          <w:r w:rsidRPr="00053A32">
            <w:rPr>
              <w:rtl/>
              <w:lang w:val="en-US" w:bidi="ar-DZ"/>
            </w:rPr>
            <w:instrText xml:space="preserve"> وكا23 \</w:instrText>
          </w:r>
          <w:r w:rsidRPr="00053A32">
            <w:rPr>
              <w:lang w:val="en-GB" w:bidi="ar-DZ"/>
            </w:rPr>
            <w:instrText>l 5121</w:instrText>
          </w:r>
          <w:r w:rsidRPr="00053A32">
            <w:rPr>
              <w:rtl/>
              <w:lang w:val="en-US" w:bidi="ar-DZ"/>
            </w:rPr>
            <w:instrText xml:space="preserve"> </w:instrText>
          </w:r>
          <w:r w:rsidRPr="00053A32">
            <w:rPr>
              <w:lang w:val="en-GB" w:bidi="ar-DZ"/>
            </w:rPr>
            <w:fldChar w:fldCharType="separate"/>
          </w:r>
          <w:r w:rsidRPr="00053A32">
            <w:rPr>
              <w:rtl/>
              <w:lang w:val="en-US" w:bidi="ar-DZ"/>
            </w:rPr>
            <w:t>( وكال و رشاش، 2023)</w:t>
          </w:r>
          <w:r w:rsidRPr="00053A32">
            <w:rPr>
              <w:lang w:val="en-US" w:bidi="ar-DZ"/>
            </w:rPr>
            <w:fldChar w:fldCharType="end"/>
          </w:r>
        </w:sdtContent>
      </w:sdt>
    </w:p>
    <w:p w14:paraId="6BF766C4" w14:textId="77777777" w:rsidR="00D3252E" w:rsidRDefault="00053A32" w:rsidP="00053A32">
      <w:pPr>
        <w:rPr>
          <w:lang w:val="en-US" w:bidi="ar-DZ"/>
        </w:rPr>
      </w:pPr>
      <w:r w:rsidRPr="00053A32">
        <w:rPr>
          <w:rtl/>
          <w:lang w:val="en-US" w:bidi="ar-DZ"/>
        </w:rPr>
        <w:t xml:space="preserve"> - قطاع البنية التحتية، هناك مجالات واعدة للتعاون بين الجزائر وتونس في هذا المجال، حيث يمكن تطوير البنية التحتية للربط البري والبحري والجوي بين الجزائر وتونس، مما سيسهل حركة الأشخاص والبضائع وتعزيز التكامل الاقتصادي بين البلدين هذه المشاريع المشتركة في البنية التحتية ستسهم في تعزيز التواصل والتعاون الاقتصادي بين الجزائر وتونس.</w:t>
      </w:r>
    </w:p>
    <w:p w14:paraId="0D2E63BE" w14:textId="77777777" w:rsidR="00D3252E" w:rsidRDefault="00702ED6">
      <w:pPr>
        <w:pStyle w:val="23"/>
        <w:rPr>
          <w:rtl/>
          <w:lang w:bidi="ar-DZ"/>
        </w:rPr>
      </w:pPr>
      <w:bookmarkStart w:id="1073" w:name="_Toc159361294"/>
      <w:bookmarkStart w:id="1074" w:name="_Toc170062794"/>
      <w:bookmarkStart w:id="1075" w:name="_Toc170063336"/>
      <w:bookmarkStart w:id="1076" w:name="_Toc170063746"/>
      <w:r>
        <w:rPr>
          <w:rtl/>
          <w:lang w:bidi="ar-DZ"/>
        </w:rPr>
        <w:t>المبحث الثالث: الأداء الاقتصادي للجزائر وتونس</w:t>
      </w:r>
      <w:bookmarkEnd w:id="1073"/>
      <w:bookmarkEnd w:id="1074"/>
      <w:bookmarkEnd w:id="1075"/>
      <w:bookmarkEnd w:id="1076"/>
    </w:p>
    <w:p w14:paraId="47B53149" w14:textId="77777777" w:rsidR="00D3252E" w:rsidRDefault="00702ED6">
      <w:pPr>
        <w:pStyle w:val="3"/>
        <w:rPr>
          <w:lang w:bidi="ar-DZ"/>
        </w:rPr>
      </w:pPr>
      <w:bookmarkStart w:id="1077" w:name="_Toc159361295"/>
      <w:bookmarkStart w:id="1078" w:name="_Toc170062795"/>
      <w:bookmarkStart w:id="1079" w:name="_Toc170063337"/>
      <w:bookmarkStart w:id="1080" w:name="_Toc170063747"/>
      <w:r>
        <w:rPr>
          <w:rtl/>
          <w:lang w:bidi="ar-DZ"/>
        </w:rPr>
        <w:lastRenderedPageBreak/>
        <w:t>المطلب الأول: واقع المؤسسات الصغيرة والمتوسطة في الجزائر</w:t>
      </w:r>
      <w:bookmarkEnd w:id="1077"/>
      <w:bookmarkEnd w:id="1078"/>
      <w:bookmarkEnd w:id="1079"/>
      <w:bookmarkEnd w:id="1080"/>
    </w:p>
    <w:p w14:paraId="0D309F61" w14:textId="77777777" w:rsidR="00D3252E" w:rsidRDefault="00702ED6" w:rsidP="00F40816">
      <w:pPr>
        <w:rPr>
          <w:lang w:val="en-US" w:bidi="ar-DZ"/>
        </w:rPr>
      </w:pPr>
      <w:r>
        <w:rPr>
          <w:rtl/>
          <w:lang w:val="en-US" w:bidi="ar-DZ"/>
        </w:rPr>
        <w:t>لقد شهد الاهتمام بالمؤسسات الصغيرة والمتوسطة زيادة ملحوظة في الآونة الأخيرة، حيث تم إرساء قواعد سياسية وقانونية للنهوض بها، لما لها من دور فعال في زيادة النمو وترقية الأنشطة الاقتصادية والاجتماعية ورفع حجم الناتج الداخلي وتحفيز الاستثمارات الصناعية عبرها، خاصة وأن صناعت</w:t>
      </w:r>
      <w:r>
        <w:rPr>
          <w:rFonts w:hint="cs"/>
          <w:rtl/>
          <w:lang w:val="en-US" w:bidi="ar-DZ"/>
        </w:rPr>
        <w:t>ه</w:t>
      </w:r>
      <w:r>
        <w:rPr>
          <w:rtl/>
          <w:lang w:val="en-US" w:bidi="ar-DZ"/>
        </w:rPr>
        <w:t>ا تواجه تحديات عدة نتيجة ظروف وعوامل مختلفة</w:t>
      </w:r>
      <w:r>
        <w:rPr>
          <w:rFonts w:hint="cs"/>
          <w:rtl/>
          <w:lang w:val="en-US" w:bidi="ar-DZ"/>
        </w:rPr>
        <w:t>،</w:t>
      </w:r>
      <w:r>
        <w:rPr>
          <w:rtl/>
          <w:lang w:val="en-US" w:bidi="ar-DZ"/>
        </w:rPr>
        <w:t xml:space="preserve"> </w:t>
      </w:r>
      <w:r w:rsidR="00F40816" w:rsidRPr="00F40816">
        <w:rPr>
          <w:rtl/>
          <w:lang w:val="en-US" w:bidi="ar-DZ"/>
        </w:rPr>
        <w:t>غير أن ما يمكن التنبيه إليه هو هشاشة القاعدة الصناعية وضعف التسيير والتأهيل التقني وغياب الصناعي المحترف والفلاح المتخصص، وطغيان أنشطة الربح الآنية</w:t>
      </w:r>
      <w:r w:rsidR="00F40816">
        <w:rPr>
          <w:rtl/>
          <w:lang w:val="en-US" w:bidi="ar-DZ"/>
        </w:rPr>
        <w:t>، كل ذلك يعد من العوامل التي ت</w:t>
      </w:r>
      <w:r w:rsidR="00F40816">
        <w:rPr>
          <w:rFonts w:hint="cs"/>
          <w:rtl/>
          <w:lang w:val="en-US" w:bidi="ar-DZ"/>
        </w:rPr>
        <w:t>ع</w:t>
      </w:r>
      <w:r w:rsidR="00F40816" w:rsidRPr="00F40816">
        <w:rPr>
          <w:rtl/>
          <w:lang w:val="en-US" w:bidi="ar-DZ"/>
        </w:rPr>
        <w:t>يق بشكل كبير جهود إنعاش الاقتصاد الوطني وتحقيق التنمية الاقتصادية الحقيقية والمستدامة</w:t>
      </w:r>
      <w:r>
        <w:rPr>
          <w:rtl/>
          <w:lang w:val="en-US" w:bidi="ar-DZ"/>
        </w:rPr>
        <w:t>، ويؤدي إلى خلق وحدات صناعية جديدة. ومع ذلك يبقى التشبث ببرامج الأداء السارية وتشجيع القطاع الخاص على الاستثمار في مجالات الصناعة والفلاحة والإنتاج والتسويق والتوزيع، وإعادة تأهيل مختلف القطاعات الإنتاجية والخدماتية وتطويرها وتنظيم النشاط التجاري ومعالجة خلل مسالك التوزيع وتوجيهها، مع توفير الخرائط الاستثمارية واستغلال الطاقات والموارد المتاحة وتوفير الشروط المواتية للمستثمرين.</w:t>
      </w:r>
    </w:p>
    <w:p w14:paraId="1D5F0842" w14:textId="77777777" w:rsidR="00D3252E" w:rsidRDefault="00702ED6">
      <w:pPr>
        <w:rPr>
          <w:lang w:val="en-US" w:bidi="ar-DZ"/>
        </w:rPr>
      </w:pPr>
      <w:r>
        <w:rPr>
          <w:rtl/>
          <w:lang w:val="en-US" w:bidi="ar-DZ"/>
        </w:rPr>
        <w:t>فأغلب الشركات الصغيرة والمتوسطة تعاني من مشاكل مركبة، فبعضها لم يعد يشتغل بكامل طاقته، والبعض الآخر يعاني من أزمات تمويلية أو لم يرتق بعد إلى مستوى التنظيم الحديث الذي يجعل الإدارة تعمل وفق ضوابط نظامية</w:t>
      </w:r>
      <w:r>
        <w:rPr>
          <w:rFonts w:hint="cs"/>
          <w:rtl/>
          <w:lang w:val="en-US" w:bidi="ar-DZ"/>
        </w:rPr>
        <w:t>،</w:t>
      </w:r>
      <w:r>
        <w:rPr>
          <w:rtl/>
          <w:lang w:val="en-US" w:bidi="ar-DZ"/>
        </w:rPr>
        <w:t xml:space="preserve"> زيادة على ما يعيق عملية تقييمها ودراسة وضعيتها نتيجة نقص المعلومات عنها، والعراقيل الإدارية التي تكبل تعاملات المتعاملين معها، وكذلك التعقيدات التي تحيط بها على مختلف الأصعدة، لقد واكبت المنظومة المؤسساتية لقطاع المؤسسات الصغيرة والمتوسطة</w:t>
      </w:r>
      <w:r>
        <w:rPr>
          <w:rFonts w:ascii="Calibri" w:hAnsi="Calibri" w:cs="Calibri"/>
          <w:rtl/>
          <w:lang w:val="en-US" w:bidi="ar-DZ"/>
        </w:rPr>
        <w:t xml:space="preserve"> </w:t>
      </w:r>
      <w:r>
        <w:rPr>
          <w:rtl/>
          <w:lang w:val="en-US" w:bidi="ar-DZ"/>
        </w:rPr>
        <w:t>تطورات متلاحقة، هدفت جميعها إلى ترقية وتطوير القطاع، حيث قامت الدولة عشية الاستقلال بتشجيع تأسيس المؤسسات الصغيرة والمتوسطة الذي أخذ في التوسع تدريجيا ليصل إلى 119.333.9 مؤسسة مع بداية سنة 2019 .وهذه المؤسسات تس</w:t>
      </w:r>
      <w:r w:rsidR="00473F15">
        <w:rPr>
          <w:rFonts w:hint="cs"/>
          <w:rtl/>
          <w:lang w:val="en-US" w:bidi="ar-DZ"/>
        </w:rPr>
        <w:t>ا</w:t>
      </w:r>
      <w:r>
        <w:rPr>
          <w:rtl/>
          <w:lang w:val="en-US" w:bidi="ar-DZ"/>
        </w:rPr>
        <w:t>هم من جانبها في استغلال الموارد المحلية وفي جذب المدخرات المحلية وتحويلها إلى استثمارات في مختلف القطاعات، كما تسهم في رفع إيرادات الجماعات المحلية التي تتواجد به</w:t>
      </w:r>
      <w:r w:rsidR="00473F15">
        <w:rPr>
          <w:rFonts w:hint="cs"/>
          <w:rtl/>
          <w:lang w:val="en-US" w:bidi="ar-DZ"/>
        </w:rPr>
        <w:t>ا</w:t>
      </w:r>
      <w:r>
        <w:rPr>
          <w:rtl/>
          <w:lang w:val="en-US" w:bidi="ar-DZ"/>
        </w:rPr>
        <w:t xml:space="preserve"> هذه المؤسسات ( عناني، 2014)، وقدرة هائلة على المزج بين النمو الاقتصادي والاجتماعي المستدام، تطوير التكوين وتأهيل الموارد البشرية، وتنمية المعرفة التقنية والتسييرية والاستشارة. وفي هذا السياق أقرت الحكومة آليات تحفيزية لدعم وتعزيز هذه الفئة من المؤسسات وأقرت عدة تدابير مساندة كتخفيض الضرائب وتسهيل الوصول إلى الائتمان، ناهيك عن آليات الدعم المختلفة لخلق وظائف الشغل ودعم مراكز </w:t>
      </w:r>
      <w:r>
        <w:rPr>
          <w:rtl/>
          <w:lang w:val="en-US" w:bidi="ar-DZ"/>
        </w:rPr>
        <w:lastRenderedPageBreak/>
        <w:t>الاستشارات وحاضنات الأعمال في المدن الكبرى. واعتماد أساليب إدارية جديدة في تطوير الشركات الصغيرة والمتوسطة.</w:t>
      </w:r>
    </w:p>
    <w:p w14:paraId="61CC9268" w14:textId="77777777" w:rsidR="00D3252E" w:rsidRDefault="00702ED6">
      <w:pPr>
        <w:rPr>
          <w:rtl/>
          <w:lang w:bidi="ar-DZ"/>
        </w:rPr>
      </w:pPr>
      <w:r>
        <w:rPr>
          <w:rtl/>
          <w:lang w:val="en-US" w:bidi="ar-DZ"/>
        </w:rPr>
        <w:t xml:space="preserve">لقد حظيت المؤسسات الصغيرة والمتوسطة بعناية كبيرة من خلال إنشاء العديد من الهياكل والهيئات التي ترعى هذه المؤسسات وتمولها وتؤهلها في مختلف قطاعات النشاط الاقتصادي. ولازالت هذه الهيئات تعمل </w:t>
      </w:r>
      <w:r>
        <w:rPr>
          <w:rFonts w:hint="cs"/>
          <w:rtl/>
          <w:lang w:val="en-US" w:bidi="ar-DZ"/>
        </w:rPr>
        <w:t>على</w:t>
      </w:r>
      <w:r>
        <w:rPr>
          <w:rtl/>
          <w:lang w:val="en-US" w:bidi="ar-DZ"/>
        </w:rPr>
        <w:t xml:space="preserve"> تفعيل الاستثمار والإسهام في التنمية، </w:t>
      </w:r>
      <w:r>
        <w:rPr>
          <w:rFonts w:hint="cs"/>
          <w:rtl/>
          <w:lang w:val="en-US" w:bidi="ar-DZ"/>
        </w:rPr>
        <w:t>و</w:t>
      </w:r>
      <w:r>
        <w:rPr>
          <w:rtl/>
          <w:lang w:val="en-US" w:bidi="ar-DZ"/>
        </w:rPr>
        <w:t xml:space="preserve">من هذه الهيئات: صندوق ضمان القروض البنكية الموجهة للمؤسسات الصغيرة والمتوسطة حيث ساهم كثيرا في التخفيف من حدة هذه المشاكل، والوكالة الوطنية لدعم تشغيل الشباب </w:t>
      </w:r>
      <w:r>
        <w:rPr>
          <w:lang w:val="en-US" w:bidi="ar-DZ"/>
        </w:rPr>
        <w:t>ANSEJ</w:t>
      </w:r>
      <w:r>
        <w:rPr>
          <w:rtl/>
          <w:lang w:val="en-US" w:bidi="ar-DZ"/>
        </w:rPr>
        <w:t xml:space="preserve">، والوكالة الوطنية لترقية الاستثمارات على المستوى الوطني </w:t>
      </w:r>
      <w:r>
        <w:rPr>
          <w:lang w:val="en-US" w:bidi="ar-DZ"/>
        </w:rPr>
        <w:t>APSI</w:t>
      </w:r>
      <w:r>
        <w:rPr>
          <w:rtl/>
          <w:lang w:val="en-US" w:bidi="ar-DZ"/>
        </w:rPr>
        <w:t xml:space="preserve">، حيث تضطلع هاتين الهيئتان الأخيرتان بتشجيع ومساعدة المستثمرين في تنفيذ مشاريعهم، وتوفير مختلف المعلومات التقنية، التشريعية، التنظيمية والمتعلقة بمجال استثماراتهم وكيفية استفادتهم من التسهيلات، وأخيرا تم الإعلان عن إنشاء مجلس وطني للتشاور وتنمية المؤسسات الصغيرة والمتوسطة، يتألف اعضاؤه من ممثلي المنظمات والجمعيات المهنية، يلتقي فيه ممثلي الحكومة والمستفيدين من سياسة تنمية المشاريع الصغيرة والمتوسطة، بغرض تعزيز السياسات والأدوات اللازمة لتنشيط المشاريع الصغيرة والمتوسطة، وكذا تحسين نظام الدعم وتطويره وترقية الحوار بين القطاعين العام والخاص( </w:t>
      </w:r>
      <w:r>
        <w:rPr>
          <w:lang w:bidi="ar-DZ"/>
        </w:rPr>
        <w:t>(</w:t>
      </w:r>
      <w:r>
        <w:rPr>
          <w:lang w:val="en-US" w:bidi="ar-DZ"/>
        </w:rPr>
        <w:t>Office National des Statistiques</w:t>
      </w:r>
      <w:r>
        <w:rPr>
          <w:lang w:bidi="ar-DZ"/>
        </w:rPr>
        <w:t>,2020</w:t>
      </w:r>
    </w:p>
    <w:p w14:paraId="00199619" w14:textId="77777777" w:rsidR="00D3252E" w:rsidRDefault="00702ED6">
      <w:pPr>
        <w:rPr>
          <w:lang w:val="en-US" w:bidi="ar-DZ"/>
        </w:rPr>
      </w:pPr>
      <w:r>
        <w:rPr>
          <w:rtl/>
          <w:lang w:val="en-US" w:bidi="ar-DZ"/>
        </w:rPr>
        <w:t xml:space="preserve">ويمكن القول أن الهيئات المعنية بقطاع المؤسسات الصغيرة والمتوسطة قد توافرت لها في إطار إصلاح منظومة المؤسسات الصغيرة والمتوسطة تدابير ملموسة تخص ترقية هذا القطاع، منها: </w:t>
      </w:r>
    </w:p>
    <w:p w14:paraId="709FE949" w14:textId="77777777" w:rsidR="00D3252E" w:rsidRDefault="00702ED6" w:rsidP="00F82A53">
      <w:pPr>
        <w:pStyle w:val="2"/>
        <w:rPr>
          <w:lang w:val="en-US"/>
        </w:rPr>
      </w:pPr>
      <w:r>
        <w:rPr>
          <w:rtl/>
          <w:lang w:val="en-US"/>
        </w:rPr>
        <w:t>ضرورة استغلال العقار الصناعي والتكفل تدريجيا بتهيئة المناطق الصناعية ومناطق النشاط والتخزين عبر كافة أرجاء الوطن ليجد المستثمر في متناوله فضاءات مهيأة ومزودة بالوسائل والتسهيلات اللازمة لتوطين المشاريع؛</w:t>
      </w:r>
    </w:p>
    <w:p w14:paraId="41C59C2B" w14:textId="77777777" w:rsidR="00D3252E" w:rsidRDefault="00702ED6" w:rsidP="00F82A53">
      <w:pPr>
        <w:pStyle w:val="2"/>
        <w:rPr>
          <w:lang w:val="en-US"/>
        </w:rPr>
      </w:pPr>
      <w:r>
        <w:rPr>
          <w:rtl/>
          <w:lang w:val="en-US"/>
        </w:rPr>
        <w:t>فتح شبابيك مراكز التسهيل للإعلام والتوجيه وتسهيل إجراءات تأسيس المؤسسات الصغيرة والمتوسطة عن طريق ومرافقة أصحاب المشاريع؛</w:t>
      </w:r>
    </w:p>
    <w:p w14:paraId="5504EE78" w14:textId="77777777" w:rsidR="00D3252E" w:rsidRDefault="00702ED6" w:rsidP="00F82A53">
      <w:pPr>
        <w:pStyle w:val="2"/>
        <w:rPr>
          <w:lang w:val="en-US"/>
        </w:rPr>
      </w:pPr>
      <w:r>
        <w:rPr>
          <w:rtl/>
          <w:lang w:val="en-US"/>
        </w:rPr>
        <w:t>تفعيل دور المشاتل في مجال استقبال واحتضان وتدريب حاملي أفكار المشاريع وتجسيدها على أرض الواقع</w:t>
      </w:r>
      <w:r>
        <w:rPr>
          <w:rFonts w:hint="cs"/>
          <w:rtl/>
          <w:lang w:val="en-US"/>
        </w:rPr>
        <w:t>.</w:t>
      </w:r>
    </w:p>
    <w:p w14:paraId="393D4B0F" w14:textId="77777777" w:rsidR="00D3252E" w:rsidRDefault="00702ED6" w:rsidP="00F82A53">
      <w:pPr>
        <w:pStyle w:val="2"/>
        <w:numPr>
          <w:ilvl w:val="0"/>
          <w:numId w:val="0"/>
        </w:numPr>
        <w:ind w:left="360"/>
        <w:rPr>
          <w:lang w:val="en-US"/>
        </w:rPr>
      </w:pPr>
      <w:r>
        <w:rPr>
          <w:rFonts w:hint="cs"/>
          <w:rtl/>
          <w:lang w:val="en-US"/>
        </w:rPr>
        <w:t xml:space="preserve">     </w:t>
      </w:r>
      <w:r>
        <w:rPr>
          <w:rtl/>
          <w:lang w:val="en-US"/>
        </w:rPr>
        <w:t xml:space="preserve"> ولا زالت الجهود متواصلة لضبط خارطة للمشروعات الصغيرة والمتوسطة بمختلف المناطق والقطاعات بغرض تقسيم الاستثمارات حسب الاحتياجات وحسب توافر الموارد والبطالة، تراعي فيها تمركز المشروعات المستهدفة في منطقة ما أو في قطاع </w:t>
      </w:r>
      <w:r>
        <w:rPr>
          <w:rFonts w:hint="cs"/>
          <w:rtl/>
          <w:lang w:val="en-US"/>
        </w:rPr>
        <w:t xml:space="preserve">ما </w:t>
      </w:r>
      <w:r>
        <w:rPr>
          <w:rtl/>
          <w:lang w:val="en-US"/>
        </w:rPr>
        <w:t xml:space="preserve">بحيث لا تولد زحاما لأن النظرة الإجمالية لواقعها اليوم تكشف عن </w:t>
      </w:r>
      <w:r>
        <w:rPr>
          <w:rtl/>
          <w:lang w:val="en-US"/>
        </w:rPr>
        <w:lastRenderedPageBreak/>
        <w:t>ضعف ارتباط نشاطها ببعض العوامل الاقتصادية والاجتماعية الأساسية، حيث يمكن القول بأن إسهامها في التنمية المحلية لا يزال محدودا، خاصة إذا ما اعتبرنا سيطرة قطاعات غير منتجة (الخدمات والبناء والأشغال العمومية) في تعدادها الكلي. وفوق هذا تواجه جميع هذه المؤسسات تحديات أخرى مرتبطة بتوقيع الجزائر لاتفاق الشراكة مع الاتحاد الأوربي، وانضمامها الوشيك إلى المنظمة العالمية للتجارة حيث يشكل موضوع قدرة منتجاتها على المنافسة الانشغال المحوري الملح. وضمن مقاومة هذه التحديات تلعب الدولة دور منشط للسوق وبعث الاستثمارات، خاصة في قطاعي الفلاحة</w:t>
      </w:r>
      <w:r>
        <w:rPr>
          <w:rFonts w:ascii="Calibri" w:hAnsi="Calibri" w:cs="Calibri"/>
          <w:rtl/>
          <w:lang w:val="en-US"/>
        </w:rPr>
        <w:t xml:space="preserve"> </w:t>
      </w:r>
      <w:r>
        <w:rPr>
          <w:rtl/>
          <w:lang w:val="en-US"/>
        </w:rPr>
        <w:t>والبناء وإعادة توزيع الدخل عبر استحداث هياكل وآليات تمويلية من شأنها تخفيض عنصر المخاطرة لدى البنوك في تعاملها مع هذه المؤسسات.</w:t>
      </w:r>
    </w:p>
    <w:p w14:paraId="7F7553A4" w14:textId="77777777" w:rsidR="00D3252E" w:rsidRDefault="00702ED6">
      <w:pPr>
        <w:rPr>
          <w:lang w:val="en-US" w:bidi="ar-DZ"/>
        </w:rPr>
      </w:pPr>
      <w:r>
        <w:rPr>
          <w:rtl/>
          <w:lang w:val="en-US" w:bidi="ar-DZ"/>
        </w:rPr>
        <w:t>ولنتابع بالأرقام حراك هذا القطاع</w:t>
      </w:r>
      <w:r>
        <w:rPr>
          <w:rFonts w:hint="cs"/>
          <w:rtl/>
          <w:lang w:val="en-US" w:bidi="ar-DZ"/>
        </w:rPr>
        <w:t>،</w:t>
      </w:r>
      <w:r>
        <w:rPr>
          <w:rtl/>
          <w:lang w:val="en-US" w:bidi="ar-DZ"/>
        </w:rPr>
        <w:t xml:space="preserve"> حيث كان من أهداف المخطط الخماسي (2010- 2014) إنشاء 200 ألف مؤسسة صغيرة ومتوسطة، وقد تحقق هذا الهدف بزيادة 32981 مؤسسة، وقد دأبت أعداد هذه المؤسسات تتطور باستمرار، والجدول التالي يوضح تطورها خلال الفترة (2016- 2019 )</w:t>
      </w:r>
    </w:p>
    <w:p w14:paraId="4DA21245" w14:textId="77777777" w:rsidR="00904F91" w:rsidRDefault="00904F91">
      <w:pPr>
        <w:rPr>
          <w:lang w:val="en-US" w:bidi="ar-DZ"/>
        </w:rPr>
      </w:pPr>
    </w:p>
    <w:p w14:paraId="547AF851" w14:textId="77777777" w:rsidR="00904F91" w:rsidRDefault="00904F91">
      <w:pPr>
        <w:rPr>
          <w:lang w:val="en-US" w:bidi="ar-DZ"/>
        </w:rPr>
      </w:pPr>
    </w:p>
    <w:p w14:paraId="219AC5E9" w14:textId="77777777" w:rsidR="00904F91" w:rsidRDefault="00904F91">
      <w:pPr>
        <w:rPr>
          <w:lang w:val="en-US" w:bidi="ar-DZ"/>
        </w:rPr>
      </w:pPr>
    </w:p>
    <w:p w14:paraId="5316A892" w14:textId="77777777" w:rsidR="00D3252E" w:rsidRDefault="00702ED6" w:rsidP="00904F91">
      <w:pPr>
        <w:pStyle w:val="tab"/>
        <w:rPr>
          <w:lang w:val="en-US"/>
        </w:rPr>
      </w:pPr>
      <w:bookmarkStart w:id="1081" w:name="_Toc159361776"/>
      <w:bookmarkStart w:id="1082" w:name="_Toc170071412"/>
      <w:r>
        <w:rPr>
          <w:rtl/>
          <w:lang w:val="en-US"/>
        </w:rPr>
        <w:t>الجدول رقم (</w:t>
      </w:r>
      <w:r>
        <w:rPr>
          <w:rFonts w:hint="cs"/>
          <w:rtl/>
          <w:lang w:val="en-US"/>
        </w:rPr>
        <w:t>35</w:t>
      </w:r>
      <w:r>
        <w:rPr>
          <w:rtl/>
          <w:lang w:val="en-US"/>
        </w:rPr>
        <w:t>): يبين تطور تعداد المؤسسات الصغيرة والمتوسطة بالجزائر للفترة (2016-2019)</w:t>
      </w:r>
      <w:bookmarkEnd w:id="1081"/>
      <w:bookmarkEnd w:id="1082"/>
    </w:p>
    <w:tbl>
      <w:tblPr>
        <w:tblStyle w:val="af73"/>
        <w:bidiVisual/>
        <w:tblW w:w="469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1"/>
        <w:gridCol w:w="1769"/>
        <w:gridCol w:w="1176"/>
        <w:gridCol w:w="1255"/>
        <w:gridCol w:w="1331"/>
        <w:gridCol w:w="1432"/>
      </w:tblGrid>
      <w:tr w:rsidR="00D3252E" w14:paraId="00669E54" w14:textId="77777777">
        <w:trPr>
          <w:cantSplit/>
          <w:trHeight w:val="20"/>
          <w:jc w:val="center"/>
        </w:trPr>
        <w:tc>
          <w:tcPr>
            <w:tcW w:w="2023" w:type="pct"/>
            <w:gridSpan w:val="2"/>
            <w:tcBorders>
              <w:tr2bl w:val="single" w:sz="4" w:space="0" w:color="auto"/>
            </w:tcBorders>
            <w:vAlign w:val="center"/>
          </w:tcPr>
          <w:p w14:paraId="274DDBC2" w14:textId="77777777" w:rsidR="00D3252E" w:rsidRDefault="00702ED6">
            <w:pPr>
              <w:pStyle w:val="16"/>
              <w:jc w:val="right"/>
              <w:rPr>
                <w:lang w:bidi="ar-DZ"/>
              </w:rPr>
            </w:pPr>
            <w:r>
              <w:rPr>
                <w:rtl/>
                <w:lang w:bidi="ar-DZ"/>
              </w:rPr>
              <w:t>السنة</w:t>
            </w:r>
          </w:p>
          <w:p w14:paraId="70F45879" w14:textId="77777777" w:rsidR="00D3252E" w:rsidRDefault="00702ED6">
            <w:pPr>
              <w:pStyle w:val="16"/>
              <w:jc w:val="left"/>
              <w:rPr>
                <w:rtl/>
              </w:rPr>
            </w:pPr>
            <w:r>
              <w:rPr>
                <w:rtl/>
                <w:lang w:bidi="ar-DZ"/>
              </w:rPr>
              <w:t>البيان</w:t>
            </w:r>
          </w:p>
        </w:tc>
        <w:tc>
          <w:tcPr>
            <w:tcW w:w="674" w:type="pct"/>
            <w:vAlign w:val="center"/>
          </w:tcPr>
          <w:p w14:paraId="68F3003B" w14:textId="77777777" w:rsidR="00D3252E" w:rsidRDefault="00D3252E">
            <w:pPr>
              <w:pStyle w:val="16"/>
              <w:rPr>
                <w:lang w:bidi="ar-DZ"/>
              </w:rPr>
            </w:pPr>
          </w:p>
          <w:p w14:paraId="4D5CD563" w14:textId="77777777" w:rsidR="00D3252E" w:rsidRDefault="00702ED6">
            <w:pPr>
              <w:pStyle w:val="16"/>
            </w:pPr>
            <w:r>
              <w:rPr>
                <w:lang w:bidi="ar-DZ"/>
              </w:rPr>
              <w:t>2016</w:t>
            </w:r>
          </w:p>
        </w:tc>
        <w:tc>
          <w:tcPr>
            <w:tcW w:w="719" w:type="pct"/>
            <w:vAlign w:val="center"/>
          </w:tcPr>
          <w:p w14:paraId="7D731DC3" w14:textId="77777777" w:rsidR="00D3252E" w:rsidRDefault="00D3252E">
            <w:pPr>
              <w:pStyle w:val="16"/>
              <w:rPr>
                <w:lang w:bidi="ar-DZ"/>
              </w:rPr>
            </w:pPr>
          </w:p>
          <w:p w14:paraId="4449CA22" w14:textId="77777777" w:rsidR="00D3252E" w:rsidRDefault="00702ED6">
            <w:pPr>
              <w:pStyle w:val="16"/>
              <w:rPr>
                <w:lang w:bidi="ar-DZ"/>
              </w:rPr>
            </w:pPr>
            <w:r>
              <w:rPr>
                <w:lang w:bidi="ar-DZ"/>
              </w:rPr>
              <w:t>2017</w:t>
            </w:r>
          </w:p>
        </w:tc>
        <w:tc>
          <w:tcPr>
            <w:tcW w:w="763" w:type="pct"/>
            <w:vAlign w:val="center"/>
          </w:tcPr>
          <w:p w14:paraId="5DDC63C6" w14:textId="77777777" w:rsidR="00D3252E" w:rsidRDefault="00D3252E">
            <w:pPr>
              <w:pStyle w:val="16"/>
              <w:rPr>
                <w:lang w:bidi="ar-DZ"/>
              </w:rPr>
            </w:pPr>
          </w:p>
          <w:p w14:paraId="6AEC9292" w14:textId="77777777" w:rsidR="00D3252E" w:rsidRDefault="00702ED6">
            <w:pPr>
              <w:pStyle w:val="16"/>
              <w:rPr>
                <w:lang w:bidi="ar-DZ"/>
              </w:rPr>
            </w:pPr>
            <w:r>
              <w:rPr>
                <w:lang w:bidi="ar-DZ"/>
              </w:rPr>
              <w:t>2018</w:t>
            </w:r>
          </w:p>
        </w:tc>
        <w:tc>
          <w:tcPr>
            <w:tcW w:w="821" w:type="pct"/>
            <w:vAlign w:val="center"/>
          </w:tcPr>
          <w:p w14:paraId="10BFDD9C" w14:textId="77777777" w:rsidR="00D3252E" w:rsidRDefault="00D3252E">
            <w:pPr>
              <w:pStyle w:val="16"/>
              <w:rPr>
                <w:lang w:bidi="ar-DZ"/>
              </w:rPr>
            </w:pPr>
          </w:p>
          <w:p w14:paraId="2BA552CF" w14:textId="77777777" w:rsidR="00D3252E" w:rsidRDefault="00702ED6">
            <w:pPr>
              <w:pStyle w:val="16"/>
            </w:pPr>
            <w:r>
              <w:rPr>
                <w:lang w:bidi="ar-DZ"/>
              </w:rPr>
              <w:t>2019</w:t>
            </w:r>
          </w:p>
        </w:tc>
      </w:tr>
      <w:tr w:rsidR="00D3252E" w14:paraId="6153B43B" w14:textId="77777777">
        <w:trPr>
          <w:cantSplit/>
          <w:trHeight w:val="20"/>
          <w:jc w:val="center"/>
        </w:trPr>
        <w:tc>
          <w:tcPr>
            <w:tcW w:w="1009" w:type="pct"/>
            <w:vMerge w:val="restart"/>
            <w:vAlign w:val="center"/>
          </w:tcPr>
          <w:p w14:paraId="7BD4A8CC" w14:textId="77777777" w:rsidR="00D3252E" w:rsidRDefault="00D3252E">
            <w:pPr>
              <w:pStyle w:val="16"/>
              <w:rPr>
                <w:lang w:bidi="ar-DZ"/>
              </w:rPr>
            </w:pPr>
          </w:p>
          <w:p w14:paraId="285C815D" w14:textId="77777777" w:rsidR="00D3252E" w:rsidRDefault="00D3252E">
            <w:pPr>
              <w:pStyle w:val="16"/>
              <w:rPr>
                <w:lang w:bidi="ar-DZ"/>
              </w:rPr>
            </w:pPr>
          </w:p>
          <w:p w14:paraId="7FDB9A2F" w14:textId="77777777" w:rsidR="00D3252E" w:rsidRDefault="00702ED6">
            <w:pPr>
              <w:pStyle w:val="16"/>
              <w:rPr>
                <w:lang w:bidi="ar-DZ"/>
              </w:rPr>
            </w:pPr>
            <w:r>
              <w:rPr>
                <w:rtl/>
                <w:lang w:bidi="ar-DZ"/>
              </w:rPr>
              <w:t>مؤسسات خاصة</w:t>
            </w:r>
          </w:p>
        </w:tc>
        <w:tc>
          <w:tcPr>
            <w:tcW w:w="1014" w:type="pct"/>
            <w:vAlign w:val="center"/>
          </w:tcPr>
          <w:p w14:paraId="26B6EF44" w14:textId="77777777" w:rsidR="00D3252E" w:rsidRDefault="00702ED6">
            <w:pPr>
              <w:pStyle w:val="16"/>
              <w:rPr>
                <w:lang w:bidi="ar-DZ"/>
              </w:rPr>
            </w:pPr>
            <w:r>
              <w:rPr>
                <w:rtl/>
                <w:lang w:bidi="ar-DZ"/>
              </w:rPr>
              <w:t>اشخاص معنويين</w:t>
            </w:r>
          </w:p>
        </w:tc>
        <w:tc>
          <w:tcPr>
            <w:tcW w:w="674" w:type="pct"/>
            <w:vAlign w:val="center"/>
          </w:tcPr>
          <w:p w14:paraId="5305D6A6" w14:textId="77777777" w:rsidR="00D3252E" w:rsidRDefault="00702ED6">
            <w:pPr>
              <w:pStyle w:val="16"/>
              <w:rPr>
                <w:lang w:bidi="ar-DZ"/>
              </w:rPr>
            </w:pPr>
            <w:r>
              <w:rPr>
                <w:lang w:bidi="ar-DZ"/>
              </w:rPr>
              <w:t>575906</w:t>
            </w:r>
          </w:p>
        </w:tc>
        <w:tc>
          <w:tcPr>
            <w:tcW w:w="719" w:type="pct"/>
            <w:vAlign w:val="center"/>
          </w:tcPr>
          <w:p w14:paraId="22087B11" w14:textId="77777777" w:rsidR="00D3252E" w:rsidRDefault="00702ED6">
            <w:pPr>
              <w:pStyle w:val="16"/>
              <w:rPr>
                <w:lang w:bidi="ar-DZ"/>
              </w:rPr>
            </w:pPr>
            <w:r>
              <w:rPr>
                <w:lang w:bidi="ar-DZ"/>
              </w:rPr>
              <w:t>609344</w:t>
            </w:r>
          </w:p>
        </w:tc>
        <w:tc>
          <w:tcPr>
            <w:tcW w:w="763" w:type="pct"/>
            <w:vAlign w:val="center"/>
          </w:tcPr>
          <w:p w14:paraId="3A661012" w14:textId="77777777" w:rsidR="00D3252E" w:rsidRDefault="00702ED6">
            <w:pPr>
              <w:pStyle w:val="16"/>
              <w:rPr>
                <w:lang w:bidi="ar-DZ"/>
              </w:rPr>
            </w:pPr>
            <w:r>
              <w:rPr>
                <w:lang w:bidi="ar-DZ"/>
              </w:rPr>
              <w:t>643493</w:t>
            </w:r>
          </w:p>
        </w:tc>
        <w:tc>
          <w:tcPr>
            <w:tcW w:w="821" w:type="pct"/>
            <w:vAlign w:val="center"/>
          </w:tcPr>
          <w:p w14:paraId="788354A8" w14:textId="77777777" w:rsidR="00D3252E" w:rsidRDefault="00702ED6">
            <w:pPr>
              <w:pStyle w:val="16"/>
              <w:rPr>
                <w:lang w:bidi="ar-DZ"/>
              </w:rPr>
            </w:pPr>
            <w:r>
              <w:rPr>
                <w:lang w:bidi="ar-DZ"/>
              </w:rPr>
              <w:t>671267</w:t>
            </w:r>
          </w:p>
        </w:tc>
      </w:tr>
      <w:tr w:rsidR="00D3252E" w14:paraId="1907008F" w14:textId="77777777">
        <w:trPr>
          <w:trHeight w:val="20"/>
          <w:jc w:val="center"/>
        </w:trPr>
        <w:tc>
          <w:tcPr>
            <w:tcW w:w="1009" w:type="pct"/>
            <w:vMerge/>
            <w:vAlign w:val="center"/>
          </w:tcPr>
          <w:p w14:paraId="6336175E" w14:textId="77777777" w:rsidR="00D3252E" w:rsidRDefault="00D3252E">
            <w:pPr>
              <w:pStyle w:val="16"/>
              <w:rPr>
                <w:lang w:bidi="ar-DZ"/>
              </w:rPr>
            </w:pPr>
          </w:p>
        </w:tc>
        <w:tc>
          <w:tcPr>
            <w:tcW w:w="1014" w:type="pct"/>
            <w:vAlign w:val="center"/>
          </w:tcPr>
          <w:p w14:paraId="2D2B6C7B" w14:textId="77777777" w:rsidR="00D3252E" w:rsidRDefault="00702ED6">
            <w:pPr>
              <w:pStyle w:val="16"/>
              <w:rPr>
                <w:lang w:bidi="ar-DZ"/>
              </w:rPr>
            </w:pPr>
            <w:r>
              <w:rPr>
                <w:rtl/>
                <w:lang w:bidi="ar-DZ"/>
              </w:rPr>
              <w:t>اشخاص طبيعيين</w:t>
            </w:r>
          </w:p>
        </w:tc>
        <w:tc>
          <w:tcPr>
            <w:tcW w:w="674" w:type="pct"/>
            <w:vAlign w:val="center"/>
          </w:tcPr>
          <w:p w14:paraId="75ED83C5" w14:textId="77777777" w:rsidR="00D3252E" w:rsidRDefault="00702ED6">
            <w:pPr>
              <w:pStyle w:val="16"/>
              <w:rPr>
                <w:lang w:bidi="ar-DZ"/>
              </w:rPr>
            </w:pPr>
            <w:r>
              <w:rPr>
                <w:lang w:bidi="ar-DZ"/>
              </w:rPr>
              <w:t>221083</w:t>
            </w:r>
          </w:p>
        </w:tc>
        <w:tc>
          <w:tcPr>
            <w:tcW w:w="719" w:type="pct"/>
            <w:vAlign w:val="center"/>
          </w:tcPr>
          <w:p w14:paraId="33E51BA5" w14:textId="77777777" w:rsidR="00D3252E" w:rsidRDefault="00702ED6">
            <w:pPr>
              <w:pStyle w:val="16"/>
              <w:rPr>
                <w:lang w:bidi="ar-DZ"/>
              </w:rPr>
            </w:pPr>
            <w:r>
              <w:rPr>
                <w:lang w:bidi="ar-DZ"/>
              </w:rPr>
              <w:t>222570</w:t>
            </w:r>
          </w:p>
        </w:tc>
        <w:tc>
          <w:tcPr>
            <w:tcW w:w="763" w:type="pct"/>
            <w:vAlign w:val="center"/>
          </w:tcPr>
          <w:p w14:paraId="7762652D" w14:textId="77777777" w:rsidR="00D3252E" w:rsidRDefault="00702ED6">
            <w:pPr>
              <w:pStyle w:val="16"/>
              <w:rPr>
                <w:lang w:bidi="ar-DZ"/>
              </w:rPr>
            </w:pPr>
            <w:r>
              <w:rPr>
                <w:lang w:bidi="ar-DZ"/>
              </w:rPr>
              <w:t>237457</w:t>
            </w:r>
          </w:p>
        </w:tc>
        <w:tc>
          <w:tcPr>
            <w:tcW w:w="821" w:type="pct"/>
            <w:vAlign w:val="center"/>
          </w:tcPr>
          <w:p w14:paraId="14D06031" w14:textId="77777777" w:rsidR="00D3252E" w:rsidRDefault="00702ED6">
            <w:pPr>
              <w:pStyle w:val="16"/>
              <w:rPr>
                <w:lang w:bidi="ar-DZ"/>
              </w:rPr>
            </w:pPr>
            <w:r>
              <w:rPr>
                <w:lang w:bidi="ar-DZ"/>
              </w:rPr>
              <w:t>247275</w:t>
            </w:r>
          </w:p>
        </w:tc>
      </w:tr>
      <w:tr w:rsidR="00D3252E" w14:paraId="52003964" w14:textId="77777777">
        <w:trPr>
          <w:trHeight w:val="20"/>
          <w:jc w:val="center"/>
        </w:trPr>
        <w:tc>
          <w:tcPr>
            <w:tcW w:w="1009" w:type="pct"/>
            <w:vMerge/>
            <w:vAlign w:val="center"/>
          </w:tcPr>
          <w:p w14:paraId="3CAD2FBD" w14:textId="77777777" w:rsidR="00D3252E" w:rsidRDefault="00D3252E">
            <w:pPr>
              <w:pStyle w:val="16"/>
              <w:rPr>
                <w:lang w:bidi="ar-DZ"/>
              </w:rPr>
            </w:pPr>
          </w:p>
        </w:tc>
        <w:tc>
          <w:tcPr>
            <w:tcW w:w="1014" w:type="pct"/>
            <w:vAlign w:val="center"/>
          </w:tcPr>
          <w:p w14:paraId="5B0D2B91" w14:textId="77777777" w:rsidR="00D3252E" w:rsidRDefault="00702ED6">
            <w:pPr>
              <w:pStyle w:val="16"/>
              <w:rPr>
                <w:lang w:bidi="ar-DZ"/>
              </w:rPr>
            </w:pPr>
            <w:r>
              <w:rPr>
                <w:rtl/>
                <w:lang w:bidi="ar-DZ"/>
              </w:rPr>
              <w:t>أنشطة حرفية</w:t>
            </w:r>
          </w:p>
        </w:tc>
        <w:tc>
          <w:tcPr>
            <w:tcW w:w="674" w:type="pct"/>
            <w:vAlign w:val="center"/>
          </w:tcPr>
          <w:p w14:paraId="234D4593" w14:textId="77777777" w:rsidR="00D3252E" w:rsidRDefault="00702ED6">
            <w:pPr>
              <w:pStyle w:val="16"/>
              <w:rPr>
                <w:lang w:bidi="ar-DZ"/>
              </w:rPr>
            </w:pPr>
            <w:r>
              <w:rPr>
                <w:lang w:bidi="ar-DZ"/>
              </w:rPr>
              <w:t>239242</w:t>
            </w:r>
          </w:p>
        </w:tc>
        <w:tc>
          <w:tcPr>
            <w:tcW w:w="719" w:type="pct"/>
            <w:vAlign w:val="center"/>
          </w:tcPr>
          <w:p w14:paraId="6672E175" w14:textId="77777777" w:rsidR="00D3252E" w:rsidRDefault="00702ED6">
            <w:pPr>
              <w:pStyle w:val="16"/>
              <w:rPr>
                <w:lang w:bidi="ar-DZ"/>
              </w:rPr>
            </w:pPr>
            <w:r>
              <w:rPr>
                <w:lang w:bidi="ar-DZ"/>
              </w:rPr>
              <w:t>242322</w:t>
            </w:r>
          </w:p>
        </w:tc>
        <w:tc>
          <w:tcPr>
            <w:tcW w:w="763" w:type="pct"/>
            <w:vAlign w:val="center"/>
          </w:tcPr>
          <w:p w14:paraId="6040232A" w14:textId="77777777" w:rsidR="00D3252E" w:rsidRDefault="00702ED6">
            <w:pPr>
              <w:pStyle w:val="16"/>
              <w:rPr>
                <w:lang w:bidi="ar-DZ"/>
              </w:rPr>
            </w:pPr>
            <w:r>
              <w:rPr>
                <w:lang w:bidi="ar-DZ"/>
              </w:rPr>
              <w:t>260652</w:t>
            </w:r>
          </w:p>
        </w:tc>
        <w:tc>
          <w:tcPr>
            <w:tcW w:w="821" w:type="pct"/>
            <w:vAlign w:val="center"/>
          </w:tcPr>
          <w:p w14:paraId="1791DE0C" w14:textId="77777777" w:rsidR="00D3252E" w:rsidRDefault="00702ED6">
            <w:pPr>
              <w:pStyle w:val="16"/>
              <w:rPr>
                <w:lang w:bidi="ar-DZ"/>
              </w:rPr>
            </w:pPr>
            <w:r>
              <w:rPr>
                <w:lang w:bidi="ar-DZ"/>
              </w:rPr>
              <w:t>274574</w:t>
            </w:r>
          </w:p>
        </w:tc>
      </w:tr>
      <w:tr w:rsidR="00D3252E" w14:paraId="7F8322DC" w14:textId="77777777">
        <w:trPr>
          <w:trHeight w:val="20"/>
          <w:jc w:val="center"/>
        </w:trPr>
        <w:tc>
          <w:tcPr>
            <w:tcW w:w="2023" w:type="pct"/>
            <w:gridSpan w:val="2"/>
            <w:vAlign w:val="center"/>
          </w:tcPr>
          <w:p w14:paraId="6DA692A8" w14:textId="77777777" w:rsidR="00D3252E" w:rsidRDefault="00702ED6">
            <w:pPr>
              <w:pStyle w:val="16"/>
              <w:rPr>
                <w:rtl/>
              </w:rPr>
            </w:pPr>
            <w:r>
              <w:rPr>
                <w:rtl/>
                <w:lang w:bidi="ar-DZ"/>
              </w:rPr>
              <w:t>مؤسسات عمومية</w:t>
            </w:r>
          </w:p>
        </w:tc>
        <w:tc>
          <w:tcPr>
            <w:tcW w:w="674" w:type="pct"/>
            <w:vAlign w:val="center"/>
          </w:tcPr>
          <w:p w14:paraId="2A55355D" w14:textId="77777777" w:rsidR="00D3252E" w:rsidRDefault="00702ED6">
            <w:pPr>
              <w:pStyle w:val="16"/>
            </w:pPr>
            <w:r>
              <w:rPr>
                <w:lang w:bidi="ar-DZ"/>
              </w:rPr>
              <w:t>390</w:t>
            </w:r>
          </w:p>
        </w:tc>
        <w:tc>
          <w:tcPr>
            <w:tcW w:w="719" w:type="pct"/>
            <w:vAlign w:val="center"/>
          </w:tcPr>
          <w:p w14:paraId="21ECEDDB" w14:textId="77777777" w:rsidR="00D3252E" w:rsidRDefault="00702ED6">
            <w:pPr>
              <w:pStyle w:val="16"/>
            </w:pPr>
            <w:r>
              <w:rPr>
                <w:lang w:bidi="ar-DZ"/>
              </w:rPr>
              <w:t>267</w:t>
            </w:r>
          </w:p>
        </w:tc>
        <w:tc>
          <w:tcPr>
            <w:tcW w:w="763" w:type="pct"/>
            <w:vAlign w:val="center"/>
          </w:tcPr>
          <w:p w14:paraId="196D9F76" w14:textId="77777777" w:rsidR="00D3252E" w:rsidRDefault="00702ED6">
            <w:pPr>
              <w:pStyle w:val="16"/>
            </w:pPr>
            <w:r>
              <w:rPr>
                <w:lang w:bidi="ar-DZ"/>
              </w:rPr>
              <w:t>261</w:t>
            </w:r>
          </w:p>
        </w:tc>
        <w:tc>
          <w:tcPr>
            <w:tcW w:w="821" w:type="pct"/>
            <w:vAlign w:val="center"/>
          </w:tcPr>
          <w:p w14:paraId="1D8B2E7D" w14:textId="77777777" w:rsidR="00D3252E" w:rsidRDefault="00702ED6">
            <w:pPr>
              <w:pStyle w:val="16"/>
            </w:pPr>
            <w:r>
              <w:rPr>
                <w:lang w:bidi="ar-DZ"/>
              </w:rPr>
              <w:t>243</w:t>
            </w:r>
          </w:p>
        </w:tc>
      </w:tr>
      <w:tr w:rsidR="00D3252E" w14:paraId="46FC857C" w14:textId="77777777">
        <w:trPr>
          <w:trHeight w:val="20"/>
          <w:jc w:val="center"/>
        </w:trPr>
        <w:tc>
          <w:tcPr>
            <w:tcW w:w="2023" w:type="pct"/>
            <w:gridSpan w:val="2"/>
            <w:vAlign w:val="center"/>
          </w:tcPr>
          <w:p w14:paraId="64DD4DA0" w14:textId="77777777" w:rsidR="00D3252E" w:rsidRDefault="00702ED6">
            <w:pPr>
              <w:pStyle w:val="16"/>
              <w:rPr>
                <w:rtl/>
              </w:rPr>
            </w:pPr>
            <w:r>
              <w:rPr>
                <w:rtl/>
                <w:lang w:bidi="ar-DZ"/>
              </w:rPr>
              <w:t>المجموع</w:t>
            </w:r>
          </w:p>
        </w:tc>
        <w:tc>
          <w:tcPr>
            <w:tcW w:w="674" w:type="pct"/>
            <w:vAlign w:val="center"/>
          </w:tcPr>
          <w:p w14:paraId="18F7EF22" w14:textId="77777777" w:rsidR="00D3252E" w:rsidRDefault="00702ED6">
            <w:pPr>
              <w:pStyle w:val="16"/>
            </w:pPr>
            <w:r>
              <w:rPr>
                <w:lang w:bidi="ar-DZ"/>
              </w:rPr>
              <w:t>1022621</w:t>
            </w:r>
          </w:p>
        </w:tc>
        <w:tc>
          <w:tcPr>
            <w:tcW w:w="719" w:type="pct"/>
            <w:vAlign w:val="center"/>
          </w:tcPr>
          <w:p w14:paraId="7A9DB66D" w14:textId="77777777" w:rsidR="00D3252E" w:rsidRDefault="00702ED6">
            <w:pPr>
              <w:pStyle w:val="16"/>
            </w:pPr>
            <w:r>
              <w:rPr>
                <w:lang w:bidi="ar-DZ"/>
              </w:rPr>
              <w:t>1074503</w:t>
            </w:r>
          </w:p>
        </w:tc>
        <w:tc>
          <w:tcPr>
            <w:tcW w:w="763" w:type="pct"/>
            <w:vAlign w:val="center"/>
          </w:tcPr>
          <w:p w14:paraId="0F6C73F4" w14:textId="77777777" w:rsidR="00D3252E" w:rsidRDefault="00702ED6">
            <w:pPr>
              <w:pStyle w:val="16"/>
            </w:pPr>
            <w:r>
              <w:rPr>
                <w:lang w:bidi="ar-DZ"/>
              </w:rPr>
              <w:t>1141863</w:t>
            </w:r>
          </w:p>
        </w:tc>
        <w:tc>
          <w:tcPr>
            <w:tcW w:w="821" w:type="pct"/>
            <w:vAlign w:val="center"/>
          </w:tcPr>
          <w:p w14:paraId="4EA910F6" w14:textId="77777777" w:rsidR="00D3252E" w:rsidRDefault="00702ED6">
            <w:pPr>
              <w:pStyle w:val="16"/>
            </w:pPr>
            <w:r>
              <w:rPr>
                <w:lang w:bidi="ar-DZ"/>
              </w:rPr>
              <w:t>1193339</w:t>
            </w:r>
          </w:p>
        </w:tc>
      </w:tr>
    </w:tbl>
    <w:p w14:paraId="6099B0E6" w14:textId="77777777" w:rsidR="00D3252E" w:rsidRDefault="00702ED6">
      <w:pPr>
        <w:pStyle w:val="17"/>
        <w:bidi w:val="0"/>
        <w:rPr>
          <w:rFonts w:asciiTheme="majorBidi" w:hAnsiTheme="majorBidi" w:cstheme="majorBidi"/>
          <w:sz w:val="24"/>
          <w:szCs w:val="24"/>
        </w:rPr>
      </w:pPr>
      <w:r>
        <w:rPr>
          <w:rFonts w:asciiTheme="majorBidi" w:hAnsiTheme="majorBidi" w:cstheme="majorBidi"/>
          <w:sz w:val="24"/>
          <w:szCs w:val="24"/>
        </w:rPr>
        <w:t>Source</w:t>
      </w:r>
      <w:r>
        <w:rPr>
          <w:rFonts w:asciiTheme="majorBidi" w:hAnsiTheme="majorBidi" w:cstheme="majorBidi"/>
          <w:sz w:val="24"/>
          <w:szCs w:val="24"/>
          <w:rtl/>
        </w:rPr>
        <w:t xml:space="preserve">: </w:t>
      </w:r>
      <w:sdt>
        <w:sdtPr>
          <w:rPr>
            <w:rFonts w:asciiTheme="majorBidi" w:hAnsiTheme="majorBidi" w:cstheme="majorBidi"/>
            <w:sz w:val="24"/>
            <w:szCs w:val="24"/>
            <w:lang w:val="en-US"/>
          </w:rPr>
          <w:id w:val="105703076"/>
        </w:sdtPr>
        <w:sdtContent>
          <w:r>
            <w:rPr>
              <w:rFonts w:asciiTheme="majorBidi" w:hAnsiTheme="majorBidi" w:cstheme="majorBidi"/>
              <w:sz w:val="24"/>
              <w:szCs w:val="24"/>
              <w:rtl/>
            </w:rPr>
            <w:fldChar w:fldCharType="begin"/>
          </w:r>
          <w:r>
            <w:rPr>
              <w:rFonts w:asciiTheme="majorBidi" w:hAnsiTheme="majorBidi" w:cstheme="majorBidi"/>
              <w:sz w:val="24"/>
              <w:szCs w:val="24"/>
              <w:lang w:val="en-US"/>
            </w:rPr>
            <w:instrText xml:space="preserve">CITATION Min21 \l 5121 </w:instrText>
          </w:r>
          <w:r>
            <w:rPr>
              <w:rFonts w:asciiTheme="majorBidi" w:hAnsiTheme="majorBidi" w:cstheme="majorBidi"/>
              <w:sz w:val="24"/>
              <w:szCs w:val="24"/>
              <w:rtl/>
            </w:rPr>
            <w:fldChar w:fldCharType="separate"/>
          </w:r>
          <w:r>
            <w:rPr>
              <w:rFonts w:asciiTheme="majorBidi" w:hAnsiTheme="majorBidi" w:cstheme="majorBidi"/>
              <w:sz w:val="24"/>
              <w:szCs w:val="24"/>
              <w:lang w:val="en-US"/>
            </w:rPr>
            <w:t>(Ministère de l'Industrie, 2020)</w:t>
          </w:r>
          <w:r>
            <w:rPr>
              <w:rFonts w:asciiTheme="majorBidi" w:hAnsiTheme="majorBidi" w:cstheme="majorBidi"/>
              <w:sz w:val="24"/>
              <w:szCs w:val="24"/>
              <w:rtl/>
            </w:rPr>
            <w:fldChar w:fldCharType="end"/>
          </w:r>
        </w:sdtContent>
      </w:sdt>
      <w:r>
        <w:rPr>
          <w:rFonts w:asciiTheme="majorBidi" w:hAnsiTheme="majorBidi" w:cstheme="majorBidi"/>
          <w:sz w:val="24"/>
          <w:szCs w:val="24"/>
          <w:rtl/>
        </w:rPr>
        <w:t xml:space="preserve">  </w:t>
      </w:r>
    </w:p>
    <w:p w14:paraId="03245302" w14:textId="77777777" w:rsidR="00D3252E" w:rsidRDefault="00702ED6" w:rsidP="00835FAA">
      <w:pPr>
        <w:rPr>
          <w:lang w:val="en-US" w:bidi="ar-DZ"/>
        </w:rPr>
      </w:pPr>
      <w:r>
        <w:rPr>
          <w:rtl/>
          <w:lang w:val="en-US" w:bidi="ar-DZ"/>
        </w:rPr>
        <w:t>وهنا يمكن إعطاء شهادة تفوق عن تطورها خلال العام الثاني من فترة المخطط الخماسي الحالي (2015 -2019 )،</w:t>
      </w:r>
      <w:r>
        <w:rPr>
          <w:rFonts w:hint="cs"/>
          <w:rtl/>
          <w:lang w:val="en-US" w:bidi="ar-DZ"/>
        </w:rPr>
        <w:t xml:space="preserve"> </w:t>
      </w:r>
      <w:r>
        <w:rPr>
          <w:rtl/>
          <w:lang w:val="en-US" w:bidi="ar-DZ"/>
        </w:rPr>
        <w:t xml:space="preserve">حيث استحوذت المؤسسات الصغيرة والمتوسطة الخاصة خلال السداسي الأول من سنة 2016 على ما نسبته </w:t>
      </w:r>
      <w:r>
        <w:rPr>
          <w:lang w:bidi="ar-DZ"/>
        </w:rPr>
        <w:t>96,99</w:t>
      </w:r>
      <w:r>
        <w:rPr>
          <w:rtl/>
          <w:lang w:val="en-US" w:bidi="ar-DZ"/>
        </w:rPr>
        <w:t xml:space="preserve">% من مجموع هذه المؤسسات، كما مثلت نسبة التزايد في المؤسسات الطبيعية خلال هذه الفترة </w:t>
      </w:r>
      <w:r>
        <w:rPr>
          <w:lang w:bidi="ar-DZ"/>
        </w:rPr>
        <w:t>85,10</w:t>
      </w:r>
      <w:r>
        <w:rPr>
          <w:rtl/>
          <w:lang w:val="en-US" w:bidi="ar-DZ"/>
        </w:rPr>
        <w:t>% بينما تناقص عدد المؤسسات العامة بـ94 خلال نفس الفترة</w:t>
      </w:r>
      <w:r>
        <w:rPr>
          <w:rFonts w:hint="cs"/>
          <w:rtl/>
          <w:lang w:val="en-US" w:bidi="ar-DZ"/>
        </w:rPr>
        <w:t>،</w:t>
      </w:r>
      <w:r>
        <w:rPr>
          <w:rtl/>
          <w:lang w:val="en-US" w:bidi="ar-DZ"/>
        </w:rPr>
        <w:t xml:space="preserve"> مع ملاحظة اختفاء العديد من المؤسسات بعدة قطاعات اقتصادية باستثناء قطاع البناء والتشييد الذي تراجعت أعداده بــ533 مؤسسة</w:t>
      </w:r>
      <w:r>
        <w:rPr>
          <w:rFonts w:hint="cs"/>
          <w:rtl/>
          <w:lang w:val="en-US" w:bidi="ar-DZ"/>
        </w:rPr>
        <w:t>،</w:t>
      </w:r>
      <w:r>
        <w:rPr>
          <w:rtl/>
          <w:lang w:val="en-US" w:bidi="ar-DZ"/>
        </w:rPr>
        <w:t xml:space="preserve"> علما </w:t>
      </w:r>
      <w:r>
        <w:rPr>
          <w:rtl/>
          <w:lang w:val="en-US" w:bidi="ar-DZ"/>
        </w:rPr>
        <w:lastRenderedPageBreak/>
        <w:t xml:space="preserve">بأن غالبية مؤسسات القطاع الخاص هي مؤسسات مصغرة، ترتكز أنشطتها أساسا على قطاع البناء والأشغال العمومية والتجارة والنقل والمواصلات، وحسب نشرية إحصائية أعدتها الدوائر الحكومية في الجزائر أن عدد المؤسسات الصغيرة والمتوسطة مع نهاية شهر جوان 2022 وصل إلى حوالي 1.3 مليون مؤسسة أي بزيادة قدرها </w:t>
      </w:r>
      <w:r>
        <w:rPr>
          <w:lang w:bidi="ar-DZ"/>
        </w:rPr>
        <w:t>%4,45</w:t>
      </w:r>
      <w:r>
        <w:rPr>
          <w:rFonts w:hint="cs"/>
          <w:rtl/>
          <w:lang w:bidi="ar-DZ"/>
        </w:rPr>
        <w:t xml:space="preserve"> </w:t>
      </w:r>
      <w:r>
        <w:rPr>
          <w:rtl/>
          <w:lang w:val="en-US" w:bidi="ar-DZ"/>
        </w:rPr>
        <w:t>عن نفس الفترة من السنة الماضية ( داودي، 2023)، منها 97 % مؤسسات مصغرة تشغل أقل من 10 عمال، و</w:t>
      </w:r>
      <w:r>
        <w:rPr>
          <w:lang w:bidi="ar-DZ"/>
        </w:rPr>
        <w:t>6,2</w:t>
      </w:r>
      <w:r>
        <w:rPr>
          <w:rtl/>
          <w:lang w:val="en-US" w:bidi="ar-DZ"/>
        </w:rPr>
        <w:t>% مؤسسة تشغل ما بين 10 و49 عامل، و</w:t>
      </w:r>
      <w:r>
        <w:rPr>
          <w:lang w:bidi="ar-DZ"/>
        </w:rPr>
        <w:t>4</w:t>
      </w:r>
      <w:r>
        <w:rPr>
          <w:rtl/>
          <w:lang w:val="en-US" w:bidi="ar-DZ"/>
        </w:rPr>
        <w:t xml:space="preserve"> % مؤسسة تشغل ما بين 50 و249عامل (</w:t>
      </w:r>
      <w:r>
        <w:rPr>
          <w:lang w:bidi="ar-DZ"/>
        </w:rPr>
        <w:t>(</w:t>
      </w:r>
      <w:r>
        <w:rPr>
          <w:lang w:val="en-US" w:bidi="ar-DZ"/>
        </w:rPr>
        <w:t>Office National des Statistiques</w:t>
      </w:r>
      <w:r>
        <w:rPr>
          <w:lang w:bidi="ar-DZ"/>
        </w:rPr>
        <w:t>,</w:t>
      </w:r>
      <w:r>
        <w:rPr>
          <w:lang w:val="en-US" w:bidi="ar-DZ"/>
        </w:rPr>
        <w:t xml:space="preserve"> 2020</w:t>
      </w:r>
      <w:r>
        <w:rPr>
          <w:rtl/>
          <w:lang w:val="en-US" w:bidi="ar-DZ"/>
        </w:rPr>
        <w:t>، وأغلب هذه المؤسسات ينشط في الخدمات بنسبة تقدر بــ91.31،% و8.69.% في الصناعة .</w:t>
      </w:r>
    </w:p>
    <w:p w14:paraId="239112F9" w14:textId="77777777" w:rsidR="00D3252E" w:rsidRDefault="00702ED6">
      <w:pPr>
        <w:rPr>
          <w:lang w:val="en-US" w:bidi="ar-DZ"/>
        </w:rPr>
      </w:pPr>
      <w:r>
        <w:rPr>
          <w:rtl/>
          <w:lang w:val="en-US" w:bidi="ar-DZ"/>
        </w:rPr>
        <w:t xml:space="preserve">ومن حيث تمركزها نجد </w:t>
      </w:r>
      <w:r>
        <w:rPr>
          <w:lang w:bidi="ar-DZ"/>
        </w:rPr>
        <w:t>59,69</w:t>
      </w:r>
      <w:r>
        <w:rPr>
          <w:rtl/>
          <w:lang w:val="en-US" w:bidi="ar-DZ"/>
        </w:rPr>
        <w:t xml:space="preserve">% منها يتمركز في الشمال، بينما يتمركز </w:t>
      </w:r>
      <w:r>
        <w:rPr>
          <w:lang w:bidi="ar-DZ"/>
        </w:rPr>
        <w:t>21,98</w:t>
      </w:r>
      <w:r>
        <w:rPr>
          <w:rtl/>
          <w:lang w:val="en-US" w:bidi="ar-DZ"/>
        </w:rPr>
        <w:t xml:space="preserve">% في الهضاب العليا، بينما لا تمثل نسبة الجنوب إلا </w:t>
      </w:r>
      <w:r>
        <w:rPr>
          <w:lang w:bidi="ar-DZ"/>
        </w:rPr>
        <w:t>8,43</w:t>
      </w:r>
      <w:r>
        <w:rPr>
          <w:rtl/>
          <w:lang w:val="en-US" w:bidi="ar-DZ"/>
        </w:rPr>
        <w:t>% زيادة على ذلك، ومن حيث كثافة تمركزها في المدن، نجد أكثر من نصفها يتمركز في المدن الكبرى: العاصمة، تيزي وز ووهران، بجاية، سطيف، تيبازة، بومرداس، البليدة، قسنطينة، باتنة، عنابة، شلف.</w:t>
      </w:r>
    </w:p>
    <w:p w14:paraId="0F91AA7C" w14:textId="77777777" w:rsidR="00D3252E" w:rsidRDefault="00702ED6">
      <w:pPr>
        <w:rPr>
          <w:lang w:val="en-US" w:bidi="ar-DZ"/>
        </w:rPr>
      </w:pPr>
      <w:r>
        <w:rPr>
          <w:rtl/>
          <w:lang w:val="en-US" w:bidi="ar-DZ"/>
        </w:rPr>
        <w:t xml:space="preserve">وعن تطور المؤسسات الصغيرة والمتوسطة، نلاحظ، خلال الفترة (2018-2019 ) بحسب قطاعات النشاط نرى هيمنة قطاع الخدمات بنسبة تفوق النصف، وكذلك قطاع البناء والأشغال العمومية، واحتل نصيب الصناعة نسبة ضعيفة قدرت </w:t>
      </w:r>
      <w:r>
        <w:rPr>
          <w:lang w:bidi="ar-DZ"/>
        </w:rPr>
        <w:t>3,76</w:t>
      </w:r>
      <w:r>
        <w:rPr>
          <w:rtl/>
          <w:lang w:val="en-US" w:bidi="ar-DZ"/>
        </w:rPr>
        <w:t>% . وهو ما يكشف عن تشوه هيكلي بليغ، الأمر الذي يتطلب</w:t>
      </w:r>
      <w:r>
        <w:rPr>
          <w:rFonts w:ascii="Calibri" w:hAnsi="Calibri" w:cs="Calibri"/>
          <w:rtl/>
          <w:lang w:val="en-US" w:bidi="ar-DZ"/>
        </w:rPr>
        <w:t xml:space="preserve"> </w:t>
      </w:r>
      <w:r>
        <w:rPr>
          <w:rtl/>
          <w:lang w:val="en-US" w:bidi="ar-DZ"/>
        </w:rPr>
        <w:t>تعديل بنية الصناعة باتجاه التطوير والتنويع وتفعيل مساهمتها في النمو عبر المؤسسات الصغيرة والمتوسطة، والجدول التالي يوضح تطور المؤسسات الصغيرة والمتوسطة بحسب قطاعات النشاط خلال الفترة (2018- 2019)</w:t>
      </w:r>
    </w:p>
    <w:p w14:paraId="62462139" w14:textId="77777777" w:rsidR="00D3252E" w:rsidRDefault="00702ED6" w:rsidP="00904F91">
      <w:pPr>
        <w:pStyle w:val="tab"/>
        <w:rPr>
          <w:lang w:val="en-US"/>
        </w:rPr>
      </w:pPr>
      <w:bookmarkStart w:id="1083" w:name="_Toc159361777"/>
      <w:bookmarkStart w:id="1084" w:name="_Toc170071413"/>
      <w:r>
        <w:rPr>
          <w:rtl/>
          <w:lang w:val="en-US"/>
        </w:rPr>
        <w:t>الجدول رقم (</w:t>
      </w:r>
      <w:r>
        <w:rPr>
          <w:rFonts w:hint="cs"/>
          <w:rtl/>
          <w:lang w:val="en-US"/>
        </w:rPr>
        <w:t>36</w:t>
      </w:r>
      <w:r>
        <w:rPr>
          <w:rtl/>
          <w:lang w:val="en-US"/>
        </w:rPr>
        <w:t>): يبين تطور المؤسسات الصغيرة والمتوسطة بحسب قطاعات النشاط للفترة (2018- 2019)</w:t>
      </w:r>
      <w:bookmarkEnd w:id="1083"/>
      <w:bookmarkEnd w:id="1084"/>
    </w:p>
    <w:tbl>
      <w:tblPr>
        <w:tblStyle w:val="af83"/>
        <w:bidiVisual/>
        <w:tblW w:w="93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11"/>
        <w:gridCol w:w="1420"/>
        <w:gridCol w:w="1421"/>
        <w:gridCol w:w="1421"/>
        <w:gridCol w:w="1458"/>
        <w:gridCol w:w="1384"/>
      </w:tblGrid>
      <w:tr w:rsidR="00D3252E" w14:paraId="260B4BB6" w14:textId="77777777">
        <w:trPr>
          <w:trHeight w:val="20"/>
        </w:trPr>
        <w:tc>
          <w:tcPr>
            <w:tcW w:w="2211" w:type="dxa"/>
            <w:vMerge w:val="restart"/>
            <w:vAlign w:val="center"/>
          </w:tcPr>
          <w:p w14:paraId="3775812B" w14:textId="77777777" w:rsidR="00D3252E" w:rsidRDefault="00702ED6">
            <w:pPr>
              <w:pStyle w:val="16"/>
              <w:bidi w:val="0"/>
              <w:rPr>
                <w:rtl/>
                <w:lang w:val="en-GB" w:bidi="ar-DZ"/>
              </w:rPr>
            </w:pPr>
            <w:r>
              <w:rPr>
                <w:rtl/>
                <w:lang w:val="en-GB" w:bidi="ar-DZ"/>
              </w:rPr>
              <w:t>مجالات النشاط</w:t>
            </w:r>
          </w:p>
        </w:tc>
        <w:tc>
          <w:tcPr>
            <w:tcW w:w="2841" w:type="dxa"/>
            <w:gridSpan w:val="2"/>
            <w:vAlign w:val="center"/>
          </w:tcPr>
          <w:p w14:paraId="31E912F5" w14:textId="77777777" w:rsidR="00D3252E" w:rsidRDefault="00702ED6">
            <w:pPr>
              <w:pStyle w:val="16"/>
              <w:bidi w:val="0"/>
              <w:rPr>
                <w:lang w:val="en-GB" w:bidi="ar-DZ"/>
              </w:rPr>
            </w:pPr>
            <w:r>
              <w:rPr>
                <w:lang w:val="en-GB" w:bidi="ar-DZ"/>
              </w:rPr>
              <w:t>2018</w:t>
            </w:r>
          </w:p>
        </w:tc>
        <w:tc>
          <w:tcPr>
            <w:tcW w:w="2879" w:type="dxa"/>
            <w:gridSpan w:val="2"/>
            <w:vAlign w:val="center"/>
          </w:tcPr>
          <w:p w14:paraId="55890DA8" w14:textId="77777777" w:rsidR="00D3252E" w:rsidRDefault="00702ED6">
            <w:pPr>
              <w:pStyle w:val="16"/>
              <w:bidi w:val="0"/>
              <w:rPr>
                <w:lang w:val="en-GB" w:bidi="ar-DZ"/>
              </w:rPr>
            </w:pPr>
            <w:r>
              <w:rPr>
                <w:lang w:val="en-GB" w:bidi="ar-DZ"/>
              </w:rPr>
              <w:t>2019</w:t>
            </w:r>
          </w:p>
        </w:tc>
        <w:tc>
          <w:tcPr>
            <w:tcW w:w="1384" w:type="dxa"/>
            <w:vMerge w:val="restart"/>
            <w:vAlign w:val="center"/>
          </w:tcPr>
          <w:p w14:paraId="05DDB8E8" w14:textId="77777777" w:rsidR="00D3252E" w:rsidRDefault="00702ED6">
            <w:pPr>
              <w:pStyle w:val="16"/>
              <w:bidi w:val="0"/>
              <w:rPr>
                <w:lang w:val="en-GB" w:bidi="ar-DZ"/>
              </w:rPr>
            </w:pPr>
            <w:r>
              <w:rPr>
                <w:rtl/>
                <w:lang w:val="en-GB" w:bidi="ar-DZ"/>
              </w:rPr>
              <w:t>نسبة التطور</w:t>
            </w:r>
          </w:p>
        </w:tc>
      </w:tr>
      <w:tr w:rsidR="00D3252E" w14:paraId="142C1C7A" w14:textId="77777777">
        <w:trPr>
          <w:trHeight w:val="20"/>
        </w:trPr>
        <w:tc>
          <w:tcPr>
            <w:tcW w:w="2211" w:type="dxa"/>
            <w:vMerge/>
            <w:vAlign w:val="center"/>
          </w:tcPr>
          <w:p w14:paraId="1A645E22" w14:textId="77777777" w:rsidR="00D3252E" w:rsidRDefault="00D3252E">
            <w:pPr>
              <w:pStyle w:val="16"/>
              <w:bidi w:val="0"/>
              <w:rPr>
                <w:lang w:val="en-GB" w:bidi="ar-DZ"/>
              </w:rPr>
            </w:pPr>
          </w:p>
        </w:tc>
        <w:tc>
          <w:tcPr>
            <w:tcW w:w="1420" w:type="dxa"/>
            <w:vAlign w:val="center"/>
          </w:tcPr>
          <w:p w14:paraId="177C101A" w14:textId="77777777" w:rsidR="00D3252E" w:rsidRDefault="00702ED6">
            <w:pPr>
              <w:pStyle w:val="16"/>
              <w:bidi w:val="0"/>
              <w:rPr>
                <w:rtl/>
                <w:lang w:val="en-GB" w:bidi="ar-DZ"/>
              </w:rPr>
            </w:pPr>
            <w:r>
              <w:rPr>
                <w:rtl/>
                <w:lang w:val="en-GB" w:bidi="ar-DZ"/>
              </w:rPr>
              <w:t>العدد</w:t>
            </w:r>
          </w:p>
        </w:tc>
        <w:tc>
          <w:tcPr>
            <w:tcW w:w="1421" w:type="dxa"/>
            <w:vAlign w:val="center"/>
          </w:tcPr>
          <w:p w14:paraId="0D826F71" w14:textId="77777777" w:rsidR="00D3252E" w:rsidRDefault="00702ED6">
            <w:pPr>
              <w:pStyle w:val="16"/>
              <w:bidi w:val="0"/>
              <w:rPr>
                <w:lang w:val="en-GB" w:bidi="ar-DZ"/>
              </w:rPr>
            </w:pPr>
            <w:r>
              <w:rPr>
                <w:rtl/>
                <w:lang w:val="en-GB" w:bidi="ar-DZ"/>
              </w:rPr>
              <w:t>النسبة</w:t>
            </w:r>
          </w:p>
        </w:tc>
        <w:tc>
          <w:tcPr>
            <w:tcW w:w="1421" w:type="dxa"/>
            <w:vAlign w:val="center"/>
          </w:tcPr>
          <w:p w14:paraId="5FFA0C27" w14:textId="77777777" w:rsidR="00D3252E" w:rsidRDefault="00702ED6">
            <w:pPr>
              <w:pStyle w:val="16"/>
              <w:bidi w:val="0"/>
              <w:rPr>
                <w:lang w:val="en-GB" w:bidi="ar-DZ"/>
              </w:rPr>
            </w:pPr>
            <w:r>
              <w:rPr>
                <w:rtl/>
                <w:lang w:val="en-GB" w:bidi="ar-DZ"/>
              </w:rPr>
              <w:t>العدد</w:t>
            </w:r>
          </w:p>
        </w:tc>
        <w:tc>
          <w:tcPr>
            <w:tcW w:w="1458" w:type="dxa"/>
            <w:vAlign w:val="center"/>
          </w:tcPr>
          <w:p w14:paraId="16B126A9" w14:textId="77777777" w:rsidR="00D3252E" w:rsidRDefault="00702ED6">
            <w:pPr>
              <w:pStyle w:val="16"/>
              <w:bidi w:val="0"/>
              <w:rPr>
                <w:lang w:val="en-GB" w:bidi="ar-DZ"/>
              </w:rPr>
            </w:pPr>
            <w:r>
              <w:rPr>
                <w:rtl/>
                <w:lang w:val="en-GB" w:bidi="ar-DZ"/>
              </w:rPr>
              <w:t>النسبة</w:t>
            </w:r>
          </w:p>
        </w:tc>
        <w:tc>
          <w:tcPr>
            <w:tcW w:w="1384" w:type="dxa"/>
            <w:vMerge/>
            <w:vAlign w:val="center"/>
          </w:tcPr>
          <w:p w14:paraId="2524E9DA" w14:textId="77777777" w:rsidR="00D3252E" w:rsidRDefault="00D3252E">
            <w:pPr>
              <w:pStyle w:val="16"/>
              <w:bidi w:val="0"/>
              <w:rPr>
                <w:lang w:val="en-GB" w:bidi="ar-DZ"/>
              </w:rPr>
            </w:pPr>
          </w:p>
        </w:tc>
      </w:tr>
      <w:tr w:rsidR="00D3252E" w14:paraId="627FF7D8" w14:textId="77777777">
        <w:trPr>
          <w:trHeight w:val="20"/>
        </w:trPr>
        <w:tc>
          <w:tcPr>
            <w:tcW w:w="2211" w:type="dxa"/>
            <w:vAlign w:val="center"/>
          </w:tcPr>
          <w:p w14:paraId="7B4D2459" w14:textId="77777777" w:rsidR="00D3252E" w:rsidRDefault="00702ED6">
            <w:pPr>
              <w:pStyle w:val="16"/>
              <w:bidi w:val="0"/>
              <w:rPr>
                <w:lang w:val="en-GB" w:bidi="ar-DZ"/>
              </w:rPr>
            </w:pPr>
            <w:r>
              <w:rPr>
                <w:rtl/>
                <w:lang w:val="en-GB" w:bidi="ar-DZ"/>
              </w:rPr>
              <w:t>الفلاحة</w:t>
            </w:r>
          </w:p>
        </w:tc>
        <w:tc>
          <w:tcPr>
            <w:tcW w:w="1420" w:type="dxa"/>
            <w:vAlign w:val="center"/>
          </w:tcPr>
          <w:p w14:paraId="597854BB" w14:textId="77777777" w:rsidR="00D3252E" w:rsidRDefault="00702ED6">
            <w:pPr>
              <w:pStyle w:val="16"/>
              <w:bidi w:val="0"/>
              <w:rPr>
                <w:lang w:val="en-GB" w:bidi="ar-DZ"/>
              </w:rPr>
            </w:pPr>
            <w:r>
              <w:rPr>
                <w:lang w:val="en-GB" w:bidi="ar-DZ"/>
              </w:rPr>
              <w:t>7169</w:t>
            </w:r>
          </w:p>
        </w:tc>
        <w:tc>
          <w:tcPr>
            <w:tcW w:w="1421" w:type="dxa"/>
            <w:vAlign w:val="center"/>
          </w:tcPr>
          <w:p w14:paraId="78576112" w14:textId="77777777" w:rsidR="00D3252E" w:rsidRDefault="00702ED6">
            <w:pPr>
              <w:pStyle w:val="16"/>
              <w:bidi w:val="0"/>
              <w:rPr>
                <w:lang w:val="en-GB" w:bidi="ar-DZ"/>
              </w:rPr>
            </w:pPr>
            <w:r>
              <w:rPr>
                <w:lang w:val="en-GB" w:bidi="ar-DZ"/>
              </w:rPr>
              <w:t>0.63 %</w:t>
            </w:r>
          </w:p>
        </w:tc>
        <w:tc>
          <w:tcPr>
            <w:tcW w:w="1421" w:type="dxa"/>
            <w:vAlign w:val="center"/>
          </w:tcPr>
          <w:p w14:paraId="4B33F942" w14:textId="77777777" w:rsidR="00D3252E" w:rsidRDefault="00702ED6">
            <w:pPr>
              <w:pStyle w:val="16"/>
              <w:bidi w:val="0"/>
              <w:rPr>
                <w:lang w:val="en-GB" w:bidi="ar-DZ"/>
              </w:rPr>
            </w:pPr>
            <w:r>
              <w:rPr>
                <w:lang w:val="en-GB" w:bidi="ar-DZ"/>
              </w:rPr>
              <w:t>741</w:t>
            </w:r>
          </w:p>
        </w:tc>
        <w:tc>
          <w:tcPr>
            <w:tcW w:w="1458" w:type="dxa"/>
            <w:vAlign w:val="center"/>
          </w:tcPr>
          <w:p w14:paraId="23EE2D6C" w14:textId="77777777" w:rsidR="00D3252E" w:rsidRDefault="00702ED6">
            <w:pPr>
              <w:pStyle w:val="16"/>
              <w:bidi w:val="0"/>
              <w:rPr>
                <w:lang w:val="en-GB" w:bidi="ar-DZ"/>
              </w:rPr>
            </w:pPr>
            <w:r>
              <w:rPr>
                <w:lang w:val="en-GB" w:bidi="ar-DZ"/>
              </w:rPr>
              <w:t>0.63 %</w:t>
            </w:r>
          </w:p>
        </w:tc>
        <w:tc>
          <w:tcPr>
            <w:tcW w:w="1384" w:type="dxa"/>
            <w:vAlign w:val="center"/>
          </w:tcPr>
          <w:p w14:paraId="035156EA" w14:textId="77777777" w:rsidR="00D3252E" w:rsidRDefault="00702ED6">
            <w:pPr>
              <w:pStyle w:val="16"/>
              <w:bidi w:val="0"/>
              <w:rPr>
                <w:lang w:val="en-GB" w:bidi="ar-DZ"/>
              </w:rPr>
            </w:pPr>
            <w:r>
              <w:rPr>
                <w:lang w:val="en-GB" w:bidi="ar-DZ"/>
              </w:rPr>
              <w:t>4.37 %</w:t>
            </w:r>
          </w:p>
        </w:tc>
      </w:tr>
      <w:tr w:rsidR="00D3252E" w14:paraId="3924F6C6" w14:textId="77777777">
        <w:trPr>
          <w:trHeight w:val="20"/>
        </w:trPr>
        <w:tc>
          <w:tcPr>
            <w:tcW w:w="2211" w:type="dxa"/>
            <w:vAlign w:val="center"/>
          </w:tcPr>
          <w:p w14:paraId="6253F315" w14:textId="77777777" w:rsidR="00D3252E" w:rsidRDefault="00702ED6">
            <w:pPr>
              <w:pStyle w:val="16"/>
              <w:bidi w:val="0"/>
              <w:rPr>
                <w:lang w:val="en-GB" w:bidi="ar-DZ"/>
              </w:rPr>
            </w:pPr>
            <w:r>
              <w:rPr>
                <w:rtl/>
                <w:lang w:val="en-GB" w:bidi="ar-DZ"/>
              </w:rPr>
              <w:t>الطاقة والمحروقات</w:t>
            </w:r>
          </w:p>
        </w:tc>
        <w:tc>
          <w:tcPr>
            <w:tcW w:w="1420" w:type="dxa"/>
            <w:vAlign w:val="center"/>
          </w:tcPr>
          <w:p w14:paraId="49A166C3" w14:textId="77777777" w:rsidR="00D3252E" w:rsidRDefault="00702ED6">
            <w:pPr>
              <w:pStyle w:val="16"/>
              <w:bidi w:val="0"/>
              <w:rPr>
                <w:lang w:val="en-GB" w:bidi="ar-DZ"/>
              </w:rPr>
            </w:pPr>
            <w:r>
              <w:rPr>
                <w:lang w:val="en-GB" w:bidi="ar-DZ"/>
              </w:rPr>
              <w:t>2985</w:t>
            </w:r>
          </w:p>
        </w:tc>
        <w:tc>
          <w:tcPr>
            <w:tcW w:w="1421" w:type="dxa"/>
            <w:vAlign w:val="center"/>
          </w:tcPr>
          <w:p w14:paraId="4FF02387" w14:textId="77777777" w:rsidR="00D3252E" w:rsidRDefault="00702ED6">
            <w:pPr>
              <w:pStyle w:val="16"/>
              <w:bidi w:val="0"/>
              <w:rPr>
                <w:lang w:val="en-GB" w:bidi="ar-DZ"/>
              </w:rPr>
            </w:pPr>
            <w:r>
              <w:rPr>
                <w:lang w:val="en-GB" w:bidi="ar-DZ"/>
              </w:rPr>
              <w:t>0.26 %</w:t>
            </w:r>
          </w:p>
        </w:tc>
        <w:tc>
          <w:tcPr>
            <w:tcW w:w="1421" w:type="dxa"/>
            <w:vAlign w:val="center"/>
          </w:tcPr>
          <w:p w14:paraId="4A8FBFF8" w14:textId="77777777" w:rsidR="00D3252E" w:rsidRDefault="00702ED6">
            <w:pPr>
              <w:pStyle w:val="16"/>
              <w:bidi w:val="0"/>
              <w:rPr>
                <w:lang w:val="en-GB" w:bidi="ar-DZ"/>
              </w:rPr>
            </w:pPr>
            <w:r>
              <w:rPr>
                <w:lang w:val="en-GB" w:bidi="ar-DZ"/>
              </w:rPr>
              <w:t>3066</w:t>
            </w:r>
          </w:p>
        </w:tc>
        <w:tc>
          <w:tcPr>
            <w:tcW w:w="1458" w:type="dxa"/>
            <w:vAlign w:val="center"/>
          </w:tcPr>
          <w:p w14:paraId="07C46357" w14:textId="77777777" w:rsidR="00D3252E" w:rsidRDefault="00702ED6">
            <w:pPr>
              <w:pStyle w:val="16"/>
              <w:bidi w:val="0"/>
              <w:rPr>
                <w:lang w:val="en-GB" w:bidi="ar-DZ"/>
              </w:rPr>
            </w:pPr>
            <w:r>
              <w:rPr>
                <w:lang w:val="en-GB" w:bidi="ar-DZ"/>
              </w:rPr>
              <w:t>0.26 %</w:t>
            </w:r>
          </w:p>
        </w:tc>
        <w:tc>
          <w:tcPr>
            <w:tcW w:w="1384" w:type="dxa"/>
            <w:vAlign w:val="center"/>
          </w:tcPr>
          <w:p w14:paraId="1423B6B5" w14:textId="77777777" w:rsidR="00D3252E" w:rsidRDefault="00702ED6">
            <w:pPr>
              <w:pStyle w:val="16"/>
              <w:bidi w:val="0"/>
              <w:rPr>
                <w:lang w:val="en-GB" w:bidi="ar-DZ"/>
              </w:rPr>
            </w:pPr>
            <w:r>
              <w:rPr>
                <w:lang w:val="en-GB" w:bidi="ar-DZ"/>
              </w:rPr>
              <w:t>2.71 %</w:t>
            </w:r>
          </w:p>
        </w:tc>
      </w:tr>
      <w:tr w:rsidR="00D3252E" w14:paraId="3A09C8F6" w14:textId="77777777">
        <w:trPr>
          <w:trHeight w:val="20"/>
        </w:trPr>
        <w:tc>
          <w:tcPr>
            <w:tcW w:w="2211" w:type="dxa"/>
            <w:vAlign w:val="center"/>
          </w:tcPr>
          <w:p w14:paraId="5A1BEC89" w14:textId="77777777" w:rsidR="00D3252E" w:rsidRDefault="00702ED6">
            <w:pPr>
              <w:pStyle w:val="16"/>
              <w:bidi w:val="0"/>
              <w:rPr>
                <w:lang w:val="en-GB" w:bidi="ar-DZ"/>
              </w:rPr>
            </w:pPr>
            <w:r>
              <w:rPr>
                <w:rtl/>
                <w:lang w:val="en-GB" w:bidi="ar-DZ"/>
              </w:rPr>
              <w:t>البناء والأشغال العمومية</w:t>
            </w:r>
          </w:p>
        </w:tc>
        <w:tc>
          <w:tcPr>
            <w:tcW w:w="1420" w:type="dxa"/>
            <w:vAlign w:val="center"/>
          </w:tcPr>
          <w:p w14:paraId="7C4E1F1B" w14:textId="77777777" w:rsidR="00D3252E" w:rsidRDefault="00702ED6">
            <w:pPr>
              <w:pStyle w:val="16"/>
              <w:bidi w:val="0"/>
              <w:rPr>
                <w:lang w:val="en-GB" w:bidi="ar-DZ"/>
              </w:rPr>
            </w:pPr>
            <w:r>
              <w:rPr>
                <w:lang w:val="en-GB" w:bidi="ar-DZ"/>
              </w:rPr>
              <w:t>185137</w:t>
            </w:r>
          </w:p>
        </w:tc>
        <w:tc>
          <w:tcPr>
            <w:tcW w:w="1421" w:type="dxa"/>
            <w:vAlign w:val="center"/>
          </w:tcPr>
          <w:p w14:paraId="5C0C38C1" w14:textId="77777777" w:rsidR="00D3252E" w:rsidRDefault="00702ED6">
            <w:pPr>
              <w:pStyle w:val="16"/>
              <w:bidi w:val="0"/>
              <w:rPr>
                <w:lang w:val="en-GB" w:bidi="ar-DZ"/>
              </w:rPr>
            </w:pPr>
            <w:r>
              <w:rPr>
                <w:lang w:val="en-GB" w:bidi="ar-DZ"/>
              </w:rPr>
              <w:t>16.21 %</w:t>
            </w:r>
          </w:p>
        </w:tc>
        <w:tc>
          <w:tcPr>
            <w:tcW w:w="1421" w:type="dxa"/>
            <w:vAlign w:val="center"/>
          </w:tcPr>
          <w:p w14:paraId="5BEA3E52" w14:textId="77777777" w:rsidR="00D3252E" w:rsidRDefault="00702ED6">
            <w:pPr>
              <w:pStyle w:val="16"/>
              <w:bidi w:val="0"/>
              <w:rPr>
                <w:lang w:val="en-GB" w:bidi="ar-DZ"/>
              </w:rPr>
            </w:pPr>
            <w:r>
              <w:rPr>
                <w:lang w:val="en-GB" w:bidi="ar-DZ"/>
              </w:rPr>
              <w:t>190170</w:t>
            </w:r>
          </w:p>
        </w:tc>
        <w:tc>
          <w:tcPr>
            <w:tcW w:w="1458" w:type="dxa"/>
            <w:vAlign w:val="center"/>
          </w:tcPr>
          <w:p w14:paraId="4465B372" w14:textId="77777777" w:rsidR="00D3252E" w:rsidRDefault="00702ED6">
            <w:pPr>
              <w:pStyle w:val="16"/>
              <w:bidi w:val="0"/>
              <w:rPr>
                <w:lang w:val="en-GB" w:bidi="ar-DZ"/>
              </w:rPr>
            </w:pPr>
            <w:r>
              <w:rPr>
                <w:lang w:val="en-GB" w:bidi="ar-DZ"/>
              </w:rPr>
              <w:t>15.94 %</w:t>
            </w:r>
          </w:p>
        </w:tc>
        <w:tc>
          <w:tcPr>
            <w:tcW w:w="1384" w:type="dxa"/>
            <w:vAlign w:val="center"/>
          </w:tcPr>
          <w:p w14:paraId="0CA1E639" w14:textId="77777777" w:rsidR="00D3252E" w:rsidRDefault="00702ED6">
            <w:pPr>
              <w:pStyle w:val="16"/>
              <w:bidi w:val="0"/>
              <w:rPr>
                <w:lang w:val="en-GB" w:bidi="ar-DZ"/>
              </w:rPr>
            </w:pPr>
            <w:r>
              <w:rPr>
                <w:lang w:val="en-GB" w:bidi="ar-DZ"/>
              </w:rPr>
              <w:t>2.72 %</w:t>
            </w:r>
          </w:p>
        </w:tc>
      </w:tr>
      <w:tr w:rsidR="00D3252E" w14:paraId="259E6292" w14:textId="77777777">
        <w:trPr>
          <w:trHeight w:val="20"/>
        </w:trPr>
        <w:tc>
          <w:tcPr>
            <w:tcW w:w="2211" w:type="dxa"/>
            <w:vAlign w:val="center"/>
          </w:tcPr>
          <w:p w14:paraId="246F5E4F" w14:textId="77777777" w:rsidR="00D3252E" w:rsidRDefault="00702ED6">
            <w:pPr>
              <w:pStyle w:val="16"/>
              <w:bidi w:val="0"/>
              <w:rPr>
                <w:lang w:val="en-GB" w:bidi="ar-DZ"/>
              </w:rPr>
            </w:pPr>
            <w:r>
              <w:rPr>
                <w:rtl/>
                <w:lang w:val="en-GB" w:bidi="ar-DZ"/>
              </w:rPr>
              <w:t>الصناعة</w:t>
            </w:r>
          </w:p>
        </w:tc>
        <w:tc>
          <w:tcPr>
            <w:tcW w:w="1420" w:type="dxa"/>
            <w:vAlign w:val="center"/>
          </w:tcPr>
          <w:p w14:paraId="5F81C77A" w14:textId="77777777" w:rsidR="00D3252E" w:rsidRDefault="00702ED6">
            <w:pPr>
              <w:pStyle w:val="16"/>
              <w:bidi w:val="0"/>
              <w:rPr>
                <w:lang w:val="en-GB" w:bidi="ar-DZ"/>
              </w:rPr>
            </w:pPr>
            <w:r>
              <w:rPr>
                <w:lang w:val="en-GB" w:bidi="ar-DZ"/>
              </w:rPr>
              <w:t>99938</w:t>
            </w:r>
          </w:p>
        </w:tc>
        <w:tc>
          <w:tcPr>
            <w:tcW w:w="1421" w:type="dxa"/>
            <w:vAlign w:val="center"/>
          </w:tcPr>
          <w:p w14:paraId="10CE77CD" w14:textId="77777777" w:rsidR="00D3252E" w:rsidRDefault="00702ED6">
            <w:pPr>
              <w:pStyle w:val="16"/>
              <w:bidi w:val="0"/>
              <w:rPr>
                <w:lang w:val="en-GB" w:bidi="ar-DZ"/>
              </w:rPr>
            </w:pPr>
            <w:r>
              <w:rPr>
                <w:lang w:val="en-GB" w:bidi="ar-DZ"/>
              </w:rPr>
              <w:t>8.75 %</w:t>
            </w:r>
          </w:p>
        </w:tc>
        <w:tc>
          <w:tcPr>
            <w:tcW w:w="1421" w:type="dxa"/>
            <w:vAlign w:val="center"/>
          </w:tcPr>
          <w:p w14:paraId="5BD6BD33" w14:textId="77777777" w:rsidR="00D3252E" w:rsidRDefault="00702ED6">
            <w:pPr>
              <w:pStyle w:val="16"/>
              <w:bidi w:val="0"/>
              <w:rPr>
                <w:lang w:val="en-GB" w:bidi="ar-DZ"/>
              </w:rPr>
            </w:pPr>
            <w:r>
              <w:rPr>
                <w:lang w:val="en-GB" w:bidi="ar-DZ"/>
              </w:rPr>
              <w:t>103693</w:t>
            </w:r>
          </w:p>
        </w:tc>
        <w:tc>
          <w:tcPr>
            <w:tcW w:w="1458" w:type="dxa"/>
            <w:vAlign w:val="center"/>
          </w:tcPr>
          <w:p w14:paraId="5825438A" w14:textId="77777777" w:rsidR="00D3252E" w:rsidRDefault="00702ED6">
            <w:pPr>
              <w:pStyle w:val="16"/>
              <w:bidi w:val="0"/>
              <w:rPr>
                <w:lang w:val="en-GB" w:bidi="ar-DZ"/>
              </w:rPr>
            </w:pPr>
            <w:r>
              <w:rPr>
                <w:lang w:val="en-GB" w:bidi="ar-DZ"/>
              </w:rPr>
              <w:t>8.69 %</w:t>
            </w:r>
          </w:p>
        </w:tc>
        <w:tc>
          <w:tcPr>
            <w:tcW w:w="1384" w:type="dxa"/>
            <w:vAlign w:val="center"/>
          </w:tcPr>
          <w:p w14:paraId="289CE232" w14:textId="77777777" w:rsidR="00D3252E" w:rsidRDefault="00702ED6">
            <w:pPr>
              <w:pStyle w:val="16"/>
              <w:bidi w:val="0"/>
              <w:rPr>
                <w:lang w:val="en-GB" w:bidi="ar-DZ"/>
              </w:rPr>
            </w:pPr>
            <w:r>
              <w:rPr>
                <w:lang w:val="en-GB" w:bidi="ar-DZ"/>
              </w:rPr>
              <w:t>3.76 %</w:t>
            </w:r>
          </w:p>
        </w:tc>
      </w:tr>
      <w:tr w:rsidR="00D3252E" w14:paraId="1800B055" w14:textId="77777777">
        <w:trPr>
          <w:trHeight w:val="20"/>
        </w:trPr>
        <w:tc>
          <w:tcPr>
            <w:tcW w:w="2211" w:type="dxa"/>
            <w:vAlign w:val="center"/>
          </w:tcPr>
          <w:p w14:paraId="48383CAD" w14:textId="77777777" w:rsidR="00D3252E" w:rsidRDefault="00702ED6">
            <w:pPr>
              <w:pStyle w:val="16"/>
              <w:bidi w:val="0"/>
              <w:rPr>
                <w:lang w:val="en-GB" w:bidi="ar-DZ"/>
              </w:rPr>
            </w:pPr>
            <w:r>
              <w:rPr>
                <w:rtl/>
                <w:lang w:val="en-GB" w:bidi="ar-DZ"/>
              </w:rPr>
              <w:t>الخدمات</w:t>
            </w:r>
          </w:p>
        </w:tc>
        <w:tc>
          <w:tcPr>
            <w:tcW w:w="1420" w:type="dxa"/>
            <w:vAlign w:val="center"/>
          </w:tcPr>
          <w:p w14:paraId="307C972F" w14:textId="77777777" w:rsidR="00D3252E" w:rsidRDefault="00702ED6">
            <w:pPr>
              <w:pStyle w:val="16"/>
              <w:bidi w:val="0"/>
              <w:rPr>
                <w:lang w:val="en-GB" w:bidi="ar-DZ"/>
              </w:rPr>
            </w:pPr>
            <w:r>
              <w:rPr>
                <w:lang w:val="en-GB" w:bidi="ar-DZ"/>
              </w:rPr>
              <w:t>585983</w:t>
            </w:r>
          </w:p>
        </w:tc>
        <w:tc>
          <w:tcPr>
            <w:tcW w:w="1421" w:type="dxa"/>
            <w:vAlign w:val="center"/>
          </w:tcPr>
          <w:p w14:paraId="36C0B3DA" w14:textId="77777777" w:rsidR="00D3252E" w:rsidRDefault="00702ED6">
            <w:pPr>
              <w:pStyle w:val="16"/>
              <w:bidi w:val="0"/>
              <w:rPr>
                <w:lang w:val="en-GB" w:bidi="ar-DZ"/>
              </w:rPr>
            </w:pPr>
            <w:r>
              <w:rPr>
                <w:lang w:val="en-GB" w:bidi="ar-DZ"/>
              </w:rPr>
              <w:t>51.17 %</w:t>
            </w:r>
          </w:p>
        </w:tc>
        <w:tc>
          <w:tcPr>
            <w:tcW w:w="1421" w:type="dxa"/>
            <w:vAlign w:val="center"/>
          </w:tcPr>
          <w:p w14:paraId="19C07A81" w14:textId="77777777" w:rsidR="00D3252E" w:rsidRDefault="00702ED6">
            <w:pPr>
              <w:pStyle w:val="16"/>
              <w:bidi w:val="0"/>
              <w:rPr>
                <w:lang w:val="en-GB" w:bidi="ar-DZ"/>
              </w:rPr>
            </w:pPr>
            <w:r>
              <w:rPr>
                <w:lang w:val="en-GB" w:bidi="ar-DZ"/>
              </w:rPr>
              <w:t>614375</w:t>
            </w:r>
          </w:p>
        </w:tc>
        <w:tc>
          <w:tcPr>
            <w:tcW w:w="1458" w:type="dxa"/>
            <w:vAlign w:val="center"/>
          </w:tcPr>
          <w:p w14:paraId="08286535" w14:textId="77777777" w:rsidR="00D3252E" w:rsidRDefault="00702ED6">
            <w:pPr>
              <w:pStyle w:val="16"/>
              <w:bidi w:val="0"/>
              <w:rPr>
                <w:lang w:val="en-GB" w:bidi="ar-DZ"/>
              </w:rPr>
            </w:pPr>
            <w:r>
              <w:rPr>
                <w:lang w:val="en-GB" w:bidi="ar-DZ"/>
              </w:rPr>
              <w:t>51.48 %</w:t>
            </w:r>
          </w:p>
        </w:tc>
        <w:tc>
          <w:tcPr>
            <w:tcW w:w="1384" w:type="dxa"/>
            <w:vAlign w:val="center"/>
          </w:tcPr>
          <w:p w14:paraId="10BF5A87" w14:textId="77777777" w:rsidR="00D3252E" w:rsidRDefault="00702ED6">
            <w:pPr>
              <w:pStyle w:val="16"/>
              <w:bidi w:val="0"/>
              <w:rPr>
                <w:lang w:val="en-GB" w:bidi="ar-DZ"/>
              </w:rPr>
            </w:pPr>
            <w:r>
              <w:rPr>
                <w:lang w:val="en-GB" w:bidi="ar-DZ"/>
              </w:rPr>
              <w:t>4.85 %</w:t>
            </w:r>
          </w:p>
        </w:tc>
      </w:tr>
      <w:tr w:rsidR="00D3252E" w14:paraId="70F1EA17" w14:textId="77777777">
        <w:trPr>
          <w:trHeight w:val="20"/>
        </w:trPr>
        <w:tc>
          <w:tcPr>
            <w:tcW w:w="2211" w:type="dxa"/>
            <w:vAlign w:val="center"/>
          </w:tcPr>
          <w:p w14:paraId="6D7964B3" w14:textId="77777777" w:rsidR="00D3252E" w:rsidRDefault="00702ED6">
            <w:pPr>
              <w:pStyle w:val="16"/>
              <w:bidi w:val="0"/>
              <w:rPr>
                <w:lang w:val="en-GB" w:bidi="ar-DZ"/>
              </w:rPr>
            </w:pPr>
            <w:r>
              <w:rPr>
                <w:rtl/>
                <w:lang w:val="en-GB" w:bidi="ar-DZ"/>
              </w:rPr>
              <w:t>النشاطات الحرفية</w:t>
            </w:r>
          </w:p>
        </w:tc>
        <w:tc>
          <w:tcPr>
            <w:tcW w:w="1420" w:type="dxa"/>
            <w:vAlign w:val="center"/>
          </w:tcPr>
          <w:p w14:paraId="65190D3A" w14:textId="77777777" w:rsidR="00D3252E" w:rsidRDefault="00702ED6">
            <w:pPr>
              <w:pStyle w:val="16"/>
              <w:bidi w:val="0"/>
              <w:rPr>
                <w:lang w:val="en-GB" w:bidi="ar-DZ"/>
              </w:rPr>
            </w:pPr>
            <w:r>
              <w:rPr>
                <w:lang w:val="en-GB" w:bidi="ar-DZ"/>
              </w:rPr>
              <w:t>260652</w:t>
            </w:r>
          </w:p>
        </w:tc>
        <w:tc>
          <w:tcPr>
            <w:tcW w:w="1421" w:type="dxa"/>
            <w:vAlign w:val="center"/>
          </w:tcPr>
          <w:p w14:paraId="0D1D60FC" w14:textId="77777777" w:rsidR="00D3252E" w:rsidRDefault="00702ED6">
            <w:pPr>
              <w:pStyle w:val="16"/>
              <w:bidi w:val="0"/>
              <w:rPr>
                <w:lang w:val="en-GB" w:bidi="ar-DZ"/>
              </w:rPr>
            </w:pPr>
            <w:r>
              <w:rPr>
                <w:lang w:val="en-GB" w:bidi="ar-DZ"/>
              </w:rPr>
              <w:t>22.83 %</w:t>
            </w:r>
          </w:p>
        </w:tc>
        <w:tc>
          <w:tcPr>
            <w:tcW w:w="1421" w:type="dxa"/>
            <w:vAlign w:val="center"/>
          </w:tcPr>
          <w:p w14:paraId="3B1E6123" w14:textId="77777777" w:rsidR="00D3252E" w:rsidRDefault="00702ED6">
            <w:pPr>
              <w:pStyle w:val="16"/>
              <w:bidi w:val="0"/>
              <w:rPr>
                <w:lang w:val="en-GB" w:bidi="ar-DZ"/>
              </w:rPr>
            </w:pPr>
            <w:r>
              <w:rPr>
                <w:lang w:val="en-GB" w:bidi="ar-DZ"/>
              </w:rPr>
              <w:t>274554</w:t>
            </w:r>
          </w:p>
        </w:tc>
        <w:tc>
          <w:tcPr>
            <w:tcW w:w="1458" w:type="dxa"/>
            <w:vAlign w:val="center"/>
          </w:tcPr>
          <w:p w14:paraId="17816165" w14:textId="77777777" w:rsidR="00D3252E" w:rsidRDefault="00702ED6">
            <w:pPr>
              <w:pStyle w:val="16"/>
              <w:bidi w:val="0"/>
              <w:rPr>
                <w:lang w:val="en-GB" w:bidi="ar-DZ"/>
              </w:rPr>
            </w:pPr>
            <w:r>
              <w:rPr>
                <w:lang w:val="en-GB" w:bidi="ar-DZ"/>
              </w:rPr>
              <w:t>23.01 %</w:t>
            </w:r>
          </w:p>
        </w:tc>
        <w:tc>
          <w:tcPr>
            <w:tcW w:w="1384" w:type="dxa"/>
            <w:vAlign w:val="center"/>
          </w:tcPr>
          <w:p w14:paraId="598225D3" w14:textId="77777777" w:rsidR="00D3252E" w:rsidRDefault="00702ED6">
            <w:pPr>
              <w:pStyle w:val="16"/>
              <w:bidi w:val="0"/>
              <w:rPr>
                <w:lang w:val="en-GB" w:bidi="ar-DZ"/>
              </w:rPr>
            </w:pPr>
            <w:r>
              <w:rPr>
                <w:lang w:val="en-GB" w:bidi="ar-DZ"/>
              </w:rPr>
              <w:t>5.33 %</w:t>
            </w:r>
          </w:p>
        </w:tc>
      </w:tr>
      <w:tr w:rsidR="00D3252E" w14:paraId="09696DB4" w14:textId="77777777">
        <w:trPr>
          <w:trHeight w:val="20"/>
        </w:trPr>
        <w:tc>
          <w:tcPr>
            <w:tcW w:w="2211" w:type="dxa"/>
            <w:vAlign w:val="center"/>
          </w:tcPr>
          <w:p w14:paraId="0BAE576A" w14:textId="77777777" w:rsidR="00D3252E" w:rsidRDefault="00702ED6">
            <w:pPr>
              <w:pStyle w:val="16"/>
              <w:bidi w:val="0"/>
              <w:rPr>
                <w:lang w:val="en-GB" w:bidi="ar-DZ"/>
              </w:rPr>
            </w:pPr>
            <w:r>
              <w:rPr>
                <w:rtl/>
                <w:lang w:val="en-GB" w:bidi="ar-DZ"/>
              </w:rPr>
              <w:t>المجموع</w:t>
            </w:r>
          </w:p>
        </w:tc>
        <w:tc>
          <w:tcPr>
            <w:tcW w:w="1420" w:type="dxa"/>
            <w:vAlign w:val="center"/>
          </w:tcPr>
          <w:p w14:paraId="3A5C3614" w14:textId="77777777" w:rsidR="00D3252E" w:rsidRDefault="00702ED6">
            <w:pPr>
              <w:pStyle w:val="16"/>
              <w:bidi w:val="0"/>
              <w:rPr>
                <w:lang w:val="en-GB" w:bidi="ar-DZ"/>
              </w:rPr>
            </w:pPr>
            <w:r>
              <w:rPr>
                <w:lang w:val="en-GB" w:bidi="ar-DZ"/>
              </w:rPr>
              <w:t>1141863</w:t>
            </w:r>
          </w:p>
        </w:tc>
        <w:tc>
          <w:tcPr>
            <w:tcW w:w="1421" w:type="dxa"/>
            <w:vAlign w:val="center"/>
          </w:tcPr>
          <w:p w14:paraId="7E937C6C" w14:textId="77777777" w:rsidR="00D3252E" w:rsidRDefault="00702ED6">
            <w:pPr>
              <w:pStyle w:val="16"/>
              <w:bidi w:val="0"/>
              <w:rPr>
                <w:lang w:val="en-GB" w:bidi="ar-DZ"/>
              </w:rPr>
            </w:pPr>
            <w:r>
              <w:rPr>
                <w:lang w:val="en-GB" w:bidi="ar-DZ"/>
              </w:rPr>
              <w:t>100 %</w:t>
            </w:r>
          </w:p>
        </w:tc>
        <w:tc>
          <w:tcPr>
            <w:tcW w:w="1421" w:type="dxa"/>
            <w:vAlign w:val="center"/>
          </w:tcPr>
          <w:p w14:paraId="7B192F4C" w14:textId="77777777" w:rsidR="00D3252E" w:rsidRDefault="00702ED6">
            <w:pPr>
              <w:pStyle w:val="16"/>
              <w:bidi w:val="0"/>
              <w:rPr>
                <w:lang w:val="en-GB" w:bidi="ar-DZ"/>
              </w:rPr>
            </w:pPr>
            <w:r>
              <w:rPr>
                <w:lang w:val="en-GB" w:bidi="ar-DZ"/>
              </w:rPr>
              <w:t>1193339</w:t>
            </w:r>
          </w:p>
        </w:tc>
        <w:tc>
          <w:tcPr>
            <w:tcW w:w="1458" w:type="dxa"/>
            <w:vAlign w:val="center"/>
          </w:tcPr>
          <w:p w14:paraId="10385E63" w14:textId="77777777" w:rsidR="00D3252E" w:rsidRDefault="00702ED6">
            <w:pPr>
              <w:pStyle w:val="16"/>
              <w:bidi w:val="0"/>
              <w:rPr>
                <w:lang w:val="en-GB" w:bidi="ar-DZ"/>
              </w:rPr>
            </w:pPr>
            <w:r>
              <w:rPr>
                <w:lang w:val="en-GB" w:bidi="ar-DZ"/>
              </w:rPr>
              <w:t>100 %</w:t>
            </w:r>
          </w:p>
        </w:tc>
        <w:tc>
          <w:tcPr>
            <w:tcW w:w="1384" w:type="dxa"/>
            <w:vAlign w:val="center"/>
          </w:tcPr>
          <w:p w14:paraId="5D89C578" w14:textId="77777777" w:rsidR="00D3252E" w:rsidRDefault="00702ED6">
            <w:pPr>
              <w:pStyle w:val="16"/>
              <w:bidi w:val="0"/>
              <w:rPr>
                <w:lang w:val="en-GB" w:bidi="ar-DZ"/>
              </w:rPr>
            </w:pPr>
            <w:r>
              <w:rPr>
                <w:lang w:val="en-GB" w:bidi="ar-DZ"/>
              </w:rPr>
              <w:t>4.51 %</w:t>
            </w:r>
          </w:p>
        </w:tc>
      </w:tr>
    </w:tbl>
    <w:p w14:paraId="2CA25574" w14:textId="77777777" w:rsidR="00D3252E" w:rsidRDefault="00702ED6">
      <w:pPr>
        <w:pStyle w:val="17"/>
        <w:bidi w:val="0"/>
        <w:rPr>
          <w:rFonts w:asciiTheme="majorBidi" w:hAnsiTheme="majorBidi" w:cstheme="majorBidi"/>
          <w:sz w:val="24"/>
          <w:szCs w:val="24"/>
        </w:rPr>
      </w:pPr>
      <w:r>
        <w:rPr>
          <w:rFonts w:asciiTheme="majorBidi" w:hAnsiTheme="majorBidi" w:cstheme="majorBidi"/>
          <w:sz w:val="24"/>
          <w:szCs w:val="24"/>
        </w:rPr>
        <w:t>source</w:t>
      </w:r>
      <w:r>
        <w:rPr>
          <w:rFonts w:asciiTheme="majorBidi" w:hAnsiTheme="majorBidi" w:cstheme="majorBidi"/>
          <w:sz w:val="24"/>
          <w:szCs w:val="24"/>
          <w:rtl/>
        </w:rPr>
        <w:t xml:space="preserve">: </w:t>
      </w:r>
      <w:sdt>
        <w:sdtPr>
          <w:rPr>
            <w:rFonts w:asciiTheme="majorBidi" w:hAnsiTheme="majorBidi" w:cstheme="majorBidi"/>
            <w:sz w:val="24"/>
            <w:szCs w:val="24"/>
            <w:lang w:val="en-US"/>
          </w:rPr>
          <w:id w:val="264034862"/>
        </w:sdtPr>
        <w:sdtContent>
          <w:r>
            <w:rPr>
              <w:rFonts w:asciiTheme="majorBidi" w:hAnsiTheme="majorBidi" w:cstheme="majorBidi"/>
              <w:sz w:val="24"/>
              <w:szCs w:val="24"/>
              <w:rtl/>
            </w:rPr>
            <w:fldChar w:fldCharType="begin"/>
          </w:r>
          <w:r>
            <w:rPr>
              <w:rFonts w:asciiTheme="majorBidi" w:hAnsiTheme="majorBidi" w:cstheme="majorBidi"/>
              <w:sz w:val="24"/>
              <w:szCs w:val="24"/>
              <w:lang w:val="en-US"/>
            </w:rPr>
            <w:instrText xml:space="preserve">CITATION Min21 \l 5121 </w:instrText>
          </w:r>
          <w:r>
            <w:rPr>
              <w:rFonts w:asciiTheme="majorBidi" w:hAnsiTheme="majorBidi" w:cstheme="majorBidi"/>
              <w:sz w:val="24"/>
              <w:szCs w:val="24"/>
              <w:rtl/>
            </w:rPr>
            <w:fldChar w:fldCharType="separate"/>
          </w:r>
          <w:r>
            <w:rPr>
              <w:rFonts w:asciiTheme="majorBidi" w:hAnsiTheme="majorBidi" w:cstheme="majorBidi"/>
              <w:sz w:val="24"/>
              <w:szCs w:val="24"/>
              <w:lang w:val="en-US"/>
            </w:rPr>
            <w:t>(Ministère de l'Industrie, 2020)</w:t>
          </w:r>
          <w:r>
            <w:rPr>
              <w:rFonts w:asciiTheme="majorBidi" w:hAnsiTheme="majorBidi" w:cstheme="majorBidi"/>
              <w:sz w:val="24"/>
              <w:szCs w:val="24"/>
              <w:rtl/>
            </w:rPr>
            <w:fldChar w:fldCharType="end"/>
          </w:r>
        </w:sdtContent>
      </w:sdt>
    </w:p>
    <w:p w14:paraId="6AB50C6B" w14:textId="77777777" w:rsidR="00D3252E" w:rsidRDefault="00702ED6">
      <w:pPr>
        <w:rPr>
          <w:lang w:val="en-US" w:bidi="ar-DZ"/>
        </w:rPr>
      </w:pPr>
      <w:r>
        <w:rPr>
          <w:rtl/>
          <w:lang w:val="en-US" w:bidi="ar-DZ"/>
        </w:rPr>
        <w:lastRenderedPageBreak/>
        <w:t xml:space="preserve">وزيادة على دورها في تطور رقم الأعمال وفي خلق وتحقيق القيمة المضافة، تؤدي المؤسسات الصغيرة والمتوسطة دورا محوريا في خلق مناصب الشغل الجديدة، ولا بأس أن نستشهد بتطور هذه المناصب خلال الفترة (2018 - 2019 ) ففي سنة 2018 بلغ عدد المؤسسات الصغيرة والمتوسطة 114.186.3 مؤسسة شغلت 2724264 عامل، أما سنة 2019 فقد بلغ عدد المؤسسات الصغيرة والمتوسطة 119.333.9 مؤسسة، وشغلت 288.565.1 عامل بزيادة تشغيلية مئوية سنوية تقدر بـ </w:t>
      </w:r>
      <w:r>
        <w:rPr>
          <w:lang w:bidi="ar-DZ"/>
        </w:rPr>
        <w:t>5</w:t>
      </w:r>
      <w:r>
        <w:rPr>
          <w:rtl/>
          <w:lang w:bidi="ar-DZ"/>
        </w:rPr>
        <w:t>،</w:t>
      </w:r>
      <w:r>
        <w:rPr>
          <w:lang w:bidi="ar-DZ"/>
        </w:rPr>
        <w:t>92</w:t>
      </w:r>
      <w:r>
        <w:rPr>
          <w:rtl/>
          <w:lang w:val="en-US" w:bidi="ar-DZ"/>
        </w:rPr>
        <w:t xml:space="preserve"> %، والجدول التالي يوضح ذلك .</w:t>
      </w:r>
    </w:p>
    <w:p w14:paraId="3EAA5770" w14:textId="77777777" w:rsidR="00D3252E" w:rsidRDefault="00702ED6" w:rsidP="00904F91">
      <w:pPr>
        <w:pStyle w:val="tab"/>
        <w:rPr>
          <w:lang w:val="en-US"/>
        </w:rPr>
      </w:pPr>
      <w:bookmarkStart w:id="1085" w:name="_Toc159361778"/>
      <w:bookmarkStart w:id="1086" w:name="_Toc170071414"/>
      <w:r>
        <w:rPr>
          <w:rtl/>
          <w:lang w:val="en-US"/>
        </w:rPr>
        <w:t>الجدول رقم (</w:t>
      </w:r>
      <w:r>
        <w:rPr>
          <w:rFonts w:hint="cs"/>
          <w:rtl/>
          <w:lang w:val="en-US"/>
        </w:rPr>
        <w:t>37</w:t>
      </w:r>
      <w:r>
        <w:rPr>
          <w:rtl/>
          <w:lang w:val="en-US"/>
        </w:rPr>
        <w:t>): يبين تطور عدد عمال المؤسسات الصغيرة والمتوسطة بالجزائر خلال المدة (2018- 2019)</w:t>
      </w:r>
      <w:bookmarkEnd w:id="1085"/>
      <w:bookmarkEnd w:id="1086"/>
    </w:p>
    <w:tbl>
      <w:tblPr>
        <w:tblStyle w:val="af93"/>
        <w:bidiVisual/>
        <w:tblW w:w="8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9"/>
        <w:gridCol w:w="1419"/>
        <w:gridCol w:w="1417"/>
        <w:gridCol w:w="1419"/>
        <w:gridCol w:w="1418"/>
        <w:gridCol w:w="1423"/>
      </w:tblGrid>
      <w:tr w:rsidR="00D3252E" w14:paraId="108BEAA0" w14:textId="77777777">
        <w:trPr>
          <w:trHeight w:val="113"/>
          <w:jc w:val="center"/>
        </w:trPr>
        <w:tc>
          <w:tcPr>
            <w:tcW w:w="1699" w:type="dxa"/>
            <w:vMerge w:val="restart"/>
            <w:vAlign w:val="center"/>
          </w:tcPr>
          <w:p w14:paraId="27E9331D" w14:textId="77777777" w:rsidR="00D3252E" w:rsidRDefault="00702ED6">
            <w:pPr>
              <w:pStyle w:val="16"/>
              <w:bidi w:val="0"/>
              <w:rPr>
                <w:lang w:val="en-GB" w:bidi="ar-DZ"/>
              </w:rPr>
            </w:pPr>
            <w:r>
              <w:rPr>
                <w:rtl/>
                <w:lang w:val="en-GB" w:bidi="ar-DZ"/>
              </w:rPr>
              <w:t>نوع المؤسسة</w:t>
            </w:r>
          </w:p>
        </w:tc>
        <w:tc>
          <w:tcPr>
            <w:tcW w:w="2836" w:type="dxa"/>
            <w:gridSpan w:val="2"/>
            <w:vAlign w:val="center"/>
          </w:tcPr>
          <w:p w14:paraId="385AA7B1" w14:textId="77777777" w:rsidR="00D3252E" w:rsidRDefault="00702ED6">
            <w:pPr>
              <w:pStyle w:val="16"/>
              <w:bidi w:val="0"/>
              <w:rPr>
                <w:lang w:val="en-GB" w:bidi="ar-DZ"/>
              </w:rPr>
            </w:pPr>
            <w:r>
              <w:rPr>
                <w:lang w:val="en-GB" w:bidi="ar-DZ"/>
              </w:rPr>
              <w:t>2018</w:t>
            </w:r>
          </w:p>
        </w:tc>
        <w:tc>
          <w:tcPr>
            <w:tcW w:w="2837" w:type="dxa"/>
            <w:gridSpan w:val="2"/>
            <w:vAlign w:val="center"/>
          </w:tcPr>
          <w:p w14:paraId="08E00812" w14:textId="77777777" w:rsidR="00D3252E" w:rsidRDefault="00702ED6">
            <w:pPr>
              <w:pStyle w:val="16"/>
              <w:bidi w:val="0"/>
              <w:rPr>
                <w:lang w:val="en-GB" w:bidi="ar-DZ"/>
              </w:rPr>
            </w:pPr>
            <w:r>
              <w:rPr>
                <w:lang w:val="en-GB" w:bidi="ar-DZ"/>
              </w:rPr>
              <w:t>2019</w:t>
            </w:r>
          </w:p>
        </w:tc>
        <w:tc>
          <w:tcPr>
            <w:tcW w:w="1423" w:type="dxa"/>
            <w:vMerge w:val="restart"/>
            <w:vAlign w:val="center"/>
          </w:tcPr>
          <w:p w14:paraId="15A25B0E" w14:textId="77777777" w:rsidR="00D3252E" w:rsidRDefault="00702ED6">
            <w:pPr>
              <w:pStyle w:val="16"/>
              <w:bidi w:val="0"/>
              <w:rPr>
                <w:szCs w:val="28"/>
                <w:lang w:val="en-GB" w:bidi="ar-DZ"/>
              </w:rPr>
            </w:pPr>
            <w:r>
              <w:rPr>
                <w:rtl/>
                <w:lang w:val="en-GB" w:bidi="ar-DZ"/>
              </w:rPr>
              <w:t>نسبة التطور</w:t>
            </w:r>
          </w:p>
        </w:tc>
      </w:tr>
      <w:tr w:rsidR="00D3252E" w14:paraId="257965C4" w14:textId="77777777">
        <w:trPr>
          <w:trHeight w:val="113"/>
          <w:jc w:val="center"/>
        </w:trPr>
        <w:tc>
          <w:tcPr>
            <w:tcW w:w="1699" w:type="dxa"/>
            <w:vMerge/>
            <w:vAlign w:val="center"/>
          </w:tcPr>
          <w:p w14:paraId="62B4BAFD" w14:textId="77777777" w:rsidR="00D3252E" w:rsidRDefault="00D3252E">
            <w:pPr>
              <w:pStyle w:val="16"/>
              <w:bidi w:val="0"/>
              <w:rPr>
                <w:lang w:val="en-GB" w:bidi="ar-DZ"/>
              </w:rPr>
            </w:pPr>
          </w:p>
        </w:tc>
        <w:tc>
          <w:tcPr>
            <w:tcW w:w="1419" w:type="dxa"/>
            <w:vAlign w:val="center"/>
          </w:tcPr>
          <w:p w14:paraId="4A7664F6" w14:textId="77777777" w:rsidR="00D3252E" w:rsidRDefault="00702ED6">
            <w:pPr>
              <w:pStyle w:val="16"/>
              <w:bidi w:val="0"/>
              <w:rPr>
                <w:lang w:val="en-GB" w:bidi="ar-DZ"/>
              </w:rPr>
            </w:pPr>
            <w:r>
              <w:rPr>
                <w:rtl/>
                <w:lang w:val="en-GB" w:bidi="ar-DZ"/>
              </w:rPr>
              <w:t>العدد</w:t>
            </w:r>
          </w:p>
        </w:tc>
        <w:tc>
          <w:tcPr>
            <w:tcW w:w="1417" w:type="dxa"/>
            <w:vAlign w:val="center"/>
          </w:tcPr>
          <w:p w14:paraId="3B0BFE2B" w14:textId="77777777" w:rsidR="00D3252E" w:rsidRDefault="00702ED6">
            <w:pPr>
              <w:pStyle w:val="16"/>
              <w:bidi w:val="0"/>
              <w:rPr>
                <w:lang w:val="en-GB" w:bidi="ar-DZ"/>
              </w:rPr>
            </w:pPr>
            <w:r>
              <w:rPr>
                <w:rtl/>
                <w:lang w:val="en-GB" w:bidi="ar-DZ"/>
              </w:rPr>
              <w:t>النسبة</w:t>
            </w:r>
          </w:p>
        </w:tc>
        <w:tc>
          <w:tcPr>
            <w:tcW w:w="1419" w:type="dxa"/>
            <w:vAlign w:val="center"/>
          </w:tcPr>
          <w:p w14:paraId="5622986D" w14:textId="77777777" w:rsidR="00D3252E" w:rsidRDefault="00702ED6">
            <w:pPr>
              <w:pStyle w:val="16"/>
              <w:bidi w:val="0"/>
              <w:rPr>
                <w:lang w:val="en-GB" w:bidi="ar-DZ"/>
              </w:rPr>
            </w:pPr>
            <w:r>
              <w:rPr>
                <w:rtl/>
                <w:lang w:val="en-GB" w:bidi="ar-DZ"/>
              </w:rPr>
              <w:t>العدد</w:t>
            </w:r>
          </w:p>
        </w:tc>
        <w:tc>
          <w:tcPr>
            <w:tcW w:w="1418" w:type="dxa"/>
            <w:vAlign w:val="center"/>
          </w:tcPr>
          <w:p w14:paraId="083E8184" w14:textId="77777777" w:rsidR="00D3252E" w:rsidRDefault="00702ED6">
            <w:pPr>
              <w:pStyle w:val="16"/>
              <w:bidi w:val="0"/>
              <w:rPr>
                <w:lang w:val="en-GB" w:bidi="ar-DZ"/>
              </w:rPr>
            </w:pPr>
            <w:r>
              <w:rPr>
                <w:rtl/>
                <w:lang w:val="en-GB" w:bidi="ar-DZ"/>
              </w:rPr>
              <w:t>النسبة</w:t>
            </w:r>
          </w:p>
        </w:tc>
        <w:tc>
          <w:tcPr>
            <w:tcW w:w="1423" w:type="dxa"/>
            <w:vMerge/>
            <w:vAlign w:val="center"/>
          </w:tcPr>
          <w:p w14:paraId="60FB585A" w14:textId="77777777" w:rsidR="00D3252E" w:rsidRDefault="00D3252E">
            <w:pPr>
              <w:pStyle w:val="16"/>
              <w:bidi w:val="0"/>
              <w:rPr>
                <w:lang w:val="en-GB" w:bidi="ar-DZ"/>
              </w:rPr>
            </w:pPr>
          </w:p>
        </w:tc>
      </w:tr>
      <w:tr w:rsidR="00D3252E" w14:paraId="64E495A4" w14:textId="77777777">
        <w:trPr>
          <w:trHeight w:val="113"/>
          <w:jc w:val="center"/>
        </w:trPr>
        <w:tc>
          <w:tcPr>
            <w:tcW w:w="1699" w:type="dxa"/>
            <w:vAlign w:val="center"/>
          </w:tcPr>
          <w:p w14:paraId="3D41C75A" w14:textId="77777777" w:rsidR="00D3252E" w:rsidRDefault="00702ED6">
            <w:pPr>
              <w:pStyle w:val="16"/>
              <w:bidi w:val="0"/>
              <w:rPr>
                <w:lang w:val="en-GB" w:bidi="ar-DZ"/>
              </w:rPr>
            </w:pPr>
            <w:r>
              <w:rPr>
                <w:rtl/>
                <w:lang w:val="en-GB" w:bidi="ar-DZ"/>
              </w:rPr>
              <w:t>مؤسسة متوسطة</w:t>
            </w:r>
          </w:p>
        </w:tc>
        <w:tc>
          <w:tcPr>
            <w:tcW w:w="1419" w:type="dxa"/>
            <w:vAlign w:val="center"/>
          </w:tcPr>
          <w:p w14:paraId="1F89958C" w14:textId="77777777" w:rsidR="00D3252E" w:rsidRDefault="00702ED6">
            <w:pPr>
              <w:pStyle w:val="16"/>
              <w:bidi w:val="0"/>
              <w:rPr>
                <w:lang w:val="en-GB" w:bidi="ar-DZ"/>
              </w:rPr>
            </w:pPr>
            <w:r>
              <w:rPr>
                <w:lang w:val="en-GB" w:bidi="ar-DZ"/>
              </w:rPr>
              <w:t>270.206.7</w:t>
            </w:r>
          </w:p>
        </w:tc>
        <w:tc>
          <w:tcPr>
            <w:tcW w:w="1417" w:type="dxa"/>
            <w:vAlign w:val="center"/>
          </w:tcPr>
          <w:p w14:paraId="7C3AEB21" w14:textId="77777777" w:rsidR="00D3252E" w:rsidRDefault="00702ED6">
            <w:pPr>
              <w:pStyle w:val="16"/>
              <w:bidi w:val="0"/>
              <w:rPr>
                <w:lang w:val="en-GB" w:bidi="ar-DZ"/>
              </w:rPr>
            </w:pPr>
            <w:r>
              <w:rPr>
                <w:lang w:val="en-GB" w:bidi="ar-DZ"/>
              </w:rPr>
              <w:t>99.19 %</w:t>
            </w:r>
          </w:p>
        </w:tc>
        <w:tc>
          <w:tcPr>
            <w:tcW w:w="1419" w:type="dxa"/>
            <w:vAlign w:val="center"/>
          </w:tcPr>
          <w:p w14:paraId="7B5B57EE" w14:textId="77777777" w:rsidR="00D3252E" w:rsidRDefault="00702ED6">
            <w:pPr>
              <w:pStyle w:val="16"/>
              <w:bidi w:val="0"/>
              <w:rPr>
                <w:lang w:val="en-GB" w:bidi="ar-DZ"/>
              </w:rPr>
            </w:pPr>
            <w:r>
              <w:rPr>
                <w:lang w:val="en-GB" w:bidi="ar-DZ"/>
              </w:rPr>
              <w:t>286.456.6</w:t>
            </w:r>
          </w:p>
        </w:tc>
        <w:tc>
          <w:tcPr>
            <w:tcW w:w="1418" w:type="dxa"/>
            <w:vAlign w:val="center"/>
          </w:tcPr>
          <w:p w14:paraId="7A494AE8" w14:textId="77777777" w:rsidR="00D3252E" w:rsidRDefault="00702ED6">
            <w:pPr>
              <w:pStyle w:val="16"/>
              <w:bidi w:val="0"/>
              <w:rPr>
                <w:lang w:val="en-GB" w:bidi="ar-DZ"/>
              </w:rPr>
            </w:pPr>
            <w:r>
              <w:rPr>
                <w:lang w:val="en-GB" w:bidi="ar-DZ"/>
              </w:rPr>
              <w:t>99.27 %</w:t>
            </w:r>
          </w:p>
        </w:tc>
        <w:tc>
          <w:tcPr>
            <w:tcW w:w="1423" w:type="dxa"/>
            <w:vAlign w:val="center"/>
          </w:tcPr>
          <w:p w14:paraId="68CB9373" w14:textId="77777777" w:rsidR="00D3252E" w:rsidRDefault="00702ED6">
            <w:pPr>
              <w:pStyle w:val="16"/>
              <w:bidi w:val="0"/>
              <w:rPr>
                <w:lang w:val="en-GB" w:bidi="ar-DZ"/>
              </w:rPr>
            </w:pPr>
            <w:r>
              <w:rPr>
                <w:lang w:val="en-GB" w:bidi="ar-DZ"/>
              </w:rPr>
              <w:t>6.01 %</w:t>
            </w:r>
          </w:p>
        </w:tc>
      </w:tr>
      <w:tr w:rsidR="00D3252E" w14:paraId="2E96C4AF" w14:textId="77777777">
        <w:trPr>
          <w:trHeight w:val="113"/>
          <w:jc w:val="center"/>
        </w:trPr>
        <w:tc>
          <w:tcPr>
            <w:tcW w:w="1699" w:type="dxa"/>
            <w:vAlign w:val="center"/>
          </w:tcPr>
          <w:p w14:paraId="304D9FE0" w14:textId="77777777" w:rsidR="00D3252E" w:rsidRDefault="00702ED6">
            <w:pPr>
              <w:pStyle w:val="16"/>
              <w:bidi w:val="0"/>
              <w:rPr>
                <w:lang w:val="en-GB" w:bidi="ar-DZ"/>
              </w:rPr>
            </w:pPr>
            <w:r>
              <w:rPr>
                <w:rtl/>
                <w:lang w:val="en-GB" w:bidi="ar-DZ"/>
              </w:rPr>
              <w:t>مؤسسة صغيرة</w:t>
            </w:r>
          </w:p>
        </w:tc>
        <w:tc>
          <w:tcPr>
            <w:tcW w:w="1419" w:type="dxa"/>
            <w:vAlign w:val="center"/>
          </w:tcPr>
          <w:p w14:paraId="2CFB3269" w14:textId="77777777" w:rsidR="00D3252E" w:rsidRDefault="00702ED6">
            <w:pPr>
              <w:pStyle w:val="16"/>
              <w:bidi w:val="0"/>
              <w:rPr>
                <w:lang w:val="en-GB" w:bidi="ar-DZ"/>
              </w:rPr>
            </w:pPr>
            <w:r>
              <w:rPr>
                <w:lang w:val="en-GB" w:bidi="ar-DZ"/>
              </w:rPr>
              <w:t>221.97</w:t>
            </w:r>
          </w:p>
        </w:tc>
        <w:tc>
          <w:tcPr>
            <w:tcW w:w="1417" w:type="dxa"/>
            <w:vAlign w:val="center"/>
          </w:tcPr>
          <w:p w14:paraId="3BC9BE69" w14:textId="77777777" w:rsidR="00D3252E" w:rsidRDefault="00702ED6">
            <w:pPr>
              <w:pStyle w:val="16"/>
              <w:bidi w:val="0"/>
              <w:rPr>
                <w:lang w:val="en-GB" w:bidi="ar-DZ"/>
              </w:rPr>
            </w:pPr>
            <w:r>
              <w:rPr>
                <w:lang w:val="en-GB" w:bidi="ar-DZ"/>
              </w:rPr>
              <w:t>0.81 %</w:t>
            </w:r>
          </w:p>
        </w:tc>
        <w:tc>
          <w:tcPr>
            <w:tcW w:w="1419" w:type="dxa"/>
            <w:vAlign w:val="center"/>
          </w:tcPr>
          <w:p w14:paraId="459A9AEF" w14:textId="77777777" w:rsidR="00D3252E" w:rsidRDefault="00702ED6">
            <w:pPr>
              <w:pStyle w:val="16"/>
              <w:bidi w:val="0"/>
              <w:rPr>
                <w:lang w:val="en-GB" w:bidi="ar-DZ"/>
              </w:rPr>
            </w:pPr>
            <w:r>
              <w:rPr>
                <w:lang w:val="en-GB" w:bidi="ar-DZ"/>
              </w:rPr>
              <w:t>210.85</w:t>
            </w:r>
          </w:p>
        </w:tc>
        <w:tc>
          <w:tcPr>
            <w:tcW w:w="1418" w:type="dxa"/>
            <w:vAlign w:val="center"/>
          </w:tcPr>
          <w:p w14:paraId="5736A607" w14:textId="77777777" w:rsidR="00D3252E" w:rsidRDefault="00702ED6">
            <w:pPr>
              <w:pStyle w:val="16"/>
              <w:bidi w:val="0"/>
              <w:rPr>
                <w:lang w:val="en-GB" w:bidi="ar-DZ"/>
              </w:rPr>
            </w:pPr>
            <w:r>
              <w:rPr>
                <w:lang w:val="en-GB" w:bidi="ar-DZ"/>
              </w:rPr>
              <w:t>0.73 %</w:t>
            </w:r>
          </w:p>
        </w:tc>
        <w:tc>
          <w:tcPr>
            <w:tcW w:w="1423" w:type="dxa"/>
            <w:vAlign w:val="center"/>
          </w:tcPr>
          <w:p w14:paraId="668C4743" w14:textId="77777777" w:rsidR="00D3252E" w:rsidRDefault="00702ED6">
            <w:pPr>
              <w:pStyle w:val="16"/>
              <w:bidi w:val="0"/>
              <w:rPr>
                <w:lang w:val="en-GB" w:bidi="ar-DZ"/>
              </w:rPr>
            </w:pPr>
            <w:r>
              <w:rPr>
                <w:lang w:val="en-GB" w:bidi="ar-DZ"/>
              </w:rPr>
              <w:t>5.01 - %</w:t>
            </w:r>
          </w:p>
        </w:tc>
      </w:tr>
      <w:tr w:rsidR="00D3252E" w14:paraId="47EE9B1C" w14:textId="77777777">
        <w:trPr>
          <w:trHeight w:val="113"/>
          <w:jc w:val="center"/>
        </w:trPr>
        <w:tc>
          <w:tcPr>
            <w:tcW w:w="1699" w:type="dxa"/>
            <w:vAlign w:val="center"/>
          </w:tcPr>
          <w:p w14:paraId="69044444" w14:textId="77777777" w:rsidR="00D3252E" w:rsidRDefault="00702ED6">
            <w:pPr>
              <w:pStyle w:val="16"/>
              <w:bidi w:val="0"/>
              <w:rPr>
                <w:lang w:val="en-GB" w:bidi="ar-DZ"/>
              </w:rPr>
            </w:pPr>
            <w:r>
              <w:rPr>
                <w:rtl/>
                <w:lang w:val="en-GB" w:bidi="ar-DZ"/>
              </w:rPr>
              <w:t>المجموع</w:t>
            </w:r>
          </w:p>
        </w:tc>
        <w:tc>
          <w:tcPr>
            <w:tcW w:w="1419" w:type="dxa"/>
            <w:vAlign w:val="center"/>
          </w:tcPr>
          <w:p w14:paraId="63BBC49C" w14:textId="77777777" w:rsidR="00D3252E" w:rsidRDefault="00702ED6">
            <w:pPr>
              <w:pStyle w:val="16"/>
              <w:bidi w:val="0"/>
              <w:rPr>
                <w:lang w:val="en-GB" w:bidi="ar-DZ"/>
              </w:rPr>
            </w:pPr>
            <w:r>
              <w:rPr>
                <w:lang w:val="en-GB" w:bidi="ar-DZ"/>
              </w:rPr>
              <w:t>272.426.4</w:t>
            </w:r>
          </w:p>
        </w:tc>
        <w:tc>
          <w:tcPr>
            <w:tcW w:w="1417" w:type="dxa"/>
            <w:vAlign w:val="center"/>
          </w:tcPr>
          <w:p w14:paraId="357281B2" w14:textId="77777777" w:rsidR="00D3252E" w:rsidRDefault="00702ED6">
            <w:pPr>
              <w:pStyle w:val="16"/>
              <w:bidi w:val="0"/>
              <w:rPr>
                <w:lang w:val="en-GB" w:bidi="ar-DZ"/>
              </w:rPr>
            </w:pPr>
            <w:r>
              <w:rPr>
                <w:lang w:val="en-GB" w:bidi="ar-DZ"/>
              </w:rPr>
              <w:t>100 %</w:t>
            </w:r>
          </w:p>
        </w:tc>
        <w:tc>
          <w:tcPr>
            <w:tcW w:w="1419" w:type="dxa"/>
            <w:vAlign w:val="center"/>
          </w:tcPr>
          <w:p w14:paraId="04E64828" w14:textId="77777777" w:rsidR="00D3252E" w:rsidRDefault="00702ED6">
            <w:pPr>
              <w:pStyle w:val="16"/>
              <w:bidi w:val="0"/>
              <w:rPr>
                <w:lang w:val="en-GB" w:bidi="ar-DZ"/>
              </w:rPr>
            </w:pPr>
            <w:r>
              <w:rPr>
                <w:lang w:val="en-GB" w:bidi="ar-DZ"/>
              </w:rPr>
              <w:t>288.565.1</w:t>
            </w:r>
          </w:p>
        </w:tc>
        <w:tc>
          <w:tcPr>
            <w:tcW w:w="1418" w:type="dxa"/>
            <w:vAlign w:val="center"/>
          </w:tcPr>
          <w:p w14:paraId="116AECBE" w14:textId="77777777" w:rsidR="00D3252E" w:rsidRDefault="00702ED6">
            <w:pPr>
              <w:pStyle w:val="16"/>
              <w:bidi w:val="0"/>
              <w:rPr>
                <w:lang w:val="en-GB" w:bidi="ar-DZ"/>
              </w:rPr>
            </w:pPr>
            <w:r>
              <w:rPr>
                <w:lang w:val="en-GB" w:bidi="ar-DZ"/>
              </w:rPr>
              <w:t>100 %</w:t>
            </w:r>
          </w:p>
        </w:tc>
        <w:tc>
          <w:tcPr>
            <w:tcW w:w="1423" w:type="dxa"/>
            <w:vAlign w:val="center"/>
          </w:tcPr>
          <w:p w14:paraId="4E08F011" w14:textId="77777777" w:rsidR="00D3252E" w:rsidRDefault="00702ED6">
            <w:pPr>
              <w:pStyle w:val="16"/>
              <w:bidi w:val="0"/>
              <w:rPr>
                <w:lang w:val="en-GB" w:bidi="ar-DZ"/>
              </w:rPr>
            </w:pPr>
            <w:r>
              <w:rPr>
                <w:lang w:val="en-GB" w:bidi="ar-DZ"/>
              </w:rPr>
              <w:t>5.92 %</w:t>
            </w:r>
          </w:p>
        </w:tc>
      </w:tr>
    </w:tbl>
    <w:p w14:paraId="27C16055" w14:textId="77777777" w:rsidR="00D3252E" w:rsidRDefault="00EF18B3">
      <w:pPr>
        <w:jc w:val="right"/>
        <w:rPr>
          <w:rFonts w:asciiTheme="majorBidi" w:hAnsiTheme="majorBidi" w:cstheme="majorBidi"/>
          <w:sz w:val="24"/>
          <w:szCs w:val="24"/>
          <w:lang w:bidi="ar-DZ"/>
        </w:rPr>
      </w:pPr>
      <w:sdt>
        <w:sdtPr>
          <w:rPr>
            <w:rFonts w:asciiTheme="majorBidi" w:hAnsiTheme="majorBidi" w:cstheme="majorBidi"/>
            <w:sz w:val="24"/>
            <w:szCs w:val="24"/>
            <w:rtl/>
            <w:lang w:val="en-US" w:bidi="ar-DZ"/>
          </w:rPr>
          <w:id w:val="-1859658068"/>
        </w:sdtPr>
        <w:sdtContent>
          <w:r w:rsidR="00702ED6">
            <w:rPr>
              <w:rFonts w:asciiTheme="majorBidi" w:hAnsiTheme="majorBidi" w:cstheme="majorBidi"/>
              <w:sz w:val="24"/>
              <w:szCs w:val="24"/>
              <w:rtl/>
              <w:lang w:bidi="ar-DZ"/>
            </w:rPr>
            <w:fldChar w:fldCharType="begin"/>
          </w:r>
          <w:r w:rsidR="00702ED6">
            <w:rPr>
              <w:rFonts w:asciiTheme="majorBidi" w:hAnsiTheme="majorBidi" w:cstheme="majorBidi"/>
              <w:sz w:val="24"/>
              <w:szCs w:val="24"/>
              <w:lang w:val="en-US" w:bidi="ar-DZ"/>
            </w:rPr>
            <w:instrText xml:space="preserve">CITATION Min21 \l 5121 </w:instrText>
          </w:r>
          <w:r w:rsidR="00702ED6">
            <w:rPr>
              <w:rFonts w:asciiTheme="majorBidi" w:hAnsiTheme="majorBidi" w:cstheme="majorBidi"/>
              <w:sz w:val="24"/>
              <w:szCs w:val="24"/>
              <w:rtl/>
              <w:lang w:bidi="ar-DZ"/>
            </w:rPr>
            <w:fldChar w:fldCharType="separate"/>
          </w:r>
          <w:r w:rsidR="00702ED6">
            <w:rPr>
              <w:rFonts w:asciiTheme="majorBidi" w:hAnsiTheme="majorBidi" w:cstheme="majorBidi"/>
              <w:sz w:val="24"/>
              <w:szCs w:val="24"/>
              <w:lang w:val="en-US" w:bidi="ar-DZ"/>
            </w:rPr>
            <w:t>(Ministère de l'Industrie, 2020)</w:t>
          </w:r>
          <w:r w:rsidR="00702ED6">
            <w:rPr>
              <w:rFonts w:asciiTheme="majorBidi" w:hAnsiTheme="majorBidi" w:cstheme="majorBidi"/>
              <w:sz w:val="24"/>
              <w:szCs w:val="24"/>
              <w:rtl/>
              <w:lang w:bidi="ar-DZ"/>
            </w:rPr>
            <w:fldChar w:fldCharType="end"/>
          </w:r>
        </w:sdtContent>
      </w:sdt>
      <w:r w:rsidR="00702ED6">
        <w:rPr>
          <w:rFonts w:asciiTheme="majorBidi" w:hAnsiTheme="majorBidi" w:cstheme="majorBidi"/>
          <w:sz w:val="24"/>
          <w:szCs w:val="24"/>
          <w:lang w:bidi="ar-DZ"/>
        </w:rPr>
        <w:t xml:space="preserve"> source:</w:t>
      </w:r>
    </w:p>
    <w:p w14:paraId="40996A94" w14:textId="77777777" w:rsidR="00D3252E" w:rsidRDefault="00702ED6">
      <w:pPr>
        <w:rPr>
          <w:lang w:val="en-US" w:bidi="ar-DZ"/>
        </w:rPr>
      </w:pPr>
      <w:r>
        <w:rPr>
          <w:rtl/>
          <w:lang w:val="en-US" w:bidi="ar-DZ"/>
        </w:rPr>
        <w:t xml:space="preserve">وقد لعبت الوكالة الوطنية لتطوير </w:t>
      </w:r>
      <w:r>
        <w:rPr>
          <w:rFonts w:hint="cs"/>
          <w:rtl/>
          <w:lang w:val="en-US" w:bidi="ar-DZ"/>
        </w:rPr>
        <w:t xml:space="preserve">الاستثمار </w:t>
      </w:r>
      <w:r>
        <w:rPr>
          <w:rtl/>
          <w:lang w:val="en-US" w:bidi="ar-DZ"/>
        </w:rPr>
        <w:t>(</w:t>
      </w:r>
      <w:r>
        <w:rPr>
          <w:rFonts w:hint="cs"/>
          <w:lang w:val="en-US" w:bidi="ar-DZ"/>
        </w:rPr>
        <w:t>ANDI</w:t>
      </w:r>
      <w:r>
        <w:rPr>
          <w:rtl/>
          <w:lang w:val="en-US" w:bidi="ar-DZ"/>
        </w:rPr>
        <w:t>) دورا فعالا في مساعدة المؤسسات الصغيرة والمتوسطة في مجال الاستثمار، حيث أسهمت هذه الوكالة في تمويل 3029 مشروع بقيمة إجمالية قدرها 797.138 مليون دينار، هذه المشاريع مجتمعة ساهمت في توفير 77389 منصب عمل وكذلك الامر فيما يخص الوكالة الوطنية لدعم تشغيل الشباب (</w:t>
      </w:r>
      <w:r>
        <w:rPr>
          <w:lang w:val="en-US" w:bidi="ar-DZ"/>
        </w:rPr>
        <w:t>ANSEJ</w:t>
      </w:r>
      <w:r>
        <w:rPr>
          <w:rFonts w:hint="cs"/>
          <w:rtl/>
          <w:lang w:val="en-US" w:bidi="ar-DZ"/>
        </w:rPr>
        <w:t>)</w:t>
      </w:r>
      <w:r>
        <w:rPr>
          <w:rtl/>
          <w:lang w:val="en-US" w:bidi="ar-DZ"/>
        </w:rPr>
        <w:t xml:space="preserve"> والوكالة الوطنية لتسيير القرض المصغر والصندوق الوطني للتأمين عن البطالة (</w:t>
      </w:r>
      <w:r>
        <w:rPr>
          <w:lang w:val="en-US" w:bidi="ar-DZ"/>
        </w:rPr>
        <w:t>CNAC</w:t>
      </w:r>
      <w:r>
        <w:rPr>
          <w:rtl/>
          <w:lang w:val="en-US" w:bidi="ar-DZ"/>
        </w:rPr>
        <w:t>) .</w:t>
      </w:r>
    </w:p>
    <w:p w14:paraId="589A9777" w14:textId="77777777" w:rsidR="00D3252E" w:rsidRDefault="00702ED6" w:rsidP="001B3031">
      <w:pPr>
        <w:rPr>
          <w:lang w:val="en-US" w:bidi="ar-DZ"/>
        </w:rPr>
      </w:pPr>
      <w:r>
        <w:rPr>
          <w:rtl/>
          <w:lang w:val="en-US" w:bidi="ar-DZ"/>
        </w:rPr>
        <w:t xml:space="preserve">كما استمرت وكالة تطوير المؤسسات الصغيرة والمتوسطة في عملها في تأهيل نسيج هذه المؤسسات، حيث منحت الأولوية للمؤسسات التي تزخر بخصوصيات ترتبط بالأداء ومستوى التشغيل، أو تمتلك قدرات تصديرية، وذلك بإيجاد آلية دعم في مجال تسويق المنتوجات </w:t>
      </w:r>
      <w:r>
        <w:rPr>
          <w:rFonts w:hint="cs"/>
          <w:rtl/>
          <w:lang w:val="en-US" w:bidi="ar-DZ"/>
        </w:rPr>
        <w:t>،</w:t>
      </w:r>
      <w:r>
        <w:rPr>
          <w:rtl/>
          <w:lang w:val="en-US" w:bidi="ar-DZ"/>
        </w:rPr>
        <w:t>ونشير هنا إلى أن الوزارة الوصية كانت قد أعدت برامج تأهيل للمؤسسات الصغيرة والمتوسطة لتسهيل الانتقال والتحول إلى الريادة وخلق الثروة (خداوي وآخرون، 2021).</w:t>
      </w:r>
    </w:p>
    <w:p w14:paraId="3DB1990E" w14:textId="77777777" w:rsidR="00D3252E" w:rsidRDefault="00702ED6">
      <w:pPr>
        <w:pStyle w:val="3"/>
        <w:rPr>
          <w:lang w:bidi="ar-DZ"/>
        </w:rPr>
      </w:pPr>
      <w:bookmarkStart w:id="1087" w:name="_Toc159361296"/>
      <w:bookmarkStart w:id="1088" w:name="_Toc170062796"/>
      <w:bookmarkStart w:id="1089" w:name="_Toc170063338"/>
      <w:bookmarkStart w:id="1090" w:name="_Toc170063748"/>
      <w:r>
        <w:rPr>
          <w:rtl/>
          <w:lang w:bidi="ar-DZ"/>
        </w:rPr>
        <w:t xml:space="preserve">المطلب </w:t>
      </w:r>
      <w:r>
        <w:rPr>
          <w:rFonts w:hint="cs"/>
          <w:rtl/>
          <w:lang w:bidi="ar-DZ"/>
        </w:rPr>
        <w:t>الثاني:</w:t>
      </w:r>
      <w:r>
        <w:rPr>
          <w:rtl/>
          <w:lang w:bidi="ar-DZ"/>
        </w:rPr>
        <w:t xml:space="preserve"> واقع المؤسسات الصغيرة والمتوسطة في تونس</w:t>
      </w:r>
      <w:bookmarkEnd w:id="1087"/>
      <w:bookmarkEnd w:id="1088"/>
      <w:bookmarkEnd w:id="1089"/>
      <w:bookmarkEnd w:id="1090"/>
    </w:p>
    <w:p w14:paraId="61498C58" w14:textId="77777777" w:rsidR="00D3252E" w:rsidRDefault="00702ED6">
      <w:pPr>
        <w:rPr>
          <w:lang w:val="en-US" w:bidi="ar-DZ"/>
        </w:rPr>
      </w:pPr>
      <w:r>
        <w:rPr>
          <w:rtl/>
          <w:lang w:val="en-US" w:bidi="ar-DZ"/>
        </w:rPr>
        <w:t xml:space="preserve">بدأت الجمهورية التونسية في ثمانينيات القرن الماضي بالانفتاح على الاقتصاد العالمي، وذلك بتنفيذ خطة الإصلاح الهيكلي لعام 1986، وتماشياً مع مسار العولمة ازدادت وتيرة الانفتاح خلال التسعينيات ويتجلى هذا الانفتاح من خلال دخول تونس في العديد من المنظمات الدولية مثل منظمة التجارة </w:t>
      </w:r>
      <w:r>
        <w:rPr>
          <w:rFonts w:hint="cs"/>
          <w:rtl/>
          <w:lang w:val="en-US" w:bidi="ar-DZ"/>
        </w:rPr>
        <w:t>العالمية (</w:t>
      </w:r>
      <w:r>
        <w:rPr>
          <w:rFonts w:hint="cs"/>
          <w:lang w:val="en-US" w:bidi="ar-DZ"/>
        </w:rPr>
        <w:t>OMC</w:t>
      </w:r>
      <w:r>
        <w:rPr>
          <w:rtl/>
          <w:lang w:val="en-US" w:bidi="ar-DZ"/>
        </w:rPr>
        <w:t xml:space="preserve">) والذي </w:t>
      </w:r>
      <w:r>
        <w:rPr>
          <w:rtl/>
          <w:lang w:val="en-US" w:bidi="ar-DZ"/>
        </w:rPr>
        <w:lastRenderedPageBreak/>
        <w:t>كان في عام 1994، وكذلك توقيع اتفاقية الشراكة مع الاتحاد الأوروبي (</w:t>
      </w:r>
      <w:r>
        <w:rPr>
          <w:lang w:val="en-US" w:bidi="ar-DZ"/>
        </w:rPr>
        <w:t>UE</w:t>
      </w:r>
      <w:r>
        <w:rPr>
          <w:rtl/>
          <w:lang w:val="en-US" w:bidi="ar-DZ"/>
        </w:rPr>
        <w:t>) في جويلية من عام 1995، والتي كان الهدف منها إقامة منطقة تجارة حرة (</w:t>
      </w:r>
      <w:r>
        <w:rPr>
          <w:lang w:val="en-US" w:bidi="ar-DZ"/>
        </w:rPr>
        <w:t>ZLE</w:t>
      </w:r>
      <w:r>
        <w:rPr>
          <w:rtl/>
          <w:lang w:val="en-US" w:bidi="ar-DZ"/>
        </w:rPr>
        <w:t>) بين تونس ودول الاتحاد الأوروبي (يـحي، 2015).</w:t>
      </w:r>
    </w:p>
    <w:p w14:paraId="5D99F923" w14:textId="77777777" w:rsidR="00D3252E" w:rsidRDefault="00702ED6">
      <w:pPr>
        <w:rPr>
          <w:lang w:val="en-US" w:bidi="ar-DZ"/>
        </w:rPr>
      </w:pPr>
      <w:r>
        <w:rPr>
          <w:rtl/>
          <w:lang w:val="en-US" w:bidi="ar-DZ"/>
        </w:rPr>
        <w:t xml:space="preserve">ومن أجل مرافقة ومساندة السلطات التونسية للشركات العاملة في بيئة تنافسية للغاية وخاصة المتوسطة </w:t>
      </w:r>
      <w:r>
        <w:rPr>
          <w:rFonts w:hint="cs"/>
          <w:rtl/>
          <w:lang w:val="en-US" w:bidi="ar-DZ"/>
        </w:rPr>
        <w:t>والصغيرة، تم</w:t>
      </w:r>
      <w:r>
        <w:rPr>
          <w:rtl/>
          <w:lang w:val="en-US" w:bidi="ar-DZ"/>
        </w:rPr>
        <w:t xml:space="preserve"> إطلاق برنامج عام 1996 لتأهيل هذه الشركات لجعلها تعمل في بيئة مناسبة ودعم صمودها في مواجهة منافسة عالمية شرسة، ومرافقتها لدخول آمن في الاسوق الحرة من أجل تسهيل عملية تصدير منتجاتها لهاته الأسواق، وتمكينها من التكنولوجيا الحديثة لمواكبة متطلبات العصر وتوفير موارد بشرية كفؤة.</w:t>
      </w:r>
    </w:p>
    <w:p w14:paraId="76F7A681" w14:textId="77777777" w:rsidR="00D3252E" w:rsidRDefault="00702ED6">
      <w:pPr>
        <w:rPr>
          <w:lang w:val="en-US" w:bidi="ar-DZ"/>
        </w:rPr>
      </w:pPr>
      <w:r>
        <w:rPr>
          <w:rtl/>
          <w:lang w:val="en-US" w:bidi="ar-DZ"/>
        </w:rPr>
        <w:t>وتعد تونس من أهم دول شمال إفريقيا التي استطاعت مؤسساتها الصغيرة والمتوسطة القيام بنشاطات التدويل، فالبدايات الأولى لهذه العملية كانت في منتصف سنوات الثمانينات من القرن الماضي من طرف شباب مبدعين اكتشفوا أسواق محفزة في كل من السنغال، كوت ديفوار، وليبيا، وهذا خلال جولاتهم الدراسية، أين قاموا بالاستثمار فيها بإنشاء مشاريع صغيرة خاصة في قطاع الصناعات الكيميائية، ثم تلى ذلك التوجه نحو الأسواق الأوروبية، بالتركيز على عمليات التصدير بشكل خاص، وما شجع التوجه نحو هذه الأسواق هي الاستثمارات الأجنبية المباشرة الناشطة في تونس، والتي أعطتها الخبرة اللازمة للولوج إلى تلك الأسواق، حيث عرفت عمليات التدويل رواجا بين هذا النمط من المؤسسات في بداية القرن الحالي، ولكنها تراجعت منذ سنة 2012، والجدول التالي يبين تطور تحويل الأموال من طرف المؤسسات الصغيرة والمتوسطة للاستثمار في الخارج حسب إحصائيات البنك المركزي التونسي.</w:t>
      </w:r>
    </w:p>
    <w:p w14:paraId="15BB8732" w14:textId="77777777" w:rsidR="00D3252E" w:rsidRDefault="00702ED6" w:rsidP="00904F91">
      <w:pPr>
        <w:pStyle w:val="tab"/>
        <w:rPr>
          <w:rtl/>
          <w:lang w:val="en-US"/>
        </w:rPr>
      </w:pPr>
      <w:bookmarkStart w:id="1091" w:name="_Toc159361779"/>
      <w:bookmarkStart w:id="1092" w:name="_Toc170071415"/>
      <w:r>
        <w:rPr>
          <w:rtl/>
          <w:lang w:val="en-US"/>
        </w:rPr>
        <w:t>جدول رقم (</w:t>
      </w:r>
      <w:r>
        <w:rPr>
          <w:rFonts w:hint="cs"/>
          <w:rtl/>
          <w:lang w:val="en-US"/>
        </w:rPr>
        <w:t>38</w:t>
      </w:r>
      <w:r>
        <w:rPr>
          <w:rtl/>
          <w:lang w:val="en-US"/>
        </w:rPr>
        <w:t>): يبين التحويلات المالية للمشاريع الصغيرة والمتوسطة التونسية إلى الخارج</w:t>
      </w:r>
      <w:bookmarkEnd w:id="1091"/>
      <w:bookmarkEnd w:id="1092"/>
    </w:p>
    <w:p w14:paraId="563E4508" w14:textId="77777777" w:rsidR="00D3252E" w:rsidRDefault="00702ED6">
      <w:pPr>
        <w:pStyle w:val="1fb"/>
      </w:pPr>
      <w:r>
        <w:rPr>
          <w:rtl/>
        </w:rPr>
        <w:t xml:space="preserve"> (الوحدة بالمليون دينار)</w:t>
      </w:r>
    </w:p>
    <w:tbl>
      <w:tblPr>
        <w:tblStyle w:val="afa3"/>
        <w:bidiVisual/>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6"/>
        <w:gridCol w:w="1857"/>
        <w:gridCol w:w="1857"/>
        <w:gridCol w:w="1858"/>
        <w:gridCol w:w="1858"/>
      </w:tblGrid>
      <w:tr w:rsidR="00D3252E" w14:paraId="33744590" w14:textId="77777777">
        <w:tc>
          <w:tcPr>
            <w:tcW w:w="1857" w:type="dxa"/>
          </w:tcPr>
          <w:p w14:paraId="2DEB22C4" w14:textId="77777777" w:rsidR="00D3252E" w:rsidRDefault="00702ED6">
            <w:pPr>
              <w:pStyle w:val="16"/>
              <w:bidi w:val="0"/>
              <w:rPr>
                <w:lang w:val="en-GB" w:bidi="ar-DZ"/>
              </w:rPr>
            </w:pPr>
            <w:r>
              <w:rPr>
                <w:rtl/>
                <w:lang w:val="en-GB" w:bidi="ar-DZ"/>
              </w:rPr>
              <w:t>السنة</w:t>
            </w:r>
          </w:p>
        </w:tc>
        <w:tc>
          <w:tcPr>
            <w:tcW w:w="1857" w:type="dxa"/>
          </w:tcPr>
          <w:p w14:paraId="30A19165" w14:textId="77777777" w:rsidR="00D3252E" w:rsidRDefault="00702ED6">
            <w:pPr>
              <w:pStyle w:val="16"/>
              <w:bidi w:val="0"/>
              <w:rPr>
                <w:lang w:val="en-GB" w:bidi="ar-DZ"/>
              </w:rPr>
            </w:pPr>
            <w:r>
              <w:rPr>
                <w:lang w:val="en-GB" w:bidi="ar-DZ"/>
              </w:rPr>
              <w:t>2001</w:t>
            </w:r>
          </w:p>
        </w:tc>
        <w:tc>
          <w:tcPr>
            <w:tcW w:w="1857" w:type="dxa"/>
          </w:tcPr>
          <w:p w14:paraId="4153A183" w14:textId="77777777" w:rsidR="00D3252E" w:rsidRDefault="00702ED6">
            <w:pPr>
              <w:pStyle w:val="16"/>
              <w:bidi w:val="0"/>
              <w:rPr>
                <w:lang w:val="en-GB" w:bidi="ar-DZ"/>
              </w:rPr>
            </w:pPr>
            <w:r>
              <w:rPr>
                <w:lang w:val="en-GB" w:bidi="ar-DZ"/>
              </w:rPr>
              <w:t>2003</w:t>
            </w:r>
          </w:p>
        </w:tc>
        <w:tc>
          <w:tcPr>
            <w:tcW w:w="1858" w:type="dxa"/>
          </w:tcPr>
          <w:p w14:paraId="406805EB" w14:textId="77777777" w:rsidR="00D3252E" w:rsidRDefault="00702ED6">
            <w:pPr>
              <w:pStyle w:val="16"/>
              <w:bidi w:val="0"/>
              <w:rPr>
                <w:lang w:val="en-GB" w:bidi="ar-DZ"/>
              </w:rPr>
            </w:pPr>
            <w:r>
              <w:rPr>
                <w:lang w:val="en-GB" w:bidi="ar-DZ"/>
              </w:rPr>
              <w:t>2004</w:t>
            </w:r>
          </w:p>
        </w:tc>
        <w:tc>
          <w:tcPr>
            <w:tcW w:w="1858" w:type="dxa"/>
          </w:tcPr>
          <w:p w14:paraId="71B7CE5A" w14:textId="77777777" w:rsidR="00D3252E" w:rsidRDefault="00702ED6">
            <w:pPr>
              <w:pStyle w:val="16"/>
              <w:bidi w:val="0"/>
              <w:rPr>
                <w:lang w:val="en-GB" w:bidi="ar-DZ"/>
              </w:rPr>
            </w:pPr>
            <w:r>
              <w:rPr>
                <w:lang w:val="en-GB" w:bidi="ar-DZ"/>
              </w:rPr>
              <w:t>2005</w:t>
            </w:r>
          </w:p>
        </w:tc>
      </w:tr>
      <w:tr w:rsidR="00D3252E" w14:paraId="430667DC" w14:textId="77777777">
        <w:tc>
          <w:tcPr>
            <w:tcW w:w="1857" w:type="dxa"/>
          </w:tcPr>
          <w:p w14:paraId="0E9D6A53" w14:textId="77777777" w:rsidR="00D3252E" w:rsidRDefault="00702ED6">
            <w:pPr>
              <w:pStyle w:val="16"/>
              <w:bidi w:val="0"/>
              <w:rPr>
                <w:lang w:val="en-GB" w:bidi="ar-DZ"/>
              </w:rPr>
            </w:pPr>
            <w:r>
              <w:rPr>
                <w:rtl/>
                <w:lang w:val="en-GB" w:bidi="ar-DZ"/>
              </w:rPr>
              <w:t>التحويلات</w:t>
            </w:r>
          </w:p>
        </w:tc>
        <w:tc>
          <w:tcPr>
            <w:tcW w:w="1857" w:type="dxa"/>
          </w:tcPr>
          <w:p w14:paraId="4804B0CB" w14:textId="77777777" w:rsidR="00D3252E" w:rsidRDefault="00702ED6">
            <w:pPr>
              <w:pStyle w:val="16"/>
              <w:bidi w:val="0"/>
              <w:rPr>
                <w:lang w:val="en-GB" w:bidi="ar-DZ"/>
              </w:rPr>
            </w:pPr>
            <w:r>
              <w:rPr>
                <w:lang w:val="en-GB" w:bidi="ar-DZ"/>
              </w:rPr>
              <w:t>20.9</w:t>
            </w:r>
          </w:p>
        </w:tc>
        <w:tc>
          <w:tcPr>
            <w:tcW w:w="1857" w:type="dxa"/>
          </w:tcPr>
          <w:p w14:paraId="76FF2FE3" w14:textId="77777777" w:rsidR="00D3252E" w:rsidRDefault="00702ED6">
            <w:pPr>
              <w:pStyle w:val="16"/>
              <w:bidi w:val="0"/>
              <w:rPr>
                <w:lang w:val="en-GB" w:bidi="ar-DZ"/>
              </w:rPr>
            </w:pPr>
            <w:r>
              <w:rPr>
                <w:lang w:val="en-GB" w:bidi="ar-DZ"/>
              </w:rPr>
              <w:t>70</w:t>
            </w:r>
          </w:p>
        </w:tc>
        <w:tc>
          <w:tcPr>
            <w:tcW w:w="1858" w:type="dxa"/>
          </w:tcPr>
          <w:p w14:paraId="36DD16FE" w14:textId="77777777" w:rsidR="00D3252E" w:rsidRDefault="00702ED6">
            <w:pPr>
              <w:pStyle w:val="16"/>
              <w:bidi w:val="0"/>
              <w:rPr>
                <w:lang w:val="en-GB" w:bidi="ar-DZ"/>
              </w:rPr>
            </w:pPr>
            <w:r>
              <w:rPr>
                <w:lang w:val="en-GB" w:bidi="ar-DZ"/>
              </w:rPr>
              <w:t>50</w:t>
            </w:r>
          </w:p>
        </w:tc>
        <w:tc>
          <w:tcPr>
            <w:tcW w:w="1858" w:type="dxa"/>
          </w:tcPr>
          <w:p w14:paraId="5AC7EE1B" w14:textId="77777777" w:rsidR="00D3252E" w:rsidRDefault="00702ED6">
            <w:pPr>
              <w:pStyle w:val="16"/>
              <w:bidi w:val="0"/>
              <w:rPr>
                <w:lang w:val="en-GB" w:bidi="ar-DZ"/>
              </w:rPr>
            </w:pPr>
            <w:r>
              <w:rPr>
                <w:lang w:val="en-GB" w:bidi="ar-DZ"/>
              </w:rPr>
              <w:t>160</w:t>
            </w:r>
          </w:p>
        </w:tc>
      </w:tr>
    </w:tbl>
    <w:p w14:paraId="67CB4BE5" w14:textId="77777777" w:rsidR="00D3252E" w:rsidRDefault="00702ED6">
      <w:pPr>
        <w:pStyle w:val="17"/>
        <w:rPr>
          <w:rtl/>
          <w:lang w:val="en-US"/>
        </w:rPr>
      </w:pPr>
      <w:r>
        <w:rPr>
          <w:b/>
          <w:bCs/>
          <w:rtl/>
          <w:lang w:val="en-US"/>
        </w:rPr>
        <w:t>المصدر</w:t>
      </w:r>
      <w:r>
        <w:rPr>
          <w:rtl/>
          <w:lang w:val="en-US"/>
        </w:rPr>
        <w:t xml:space="preserve">: </w:t>
      </w:r>
      <w:sdt>
        <w:sdtPr>
          <w:rPr>
            <w:rtl/>
            <w:lang w:val="en-US"/>
          </w:rPr>
          <w:id w:val="1395402629"/>
        </w:sdtPr>
        <w:sdtContent>
          <w:r>
            <w:rPr>
              <w:rtl/>
              <w:lang w:val="en-US"/>
            </w:rPr>
            <w:fldChar w:fldCharType="begin"/>
          </w:r>
          <w:r>
            <w:rPr>
              <w:lang w:val="en-US"/>
            </w:rPr>
            <w:instrText xml:space="preserve">CITATION </w:instrText>
          </w:r>
          <w:r>
            <w:rPr>
              <w:rtl/>
              <w:lang w:val="en-US"/>
            </w:rPr>
            <w:instrText>عنصر_نائب1</w:instrText>
          </w:r>
          <w:r>
            <w:rPr>
              <w:lang w:val="en-US"/>
            </w:rPr>
            <w:instrText xml:space="preserve"> \l 5121 </w:instrText>
          </w:r>
          <w:r>
            <w:rPr>
              <w:rtl/>
              <w:lang w:val="en-US"/>
            </w:rPr>
            <w:fldChar w:fldCharType="separate"/>
          </w:r>
          <w:r>
            <w:rPr>
              <w:rtl/>
              <w:lang w:val="en-US"/>
            </w:rPr>
            <w:t>(ﻭﺯﺍﺭﺓ ﺍﻟﺼﻨﺎﻋﺔ ﻭﺍلمؤﺳﺴﺎﺕ ﺍﻟﺼﻐﺮﻯ ﻭﺍلمتوسطة ﺍﻟﺘﻮﻧﺴﻴﺔ، 2006)</w:t>
          </w:r>
          <w:r>
            <w:rPr>
              <w:rtl/>
              <w:lang w:val="en-US"/>
            </w:rPr>
            <w:fldChar w:fldCharType="end"/>
          </w:r>
        </w:sdtContent>
      </w:sdt>
    </w:p>
    <w:p w14:paraId="7D2B7C62" w14:textId="77777777" w:rsidR="00D3252E" w:rsidRDefault="00702ED6">
      <w:pPr>
        <w:rPr>
          <w:rtl/>
          <w:lang w:val="en-US" w:bidi="ar-DZ"/>
        </w:rPr>
      </w:pPr>
      <w:r>
        <w:rPr>
          <w:b/>
          <w:bCs/>
          <w:sz w:val="24"/>
          <w:szCs w:val="24"/>
          <w:rtl/>
          <w:lang w:val="en-US" w:bidi="ar-DZ"/>
        </w:rPr>
        <w:t xml:space="preserve"> </w:t>
      </w:r>
      <w:r>
        <w:rPr>
          <w:rtl/>
          <w:lang w:val="en-US" w:bidi="ar-DZ"/>
        </w:rPr>
        <w:t>يتضح التطور المضطرب وفقا لظروف معينة فيما يخص التحويلات المالية، ولكنها تعكس التوسع المقبول للتدويل من طرف المؤسسات الصغيرة والمتوسطة، ومن العوامل المهمة التي ساعدت</w:t>
      </w:r>
      <w:r>
        <w:rPr>
          <w:rFonts w:hint="cs"/>
          <w:rtl/>
          <w:lang w:val="en-US" w:bidi="ar-DZ"/>
        </w:rPr>
        <w:t xml:space="preserve"> </w:t>
      </w:r>
      <w:r>
        <w:rPr>
          <w:rtl/>
          <w:lang w:val="en-US" w:bidi="ar-DZ"/>
        </w:rPr>
        <w:t>على تدويل المؤسسات الصغيرة والمتوسطة التونسية، اتفاقية التجارة الحرة الموقعة مع الاتحاد الأوروبي في سنة 2008 وبشكل رئيسي الاتفاقية التي تسهل ولوج المؤسسات الاقتصادية إلى دول الاتحاد الأوروبي</w:t>
      </w:r>
      <w:r>
        <w:rPr>
          <w:rFonts w:ascii="Calibri" w:hAnsi="Calibri" w:cs="Calibri"/>
          <w:rtl/>
          <w:lang w:val="en-US" w:bidi="ar-DZ"/>
        </w:rPr>
        <w:t xml:space="preserve"> </w:t>
      </w:r>
      <w:r>
        <w:rPr>
          <w:sz w:val="32"/>
          <w:rtl/>
          <w:lang w:val="en-US" w:bidi="ar-DZ"/>
        </w:rPr>
        <w:t xml:space="preserve">الموقعة في 12 نوفمبر2012 والتي </w:t>
      </w:r>
      <w:r>
        <w:rPr>
          <w:sz w:val="32"/>
          <w:rtl/>
          <w:lang w:val="en-US" w:bidi="ar-DZ"/>
        </w:rPr>
        <w:lastRenderedPageBreak/>
        <w:t>تعطي مجال تفضيل للمشاريع التونسية للدخول إلى السوق الأوروبي</w:t>
      </w:r>
      <w:r>
        <w:rPr>
          <w:rFonts w:hint="cs"/>
          <w:sz w:val="32"/>
          <w:rtl/>
          <w:lang w:val="en-US" w:bidi="ar-DZ"/>
        </w:rPr>
        <w:t xml:space="preserve"> </w:t>
      </w:r>
      <w:r>
        <w:rPr>
          <w:sz w:val="32"/>
          <w:rtl/>
          <w:lang w:val="en-US" w:bidi="ar-DZ"/>
        </w:rPr>
        <w:t xml:space="preserve">ما أدى إلى ارتفاع عمليات التصدير، حيث أن </w:t>
      </w:r>
      <w:r>
        <w:rPr>
          <w:sz w:val="32"/>
          <w:lang w:bidi="ar-DZ"/>
        </w:rPr>
        <w:t>44</w:t>
      </w:r>
      <w:r>
        <w:rPr>
          <w:sz w:val="32"/>
          <w:rtl/>
          <w:lang w:val="en-US" w:bidi="ar-DZ"/>
        </w:rPr>
        <w:t xml:space="preserve"> </w:t>
      </w:r>
      <w:r>
        <w:rPr>
          <w:sz w:val="32"/>
          <w:lang w:bidi="ar-DZ"/>
        </w:rPr>
        <w:t>%</w:t>
      </w:r>
      <w:r>
        <w:rPr>
          <w:sz w:val="32"/>
          <w:rtl/>
          <w:lang w:val="en-US" w:bidi="ar-DZ"/>
        </w:rPr>
        <w:t xml:space="preserve"> من هذه المؤسسات </w:t>
      </w:r>
      <w:r>
        <w:rPr>
          <w:rtl/>
          <w:lang w:val="en-US" w:bidi="ar-DZ"/>
        </w:rPr>
        <w:t>تمارس عمليات التصدير بصفة فعلية.</w:t>
      </w:r>
    </w:p>
    <w:p w14:paraId="084FC6E6" w14:textId="77777777" w:rsidR="00D3252E" w:rsidRDefault="00702ED6">
      <w:pPr>
        <w:rPr>
          <w:lang w:val="en-US" w:bidi="ar-DZ"/>
        </w:rPr>
      </w:pPr>
      <w:r>
        <w:rPr>
          <w:rtl/>
          <w:lang w:val="en-US" w:bidi="ar-DZ"/>
        </w:rPr>
        <w:t xml:space="preserve">والجدير بالذكر فيما يخص المؤسسات الصغيرة والمتوسطة التونسية، أن 71 </w:t>
      </w:r>
      <w:r>
        <w:rPr>
          <w:lang w:bidi="ar-DZ"/>
        </w:rPr>
        <w:t>%</w:t>
      </w:r>
      <w:r>
        <w:rPr>
          <w:rtl/>
          <w:lang w:val="en-US" w:bidi="ar-DZ"/>
        </w:rPr>
        <w:t xml:space="preserve"> منها هي ملك للتونسيين، و18 % لأجانب مقيمين، و11 % مشاريع مشتركة ما بين التونسيين والأجانب، أين يعد الأجانب من أهم المصدرين كونهم يسعون إلى استغلال المزايا التنافسية المتحققة لتونس خاصة فيما يخص انخفاض تكلفة العمالة والمواد الأولية، وكذا انخفاض العملة التونسية مقارنة بالعملة الأساسية للتصدير وهي الأورو، وهو ما شكل حافزا للمستثمرين المحليين على القيام بذلك،</w:t>
      </w:r>
      <w:r>
        <w:rPr>
          <w:rFonts w:hint="cs"/>
          <w:rtl/>
          <w:lang w:val="en-US" w:bidi="ar-DZ"/>
        </w:rPr>
        <w:t xml:space="preserve"> </w:t>
      </w:r>
      <w:r>
        <w:rPr>
          <w:rtl/>
          <w:lang w:val="en-US" w:bidi="ar-DZ"/>
        </w:rPr>
        <w:t>أين حققت المؤسسات التونسية ضمن الاستثمار المباشر في العديد من الأسواق خاصة ما بين سنتي 2016 و2017 عوائد ارباح قدرت بحوالي 638.71 مليون أورو، إضافة على عمليات التصدير المباشر للعديد من المنتجات الفلاحية والحرفية.</w:t>
      </w:r>
    </w:p>
    <w:p w14:paraId="778E0C70" w14:textId="77777777" w:rsidR="00D3252E" w:rsidRDefault="00702ED6">
      <w:pPr>
        <w:rPr>
          <w:rtl/>
          <w:lang w:val="en-US" w:bidi="ar-DZ"/>
        </w:rPr>
      </w:pPr>
      <w:r>
        <w:rPr>
          <w:rtl/>
          <w:lang w:val="en-US" w:bidi="ar-DZ"/>
        </w:rPr>
        <w:t>إن محفزات القيام بعمليات التدويل بالنسبة للمشاريع التونسية، هو السعي للاستفادة من محفزات السوق الأجنبية والأوروبية منها على وجه التحديد، وذلك من أجل الحصول مداخيل إضافية من العملة الصعبة، وتقديم تحفيزات جبائية من طرف الحكومة التونسية لأصحاب هاته المؤسسات، وهو ما انعكس ايجابيا على الناتج المحلي الإجمالي بشكل عام، كون 70% من النسيج الصناعي التونسي عبارة عن مؤسسات صغيرة ومتوسطة، توظف أكثر من 50 % من عدد القوى الناشطة، حيث تتجلى أهم أشكال الدعم المقدمة من طرف الحكومة التونسية في الدعم الفني والمالي، أين يتم منح 1دينار لكل 10</w:t>
      </w:r>
      <w:r>
        <w:rPr>
          <w:rFonts w:hint="cs"/>
          <w:rtl/>
          <w:lang w:val="en-US" w:bidi="ar-DZ"/>
        </w:rPr>
        <w:t xml:space="preserve"> </w:t>
      </w:r>
      <w:r>
        <w:rPr>
          <w:rtl/>
          <w:lang w:val="en-US" w:bidi="ar-DZ"/>
        </w:rPr>
        <w:t>دنانير تصدير</w:t>
      </w:r>
      <w:r>
        <w:rPr>
          <w:lang w:bidi="ar-DZ"/>
        </w:rPr>
        <w:t>(Union tunisienne de l’industries du commerce et de l’artisanat,2016)</w:t>
      </w:r>
      <w:r>
        <w:rPr>
          <w:rtl/>
          <w:lang w:val="en-US" w:bidi="ar-DZ"/>
        </w:rPr>
        <w:t>، إضافة إلى مبلغ في حدود 150.000دينار تونسي موجه إلى:</w:t>
      </w:r>
    </w:p>
    <w:p w14:paraId="1F802F4F" w14:textId="77777777" w:rsidR="00D3252E" w:rsidRDefault="00702ED6" w:rsidP="00F82A53">
      <w:pPr>
        <w:pStyle w:val="2"/>
        <w:rPr>
          <w:lang w:val="en-US"/>
        </w:rPr>
      </w:pPr>
      <w:r>
        <w:rPr>
          <w:rtl/>
          <w:lang w:val="en-US"/>
        </w:rPr>
        <w:t xml:space="preserve">دراسة جدوى نشاط تلك المؤسسات في الخارج، إضافة إلى تكاليف اقتناء قاعدة بيانات لعملاء محتملين، أو اقتناء دراسات سوق (تم تنفيذها بالفعل). </w:t>
      </w:r>
    </w:p>
    <w:p w14:paraId="13A39EAD" w14:textId="77777777" w:rsidR="00D3252E" w:rsidRDefault="00702ED6" w:rsidP="00F82A53">
      <w:pPr>
        <w:pStyle w:val="2"/>
        <w:rPr>
          <w:lang w:val="en-US"/>
        </w:rPr>
      </w:pPr>
      <w:r>
        <w:rPr>
          <w:rtl/>
          <w:lang w:val="en-US"/>
        </w:rPr>
        <w:t xml:space="preserve">تسديد الرسوم القانونية والتسجيل ورسوم استئجار مبنى لمدة أقصاه 12شهر المساهمة في تكاليف وكالات التسويق والاتصالات لتنظيم وإطلاق النشاطات بطرق حديثة، وتسديد تكلفة المساعدات الفنية في حالة اللجوء إلى مستشار محلي في الدولة المستهدفة لاستقطاب عملاء هناك. </w:t>
      </w:r>
    </w:p>
    <w:p w14:paraId="070B1670" w14:textId="77777777" w:rsidR="00D3252E" w:rsidRDefault="00702ED6" w:rsidP="00F82A53">
      <w:pPr>
        <w:pStyle w:val="2"/>
        <w:rPr>
          <w:rtl/>
          <w:lang w:val="en-US"/>
        </w:rPr>
      </w:pPr>
      <w:r>
        <w:rPr>
          <w:rtl/>
          <w:lang w:val="en-US"/>
        </w:rPr>
        <w:t xml:space="preserve">تسديد نفقات السفر والإقامة في البلد المستهدف لرجل الأعمال ومعاونيه المقربين خلال سنة إنشاء المؤسسة. </w:t>
      </w:r>
    </w:p>
    <w:p w14:paraId="4F687405" w14:textId="77777777" w:rsidR="00D3252E" w:rsidRDefault="00702ED6" w:rsidP="00F82A53">
      <w:pPr>
        <w:pStyle w:val="2"/>
        <w:rPr>
          <w:lang w:val="en-US"/>
        </w:rPr>
      </w:pPr>
      <w:r>
        <w:rPr>
          <w:rtl/>
          <w:lang w:val="en-US"/>
        </w:rPr>
        <w:lastRenderedPageBreak/>
        <w:t xml:space="preserve">الزيادة في قيمة المبالغ القابلة للتحويل بحرية من قبل المؤسسات المصدرة في حالة الزيادة في الكمية المصدرة. فالدعم المالي لهذه النمط من المؤسسات في حالة القيام بنشاطات التدويل المختلفة يكون بتقديم إعانات مباشرة، أو من خلال الحصول على قروض ميسرة أو كلاهما معا كما هو موضح في الجدول التالي: </w:t>
      </w:r>
    </w:p>
    <w:p w14:paraId="7537B988" w14:textId="77777777" w:rsidR="00D3252E" w:rsidRDefault="00702ED6" w:rsidP="00904F91">
      <w:pPr>
        <w:pStyle w:val="tab"/>
        <w:rPr>
          <w:lang w:val="en-US"/>
        </w:rPr>
      </w:pPr>
      <w:bookmarkStart w:id="1093" w:name="_Toc159361780"/>
      <w:bookmarkStart w:id="1094" w:name="_Toc170071416"/>
      <w:r>
        <w:rPr>
          <w:rFonts w:hint="cs"/>
          <w:rtl/>
          <w:lang w:val="en-US"/>
        </w:rPr>
        <w:t>ال</w:t>
      </w:r>
      <w:r>
        <w:rPr>
          <w:rtl/>
          <w:lang w:val="en-US"/>
        </w:rPr>
        <w:t>جدول رقم (</w:t>
      </w:r>
      <w:r>
        <w:rPr>
          <w:rFonts w:hint="cs"/>
          <w:rtl/>
          <w:lang w:val="en-US"/>
        </w:rPr>
        <w:t>39</w:t>
      </w:r>
      <w:r>
        <w:rPr>
          <w:rtl/>
          <w:lang w:val="en-US"/>
        </w:rPr>
        <w:t>): يبين معدلات ومجالات الدعم التونسي للمشاريع الصغيرة والمتوسطة التي تقوم بالتدويل</w:t>
      </w:r>
      <w:bookmarkEnd w:id="1093"/>
      <w:bookmarkEnd w:id="1094"/>
    </w:p>
    <w:tbl>
      <w:tblPr>
        <w:tblStyle w:val="afb3"/>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7"/>
        <w:gridCol w:w="1417"/>
        <w:gridCol w:w="2093"/>
      </w:tblGrid>
      <w:tr w:rsidR="00D3252E" w14:paraId="0ADFC153" w14:textId="77777777">
        <w:trPr>
          <w:trHeight w:val="20"/>
        </w:trPr>
        <w:tc>
          <w:tcPr>
            <w:tcW w:w="3110" w:type="pct"/>
            <w:shd w:val="pct30" w:color="auto" w:fill="auto"/>
            <w:vAlign w:val="center"/>
          </w:tcPr>
          <w:p w14:paraId="75D58ED0" w14:textId="77777777" w:rsidR="00D3252E" w:rsidRDefault="00702ED6">
            <w:pPr>
              <w:pStyle w:val="16"/>
              <w:bidi w:val="0"/>
              <w:rPr>
                <w:lang w:val="en-GB" w:bidi="ar-DZ"/>
              </w:rPr>
            </w:pPr>
            <w:r>
              <w:rPr>
                <w:rtl/>
                <w:lang w:val="en-GB" w:bidi="ar-DZ"/>
              </w:rPr>
              <w:t>النشاط</w:t>
            </w:r>
          </w:p>
        </w:tc>
        <w:tc>
          <w:tcPr>
            <w:tcW w:w="763" w:type="pct"/>
            <w:shd w:val="pct30" w:color="auto" w:fill="auto"/>
            <w:vAlign w:val="center"/>
          </w:tcPr>
          <w:p w14:paraId="1CD4BDDF" w14:textId="77777777" w:rsidR="00D3252E" w:rsidRDefault="00702ED6">
            <w:pPr>
              <w:pStyle w:val="16"/>
              <w:bidi w:val="0"/>
              <w:rPr>
                <w:lang w:val="en-GB" w:bidi="ar-DZ"/>
              </w:rPr>
            </w:pPr>
            <w:r>
              <w:rPr>
                <w:rtl/>
                <w:lang w:val="en-GB" w:bidi="ar-DZ"/>
              </w:rPr>
              <w:t>معدل الدعم</w:t>
            </w:r>
          </w:p>
        </w:tc>
        <w:tc>
          <w:tcPr>
            <w:tcW w:w="1127" w:type="pct"/>
            <w:shd w:val="pct30" w:color="auto" w:fill="auto"/>
            <w:vAlign w:val="center"/>
          </w:tcPr>
          <w:p w14:paraId="2884D4AD" w14:textId="77777777" w:rsidR="00D3252E" w:rsidRDefault="00702ED6">
            <w:pPr>
              <w:pStyle w:val="16"/>
              <w:bidi w:val="0"/>
              <w:rPr>
                <w:lang w:val="en-GB" w:bidi="ar-DZ"/>
              </w:rPr>
            </w:pPr>
            <w:r>
              <w:rPr>
                <w:rtl/>
                <w:lang w:val="en-GB" w:bidi="ar-DZ"/>
              </w:rPr>
              <w:t>قيمة القرض المساعد</w:t>
            </w:r>
          </w:p>
        </w:tc>
      </w:tr>
      <w:tr w:rsidR="00D3252E" w14:paraId="04AB0034" w14:textId="77777777">
        <w:trPr>
          <w:trHeight w:val="20"/>
        </w:trPr>
        <w:tc>
          <w:tcPr>
            <w:tcW w:w="3110" w:type="pct"/>
            <w:vAlign w:val="center"/>
          </w:tcPr>
          <w:p w14:paraId="450843C6" w14:textId="77777777" w:rsidR="00D3252E" w:rsidRDefault="00702ED6">
            <w:pPr>
              <w:pStyle w:val="16"/>
              <w:bidi w:val="0"/>
              <w:rPr>
                <w:lang w:bidi="ar-DZ"/>
              </w:rPr>
            </w:pPr>
            <w:r>
              <w:rPr>
                <w:rtl/>
                <w:lang w:val="en-GB" w:bidi="ar-DZ"/>
              </w:rPr>
              <w:t>إنشاء علامة تجارية خاصة وحمايتها.</w:t>
            </w:r>
            <w:r>
              <w:rPr>
                <w:lang w:val="en-GB" w:bidi="ar-DZ"/>
              </w:rPr>
              <w:t xml:space="preserve">-  </w:t>
            </w:r>
          </w:p>
          <w:p w14:paraId="691CECBA" w14:textId="77777777" w:rsidR="00D3252E" w:rsidRDefault="00702ED6">
            <w:pPr>
              <w:pStyle w:val="16"/>
              <w:bidi w:val="0"/>
              <w:rPr>
                <w:lang w:val="en-GB" w:bidi="ar-DZ"/>
              </w:rPr>
            </w:pPr>
            <w:r>
              <w:rPr>
                <w:rtl/>
                <w:lang w:val="en-GB" w:bidi="ar-DZ"/>
              </w:rPr>
              <w:t>- المشاركة في المناقصات الدولية.</w:t>
            </w:r>
          </w:p>
          <w:p w14:paraId="15B287B2" w14:textId="77777777" w:rsidR="00D3252E" w:rsidRDefault="00702ED6">
            <w:pPr>
              <w:pStyle w:val="16"/>
              <w:bidi w:val="0"/>
              <w:rPr>
                <w:lang w:val="en-GB" w:bidi="ar-DZ"/>
              </w:rPr>
            </w:pPr>
            <w:r>
              <w:rPr>
                <w:rtl/>
                <w:lang w:val="en-GB" w:bidi="ar-DZ"/>
              </w:rPr>
              <w:t>- المشاركة في التظاهرات الإنتاجية في الخارج</w:t>
            </w:r>
          </w:p>
        </w:tc>
        <w:tc>
          <w:tcPr>
            <w:tcW w:w="763" w:type="pct"/>
            <w:vAlign w:val="center"/>
          </w:tcPr>
          <w:p w14:paraId="7D0C6F42" w14:textId="77777777" w:rsidR="00D3252E" w:rsidRDefault="00702ED6">
            <w:pPr>
              <w:pStyle w:val="16"/>
              <w:bidi w:val="0"/>
              <w:rPr>
                <w:lang w:val="en-GB" w:bidi="ar-DZ"/>
              </w:rPr>
            </w:pPr>
            <w:r>
              <w:rPr>
                <w:lang w:val="en-GB" w:bidi="ar-DZ"/>
              </w:rPr>
              <w:t>30%</w:t>
            </w:r>
          </w:p>
        </w:tc>
        <w:tc>
          <w:tcPr>
            <w:tcW w:w="1127" w:type="pct"/>
            <w:vAlign w:val="center"/>
          </w:tcPr>
          <w:p w14:paraId="61152EA3" w14:textId="77777777" w:rsidR="00D3252E" w:rsidRDefault="00702ED6">
            <w:pPr>
              <w:pStyle w:val="16"/>
              <w:bidi w:val="0"/>
              <w:rPr>
                <w:lang w:val="en-GB" w:bidi="ar-DZ"/>
              </w:rPr>
            </w:pPr>
            <w:r>
              <w:rPr>
                <w:lang w:val="en-GB" w:bidi="ar-DZ"/>
              </w:rPr>
              <w:t>50 %</w:t>
            </w:r>
          </w:p>
        </w:tc>
      </w:tr>
      <w:tr w:rsidR="00D3252E" w14:paraId="2FC97D0A" w14:textId="77777777">
        <w:trPr>
          <w:trHeight w:val="20"/>
        </w:trPr>
        <w:tc>
          <w:tcPr>
            <w:tcW w:w="3110" w:type="pct"/>
            <w:vAlign w:val="center"/>
          </w:tcPr>
          <w:p w14:paraId="2F338E54" w14:textId="77777777" w:rsidR="00D3252E" w:rsidRDefault="00702ED6">
            <w:pPr>
              <w:pStyle w:val="16"/>
              <w:bidi w:val="0"/>
              <w:rPr>
                <w:lang w:val="en-GB" w:bidi="ar-DZ"/>
              </w:rPr>
            </w:pPr>
            <w:r>
              <w:rPr>
                <w:rtl/>
                <w:lang w:val="en-GB" w:bidi="ar-DZ"/>
              </w:rPr>
              <w:t>- تطوير مجموعة من المنتجات موجهة للأسواق الخارجية.</w:t>
            </w:r>
          </w:p>
          <w:p w14:paraId="67E7F246" w14:textId="77777777" w:rsidR="00D3252E" w:rsidRDefault="00702ED6">
            <w:pPr>
              <w:pStyle w:val="16"/>
              <w:bidi w:val="0"/>
              <w:rPr>
                <w:lang w:val="en-GB" w:bidi="ar-DZ"/>
              </w:rPr>
            </w:pPr>
            <w:r>
              <w:rPr>
                <w:rtl/>
                <w:lang w:val="en-GB" w:bidi="ar-DZ"/>
              </w:rPr>
              <w:t>- السعي لإقامة وحدة إنتاجية في الخارج أو أنشطة مساعدة لعمليات التصدير</w:t>
            </w:r>
          </w:p>
        </w:tc>
        <w:tc>
          <w:tcPr>
            <w:tcW w:w="763" w:type="pct"/>
            <w:vAlign w:val="center"/>
          </w:tcPr>
          <w:p w14:paraId="48464564" w14:textId="77777777" w:rsidR="00D3252E" w:rsidRDefault="00702ED6">
            <w:pPr>
              <w:pStyle w:val="16"/>
              <w:bidi w:val="0"/>
              <w:rPr>
                <w:lang w:val="en-GB" w:bidi="ar-DZ"/>
              </w:rPr>
            </w:pPr>
            <w:r>
              <w:rPr>
                <w:lang w:val="en-GB" w:bidi="ar-DZ"/>
              </w:rPr>
              <w:t>40 %</w:t>
            </w:r>
          </w:p>
        </w:tc>
        <w:tc>
          <w:tcPr>
            <w:tcW w:w="1127" w:type="pct"/>
            <w:vAlign w:val="center"/>
          </w:tcPr>
          <w:p w14:paraId="4AE0DEA0" w14:textId="77777777" w:rsidR="00D3252E" w:rsidRDefault="00702ED6">
            <w:pPr>
              <w:pStyle w:val="16"/>
              <w:bidi w:val="0"/>
              <w:rPr>
                <w:lang w:val="en-GB" w:bidi="ar-DZ"/>
              </w:rPr>
            </w:pPr>
            <w:r>
              <w:rPr>
                <w:lang w:val="en-GB" w:bidi="ar-DZ"/>
              </w:rPr>
              <w:t>40 %</w:t>
            </w:r>
          </w:p>
        </w:tc>
      </w:tr>
      <w:tr w:rsidR="00D3252E" w14:paraId="2605C07B" w14:textId="77777777">
        <w:trPr>
          <w:trHeight w:val="20"/>
        </w:trPr>
        <w:tc>
          <w:tcPr>
            <w:tcW w:w="3110" w:type="pct"/>
            <w:vAlign w:val="center"/>
          </w:tcPr>
          <w:p w14:paraId="5FCEA519" w14:textId="77777777" w:rsidR="00D3252E" w:rsidRDefault="00702ED6">
            <w:pPr>
              <w:pStyle w:val="16"/>
              <w:bidi w:val="0"/>
              <w:rPr>
                <w:lang w:val="en-GB" w:bidi="ar-DZ"/>
              </w:rPr>
            </w:pPr>
            <w:r>
              <w:rPr>
                <w:rtl/>
                <w:lang w:val="en-GB" w:bidi="ar-DZ"/>
              </w:rPr>
              <w:t>إنشاء موقع إلكتروني للمشروع</w:t>
            </w:r>
          </w:p>
        </w:tc>
        <w:tc>
          <w:tcPr>
            <w:tcW w:w="763" w:type="pct"/>
            <w:vAlign w:val="center"/>
          </w:tcPr>
          <w:p w14:paraId="15A0A054" w14:textId="77777777" w:rsidR="00D3252E" w:rsidRDefault="00702ED6">
            <w:pPr>
              <w:pStyle w:val="16"/>
              <w:bidi w:val="0"/>
              <w:rPr>
                <w:lang w:val="en-GB" w:bidi="ar-DZ"/>
              </w:rPr>
            </w:pPr>
            <w:r>
              <w:rPr>
                <w:lang w:val="en-GB" w:bidi="ar-DZ"/>
              </w:rPr>
              <w:t>50 %</w:t>
            </w:r>
          </w:p>
        </w:tc>
        <w:tc>
          <w:tcPr>
            <w:tcW w:w="1127" w:type="pct"/>
            <w:vAlign w:val="center"/>
          </w:tcPr>
          <w:p w14:paraId="4E336DBD" w14:textId="77777777" w:rsidR="00D3252E" w:rsidRDefault="00D3252E">
            <w:pPr>
              <w:pStyle w:val="16"/>
              <w:bidi w:val="0"/>
              <w:rPr>
                <w:lang w:val="en-GB" w:bidi="ar-DZ"/>
              </w:rPr>
            </w:pPr>
          </w:p>
        </w:tc>
      </w:tr>
      <w:tr w:rsidR="00D3252E" w14:paraId="3168AE8D" w14:textId="77777777">
        <w:trPr>
          <w:trHeight w:val="20"/>
        </w:trPr>
        <w:tc>
          <w:tcPr>
            <w:tcW w:w="3110" w:type="pct"/>
            <w:vAlign w:val="center"/>
          </w:tcPr>
          <w:p w14:paraId="45B5F9D6" w14:textId="77777777" w:rsidR="00D3252E" w:rsidRDefault="00702ED6">
            <w:pPr>
              <w:pStyle w:val="16"/>
              <w:bidi w:val="0"/>
              <w:rPr>
                <w:lang w:val="en-GB" w:bidi="ar-DZ"/>
              </w:rPr>
            </w:pPr>
            <w:r>
              <w:rPr>
                <w:rtl/>
                <w:lang w:val="en-GB" w:bidi="ar-DZ"/>
              </w:rPr>
              <w:t>القيام بإشهار أو طبع كتالوج</w:t>
            </w:r>
          </w:p>
        </w:tc>
        <w:tc>
          <w:tcPr>
            <w:tcW w:w="763" w:type="pct"/>
            <w:vAlign w:val="center"/>
          </w:tcPr>
          <w:p w14:paraId="713E67B2" w14:textId="77777777" w:rsidR="00D3252E" w:rsidRDefault="00D3252E">
            <w:pPr>
              <w:pStyle w:val="16"/>
              <w:bidi w:val="0"/>
              <w:rPr>
                <w:lang w:val="en-GB" w:bidi="ar-DZ"/>
              </w:rPr>
            </w:pPr>
          </w:p>
        </w:tc>
        <w:tc>
          <w:tcPr>
            <w:tcW w:w="1127" w:type="pct"/>
            <w:vAlign w:val="center"/>
          </w:tcPr>
          <w:p w14:paraId="021D1985" w14:textId="77777777" w:rsidR="00D3252E" w:rsidRDefault="00702ED6">
            <w:pPr>
              <w:pStyle w:val="16"/>
              <w:bidi w:val="0"/>
              <w:rPr>
                <w:lang w:val="en-GB" w:bidi="ar-DZ"/>
              </w:rPr>
            </w:pPr>
            <w:r>
              <w:rPr>
                <w:lang w:val="en-GB" w:bidi="ar-DZ"/>
              </w:rPr>
              <w:t>50 %</w:t>
            </w:r>
          </w:p>
        </w:tc>
      </w:tr>
    </w:tbl>
    <w:p w14:paraId="17FD29A6" w14:textId="77777777" w:rsidR="00D3252E" w:rsidRDefault="00702ED6">
      <w:pPr>
        <w:pStyle w:val="17"/>
        <w:bidi w:val="0"/>
        <w:rPr>
          <w:rFonts w:asciiTheme="majorBidi" w:hAnsiTheme="majorBidi" w:cstheme="majorBidi"/>
          <w:sz w:val="24"/>
          <w:szCs w:val="24"/>
        </w:rPr>
      </w:pPr>
      <w:r>
        <w:rPr>
          <w:rFonts w:asciiTheme="majorBidi" w:hAnsiTheme="majorBidi" w:cstheme="majorBidi"/>
          <w:sz w:val="24"/>
          <w:szCs w:val="24"/>
        </w:rPr>
        <w:t>Source</w:t>
      </w:r>
      <w:r>
        <w:rPr>
          <w:rFonts w:asciiTheme="majorBidi" w:hAnsiTheme="majorBidi" w:cstheme="majorBidi"/>
          <w:sz w:val="24"/>
          <w:szCs w:val="24"/>
          <w:rtl/>
        </w:rPr>
        <w:t xml:space="preserve">: </w:t>
      </w:r>
      <w:sdt>
        <w:sdtPr>
          <w:rPr>
            <w:rFonts w:asciiTheme="majorBidi" w:hAnsiTheme="majorBidi" w:cstheme="majorBidi"/>
            <w:sz w:val="24"/>
            <w:szCs w:val="24"/>
          </w:rPr>
          <w:id w:val="840590475"/>
        </w:sdtPr>
        <w:sdtContent>
          <w:r>
            <w:rPr>
              <w:rFonts w:asciiTheme="majorBidi" w:hAnsiTheme="majorBidi" w:cstheme="majorBidi"/>
              <w:sz w:val="24"/>
              <w:szCs w:val="24"/>
              <w:rtl/>
            </w:rPr>
            <w:fldChar w:fldCharType="begin"/>
          </w:r>
          <w:r>
            <w:rPr>
              <w:rFonts w:asciiTheme="majorBidi" w:hAnsiTheme="majorBidi" w:cstheme="majorBidi"/>
              <w:sz w:val="24"/>
              <w:szCs w:val="24"/>
            </w:rPr>
            <w:instrText xml:space="preserve">CITATION Min19 \l 5121 </w:instrText>
          </w:r>
          <w:r>
            <w:rPr>
              <w:rFonts w:asciiTheme="majorBidi" w:hAnsiTheme="majorBidi" w:cstheme="majorBidi"/>
              <w:sz w:val="24"/>
              <w:szCs w:val="24"/>
              <w:rtl/>
            </w:rPr>
            <w:fldChar w:fldCharType="separate"/>
          </w:r>
          <w:r>
            <w:rPr>
              <w:rFonts w:asciiTheme="majorBidi" w:hAnsiTheme="majorBidi" w:cstheme="majorBidi"/>
              <w:sz w:val="24"/>
              <w:szCs w:val="24"/>
            </w:rPr>
            <w:t>(Ministère de l’Industrie, 2019)</w:t>
          </w:r>
          <w:r>
            <w:rPr>
              <w:rFonts w:asciiTheme="majorBidi" w:hAnsiTheme="majorBidi" w:cstheme="majorBidi"/>
              <w:sz w:val="24"/>
              <w:szCs w:val="24"/>
              <w:rtl/>
            </w:rPr>
            <w:fldChar w:fldCharType="end"/>
          </w:r>
        </w:sdtContent>
      </w:sdt>
    </w:p>
    <w:p w14:paraId="6633884A" w14:textId="77777777" w:rsidR="00D3252E" w:rsidRDefault="00702ED6">
      <w:pPr>
        <w:rPr>
          <w:lang w:val="en-US" w:bidi="ar-DZ"/>
        </w:rPr>
      </w:pPr>
      <w:r>
        <w:rPr>
          <w:rtl/>
          <w:lang w:val="en-US" w:bidi="ar-DZ"/>
        </w:rPr>
        <w:t>مكن هذا الدعم العديد من المؤسسات الصغيرة والمتوسطة للولوج في العديد من الأسواق الخارجية سواء من أجل التصدير المباشر أو بالقيام باستثمار مباشر، كما يوضح الجدول التالي أهم مجالات التدويل بالنسبة للمؤسسات الصغيرة والمتوسطة التونسية في سنة 2017</w:t>
      </w:r>
    </w:p>
    <w:p w14:paraId="78537490" w14:textId="77777777" w:rsidR="00904F91" w:rsidRDefault="00904F91">
      <w:pPr>
        <w:rPr>
          <w:lang w:val="en-US" w:bidi="ar-DZ"/>
        </w:rPr>
      </w:pPr>
    </w:p>
    <w:p w14:paraId="396841FF" w14:textId="77777777" w:rsidR="00904F91" w:rsidRDefault="00904F91">
      <w:pPr>
        <w:rPr>
          <w:lang w:val="en-US" w:bidi="ar-DZ"/>
        </w:rPr>
      </w:pPr>
    </w:p>
    <w:p w14:paraId="058D667A" w14:textId="77777777" w:rsidR="00904F91" w:rsidRDefault="00904F91">
      <w:pPr>
        <w:rPr>
          <w:lang w:val="en-US" w:bidi="ar-DZ"/>
        </w:rPr>
      </w:pPr>
    </w:p>
    <w:p w14:paraId="40738A62" w14:textId="77777777" w:rsidR="00904F91" w:rsidRDefault="00904F91">
      <w:pPr>
        <w:rPr>
          <w:lang w:val="en-US" w:bidi="ar-DZ"/>
        </w:rPr>
      </w:pPr>
    </w:p>
    <w:p w14:paraId="2D4ACCE9" w14:textId="77777777" w:rsidR="00904F91" w:rsidRDefault="00904F91">
      <w:pPr>
        <w:rPr>
          <w:lang w:val="en-US" w:bidi="ar-DZ"/>
        </w:rPr>
      </w:pPr>
    </w:p>
    <w:p w14:paraId="6200678E" w14:textId="77777777" w:rsidR="00D3252E" w:rsidRDefault="00702ED6" w:rsidP="00904F91">
      <w:pPr>
        <w:pStyle w:val="tab"/>
        <w:rPr>
          <w:lang w:val="en-US"/>
        </w:rPr>
      </w:pPr>
      <w:bookmarkStart w:id="1095" w:name="_Toc159361781"/>
      <w:bookmarkStart w:id="1096" w:name="_Toc170071417"/>
      <w:r>
        <w:rPr>
          <w:rFonts w:hint="cs"/>
          <w:rtl/>
          <w:lang w:val="en-US"/>
        </w:rPr>
        <w:t>ال</w:t>
      </w:r>
      <w:r>
        <w:rPr>
          <w:rtl/>
          <w:lang w:val="en-US"/>
        </w:rPr>
        <w:t>جدول رقم (</w:t>
      </w:r>
      <w:r>
        <w:rPr>
          <w:rFonts w:hint="cs"/>
          <w:rtl/>
          <w:lang w:val="en-US"/>
        </w:rPr>
        <w:t>40</w:t>
      </w:r>
      <w:r>
        <w:rPr>
          <w:rtl/>
          <w:lang w:val="en-US"/>
        </w:rPr>
        <w:t>): مجالات عمليات التدويل بالنسبة للمشاريع الصغيرة والمتوسطة التونسية 2017</w:t>
      </w:r>
      <w:bookmarkEnd w:id="1095"/>
      <w:bookmarkEnd w:id="1096"/>
    </w:p>
    <w:tbl>
      <w:tblPr>
        <w:tblStyle w:val="afc3"/>
        <w:bidiVisual/>
        <w:tblW w:w="92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3"/>
        <w:gridCol w:w="4644"/>
      </w:tblGrid>
      <w:tr w:rsidR="00D3252E" w14:paraId="5F00875C" w14:textId="77777777">
        <w:tc>
          <w:tcPr>
            <w:tcW w:w="4643" w:type="dxa"/>
            <w:shd w:val="clear" w:color="auto" w:fill="A6A6A6"/>
          </w:tcPr>
          <w:p w14:paraId="4491A946" w14:textId="77777777" w:rsidR="00D3252E" w:rsidRDefault="00702ED6">
            <w:pPr>
              <w:pStyle w:val="16"/>
              <w:bidi w:val="0"/>
              <w:rPr>
                <w:lang w:val="en-GB" w:bidi="ar-DZ"/>
              </w:rPr>
            </w:pPr>
            <w:r>
              <w:rPr>
                <w:rtl/>
                <w:lang w:val="en-GB" w:bidi="ar-DZ"/>
              </w:rPr>
              <w:t>النشاط</w:t>
            </w:r>
          </w:p>
        </w:tc>
        <w:tc>
          <w:tcPr>
            <w:tcW w:w="4644" w:type="dxa"/>
            <w:shd w:val="clear" w:color="auto" w:fill="A6A6A6"/>
          </w:tcPr>
          <w:p w14:paraId="2317B17B" w14:textId="77777777" w:rsidR="00D3252E" w:rsidRDefault="00702ED6">
            <w:pPr>
              <w:pStyle w:val="16"/>
              <w:bidi w:val="0"/>
              <w:rPr>
                <w:lang w:val="en-GB" w:bidi="ar-DZ"/>
              </w:rPr>
            </w:pPr>
            <w:r>
              <w:rPr>
                <w:rtl/>
                <w:lang w:val="en-GB" w:bidi="ar-DZ"/>
              </w:rPr>
              <w:t>النسبة</w:t>
            </w:r>
          </w:p>
        </w:tc>
      </w:tr>
      <w:tr w:rsidR="00D3252E" w14:paraId="3C1BA0E5" w14:textId="77777777">
        <w:tc>
          <w:tcPr>
            <w:tcW w:w="4643" w:type="dxa"/>
          </w:tcPr>
          <w:p w14:paraId="3255BFCC" w14:textId="77777777" w:rsidR="00D3252E" w:rsidRDefault="00702ED6">
            <w:pPr>
              <w:pStyle w:val="16"/>
              <w:bidi w:val="0"/>
              <w:rPr>
                <w:lang w:val="en-GB" w:bidi="ar-DZ"/>
              </w:rPr>
            </w:pPr>
            <w:r>
              <w:rPr>
                <w:rtl/>
                <w:lang w:val="en-GB" w:bidi="ar-DZ"/>
              </w:rPr>
              <w:t>التصنيع</w:t>
            </w:r>
          </w:p>
        </w:tc>
        <w:tc>
          <w:tcPr>
            <w:tcW w:w="4644" w:type="dxa"/>
          </w:tcPr>
          <w:p w14:paraId="1EABB3C0" w14:textId="77777777" w:rsidR="00D3252E" w:rsidRDefault="00702ED6">
            <w:pPr>
              <w:pStyle w:val="16"/>
              <w:bidi w:val="0"/>
              <w:rPr>
                <w:lang w:val="en-GB" w:bidi="ar-DZ"/>
              </w:rPr>
            </w:pPr>
            <w:r>
              <w:rPr>
                <w:lang w:val="en-GB" w:bidi="ar-DZ"/>
              </w:rPr>
              <w:t>%46.92</w:t>
            </w:r>
          </w:p>
        </w:tc>
      </w:tr>
      <w:tr w:rsidR="00D3252E" w14:paraId="04AAA525" w14:textId="77777777">
        <w:tc>
          <w:tcPr>
            <w:tcW w:w="4643" w:type="dxa"/>
          </w:tcPr>
          <w:p w14:paraId="0AF84A5C" w14:textId="77777777" w:rsidR="00D3252E" w:rsidRDefault="00702ED6">
            <w:pPr>
              <w:pStyle w:val="16"/>
              <w:bidi w:val="0"/>
              <w:rPr>
                <w:rtl/>
                <w:lang w:val="en-GB" w:bidi="ar-DZ"/>
              </w:rPr>
            </w:pPr>
            <w:r>
              <w:rPr>
                <w:rtl/>
                <w:lang w:val="en-GB" w:bidi="ar-DZ"/>
              </w:rPr>
              <w:t>تكنولوجيا الإعلام والاتصال</w:t>
            </w:r>
          </w:p>
        </w:tc>
        <w:tc>
          <w:tcPr>
            <w:tcW w:w="4644" w:type="dxa"/>
          </w:tcPr>
          <w:p w14:paraId="724964BD" w14:textId="77777777" w:rsidR="00D3252E" w:rsidRDefault="00702ED6">
            <w:pPr>
              <w:pStyle w:val="16"/>
              <w:bidi w:val="0"/>
              <w:rPr>
                <w:lang w:val="en-GB" w:bidi="ar-DZ"/>
              </w:rPr>
            </w:pPr>
            <w:r>
              <w:rPr>
                <w:lang w:val="en-GB" w:bidi="ar-DZ"/>
              </w:rPr>
              <w:t>%23.29</w:t>
            </w:r>
          </w:p>
        </w:tc>
      </w:tr>
      <w:tr w:rsidR="00D3252E" w14:paraId="582AF140" w14:textId="77777777">
        <w:tc>
          <w:tcPr>
            <w:tcW w:w="4643" w:type="dxa"/>
          </w:tcPr>
          <w:p w14:paraId="218E20EF" w14:textId="77777777" w:rsidR="00D3252E" w:rsidRDefault="00702ED6">
            <w:pPr>
              <w:pStyle w:val="16"/>
              <w:bidi w:val="0"/>
              <w:rPr>
                <w:lang w:val="en-GB" w:bidi="ar-DZ"/>
              </w:rPr>
            </w:pPr>
            <w:r>
              <w:rPr>
                <w:rtl/>
                <w:lang w:val="en-GB" w:bidi="ar-DZ"/>
              </w:rPr>
              <w:t>الخدمات</w:t>
            </w:r>
          </w:p>
        </w:tc>
        <w:tc>
          <w:tcPr>
            <w:tcW w:w="4644" w:type="dxa"/>
          </w:tcPr>
          <w:p w14:paraId="649235E8" w14:textId="77777777" w:rsidR="00D3252E" w:rsidRDefault="00702ED6">
            <w:pPr>
              <w:pStyle w:val="16"/>
              <w:bidi w:val="0"/>
              <w:rPr>
                <w:lang w:val="en-GB" w:bidi="ar-DZ"/>
              </w:rPr>
            </w:pPr>
            <w:r>
              <w:rPr>
                <w:lang w:val="en-GB" w:bidi="ar-DZ"/>
              </w:rPr>
              <w:t>%19.18</w:t>
            </w:r>
          </w:p>
        </w:tc>
      </w:tr>
      <w:tr w:rsidR="00D3252E" w14:paraId="0604A048" w14:textId="77777777">
        <w:tc>
          <w:tcPr>
            <w:tcW w:w="4643" w:type="dxa"/>
          </w:tcPr>
          <w:p w14:paraId="02761AA4" w14:textId="77777777" w:rsidR="00D3252E" w:rsidRDefault="00702ED6">
            <w:pPr>
              <w:pStyle w:val="16"/>
              <w:bidi w:val="0"/>
              <w:rPr>
                <w:lang w:val="en-GB" w:bidi="ar-DZ"/>
              </w:rPr>
            </w:pPr>
            <w:r>
              <w:rPr>
                <w:rtl/>
                <w:lang w:val="en-GB" w:bidi="ar-DZ"/>
              </w:rPr>
              <w:t>التجارة الخارجية</w:t>
            </w:r>
          </w:p>
        </w:tc>
        <w:tc>
          <w:tcPr>
            <w:tcW w:w="4644" w:type="dxa"/>
          </w:tcPr>
          <w:p w14:paraId="07E8B8C2" w14:textId="77777777" w:rsidR="00D3252E" w:rsidRDefault="00702ED6">
            <w:pPr>
              <w:pStyle w:val="16"/>
              <w:bidi w:val="0"/>
              <w:rPr>
                <w:lang w:val="en-GB" w:bidi="ar-DZ"/>
              </w:rPr>
            </w:pPr>
            <w:r>
              <w:rPr>
                <w:lang w:val="en-GB" w:bidi="ar-DZ"/>
              </w:rPr>
              <w:t>%6.51</w:t>
            </w:r>
          </w:p>
        </w:tc>
      </w:tr>
      <w:tr w:rsidR="00D3252E" w14:paraId="46ACD6DC" w14:textId="77777777">
        <w:tc>
          <w:tcPr>
            <w:tcW w:w="4643" w:type="dxa"/>
          </w:tcPr>
          <w:p w14:paraId="7A859E4B" w14:textId="77777777" w:rsidR="00D3252E" w:rsidRDefault="00702ED6">
            <w:pPr>
              <w:pStyle w:val="16"/>
              <w:bidi w:val="0"/>
              <w:rPr>
                <w:lang w:val="en-GB" w:bidi="ar-DZ"/>
              </w:rPr>
            </w:pPr>
            <w:r>
              <w:rPr>
                <w:rtl/>
                <w:lang w:val="en-GB" w:bidi="ar-DZ"/>
              </w:rPr>
              <w:lastRenderedPageBreak/>
              <w:t>الحرف</w:t>
            </w:r>
          </w:p>
        </w:tc>
        <w:tc>
          <w:tcPr>
            <w:tcW w:w="4644" w:type="dxa"/>
          </w:tcPr>
          <w:p w14:paraId="7316A45F" w14:textId="77777777" w:rsidR="00D3252E" w:rsidRDefault="00702ED6">
            <w:pPr>
              <w:pStyle w:val="16"/>
              <w:bidi w:val="0"/>
              <w:rPr>
                <w:lang w:val="en-GB" w:bidi="ar-DZ"/>
              </w:rPr>
            </w:pPr>
            <w:r>
              <w:rPr>
                <w:lang w:val="en-GB" w:bidi="ar-DZ"/>
              </w:rPr>
              <w:t>%2.74</w:t>
            </w:r>
          </w:p>
        </w:tc>
      </w:tr>
      <w:tr w:rsidR="00D3252E" w14:paraId="522961B1" w14:textId="77777777">
        <w:tc>
          <w:tcPr>
            <w:tcW w:w="4643" w:type="dxa"/>
          </w:tcPr>
          <w:p w14:paraId="6FBB839F" w14:textId="77777777" w:rsidR="00D3252E" w:rsidRDefault="00702ED6">
            <w:pPr>
              <w:pStyle w:val="16"/>
              <w:bidi w:val="0"/>
              <w:rPr>
                <w:lang w:val="en-GB" w:bidi="ar-DZ"/>
              </w:rPr>
            </w:pPr>
            <w:r>
              <w:rPr>
                <w:rtl/>
                <w:lang w:val="en-GB" w:bidi="ar-DZ"/>
              </w:rPr>
              <w:t>الزراعة والصيد</w:t>
            </w:r>
          </w:p>
        </w:tc>
        <w:tc>
          <w:tcPr>
            <w:tcW w:w="4644" w:type="dxa"/>
          </w:tcPr>
          <w:p w14:paraId="07B55277" w14:textId="77777777" w:rsidR="00D3252E" w:rsidRDefault="00702ED6">
            <w:pPr>
              <w:pStyle w:val="16"/>
              <w:bidi w:val="0"/>
              <w:rPr>
                <w:lang w:val="en-GB" w:bidi="ar-DZ"/>
              </w:rPr>
            </w:pPr>
            <w:r>
              <w:rPr>
                <w:lang w:val="en-GB" w:bidi="ar-DZ"/>
              </w:rPr>
              <w:t>%1.37</w:t>
            </w:r>
          </w:p>
        </w:tc>
      </w:tr>
    </w:tbl>
    <w:p w14:paraId="1895A190" w14:textId="77777777" w:rsidR="00D3252E" w:rsidRDefault="00702ED6">
      <w:pPr>
        <w:pStyle w:val="17"/>
        <w:bidi w:val="0"/>
        <w:rPr>
          <w:rFonts w:asciiTheme="majorBidi" w:hAnsiTheme="majorBidi" w:cstheme="majorBidi"/>
          <w:sz w:val="24"/>
          <w:szCs w:val="24"/>
        </w:rPr>
      </w:pPr>
      <w:r>
        <w:rPr>
          <w:rFonts w:asciiTheme="majorBidi" w:hAnsiTheme="majorBidi" w:cstheme="majorBidi"/>
          <w:sz w:val="24"/>
          <w:szCs w:val="24"/>
        </w:rPr>
        <w:t>Source</w:t>
      </w:r>
      <w:r>
        <w:rPr>
          <w:rFonts w:asciiTheme="majorBidi" w:hAnsiTheme="majorBidi" w:cstheme="majorBidi"/>
          <w:sz w:val="24"/>
          <w:szCs w:val="24"/>
          <w:rtl/>
        </w:rPr>
        <w:t xml:space="preserve">: </w:t>
      </w:r>
      <w:sdt>
        <w:sdtPr>
          <w:rPr>
            <w:rFonts w:asciiTheme="majorBidi" w:hAnsiTheme="majorBidi" w:cstheme="majorBidi"/>
            <w:sz w:val="24"/>
            <w:szCs w:val="24"/>
          </w:rPr>
          <w:id w:val="1694262299"/>
        </w:sdtPr>
        <w:sdtContent>
          <w:r>
            <w:rPr>
              <w:rFonts w:asciiTheme="majorBidi" w:hAnsiTheme="majorBidi" w:cstheme="majorBidi"/>
              <w:sz w:val="24"/>
              <w:szCs w:val="24"/>
              <w:rtl/>
            </w:rPr>
            <w:fldChar w:fldCharType="begin"/>
          </w:r>
          <w:r>
            <w:rPr>
              <w:rFonts w:asciiTheme="majorBidi" w:hAnsiTheme="majorBidi" w:cstheme="majorBidi"/>
              <w:sz w:val="24"/>
              <w:szCs w:val="24"/>
              <w:rtl/>
            </w:rPr>
            <w:instrText xml:space="preserve"> </w:instrText>
          </w:r>
          <w:r>
            <w:rPr>
              <w:rFonts w:asciiTheme="majorBidi" w:hAnsiTheme="majorBidi" w:cstheme="majorBidi"/>
              <w:sz w:val="24"/>
              <w:szCs w:val="24"/>
            </w:rPr>
            <w:instrText>CITATION</w:instrText>
          </w:r>
          <w:r>
            <w:rPr>
              <w:rFonts w:asciiTheme="majorBidi" w:hAnsiTheme="majorBidi" w:cstheme="majorBidi"/>
              <w:sz w:val="24"/>
              <w:szCs w:val="24"/>
              <w:rtl/>
            </w:rPr>
            <w:instrText xml:space="preserve"> </w:instrText>
          </w:r>
          <w:r>
            <w:rPr>
              <w:rFonts w:asciiTheme="majorBidi" w:hAnsiTheme="majorBidi" w:cstheme="majorBidi"/>
              <w:sz w:val="24"/>
              <w:szCs w:val="24"/>
            </w:rPr>
            <w:instrText>Min17 \l 5121</w:instrText>
          </w:r>
          <w:r>
            <w:rPr>
              <w:rFonts w:asciiTheme="majorBidi" w:hAnsiTheme="majorBidi" w:cstheme="majorBidi"/>
              <w:sz w:val="24"/>
              <w:szCs w:val="24"/>
              <w:rtl/>
            </w:rPr>
            <w:instrText xml:space="preserve"> </w:instrText>
          </w:r>
          <w:r>
            <w:rPr>
              <w:rFonts w:asciiTheme="majorBidi" w:hAnsiTheme="majorBidi" w:cstheme="majorBidi"/>
              <w:sz w:val="24"/>
              <w:szCs w:val="24"/>
              <w:rtl/>
            </w:rPr>
            <w:fldChar w:fldCharType="separate"/>
          </w:r>
          <w:r>
            <w:rPr>
              <w:rFonts w:asciiTheme="majorBidi" w:hAnsiTheme="majorBidi" w:cstheme="majorBidi"/>
              <w:sz w:val="24"/>
              <w:szCs w:val="24"/>
            </w:rPr>
            <w:t>(Ministère de l’Industrie, 2017)</w:t>
          </w:r>
          <w:r>
            <w:rPr>
              <w:rFonts w:asciiTheme="majorBidi" w:hAnsiTheme="majorBidi" w:cstheme="majorBidi"/>
              <w:sz w:val="24"/>
              <w:szCs w:val="24"/>
              <w:rtl/>
            </w:rPr>
            <w:fldChar w:fldCharType="end"/>
          </w:r>
        </w:sdtContent>
      </w:sdt>
    </w:p>
    <w:p w14:paraId="3F63D81F" w14:textId="77777777" w:rsidR="00D3252E" w:rsidRDefault="00702ED6">
      <w:pPr>
        <w:rPr>
          <w:b/>
          <w:lang w:val="en-US" w:bidi="ar-DZ"/>
        </w:rPr>
      </w:pPr>
      <w:r>
        <w:rPr>
          <w:rtl/>
          <w:lang w:val="en-US" w:bidi="ar-DZ"/>
        </w:rPr>
        <w:t xml:space="preserve">فالجانب الأكثر استهدافا، هي المنتجات النهائية التي تمتاز بميزة سعرية وهيكلية والموجهة خصوصا إلى الأسواق الأوربية والإفريقية، وبالنسبة للقيمة المتحققة من نشاطات التدويل في بعض القطاعات فهي موضحة في الجدول التالي: </w:t>
      </w:r>
    </w:p>
    <w:p w14:paraId="7466E9B0" w14:textId="77777777" w:rsidR="00D3252E" w:rsidRDefault="00702ED6" w:rsidP="00904F91">
      <w:pPr>
        <w:pStyle w:val="tab"/>
        <w:rPr>
          <w:rtl/>
          <w:lang w:val="en-US"/>
        </w:rPr>
      </w:pPr>
      <w:bookmarkStart w:id="1097" w:name="_Toc159361782"/>
      <w:bookmarkStart w:id="1098" w:name="_Toc170071418"/>
      <w:r>
        <w:rPr>
          <w:rFonts w:hint="cs"/>
          <w:rtl/>
          <w:lang w:val="en-US"/>
        </w:rPr>
        <w:t>ال</w:t>
      </w:r>
      <w:r>
        <w:rPr>
          <w:rtl/>
          <w:lang w:val="en-US"/>
        </w:rPr>
        <w:t>جدول رقم (</w:t>
      </w:r>
      <w:r>
        <w:rPr>
          <w:rFonts w:hint="cs"/>
          <w:rtl/>
          <w:lang w:val="en-US"/>
        </w:rPr>
        <w:t>41</w:t>
      </w:r>
      <w:r>
        <w:rPr>
          <w:rtl/>
          <w:lang w:val="en-US"/>
        </w:rPr>
        <w:t>): يبين مردودية نشاطات التدويل للمؤسسات الصغيرة والمتوسطة التونسية في (2017 )</w:t>
      </w:r>
      <w:bookmarkEnd w:id="1097"/>
      <w:bookmarkEnd w:id="1098"/>
      <w:r>
        <w:rPr>
          <w:rtl/>
          <w:lang w:val="en-US"/>
        </w:rPr>
        <w:t xml:space="preserve"> </w:t>
      </w:r>
    </w:p>
    <w:p w14:paraId="2B1FE945" w14:textId="77777777" w:rsidR="00D3252E" w:rsidRPr="004F31BF" w:rsidRDefault="00702ED6">
      <w:pPr>
        <w:pStyle w:val="1fb"/>
        <w:rPr>
          <w:b/>
          <w:bCs/>
          <w:sz w:val="22"/>
          <w:szCs w:val="24"/>
          <w:lang w:bidi="ar-DZ"/>
        </w:rPr>
      </w:pPr>
      <w:r w:rsidRPr="004F31BF">
        <w:rPr>
          <w:b/>
          <w:bCs/>
          <w:sz w:val="22"/>
          <w:szCs w:val="24"/>
          <w:rtl/>
          <w:lang w:bidi="ar-DZ"/>
        </w:rPr>
        <w:t>(الوحدة بالمليون دينار)</w:t>
      </w:r>
    </w:p>
    <w:tbl>
      <w:tblPr>
        <w:tblStyle w:val="afd3"/>
        <w:bidiVisual/>
        <w:tblW w:w="92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7"/>
        <w:gridCol w:w="2268"/>
        <w:gridCol w:w="3652"/>
      </w:tblGrid>
      <w:tr w:rsidR="00D3252E" w14:paraId="2F9D6F07" w14:textId="77777777">
        <w:tc>
          <w:tcPr>
            <w:tcW w:w="3367" w:type="dxa"/>
            <w:shd w:val="pct30" w:color="auto" w:fill="auto"/>
          </w:tcPr>
          <w:p w14:paraId="0244B7F0" w14:textId="77777777" w:rsidR="00D3252E" w:rsidRDefault="00702ED6">
            <w:pPr>
              <w:pStyle w:val="16"/>
              <w:bidi w:val="0"/>
              <w:rPr>
                <w:lang w:val="en-GB" w:bidi="ar-DZ"/>
              </w:rPr>
            </w:pPr>
            <w:r>
              <w:rPr>
                <w:rtl/>
                <w:lang w:val="en-GB" w:bidi="ar-DZ"/>
              </w:rPr>
              <w:t>المنتوجات</w:t>
            </w:r>
          </w:p>
        </w:tc>
        <w:tc>
          <w:tcPr>
            <w:tcW w:w="2268" w:type="dxa"/>
            <w:shd w:val="pct30" w:color="auto" w:fill="auto"/>
          </w:tcPr>
          <w:p w14:paraId="21512AB0" w14:textId="77777777" w:rsidR="00D3252E" w:rsidRDefault="00702ED6">
            <w:pPr>
              <w:pStyle w:val="16"/>
              <w:bidi w:val="0"/>
              <w:rPr>
                <w:lang w:val="en-GB" w:bidi="ar-DZ"/>
              </w:rPr>
            </w:pPr>
            <w:r>
              <w:rPr>
                <w:rtl/>
                <w:lang w:val="en-GB" w:bidi="ar-DZ"/>
              </w:rPr>
              <w:t>القيمة</w:t>
            </w:r>
          </w:p>
        </w:tc>
        <w:tc>
          <w:tcPr>
            <w:tcW w:w="3652" w:type="dxa"/>
            <w:shd w:val="pct30" w:color="auto" w:fill="auto"/>
          </w:tcPr>
          <w:p w14:paraId="41DF53C4" w14:textId="77777777" w:rsidR="00D3252E" w:rsidRDefault="00702ED6">
            <w:pPr>
              <w:pStyle w:val="16"/>
              <w:bidi w:val="0"/>
              <w:rPr>
                <w:lang w:val="en-GB" w:bidi="ar-DZ"/>
              </w:rPr>
            </w:pPr>
            <w:r>
              <w:rPr>
                <w:rtl/>
                <w:lang w:val="en-GB" w:bidi="ar-DZ"/>
              </w:rPr>
              <w:t>معدل الزيادة بالنسبة للسنة السابقة</w:t>
            </w:r>
          </w:p>
        </w:tc>
      </w:tr>
      <w:tr w:rsidR="00D3252E" w14:paraId="0DFC667B" w14:textId="77777777">
        <w:tc>
          <w:tcPr>
            <w:tcW w:w="3367" w:type="dxa"/>
          </w:tcPr>
          <w:p w14:paraId="45B93DCE" w14:textId="77777777" w:rsidR="00D3252E" w:rsidRDefault="00702ED6">
            <w:pPr>
              <w:pStyle w:val="16"/>
              <w:bidi w:val="0"/>
              <w:rPr>
                <w:lang w:val="en-GB" w:bidi="ar-DZ"/>
              </w:rPr>
            </w:pPr>
            <w:r>
              <w:rPr>
                <w:rtl/>
                <w:lang w:val="en-GB" w:bidi="ar-DZ"/>
              </w:rPr>
              <w:t>الزيوت</w:t>
            </w:r>
          </w:p>
        </w:tc>
        <w:tc>
          <w:tcPr>
            <w:tcW w:w="2268" w:type="dxa"/>
          </w:tcPr>
          <w:p w14:paraId="6E84CEA4" w14:textId="77777777" w:rsidR="00D3252E" w:rsidRDefault="00702ED6">
            <w:pPr>
              <w:pStyle w:val="16"/>
              <w:bidi w:val="0"/>
              <w:rPr>
                <w:lang w:val="en-GB" w:bidi="ar-DZ"/>
              </w:rPr>
            </w:pPr>
            <w:r>
              <w:rPr>
                <w:lang w:val="en-GB" w:bidi="ar-DZ"/>
              </w:rPr>
              <w:t>142</w:t>
            </w:r>
          </w:p>
        </w:tc>
        <w:tc>
          <w:tcPr>
            <w:tcW w:w="3652" w:type="dxa"/>
          </w:tcPr>
          <w:p w14:paraId="77F85C5D" w14:textId="77777777" w:rsidR="00D3252E" w:rsidRDefault="00702ED6">
            <w:pPr>
              <w:pStyle w:val="16"/>
              <w:bidi w:val="0"/>
              <w:rPr>
                <w:lang w:val="en-GB" w:bidi="ar-DZ"/>
              </w:rPr>
            </w:pPr>
            <w:r>
              <w:rPr>
                <w:lang w:val="en-GB" w:bidi="ar-DZ"/>
              </w:rPr>
              <w:t>%60</w:t>
            </w:r>
          </w:p>
        </w:tc>
      </w:tr>
      <w:tr w:rsidR="00D3252E" w14:paraId="6DC04B1C" w14:textId="77777777">
        <w:tc>
          <w:tcPr>
            <w:tcW w:w="3367" w:type="dxa"/>
          </w:tcPr>
          <w:p w14:paraId="26F4388E" w14:textId="77777777" w:rsidR="00D3252E" w:rsidRDefault="00702ED6">
            <w:pPr>
              <w:pStyle w:val="16"/>
              <w:bidi w:val="0"/>
              <w:rPr>
                <w:lang w:val="en-GB" w:bidi="ar-DZ"/>
              </w:rPr>
            </w:pPr>
            <w:r>
              <w:rPr>
                <w:rtl/>
                <w:lang w:val="en-GB" w:bidi="ar-DZ"/>
              </w:rPr>
              <w:t>الصناعات الميكانيكية والكهربائية</w:t>
            </w:r>
          </w:p>
        </w:tc>
        <w:tc>
          <w:tcPr>
            <w:tcW w:w="2268" w:type="dxa"/>
          </w:tcPr>
          <w:p w14:paraId="022A5816" w14:textId="77777777" w:rsidR="00D3252E" w:rsidRDefault="00702ED6">
            <w:pPr>
              <w:pStyle w:val="16"/>
              <w:bidi w:val="0"/>
              <w:rPr>
                <w:lang w:val="en-GB" w:bidi="ar-DZ"/>
              </w:rPr>
            </w:pPr>
            <w:r>
              <w:rPr>
                <w:lang w:val="en-GB" w:bidi="ar-DZ"/>
              </w:rPr>
              <w:t>47</w:t>
            </w:r>
          </w:p>
        </w:tc>
        <w:tc>
          <w:tcPr>
            <w:tcW w:w="3652" w:type="dxa"/>
          </w:tcPr>
          <w:p w14:paraId="2D81F5D2" w14:textId="77777777" w:rsidR="00D3252E" w:rsidRDefault="00702ED6">
            <w:pPr>
              <w:pStyle w:val="16"/>
              <w:bidi w:val="0"/>
              <w:rPr>
                <w:lang w:val="en-GB" w:bidi="ar-DZ"/>
              </w:rPr>
            </w:pPr>
            <w:r>
              <w:rPr>
                <w:lang w:val="en-GB" w:bidi="ar-DZ"/>
              </w:rPr>
              <w:t>%19.3</w:t>
            </w:r>
          </w:p>
        </w:tc>
      </w:tr>
      <w:tr w:rsidR="00D3252E" w14:paraId="34417130" w14:textId="77777777">
        <w:tc>
          <w:tcPr>
            <w:tcW w:w="3367" w:type="dxa"/>
          </w:tcPr>
          <w:p w14:paraId="050E6F81" w14:textId="77777777" w:rsidR="00D3252E" w:rsidRDefault="00702ED6">
            <w:pPr>
              <w:pStyle w:val="16"/>
              <w:bidi w:val="0"/>
              <w:rPr>
                <w:lang w:val="en-GB" w:bidi="ar-DZ"/>
              </w:rPr>
            </w:pPr>
            <w:r>
              <w:rPr>
                <w:rtl/>
                <w:lang w:val="en-GB" w:bidi="ar-DZ"/>
              </w:rPr>
              <w:t>مواد البناء</w:t>
            </w:r>
          </w:p>
        </w:tc>
        <w:tc>
          <w:tcPr>
            <w:tcW w:w="2268" w:type="dxa"/>
          </w:tcPr>
          <w:p w14:paraId="15D864EF" w14:textId="77777777" w:rsidR="00D3252E" w:rsidRDefault="00702ED6">
            <w:pPr>
              <w:pStyle w:val="16"/>
              <w:bidi w:val="0"/>
              <w:rPr>
                <w:lang w:val="en-GB" w:bidi="ar-DZ"/>
              </w:rPr>
            </w:pPr>
            <w:r>
              <w:rPr>
                <w:lang w:val="en-GB" w:bidi="ar-DZ"/>
              </w:rPr>
              <w:t>86</w:t>
            </w:r>
          </w:p>
        </w:tc>
        <w:tc>
          <w:tcPr>
            <w:tcW w:w="3652" w:type="dxa"/>
          </w:tcPr>
          <w:p w14:paraId="29A4D9BA" w14:textId="77777777" w:rsidR="00D3252E" w:rsidRDefault="00702ED6">
            <w:pPr>
              <w:pStyle w:val="16"/>
              <w:bidi w:val="0"/>
              <w:rPr>
                <w:lang w:val="en-GB" w:bidi="ar-DZ"/>
              </w:rPr>
            </w:pPr>
            <w:r>
              <w:rPr>
                <w:lang w:val="en-GB" w:bidi="ar-DZ"/>
              </w:rPr>
              <w:t>%7</w:t>
            </w:r>
          </w:p>
        </w:tc>
      </w:tr>
      <w:tr w:rsidR="00D3252E" w14:paraId="6ABDB783" w14:textId="77777777">
        <w:tc>
          <w:tcPr>
            <w:tcW w:w="3367" w:type="dxa"/>
          </w:tcPr>
          <w:p w14:paraId="4DA01641" w14:textId="77777777" w:rsidR="00D3252E" w:rsidRDefault="00702ED6">
            <w:pPr>
              <w:pStyle w:val="16"/>
              <w:bidi w:val="0"/>
              <w:rPr>
                <w:lang w:val="en-GB" w:bidi="ar-DZ"/>
              </w:rPr>
            </w:pPr>
            <w:r>
              <w:rPr>
                <w:rtl/>
                <w:lang w:val="en-GB" w:bidi="ar-DZ"/>
              </w:rPr>
              <w:t>المنتوجات الكيميائية</w:t>
            </w:r>
          </w:p>
        </w:tc>
        <w:tc>
          <w:tcPr>
            <w:tcW w:w="2268" w:type="dxa"/>
          </w:tcPr>
          <w:p w14:paraId="118290F6" w14:textId="77777777" w:rsidR="00D3252E" w:rsidRDefault="00702ED6">
            <w:pPr>
              <w:pStyle w:val="16"/>
              <w:bidi w:val="0"/>
              <w:rPr>
                <w:lang w:val="en-GB" w:bidi="ar-DZ"/>
              </w:rPr>
            </w:pPr>
            <w:r>
              <w:rPr>
                <w:lang w:val="en-GB" w:bidi="ar-DZ"/>
              </w:rPr>
              <w:t>65</w:t>
            </w:r>
          </w:p>
        </w:tc>
        <w:tc>
          <w:tcPr>
            <w:tcW w:w="3652" w:type="dxa"/>
          </w:tcPr>
          <w:p w14:paraId="58FFDC92" w14:textId="77777777" w:rsidR="00D3252E" w:rsidRDefault="00702ED6">
            <w:pPr>
              <w:pStyle w:val="16"/>
              <w:bidi w:val="0"/>
              <w:rPr>
                <w:lang w:val="en-GB" w:bidi="ar-DZ"/>
              </w:rPr>
            </w:pPr>
            <w:r>
              <w:rPr>
                <w:lang w:val="en-GB" w:bidi="ar-DZ"/>
              </w:rPr>
              <w:t>-</w:t>
            </w:r>
          </w:p>
        </w:tc>
      </w:tr>
    </w:tbl>
    <w:p w14:paraId="0B35FAB4" w14:textId="77777777" w:rsidR="00D3252E" w:rsidRDefault="00702ED6">
      <w:pPr>
        <w:pStyle w:val="17"/>
        <w:bidi w:val="0"/>
        <w:rPr>
          <w:rFonts w:ascii="Traditional Arabic" w:hAnsi="Traditional Arabic"/>
          <w:sz w:val="24"/>
          <w:szCs w:val="24"/>
        </w:rPr>
      </w:pPr>
      <w:r>
        <w:rPr>
          <w:rFonts w:ascii="Traditional Arabic" w:hAnsi="Traditional Arabic"/>
          <w:sz w:val="24"/>
          <w:szCs w:val="24"/>
        </w:rPr>
        <w:t>Source</w:t>
      </w:r>
      <w:r>
        <w:rPr>
          <w:rFonts w:ascii="Traditional Arabic" w:hAnsi="Traditional Arabic"/>
          <w:sz w:val="24"/>
          <w:szCs w:val="24"/>
          <w:rtl/>
        </w:rPr>
        <w:t xml:space="preserve">: </w:t>
      </w:r>
      <w:sdt>
        <w:sdtPr>
          <w:rPr>
            <w:rFonts w:ascii="Traditional Arabic" w:hAnsi="Traditional Arabic"/>
            <w:sz w:val="24"/>
            <w:szCs w:val="24"/>
          </w:rPr>
          <w:id w:val="-1964027027"/>
        </w:sdtPr>
        <w:sdtContent>
          <w:r>
            <w:rPr>
              <w:rFonts w:ascii="Traditional Arabic" w:hAnsi="Traditional Arabic"/>
              <w:sz w:val="24"/>
              <w:szCs w:val="24"/>
              <w:rtl/>
            </w:rPr>
            <w:fldChar w:fldCharType="begin"/>
          </w:r>
          <w:r>
            <w:rPr>
              <w:rFonts w:ascii="Traditional Arabic" w:hAnsi="Traditional Arabic"/>
              <w:sz w:val="24"/>
              <w:szCs w:val="24"/>
            </w:rPr>
            <w:instrText xml:space="preserve">CITATION Min19 \l 5121 </w:instrText>
          </w:r>
          <w:r>
            <w:rPr>
              <w:rFonts w:ascii="Traditional Arabic" w:hAnsi="Traditional Arabic"/>
              <w:sz w:val="24"/>
              <w:szCs w:val="24"/>
              <w:rtl/>
            </w:rPr>
            <w:fldChar w:fldCharType="separate"/>
          </w:r>
          <w:r>
            <w:rPr>
              <w:rFonts w:ascii="Traditional Arabic" w:hAnsi="Traditional Arabic"/>
              <w:sz w:val="24"/>
              <w:szCs w:val="24"/>
            </w:rPr>
            <w:t>(Ministère de l’Industrie, 2019)</w:t>
          </w:r>
          <w:r>
            <w:rPr>
              <w:rFonts w:ascii="Traditional Arabic" w:hAnsi="Traditional Arabic"/>
              <w:sz w:val="24"/>
              <w:szCs w:val="24"/>
              <w:rtl/>
            </w:rPr>
            <w:fldChar w:fldCharType="end"/>
          </w:r>
        </w:sdtContent>
      </w:sdt>
    </w:p>
    <w:p w14:paraId="30DF8443" w14:textId="77777777" w:rsidR="00D3252E" w:rsidRDefault="00702ED6">
      <w:pPr>
        <w:rPr>
          <w:lang w:val="en-US" w:bidi="ar-DZ"/>
        </w:rPr>
      </w:pPr>
      <w:r>
        <w:rPr>
          <w:rtl/>
          <w:lang w:val="en-US" w:bidi="ar-DZ"/>
        </w:rPr>
        <w:t xml:space="preserve">ومن أوجه الدعم الخارجي للقيام بنشاطات التدويل الذي تستفيد منه المؤسسات الصغيرة والمتوسطة التونسية نذكر: </w:t>
      </w:r>
    </w:p>
    <w:p w14:paraId="09E1D303" w14:textId="77777777" w:rsidR="00D3252E" w:rsidRDefault="00702ED6" w:rsidP="00F82A53">
      <w:pPr>
        <w:pStyle w:val="2"/>
        <w:rPr>
          <w:lang w:val="en-US"/>
        </w:rPr>
      </w:pPr>
      <w:r>
        <w:rPr>
          <w:rtl/>
          <w:lang w:val="en-US"/>
        </w:rPr>
        <w:t>الصندوق الإسباني لمساعدة تدويل المؤسسات الصغيرة والمتوسطة التونسية، حيث تتجلى آلية الدعم المقدمة من طرفه في مساعدات للمؤسسات الصغيرة والمتوسطة لاقتحام السوق الإسباني، حيث قدرت قيمتها سنة 2017 حوالي 75 مليون دينار تونسي، وبذلك أصبحت إسبانيا رابع مستورد لمنتجات المؤسسات الصغيرة والمتوسطة التونسية.</w:t>
      </w:r>
    </w:p>
    <w:p w14:paraId="3768D74F" w14:textId="77777777" w:rsidR="00D3252E" w:rsidRDefault="00702ED6" w:rsidP="00F82A53">
      <w:pPr>
        <w:pStyle w:val="2"/>
        <w:rPr>
          <w:lang w:val="en-US"/>
        </w:rPr>
      </w:pPr>
      <w:r>
        <w:rPr>
          <w:rtl/>
          <w:lang w:val="en-US"/>
        </w:rPr>
        <w:t>الصندوق الفرنسي التونسي الذي تم إنشائه في جويلية عام 2016 لمدة 10سنوات برأسمال قدره 20مليون أورو، لمساعدة المؤسسات الصغيرة والمتوسطة التونسية على ولوج الأسواق الخارجية، حيث تركز المساعدة على جوانب الحوكمة، ودراسة الأسواق الأكثر ربحية، مع العمل بشكل كبير على تحقيق استقرار في الوظائف على المستوى المحلي، وهذا بالتركيز على قطاعات معينة كتكنولوجيا الإعلام والاتصال، المواد الصيدلانية، منتجات الطاقة المتجددة، خدمات السياحة، المنتجات الزراعية.</w:t>
      </w:r>
    </w:p>
    <w:p w14:paraId="4C18B489" w14:textId="77777777" w:rsidR="00D3252E" w:rsidRDefault="00702ED6" w:rsidP="00F82A53">
      <w:pPr>
        <w:pStyle w:val="2"/>
        <w:rPr>
          <w:lang w:val="en-US"/>
        </w:rPr>
      </w:pPr>
      <w:r>
        <w:rPr>
          <w:rtl/>
          <w:lang w:val="en-US"/>
        </w:rPr>
        <w:lastRenderedPageBreak/>
        <w:t xml:space="preserve">التعاون مع الاتحاد الأوروبي وفق برنامج </w:t>
      </w:r>
      <w:r>
        <w:rPr>
          <w:lang w:val="en-US"/>
        </w:rPr>
        <w:t>EEN</w:t>
      </w:r>
      <w:r>
        <w:rPr>
          <w:rtl/>
          <w:lang w:val="en-US"/>
        </w:rPr>
        <w:t xml:space="preserve"> الذي يسهم في تسهيل ولوج المؤسسات الصغيرة والمتوسطة إلى الأسواق الأوروبية بالمساعدة على تصميم منتجات جديدة، إما من خلال شراكة أو بصفة فردية، حيث استطاعت أن تساعد في 2018 حوالي 362 مؤسسة كما حققت وساطات للعديد من المؤسسات مع 68 مؤسسة أجنبية كبيرة</w:t>
      </w:r>
      <w:r>
        <w:rPr>
          <w:rFonts w:hint="cs"/>
          <w:rtl/>
          <w:lang w:val="en-US"/>
        </w:rPr>
        <w:t>.</w:t>
      </w:r>
    </w:p>
    <w:p w14:paraId="6AD2C681" w14:textId="77777777" w:rsidR="00D3252E" w:rsidRDefault="00702ED6">
      <w:pPr>
        <w:pStyle w:val="3"/>
        <w:rPr>
          <w:lang w:bidi="ar-DZ"/>
        </w:rPr>
      </w:pPr>
      <w:bookmarkStart w:id="1099" w:name="_Toc159361297"/>
      <w:bookmarkStart w:id="1100" w:name="_Toc170062797"/>
      <w:bookmarkStart w:id="1101" w:name="_Toc170063339"/>
      <w:bookmarkStart w:id="1102" w:name="_Toc170063749"/>
      <w:r>
        <w:rPr>
          <w:rtl/>
          <w:lang w:bidi="ar-DZ"/>
        </w:rPr>
        <w:t>المطلب الثالث: الأداء الاقتصادي للجزائر</w:t>
      </w:r>
      <w:bookmarkEnd w:id="1099"/>
      <w:bookmarkEnd w:id="1100"/>
      <w:bookmarkEnd w:id="1101"/>
      <w:bookmarkEnd w:id="1102"/>
    </w:p>
    <w:p w14:paraId="331641CB" w14:textId="77777777" w:rsidR="00D3252E" w:rsidRDefault="00702ED6">
      <w:pPr>
        <w:pStyle w:val="4"/>
      </w:pPr>
      <w:bookmarkStart w:id="1103" w:name="_Toc170062798"/>
      <w:bookmarkStart w:id="1104" w:name="_Toc170063750"/>
      <w:r>
        <w:rPr>
          <w:rFonts w:hint="cs"/>
          <w:rtl/>
        </w:rPr>
        <w:t xml:space="preserve">1. </w:t>
      </w:r>
      <w:r>
        <w:rPr>
          <w:rtl/>
        </w:rPr>
        <w:t>الناتج المحلي الإجمالي للجزائر:</w:t>
      </w:r>
      <w:bookmarkEnd w:id="1103"/>
      <w:bookmarkEnd w:id="1104"/>
      <w:r>
        <w:rPr>
          <w:rtl/>
        </w:rPr>
        <w:t xml:space="preserve"> </w:t>
      </w:r>
    </w:p>
    <w:p w14:paraId="77E6D731" w14:textId="77777777" w:rsidR="00D3252E" w:rsidRDefault="00702ED6">
      <w:pPr>
        <w:rPr>
          <w:lang w:val="en-US" w:bidi="ar-DZ"/>
        </w:rPr>
      </w:pPr>
      <w:r>
        <w:rPr>
          <w:rtl/>
          <w:lang w:val="en-US" w:bidi="ar-DZ"/>
        </w:rPr>
        <w:t xml:space="preserve">تولي الدولة الجزائرية اهتمام كبير لاستراتيجية النمو الاقتصادي على المستوى الداخلي، و ذلك بدعم هذه العملية من خلال وضع برنامج للنمو في إطار برنامج الإنعاش الاقتصادي للفترة 2005 – 2009 والفترة 2010 – 2014 وهي برامج تسعي من خلالها الدولة إلى دعم النمو خارج الميزانية، أمّا على الصعيد الخارجي، فقد وضعت الجزائر استراتيجية للتعاون مع البنك الدولي في هذا المجال ترتكز على ثلاث أسس، أولها تحقيق الاستقرار المالي للموازنة العامة من خلال إجراءات جديدة لضبط وتنظيم عائدات النفط وتحسين بيئة الاستثمار والأعمال لتمكين القطاع الخاص من المشاركة بفعالية في النمو الاقتصادي </w:t>
      </w:r>
      <w:r>
        <w:rPr>
          <w:rFonts w:hint="cs"/>
          <w:rtl/>
          <w:lang w:val="en-US" w:bidi="ar-DZ"/>
        </w:rPr>
        <w:t>و</w:t>
      </w:r>
      <w:r>
        <w:rPr>
          <w:rtl/>
          <w:lang w:val="en-US" w:bidi="ar-DZ"/>
        </w:rPr>
        <w:t>تمكين المواطنين من الاستفادة من الخدمات التي تؤهلهم للمشاركة في رفع مستوى الاقتصاد الوطني.</w:t>
      </w:r>
    </w:p>
    <w:p w14:paraId="6DDA79D2" w14:textId="77777777" w:rsidR="00D3252E" w:rsidRDefault="00702ED6">
      <w:pPr>
        <w:rPr>
          <w:lang w:val="en-US" w:bidi="ar-DZ"/>
        </w:rPr>
      </w:pPr>
      <w:r>
        <w:rPr>
          <w:rtl/>
          <w:lang w:val="en-US" w:bidi="ar-DZ"/>
        </w:rPr>
        <w:t>وقد سجل الناتج المحلي الإجمالي في الجزائر معدلات نمو موجبة طیلة الفترة ( 2000- 2020) ویرجع ذلك بالدرجة الأولى إلى اعتماد</w:t>
      </w:r>
      <w:r>
        <w:rPr>
          <w:rFonts w:hint="cs"/>
          <w:rtl/>
          <w:lang w:val="en-US" w:bidi="ar-DZ"/>
        </w:rPr>
        <w:t>ها</w:t>
      </w:r>
      <w:r>
        <w:rPr>
          <w:rtl/>
          <w:lang w:val="en-US" w:bidi="ar-DZ"/>
        </w:rPr>
        <w:t xml:space="preserve"> على قطاع المحروقات مقارنة بالقطاعات الأخرى، ورغم أن معدلات النمو بقیت غیر مستقرة ومتذبذبة نتیجة تذبذب أسعار النفط في الأسواق الدولیة (بهلولي، 2014)، فقد حقق الناتج المحلي الإجمالي نموًا مستمرا منذ دخول الألفية الجديدة ليبلغ 5.3 % للمرحلة 2000 – 2011، و</w:t>
      </w:r>
      <w:r>
        <w:rPr>
          <w:rFonts w:hint="cs"/>
          <w:rtl/>
          <w:lang w:val="en-US" w:bidi="ar-DZ"/>
        </w:rPr>
        <w:t xml:space="preserve">يعزى </w:t>
      </w:r>
      <w:r>
        <w:rPr>
          <w:rtl/>
          <w:lang w:val="en-US" w:bidi="ar-DZ"/>
        </w:rPr>
        <w:t xml:space="preserve">ذلك للارتفاع الكبير الذي شهدته أسعار النفط في الأسواق الدولية </w:t>
      </w:r>
      <w:r>
        <w:rPr>
          <w:rFonts w:hint="cs"/>
          <w:rtl/>
          <w:lang w:val="en-US" w:bidi="ar-DZ"/>
        </w:rPr>
        <w:t xml:space="preserve">، </w:t>
      </w:r>
      <w:r>
        <w:rPr>
          <w:rtl/>
          <w:lang w:val="en-US" w:bidi="ar-DZ"/>
        </w:rPr>
        <w:t>بالإضافة للبرنامج العمومي للاستثمار الذي نفذته الحكومة خلال الفترة (2001 – 2014)، والذي شمل عدة مشاريع هيكلية وقاعدية والتي كان الهدف منها تحسين مناخ الاستثمار للمؤسسات المحلية والأجنبية (لكساسي، 2009). وقد وصل معدل نمو الناتج المحلي الإجمالي الحقيقي إلى حوالي 2.8 % مع بداية سنة 2013 ليرتفع إلى حوالي 3.80 % خلال سنة 2014، ليعاود في الانخفاض ا</w:t>
      </w:r>
      <w:r>
        <w:rPr>
          <w:rFonts w:hint="cs"/>
          <w:rtl/>
          <w:lang w:val="en-US" w:bidi="ar-DZ"/>
        </w:rPr>
        <w:t>ب</w:t>
      </w:r>
      <w:r>
        <w:rPr>
          <w:rtl/>
          <w:lang w:val="en-US" w:bidi="ar-DZ"/>
        </w:rPr>
        <w:t>تداء من سنة 2015 إلى غاية 2020 وهي السنة التي بلغت فيها نسبة نمو الناتج المحلي إلى أدنى مستوى حيث سجلت في هذه السنة حوالي (-5.10)، و</w:t>
      </w:r>
      <w:r>
        <w:rPr>
          <w:rFonts w:hint="cs"/>
          <w:rtl/>
          <w:lang w:val="en-US" w:bidi="ar-DZ"/>
        </w:rPr>
        <w:t>يرجع</w:t>
      </w:r>
      <w:r>
        <w:rPr>
          <w:rtl/>
          <w:lang w:val="en-US" w:bidi="ar-DZ"/>
        </w:rPr>
        <w:t xml:space="preserve"> ذلك لانخفاض إنتاج النفط </w:t>
      </w:r>
      <w:r>
        <w:rPr>
          <w:rtl/>
          <w:lang w:val="en-US" w:bidi="ar-DZ"/>
        </w:rPr>
        <w:lastRenderedPageBreak/>
        <w:t>الخام والغاز الطبيعي، حيث وصل تباطأ ال</w:t>
      </w:r>
      <w:r>
        <w:rPr>
          <w:rFonts w:hint="cs"/>
          <w:rtl/>
          <w:lang w:val="en-US" w:bidi="ar-DZ"/>
        </w:rPr>
        <w:t>إ</w:t>
      </w:r>
      <w:r>
        <w:rPr>
          <w:rtl/>
          <w:lang w:val="en-US" w:bidi="ar-DZ"/>
        </w:rPr>
        <w:t xml:space="preserve">نتاج إلى الذروة بسبب جائحة كورونا التي اجتاحت العالم وهذا ما سنراه في الجدول الموالي: </w:t>
      </w:r>
    </w:p>
    <w:p w14:paraId="7180536A" w14:textId="77777777" w:rsidR="00D3252E" w:rsidRDefault="00702ED6" w:rsidP="00904F91">
      <w:pPr>
        <w:pStyle w:val="tab"/>
        <w:rPr>
          <w:sz w:val="32"/>
          <w:lang w:val="en-US"/>
        </w:rPr>
      </w:pPr>
      <w:bookmarkStart w:id="1105" w:name="_Toc159361783"/>
      <w:bookmarkStart w:id="1106" w:name="_Toc170071419"/>
      <w:r>
        <w:rPr>
          <w:sz w:val="32"/>
          <w:rtl/>
          <w:lang w:val="en-US"/>
        </w:rPr>
        <w:t>الجدول رقم (</w:t>
      </w:r>
      <w:r>
        <w:rPr>
          <w:rFonts w:hint="cs"/>
          <w:sz w:val="32"/>
          <w:rtl/>
          <w:lang w:val="en-US"/>
        </w:rPr>
        <w:t>42</w:t>
      </w:r>
      <w:r>
        <w:rPr>
          <w:sz w:val="32"/>
          <w:rtl/>
          <w:lang w:val="en-US"/>
        </w:rPr>
        <w:t xml:space="preserve">): يوضح الناتج المحلي الإجمالي الجزائري بالأسعار الجارية </w:t>
      </w:r>
      <w:r>
        <w:rPr>
          <w:rtl/>
          <w:lang w:val="en-US"/>
        </w:rPr>
        <w:t xml:space="preserve">(2000 – 2021 ) </w:t>
      </w:r>
      <w:r w:rsidRPr="004F31BF">
        <w:rPr>
          <w:sz w:val="24"/>
          <w:szCs w:val="24"/>
          <w:rtl/>
          <w:lang w:val="en-US"/>
        </w:rPr>
        <w:t>(الوحدة بالمليار دولار)</w:t>
      </w:r>
      <w:bookmarkEnd w:id="1105"/>
      <w:bookmarkEnd w:id="1106"/>
      <w:r>
        <w:rPr>
          <w:rtl/>
          <w:lang w:val="en-US"/>
        </w:rPr>
        <w:t xml:space="preserve">                                                           </w:t>
      </w:r>
    </w:p>
    <w:tbl>
      <w:tblPr>
        <w:tblStyle w:val="210"/>
        <w:bidiVisual/>
        <w:tblW w:w="0" w:type="auto"/>
        <w:jc w:val="center"/>
        <w:tblLook w:val="04A0" w:firstRow="1" w:lastRow="0" w:firstColumn="1" w:lastColumn="0" w:noHBand="0" w:noVBand="1"/>
      </w:tblPr>
      <w:tblGrid>
        <w:gridCol w:w="2835"/>
        <w:gridCol w:w="548"/>
        <w:gridCol w:w="548"/>
        <w:gridCol w:w="548"/>
        <w:gridCol w:w="548"/>
        <w:gridCol w:w="548"/>
        <w:gridCol w:w="548"/>
        <w:gridCol w:w="548"/>
        <w:gridCol w:w="548"/>
        <w:gridCol w:w="548"/>
        <w:gridCol w:w="644"/>
        <w:gridCol w:w="548"/>
      </w:tblGrid>
      <w:tr w:rsidR="00D3252E" w14:paraId="42F8E07A" w14:textId="77777777">
        <w:trPr>
          <w:cantSplit/>
          <w:trHeight w:val="737"/>
          <w:jc w:val="center"/>
        </w:trPr>
        <w:tc>
          <w:tcPr>
            <w:tcW w:w="2835" w:type="dxa"/>
            <w:shd w:val="pct40" w:color="auto" w:fill="auto"/>
            <w:vAlign w:val="center"/>
          </w:tcPr>
          <w:p w14:paraId="630CF986" w14:textId="77777777" w:rsidR="00D3252E" w:rsidRDefault="00702ED6">
            <w:pPr>
              <w:pStyle w:val="16"/>
              <w:rPr>
                <w:rtl/>
                <w:lang w:val="en-US" w:bidi="ar-DZ"/>
              </w:rPr>
            </w:pPr>
            <w:r>
              <w:rPr>
                <w:rtl/>
                <w:lang w:val="en-US" w:bidi="ar-DZ"/>
              </w:rPr>
              <w:t>السنة</w:t>
            </w:r>
          </w:p>
        </w:tc>
        <w:tc>
          <w:tcPr>
            <w:tcW w:w="0" w:type="auto"/>
            <w:shd w:val="pct40" w:color="auto" w:fill="auto"/>
            <w:textDirection w:val="btLr"/>
            <w:vAlign w:val="center"/>
          </w:tcPr>
          <w:p w14:paraId="03CD78CD" w14:textId="77777777" w:rsidR="00D3252E" w:rsidRDefault="00702ED6">
            <w:pPr>
              <w:pStyle w:val="16"/>
              <w:rPr>
                <w:rtl/>
                <w:lang w:val="en-US" w:bidi="ar-DZ"/>
              </w:rPr>
            </w:pPr>
            <w:r>
              <w:rPr>
                <w:rtl/>
                <w:lang w:val="en-US" w:bidi="ar-DZ"/>
              </w:rPr>
              <w:t>2000</w:t>
            </w:r>
          </w:p>
        </w:tc>
        <w:tc>
          <w:tcPr>
            <w:tcW w:w="0" w:type="auto"/>
            <w:shd w:val="pct40" w:color="auto" w:fill="auto"/>
            <w:textDirection w:val="btLr"/>
            <w:vAlign w:val="center"/>
          </w:tcPr>
          <w:p w14:paraId="7CA01242" w14:textId="77777777" w:rsidR="00D3252E" w:rsidRDefault="00702ED6">
            <w:pPr>
              <w:pStyle w:val="16"/>
              <w:rPr>
                <w:rtl/>
                <w:lang w:val="en-US" w:bidi="ar-DZ"/>
              </w:rPr>
            </w:pPr>
            <w:r>
              <w:rPr>
                <w:rtl/>
                <w:lang w:val="en-US" w:bidi="ar-DZ"/>
              </w:rPr>
              <w:t>2001</w:t>
            </w:r>
          </w:p>
        </w:tc>
        <w:tc>
          <w:tcPr>
            <w:tcW w:w="0" w:type="auto"/>
            <w:shd w:val="pct40" w:color="auto" w:fill="auto"/>
            <w:textDirection w:val="btLr"/>
            <w:vAlign w:val="center"/>
          </w:tcPr>
          <w:p w14:paraId="23E95A40" w14:textId="77777777" w:rsidR="00D3252E" w:rsidRDefault="00702ED6">
            <w:pPr>
              <w:pStyle w:val="16"/>
              <w:rPr>
                <w:rtl/>
                <w:lang w:val="en-US" w:bidi="ar-DZ"/>
              </w:rPr>
            </w:pPr>
            <w:r>
              <w:rPr>
                <w:rtl/>
                <w:lang w:val="en-US" w:bidi="ar-DZ"/>
              </w:rPr>
              <w:t>2002</w:t>
            </w:r>
          </w:p>
        </w:tc>
        <w:tc>
          <w:tcPr>
            <w:tcW w:w="0" w:type="auto"/>
            <w:shd w:val="pct40" w:color="auto" w:fill="auto"/>
            <w:textDirection w:val="btLr"/>
            <w:vAlign w:val="center"/>
          </w:tcPr>
          <w:p w14:paraId="4A380EDC" w14:textId="77777777" w:rsidR="00D3252E" w:rsidRDefault="00702ED6">
            <w:pPr>
              <w:pStyle w:val="16"/>
              <w:rPr>
                <w:rtl/>
                <w:lang w:val="en-US" w:bidi="ar-DZ"/>
              </w:rPr>
            </w:pPr>
            <w:r>
              <w:rPr>
                <w:rtl/>
                <w:lang w:val="en-US" w:bidi="ar-DZ"/>
              </w:rPr>
              <w:t>2003</w:t>
            </w:r>
          </w:p>
        </w:tc>
        <w:tc>
          <w:tcPr>
            <w:tcW w:w="0" w:type="auto"/>
            <w:shd w:val="pct40" w:color="auto" w:fill="auto"/>
            <w:textDirection w:val="btLr"/>
            <w:vAlign w:val="center"/>
          </w:tcPr>
          <w:p w14:paraId="639EDDF2" w14:textId="77777777" w:rsidR="00D3252E" w:rsidRDefault="00702ED6">
            <w:pPr>
              <w:pStyle w:val="16"/>
              <w:rPr>
                <w:rtl/>
                <w:lang w:val="en-US" w:bidi="ar-DZ"/>
              </w:rPr>
            </w:pPr>
            <w:r>
              <w:rPr>
                <w:rtl/>
                <w:lang w:val="en-US" w:bidi="ar-DZ"/>
              </w:rPr>
              <w:t>2004</w:t>
            </w:r>
          </w:p>
        </w:tc>
        <w:tc>
          <w:tcPr>
            <w:tcW w:w="0" w:type="auto"/>
            <w:shd w:val="pct40" w:color="auto" w:fill="auto"/>
            <w:textDirection w:val="btLr"/>
            <w:vAlign w:val="center"/>
          </w:tcPr>
          <w:p w14:paraId="60B56674" w14:textId="77777777" w:rsidR="00D3252E" w:rsidRDefault="00702ED6">
            <w:pPr>
              <w:pStyle w:val="16"/>
              <w:rPr>
                <w:rtl/>
                <w:lang w:val="en-US" w:bidi="ar-DZ"/>
              </w:rPr>
            </w:pPr>
            <w:r>
              <w:rPr>
                <w:rtl/>
                <w:lang w:val="en-US" w:bidi="ar-DZ"/>
              </w:rPr>
              <w:t>2005</w:t>
            </w:r>
          </w:p>
        </w:tc>
        <w:tc>
          <w:tcPr>
            <w:tcW w:w="0" w:type="auto"/>
            <w:shd w:val="pct40" w:color="auto" w:fill="auto"/>
            <w:textDirection w:val="btLr"/>
            <w:vAlign w:val="center"/>
          </w:tcPr>
          <w:p w14:paraId="2A284C4E" w14:textId="77777777" w:rsidR="00D3252E" w:rsidRDefault="00702ED6">
            <w:pPr>
              <w:pStyle w:val="16"/>
              <w:rPr>
                <w:rtl/>
                <w:lang w:val="en-US" w:bidi="ar-DZ"/>
              </w:rPr>
            </w:pPr>
            <w:r>
              <w:rPr>
                <w:rtl/>
                <w:lang w:val="en-US" w:bidi="ar-DZ"/>
              </w:rPr>
              <w:t>2006</w:t>
            </w:r>
          </w:p>
        </w:tc>
        <w:tc>
          <w:tcPr>
            <w:tcW w:w="0" w:type="auto"/>
            <w:shd w:val="pct40" w:color="auto" w:fill="auto"/>
            <w:textDirection w:val="btLr"/>
            <w:vAlign w:val="center"/>
          </w:tcPr>
          <w:p w14:paraId="67040FD8" w14:textId="77777777" w:rsidR="00D3252E" w:rsidRDefault="00702ED6">
            <w:pPr>
              <w:pStyle w:val="16"/>
              <w:rPr>
                <w:rtl/>
                <w:lang w:val="en-US" w:bidi="ar-DZ"/>
              </w:rPr>
            </w:pPr>
            <w:r>
              <w:rPr>
                <w:rtl/>
                <w:lang w:val="en-US" w:bidi="ar-DZ"/>
              </w:rPr>
              <w:t>2007</w:t>
            </w:r>
          </w:p>
        </w:tc>
        <w:tc>
          <w:tcPr>
            <w:tcW w:w="0" w:type="auto"/>
            <w:shd w:val="pct40" w:color="auto" w:fill="auto"/>
            <w:textDirection w:val="btLr"/>
            <w:vAlign w:val="center"/>
          </w:tcPr>
          <w:p w14:paraId="21E0C490" w14:textId="77777777" w:rsidR="00D3252E" w:rsidRDefault="00702ED6">
            <w:pPr>
              <w:pStyle w:val="16"/>
              <w:rPr>
                <w:rtl/>
                <w:lang w:val="en-US" w:bidi="ar-DZ"/>
              </w:rPr>
            </w:pPr>
            <w:r>
              <w:rPr>
                <w:rtl/>
                <w:lang w:val="en-US" w:bidi="ar-DZ"/>
              </w:rPr>
              <w:t>2008</w:t>
            </w:r>
          </w:p>
        </w:tc>
        <w:tc>
          <w:tcPr>
            <w:tcW w:w="0" w:type="auto"/>
            <w:shd w:val="pct40" w:color="auto" w:fill="auto"/>
            <w:textDirection w:val="btLr"/>
            <w:vAlign w:val="center"/>
          </w:tcPr>
          <w:p w14:paraId="46E17BCA" w14:textId="77777777" w:rsidR="00D3252E" w:rsidRDefault="00702ED6">
            <w:pPr>
              <w:pStyle w:val="16"/>
              <w:rPr>
                <w:rtl/>
                <w:lang w:val="en-US" w:bidi="ar-DZ"/>
              </w:rPr>
            </w:pPr>
            <w:r>
              <w:rPr>
                <w:rtl/>
                <w:lang w:val="en-US" w:bidi="ar-DZ"/>
              </w:rPr>
              <w:t>2009</w:t>
            </w:r>
          </w:p>
        </w:tc>
        <w:tc>
          <w:tcPr>
            <w:tcW w:w="0" w:type="auto"/>
            <w:shd w:val="pct40" w:color="auto" w:fill="auto"/>
            <w:textDirection w:val="btLr"/>
            <w:vAlign w:val="center"/>
          </w:tcPr>
          <w:p w14:paraId="5356C60E" w14:textId="77777777" w:rsidR="00D3252E" w:rsidRDefault="00702ED6">
            <w:pPr>
              <w:pStyle w:val="16"/>
              <w:rPr>
                <w:rtl/>
                <w:lang w:val="en-US" w:bidi="ar-DZ"/>
              </w:rPr>
            </w:pPr>
            <w:r>
              <w:rPr>
                <w:rtl/>
                <w:lang w:val="en-US" w:bidi="ar-DZ"/>
              </w:rPr>
              <w:t>2010</w:t>
            </w:r>
          </w:p>
        </w:tc>
      </w:tr>
      <w:tr w:rsidR="00D3252E" w14:paraId="0ED34EE6" w14:textId="77777777">
        <w:trPr>
          <w:cantSplit/>
          <w:trHeight w:val="794"/>
          <w:jc w:val="center"/>
        </w:trPr>
        <w:tc>
          <w:tcPr>
            <w:tcW w:w="2835" w:type="dxa"/>
            <w:tcBorders>
              <w:bottom w:val="single" w:sz="4" w:space="0" w:color="auto"/>
            </w:tcBorders>
            <w:shd w:val="pct40" w:color="auto" w:fill="auto"/>
            <w:vAlign w:val="center"/>
          </w:tcPr>
          <w:p w14:paraId="60C8768B" w14:textId="77777777" w:rsidR="00D3252E" w:rsidRDefault="00702ED6">
            <w:pPr>
              <w:pStyle w:val="16"/>
              <w:rPr>
                <w:rtl/>
                <w:lang w:val="en-US" w:bidi="ar-DZ"/>
              </w:rPr>
            </w:pPr>
            <w:r>
              <w:rPr>
                <w:rtl/>
                <w:lang w:val="en-US" w:bidi="ar-DZ"/>
              </w:rPr>
              <w:t>الناتج المحلي الإجمالي</w:t>
            </w:r>
          </w:p>
        </w:tc>
        <w:tc>
          <w:tcPr>
            <w:tcW w:w="0" w:type="auto"/>
            <w:tcBorders>
              <w:bottom w:val="single" w:sz="4" w:space="0" w:color="auto"/>
            </w:tcBorders>
            <w:textDirection w:val="btLr"/>
            <w:vAlign w:val="center"/>
          </w:tcPr>
          <w:p w14:paraId="0578A49E" w14:textId="77777777" w:rsidR="00D3252E" w:rsidRDefault="00702ED6">
            <w:pPr>
              <w:pStyle w:val="16"/>
              <w:rPr>
                <w:rtl/>
                <w:lang w:val="en-US" w:bidi="ar-DZ"/>
              </w:rPr>
            </w:pPr>
            <w:r>
              <w:rPr>
                <w:rtl/>
                <w:lang w:val="en-US" w:bidi="ar-DZ"/>
              </w:rPr>
              <w:t>54.79</w:t>
            </w:r>
          </w:p>
        </w:tc>
        <w:tc>
          <w:tcPr>
            <w:tcW w:w="0" w:type="auto"/>
            <w:tcBorders>
              <w:bottom w:val="single" w:sz="4" w:space="0" w:color="auto"/>
            </w:tcBorders>
            <w:textDirection w:val="btLr"/>
            <w:vAlign w:val="center"/>
          </w:tcPr>
          <w:p w14:paraId="004FE704" w14:textId="77777777" w:rsidR="00D3252E" w:rsidRDefault="00702ED6">
            <w:pPr>
              <w:pStyle w:val="16"/>
              <w:rPr>
                <w:rtl/>
                <w:lang w:val="en-US" w:bidi="ar-DZ"/>
              </w:rPr>
            </w:pPr>
            <w:r>
              <w:rPr>
                <w:rtl/>
                <w:lang w:val="en-US" w:bidi="ar-DZ"/>
              </w:rPr>
              <w:t>54.74</w:t>
            </w:r>
          </w:p>
        </w:tc>
        <w:tc>
          <w:tcPr>
            <w:tcW w:w="0" w:type="auto"/>
            <w:tcBorders>
              <w:bottom w:val="single" w:sz="4" w:space="0" w:color="auto"/>
            </w:tcBorders>
            <w:textDirection w:val="btLr"/>
            <w:vAlign w:val="center"/>
          </w:tcPr>
          <w:p w14:paraId="145E3EFA" w14:textId="77777777" w:rsidR="00D3252E" w:rsidRDefault="00702ED6">
            <w:pPr>
              <w:pStyle w:val="16"/>
              <w:rPr>
                <w:rtl/>
                <w:lang w:val="en-US" w:bidi="ar-DZ"/>
              </w:rPr>
            </w:pPr>
            <w:r>
              <w:rPr>
                <w:rtl/>
                <w:lang w:val="en-US" w:bidi="ar-DZ"/>
              </w:rPr>
              <w:t>56.76</w:t>
            </w:r>
          </w:p>
        </w:tc>
        <w:tc>
          <w:tcPr>
            <w:tcW w:w="0" w:type="auto"/>
            <w:tcBorders>
              <w:bottom w:val="single" w:sz="4" w:space="0" w:color="auto"/>
            </w:tcBorders>
            <w:textDirection w:val="btLr"/>
            <w:vAlign w:val="center"/>
          </w:tcPr>
          <w:p w14:paraId="7EA2AAF9" w14:textId="77777777" w:rsidR="00D3252E" w:rsidRDefault="00702ED6">
            <w:pPr>
              <w:pStyle w:val="16"/>
              <w:rPr>
                <w:rtl/>
                <w:lang w:val="en-US" w:bidi="ar-DZ"/>
              </w:rPr>
            </w:pPr>
            <w:r>
              <w:rPr>
                <w:rtl/>
                <w:lang w:val="en-US" w:bidi="ar-DZ"/>
              </w:rPr>
              <w:t>67.86</w:t>
            </w:r>
          </w:p>
        </w:tc>
        <w:tc>
          <w:tcPr>
            <w:tcW w:w="0" w:type="auto"/>
            <w:tcBorders>
              <w:bottom w:val="single" w:sz="4" w:space="0" w:color="auto"/>
            </w:tcBorders>
            <w:textDirection w:val="btLr"/>
            <w:vAlign w:val="center"/>
          </w:tcPr>
          <w:p w14:paraId="41861CD5" w14:textId="77777777" w:rsidR="00D3252E" w:rsidRDefault="00702ED6">
            <w:pPr>
              <w:pStyle w:val="16"/>
              <w:rPr>
                <w:rtl/>
                <w:lang w:val="en-US" w:bidi="ar-DZ"/>
              </w:rPr>
            </w:pPr>
            <w:r>
              <w:rPr>
                <w:rtl/>
                <w:lang w:val="en-US" w:bidi="ar-DZ"/>
              </w:rPr>
              <w:t>85.33</w:t>
            </w:r>
          </w:p>
        </w:tc>
        <w:tc>
          <w:tcPr>
            <w:tcW w:w="0" w:type="auto"/>
            <w:tcBorders>
              <w:bottom w:val="single" w:sz="4" w:space="0" w:color="auto"/>
            </w:tcBorders>
            <w:textDirection w:val="btLr"/>
            <w:vAlign w:val="center"/>
          </w:tcPr>
          <w:p w14:paraId="510CE587" w14:textId="77777777" w:rsidR="00D3252E" w:rsidRDefault="00702ED6">
            <w:pPr>
              <w:pStyle w:val="16"/>
              <w:rPr>
                <w:rtl/>
                <w:lang w:val="en-US" w:bidi="ar-DZ"/>
              </w:rPr>
            </w:pPr>
            <w:r>
              <w:rPr>
                <w:rtl/>
                <w:lang w:val="en-US" w:bidi="ar-DZ"/>
              </w:rPr>
              <w:t>103.20</w:t>
            </w:r>
          </w:p>
        </w:tc>
        <w:tc>
          <w:tcPr>
            <w:tcW w:w="0" w:type="auto"/>
            <w:tcBorders>
              <w:bottom w:val="single" w:sz="4" w:space="0" w:color="auto"/>
            </w:tcBorders>
            <w:textDirection w:val="btLr"/>
            <w:vAlign w:val="center"/>
          </w:tcPr>
          <w:p w14:paraId="76CE5730" w14:textId="77777777" w:rsidR="00D3252E" w:rsidRDefault="00702ED6">
            <w:pPr>
              <w:pStyle w:val="16"/>
              <w:rPr>
                <w:rtl/>
                <w:lang w:val="en-US" w:bidi="ar-DZ"/>
              </w:rPr>
            </w:pPr>
            <w:r>
              <w:rPr>
                <w:rtl/>
                <w:lang w:val="en-US" w:bidi="ar-DZ"/>
              </w:rPr>
              <w:t>117.03</w:t>
            </w:r>
          </w:p>
        </w:tc>
        <w:tc>
          <w:tcPr>
            <w:tcW w:w="0" w:type="auto"/>
            <w:tcBorders>
              <w:bottom w:val="single" w:sz="4" w:space="0" w:color="auto"/>
            </w:tcBorders>
            <w:textDirection w:val="btLr"/>
            <w:vAlign w:val="center"/>
          </w:tcPr>
          <w:p w14:paraId="64F3C2E6" w14:textId="77777777" w:rsidR="00D3252E" w:rsidRDefault="00702ED6">
            <w:pPr>
              <w:pStyle w:val="16"/>
              <w:rPr>
                <w:rtl/>
                <w:lang w:val="en-US" w:bidi="ar-DZ"/>
              </w:rPr>
            </w:pPr>
            <w:r>
              <w:rPr>
                <w:rtl/>
                <w:lang w:val="en-US" w:bidi="ar-DZ"/>
              </w:rPr>
              <w:t>134.98</w:t>
            </w:r>
          </w:p>
        </w:tc>
        <w:tc>
          <w:tcPr>
            <w:tcW w:w="0" w:type="auto"/>
            <w:tcBorders>
              <w:bottom w:val="single" w:sz="4" w:space="0" w:color="auto"/>
            </w:tcBorders>
            <w:textDirection w:val="btLr"/>
            <w:vAlign w:val="center"/>
          </w:tcPr>
          <w:p w14:paraId="7688D222" w14:textId="77777777" w:rsidR="00D3252E" w:rsidRDefault="00702ED6">
            <w:pPr>
              <w:pStyle w:val="16"/>
              <w:rPr>
                <w:rtl/>
                <w:lang w:val="en-US" w:bidi="ar-DZ"/>
              </w:rPr>
            </w:pPr>
            <w:r>
              <w:rPr>
                <w:rtl/>
                <w:lang w:val="en-US" w:bidi="ar-DZ"/>
              </w:rPr>
              <w:t>171</w:t>
            </w:r>
          </w:p>
        </w:tc>
        <w:tc>
          <w:tcPr>
            <w:tcW w:w="0" w:type="auto"/>
            <w:tcBorders>
              <w:bottom w:val="single" w:sz="4" w:space="0" w:color="auto"/>
            </w:tcBorders>
            <w:textDirection w:val="btLr"/>
            <w:vAlign w:val="center"/>
          </w:tcPr>
          <w:p w14:paraId="79F267B9" w14:textId="77777777" w:rsidR="00D3252E" w:rsidRDefault="00702ED6">
            <w:pPr>
              <w:pStyle w:val="16"/>
              <w:rPr>
                <w:rtl/>
                <w:lang w:val="en-US" w:bidi="ar-DZ"/>
              </w:rPr>
            </w:pPr>
            <w:r>
              <w:rPr>
                <w:rtl/>
                <w:lang w:val="en-US" w:bidi="ar-DZ"/>
              </w:rPr>
              <w:t>137.21</w:t>
            </w:r>
          </w:p>
        </w:tc>
        <w:tc>
          <w:tcPr>
            <w:tcW w:w="0" w:type="auto"/>
            <w:tcBorders>
              <w:bottom w:val="single" w:sz="4" w:space="0" w:color="auto"/>
            </w:tcBorders>
            <w:textDirection w:val="btLr"/>
            <w:vAlign w:val="center"/>
          </w:tcPr>
          <w:p w14:paraId="63820A55" w14:textId="77777777" w:rsidR="00D3252E" w:rsidRDefault="00702ED6">
            <w:pPr>
              <w:pStyle w:val="16"/>
              <w:rPr>
                <w:rtl/>
                <w:lang w:val="en-US" w:bidi="ar-DZ"/>
              </w:rPr>
            </w:pPr>
            <w:r>
              <w:rPr>
                <w:rtl/>
                <w:lang w:val="en-US" w:bidi="ar-DZ"/>
              </w:rPr>
              <w:t>161.21</w:t>
            </w:r>
          </w:p>
        </w:tc>
      </w:tr>
      <w:tr w:rsidR="00D3252E" w14:paraId="16A5BE01" w14:textId="77777777">
        <w:trPr>
          <w:cantSplit/>
          <w:trHeight w:val="794"/>
          <w:jc w:val="center"/>
        </w:trPr>
        <w:tc>
          <w:tcPr>
            <w:tcW w:w="2835" w:type="dxa"/>
            <w:tcBorders>
              <w:bottom w:val="single" w:sz="4" w:space="0" w:color="auto"/>
            </w:tcBorders>
            <w:shd w:val="pct40" w:color="auto" w:fill="auto"/>
            <w:vAlign w:val="center"/>
          </w:tcPr>
          <w:p w14:paraId="5B86963C" w14:textId="77777777" w:rsidR="00D3252E" w:rsidRDefault="00702ED6">
            <w:pPr>
              <w:pStyle w:val="16"/>
              <w:rPr>
                <w:rtl/>
                <w:lang w:val="en-US" w:bidi="ar-DZ"/>
              </w:rPr>
            </w:pPr>
            <w:r>
              <w:rPr>
                <w:rtl/>
                <w:lang w:val="en-US" w:bidi="ar-DZ"/>
              </w:rPr>
              <w:t>نسبة نمو الناتج المحلي</w:t>
            </w:r>
          </w:p>
        </w:tc>
        <w:tc>
          <w:tcPr>
            <w:tcW w:w="0" w:type="auto"/>
            <w:tcBorders>
              <w:bottom w:val="single" w:sz="4" w:space="0" w:color="auto"/>
            </w:tcBorders>
            <w:textDirection w:val="btLr"/>
            <w:vAlign w:val="center"/>
          </w:tcPr>
          <w:p w14:paraId="553E5CFA" w14:textId="77777777" w:rsidR="00D3252E" w:rsidRDefault="00702ED6">
            <w:pPr>
              <w:pStyle w:val="16"/>
              <w:rPr>
                <w:rtl/>
                <w:lang w:val="en-US" w:bidi="ar-DZ"/>
              </w:rPr>
            </w:pPr>
            <w:r>
              <w:rPr>
                <w:rtl/>
                <w:lang w:val="en-US" w:bidi="ar-DZ"/>
              </w:rPr>
              <w:t>3.80</w:t>
            </w:r>
          </w:p>
        </w:tc>
        <w:tc>
          <w:tcPr>
            <w:tcW w:w="0" w:type="auto"/>
            <w:tcBorders>
              <w:bottom w:val="single" w:sz="4" w:space="0" w:color="auto"/>
            </w:tcBorders>
            <w:textDirection w:val="btLr"/>
            <w:vAlign w:val="center"/>
          </w:tcPr>
          <w:p w14:paraId="5481D336" w14:textId="77777777" w:rsidR="00D3252E" w:rsidRDefault="00702ED6">
            <w:pPr>
              <w:pStyle w:val="16"/>
              <w:rPr>
                <w:rtl/>
                <w:lang w:val="en-US" w:bidi="ar-DZ"/>
              </w:rPr>
            </w:pPr>
            <w:r>
              <w:rPr>
                <w:rtl/>
                <w:lang w:val="en-US" w:bidi="ar-DZ"/>
              </w:rPr>
              <w:t>3</w:t>
            </w:r>
          </w:p>
        </w:tc>
        <w:tc>
          <w:tcPr>
            <w:tcW w:w="0" w:type="auto"/>
            <w:tcBorders>
              <w:bottom w:val="single" w:sz="4" w:space="0" w:color="auto"/>
            </w:tcBorders>
            <w:textDirection w:val="btLr"/>
            <w:vAlign w:val="center"/>
          </w:tcPr>
          <w:p w14:paraId="1390AA24" w14:textId="77777777" w:rsidR="00D3252E" w:rsidRDefault="00702ED6">
            <w:pPr>
              <w:pStyle w:val="16"/>
              <w:rPr>
                <w:rtl/>
                <w:lang w:val="en-US" w:bidi="ar-DZ"/>
              </w:rPr>
            </w:pPr>
            <w:r>
              <w:rPr>
                <w:rtl/>
                <w:lang w:val="en-US" w:bidi="ar-DZ"/>
              </w:rPr>
              <w:t>5.60</w:t>
            </w:r>
          </w:p>
        </w:tc>
        <w:tc>
          <w:tcPr>
            <w:tcW w:w="0" w:type="auto"/>
            <w:tcBorders>
              <w:bottom w:val="single" w:sz="4" w:space="0" w:color="auto"/>
            </w:tcBorders>
            <w:textDirection w:val="btLr"/>
            <w:vAlign w:val="center"/>
          </w:tcPr>
          <w:p w14:paraId="2FDBF3A8" w14:textId="77777777" w:rsidR="00D3252E" w:rsidRDefault="00702ED6">
            <w:pPr>
              <w:pStyle w:val="16"/>
              <w:rPr>
                <w:rtl/>
                <w:lang w:val="en-US" w:bidi="ar-DZ"/>
              </w:rPr>
            </w:pPr>
            <w:r>
              <w:rPr>
                <w:rtl/>
                <w:lang w:val="en-US" w:bidi="ar-DZ"/>
              </w:rPr>
              <w:t>7.20</w:t>
            </w:r>
          </w:p>
        </w:tc>
        <w:tc>
          <w:tcPr>
            <w:tcW w:w="0" w:type="auto"/>
            <w:tcBorders>
              <w:bottom w:val="single" w:sz="4" w:space="0" w:color="auto"/>
            </w:tcBorders>
            <w:textDirection w:val="btLr"/>
            <w:vAlign w:val="center"/>
          </w:tcPr>
          <w:p w14:paraId="241F3FF0" w14:textId="77777777" w:rsidR="00D3252E" w:rsidRDefault="00702ED6">
            <w:pPr>
              <w:pStyle w:val="16"/>
              <w:rPr>
                <w:rtl/>
                <w:lang w:val="en-US" w:bidi="ar-DZ"/>
              </w:rPr>
            </w:pPr>
            <w:r>
              <w:rPr>
                <w:rtl/>
                <w:lang w:val="en-US" w:bidi="ar-DZ"/>
              </w:rPr>
              <w:t>4.30</w:t>
            </w:r>
          </w:p>
        </w:tc>
        <w:tc>
          <w:tcPr>
            <w:tcW w:w="0" w:type="auto"/>
            <w:tcBorders>
              <w:bottom w:val="single" w:sz="4" w:space="0" w:color="auto"/>
            </w:tcBorders>
            <w:textDirection w:val="btLr"/>
            <w:vAlign w:val="center"/>
          </w:tcPr>
          <w:p w14:paraId="5DE48DBD" w14:textId="77777777" w:rsidR="00D3252E" w:rsidRDefault="00702ED6">
            <w:pPr>
              <w:pStyle w:val="16"/>
              <w:rPr>
                <w:rtl/>
                <w:lang w:val="en-US" w:bidi="ar-DZ"/>
              </w:rPr>
            </w:pPr>
            <w:r>
              <w:rPr>
                <w:rtl/>
                <w:lang w:val="en-US" w:bidi="ar-DZ"/>
              </w:rPr>
              <w:t>5.90</w:t>
            </w:r>
          </w:p>
        </w:tc>
        <w:tc>
          <w:tcPr>
            <w:tcW w:w="0" w:type="auto"/>
            <w:tcBorders>
              <w:bottom w:val="single" w:sz="4" w:space="0" w:color="auto"/>
            </w:tcBorders>
            <w:textDirection w:val="btLr"/>
            <w:vAlign w:val="center"/>
          </w:tcPr>
          <w:p w14:paraId="241E644D" w14:textId="77777777" w:rsidR="00D3252E" w:rsidRDefault="00702ED6">
            <w:pPr>
              <w:pStyle w:val="16"/>
              <w:rPr>
                <w:rtl/>
                <w:lang w:val="en-US" w:bidi="ar-DZ"/>
              </w:rPr>
            </w:pPr>
            <w:r>
              <w:rPr>
                <w:rtl/>
                <w:lang w:val="en-US" w:bidi="ar-DZ"/>
              </w:rPr>
              <w:t>1.70</w:t>
            </w:r>
          </w:p>
        </w:tc>
        <w:tc>
          <w:tcPr>
            <w:tcW w:w="0" w:type="auto"/>
            <w:tcBorders>
              <w:bottom w:val="single" w:sz="4" w:space="0" w:color="auto"/>
            </w:tcBorders>
            <w:textDirection w:val="btLr"/>
            <w:vAlign w:val="center"/>
          </w:tcPr>
          <w:p w14:paraId="3CFAB33E" w14:textId="77777777" w:rsidR="00D3252E" w:rsidRDefault="00702ED6">
            <w:pPr>
              <w:pStyle w:val="16"/>
              <w:rPr>
                <w:rtl/>
                <w:lang w:val="en-US" w:bidi="ar-DZ"/>
              </w:rPr>
            </w:pPr>
            <w:r>
              <w:rPr>
                <w:rtl/>
                <w:lang w:val="en-US" w:bidi="ar-DZ"/>
              </w:rPr>
              <w:t>3.40</w:t>
            </w:r>
          </w:p>
        </w:tc>
        <w:tc>
          <w:tcPr>
            <w:tcW w:w="0" w:type="auto"/>
            <w:tcBorders>
              <w:bottom w:val="single" w:sz="4" w:space="0" w:color="auto"/>
            </w:tcBorders>
            <w:textDirection w:val="btLr"/>
            <w:vAlign w:val="center"/>
          </w:tcPr>
          <w:p w14:paraId="78BB201F" w14:textId="77777777" w:rsidR="00D3252E" w:rsidRDefault="00702ED6">
            <w:pPr>
              <w:pStyle w:val="16"/>
              <w:rPr>
                <w:rtl/>
                <w:lang w:val="en-US" w:bidi="ar-DZ"/>
              </w:rPr>
            </w:pPr>
            <w:r>
              <w:rPr>
                <w:rtl/>
                <w:lang w:val="en-US" w:bidi="ar-DZ"/>
              </w:rPr>
              <w:t>2.40</w:t>
            </w:r>
          </w:p>
        </w:tc>
        <w:tc>
          <w:tcPr>
            <w:tcW w:w="0" w:type="auto"/>
            <w:tcBorders>
              <w:bottom w:val="single" w:sz="4" w:space="0" w:color="auto"/>
            </w:tcBorders>
            <w:textDirection w:val="btLr"/>
            <w:vAlign w:val="center"/>
          </w:tcPr>
          <w:p w14:paraId="3DCC33DB" w14:textId="77777777" w:rsidR="00D3252E" w:rsidRDefault="00702ED6">
            <w:pPr>
              <w:pStyle w:val="16"/>
              <w:rPr>
                <w:rtl/>
                <w:lang w:val="en-US" w:bidi="ar-DZ"/>
              </w:rPr>
            </w:pPr>
            <w:r>
              <w:rPr>
                <w:rtl/>
                <w:lang w:val="en-US" w:bidi="ar-DZ"/>
              </w:rPr>
              <w:t>1.60</w:t>
            </w:r>
          </w:p>
        </w:tc>
        <w:tc>
          <w:tcPr>
            <w:tcW w:w="0" w:type="auto"/>
            <w:tcBorders>
              <w:bottom w:val="single" w:sz="4" w:space="0" w:color="auto"/>
            </w:tcBorders>
            <w:textDirection w:val="btLr"/>
            <w:vAlign w:val="center"/>
          </w:tcPr>
          <w:p w14:paraId="5DEE364B" w14:textId="77777777" w:rsidR="00D3252E" w:rsidRDefault="00702ED6">
            <w:pPr>
              <w:pStyle w:val="16"/>
              <w:rPr>
                <w:rtl/>
                <w:lang w:val="en-US" w:bidi="ar-DZ"/>
              </w:rPr>
            </w:pPr>
            <w:r>
              <w:rPr>
                <w:rtl/>
                <w:lang w:val="en-US" w:bidi="ar-DZ"/>
              </w:rPr>
              <w:t>3.60</w:t>
            </w:r>
          </w:p>
        </w:tc>
      </w:tr>
      <w:tr w:rsidR="00D3252E" w14:paraId="2AC4A8D7" w14:textId="77777777">
        <w:trPr>
          <w:cantSplit/>
          <w:trHeight w:val="737"/>
          <w:jc w:val="center"/>
        </w:trPr>
        <w:tc>
          <w:tcPr>
            <w:tcW w:w="2835" w:type="dxa"/>
            <w:shd w:val="pct40" w:color="auto" w:fill="auto"/>
            <w:vAlign w:val="center"/>
          </w:tcPr>
          <w:p w14:paraId="6F76EF46" w14:textId="77777777" w:rsidR="00D3252E" w:rsidRDefault="00702ED6">
            <w:pPr>
              <w:pStyle w:val="16"/>
              <w:rPr>
                <w:rtl/>
                <w:lang w:val="en-US" w:bidi="ar-DZ"/>
              </w:rPr>
            </w:pPr>
            <w:r>
              <w:rPr>
                <w:rtl/>
                <w:lang w:val="en-US" w:bidi="ar-DZ"/>
              </w:rPr>
              <w:t>السنة</w:t>
            </w:r>
          </w:p>
        </w:tc>
        <w:tc>
          <w:tcPr>
            <w:tcW w:w="0" w:type="auto"/>
            <w:shd w:val="pct40" w:color="auto" w:fill="auto"/>
            <w:textDirection w:val="btLr"/>
            <w:vAlign w:val="center"/>
          </w:tcPr>
          <w:p w14:paraId="40C63223" w14:textId="77777777" w:rsidR="00D3252E" w:rsidRDefault="00702ED6">
            <w:pPr>
              <w:pStyle w:val="16"/>
              <w:rPr>
                <w:rtl/>
                <w:lang w:val="en-US" w:bidi="ar-DZ"/>
              </w:rPr>
            </w:pPr>
            <w:r>
              <w:rPr>
                <w:rtl/>
                <w:lang w:val="en-US" w:bidi="ar-DZ"/>
              </w:rPr>
              <w:t>2011</w:t>
            </w:r>
          </w:p>
        </w:tc>
        <w:tc>
          <w:tcPr>
            <w:tcW w:w="0" w:type="auto"/>
            <w:shd w:val="pct40" w:color="auto" w:fill="auto"/>
            <w:textDirection w:val="btLr"/>
            <w:vAlign w:val="center"/>
          </w:tcPr>
          <w:p w14:paraId="0E7E3D2A" w14:textId="77777777" w:rsidR="00D3252E" w:rsidRDefault="00702ED6">
            <w:pPr>
              <w:pStyle w:val="16"/>
              <w:rPr>
                <w:rtl/>
                <w:lang w:val="en-US" w:bidi="ar-DZ"/>
              </w:rPr>
            </w:pPr>
            <w:r>
              <w:rPr>
                <w:rtl/>
                <w:lang w:val="en-US" w:bidi="ar-DZ"/>
              </w:rPr>
              <w:t>2012</w:t>
            </w:r>
          </w:p>
        </w:tc>
        <w:tc>
          <w:tcPr>
            <w:tcW w:w="0" w:type="auto"/>
            <w:shd w:val="pct40" w:color="auto" w:fill="auto"/>
            <w:textDirection w:val="btLr"/>
            <w:vAlign w:val="center"/>
          </w:tcPr>
          <w:p w14:paraId="1BFD1C92" w14:textId="77777777" w:rsidR="00D3252E" w:rsidRDefault="00702ED6">
            <w:pPr>
              <w:pStyle w:val="16"/>
              <w:rPr>
                <w:rtl/>
                <w:lang w:val="en-US" w:bidi="ar-DZ"/>
              </w:rPr>
            </w:pPr>
            <w:r>
              <w:rPr>
                <w:rtl/>
                <w:lang w:val="en-US" w:bidi="ar-DZ"/>
              </w:rPr>
              <w:t>2013</w:t>
            </w:r>
          </w:p>
        </w:tc>
        <w:tc>
          <w:tcPr>
            <w:tcW w:w="0" w:type="auto"/>
            <w:shd w:val="pct40" w:color="auto" w:fill="auto"/>
            <w:textDirection w:val="btLr"/>
            <w:vAlign w:val="center"/>
          </w:tcPr>
          <w:p w14:paraId="583DDC3D" w14:textId="77777777" w:rsidR="00D3252E" w:rsidRDefault="00702ED6">
            <w:pPr>
              <w:pStyle w:val="16"/>
              <w:rPr>
                <w:rtl/>
                <w:lang w:val="en-US" w:bidi="ar-DZ"/>
              </w:rPr>
            </w:pPr>
            <w:r>
              <w:rPr>
                <w:rtl/>
                <w:lang w:val="en-US" w:bidi="ar-DZ"/>
              </w:rPr>
              <w:t>2014</w:t>
            </w:r>
          </w:p>
        </w:tc>
        <w:tc>
          <w:tcPr>
            <w:tcW w:w="0" w:type="auto"/>
            <w:shd w:val="pct40" w:color="auto" w:fill="auto"/>
            <w:textDirection w:val="btLr"/>
            <w:vAlign w:val="center"/>
          </w:tcPr>
          <w:p w14:paraId="5836E9C6" w14:textId="77777777" w:rsidR="00D3252E" w:rsidRDefault="00702ED6">
            <w:pPr>
              <w:pStyle w:val="16"/>
              <w:rPr>
                <w:rtl/>
                <w:lang w:val="en-US" w:bidi="ar-DZ"/>
              </w:rPr>
            </w:pPr>
            <w:r>
              <w:rPr>
                <w:rtl/>
                <w:lang w:val="en-US" w:bidi="ar-DZ"/>
              </w:rPr>
              <w:t>2015</w:t>
            </w:r>
          </w:p>
        </w:tc>
        <w:tc>
          <w:tcPr>
            <w:tcW w:w="0" w:type="auto"/>
            <w:shd w:val="pct40" w:color="auto" w:fill="auto"/>
            <w:textDirection w:val="btLr"/>
            <w:vAlign w:val="center"/>
          </w:tcPr>
          <w:p w14:paraId="4DB3340F" w14:textId="77777777" w:rsidR="00D3252E" w:rsidRDefault="00702ED6">
            <w:pPr>
              <w:pStyle w:val="16"/>
              <w:rPr>
                <w:rtl/>
                <w:lang w:val="en-US" w:bidi="ar-DZ"/>
              </w:rPr>
            </w:pPr>
            <w:r>
              <w:rPr>
                <w:rtl/>
                <w:lang w:val="en-US" w:bidi="ar-DZ"/>
              </w:rPr>
              <w:t>2016</w:t>
            </w:r>
          </w:p>
        </w:tc>
        <w:tc>
          <w:tcPr>
            <w:tcW w:w="0" w:type="auto"/>
            <w:shd w:val="pct40" w:color="auto" w:fill="auto"/>
            <w:textDirection w:val="btLr"/>
            <w:vAlign w:val="center"/>
          </w:tcPr>
          <w:p w14:paraId="6EE10933" w14:textId="77777777" w:rsidR="00D3252E" w:rsidRDefault="00702ED6">
            <w:pPr>
              <w:pStyle w:val="16"/>
              <w:rPr>
                <w:rtl/>
                <w:lang w:val="en-US" w:bidi="ar-DZ"/>
              </w:rPr>
            </w:pPr>
            <w:r>
              <w:rPr>
                <w:rtl/>
                <w:lang w:val="en-US" w:bidi="ar-DZ"/>
              </w:rPr>
              <w:t>2017</w:t>
            </w:r>
          </w:p>
        </w:tc>
        <w:tc>
          <w:tcPr>
            <w:tcW w:w="0" w:type="auto"/>
            <w:shd w:val="pct40" w:color="auto" w:fill="auto"/>
            <w:textDirection w:val="btLr"/>
            <w:vAlign w:val="center"/>
          </w:tcPr>
          <w:p w14:paraId="4A2ADCFE" w14:textId="77777777" w:rsidR="00D3252E" w:rsidRDefault="00702ED6">
            <w:pPr>
              <w:pStyle w:val="16"/>
              <w:rPr>
                <w:rtl/>
                <w:lang w:val="en-US" w:bidi="ar-DZ"/>
              </w:rPr>
            </w:pPr>
            <w:r>
              <w:rPr>
                <w:rtl/>
                <w:lang w:val="en-US" w:bidi="ar-DZ"/>
              </w:rPr>
              <w:t>2018</w:t>
            </w:r>
          </w:p>
        </w:tc>
        <w:tc>
          <w:tcPr>
            <w:tcW w:w="0" w:type="auto"/>
            <w:shd w:val="pct40" w:color="auto" w:fill="auto"/>
            <w:textDirection w:val="btLr"/>
            <w:vAlign w:val="center"/>
          </w:tcPr>
          <w:p w14:paraId="696CD2AA" w14:textId="77777777" w:rsidR="00D3252E" w:rsidRDefault="00702ED6">
            <w:pPr>
              <w:pStyle w:val="16"/>
              <w:rPr>
                <w:rtl/>
                <w:lang w:val="en-US" w:bidi="ar-DZ"/>
              </w:rPr>
            </w:pPr>
            <w:r>
              <w:rPr>
                <w:rtl/>
                <w:lang w:val="en-US" w:bidi="ar-DZ"/>
              </w:rPr>
              <w:t>2019</w:t>
            </w:r>
          </w:p>
        </w:tc>
        <w:tc>
          <w:tcPr>
            <w:tcW w:w="0" w:type="auto"/>
            <w:shd w:val="pct40" w:color="auto" w:fill="auto"/>
            <w:textDirection w:val="btLr"/>
            <w:vAlign w:val="center"/>
          </w:tcPr>
          <w:p w14:paraId="0EDAAE29" w14:textId="77777777" w:rsidR="00D3252E" w:rsidRDefault="00702ED6">
            <w:pPr>
              <w:pStyle w:val="16"/>
              <w:rPr>
                <w:rtl/>
                <w:lang w:val="en-US" w:bidi="ar-DZ"/>
              </w:rPr>
            </w:pPr>
            <w:r>
              <w:rPr>
                <w:rtl/>
                <w:lang w:val="en-US" w:bidi="ar-DZ"/>
              </w:rPr>
              <w:t>2020</w:t>
            </w:r>
          </w:p>
        </w:tc>
        <w:tc>
          <w:tcPr>
            <w:tcW w:w="0" w:type="auto"/>
            <w:shd w:val="pct40" w:color="auto" w:fill="auto"/>
            <w:textDirection w:val="btLr"/>
            <w:vAlign w:val="center"/>
          </w:tcPr>
          <w:p w14:paraId="76580BAB" w14:textId="77777777" w:rsidR="00D3252E" w:rsidRDefault="00702ED6">
            <w:pPr>
              <w:pStyle w:val="16"/>
              <w:rPr>
                <w:rtl/>
                <w:lang w:val="en-US" w:bidi="ar-DZ"/>
              </w:rPr>
            </w:pPr>
            <w:r>
              <w:rPr>
                <w:rtl/>
                <w:lang w:val="en-US" w:bidi="ar-DZ"/>
              </w:rPr>
              <w:t>2021</w:t>
            </w:r>
          </w:p>
        </w:tc>
      </w:tr>
      <w:tr w:rsidR="00D3252E" w14:paraId="09DE8C65" w14:textId="77777777">
        <w:trPr>
          <w:cantSplit/>
          <w:trHeight w:val="850"/>
          <w:jc w:val="center"/>
        </w:trPr>
        <w:tc>
          <w:tcPr>
            <w:tcW w:w="2835" w:type="dxa"/>
            <w:shd w:val="pct40" w:color="auto" w:fill="auto"/>
            <w:vAlign w:val="center"/>
          </w:tcPr>
          <w:p w14:paraId="558E148C" w14:textId="77777777" w:rsidR="00D3252E" w:rsidRDefault="00702ED6">
            <w:pPr>
              <w:pStyle w:val="16"/>
              <w:rPr>
                <w:rtl/>
                <w:lang w:val="en-US" w:bidi="ar-DZ"/>
              </w:rPr>
            </w:pPr>
            <w:r>
              <w:rPr>
                <w:rtl/>
                <w:lang w:val="en-US" w:bidi="ar-DZ"/>
              </w:rPr>
              <w:t>الناتج المحلي الإجمالي</w:t>
            </w:r>
          </w:p>
        </w:tc>
        <w:tc>
          <w:tcPr>
            <w:tcW w:w="0" w:type="auto"/>
            <w:textDirection w:val="btLr"/>
            <w:vAlign w:val="center"/>
          </w:tcPr>
          <w:p w14:paraId="46B733E6" w14:textId="77777777" w:rsidR="00D3252E" w:rsidRDefault="00702ED6">
            <w:pPr>
              <w:pStyle w:val="16"/>
              <w:rPr>
                <w:rtl/>
                <w:lang w:val="en-US" w:bidi="ar-DZ"/>
              </w:rPr>
            </w:pPr>
            <w:r>
              <w:rPr>
                <w:rtl/>
                <w:lang w:val="en-US" w:bidi="ar-DZ"/>
              </w:rPr>
              <w:t>200.01</w:t>
            </w:r>
          </w:p>
        </w:tc>
        <w:tc>
          <w:tcPr>
            <w:tcW w:w="0" w:type="auto"/>
            <w:textDirection w:val="btLr"/>
            <w:vAlign w:val="center"/>
          </w:tcPr>
          <w:p w14:paraId="7D4ECDC0" w14:textId="77777777" w:rsidR="00D3252E" w:rsidRDefault="00702ED6">
            <w:pPr>
              <w:pStyle w:val="16"/>
              <w:rPr>
                <w:rtl/>
                <w:lang w:val="en-US" w:bidi="ar-DZ"/>
              </w:rPr>
            </w:pPr>
            <w:r>
              <w:rPr>
                <w:rtl/>
                <w:lang w:val="en-US" w:bidi="ar-DZ"/>
              </w:rPr>
              <w:t>209.06</w:t>
            </w:r>
          </w:p>
        </w:tc>
        <w:tc>
          <w:tcPr>
            <w:tcW w:w="0" w:type="auto"/>
            <w:textDirection w:val="btLr"/>
            <w:vAlign w:val="center"/>
          </w:tcPr>
          <w:p w14:paraId="53383EBA" w14:textId="77777777" w:rsidR="00D3252E" w:rsidRDefault="00702ED6">
            <w:pPr>
              <w:pStyle w:val="16"/>
              <w:rPr>
                <w:rtl/>
                <w:lang w:val="en-US" w:bidi="ar-DZ"/>
              </w:rPr>
            </w:pPr>
            <w:r>
              <w:rPr>
                <w:rtl/>
                <w:lang w:val="en-US" w:bidi="ar-DZ"/>
              </w:rPr>
              <w:t>209.76</w:t>
            </w:r>
          </w:p>
        </w:tc>
        <w:tc>
          <w:tcPr>
            <w:tcW w:w="0" w:type="auto"/>
            <w:textDirection w:val="btLr"/>
            <w:vAlign w:val="center"/>
          </w:tcPr>
          <w:p w14:paraId="2FCB48B4" w14:textId="77777777" w:rsidR="00D3252E" w:rsidRDefault="00702ED6">
            <w:pPr>
              <w:pStyle w:val="16"/>
              <w:rPr>
                <w:lang w:val="en-US" w:bidi="ar-DZ"/>
              </w:rPr>
            </w:pPr>
            <w:r>
              <w:rPr>
                <w:rtl/>
                <w:lang w:val="en-US" w:bidi="ar-DZ"/>
              </w:rPr>
              <w:t>213.81</w:t>
            </w:r>
          </w:p>
        </w:tc>
        <w:tc>
          <w:tcPr>
            <w:tcW w:w="0" w:type="auto"/>
            <w:textDirection w:val="btLr"/>
            <w:vAlign w:val="center"/>
          </w:tcPr>
          <w:p w14:paraId="24B0E0C8" w14:textId="77777777" w:rsidR="00D3252E" w:rsidRDefault="00702ED6">
            <w:pPr>
              <w:pStyle w:val="16"/>
              <w:rPr>
                <w:rtl/>
                <w:lang w:val="en-US" w:bidi="ar-DZ"/>
              </w:rPr>
            </w:pPr>
            <w:r>
              <w:rPr>
                <w:rtl/>
                <w:lang w:val="en-US" w:bidi="ar-DZ"/>
              </w:rPr>
              <w:t>165.98</w:t>
            </w:r>
          </w:p>
        </w:tc>
        <w:tc>
          <w:tcPr>
            <w:tcW w:w="0" w:type="auto"/>
            <w:textDirection w:val="btLr"/>
            <w:vAlign w:val="center"/>
          </w:tcPr>
          <w:p w14:paraId="30AC25C2" w14:textId="77777777" w:rsidR="00D3252E" w:rsidRDefault="00702ED6">
            <w:pPr>
              <w:pStyle w:val="16"/>
              <w:rPr>
                <w:rtl/>
                <w:lang w:val="en-US" w:bidi="ar-DZ"/>
              </w:rPr>
            </w:pPr>
            <w:r>
              <w:rPr>
                <w:rtl/>
                <w:lang w:val="en-US" w:bidi="ar-DZ"/>
              </w:rPr>
              <w:t>160.03</w:t>
            </w:r>
          </w:p>
        </w:tc>
        <w:tc>
          <w:tcPr>
            <w:tcW w:w="0" w:type="auto"/>
            <w:textDirection w:val="btLr"/>
            <w:vAlign w:val="center"/>
          </w:tcPr>
          <w:p w14:paraId="573159CB" w14:textId="77777777" w:rsidR="00D3252E" w:rsidRDefault="00702ED6">
            <w:pPr>
              <w:pStyle w:val="16"/>
              <w:rPr>
                <w:rtl/>
                <w:lang w:val="en-US" w:bidi="ar-DZ"/>
              </w:rPr>
            </w:pPr>
            <w:r>
              <w:rPr>
                <w:rtl/>
                <w:lang w:val="en-US" w:bidi="ar-DZ"/>
              </w:rPr>
              <w:t>170.10</w:t>
            </w:r>
          </w:p>
        </w:tc>
        <w:tc>
          <w:tcPr>
            <w:tcW w:w="0" w:type="auto"/>
            <w:textDirection w:val="btLr"/>
            <w:vAlign w:val="center"/>
          </w:tcPr>
          <w:p w14:paraId="1B4EA42E" w14:textId="77777777" w:rsidR="00D3252E" w:rsidRDefault="00702ED6">
            <w:pPr>
              <w:pStyle w:val="16"/>
              <w:rPr>
                <w:rtl/>
                <w:lang w:val="en-US" w:bidi="ar-DZ"/>
              </w:rPr>
            </w:pPr>
            <w:r>
              <w:rPr>
                <w:rtl/>
                <w:lang w:val="en-US" w:bidi="ar-DZ"/>
              </w:rPr>
              <w:t>174.91</w:t>
            </w:r>
          </w:p>
        </w:tc>
        <w:tc>
          <w:tcPr>
            <w:tcW w:w="0" w:type="auto"/>
            <w:textDirection w:val="btLr"/>
            <w:vAlign w:val="center"/>
          </w:tcPr>
          <w:p w14:paraId="32FD2D9D" w14:textId="77777777" w:rsidR="00D3252E" w:rsidRDefault="00702ED6">
            <w:pPr>
              <w:pStyle w:val="16"/>
              <w:rPr>
                <w:rtl/>
                <w:lang w:val="en-US" w:bidi="ar-DZ"/>
              </w:rPr>
            </w:pPr>
            <w:r>
              <w:rPr>
                <w:rtl/>
                <w:lang w:val="en-US" w:bidi="ar-DZ"/>
              </w:rPr>
              <w:t>171.76</w:t>
            </w:r>
          </w:p>
        </w:tc>
        <w:tc>
          <w:tcPr>
            <w:tcW w:w="0" w:type="auto"/>
            <w:textDirection w:val="btLr"/>
            <w:vAlign w:val="center"/>
          </w:tcPr>
          <w:p w14:paraId="35CB9CA7" w14:textId="77777777" w:rsidR="00D3252E" w:rsidRDefault="00702ED6">
            <w:pPr>
              <w:pStyle w:val="16"/>
              <w:rPr>
                <w:rtl/>
                <w:lang w:val="en-US" w:bidi="ar-DZ"/>
              </w:rPr>
            </w:pPr>
            <w:r>
              <w:rPr>
                <w:rtl/>
                <w:lang w:val="en-US" w:bidi="ar-DZ"/>
              </w:rPr>
              <w:t>145.74</w:t>
            </w:r>
          </w:p>
        </w:tc>
        <w:tc>
          <w:tcPr>
            <w:tcW w:w="0" w:type="auto"/>
            <w:textDirection w:val="btLr"/>
            <w:vAlign w:val="center"/>
          </w:tcPr>
          <w:p w14:paraId="5F458A7B" w14:textId="77777777" w:rsidR="00D3252E" w:rsidRDefault="00702ED6">
            <w:pPr>
              <w:pStyle w:val="16"/>
              <w:rPr>
                <w:rtl/>
                <w:lang w:val="en-US" w:bidi="ar-DZ"/>
              </w:rPr>
            </w:pPr>
            <w:r>
              <w:rPr>
                <w:rtl/>
                <w:lang w:val="en-US" w:bidi="ar-DZ"/>
              </w:rPr>
              <w:t>163.47</w:t>
            </w:r>
          </w:p>
        </w:tc>
      </w:tr>
      <w:tr w:rsidR="00D3252E" w14:paraId="7A438503" w14:textId="77777777">
        <w:trPr>
          <w:cantSplit/>
          <w:trHeight w:val="850"/>
          <w:jc w:val="center"/>
        </w:trPr>
        <w:tc>
          <w:tcPr>
            <w:tcW w:w="2835" w:type="dxa"/>
            <w:shd w:val="pct40" w:color="auto" w:fill="auto"/>
            <w:vAlign w:val="center"/>
          </w:tcPr>
          <w:p w14:paraId="39BCADE6" w14:textId="77777777" w:rsidR="00D3252E" w:rsidRDefault="00702ED6">
            <w:pPr>
              <w:pStyle w:val="16"/>
              <w:rPr>
                <w:rtl/>
                <w:lang w:val="en-US" w:bidi="ar-DZ"/>
              </w:rPr>
            </w:pPr>
            <w:r>
              <w:rPr>
                <w:rtl/>
                <w:lang w:val="en-US" w:bidi="ar-DZ"/>
              </w:rPr>
              <w:t>نسبة نمو الناتج المحلي</w:t>
            </w:r>
          </w:p>
        </w:tc>
        <w:tc>
          <w:tcPr>
            <w:tcW w:w="0" w:type="auto"/>
            <w:textDirection w:val="btLr"/>
            <w:vAlign w:val="center"/>
          </w:tcPr>
          <w:p w14:paraId="166814AB" w14:textId="77777777" w:rsidR="00D3252E" w:rsidRDefault="00702ED6">
            <w:pPr>
              <w:pStyle w:val="16"/>
              <w:rPr>
                <w:rtl/>
                <w:lang w:val="en-US" w:bidi="ar-DZ"/>
              </w:rPr>
            </w:pPr>
            <w:r>
              <w:rPr>
                <w:rtl/>
                <w:lang w:val="en-US" w:bidi="ar-DZ"/>
              </w:rPr>
              <w:t>2.90</w:t>
            </w:r>
          </w:p>
        </w:tc>
        <w:tc>
          <w:tcPr>
            <w:tcW w:w="0" w:type="auto"/>
            <w:textDirection w:val="btLr"/>
            <w:vAlign w:val="center"/>
          </w:tcPr>
          <w:p w14:paraId="31ED9BDE" w14:textId="77777777" w:rsidR="00D3252E" w:rsidRDefault="00702ED6">
            <w:pPr>
              <w:pStyle w:val="16"/>
              <w:rPr>
                <w:rtl/>
                <w:lang w:val="en-US" w:bidi="ar-DZ"/>
              </w:rPr>
            </w:pPr>
            <w:r>
              <w:rPr>
                <w:rtl/>
                <w:lang w:val="en-US" w:bidi="ar-DZ"/>
              </w:rPr>
              <w:t>3.40</w:t>
            </w:r>
          </w:p>
        </w:tc>
        <w:tc>
          <w:tcPr>
            <w:tcW w:w="0" w:type="auto"/>
            <w:textDirection w:val="btLr"/>
            <w:vAlign w:val="center"/>
          </w:tcPr>
          <w:p w14:paraId="038172E3" w14:textId="77777777" w:rsidR="00D3252E" w:rsidRDefault="00702ED6">
            <w:pPr>
              <w:pStyle w:val="16"/>
              <w:rPr>
                <w:rtl/>
                <w:lang w:val="en-US" w:bidi="ar-DZ"/>
              </w:rPr>
            </w:pPr>
            <w:r>
              <w:rPr>
                <w:rtl/>
                <w:lang w:val="en-US" w:bidi="ar-DZ"/>
              </w:rPr>
              <w:t>2.80</w:t>
            </w:r>
          </w:p>
        </w:tc>
        <w:tc>
          <w:tcPr>
            <w:tcW w:w="0" w:type="auto"/>
            <w:textDirection w:val="btLr"/>
            <w:vAlign w:val="center"/>
          </w:tcPr>
          <w:p w14:paraId="18211CC6" w14:textId="77777777" w:rsidR="00D3252E" w:rsidRDefault="00702ED6">
            <w:pPr>
              <w:pStyle w:val="16"/>
              <w:rPr>
                <w:lang w:val="en-US" w:bidi="ar-DZ"/>
              </w:rPr>
            </w:pPr>
            <w:r>
              <w:rPr>
                <w:rtl/>
                <w:lang w:val="en-US" w:bidi="ar-DZ"/>
              </w:rPr>
              <w:t>3.80</w:t>
            </w:r>
          </w:p>
        </w:tc>
        <w:tc>
          <w:tcPr>
            <w:tcW w:w="0" w:type="auto"/>
            <w:textDirection w:val="btLr"/>
            <w:vAlign w:val="center"/>
          </w:tcPr>
          <w:p w14:paraId="49599525" w14:textId="77777777" w:rsidR="00D3252E" w:rsidRDefault="00702ED6">
            <w:pPr>
              <w:pStyle w:val="16"/>
              <w:rPr>
                <w:rtl/>
                <w:lang w:val="en-US" w:bidi="ar-DZ"/>
              </w:rPr>
            </w:pPr>
            <w:r>
              <w:rPr>
                <w:rtl/>
                <w:lang w:val="en-US" w:bidi="ar-DZ"/>
              </w:rPr>
              <w:t>3.70</w:t>
            </w:r>
          </w:p>
        </w:tc>
        <w:tc>
          <w:tcPr>
            <w:tcW w:w="0" w:type="auto"/>
            <w:textDirection w:val="btLr"/>
            <w:vAlign w:val="center"/>
          </w:tcPr>
          <w:p w14:paraId="0CBB95A5" w14:textId="77777777" w:rsidR="00D3252E" w:rsidRDefault="00702ED6">
            <w:pPr>
              <w:pStyle w:val="16"/>
              <w:rPr>
                <w:rtl/>
                <w:lang w:val="en-US" w:bidi="ar-DZ"/>
              </w:rPr>
            </w:pPr>
            <w:r>
              <w:rPr>
                <w:rtl/>
                <w:lang w:val="en-US" w:bidi="ar-DZ"/>
              </w:rPr>
              <w:t>3.20</w:t>
            </w:r>
          </w:p>
        </w:tc>
        <w:tc>
          <w:tcPr>
            <w:tcW w:w="0" w:type="auto"/>
            <w:textDirection w:val="btLr"/>
            <w:vAlign w:val="center"/>
          </w:tcPr>
          <w:p w14:paraId="13688F52" w14:textId="77777777" w:rsidR="00D3252E" w:rsidRDefault="00702ED6">
            <w:pPr>
              <w:pStyle w:val="16"/>
              <w:rPr>
                <w:rtl/>
                <w:lang w:val="en-US" w:bidi="ar-DZ"/>
              </w:rPr>
            </w:pPr>
            <w:r>
              <w:rPr>
                <w:rtl/>
                <w:lang w:val="en-US" w:bidi="ar-DZ"/>
              </w:rPr>
              <w:t>1.30</w:t>
            </w:r>
          </w:p>
        </w:tc>
        <w:tc>
          <w:tcPr>
            <w:tcW w:w="0" w:type="auto"/>
            <w:textDirection w:val="btLr"/>
            <w:vAlign w:val="center"/>
          </w:tcPr>
          <w:p w14:paraId="2D4EEEFE" w14:textId="77777777" w:rsidR="00D3252E" w:rsidRDefault="00702ED6">
            <w:pPr>
              <w:pStyle w:val="16"/>
              <w:rPr>
                <w:rtl/>
                <w:lang w:val="en-US" w:bidi="ar-DZ"/>
              </w:rPr>
            </w:pPr>
            <w:r>
              <w:rPr>
                <w:rtl/>
                <w:lang w:val="en-US" w:bidi="ar-DZ"/>
              </w:rPr>
              <w:t>1.20</w:t>
            </w:r>
          </w:p>
        </w:tc>
        <w:tc>
          <w:tcPr>
            <w:tcW w:w="0" w:type="auto"/>
            <w:textDirection w:val="btLr"/>
            <w:vAlign w:val="center"/>
          </w:tcPr>
          <w:p w14:paraId="48335493" w14:textId="77777777" w:rsidR="00D3252E" w:rsidRDefault="00702ED6">
            <w:pPr>
              <w:pStyle w:val="16"/>
              <w:rPr>
                <w:rtl/>
                <w:lang w:val="en-US" w:bidi="ar-DZ"/>
              </w:rPr>
            </w:pPr>
            <w:r>
              <w:rPr>
                <w:rtl/>
                <w:lang w:val="en-US" w:bidi="ar-DZ"/>
              </w:rPr>
              <w:t>1</w:t>
            </w:r>
          </w:p>
        </w:tc>
        <w:tc>
          <w:tcPr>
            <w:tcW w:w="0" w:type="auto"/>
            <w:textDirection w:val="btLr"/>
            <w:vAlign w:val="center"/>
          </w:tcPr>
          <w:p w14:paraId="74405E1F" w14:textId="77777777" w:rsidR="00D3252E" w:rsidRDefault="00702ED6">
            <w:pPr>
              <w:pStyle w:val="16"/>
              <w:rPr>
                <w:rtl/>
                <w:lang w:val="en-US" w:bidi="ar-DZ"/>
              </w:rPr>
            </w:pPr>
            <w:r>
              <w:rPr>
                <w:rtl/>
                <w:lang w:val="en-US" w:bidi="ar-DZ"/>
              </w:rPr>
              <w:t>-5.10</w:t>
            </w:r>
          </w:p>
        </w:tc>
        <w:tc>
          <w:tcPr>
            <w:tcW w:w="0" w:type="auto"/>
            <w:textDirection w:val="btLr"/>
            <w:vAlign w:val="center"/>
          </w:tcPr>
          <w:p w14:paraId="6467B97B" w14:textId="77777777" w:rsidR="00D3252E" w:rsidRDefault="00702ED6">
            <w:pPr>
              <w:pStyle w:val="16"/>
              <w:rPr>
                <w:rtl/>
                <w:lang w:val="en-US" w:bidi="ar-DZ"/>
              </w:rPr>
            </w:pPr>
            <w:r>
              <w:rPr>
                <w:rtl/>
                <w:lang w:val="en-US" w:bidi="ar-DZ"/>
              </w:rPr>
              <w:t>3.40</w:t>
            </w:r>
          </w:p>
        </w:tc>
      </w:tr>
    </w:tbl>
    <w:p w14:paraId="0B52C26C" w14:textId="77777777" w:rsidR="00D3252E" w:rsidRPr="004F31BF" w:rsidRDefault="00702ED6">
      <w:pPr>
        <w:pStyle w:val="17"/>
        <w:rPr>
          <w:rFonts w:ascii="Traditional Arabic" w:hAnsi="Traditional Arabic"/>
          <w:sz w:val="24"/>
          <w:szCs w:val="24"/>
          <w:rtl/>
          <w:lang w:val="en-US"/>
        </w:rPr>
      </w:pPr>
      <w:r w:rsidRPr="004F31BF">
        <w:rPr>
          <w:rFonts w:ascii="Traditional Arabic" w:hAnsi="Traditional Arabic"/>
          <w:b/>
          <w:bCs/>
          <w:sz w:val="24"/>
          <w:szCs w:val="24"/>
          <w:rtl/>
          <w:lang w:val="en-US"/>
        </w:rPr>
        <w:t>المصدر</w:t>
      </w:r>
      <w:r w:rsidRPr="004F31BF">
        <w:rPr>
          <w:rFonts w:ascii="Traditional Arabic" w:hAnsi="Traditional Arabic"/>
          <w:sz w:val="24"/>
          <w:szCs w:val="24"/>
          <w:rtl/>
          <w:lang w:val="en-US"/>
        </w:rPr>
        <w:t xml:space="preserve">: </w:t>
      </w:r>
      <w:sdt>
        <w:sdtPr>
          <w:rPr>
            <w:rFonts w:ascii="Traditional Arabic" w:hAnsi="Traditional Arabic"/>
            <w:sz w:val="24"/>
            <w:szCs w:val="24"/>
            <w:rtl/>
            <w:lang w:val="en-US"/>
          </w:rPr>
          <w:id w:val="-1358654545"/>
        </w:sdtPr>
        <w:sdtContent>
          <w:r w:rsidRPr="004F31BF">
            <w:rPr>
              <w:rFonts w:ascii="Traditional Arabic" w:hAnsi="Traditional Arabic"/>
              <w:sz w:val="24"/>
              <w:szCs w:val="24"/>
              <w:rtl/>
              <w:lang w:val="en-US"/>
            </w:rPr>
            <w:fldChar w:fldCharType="begin"/>
          </w:r>
          <w:r w:rsidRPr="004F31BF">
            <w:rPr>
              <w:rFonts w:ascii="Traditional Arabic" w:hAnsi="Traditional Arabic"/>
              <w:sz w:val="24"/>
              <w:szCs w:val="24"/>
              <w:lang w:val="en-US"/>
            </w:rPr>
            <w:instrText xml:space="preserve">CITATION </w:instrText>
          </w:r>
          <w:r w:rsidRPr="004F31BF">
            <w:rPr>
              <w:rFonts w:ascii="Traditional Arabic" w:hAnsi="Traditional Arabic"/>
              <w:sz w:val="24"/>
              <w:szCs w:val="24"/>
              <w:rtl/>
              <w:lang w:val="en-US"/>
            </w:rPr>
            <w:instrText>الب22</w:instrText>
          </w:r>
          <w:r w:rsidRPr="004F31BF">
            <w:rPr>
              <w:rFonts w:ascii="Traditional Arabic" w:hAnsi="Traditional Arabic"/>
              <w:sz w:val="24"/>
              <w:szCs w:val="24"/>
              <w:lang w:val="en-US"/>
            </w:rPr>
            <w:instrText xml:space="preserve"> \l 5121 </w:instrText>
          </w:r>
          <w:r w:rsidRPr="004F31BF">
            <w:rPr>
              <w:rFonts w:ascii="Traditional Arabic" w:hAnsi="Traditional Arabic"/>
              <w:sz w:val="24"/>
              <w:szCs w:val="24"/>
              <w:rtl/>
              <w:lang w:val="en-US"/>
            </w:rPr>
            <w:fldChar w:fldCharType="separate"/>
          </w:r>
          <w:r w:rsidRPr="004F31BF">
            <w:rPr>
              <w:rFonts w:ascii="Traditional Arabic" w:hAnsi="Traditional Arabic"/>
              <w:sz w:val="24"/>
              <w:szCs w:val="24"/>
              <w:rtl/>
              <w:lang w:val="en-US"/>
            </w:rPr>
            <w:t>(البنك الدولي، 2022)</w:t>
          </w:r>
          <w:r w:rsidRPr="004F31BF">
            <w:rPr>
              <w:rFonts w:ascii="Traditional Arabic" w:hAnsi="Traditional Arabic"/>
              <w:sz w:val="24"/>
              <w:szCs w:val="24"/>
              <w:rtl/>
              <w:lang w:val="en-US"/>
            </w:rPr>
            <w:fldChar w:fldCharType="end"/>
          </w:r>
        </w:sdtContent>
      </w:sdt>
    </w:p>
    <w:p w14:paraId="00F9664E" w14:textId="77777777" w:rsidR="00D3252E" w:rsidRDefault="00702ED6">
      <w:pPr>
        <w:rPr>
          <w:lang w:val="en-US" w:bidi="ar-DZ"/>
        </w:rPr>
      </w:pPr>
      <w:r>
        <w:rPr>
          <w:rtl/>
          <w:lang w:val="en-US" w:bidi="ar-DZ"/>
        </w:rPr>
        <w:t xml:space="preserve">كما يلاحظ نمو الناتج المحلي خارج المحروقات نمو مشجعا ويظهر ذلك في قطاع الخدمات والفلاحة والتصنيع بنسبة قدرها </w:t>
      </w:r>
      <w:r>
        <w:rPr>
          <w:lang w:bidi="ar-DZ"/>
        </w:rPr>
        <w:t>5,5</w:t>
      </w:r>
      <w:r>
        <w:rPr>
          <w:rtl/>
          <w:lang w:val="en-US" w:bidi="ar-DZ"/>
        </w:rPr>
        <w:t xml:space="preserve">% سنة 2015 </w:t>
      </w:r>
      <w:r>
        <w:rPr>
          <w:rFonts w:hint="cs"/>
          <w:rtl/>
          <w:lang w:val="en-US" w:bidi="ar-DZ"/>
        </w:rPr>
        <w:t>و</w:t>
      </w:r>
      <w:r>
        <w:rPr>
          <w:lang w:bidi="ar-DZ"/>
        </w:rPr>
        <w:t>7,3</w:t>
      </w:r>
      <w:r>
        <w:rPr>
          <w:rtl/>
          <w:lang w:val="en-US" w:bidi="ar-DZ"/>
        </w:rPr>
        <w:t xml:space="preserve"> % لسنة التي تلتها، وقد ساهمة قطاعات النشاط الاقتصادي في خلق نواتج بنسب متفاوتة، وهذا ما سنراه </w:t>
      </w:r>
      <w:r>
        <w:rPr>
          <w:rFonts w:hint="cs"/>
          <w:rtl/>
          <w:lang w:val="en-US" w:bidi="ar-DZ"/>
        </w:rPr>
        <w:t xml:space="preserve">أيضا </w:t>
      </w:r>
      <w:r>
        <w:rPr>
          <w:rtl/>
          <w:lang w:val="en-US" w:bidi="ar-DZ"/>
        </w:rPr>
        <w:t xml:space="preserve">في الجدول التالي: </w:t>
      </w:r>
    </w:p>
    <w:p w14:paraId="7AD6733B" w14:textId="77777777" w:rsidR="00D3252E" w:rsidRDefault="00702ED6" w:rsidP="00904F91">
      <w:pPr>
        <w:pStyle w:val="tab"/>
        <w:rPr>
          <w:rtl/>
          <w:lang w:val="en-US"/>
        </w:rPr>
      </w:pPr>
      <w:bookmarkStart w:id="1107" w:name="_Toc159361784"/>
      <w:bookmarkStart w:id="1108" w:name="_Toc170071420"/>
      <w:r>
        <w:rPr>
          <w:rtl/>
          <w:lang w:val="en-US"/>
        </w:rPr>
        <w:t>الجدول رقم (</w:t>
      </w:r>
      <w:r>
        <w:rPr>
          <w:rFonts w:hint="cs"/>
          <w:rtl/>
          <w:lang w:val="en-US"/>
        </w:rPr>
        <w:t>43</w:t>
      </w:r>
      <w:r>
        <w:rPr>
          <w:rtl/>
          <w:lang w:val="en-US"/>
        </w:rPr>
        <w:t>): يبين التقسيم القطاعي لنمو الناتج المحلي الإجمالي الحقيقي للجزائر (2013-2015)</w:t>
      </w:r>
      <w:bookmarkEnd w:id="1107"/>
      <w:bookmarkEnd w:id="1108"/>
    </w:p>
    <w:p w14:paraId="100FA7C8" w14:textId="77777777" w:rsidR="00D3252E" w:rsidRPr="00626193" w:rsidRDefault="00702ED6">
      <w:pPr>
        <w:pStyle w:val="1fb"/>
        <w:rPr>
          <w:b/>
          <w:bCs/>
          <w:sz w:val="22"/>
          <w:szCs w:val="24"/>
          <w:lang w:bidi="ar-DZ"/>
        </w:rPr>
      </w:pPr>
      <w:r w:rsidRPr="00626193">
        <w:rPr>
          <w:b/>
          <w:bCs/>
          <w:sz w:val="22"/>
          <w:szCs w:val="24"/>
          <w:rtl/>
          <w:lang w:bidi="ar-DZ"/>
        </w:rPr>
        <w:t>(بالنسبة المئوية)</w:t>
      </w:r>
    </w:p>
    <w:tbl>
      <w:tblPr>
        <w:tblStyle w:val="aff70"/>
        <w:bidiVisual/>
        <w:tblW w:w="9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19"/>
        <w:gridCol w:w="856"/>
        <w:gridCol w:w="856"/>
        <w:gridCol w:w="856"/>
      </w:tblGrid>
      <w:tr w:rsidR="00D3252E" w14:paraId="6E39CEAF" w14:textId="77777777">
        <w:trPr>
          <w:jc w:val="center"/>
        </w:trPr>
        <w:tc>
          <w:tcPr>
            <w:tcW w:w="6719" w:type="dxa"/>
            <w:tcBorders>
              <w:tr2bl w:val="single" w:sz="4" w:space="0" w:color="auto"/>
            </w:tcBorders>
            <w:shd w:val="pct30" w:color="auto" w:fill="auto"/>
          </w:tcPr>
          <w:p w14:paraId="43A460B9" w14:textId="77777777" w:rsidR="00D3252E" w:rsidRDefault="00702ED6">
            <w:pPr>
              <w:pStyle w:val="16"/>
              <w:rPr>
                <w:lang w:val="en-US" w:bidi="ar-DZ"/>
              </w:rPr>
            </w:pPr>
            <w:r>
              <w:rPr>
                <w:rtl/>
                <w:lang w:val="en-US" w:bidi="ar-DZ"/>
              </w:rPr>
              <w:t>البيان                                        السنوات</w:t>
            </w:r>
          </w:p>
        </w:tc>
        <w:tc>
          <w:tcPr>
            <w:tcW w:w="856" w:type="dxa"/>
            <w:shd w:val="pct30" w:color="auto" w:fill="auto"/>
          </w:tcPr>
          <w:p w14:paraId="141F7479" w14:textId="77777777" w:rsidR="00D3252E" w:rsidRDefault="00702ED6">
            <w:pPr>
              <w:pStyle w:val="16"/>
              <w:rPr>
                <w:lang w:val="en-US" w:bidi="ar-DZ"/>
              </w:rPr>
            </w:pPr>
            <w:r>
              <w:rPr>
                <w:lang w:val="en-US" w:bidi="ar-DZ"/>
              </w:rPr>
              <w:t>2013</w:t>
            </w:r>
          </w:p>
        </w:tc>
        <w:tc>
          <w:tcPr>
            <w:tcW w:w="856" w:type="dxa"/>
            <w:shd w:val="pct30" w:color="auto" w:fill="auto"/>
          </w:tcPr>
          <w:p w14:paraId="15C40294" w14:textId="77777777" w:rsidR="00D3252E" w:rsidRDefault="00702ED6">
            <w:pPr>
              <w:pStyle w:val="16"/>
              <w:rPr>
                <w:lang w:val="en-US" w:bidi="ar-DZ"/>
              </w:rPr>
            </w:pPr>
            <w:r>
              <w:rPr>
                <w:lang w:val="en-US" w:bidi="ar-DZ"/>
              </w:rPr>
              <w:t>2014</w:t>
            </w:r>
          </w:p>
        </w:tc>
        <w:tc>
          <w:tcPr>
            <w:tcW w:w="856" w:type="dxa"/>
            <w:shd w:val="pct30" w:color="auto" w:fill="auto"/>
          </w:tcPr>
          <w:p w14:paraId="1BA39939" w14:textId="77777777" w:rsidR="00D3252E" w:rsidRDefault="00702ED6">
            <w:pPr>
              <w:pStyle w:val="16"/>
              <w:rPr>
                <w:lang w:val="en-US" w:bidi="ar-DZ"/>
              </w:rPr>
            </w:pPr>
            <w:r>
              <w:rPr>
                <w:lang w:val="en-US" w:bidi="ar-DZ"/>
              </w:rPr>
              <w:t>2015</w:t>
            </w:r>
          </w:p>
        </w:tc>
      </w:tr>
      <w:tr w:rsidR="00D3252E" w14:paraId="678DED89" w14:textId="77777777">
        <w:trPr>
          <w:jc w:val="center"/>
        </w:trPr>
        <w:tc>
          <w:tcPr>
            <w:tcW w:w="6719" w:type="dxa"/>
          </w:tcPr>
          <w:p w14:paraId="3ABB0B82" w14:textId="77777777" w:rsidR="00D3252E" w:rsidRDefault="00702ED6">
            <w:pPr>
              <w:pStyle w:val="16"/>
              <w:rPr>
                <w:lang w:val="en-US" w:bidi="ar-DZ"/>
              </w:rPr>
            </w:pPr>
            <w:r>
              <w:rPr>
                <w:rtl/>
                <w:lang w:val="en-US" w:bidi="ar-DZ"/>
              </w:rPr>
              <w:t>الوقود</w:t>
            </w:r>
          </w:p>
        </w:tc>
        <w:tc>
          <w:tcPr>
            <w:tcW w:w="856" w:type="dxa"/>
          </w:tcPr>
          <w:p w14:paraId="34B53E7D" w14:textId="77777777" w:rsidR="00D3252E" w:rsidRDefault="00702ED6" w:rsidP="00626193">
            <w:pPr>
              <w:pStyle w:val="16"/>
              <w:rPr>
                <w:lang w:val="en-US" w:bidi="ar-DZ"/>
              </w:rPr>
            </w:pPr>
            <w:r>
              <w:rPr>
                <w:lang w:val="en-US" w:bidi="ar-DZ"/>
              </w:rPr>
              <w:t>5</w:t>
            </w:r>
            <w:r w:rsidR="00626193">
              <w:rPr>
                <w:lang w:val="en-US" w:bidi="ar-DZ"/>
              </w:rPr>
              <w:t>,</w:t>
            </w:r>
            <w:r>
              <w:rPr>
                <w:lang w:val="en-US" w:bidi="ar-DZ"/>
              </w:rPr>
              <w:t>5</w:t>
            </w:r>
          </w:p>
        </w:tc>
        <w:tc>
          <w:tcPr>
            <w:tcW w:w="856" w:type="dxa"/>
          </w:tcPr>
          <w:p w14:paraId="282B0718" w14:textId="77777777" w:rsidR="00D3252E" w:rsidRDefault="00626193">
            <w:pPr>
              <w:pStyle w:val="16"/>
              <w:rPr>
                <w:lang w:val="en-US" w:bidi="ar-DZ"/>
              </w:rPr>
            </w:pPr>
            <w:r>
              <w:rPr>
                <w:lang w:val="en-US" w:bidi="ar-DZ"/>
              </w:rPr>
              <w:t>6,0</w:t>
            </w:r>
          </w:p>
        </w:tc>
        <w:tc>
          <w:tcPr>
            <w:tcW w:w="856" w:type="dxa"/>
          </w:tcPr>
          <w:p w14:paraId="15BBFAB7" w14:textId="77777777" w:rsidR="00D3252E" w:rsidRDefault="00626193" w:rsidP="00626193">
            <w:pPr>
              <w:pStyle w:val="16"/>
              <w:rPr>
                <w:lang w:val="en-US" w:bidi="ar-DZ"/>
              </w:rPr>
            </w:pPr>
            <w:r>
              <w:rPr>
                <w:lang w:val="en-US" w:bidi="ar-DZ"/>
              </w:rPr>
              <w:t>4,0</w:t>
            </w:r>
          </w:p>
        </w:tc>
      </w:tr>
      <w:tr w:rsidR="00D3252E" w14:paraId="73697557" w14:textId="77777777">
        <w:trPr>
          <w:jc w:val="center"/>
        </w:trPr>
        <w:tc>
          <w:tcPr>
            <w:tcW w:w="6719" w:type="dxa"/>
          </w:tcPr>
          <w:p w14:paraId="4ADE7D4E" w14:textId="77777777" w:rsidR="00D3252E" w:rsidRDefault="00702ED6">
            <w:pPr>
              <w:pStyle w:val="16"/>
              <w:rPr>
                <w:lang w:val="en-US" w:bidi="ar-DZ"/>
              </w:rPr>
            </w:pPr>
            <w:r>
              <w:rPr>
                <w:rtl/>
                <w:lang w:val="en-US" w:bidi="ar-DZ"/>
              </w:rPr>
              <w:t>الزراعة</w:t>
            </w:r>
          </w:p>
        </w:tc>
        <w:tc>
          <w:tcPr>
            <w:tcW w:w="856" w:type="dxa"/>
          </w:tcPr>
          <w:p w14:paraId="5479FFB0" w14:textId="77777777" w:rsidR="00D3252E" w:rsidRDefault="00626193">
            <w:pPr>
              <w:pStyle w:val="16"/>
              <w:rPr>
                <w:lang w:val="en-US" w:bidi="ar-DZ"/>
              </w:rPr>
            </w:pPr>
            <w:r>
              <w:rPr>
                <w:lang w:val="en-US" w:bidi="ar-DZ"/>
              </w:rPr>
              <w:t>2,8</w:t>
            </w:r>
          </w:p>
        </w:tc>
        <w:tc>
          <w:tcPr>
            <w:tcW w:w="856" w:type="dxa"/>
          </w:tcPr>
          <w:p w14:paraId="6752E16C" w14:textId="77777777" w:rsidR="00D3252E" w:rsidRDefault="00626193" w:rsidP="00626193">
            <w:pPr>
              <w:pStyle w:val="16"/>
              <w:rPr>
                <w:lang w:val="en-US" w:bidi="ar-DZ"/>
              </w:rPr>
            </w:pPr>
            <w:r>
              <w:rPr>
                <w:lang w:val="en-US" w:bidi="ar-DZ"/>
              </w:rPr>
              <w:t>5,2</w:t>
            </w:r>
          </w:p>
        </w:tc>
        <w:tc>
          <w:tcPr>
            <w:tcW w:w="856" w:type="dxa"/>
          </w:tcPr>
          <w:p w14:paraId="719EC7F2" w14:textId="77777777" w:rsidR="00D3252E" w:rsidRDefault="00626193" w:rsidP="00626193">
            <w:pPr>
              <w:pStyle w:val="16"/>
              <w:rPr>
                <w:lang w:val="en-US" w:bidi="ar-DZ"/>
              </w:rPr>
            </w:pPr>
            <w:r>
              <w:rPr>
                <w:lang w:val="en-US" w:bidi="ar-DZ"/>
              </w:rPr>
              <w:t>4,6</w:t>
            </w:r>
          </w:p>
        </w:tc>
      </w:tr>
      <w:tr w:rsidR="00D3252E" w14:paraId="6016BB9C" w14:textId="77777777">
        <w:trPr>
          <w:jc w:val="center"/>
        </w:trPr>
        <w:tc>
          <w:tcPr>
            <w:tcW w:w="6719" w:type="dxa"/>
          </w:tcPr>
          <w:p w14:paraId="2FC77022" w14:textId="77777777" w:rsidR="00D3252E" w:rsidRDefault="00702ED6">
            <w:pPr>
              <w:pStyle w:val="16"/>
              <w:rPr>
                <w:lang w:val="en-US" w:bidi="ar-DZ"/>
              </w:rPr>
            </w:pPr>
            <w:r>
              <w:rPr>
                <w:rtl/>
                <w:lang w:val="en-US" w:bidi="ar-DZ"/>
              </w:rPr>
              <w:t>الصناعة</w:t>
            </w:r>
          </w:p>
        </w:tc>
        <w:tc>
          <w:tcPr>
            <w:tcW w:w="856" w:type="dxa"/>
          </w:tcPr>
          <w:p w14:paraId="1125A6FD" w14:textId="77777777" w:rsidR="00D3252E" w:rsidRDefault="00626193" w:rsidP="00626193">
            <w:pPr>
              <w:pStyle w:val="16"/>
              <w:rPr>
                <w:lang w:val="en-US" w:bidi="ar-DZ"/>
              </w:rPr>
            </w:pPr>
            <w:r>
              <w:rPr>
                <w:lang w:val="en-US" w:bidi="ar-DZ"/>
              </w:rPr>
              <w:t>1,4</w:t>
            </w:r>
          </w:p>
        </w:tc>
        <w:tc>
          <w:tcPr>
            <w:tcW w:w="856" w:type="dxa"/>
          </w:tcPr>
          <w:p w14:paraId="6C83FB32" w14:textId="77777777" w:rsidR="00D3252E" w:rsidRPr="00626193" w:rsidRDefault="00626193">
            <w:pPr>
              <w:pStyle w:val="16"/>
              <w:rPr>
                <w:lang w:bidi="ar-DZ"/>
              </w:rPr>
            </w:pPr>
            <w:r>
              <w:rPr>
                <w:lang w:bidi="ar-DZ"/>
              </w:rPr>
              <w:t>9,3</w:t>
            </w:r>
          </w:p>
        </w:tc>
        <w:tc>
          <w:tcPr>
            <w:tcW w:w="856" w:type="dxa"/>
          </w:tcPr>
          <w:p w14:paraId="1E488B5A" w14:textId="77777777" w:rsidR="00D3252E" w:rsidRPr="00626193" w:rsidRDefault="00626193" w:rsidP="00626193">
            <w:pPr>
              <w:pStyle w:val="16"/>
              <w:rPr>
                <w:lang w:bidi="ar-DZ"/>
              </w:rPr>
            </w:pPr>
            <w:r>
              <w:rPr>
                <w:lang w:bidi="ar-DZ"/>
              </w:rPr>
              <w:t>3,4</w:t>
            </w:r>
          </w:p>
        </w:tc>
      </w:tr>
      <w:tr w:rsidR="00D3252E" w14:paraId="2937D336" w14:textId="77777777">
        <w:trPr>
          <w:jc w:val="center"/>
        </w:trPr>
        <w:tc>
          <w:tcPr>
            <w:tcW w:w="6719" w:type="dxa"/>
          </w:tcPr>
          <w:p w14:paraId="63282730" w14:textId="77777777" w:rsidR="00D3252E" w:rsidRDefault="00702ED6">
            <w:pPr>
              <w:pStyle w:val="16"/>
              <w:rPr>
                <w:lang w:val="en-US" w:bidi="ar-DZ"/>
              </w:rPr>
            </w:pPr>
            <w:r>
              <w:rPr>
                <w:rtl/>
                <w:lang w:val="en-US" w:bidi="ar-DZ"/>
              </w:rPr>
              <w:t>التصنيع ( الصناعات التحويلية الغذائية، عتاد بناء، منسوجات ..إلخ)</w:t>
            </w:r>
          </w:p>
        </w:tc>
        <w:tc>
          <w:tcPr>
            <w:tcW w:w="856" w:type="dxa"/>
          </w:tcPr>
          <w:p w14:paraId="16743C46" w14:textId="77777777" w:rsidR="00D3252E" w:rsidRDefault="00626193">
            <w:pPr>
              <w:pStyle w:val="16"/>
              <w:rPr>
                <w:lang w:val="en-US" w:bidi="ar-DZ"/>
              </w:rPr>
            </w:pPr>
            <w:r>
              <w:rPr>
                <w:lang w:val="en-US" w:bidi="ar-DZ"/>
              </w:rPr>
              <w:t>8,6</w:t>
            </w:r>
          </w:p>
        </w:tc>
        <w:tc>
          <w:tcPr>
            <w:tcW w:w="856" w:type="dxa"/>
          </w:tcPr>
          <w:p w14:paraId="0439091F" w14:textId="77777777" w:rsidR="00D3252E" w:rsidRDefault="00626193" w:rsidP="00626193">
            <w:pPr>
              <w:pStyle w:val="16"/>
              <w:rPr>
                <w:lang w:val="en-US" w:bidi="ar-DZ"/>
              </w:rPr>
            </w:pPr>
            <w:r w:rsidRPr="00626193">
              <w:rPr>
                <w:lang w:val="en-US" w:bidi="ar-DZ"/>
              </w:rPr>
              <w:t>8,6</w:t>
            </w:r>
          </w:p>
        </w:tc>
        <w:tc>
          <w:tcPr>
            <w:tcW w:w="856" w:type="dxa"/>
          </w:tcPr>
          <w:p w14:paraId="1B1FACE0" w14:textId="77777777" w:rsidR="00D3252E" w:rsidRDefault="00702ED6">
            <w:pPr>
              <w:pStyle w:val="16"/>
              <w:rPr>
                <w:lang w:val="en-US" w:bidi="ar-DZ"/>
              </w:rPr>
            </w:pPr>
            <w:r>
              <w:rPr>
                <w:lang w:val="en-US" w:bidi="ar-DZ"/>
              </w:rPr>
              <w:t>5</w:t>
            </w:r>
          </w:p>
        </w:tc>
      </w:tr>
      <w:tr w:rsidR="00D3252E" w14:paraId="2FA39EE7" w14:textId="77777777">
        <w:trPr>
          <w:jc w:val="center"/>
        </w:trPr>
        <w:tc>
          <w:tcPr>
            <w:tcW w:w="6719" w:type="dxa"/>
          </w:tcPr>
          <w:p w14:paraId="5DAE7D2E" w14:textId="77777777" w:rsidR="00D3252E" w:rsidRDefault="00702ED6">
            <w:pPr>
              <w:pStyle w:val="16"/>
              <w:rPr>
                <w:lang w:val="en-US" w:bidi="ar-DZ"/>
              </w:rPr>
            </w:pPr>
            <w:r>
              <w:rPr>
                <w:rtl/>
                <w:lang w:val="en-US" w:bidi="ar-DZ"/>
              </w:rPr>
              <w:t>الخدمات التجارية (الاتصالات، المواصلات...إلخ )</w:t>
            </w:r>
          </w:p>
        </w:tc>
        <w:tc>
          <w:tcPr>
            <w:tcW w:w="856" w:type="dxa"/>
          </w:tcPr>
          <w:p w14:paraId="0A054141" w14:textId="77777777" w:rsidR="00D3252E" w:rsidRPr="00626193" w:rsidRDefault="00626193" w:rsidP="00626193">
            <w:pPr>
              <w:pStyle w:val="16"/>
              <w:rPr>
                <w:lang w:bidi="ar-DZ"/>
              </w:rPr>
            </w:pPr>
            <w:r>
              <w:rPr>
                <w:lang w:bidi="ar-DZ"/>
              </w:rPr>
              <w:t>5,8</w:t>
            </w:r>
          </w:p>
        </w:tc>
        <w:tc>
          <w:tcPr>
            <w:tcW w:w="856" w:type="dxa"/>
          </w:tcPr>
          <w:p w14:paraId="06A5118A" w14:textId="77777777" w:rsidR="00D3252E" w:rsidRDefault="00702ED6">
            <w:pPr>
              <w:pStyle w:val="16"/>
              <w:rPr>
                <w:lang w:val="en-US" w:bidi="ar-DZ"/>
              </w:rPr>
            </w:pPr>
            <w:r>
              <w:rPr>
                <w:lang w:val="en-US" w:bidi="ar-DZ"/>
              </w:rPr>
              <w:t>8</w:t>
            </w:r>
          </w:p>
        </w:tc>
        <w:tc>
          <w:tcPr>
            <w:tcW w:w="856" w:type="dxa"/>
          </w:tcPr>
          <w:p w14:paraId="059E9415" w14:textId="77777777" w:rsidR="00D3252E" w:rsidRDefault="00626193" w:rsidP="00626193">
            <w:pPr>
              <w:pStyle w:val="16"/>
              <w:rPr>
                <w:lang w:val="en-US" w:bidi="ar-DZ"/>
              </w:rPr>
            </w:pPr>
            <w:r>
              <w:rPr>
                <w:lang w:val="en-US" w:bidi="ar-DZ"/>
              </w:rPr>
              <w:t>3,5</w:t>
            </w:r>
          </w:p>
        </w:tc>
      </w:tr>
      <w:tr w:rsidR="00D3252E" w14:paraId="0C2480C2" w14:textId="77777777">
        <w:trPr>
          <w:jc w:val="center"/>
        </w:trPr>
        <w:tc>
          <w:tcPr>
            <w:tcW w:w="6719" w:type="dxa"/>
          </w:tcPr>
          <w:p w14:paraId="3313E361" w14:textId="77777777" w:rsidR="00D3252E" w:rsidRDefault="00702ED6">
            <w:pPr>
              <w:pStyle w:val="16"/>
              <w:rPr>
                <w:lang w:val="en-US" w:bidi="ar-DZ"/>
              </w:rPr>
            </w:pPr>
            <w:r>
              <w:rPr>
                <w:rtl/>
                <w:lang w:val="en-US" w:bidi="ar-DZ"/>
              </w:rPr>
              <w:t>الخدمات غير تجارية (الدوائر الحكومية، قطاع البنوك، قطاع العقارات )</w:t>
            </w:r>
          </w:p>
        </w:tc>
        <w:tc>
          <w:tcPr>
            <w:tcW w:w="856" w:type="dxa"/>
          </w:tcPr>
          <w:p w14:paraId="1D06C374" w14:textId="77777777" w:rsidR="00D3252E" w:rsidRPr="00626193" w:rsidRDefault="00626193" w:rsidP="00626193">
            <w:pPr>
              <w:pStyle w:val="16"/>
              <w:rPr>
                <w:lang w:bidi="ar-DZ"/>
              </w:rPr>
            </w:pPr>
            <w:r>
              <w:rPr>
                <w:lang w:bidi="ar-DZ"/>
              </w:rPr>
              <w:t>1,3</w:t>
            </w:r>
          </w:p>
        </w:tc>
        <w:tc>
          <w:tcPr>
            <w:tcW w:w="856" w:type="dxa"/>
          </w:tcPr>
          <w:p w14:paraId="2784E9FF" w14:textId="77777777" w:rsidR="00D3252E" w:rsidRPr="00626193" w:rsidRDefault="00626193" w:rsidP="00626193">
            <w:pPr>
              <w:pStyle w:val="16"/>
              <w:rPr>
                <w:lang w:bidi="ar-DZ"/>
              </w:rPr>
            </w:pPr>
            <w:r>
              <w:rPr>
                <w:lang w:bidi="ar-DZ"/>
              </w:rPr>
              <w:t>4,4</w:t>
            </w:r>
          </w:p>
        </w:tc>
        <w:tc>
          <w:tcPr>
            <w:tcW w:w="856" w:type="dxa"/>
          </w:tcPr>
          <w:p w14:paraId="31119F99" w14:textId="77777777" w:rsidR="00D3252E" w:rsidRPr="00626193" w:rsidRDefault="00626193" w:rsidP="00626193">
            <w:pPr>
              <w:pStyle w:val="16"/>
              <w:rPr>
                <w:lang w:bidi="ar-DZ"/>
              </w:rPr>
            </w:pPr>
            <w:r>
              <w:rPr>
                <w:lang w:bidi="ar-DZ"/>
              </w:rPr>
              <w:t>7,3</w:t>
            </w:r>
          </w:p>
        </w:tc>
      </w:tr>
      <w:tr w:rsidR="00D3252E" w14:paraId="76B7B40E" w14:textId="77777777">
        <w:trPr>
          <w:jc w:val="center"/>
        </w:trPr>
        <w:tc>
          <w:tcPr>
            <w:tcW w:w="6719" w:type="dxa"/>
          </w:tcPr>
          <w:p w14:paraId="6F6C5396" w14:textId="77777777" w:rsidR="00D3252E" w:rsidRDefault="00702ED6">
            <w:pPr>
              <w:pStyle w:val="16"/>
              <w:rPr>
                <w:lang w:val="en-US" w:bidi="ar-DZ"/>
              </w:rPr>
            </w:pPr>
            <w:r>
              <w:rPr>
                <w:rtl/>
                <w:lang w:val="en-US" w:bidi="ar-DZ"/>
              </w:rPr>
              <w:t>إجمالي الناتج المحلي</w:t>
            </w:r>
          </w:p>
        </w:tc>
        <w:tc>
          <w:tcPr>
            <w:tcW w:w="856" w:type="dxa"/>
          </w:tcPr>
          <w:p w14:paraId="29CF9BC7" w14:textId="77777777" w:rsidR="00D3252E" w:rsidRPr="00626193" w:rsidRDefault="00626193" w:rsidP="00626193">
            <w:pPr>
              <w:pStyle w:val="16"/>
              <w:rPr>
                <w:lang w:bidi="ar-DZ"/>
              </w:rPr>
            </w:pPr>
            <w:r>
              <w:rPr>
                <w:lang w:bidi="ar-DZ"/>
              </w:rPr>
              <w:t>1,7</w:t>
            </w:r>
          </w:p>
        </w:tc>
        <w:tc>
          <w:tcPr>
            <w:tcW w:w="856" w:type="dxa"/>
          </w:tcPr>
          <w:p w14:paraId="1C97E58E" w14:textId="77777777" w:rsidR="00D3252E" w:rsidRPr="00626193" w:rsidRDefault="00626193" w:rsidP="00626193">
            <w:pPr>
              <w:pStyle w:val="16"/>
              <w:rPr>
                <w:rtl/>
                <w:lang w:bidi="ar-DZ"/>
              </w:rPr>
            </w:pPr>
            <w:r>
              <w:rPr>
                <w:lang w:bidi="ar-DZ"/>
              </w:rPr>
              <w:t>6,5</w:t>
            </w:r>
          </w:p>
        </w:tc>
        <w:tc>
          <w:tcPr>
            <w:tcW w:w="856" w:type="dxa"/>
          </w:tcPr>
          <w:p w14:paraId="0A4E3E46" w14:textId="77777777" w:rsidR="00D3252E" w:rsidRPr="00626193" w:rsidRDefault="00626193">
            <w:pPr>
              <w:pStyle w:val="16"/>
              <w:rPr>
                <w:lang w:bidi="ar-DZ"/>
              </w:rPr>
            </w:pPr>
            <w:r>
              <w:rPr>
                <w:lang w:bidi="ar-DZ"/>
              </w:rPr>
              <w:t>8,3</w:t>
            </w:r>
          </w:p>
        </w:tc>
      </w:tr>
    </w:tbl>
    <w:p w14:paraId="008378DF" w14:textId="77777777" w:rsidR="00D3252E" w:rsidRPr="00626193" w:rsidRDefault="00702ED6">
      <w:pPr>
        <w:pStyle w:val="17"/>
        <w:bidi w:val="0"/>
        <w:rPr>
          <w:sz w:val="24"/>
          <w:szCs w:val="24"/>
          <w:rtl/>
          <w:lang w:val="en-GB"/>
        </w:rPr>
      </w:pPr>
      <w:r w:rsidRPr="00626193">
        <w:rPr>
          <w:bCs/>
          <w:sz w:val="24"/>
          <w:szCs w:val="24"/>
        </w:rPr>
        <w:t xml:space="preserve">Source: </w:t>
      </w:r>
      <w:sdt>
        <w:sdtPr>
          <w:rPr>
            <w:sz w:val="24"/>
            <w:szCs w:val="24"/>
            <w:lang w:val="en-GB"/>
          </w:rPr>
          <w:id w:val="1635054069"/>
        </w:sdtPr>
        <w:sdtContent>
          <w:r w:rsidRPr="00626193">
            <w:rPr>
              <w:sz w:val="24"/>
              <w:szCs w:val="24"/>
              <w:lang w:val="en-GB"/>
            </w:rPr>
            <w:fldChar w:fldCharType="begin"/>
          </w:r>
          <w:r w:rsidRPr="00626193">
            <w:rPr>
              <w:sz w:val="24"/>
              <w:szCs w:val="24"/>
            </w:rPr>
            <w:instrText xml:space="preserve"> CITATION Ins16 \l 1036 </w:instrText>
          </w:r>
          <w:r w:rsidRPr="00626193">
            <w:rPr>
              <w:sz w:val="24"/>
              <w:szCs w:val="24"/>
              <w:lang w:val="en-GB"/>
            </w:rPr>
            <w:fldChar w:fldCharType="separate"/>
          </w:r>
          <w:r w:rsidRPr="00626193">
            <w:rPr>
              <w:sz w:val="24"/>
              <w:szCs w:val="24"/>
            </w:rPr>
            <w:t>(Insee , 2016)</w:t>
          </w:r>
          <w:r w:rsidRPr="00626193">
            <w:rPr>
              <w:sz w:val="24"/>
              <w:szCs w:val="24"/>
              <w:lang w:val="en-GB"/>
            </w:rPr>
            <w:fldChar w:fldCharType="end"/>
          </w:r>
        </w:sdtContent>
      </w:sdt>
    </w:p>
    <w:p w14:paraId="4EC0B92F" w14:textId="77777777" w:rsidR="00D3252E" w:rsidRDefault="00702ED6">
      <w:pPr>
        <w:rPr>
          <w:rtl/>
          <w:lang w:val="en-US" w:bidi="ar-DZ"/>
        </w:rPr>
      </w:pPr>
      <w:r>
        <w:rPr>
          <w:rFonts w:hint="cs"/>
          <w:rtl/>
          <w:lang w:val="en-US" w:bidi="ar-DZ"/>
        </w:rPr>
        <w:lastRenderedPageBreak/>
        <w:t>ف</w:t>
      </w:r>
      <w:r>
        <w:rPr>
          <w:rtl/>
          <w:lang w:val="en-US" w:bidi="ar-DZ"/>
        </w:rPr>
        <w:t xml:space="preserve">من خلال الجدول السابق نلاحظ أنّ الناتج المحلي الإجمالي للجزائر قد سجل سنة 2013 نمو في قطاع الخدمات التجارية بنسبة قدرها </w:t>
      </w:r>
      <w:r>
        <w:rPr>
          <w:lang w:bidi="ar-DZ"/>
        </w:rPr>
        <w:t>5,8</w:t>
      </w:r>
      <w:r>
        <w:rPr>
          <w:rtl/>
          <w:lang w:val="en-US" w:bidi="ar-DZ"/>
        </w:rPr>
        <w:t xml:space="preserve">% وتليها الفلاحة بنسبة </w:t>
      </w:r>
      <w:r>
        <w:rPr>
          <w:lang w:bidi="ar-DZ"/>
        </w:rPr>
        <w:t>8,2</w:t>
      </w:r>
      <w:r>
        <w:rPr>
          <w:rtl/>
          <w:lang w:val="en-US" w:bidi="ar-DZ"/>
        </w:rPr>
        <w:t xml:space="preserve">% والتصنيع بــــــــــ </w:t>
      </w:r>
      <w:r>
        <w:rPr>
          <w:lang w:bidi="ar-DZ"/>
        </w:rPr>
        <w:t>8,6</w:t>
      </w:r>
      <w:r>
        <w:rPr>
          <w:rtl/>
          <w:lang w:val="en-US" w:bidi="ar-DZ"/>
        </w:rPr>
        <w:t>%، أمّا في سنة 2015 فقد وصل هذا النمو في القطاعات السابقة بنسب قدرها 8 % و</w:t>
      </w:r>
      <w:r>
        <w:rPr>
          <w:lang w:bidi="ar-DZ"/>
        </w:rPr>
        <w:t>5,2</w:t>
      </w:r>
      <w:r>
        <w:rPr>
          <w:rtl/>
          <w:lang w:val="en-US" w:bidi="ar-DZ"/>
        </w:rPr>
        <w:t xml:space="preserve">% </w:t>
      </w:r>
      <w:r>
        <w:rPr>
          <w:rFonts w:hint="cs"/>
          <w:rtl/>
          <w:lang w:val="en-US" w:bidi="ar-DZ"/>
        </w:rPr>
        <w:t>و</w:t>
      </w:r>
      <w:r>
        <w:rPr>
          <w:lang w:bidi="ar-DZ"/>
        </w:rPr>
        <w:t>8,6</w:t>
      </w:r>
      <w:r>
        <w:rPr>
          <w:rtl/>
          <w:lang w:val="en-US" w:bidi="ar-DZ"/>
        </w:rPr>
        <w:t xml:space="preserve"> % على التوالي، أما لسنة2015 فالفلاحة ساهمة في الناتج الإجمالي المحلي بنسبة </w:t>
      </w:r>
      <w:r>
        <w:rPr>
          <w:lang w:bidi="ar-DZ"/>
        </w:rPr>
        <w:t>4,6</w:t>
      </w:r>
      <w:r>
        <w:rPr>
          <w:rtl/>
          <w:lang w:val="en-US" w:bidi="ar-DZ"/>
        </w:rPr>
        <w:t xml:space="preserve">% والتصنيع بنسبة 5 % والخدمات التجارية بــــــــ </w:t>
      </w:r>
      <w:r>
        <w:rPr>
          <w:lang w:bidi="ar-DZ"/>
        </w:rPr>
        <w:t>3,5</w:t>
      </w:r>
      <w:r>
        <w:rPr>
          <w:rtl/>
          <w:lang w:val="en-US" w:bidi="ar-DZ"/>
        </w:rPr>
        <w:t xml:space="preserve"> %، والخدمات غير </w:t>
      </w:r>
      <w:r>
        <w:rPr>
          <w:rFonts w:hint="cs"/>
          <w:rtl/>
          <w:lang w:val="en-US" w:bidi="ar-DZ"/>
        </w:rPr>
        <w:t>ال</w:t>
      </w:r>
      <w:r>
        <w:rPr>
          <w:rtl/>
          <w:lang w:val="en-US" w:bidi="ar-DZ"/>
        </w:rPr>
        <w:t xml:space="preserve">تجارية بنسبة </w:t>
      </w:r>
      <w:r>
        <w:rPr>
          <w:lang w:bidi="ar-DZ"/>
        </w:rPr>
        <w:t>7,3</w:t>
      </w:r>
      <w:r>
        <w:rPr>
          <w:rtl/>
          <w:lang w:val="en-US" w:bidi="ar-DZ"/>
        </w:rPr>
        <w:t xml:space="preserve"> %، وساهم هذه القطاعات مجتمعة في خلق نات</w:t>
      </w:r>
      <w:r>
        <w:rPr>
          <w:rFonts w:hint="cs"/>
          <w:rtl/>
          <w:lang w:val="en-US" w:bidi="ar-DZ"/>
        </w:rPr>
        <w:t>ج</w:t>
      </w:r>
      <w:r>
        <w:rPr>
          <w:rtl/>
          <w:lang w:val="en-US" w:bidi="ar-DZ"/>
        </w:rPr>
        <w:t xml:space="preserve"> محلي إجمالي بنسبة قدرها حوالي </w:t>
      </w:r>
      <w:r>
        <w:rPr>
          <w:lang w:bidi="ar-DZ"/>
        </w:rPr>
        <w:t>8,3</w:t>
      </w:r>
      <w:r>
        <w:rPr>
          <w:rtl/>
          <w:lang w:val="en-US" w:bidi="ar-DZ"/>
        </w:rPr>
        <w:t xml:space="preserve"> % وذلك ضمن سياسة تنويع مصادر مداخيل الجزائر من خارج قطاع المحروقات ( بن طراد، 2018)،</w:t>
      </w:r>
    </w:p>
    <w:p w14:paraId="528D266D" w14:textId="77777777" w:rsidR="00D3252E" w:rsidRDefault="00702ED6">
      <w:pPr>
        <w:pStyle w:val="4"/>
      </w:pPr>
      <w:bookmarkStart w:id="1109" w:name="_Toc170062799"/>
      <w:bookmarkStart w:id="1110" w:name="_Toc170063751"/>
      <w:r>
        <w:rPr>
          <w:rFonts w:hint="cs"/>
          <w:rtl/>
        </w:rPr>
        <w:t xml:space="preserve">2. </w:t>
      </w:r>
      <w:r>
        <w:rPr>
          <w:rtl/>
        </w:rPr>
        <w:t>الاستثمار الأجنبي المباشر الوارد إلى الجزائر</w:t>
      </w:r>
      <w:bookmarkEnd w:id="1109"/>
      <w:bookmarkEnd w:id="1110"/>
      <w:r>
        <w:rPr>
          <w:rtl/>
        </w:rPr>
        <w:t xml:space="preserve"> </w:t>
      </w:r>
    </w:p>
    <w:p w14:paraId="0C080D8D" w14:textId="77777777" w:rsidR="00D3252E" w:rsidRDefault="00702ED6">
      <w:pPr>
        <w:rPr>
          <w:rtl/>
          <w:lang w:val="en-US" w:bidi="ar-DZ"/>
        </w:rPr>
      </w:pPr>
      <w:r>
        <w:rPr>
          <w:rtl/>
          <w:lang w:val="en-US" w:bidi="ar-DZ"/>
        </w:rPr>
        <w:t xml:space="preserve">لقد </w:t>
      </w:r>
      <w:r>
        <w:rPr>
          <w:rFonts w:hint="cs"/>
          <w:rtl/>
          <w:lang w:val="en-US" w:bidi="ar-DZ"/>
        </w:rPr>
        <w:t>أصبح</w:t>
      </w:r>
      <w:r>
        <w:rPr>
          <w:rtl/>
          <w:lang w:val="en-US" w:bidi="ar-DZ"/>
        </w:rPr>
        <w:t xml:space="preserve"> من المؤكد لدى السلطات الجزائرية أن للاستثمار الأجنبي المباشر دور فعال في تحريك عجلة الاقتصاد ومصدر جد مهم في تمويل الخزينة العمومية من العملة الأجنبية، من أجل ذلك قامت الحكومة الجزائرية بسلسة من الإصلاحات والتغييرات في قوانين الاستثمار، لخلق بيئة استثمار جاذبة للمستثمرين الأجانب حيث أعادت هذه القانونين النظر في العلاقة بين الحكومة الجزائرية والمستثمرين الأجانب، ومن أهم ما جاءت به هذه القانونين ما يلي (</w:t>
      </w:r>
      <w:r>
        <w:rPr>
          <w:lang w:bidi="ar-DZ"/>
        </w:rPr>
        <w:t>(Guerid,2013</w:t>
      </w:r>
      <w:r>
        <w:rPr>
          <w:rFonts w:hint="cs"/>
          <w:rtl/>
          <w:lang w:val="en-US" w:bidi="ar-DZ"/>
        </w:rPr>
        <w:t xml:space="preserve"> :</w:t>
      </w:r>
    </w:p>
    <w:p w14:paraId="2BFC878E" w14:textId="77777777" w:rsidR="00D3252E" w:rsidRDefault="00702ED6" w:rsidP="00F82A53">
      <w:pPr>
        <w:pStyle w:val="2"/>
        <w:rPr>
          <w:lang w:val="en-US"/>
        </w:rPr>
      </w:pPr>
      <w:r>
        <w:rPr>
          <w:rtl/>
          <w:lang w:val="en-US"/>
        </w:rPr>
        <w:t>يفرض قانون الاستثمار في الجزائر شرطا على المستثمرين الأجانب الراغبين في إنشاء مشاريع في البلاد أن يكون لديهم شريك جزائري مقيم، ووفقا للمادة 59 من هذا القانون لا يمكن تنفيذ الاستثمارات الأجنبية إلا في إطار شراكة تضمن مشاركة محلية تصل إلى 51 % من رأس المال المشروع؛</w:t>
      </w:r>
    </w:p>
    <w:p w14:paraId="11E9284F" w14:textId="77777777" w:rsidR="00D3252E" w:rsidRDefault="00702ED6" w:rsidP="00F82A53">
      <w:pPr>
        <w:pStyle w:val="2"/>
        <w:rPr>
          <w:lang w:val="en-US"/>
        </w:rPr>
      </w:pPr>
      <w:r>
        <w:rPr>
          <w:rtl/>
          <w:lang w:val="en-US"/>
        </w:rPr>
        <w:t>حسب الفقرة الرابعة من المادة 59 من قانون الاستثمار الجزائري لا يمكن للأشخاص الطبيعيين أو المعنويين الأجانب ممارسة أنشطة الاستيراد وتسويق الواردات داخل الإقليم كما هي إلا في إطار شراكة لا تقل المساهمة الوطنية المقيمة فيها عن 30 % من رأس مال المشروع؛</w:t>
      </w:r>
    </w:p>
    <w:p w14:paraId="38BC0A62" w14:textId="77777777" w:rsidR="00D3252E" w:rsidRDefault="00702ED6" w:rsidP="00F82A53">
      <w:pPr>
        <w:pStyle w:val="2"/>
        <w:rPr>
          <w:lang w:val="en-US"/>
        </w:rPr>
      </w:pPr>
      <w:r>
        <w:rPr>
          <w:rtl/>
          <w:lang w:val="en-US"/>
        </w:rPr>
        <w:t>يشترط على الأجنبي أن يكون ما يحوله من عملة صعبة لحسابه خارج الجزائر أقل بكثير من المبالغة التي يحولها داخل الجزائر، أي يجب على المشاريع الاجنبية المباشر أو التي يكون فيه</w:t>
      </w:r>
      <w:r>
        <w:rPr>
          <w:rFonts w:hint="cs"/>
          <w:rtl/>
          <w:lang w:val="en-US"/>
        </w:rPr>
        <w:t>ا</w:t>
      </w:r>
      <w:r>
        <w:rPr>
          <w:rtl/>
          <w:lang w:val="en-US"/>
        </w:rPr>
        <w:t xml:space="preserve"> شريك جزائري أنّ تحقق فائض في الميزان التجاري بالعملة الصعبة لفائدة الجزائر خلال فترة وجود المشروع على أرض الجزائر؛</w:t>
      </w:r>
    </w:p>
    <w:p w14:paraId="20E72779" w14:textId="77777777" w:rsidR="00D3252E" w:rsidRDefault="00702ED6" w:rsidP="00F82A53">
      <w:pPr>
        <w:pStyle w:val="2"/>
        <w:rPr>
          <w:lang w:val="en-US"/>
        </w:rPr>
      </w:pPr>
      <w:r>
        <w:rPr>
          <w:rtl/>
          <w:lang w:val="en-US"/>
        </w:rPr>
        <w:lastRenderedPageBreak/>
        <w:t>تحتفظ الدولة أو أي مؤسسة من المؤسسات العمومية الاقتصادية بحق الشفعة في جميع التنازلات عن حصص المساهمين الأجانب أو لصالح المساهمين الأجانب وذلك وفقا للمادة 62 من قانون الاستثمار في الجزائر ؛</w:t>
      </w:r>
    </w:p>
    <w:p w14:paraId="5EE20693" w14:textId="77777777" w:rsidR="00D3252E" w:rsidRDefault="00702ED6" w:rsidP="00F82A53">
      <w:pPr>
        <w:pStyle w:val="2"/>
        <w:rPr>
          <w:lang w:val="en-US"/>
        </w:rPr>
      </w:pPr>
      <w:r>
        <w:rPr>
          <w:rtl/>
          <w:lang w:val="en-US"/>
        </w:rPr>
        <w:t>تلبي البنوك الجزائرية كل احتياجات الشركات الأجنبية باستثناء تمويل رأس المال، لأنه لا يسمح بتمويل المشاريع الأجنبية عن طريق قروض أجنبية ما عدا التمويل المحلي الذي يسمح به؛</w:t>
      </w:r>
    </w:p>
    <w:p w14:paraId="20232965" w14:textId="77777777" w:rsidR="00D3252E" w:rsidRDefault="00702ED6">
      <w:pPr>
        <w:rPr>
          <w:lang w:val="en-US" w:bidi="ar-DZ"/>
        </w:rPr>
      </w:pPr>
      <w:r>
        <w:rPr>
          <w:rtl/>
          <w:lang w:val="en-US" w:bidi="ar-DZ"/>
        </w:rPr>
        <w:t xml:space="preserve">وفيما يلي نتعرف على </w:t>
      </w:r>
      <w:r>
        <w:rPr>
          <w:b/>
          <w:rtl/>
          <w:lang w:val="en-US" w:bidi="ar-DZ"/>
        </w:rPr>
        <w:t xml:space="preserve">صافي تدفقات الاستثمار الأجنبي المباشر للجزائر، </w:t>
      </w:r>
      <w:r>
        <w:rPr>
          <w:rtl/>
          <w:lang w:val="en-US" w:bidi="ar-DZ"/>
        </w:rPr>
        <w:t xml:space="preserve">والجدول والشكل التاليين يوضحان ذلك </w:t>
      </w:r>
    </w:p>
    <w:p w14:paraId="7FF7C20F" w14:textId="77777777" w:rsidR="00D3252E" w:rsidRDefault="00702ED6" w:rsidP="00904F91">
      <w:pPr>
        <w:pStyle w:val="tab"/>
        <w:rPr>
          <w:lang w:val="en-US"/>
        </w:rPr>
      </w:pPr>
      <w:bookmarkStart w:id="1111" w:name="_Toc159361785"/>
      <w:bookmarkStart w:id="1112" w:name="_Toc170071421"/>
      <w:r>
        <w:rPr>
          <w:rtl/>
          <w:lang w:val="en-US"/>
        </w:rPr>
        <w:t>الجدول رقم (</w:t>
      </w:r>
      <w:r>
        <w:rPr>
          <w:rFonts w:hint="cs"/>
          <w:rtl/>
          <w:lang w:val="en-US"/>
        </w:rPr>
        <w:t>44</w:t>
      </w:r>
      <w:r>
        <w:rPr>
          <w:rtl/>
          <w:lang w:val="en-US"/>
        </w:rPr>
        <w:t>): تدفقات الاستثمار الأجنبي المباشر الواردة إلى الجزائر خلال الفترة (2000-2021)</w:t>
      </w:r>
      <w:bookmarkEnd w:id="1111"/>
      <w:bookmarkEnd w:id="1112"/>
    </w:p>
    <w:p w14:paraId="5EDCA665" w14:textId="77777777" w:rsidR="00D3252E" w:rsidRPr="0047709C" w:rsidRDefault="00702ED6">
      <w:pPr>
        <w:pStyle w:val="1fb"/>
        <w:rPr>
          <w:b/>
          <w:bCs/>
          <w:sz w:val="22"/>
          <w:szCs w:val="24"/>
          <w:rtl/>
          <w:lang w:bidi="ar-DZ"/>
        </w:rPr>
      </w:pPr>
      <w:r w:rsidRPr="0047709C">
        <w:rPr>
          <w:b/>
          <w:bCs/>
          <w:sz w:val="22"/>
          <w:szCs w:val="24"/>
          <w:rtl/>
          <w:lang w:bidi="ar-DZ"/>
        </w:rPr>
        <w:t>(الوحدة بالمليون دولار)</w:t>
      </w:r>
    </w:p>
    <w:tbl>
      <w:tblPr>
        <w:tblStyle w:val="210"/>
        <w:bidiVisual/>
        <w:tblW w:w="5000" w:type="pct"/>
        <w:jc w:val="center"/>
        <w:tblLook w:val="04A0" w:firstRow="1" w:lastRow="0" w:firstColumn="1" w:lastColumn="0" w:noHBand="0" w:noVBand="1"/>
      </w:tblPr>
      <w:tblGrid>
        <w:gridCol w:w="927"/>
        <w:gridCol w:w="760"/>
        <w:gridCol w:w="760"/>
        <w:gridCol w:w="760"/>
        <w:gridCol w:w="760"/>
        <w:gridCol w:w="760"/>
        <w:gridCol w:w="760"/>
        <w:gridCol w:w="760"/>
        <w:gridCol w:w="760"/>
        <w:gridCol w:w="760"/>
        <w:gridCol w:w="760"/>
        <w:gridCol w:w="760"/>
      </w:tblGrid>
      <w:tr w:rsidR="00D3252E" w14:paraId="5FF5E128" w14:textId="77777777">
        <w:trPr>
          <w:cantSplit/>
          <w:trHeight w:val="1020"/>
          <w:jc w:val="center"/>
        </w:trPr>
        <w:tc>
          <w:tcPr>
            <w:tcW w:w="499" w:type="pct"/>
            <w:tcBorders>
              <w:bottom w:val="single" w:sz="4" w:space="0" w:color="auto"/>
            </w:tcBorders>
            <w:shd w:val="pct30" w:color="auto" w:fill="auto"/>
            <w:vAlign w:val="center"/>
          </w:tcPr>
          <w:p w14:paraId="51E84EBA" w14:textId="77777777" w:rsidR="00D3252E" w:rsidRDefault="00702ED6">
            <w:pPr>
              <w:pStyle w:val="16"/>
              <w:rPr>
                <w:rtl/>
                <w:lang w:val="en-US" w:bidi="ar-DZ"/>
              </w:rPr>
            </w:pPr>
            <w:r>
              <w:rPr>
                <w:rtl/>
                <w:lang w:val="en-US" w:bidi="ar-DZ"/>
              </w:rPr>
              <w:t>السنة</w:t>
            </w:r>
          </w:p>
        </w:tc>
        <w:tc>
          <w:tcPr>
            <w:tcW w:w="409" w:type="pct"/>
            <w:shd w:val="pct30" w:color="auto" w:fill="auto"/>
            <w:textDirection w:val="btLr"/>
            <w:vAlign w:val="center"/>
          </w:tcPr>
          <w:p w14:paraId="58210DD6" w14:textId="77777777" w:rsidR="00D3252E" w:rsidRDefault="00702ED6">
            <w:pPr>
              <w:pStyle w:val="16"/>
              <w:rPr>
                <w:rtl/>
                <w:lang w:val="en-US" w:bidi="ar-DZ"/>
              </w:rPr>
            </w:pPr>
            <w:r>
              <w:rPr>
                <w:rtl/>
                <w:lang w:val="en-US" w:bidi="ar-DZ"/>
              </w:rPr>
              <w:t>2000</w:t>
            </w:r>
          </w:p>
        </w:tc>
        <w:tc>
          <w:tcPr>
            <w:tcW w:w="409" w:type="pct"/>
            <w:shd w:val="pct30" w:color="auto" w:fill="auto"/>
            <w:textDirection w:val="btLr"/>
            <w:vAlign w:val="center"/>
          </w:tcPr>
          <w:p w14:paraId="071CA389" w14:textId="77777777" w:rsidR="00D3252E" w:rsidRDefault="00702ED6">
            <w:pPr>
              <w:pStyle w:val="16"/>
              <w:rPr>
                <w:rtl/>
                <w:lang w:val="en-US" w:bidi="ar-DZ"/>
              </w:rPr>
            </w:pPr>
            <w:r>
              <w:rPr>
                <w:rtl/>
                <w:lang w:val="en-US" w:bidi="ar-DZ"/>
              </w:rPr>
              <w:t>2001</w:t>
            </w:r>
          </w:p>
        </w:tc>
        <w:tc>
          <w:tcPr>
            <w:tcW w:w="409" w:type="pct"/>
            <w:shd w:val="pct30" w:color="auto" w:fill="auto"/>
            <w:textDirection w:val="btLr"/>
            <w:vAlign w:val="center"/>
          </w:tcPr>
          <w:p w14:paraId="70BA7B9C" w14:textId="77777777" w:rsidR="00D3252E" w:rsidRDefault="00702ED6">
            <w:pPr>
              <w:pStyle w:val="16"/>
              <w:rPr>
                <w:rtl/>
                <w:lang w:val="en-US" w:bidi="ar-DZ"/>
              </w:rPr>
            </w:pPr>
            <w:r>
              <w:rPr>
                <w:rtl/>
                <w:lang w:val="en-US" w:bidi="ar-DZ"/>
              </w:rPr>
              <w:t>2002</w:t>
            </w:r>
          </w:p>
        </w:tc>
        <w:tc>
          <w:tcPr>
            <w:tcW w:w="409" w:type="pct"/>
            <w:shd w:val="pct30" w:color="auto" w:fill="auto"/>
            <w:textDirection w:val="btLr"/>
            <w:vAlign w:val="center"/>
          </w:tcPr>
          <w:p w14:paraId="3D24FC65" w14:textId="77777777" w:rsidR="00D3252E" w:rsidRDefault="00702ED6">
            <w:pPr>
              <w:pStyle w:val="16"/>
              <w:rPr>
                <w:rtl/>
                <w:lang w:val="en-US" w:bidi="ar-DZ"/>
              </w:rPr>
            </w:pPr>
            <w:r>
              <w:rPr>
                <w:rtl/>
                <w:lang w:val="en-US" w:bidi="ar-DZ"/>
              </w:rPr>
              <w:t>2003</w:t>
            </w:r>
          </w:p>
        </w:tc>
        <w:tc>
          <w:tcPr>
            <w:tcW w:w="409" w:type="pct"/>
            <w:shd w:val="pct30" w:color="auto" w:fill="auto"/>
            <w:textDirection w:val="btLr"/>
            <w:vAlign w:val="center"/>
          </w:tcPr>
          <w:p w14:paraId="4EF377BF" w14:textId="77777777" w:rsidR="00D3252E" w:rsidRDefault="00702ED6">
            <w:pPr>
              <w:pStyle w:val="16"/>
              <w:rPr>
                <w:rtl/>
                <w:lang w:val="en-US" w:bidi="ar-DZ"/>
              </w:rPr>
            </w:pPr>
            <w:r>
              <w:rPr>
                <w:rtl/>
                <w:lang w:val="en-US" w:bidi="ar-DZ"/>
              </w:rPr>
              <w:t>2004</w:t>
            </w:r>
          </w:p>
        </w:tc>
        <w:tc>
          <w:tcPr>
            <w:tcW w:w="409" w:type="pct"/>
            <w:shd w:val="pct30" w:color="auto" w:fill="auto"/>
            <w:textDirection w:val="btLr"/>
            <w:vAlign w:val="center"/>
          </w:tcPr>
          <w:p w14:paraId="6D45B80B" w14:textId="77777777" w:rsidR="00D3252E" w:rsidRDefault="00702ED6">
            <w:pPr>
              <w:pStyle w:val="16"/>
              <w:rPr>
                <w:rtl/>
                <w:lang w:val="en-US" w:bidi="ar-DZ"/>
              </w:rPr>
            </w:pPr>
            <w:r>
              <w:rPr>
                <w:rtl/>
                <w:lang w:val="en-US" w:bidi="ar-DZ"/>
              </w:rPr>
              <w:t>2005</w:t>
            </w:r>
          </w:p>
        </w:tc>
        <w:tc>
          <w:tcPr>
            <w:tcW w:w="409" w:type="pct"/>
            <w:shd w:val="pct30" w:color="auto" w:fill="auto"/>
            <w:textDirection w:val="btLr"/>
            <w:vAlign w:val="center"/>
          </w:tcPr>
          <w:p w14:paraId="26B28026" w14:textId="77777777" w:rsidR="00D3252E" w:rsidRDefault="00702ED6">
            <w:pPr>
              <w:pStyle w:val="16"/>
              <w:rPr>
                <w:rtl/>
                <w:lang w:val="en-US" w:bidi="ar-DZ"/>
              </w:rPr>
            </w:pPr>
            <w:r>
              <w:rPr>
                <w:rtl/>
                <w:lang w:val="en-US" w:bidi="ar-DZ"/>
              </w:rPr>
              <w:t>2006</w:t>
            </w:r>
          </w:p>
        </w:tc>
        <w:tc>
          <w:tcPr>
            <w:tcW w:w="409" w:type="pct"/>
            <w:shd w:val="pct30" w:color="auto" w:fill="auto"/>
            <w:textDirection w:val="btLr"/>
            <w:vAlign w:val="center"/>
          </w:tcPr>
          <w:p w14:paraId="28EAF8EA" w14:textId="77777777" w:rsidR="00D3252E" w:rsidRDefault="00702ED6">
            <w:pPr>
              <w:pStyle w:val="16"/>
              <w:rPr>
                <w:rtl/>
                <w:lang w:val="en-US" w:bidi="ar-DZ"/>
              </w:rPr>
            </w:pPr>
            <w:r>
              <w:rPr>
                <w:rtl/>
                <w:lang w:val="en-US" w:bidi="ar-DZ"/>
              </w:rPr>
              <w:t>2007</w:t>
            </w:r>
          </w:p>
        </w:tc>
        <w:tc>
          <w:tcPr>
            <w:tcW w:w="409" w:type="pct"/>
            <w:shd w:val="pct30" w:color="auto" w:fill="auto"/>
            <w:textDirection w:val="btLr"/>
            <w:vAlign w:val="center"/>
          </w:tcPr>
          <w:p w14:paraId="595BEAF2" w14:textId="77777777" w:rsidR="00D3252E" w:rsidRDefault="00702ED6">
            <w:pPr>
              <w:pStyle w:val="16"/>
              <w:rPr>
                <w:rtl/>
                <w:lang w:val="en-US" w:bidi="ar-DZ"/>
              </w:rPr>
            </w:pPr>
            <w:r>
              <w:rPr>
                <w:rtl/>
                <w:lang w:val="en-US" w:bidi="ar-DZ"/>
              </w:rPr>
              <w:t>2008</w:t>
            </w:r>
          </w:p>
        </w:tc>
        <w:tc>
          <w:tcPr>
            <w:tcW w:w="409" w:type="pct"/>
            <w:shd w:val="pct30" w:color="auto" w:fill="auto"/>
            <w:textDirection w:val="btLr"/>
            <w:vAlign w:val="center"/>
          </w:tcPr>
          <w:p w14:paraId="365119C2" w14:textId="77777777" w:rsidR="00D3252E" w:rsidRDefault="00702ED6">
            <w:pPr>
              <w:pStyle w:val="16"/>
              <w:rPr>
                <w:rtl/>
                <w:lang w:val="en-US" w:bidi="ar-DZ"/>
              </w:rPr>
            </w:pPr>
            <w:r>
              <w:rPr>
                <w:rtl/>
                <w:lang w:val="en-US" w:bidi="ar-DZ"/>
              </w:rPr>
              <w:t>2009</w:t>
            </w:r>
          </w:p>
        </w:tc>
        <w:tc>
          <w:tcPr>
            <w:tcW w:w="409" w:type="pct"/>
            <w:shd w:val="pct30" w:color="auto" w:fill="auto"/>
            <w:textDirection w:val="btLr"/>
            <w:vAlign w:val="center"/>
          </w:tcPr>
          <w:p w14:paraId="60560B21" w14:textId="77777777" w:rsidR="00D3252E" w:rsidRDefault="00702ED6">
            <w:pPr>
              <w:pStyle w:val="16"/>
              <w:rPr>
                <w:rtl/>
                <w:lang w:val="en-US" w:bidi="ar-DZ"/>
              </w:rPr>
            </w:pPr>
            <w:r>
              <w:rPr>
                <w:rtl/>
                <w:lang w:val="en-US" w:bidi="ar-DZ"/>
              </w:rPr>
              <w:t>2010</w:t>
            </w:r>
          </w:p>
        </w:tc>
      </w:tr>
      <w:tr w:rsidR="00D3252E" w14:paraId="0E71B8E0" w14:textId="77777777">
        <w:trPr>
          <w:cantSplit/>
          <w:trHeight w:val="1020"/>
          <w:jc w:val="center"/>
        </w:trPr>
        <w:tc>
          <w:tcPr>
            <w:tcW w:w="499" w:type="pct"/>
            <w:shd w:val="pct30" w:color="auto" w:fill="auto"/>
            <w:vAlign w:val="center"/>
          </w:tcPr>
          <w:p w14:paraId="76CB9225" w14:textId="77777777" w:rsidR="00D3252E" w:rsidRDefault="00702ED6">
            <w:pPr>
              <w:pStyle w:val="16"/>
              <w:rPr>
                <w:rtl/>
                <w:lang w:val="en-US" w:bidi="ar-DZ"/>
              </w:rPr>
            </w:pPr>
            <w:r>
              <w:rPr>
                <w:rtl/>
                <w:lang w:val="en-US" w:bidi="ar-DZ"/>
              </w:rPr>
              <w:t>تدفقات الاستثمار الأجنبي المباشر الوارد</w:t>
            </w:r>
          </w:p>
        </w:tc>
        <w:tc>
          <w:tcPr>
            <w:tcW w:w="409" w:type="pct"/>
            <w:tcBorders>
              <w:bottom w:val="single" w:sz="4" w:space="0" w:color="auto"/>
            </w:tcBorders>
            <w:shd w:val="clear" w:color="auto" w:fill="auto"/>
            <w:textDirection w:val="btLr"/>
            <w:vAlign w:val="center"/>
          </w:tcPr>
          <w:p w14:paraId="7AB294BE" w14:textId="77777777" w:rsidR="00D3252E" w:rsidRDefault="00702ED6">
            <w:pPr>
              <w:pStyle w:val="16"/>
              <w:rPr>
                <w:rtl/>
                <w:lang w:val="en-US" w:bidi="ar-DZ"/>
              </w:rPr>
            </w:pPr>
            <w:r>
              <w:rPr>
                <w:lang w:val="en-US" w:bidi="ar-DZ"/>
              </w:rPr>
              <w:t>280</w:t>
            </w:r>
            <w:r>
              <w:rPr>
                <w:rtl/>
                <w:lang w:val="en-US" w:bidi="ar-DZ"/>
              </w:rPr>
              <w:t>،</w:t>
            </w:r>
            <w:r>
              <w:rPr>
                <w:lang w:val="en-US" w:bidi="ar-DZ"/>
              </w:rPr>
              <w:t>1</w:t>
            </w:r>
          </w:p>
        </w:tc>
        <w:tc>
          <w:tcPr>
            <w:tcW w:w="409" w:type="pct"/>
            <w:tcBorders>
              <w:bottom w:val="single" w:sz="4" w:space="0" w:color="auto"/>
            </w:tcBorders>
            <w:shd w:val="clear" w:color="auto" w:fill="auto"/>
            <w:textDirection w:val="btLr"/>
            <w:vAlign w:val="center"/>
          </w:tcPr>
          <w:p w14:paraId="30012E3E" w14:textId="77777777" w:rsidR="00D3252E" w:rsidRDefault="00702ED6">
            <w:pPr>
              <w:pStyle w:val="16"/>
              <w:rPr>
                <w:rtl/>
                <w:lang w:val="en-US" w:bidi="ar-DZ"/>
              </w:rPr>
            </w:pPr>
            <w:r>
              <w:rPr>
                <w:lang w:val="en-US" w:bidi="ar-DZ"/>
              </w:rPr>
              <w:t>1113</w:t>
            </w:r>
            <w:r>
              <w:rPr>
                <w:rtl/>
                <w:lang w:val="en-US" w:bidi="ar-DZ"/>
              </w:rPr>
              <w:t>،</w:t>
            </w:r>
            <w:r>
              <w:rPr>
                <w:lang w:val="en-US" w:bidi="ar-DZ"/>
              </w:rPr>
              <w:t>11</w:t>
            </w:r>
          </w:p>
        </w:tc>
        <w:tc>
          <w:tcPr>
            <w:tcW w:w="409" w:type="pct"/>
            <w:tcBorders>
              <w:bottom w:val="single" w:sz="4" w:space="0" w:color="auto"/>
            </w:tcBorders>
            <w:shd w:val="clear" w:color="auto" w:fill="auto"/>
            <w:textDirection w:val="btLr"/>
            <w:vAlign w:val="center"/>
          </w:tcPr>
          <w:p w14:paraId="3857C5AF" w14:textId="77777777" w:rsidR="00D3252E" w:rsidRDefault="00702ED6">
            <w:pPr>
              <w:pStyle w:val="16"/>
              <w:rPr>
                <w:rtl/>
                <w:lang w:val="en-US" w:bidi="ar-DZ"/>
              </w:rPr>
            </w:pPr>
            <w:r>
              <w:rPr>
                <w:lang w:val="en-US" w:bidi="ar-DZ"/>
              </w:rPr>
              <w:t>1065</w:t>
            </w:r>
          </w:p>
        </w:tc>
        <w:tc>
          <w:tcPr>
            <w:tcW w:w="409" w:type="pct"/>
            <w:tcBorders>
              <w:bottom w:val="single" w:sz="4" w:space="0" w:color="auto"/>
            </w:tcBorders>
            <w:shd w:val="clear" w:color="auto" w:fill="auto"/>
            <w:textDirection w:val="btLr"/>
            <w:vAlign w:val="center"/>
          </w:tcPr>
          <w:p w14:paraId="1A479727" w14:textId="77777777" w:rsidR="00D3252E" w:rsidRDefault="00702ED6">
            <w:pPr>
              <w:pStyle w:val="16"/>
              <w:rPr>
                <w:rtl/>
                <w:lang w:val="en-US" w:bidi="ar-DZ"/>
              </w:rPr>
            </w:pPr>
            <w:r>
              <w:rPr>
                <w:lang w:val="en-US" w:bidi="ar-DZ"/>
              </w:rPr>
              <w:t>637</w:t>
            </w:r>
            <w:r>
              <w:rPr>
                <w:rtl/>
                <w:lang w:val="en-US" w:bidi="ar-DZ"/>
              </w:rPr>
              <w:t>،</w:t>
            </w:r>
            <w:r>
              <w:rPr>
                <w:lang w:val="en-US" w:bidi="ar-DZ"/>
              </w:rPr>
              <w:t>9</w:t>
            </w:r>
          </w:p>
        </w:tc>
        <w:tc>
          <w:tcPr>
            <w:tcW w:w="409" w:type="pct"/>
            <w:tcBorders>
              <w:bottom w:val="single" w:sz="4" w:space="0" w:color="auto"/>
            </w:tcBorders>
            <w:shd w:val="clear" w:color="auto" w:fill="auto"/>
            <w:textDirection w:val="btLr"/>
            <w:vAlign w:val="center"/>
          </w:tcPr>
          <w:p w14:paraId="477E7F12" w14:textId="77777777" w:rsidR="00D3252E" w:rsidRDefault="00702ED6">
            <w:pPr>
              <w:pStyle w:val="16"/>
              <w:rPr>
                <w:rtl/>
                <w:lang w:val="en-US" w:bidi="ar-DZ"/>
              </w:rPr>
            </w:pPr>
            <w:r>
              <w:rPr>
                <w:lang w:val="en-US" w:bidi="ar-DZ"/>
              </w:rPr>
              <w:t>881</w:t>
            </w:r>
            <w:r>
              <w:rPr>
                <w:rtl/>
                <w:lang w:val="en-US" w:bidi="ar-DZ"/>
              </w:rPr>
              <w:t>،</w:t>
            </w:r>
            <w:r>
              <w:rPr>
                <w:lang w:val="en-US" w:bidi="ar-DZ"/>
              </w:rPr>
              <w:t>9</w:t>
            </w:r>
          </w:p>
        </w:tc>
        <w:tc>
          <w:tcPr>
            <w:tcW w:w="409" w:type="pct"/>
            <w:tcBorders>
              <w:bottom w:val="single" w:sz="4" w:space="0" w:color="auto"/>
            </w:tcBorders>
            <w:shd w:val="clear" w:color="auto" w:fill="auto"/>
            <w:textDirection w:val="btLr"/>
            <w:vAlign w:val="center"/>
          </w:tcPr>
          <w:p w14:paraId="5ADDAF74" w14:textId="77777777" w:rsidR="00D3252E" w:rsidRDefault="00702ED6">
            <w:pPr>
              <w:pStyle w:val="16"/>
              <w:rPr>
                <w:rtl/>
                <w:lang w:val="en-US" w:bidi="ar-DZ"/>
              </w:rPr>
            </w:pPr>
            <w:r>
              <w:rPr>
                <w:lang w:val="en-US" w:bidi="ar-DZ"/>
              </w:rPr>
              <w:t>1145</w:t>
            </w:r>
            <w:r>
              <w:rPr>
                <w:rtl/>
                <w:lang w:val="en-US" w:bidi="ar-DZ"/>
              </w:rPr>
              <w:t>،</w:t>
            </w:r>
            <w:r>
              <w:rPr>
                <w:lang w:val="en-US" w:bidi="ar-DZ"/>
              </w:rPr>
              <w:t>3</w:t>
            </w:r>
          </w:p>
        </w:tc>
        <w:tc>
          <w:tcPr>
            <w:tcW w:w="409" w:type="pct"/>
            <w:tcBorders>
              <w:bottom w:val="single" w:sz="4" w:space="0" w:color="auto"/>
            </w:tcBorders>
            <w:shd w:val="clear" w:color="auto" w:fill="auto"/>
            <w:textDirection w:val="btLr"/>
            <w:vAlign w:val="center"/>
          </w:tcPr>
          <w:p w14:paraId="05A0CDC9" w14:textId="77777777" w:rsidR="00D3252E" w:rsidRDefault="00702ED6">
            <w:pPr>
              <w:pStyle w:val="16"/>
              <w:rPr>
                <w:rtl/>
                <w:lang w:val="en-US" w:bidi="ar-DZ"/>
              </w:rPr>
            </w:pPr>
            <w:r>
              <w:rPr>
                <w:lang w:val="en-US" w:bidi="ar-DZ"/>
              </w:rPr>
              <w:t>1888</w:t>
            </w:r>
            <w:r>
              <w:rPr>
                <w:rtl/>
                <w:lang w:val="en-US" w:bidi="ar-DZ"/>
              </w:rPr>
              <w:t>،</w:t>
            </w:r>
            <w:r>
              <w:rPr>
                <w:lang w:val="en-US" w:bidi="ar-DZ"/>
              </w:rPr>
              <w:t>2</w:t>
            </w:r>
          </w:p>
        </w:tc>
        <w:tc>
          <w:tcPr>
            <w:tcW w:w="409" w:type="pct"/>
            <w:tcBorders>
              <w:bottom w:val="single" w:sz="4" w:space="0" w:color="auto"/>
            </w:tcBorders>
            <w:shd w:val="clear" w:color="auto" w:fill="auto"/>
            <w:textDirection w:val="btLr"/>
            <w:vAlign w:val="center"/>
          </w:tcPr>
          <w:p w14:paraId="050346EE" w14:textId="77777777" w:rsidR="00D3252E" w:rsidRDefault="00702ED6">
            <w:pPr>
              <w:pStyle w:val="16"/>
              <w:rPr>
                <w:rtl/>
                <w:lang w:val="en-US" w:bidi="ar-DZ"/>
              </w:rPr>
            </w:pPr>
            <w:r>
              <w:rPr>
                <w:lang w:val="en-US" w:bidi="ar-DZ"/>
              </w:rPr>
              <w:t>1743</w:t>
            </w:r>
            <w:r>
              <w:rPr>
                <w:rtl/>
                <w:lang w:val="en-US" w:bidi="ar-DZ"/>
              </w:rPr>
              <w:t>،</w:t>
            </w:r>
            <w:r>
              <w:rPr>
                <w:lang w:val="en-US" w:bidi="ar-DZ"/>
              </w:rPr>
              <w:t>3</w:t>
            </w:r>
          </w:p>
        </w:tc>
        <w:tc>
          <w:tcPr>
            <w:tcW w:w="409" w:type="pct"/>
            <w:tcBorders>
              <w:bottom w:val="single" w:sz="4" w:space="0" w:color="auto"/>
            </w:tcBorders>
            <w:shd w:val="clear" w:color="auto" w:fill="auto"/>
            <w:textDirection w:val="btLr"/>
            <w:vAlign w:val="center"/>
          </w:tcPr>
          <w:p w14:paraId="69C4C0B2" w14:textId="77777777" w:rsidR="00D3252E" w:rsidRDefault="00702ED6">
            <w:pPr>
              <w:pStyle w:val="16"/>
              <w:rPr>
                <w:rtl/>
                <w:lang w:val="en-US" w:bidi="ar-DZ"/>
              </w:rPr>
            </w:pPr>
            <w:r>
              <w:rPr>
                <w:lang w:val="en-US" w:bidi="ar-DZ"/>
              </w:rPr>
              <w:t>2631</w:t>
            </w:r>
            <w:r>
              <w:rPr>
                <w:rtl/>
                <w:lang w:val="en-US" w:bidi="ar-DZ"/>
              </w:rPr>
              <w:t>،</w:t>
            </w:r>
            <w:r>
              <w:rPr>
                <w:lang w:val="en-US" w:bidi="ar-DZ"/>
              </w:rPr>
              <w:t>7</w:t>
            </w:r>
          </w:p>
        </w:tc>
        <w:tc>
          <w:tcPr>
            <w:tcW w:w="409" w:type="pct"/>
            <w:tcBorders>
              <w:bottom w:val="single" w:sz="4" w:space="0" w:color="auto"/>
            </w:tcBorders>
            <w:shd w:val="clear" w:color="auto" w:fill="auto"/>
            <w:textDirection w:val="btLr"/>
            <w:vAlign w:val="center"/>
          </w:tcPr>
          <w:p w14:paraId="3C215B42" w14:textId="77777777" w:rsidR="00D3252E" w:rsidRDefault="00702ED6">
            <w:pPr>
              <w:pStyle w:val="16"/>
              <w:rPr>
                <w:rtl/>
                <w:lang w:val="en-US" w:bidi="ar-DZ"/>
              </w:rPr>
            </w:pPr>
            <w:r>
              <w:rPr>
                <w:lang w:val="en-US" w:bidi="ar-DZ"/>
              </w:rPr>
              <w:t>2753</w:t>
            </w:r>
            <w:r>
              <w:rPr>
                <w:rtl/>
                <w:lang w:val="en-US" w:bidi="ar-DZ"/>
              </w:rPr>
              <w:t>،</w:t>
            </w:r>
            <w:r>
              <w:rPr>
                <w:lang w:val="en-US" w:bidi="ar-DZ"/>
              </w:rPr>
              <w:t>8</w:t>
            </w:r>
          </w:p>
        </w:tc>
        <w:tc>
          <w:tcPr>
            <w:tcW w:w="409" w:type="pct"/>
            <w:tcBorders>
              <w:bottom w:val="single" w:sz="4" w:space="0" w:color="auto"/>
            </w:tcBorders>
            <w:shd w:val="clear" w:color="auto" w:fill="auto"/>
            <w:textDirection w:val="btLr"/>
            <w:vAlign w:val="center"/>
          </w:tcPr>
          <w:p w14:paraId="66B6D0B6" w14:textId="77777777" w:rsidR="00D3252E" w:rsidRDefault="00702ED6">
            <w:pPr>
              <w:pStyle w:val="16"/>
              <w:rPr>
                <w:rtl/>
                <w:lang w:val="en-US" w:bidi="ar-DZ"/>
              </w:rPr>
            </w:pPr>
            <w:r>
              <w:rPr>
                <w:lang w:val="en-US" w:bidi="ar-DZ"/>
              </w:rPr>
              <w:t>2301</w:t>
            </w:r>
            <w:r>
              <w:rPr>
                <w:rtl/>
                <w:lang w:val="en-US" w:bidi="ar-DZ"/>
              </w:rPr>
              <w:t>،</w:t>
            </w:r>
            <w:r>
              <w:rPr>
                <w:lang w:val="en-US" w:bidi="ar-DZ"/>
              </w:rPr>
              <w:t>2</w:t>
            </w:r>
          </w:p>
        </w:tc>
      </w:tr>
      <w:tr w:rsidR="00D3252E" w14:paraId="1634DF3D" w14:textId="77777777">
        <w:trPr>
          <w:cantSplit/>
          <w:trHeight w:val="1020"/>
          <w:jc w:val="center"/>
        </w:trPr>
        <w:tc>
          <w:tcPr>
            <w:tcW w:w="499" w:type="pct"/>
            <w:shd w:val="pct30" w:color="auto" w:fill="auto"/>
            <w:vAlign w:val="center"/>
          </w:tcPr>
          <w:p w14:paraId="3BCE2C49" w14:textId="77777777" w:rsidR="00D3252E" w:rsidRDefault="00702ED6">
            <w:pPr>
              <w:pStyle w:val="16"/>
              <w:rPr>
                <w:rtl/>
                <w:lang w:val="en-US" w:bidi="ar-DZ"/>
              </w:rPr>
            </w:pPr>
            <w:r>
              <w:rPr>
                <w:rtl/>
                <w:lang w:val="en-US" w:bidi="ar-DZ"/>
              </w:rPr>
              <w:t>السنة</w:t>
            </w:r>
          </w:p>
        </w:tc>
        <w:tc>
          <w:tcPr>
            <w:tcW w:w="409" w:type="pct"/>
            <w:shd w:val="pct30" w:color="auto" w:fill="auto"/>
            <w:textDirection w:val="btLr"/>
            <w:vAlign w:val="center"/>
          </w:tcPr>
          <w:p w14:paraId="6F85CE39" w14:textId="77777777" w:rsidR="00D3252E" w:rsidRDefault="00702ED6">
            <w:pPr>
              <w:pStyle w:val="16"/>
              <w:rPr>
                <w:rtl/>
                <w:lang w:val="en-US" w:bidi="ar-DZ"/>
              </w:rPr>
            </w:pPr>
            <w:r>
              <w:rPr>
                <w:rtl/>
                <w:lang w:val="en-US" w:bidi="ar-DZ"/>
              </w:rPr>
              <w:t>2011</w:t>
            </w:r>
          </w:p>
        </w:tc>
        <w:tc>
          <w:tcPr>
            <w:tcW w:w="409" w:type="pct"/>
            <w:shd w:val="pct30" w:color="auto" w:fill="auto"/>
            <w:textDirection w:val="btLr"/>
            <w:vAlign w:val="center"/>
          </w:tcPr>
          <w:p w14:paraId="7B455B83" w14:textId="77777777" w:rsidR="00D3252E" w:rsidRDefault="00702ED6">
            <w:pPr>
              <w:pStyle w:val="16"/>
              <w:rPr>
                <w:rtl/>
                <w:lang w:val="en-US" w:bidi="ar-DZ"/>
              </w:rPr>
            </w:pPr>
            <w:r>
              <w:rPr>
                <w:rtl/>
                <w:lang w:val="en-US" w:bidi="ar-DZ"/>
              </w:rPr>
              <w:t>2012</w:t>
            </w:r>
          </w:p>
        </w:tc>
        <w:tc>
          <w:tcPr>
            <w:tcW w:w="409" w:type="pct"/>
            <w:shd w:val="pct30" w:color="auto" w:fill="auto"/>
            <w:textDirection w:val="btLr"/>
            <w:vAlign w:val="center"/>
          </w:tcPr>
          <w:p w14:paraId="2ED4A5B4" w14:textId="77777777" w:rsidR="00D3252E" w:rsidRDefault="00702ED6">
            <w:pPr>
              <w:pStyle w:val="16"/>
              <w:rPr>
                <w:rtl/>
                <w:lang w:val="en-US" w:bidi="ar-DZ"/>
              </w:rPr>
            </w:pPr>
            <w:r>
              <w:rPr>
                <w:rtl/>
                <w:lang w:val="en-US" w:bidi="ar-DZ"/>
              </w:rPr>
              <w:t>2013</w:t>
            </w:r>
          </w:p>
        </w:tc>
        <w:tc>
          <w:tcPr>
            <w:tcW w:w="409" w:type="pct"/>
            <w:shd w:val="pct30" w:color="auto" w:fill="auto"/>
            <w:textDirection w:val="btLr"/>
            <w:vAlign w:val="center"/>
          </w:tcPr>
          <w:p w14:paraId="2EE5C0A2" w14:textId="77777777" w:rsidR="00D3252E" w:rsidRDefault="00702ED6">
            <w:pPr>
              <w:pStyle w:val="16"/>
              <w:rPr>
                <w:rtl/>
                <w:lang w:val="en-US" w:bidi="ar-DZ"/>
              </w:rPr>
            </w:pPr>
            <w:r>
              <w:rPr>
                <w:rtl/>
                <w:lang w:val="en-US" w:bidi="ar-DZ"/>
              </w:rPr>
              <w:t>2014</w:t>
            </w:r>
          </w:p>
        </w:tc>
        <w:tc>
          <w:tcPr>
            <w:tcW w:w="409" w:type="pct"/>
            <w:shd w:val="pct30" w:color="auto" w:fill="auto"/>
            <w:textDirection w:val="btLr"/>
            <w:vAlign w:val="center"/>
          </w:tcPr>
          <w:p w14:paraId="3F1BE350" w14:textId="77777777" w:rsidR="00D3252E" w:rsidRDefault="00702ED6">
            <w:pPr>
              <w:pStyle w:val="16"/>
              <w:rPr>
                <w:rtl/>
                <w:lang w:val="en-US" w:bidi="ar-DZ"/>
              </w:rPr>
            </w:pPr>
            <w:r>
              <w:rPr>
                <w:rtl/>
                <w:lang w:val="en-US" w:bidi="ar-DZ"/>
              </w:rPr>
              <w:t>2015</w:t>
            </w:r>
          </w:p>
        </w:tc>
        <w:tc>
          <w:tcPr>
            <w:tcW w:w="409" w:type="pct"/>
            <w:shd w:val="pct30" w:color="auto" w:fill="auto"/>
            <w:textDirection w:val="btLr"/>
            <w:vAlign w:val="center"/>
          </w:tcPr>
          <w:p w14:paraId="2BEC5373" w14:textId="77777777" w:rsidR="00D3252E" w:rsidRDefault="00702ED6">
            <w:pPr>
              <w:pStyle w:val="16"/>
              <w:rPr>
                <w:rtl/>
                <w:lang w:val="en-US" w:bidi="ar-DZ"/>
              </w:rPr>
            </w:pPr>
            <w:r>
              <w:rPr>
                <w:rtl/>
                <w:lang w:val="en-US" w:bidi="ar-DZ"/>
              </w:rPr>
              <w:t>2016</w:t>
            </w:r>
          </w:p>
        </w:tc>
        <w:tc>
          <w:tcPr>
            <w:tcW w:w="409" w:type="pct"/>
            <w:shd w:val="pct30" w:color="auto" w:fill="auto"/>
            <w:textDirection w:val="btLr"/>
            <w:vAlign w:val="center"/>
          </w:tcPr>
          <w:p w14:paraId="244A1F06" w14:textId="77777777" w:rsidR="00D3252E" w:rsidRDefault="00702ED6">
            <w:pPr>
              <w:pStyle w:val="16"/>
              <w:rPr>
                <w:rtl/>
                <w:lang w:val="en-US" w:bidi="ar-DZ"/>
              </w:rPr>
            </w:pPr>
            <w:r>
              <w:rPr>
                <w:rtl/>
                <w:lang w:val="en-US" w:bidi="ar-DZ"/>
              </w:rPr>
              <w:t>2017</w:t>
            </w:r>
          </w:p>
        </w:tc>
        <w:tc>
          <w:tcPr>
            <w:tcW w:w="409" w:type="pct"/>
            <w:shd w:val="pct30" w:color="auto" w:fill="auto"/>
            <w:textDirection w:val="btLr"/>
            <w:vAlign w:val="center"/>
          </w:tcPr>
          <w:p w14:paraId="4A94DE27" w14:textId="77777777" w:rsidR="00D3252E" w:rsidRDefault="00702ED6">
            <w:pPr>
              <w:pStyle w:val="16"/>
              <w:rPr>
                <w:rtl/>
                <w:lang w:val="en-US" w:bidi="ar-DZ"/>
              </w:rPr>
            </w:pPr>
            <w:r>
              <w:rPr>
                <w:rtl/>
                <w:lang w:val="en-US" w:bidi="ar-DZ"/>
              </w:rPr>
              <w:t>2018</w:t>
            </w:r>
          </w:p>
        </w:tc>
        <w:tc>
          <w:tcPr>
            <w:tcW w:w="409" w:type="pct"/>
            <w:shd w:val="pct30" w:color="auto" w:fill="auto"/>
            <w:textDirection w:val="btLr"/>
            <w:vAlign w:val="center"/>
          </w:tcPr>
          <w:p w14:paraId="4C1B681E" w14:textId="77777777" w:rsidR="00D3252E" w:rsidRDefault="00702ED6">
            <w:pPr>
              <w:pStyle w:val="16"/>
              <w:rPr>
                <w:rtl/>
                <w:lang w:val="en-US" w:bidi="ar-DZ"/>
              </w:rPr>
            </w:pPr>
            <w:r>
              <w:rPr>
                <w:rtl/>
                <w:lang w:val="en-US" w:bidi="ar-DZ"/>
              </w:rPr>
              <w:t>2019</w:t>
            </w:r>
          </w:p>
        </w:tc>
        <w:tc>
          <w:tcPr>
            <w:tcW w:w="409" w:type="pct"/>
            <w:shd w:val="pct30" w:color="auto" w:fill="auto"/>
            <w:textDirection w:val="btLr"/>
            <w:vAlign w:val="center"/>
          </w:tcPr>
          <w:p w14:paraId="52761A98" w14:textId="77777777" w:rsidR="00D3252E" w:rsidRDefault="00702ED6">
            <w:pPr>
              <w:pStyle w:val="16"/>
              <w:rPr>
                <w:rtl/>
                <w:lang w:val="en-US" w:bidi="ar-DZ"/>
              </w:rPr>
            </w:pPr>
            <w:r>
              <w:rPr>
                <w:rtl/>
                <w:lang w:val="en-US" w:bidi="ar-DZ"/>
              </w:rPr>
              <w:t>2020</w:t>
            </w:r>
          </w:p>
        </w:tc>
        <w:tc>
          <w:tcPr>
            <w:tcW w:w="409" w:type="pct"/>
            <w:shd w:val="pct30" w:color="auto" w:fill="auto"/>
            <w:textDirection w:val="btLr"/>
            <w:vAlign w:val="center"/>
          </w:tcPr>
          <w:p w14:paraId="17E70EF1" w14:textId="77777777" w:rsidR="00D3252E" w:rsidRDefault="00702ED6">
            <w:pPr>
              <w:pStyle w:val="16"/>
              <w:rPr>
                <w:rtl/>
                <w:lang w:val="en-US" w:bidi="ar-DZ"/>
              </w:rPr>
            </w:pPr>
            <w:r>
              <w:rPr>
                <w:rtl/>
                <w:lang w:val="en-US" w:bidi="ar-DZ"/>
              </w:rPr>
              <w:t>2021</w:t>
            </w:r>
          </w:p>
        </w:tc>
      </w:tr>
      <w:tr w:rsidR="00D3252E" w14:paraId="760D519E" w14:textId="77777777">
        <w:trPr>
          <w:cantSplit/>
          <w:trHeight w:val="1020"/>
          <w:jc w:val="center"/>
        </w:trPr>
        <w:tc>
          <w:tcPr>
            <w:tcW w:w="499" w:type="pct"/>
            <w:shd w:val="pct30" w:color="auto" w:fill="auto"/>
            <w:vAlign w:val="center"/>
          </w:tcPr>
          <w:p w14:paraId="0564D6AB" w14:textId="77777777" w:rsidR="00D3252E" w:rsidRDefault="00702ED6">
            <w:pPr>
              <w:pStyle w:val="16"/>
              <w:rPr>
                <w:rtl/>
                <w:lang w:val="en-US" w:bidi="ar-DZ"/>
              </w:rPr>
            </w:pPr>
            <w:r>
              <w:rPr>
                <w:rtl/>
                <w:lang w:val="en-US" w:bidi="ar-DZ"/>
              </w:rPr>
              <w:t>تدفقات الاستثمار الأجنبي المباشر الوارد</w:t>
            </w:r>
          </w:p>
        </w:tc>
        <w:tc>
          <w:tcPr>
            <w:tcW w:w="409" w:type="pct"/>
            <w:shd w:val="clear" w:color="auto" w:fill="auto"/>
            <w:textDirection w:val="btLr"/>
            <w:vAlign w:val="center"/>
          </w:tcPr>
          <w:p w14:paraId="088C17BF" w14:textId="77777777" w:rsidR="00D3252E" w:rsidRDefault="00702ED6">
            <w:pPr>
              <w:pStyle w:val="16"/>
              <w:rPr>
                <w:rtl/>
                <w:lang w:val="en-US" w:bidi="ar-DZ"/>
              </w:rPr>
            </w:pPr>
            <w:r>
              <w:rPr>
                <w:lang w:val="en-US" w:bidi="ar-DZ"/>
              </w:rPr>
              <w:t>2580</w:t>
            </w:r>
            <w:r>
              <w:rPr>
                <w:rtl/>
                <w:lang w:val="en-US" w:bidi="ar-DZ"/>
              </w:rPr>
              <w:t>،</w:t>
            </w:r>
            <w:r>
              <w:rPr>
                <w:lang w:val="en-US" w:bidi="ar-DZ"/>
              </w:rPr>
              <w:t>4</w:t>
            </w:r>
          </w:p>
        </w:tc>
        <w:tc>
          <w:tcPr>
            <w:tcW w:w="409" w:type="pct"/>
            <w:shd w:val="clear" w:color="auto" w:fill="auto"/>
            <w:textDirection w:val="btLr"/>
            <w:vAlign w:val="center"/>
          </w:tcPr>
          <w:p w14:paraId="0177A1A7" w14:textId="77777777" w:rsidR="00D3252E" w:rsidRDefault="00702ED6">
            <w:pPr>
              <w:pStyle w:val="16"/>
              <w:rPr>
                <w:rtl/>
                <w:lang w:val="en-US" w:bidi="ar-DZ"/>
              </w:rPr>
            </w:pPr>
            <w:r>
              <w:rPr>
                <w:lang w:val="en-US" w:bidi="ar-DZ"/>
              </w:rPr>
              <w:t>1499</w:t>
            </w:r>
            <w:r>
              <w:rPr>
                <w:rtl/>
                <w:lang w:val="en-US" w:bidi="ar-DZ"/>
              </w:rPr>
              <w:t>،</w:t>
            </w:r>
            <w:r>
              <w:rPr>
                <w:lang w:val="en-US" w:bidi="ar-DZ"/>
              </w:rPr>
              <w:t>5</w:t>
            </w:r>
          </w:p>
        </w:tc>
        <w:tc>
          <w:tcPr>
            <w:tcW w:w="409" w:type="pct"/>
            <w:shd w:val="clear" w:color="auto" w:fill="auto"/>
            <w:textDirection w:val="btLr"/>
            <w:vAlign w:val="center"/>
          </w:tcPr>
          <w:p w14:paraId="65813E09" w14:textId="77777777" w:rsidR="00D3252E" w:rsidRDefault="00702ED6">
            <w:pPr>
              <w:pStyle w:val="16"/>
              <w:rPr>
                <w:rtl/>
                <w:lang w:val="en-US" w:bidi="ar-DZ"/>
              </w:rPr>
            </w:pPr>
            <w:r>
              <w:rPr>
                <w:lang w:val="en-US" w:bidi="ar-DZ"/>
              </w:rPr>
              <w:t>1696</w:t>
            </w:r>
            <w:r>
              <w:rPr>
                <w:rtl/>
                <w:lang w:val="en-US" w:bidi="ar-DZ"/>
              </w:rPr>
              <w:t>،</w:t>
            </w:r>
            <w:r>
              <w:rPr>
                <w:lang w:val="en-US" w:bidi="ar-DZ"/>
              </w:rPr>
              <w:t>9</w:t>
            </w:r>
          </w:p>
        </w:tc>
        <w:tc>
          <w:tcPr>
            <w:tcW w:w="409" w:type="pct"/>
            <w:shd w:val="clear" w:color="auto" w:fill="auto"/>
            <w:textDirection w:val="btLr"/>
            <w:vAlign w:val="center"/>
          </w:tcPr>
          <w:p w14:paraId="2A35CC38" w14:textId="77777777" w:rsidR="00D3252E" w:rsidRDefault="00702ED6">
            <w:pPr>
              <w:pStyle w:val="16"/>
              <w:rPr>
                <w:lang w:val="en-US" w:bidi="ar-DZ"/>
              </w:rPr>
            </w:pPr>
            <w:r>
              <w:rPr>
                <w:lang w:val="en-US" w:bidi="ar-DZ"/>
              </w:rPr>
              <w:t>1506</w:t>
            </w:r>
            <w:r>
              <w:rPr>
                <w:rtl/>
                <w:lang w:val="en-US" w:bidi="ar-DZ"/>
              </w:rPr>
              <w:t>،</w:t>
            </w:r>
            <w:r>
              <w:rPr>
                <w:lang w:val="en-US" w:bidi="ar-DZ"/>
              </w:rPr>
              <w:t>7</w:t>
            </w:r>
          </w:p>
        </w:tc>
        <w:tc>
          <w:tcPr>
            <w:tcW w:w="409" w:type="pct"/>
            <w:shd w:val="clear" w:color="auto" w:fill="auto"/>
            <w:textDirection w:val="btLr"/>
            <w:vAlign w:val="center"/>
          </w:tcPr>
          <w:p w14:paraId="6CE84354" w14:textId="77777777" w:rsidR="00D3252E" w:rsidRDefault="00702ED6">
            <w:pPr>
              <w:pStyle w:val="16"/>
              <w:rPr>
                <w:rtl/>
                <w:lang w:val="en-US" w:bidi="ar-DZ"/>
              </w:rPr>
            </w:pPr>
            <w:r>
              <w:rPr>
                <w:lang w:val="en-US" w:bidi="ar-DZ"/>
              </w:rPr>
              <w:t>-584</w:t>
            </w:r>
            <w:r>
              <w:rPr>
                <w:rtl/>
                <w:lang w:val="en-US" w:bidi="ar-DZ"/>
              </w:rPr>
              <w:t>،</w:t>
            </w:r>
            <w:r>
              <w:rPr>
                <w:lang w:val="en-US" w:bidi="ar-DZ"/>
              </w:rPr>
              <w:t>5</w:t>
            </w:r>
          </w:p>
        </w:tc>
        <w:tc>
          <w:tcPr>
            <w:tcW w:w="409" w:type="pct"/>
            <w:shd w:val="clear" w:color="auto" w:fill="auto"/>
            <w:textDirection w:val="btLr"/>
            <w:vAlign w:val="center"/>
          </w:tcPr>
          <w:p w14:paraId="256BD631" w14:textId="77777777" w:rsidR="00D3252E" w:rsidRDefault="00702ED6">
            <w:pPr>
              <w:pStyle w:val="16"/>
              <w:rPr>
                <w:rtl/>
                <w:lang w:val="en-US" w:bidi="ar-DZ"/>
              </w:rPr>
            </w:pPr>
            <w:r>
              <w:rPr>
                <w:lang w:val="en-US" w:bidi="ar-DZ"/>
              </w:rPr>
              <w:t>1637</w:t>
            </w:r>
          </w:p>
        </w:tc>
        <w:tc>
          <w:tcPr>
            <w:tcW w:w="409" w:type="pct"/>
            <w:shd w:val="clear" w:color="auto" w:fill="auto"/>
            <w:textDirection w:val="btLr"/>
            <w:vAlign w:val="center"/>
          </w:tcPr>
          <w:p w14:paraId="3504E633" w14:textId="77777777" w:rsidR="00D3252E" w:rsidRDefault="00702ED6">
            <w:pPr>
              <w:pStyle w:val="16"/>
              <w:rPr>
                <w:rtl/>
                <w:lang w:val="en-US" w:bidi="ar-DZ"/>
              </w:rPr>
            </w:pPr>
            <w:r>
              <w:rPr>
                <w:lang w:val="en-US" w:bidi="ar-DZ"/>
              </w:rPr>
              <w:t>1232</w:t>
            </w:r>
            <w:r>
              <w:rPr>
                <w:rtl/>
                <w:lang w:val="en-US" w:bidi="ar-DZ"/>
              </w:rPr>
              <w:t>،</w:t>
            </w:r>
            <w:r>
              <w:rPr>
                <w:lang w:val="en-US" w:bidi="ar-DZ"/>
              </w:rPr>
              <w:t>3</w:t>
            </w:r>
          </w:p>
        </w:tc>
        <w:tc>
          <w:tcPr>
            <w:tcW w:w="409" w:type="pct"/>
            <w:shd w:val="clear" w:color="auto" w:fill="auto"/>
            <w:textDirection w:val="btLr"/>
            <w:vAlign w:val="center"/>
          </w:tcPr>
          <w:p w14:paraId="1800088C" w14:textId="77777777" w:rsidR="00D3252E" w:rsidRDefault="00702ED6">
            <w:pPr>
              <w:pStyle w:val="16"/>
              <w:rPr>
                <w:rtl/>
                <w:lang w:val="en-US" w:bidi="ar-DZ"/>
              </w:rPr>
            </w:pPr>
            <w:r>
              <w:rPr>
                <w:lang w:val="en-US" w:bidi="ar-DZ"/>
              </w:rPr>
              <w:t>1506</w:t>
            </w:r>
            <w:r>
              <w:rPr>
                <w:rtl/>
                <w:lang w:val="en-US" w:bidi="ar-DZ"/>
              </w:rPr>
              <w:t>،</w:t>
            </w:r>
            <w:r>
              <w:rPr>
                <w:lang w:val="en-US" w:bidi="ar-DZ"/>
              </w:rPr>
              <w:t>3</w:t>
            </w:r>
          </w:p>
        </w:tc>
        <w:tc>
          <w:tcPr>
            <w:tcW w:w="409" w:type="pct"/>
            <w:shd w:val="clear" w:color="auto" w:fill="auto"/>
            <w:textDirection w:val="btLr"/>
            <w:vAlign w:val="center"/>
          </w:tcPr>
          <w:p w14:paraId="5454AA6A" w14:textId="77777777" w:rsidR="00D3252E" w:rsidRDefault="00702ED6">
            <w:pPr>
              <w:pStyle w:val="16"/>
              <w:rPr>
                <w:rtl/>
                <w:lang w:val="en-US" w:bidi="ar-DZ"/>
              </w:rPr>
            </w:pPr>
            <w:r>
              <w:rPr>
                <w:lang w:val="en-US" w:bidi="ar-DZ"/>
              </w:rPr>
              <w:t>1381</w:t>
            </w:r>
            <w:r>
              <w:rPr>
                <w:rtl/>
                <w:lang w:val="en-US" w:bidi="ar-DZ"/>
              </w:rPr>
              <w:t>،</w:t>
            </w:r>
            <w:r>
              <w:rPr>
                <w:lang w:val="en-US" w:bidi="ar-DZ"/>
              </w:rPr>
              <w:t>9</w:t>
            </w:r>
          </w:p>
        </w:tc>
        <w:tc>
          <w:tcPr>
            <w:tcW w:w="409" w:type="pct"/>
            <w:shd w:val="clear" w:color="auto" w:fill="auto"/>
            <w:textDirection w:val="btLr"/>
            <w:vAlign w:val="center"/>
          </w:tcPr>
          <w:p w14:paraId="4F1A9041" w14:textId="77777777" w:rsidR="00D3252E" w:rsidRDefault="00702ED6">
            <w:pPr>
              <w:pStyle w:val="16"/>
              <w:rPr>
                <w:rtl/>
                <w:lang w:val="en-US" w:bidi="ar-DZ"/>
              </w:rPr>
            </w:pPr>
            <w:r>
              <w:rPr>
                <w:lang w:val="en-US" w:bidi="ar-DZ"/>
              </w:rPr>
              <w:t>1143</w:t>
            </w:r>
          </w:p>
        </w:tc>
        <w:tc>
          <w:tcPr>
            <w:tcW w:w="409" w:type="pct"/>
            <w:shd w:val="clear" w:color="auto" w:fill="auto"/>
            <w:textDirection w:val="btLr"/>
            <w:vAlign w:val="center"/>
          </w:tcPr>
          <w:p w14:paraId="491CEF18" w14:textId="77777777" w:rsidR="00D3252E" w:rsidRDefault="00702ED6">
            <w:pPr>
              <w:pStyle w:val="16"/>
              <w:rPr>
                <w:rtl/>
                <w:lang w:val="en-US" w:bidi="ar-DZ"/>
              </w:rPr>
            </w:pPr>
            <w:r>
              <w:rPr>
                <w:lang w:val="en-US" w:bidi="ar-DZ"/>
              </w:rPr>
              <w:t>853</w:t>
            </w:r>
            <w:r>
              <w:rPr>
                <w:rtl/>
                <w:lang w:val="en-US" w:bidi="ar-DZ"/>
              </w:rPr>
              <w:t>،</w:t>
            </w:r>
            <w:r>
              <w:rPr>
                <w:lang w:val="en-US" w:bidi="ar-DZ"/>
              </w:rPr>
              <w:t>1</w:t>
            </w:r>
          </w:p>
        </w:tc>
      </w:tr>
    </w:tbl>
    <w:p w14:paraId="78011BCC" w14:textId="77777777" w:rsidR="00D3252E" w:rsidRPr="0047709C" w:rsidRDefault="00702ED6">
      <w:pPr>
        <w:pStyle w:val="17"/>
        <w:rPr>
          <w:rFonts w:ascii="Traditional Arabic" w:hAnsi="Traditional Arabic"/>
          <w:sz w:val="24"/>
          <w:szCs w:val="24"/>
          <w:rtl/>
          <w:lang w:val="en-US"/>
        </w:rPr>
      </w:pPr>
      <w:r w:rsidRPr="0047709C">
        <w:rPr>
          <w:rFonts w:ascii="Traditional Arabic" w:hAnsi="Traditional Arabic"/>
          <w:bCs/>
          <w:sz w:val="24"/>
          <w:szCs w:val="24"/>
          <w:rtl/>
          <w:lang w:val="en-US"/>
        </w:rPr>
        <w:t>المصدر</w:t>
      </w:r>
      <w:r w:rsidRPr="0047709C">
        <w:rPr>
          <w:rFonts w:ascii="Traditional Arabic" w:hAnsi="Traditional Arabic"/>
          <w:sz w:val="24"/>
          <w:szCs w:val="24"/>
          <w:rtl/>
          <w:lang w:val="en-US"/>
        </w:rPr>
        <w:t xml:space="preserve">: </w:t>
      </w:r>
      <w:sdt>
        <w:sdtPr>
          <w:rPr>
            <w:rFonts w:ascii="Traditional Arabic" w:hAnsi="Traditional Arabic"/>
            <w:sz w:val="24"/>
            <w:szCs w:val="24"/>
            <w:rtl/>
            <w:lang w:val="en-US"/>
          </w:rPr>
          <w:id w:val="-511148240"/>
        </w:sdtPr>
        <w:sdtContent>
          <w:r w:rsidRPr="0047709C">
            <w:rPr>
              <w:rFonts w:ascii="Traditional Arabic" w:hAnsi="Traditional Arabic"/>
              <w:sz w:val="24"/>
              <w:szCs w:val="24"/>
              <w:rtl/>
              <w:lang w:val="en-US"/>
            </w:rPr>
            <w:fldChar w:fldCharType="begin"/>
          </w:r>
          <w:r w:rsidRPr="0047709C">
            <w:rPr>
              <w:rFonts w:ascii="Traditional Arabic" w:hAnsi="Traditional Arabic"/>
              <w:sz w:val="24"/>
              <w:szCs w:val="24"/>
              <w:rtl/>
              <w:lang w:val="en-US"/>
            </w:rPr>
            <w:instrText xml:space="preserve"> </w:instrText>
          </w:r>
          <w:r w:rsidRPr="0047709C">
            <w:rPr>
              <w:rFonts w:ascii="Traditional Arabic" w:hAnsi="Traditional Arabic"/>
              <w:sz w:val="24"/>
              <w:szCs w:val="24"/>
              <w:lang w:val="en-US"/>
            </w:rPr>
            <w:instrText>CITATION</w:instrText>
          </w:r>
          <w:r w:rsidRPr="0047709C">
            <w:rPr>
              <w:rFonts w:ascii="Traditional Arabic" w:hAnsi="Traditional Arabic"/>
              <w:sz w:val="24"/>
              <w:szCs w:val="24"/>
              <w:rtl/>
              <w:lang w:val="en-US"/>
            </w:rPr>
            <w:instrText xml:space="preserve"> الأ22 \</w:instrText>
          </w:r>
          <w:r w:rsidRPr="0047709C">
            <w:rPr>
              <w:rFonts w:ascii="Traditional Arabic" w:hAnsi="Traditional Arabic"/>
              <w:sz w:val="24"/>
              <w:szCs w:val="24"/>
              <w:lang w:val="en-US"/>
            </w:rPr>
            <w:instrText>l 5121</w:instrText>
          </w:r>
          <w:r w:rsidRPr="0047709C">
            <w:rPr>
              <w:rFonts w:ascii="Traditional Arabic" w:hAnsi="Traditional Arabic"/>
              <w:sz w:val="24"/>
              <w:szCs w:val="24"/>
              <w:rtl/>
              <w:lang w:val="en-US"/>
            </w:rPr>
            <w:instrText xml:space="preserve"> </w:instrText>
          </w:r>
          <w:r w:rsidRPr="0047709C">
            <w:rPr>
              <w:rFonts w:ascii="Traditional Arabic" w:hAnsi="Traditional Arabic"/>
              <w:sz w:val="24"/>
              <w:szCs w:val="24"/>
              <w:rtl/>
              <w:lang w:val="en-US"/>
            </w:rPr>
            <w:fldChar w:fldCharType="separate"/>
          </w:r>
          <w:r w:rsidRPr="0047709C">
            <w:rPr>
              <w:rFonts w:ascii="Traditional Arabic" w:hAnsi="Traditional Arabic"/>
              <w:sz w:val="24"/>
              <w:szCs w:val="24"/>
              <w:rtl/>
              <w:lang w:val="en-US"/>
            </w:rPr>
            <w:t>( الأونكتاد، 2022)</w:t>
          </w:r>
          <w:r w:rsidRPr="0047709C">
            <w:rPr>
              <w:rFonts w:ascii="Traditional Arabic" w:hAnsi="Traditional Arabic"/>
              <w:sz w:val="24"/>
              <w:szCs w:val="24"/>
              <w:rtl/>
              <w:lang w:val="en-US"/>
            </w:rPr>
            <w:fldChar w:fldCharType="end"/>
          </w:r>
        </w:sdtContent>
      </w:sdt>
    </w:p>
    <w:p w14:paraId="38CDBBDF" w14:textId="77777777" w:rsidR="00BA2624" w:rsidRDefault="00BA2624">
      <w:pPr>
        <w:pStyle w:val="1d"/>
        <w:rPr>
          <w:rtl/>
          <w:lang w:val="en-US"/>
        </w:rPr>
      </w:pPr>
      <w:bookmarkStart w:id="1113" w:name="_Toc159362101"/>
    </w:p>
    <w:p w14:paraId="5B23BE6F" w14:textId="77777777" w:rsidR="00BA2624" w:rsidRDefault="00BA2624">
      <w:pPr>
        <w:pStyle w:val="1d"/>
        <w:rPr>
          <w:rtl/>
          <w:lang w:val="en-US"/>
        </w:rPr>
      </w:pPr>
    </w:p>
    <w:p w14:paraId="0C44B761" w14:textId="77777777" w:rsidR="00BA2624" w:rsidRDefault="00BA2624">
      <w:pPr>
        <w:pStyle w:val="1d"/>
        <w:rPr>
          <w:rtl/>
          <w:lang w:val="en-US"/>
        </w:rPr>
      </w:pPr>
    </w:p>
    <w:p w14:paraId="63BC07E5" w14:textId="77777777" w:rsidR="00BA2624" w:rsidRDefault="00BA2624">
      <w:pPr>
        <w:pStyle w:val="1d"/>
        <w:rPr>
          <w:rtl/>
          <w:lang w:val="en-US"/>
        </w:rPr>
      </w:pPr>
    </w:p>
    <w:p w14:paraId="55B8130F" w14:textId="77777777" w:rsidR="00BA2624" w:rsidRDefault="00BA2624">
      <w:pPr>
        <w:pStyle w:val="1d"/>
        <w:rPr>
          <w:rtl/>
          <w:lang w:val="en-US"/>
        </w:rPr>
      </w:pPr>
    </w:p>
    <w:p w14:paraId="0E67A217" w14:textId="77777777" w:rsidR="00BA2624" w:rsidRDefault="00BA2624">
      <w:pPr>
        <w:pStyle w:val="1d"/>
        <w:rPr>
          <w:rtl/>
          <w:lang w:val="en-US"/>
        </w:rPr>
      </w:pPr>
    </w:p>
    <w:p w14:paraId="090CB730" w14:textId="77777777" w:rsidR="00BA2624" w:rsidRDefault="00BA2624">
      <w:pPr>
        <w:pStyle w:val="1d"/>
        <w:rPr>
          <w:rtl/>
          <w:lang w:val="en-US"/>
        </w:rPr>
      </w:pPr>
    </w:p>
    <w:p w14:paraId="6C97A2D5" w14:textId="77777777" w:rsidR="00BA2624" w:rsidRDefault="00BA2624">
      <w:pPr>
        <w:pStyle w:val="1d"/>
        <w:rPr>
          <w:rtl/>
          <w:lang w:val="en-US"/>
        </w:rPr>
      </w:pPr>
    </w:p>
    <w:p w14:paraId="5D94559F" w14:textId="47DC6190" w:rsidR="00D3252E" w:rsidRDefault="00702ED6" w:rsidP="00BA2624">
      <w:pPr>
        <w:pStyle w:val="1111111111111111111"/>
        <w:rPr>
          <w:rtl/>
          <w:lang w:val="en-US" w:bidi="ar-TN"/>
        </w:rPr>
      </w:pPr>
      <w:bookmarkStart w:id="1114" w:name="_Toc170071557"/>
      <w:r>
        <w:rPr>
          <w:rtl/>
          <w:lang w:val="en-US"/>
        </w:rPr>
        <w:t>الشكل رقم (18): تدفقات الاستثمار الأجنبي المباشر الواردة إلى الجزائر خلال الفترة (2000-2021)</w:t>
      </w:r>
      <w:bookmarkEnd w:id="1113"/>
      <w:bookmarkEnd w:id="1114"/>
    </w:p>
    <w:p w14:paraId="1EA59FFD" w14:textId="77777777" w:rsidR="00D3252E" w:rsidRDefault="00702ED6">
      <w:pPr>
        <w:pStyle w:val="18"/>
        <w:rPr>
          <w:lang w:val="en-US"/>
        </w:rPr>
      </w:pPr>
      <w:r>
        <w:rPr>
          <w:noProof/>
          <w:lang w:val="en-US" w:bidi="ar-SA"/>
        </w:rPr>
        <w:drawing>
          <wp:inline distT="0" distB="0" distL="0" distR="0" wp14:anchorId="733B16B5" wp14:editId="3CE317D0">
            <wp:extent cx="5759450" cy="3645535"/>
            <wp:effectExtent l="0" t="0" r="12700" b="12065"/>
            <wp:docPr id="48" name="مخطط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2F75D9D" w14:textId="77777777" w:rsidR="00D3252E" w:rsidRPr="0047709C" w:rsidRDefault="00702ED6">
      <w:pPr>
        <w:pStyle w:val="17"/>
        <w:rPr>
          <w:rFonts w:ascii="Traditional Arabic" w:hAnsi="Traditional Arabic"/>
          <w:sz w:val="24"/>
          <w:szCs w:val="24"/>
          <w:lang w:val="en-US"/>
        </w:rPr>
      </w:pPr>
      <w:r w:rsidRPr="0047709C">
        <w:rPr>
          <w:rFonts w:ascii="Traditional Arabic" w:hAnsi="Traditional Arabic"/>
          <w:sz w:val="24"/>
          <w:szCs w:val="24"/>
          <w:rtl/>
          <w:lang w:val="en-US"/>
        </w:rPr>
        <w:t xml:space="preserve"> </w:t>
      </w:r>
      <w:r w:rsidRPr="0047709C">
        <w:rPr>
          <w:rFonts w:ascii="Traditional Arabic" w:hAnsi="Traditional Arabic"/>
          <w:b/>
          <w:bCs/>
          <w:sz w:val="24"/>
          <w:szCs w:val="24"/>
          <w:rtl/>
          <w:lang w:val="en-US"/>
        </w:rPr>
        <w:t>المصدر</w:t>
      </w:r>
      <w:r w:rsidRPr="0047709C">
        <w:rPr>
          <w:rFonts w:ascii="Traditional Arabic" w:hAnsi="Traditional Arabic"/>
          <w:sz w:val="24"/>
          <w:szCs w:val="24"/>
          <w:rtl/>
          <w:lang w:val="en-US"/>
        </w:rPr>
        <w:t xml:space="preserve">: </w:t>
      </w:r>
      <w:sdt>
        <w:sdtPr>
          <w:rPr>
            <w:rFonts w:ascii="Traditional Arabic" w:hAnsi="Traditional Arabic"/>
            <w:sz w:val="24"/>
            <w:szCs w:val="24"/>
            <w:rtl/>
            <w:lang w:val="en-US"/>
          </w:rPr>
          <w:id w:val="1426001452"/>
        </w:sdtPr>
        <w:sdtContent>
          <w:r w:rsidRPr="0047709C">
            <w:rPr>
              <w:rFonts w:ascii="Traditional Arabic" w:hAnsi="Traditional Arabic"/>
              <w:sz w:val="24"/>
              <w:szCs w:val="24"/>
              <w:rtl/>
              <w:lang w:val="en-US"/>
            </w:rPr>
            <w:fldChar w:fldCharType="begin"/>
          </w:r>
          <w:r w:rsidRPr="0047709C">
            <w:rPr>
              <w:rFonts w:ascii="Traditional Arabic" w:hAnsi="Traditional Arabic"/>
              <w:sz w:val="24"/>
              <w:szCs w:val="24"/>
              <w:rtl/>
              <w:lang w:val="en-US"/>
            </w:rPr>
            <w:instrText xml:space="preserve"> </w:instrText>
          </w:r>
          <w:r w:rsidRPr="0047709C">
            <w:rPr>
              <w:rFonts w:ascii="Traditional Arabic" w:hAnsi="Traditional Arabic"/>
              <w:sz w:val="24"/>
              <w:szCs w:val="24"/>
              <w:lang w:val="en-US"/>
            </w:rPr>
            <w:instrText>CITATION</w:instrText>
          </w:r>
          <w:r w:rsidRPr="0047709C">
            <w:rPr>
              <w:rFonts w:ascii="Traditional Arabic" w:hAnsi="Traditional Arabic"/>
              <w:sz w:val="24"/>
              <w:szCs w:val="24"/>
              <w:rtl/>
              <w:lang w:val="en-US"/>
            </w:rPr>
            <w:instrText xml:space="preserve"> الأ22 \</w:instrText>
          </w:r>
          <w:r w:rsidRPr="0047709C">
            <w:rPr>
              <w:rFonts w:ascii="Traditional Arabic" w:hAnsi="Traditional Arabic"/>
              <w:sz w:val="24"/>
              <w:szCs w:val="24"/>
              <w:lang w:val="en-US"/>
            </w:rPr>
            <w:instrText>l 5121</w:instrText>
          </w:r>
          <w:r w:rsidRPr="0047709C">
            <w:rPr>
              <w:rFonts w:ascii="Traditional Arabic" w:hAnsi="Traditional Arabic"/>
              <w:sz w:val="24"/>
              <w:szCs w:val="24"/>
              <w:rtl/>
              <w:lang w:val="en-US"/>
            </w:rPr>
            <w:instrText xml:space="preserve"> </w:instrText>
          </w:r>
          <w:r w:rsidRPr="0047709C">
            <w:rPr>
              <w:rFonts w:ascii="Traditional Arabic" w:hAnsi="Traditional Arabic"/>
              <w:sz w:val="24"/>
              <w:szCs w:val="24"/>
              <w:rtl/>
              <w:lang w:val="en-US"/>
            </w:rPr>
            <w:fldChar w:fldCharType="separate"/>
          </w:r>
          <w:r w:rsidRPr="0047709C">
            <w:rPr>
              <w:rFonts w:ascii="Traditional Arabic" w:hAnsi="Traditional Arabic"/>
              <w:sz w:val="24"/>
              <w:szCs w:val="24"/>
              <w:rtl/>
              <w:lang w:val="en-US"/>
            </w:rPr>
            <w:t>( الأونكتاد، 2022)</w:t>
          </w:r>
          <w:r w:rsidRPr="0047709C">
            <w:rPr>
              <w:rFonts w:ascii="Traditional Arabic" w:hAnsi="Traditional Arabic"/>
              <w:sz w:val="24"/>
              <w:szCs w:val="24"/>
              <w:rtl/>
              <w:lang w:val="en-US"/>
            </w:rPr>
            <w:fldChar w:fldCharType="end"/>
          </w:r>
        </w:sdtContent>
      </w:sdt>
      <w:r w:rsidRPr="0047709C">
        <w:rPr>
          <w:rFonts w:ascii="Traditional Arabic" w:hAnsi="Traditional Arabic"/>
          <w:sz w:val="24"/>
          <w:szCs w:val="24"/>
          <w:rtl/>
          <w:lang w:val="en-US"/>
        </w:rPr>
        <w:tab/>
      </w:r>
    </w:p>
    <w:p w14:paraId="76CF2C6B" w14:textId="77777777" w:rsidR="00D3252E" w:rsidRDefault="00702ED6" w:rsidP="00BA2624">
      <w:pPr>
        <w:spacing w:before="120"/>
        <w:contextualSpacing w:val="0"/>
        <w:rPr>
          <w:lang w:val="en-US" w:bidi="ar-DZ"/>
        </w:rPr>
      </w:pPr>
      <w:r>
        <w:rPr>
          <w:rtl/>
          <w:lang w:val="en-US" w:bidi="ar-DZ"/>
        </w:rPr>
        <w:t xml:space="preserve">شهد تدفق الاستثمار الأجنبي المباشر خلال الفترة ( 2000 </w:t>
      </w:r>
      <w:r>
        <w:rPr>
          <w:sz w:val="24"/>
          <w:szCs w:val="24"/>
          <w:rtl/>
          <w:lang w:val="en-US" w:bidi="ar-DZ"/>
        </w:rPr>
        <w:t>–</w:t>
      </w:r>
      <w:r>
        <w:rPr>
          <w:rtl/>
          <w:lang w:val="en-US" w:bidi="ar-DZ"/>
        </w:rPr>
        <w:t xml:space="preserve"> 2010 ) تطورات ملحوظة، ففي </w:t>
      </w:r>
      <w:r>
        <w:rPr>
          <w:rFonts w:hint="cs"/>
          <w:rtl/>
          <w:lang w:val="en-US" w:bidi="ar-DZ"/>
        </w:rPr>
        <w:t>تسعينيات</w:t>
      </w:r>
      <w:r>
        <w:rPr>
          <w:rtl/>
          <w:lang w:val="en-US" w:bidi="ar-DZ"/>
        </w:rPr>
        <w:t xml:space="preserve"> القرن الماضي لم تكن الجزائر وجهة للمستثمر الأجنبي، وذلك راجع إلى عدة عوامل من أبرزها التوجه الاقتصادي والسیاسي المتبع آنذاك من طرف السلطة العليا في البلاد والذي كان معادي لفتح المجال للاستثمار الأجنبي المباشر أمام المستثمرين الأجانب، وكذا الاضطرابات الأمنية والسیاسیة والاقتصادية</w:t>
      </w:r>
      <w:r>
        <w:rPr>
          <w:rFonts w:ascii="Calibri" w:hAnsi="Calibri" w:cs="Calibri"/>
          <w:rtl/>
          <w:lang w:val="en-US" w:bidi="ar-DZ"/>
        </w:rPr>
        <w:t xml:space="preserve"> </w:t>
      </w:r>
      <w:r>
        <w:rPr>
          <w:rtl/>
          <w:lang w:val="en-US" w:bidi="ar-DZ"/>
        </w:rPr>
        <w:t xml:space="preserve">التي مرت بها البلاد آن ذاك، ولذلك نجد أن هذا التدفق سجل قیمة محتشمة في سنة 2000بلغت حوالي </w:t>
      </w:r>
      <w:r>
        <w:rPr>
          <w:bCs/>
          <w:lang w:val="en-US" w:bidi="ar-DZ"/>
        </w:rPr>
        <w:t>280.1</w:t>
      </w:r>
      <w:r>
        <w:rPr>
          <w:bCs/>
          <w:rtl/>
          <w:lang w:val="en-US" w:bidi="ar-DZ"/>
        </w:rPr>
        <w:t xml:space="preserve"> </w:t>
      </w:r>
      <w:r>
        <w:rPr>
          <w:b/>
          <w:rtl/>
          <w:lang w:val="en-US" w:bidi="ar-DZ"/>
        </w:rPr>
        <w:t>مليون</w:t>
      </w:r>
      <w:r>
        <w:rPr>
          <w:rtl/>
          <w:lang w:val="en-US" w:bidi="ar-DZ"/>
        </w:rPr>
        <w:t xml:space="preserve"> دولار.</w:t>
      </w:r>
    </w:p>
    <w:p w14:paraId="04E803A7" w14:textId="77777777" w:rsidR="00D3252E" w:rsidRDefault="00702ED6" w:rsidP="00BA2624">
      <w:pPr>
        <w:spacing w:before="120"/>
        <w:contextualSpacing w:val="0"/>
        <w:rPr>
          <w:rtl/>
          <w:lang w:val="en-US" w:bidi="ar-DZ"/>
        </w:rPr>
      </w:pPr>
      <w:r>
        <w:rPr>
          <w:rtl/>
          <w:lang w:val="en-US" w:bidi="ar-DZ"/>
        </w:rPr>
        <w:t>وخلال الفترة (2001- 2009 ) شهد حجم تدفق الاستثمار الأجنبي المباشر في الجزائر تحسنا كبیرا مقارنة بالفترة السابقة وعرف الخط العام اتجاها تصاعدیا، حیث بلغ في سنة 2001 حوالي</w:t>
      </w:r>
      <w:r>
        <w:rPr>
          <w:bCs/>
          <w:lang w:val="en-US" w:bidi="ar-DZ"/>
        </w:rPr>
        <w:t>111</w:t>
      </w:r>
      <w:r>
        <w:rPr>
          <w:bCs/>
          <w:lang w:bidi="ar-DZ"/>
        </w:rPr>
        <w:t>.</w:t>
      </w:r>
      <w:r>
        <w:rPr>
          <w:bCs/>
          <w:lang w:val="en-US" w:bidi="ar-DZ"/>
        </w:rPr>
        <w:t>311</w:t>
      </w:r>
      <w:r>
        <w:rPr>
          <w:rtl/>
          <w:lang w:val="en-US" w:bidi="ar-DZ"/>
        </w:rPr>
        <w:t xml:space="preserve"> مليون دولار أي بنسبة زیادة بلغت أكثر من 150 % مقارنة بسنة 2000، حيث كان هذا الارتفاع نتيجة لصدور </w:t>
      </w:r>
      <w:r>
        <w:rPr>
          <w:rtl/>
          <w:lang w:val="en-US" w:bidi="ar-DZ"/>
        </w:rPr>
        <w:lastRenderedPageBreak/>
        <w:t xml:space="preserve">القانون رقم 01-03 والمتضمن عدة إجراءات تحفيزية وضمانات استفاد منها المستثمر الأجنبي والمحلي على حد سواء، ليتراجع بعد ذلك حجم الاستثمار إلى حوالي </w:t>
      </w:r>
      <w:r>
        <w:rPr>
          <w:bCs/>
          <w:lang w:val="en-US" w:bidi="ar-DZ"/>
        </w:rPr>
        <w:t>1065</w:t>
      </w:r>
      <w:r>
        <w:rPr>
          <w:rtl/>
          <w:lang w:val="en-US" w:bidi="ar-DZ"/>
        </w:rPr>
        <w:t xml:space="preserve"> مليون دولار سنة 2002، وذلك بسبب هجمات 11 سبتمبر 2001 الأمر الذي جعل الشركات الأجنبية تحجم عن الاستثمار في الدول العربية،</w:t>
      </w:r>
      <w:r>
        <w:rPr>
          <w:lang w:val="en-US" w:bidi="ar-DZ"/>
        </w:rPr>
        <w:t xml:space="preserve"> </w:t>
      </w:r>
      <w:r>
        <w:rPr>
          <w:rtl/>
          <w:lang w:val="en-US" w:bidi="ar-DZ"/>
        </w:rPr>
        <w:t>وعلى الرغم من هذا التراجع المسجل فقد حازت الجزائر</w:t>
      </w:r>
      <w:r>
        <w:rPr>
          <w:rFonts w:hint="cs"/>
          <w:rtl/>
          <w:lang w:val="en-US" w:bidi="ar-DZ"/>
        </w:rPr>
        <w:t xml:space="preserve"> على</w:t>
      </w:r>
      <w:r>
        <w:rPr>
          <w:rtl/>
          <w:lang w:val="en-US" w:bidi="ar-DZ"/>
        </w:rPr>
        <w:t xml:space="preserve"> المرتبة الأولى للدول المستقبلة للاستثمارات الأجنبية من بلدان المغرب العربي والمرتبة الثالثة إفريقيا، ومرد هذا التميز في الأداء هو نتيجة قيام الجزائر ببعض الاستثمارات الاستراتيجية كالاستثمار في المحروقات، والانفتاح على سوق الاتصالات السلكية واللاسلكية من خلال اصدار قانون رقم 2000-03 المؤرخ في 05 أوت 2000، والذي نتج عنه بيع الجزائر للرخصة الثانية للهاتف النقال للمتعامل الأجنبي (أوراسكوم تيليكوم) بتاريخ 21</w:t>
      </w:r>
      <w:r>
        <w:rPr>
          <w:lang w:val="en-US" w:bidi="ar-DZ"/>
        </w:rPr>
        <w:t xml:space="preserve"> </w:t>
      </w:r>
      <w:r>
        <w:rPr>
          <w:rtl/>
          <w:lang w:val="en-US" w:bidi="ar-DZ"/>
        </w:rPr>
        <w:t>جويلية 2001 بمبلغ 737 مليون دولار، إلى جانب بيع شركة الصناعات الحديدية بالحجار لشركة (إسبات) الهندية (سي علي، طرشاني، وبن يوسف، 2021) .</w:t>
      </w:r>
    </w:p>
    <w:p w14:paraId="53E0DE08" w14:textId="77777777" w:rsidR="00D3252E" w:rsidRDefault="00702ED6" w:rsidP="00BA2624">
      <w:pPr>
        <w:spacing w:before="120"/>
        <w:contextualSpacing w:val="0"/>
        <w:rPr>
          <w:lang w:val="en-US" w:bidi="ar-DZ"/>
        </w:rPr>
      </w:pPr>
      <w:r>
        <w:rPr>
          <w:rtl/>
          <w:lang w:val="en-US" w:bidi="ar-DZ"/>
        </w:rPr>
        <w:t xml:space="preserve">ثم عاود انخفاض تدفقات الاستثمار الأجنبي المباشر الواردة إلى الجزائر سنة 2003 ليصل إلى حوالي </w:t>
      </w:r>
      <w:r>
        <w:rPr>
          <w:bCs/>
          <w:lang w:val="en-US" w:bidi="ar-DZ"/>
        </w:rPr>
        <w:t>637.9</w:t>
      </w:r>
      <w:r>
        <w:rPr>
          <w:rtl/>
          <w:lang w:val="en-US" w:bidi="ar-DZ"/>
        </w:rPr>
        <w:t xml:space="preserve"> مليون دولار أي بنسبة قدرها 10.40 % مقارنة بسنة 2002، ويرجع ذلك إلى انخفاض الاستثمارات الأجنبية في قطاع الطاقة والذي يعتبر أكثر القطاعات جاذبية للاستثمار الأجنبي، في حين أنّ في سنة 2004 بلغ حجم الاستثمار الأجنبي المباشر الوارد إلى الجزائر حوالي 25.38  % وذلك نتيجة لمنح السلطات الجزائرية الرخصة الثالثة للهاتف النقال للمتعامل الأجنبي ( الشركة الكويتية " الوطنية للاتصالات ") وتم ذلك في 02 ديسمبر 2003 مقابل 421</w:t>
      </w:r>
      <w:r>
        <w:rPr>
          <w:lang w:val="en-US" w:bidi="ar-DZ"/>
        </w:rPr>
        <w:t xml:space="preserve"> </w:t>
      </w:r>
      <w:r>
        <w:rPr>
          <w:rtl/>
          <w:lang w:val="en-US" w:bidi="ar-DZ"/>
        </w:rPr>
        <w:t xml:space="preserve">مليون دولار، لیرتفع بعد ذلك بشكل تصاعدي لیحقق الذروة في سنتي 2008و 2009حیث بلغ حجم التدفق حوالي </w:t>
      </w:r>
      <w:r>
        <w:rPr>
          <w:bCs/>
          <w:lang w:val="en-US" w:bidi="ar-DZ"/>
        </w:rPr>
        <w:t>263.17</w:t>
      </w:r>
      <w:r>
        <w:rPr>
          <w:rtl/>
          <w:lang w:val="en-US" w:bidi="ar-DZ"/>
        </w:rPr>
        <w:t xml:space="preserve"> مليون دولار و</w:t>
      </w:r>
      <w:r>
        <w:rPr>
          <w:bCs/>
          <w:lang w:val="en-US" w:bidi="ar-DZ"/>
        </w:rPr>
        <w:t>275.38</w:t>
      </w:r>
      <w:r>
        <w:rPr>
          <w:rtl/>
          <w:lang w:val="en-US" w:bidi="ar-DZ"/>
        </w:rPr>
        <w:t xml:space="preserve"> مليون دولار على التوالي، أي بنسبة زیادة قدرها حوالي 59 </w:t>
      </w:r>
      <w:r>
        <w:rPr>
          <w:lang w:bidi="ar-DZ"/>
        </w:rPr>
        <w:t>%</w:t>
      </w:r>
      <w:r>
        <w:rPr>
          <w:rtl/>
          <w:lang w:val="en-US" w:bidi="ar-DZ"/>
        </w:rPr>
        <w:t xml:space="preserve"> و65 </w:t>
      </w:r>
      <w:r>
        <w:rPr>
          <w:lang w:val="en-US" w:bidi="ar-DZ"/>
        </w:rPr>
        <w:t>%</w:t>
      </w:r>
      <w:r>
        <w:rPr>
          <w:rtl/>
          <w:lang w:val="en-US" w:bidi="ar-DZ"/>
        </w:rPr>
        <w:t xml:space="preserve"> على التوالي مقارنة بسنة 2007، ويعود هذا التحسن والنمو النسبي في حجم تدفق الاستثمار الأجنبي المباشر في الجزائر إلى التحسن في الأوضاع الأمنية والسیاسیة، والانفتاح على العالم الخارجي وبرامج الإصلاح المتمثل في التخفيضات الضريبية (المؤسسة العربية لضمان الاستثمار، 2007)، وكذا استقرار بعض المؤشرات الاقتصادية والاجتماعية، مع التأثير الإیجابی لبرامج دعم الإنعاش والنمو الاقتصادي.</w:t>
      </w:r>
    </w:p>
    <w:p w14:paraId="74B2B3DE" w14:textId="77777777" w:rsidR="00D3252E" w:rsidRDefault="00702ED6" w:rsidP="00BA2624">
      <w:pPr>
        <w:spacing w:before="120"/>
        <w:contextualSpacing w:val="0"/>
        <w:rPr>
          <w:rtl/>
          <w:lang w:val="en-US" w:bidi="ar-DZ"/>
        </w:rPr>
      </w:pPr>
      <w:r>
        <w:rPr>
          <w:rtl/>
          <w:lang w:val="en-US" w:bidi="ar-DZ"/>
        </w:rPr>
        <w:t xml:space="preserve">أما خلال الفترة (2010- 2019) فقد شهد الاتجاه العام لحجم الاستثمار الأجنبي المباشر في الجزائر انخفاضا طفيف، فقد بلغ في سنة 2010حوالي </w:t>
      </w:r>
      <w:r>
        <w:rPr>
          <w:bCs/>
          <w:lang w:val="en-US" w:bidi="ar-DZ"/>
        </w:rPr>
        <w:t>230.12</w:t>
      </w:r>
      <w:r>
        <w:rPr>
          <w:bCs/>
          <w:rtl/>
          <w:lang w:val="en-US" w:bidi="ar-DZ"/>
        </w:rPr>
        <w:t xml:space="preserve"> </w:t>
      </w:r>
      <w:r>
        <w:rPr>
          <w:rtl/>
          <w:lang w:val="en-US" w:bidi="ar-DZ"/>
        </w:rPr>
        <w:t xml:space="preserve">مليون دولار، أي بانخفاض بلغ حوالي </w:t>
      </w:r>
      <w:r>
        <w:rPr>
          <w:lang w:bidi="ar-DZ"/>
        </w:rPr>
        <w:t>%17.5</w:t>
      </w:r>
      <w:r>
        <w:rPr>
          <w:rtl/>
          <w:lang w:val="en-US" w:bidi="ar-DZ"/>
        </w:rPr>
        <w:t xml:space="preserve"> مقارنة بسنة 2009، لیرتفع في سنة 2011مجددا ليصل إلى 2580</w:t>
      </w:r>
      <w:r w:rsidR="0047709C">
        <w:rPr>
          <w:rFonts w:hint="cs"/>
          <w:rtl/>
          <w:lang w:val="en-US" w:bidi="ar-DZ"/>
        </w:rPr>
        <w:t>.</w:t>
      </w:r>
      <w:r>
        <w:rPr>
          <w:rtl/>
          <w:lang w:val="en-US" w:bidi="ar-DZ"/>
        </w:rPr>
        <w:t xml:space="preserve">4 مليون دولار، لینخفض بعد ذلك في سنة 2012 حيث بلغ حوالي 149.95 مليون دولار أي بمعدل انخفاض بلغ حوالي 42% وهذا راجع لتطبيق </w:t>
      </w:r>
      <w:r>
        <w:rPr>
          <w:rtl/>
          <w:lang w:val="en-US" w:bidi="ar-DZ"/>
        </w:rPr>
        <w:lastRenderedPageBreak/>
        <w:t xml:space="preserve">قاعدة( 49 </w:t>
      </w:r>
      <w:r>
        <w:rPr>
          <w:lang w:bidi="ar-DZ"/>
        </w:rPr>
        <w:t>%</w:t>
      </w:r>
      <w:r>
        <w:rPr>
          <w:rtl/>
          <w:lang w:val="en-US" w:bidi="ar-DZ"/>
        </w:rPr>
        <w:t xml:space="preserve"> - 51 %) على الاستثمارات الأجنبية،  لیرتفع بعد ذلك في سنة 2013 إلى حوالي 1696</w:t>
      </w:r>
      <w:r w:rsidR="0047709C">
        <w:rPr>
          <w:rFonts w:hint="cs"/>
          <w:rtl/>
          <w:lang w:val="en-US" w:bidi="ar-DZ"/>
        </w:rPr>
        <w:t>.</w:t>
      </w:r>
      <w:r>
        <w:rPr>
          <w:rtl/>
          <w:lang w:val="en-US" w:bidi="ar-DZ"/>
        </w:rPr>
        <w:t>9 مليون دولار، ليتكرر الانخفاض سنة 2014 ليصل إلى حوالي 1506</w:t>
      </w:r>
      <w:r w:rsidR="0047709C">
        <w:rPr>
          <w:rFonts w:hint="cs"/>
          <w:rtl/>
          <w:lang w:val="en-US" w:bidi="ar-DZ"/>
        </w:rPr>
        <w:t>.</w:t>
      </w:r>
      <w:r>
        <w:rPr>
          <w:rtl/>
          <w:lang w:val="en-US" w:bidi="ar-DZ"/>
        </w:rPr>
        <w:t>7 مليون دولار، غير أن تدفقات الاستثمار الأجنبي المباشر الواردة تراجعت بحدة سنة 2015 حیث بلغ الانخفاض حوالي (– 584.5 ) مليون دولار ما يمثل نحو</w:t>
      </w:r>
      <w:r>
        <w:rPr>
          <w:rFonts w:hint="cs"/>
          <w:rtl/>
          <w:lang w:val="en-US" w:bidi="ar-DZ"/>
        </w:rPr>
        <w:t>18</w:t>
      </w:r>
      <w:r>
        <w:rPr>
          <w:rtl/>
          <w:lang w:val="en-US" w:bidi="ar-DZ"/>
        </w:rPr>
        <w:t>%من إجمالي التدفقات السلبية التي شهدتها الدول العربية خلال تلك السنة، لیرتفع مجددا سنة 2016 مسجلا تدفقا قدره 163.7 مليون دولار ويستمر على هذا النسق بأحجام متقاربة إلى غاية سنة 2020 حيث بدأ في الانخفاض مجددا ليصل إلى 114.3 مليون دولار وبقيمة أقل سنة 2021 أي حوالي 853.1 مليون دولار، ويرجع سبب ذلك إلى ظهور جائحة كورونا التي اجتاحت العالم وكانت سببا في تجميد نشاطه الاقتصادي .</w:t>
      </w:r>
    </w:p>
    <w:p w14:paraId="06AB391F" w14:textId="77777777" w:rsidR="00D3252E" w:rsidRDefault="00702ED6" w:rsidP="00BA2624">
      <w:pPr>
        <w:spacing w:before="120"/>
        <w:contextualSpacing w:val="0"/>
        <w:rPr>
          <w:lang w:val="en-US" w:bidi="ar-DZ"/>
        </w:rPr>
      </w:pPr>
      <w:r>
        <w:rPr>
          <w:rtl/>
          <w:lang w:val="en-US" w:bidi="ar-DZ"/>
        </w:rPr>
        <w:t>إن هذا التذبذب والتراجع المسجل في حجم الاستثمار الأجنبي المباشر، خلال السنوات الأخیرة خاصة ذلك التدفق السلبي الذي لم یحدث منذ أكثر من عشرین سنة، یؤكد على هیمنة قطاع المحروقات، وبأنه یشكل الوجهة الأولى والأهم للمستثمر الأجنبي، وبدخوله في أزمة جعل حجم الاستثمار الأجنبي المباشر یتراجع بالإضافة إلى</w:t>
      </w:r>
      <w:r>
        <w:rPr>
          <w:lang w:val="en-US" w:bidi="ar-DZ"/>
        </w:rPr>
        <w:t xml:space="preserve"> </w:t>
      </w:r>
      <w:r>
        <w:rPr>
          <w:rtl/>
          <w:lang w:val="en-US" w:bidi="ar-DZ"/>
        </w:rPr>
        <w:t>العراقيل التي تعيق الاستثمارات الأجنبية المباشرة خارج قطاع المحروقات منها: مناخ الأعمال، نظام تحويل رؤوس الأموال إلى الخارج والقاعدة الاستثمارية (49 %-51%) (سي علي، طرشاني، وبن يوسف، 2021).</w:t>
      </w:r>
    </w:p>
    <w:p w14:paraId="71BB1C45" w14:textId="77777777" w:rsidR="00D3252E" w:rsidRDefault="00702ED6">
      <w:pPr>
        <w:pStyle w:val="4"/>
      </w:pPr>
      <w:bookmarkStart w:id="1115" w:name="_Toc170062800"/>
      <w:bookmarkStart w:id="1116" w:name="_Toc170063752"/>
      <w:r>
        <w:rPr>
          <w:rFonts w:hint="cs"/>
          <w:rtl/>
        </w:rPr>
        <w:t xml:space="preserve">3. </w:t>
      </w:r>
      <w:r>
        <w:rPr>
          <w:rtl/>
        </w:rPr>
        <w:t>معدلات البطالة في الجزائر:</w:t>
      </w:r>
      <w:bookmarkEnd w:id="1115"/>
      <w:bookmarkEnd w:id="1116"/>
      <w:r>
        <w:rPr>
          <w:rtl/>
        </w:rPr>
        <w:t xml:space="preserve"> </w:t>
      </w:r>
    </w:p>
    <w:p w14:paraId="3238843E" w14:textId="77777777" w:rsidR="00D3252E" w:rsidRDefault="00702ED6">
      <w:pPr>
        <w:rPr>
          <w:lang w:val="en-US" w:bidi="ar-DZ"/>
        </w:rPr>
      </w:pPr>
      <w:r>
        <w:rPr>
          <w:rtl/>
          <w:lang w:val="en-US" w:bidi="ar-DZ"/>
        </w:rPr>
        <w:t>تشكل ظاهرة البطالة وتطورها مع مرور الوقت الشغل الشاغل لجميع دول العالم، نظرا لأهميتها وظهورها كمؤشر يعكس تحسن الأوضاع الاقتصادية والاجتماعية، ويختلف معدل البطالة من منطقة إلى أخرى حسب اختلاف محدداتها المختلفة في هذه البلدان، ولقد عانت الجزائر من معدلات بطالة مرتفعة خلال فترة تسعينيات القرن الماضي، لكن مع بداية الألفية الثانية بدأت معدلات البطالة في الانخفاض نسبيا، ومن أجل دراسة تطور معدلات البطالة أخترنا تتبع هذه الظاهرة خلال الفترة الممتدة بينة سنة 2000 وسنة 2020</w:t>
      </w:r>
      <w:r>
        <w:rPr>
          <w:rFonts w:hint="cs"/>
          <w:rtl/>
          <w:lang w:val="en-US" w:bidi="ar-DZ"/>
        </w:rPr>
        <w:t>،</w:t>
      </w:r>
      <w:r>
        <w:rPr>
          <w:rtl/>
          <w:lang w:val="en-US" w:bidi="ar-DZ"/>
        </w:rPr>
        <w:t xml:space="preserve"> والجدول والشكل التاليين يوضحان معدلات البطالة في الجزائر: </w:t>
      </w:r>
    </w:p>
    <w:p w14:paraId="3D361E0F" w14:textId="77777777" w:rsidR="00D3252E" w:rsidRDefault="00702ED6" w:rsidP="006E2D2B">
      <w:pPr>
        <w:pStyle w:val="tab"/>
        <w:rPr>
          <w:lang w:val="en-US"/>
        </w:rPr>
      </w:pPr>
      <w:bookmarkStart w:id="1117" w:name="_Toc159361786"/>
      <w:bookmarkStart w:id="1118" w:name="_Toc170071422"/>
      <w:r>
        <w:rPr>
          <w:rtl/>
          <w:lang w:val="en-US"/>
        </w:rPr>
        <w:t>الجدول رقم (</w:t>
      </w:r>
      <w:r>
        <w:rPr>
          <w:rFonts w:hint="cs"/>
          <w:rtl/>
          <w:lang w:val="en-US"/>
        </w:rPr>
        <w:t>45</w:t>
      </w:r>
      <w:r>
        <w:rPr>
          <w:rtl/>
          <w:lang w:val="en-US"/>
        </w:rPr>
        <w:t>): يبين تطور معدلات البطالة في الجزائر خلال الفترة ( 2000 – 2020 )</w:t>
      </w:r>
      <w:bookmarkEnd w:id="1117"/>
      <w:bookmarkEnd w:id="1118"/>
    </w:p>
    <w:tbl>
      <w:tblPr>
        <w:tblStyle w:val="36"/>
        <w:bidiVisual/>
        <w:tblW w:w="8847" w:type="dxa"/>
        <w:jc w:val="center"/>
        <w:tblLayout w:type="fixed"/>
        <w:tblLook w:val="04A0" w:firstRow="1" w:lastRow="0" w:firstColumn="1" w:lastColumn="0" w:noHBand="0" w:noVBand="1"/>
      </w:tblPr>
      <w:tblGrid>
        <w:gridCol w:w="510"/>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D3252E" w14:paraId="1ECA50E9" w14:textId="77777777">
        <w:trPr>
          <w:cantSplit/>
          <w:trHeight w:val="1191"/>
          <w:jc w:val="center"/>
        </w:trPr>
        <w:tc>
          <w:tcPr>
            <w:tcW w:w="510" w:type="dxa"/>
            <w:shd w:val="pct30" w:color="auto" w:fill="auto"/>
            <w:textDirection w:val="btLr"/>
          </w:tcPr>
          <w:p w14:paraId="602BEFA0" w14:textId="77777777" w:rsidR="00D3252E" w:rsidRDefault="00702ED6">
            <w:pPr>
              <w:pStyle w:val="16"/>
              <w:rPr>
                <w:rtl/>
                <w:lang w:bidi="ar-DZ"/>
              </w:rPr>
            </w:pPr>
            <w:r>
              <w:rPr>
                <w:rtl/>
                <w:lang w:bidi="ar-DZ"/>
              </w:rPr>
              <w:t>السنة</w:t>
            </w:r>
          </w:p>
        </w:tc>
        <w:tc>
          <w:tcPr>
            <w:tcW w:w="397" w:type="dxa"/>
            <w:shd w:val="pct30" w:color="auto" w:fill="auto"/>
            <w:textDirection w:val="btLr"/>
          </w:tcPr>
          <w:p w14:paraId="1094C696" w14:textId="77777777" w:rsidR="00D3252E" w:rsidRDefault="00702ED6">
            <w:pPr>
              <w:pStyle w:val="16"/>
              <w:rPr>
                <w:rtl/>
                <w:lang w:bidi="ar-DZ"/>
              </w:rPr>
            </w:pPr>
            <w:r>
              <w:rPr>
                <w:rtl/>
                <w:lang w:bidi="ar-DZ"/>
              </w:rPr>
              <w:t>2000</w:t>
            </w:r>
          </w:p>
        </w:tc>
        <w:tc>
          <w:tcPr>
            <w:tcW w:w="397" w:type="dxa"/>
            <w:shd w:val="pct30" w:color="auto" w:fill="auto"/>
            <w:textDirection w:val="btLr"/>
          </w:tcPr>
          <w:p w14:paraId="36932CD4" w14:textId="77777777" w:rsidR="00D3252E" w:rsidRDefault="00702ED6">
            <w:pPr>
              <w:pStyle w:val="16"/>
              <w:rPr>
                <w:rtl/>
                <w:lang w:bidi="ar-DZ"/>
              </w:rPr>
            </w:pPr>
            <w:r>
              <w:rPr>
                <w:rtl/>
                <w:lang w:bidi="ar-DZ"/>
              </w:rPr>
              <w:t>2001</w:t>
            </w:r>
          </w:p>
        </w:tc>
        <w:tc>
          <w:tcPr>
            <w:tcW w:w="397" w:type="dxa"/>
            <w:shd w:val="pct30" w:color="auto" w:fill="auto"/>
            <w:textDirection w:val="btLr"/>
          </w:tcPr>
          <w:p w14:paraId="472B8DAB" w14:textId="77777777" w:rsidR="00D3252E" w:rsidRDefault="00702ED6">
            <w:pPr>
              <w:pStyle w:val="16"/>
              <w:rPr>
                <w:rtl/>
                <w:lang w:bidi="ar-DZ"/>
              </w:rPr>
            </w:pPr>
            <w:r>
              <w:rPr>
                <w:rtl/>
                <w:lang w:bidi="ar-DZ"/>
              </w:rPr>
              <w:t>2002</w:t>
            </w:r>
          </w:p>
        </w:tc>
        <w:tc>
          <w:tcPr>
            <w:tcW w:w="397" w:type="dxa"/>
            <w:shd w:val="pct30" w:color="auto" w:fill="auto"/>
            <w:textDirection w:val="btLr"/>
          </w:tcPr>
          <w:p w14:paraId="6CE6ABFD" w14:textId="77777777" w:rsidR="00D3252E" w:rsidRDefault="00702ED6">
            <w:pPr>
              <w:pStyle w:val="16"/>
              <w:rPr>
                <w:rtl/>
                <w:lang w:bidi="ar-DZ"/>
              </w:rPr>
            </w:pPr>
            <w:r>
              <w:rPr>
                <w:rtl/>
                <w:lang w:bidi="ar-DZ"/>
              </w:rPr>
              <w:t>2003</w:t>
            </w:r>
          </w:p>
        </w:tc>
        <w:tc>
          <w:tcPr>
            <w:tcW w:w="397" w:type="dxa"/>
            <w:shd w:val="pct30" w:color="auto" w:fill="auto"/>
            <w:textDirection w:val="btLr"/>
          </w:tcPr>
          <w:p w14:paraId="68610510" w14:textId="77777777" w:rsidR="00D3252E" w:rsidRDefault="00702ED6">
            <w:pPr>
              <w:pStyle w:val="16"/>
              <w:rPr>
                <w:rtl/>
                <w:lang w:bidi="ar-DZ"/>
              </w:rPr>
            </w:pPr>
            <w:r>
              <w:rPr>
                <w:rtl/>
                <w:lang w:bidi="ar-DZ"/>
              </w:rPr>
              <w:t>2004</w:t>
            </w:r>
          </w:p>
        </w:tc>
        <w:tc>
          <w:tcPr>
            <w:tcW w:w="397" w:type="dxa"/>
            <w:shd w:val="pct30" w:color="auto" w:fill="auto"/>
            <w:textDirection w:val="btLr"/>
          </w:tcPr>
          <w:p w14:paraId="6D0C3643" w14:textId="77777777" w:rsidR="00D3252E" w:rsidRDefault="00702ED6">
            <w:pPr>
              <w:pStyle w:val="16"/>
              <w:rPr>
                <w:rtl/>
                <w:lang w:bidi="ar-DZ"/>
              </w:rPr>
            </w:pPr>
            <w:r>
              <w:rPr>
                <w:rtl/>
                <w:lang w:bidi="ar-DZ"/>
              </w:rPr>
              <w:t>2005</w:t>
            </w:r>
          </w:p>
        </w:tc>
        <w:tc>
          <w:tcPr>
            <w:tcW w:w="397" w:type="dxa"/>
            <w:shd w:val="pct30" w:color="auto" w:fill="auto"/>
            <w:textDirection w:val="btLr"/>
          </w:tcPr>
          <w:p w14:paraId="088AA76C" w14:textId="77777777" w:rsidR="00D3252E" w:rsidRDefault="00702ED6">
            <w:pPr>
              <w:pStyle w:val="16"/>
              <w:rPr>
                <w:rtl/>
                <w:lang w:bidi="ar-DZ"/>
              </w:rPr>
            </w:pPr>
            <w:r>
              <w:rPr>
                <w:rtl/>
                <w:lang w:bidi="ar-DZ"/>
              </w:rPr>
              <w:t>2006</w:t>
            </w:r>
          </w:p>
        </w:tc>
        <w:tc>
          <w:tcPr>
            <w:tcW w:w="397" w:type="dxa"/>
            <w:shd w:val="pct30" w:color="auto" w:fill="auto"/>
            <w:textDirection w:val="btLr"/>
          </w:tcPr>
          <w:p w14:paraId="4A45901C" w14:textId="77777777" w:rsidR="00D3252E" w:rsidRDefault="00702ED6">
            <w:pPr>
              <w:pStyle w:val="16"/>
              <w:rPr>
                <w:rtl/>
                <w:lang w:bidi="ar-DZ"/>
              </w:rPr>
            </w:pPr>
            <w:r>
              <w:rPr>
                <w:rtl/>
                <w:lang w:bidi="ar-DZ"/>
              </w:rPr>
              <w:t>2007</w:t>
            </w:r>
          </w:p>
        </w:tc>
        <w:tc>
          <w:tcPr>
            <w:tcW w:w="397" w:type="dxa"/>
            <w:shd w:val="pct30" w:color="auto" w:fill="auto"/>
            <w:textDirection w:val="btLr"/>
          </w:tcPr>
          <w:p w14:paraId="69B64CA6" w14:textId="77777777" w:rsidR="00D3252E" w:rsidRDefault="00702ED6">
            <w:pPr>
              <w:pStyle w:val="16"/>
              <w:rPr>
                <w:rtl/>
                <w:lang w:bidi="ar-DZ"/>
              </w:rPr>
            </w:pPr>
            <w:r>
              <w:rPr>
                <w:rtl/>
                <w:lang w:bidi="ar-DZ"/>
              </w:rPr>
              <w:t>2008</w:t>
            </w:r>
          </w:p>
        </w:tc>
        <w:tc>
          <w:tcPr>
            <w:tcW w:w="397" w:type="dxa"/>
            <w:shd w:val="pct30" w:color="auto" w:fill="auto"/>
            <w:textDirection w:val="btLr"/>
          </w:tcPr>
          <w:p w14:paraId="11A76B47" w14:textId="77777777" w:rsidR="00D3252E" w:rsidRDefault="00702ED6">
            <w:pPr>
              <w:pStyle w:val="16"/>
              <w:rPr>
                <w:rtl/>
                <w:lang w:bidi="ar-DZ"/>
              </w:rPr>
            </w:pPr>
            <w:r>
              <w:rPr>
                <w:rtl/>
                <w:lang w:bidi="ar-DZ"/>
              </w:rPr>
              <w:t>2009</w:t>
            </w:r>
          </w:p>
        </w:tc>
        <w:tc>
          <w:tcPr>
            <w:tcW w:w="397" w:type="dxa"/>
            <w:shd w:val="pct30" w:color="auto" w:fill="auto"/>
            <w:textDirection w:val="btLr"/>
          </w:tcPr>
          <w:p w14:paraId="5ECB36A4" w14:textId="77777777" w:rsidR="00D3252E" w:rsidRDefault="00702ED6">
            <w:pPr>
              <w:pStyle w:val="16"/>
              <w:rPr>
                <w:rtl/>
                <w:lang w:bidi="ar-DZ"/>
              </w:rPr>
            </w:pPr>
            <w:r>
              <w:rPr>
                <w:rtl/>
                <w:lang w:bidi="ar-DZ"/>
              </w:rPr>
              <w:t>2010</w:t>
            </w:r>
          </w:p>
        </w:tc>
        <w:tc>
          <w:tcPr>
            <w:tcW w:w="397" w:type="dxa"/>
            <w:shd w:val="pct30" w:color="auto" w:fill="auto"/>
            <w:textDirection w:val="btLr"/>
          </w:tcPr>
          <w:p w14:paraId="34FC2618" w14:textId="77777777" w:rsidR="00D3252E" w:rsidRDefault="00702ED6">
            <w:pPr>
              <w:pStyle w:val="16"/>
              <w:rPr>
                <w:rtl/>
                <w:lang w:bidi="ar-DZ"/>
              </w:rPr>
            </w:pPr>
            <w:r>
              <w:rPr>
                <w:rtl/>
                <w:lang w:bidi="ar-DZ"/>
              </w:rPr>
              <w:t>2011</w:t>
            </w:r>
          </w:p>
        </w:tc>
        <w:tc>
          <w:tcPr>
            <w:tcW w:w="397" w:type="dxa"/>
            <w:shd w:val="pct30" w:color="auto" w:fill="auto"/>
            <w:textDirection w:val="btLr"/>
          </w:tcPr>
          <w:p w14:paraId="484E2B81" w14:textId="77777777" w:rsidR="00D3252E" w:rsidRDefault="00702ED6">
            <w:pPr>
              <w:pStyle w:val="16"/>
              <w:rPr>
                <w:rtl/>
                <w:lang w:bidi="ar-DZ"/>
              </w:rPr>
            </w:pPr>
            <w:r>
              <w:rPr>
                <w:rtl/>
                <w:lang w:bidi="ar-DZ"/>
              </w:rPr>
              <w:t>2012</w:t>
            </w:r>
          </w:p>
        </w:tc>
        <w:tc>
          <w:tcPr>
            <w:tcW w:w="397" w:type="dxa"/>
            <w:shd w:val="pct30" w:color="auto" w:fill="auto"/>
            <w:textDirection w:val="btLr"/>
          </w:tcPr>
          <w:p w14:paraId="79E7C3F5" w14:textId="77777777" w:rsidR="00D3252E" w:rsidRDefault="00702ED6">
            <w:pPr>
              <w:pStyle w:val="16"/>
              <w:rPr>
                <w:rtl/>
                <w:lang w:bidi="ar-DZ"/>
              </w:rPr>
            </w:pPr>
            <w:r>
              <w:rPr>
                <w:rtl/>
                <w:lang w:bidi="ar-DZ"/>
              </w:rPr>
              <w:t>2013</w:t>
            </w:r>
          </w:p>
        </w:tc>
        <w:tc>
          <w:tcPr>
            <w:tcW w:w="397" w:type="dxa"/>
            <w:shd w:val="pct30" w:color="auto" w:fill="auto"/>
            <w:textDirection w:val="btLr"/>
          </w:tcPr>
          <w:p w14:paraId="4B5594E0" w14:textId="77777777" w:rsidR="00D3252E" w:rsidRDefault="00702ED6">
            <w:pPr>
              <w:pStyle w:val="16"/>
              <w:rPr>
                <w:rtl/>
                <w:lang w:bidi="ar-DZ"/>
              </w:rPr>
            </w:pPr>
            <w:r>
              <w:rPr>
                <w:rtl/>
                <w:lang w:bidi="ar-DZ"/>
              </w:rPr>
              <w:t>2014</w:t>
            </w:r>
          </w:p>
        </w:tc>
        <w:tc>
          <w:tcPr>
            <w:tcW w:w="397" w:type="dxa"/>
            <w:shd w:val="pct30" w:color="auto" w:fill="auto"/>
            <w:textDirection w:val="btLr"/>
          </w:tcPr>
          <w:p w14:paraId="2D3D2D6B" w14:textId="77777777" w:rsidR="00D3252E" w:rsidRDefault="00702ED6">
            <w:pPr>
              <w:pStyle w:val="16"/>
              <w:rPr>
                <w:rtl/>
                <w:lang w:bidi="ar-DZ"/>
              </w:rPr>
            </w:pPr>
            <w:r>
              <w:rPr>
                <w:rtl/>
                <w:lang w:bidi="ar-DZ"/>
              </w:rPr>
              <w:t>2015</w:t>
            </w:r>
          </w:p>
        </w:tc>
        <w:tc>
          <w:tcPr>
            <w:tcW w:w="397" w:type="dxa"/>
            <w:shd w:val="pct30" w:color="auto" w:fill="auto"/>
            <w:textDirection w:val="btLr"/>
          </w:tcPr>
          <w:p w14:paraId="1F0425C2" w14:textId="77777777" w:rsidR="00D3252E" w:rsidRDefault="00702ED6">
            <w:pPr>
              <w:pStyle w:val="16"/>
              <w:rPr>
                <w:rtl/>
                <w:lang w:bidi="ar-DZ"/>
              </w:rPr>
            </w:pPr>
            <w:r>
              <w:rPr>
                <w:rtl/>
                <w:lang w:bidi="ar-DZ"/>
              </w:rPr>
              <w:t>2016</w:t>
            </w:r>
          </w:p>
        </w:tc>
        <w:tc>
          <w:tcPr>
            <w:tcW w:w="397" w:type="dxa"/>
            <w:shd w:val="pct30" w:color="auto" w:fill="auto"/>
            <w:textDirection w:val="btLr"/>
          </w:tcPr>
          <w:p w14:paraId="7D294CAE" w14:textId="77777777" w:rsidR="00D3252E" w:rsidRDefault="00702ED6">
            <w:pPr>
              <w:pStyle w:val="16"/>
              <w:rPr>
                <w:rtl/>
                <w:lang w:bidi="ar-DZ"/>
              </w:rPr>
            </w:pPr>
            <w:r>
              <w:rPr>
                <w:rtl/>
                <w:lang w:bidi="ar-DZ"/>
              </w:rPr>
              <w:t>2017</w:t>
            </w:r>
          </w:p>
        </w:tc>
        <w:tc>
          <w:tcPr>
            <w:tcW w:w="397" w:type="dxa"/>
            <w:shd w:val="pct30" w:color="auto" w:fill="auto"/>
            <w:textDirection w:val="btLr"/>
          </w:tcPr>
          <w:p w14:paraId="346F9ACF" w14:textId="77777777" w:rsidR="00D3252E" w:rsidRDefault="00702ED6">
            <w:pPr>
              <w:pStyle w:val="16"/>
              <w:rPr>
                <w:rtl/>
                <w:lang w:bidi="ar-DZ"/>
              </w:rPr>
            </w:pPr>
            <w:r>
              <w:rPr>
                <w:rtl/>
                <w:lang w:bidi="ar-DZ"/>
              </w:rPr>
              <w:t>2018</w:t>
            </w:r>
          </w:p>
        </w:tc>
        <w:tc>
          <w:tcPr>
            <w:tcW w:w="397" w:type="dxa"/>
            <w:shd w:val="pct30" w:color="auto" w:fill="auto"/>
            <w:textDirection w:val="btLr"/>
          </w:tcPr>
          <w:p w14:paraId="3892CABF" w14:textId="77777777" w:rsidR="00D3252E" w:rsidRDefault="00702ED6">
            <w:pPr>
              <w:pStyle w:val="16"/>
              <w:rPr>
                <w:rtl/>
                <w:lang w:bidi="ar-DZ"/>
              </w:rPr>
            </w:pPr>
            <w:r>
              <w:rPr>
                <w:rtl/>
                <w:lang w:bidi="ar-DZ"/>
              </w:rPr>
              <w:t>2019</w:t>
            </w:r>
          </w:p>
        </w:tc>
        <w:tc>
          <w:tcPr>
            <w:tcW w:w="397" w:type="dxa"/>
            <w:shd w:val="pct30" w:color="auto" w:fill="auto"/>
            <w:textDirection w:val="btLr"/>
          </w:tcPr>
          <w:p w14:paraId="7278C92A" w14:textId="77777777" w:rsidR="00D3252E" w:rsidRDefault="00702ED6">
            <w:pPr>
              <w:pStyle w:val="16"/>
              <w:rPr>
                <w:rtl/>
                <w:lang w:bidi="ar-DZ"/>
              </w:rPr>
            </w:pPr>
            <w:r>
              <w:rPr>
                <w:rtl/>
                <w:lang w:bidi="ar-DZ"/>
              </w:rPr>
              <w:t>2020</w:t>
            </w:r>
          </w:p>
        </w:tc>
      </w:tr>
      <w:tr w:rsidR="00D3252E" w14:paraId="652951F4" w14:textId="77777777">
        <w:trPr>
          <w:cantSplit/>
          <w:trHeight w:val="1191"/>
          <w:jc w:val="center"/>
        </w:trPr>
        <w:tc>
          <w:tcPr>
            <w:tcW w:w="510" w:type="dxa"/>
            <w:shd w:val="pct30" w:color="auto" w:fill="auto"/>
            <w:textDirection w:val="btLr"/>
          </w:tcPr>
          <w:p w14:paraId="528ECFD6" w14:textId="77777777" w:rsidR="00D3252E" w:rsidRDefault="00702ED6">
            <w:pPr>
              <w:pStyle w:val="16"/>
              <w:rPr>
                <w:rtl/>
                <w:lang w:bidi="ar-DZ"/>
              </w:rPr>
            </w:pPr>
            <w:r>
              <w:rPr>
                <w:rtl/>
                <w:lang w:bidi="ar-DZ"/>
              </w:rPr>
              <w:lastRenderedPageBreak/>
              <w:t>معدل البطالة</w:t>
            </w:r>
          </w:p>
        </w:tc>
        <w:tc>
          <w:tcPr>
            <w:tcW w:w="397" w:type="dxa"/>
            <w:textDirection w:val="btLr"/>
          </w:tcPr>
          <w:p w14:paraId="4BC832BD" w14:textId="77777777" w:rsidR="00D3252E" w:rsidRDefault="00702ED6">
            <w:pPr>
              <w:pStyle w:val="16"/>
              <w:rPr>
                <w:rtl/>
                <w:lang w:bidi="ar-DZ"/>
              </w:rPr>
            </w:pPr>
            <w:r>
              <w:rPr>
                <w:rtl/>
                <w:lang w:bidi="ar-DZ"/>
              </w:rPr>
              <w:t>29.80</w:t>
            </w:r>
          </w:p>
        </w:tc>
        <w:tc>
          <w:tcPr>
            <w:tcW w:w="397" w:type="dxa"/>
            <w:textDirection w:val="btLr"/>
          </w:tcPr>
          <w:p w14:paraId="5A4F4903" w14:textId="77777777" w:rsidR="00D3252E" w:rsidRDefault="00702ED6">
            <w:pPr>
              <w:pStyle w:val="16"/>
              <w:rPr>
                <w:rtl/>
                <w:lang w:bidi="ar-DZ"/>
              </w:rPr>
            </w:pPr>
            <w:r>
              <w:rPr>
                <w:rtl/>
                <w:lang w:bidi="ar-DZ"/>
              </w:rPr>
              <w:t>27.30</w:t>
            </w:r>
          </w:p>
        </w:tc>
        <w:tc>
          <w:tcPr>
            <w:tcW w:w="397" w:type="dxa"/>
            <w:textDirection w:val="btLr"/>
          </w:tcPr>
          <w:p w14:paraId="2EB0D574" w14:textId="77777777" w:rsidR="00D3252E" w:rsidRDefault="00702ED6">
            <w:pPr>
              <w:pStyle w:val="16"/>
              <w:rPr>
                <w:rtl/>
                <w:lang w:bidi="ar-DZ"/>
              </w:rPr>
            </w:pPr>
            <w:r>
              <w:rPr>
                <w:rtl/>
                <w:lang w:bidi="ar-DZ"/>
              </w:rPr>
              <w:t>25.90</w:t>
            </w:r>
          </w:p>
        </w:tc>
        <w:tc>
          <w:tcPr>
            <w:tcW w:w="397" w:type="dxa"/>
            <w:textDirection w:val="btLr"/>
          </w:tcPr>
          <w:p w14:paraId="50F9830E" w14:textId="77777777" w:rsidR="00D3252E" w:rsidRDefault="00702ED6">
            <w:pPr>
              <w:pStyle w:val="16"/>
              <w:rPr>
                <w:rtl/>
                <w:lang w:bidi="ar-DZ"/>
              </w:rPr>
            </w:pPr>
            <w:r>
              <w:rPr>
                <w:rtl/>
                <w:lang w:bidi="ar-DZ"/>
              </w:rPr>
              <w:t>23.70</w:t>
            </w:r>
          </w:p>
        </w:tc>
        <w:tc>
          <w:tcPr>
            <w:tcW w:w="397" w:type="dxa"/>
            <w:textDirection w:val="btLr"/>
          </w:tcPr>
          <w:p w14:paraId="0F25879B" w14:textId="77777777" w:rsidR="00D3252E" w:rsidRDefault="00702ED6">
            <w:pPr>
              <w:pStyle w:val="16"/>
              <w:rPr>
                <w:rtl/>
                <w:lang w:bidi="ar-DZ"/>
              </w:rPr>
            </w:pPr>
            <w:r>
              <w:rPr>
                <w:rtl/>
                <w:lang w:bidi="ar-DZ"/>
              </w:rPr>
              <w:t>17.60</w:t>
            </w:r>
          </w:p>
        </w:tc>
        <w:tc>
          <w:tcPr>
            <w:tcW w:w="397" w:type="dxa"/>
            <w:textDirection w:val="btLr"/>
          </w:tcPr>
          <w:p w14:paraId="2DCFFEC8" w14:textId="77777777" w:rsidR="00D3252E" w:rsidRDefault="00702ED6">
            <w:pPr>
              <w:pStyle w:val="16"/>
              <w:rPr>
                <w:rtl/>
                <w:lang w:bidi="ar-DZ"/>
              </w:rPr>
            </w:pPr>
            <w:r>
              <w:rPr>
                <w:rtl/>
                <w:lang w:bidi="ar-DZ"/>
              </w:rPr>
              <w:t>15.30</w:t>
            </w:r>
          </w:p>
        </w:tc>
        <w:tc>
          <w:tcPr>
            <w:tcW w:w="397" w:type="dxa"/>
            <w:textDirection w:val="btLr"/>
          </w:tcPr>
          <w:p w14:paraId="1F6DFE59" w14:textId="77777777" w:rsidR="00D3252E" w:rsidRDefault="00702ED6">
            <w:pPr>
              <w:pStyle w:val="16"/>
              <w:rPr>
                <w:rtl/>
                <w:lang w:bidi="ar-DZ"/>
              </w:rPr>
            </w:pPr>
            <w:r>
              <w:rPr>
                <w:rtl/>
                <w:lang w:bidi="ar-DZ"/>
              </w:rPr>
              <w:t>12.30</w:t>
            </w:r>
          </w:p>
        </w:tc>
        <w:tc>
          <w:tcPr>
            <w:tcW w:w="397" w:type="dxa"/>
            <w:textDirection w:val="btLr"/>
          </w:tcPr>
          <w:p w14:paraId="59C35EF1" w14:textId="77777777" w:rsidR="00D3252E" w:rsidRDefault="00702ED6">
            <w:pPr>
              <w:pStyle w:val="16"/>
              <w:rPr>
                <w:rtl/>
                <w:lang w:bidi="ar-DZ"/>
              </w:rPr>
            </w:pPr>
            <w:r>
              <w:rPr>
                <w:rtl/>
                <w:lang w:bidi="ar-DZ"/>
              </w:rPr>
              <w:t>13.80</w:t>
            </w:r>
          </w:p>
        </w:tc>
        <w:tc>
          <w:tcPr>
            <w:tcW w:w="397" w:type="dxa"/>
            <w:textDirection w:val="btLr"/>
          </w:tcPr>
          <w:p w14:paraId="371E2FC0" w14:textId="77777777" w:rsidR="00D3252E" w:rsidRDefault="00702ED6">
            <w:pPr>
              <w:pStyle w:val="16"/>
              <w:rPr>
                <w:rtl/>
                <w:lang w:bidi="ar-DZ"/>
              </w:rPr>
            </w:pPr>
            <w:r>
              <w:rPr>
                <w:rtl/>
                <w:lang w:bidi="ar-DZ"/>
              </w:rPr>
              <w:t>11.30</w:t>
            </w:r>
          </w:p>
        </w:tc>
        <w:tc>
          <w:tcPr>
            <w:tcW w:w="397" w:type="dxa"/>
            <w:textDirection w:val="btLr"/>
          </w:tcPr>
          <w:p w14:paraId="1C1A9751" w14:textId="77777777" w:rsidR="00D3252E" w:rsidRDefault="00702ED6">
            <w:pPr>
              <w:pStyle w:val="16"/>
              <w:rPr>
                <w:rtl/>
                <w:lang w:bidi="ar-DZ"/>
              </w:rPr>
            </w:pPr>
            <w:r>
              <w:rPr>
                <w:rtl/>
                <w:lang w:bidi="ar-DZ"/>
              </w:rPr>
              <w:t>10.20</w:t>
            </w:r>
          </w:p>
        </w:tc>
        <w:tc>
          <w:tcPr>
            <w:tcW w:w="397" w:type="dxa"/>
            <w:textDirection w:val="btLr"/>
          </w:tcPr>
          <w:p w14:paraId="432BCB9A" w14:textId="77777777" w:rsidR="00D3252E" w:rsidRDefault="00702ED6">
            <w:pPr>
              <w:pStyle w:val="16"/>
              <w:rPr>
                <w:rtl/>
                <w:lang w:bidi="ar-DZ"/>
              </w:rPr>
            </w:pPr>
            <w:r>
              <w:rPr>
                <w:rtl/>
                <w:lang w:bidi="ar-DZ"/>
              </w:rPr>
              <w:t>10</w:t>
            </w:r>
          </w:p>
        </w:tc>
        <w:tc>
          <w:tcPr>
            <w:tcW w:w="397" w:type="dxa"/>
            <w:textDirection w:val="btLr"/>
          </w:tcPr>
          <w:p w14:paraId="022EB03C" w14:textId="77777777" w:rsidR="00D3252E" w:rsidRDefault="00702ED6">
            <w:pPr>
              <w:pStyle w:val="16"/>
              <w:rPr>
                <w:rtl/>
                <w:lang w:bidi="ar-DZ"/>
              </w:rPr>
            </w:pPr>
            <w:r>
              <w:rPr>
                <w:rtl/>
                <w:lang w:bidi="ar-DZ"/>
              </w:rPr>
              <w:t>10</w:t>
            </w:r>
          </w:p>
        </w:tc>
        <w:tc>
          <w:tcPr>
            <w:tcW w:w="397" w:type="dxa"/>
            <w:textDirection w:val="btLr"/>
          </w:tcPr>
          <w:p w14:paraId="542BA6BE" w14:textId="77777777" w:rsidR="00D3252E" w:rsidRDefault="00702ED6">
            <w:pPr>
              <w:pStyle w:val="16"/>
              <w:rPr>
                <w:rtl/>
                <w:lang w:bidi="ar-DZ"/>
              </w:rPr>
            </w:pPr>
            <w:r>
              <w:rPr>
                <w:rtl/>
                <w:lang w:bidi="ar-DZ"/>
              </w:rPr>
              <w:t>11</w:t>
            </w:r>
          </w:p>
        </w:tc>
        <w:tc>
          <w:tcPr>
            <w:tcW w:w="397" w:type="dxa"/>
            <w:textDirection w:val="btLr"/>
          </w:tcPr>
          <w:p w14:paraId="29A8A2AA" w14:textId="77777777" w:rsidR="00D3252E" w:rsidRDefault="00702ED6">
            <w:pPr>
              <w:pStyle w:val="16"/>
              <w:rPr>
                <w:rtl/>
                <w:lang w:bidi="ar-DZ"/>
              </w:rPr>
            </w:pPr>
            <w:r>
              <w:rPr>
                <w:rtl/>
                <w:lang w:bidi="ar-DZ"/>
              </w:rPr>
              <w:t>9.80</w:t>
            </w:r>
          </w:p>
        </w:tc>
        <w:tc>
          <w:tcPr>
            <w:tcW w:w="397" w:type="dxa"/>
            <w:textDirection w:val="btLr"/>
          </w:tcPr>
          <w:p w14:paraId="457523DB" w14:textId="77777777" w:rsidR="00D3252E" w:rsidRDefault="00702ED6">
            <w:pPr>
              <w:pStyle w:val="16"/>
              <w:rPr>
                <w:rtl/>
                <w:lang w:bidi="ar-DZ"/>
              </w:rPr>
            </w:pPr>
            <w:r>
              <w:rPr>
                <w:rtl/>
                <w:lang w:bidi="ar-DZ"/>
              </w:rPr>
              <w:t>10.20</w:t>
            </w:r>
          </w:p>
        </w:tc>
        <w:tc>
          <w:tcPr>
            <w:tcW w:w="397" w:type="dxa"/>
            <w:textDirection w:val="btLr"/>
          </w:tcPr>
          <w:p w14:paraId="39ED6911" w14:textId="77777777" w:rsidR="00D3252E" w:rsidRDefault="00702ED6">
            <w:pPr>
              <w:pStyle w:val="16"/>
              <w:rPr>
                <w:rtl/>
                <w:lang w:bidi="ar-DZ"/>
              </w:rPr>
            </w:pPr>
            <w:r>
              <w:rPr>
                <w:rtl/>
                <w:lang w:bidi="ar-DZ"/>
              </w:rPr>
              <w:t>11.20</w:t>
            </w:r>
          </w:p>
        </w:tc>
        <w:tc>
          <w:tcPr>
            <w:tcW w:w="397" w:type="dxa"/>
            <w:textDirection w:val="btLr"/>
          </w:tcPr>
          <w:p w14:paraId="63E48937" w14:textId="77777777" w:rsidR="00D3252E" w:rsidRDefault="00702ED6">
            <w:pPr>
              <w:pStyle w:val="16"/>
              <w:rPr>
                <w:rtl/>
                <w:lang w:bidi="ar-DZ"/>
              </w:rPr>
            </w:pPr>
            <w:r>
              <w:rPr>
                <w:rtl/>
                <w:lang w:bidi="ar-DZ"/>
              </w:rPr>
              <w:t>10.20</w:t>
            </w:r>
          </w:p>
        </w:tc>
        <w:tc>
          <w:tcPr>
            <w:tcW w:w="397" w:type="dxa"/>
            <w:textDirection w:val="btLr"/>
          </w:tcPr>
          <w:p w14:paraId="5170ED3A" w14:textId="77777777" w:rsidR="00D3252E" w:rsidRDefault="00702ED6">
            <w:pPr>
              <w:pStyle w:val="16"/>
              <w:rPr>
                <w:rtl/>
                <w:lang w:bidi="ar-DZ"/>
              </w:rPr>
            </w:pPr>
            <w:r>
              <w:rPr>
                <w:rtl/>
                <w:lang w:bidi="ar-DZ"/>
              </w:rPr>
              <w:t>10.30</w:t>
            </w:r>
          </w:p>
        </w:tc>
        <w:tc>
          <w:tcPr>
            <w:tcW w:w="397" w:type="dxa"/>
            <w:textDirection w:val="btLr"/>
          </w:tcPr>
          <w:p w14:paraId="7449B9A3" w14:textId="77777777" w:rsidR="00D3252E" w:rsidRDefault="00702ED6">
            <w:pPr>
              <w:pStyle w:val="16"/>
              <w:rPr>
                <w:rtl/>
                <w:lang w:bidi="ar-DZ"/>
              </w:rPr>
            </w:pPr>
            <w:r>
              <w:rPr>
                <w:rtl/>
                <w:lang w:bidi="ar-DZ"/>
              </w:rPr>
              <w:t>10.40</w:t>
            </w:r>
          </w:p>
        </w:tc>
        <w:tc>
          <w:tcPr>
            <w:tcW w:w="397" w:type="dxa"/>
            <w:textDirection w:val="btLr"/>
          </w:tcPr>
          <w:p w14:paraId="4B638DD0" w14:textId="77777777" w:rsidR="00D3252E" w:rsidRDefault="00702ED6">
            <w:pPr>
              <w:pStyle w:val="16"/>
              <w:rPr>
                <w:rtl/>
                <w:lang w:bidi="ar-DZ"/>
              </w:rPr>
            </w:pPr>
            <w:r>
              <w:rPr>
                <w:rtl/>
                <w:lang w:bidi="ar-DZ"/>
              </w:rPr>
              <w:t>10.50</w:t>
            </w:r>
          </w:p>
        </w:tc>
        <w:tc>
          <w:tcPr>
            <w:tcW w:w="397" w:type="dxa"/>
            <w:textDirection w:val="btLr"/>
          </w:tcPr>
          <w:p w14:paraId="4544381C" w14:textId="77777777" w:rsidR="00D3252E" w:rsidRDefault="00702ED6">
            <w:pPr>
              <w:pStyle w:val="16"/>
              <w:rPr>
                <w:rtl/>
                <w:lang w:bidi="ar-DZ"/>
              </w:rPr>
            </w:pPr>
            <w:r>
              <w:rPr>
                <w:rtl/>
                <w:lang w:bidi="ar-DZ"/>
              </w:rPr>
              <w:t>12.60</w:t>
            </w:r>
          </w:p>
        </w:tc>
      </w:tr>
    </w:tbl>
    <w:p w14:paraId="7D39D7ED" w14:textId="77777777" w:rsidR="00D3252E" w:rsidRPr="006B1463" w:rsidRDefault="00702ED6">
      <w:pPr>
        <w:pStyle w:val="17"/>
        <w:rPr>
          <w:rFonts w:ascii="Traditional Arabic" w:hAnsi="Traditional Arabic"/>
          <w:sz w:val="18"/>
          <w:szCs w:val="18"/>
          <w:lang w:val="en-US"/>
        </w:rPr>
      </w:pPr>
      <w:r w:rsidRPr="006B1463">
        <w:rPr>
          <w:rFonts w:ascii="Traditional Arabic" w:hAnsi="Traditional Arabic"/>
          <w:b/>
          <w:bCs/>
          <w:sz w:val="24"/>
          <w:szCs w:val="24"/>
          <w:rtl/>
          <w:lang w:val="en-US"/>
        </w:rPr>
        <w:t>المصدر</w:t>
      </w:r>
      <w:r w:rsidRPr="006B1463">
        <w:rPr>
          <w:rFonts w:ascii="Traditional Arabic" w:hAnsi="Traditional Arabic"/>
          <w:sz w:val="24"/>
          <w:szCs w:val="24"/>
          <w:rtl/>
          <w:lang w:val="en-US"/>
        </w:rPr>
        <w:t xml:space="preserve">: </w:t>
      </w:r>
      <w:sdt>
        <w:sdtPr>
          <w:rPr>
            <w:rFonts w:ascii="Traditional Arabic" w:hAnsi="Traditional Arabic"/>
            <w:sz w:val="24"/>
            <w:szCs w:val="24"/>
            <w:rtl/>
            <w:lang w:val="en-US"/>
          </w:rPr>
          <w:id w:val="1954899385"/>
        </w:sdtPr>
        <w:sdtContent>
          <w:r w:rsidRPr="006B1463">
            <w:rPr>
              <w:rFonts w:ascii="Traditional Arabic" w:hAnsi="Traditional Arabic"/>
              <w:sz w:val="24"/>
              <w:szCs w:val="24"/>
              <w:rtl/>
              <w:lang w:val="en-US"/>
            </w:rPr>
            <w:fldChar w:fldCharType="begin"/>
          </w:r>
          <w:r w:rsidRPr="006B1463">
            <w:rPr>
              <w:rFonts w:ascii="Traditional Arabic" w:hAnsi="Traditional Arabic"/>
              <w:sz w:val="24"/>
              <w:szCs w:val="24"/>
              <w:rtl/>
              <w:lang w:val="en-US"/>
            </w:rPr>
            <w:instrText xml:space="preserve"> </w:instrText>
          </w:r>
          <w:r w:rsidRPr="006B1463">
            <w:rPr>
              <w:rFonts w:ascii="Traditional Arabic" w:hAnsi="Traditional Arabic"/>
              <w:sz w:val="24"/>
              <w:szCs w:val="24"/>
              <w:lang w:val="en-US"/>
            </w:rPr>
            <w:instrText>CITATION</w:instrText>
          </w:r>
          <w:r w:rsidRPr="006B1463">
            <w:rPr>
              <w:rFonts w:ascii="Traditional Arabic" w:hAnsi="Traditional Arabic"/>
              <w:sz w:val="24"/>
              <w:szCs w:val="24"/>
              <w:rtl/>
              <w:lang w:val="en-US"/>
            </w:rPr>
            <w:instrText xml:space="preserve"> الب21 \</w:instrText>
          </w:r>
          <w:r w:rsidRPr="006B1463">
            <w:rPr>
              <w:rFonts w:ascii="Traditional Arabic" w:hAnsi="Traditional Arabic"/>
              <w:sz w:val="24"/>
              <w:szCs w:val="24"/>
              <w:lang w:val="en-US"/>
            </w:rPr>
            <w:instrText>l 5121</w:instrText>
          </w:r>
          <w:r w:rsidRPr="006B1463">
            <w:rPr>
              <w:rFonts w:ascii="Traditional Arabic" w:hAnsi="Traditional Arabic"/>
              <w:sz w:val="24"/>
              <w:szCs w:val="24"/>
              <w:rtl/>
              <w:lang w:val="en-US"/>
            </w:rPr>
            <w:instrText xml:space="preserve"> </w:instrText>
          </w:r>
          <w:r w:rsidRPr="006B1463">
            <w:rPr>
              <w:rFonts w:ascii="Traditional Arabic" w:hAnsi="Traditional Arabic"/>
              <w:sz w:val="24"/>
              <w:szCs w:val="24"/>
              <w:rtl/>
              <w:lang w:val="en-US"/>
            </w:rPr>
            <w:fldChar w:fldCharType="separate"/>
          </w:r>
          <w:r w:rsidRPr="006B1463">
            <w:rPr>
              <w:rFonts w:ascii="Traditional Arabic" w:hAnsi="Traditional Arabic"/>
              <w:sz w:val="24"/>
              <w:szCs w:val="24"/>
              <w:rtl/>
              <w:lang w:val="en-US"/>
            </w:rPr>
            <w:t>(البنك الدولي، 2021)</w:t>
          </w:r>
          <w:r w:rsidRPr="006B1463">
            <w:rPr>
              <w:rFonts w:ascii="Traditional Arabic" w:hAnsi="Traditional Arabic"/>
              <w:sz w:val="24"/>
              <w:szCs w:val="24"/>
              <w:rtl/>
              <w:lang w:val="en-US"/>
            </w:rPr>
            <w:fldChar w:fldCharType="end"/>
          </w:r>
        </w:sdtContent>
      </w:sdt>
    </w:p>
    <w:p w14:paraId="71B1FDB8" w14:textId="77777777" w:rsidR="00BA2624" w:rsidRDefault="00BA2624">
      <w:pPr>
        <w:pStyle w:val="1d"/>
        <w:rPr>
          <w:rtl/>
          <w:lang w:val="en-US"/>
        </w:rPr>
      </w:pPr>
      <w:bookmarkStart w:id="1119" w:name="_Toc159362102"/>
    </w:p>
    <w:p w14:paraId="69CB5C48" w14:textId="77777777" w:rsidR="00BA2624" w:rsidRDefault="00BA2624">
      <w:pPr>
        <w:pStyle w:val="1d"/>
        <w:rPr>
          <w:rtl/>
          <w:lang w:val="en-US"/>
        </w:rPr>
      </w:pPr>
    </w:p>
    <w:p w14:paraId="5174E30D" w14:textId="77777777" w:rsidR="00BA2624" w:rsidRDefault="00BA2624">
      <w:pPr>
        <w:pStyle w:val="1d"/>
        <w:rPr>
          <w:rtl/>
          <w:lang w:val="en-US"/>
        </w:rPr>
      </w:pPr>
    </w:p>
    <w:p w14:paraId="40A60BC9" w14:textId="77777777" w:rsidR="00BA2624" w:rsidRDefault="00BA2624">
      <w:pPr>
        <w:pStyle w:val="1d"/>
        <w:rPr>
          <w:rtl/>
          <w:lang w:val="en-US"/>
        </w:rPr>
      </w:pPr>
    </w:p>
    <w:p w14:paraId="665FB861" w14:textId="77777777" w:rsidR="00BA2624" w:rsidRDefault="00BA2624">
      <w:pPr>
        <w:pStyle w:val="1d"/>
        <w:rPr>
          <w:rtl/>
          <w:lang w:val="en-US"/>
        </w:rPr>
      </w:pPr>
    </w:p>
    <w:p w14:paraId="2F1D9A95" w14:textId="3D1EEC65" w:rsidR="00D3252E" w:rsidRDefault="00702ED6" w:rsidP="00BA2624">
      <w:pPr>
        <w:pStyle w:val="1111111111111111111"/>
        <w:rPr>
          <w:lang w:val="en-US"/>
        </w:rPr>
      </w:pPr>
      <w:bookmarkStart w:id="1120" w:name="_Toc170071558"/>
      <w:r>
        <w:rPr>
          <w:rtl/>
          <w:lang w:val="en-US"/>
        </w:rPr>
        <w:t>الشكل رقم (19): يبين تطور معدلات البطالة في الجزائر خلال الفترة ( 2000 – 2020 )</w:t>
      </w:r>
      <w:bookmarkEnd w:id="1119"/>
      <w:bookmarkEnd w:id="1120"/>
    </w:p>
    <w:p w14:paraId="1DC006CB" w14:textId="77777777" w:rsidR="00D3252E" w:rsidRDefault="00702ED6">
      <w:pPr>
        <w:pStyle w:val="18"/>
        <w:rPr>
          <w:bCs/>
          <w:szCs w:val="24"/>
          <w:rtl/>
          <w:lang w:val="en-US"/>
        </w:rPr>
      </w:pPr>
      <w:r w:rsidRPr="006B1463">
        <w:rPr>
          <w:noProof/>
          <w:color w:val="ED7D31" w:themeColor="accent2"/>
          <w:highlight w:val="red"/>
          <w:lang w:val="en-US" w:bidi="ar-SA"/>
        </w:rPr>
        <w:drawing>
          <wp:inline distT="0" distB="0" distL="0" distR="0" wp14:anchorId="6F155C5A" wp14:editId="2184E813">
            <wp:extent cx="5616575" cy="2778760"/>
            <wp:effectExtent l="0" t="0" r="3175" b="2540"/>
            <wp:docPr id="49" name="مخطط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lang w:val="en-US"/>
        </w:rPr>
        <w:t xml:space="preserve"> </w:t>
      </w:r>
    </w:p>
    <w:p w14:paraId="6AD16A37" w14:textId="77777777" w:rsidR="00D3252E" w:rsidRDefault="00702ED6">
      <w:pPr>
        <w:pStyle w:val="17"/>
        <w:rPr>
          <w:lang w:val="en-US"/>
        </w:rPr>
      </w:pPr>
      <w:r>
        <w:rPr>
          <w:b/>
          <w:bCs/>
          <w:rtl/>
          <w:lang w:val="en-US"/>
        </w:rPr>
        <w:t>المصدر</w:t>
      </w:r>
      <w:r>
        <w:rPr>
          <w:rtl/>
          <w:lang w:val="en-US"/>
        </w:rPr>
        <w:t xml:space="preserve">: </w:t>
      </w:r>
      <w:sdt>
        <w:sdtPr>
          <w:rPr>
            <w:rtl/>
            <w:lang w:val="en-US"/>
          </w:rPr>
          <w:id w:val="-977986027"/>
        </w:sdtPr>
        <w:sdtContent>
          <w:r>
            <w:rPr>
              <w:rtl/>
              <w:lang w:val="en-US"/>
            </w:rPr>
            <w:fldChar w:fldCharType="begin"/>
          </w:r>
          <w:r>
            <w:rPr>
              <w:rtl/>
              <w:lang w:val="en-US"/>
            </w:rPr>
            <w:instrText xml:space="preserve"> </w:instrText>
          </w:r>
          <w:r>
            <w:rPr>
              <w:lang w:val="en-US"/>
            </w:rPr>
            <w:instrText>CITATION</w:instrText>
          </w:r>
          <w:r>
            <w:rPr>
              <w:rtl/>
              <w:lang w:val="en-US"/>
            </w:rPr>
            <w:instrText xml:space="preserve"> الب21 \</w:instrText>
          </w:r>
          <w:r>
            <w:rPr>
              <w:lang w:val="en-US"/>
            </w:rPr>
            <w:instrText>l 5121</w:instrText>
          </w:r>
          <w:r>
            <w:rPr>
              <w:rtl/>
              <w:lang w:val="en-US"/>
            </w:rPr>
            <w:instrText xml:space="preserve"> </w:instrText>
          </w:r>
          <w:r>
            <w:rPr>
              <w:rtl/>
              <w:lang w:val="en-US"/>
            </w:rPr>
            <w:fldChar w:fldCharType="separate"/>
          </w:r>
          <w:r>
            <w:rPr>
              <w:rtl/>
              <w:lang w:val="en-US"/>
            </w:rPr>
            <w:t>(البنك الدولي، 2021)</w:t>
          </w:r>
          <w:r>
            <w:rPr>
              <w:rtl/>
              <w:lang w:val="en-US"/>
            </w:rPr>
            <w:fldChar w:fldCharType="end"/>
          </w:r>
        </w:sdtContent>
      </w:sdt>
    </w:p>
    <w:p w14:paraId="7EE4C354" w14:textId="77777777" w:rsidR="00D3252E" w:rsidRDefault="00702ED6">
      <w:pPr>
        <w:rPr>
          <w:lang w:val="en-US" w:bidi="ar-DZ"/>
        </w:rPr>
      </w:pPr>
      <w:r>
        <w:rPr>
          <w:rtl/>
          <w:lang w:val="en-US" w:bidi="ar-DZ"/>
        </w:rPr>
        <w:t xml:space="preserve">فمن خلال الجدول والشكل السابقين نلاحظ أنّ معدل البطالة آخذ في الانخفاض خلال فترة الدراسة، ومرد ذلك لتحسن الأوضاع المالیة في الجزائر نتیجة ارتفاع أسعار البترول مع بدایة 2001، وأمام الانفتاح الواسع للاقتصاد الوطني على الأسواق العالمیة، باشرت الجزائر بوضع مخططات الإنعاش والنمو الاقتصادي التي اتسمت </w:t>
      </w:r>
      <w:r>
        <w:rPr>
          <w:rFonts w:hint="cs"/>
          <w:rtl/>
          <w:lang w:val="en-US" w:bidi="ar-DZ"/>
        </w:rPr>
        <w:t>بالإيجاب</w:t>
      </w:r>
      <w:r>
        <w:rPr>
          <w:rtl/>
          <w:lang w:val="en-US" w:bidi="ar-DZ"/>
        </w:rPr>
        <w:t xml:space="preserve">، نظرا لما حققته من نتائج مرضية، حیث بلغ معدل النمو نسبة </w:t>
      </w:r>
      <w:r>
        <w:rPr>
          <w:lang w:bidi="ar-DZ"/>
        </w:rPr>
        <w:t>8,6</w:t>
      </w:r>
      <w:r>
        <w:rPr>
          <w:rtl/>
          <w:lang w:val="en-US" w:bidi="ar-DZ"/>
        </w:rPr>
        <w:t xml:space="preserve">%مع ارتفاع مناصب الشغل في الفترة (2001 - 2006 ) إلى ملیون منصب، وتعود أغلب هذه المناصب الجدیدة إلى سیاسة تطبیق دعم الإنعاش الاقتصادي وآلیات التشغیل، حیث تراجعت نسبة البطالة مقارنة بسنوات التسعينات، إلا أن الواقع لا </w:t>
      </w:r>
      <w:r>
        <w:rPr>
          <w:rtl/>
          <w:lang w:val="en-US" w:bidi="ar-DZ"/>
        </w:rPr>
        <w:lastRenderedPageBreak/>
        <w:t xml:space="preserve">یعكس ذلك، حیث أن أعداد الناشطین الباحثین عن العمل بلغت حسب الدیوان الوطني للإحصائیات 124.084.1 بطالا سنة 2006، وهو یعادل </w:t>
      </w:r>
      <w:r>
        <w:rPr>
          <w:lang w:bidi="ar-DZ"/>
        </w:rPr>
        <w:t>3,12</w:t>
      </w:r>
      <w:r>
        <w:rPr>
          <w:rtl/>
          <w:lang w:val="en-US" w:bidi="ar-DZ"/>
        </w:rPr>
        <w:t xml:space="preserve">%وبلغ عدد البطالین الأقل من 30 سنة 869.879 بطالا، أي </w:t>
      </w:r>
      <w:r>
        <w:rPr>
          <w:lang w:bidi="ar-DZ"/>
        </w:rPr>
        <w:t>1,70</w:t>
      </w:r>
      <w:r>
        <w:rPr>
          <w:rtl/>
          <w:lang w:val="en-US" w:bidi="ar-DZ"/>
        </w:rPr>
        <w:t xml:space="preserve"> %من إجمالي البطالین، وقدرت نسبة البطالة في الوسط الحضري بـ </w:t>
      </w:r>
      <w:r>
        <w:rPr>
          <w:lang w:bidi="ar-DZ"/>
        </w:rPr>
        <w:t>62,6</w:t>
      </w:r>
      <w:r>
        <w:rPr>
          <w:rtl/>
          <w:lang w:val="en-US" w:bidi="ar-DZ"/>
        </w:rPr>
        <w:t xml:space="preserve">% مقابل </w:t>
      </w:r>
      <w:r>
        <w:rPr>
          <w:lang w:bidi="ar-DZ"/>
        </w:rPr>
        <w:t>37,4</w:t>
      </w:r>
      <w:r>
        <w:rPr>
          <w:rtl/>
          <w:lang w:val="en-US" w:bidi="ar-DZ"/>
        </w:rPr>
        <w:t>%في الوسط الریفي و</w:t>
      </w:r>
      <w:r>
        <w:rPr>
          <w:rFonts w:hint="cs"/>
          <w:rtl/>
          <w:lang w:val="en-US" w:bidi="ar-DZ"/>
        </w:rPr>
        <w:t>و</w:t>
      </w:r>
      <w:r>
        <w:rPr>
          <w:rtl/>
          <w:lang w:val="en-US" w:bidi="ar-DZ"/>
        </w:rPr>
        <w:t>صل</w:t>
      </w:r>
      <w:r>
        <w:rPr>
          <w:rFonts w:hint="cs"/>
          <w:rtl/>
          <w:lang w:val="en-US" w:bidi="ar-DZ"/>
        </w:rPr>
        <w:t>ت</w:t>
      </w:r>
      <w:r>
        <w:rPr>
          <w:rtl/>
          <w:lang w:val="en-US" w:bidi="ar-DZ"/>
        </w:rPr>
        <w:t xml:space="preserve"> نسبة البطالة سنة 2009 إلى حوالي </w:t>
      </w:r>
      <w:r>
        <w:rPr>
          <w:lang w:bidi="ar-DZ"/>
        </w:rPr>
        <w:t>10,16</w:t>
      </w:r>
      <w:r>
        <w:rPr>
          <w:rtl/>
          <w:lang w:val="en-US" w:bidi="ar-DZ"/>
        </w:rPr>
        <w:t>% نتیجة لتحسن الظروف السیاسیة والأمنیة في البلاد، لتضل نسبة البطا</w:t>
      </w:r>
      <w:r w:rsidR="006B1463">
        <w:rPr>
          <w:rtl/>
          <w:lang w:val="en-US" w:bidi="ar-DZ"/>
        </w:rPr>
        <w:t>لة تتراوح بین 10 و11 % إلى أن ت</w:t>
      </w:r>
      <w:r>
        <w:rPr>
          <w:rtl/>
          <w:lang w:val="en-US" w:bidi="ar-DZ"/>
        </w:rPr>
        <w:t>صل إلى</w:t>
      </w:r>
      <w:r>
        <w:rPr>
          <w:lang w:bidi="ar-DZ"/>
        </w:rPr>
        <w:t>12,14</w:t>
      </w:r>
      <w:r>
        <w:rPr>
          <w:rtl/>
          <w:lang w:val="en-US" w:bidi="ar-DZ"/>
        </w:rPr>
        <w:t xml:space="preserve"> % سنة 2018، لتنخفض سنة 2019 الى </w:t>
      </w:r>
      <w:r>
        <w:rPr>
          <w:lang w:bidi="ar-DZ"/>
        </w:rPr>
        <w:t>11,70</w:t>
      </w:r>
      <w:r>
        <w:rPr>
          <w:rtl/>
          <w:lang w:val="en-US" w:bidi="ar-DZ"/>
        </w:rPr>
        <w:t xml:space="preserve">،% أي بنسبة انخفاض تقدر بـ </w:t>
      </w:r>
      <w:r>
        <w:rPr>
          <w:lang w:bidi="ar-DZ"/>
        </w:rPr>
        <w:t>63,3</w:t>
      </w:r>
      <w:r>
        <w:rPr>
          <w:rtl/>
          <w:lang w:val="en-US" w:bidi="ar-DZ"/>
        </w:rPr>
        <w:t xml:space="preserve"> %، ثم ارتفعت سنة 2020 بنسبة</w:t>
      </w:r>
      <w:r>
        <w:rPr>
          <w:lang w:bidi="ar-DZ"/>
        </w:rPr>
        <w:t xml:space="preserve">60,12 </w:t>
      </w:r>
      <w:r>
        <w:rPr>
          <w:rtl/>
          <w:lang w:val="en-US" w:bidi="ar-DZ"/>
        </w:rPr>
        <w:t xml:space="preserve"> </w:t>
      </w:r>
      <w:r>
        <w:rPr>
          <w:lang w:bidi="ar-DZ"/>
        </w:rPr>
        <w:t xml:space="preserve">% </w:t>
      </w:r>
      <w:r>
        <w:rPr>
          <w:rtl/>
          <w:lang w:val="en-US" w:bidi="ar-DZ"/>
        </w:rPr>
        <w:t xml:space="preserve"> وهذا نتيجة لتراجع أسعار النفط خلال هذه السنة، كما كان لجائحة كورونا القسط الأوفر في شل اقتصاديات دول العالم عامة والجزائر بالأخص</w:t>
      </w:r>
      <w:r>
        <w:rPr>
          <w:vertAlign w:val="superscript"/>
          <w:rtl/>
          <w:lang w:val="en-US" w:bidi="ar-DZ"/>
        </w:rPr>
        <w:t xml:space="preserve"> </w:t>
      </w:r>
      <w:r>
        <w:rPr>
          <w:rtl/>
          <w:lang w:val="en-US" w:bidi="ar-DZ"/>
        </w:rPr>
        <w:t>(حفاصي وخليل، 2021).</w:t>
      </w:r>
    </w:p>
    <w:p w14:paraId="29265764" w14:textId="77777777" w:rsidR="00D3252E" w:rsidRDefault="00702ED6">
      <w:pPr>
        <w:tabs>
          <w:tab w:val="clear" w:pos="4755"/>
          <w:tab w:val="clear" w:pos="6885"/>
        </w:tabs>
        <w:bidi w:val="0"/>
        <w:spacing w:after="0" w:line="240" w:lineRule="auto"/>
        <w:ind w:firstLine="0"/>
        <w:contextualSpacing w:val="0"/>
        <w:jc w:val="left"/>
        <w:rPr>
          <w:b/>
          <w:bCs/>
          <w:sz w:val="32"/>
          <w:rtl/>
          <w:lang w:val="en-US" w:bidi="ar-DZ"/>
        </w:rPr>
      </w:pPr>
      <w:r>
        <w:rPr>
          <w:rtl/>
          <w:lang w:bidi="ar-DZ"/>
        </w:rPr>
        <w:br w:type="page"/>
      </w:r>
    </w:p>
    <w:p w14:paraId="3EF36421" w14:textId="77777777" w:rsidR="00D3252E" w:rsidRDefault="00702ED6">
      <w:pPr>
        <w:pStyle w:val="3"/>
        <w:rPr>
          <w:lang w:bidi="ar-DZ"/>
        </w:rPr>
      </w:pPr>
      <w:bookmarkStart w:id="1121" w:name="_Toc159361298"/>
      <w:bookmarkStart w:id="1122" w:name="_Toc170062801"/>
      <w:bookmarkStart w:id="1123" w:name="_Toc170063340"/>
      <w:bookmarkStart w:id="1124" w:name="_Toc170063753"/>
      <w:r>
        <w:rPr>
          <w:rtl/>
          <w:lang w:bidi="ar-DZ"/>
        </w:rPr>
        <w:lastRenderedPageBreak/>
        <w:t>المطلب الرابع: الأداء الاقتصادي للجمهورية التونسية</w:t>
      </w:r>
      <w:bookmarkEnd w:id="1121"/>
      <w:bookmarkEnd w:id="1122"/>
      <w:bookmarkEnd w:id="1123"/>
      <w:bookmarkEnd w:id="1124"/>
    </w:p>
    <w:p w14:paraId="1A5526CC" w14:textId="77777777" w:rsidR="00D3252E" w:rsidRDefault="00702ED6">
      <w:pPr>
        <w:pStyle w:val="4"/>
      </w:pPr>
      <w:bookmarkStart w:id="1125" w:name="_Toc170062802"/>
      <w:bookmarkStart w:id="1126" w:name="_Toc170063754"/>
      <w:r>
        <w:rPr>
          <w:rFonts w:hint="cs"/>
          <w:rtl/>
        </w:rPr>
        <w:t xml:space="preserve">1. </w:t>
      </w:r>
      <w:r>
        <w:rPr>
          <w:rtl/>
        </w:rPr>
        <w:t>الناتج المحلي الإجمالي لتونس :</w:t>
      </w:r>
      <w:bookmarkEnd w:id="1125"/>
      <w:bookmarkEnd w:id="1126"/>
      <w:r>
        <w:rPr>
          <w:rtl/>
        </w:rPr>
        <w:t xml:space="preserve"> </w:t>
      </w:r>
    </w:p>
    <w:p w14:paraId="4FBE2DA9" w14:textId="77777777" w:rsidR="00D3252E" w:rsidRDefault="00702ED6">
      <w:pPr>
        <w:rPr>
          <w:lang w:val="en-US" w:bidi="ar-DZ"/>
        </w:rPr>
      </w:pPr>
      <w:r>
        <w:rPr>
          <w:rtl/>
          <w:lang w:val="en-US" w:bidi="ar-DZ"/>
        </w:rPr>
        <w:t xml:space="preserve">تعتمد الجمهورية التونسية في نمو ناتجها المحلي الاجمالي اعتمادا كليا على عدة قطاعات نذكر منا ما يلي: </w:t>
      </w:r>
    </w:p>
    <w:p w14:paraId="4DEA8628" w14:textId="77777777" w:rsidR="00D3252E" w:rsidRDefault="00702ED6" w:rsidP="00F82A53">
      <w:pPr>
        <w:pStyle w:val="21"/>
        <w:rPr>
          <w:sz w:val="24"/>
          <w:szCs w:val="24"/>
          <w:lang w:val="en-US"/>
        </w:rPr>
      </w:pPr>
      <w:r>
        <w:rPr>
          <w:b/>
          <w:bCs/>
          <w:rtl/>
          <w:lang w:val="en-US"/>
        </w:rPr>
        <w:t>القطاع الصناعي</w:t>
      </w:r>
      <w:r>
        <w:rPr>
          <w:rtl/>
          <w:lang w:val="en-US"/>
        </w:rPr>
        <w:t>: يدعم التنوع الصناعي النمو الاقتصادي، حيث تعتبر تونس سادس دولة في مجال القطاع الصناعي في قارة أفريقيا، ويتكوّن القطاع الصِّناعي التونسي من العديد من الشركات والتي يفوق عددها 5700 شركة، إذ إنّ ما يُقارب 34% من هذه الشركات تُنتج المنسوجات والملابس، وما يُقارب 18% منها تُصنّع منتجات غذائية.</w:t>
      </w:r>
      <w:r>
        <w:rPr>
          <w:rFonts w:hint="cs"/>
          <w:rtl/>
          <w:lang w:val="en-US"/>
        </w:rPr>
        <w:t xml:space="preserve"> </w:t>
      </w:r>
    </w:p>
    <w:p w14:paraId="39299D99" w14:textId="77777777" w:rsidR="00D3252E" w:rsidRDefault="00702ED6" w:rsidP="0043717E">
      <w:pPr>
        <w:rPr>
          <w:sz w:val="24"/>
          <w:szCs w:val="24"/>
          <w:lang w:val="en-US" w:bidi="ar-DZ"/>
        </w:rPr>
      </w:pPr>
      <w:r>
        <w:rPr>
          <w:rtl/>
          <w:lang w:val="en-US" w:bidi="ar-DZ"/>
        </w:rPr>
        <w:t xml:space="preserve">كما يستوعب قطاع الصناعات التحويلية المتمثّل بتصنيع النسيج والجلود ما يُقارب نصف إجمالي القوى العاملة في البلاد، فيما تحتل الصناعات الزراعيّة المرتّبة الثانية ضمن أهم الصناعات، بما فيها تعليب الأسماك، والفواكه، والخضروات، وطحن الدقيق، ومعالجة زيت الزيتون؛ وتكرير السكر، بينما يأتي إنتاج المعدّات الميكانيكية والكهربائية في المرتبة الثالثة، بالإضافة إلى أنّ تونس تُعدّ من أكبر منتجي الفوسفات في العالم؛ لذلك فإنّ تصنيف الأسمدة الفوسفاتية فيها يُهيمن على صناعات معالجة المعادن </w:t>
      </w:r>
      <w:r>
        <w:rPr>
          <w:sz w:val="24"/>
          <w:szCs w:val="24"/>
          <w:lang w:bidi="ar-DZ"/>
        </w:rPr>
        <w:t>(nationsencyclopedia,</w:t>
      </w:r>
      <w:r w:rsidR="0043717E">
        <w:rPr>
          <w:sz w:val="24"/>
          <w:szCs w:val="24"/>
          <w:lang w:bidi="ar-DZ"/>
        </w:rPr>
        <w:t>2021</w:t>
      </w:r>
      <w:r>
        <w:rPr>
          <w:sz w:val="24"/>
          <w:szCs w:val="24"/>
          <w:lang w:bidi="ar-DZ"/>
        </w:rPr>
        <w:t>)</w:t>
      </w:r>
      <w:r>
        <w:rPr>
          <w:sz w:val="24"/>
          <w:szCs w:val="24"/>
          <w:rtl/>
          <w:lang w:val="en-US" w:bidi="ar-DZ"/>
        </w:rPr>
        <w:t>.</w:t>
      </w:r>
    </w:p>
    <w:p w14:paraId="0C8FD419" w14:textId="77777777" w:rsidR="00D3252E" w:rsidRDefault="00702ED6" w:rsidP="00F82A53">
      <w:pPr>
        <w:pStyle w:val="21"/>
        <w:rPr>
          <w:lang w:val="en-US"/>
        </w:rPr>
      </w:pPr>
      <w:r>
        <w:rPr>
          <w:b/>
          <w:bCs/>
          <w:rtl/>
          <w:lang w:val="en-US"/>
        </w:rPr>
        <w:t>القطاع السياحي</w:t>
      </w:r>
      <w:r w:rsidR="00E46D3B">
        <w:rPr>
          <w:rtl/>
          <w:lang w:val="en-US"/>
        </w:rPr>
        <w:t xml:space="preserve">: </w:t>
      </w:r>
      <w:r>
        <w:rPr>
          <w:rtl/>
          <w:lang w:val="en-US"/>
        </w:rPr>
        <w:t>يساهم هذا القطاع بمداخيله الهائلة مساهمة فعالة في نمو الناتج المحلي الإجمالي فهو يعتبر قطاعا استراتيجيا، ولذلك كان من أولى أولويات السلطات التونسية تأهيل القطاع الفندقي وتهيئة أماكن الترفيه.</w:t>
      </w:r>
      <w:r>
        <w:rPr>
          <w:rFonts w:hint="cs"/>
          <w:rtl/>
          <w:lang w:val="en-US"/>
        </w:rPr>
        <w:t xml:space="preserve"> </w:t>
      </w:r>
    </w:p>
    <w:p w14:paraId="04C86A93" w14:textId="77777777" w:rsidR="00D3252E" w:rsidRDefault="00702ED6">
      <w:pPr>
        <w:rPr>
          <w:lang w:val="en-US" w:bidi="ar-DZ"/>
        </w:rPr>
      </w:pPr>
      <w:r>
        <w:rPr>
          <w:rtl/>
          <w:lang w:val="en-US" w:bidi="ar-DZ"/>
        </w:rPr>
        <w:t xml:space="preserve">جلب الاستثمار الأجنبي المباشر حيث نجد أنّ السلطات التونسية وضعت هذا الأمر من صميم اهتماماتها، فأخذت في إعادة هيكلة الاقتصاد وذلك بإصلاح المنظومة القانونية الخاصة بالاستثمار وكذا المنظومة المصرفية (بوسخان وحاكمي، 2021). </w:t>
      </w:r>
    </w:p>
    <w:p w14:paraId="17AD3251" w14:textId="77777777" w:rsidR="00D3252E" w:rsidRDefault="00702ED6">
      <w:pPr>
        <w:rPr>
          <w:rtl/>
          <w:lang w:val="en-US" w:bidi="ar-DZ"/>
        </w:rPr>
      </w:pPr>
      <w:r>
        <w:rPr>
          <w:rtl/>
          <w:lang w:val="en-US" w:bidi="ar-DZ"/>
        </w:rPr>
        <w:t>وفيما يلي سنتعرف على نسبة نمو الناتج المحلي الإجمالي في تونس للفترة ( 2000- 2020 ) والتي تم أخذها من البيانات المفتوحة للبنك الدولي، والجدول والشكل التاليين يوضحان ذلك.</w:t>
      </w:r>
    </w:p>
    <w:p w14:paraId="4729D643" w14:textId="77777777" w:rsidR="00BA2624" w:rsidRDefault="00BA2624">
      <w:pPr>
        <w:rPr>
          <w:rtl/>
          <w:lang w:val="en-US" w:bidi="ar-DZ"/>
        </w:rPr>
      </w:pPr>
    </w:p>
    <w:p w14:paraId="430E27A9" w14:textId="77777777" w:rsidR="00BA2624" w:rsidRDefault="00BA2624">
      <w:pPr>
        <w:rPr>
          <w:rtl/>
          <w:lang w:val="en-US" w:bidi="ar-DZ"/>
        </w:rPr>
      </w:pPr>
    </w:p>
    <w:p w14:paraId="533C22EF" w14:textId="77777777" w:rsidR="00BA2624" w:rsidRDefault="00BA2624">
      <w:pPr>
        <w:rPr>
          <w:rtl/>
          <w:lang w:val="en-US" w:bidi="ar-DZ"/>
        </w:rPr>
      </w:pPr>
    </w:p>
    <w:p w14:paraId="2D8BA0F8" w14:textId="77777777" w:rsidR="00BA2624" w:rsidRDefault="00BA2624">
      <w:pPr>
        <w:rPr>
          <w:lang w:val="en-US" w:bidi="ar-DZ"/>
        </w:rPr>
      </w:pPr>
    </w:p>
    <w:p w14:paraId="6A7007A5" w14:textId="77777777" w:rsidR="00D3252E" w:rsidRDefault="00702ED6" w:rsidP="00BA2624">
      <w:pPr>
        <w:pStyle w:val="tab"/>
        <w:rPr>
          <w:rtl/>
          <w:lang w:val="en-US"/>
        </w:rPr>
      </w:pPr>
      <w:bookmarkStart w:id="1127" w:name="_Toc159361787"/>
      <w:bookmarkStart w:id="1128" w:name="_Toc170071423"/>
      <w:r>
        <w:rPr>
          <w:rtl/>
          <w:lang w:val="en-US"/>
        </w:rPr>
        <w:lastRenderedPageBreak/>
        <w:t>الجدول رقم (</w:t>
      </w:r>
      <w:r>
        <w:rPr>
          <w:rFonts w:hint="cs"/>
          <w:rtl/>
          <w:lang w:val="en-US"/>
        </w:rPr>
        <w:t>46</w:t>
      </w:r>
      <w:r>
        <w:rPr>
          <w:rtl/>
          <w:lang w:val="en-US"/>
        </w:rPr>
        <w:t>): يبين نسبة نمو الناتج المحلي الإجمالي لتونس للفترة ( 2000 – 2021 )</w:t>
      </w:r>
      <w:bookmarkEnd w:id="1127"/>
      <w:bookmarkEnd w:id="1128"/>
      <w:r>
        <w:rPr>
          <w:lang w:val="en-US"/>
        </w:rPr>
        <w:t xml:space="preserve"> </w:t>
      </w:r>
    </w:p>
    <w:p w14:paraId="66E223F3" w14:textId="77777777" w:rsidR="00D3252E" w:rsidRPr="00E46D3B" w:rsidRDefault="00E46D3B" w:rsidP="00E46D3B">
      <w:pPr>
        <w:pStyle w:val="1fb"/>
        <w:jc w:val="center"/>
        <w:rPr>
          <w:b/>
          <w:bCs/>
          <w:sz w:val="24"/>
          <w:szCs w:val="24"/>
        </w:rPr>
      </w:pPr>
      <w:r>
        <w:rPr>
          <w:rFonts w:hint="cs"/>
          <w:b/>
          <w:bCs/>
          <w:sz w:val="24"/>
          <w:szCs w:val="24"/>
          <w:rtl/>
        </w:rPr>
        <w:t xml:space="preserve">                                                                                                                        </w:t>
      </w:r>
      <w:r w:rsidR="00702ED6" w:rsidRPr="00E46D3B">
        <w:rPr>
          <w:b/>
          <w:bCs/>
          <w:sz w:val="24"/>
          <w:szCs w:val="24"/>
          <w:rtl/>
        </w:rPr>
        <w:t>(</w:t>
      </w:r>
      <w:r w:rsidR="00702ED6" w:rsidRPr="00E46D3B">
        <w:rPr>
          <w:b/>
          <w:bCs/>
          <w:sz w:val="22"/>
          <w:szCs w:val="24"/>
          <w:rtl/>
        </w:rPr>
        <w:t>الوحدة بالمليار دولار</w:t>
      </w:r>
      <w:r w:rsidR="00702ED6" w:rsidRPr="00E46D3B">
        <w:rPr>
          <w:b/>
          <w:bCs/>
          <w:sz w:val="24"/>
          <w:szCs w:val="24"/>
          <w:rtl/>
        </w:rPr>
        <w:t>)</w:t>
      </w:r>
      <w:r w:rsidR="00702ED6" w:rsidRPr="00E46D3B">
        <w:rPr>
          <w:b/>
          <w:bCs/>
          <w:sz w:val="22"/>
          <w:szCs w:val="24"/>
          <w:rtl/>
        </w:rPr>
        <w:t xml:space="preserve"> </w:t>
      </w:r>
    </w:p>
    <w:tbl>
      <w:tblPr>
        <w:tblStyle w:val="210"/>
        <w:bidiVisual/>
        <w:tblW w:w="0" w:type="auto"/>
        <w:jc w:val="center"/>
        <w:tblLook w:val="04A0" w:firstRow="1" w:lastRow="0" w:firstColumn="1" w:lastColumn="0" w:noHBand="0" w:noVBand="1"/>
      </w:tblPr>
      <w:tblGrid>
        <w:gridCol w:w="2835"/>
        <w:gridCol w:w="548"/>
        <w:gridCol w:w="548"/>
        <w:gridCol w:w="548"/>
        <w:gridCol w:w="548"/>
        <w:gridCol w:w="548"/>
        <w:gridCol w:w="548"/>
        <w:gridCol w:w="548"/>
        <w:gridCol w:w="548"/>
        <w:gridCol w:w="548"/>
        <w:gridCol w:w="644"/>
        <w:gridCol w:w="548"/>
      </w:tblGrid>
      <w:tr w:rsidR="00D3252E" w14:paraId="166ABE22" w14:textId="77777777">
        <w:trPr>
          <w:cantSplit/>
          <w:trHeight w:val="737"/>
          <w:jc w:val="center"/>
        </w:trPr>
        <w:tc>
          <w:tcPr>
            <w:tcW w:w="2835" w:type="dxa"/>
            <w:shd w:val="pct40" w:color="auto" w:fill="auto"/>
            <w:vAlign w:val="center"/>
          </w:tcPr>
          <w:p w14:paraId="0C8A0768" w14:textId="77777777" w:rsidR="00D3252E" w:rsidRDefault="00702ED6">
            <w:pPr>
              <w:pStyle w:val="16"/>
              <w:rPr>
                <w:rtl/>
                <w:lang w:val="en-US" w:bidi="ar-DZ"/>
              </w:rPr>
            </w:pPr>
            <w:r>
              <w:rPr>
                <w:rtl/>
                <w:lang w:val="en-US" w:bidi="ar-DZ"/>
              </w:rPr>
              <w:t>السنة</w:t>
            </w:r>
          </w:p>
        </w:tc>
        <w:tc>
          <w:tcPr>
            <w:tcW w:w="0" w:type="auto"/>
            <w:shd w:val="pct40" w:color="auto" w:fill="auto"/>
            <w:textDirection w:val="btLr"/>
            <w:vAlign w:val="center"/>
          </w:tcPr>
          <w:p w14:paraId="264AEA5D" w14:textId="77777777" w:rsidR="00D3252E" w:rsidRDefault="00702ED6">
            <w:pPr>
              <w:pStyle w:val="16"/>
              <w:rPr>
                <w:rtl/>
                <w:lang w:val="en-US" w:bidi="ar-DZ"/>
              </w:rPr>
            </w:pPr>
            <w:r>
              <w:rPr>
                <w:rtl/>
                <w:lang w:val="en-US" w:bidi="ar-DZ"/>
              </w:rPr>
              <w:t>2000</w:t>
            </w:r>
          </w:p>
        </w:tc>
        <w:tc>
          <w:tcPr>
            <w:tcW w:w="0" w:type="auto"/>
            <w:shd w:val="pct40" w:color="auto" w:fill="auto"/>
            <w:textDirection w:val="btLr"/>
            <w:vAlign w:val="center"/>
          </w:tcPr>
          <w:p w14:paraId="230DB380" w14:textId="77777777" w:rsidR="00D3252E" w:rsidRDefault="00702ED6">
            <w:pPr>
              <w:pStyle w:val="16"/>
              <w:rPr>
                <w:rtl/>
                <w:lang w:val="en-US" w:bidi="ar-DZ"/>
              </w:rPr>
            </w:pPr>
            <w:r>
              <w:rPr>
                <w:rtl/>
                <w:lang w:val="en-US" w:bidi="ar-DZ"/>
              </w:rPr>
              <w:t>2001</w:t>
            </w:r>
          </w:p>
        </w:tc>
        <w:tc>
          <w:tcPr>
            <w:tcW w:w="0" w:type="auto"/>
            <w:shd w:val="pct40" w:color="auto" w:fill="auto"/>
            <w:textDirection w:val="btLr"/>
            <w:vAlign w:val="center"/>
          </w:tcPr>
          <w:p w14:paraId="5FABF470" w14:textId="77777777" w:rsidR="00D3252E" w:rsidRDefault="00702ED6">
            <w:pPr>
              <w:pStyle w:val="16"/>
              <w:rPr>
                <w:rtl/>
                <w:lang w:val="en-US" w:bidi="ar-DZ"/>
              </w:rPr>
            </w:pPr>
            <w:r>
              <w:rPr>
                <w:rtl/>
                <w:lang w:val="en-US" w:bidi="ar-DZ"/>
              </w:rPr>
              <w:t>2002</w:t>
            </w:r>
          </w:p>
        </w:tc>
        <w:tc>
          <w:tcPr>
            <w:tcW w:w="0" w:type="auto"/>
            <w:shd w:val="pct40" w:color="auto" w:fill="auto"/>
            <w:textDirection w:val="btLr"/>
            <w:vAlign w:val="center"/>
          </w:tcPr>
          <w:p w14:paraId="62CD5CB4" w14:textId="77777777" w:rsidR="00D3252E" w:rsidRDefault="00702ED6">
            <w:pPr>
              <w:pStyle w:val="16"/>
              <w:rPr>
                <w:rtl/>
                <w:lang w:val="en-US" w:bidi="ar-DZ"/>
              </w:rPr>
            </w:pPr>
            <w:r>
              <w:rPr>
                <w:rtl/>
                <w:lang w:val="en-US" w:bidi="ar-DZ"/>
              </w:rPr>
              <w:t>2003</w:t>
            </w:r>
          </w:p>
        </w:tc>
        <w:tc>
          <w:tcPr>
            <w:tcW w:w="0" w:type="auto"/>
            <w:shd w:val="pct40" w:color="auto" w:fill="auto"/>
            <w:textDirection w:val="btLr"/>
            <w:vAlign w:val="center"/>
          </w:tcPr>
          <w:p w14:paraId="7B6A546E" w14:textId="77777777" w:rsidR="00D3252E" w:rsidRDefault="00702ED6">
            <w:pPr>
              <w:pStyle w:val="16"/>
              <w:rPr>
                <w:rtl/>
                <w:lang w:val="en-US" w:bidi="ar-DZ"/>
              </w:rPr>
            </w:pPr>
            <w:r>
              <w:rPr>
                <w:rtl/>
                <w:lang w:val="en-US" w:bidi="ar-DZ"/>
              </w:rPr>
              <w:t>2004</w:t>
            </w:r>
          </w:p>
        </w:tc>
        <w:tc>
          <w:tcPr>
            <w:tcW w:w="0" w:type="auto"/>
            <w:shd w:val="pct40" w:color="auto" w:fill="auto"/>
            <w:textDirection w:val="btLr"/>
            <w:vAlign w:val="center"/>
          </w:tcPr>
          <w:p w14:paraId="39360782" w14:textId="77777777" w:rsidR="00D3252E" w:rsidRDefault="00702ED6">
            <w:pPr>
              <w:pStyle w:val="16"/>
              <w:rPr>
                <w:rtl/>
                <w:lang w:val="en-US" w:bidi="ar-DZ"/>
              </w:rPr>
            </w:pPr>
            <w:r>
              <w:rPr>
                <w:rtl/>
                <w:lang w:val="en-US" w:bidi="ar-DZ"/>
              </w:rPr>
              <w:t>2005</w:t>
            </w:r>
          </w:p>
        </w:tc>
        <w:tc>
          <w:tcPr>
            <w:tcW w:w="0" w:type="auto"/>
            <w:shd w:val="pct40" w:color="auto" w:fill="auto"/>
            <w:textDirection w:val="btLr"/>
            <w:vAlign w:val="center"/>
          </w:tcPr>
          <w:p w14:paraId="68CAD054" w14:textId="77777777" w:rsidR="00D3252E" w:rsidRDefault="00702ED6">
            <w:pPr>
              <w:pStyle w:val="16"/>
              <w:rPr>
                <w:rtl/>
                <w:lang w:val="en-US" w:bidi="ar-DZ"/>
              </w:rPr>
            </w:pPr>
            <w:r>
              <w:rPr>
                <w:rtl/>
                <w:lang w:val="en-US" w:bidi="ar-DZ"/>
              </w:rPr>
              <w:t>2006</w:t>
            </w:r>
          </w:p>
        </w:tc>
        <w:tc>
          <w:tcPr>
            <w:tcW w:w="0" w:type="auto"/>
            <w:shd w:val="pct40" w:color="auto" w:fill="auto"/>
            <w:textDirection w:val="btLr"/>
            <w:vAlign w:val="center"/>
          </w:tcPr>
          <w:p w14:paraId="47A71902" w14:textId="77777777" w:rsidR="00D3252E" w:rsidRDefault="00702ED6">
            <w:pPr>
              <w:pStyle w:val="16"/>
              <w:rPr>
                <w:rtl/>
                <w:lang w:val="en-US" w:bidi="ar-DZ"/>
              </w:rPr>
            </w:pPr>
            <w:r>
              <w:rPr>
                <w:rtl/>
                <w:lang w:val="en-US" w:bidi="ar-DZ"/>
              </w:rPr>
              <w:t>2007</w:t>
            </w:r>
          </w:p>
        </w:tc>
        <w:tc>
          <w:tcPr>
            <w:tcW w:w="0" w:type="auto"/>
            <w:shd w:val="pct40" w:color="auto" w:fill="auto"/>
            <w:textDirection w:val="btLr"/>
            <w:vAlign w:val="center"/>
          </w:tcPr>
          <w:p w14:paraId="70772A2E" w14:textId="77777777" w:rsidR="00D3252E" w:rsidRDefault="00702ED6">
            <w:pPr>
              <w:pStyle w:val="16"/>
              <w:rPr>
                <w:rtl/>
                <w:lang w:val="en-US" w:bidi="ar-DZ"/>
              </w:rPr>
            </w:pPr>
            <w:r>
              <w:rPr>
                <w:rtl/>
                <w:lang w:val="en-US" w:bidi="ar-DZ"/>
              </w:rPr>
              <w:t>2008</w:t>
            </w:r>
          </w:p>
        </w:tc>
        <w:tc>
          <w:tcPr>
            <w:tcW w:w="0" w:type="auto"/>
            <w:shd w:val="pct40" w:color="auto" w:fill="auto"/>
            <w:textDirection w:val="btLr"/>
            <w:vAlign w:val="center"/>
          </w:tcPr>
          <w:p w14:paraId="269A195A" w14:textId="77777777" w:rsidR="00D3252E" w:rsidRDefault="00702ED6">
            <w:pPr>
              <w:pStyle w:val="16"/>
              <w:rPr>
                <w:rtl/>
                <w:lang w:val="en-US" w:bidi="ar-DZ"/>
              </w:rPr>
            </w:pPr>
            <w:r>
              <w:rPr>
                <w:rtl/>
                <w:lang w:val="en-US" w:bidi="ar-DZ"/>
              </w:rPr>
              <w:t>2009</w:t>
            </w:r>
          </w:p>
        </w:tc>
        <w:tc>
          <w:tcPr>
            <w:tcW w:w="0" w:type="auto"/>
            <w:shd w:val="pct40" w:color="auto" w:fill="auto"/>
            <w:textDirection w:val="btLr"/>
            <w:vAlign w:val="center"/>
          </w:tcPr>
          <w:p w14:paraId="00CB683E" w14:textId="77777777" w:rsidR="00D3252E" w:rsidRDefault="00702ED6">
            <w:pPr>
              <w:pStyle w:val="16"/>
              <w:rPr>
                <w:rtl/>
                <w:lang w:val="en-US" w:bidi="ar-DZ"/>
              </w:rPr>
            </w:pPr>
            <w:r>
              <w:rPr>
                <w:rtl/>
                <w:lang w:val="en-US" w:bidi="ar-DZ"/>
              </w:rPr>
              <w:t>2010</w:t>
            </w:r>
          </w:p>
        </w:tc>
      </w:tr>
      <w:tr w:rsidR="00D3252E" w14:paraId="32145A95" w14:textId="77777777">
        <w:trPr>
          <w:cantSplit/>
          <w:trHeight w:val="794"/>
          <w:jc w:val="center"/>
        </w:trPr>
        <w:tc>
          <w:tcPr>
            <w:tcW w:w="2835" w:type="dxa"/>
            <w:tcBorders>
              <w:bottom w:val="single" w:sz="4" w:space="0" w:color="auto"/>
            </w:tcBorders>
            <w:shd w:val="pct40" w:color="auto" w:fill="auto"/>
            <w:vAlign w:val="center"/>
          </w:tcPr>
          <w:p w14:paraId="180CED41" w14:textId="77777777" w:rsidR="00D3252E" w:rsidRDefault="00702ED6">
            <w:pPr>
              <w:pStyle w:val="16"/>
              <w:rPr>
                <w:rtl/>
                <w:lang w:val="en-US" w:bidi="ar-DZ"/>
              </w:rPr>
            </w:pPr>
            <w:r>
              <w:rPr>
                <w:rtl/>
                <w:lang w:val="en-US" w:bidi="ar-DZ"/>
              </w:rPr>
              <w:t>الناتج المحلي الإجمالي</w:t>
            </w:r>
          </w:p>
        </w:tc>
        <w:tc>
          <w:tcPr>
            <w:tcW w:w="0" w:type="auto"/>
            <w:tcBorders>
              <w:bottom w:val="single" w:sz="4" w:space="0" w:color="auto"/>
            </w:tcBorders>
            <w:textDirection w:val="btLr"/>
            <w:vAlign w:val="center"/>
          </w:tcPr>
          <w:p w14:paraId="42F69FDB" w14:textId="77777777" w:rsidR="00D3252E" w:rsidRDefault="00702ED6">
            <w:pPr>
              <w:pStyle w:val="16"/>
              <w:rPr>
                <w:rtl/>
                <w:lang w:val="en-US" w:bidi="ar-DZ"/>
              </w:rPr>
            </w:pPr>
            <w:r>
              <w:rPr>
                <w:rtl/>
                <w:lang w:val="en-US" w:bidi="ar-DZ"/>
              </w:rPr>
              <w:t>21.47</w:t>
            </w:r>
          </w:p>
        </w:tc>
        <w:tc>
          <w:tcPr>
            <w:tcW w:w="0" w:type="auto"/>
            <w:tcBorders>
              <w:bottom w:val="single" w:sz="4" w:space="0" w:color="auto"/>
            </w:tcBorders>
            <w:textDirection w:val="btLr"/>
            <w:vAlign w:val="center"/>
          </w:tcPr>
          <w:p w14:paraId="0A5F7076" w14:textId="77777777" w:rsidR="00D3252E" w:rsidRDefault="00702ED6">
            <w:pPr>
              <w:pStyle w:val="16"/>
              <w:rPr>
                <w:rtl/>
                <w:lang w:val="en-US" w:bidi="ar-DZ"/>
              </w:rPr>
            </w:pPr>
            <w:r>
              <w:rPr>
                <w:rtl/>
                <w:lang w:val="en-US" w:bidi="ar-DZ"/>
              </w:rPr>
              <w:t>22.07</w:t>
            </w:r>
          </w:p>
        </w:tc>
        <w:tc>
          <w:tcPr>
            <w:tcW w:w="0" w:type="auto"/>
            <w:tcBorders>
              <w:bottom w:val="single" w:sz="4" w:space="0" w:color="auto"/>
            </w:tcBorders>
            <w:textDirection w:val="btLr"/>
            <w:vAlign w:val="center"/>
          </w:tcPr>
          <w:p w14:paraId="0A6A1D36" w14:textId="77777777" w:rsidR="00D3252E" w:rsidRDefault="00702ED6">
            <w:pPr>
              <w:pStyle w:val="16"/>
              <w:rPr>
                <w:rtl/>
                <w:lang w:val="en-US" w:bidi="ar-DZ"/>
              </w:rPr>
            </w:pPr>
            <w:r>
              <w:rPr>
                <w:rtl/>
                <w:lang w:val="en-US" w:bidi="ar-DZ"/>
              </w:rPr>
              <w:t>23.14</w:t>
            </w:r>
          </w:p>
        </w:tc>
        <w:tc>
          <w:tcPr>
            <w:tcW w:w="0" w:type="auto"/>
            <w:tcBorders>
              <w:bottom w:val="single" w:sz="4" w:space="0" w:color="auto"/>
            </w:tcBorders>
            <w:textDirection w:val="btLr"/>
            <w:vAlign w:val="center"/>
          </w:tcPr>
          <w:p w14:paraId="23EF58E4" w14:textId="77777777" w:rsidR="00D3252E" w:rsidRDefault="00702ED6">
            <w:pPr>
              <w:pStyle w:val="16"/>
              <w:rPr>
                <w:rtl/>
                <w:lang w:val="en-US" w:bidi="ar-DZ"/>
              </w:rPr>
            </w:pPr>
            <w:r>
              <w:rPr>
                <w:rtl/>
                <w:lang w:val="en-US" w:bidi="ar-DZ"/>
              </w:rPr>
              <w:t>27.45</w:t>
            </w:r>
          </w:p>
        </w:tc>
        <w:tc>
          <w:tcPr>
            <w:tcW w:w="0" w:type="auto"/>
            <w:tcBorders>
              <w:bottom w:val="single" w:sz="4" w:space="0" w:color="auto"/>
            </w:tcBorders>
            <w:textDirection w:val="btLr"/>
            <w:vAlign w:val="center"/>
          </w:tcPr>
          <w:p w14:paraId="3031E61D" w14:textId="77777777" w:rsidR="00D3252E" w:rsidRDefault="00702ED6">
            <w:pPr>
              <w:pStyle w:val="16"/>
              <w:rPr>
                <w:rtl/>
                <w:lang w:val="en-US" w:bidi="ar-DZ"/>
              </w:rPr>
            </w:pPr>
            <w:r>
              <w:rPr>
                <w:rtl/>
                <w:lang w:val="en-US" w:bidi="ar-DZ"/>
              </w:rPr>
              <w:t>31.18</w:t>
            </w:r>
          </w:p>
        </w:tc>
        <w:tc>
          <w:tcPr>
            <w:tcW w:w="0" w:type="auto"/>
            <w:tcBorders>
              <w:bottom w:val="single" w:sz="4" w:space="0" w:color="auto"/>
            </w:tcBorders>
            <w:textDirection w:val="btLr"/>
            <w:vAlign w:val="center"/>
          </w:tcPr>
          <w:p w14:paraId="0555C4B9" w14:textId="77777777" w:rsidR="00D3252E" w:rsidRDefault="00702ED6">
            <w:pPr>
              <w:pStyle w:val="16"/>
              <w:rPr>
                <w:rtl/>
                <w:lang w:val="en-US" w:bidi="ar-DZ"/>
              </w:rPr>
            </w:pPr>
            <w:r>
              <w:rPr>
                <w:rtl/>
                <w:lang w:val="en-US" w:bidi="ar-DZ"/>
              </w:rPr>
              <w:t>32.27</w:t>
            </w:r>
          </w:p>
        </w:tc>
        <w:tc>
          <w:tcPr>
            <w:tcW w:w="0" w:type="auto"/>
            <w:tcBorders>
              <w:bottom w:val="single" w:sz="4" w:space="0" w:color="auto"/>
            </w:tcBorders>
            <w:textDirection w:val="btLr"/>
            <w:vAlign w:val="center"/>
          </w:tcPr>
          <w:p w14:paraId="4668AD0C" w14:textId="77777777" w:rsidR="00D3252E" w:rsidRDefault="00702ED6">
            <w:pPr>
              <w:pStyle w:val="16"/>
              <w:rPr>
                <w:rtl/>
                <w:lang w:val="en-US" w:bidi="ar-DZ"/>
              </w:rPr>
            </w:pPr>
            <w:r>
              <w:rPr>
                <w:rtl/>
                <w:lang w:val="en-US" w:bidi="ar-DZ"/>
              </w:rPr>
              <w:t>34.38</w:t>
            </w:r>
          </w:p>
        </w:tc>
        <w:tc>
          <w:tcPr>
            <w:tcW w:w="0" w:type="auto"/>
            <w:tcBorders>
              <w:bottom w:val="single" w:sz="4" w:space="0" w:color="auto"/>
            </w:tcBorders>
            <w:textDirection w:val="btLr"/>
            <w:vAlign w:val="center"/>
          </w:tcPr>
          <w:p w14:paraId="38C375E8" w14:textId="77777777" w:rsidR="00D3252E" w:rsidRDefault="00702ED6">
            <w:pPr>
              <w:pStyle w:val="16"/>
              <w:rPr>
                <w:rtl/>
                <w:lang w:val="en-US" w:bidi="ar-DZ"/>
              </w:rPr>
            </w:pPr>
            <w:r>
              <w:rPr>
                <w:rtl/>
                <w:lang w:val="en-US" w:bidi="ar-DZ"/>
              </w:rPr>
              <w:t>38.92</w:t>
            </w:r>
          </w:p>
        </w:tc>
        <w:tc>
          <w:tcPr>
            <w:tcW w:w="0" w:type="auto"/>
            <w:tcBorders>
              <w:bottom w:val="single" w:sz="4" w:space="0" w:color="auto"/>
            </w:tcBorders>
            <w:textDirection w:val="btLr"/>
            <w:vAlign w:val="center"/>
          </w:tcPr>
          <w:p w14:paraId="3D8F293C" w14:textId="77777777" w:rsidR="00D3252E" w:rsidRDefault="00702ED6">
            <w:pPr>
              <w:pStyle w:val="16"/>
              <w:rPr>
                <w:rtl/>
                <w:lang w:val="en-US" w:bidi="ar-DZ"/>
              </w:rPr>
            </w:pPr>
            <w:r>
              <w:rPr>
                <w:rtl/>
                <w:lang w:val="en-US" w:bidi="ar-DZ"/>
              </w:rPr>
              <w:t>44.86</w:t>
            </w:r>
          </w:p>
        </w:tc>
        <w:tc>
          <w:tcPr>
            <w:tcW w:w="0" w:type="auto"/>
            <w:tcBorders>
              <w:bottom w:val="single" w:sz="4" w:space="0" w:color="auto"/>
            </w:tcBorders>
            <w:textDirection w:val="btLr"/>
            <w:vAlign w:val="center"/>
          </w:tcPr>
          <w:p w14:paraId="382DC87A" w14:textId="77777777" w:rsidR="00D3252E" w:rsidRDefault="00702ED6">
            <w:pPr>
              <w:pStyle w:val="16"/>
              <w:rPr>
                <w:rtl/>
                <w:lang w:val="en-US" w:bidi="ar-DZ"/>
              </w:rPr>
            </w:pPr>
            <w:r>
              <w:rPr>
                <w:rtl/>
                <w:lang w:val="en-US" w:bidi="ar-DZ"/>
              </w:rPr>
              <w:t>43.46</w:t>
            </w:r>
          </w:p>
        </w:tc>
        <w:tc>
          <w:tcPr>
            <w:tcW w:w="0" w:type="auto"/>
            <w:tcBorders>
              <w:bottom w:val="single" w:sz="4" w:space="0" w:color="auto"/>
            </w:tcBorders>
            <w:textDirection w:val="btLr"/>
            <w:vAlign w:val="center"/>
          </w:tcPr>
          <w:p w14:paraId="4F70B674" w14:textId="77777777" w:rsidR="00D3252E" w:rsidRDefault="00702ED6">
            <w:pPr>
              <w:pStyle w:val="16"/>
              <w:rPr>
                <w:rtl/>
                <w:lang w:val="en-US" w:bidi="ar-DZ"/>
              </w:rPr>
            </w:pPr>
            <w:r>
              <w:rPr>
                <w:rtl/>
                <w:lang w:val="en-US" w:bidi="ar-DZ"/>
              </w:rPr>
              <w:t>46.21</w:t>
            </w:r>
          </w:p>
        </w:tc>
      </w:tr>
      <w:tr w:rsidR="00D3252E" w14:paraId="2E372E23" w14:textId="77777777">
        <w:trPr>
          <w:cantSplit/>
          <w:trHeight w:val="794"/>
          <w:jc w:val="center"/>
        </w:trPr>
        <w:tc>
          <w:tcPr>
            <w:tcW w:w="2835" w:type="dxa"/>
            <w:tcBorders>
              <w:bottom w:val="single" w:sz="4" w:space="0" w:color="auto"/>
            </w:tcBorders>
            <w:shd w:val="pct40" w:color="auto" w:fill="auto"/>
            <w:vAlign w:val="center"/>
          </w:tcPr>
          <w:p w14:paraId="51E3C2D2" w14:textId="77777777" w:rsidR="00D3252E" w:rsidRDefault="00702ED6">
            <w:pPr>
              <w:pStyle w:val="16"/>
              <w:rPr>
                <w:rtl/>
                <w:lang w:val="en-US" w:bidi="ar-DZ"/>
              </w:rPr>
            </w:pPr>
            <w:r>
              <w:rPr>
                <w:rtl/>
                <w:lang w:val="en-US" w:bidi="ar-DZ"/>
              </w:rPr>
              <w:t>نسبة نمو الناتج المحلي</w:t>
            </w:r>
          </w:p>
        </w:tc>
        <w:tc>
          <w:tcPr>
            <w:tcW w:w="0" w:type="auto"/>
            <w:tcBorders>
              <w:bottom w:val="single" w:sz="4" w:space="0" w:color="auto"/>
            </w:tcBorders>
            <w:textDirection w:val="btLr"/>
            <w:vAlign w:val="center"/>
          </w:tcPr>
          <w:p w14:paraId="29B5D113" w14:textId="77777777" w:rsidR="00D3252E" w:rsidRDefault="00702ED6">
            <w:pPr>
              <w:pStyle w:val="16"/>
              <w:rPr>
                <w:rtl/>
                <w:lang w:val="en-US" w:bidi="ar-DZ"/>
              </w:rPr>
            </w:pPr>
            <w:r>
              <w:rPr>
                <w:rtl/>
                <w:lang w:val="en-US" w:bidi="ar-DZ"/>
              </w:rPr>
              <w:t>4.70</w:t>
            </w:r>
          </w:p>
        </w:tc>
        <w:tc>
          <w:tcPr>
            <w:tcW w:w="0" w:type="auto"/>
            <w:tcBorders>
              <w:bottom w:val="single" w:sz="4" w:space="0" w:color="auto"/>
            </w:tcBorders>
            <w:textDirection w:val="btLr"/>
            <w:vAlign w:val="center"/>
          </w:tcPr>
          <w:p w14:paraId="3F229720" w14:textId="77777777" w:rsidR="00D3252E" w:rsidRDefault="00702ED6">
            <w:pPr>
              <w:pStyle w:val="16"/>
              <w:rPr>
                <w:rtl/>
                <w:lang w:val="en-US" w:bidi="ar-DZ"/>
              </w:rPr>
            </w:pPr>
            <w:r>
              <w:rPr>
                <w:rtl/>
                <w:lang w:val="en-US" w:bidi="ar-DZ"/>
              </w:rPr>
              <w:t>3.80</w:t>
            </w:r>
          </w:p>
        </w:tc>
        <w:tc>
          <w:tcPr>
            <w:tcW w:w="0" w:type="auto"/>
            <w:tcBorders>
              <w:bottom w:val="single" w:sz="4" w:space="0" w:color="auto"/>
            </w:tcBorders>
            <w:textDirection w:val="btLr"/>
            <w:vAlign w:val="center"/>
          </w:tcPr>
          <w:p w14:paraId="2D0C7C92" w14:textId="77777777" w:rsidR="00D3252E" w:rsidRDefault="00702ED6">
            <w:pPr>
              <w:pStyle w:val="16"/>
              <w:rPr>
                <w:rtl/>
                <w:lang w:val="en-US" w:bidi="ar-DZ"/>
              </w:rPr>
            </w:pPr>
            <w:r>
              <w:rPr>
                <w:rtl/>
                <w:lang w:val="en-US" w:bidi="ar-DZ"/>
              </w:rPr>
              <w:t>1.30</w:t>
            </w:r>
          </w:p>
        </w:tc>
        <w:tc>
          <w:tcPr>
            <w:tcW w:w="0" w:type="auto"/>
            <w:tcBorders>
              <w:bottom w:val="single" w:sz="4" w:space="0" w:color="auto"/>
            </w:tcBorders>
            <w:textDirection w:val="btLr"/>
            <w:vAlign w:val="center"/>
          </w:tcPr>
          <w:p w14:paraId="5313ADA0" w14:textId="77777777" w:rsidR="00D3252E" w:rsidRDefault="00702ED6">
            <w:pPr>
              <w:pStyle w:val="16"/>
              <w:rPr>
                <w:rtl/>
                <w:lang w:val="en-US" w:bidi="ar-DZ"/>
              </w:rPr>
            </w:pPr>
            <w:r>
              <w:rPr>
                <w:rtl/>
                <w:lang w:val="en-US" w:bidi="ar-DZ"/>
              </w:rPr>
              <w:t>4.70</w:t>
            </w:r>
          </w:p>
        </w:tc>
        <w:tc>
          <w:tcPr>
            <w:tcW w:w="0" w:type="auto"/>
            <w:tcBorders>
              <w:bottom w:val="single" w:sz="4" w:space="0" w:color="auto"/>
            </w:tcBorders>
            <w:textDirection w:val="btLr"/>
            <w:vAlign w:val="center"/>
          </w:tcPr>
          <w:p w14:paraId="34F8C2FE" w14:textId="77777777" w:rsidR="00D3252E" w:rsidRDefault="00702ED6">
            <w:pPr>
              <w:pStyle w:val="16"/>
              <w:rPr>
                <w:rtl/>
                <w:lang w:val="en-US" w:bidi="ar-DZ"/>
              </w:rPr>
            </w:pPr>
            <w:r>
              <w:rPr>
                <w:rtl/>
                <w:lang w:val="en-US" w:bidi="ar-DZ"/>
              </w:rPr>
              <w:t>6.20</w:t>
            </w:r>
          </w:p>
        </w:tc>
        <w:tc>
          <w:tcPr>
            <w:tcW w:w="0" w:type="auto"/>
            <w:tcBorders>
              <w:bottom w:val="single" w:sz="4" w:space="0" w:color="auto"/>
            </w:tcBorders>
            <w:textDirection w:val="btLr"/>
            <w:vAlign w:val="center"/>
          </w:tcPr>
          <w:p w14:paraId="465D6B61" w14:textId="77777777" w:rsidR="00D3252E" w:rsidRDefault="00702ED6">
            <w:pPr>
              <w:pStyle w:val="16"/>
              <w:rPr>
                <w:rtl/>
                <w:lang w:val="en-US" w:bidi="ar-DZ"/>
              </w:rPr>
            </w:pPr>
            <w:r>
              <w:rPr>
                <w:rtl/>
                <w:lang w:val="en-US" w:bidi="ar-DZ"/>
              </w:rPr>
              <w:t>3.50</w:t>
            </w:r>
          </w:p>
        </w:tc>
        <w:tc>
          <w:tcPr>
            <w:tcW w:w="0" w:type="auto"/>
            <w:tcBorders>
              <w:bottom w:val="single" w:sz="4" w:space="0" w:color="auto"/>
            </w:tcBorders>
            <w:textDirection w:val="btLr"/>
            <w:vAlign w:val="center"/>
          </w:tcPr>
          <w:p w14:paraId="08ED51AB" w14:textId="77777777" w:rsidR="00D3252E" w:rsidRDefault="00702ED6">
            <w:pPr>
              <w:pStyle w:val="16"/>
              <w:rPr>
                <w:rtl/>
                <w:lang w:val="en-US" w:bidi="ar-DZ"/>
              </w:rPr>
            </w:pPr>
            <w:r>
              <w:rPr>
                <w:rtl/>
                <w:lang w:val="en-US" w:bidi="ar-DZ"/>
              </w:rPr>
              <w:t>5.20</w:t>
            </w:r>
          </w:p>
        </w:tc>
        <w:tc>
          <w:tcPr>
            <w:tcW w:w="0" w:type="auto"/>
            <w:tcBorders>
              <w:bottom w:val="single" w:sz="4" w:space="0" w:color="auto"/>
            </w:tcBorders>
            <w:textDirection w:val="btLr"/>
            <w:vAlign w:val="center"/>
          </w:tcPr>
          <w:p w14:paraId="1362B00A" w14:textId="77777777" w:rsidR="00D3252E" w:rsidRDefault="00702ED6">
            <w:pPr>
              <w:pStyle w:val="16"/>
              <w:rPr>
                <w:rtl/>
                <w:lang w:val="en-US" w:bidi="ar-DZ"/>
              </w:rPr>
            </w:pPr>
            <w:r>
              <w:rPr>
                <w:rtl/>
                <w:lang w:val="en-US" w:bidi="ar-DZ"/>
              </w:rPr>
              <w:t>6.70</w:t>
            </w:r>
          </w:p>
        </w:tc>
        <w:tc>
          <w:tcPr>
            <w:tcW w:w="0" w:type="auto"/>
            <w:tcBorders>
              <w:bottom w:val="single" w:sz="4" w:space="0" w:color="auto"/>
            </w:tcBorders>
            <w:textDirection w:val="btLr"/>
            <w:vAlign w:val="center"/>
          </w:tcPr>
          <w:p w14:paraId="4C083BD6" w14:textId="77777777" w:rsidR="00D3252E" w:rsidRDefault="00702ED6">
            <w:pPr>
              <w:pStyle w:val="16"/>
              <w:rPr>
                <w:rtl/>
                <w:lang w:val="en-US" w:bidi="ar-DZ"/>
              </w:rPr>
            </w:pPr>
            <w:r>
              <w:rPr>
                <w:rtl/>
                <w:lang w:val="en-US" w:bidi="ar-DZ"/>
              </w:rPr>
              <w:t>4.20</w:t>
            </w:r>
          </w:p>
        </w:tc>
        <w:tc>
          <w:tcPr>
            <w:tcW w:w="0" w:type="auto"/>
            <w:tcBorders>
              <w:bottom w:val="single" w:sz="4" w:space="0" w:color="auto"/>
            </w:tcBorders>
            <w:textDirection w:val="btLr"/>
            <w:vAlign w:val="center"/>
          </w:tcPr>
          <w:p w14:paraId="72EC502A" w14:textId="77777777" w:rsidR="00D3252E" w:rsidRDefault="00702ED6">
            <w:pPr>
              <w:pStyle w:val="16"/>
              <w:rPr>
                <w:rtl/>
                <w:lang w:val="en-US" w:bidi="ar-DZ"/>
              </w:rPr>
            </w:pPr>
            <w:r>
              <w:rPr>
                <w:rtl/>
                <w:lang w:val="en-US" w:bidi="ar-DZ"/>
              </w:rPr>
              <w:t>3</w:t>
            </w:r>
          </w:p>
        </w:tc>
        <w:tc>
          <w:tcPr>
            <w:tcW w:w="0" w:type="auto"/>
            <w:tcBorders>
              <w:bottom w:val="single" w:sz="4" w:space="0" w:color="auto"/>
            </w:tcBorders>
            <w:textDirection w:val="btLr"/>
            <w:vAlign w:val="center"/>
          </w:tcPr>
          <w:p w14:paraId="6ECC49C6" w14:textId="77777777" w:rsidR="00D3252E" w:rsidRDefault="00702ED6">
            <w:pPr>
              <w:pStyle w:val="16"/>
              <w:rPr>
                <w:rtl/>
                <w:lang w:val="en-US" w:bidi="ar-DZ"/>
              </w:rPr>
            </w:pPr>
            <w:r>
              <w:rPr>
                <w:rtl/>
                <w:lang w:val="en-US" w:bidi="ar-DZ"/>
              </w:rPr>
              <w:t>3</w:t>
            </w:r>
          </w:p>
        </w:tc>
      </w:tr>
      <w:tr w:rsidR="00D3252E" w14:paraId="20707F14" w14:textId="77777777">
        <w:trPr>
          <w:cantSplit/>
          <w:trHeight w:val="737"/>
          <w:jc w:val="center"/>
        </w:trPr>
        <w:tc>
          <w:tcPr>
            <w:tcW w:w="2835" w:type="dxa"/>
            <w:shd w:val="pct40" w:color="auto" w:fill="auto"/>
            <w:vAlign w:val="center"/>
          </w:tcPr>
          <w:p w14:paraId="15F1BC46" w14:textId="77777777" w:rsidR="00D3252E" w:rsidRDefault="00702ED6">
            <w:pPr>
              <w:pStyle w:val="16"/>
              <w:rPr>
                <w:rtl/>
                <w:lang w:val="en-US" w:bidi="ar-DZ"/>
              </w:rPr>
            </w:pPr>
            <w:r>
              <w:rPr>
                <w:rtl/>
                <w:lang w:val="en-US" w:bidi="ar-DZ"/>
              </w:rPr>
              <w:t>السنة</w:t>
            </w:r>
          </w:p>
        </w:tc>
        <w:tc>
          <w:tcPr>
            <w:tcW w:w="0" w:type="auto"/>
            <w:shd w:val="pct40" w:color="auto" w:fill="auto"/>
            <w:textDirection w:val="btLr"/>
            <w:vAlign w:val="center"/>
          </w:tcPr>
          <w:p w14:paraId="75D08ECF" w14:textId="77777777" w:rsidR="00D3252E" w:rsidRDefault="00702ED6">
            <w:pPr>
              <w:pStyle w:val="16"/>
              <w:rPr>
                <w:rtl/>
                <w:lang w:val="en-US" w:bidi="ar-DZ"/>
              </w:rPr>
            </w:pPr>
            <w:r>
              <w:rPr>
                <w:rtl/>
                <w:lang w:val="en-US" w:bidi="ar-DZ"/>
              </w:rPr>
              <w:t>2011</w:t>
            </w:r>
          </w:p>
        </w:tc>
        <w:tc>
          <w:tcPr>
            <w:tcW w:w="0" w:type="auto"/>
            <w:shd w:val="pct40" w:color="auto" w:fill="auto"/>
            <w:textDirection w:val="btLr"/>
            <w:vAlign w:val="center"/>
          </w:tcPr>
          <w:p w14:paraId="5D03A30B" w14:textId="77777777" w:rsidR="00D3252E" w:rsidRDefault="00702ED6">
            <w:pPr>
              <w:pStyle w:val="16"/>
              <w:rPr>
                <w:rtl/>
                <w:lang w:val="en-US" w:bidi="ar-DZ"/>
              </w:rPr>
            </w:pPr>
            <w:r>
              <w:rPr>
                <w:rtl/>
                <w:lang w:val="en-US" w:bidi="ar-DZ"/>
              </w:rPr>
              <w:t>2012</w:t>
            </w:r>
          </w:p>
        </w:tc>
        <w:tc>
          <w:tcPr>
            <w:tcW w:w="0" w:type="auto"/>
            <w:shd w:val="pct40" w:color="auto" w:fill="auto"/>
            <w:textDirection w:val="btLr"/>
            <w:vAlign w:val="center"/>
          </w:tcPr>
          <w:p w14:paraId="6F92C2F9" w14:textId="77777777" w:rsidR="00D3252E" w:rsidRDefault="00702ED6">
            <w:pPr>
              <w:pStyle w:val="16"/>
              <w:rPr>
                <w:rtl/>
                <w:lang w:val="en-US" w:bidi="ar-DZ"/>
              </w:rPr>
            </w:pPr>
            <w:r>
              <w:rPr>
                <w:rtl/>
                <w:lang w:val="en-US" w:bidi="ar-DZ"/>
              </w:rPr>
              <w:t>2013</w:t>
            </w:r>
          </w:p>
        </w:tc>
        <w:tc>
          <w:tcPr>
            <w:tcW w:w="0" w:type="auto"/>
            <w:shd w:val="pct40" w:color="auto" w:fill="auto"/>
            <w:textDirection w:val="btLr"/>
            <w:vAlign w:val="center"/>
          </w:tcPr>
          <w:p w14:paraId="6C4EAC76" w14:textId="77777777" w:rsidR="00D3252E" w:rsidRDefault="00702ED6">
            <w:pPr>
              <w:pStyle w:val="16"/>
              <w:rPr>
                <w:rtl/>
                <w:lang w:val="en-US" w:bidi="ar-DZ"/>
              </w:rPr>
            </w:pPr>
            <w:r>
              <w:rPr>
                <w:rtl/>
                <w:lang w:val="en-US" w:bidi="ar-DZ"/>
              </w:rPr>
              <w:t>2014</w:t>
            </w:r>
          </w:p>
        </w:tc>
        <w:tc>
          <w:tcPr>
            <w:tcW w:w="0" w:type="auto"/>
            <w:shd w:val="pct40" w:color="auto" w:fill="auto"/>
            <w:textDirection w:val="btLr"/>
            <w:vAlign w:val="center"/>
          </w:tcPr>
          <w:p w14:paraId="213B1B30" w14:textId="77777777" w:rsidR="00D3252E" w:rsidRDefault="00702ED6">
            <w:pPr>
              <w:pStyle w:val="16"/>
              <w:rPr>
                <w:rtl/>
                <w:lang w:val="en-US" w:bidi="ar-DZ"/>
              </w:rPr>
            </w:pPr>
            <w:r>
              <w:rPr>
                <w:rtl/>
                <w:lang w:val="en-US" w:bidi="ar-DZ"/>
              </w:rPr>
              <w:t>2015</w:t>
            </w:r>
          </w:p>
        </w:tc>
        <w:tc>
          <w:tcPr>
            <w:tcW w:w="0" w:type="auto"/>
            <w:shd w:val="pct40" w:color="auto" w:fill="auto"/>
            <w:textDirection w:val="btLr"/>
            <w:vAlign w:val="center"/>
          </w:tcPr>
          <w:p w14:paraId="738EBEB3" w14:textId="77777777" w:rsidR="00D3252E" w:rsidRDefault="00702ED6">
            <w:pPr>
              <w:pStyle w:val="16"/>
              <w:rPr>
                <w:rtl/>
                <w:lang w:val="en-US" w:bidi="ar-DZ"/>
              </w:rPr>
            </w:pPr>
            <w:r>
              <w:rPr>
                <w:rtl/>
                <w:lang w:val="en-US" w:bidi="ar-DZ"/>
              </w:rPr>
              <w:t>2016</w:t>
            </w:r>
          </w:p>
        </w:tc>
        <w:tc>
          <w:tcPr>
            <w:tcW w:w="0" w:type="auto"/>
            <w:shd w:val="pct40" w:color="auto" w:fill="auto"/>
            <w:textDirection w:val="btLr"/>
            <w:vAlign w:val="center"/>
          </w:tcPr>
          <w:p w14:paraId="4636D70F" w14:textId="77777777" w:rsidR="00D3252E" w:rsidRDefault="00702ED6">
            <w:pPr>
              <w:pStyle w:val="16"/>
              <w:rPr>
                <w:rtl/>
                <w:lang w:val="en-US" w:bidi="ar-DZ"/>
              </w:rPr>
            </w:pPr>
            <w:r>
              <w:rPr>
                <w:rtl/>
                <w:lang w:val="en-US" w:bidi="ar-DZ"/>
              </w:rPr>
              <w:t>2017</w:t>
            </w:r>
          </w:p>
        </w:tc>
        <w:tc>
          <w:tcPr>
            <w:tcW w:w="0" w:type="auto"/>
            <w:shd w:val="pct40" w:color="auto" w:fill="auto"/>
            <w:textDirection w:val="btLr"/>
            <w:vAlign w:val="center"/>
          </w:tcPr>
          <w:p w14:paraId="40E52202" w14:textId="77777777" w:rsidR="00D3252E" w:rsidRDefault="00702ED6">
            <w:pPr>
              <w:pStyle w:val="16"/>
              <w:rPr>
                <w:rtl/>
                <w:lang w:val="en-US" w:bidi="ar-DZ"/>
              </w:rPr>
            </w:pPr>
            <w:r>
              <w:rPr>
                <w:rtl/>
                <w:lang w:val="en-US" w:bidi="ar-DZ"/>
              </w:rPr>
              <w:t>2018</w:t>
            </w:r>
          </w:p>
        </w:tc>
        <w:tc>
          <w:tcPr>
            <w:tcW w:w="0" w:type="auto"/>
            <w:shd w:val="pct40" w:color="auto" w:fill="auto"/>
            <w:textDirection w:val="btLr"/>
            <w:vAlign w:val="center"/>
          </w:tcPr>
          <w:p w14:paraId="31566C1D" w14:textId="77777777" w:rsidR="00D3252E" w:rsidRDefault="00702ED6">
            <w:pPr>
              <w:pStyle w:val="16"/>
              <w:rPr>
                <w:rtl/>
                <w:lang w:val="en-US" w:bidi="ar-DZ"/>
              </w:rPr>
            </w:pPr>
            <w:r>
              <w:rPr>
                <w:rtl/>
                <w:lang w:val="en-US" w:bidi="ar-DZ"/>
              </w:rPr>
              <w:t>2019</w:t>
            </w:r>
          </w:p>
        </w:tc>
        <w:tc>
          <w:tcPr>
            <w:tcW w:w="0" w:type="auto"/>
            <w:shd w:val="pct40" w:color="auto" w:fill="auto"/>
            <w:textDirection w:val="btLr"/>
            <w:vAlign w:val="center"/>
          </w:tcPr>
          <w:p w14:paraId="5B7E4FA7" w14:textId="77777777" w:rsidR="00D3252E" w:rsidRDefault="00702ED6">
            <w:pPr>
              <w:pStyle w:val="16"/>
              <w:rPr>
                <w:rtl/>
                <w:lang w:val="en-US" w:bidi="ar-DZ"/>
              </w:rPr>
            </w:pPr>
            <w:r>
              <w:rPr>
                <w:rtl/>
                <w:lang w:val="en-US" w:bidi="ar-DZ"/>
              </w:rPr>
              <w:t>2020</w:t>
            </w:r>
          </w:p>
        </w:tc>
        <w:tc>
          <w:tcPr>
            <w:tcW w:w="0" w:type="auto"/>
            <w:shd w:val="pct40" w:color="auto" w:fill="auto"/>
            <w:textDirection w:val="btLr"/>
            <w:vAlign w:val="center"/>
          </w:tcPr>
          <w:p w14:paraId="17C29F93" w14:textId="77777777" w:rsidR="00D3252E" w:rsidRDefault="00702ED6">
            <w:pPr>
              <w:pStyle w:val="16"/>
              <w:rPr>
                <w:rtl/>
                <w:lang w:val="en-US" w:bidi="ar-DZ"/>
              </w:rPr>
            </w:pPr>
            <w:r>
              <w:rPr>
                <w:rtl/>
                <w:lang w:val="en-US" w:bidi="ar-DZ"/>
              </w:rPr>
              <w:t>2021</w:t>
            </w:r>
          </w:p>
        </w:tc>
      </w:tr>
      <w:tr w:rsidR="00D3252E" w14:paraId="3B019872" w14:textId="77777777">
        <w:trPr>
          <w:cantSplit/>
          <w:trHeight w:val="850"/>
          <w:jc w:val="center"/>
        </w:trPr>
        <w:tc>
          <w:tcPr>
            <w:tcW w:w="2835" w:type="dxa"/>
            <w:shd w:val="pct40" w:color="auto" w:fill="auto"/>
            <w:vAlign w:val="center"/>
          </w:tcPr>
          <w:p w14:paraId="16C7F058" w14:textId="77777777" w:rsidR="00D3252E" w:rsidRDefault="00702ED6">
            <w:pPr>
              <w:pStyle w:val="16"/>
              <w:rPr>
                <w:rtl/>
                <w:lang w:val="en-US" w:bidi="ar-DZ"/>
              </w:rPr>
            </w:pPr>
            <w:r>
              <w:rPr>
                <w:rtl/>
                <w:lang w:val="en-US" w:bidi="ar-DZ"/>
              </w:rPr>
              <w:t>الناتج المحلي الإجمالي</w:t>
            </w:r>
          </w:p>
        </w:tc>
        <w:tc>
          <w:tcPr>
            <w:tcW w:w="0" w:type="auto"/>
            <w:textDirection w:val="btLr"/>
            <w:vAlign w:val="center"/>
          </w:tcPr>
          <w:p w14:paraId="0F5C1DCA" w14:textId="77777777" w:rsidR="00D3252E" w:rsidRDefault="00702ED6">
            <w:pPr>
              <w:pStyle w:val="16"/>
              <w:rPr>
                <w:rtl/>
                <w:lang w:bidi="ar-DZ"/>
              </w:rPr>
            </w:pPr>
            <w:r>
              <w:rPr>
                <w:rtl/>
                <w:lang w:bidi="ar-DZ"/>
              </w:rPr>
              <w:t>48.12</w:t>
            </w:r>
          </w:p>
        </w:tc>
        <w:tc>
          <w:tcPr>
            <w:tcW w:w="0" w:type="auto"/>
            <w:textDirection w:val="btLr"/>
            <w:vAlign w:val="center"/>
          </w:tcPr>
          <w:p w14:paraId="5BEF7C3D" w14:textId="77777777" w:rsidR="00D3252E" w:rsidRDefault="00702ED6">
            <w:pPr>
              <w:pStyle w:val="16"/>
              <w:rPr>
                <w:rtl/>
                <w:lang w:bidi="ar-DZ"/>
              </w:rPr>
            </w:pPr>
            <w:r>
              <w:rPr>
                <w:rtl/>
                <w:lang w:bidi="ar-DZ"/>
              </w:rPr>
              <w:t>47.31</w:t>
            </w:r>
          </w:p>
        </w:tc>
        <w:tc>
          <w:tcPr>
            <w:tcW w:w="0" w:type="auto"/>
            <w:textDirection w:val="btLr"/>
            <w:vAlign w:val="center"/>
          </w:tcPr>
          <w:p w14:paraId="0D7E104C" w14:textId="77777777" w:rsidR="00D3252E" w:rsidRDefault="00702ED6">
            <w:pPr>
              <w:pStyle w:val="16"/>
              <w:rPr>
                <w:rtl/>
                <w:lang w:bidi="ar-DZ"/>
              </w:rPr>
            </w:pPr>
            <w:r>
              <w:rPr>
                <w:rtl/>
                <w:lang w:bidi="ar-DZ"/>
              </w:rPr>
              <w:t>48.68</w:t>
            </w:r>
          </w:p>
        </w:tc>
        <w:tc>
          <w:tcPr>
            <w:tcW w:w="0" w:type="auto"/>
            <w:textDirection w:val="btLr"/>
            <w:vAlign w:val="center"/>
          </w:tcPr>
          <w:p w14:paraId="3843E8CF" w14:textId="77777777" w:rsidR="00D3252E" w:rsidRDefault="00702ED6">
            <w:pPr>
              <w:pStyle w:val="16"/>
              <w:rPr>
                <w:rtl/>
                <w:lang w:bidi="ar-DZ"/>
              </w:rPr>
            </w:pPr>
            <w:r>
              <w:rPr>
                <w:rtl/>
                <w:lang w:bidi="ar-DZ"/>
              </w:rPr>
              <w:t>50.27</w:t>
            </w:r>
          </w:p>
        </w:tc>
        <w:tc>
          <w:tcPr>
            <w:tcW w:w="0" w:type="auto"/>
            <w:textDirection w:val="btLr"/>
            <w:vAlign w:val="center"/>
          </w:tcPr>
          <w:p w14:paraId="204725B1" w14:textId="77777777" w:rsidR="00D3252E" w:rsidRDefault="00702ED6">
            <w:pPr>
              <w:pStyle w:val="16"/>
              <w:rPr>
                <w:rtl/>
                <w:lang w:bidi="ar-DZ"/>
              </w:rPr>
            </w:pPr>
            <w:r>
              <w:rPr>
                <w:rtl/>
                <w:lang w:bidi="ar-DZ"/>
              </w:rPr>
              <w:t>45.78</w:t>
            </w:r>
          </w:p>
        </w:tc>
        <w:tc>
          <w:tcPr>
            <w:tcW w:w="0" w:type="auto"/>
            <w:textDirection w:val="btLr"/>
            <w:vAlign w:val="center"/>
          </w:tcPr>
          <w:p w14:paraId="647DBEA1" w14:textId="77777777" w:rsidR="00D3252E" w:rsidRDefault="00702ED6">
            <w:pPr>
              <w:pStyle w:val="16"/>
              <w:rPr>
                <w:rtl/>
                <w:lang w:bidi="ar-DZ"/>
              </w:rPr>
            </w:pPr>
            <w:r>
              <w:rPr>
                <w:rtl/>
                <w:lang w:bidi="ar-DZ"/>
              </w:rPr>
              <w:t>44.36</w:t>
            </w:r>
          </w:p>
        </w:tc>
        <w:tc>
          <w:tcPr>
            <w:tcW w:w="0" w:type="auto"/>
            <w:textDirection w:val="btLr"/>
            <w:vAlign w:val="center"/>
          </w:tcPr>
          <w:p w14:paraId="470723B1" w14:textId="77777777" w:rsidR="00D3252E" w:rsidRDefault="00702ED6">
            <w:pPr>
              <w:pStyle w:val="16"/>
              <w:rPr>
                <w:rtl/>
                <w:lang w:bidi="ar-DZ"/>
              </w:rPr>
            </w:pPr>
            <w:r>
              <w:rPr>
                <w:rtl/>
                <w:lang w:bidi="ar-DZ"/>
              </w:rPr>
              <w:t>42.16</w:t>
            </w:r>
          </w:p>
        </w:tc>
        <w:tc>
          <w:tcPr>
            <w:tcW w:w="0" w:type="auto"/>
            <w:textDirection w:val="btLr"/>
            <w:vAlign w:val="center"/>
          </w:tcPr>
          <w:p w14:paraId="77F12B24" w14:textId="77777777" w:rsidR="00D3252E" w:rsidRDefault="00702ED6">
            <w:pPr>
              <w:pStyle w:val="16"/>
              <w:rPr>
                <w:rtl/>
                <w:lang w:bidi="ar-DZ"/>
              </w:rPr>
            </w:pPr>
            <w:r>
              <w:rPr>
                <w:rtl/>
                <w:lang w:bidi="ar-DZ"/>
              </w:rPr>
              <w:t>42.69</w:t>
            </w:r>
          </w:p>
        </w:tc>
        <w:tc>
          <w:tcPr>
            <w:tcW w:w="0" w:type="auto"/>
            <w:textDirection w:val="btLr"/>
            <w:vAlign w:val="center"/>
          </w:tcPr>
          <w:p w14:paraId="7A110F37" w14:textId="77777777" w:rsidR="00D3252E" w:rsidRDefault="00702ED6">
            <w:pPr>
              <w:pStyle w:val="16"/>
              <w:rPr>
                <w:rtl/>
                <w:lang w:bidi="ar-DZ"/>
              </w:rPr>
            </w:pPr>
            <w:r>
              <w:rPr>
                <w:rtl/>
                <w:lang w:bidi="ar-DZ"/>
              </w:rPr>
              <w:t>41.91</w:t>
            </w:r>
          </w:p>
        </w:tc>
        <w:tc>
          <w:tcPr>
            <w:tcW w:w="0" w:type="auto"/>
            <w:textDirection w:val="btLr"/>
            <w:vAlign w:val="center"/>
          </w:tcPr>
          <w:p w14:paraId="7B81BD05" w14:textId="77777777" w:rsidR="00D3252E" w:rsidRDefault="00702ED6">
            <w:pPr>
              <w:pStyle w:val="16"/>
              <w:rPr>
                <w:rtl/>
                <w:lang w:bidi="ar-DZ"/>
              </w:rPr>
            </w:pPr>
            <w:r>
              <w:rPr>
                <w:rtl/>
                <w:lang w:bidi="ar-DZ"/>
              </w:rPr>
              <w:t>42.54</w:t>
            </w:r>
          </w:p>
        </w:tc>
        <w:tc>
          <w:tcPr>
            <w:tcW w:w="0" w:type="auto"/>
            <w:textDirection w:val="btLr"/>
            <w:vAlign w:val="center"/>
          </w:tcPr>
          <w:p w14:paraId="3B3D5563" w14:textId="77777777" w:rsidR="00D3252E" w:rsidRDefault="00702ED6">
            <w:pPr>
              <w:pStyle w:val="16"/>
              <w:rPr>
                <w:rtl/>
                <w:lang w:bidi="ar-DZ"/>
              </w:rPr>
            </w:pPr>
            <w:r>
              <w:rPr>
                <w:rtl/>
                <w:lang w:bidi="ar-DZ"/>
              </w:rPr>
              <w:t>46.69</w:t>
            </w:r>
          </w:p>
        </w:tc>
      </w:tr>
      <w:tr w:rsidR="00D3252E" w14:paraId="594FA99F" w14:textId="77777777">
        <w:trPr>
          <w:cantSplit/>
          <w:trHeight w:val="850"/>
          <w:jc w:val="center"/>
        </w:trPr>
        <w:tc>
          <w:tcPr>
            <w:tcW w:w="2835" w:type="dxa"/>
            <w:shd w:val="pct40" w:color="auto" w:fill="auto"/>
            <w:vAlign w:val="center"/>
          </w:tcPr>
          <w:p w14:paraId="47423351" w14:textId="77777777" w:rsidR="00D3252E" w:rsidRDefault="00702ED6">
            <w:pPr>
              <w:pStyle w:val="16"/>
              <w:rPr>
                <w:rtl/>
                <w:lang w:val="en-US" w:bidi="ar-DZ"/>
              </w:rPr>
            </w:pPr>
            <w:r>
              <w:rPr>
                <w:rtl/>
                <w:lang w:val="en-US" w:bidi="ar-DZ"/>
              </w:rPr>
              <w:t>نسبة نمو الناتج المحلي</w:t>
            </w:r>
          </w:p>
        </w:tc>
        <w:tc>
          <w:tcPr>
            <w:tcW w:w="0" w:type="auto"/>
            <w:textDirection w:val="btLr"/>
            <w:vAlign w:val="center"/>
          </w:tcPr>
          <w:p w14:paraId="51B78577" w14:textId="77777777" w:rsidR="00D3252E" w:rsidRDefault="00EA694E" w:rsidP="00EA694E">
            <w:pPr>
              <w:pStyle w:val="16"/>
              <w:rPr>
                <w:rtl/>
                <w:lang w:bidi="ar-DZ"/>
              </w:rPr>
            </w:pPr>
            <w:r>
              <w:rPr>
                <w:rFonts w:hint="cs"/>
                <w:rtl/>
                <w:lang w:bidi="ar-DZ"/>
              </w:rPr>
              <w:t>2</w:t>
            </w:r>
          </w:p>
        </w:tc>
        <w:tc>
          <w:tcPr>
            <w:tcW w:w="0" w:type="auto"/>
            <w:textDirection w:val="btLr"/>
            <w:vAlign w:val="center"/>
          </w:tcPr>
          <w:p w14:paraId="0887F44F" w14:textId="77777777" w:rsidR="00D3252E" w:rsidRDefault="00702ED6">
            <w:pPr>
              <w:pStyle w:val="16"/>
              <w:rPr>
                <w:rtl/>
                <w:lang w:bidi="ar-DZ"/>
              </w:rPr>
            </w:pPr>
            <w:r>
              <w:rPr>
                <w:rtl/>
                <w:lang w:bidi="ar-DZ"/>
              </w:rPr>
              <w:t>4.20</w:t>
            </w:r>
          </w:p>
        </w:tc>
        <w:tc>
          <w:tcPr>
            <w:tcW w:w="0" w:type="auto"/>
            <w:textDirection w:val="btLr"/>
            <w:vAlign w:val="center"/>
          </w:tcPr>
          <w:p w14:paraId="62B43883" w14:textId="77777777" w:rsidR="00D3252E" w:rsidRDefault="00702ED6">
            <w:pPr>
              <w:pStyle w:val="16"/>
              <w:rPr>
                <w:rtl/>
                <w:lang w:bidi="ar-DZ"/>
              </w:rPr>
            </w:pPr>
            <w:r>
              <w:rPr>
                <w:rtl/>
                <w:lang w:bidi="ar-DZ"/>
              </w:rPr>
              <w:t>2.40</w:t>
            </w:r>
          </w:p>
        </w:tc>
        <w:tc>
          <w:tcPr>
            <w:tcW w:w="0" w:type="auto"/>
            <w:textDirection w:val="btLr"/>
            <w:vAlign w:val="center"/>
          </w:tcPr>
          <w:p w14:paraId="36E8F42C" w14:textId="77777777" w:rsidR="00D3252E" w:rsidRDefault="00702ED6">
            <w:pPr>
              <w:pStyle w:val="16"/>
              <w:rPr>
                <w:rtl/>
                <w:lang w:bidi="ar-DZ"/>
              </w:rPr>
            </w:pPr>
            <w:r>
              <w:rPr>
                <w:rtl/>
                <w:lang w:bidi="ar-DZ"/>
              </w:rPr>
              <w:t>3.10</w:t>
            </w:r>
          </w:p>
        </w:tc>
        <w:tc>
          <w:tcPr>
            <w:tcW w:w="0" w:type="auto"/>
            <w:textDirection w:val="btLr"/>
            <w:vAlign w:val="center"/>
          </w:tcPr>
          <w:p w14:paraId="21EC1C1F" w14:textId="77777777" w:rsidR="00D3252E" w:rsidRDefault="00702ED6">
            <w:pPr>
              <w:pStyle w:val="16"/>
              <w:rPr>
                <w:rtl/>
                <w:lang w:bidi="ar-DZ"/>
              </w:rPr>
            </w:pPr>
            <w:r>
              <w:rPr>
                <w:rtl/>
                <w:lang w:bidi="ar-DZ"/>
              </w:rPr>
              <w:t>1</w:t>
            </w:r>
          </w:p>
        </w:tc>
        <w:tc>
          <w:tcPr>
            <w:tcW w:w="0" w:type="auto"/>
            <w:textDirection w:val="btLr"/>
            <w:vAlign w:val="center"/>
          </w:tcPr>
          <w:p w14:paraId="79FF8675" w14:textId="77777777" w:rsidR="00D3252E" w:rsidRDefault="00702ED6">
            <w:pPr>
              <w:pStyle w:val="16"/>
              <w:rPr>
                <w:rtl/>
                <w:lang w:bidi="ar-DZ"/>
              </w:rPr>
            </w:pPr>
            <w:r>
              <w:rPr>
                <w:rtl/>
                <w:lang w:bidi="ar-DZ"/>
              </w:rPr>
              <w:t>1.10</w:t>
            </w:r>
          </w:p>
        </w:tc>
        <w:tc>
          <w:tcPr>
            <w:tcW w:w="0" w:type="auto"/>
            <w:textDirection w:val="btLr"/>
            <w:vAlign w:val="center"/>
          </w:tcPr>
          <w:p w14:paraId="5AD6355B" w14:textId="77777777" w:rsidR="00D3252E" w:rsidRDefault="00702ED6">
            <w:pPr>
              <w:pStyle w:val="16"/>
              <w:rPr>
                <w:rtl/>
                <w:lang w:bidi="ar-DZ"/>
              </w:rPr>
            </w:pPr>
            <w:r>
              <w:rPr>
                <w:rtl/>
                <w:lang w:bidi="ar-DZ"/>
              </w:rPr>
              <w:t>2.20</w:t>
            </w:r>
          </w:p>
        </w:tc>
        <w:tc>
          <w:tcPr>
            <w:tcW w:w="0" w:type="auto"/>
            <w:textDirection w:val="btLr"/>
            <w:vAlign w:val="center"/>
          </w:tcPr>
          <w:p w14:paraId="66C9D1D4" w14:textId="77777777" w:rsidR="00D3252E" w:rsidRDefault="00702ED6">
            <w:pPr>
              <w:pStyle w:val="16"/>
              <w:rPr>
                <w:rtl/>
                <w:lang w:bidi="ar-DZ"/>
              </w:rPr>
            </w:pPr>
            <w:r>
              <w:rPr>
                <w:rtl/>
                <w:lang w:bidi="ar-DZ"/>
              </w:rPr>
              <w:t>2.60</w:t>
            </w:r>
          </w:p>
        </w:tc>
        <w:tc>
          <w:tcPr>
            <w:tcW w:w="0" w:type="auto"/>
            <w:textDirection w:val="btLr"/>
            <w:vAlign w:val="center"/>
          </w:tcPr>
          <w:p w14:paraId="67838FD3" w14:textId="77777777" w:rsidR="00D3252E" w:rsidRDefault="00702ED6">
            <w:pPr>
              <w:pStyle w:val="16"/>
              <w:rPr>
                <w:rtl/>
                <w:lang w:bidi="ar-DZ"/>
              </w:rPr>
            </w:pPr>
            <w:r>
              <w:rPr>
                <w:rtl/>
                <w:lang w:bidi="ar-DZ"/>
              </w:rPr>
              <w:t>1.50</w:t>
            </w:r>
          </w:p>
        </w:tc>
        <w:tc>
          <w:tcPr>
            <w:tcW w:w="0" w:type="auto"/>
            <w:textDirection w:val="btLr"/>
            <w:vAlign w:val="center"/>
          </w:tcPr>
          <w:p w14:paraId="3D317B60" w14:textId="77777777" w:rsidR="00D3252E" w:rsidRDefault="00702ED6">
            <w:pPr>
              <w:pStyle w:val="16"/>
              <w:rPr>
                <w:rtl/>
                <w:lang w:bidi="ar-DZ"/>
              </w:rPr>
            </w:pPr>
            <w:r>
              <w:rPr>
                <w:rtl/>
                <w:lang w:bidi="ar-DZ"/>
              </w:rPr>
              <w:t>-8.60</w:t>
            </w:r>
          </w:p>
        </w:tc>
        <w:tc>
          <w:tcPr>
            <w:tcW w:w="0" w:type="auto"/>
            <w:textDirection w:val="btLr"/>
            <w:vAlign w:val="center"/>
          </w:tcPr>
          <w:p w14:paraId="2E56F708" w14:textId="77777777" w:rsidR="00D3252E" w:rsidRDefault="00702ED6">
            <w:pPr>
              <w:pStyle w:val="16"/>
              <w:rPr>
                <w:rtl/>
                <w:lang w:bidi="ar-DZ"/>
              </w:rPr>
            </w:pPr>
            <w:r>
              <w:rPr>
                <w:rtl/>
                <w:lang w:bidi="ar-DZ"/>
              </w:rPr>
              <w:t>4.40</w:t>
            </w:r>
          </w:p>
        </w:tc>
      </w:tr>
    </w:tbl>
    <w:p w14:paraId="602B300C" w14:textId="77777777" w:rsidR="00D3252E" w:rsidRDefault="00702ED6">
      <w:pPr>
        <w:pStyle w:val="17"/>
        <w:rPr>
          <w:rtl/>
          <w:lang w:val="en-US"/>
        </w:rPr>
      </w:pPr>
      <w:r>
        <w:rPr>
          <w:b/>
          <w:bCs/>
          <w:rtl/>
          <w:lang w:val="en-US"/>
        </w:rPr>
        <w:t>المصدر</w:t>
      </w:r>
      <w:r>
        <w:rPr>
          <w:rtl/>
          <w:lang w:val="en-US"/>
        </w:rPr>
        <w:t xml:space="preserve">: </w:t>
      </w:r>
      <w:sdt>
        <w:sdtPr>
          <w:rPr>
            <w:rtl/>
            <w:lang w:val="en-US"/>
          </w:rPr>
          <w:id w:val="2004856868"/>
        </w:sdtPr>
        <w:sdtContent>
          <w:r>
            <w:rPr>
              <w:rtl/>
              <w:lang w:val="en-US"/>
            </w:rPr>
            <w:fldChar w:fldCharType="begin"/>
          </w:r>
          <w:r>
            <w:rPr>
              <w:lang w:val="en-US"/>
            </w:rPr>
            <w:instrText xml:space="preserve">CITATION </w:instrText>
          </w:r>
          <w:r>
            <w:rPr>
              <w:rtl/>
              <w:lang w:val="en-US"/>
            </w:rPr>
            <w:instrText>الب22</w:instrText>
          </w:r>
          <w:r>
            <w:rPr>
              <w:lang w:val="en-US"/>
            </w:rPr>
            <w:instrText xml:space="preserve"> \l 5121 </w:instrText>
          </w:r>
          <w:r>
            <w:rPr>
              <w:rtl/>
              <w:lang w:val="en-US"/>
            </w:rPr>
            <w:fldChar w:fldCharType="separate"/>
          </w:r>
          <w:r>
            <w:rPr>
              <w:rtl/>
              <w:lang w:val="en-US"/>
            </w:rPr>
            <w:t>(البنك الدولي، 2022)</w:t>
          </w:r>
          <w:r>
            <w:rPr>
              <w:rtl/>
              <w:lang w:val="en-US"/>
            </w:rPr>
            <w:fldChar w:fldCharType="end"/>
          </w:r>
        </w:sdtContent>
      </w:sdt>
    </w:p>
    <w:p w14:paraId="73DF1CCA" w14:textId="77777777" w:rsidR="00D3252E" w:rsidRDefault="00702ED6" w:rsidP="00BA2624">
      <w:pPr>
        <w:pStyle w:val="1111111111111111111"/>
        <w:rPr>
          <w:lang w:val="en-US"/>
        </w:rPr>
      </w:pPr>
      <w:bookmarkStart w:id="1129" w:name="_Toc159362103"/>
      <w:bookmarkStart w:id="1130" w:name="_Toc170071559"/>
      <w:r>
        <w:rPr>
          <w:rtl/>
          <w:lang w:val="en-US"/>
        </w:rPr>
        <w:t>الشكل رقم (20): يبين نسبة نمو الناتج المحلي الإجمالي لتونس للفترة ( 2000 – 2020 )</w:t>
      </w:r>
      <w:bookmarkEnd w:id="1129"/>
      <w:bookmarkEnd w:id="1130"/>
    </w:p>
    <w:p w14:paraId="516068D1" w14:textId="77777777" w:rsidR="00D3252E" w:rsidRDefault="00702ED6">
      <w:pPr>
        <w:pStyle w:val="18"/>
        <w:rPr>
          <w:lang w:val="en-US"/>
        </w:rPr>
      </w:pPr>
      <w:r>
        <w:rPr>
          <w:noProof/>
          <w:lang w:val="en-US" w:bidi="ar-SA"/>
        </w:rPr>
        <w:drawing>
          <wp:inline distT="0" distB="0" distL="0" distR="0" wp14:anchorId="02C7F2A7" wp14:editId="04AFF576">
            <wp:extent cx="4892634" cy="2505694"/>
            <wp:effectExtent l="0" t="0" r="3810" b="9525"/>
            <wp:docPr id="50" name="مخطط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AA20871" w14:textId="77777777" w:rsidR="00D3252E" w:rsidRPr="00E46D3B" w:rsidRDefault="00702ED6">
      <w:pPr>
        <w:pStyle w:val="17"/>
        <w:rPr>
          <w:rFonts w:ascii="Traditional Arabic" w:hAnsi="Traditional Arabic"/>
          <w:sz w:val="24"/>
          <w:szCs w:val="24"/>
          <w:rtl/>
          <w:lang w:val="en-US"/>
        </w:rPr>
      </w:pPr>
      <w:r w:rsidRPr="00E46D3B">
        <w:rPr>
          <w:rFonts w:ascii="Traditional Arabic" w:hAnsi="Traditional Arabic"/>
          <w:sz w:val="24"/>
          <w:szCs w:val="24"/>
          <w:rtl/>
          <w:lang w:val="en-US"/>
        </w:rPr>
        <w:t xml:space="preserve">المصدر: </w:t>
      </w:r>
      <w:sdt>
        <w:sdtPr>
          <w:rPr>
            <w:rFonts w:ascii="Traditional Arabic" w:hAnsi="Traditional Arabic"/>
            <w:sz w:val="24"/>
            <w:szCs w:val="24"/>
            <w:rtl/>
            <w:lang w:val="en-US"/>
          </w:rPr>
          <w:id w:val="744146631"/>
        </w:sdtPr>
        <w:sdtContent>
          <w:r w:rsidRPr="00E46D3B">
            <w:rPr>
              <w:rFonts w:ascii="Traditional Arabic" w:hAnsi="Traditional Arabic"/>
              <w:sz w:val="24"/>
              <w:szCs w:val="24"/>
              <w:rtl/>
              <w:lang w:val="en-US"/>
            </w:rPr>
            <w:fldChar w:fldCharType="begin"/>
          </w:r>
          <w:r w:rsidRPr="00E46D3B">
            <w:rPr>
              <w:rFonts w:ascii="Traditional Arabic" w:hAnsi="Traditional Arabic"/>
              <w:sz w:val="24"/>
              <w:szCs w:val="24"/>
              <w:lang w:val="en-US"/>
            </w:rPr>
            <w:instrText xml:space="preserve">CITATION </w:instrText>
          </w:r>
          <w:r w:rsidRPr="00E46D3B">
            <w:rPr>
              <w:rFonts w:ascii="Traditional Arabic" w:hAnsi="Traditional Arabic"/>
              <w:sz w:val="24"/>
              <w:szCs w:val="24"/>
              <w:rtl/>
              <w:lang w:val="en-US"/>
            </w:rPr>
            <w:instrText>الب22</w:instrText>
          </w:r>
          <w:r w:rsidRPr="00E46D3B">
            <w:rPr>
              <w:rFonts w:ascii="Traditional Arabic" w:hAnsi="Traditional Arabic"/>
              <w:sz w:val="24"/>
              <w:szCs w:val="24"/>
              <w:lang w:val="en-US"/>
            </w:rPr>
            <w:instrText xml:space="preserve"> \l 5121 </w:instrText>
          </w:r>
          <w:r w:rsidRPr="00E46D3B">
            <w:rPr>
              <w:rFonts w:ascii="Traditional Arabic" w:hAnsi="Traditional Arabic"/>
              <w:sz w:val="24"/>
              <w:szCs w:val="24"/>
              <w:rtl/>
              <w:lang w:val="en-US"/>
            </w:rPr>
            <w:fldChar w:fldCharType="separate"/>
          </w:r>
          <w:r w:rsidRPr="00E46D3B">
            <w:rPr>
              <w:rFonts w:ascii="Traditional Arabic" w:hAnsi="Traditional Arabic"/>
              <w:sz w:val="24"/>
              <w:szCs w:val="24"/>
              <w:rtl/>
              <w:lang w:val="en-US"/>
            </w:rPr>
            <w:t>(البنك الدولي، 2022)</w:t>
          </w:r>
          <w:r w:rsidRPr="00E46D3B">
            <w:rPr>
              <w:rFonts w:ascii="Traditional Arabic" w:hAnsi="Traditional Arabic"/>
              <w:sz w:val="24"/>
              <w:szCs w:val="24"/>
              <w:rtl/>
              <w:lang w:val="en-US"/>
            </w:rPr>
            <w:fldChar w:fldCharType="end"/>
          </w:r>
        </w:sdtContent>
      </w:sdt>
    </w:p>
    <w:p w14:paraId="352AD42F" w14:textId="77777777" w:rsidR="00D3252E" w:rsidRDefault="00702ED6" w:rsidP="00AF101F">
      <w:pPr>
        <w:rPr>
          <w:lang w:val="en-US" w:bidi="ar-DZ"/>
        </w:rPr>
      </w:pPr>
      <w:r>
        <w:rPr>
          <w:rtl/>
          <w:lang w:val="en-US" w:bidi="ar-DZ"/>
        </w:rPr>
        <w:t xml:space="preserve">من خلال الجدول والشكل السابقين يظهر أن الناتج المحلي خلال الفترة الممتدة بين سنة 2000 و2010 اتسم ببعض التذبذب إلا أنه في المجمل كان موجبا،  حيث كان متوسط الناتج لهذه الفترة ما يقارب </w:t>
      </w:r>
      <w:r w:rsidR="00AF101F">
        <w:rPr>
          <w:lang w:val="en-US" w:bidi="ar-DZ"/>
        </w:rPr>
        <w:t>4,20</w:t>
      </w:r>
      <w:r>
        <w:rPr>
          <w:rtl/>
          <w:lang w:val="en-US" w:bidi="ar-DZ"/>
        </w:rPr>
        <w:t xml:space="preserve">% وهذا نظر للاستقرار السياسي الذي عاشته البلد في هذه الحقبة </w:t>
      </w:r>
      <w:r>
        <w:rPr>
          <w:rFonts w:hint="cs"/>
          <w:rtl/>
          <w:lang w:val="en-US" w:bidi="ar-DZ"/>
        </w:rPr>
        <w:t>الزمنية</w:t>
      </w:r>
      <w:r>
        <w:rPr>
          <w:rtl/>
          <w:lang w:val="en-US" w:bidi="ar-DZ"/>
        </w:rPr>
        <w:t xml:space="preserve">، إلا أنه في الفترة التي تلتها والتي </w:t>
      </w:r>
      <w:r>
        <w:rPr>
          <w:rtl/>
          <w:lang w:val="en-US" w:bidi="ar-DZ"/>
        </w:rPr>
        <w:lastRenderedPageBreak/>
        <w:t>كانت ما بين سنة 2011 وسنة 2020 تميزت بالتذبذب الشديد وهذا راجع إلى الاضطرابات التي شهدتها تونس ابتدأ من شتاء عام 2010 حين بدأت الثورة وما تبعها من عدم استقرار سياسي واقتصادي مما أثر سلبا على معدلات النمو وبالتالي الناتج المحلي الإجمالي، حيث تراوح معدل هذا الأخير ما بين 1% و</w:t>
      </w:r>
      <w:r>
        <w:rPr>
          <w:lang w:bidi="ar-DZ"/>
        </w:rPr>
        <w:t>4,20</w:t>
      </w:r>
      <w:r>
        <w:rPr>
          <w:rtl/>
          <w:lang w:val="en-US" w:bidi="ar-DZ"/>
        </w:rPr>
        <w:t xml:space="preserve"> % باستثناء سنة 2020 فإن معدل نمو الناتج المحلي الإجمالي جاء سالب</w:t>
      </w:r>
      <w:r>
        <w:rPr>
          <w:rFonts w:hint="cs"/>
          <w:rtl/>
          <w:lang w:val="en-US" w:bidi="ar-DZ"/>
        </w:rPr>
        <w:t>ا</w:t>
      </w:r>
      <w:r>
        <w:rPr>
          <w:rtl/>
          <w:lang w:val="en-US" w:bidi="ar-DZ"/>
        </w:rPr>
        <w:t xml:space="preserve"> بنسبة قدرها (–</w:t>
      </w:r>
      <w:r>
        <w:rPr>
          <w:lang w:bidi="ar-DZ"/>
        </w:rPr>
        <w:t>8,60</w:t>
      </w:r>
      <w:r>
        <w:rPr>
          <w:rFonts w:hint="cs"/>
          <w:rtl/>
          <w:lang w:val="en-US" w:bidi="ar-DZ"/>
        </w:rPr>
        <w:t xml:space="preserve"> </w:t>
      </w:r>
      <w:r>
        <w:rPr>
          <w:lang w:val="en-US" w:bidi="ar-DZ"/>
        </w:rPr>
        <w:t>%</w:t>
      </w:r>
      <w:r>
        <w:rPr>
          <w:rtl/>
          <w:lang w:val="en-US" w:bidi="ar-DZ"/>
        </w:rPr>
        <w:t>) حسب المعطيات المفتوحة للبنك الدولي لسنة 2021، وسبب ذلك يعود إلى جائحة كورونا</w:t>
      </w:r>
      <w:r>
        <w:rPr>
          <w:rFonts w:ascii="Calibri" w:hAnsi="Calibri" w:cs="Calibri"/>
          <w:rtl/>
          <w:lang w:val="en-US" w:bidi="ar-DZ"/>
        </w:rPr>
        <w:t xml:space="preserve"> </w:t>
      </w:r>
      <w:r>
        <w:rPr>
          <w:rtl/>
          <w:lang w:val="en-US" w:bidi="ar-DZ"/>
        </w:rPr>
        <w:t>التي ألقت بظلالها على جل دول العالم كما اصابت الاقتصاد العالمي بركود كبير خاصة الدول النامية منه والتي كانت اقتصاداتها متباطئة قبل هذه الجائحة وزادها هذا الوباء تباطؤّا .</w:t>
      </w:r>
    </w:p>
    <w:p w14:paraId="471ACFBD" w14:textId="77777777" w:rsidR="00D3252E" w:rsidRDefault="00702ED6">
      <w:pPr>
        <w:rPr>
          <w:lang w:val="en-US" w:bidi="ar-DZ"/>
        </w:rPr>
      </w:pPr>
      <w:r>
        <w:rPr>
          <w:rtl/>
          <w:lang w:val="en-US" w:bidi="ar-DZ"/>
        </w:rPr>
        <w:t xml:space="preserve">ولمعرفة مدى مساهمة بعض القطاعات في نمو الناتج المحلي الإجمالي للجمهورية التونسية خاصة منها (الفلاحة والصناعة والخدمات) نتعرض فيما يلي إلى تحليل بعض بيانات البنك الدول الواردة فيما يخص هذه القطعات، والشكل التالي يوضح متوسط مساهمة هذه القطاعات في الناتج الإجمالي المحلي لتونس خلال الفترة (2008 – 2018) </w:t>
      </w:r>
    </w:p>
    <w:p w14:paraId="6AA05622" w14:textId="77777777" w:rsidR="00D3252E" w:rsidRDefault="00702ED6" w:rsidP="00BA2624">
      <w:pPr>
        <w:pStyle w:val="1111111111111111111"/>
        <w:rPr>
          <w:sz w:val="24"/>
          <w:szCs w:val="24"/>
          <w:lang w:val="en-US"/>
        </w:rPr>
      </w:pPr>
      <w:bookmarkStart w:id="1131" w:name="_Toc159362104"/>
      <w:bookmarkStart w:id="1132" w:name="_Toc170071560"/>
      <w:r>
        <w:rPr>
          <w:rtl/>
          <w:lang w:val="en-US"/>
        </w:rPr>
        <w:t xml:space="preserve">الشكل رقم (21): يبين متوسط مساهمة القطاعات في الناتج المحلي الإجمالي لتونس خلال الفترة </w:t>
      </w:r>
      <w:r>
        <w:rPr>
          <w:sz w:val="24"/>
          <w:szCs w:val="24"/>
          <w:rtl/>
          <w:lang w:val="en-US"/>
        </w:rPr>
        <w:t>( 2008 – 2018 )</w:t>
      </w:r>
      <w:bookmarkEnd w:id="1131"/>
      <w:bookmarkEnd w:id="1132"/>
      <w:r>
        <w:rPr>
          <w:sz w:val="24"/>
          <w:szCs w:val="24"/>
          <w:lang w:val="en-US"/>
        </w:rPr>
        <w:t xml:space="preserve"> </w:t>
      </w:r>
    </w:p>
    <w:p w14:paraId="24153357" w14:textId="77777777" w:rsidR="00D3252E" w:rsidRDefault="00702ED6">
      <w:pPr>
        <w:pStyle w:val="18"/>
        <w:rPr>
          <w:lang w:val="en-US"/>
        </w:rPr>
      </w:pPr>
      <w:r>
        <w:rPr>
          <w:noProof/>
          <w:lang w:val="en-US" w:bidi="ar-SA"/>
        </w:rPr>
        <w:drawing>
          <wp:inline distT="0" distB="0" distL="0" distR="0" wp14:anchorId="6D0405DD" wp14:editId="45C2D105">
            <wp:extent cx="3716977" cy="2066307"/>
            <wp:effectExtent l="0" t="0" r="17145" b="10160"/>
            <wp:docPr id="51" name="مخطط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C5F540A" w14:textId="77777777" w:rsidR="00D3252E" w:rsidRDefault="00702ED6">
      <w:pPr>
        <w:pStyle w:val="17"/>
        <w:rPr>
          <w:rtl/>
          <w:lang w:val="en-US"/>
        </w:rPr>
      </w:pPr>
      <w:r>
        <w:rPr>
          <w:rFonts w:hint="cs"/>
          <w:rtl/>
          <w:lang w:val="en-US"/>
        </w:rPr>
        <w:t xml:space="preserve">               </w:t>
      </w:r>
      <w:r>
        <w:rPr>
          <w:rtl/>
          <w:lang w:val="en-US"/>
        </w:rPr>
        <w:t xml:space="preserve">المصدر: </w:t>
      </w:r>
      <w:sdt>
        <w:sdtPr>
          <w:rPr>
            <w:rtl/>
            <w:lang w:val="en-US"/>
          </w:rPr>
          <w:id w:val="1447123086"/>
        </w:sdtPr>
        <w:sdtContent>
          <w:r>
            <w:rPr>
              <w:rtl/>
              <w:lang w:val="en-US"/>
            </w:rPr>
            <w:fldChar w:fldCharType="begin"/>
          </w:r>
          <w:r>
            <w:rPr>
              <w:lang w:val="en-US"/>
            </w:rPr>
            <w:instrText xml:space="preserve">CITATION </w:instrText>
          </w:r>
          <w:r>
            <w:rPr>
              <w:rtl/>
              <w:lang w:val="en-US"/>
            </w:rPr>
            <w:instrText>عنصر_نائب2</w:instrText>
          </w:r>
          <w:r>
            <w:rPr>
              <w:lang w:val="en-US"/>
            </w:rPr>
            <w:instrText xml:space="preserve"> \l 5121 </w:instrText>
          </w:r>
          <w:r>
            <w:rPr>
              <w:rtl/>
              <w:lang w:val="en-US"/>
            </w:rPr>
            <w:fldChar w:fldCharType="separate"/>
          </w:r>
          <w:r>
            <w:rPr>
              <w:rtl/>
              <w:lang w:val="en-US"/>
            </w:rPr>
            <w:t>(البنك الدولي، 2019)</w:t>
          </w:r>
          <w:r>
            <w:rPr>
              <w:rtl/>
              <w:lang w:val="en-US"/>
            </w:rPr>
            <w:fldChar w:fldCharType="end"/>
          </w:r>
        </w:sdtContent>
      </w:sdt>
      <w:r>
        <w:rPr>
          <w:rtl/>
          <w:lang w:val="en-US"/>
        </w:rPr>
        <w:t xml:space="preserve"> </w:t>
      </w:r>
    </w:p>
    <w:p w14:paraId="5027EFC1" w14:textId="77777777" w:rsidR="00D3252E" w:rsidRDefault="00702ED6" w:rsidP="009048B3">
      <w:pPr>
        <w:spacing w:after="0"/>
        <w:rPr>
          <w:lang w:val="en-US" w:bidi="ar-DZ"/>
        </w:rPr>
      </w:pPr>
      <w:r>
        <w:rPr>
          <w:rtl/>
          <w:lang w:val="en-US" w:bidi="ar-DZ"/>
        </w:rPr>
        <w:t xml:space="preserve">من خلال الشكل السابق نلاحظ أن بنية الناتج المحلي فيما يخص ميل الاقتصاد التونسي يعتمد بصفة كبيرة على قطاع الخدمات، وبالتالي يعتبر القطاع الخدمي من أهم القطاعات الخالقة للقيمة المضافة بالنسبة للاقتصاد التونسي، حيث سجل مساهمة خلال فترة الدراسة بمتوسط  قدره </w:t>
      </w:r>
      <w:r w:rsidR="009048B3">
        <w:rPr>
          <w:lang w:bidi="ar-DZ"/>
        </w:rPr>
        <w:t>57.19</w:t>
      </w:r>
      <w:r>
        <w:rPr>
          <w:rtl/>
          <w:lang w:val="en-US" w:bidi="ar-DZ"/>
        </w:rPr>
        <w:t>% من إجمالي الناتج المحلي، ويعود ذلك للأهمية البالغة التي أولتها السلطات التونسية لهذا القطاع، وكان ذلك بالتركيز أكثر على إنشاء الفنادق وتحسين شبكة الاتصالات والتأمينات</w:t>
      </w:r>
      <w:r>
        <w:rPr>
          <w:rFonts w:hint="cs"/>
          <w:rtl/>
          <w:lang w:val="en-US" w:bidi="ar-DZ"/>
        </w:rPr>
        <w:t xml:space="preserve">، </w:t>
      </w:r>
      <w:r>
        <w:rPr>
          <w:rtl/>
          <w:lang w:val="en-US" w:bidi="ar-DZ"/>
        </w:rPr>
        <w:t xml:space="preserve">ثم يأتي القطاع الصناعي في المرتبة الثانية بمتوسط سنوي قدره </w:t>
      </w:r>
      <w:r>
        <w:rPr>
          <w:rtl/>
          <w:lang w:val="en-US" w:bidi="ar-DZ"/>
        </w:rPr>
        <w:lastRenderedPageBreak/>
        <w:t>(</w:t>
      </w:r>
      <w:r>
        <w:rPr>
          <w:lang w:bidi="ar-DZ"/>
        </w:rPr>
        <w:t>27,09</w:t>
      </w:r>
      <w:r>
        <w:rPr>
          <w:rtl/>
          <w:lang w:val="en-US" w:bidi="ar-DZ"/>
        </w:rPr>
        <w:t>%)، و يأتي في المرتبة الثالثة الق</w:t>
      </w:r>
      <w:r>
        <w:rPr>
          <w:rFonts w:hint="cs"/>
          <w:rtl/>
          <w:lang w:val="en-US" w:bidi="ar-DZ"/>
        </w:rPr>
        <w:t>ط</w:t>
      </w:r>
      <w:r>
        <w:rPr>
          <w:rtl/>
          <w:lang w:val="en-US" w:bidi="ar-DZ"/>
        </w:rPr>
        <w:t>اع الفلاحي والذي بلغت نسبته  من مجموع الناتج الإجمالي المحلي حوالي 09 %، وتعتبر هذه المساهمة ضعيف مقارنة بالقطاعات السابقة الذكر، و هذا راجع إلى النقص الكبير في كمية تساقط الأمطار المستمر طيلة السنوات الثلاثة الأخيرة حيث تسبب هذا النقص بالجفاف ونقص الأعشاب الأمر الذي اضطر المربين للتخلي عن تربية المواشي (الوافي، 2023)، مما أثر سلبا على المنتوج الفلاحي بصفة عامة.</w:t>
      </w:r>
    </w:p>
    <w:p w14:paraId="27259D13" w14:textId="77777777" w:rsidR="00D3252E" w:rsidRDefault="00702ED6">
      <w:pPr>
        <w:pStyle w:val="4"/>
      </w:pPr>
      <w:bookmarkStart w:id="1133" w:name="_Toc170062803"/>
      <w:bookmarkStart w:id="1134" w:name="_Toc170063755"/>
      <w:r>
        <w:rPr>
          <w:rtl/>
        </w:rPr>
        <w:t>2. الاستثمار الاجنبي المباشر في تونس</w:t>
      </w:r>
      <w:bookmarkEnd w:id="1133"/>
      <w:bookmarkEnd w:id="1134"/>
      <w:r>
        <w:rPr>
          <w:rtl/>
        </w:rPr>
        <w:t xml:space="preserve">  </w:t>
      </w:r>
    </w:p>
    <w:p w14:paraId="6907B333" w14:textId="77777777" w:rsidR="00D3252E" w:rsidRDefault="00702ED6">
      <w:pPr>
        <w:spacing w:after="0"/>
        <w:rPr>
          <w:lang w:val="en-US" w:bidi="ar-DZ"/>
        </w:rPr>
      </w:pPr>
      <w:r>
        <w:rPr>
          <w:rtl/>
          <w:lang w:val="en-US" w:bidi="ar-DZ"/>
        </w:rPr>
        <w:t>اعتمدت الجمهورية التونسية العديد من التدابير والإجراءات بغيت تحفيز الاستثمار الأجنبي المباشر لدفع وتيرة التنمية نحو الأمام، ومن أبرز هذه التدابير سن قانون موحد للاستثمار سنة 1993(قانون رقم 120 لسنة 1993المؤرخ في27ديسمبر 1993</w:t>
      </w:r>
      <w:r>
        <w:rPr>
          <w:rFonts w:hint="cs"/>
          <w:rtl/>
          <w:lang w:val="en-US" w:bidi="ar-DZ"/>
        </w:rPr>
        <w:t xml:space="preserve">) </w:t>
      </w:r>
      <w:r>
        <w:rPr>
          <w:rtl/>
          <w:lang w:val="en-US" w:bidi="ar-DZ"/>
        </w:rPr>
        <w:t>يتعلق بإصدار مجلة تشجيع الاستثمارات تصدر بمقتضى هذا القانون النصوص الملحقة المتعلقة بتشجيع الاستثمارات تحت عنوان "مجلة تشجيع الاستثمارات" وأصبح ساري المفعول منذ جانفي 1994.</w:t>
      </w:r>
    </w:p>
    <w:p w14:paraId="67728870" w14:textId="77777777" w:rsidR="00D3252E" w:rsidRDefault="00702ED6">
      <w:pPr>
        <w:spacing w:after="0"/>
        <w:rPr>
          <w:lang w:val="en-US" w:bidi="ar-DZ"/>
        </w:rPr>
      </w:pPr>
      <w:r>
        <w:rPr>
          <w:rtl/>
          <w:lang w:val="en-US" w:bidi="ar-DZ"/>
        </w:rPr>
        <w:t>كما تم إلغاء مجموعة من القوانين السابقة والمخالفة لهذا القانون، وذلك من أجل ضبط نظام إقامة المشاريع وتشجيع الاستثمارات في تونس من قبل مستثمرين تونسيين أو أجانب مقيمين أو غير مقيمين أو بالمشاركة وفق الاستراتيجية العامة للتنمية والتي تهدف إلى دفع نسق النمو والتشغيل في الأنشطة التابعة لقطاعات الفلاحة، والصيد البحري، والصناعات السياحية والنقل، والتربية والتعليم، والتكوين المهني، والصحة، والإنتاج والصناعات الثقافية، وحماية البيئة والمحيط والخدمات غير المالية، والبحث العقاري والأنظمة.</w:t>
      </w:r>
    </w:p>
    <w:p w14:paraId="2FE91385" w14:textId="77777777" w:rsidR="00D3252E" w:rsidRDefault="00702ED6">
      <w:pPr>
        <w:spacing w:after="0"/>
        <w:rPr>
          <w:lang w:val="en-US" w:bidi="ar-DZ"/>
        </w:rPr>
      </w:pPr>
      <w:r>
        <w:rPr>
          <w:rtl/>
          <w:lang w:val="en-US" w:bidi="ar-DZ"/>
        </w:rPr>
        <w:t xml:space="preserve"> فمنذ سنة 2000 أصبحت تونس منطقة جاذبة للاستثمار الأجنبي المباشر، ومكانا مفضلا للمستثمرين العرب والأجانب هذا بفضل حزمة القوانين التي تم إصدارها من أجل جلب المستثمرين إلى تونس، إذ تمكنت تونس من تسجيل العديد من الايجابيات التي ستكون منطلقا لمزيد من التقدم والحداثة، وهذا يرجع إلى الإجراءات المتخذة والتي سنذكر بعضها فيما يلي: </w:t>
      </w:r>
    </w:p>
    <w:p w14:paraId="1B9E9F33" w14:textId="77777777" w:rsidR="00D3252E" w:rsidRDefault="00702ED6" w:rsidP="00F82A53">
      <w:pPr>
        <w:pStyle w:val="2"/>
        <w:rPr>
          <w:lang w:val="en-US"/>
        </w:rPr>
      </w:pPr>
      <w:r>
        <w:rPr>
          <w:rtl/>
          <w:lang w:val="en-US"/>
        </w:rPr>
        <w:t>عمل الجمهورية التونسية على التوقيع على العديد من الاتفاقيات التجارية الدولية خاصة مع الاتحاد الأوروبي، وتركيا وتتضمن هذه الاتفاقيات إزالة التعريفة الجمركية على كافة السلع؛</w:t>
      </w:r>
    </w:p>
    <w:p w14:paraId="2F4E1EC0" w14:textId="77777777" w:rsidR="00D3252E" w:rsidRDefault="00702ED6" w:rsidP="00F82A53">
      <w:pPr>
        <w:pStyle w:val="2"/>
        <w:rPr>
          <w:lang w:val="en-US"/>
        </w:rPr>
      </w:pPr>
      <w:r>
        <w:rPr>
          <w:rtl/>
          <w:lang w:val="en-US"/>
        </w:rPr>
        <w:t>في جويلية وديسمبر من سنة 2004 عدلت السلطات التونسية قانون الاستثمار وقانون الشركات التجارية لتخفيض رأس مال المؤسسات التي يراد إنشاؤها داخل التراب التونسي ؛</w:t>
      </w:r>
    </w:p>
    <w:p w14:paraId="62FE8091" w14:textId="77777777" w:rsidR="00D3252E" w:rsidRDefault="00702ED6" w:rsidP="00F82A53">
      <w:pPr>
        <w:pStyle w:val="2"/>
        <w:rPr>
          <w:lang w:val="en-US"/>
        </w:rPr>
      </w:pPr>
      <w:r>
        <w:rPr>
          <w:rtl/>
          <w:lang w:val="en-US"/>
        </w:rPr>
        <w:lastRenderedPageBreak/>
        <w:t>عملت الجمهورية التونسية مع منظمة التجارة العالمية على تحرير قطاعي الاتصالات والمصارف والت</w:t>
      </w:r>
      <w:r>
        <w:rPr>
          <w:rFonts w:hint="cs"/>
          <w:rtl/>
          <w:lang w:val="en-US"/>
        </w:rPr>
        <w:t>أ</w:t>
      </w:r>
      <w:r>
        <w:rPr>
          <w:rtl/>
          <w:lang w:val="en-US"/>
        </w:rPr>
        <w:t>مين التونسي، حتى تم اكتماله في عام 2006؛</w:t>
      </w:r>
    </w:p>
    <w:p w14:paraId="58972C31" w14:textId="77777777" w:rsidR="00D3252E" w:rsidRDefault="00702ED6" w:rsidP="00F82A53">
      <w:pPr>
        <w:pStyle w:val="2"/>
        <w:rPr>
          <w:lang w:val="en-US"/>
        </w:rPr>
      </w:pPr>
      <w:r>
        <w:rPr>
          <w:rtl/>
          <w:lang w:val="en-US"/>
        </w:rPr>
        <w:t>تم تحرير الاقتصاد بما يضمن الحركة الاقتصادية المحلية؛</w:t>
      </w:r>
    </w:p>
    <w:p w14:paraId="3A8734C2" w14:textId="77777777" w:rsidR="00D3252E" w:rsidRDefault="00702ED6" w:rsidP="00F82A53">
      <w:pPr>
        <w:pStyle w:val="2"/>
        <w:rPr>
          <w:lang w:val="en-US"/>
        </w:rPr>
      </w:pPr>
      <w:r>
        <w:rPr>
          <w:rtl/>
          <w:lang w:val="en-US"/>
        </w:rPr>
        <w:t>وضع كل القوانين والتشريعات المناسبة حيز التنفيذ؛</w:t>
      </w:r>
    </w:p>
    <w:p w14:paraId="6FFFD1F6" w14:textId="77777777" w:rsidR="00D3252E" w:rsidRDefault="00702ED6" w:rsidP="00F82A53">
      <w:pPr>
        <w:pStyle w:val="2"/>
        <w:rPr>
          <w:lang w:val="en-US"/>
        </w:rPr>
      </w:pPr>
      <w:r>
        <w:rPr>
          <w:rtl/>
          <w:lang w:val="en-US"/>
        </w:rPr>
        <w:t>ركزت الحكومة التونسية في خطتها التنموية العاشرة على جذب الاستثمار الخاص. ففي بداية عام 2005 أعدت تشريعات خاصة بالمصدرين بهدف الحفاظ على عائدات النقد الأجنبي؛</w:t>
      </w:r>
    </w:p>
    <w:p w14:paraId="4426C241" w14:textId="77777777" w:rsidR="00D3252E" w:rsidRDefault="00702ED6" w:rsidP="00F82A53">
      <w:pPr>
        <w:pStyle w:val="2"/>
        <w:rPr>
          <w:lang w:val="en-US"/>
        </w:rPr>
      </w:pPr>
      <w:r>
        <w:rPr>
          <w:rtl/>
          <w:lang w:val="en-US"/>
        </w:rPr>
        <w:t>عملت السلطات التونسية على تذليل العقبات التي تواجه المستثمرين فيما يتعلق بحركة التجارة ورأس المال؛</w:t>
      </w:r>
    </w:p>
    <w:p w14:paraId="1DF70312" w14:textId="77777777" w:rsidR="00D3252E" w:rsidRDefault="00702ED6" w:rsidP="00F82A53">
      <w:pPr>
        <w:pStyle w:val="2"/>
        <w:rPr>
          <w:lang w:val="en-US"/>
        </w:rPr>
      </w:pPr>
      <w:r>
        <w:rPr>
          <w:rtl/>
          <w:lang w:val="en-US"/>
        </w:rPr>
        <w:t>استمرار عملية الخصوصة وخفض الضرائب على الاستثمارات.</w:t>
      </w:r>
    </w:p>
    <w:p w14:paraId="283D79A5" w14:textId="77777777" w:rsidR="00D3252E" w:rsidRDefault="00702ED6">
      <w:pPr>
        <w:spacing w:after="0"/>
        <w:rPr>
          <w:lang w:val="en-US" w:bidi="ar-DZ"/>
        </w:rPr>
      </w:pPr>
      <w:r>
        <w:rPr>
          <w:rtl/>
          <w:lang w:val="en-US" w:bidi="ar-DZ"/>
        </w:rPr>
        <w:t xml:space="preserve">ومن أجل انجاح الاستثمار في تونس قامت السلطات بإنشاء عدة هياكل وأجهزة لترقية مناخ الاستثمار الأجنبي المباشر في تونس، ومن بين هذه الأجهزة نجد: </w:t>
      </w:r>
    </w:p>
    <w:p w14:paraId="597079F2" w14:textId="77777777" w:rsidR="00D3252E" w:rsidRDefault="00702ED6" w:rsidP="00F82A53">
      <w:pPr>
        <w:pStyle w:val="21"/>
        <w:rPr>
          <w:sz w:val="24"/>
          <w:szCs w:val="24"/>
          <w:lang w:val="en-US"/>
        </w:rPr>
      </w:pPr>
      <w:r>
        <w:rPr>
          <w:b/>
          <w:bCs/>
          <w:rtl/>
          <w:lang w:val="en-US"/>
        </w:rPr>
        <w:t>وكالة النهوض بالاستثمار الخارجي (</w:t>
      </w:r>
      <w:r>
        <w:rPr>
          <w:b/>
          <w:bCs/>
          <w:lang w:val="en-US"/>
        </w:rPr>
        <w:t>FIPA</w:t>
      </w:r>
      <w:r>
        <w:rPr>
          <w:b/>
          <w:bCs/>
          <w:rtl/>
          <w:lang w:val="en-US"/>
        </w:rPr>
        <w:t>):</w:t>
      </w:r>
      <w:r>
        <w:rPr>
          <w:rtl/>
          <w:lang w:val="en-US"/>
        </w:rPr>
        <w:t xml:space="preserve"> حيث تقوم هذه الوكالة بإعطاء الدعم اللازم للمستثمرين الأجانب وترقية الاستثمار الخارجي، ولها فروع في الخارج وتعمل على تزويد المستثمرين الأجانب بكل المعلومات اللازمة، ومن أهم النشطات التي تقوم بها ما يلي (</w:t>
      </w:r>
      <w:r>
        <w:rPr>
          <w:i/>
          <w:rtl/>
          <w:lang w:val="en-US"/>
        </w:rPr>
        <w:t>وكالة النهوض بالاستثمار الخارجي</w:t>
      </w:r>
      <w:r>
        <w:rPr>
          <w:rtl/>
          <w:lang w:val="en-US"/>
        </w:rPr>
        <w:t xml:space="preserve">، بلا تاريخ): </w:t>
      </w:r>
    </w:p>
    <w:p w14:paraId="4B030BEF" w14:textId="77777777" w:rsidR="00D3252E" w:rsidRDefault="00702ED6" w:rsidP="00BA2624">
      <w:pPr>
        <w:pStyle w:val="20"/>
        <w:spacing w:after="0"/>
        <w:ind w:left="2125"/>
        <w:rPr>
          <w:lang w:val="en-US" w:bidi="ar-DZ"/>
        </w:rPr>
      </w:pPr>
      <w:r>
        <w:rPr>
          <w:rtl/>
          <w:lang w:val="en-US" w:bidi="ar-DZ"/>
        </w:rPr>
        <w:t>مد المستثمرين بالدراسات والبحوث المعدة بواسطة مكاتب الدراسات ذات سمعة عالمية أو مؤسسات تونسية مختصة؛</w:t>
      </w:r>
    </w:p>
    <w:p w14:paraId="4EEDB38E" w14:textId="77777777" w:rsidR="00D3252E" w:rsidRDefault="00702ED6" w:rsidP="00BA2624">
      <w:pPr>
        <w:pStyle w:val="20"/>
        <w:spacing w:after="0"/>
        <w:ind w:left="2125"/>
        <w:rPr>
          <w:lang w:val="en-US" w:bidi="ar-DZ"/>
        </w:rPr>
      </w:pPr>
      <w:r>
        <w:rPr>
          <w:rtl/>
          <w:lang w:val="en-US" w:bidi="ar-DZ"/>
        </w:rPr>
        <w:t>جمع وتحويل المعلومات الخاصة بالمشاريع في تونس، وهذا بفضل بنك المعلومات حول البيئة الاقتصادية والأراضي المخصصة للمشاريع الاستثمارية ؛</w:t>
      </w:r>
    </w:p>
    <w:p w14:paraId="100E1F5D" w14:textId="77777777" w:rsidR="00D3252E" w:rsidRDefault="00702ED6" w:rsidP="00BA2624">
      <w:pPr>
        <w:pStyle w:val="20"/>
        <w:spacing w:after="0"/>
        <w:ind w:left="2125"/>
        <w:rPr>
          <w:lang w:val="en-US" w:bidi="ar-DZ"/>
        </w:rPr>
      </w:pPr>
      <w:r>
        <w:rPr>
          <w:rtl/>
          <w:lang w:val="en-US" w:bidi="ar-DZ"/>
        </w:rPr>
        <w:t>استقبال وتأطير المستثمرين أثناء زيارتهم لتونس بتسهيل اتصالهم بالإدارات العمومية والخاصة وتمكينهم من زيارة على كل المواقع في جميع أرجاء تونس؛</w:t>
      </w:r>
    </w:p>
    <w:p w14:paraId="08D5DEEC" w14:textId="77777777" w:rsidR="00D3252E" w:rsidRDefault="00702ED6" w:rsidP="00BA2624">
      <w:pPr>
        <w:pStyle w:val="20"/>
        <w:spacing w:after="0"/>
        <w:ind w:left="2125"/>
        <w:rPr>
          <w:lang w:val="en-US" w:bidi="ar-DZ"/>
        </w:rPr>
      </w:pPr>
      <w:r>
        <w:rPr>
          <w:rtl/>
          <w:lang w:val="en-US" w:bidi="ar-DZ"/>
        </w:rPr>
        <w:t>تحديد خريطة الأراضي والمباني الصالحة للاستثمار وبأفضل الأسعار.</w:t>
      </w:r>
    </w:p>
    <w:p w14:paraId="0FD5B6B0" w14:textId="77777777" w:rsidR="00D3252E" w:rsidRDefault="00702ED6" w:rsidP="00F82A53">
      <w:pPr>
        <w:pStyle w:val="21"/>
        <w:rPr>
          <w:lang w:val="en-US"/>
        </w:rPr>
      </w:pPr>
      <w:r>
        <w:rPr>
          <w:b/>
          <w:bCs/>
          <w:rtl/>
          <w:lang w:val="en-US"/>
        </w:rPr>
        <w:t>وكالة النهوض بالصناعة</w:t>
      </w:r>
      <w:r>
        <w:rPr>
          <w:rtl/>
          <w:lang w:val="en-US"/>
        </w:rPr>
        <w:t xml:space="preserve">: هي مؤسسة عمومية مكلفة بتنفيذ سياسة الدولة المتعلقة بالنهوض بالقطاع الصناعي بصفتها مساندة للمؤسسات والمستثمرين كما توفر خدمات ومنتجات عن طريق </w:t>
      </w:r>
      <w:r>
        <w:rPr>
          <w:rtl/>
          <w:lang w:val="en-US"/>
        </w:rPr>
        <w:lastRenderedPageBreak/>
        <w:t xml:space="preserve">مراكزها الخمس للتدخل هي: مركز تبسيط الإجراءات والتصرف في الامتيازات، ومركز المساندة لبعث المؤسسات، ومركز الدراسات والاستشراف، ومركز مساندة الصناعات الصغرى والمتوسطة، ومركز التوثيق والمعلومة الصناعية، ومن أبرز مهام هذه المراكز ما يلي: </w:t>
      </w:r>
    </w:p>
    <w:p w14:paraId="14CE4533" w14:textId="77777777" w:rsidR="00D3252E" w:rsidRDefault="00702ED6" w:rsidP="00BA2624">
      <w:pPr>
        <w:pStyle w:val="20"/>
        <w:spacing w:after="0"/>
        <w:ind w:left="2267"/>
        <w:rPr>
          <w:lang w:val="en-US" w:bidi="ar-DZ"/>
        </w:rPr>
      </w:pPr>
      <w:r>
        <w:rPr>
          <w:rtl/>
          <w:lang w:val="en-US" w:bidi="ar-DZ"/>
        </w:rPr>
        <w:t>احتضان ومساندة المستثمرين بالإرشاد والتوجيه والإيواء ؛</w:t>
      </w:r>
    </w:p>
    <w:p w14:paraId="48415F0A" w14:textId="77777777" w:rsidR="00D3252E" w:rsidRDefault="00702ED6" w:rsidP="00BA2624">
      <w:pPr>
        <w:pStyle w:val="20"/>
        <w:spacing w:after="0"/>
        <w:ind w:left="2267"/>
        <w:rPr>
          <w:lang w:val="en-US" w:bidi="ar-DZ"/>
        </w:rPr>
      </w:pPr>
      <w:r>
        <w:rPr>
          <w:rtl/>
          <w:lang w:val="en-US" w:bidi="ar-DZ"/>
        </w:rPr>
        <w:t>توفير أدوات الدعم في هذه الحاضنات ؛</w:t>
      </w:r>
    </w:p>
    <w:p w14:paraId="0EE7CE3D" w14:textId="77777777" w:rsidR="00D3252E" w:rsidRDefault="00702ED6" w:rsidP="00BA2624">
      <w:pPr>
        <w:pStyle w:val="20"/>
        <w:spacing w:after="0"/>
        <w:ind w:left="2267"/>
        <w:rPr>
          <w:lang w:val="en-US" w:bidi="ar-DZ"/>
        </w:rPr>
      </w:pPr>
      <w:r>
        <w:rPr>
          <w:rtl/>
          <w:lang w:val="en-US" w:bidi="ar-DZ"/>
        </w:rPr>
        <w:t>تفعيل الحاضنات كإقامة دورات تدريبية ولقاءات داخل وخارج الدولة للإعلام والتدريب، والمشاركة في الفعاليات الإقليمية للتعريف بالحاضنة وبيئة المؤسسة.</w:t>
      </w:r>
    </w:p>
    <w:p w14:paraId="6DDFB833" w14:textId="77777777" w:rsidR="00D3252E" w:rsidRDefault="00702ED6" w:rsidP="00F82A53">
      <w:pPr>
        <w:pStyle w:val="21"/>
        <w:rPr>
          <w:lang w:val="en-US"/>
        </w:rPr>
      </w:pPr>
      <w:r>
        <w:rPr>
          <w:b/>
          <w:bCs/>
          <w:rtl/>
          <w:lang w:val="en-US"/>
        </w:rPr>
        <w:t xml:space="preserve">وكالة النهوض بالاستثمارات الفلاحية: </w:t>
      </w:r>
      <w:r>
        <w:rPr>
          <w:rtl/>
          <w:lang w:val="en-US"/>
        </w:rPr>
        <w:t xml:space="preserve">هي مؤسسة عمومية ذات صبغة غير إدارية، تعمل على تطوير الاستثمار الخاص والإنتاج في قطاعات الفلاحة والصيد البحري والخدمات المرتبطة بالفلاحين والصيادين البحريين والناشطين في قطاعي الفلاحة والصيد البحري وكل الخدمات المرتبطة بالمستثمرين التونسيين والأجانب وذلك من خلال: </w:t>
      </w:r>
    </w:p>
    <w:p w14:paraId="3AAA65A7" w14:textId="77777777" w:rsidR="00D3252E" w:rsidRDefault="00702ED6">
      <w:pPr>
        <w:pStyle w:val="20"/>
        <w:spacing w:after="0"/>
        <w:rPr>
          <w:lang w:val="en-US" w:bidi="ar-DZ"/>
        </w:rPr>
      </w:pPr>
      <w:r>
        <w:rPr>
          <w:rtl/>
          <w:lang w:val="en-US" w:bidi="ar-DZ"/>
        </w:rPr>
        <w:t>منح الامتيازات المالية والجبائية الواردة بمجلة تشجيع الاستثمارات لأصحاب المشاريع الفلاحية ومشاريع الصيد البحري والخدمات المتعلقة بها؛</w:t>
      </w:r>
    </w:p>
    <w:p w14:paraId="360A8B83" w14:textId="77777777" w:rsidR="00D3252E" w:rsidRDefault="00702ED6">
      <w:pPr>
        <w:pStyle w:val="20"/>
        <w:spacing w:after="0"/>
        <w:rPr>
          <w:lang w:val="en-US" w:bidi="ar-DZ"/>
        </w:rPr>
      </w:pPr>
      <w:r>
        <w:rPr>
          <w:rtl/>
          <w:lang w:val="en-US" w:bidi="ar-DZ"/>
        </w:rPr>
        <w:t>تشخيص فرص الاستثمار وأفكار المشاريع الواعدة التي يمكن بعثها من قبل المستثمرين الخواص للمساهمة في تحقيق الأهداف الوطنية المنوطة بعهدة القطاع؛</w:t>
      </w:r>
    </w:p>
    <w:p w14:paraId="4D97043E" w14:textId="77777777" w:rsidR="00D3252E" w:rsidRDefault="00702ED6">
      <w:pPr>
        <w:pStyle w:val="20"/>
        <w:spacing w:after="0"/>
        <w:rPr>
          <w:lang w:val="en-US" w:bidi="ar-DZ"/>
        </w:rPr>
      </w:pPr>
      <w:r>
        <w:rPr>
          <w:rtl/>
          <w:lang w:val="en-US" w:bidi="ar-DZ"/>
        </w:rPr>
        <w:t>ربط الصلة بين المستثمرين التونسيين والأجانب لإنجاز مشاريع مشتركة في مجالات الإنتاج والتصدير؛</w:t>
      </w:r>
    </w:p>
    <w:p w14:paraId="358AAEB1" w14:textId="77777777" w:rsidR="00D3252E" w:rsidRDefault="00702ED6">
      <w:pPr>
        <w:pStyle w:val="20"/>
        <w:spacing w:after="0"/>
        <w:rPr>
          <w:lang w:val="en-US" w:bidi="ar-DZ"/>
        </w:rPr>
      </w:pPr>
      <w:r>
        <w:rPr>
          <w:rtl/>
          <w:lang w:val="en-US" w:bidi="ar-DZ"/>
        </w:rPr>
        <w:t>تنشيط خلايا الجودة التي تم بعثها على مستوى مختلف المنظومات الفلاحية وذلك مع المؤسسات المهنية المشتركة والديوان الوطني.</w:t>
      </w:r>
    </w:p>
    <w:p w14:paraId="245C92EB" w14:textId="77777777" w:rsidR="00D3252E" w:rsidRDefault="00702ED6">
      <w:pPr>
        <w:spacing w:after="0"/>
        <w:rPr>
          <w:rtl/>
          <w:lang w:val="en-US" w:bidi="ar-DZ"/>
        </w:rPr>
      </w:pPr>
      <w:r>
        <w:rPr>
          <w:rtl/>
          <w:lang w:val="en-US" w:bidi="ar-DZ"/>
        </w:rPr>
        <w:t>وفيما يلي نتعرف على صافي تدفقات الاستثمار الأجنبي المباشر لتونس، والجدول والشكل التاليين يوضحان ذلك</w:t>
      </w:r>
    </w:p>
    <w:p w14:paraId="0E7D1A50" w14:textId="77777777" w:rsidR="00D3252E" w:rsidRDefault="00702ED6" w:rsidP="00BA2624">
      <w:pPr>
        <w:pStyle w:val="tab"/>
        <w:spacing w:before="0" w:after="0"/>
        <w:rPr>
          <w:sz w:val="24"/>
          <w:szCs w:val="24"/>
          <w:rtl/>
        </w:rPr>
      </w:pPr>
      <w:bookmarkStart w:id="1135" w:name="_Toc159361788"/>
      <w:bookmarkStart w:id="1136" w:name="_Toc170071424"/>
      <w:bookmarkStart w:id="1137" w:name="_Toc146094021"/>
      <w:bookmarkStart w:id="1138" w:name="_Toc146094186"/>
      <w:r>
        <w:rPr>
          <w:rtl/>
        </w:rPr>
        <w:t>الجدول رقم (</w:t>
      </w:r>
      <w:r>
        <w:rPr>
          <w:rFonts w:hint="cs"/>
          <w:rtl/>
        </w:rPr>
        <w:t>47</w:t>
      </w:r>
      <w:r>
        <w:rPr>
          <w:rtl/>
        </w:rPr>
        <w:t>): يبين صافي تدفقات الاستثمار الأجنبي المباشر لتونس بالأسعار الجارية للفترة (2000-2020</w:t>
      </w:r>
      <w:r>
        <w:rPr>
          <w:sz w:val="24"/>
          <w:szCs w:val="24"/>
          <w:rtl/>
        </w:rPr>
        <w:t>)</w:t>
      </w:r>
      <w:bookmarkEnd w:id="1135"/>
      <w:bookmarkEnd w:id="1136"/>
    </w:p>
    <w:p w14:paraId="706739D7" w14:textId="77777777" w:rsidR="00D3252E" w:rsidRPr="007D144E" w:rsidRDefault="007D144E" w:rsidP="007D144E">
      <w:pPr>
        <w:pStyle w:val="1fb"/>
        <w:jc w:val="center"/>
        <w:rPr>
          <w:b/>
          <w:bCs/>
          <w:sz w:val="22"/>
          <w:szCs w:val="24"/>
        </w:rPr>
      </w:pPr>
      <w:r>
        <w:rPr>
          <w:rFonts w:hint="cs"/>
          <w:b/>
          <w:bCs/>
          <w:sz w:val="22"/>
          <w:szCs w:val="24"/>
          <w:rtl/>
          <w:lang w:bidi="ar-DZ"/>
        </w:rPr>
        <w:t xml:space="preserve">                                                                                                                        </w:t>
      </w:r>
      <w:r w:rsidR="00702ED6" w:rsidRPr="007D144E">
        <w:rPr>
          <w:b/>
          <w:bCs/>
          <w:sz w:val="22"/>
          <w:szCs w:val="24"/>
          <w:rtl/>
        </w:rPr>
        <w:t>(الوحدة بالمليار دولار)</w:t>
      </w:r>
      <w:bookmarkEnd w:id="1137"/>
      <w:bookmarkEnd w:id="1138"/>
    </w:p>
    <w:tbl>
      <w:tblPr>
        <w:tblStyle w:val="aff30"/>
        <w:bidiVisual/>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2"/>
        <w:gridCol w:w="1513"/>
        <w:gridCol w:w="1513"/>
        <w:gridCol w:w="1513"/>
        <w:gridCol w:w="1515"/>
        <w:gridCol w:w="1515"/>
      </w:tblGrid>
      <w:tr w:rsidR="00D3252E" w14:paraId="457F36D6" w14:textId="77777777">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4322D196" w14:textId="77777777" w:rsidR="00D3252E" w:rsidRDefault="00D3252E" w:rsidP="00BA2624">
            <w:pPr>
              <w:pStyle w:val="16"/>
              <w:spacing w:line="240" w:lineRule="auto"/>
              <w:rPr>
                <w:lang w:bidi="ar-DZ"/>
              </w:rPr>
            </w:pPr>
          </w:p>
          <w:p w14:paraId="29CF314C" w14:textId="77777777" w:rsidR="00D3252E" w:rsidRDefault="00702ED6" w:rsidP="00BA2624">
            <w:pPr>
              <w:pStyle w:val="16"/>
              <w:spacing w:line="240" w:lineRule="auto"/>
              <w:rPr>
                <w:szCs w:val="28"/>
                <w:lang w:bidi="ar-DZ"/>
              </w:rPr>
            </w:pPr>
            <w:r>
              <w:rPr>
                <w:rtl/>
                <w:lang w:bidi="ar-DZ"/>
              </w:rPr>
              <w:t>السنوات</w:t>
            </w:r>
          </w:p>
        </w:tc>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0CA3073B" w14:textId="77777777" w:rsidR="00D3252E" w:rsidRDefault="00702ED6" w:rsidP="00BA2624">
            <w:pPr>
              <w:pStyle w:val="16"/>
              <w:spacing w:line="240" w:lineRule="auto"/>
              <w:rPr>
                <w:lang w:bidi="ar-DZ"/>
              </w:rPr>
            </w:pPr>
            <w:r>
              <w:rPr>
                <w:rtl/>
                <w:lang w:bidi="ar-DZ"/>
              </w:rPr>
              <w:t>حجم الاستثمار الأجنبي المباشر</w:t>
            </w:r>
          </w:p>
        </w:tc>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65591502" w14:textId="77777777" w:rsidR="00D3252E" w:rsidRDefault="00702ED6" w:rsidP="00BA2624">
            <w:pPr>
              <w:pStyle w:val="16"/>
              <w:spacing w:line="240" w:lineRule="auto"/>
              <w:rPr>
                <w:lang w:bidi="ar-DZ"/>
              </w:rPr>
            </w:pPr>
            <w:r>
              <w:rPr>
                <w:rtl/>
                <w:lang w:bidi="ar-DZ"/>
              </w:rPr>
              <w:t>نسبة الاستثمار من الناتج المحلي الإجمالي</w:t>
            </w:r>
          </w:p>
        </w:tc>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2587DEDF" w14:textId="77777777" w:rsidR="00D3252E" w:rsidRDefault="00D3252E" w:rsidP="00BA2624">
            <w:pPr>
              <w:pStyle w:val="16"/>
              <w:spacing w:line="240" w:lineRule="auto"/>
              <w:rPr>
                <w:lang w:bidi="ar-DZ"/>
              </w:rPr>
            </w:pPr>
          </w:p>
          <w:p w14:paraId="687DCF20" w14:textId="77777777" w:rsidR="00D3252E" w:rsidRDefault="00702ED6" w:rsidP="00BA2624">
            <w:pPr>
              <w:pStyle w:val="16"/>
              <w:spacing w:line="240" w:lineRule="auto"/>
              <w:rPr>
                <w:lang w:bidi="ar-DZ"/>
              </w:rPr>
            </w:pPr>
            <w:r>
              <w:rPr>
                <w:rtl/>
                <w:lang w:bidi="ar-DZ"/>
              </w:rPr>
              <w:t>السنوات</w:t>
            </w:r>
          </w:p>
        </w:tc>
        <w:tc>
          <w:tcPr>
            <w:tcW w:w="834" w:type="pct"/>
            <w:tcBorders>
              <w:top w:val="single" w:sz="4" w:space="0" w:color="000000"/>
              <w:left w:val="single" w:sz="4" w:space="0" w:color="000000"/>
              <w:bottom w:val="single" w:sz="4" w:space="0" w:color="000000"/>
              <w:right w:val="single" w:sz="4" w:space="0" w:color="000000"/>
            </w:tcBorders>
            <w:shd w:val="pct30" w:color="auto" w:fill="auto"/>
          </w:tcPr>
          <w:p w14:paraId="3D7FEEB8" w14:textId="77777777" w:rsidR="00D3252E" w:rsidRDefault="00702ED6" w:rsidP="00BA2624">
            <w:pPr>
              <w:pStyle w:val="16"/>
              <w:spacing w:line="240" w:lineRule="auto"/>
              <w:rPr>
                <w:lang w:bidi="ar-DZ"/>
              </w:rPr>
            </w:pPr>
            <w:r>
              <w:rPr>
                <w:rtl/>
                <w:lang w:bidi="ar-DZ"/>
              </w:rPr>
              <w:t>حجم الاستثمار الأجنبي المباشر</w:t>
            </w:r>
          </w:p>
        </w:tc>
        <w:tc>
          <w:tcPr>
            <w:tcW w:w="834" w:type="pct"/>
            <w:tcBorders>
              <w:top w:val="single" w:sz="4" w:space="0" w:color="000000"/>
              <w:left w:val="single" w:sz="4" w:space="0" w:color="000000"/>
              <w:bottom w:val="single" w:sz="4" w:space="0" w:color="000000"/>
              <w:right w:val="single" w:sz="4" w:space="0" w:color="000000"/>
            </w:tcBorders>
            <w:shd w:val="pct30" w:color="auto" w:fill="auto"/>
          </w:tcPr>
          <w:p w14:paraId="6FF5D87D" w14:textId="77777777" w:rsidR="00D3252E" w:rsidRDefault="00702ED6" w:rsidP="00BA2624">
            <w:pPr>
              <w:pStyle w:val="16"/>
              <w:spacing w:line="240" w:lineRule="auto"/>
              <w:rPr>
                <w:lang w:bidi="ar-DZ"/>
              </w:rPr>
            </w:pPr>
            <w:r>
              <w:rPr>
                <w:rtl/>
                <w:lang w:bidi="ar-DZ"/>
              </w:rPr>
              <w:t>نسبة الاستثمار من الناتج المحلي الإجمالي</w:t>
            </w:r>
          </w:p>
        </w:tc>
      </w:tr>
      <w:tr w:rsidR="00D3252E" w14:paraId="53986849" w14:textId="77777777">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3C677A4C" w14:textId="77777777" w:rsidR="00D3252E" w:rsidRDefault="00702ED6">
            <w:pPr>
              <w:pStyle w:val="16"/>
              <w:rPr>
                <w:lang w:bidi="ar-DZ"/>
              </w:rPr>
            </w:pPr>
            <w:r>
              <w:rPr>
                <w:lang w:bidi="ar-DZ"/>
              </w:rPr>
              <w:lastRenderedPageBreak/>
              <w:t>2000</w:t>
            </w:r>
          </w:p>
        </w:tc>
        <w:tc>
          <w:tcPr>
            <w:tcW w:w="833" w:type="pct"/>
            <w:tcBorders>
              <w:top w:val="single" w:sz="4" w:space="0" w:color="000000"/>
              <w:left w:val="single" w:sz="4" w:space="0" w:color="000000"/>
              <w:bottom w:val="single" w:sz="4" w:space="0" w:color="000000"/>
              <w:right w:val="single" w:sz="4" w:space="0" w:color="000000"/>
            </w:tcBorders>
          </w:tcPr>
          <w:p w14:paraId="68CB852E" w14:textId="77777777" w:rsidR="00D3252E" w:rsidRDefault="00702ED6">
            <w:pPr>
              <w:pStyle w:val="16"/>
              <w:rPr>
                <w:lang w:bidi="ar-DZ"/>
              </w:rPr>
            </w:pPr>
            <w:r>
              <w:rPr>
                <w:lang w:bidi="ar-DZ"/>
              </w:rPr>
              <w:t>0.750</w:t>
            </w:r>
          </w:p>
        </w:tc>
        <w:tc>
          <w:tcPr>
            <w:tcW w:w="833" w:type="pct"/>
            <w:tcBorders>
              <w:top w:val="single" w:sz="4" w:space="0" w:color="000000"/>
              <w:left w:val="single" w:sz="4" w:space="0" w:color="000000"/>
              <w:bottom w:val="single" w:sz="4" w:space="0" w:color="000000"/>
              <w:right w:val="single" w:sz="4" w:space="0" w:color="000000"/>
            </w:tcBorders>
          </w:tcPr>
          <w:p w14:paraId="62C1322A" w14:textId="77777777" w:rsidR="00D3252E" w:rsidRDefault="00702ED6">
            <w:pPr>
              <w:pStyle w:val="16"/>
              <w:rPr>
                <w:lang w:bidi="ar-DZ"/>
              </w:rPr>
            </w:pPr>
            <w:r>
              <w:rPr>
                <w:lang w:bidi="ar-DZ"/>
              </w:rPr>
              <w:t>3.50</w:t>
            </w:r>
          </w:p>
        </w:tc>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28AE6A26" w14:textId="77777777" w:rsidR="00D3252E" w:rsidRDefault="00702ED6">
            <w:pPr>
              <w:pStyle w:val="16"/>
              <w:rPr>
                <w:lang w:bidi="ar-DZ"/>
              </w:rPr>
            </w:pPr>
            <w:r>
              <w:rPr>
                <w:lang w:bidi="ar-DZ"/>
              </w:rPr>
              <w:t>2011</w:t>
            </w:r>
          </w:p>
        </w:tc>
        <w:tc>
          <w:tcPr>
            <w:tcW w:w="834" w:type="pct"/>
            <w:tcBorders>
              <w:top w:val="single" w:sz="4" w:space="0" w:color="000000"/>
              <w:left w:val="single" w:sz="4" w:space="0" w:color="000000"/>
              <w:bottom w:val="single" w:sz="4" w:space="0" w:color="000000"/>
              <w:right w:val="single" w:sz="4" w:space="0" w:color="000000"/>
            </w:tcBorders>
          </w:tcPr>
          <w:p w14:paraId="462AF511" w14:textId="77777777" w:rsidR="00D3252E" w:rsidRDefault="00702ED6">
            <w:pPr>
              <w:pStyle w:val="16"/>
              <w:rPr>
                <w:lang w:bidi="ar-DZ"/>
              </w:rPr>
            </w:pPr>
            <w:r>
              <w:rPr>
                <w:lang w:bidi="ar-DZ"/>
              </w:rPr>
              <w:t>0.432</w:t>
            </w:r>
          </w:p>
        </w:tc>
        <w:tc>
          <w:tcPr>
            <w:tcW w:w="834" w:type="pct"/>
            <w:tcBorders>
              <w:top w:val="single" w:sz="4" w:space="0" w:color="000000"/>
              <w:left w:val="single" w:sz="4" w:space="0" w:color="000000"/>
              <w:bottom w:val="single" w:sz="4" w:space="0" w:color="000000"/>
              <w:right w:val="single" w:sz="4" w:space="0" w:color="000000"/>
            </w:tcBorders>
          </w:tcPr>
          <w:p w14:paraId="79086F07" w14:textId="77777777" w:rsidR="00D3252E" w:rsidRDefault="00702ED6">
            <w:pPr>
              <w:pStyle w:val="16"/>
              <w:rPr>
                <w:lang w:bidi="ar-DZ"/>
              </w:rPr>
            </w:pPr>
            <w:r>
              <w:rPr>
                <w:lang w:bidi="ar-DZ"/>
              </w:rPr>
              <w:t>0.90</w:t>
            </w:r>
          </w:p>
        </w:tc>
      </w:tr>
      <w:tr w:rsidR="00D3252E" w14:paraId="198BBA77" w14:textId="77777777">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18E5A565" w14:textId="77777777" w:rsidR="00D3252E" w:rsidRDefault="00702ED6">
            <w:pPr>
              <w:pStyle w:val="16"/>
              <w:rPr>
                <w:lang w:bidi="ar-DZ"/>
              </w:rPr>
            </w:pPr>
            <w:r>
              <w:rPr>
                <w:lang w:bidi="ar-DZ"/>
              </w:rPr>
              <w:t>2001</w:t>
            </w:r>
          </w:p>
        </w:tc>
        <w:tc>
          <w:tcPr>
            <w:tcW w:w="833" w:type="pct"/>
            <w:tcBorders>
              <w:top w:val="single" w:sz="4" w:space="0" w:color="000000"/>
              <w:left w:val="single" w:sz="4" w:space="0" w:color="000000"/>
              <w:bottom w:val="single" w:sz="4" w:space="0" w:color="000000"/>
              <w:right w:val="single" w:sz="4" w:space="0" w:color="000000"/>
            </w:tcBorders>
          </w:tcPr>
          <w:p w14:paraId="3D06C43F" w14:textId="77777777" w:rsidR="00D3252E" w:rsidRDefault="00702ED6">
            <w:pPr>
              <w:pStyle w:val="16"/>
              <w:rPr>
                <w:lang w:bidi="ar-DZ"/>
              </w:rPr>
            </w:pPr>
            <w:r>
              <w:rPr>
                <w:lang w:bidi="ar-DZ"/>
              </w:rPr>
              <w:t>0.451</w:t>
            </w:r>
          </w:p>
        </w:tc>
        <w:tc>
          <w:tcPr>
            <w:tcW w:w="833" w:type="pct"/>
            <w:tcBorders>
              <w:top w:val="single" w:sz="4" w:space="0" w:color="000000"/>
              <w:left w:val="single" w:sz="4" w:space="0" w:color="000000"/>
              <w:bottom w:val="single" w:sz="4" w:space="0" w:color="000000"/>
              <w:right w:val="single" w:sz="4" w:space="0" w:color="000000"/>
            </w:tcBorders>
          </w:tcPr>
          <w:p w14:paraId="47A37356" w14:textId="77777777" w:rsidR="00D3252E" w:rsidRDefault="00702ED6">
            <w:pPr>
              <w:pStyle w:val="16"/>
              <w:rPr>
                <w:lang w:bidi="ar-DZ"/>
              </w:rPr>
            </w:pPr>
            <w:r>
              <w:rPr>
                <w:lang w:bidi="ar-DZ"/>
              </w:rPr>
              <w:t>2</w:t>
            </w:r>
          </w:p>
        </w:tc>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648C8AE6" w14:textId="77777777" w:rsidR="00D3252E" w:rsidRDefault="00702ED6">
            <w:pPr>
              <w:pStyle w:val="16"/>
              <w:rPr>
                <w:lang w:bidi="ar-DZ"/>
              </w:rPr>
            </w:pPr>
            <w:r>
              <w:rPr>
                <w:lang w:bidi="ar-DZ"/>
              </w:rPr>
              <w:t>2012</w:t>
            </w:r>
          </w:p>
        </w:tc>
        <w:tc>
          <w:tcPr>
            <w:tcW w:w="834" w:type="pct"/>
            <w:tcBorders>
              <w:top w:val="single" w:sz="4" w:space="0" w:color="000000"/>
              <w:left w:val="single" w:sz="4" w:space="0" w:color="000000"/>
              <w:bottom w:val="single" w:sz="4" w:space="0" w:color="000000"/>
              <w:right w:val="single" w:sz="4" w:space="0" w:color="000000"/>
            </w:tcBorders>
          </w:tcPr>
          <w:p w14:paraId="7EB97F87" w14:textId="77777777" w:rsidR="00D3252E" w:rsidRDefault="00702ED6">
            <w:pPr>
              <w:pStyle w:val="16"/>
              <w:rPr>
                <w:lang w:bidi="ar-DZ"/>
              </w:rPr>
            </w:pPr>
            <w:r>
              <w:rPr>
                <w:lang w:bidi="ar-DZ"/>
              </w:rPr>
              <w:t>1.55</w:t>
            </w:r>
          </w:p>
        </w:tc>
        <w:tc>
          <w:tcPr>
            <w:tcW w:w="834" w:type="pct"/>
            <w:tcBorders>
              <w:top w:val="single" w:sz="4" w:space="0" w:color="000000"/>
              <w:left w:val="single" w:sz="4" w:space="0" w:color="000000"/>
              <w:bottom w:val="single" w:sz="4" w:space="0" w:color="000000"/>
              <w:right w:val="single" w:sz="4" w:space="0" w:color="000000"/>
            </w:tcBorders>
          </w:tcPr>
          <w:p w14:paraId="2D5E666A" w14:textId="77777777" w:rsidR="00D3252E" w:rsidRDefault="00702ED6">
            <w:pPr>
              <w:pStyle w:val="16"/>
              <w:rPr>
                <w:lang w:bidi="ar-DZ"/>
              </w:rPr>
            </w:pPr>
            <w:r>
              <w:rPr>
                <w:lang w:bidi="ar-DZ"/>
              </w:rPr>
              <w:t>3.30</w:t>
            </w:r>
          </w:p>
        </w:tc>
      </w:tr>
      <w:tr w:rsidR="00D3252E" w14:paraId="5A5E0A02" w14:textId="77777777">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207D256C" w14:textId="77777777" w:rsidR="00D3252E" w:rsidRDefault="00702ED6">
            <w:pPr>
              <w:pStyle w:val="16"/>
              <w:rPr>
                <w:lang w:bidi="ar-DZ"/>
              </w:rPr>
            </w:pPr>
            <w:r>
              <w:rPr>
                <w:lang w:bidi="ar-DZ"/>
              </w:rPr>
              <w:t>2002</w:t>
            </w:r>
          </w:p>
        </w:tc>
        <w:tc>
          <w:tcPr>
            <w:tcW w:w="833" w:type="pct"/>
            <w:tcBorders>
              <w:top w:val="single" w:sz="4" w:space="0" w:color="000000"/>
              <w:left w:val="single" w:sz="4" w:space="0" w:color="000000"/>
              <w:bottom w:val="single" w:sz="4" w:space="0" w:color="000000"/>
              <w:right w:val="single" w:sz="4" w:space="0" w:color="000000"/>
            </w:tcBorders>
          </w:tcPr>
          <w:p w14:paraId="7C1170EE" w14:textId="77777777" w:rsidR="00D3252E" w:rsidRDefault="00702ED6">
            <w:pPr>
              <w:pStyle w:val="16"/>
              <w:rPr>
                <w:lang w:bidi="ar-DZ"/>
              </w:rPr>
            </w:pPr>
            <w:r>
              <w:rPr>
                <w:lang w:bidi="ar-DZ"/>
              </w:rPr>
              <w:t>0.790</w:t>
            </w:r>
          </w:p>
        </w:tc>
        <w:tc>
          <w:tcPr>
            <w:tcW w:w="833" w:type="pct"/>
            <w:tcBorders>
              <w:top w:val="single" w:sz="4" w:space="0" w:color="000000"/>
              <w:left w:val="single" w:sz="4" w:space="0" w:color="000000"/>
              <w:bottom w:val="single" w:sz="4" w:space="0" w:color="000000"/>
              <w:right w:val="single" w:sz="4" w:space="0" w:color="000000"/>
            </w:tcBorders>
          </w:tcPr>
          <w:p w14:paraId="44264C5A" w14:textId="77777777" w:rsidR="00D3252E" w:rsidRDefault="00702ED6">
            <w:pPr>
              <w:pStyle w:val="16"/>
              <w:rPr>
                <w:lang w:bidi="ar-DZ"/>
              </w:rPr>
            </w:pPr>
            <w:r>
              <w:rPr>
                <w:lang w:bidi="ar-DZ"/>
              </w:rPr>
              <w:t>3.40</w:t>
            </w:r>
          </w:p>
        </w:tc>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0C4BF622" w14:textId="77777777" w:rsidR="00D3252E" w:rsidRDefault="00702ED6">
            <w:pPr>
              <w:pStyle w:val="16"/>
              <w:rPr>
                <w:lang w:bidi="ar-DZ"/>
              </w:rPr>
            </w:pPr>
            <w:r>
              <w:rPr>
                <w:lang w:bidi="ar-DZ"/>
              </w:rPr>
              <w:t>2013</w:t>
            </w:r>
          </w:p>
        </w:tc>
        <w:tc>
          <w:tcPr>
            <w:tcW w:w="834" w:type="pct"/>
            <w:tcBorders>
              <w:top w:val="single" w:sz="4" w:space="0" w:color="000000"/>
              <w:left w:val="single" w:sz="4" w:space="0" w:color="000000"/>
              <w:bottom w:val="single" w:sz="4" w:space="0" w:color="000000"/>
              <w:right w:val="single" w:sz="4" w:space="0" w:color="000000"/>
            </w:tcBorders>
          </w:tcPr>
          <w:p w14:paraId="592E3D3C" w14:textId="77777777" w:rsidR="00D3252E" w:rsidRDefault="00702ED6">
            <w:pPr>
              <w:pStyle w:val="16"/>
              <w:rPr>
                <w:lang w:bidi="ar-DZ"/>
              </w:rPr>
            </w:pPr>
            <w:r>
              <w:rPr>
                <w:lang w:bidi="ar-DZ"/>
              </w:rPr>
              <w:t>1.06</w:t>
            </w:r>
          </w:p>
        </w:tc>
        <w:tc>
          <w:tcPr>
            <w:tcW w:w="834" w:type="pct"/>
            <w:tcBorders>
              <w:top w:val="single" w:sz="4" w:space="0" w:color="000000"/>
              <w:left w:val="single" w:sz="4" w:space="0" w:color="000000"/>
              <w:bottom w:val="single" w:sz="4" w:space="0" w:color="000000"/>
              <w:right w:val="single" w:sz="4" w:space="0" w:color="000000"/>
            </w:tcBorders>
          </w:tcPr>
          <w:p w14:paraId="5DEFFA31" w14:textId="77777777" w:rsidR="00D3252E" w:rsidRDefault="00702ED6">
            <w:pPr>
              <w:pStyle w:val="16"/>
              <w:rPr>
                <w:lang w:bidi="ar-DZ"/>
              </w:rPr>
            </w:pPr>
            <w:r>
              <w:rPr>
                <w:lang w:bidi="ar-DZ"/>
              </w:rPr>
              <w:t>2.20</w:t>
            </w:r>
          </w:p>
        </w:tc>
      </w:tr>
      <w:tr w:rsidR="00D3252E" w14:paraId="48FA8053" w14:textId="77777777">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64B2D141" w14:textId="77777777" w:rsidR="00D3252E" w:rsidRDefault="00702ED6">
            <w:pPr>
              <w:pStyle w:val="16"/>
              <w:rPr>
                <w:lang w:bidi="ar-DZ"/>
              </w:rPr>
            </w:pPr>
            <w:r>
              <w:rPr>
                <w:lang w:bidi="ar-DZ"/>
              </w:rPr>
              <w:t>2003</w:t>
            </w:r>
          </w:p>
        </w:tc>
        <w:tc>
          <w:tcPr>
            <w:tcW w:w="833" w:type="pct"/>
            <w:tcBorders>
              <w:top w:val="single" w:sz="4" w:space="0" w:color="000000"/>
              <w:left w:val="single" w:sz="4" w:space="0" w:color="000000"/>
              <w:bottom w:val="single" w:sz="4" w:space="0" w:color="000000"/>
              <w:right w:val="single" w:sz="4" w:space="0" w:color="000000"/>
            </w:tcBorders>
          </w:tcPr>
          <w:p w14:paraId="3B12A559" w14:textId="77777777" w:rsidR="00D3252E" w:rsidRDefault="00702ED6">
            <w:pPr>
              <w:pStyle w:val="16"/>
              <w:rPr>
                <w:lang w:bidi="ar-DZ"/>
              </w:rPr>
            </w:pPr>
            <w:r>
              <w:rPr>
                <w:lang w:bidi="ar-DZ"/>
              </w:rPr>
              <w:t>0.394</w:t>
            </w:r>
          </w:p>
        </w:tc>
        <w:tc>
          <w:tcPr>
            <w:tcW w:w="833" w:type="pct"/>
            <w:tcBorders>
              <w:top w:val="single" w:sz="4" w:space="0" w:color="000000"/>
              <w:left w:val="single" w:sz="4" w:space="0" w:color="000000"/>
              <w:bottom w:val="single" w:sz="4" w:space="0" w:color="000000"/>
              <w:right w:val="single" w:sz="4" w:space="0" w:color="000000"/>
            </w:tcBorders>
          </w:tcPr>
          <w:p w14:paraId="555E0F0A" w14:textId="77777777" w:rsidR="00D3252E" w:rsidRDefault="00702ED6">
            <w:pPr>
              <w:pStyle w:val="16"/>
              <w:rPr>
                <w:lang w:bidi="ar-DZ"/>
              </w:rPr>
            </w:pPr>
            <w:r>
              <w:rPr>
                <w:lang w:bidi="ar-DZ"/>
              </w:rPr>
              <w:t>2</w:t>
            </w:r>
          </w:p>
        </w:tc>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1473C5F5" w14:textId="77777777" w:rsidR="00D3252E" w:rsidRDefault="00702ED6">
            <w:pPr>
              <w:pStyle w:val="16"/>
              <w:rPr>
                <w:lang w:bidi="ar-DZ"/>
              </w:rPr>
            </w:pPr>
            <w:r>
              <w:rPr>
                <w:lang w:bidi="ar-DZ"/>
              </w:rPr>
              <w:t>2014</w:t>
            </w:r>
          </w:p>
        </w:tc>
        <w:tc>
          <w:tcPr>
            <w:tcW w:w="834" w:type="pct"/>
            <w:tcBorders>
              <w:top w:val="single" w:sz="4" w:space="0" w:color="000000"/>
              <w:left w:val="single" w:sz="4" w:space="0" w:color="000000"/>
              <w:bottom w:val="single" w:sz="4" w:space="0" w:color="000000"/>
              <w:right w:val="single" w:sz="4" w:space="0" w:color="000000"/>
            </w:tcBorders>
          </w:tcPr>
          <w:p w14:paraId="387DFAE2" w14:textId="77777777" w:rsidR="00D3252E" w:rsidRDefault="00702ED6">
            <w:pPr>
              <w:pStyle w:val="16"/>
              <w:rPr>
                <w:lang w:bidi="ar-DZ"/>
              </w:rPr>
            </w:pPr>
            <w:r>
              <w:rPr>
                <w:lang w:bidi="ar-DZ"/>
              </w:rPr>
              <w:t>1.02</w:t>
            </w:r>
          </w:p>
        </w:tc>
        <w:tc>
          <w:tcPr>
            <w:tcW w:w="834" w:type="pct"/>
            <w:tcBorders>
              <w:top w:val="single" w:sz="4" w:space="0" w:color="000000"/>
              <w:left w:val="single" w:sz="4" w:space="0" w:color="000000"/>
              <w:bottom w:val="single" w:sz="4" w:space="0" w:color="000000"/>
              <w:right w:val="single" w:sz="4" w:space="0" w:color="000000"/>
            </w:tcBorders>
          </w:tcPr>
          <w:p w14:paraId="540E7064" w14:textId="77777777" w:rsidR="00D3252E" w:rsidRDefault="00702ED6">
            <w:pPr>
              <w:pStyle w:val="16"/>
              <w:rPr>
                <w:lang w:bidi="ar-DZ"/>
              </w:rPr>
            </w:pPr>
            <w:r>
              <w:rPr>
                <w:lang w:bidi="ar-DZ"/>
              </w:rPr>
              <w:t>2.00</w:t>
            </w:r>
          </w:p>
        </w:tc>
      </w:tr>
      <w:tr w:rsidR="00D3252E" w14:paraId="46366469" w14:textId="77777777">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4D19BB61" w14:textId="77777777" w:rsidR="00D3252E" w:rsidRDefault="00702ED6">
            <w:pPr>
              <w:pStyle w:val="16"/>
              <w:rPr>
                <w:lang w:bidi="ar-DZ"/>
              </w:rPr>
            </w:pPr>
            <w:r>
              <w:rPr>
                <w:lang w:bidi="ar-DZ"/>
              </w:rPr>
              <w:t>2004</w:t>
            </w:r>
          </w:p>
        </w:tc>
        <w:tc>
          <w:tcPr>
            <w:tcW w:w="833" w:type="pct"/>
            <w:tcBorders>
              <w:top w:val="single" w:sz="4" w:space="0" w:color="000000"/>
              <w:left w:val="single" w:sz="4" w:space="0" w:color="000000"/>
              <w:bottom w:val="single" w:sz="4" w:space="0" w:color="000000"/>
              <w:right w:val="single" w:sz="4" w:space="0" w:color="000000"/>
            </w:tcBorders>
          </w:tcPr>
          <w:p w14:paraId="6F366029" w14:textId="77777777" w:rsidR="00D3252E" w:rsidRDefault="00702ED6">
            <w:pPr>
              <w:pStyle w:val="16"/>
              <w:rPr>
                <w:lang w:bidi="ar-DZ"/>
              </w:rPr>
            </w:pPr>
            <w:r>
              <w:rPr>
                <w:lang w:bidi="ar-DZ"/>
              </w:rPr>
              <w:t>0.592</w:t>
            </w:r>
          </w:p>
        </w:tc>
        <w:tc>
          <w:tcPr>
            <w:tcW w:w="833" w:type="pct"/>
            <w:tcBorders>
              <w:top w:val="single" w:sz="4" w:space="0" w:color="000000"/>
              <w:left w:val="single" w:sz="4" w:space="0" w:color="000000"/>
              <w:bottom w:val="single" w:sz="4" w:space="0" w:color="000000"/>
              <w:right w:val="single" w:sz="4" w:space="0" w:color="000000"/>
            </w:tcBorders>
          </w:tcPr>
          <w:p w14:paraId="141402A1" w14:textId="77777777" w:rsidR="00D3252E" w:rsidRDefault="00702ED6">
            <w:pPr>
              <w:pStyle w:val="16"/>
              <w:rPr>
                <w:lang w:bidi="ar-DZ"/>
              </w:rPr>
            </w:pPr>
            <w:r>
              <w:rPr>
                <w:lang w:bidi="ar-DZ"/>
              </w:rPr>
              <w:t>1.90</w:t>
            </w:r>
          </w:p>
        </w:tc>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5EB5862C" w14:textId="77777777" w:rsidR="00D3252E" w:rsidRDefault="00702ED6">
            <w:pPr>
              <w:pStyle w:val="16"/>
              <w:rPr>
                <w:lang w:bidi="ar-DZ"/>
              </w:rPr>
            </w:pPr>
            <w:r>
              <w:rPr>
                <w:lang w:bidi="ar-DZ"/>
              </w:rPr>
              <w:t>2015</w:t>
            </w:r>
          </w:p>
        </w:tc>
        <w:tc>
          <w:tcPr>
            <w:tcW w:w="834" w:type="pct"/>
            <w:tcBorders>
              <w:top w:val="single" w:sz="4" w:space="0" w:color="000000"/>
              <w:left w:val="single" w:sz="4" w:space="0" w:color="000000"/>
              <w:bottom w:val="single" w:sz="4" w:space="0" w:color="000000"/>
              <w:right w:val="single" w:sz="4" w:space="0" w:color="000000"/>
            </w:tcBorders>
          </w:tcPr>
          <w:p w14:paraId="74E91BD9" w14:textId="77777777" w:rsidR="00D3252E" w:rsidRDefault="00702ED6">
            <w:pPr>
              <w:pStyle w:val="16"/>
              <w:rPr>
                <w:lang w:bidi="ar-DZ"/>
              </w:rPr>
            </w:pPr>
            <w:r>
              <w:rPr>
                <w:lang w:bidi="ar-DZ"/>
              </w:rPr>
              <w:t>0.970</w:t>
            </w:r>
          </w:p>
        </w:tc>
        <w:tc>
          <w:tcPr>
            <w:tcW w:w="834" w:type="pct"/>
            <w:tcBorders>
              <w:top w:val="single" w:sz="4" w:space="0" w:color="000000"/>
              <w:left w:val="single" w:sz="4" w:space="0" w:color="000000"/>
              <w:bottom w:val="single" w:sz="4" w:space="0" w:color="000000"/>
              <w:right w:val="single" w:sz="4" w:space="0" w:color="000000"/>
            </w:tcBorders>
          </w:tcPr>
          <w:p w14:paraId="2DDE5A2E" w14:textId="77777777" w:rsidR="00D3252E" w:rsidRDefault="00702ED6">
            <w:pPr>
              <w:pStyle w:val="16"/>
              <w:rPr>
                <w:lang w:bidi="ar-DZ"/>
              </w:rPr>
            </w:pPr>
            <w:r>
              <w:rPr>
                <w:lang w:bidi="ar-DZ"/>
              </w:rPr>
              <w:t>2.10</w:t>
            </w:r>
          </w:p>
        </w:tc>
      </w:tr>
      <w:tr w:rsidR="00D3252E" w14:paraId="44B77E6E" w14:textId="77777777">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2FB6F7D9" w14:textId="77777777" w:rsidR="00D3252E" w:rsidRDefault="00702ED6">
            <w:pPr>
              <w:pStyle w:val="16"/>
              <w:rPr>
                <w:lang w:bidi="ar-DZ"/>
              </w:rPr>
            </w:pPr>
            <w:r>
              <w:rPr>
                <w:lang w:bidi="ar-DZ"/>
              </w:rPr>
              <w:t>2005</w:t>
            </w:r>
          </w:p>
        </w:tc>
        <w:tc>
          <w:tcPr>
            <w:tcW w:w="833" w:type="pct"/>
            <w:tcBorders>
              <w:top w:val="single" w:sz="4" w:space="0" w:color="000000"/>
              <w:left w:val="single" w:sz="4" w:space="0" w:color="000000"/>
              <w:bottom w:val="single" w:sz="4" w:space="0" w:color="000000"/>
              <w:right w:val="single" w:sz="4" w:space="0" w:color="000000"/>
            </w:tcBorders>
          </w:tcPr>
          <w:p w14:paraId="194F024C" w14:textId="77777777" w:rsidR="00D3252E" w:rsidRDefault="00702ED6">
            <w:pPr>
              <w:pStyle w:val="16"/>
              <w:rPr>
                <w:lang w:bidi="ar-DZ"/>
              </w:rPr>
            </w:pPr>
            <w:r>
              <w:rPr>
                <w:lang w:bidi="ar-DZ"/>
              </w:rPr>
              <w:t>0.712</w:t>
            </w:r>
          </w:p>
        </w:tc>
        <w:tc>
          <w:tcPr>
            <w:tcW w:w="833" w:type="pct"/>
            <w:tcBorders>
              <w:top w:val="single" w:sz="4" w:space="0" w:color="000000"/>
              <w:left w:val="single" w:sz="4" w:space="0" w:color="000000"/>
              <w:bottom w:val="single" w:sz="4" w:space="0" w:color="000000"/>
              <w:right w:val="single" w:sz="4" w:space="0" w:color="000000"/>
            </w:tcBorders>
          </w:tcPr>
          <w:p w14:paraId="0717D582" w14:textId="77777777" w:rsidR="00D3252E" w:rsidRDefault="00702ED6">
            <w:pPr>
              <w:pStyle w:val="16"/>
              <w:rPr>
                <w:lang w:bidi="ar-DZ"/>
              </w:rPr>
            </w:pPr>
            <w:r>
              <w:rPr>
                <w:lang w:bidi="ar-DZ"/>
              </w:rPr>
              <w:t>2.20</w:t>
            </w:r>
          </w:p>
        </w:tc>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3866A309" w14:textId="77777777" w:rsidR="00D3252E" w:rsidRDefault="00702ED6">
            <w:pPr>
              <w:pStyle w:val="16"/>
              <w:rPr>
                <w:lang w:bidi="ar-DZ"/>
              </w:rPr>
            </w:pPr>
            <w:r>
              <w:rPr>
                <w:lang w:bidi="ar-DZ"/>
              </w:rPr>
              <w:t>2016</w:t>
            </w:r>
          </w:p>
        </w:tc>
        <w:tc>
          <w:tcPr>
            <w:tcW w:w="834" w:type="pct"/>
            <w:tcBorders>
              <w:top w:val="single" w:sz="4" w:space="0" w:color="000000"/>
              <w:left w:val="single" w:sz="4" w:space="0" w:color="000000"/>
              <w:bottom w:val="single" w:sz="4" w:space="0" w:color="000000"/>
              <w:right w:val="single" w:sz="4" w:space="0" w:color="000000"/>
            </w:tcBorders>
          </w:tcPr>
          <w:p w14:paraId="54895CB2" w14:textId="77777777" w:rsidR="00D3252E" w:rsidRDefault="00702ED6">
            <w:pPr>
              <w:pStyle w:val="16"/>
              <w:rPr>
                <w:lang w:bidi="ar-DZ"/>
              </w:rPr>
            </w:pPr>
            <w:r>
              <w:rPr>
                <w:lang w:bidi="ar-DZ"/>
              </w:rPr>
              <w:t>0.622</w:t>
            </w:r>
          </w:p>
        </w:tc>
        <w:tc>
          <w:tcPr>
            <w:tcW w:w="834" w:type="pct"/>
            <w:tcBorders>
              <w:top w:val="single" w:sz="4" w:space="0" w:color="000000"/>
              <w:left w:val="single" w:sz="4" w:space="0" w:color="000000"/>
              <w:bottom w:val="single" w:sz="4" w:space="0" w:color="000000"/>
              <w:right w:val="single" w:sz="4" w:space="0" w:color="000000"/>
            </w:tcBorders>
          </w:tcPr>
          <w:p w14:paraId="34B5FCFE" w14:textId="77777777" w:rsidR="00D3252E" w:rsidRDefault="00702ED6">
            <w:pPr>
              <w:pStyle w:val="16"/>
              <w:rPr>
                <w:lang w:bidi="ar-DZ"/>
              </w:rPr>
            </w:pPr>
            <w:r>
              <w:rPr>
                <w:lang w:bidi="ar-DZ"/>
              </w:rPr>
              <w:t>1.40</w:t>
            </w:r>
          </w:p>
        </w:tc>
      </w:tr>
      <w:tr w:rsidR="00D3252E" w14:paraId="59BEAB1E" w14:textId="77777777">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4E7A19DA" w14:textId="77777777" w:rsidR="00D3252E" w:rsidRDefault="00702ED6">
            <w:pPr>
              <w:pStyle w:val="16"/>
              <w:rPr>
                <w:lang w:bidi="ar-DZ"/>
              </w:rPr>
            </w:pPr>
            <w:r>
              <w:rPr>
                <w:lang w:bidi="ar-DZ"/>
              </w:rPr>
              <w:t>2006</w:t>
            </w:r>
          </w:p>
        </w:tc>
        <w:tc>
          <w:tcPr>
            <w:tcW w:w="833" w:type="pct"/>
            <w:tcBorders>
              <w:top w:val="single" w:sz="4" w:space="0" w:color="000000"/>
              <w:left w:val="single" w:sz="4" w:space="0" w:color="000000"/>
              <w:bottom w:val="single" w:sz="4" w:space="0" w:color="000000"/>
              <w:right w:val="single" w:sz="4" w:space="0" w:color="000000"/>
            </w:tcBorders>
          </w:tcPr>
          <w:p w14:paraId="3D3E9C82" w14:textId="77777777" w:rsidR="00D3252E" w:rsidRDefault="00702ED6">
            <w:pPr>
              <w:pStyle w:val="16"/>
              <w:rPr>
                <w:lang w:bidi="ar-DZ"/>
              </w:rPr>
            </w:pPr>
            <w:r>
              <w:rPr>
                <w:lang w:bidi="ar-DZ"/>
              </w:rPr>
              <w:t>3.24</w:t>
            </w:r>
          </w:p>
        </w:tc>
        <w:tc>
          <w:tcPr>
            <w:tcW w:w="833" w:type="pct"/>
            <w:tcBorders>
              <w:top w:val="single" w:sz="4" w:space="0" w:color="000000"/>
              <w:left w:val="single" w:sz="4" w:space="0" w:color="000000"/>
              <w:bottom w:val="single" w:sz="4" w:space="0" w:color="000000"/>
              <w:right w:val="single" w:sz="4" w:space="0" w:color="000000"/>
            </w:tcBorders>
          </w:tcPr>
          <w:p w14:paraId="2606F8AD" w14:textId="77777777" w:rsidR="00D3252E" w:rsidRDefault="00702ED6">
            <w:pPr>
              <w:pStyle w:val="16"/>
              <w:rPr>
                <w:lang w:bidi="ar-DZ"/>
              </w:rPr>
            </w:pPr>
            <w:r>
              <w:rPr>
                <w:lang w:bidi="ar-DZ"/>
              </w:rPr>
              <w:t>9.40</w:t>
            </w:r>
          </w:p>
        </w:tc>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747EC954" w14:textId="77777777" w:rsidR="00D3252E" w:rsidRDefault="00702ED6">
            <w:pPr>
              <w:pStyle w:val="16"/>
              <w:rPr>
                <w:lang w:bidi="ar-DZ"/>
              </w:rPr>
            </w:pPr>
            <w:r>
              <w:rPr>
                <w:lang w:bidi="ar-DZ"/>
              </w:rPr>
              <w:t>2017</w:t>
            </w:r>
          </w:p>
        </w:tc>
        <w:tc>
          <w:tcPr>
            <w:tcW w:w="834" w:type="pct"/>
            <w:tcBorders>
              <w:top w:val="single" w:sz="4" w:space="0" w:color="000000"/>
              <w:left w:val="single" w:sz="4" w:space="0" w:color="000000"/>
              <w:bottom w:val="single" w:sz="4" w:space="0" w:color="000000"/>
              <w:right w:val="single" w:sz="4" w:space="0" w:color="000000"/>
            </w:tcBorders>
          </w:tcPr>
          <w:p w14:paraId="3EFE9C78" w14:textId="77777777" w:rsidR="00D3252E" w:rsidRDefault="00702ED6">
            <w:pPr>
              <w:pStyle w:val="16"/>
              <w:rPr>
                <w:lang w:bidi="ar-DZ"/>
              </w:rPr>
            </w:pPr>
            <w:r>
              <w:rPr>
                <w:lang w:bidi="ar-DZ"/>
              </w:rPr>
              <w:t>0.810</w:t>
            </w:r>
          </w:p>
        </w:tc>
        <w:tc>
          <w:tcPr>
            <w:tcW w:w="834" w:type="pct"/>
            <w:tcBorders>
              <w:top w:val="single" w:sz="4" w:space="0" w:color="000000"/>
              <w:left w:val="single" w:sz="4" w:space="0" w:color="000000"/>
              <w:bottom w:val="single" w:sz="4" w:space="0" w:color="000000"/>
              <w:right w:val="single" w:sz="4" w:space="0" w:color="000000"/>
            </w:tcBorders>
          </w:tcPr>
          <w:p w14:paraId="48C5724C" w14:textId="77777777" w:rsidR="00D3252E" w:rsidRDefault="00702ED6">
            <w:pPr>
              <w:pStyle w:val="16"/>
              <w:rPr>
                <w:lang w:bidi="ar-DZ"/>
              </w:rPr>
            </w:pPr>
            <w:r>
              <w:rPr>
                <w:lang w:bidi="ar-DZ"/>
              </w:rPr>
              <w:t>1.90</w:t>
            </w:r>
          </w:p>
        </w:tc>
      </w:tr>
      <w:tr w:rsidR="00D3252E" w14:paraId="0344AE53" w14:textId="77777777">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02B7921E" w14:textId="77777777" w:rsidR="00D3252E" w:rsidRDefault="00702ED6">
            <w:pPr>
              <w:pStyle w:val="16"/>
              <w:rPr>
                <w:lang w:bidi="ar-DZ"/>
              </w:rPr>
            </w:pPr>
            <w:r>
              <w:rPr>
                <w:lang w:bidi="ar-DZ"/>
              </w:rPr>
              <w:t>2007</w:t>
            </w:r>
          </w:p>
        </w:tc>
        <w:tc>
          <w:tcPr>
            <w:tcW w:w="833" w:type="pct"/>
            <w:tcBorders>
              <w:top w:val="single" w:sz="4" w:space="0" w:color="000000"/>
              <w:left w:val="single" w:sz="4" w:space="0" w:color="000000"/>
              <w:bottom w:val="single" w:sz="4" w:space="0" w:color="000000"/>
              <w:right w:val="single" w:sz="4" w:space="0" w:color="000000"/>
            </w:tcBorders>
          </w:tcPr>
          <w:p w14:paraId="576D31CF" w14:textId="77777777" w:rsidR="00D3252E" w:rsidRDefault="00702ED6">
            <w:pPr>
              <w:pStyle w:val="16"/>
              <w:rPr>
                <w:lang w:bidi="ar-DZ"/>
              </w:rPr>
            </w:pPr>
            <w:r>
              <w:rPr>
                <w:lang w:bidi="ar-DZ"/>
              </w:rPr>
              <w:t>1.52</w:t>
            </w:r>
          </w:p>
        </w:tc>
        <w:tc>
          <w:tcPr>
            <w:tcW w:w="833" w:type="pct"/>
            <w:tcBorders>
              <w:top w:val="single" w:sz="4" w:space="0" w:color="000000"/>
              <w:left w:val="single" w:sz="4" w:space="0" w:color="000000"/>
              <w:bottom w:val="single" w:sz="4" w:space="0" w:color="000000"/>
              <w:right w:val="single" w:sz="4" w:space="0" w:color="000000"/>
            </w:tcBorders>
          </w:tcPr>
          <w:p w14:paraId="131CB2CA" w14:textId="77777777" w:rsidR="00D3252E" w:rsidRDefault="00702ED6">
            <w:pPr>
              <w:pStyle w:val="16"/>
              <w:rPr>
                <w:lang w:bidi="ar-DZ"/>
              </w:rPr>
            </w:pPr>
            <w:r>
              <w:rPr>
                <w:lang w:bidi="ar-DZ"/>
              </w:rPr>
              <w:t>3.90</w:t>
            </w:r>
          </w:p>
        </w:tc>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4F0398AB" w14:textId="77777777" w:rsidR="00D3252E" w:rsidRDefault="00702ED6">
            <w:pPr>
              <w:pStyle w:val="16"/>
              <w:rPr>
                <w:lang w:bidi="ar-DZ"/>
              </w:rPr>
            </w:pPr>
            <w:r>
              <w:rPr>
                <w:lang w:bidi="ar-DZ"/>
              </w:rPr>
              <w:t>2018</w:t>
            </w:r>
          </w:p>
        </w:tc>
        <w:tc>
          <w:tcPr>
            <w:tcW w:w="834" w:type="pct"/>
            <w:tcBorders>
              <w:top w:val="single" w:sz="4" w:space="0" w:color="000000"/>
              <w:left w:val="single" w:sz="4" w:space="0" w:color="000000"/>
              <w:bottom w:val="single" w:sz="4" w:space="0" w:color="000000"/>
              <w:right w:val="single" w:sz="4" w:space="0" w:color="000000"/>
            </w:tcBorders>
          </w:tcPr>
          <w:p w14:paraId="5804B52E" w14:textId="77777777" w:rsidR="00D3252E" w:rsidRDefault="00702ED6">
            <w:pPr>
              <w:pStyle w:val="16"/>
              <w:rPr>
                <w:lang w:bidi="ar-DZ"/>
              </w:rPr>
            </w:pPr>
            <w:r>
              <w:rPr>
                <w:lang w:bidi="ar-DZ"/>
              </w:rPr>
              <w:t>0.988</w:t>
            </w:r>
          </w:p>
        </w:tc>
        <w:tc>
          <w:tcPr>
            <w:tcW w:w="834" w:type="pct"/>
            <w:tcBorders>
              <w:top w:val="single" w:sz="4" w:space="0" w:color="000000"/>
              <w:left w:val="single" w:sz="4" w:space="0" w:color="000000"/>
              <w:bottom w:val="single" w:sz="4" w:space="0" w:color="000000"/>
              <w:right w:val="single" w:sz="4" w:space="0" w:color="000000"/>
            </w:tcBorders>
          </w:tcPr>
          <w:p w14:paraId="47A7967A" w14:textId="77777777" w:rsidR="00D3252E" w:rsidRDefault="00702ED6">
            <w:pPr>
              <w:pStyle w:val="16"/>
              <w:rPr>
                <w:lang w:bidi="ar-DZ"/>
              </w:rPr>
            </w:pPr>
            <w:r>
              <w:rPr>
                <w:lang w:bidi="ar-DZ"/>
              </w:rPr>
              <w:t>2.30</w:t>
            </w:r>
          </w:p>
        </w:tc>
      </w:tr>
      <w:tr w:rsidR="00D3252E" w14:paraId="5593BFE3" w14:textId="77777777">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7CE05E1F" w14:textId="77777777" w:rsidR="00D3252E" w:rsidRDefault="00702ED6">
            <w:pPr>
              <w:pStyle w:val="16"/>
              <w:rPr>
                <w:lang w:bidi="ar-DZ"/>
              </w:rPr>
            </w:pPr>
            <w:r>
              <w:rPr>
                <w:lang w:bidi="ar-DZ"/>
              </w:rPr>
              <w:t>2008</w:t>
            </w:r>
          </w:p>
        </w:tc>
        <w:tc>
          <w:tcPr>
            <w:tcW w:w="833" w:type="pct"/>
            <w:tcBorders>
              <w:top w:val="single" w:sz="4" w:space="0" w:color="000000"/>
              <w:left w:val="single" w:sz="4" w:space="0" w:color="000000"/>
              <w:bottom w:val="single" w:sz="4" w:space="0" w:color="000000"/>
              <w:right w:val="single" w:sz="4" w:space="0" w:color="000000"/>
            </w:tcBorders>
          </w:tcPr>
          <w:p w14:paraId="4687BF67" w14:textId="77777777" w:rsidR="00D3252E" w:rsidRDefault="00702ED6">
            <w:pPr>
              <w:pStyle w:val="16"/>
              <w:rPr>
                <w:lang w:bidi="ar-DZ"/>
              </w:rPr>
            </w:pPr>
            <w:r>
              <w:rPr>
                <w:lang w:bidi="ar-DZ"/>
              </w:rPr>
              <w:t>2.60</w:t>
            </w:r>
          </w:p>
        </w:tc>
        <w:tc>
          <w:tcPr>
            <w:tcW w:w="833" w:type="pct"/>
            <w:tcBorders>
              <w:top w:val="single" w:sz="4" w:space="0" w:color="000000"/>
              <w:left w:val="single" w:sz="4" w:space="0" w:color="000000"/>
              <w:bottom w:val="single" w:sz="4" w:space="0" w:color="000000"/>
              <w:right w:val="single" w:sz="4" w:space="0" w:color="000000"/>
            </w:tcBorders>
          </w:tcPr>
          <w:p w14:paraId="60C6B1CD" w14:textId="77777777" w:rsidR="00D3252E" w:rsidRDefault="00702ED6">
            <w:pPr>
              <w:pStyle w:val="16"/>
              <w:rPr>
                <w:lang w:bidi="ar-DZ"/>
              </w:rPr>
            </w:pPr>
            <w:r>
              <w:rPr>
                <w:lang w:bidi="ar-DZ"/>
              </w:rPr>
              <w:t>5.80</w:t>
            </w:r>
          </w:p>
        </w:tc>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419FE814" w14:textId="77777777" w:rsidR="00D3252E" w:rsidRDefault="00702ED6">
            <w:pPr>
              <w:pStyle w:val="16"/>
              <w:rPr>
                <w:lang w:bidi="ar-DZ"/>
              </w:rPr>
            </w:pPr>
            <w:r>
              <w:rPr>
                <w:lang w:bidi="ar-DZ"/>
              </w:rPr>
              <w:t>2019</w:t>
            </w:r>
          </w:p>
        </w:tc>
        <w:tc>
          <w:tcPr>
            <w:tcW w:w="834" w:type="pct"/>
            <w:tcBorders>
              <w:top w:val="single" w:sz="4" w:space="0" w:color="000000"/>
              <w:left w:val="single" w:sz="4" w:space="0" w:color="000000"/>
              <w:bottom w:val="single" w:sz="4" w:space="0" w:color="000000"/>
              <w:right w:val="single" w:sz="4" w:space="0" w:color="000000"/>
            </w:tcBorders>
          </w:tcPr>
          <w:p w14:paraId="2E97229B" w14:textId="77777777" w:rsidR="00D3252E" w:rsidRDefault="00702ED6">
            <w:pPr>
              <w:pStyle w:val="16"/>
              <w:rPr>
                <w:lang w:bidi="ar-DZ"/>
              </w:rPr>
            </w:pPr>
            <w:r>
              <w:rPr>
                <w:lang w:bidi="ar-DZ"/>
              </w:rPr>
              <w:t>0.810</w:t>
            </w:r>
          </w:p>
        </w:tc>
        <w:tc>
          <w:tcPr>
            <w:tcW w:w="834" w:type="pct"/>
            <w:tcBorders>
              <w:top w:val="single" w:sz="4" w:space="0" w:color="000000"/>
              <w:left w:val="single" w:sz="4" w:space="0" w:color="000000"/>
              <w:bottom w:val="single" w:sz="4" w:space="0" w:color="000000"/>
              <w:right w:val="single" w:sz="4" w:space="0" w:color="000000"/>
            </w:tcBorders>
          </w:tcPr>
          <w:p w14:paraId="771757E4" w14:textId="77777777" w:rsidR="00D3252E" w:rsidRDefault="00702ED6">
            <w:pPr>
              <w:pStyle w:val="16"/>
              <w:rPr>
                <w:lang w:bidi="ar-DZ"/>
              </w:rPr>
            </w:pPr>
            <w:r>
              <w:rPr>
                <w:lang w:bidi="ar-DZ"/>
              </w:rPr>
              <w:t>1.90</w:t>
            </w:r>
          </w:p>
        </w:tc>
      </w:tr>
      <w:tr w:rsidR="00D3252E" w14:paraId="11C8144E" w14:textId="77777777">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20353D43" w14:textId="77777777" w:rsidR="00D3252E" w:rsidRDefault="00702ED6">
            <w:pPr>
              <w:pStyle w:val="16"/>
              <w:rPr>
                <w:lang w:bidi="ar-DZ"/>
              </w:rPr>
            </w:pPr>
            <w:r>
              <w:rPr>
                <w:lang w:bidi="ar-DZ"/>
              </w:rPr>
              <w:t>2009</w:t>
            </w:r>
          </w:p>
        </w:tc>
        <w:tc>
          <w:tcPr>
            <w:tcW w:w="833" w:type="pct"/>
            <w:tcBorders>
              <w:top w:val="single" w:sz="4" w:space="0" w:color="000000"/>
              <w:left w:val="single" w:sz="4" w:space="0" w:color="000000"/>
              <w:bottom w:val="single" w:sz="4" w:space="0" w:color="000000"/>
              <w:right w:val="single" w:sz="4" w:space="0" w:color="000000"/>
            </w:tcBorders>
          </w:tcPr>
          <w:p w14:paraId="357BE5FE" w14:textId="77777777" w:rsidR="00D3252E" w:rsidRDefault="00702ED6">
            <w:pPr>
              <w:pStyle w:val="16"/>
              <w:rPr>
                <w:lang w:bidi="ar-DZ"/>
              </w:rPr>
            </w:pPr>
            <w:r>
              <w:rPr>
                <w:lang w:bidi="ar-DZ"/>
              </w:rPr>
              <w:t>1.53</w:t>
            </w:r>
          </w:p>
        </w:tc>
        <w:tc>
          <w:tcPr>
            <w:tcW w:w="833" w:type="pct"/>
            <w:tcBorders>
              <w:top w:val="single" w:sz="4" w:space="0" w:color="000000"/>
              <w:left w:val="single" w:sz="4" w:space="0" w:color="000000"/>
              <w:bottom w:val="single" w:sz="4" w:space="0" w:color="000000"/>
              <w:right w:val="single" w:sz="4" w:space="0" w:color="000000"/>
            </w:tcBorders>
          </w:tcPr>
          <w:p w14:paraId="6D331305" w14:textId="77777777" w:rsidR="00D3252E" w:rsidRDefault="00702ED6">
            <w:pPr>
              <w:pStyle w:val="16"/>
              <w:rPr>
                <w:lang w:bidi="ar-DZ"/>
              </w:rPr>
            </w:pPr>
            <w:r>
              <w:rPr>
                <w:lang w:bidi="ar-DZ"/>
              </w:rPr>
              <w:t>3.50</w:t>
            </w:r>
          </w:p>
        </w:tc>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5B6D872C" w14:textId="77777777" w:rsidR="00D3252E" w:rsidRDefault="00702ED6">
            <w:pPr>
              <w:pStyle w:val="16"/>
              <w:rPr>
                <w:lang w:bidi="ar-DZ"/>
              </w:rPr>
            </w:pPr>
            <w:r>
              <w:rPr>
                <w:lang w:bidi="ar-DZ"/>
              </w:rPr>
              <w:t>2020</w:t>
            </w:r>
          </w:p>
        </w:tc>
        <w:tc>
          <w:tcPr>
            <w:tcW w:w="834" w:type="pct"/>
            <w:tcBorders>
              <w:top w:val="single" w:sz="4" w:space="0" w:color="000000"/>
              <w:left w:val="single" w:sz="4" w:space="0" w:color="000000"/>
              <w:bottom w:val="single" w:sz="4" w:space="0" w:color="000000"/>
              <w:right w:val="single" w:sz="4" w:space="0" w:color="000000"/>
            </w:tcBorders>
          </w:tcPr>
          <w:p w14:paraId="13E7939B" w14:textId="77777777" w:rsidR="00D3252E" w:rsidRDefault="00702ED6">
            <w:pPr>
              <w:pStyle w:val="16"/>
              <w:rPr>
                <w:lang w:bidi="ar-DZ"/>
              </w:rPr>
            </w:pPr>
            <w:r>
              <w:rPr>
                <w:lang w:bidi="ar-DZ"/>
              </w:rPr>
              <w:t>0.592</w:t>
            </w:r>
          </w:p>
        </w:tc>
        <w:tc>
          <w:tcPr>
            <w:tcW w:w="834" w:type="pct"/>
            <w:tcBorders>
              <w:top w:val="single" w:sz="4" w:space="0" w:color="000000"/>
              <w:left w:val="single" w:sz="4" w:space="0" w:color="000000"/>
              <w:bottom w:val="single" w:sz="4" w:space="0" w:color="000000"/>
              <w:right w:val="single" w:sz="4" w:space="0" w:color="000000"/>
            </w:tcBorders>
          </w:tcPr>
          <w:p w14:paraId="36165503" w14:textId="77777777" w:rsidR="00D3252E" w:rsidRDefault="00702ED6">
            <w:pPr>
              <w:pStyle w:val="16"/>
              <w:rPr>
                <w:lang w:bidi="ar-DZ"/>
              </w:rPr>
            </w:pPr>
            <w:r>
              <w:rPr>
                <w:lang w:bidi="ar-DZ"/>
              </w:rPr>
              <w:t>1.40</w:t>
            </w:r>
          </w:p>
        </w:tc>
      </w:tr>
      <w:tr w:rsidR="00D3252E" w14:paraId="6397603A" w14:textId="77777777">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43BFC15D" w14:textId="77777777" w:rsidR="00D3252E" w:rsidRDefault="00702ED6">
            <w:pPr>
              <w:pStyle w:val="16"/>
              <w:rPr>
                <w:lang w:bidi="ar-DZ"/>
              </w:rPr>
            </w:pPr>
            <w:r>
              <w:rPr>
                <w:lang w:bidi="ar-DZ"/>
              </w:rPr>
              <w:t>2010</w:t>
            </w:r>
          </w:p>
        </w:tc>
        <w:tc>
          <w:tcPr>
            <w:tcW w:w="833" w:type="pct"/>
            <w:tcBorders>
              <w:top w:val="single" w:sz="4" w:space="0" w:color="000000"/>
              <w:left w:val="single" w:sz="4" w:space="0" w:color="000000"/>
              <w:bottom w:val="single" w:sz="4" w:space="0" w:color="000000"/>
              <w:right w:val="single" w:sz="4" w:space="0" w:color="000000"/>
            </w:tcBorders>
          </w:tcPr>
          <w:p w14:paraId="2E69DC23" w14:textId="77777777" w:rsidR="00D3252E" w:rsidRDefault="00702ED6">
            <w:pPr>
              <w:pStyle w:val="16"/>
              <w:rPr>
                <w:lang w:bidi="ar-DZ"/>
              </w:rPr>
            </w:pPr>
            <w:r>
              <w:rPr>
                <w:lang w:bidi="ar-DZ"/>
              </w:rPr>
              <w:t>1.33</w:t>
            </w:r>
          </w:p>
        </w:tc>
        <w:tc>
          <w:tcPr>
            <w:tcW w:w="833" w:type="pct"/>
            <w:tcBorders>
              <w:top w:val="single" w:sz="4" w:space="0" w:color="000000"/>
              <w:left w:val="single" w:sz="4" w:space="0" w:color="000000"/>
              <w:bottom w:val="single" w:sz="4" w:space="0" w:color="000000"/>
              <w:right w:val="single" w:sz="4" w:space="0" w:color="000000"/>
            </w:tcBorders>
          </w:tcPr>
          <w:p w14:paraId="2E2EEBE7" w14:textId="77777777" w:rsidR="00D3252E" w:rsidRDefault="00702ED6">
            <w:pPr>
              <w:pStyle w:val="16"/>
              <w:rPr>
                <w:lang w:bidi="ar-DZ"/>
              </w:rPr>
            </w:pPr>
            <w:r>
              <w:rPr>
                <w:lang w:bidi="ar-DZ"/>
              </w:rPr>
              <w:t>2.90</w:t>
            </w:r>
          </w:p>
        </w:tc>
        <w:tc>
          <w:tcPr>
            <w:tcW w:w="833" w:type="pct"/>
            <w:tcBorders>
              <w:top w:val="single" w:sz="4" w:space="0" w:color="000000"/>
              <w:left w:val="single" w:sz="4" w:space="0" w:color="000000"/>
              <w:bottom w:val="single" w:sz="4" w:space="0" w:color="000000"/>
              <w:right w:val="single" w:sz="4" w:space="0" w:color="000000"/>
            </w:tcBorders>
            <w:shd w:val="pct30" w:color="auto" w:fill="auto"/>
          </w:tcPr>
          <w:p w14:paraId="591CD7CE" w14:textId="77777777" w:rsidR="00D3252E" w:rsidRDefault="00702ED6">
            <w:pPr>
              <w:pStyle w:val="16"/>
              <w:rPr>
                <w:lang w:bidi="ar-DZ"/>
              </w:rPr>
            </w:pPr>
            <w:r>
              <w:rPr>
                <w:rtl/>
                <w:lang w:bidi="ar-DZ"/>
              </w:rPr>
              <w:t>المجموع</w:t>
            </w:r>
          </w:p>
        </w:tc>
        <w:tc>
          <w:tcPr>
            <w:tcW w:w="834" w:type="pct"/>
            <w:tcBorders>
              <w:top w:val="single" w:sz="4" w:space="0" w:color="000000"/>
              <w:left w:val="single" w:sz="4" w:space="0" w:color="000000"/>
              <w:bottom w:val="single" w:sz="4" w:space="0" w:color="000000"/>
              <w:right w:val="single" w:sz="4" w:space="0" w:color="000000"/>
            </w:tcBorders>
          </w:tcPr>
          <w:p w14:paraId="428FE057" w14:textId="77777777" w:rsidR="00D3252E" w:rsidRDefault="00702ED6">
            <w:pPr>
              <w:pStyle w:val="16"/>
              <w:rPr>
                <w:lang w:bidi="ar-DZ"/>
              </w:rPr>
            </w:pPr>
            <w:r>
              <w:rPr>
                <w:lang w:bidi="ar-DZ"/>
              </w:rPr>
              <w:t>22.754</w:t>
            </w:r>
          </w:p>
        </w:tc>
        <w:tc>
          <w:tcPr>
            <w:tcW w:w="834" w:type="pct"/>
            <w:tcBorders>
              <w:top w:val="single" w:sz="4" w:space="0" w:color="000000"/>
              <w:left w:val="single" w:sz="4" w:space="0" w:color="000000"/>
              <w:bottom w:val="single" w:sz="4" w:space="0" w:color="000000"/>
              <w:right w:val="single" w:sz="4" w:space="0" w:color="000000"/>
            </w:tcBorders>
          </w:tcPr>
          <w:p w14:paraId="249E2FAA" w14:textId="77777777" w:rsidR="00D3252E" w:rsidRDefault="00702ED6">
            <w:pPr>
              <w:pStyle w:val="16"/>
              <w:rPr>
                <w:lang w:bidi="ar-DZ"/>
              </w:rPr>
            </w:pPr>
            <w:r>
              <w:rPr>
                <w:lang w:bidi="ar-DZ"/>
              </w:rPr>
              <w:t>59.90</w:t>
            </w:r>
          </w:p>
        </w:tc>
      </w:tr>
    </w:tbl>
    <w:p w14:paraId="4153783F" w14:textId="77777777" w:rsidR="00D3252E" w:rsidRPr="007D144E" w:rsidRDefault="00702ED6">
      <w:pPr>
        <w:pStyle w:val="17"/>
        <w:rPr>
          <w:sz w:val="24"/>
          <w:szCs w:val="24"/>
          <w:rtl/>
        </w:rPr>
      </w:pPr>
      <w:r w:rsidRPr="007D144E">
        <w:rPr>
          <w:sz w:val="24"/>
          <w:szCs w:val="24"/>
          <w:rtl/>
        </w:rPr>
        <w:t>المصدر: ( البنك الدولي،2021)</w:t>
      </w:r>
    </w:p>
    <w:p w14:paraId="340E235B" w14:textId="77777777" w:rsidR="00D3252E" w:rsidRDefault="00702ED6" w:rsidP="00BA2624">
      <w:pPr>
        <w:pStyle w:val="1111111111111111111"/>
      </w:pPr>
      <w:bookmarkStart w:id="1139" w:name="_Toc146094079"/>
      <w:bookmarkStart w:id="1140" w:name="_Toc159362105"/>
      <w:bookmarkStart w:id="1141" w:name="_Toc170071561"/>
      <w:r>
        <w:rPr>
          <w:rtl/>
        </w:rPr>
        <w:t>الشكل رقم (22): يبين صافي تدفقات الاستثمار الأجنبي المباشر لتونس بالأسعار الجارية للفترة (2000-2020)</w:t>
      </w:r>
      <w:bookmarkEnd w:id="1139"/>
      <w:bookmarkEnd w:id="1140"/>
      <w:bookmarkEnd w:id="1141"/>
    </w:p>
    <w:p w14:paraId="1D6F1E3F" w14:textId="77777777" w:rsidR="00D3252E" w:rsidRDefault="00702ED6">
      <w:pPr>
        <w:pStyle w:val="18"/>
      </w:pPr>
      <w:r>
        <w:rPr>
          <w:noProof/>
          <w:lang w:val="en-US" w:bidi="ar-SA"/>
        </w:rPr>
        <w:drawing>
          <wp:inline distT="0" distB="0" distL="0" distR="0" wp14:anchorId="19D21257" wp14:editId="2B164150">
            <wp:extent cx="5687695" cy="2783840"/>
            <wp:effectExtent l="0" t="0" r="8255" b="16510"/>
            <wp:docPr id="52" name="مخطط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4AE8159A" w14:textId="77777777" w:rsidR="00D3252E" w:rsidRPr="007D144E" w:rsidRDefault="00702ED6">
      <w:pPr>
        <w:pStyle w:val="17"/>
        <w:rPr>
          <w:sz w:val="24"/>
          <w:szCs w:val="24"/>
        </w:rPr>
      </w:pPr>
      <w:r w:rsidRPr="007D144E">
        <w:rPr>
          <w:b/>
          <w:bCs/>
          <w:sz w:val="24"/>
          <w:szCs w:val="24"/>
          <w:rtl/>
        </w:rPr>
        <w:t>المصدر</w:t>
      </w:r>
      <w:r w:rsidRPr="007D144E">
        <w:rPr>
          <w:sz w:val="24"/>
          <w:szCs w:val="24"/>
          <w:rtl/>
        </w:rPr>
        <w:t>: ( البنك الدولي،2021)</w:t>
      </w:r>
    </w:p>
    <w:p w14:paraId="4491900F" w14:textId="77777777" w:rsidR="00D3252E" w:rsidRDefault="00702ED6">
      <w:pPr>
        <w:rPr>
          <w:lang w:bidi="ar-DZ"/>
        </w:rPr>
      </w:pPr>
      <w:r>
        <w:rPr>
          <w:rtl/>
          <w:lang w:bidi="ar-DZ"/>
        </w:rPr>
        <w:t>يظهر الجدول والشكل السابقين أن الاستثمار الأجنبي المباشر الوارد إلى تونس ارتفع من 0.394 مليار دولار عام 2003 ليصل إلى</w:t>
      </w:r>
      <w:r>
        <w:rPr>
          <w:lang w:bidi="ar-DZ"/>
        </w:rPr>
        <w:t>3,24</w:t>
      </w:r>
      <w:r>
        <w:rPr>
          <w:rtl/>
          <w:lang w:bidi="ar-DZ"/>
        </w:rPr>
        <w:t xml:space="preserve"> مليار دولار عام 2006، وذلك بسبب عمليات الخوصصة التي مست العديد من القطاعات الاقتصادية، لاسيما قطاع الاتصالات (رزقين وبيري، 2015)، غير أنه سجل سقوطًا حر ً عام2009 حيث بلغ</w:t>
      </w:r>
      <w:r>
        <w:rPr>
          <w:lang w:bidi="ar-DZ"/>
        </w:rPr>
        <w:t>1,53</w:t>
      </w:r>
      <w:r>
        <w:rPr>
          <w:rtl/>
          <w:lang w:bidi="ar-DZ"/>
        </w:rPr>
        <w:t xml:space="preserve"> مليار دولار، ويعود ذلك إلى الأزمة المالية العالمية، وكذلك ارتباط الاقتصاد التونسي بالأسواق العالمية للسلع والخدمات، كما شهدت التدفقات الاستثمارية الواردة إلى تونس انخفاض آخر عام 2011حيث بلغت </w:t>
      </w:r>
      <w:r>
        <w:rPr>
          <w:lang w:bidi="ar-DZ"/>
        </w:rPr>
        <w:t>0,432</w:t>
      </w:r>
      <w:r>
        <w:rPr>
          <w:rtl/>
          <w:lang w:bidi="ar-DZ"/>
        </w:rPr>
        <w:t xml:space="preserve"> مليار دولار وهذا بسبب الاضطرابات التي شهدتها تونس جراء الثورة التي قامت في أواخر سنة 2010،لتسجل بعض الارتفاع خلال السنوات الثلاث الموالية، لتعود للانخفاض من جديد ابتدأ من </w:t>
      </w:r>
      <w:r>
        <w:rPr>
          <w:rtl/>
          <w:lang w:bidi="ar-DZ"/>
        </w:rPr>
        <w:lastRenderedPageBreak/>
        <w:t xml:space="preserve">عام 2015 إذ سجلت رقمّا قدره </w:t>
      </w:r>
      <w:r>
        <w:rPr>
          <w:lang w:bidi="ar-DZ"/>
        </w:rPr>
        <w:t>0,970</w:t>
      </w:r>
      <w:r>
        <w:rPr>
          <w:rtl/>
          <w:lang w:bidi="ar-DZ"/>
        </w:rPr>
        <w:t>مليار دولار لتستمر في الانخفاض إلى غاية نهاية فترة الدراسة، ويعزى ذلك بدرجة كبيرة إلى الأوضاع الاقتصادية والسياسية والأمنية المتردية في تونس، وإلى وباء كورونا الذي اجتاح أغلب دول العالم وفي القلب منه دول تونس في بدايات سنة 2020.</w:t>
      </w:r>
    </w:p>
    <w:p w14:paraId="1F50647F" w14:textId="77777777" w:rsidR="00D3252E" w:rsidRDefault="00702ED6">
      <w:pPr>
        <w:pStyle w:val="4"/>
        <w:rPr>
          <w:lang w:eastAsia="fr-FR"/>
        </w:rPr>
      </w:pPr>
      <w:bookmarkStart w:id="1142" w:name="_Toc170062804"/>
      <w:bookmarkStart w:id="1143" w:name="_Toc170063756"/>
      <w:r>
        <w:rPr>
          <w:rtl/>
          <w:lang w:eastAsia="fr-FR"/>
        </w:rPr>
        <w:t>3-معدلات البطالة في تونس:</w:t>
      </w:r>
      <w:bookmarkEnd w:id="1142"/>
      <w:bookmarkEnd w:id="1143"/>
      <w:r>
        <w:rPr>
          <w:rtl/>
          <w:lang w:eastAsia="fr-FR"/>
        </w:rPr>
        <w:t xml:space="preserve"> </w:t>
      </w:r>
    </w:p>
    <w:p w14:paraId="6A2C15D4" w14:textId="77777777" w:rsidR="00D3252E" w:rsidRDefault="00702ED6">
      <w:pPr>
        <w:rPr>
          <w:lang w:bidi="ar-DZ"/>
        </w:rPr>
      </w:pPr>
      <w:r>
        <w:rPr>
          <w:rtl/>
          <w:lang w:bidi="ar-DZ"/>
        </w:rPr>
        <w:t>أصبحت ظاهرة البطالة تمثل التحدي الأكبر للحكومات التونسية المتعاقبة، حيث باتت هذه الظاهرة تغطي ما يقارب 17 % من سكان تونس، ووصلت نسبتها بين الشباب إلى حوالي 30 % من حاملي الشهادات الجامعية، كما أصبح يسود اليأس والإحباط في أوساط هذه الفئة المتعلمة من الشباب، مما أدى ببعضهم إلى الانتحار بإضرام النار في أجسادهم في أماكن عامة للفت أنظار السلطات التونسية كما وقع مع الشاب البائع المتجول في مدينة سيدي بوزيد، الحادثة التي كانت سبب في اندلاع الثورة في تونس (المدني، 2012).</w:t>
      </w:r>
    </w:p>
    <w:p w14:paraId="384E60F9" w14:textId="77777777" w:rsidR="00D3252E" w:rsidRDefault="00702ED6">
      <w:pPr>
        <w:rPr>
          <w:lang w:bidi="ar-DZ"/>
        </w:rPr>
      </w:pPr>
      <w:r>
        <w:rPr>
          <w:rtl/>
          <w:lang w:bidi="ar-DZ"/>
        </w:rPr>
        <w:t xml:space="preserve">ولتتبع هذه الظاهرة اعتمدنا على بيانات البنك الدولي التي تبين تطور معدلات البطالة في تونس والجدول والشكل التاليين يوضحان نسبة إجمالي البطالة من إجمالي القوى العاملة في تونس: </w:t>
      </w:r>
    </w:p>
    <w:p w14:paraId="31EB0D12" w14:textId="77777777" w:rsidR="00D3252E" w:rsidRDefault="00702ED6" w:rsidP="00BA2624">
      <w:pPr>
        <w:pStyle w:val="tab"/>
      </w:pPr>
      <w:bookmarkStart w:id="1144" w:name="_Toc146094022"/>
      <w:bookmarkStart w:id="1145" w:name="_Toc159361789"/>
      <w:bookmarkStart w:id="1146" w:name="_Toc146094187"/>
      <w:bookmarkStart w:id="1147" w:name="_Toc170071425"/>
      <w:r>
        <w:rPr>
          <w:rtl/>
        </w:rPr>
        <w:t>الجدول رقم (</w:t>
      </w:r>
      <w:r>
        <w:rPr>
          <w:rFonts w:hint="cs"/>
          <w:rtl/>
        </w:rPr>
        <w:t>48</w:t>
      </w:r>
      <w:r>
        <w:rPr>
          <w:rtl/>
        </w:rPr>
        <w:t>): يبين نسبة إجمالي البطالة من إجمالي القوى العاملة في تونس للفترة (2000– 2020 )</w:t>
      </w:r>
      <w:bookmarkEnd w:id="1144"/>
      <w:bookmarkEnd w:id="1145"/>
      <w:bookmarkEnd w:id="1146"/>
      <w:bookmarkEnd w:id="1147"/>
    </w:p>
    <w:tbl>
      <w:tblPr>
        <w:tblStyle w:val="aff40"/>
        <w:tblpPr w:leftFromText="180" w:rightFromText="180" w:vertAnchor="text" w:tblpY="1"/>
        <w:tblOverlap w:val="never"/>
        <w:bidiVisual/>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
        <w:gridCol w:w="405"/>
        <w:gridCol w:w="405"/>
        <w:gridCol w:w="405"/>
        <w:gridCol w:w="405"/>
        <w:gridCol w:w="405"/>
        <w:gridCol w:w="407"/>
        <w:gridCol w:w="407"/>
        <w:gridCol w:w="407"/>
        <w:gridCol w:w="407"/>
        <w:gridCol w:w="407"/>
        <w:gridCol w:w="408"/>
        <w:gridCol w:w="438"/>
        <w:gridCol w:w="409"/>
        <w:gridCol w:w="409"/>
        <w:gridCol w:w="409"/>
        <w:gridCol w:w="409"/>
        <w:gridCol w:w="439"/>
        <w:gridCol w:w="439"/>
        <w:gridCol w:w="439"/>
        <w:gridCol w:w="373"/>
        <w:gridCol w:w="411"/>
      </w:tblGrid>
      <w:tr w:rsidR="00D3252E" w14:paraId="2297E6F7" w14:textId="77777777">
        <w:trPr>
          <w:cantSplit/>
          <w:trHeight w:val="1134"/>
        </w:trPr>
        <w:tc>
          <w:tcPr>
            <w:tcW w:w="239" w:type="pct"/>
            <w:shd w:val="pct30" w:color="auto" w:fill="auto"/>
            <w:textDirection w:val="btLr"/>
          </w:tcPr>
          <w:p w14:paraId="21613280" w14:textId="77777777" w:rsidR="00D3252E" w:rsidRDefault="00702ED6">
            <w:pPr>
              <w:pStyle w:val="16"/>
              <w:rPr>
                <w:lang w:bidi="ar-DZ"/>
              </w:rPr>
            </w:pPr>
            <w:r>
              <w:rPr>
                <w:rtl/>
                <w:lang w:bidi="ar-DZ"/>
              </w:rPr>
              <w:t>السنة</w:t>
            </w:r>
          </w:p>
        </w:tc>
        <w:tc>
          <w:tcPr>
            <w:tcW w:w="224" w:type="pct"/>
            <w:shd w:val="pct30" w:color="auto" w:fill="auto"/>
            <w:textDirection w:val="btLr"/>
          </w:tcPr>
          <w:p w14:paraId="28DB0C81" w14:textId="77777777" w:rsidR="00D3252E" w:rsidRDefault="00702ED6">
            <w:pPr>
              <w:pStyle w:val="16"/>
              <w:rPr>
                <w:lang w:bidi="ar-DZ"/>
              </w:rPr>
            </w:pPr>
            <w:r>
              <w:rPr>
                <w:lang w:bidi="ar-DZ"/>
              </w:rPr>
              <w:t>2000</w:t>
            </w:r>
          </w:p>
        </w:tc>
        <w:tc>
          <w:tcPr>
            <w:tcW w:w="224" w:type="pct"/>
            <w:shd w:val="pct30" w:color="auto" w:fill="auto"/>
            <w:textDirection w:val="btLr"/>
          </w:tcPr>
          <w:p w14:paraId="767B6695" w14:textId="77777777" w:rsidR="00D3252E" w:rsidRDefault="00702ED6">
            <w:pPr>
              <w:pStyle w:val="16"/>
              <w:rPr>
                <w:lang w:bidi="ar-DZ"/>
              </w:rPr>
            </w:pPr>
            <w:r>
              <w:rPr>
                <w:lang w:bidi="ar-DZ"/>
              </w:rPr>
              <w:t>2001</w:t>
            </w:r>
          </w:p>
        </w:tc>
        <w:tc>
          <w:tcPr>
            <w:tcW w:w="224" w:type="pct"/>
            <w:shd w:val="pct30" w:color="auto" w:fill="auto"/>
            <w:textDirection w:val="btLr"/>
          </w:tcPr>
          <w:p w14:paraId="771B6B65" w14:textId="77777777" w:rsidR="00D3252E" w:rsidRDefault="00702ED6">
            <w:pPr>
              <w:pStyle w:val="16"/>
              <w:rPr>
                <w:lang w:bidi="ar-DZ"/>
              </w:rPr>
            </w:pPr>
            <w:r>
              <w:rPr>
                <w:lang w:bidi="ar-DZ"/>
              </w:rPr>
              <w:t>2002</w:t>
            </w:r>
          </w:p>
        </w:tc>
        <w:tc>
          <w:tcPr>
            <w:tcW w:w="224" w:type="pct"/>
            <w:shd w:val="pct30" w:color="auto" w:fill="auto"/>
            <w:textDirection w:val="btLr"/>
          </w:tcPr>
          <w:p w14:paraId="71F3F8E6" w14:textId="77777777" w:rsidR="00D3252E" w:rsidRDefault="00702ED6">
            <w:pPr>
              <w:pStyle w:val="16"/>
              <w:rPr>
                <w:lang w:bidi="ar-DZ"/>
              </w:rPr>
            </w:pPr>
            <w:r>
              <w:rPr>
                <w:lang w:bidi="ar-DZ"/>
              </w:rPr>
              <w:t>2003</w:t>
            </w:r>
          </w:p>
        </w:tc>
        <w:tc>
          <w:tcPr>
            <w:tcW w:w="224" w:type="pct"/>
            <w:shd w:val="pct30" w:color="auto" w:fill="auto"/>
            <w:textDirection w:val="btLr"/>
          </w:tcPr>
          <w:p w14:paraId="37A08F75" w14:textId="77777777" w:rsidR="00D3252E" w:rsidRDefault="00702ED6">
            <w:pPr>
              <w:pStyle w:val="16"/>
              <w:rPr>
                <w:lang w:bidi="ar-DZ"/>
              </w:rPr>
            </w:pPr>
            <w:r>
              <w:rPr>
                <w:lang w:bidi="ar-DZ"/>
              </w:rPr>
              <w:t>2004</w:t>
            </w:r>
          </w:p>
        </w:tc>
        <w:tc>
          <w:tcPr>
            <w:tcW w:w="225" w:type="pct"/>
            <w:shd w:val="pct30" w:color="auto" w:fill="auto"/>
            <w:textDirection w:val="btLr"/>
          </w:tcPr>
          <w:p w14:paraId="25AC57BE" w14:textId="77777777" w:rsidR="00D3252E" w:rsidRDefault="00702ED6">
            <w:pPr>
              <w:pStyle w:val="16"/>
              <w:rPr>
                <w:lang w:bidi="ar-DZ"/>
              </w:rPr>
            </w:pPr>
            <w:r>
              <w:rPr>
                <w:lang w:bidi="ar-DZ"/>
              </w:rPr>
              <w:t>2005</w:t>
            </w:r>
          </w:p>
        </w:tc>
        <w:tc>
          <w:tcPr>
            <w:tcW w:w="225" w:type="pct"/>
            <w:shd w:val="pct30" w:color="auto" w:fill="auto"/>
            <w:textDirection w:val="btLr"/>
          </w:tcPr>
          <w:p w14:paraId="5FAEDE80" w14:textId="77777777" w:rsidR="00D3252E" w:rsidRDefault="00702ED6">
            <w:pPr>
              <w:pStyle w:val="16"/>
              <w:rPr>
                <w:lang w:bidi="ar-DZ"/>
              </w:rPr>
            </w:pPr>
            <w:r>
              <w:rPr>
                <w:lang w:bidi="ar-DZ"/>
              </w:rPr>
              <w:t>2006</w:t>
            </w:r>
          </w:p>
        </w:tc>
        <w:tc>
          <w:tcPr>
            <w:tcW w:w="225" w:type="pct"/>
            <w:shd w:val="pct30" w:color="auto" w:fill="auto"/>
            <w:textDirection w:val="btLr"/>
          </w:tcPr>
          <w:p w14:paraId="529AC378" w14:textId="77777777" w:rsidR="00D3252E" w:rsidRDefault="00702ED6">
            <w:pPr>
              <w:pStyle w:val="16"/>
              <w:rPr>
                <w:lang w:bidi="ar-DZ"/>
              </w:rPr>
            </w:pPr>
            <w:r>
              <w:rPr>
                <w:lang w:bidi="ar-DZ"/>
              </w:rPr>
              <w:t>2007</w:t>
            </w:r>
          </w:p>
        </w:tc>
        <w:tc>
          <w:tcPr>
            <w:tcW w:w="225" w:type="pct"/>
            <w:shd w:val="pct30" w:color="auto" w:fill="auto"/>
            <w:textDirection w:val="btLr"/>
          </w:tcPr>
          <w:p w14:paraId="1649ACCF" w14:textId="77777777" w:rsidR="00D3252E" w:rsidRDefault="00702ED6">
            <w:pPr>
              <w:pStyle w:val="16"/>
              <w:rPr>
                <w:lang w:bidi="ar-DZ"/>
              </w:rPr>
            </w:pPr>
            <w:r>
              <w:rPr>
                <w:lang w:bidi="ar-DZ"/>
              </w:rPr>
              <w:t>2008</w:t>
            </w:r>
          </w:p>
        </w:tc>
        <w:tc>
          <w:tcPr>
            <w:tcW w:w="225" w:type="pct"/>
            <w:shd w:val="pct30" w:color="auto" w:fill="auto"/>
            <w:textDirection w:val="btLr"/>
          </w:tcPr>
          <w:p w14:paraId="23774F5A" w14:textId="77777777" w:rsidR="00D3252E" w:rsidRDefault="00702ED6">
            <w:pPr>
              <w:pStyle w:val="16"/>
              <w:rPr>
                <w:lang w:bidi="ar-DZ"/>
              </w:rPr>
            </w:pPr>
            <w:r>
              <w:rPr>
                <w:lang w:bidi="ar-DZ"/>
              </w:rPr>
              <w:t>2009</w:t>
            </w:r>
          </w:p>
        </w:tc>
        <w:tc>
          <w:tcPr>
            <w:tcW w:w="225" w:type="pct"/>
            <w:shd w:val="pct30" w:color="auto" w:fill="auto"/>
            <w:textDirection w:val="btLr"/>
          </w:tcPr>
          <w:p w14:paraId="332BF47B" w14:textId="77777777" w:rsidR="00D3252E" w:rsidRDefault="00702ED6">
            <w:pPr>
              <w:pStyle w:val="16"/>
              <w:rPr>
                <w:lang w:bidi="ar-DZ"/>
              </w:rPr>
            </w:pPr>
            <w:r>
              <w:rPr>
                <w:lang w:bidi="ar-DZ"/>
              </w:rPr>
              <w:t>2010</w:t>
            </w:r>
          </w:p>
        </w:tc>
        <w:tc>
          <w:tcPr>
            <w:tcW w:w="225" w:type="pct"/>
            <w:shd w:val="pct30" w:color="auto" w:fill="auto"/>
            <w:textDirection w:val="btLr"/>
          </w:tcPr>
          <w:p w14:paraId="384EE2C8" w14:textId="77777777" w:rsidR="00D3252E" w:rsidRDefault="00702ED6">
            <w:pPr>
              <w:pStyle w:val="16"/>
              <w:rPr>
                <w:lang w:bidi="ar-DZ"/>
              </w:rPr>
            </w:pPr>
            <w:r>
              <w:rPr>
                <w:lang w:bidi="ar-DZ"/>
              </w:rPr>
              <w:t>2011</w:t>
            </w:r>
          </w:p>
        </w:tc>
        <w:tc>
          <w:tcPr>
            <w:tcW w:w="226" w:type="pct"/>
            <w:shd w:val="pct30" w:color="auto" w:fill="auto"/>
            <w:textDirection w:val="btLr"/>
          </w:tcPr>
          <w:p w14:paraId="455EF32A" w14:textId="77777777" w:rsidR="00D3252E" w:rsidRDefault="00702ED6">
            <w:pPr>
              <w:pStyle w:val="16"/>
              <w:rPr>
                <w:lang w:bidi="ar-DZ"/>
              </w:rPr>
            </w:pPr>
            <w:r>
              <w:rPr>
                <w:lang w:bidi="ar-DZ"/>
              </w:rPr>
              <w:t>2012</w:t>
            </w:r>
          </w:p>
        </w:tc>
        <w:tc>
          <w:tcPr>
            <w:tcW w:w="226" w:type="pct"/>
            <w:shd w:val="pct30" w:color="auto" w:fill="auto"/>
            <w:textDirection w:val="btLr"/>
          </w:tcPr>
          <w:p w14:paraId="66A36A4C" w14:textId="77777777" w:rsidR="00D3252E" w:rsidRDefault="00702ED6">
            <w:pPr>
              <w:pStyle w:val="16"/>
              <w:rPr>
                <w:lang w:bidi="ar-DZ"/>
              </w:rPr>
            </w:pPr>
            <w:r>
              <w:rPr>
                <w:lang w:bidi="ar-DZ"/>
              </w:rPr>
              <w:t>2013</w:t>
            </w:r>
          </w:p>
        </w:tc>
        <w:tc>
          <w:tcPr>
            <w:tcW w:w="226" w:type="pct"/>
            <w:shd w:val="pct30" w:color="auto" w:fill="auto"/>
            <w:textDirection w:val="btLr"/>
          </w:tcPr>
          <w:p w14:paraId="2631CFDC" w14:textId="77777777" w:rsidR="00D3252E" w:rsidRDefault="00702ED6">
            <w:pPr>
              <w:pStyle w:val="16"/>
              <w:rPr>
                <w:lang w:bidi="ar-DZ"/>
              </w:rPr>
            </w:pPr>
            <w:r>
              <w:rPr>
                <w:lang w:bidi="ar-DZ"/>
              </w:rPr>
              <w:t>2014</w:t>
            </w:r>
          </w:p>
        </w:tc>
        <w:tc>
          <w:tcPr>
            <w:tcW w:w="226" w:type="pct"/>
            <w:shd w:val="pct30" w:color="auto" w:fill="auto"/>
            <w:textDirection w:val="btLr"/>
          </w:tcPr>
          <w:p w14:paraId="5FFFF420" w14:textId="77777777" w:rsidR="00D3252E" w:rsidRDefault="00702ED6">
            <w:pPr>
              <w:pStyle w:val="16"/>
              <w:rPr>
                <w:lang w:bidi="ar-DZ"/>
              </w:rPr>
            </w:pPr>
            <w:r>
              <w:rPr>
                <w:lang w:bidi="ar-DZ"/>
              </w:rPr>
              <w:t>2015</w:t>
            </w:r>
          </w:p>
        </w:tc>
        <w:tc>
          <w:tcPr>
            <w:tcW w:w="242" w:type="pct"/>
            <w:shd w:val="pct30" w:color="auto" w:fill="auto"/>
            <w:textDirection w:val="btLr"/>
          </w:tcPr>
          <w:p w14:paraId="79455B38" w14:textId="77777777" w:rsidR="00D3252E" w:rsidRDefault="00702ED6">
            <w:pPr>
              <w:pStyle w:val="16"/>
              <w:rPr>
                <w:lang w:bidi="ar-DZ"/>
              </w:rPr>
            </w:pPr>
            <w:r>
              <w:rPr>
                <w:lang w:bidi="ar-DZ"/>
              </w:rPr>
              <w:t>2016</w:t>
            </w:r>
          </w:p>
        </w:tc>
        <w:tc>
          <w:tcPr>
            <w:tcW w:w="242" w:type="pct"/>
            <w:shd w:val="pct30" w:color="auto" w:fill="auto"/>
            <w:textDirection w:val="btLr"/>
          </w:tcPr>
          <w:p w14:paraId="74C96D40" w14:textId="77777777" w:rsidR="00D3252E" w:rsidRDefault="00702ED6">
            <w:pPr>
              <w:pStyle w:val="16"/>
              <w:rPr>
                <w:lang w:bidi="ar-DZ"/>
              </w:rPr>
            </w:pPr>
            <w:r>
              <w:rPr>
                <w:lang w:bidi="ar-DZ"/>
              </w:rPr>
              <w:t>2017</w:t>
            </w:r>
          </w:p>
        </w:tc>
        <w:tc>
          <w:tcPr>
            <w:tcW w:w="242" w:type="pct"/>
            <w:shd w:val="pct30" w:color="auto" w:fill="auto"/>
            <w:textDirection w:val="btLr"/>
          </w:tcPr>
          <w:p w14:paraId="6E711E78" w14:textId="77777777" w:rsidR="00D3252E" w:rsidRDefault="00702ED6">
            <w:pPr>
              <w:pStyle w:val="16"/>
              <w:rPr>
                <w:lang w:bidi="ar-DZ"/>
              </w:rPr>
            </w:pPr>
            <w:r>
              <w:rPr>
                <w:lang w:bidi="ar-DZ"/>
              </w:rPr>
              <w:t>2018</w:t>
            </w:r>
          </w:p>
        </w:tc>
        <w:tc>
          <w:tcPr>
            <w:tcW w:w="206" w:type="pct"/>
            <w:shd w:val="pct30" w:color="auto" w:fill="auto"/>
            <w:textDirection w:val="btLr"/>
          </w:tcPr>
          <w:p w14:paraId="04AAC2EE" w14:textId="77777777" w:rsidR="00D3252E" w:rsidRDefault="00702ED6">
            <w:pPr>
              <w:pStyle w:val="16"/>
              <w:rPr>
                <w:lang w:bidi="ar-DZ"/>
              </w:rPr>
            </w:pPr>
            <w:r>
              <w:rPr>
                <w:lang w:bidi="ar-DZ"/>
              </w:rPr>
              <w:t>2019</w:t>
            </w:r>
          </w:p>
        </w:tc>
        <w:tc>
          <w:tcPr>
            <w:tcW w:w="227" w:type="pct"/>
            <w:shd w:val="pct30" w:color="auto" w:fill="auto"/>
            <w:textDirection w:val="btLr"/>
          </w:tcPr>
          <w:p w14:paraId="2604D624" w14:textId="77777777" w:rsidR="00D3252E" w:rsidRDefault="00702ED6">
            <w:pPr>
              <w:pStyle w:val="16"/>
              <w:rPr>
                <w:lang w:bidi="ar-DZ"/>
              </w:rPr>
            </w:pPr>
            <w:r>
              <w:rPr>
                <w:lang w:bidi="ar-DZ"/>
              </w:rPr>
              <w:t>2020</w:t>
            </w:r>
          </w:p>
        </w:tc>
      </w:tr>
      <w:tr w:rsidR="00D3252E" w14:paraId="699DF728" w14:textId="77777777">
        <w:trPr>
          <w:cantSplit/>
          <w:trHeight w:val="1247"/>
        </w:trPr>
        <w:tc>
          <w:tcPr>
            <w:tcW w:w="239" w:type="pct"/>
            <w:shd w:val="pct30" w:color="auto" w:fill="auto"/>
            <w:textDirection w:val="btLr"/>
          </w:tcPr>
          <w:p w14:paraId="38845AF0" w14:textId="77777777" w:rsidR="00D3252E" w:rsidRDefault="00702ED6">
            <w:pPr>
              <w:pStyle w:val="16"/>
              <w:rPr>
                <w:lang w:bidi="ar-DZ"/>
              </w:rPr>
            </w:pPr>
            <w:r>
              <w:rPr>
                <w:rtl/>
                <w:lang w:bidi="ar-DZ"/>
              </w:rPr>
              <w:t>معدل البطالة</w:t>
            </w:r>
          </w:p>
        </w:tc>
        <w:tc>
          <w:tcPr>
            <w:tcW w:w="224" w:type="pct"/>
            <w:textDirection w:val="btLr"/>
          </w:tcPr>
          <w:p w14:paraId="48A16E6C" w14:textId="77777777" w:rsidR="00D3252E" w:rsidRDefault="00102732">
            <w:pPr>
              <w:pStyle w:val="16"/>
              <w:rPr>
                <w:lang w:bidi="ar-DZ"/>
              </w:rPr>
            </w:pPr>
            <w:r>
              <w:rPr>
                <w:lang w:bidi="ar-DZ"/>
              </w:rPr>
              <w:t>14,90</w:t>
            </w:r>
          </w:p>
        </w:tc>
        <w:tc>
          <w:tcPr>
            <w:tcW w:w="224" w:type="pct"/>
            <w:textDirection w:val="btLr"/>
          </w:tcPr>
          <w:p w14:paraId="7415F8C7" w14:textId="77777777" w:rsidR="00D3252E" w:rsidRDefault="00102732">
            <w:pPr>
              <w:pStyle w:val="16"/>
              <w:rPr>
                <w:lang w:bidi="ar-DZ"/>
              </w:rPr>
            </w:pPr>
            <w:r>
              <w:rPr>
                <w:lang w:bidi="ar-DZ"/>
              </w:rPr>
              <w:t>14,40</w:t>
            </w:r>
          </w:p>
        </w:tc>
        <w:tc>
          <w:tcPr>
            <w:tcW w:w="224" w:type="pct"/>
            <w:textDirection w:val="btLr"/>
          </w:tcPr>
          <w:p w14:paraId="09F5D871" w14:textId="77777777" w:rsidR="00D3252E" w:rsidRDefault="00102732">
            <w:pPr>
              <w:pStyle w:val="16"/>
              <w:rPr>
                <w:lang w:bidi="ar-DZ"/>
              </w:rPr>
            </w:pPr>
            <w:r>
              <w:rPr>
                <w:lang w:bidi="ar-DZ"/>
              </w:rPr>
              <w:t>14,60</w:t>
            </w:r>
          </w:p>
        </w:tc>
        <w:tc>
          <w:tcPr>
            <w:tcW w:w="224" w:type="pct"/>
            <w:textDirection w:val="btLr"/>
          </w:tcPr>
          <w:p w14:paraId="377D1B20" w14:textId="77777777" w:rsidR="00D3252E" w:rsidRDefault="00102732">
            <w:pPr>
              <w:pStyle w:val="16"/>
              <w:rPr>
                <w:lang w:bidi="ar-DZ"/>
              </w:rPr>
            </w:pPr>
            <w:r>
              <w:rPr>
                <w:lang w:bidi="ar-DZ"/>
              </w:rPr>
              <w:t>14,50</w:t>
            </w:r>
          </w:p>
        </w:tc>
        <w:tc>
          <w:tcPr>
            <w:tcW w:w="224" w:type="pct"/>
            <w:textDirection w:val="btLr"/>
          </w:tcPr>
          <w:p w14:paraId="55867DAE" w14:textId="77777777" w:rsidR="00D3252E" w:rsidRDefault="00102732">
            <w:pPr>
              <w:pStyle w:val="16"/>
              <w:rPr>
                <w:lang w:bidi="ar-DZ"/>
              </w:rPr>
            </w:pPr>
            <w:r>
              <w:rPr>
                <w:lang w:bidi="ar-DZ"/>
              </w:rPr>
              <w:t>14,20</w:t>
            </w:r>
          </w:p>
        </w:tc>
        <w:tc>
          <w:tcPr>
            <w:tcW w:w="225" w:type="pct"/>
            <w:textDirection w:val="btLr"/>
          </w:tcPr>
          <w:p w14:paraId="23905AFF" w14:textId="77777777" w:rsidR="00D3252E" w:rsidRDefault="00102732">
            <w:pPr>
              <w:pStyle w:val="16"/>
              <w:rPr>
                <w:lang w:bidi="ar-DZ"/>
              </w:rPr>
            </w:pPr>
            <w:r>
              <w:rPr>
                <w:lang w:bidi="ar-DZ"/>
              </w:rPr>
              <w:t>12,90</w:t>
            </w:r>
          </w:p>
        </w:tc>
        <w:tc>
          <w:tcPr>
            <w:tcW w:w="225" w:type="pct"/>
            <w:textDirection w:val="btLr"/>
          </w:tcPr>
          <w:p w14:paraId="73FFB9DB" w14:textId="77777777" w:rsidR="00D3252E" w:rsidRDefault="00102732">
            <w:pPr>
              <w:pStyle w:val="16"/>
              <w:rPr>
                <w:lang w:bidi="ar-DZ"/>
              </w:rPr>
            </w:pPr>
            <w:r>
              <w:rPr>
                <w:lang w:bidi="ar-DZ"/>
              </w:rPr>
              <w:t>12,50</w:t>
            </w:r>
          </w:p>
        </w:tc>
        <w:tc>
          <w:tcPr>
            <w:tcW w:w="225" w:type="pct"/>
            <w:textDirection w:val="btLr"/>
          </w:tcPr>
          <w:p w14:paraId="348A02DE" w14:textId="77777777" w:rsidR="00D3252E" w:rsidRDefault="00102732">
            <w:pPr>
              <w:pStyle w:val="16"/>
              <w:rPr>
                <w:lang w:bidi="ar-DZ"/>
              </w:rPr>
            </w:pPr>
            <w:r>
              <w:rPr>
                <w:lang w:bidi="ar-DZ"/>
              </w:rPr>
              <w:t>12,50</w:t>
            </w:r>
          </w:p>
        </w:tc>
        <w:tc>
          <w:tcPr>
            <w:tcW w:w="225" w:type="pct"/>
            <w:textDirection w:val="btLr"/>
          </w:tcPr>
          <w:p w14:paraId="2D9CBF50" w14:textId="77777777" w:rsidR="00D3252E" w:rsidRDefault="00102732">
            <w:pPr>
              <w:pStyle w:val="16"/>
              <w:rPr>
                <w:lang w:bidi="ar-DZ"/>
              </w:rPr>
            </w:pPr>
            <w:r>
              <w:rPr>
                <w:lang w:bidi="ar-DZ"/>
              </w:rPr>
              <w:t>12,40</w:t>
            </w:r>
          </w:p>
        </w:tc>
        <w:tc>
          <w:tcPr>
            <w:tcW w:w="225" w:type="pct"/>
            <w:textDirection w:val="btLr"/>
          </w:tcPr>
          <w:p w14:paraId="71643088" w14:textId="77777777" w:rsidR="00D3252E" w:rsidRDefault="00102732">
            <w:pPr>
              <w:pStyle w:val="16"/>
              <w:rPr>
                <w:rtl/>
                <w:lang w:bidi="ar-DZ"/>
              </w:rPr>
            </w:pPr>
            <w:r>
              <w:rPr>
                <w:lang w:bidi="ar-DZ"/>
              </w:rPr>
              <w:t>13,30</w:t>
            </w:r>
          </w:p>
        </w:tc>
        <w:tc>
          <w:tcPr>
            <w:tcW w:w="225" w:type="pct"/>
            <w:textDirection w:val="btLr"/>
          </w:tcPr>
          <w:p w14:paraId="2BA6D4C2" w14:textId="77777777" w:rsidR="00D3252E" w:rsidRDefault="00102732">
            <w:pPr>
              <w:pStyle w:val="16"/>
              <w:rPr>
                <w:lang w:bidi="ar-DZ"/>
              </w:rPr>
            </w:pPr>
            <w:r>
              <w:rPr>
                <w:lang w:bidi="ar-DZ"/>
              </w:rPr>
              <w:t>13,10</w:t>
            </w:r>
          </w:p>
        </w:tc>
        <w:tc>
          <w:tcPr>
            <w:tcW w:w="225" w:type="pct"/>
            <w:textDirection w:val="btLr"/>
          </w:tcPr>
          <w:p w14:paraId="3A3CD9FD" w14:textId="77777777" w:rsidR="00D3252E" w:rsidRDefault="00702ED6">
            <w:pPr>
              <w:pStyle w:val="16"/>
              <w:rPr>
                <w:lang w:bidi="ar-DZ"/>
              </w:rPr>
            </w:pPr>
            <w:r>
              <w:rPr>
                <w:lang w:bidi="ar-DZ"/>
              </w:rPr>
              <w:t>18</w:t>
            </w:r>
            <w:r>
              <w:rPr>
                <w:rtl/>
                <w:lang w:bidi="ar-DZ"/>
              </w:rPr>
              <w:t>،</w:t>
            </w:r>
            <w:r>
              <w:rPr>
                <w:lang w:bidi="ar-DZ"/>
              </w:rPr>
              <w:t>30</w:t>
            </w:r>
          </w:p>
        </w:tc>
        <w:tc>
          <w:tcPr>
            <w:tcW w:w="226" w:type="pct"/>
            <w:textDirection w:val="btLr"/>
          </w:tcPr>
          <w:p w14:paraId="4B838BA3" w14:textId="77777777" w:rsidR="00D3252E" w:rsidRDefault="00102732">
            <w:pPr>
              <w:pStyle w:val="16"/>
              <w:rPr>
                <w:lang w:bidi="ar-DZ"/>
              </w:rPr>
            </w:pPr>
            <w:r>
              <w:rPr>
                <w:lang w:bidi="ar-DZ"/>
              </w:rPr>
              <w:t>17,60</w:t>
            </w:r>
          </w:p>
        </w:tc>
        <w:tc>
          <w:tcPr>
            <w:tcW w:w="226" w:type="pct"/>
            <w:textDirection w:val="btLr"/>
          </w:tcPr>
          <w:p w14:paraId="1090C60F" w14:textId="77777777" w:rsidR="00D3252E" w:rsidRDefault="00102732">
            <w:pPr>
              <w:pStyle w:val="16"/>
              <w:rPr>
                <w:lang w:bidi="ar-DZ"/>
              </w:rPr>
            </w:pPr>
            <w:r>
              <w:rPr>
                <w:lang w:bidi="ar-DZ"/>
              </w:rPr>
              <w:t>15,60</w:t>
            </w:r>
          </w:p>
        </w:tc>
        <w:tc>
          <w:tcPr>
            <w:tcW w:w="226" w:type="pct"/>
            <w:textDirection w:val="btLr"/>
          </w:tcPr>
          <w:p w14:paraId="1D0AD8C3" w14:textId="77777777" w:rsidR="00D3252E" w:rsidRDefault="00102732">
            <w:pPr>
              <w:pStyle w:val="16"/>
              <w:rPr>
                <w:lang w:bidi="ar-DZ"/>
              </w:rPr>
            </w:pPr>
            <w:r>
              <w:rPr>
                <w:lang w:bidi="ar-DZ"/>
              </w:rPr>
              <w:t>15,10</w:t>
            </w:r>
          </w:p>
        </w:tc>
        <w:tc>
          <w:tcPr>
            <w:tcW w:w="226" w:type="pct"/>
            <w:textDirection w:val="btLr"/>
          </w:tcPr>
          <w:p w14:paraId="442A63DE" w14:textId="77777777" w:rsidR="00D3252E" w:rsidRDefault="00102732">
            <w:pPr>
              <w:pStyle w:val="16"/>
              <w:rPr>
                <w:lang w:bidi="ar-DZ"/>
              </w:rPr>
            </w:pPr>
            <w:r>
              <w:rPr>
                <w:lang w:bidi="ar-DZ"/>
              </w:rPr>
              <w:t>15,20</w:t>
            </w:r>
          </w:p>
        </w:tc>
        <w:tc>
          <w:tcPr>
            <w:tcW w:w="242" w:type="pct"/>
            <w:textDirection w:val="btLr"/>
          </w:tcPr>
          <w:p w14:paraId="294609E0" w14:textId="77777777" w:rsidR="00D3252E" w:rsidRDefault="00102732">
            <w:pPr>
              <w:pStyle w:val="16"/>
              <w:rPr>
                <w:lang w:bidi="ar-DZ"/>
              </w:rPr>
            </w:pPr>
            <w:r>
              <w:rPr>
                <w:lang w:bidi="ar-DZ"/>
              </w:rPr>
              <w:t>15,60</w:t>
            </w:r>
          </w:p>
        </w:tc>
        <w:tc>
          <w:tcPr>
            <w:tcW w:w="242" w:type="pct"/>
            <w:textDirection w:val="btLr"/>
          </w:tcPr>
          <w:p w14:paraId="7EF5A220" w14:textId="77777777" w:rsidR="00D3252E" w:rsidRPr="00102732" w:rsidRDefault="00102732" w:rsidP="00102732">
            <w:pPr>
              <w:pStyle w:val="16"/>
              <w:rPr>
                <w:lang w:bidi="ar-DZ"/>
              </w:rPr>
            </w:pPr>
            <w:r>
              <w:rPr>
                <w:lang w:bidi="ar-DZ"/>
              </w:rPr>
              <w:t>15,30</w:t>
            </w:r>
          </w:p>
        </w:tc>
        <w:tc>
          <w:tcPr>
            <w:tcW w:w="242" w:type="pct"/>
            <w:textDirection w:val="btLr"/>
          </w:tcPr>
          <w:p w14:paraId="305997F8" w14:textId="77777777" w:rsidR="00D3252E" w:rsidRDefault="00102732">
            <w:pPr>
              <w:pStyle w:val="16"/>
              <w:rPr>
                <w:lang w:bidi="ar-DZ"/>
              </w:rPr>
            </w:pPr>
            <w:r>
              <w:rPr>
                <w:lang w:bidi="ar-DZ"/>
              </w:rPr>
              <w:t>15,50</w:t>
            </w:r>
          </w:p>
        </w:tc>
        <w:tc>
          <w:tcPr>
            <w:tcW w:w="206" w:type="pct"/>
            <w:textDirection w:val="btLr"/>
          </w:tcPr>
          <w:p w14:paraId="7827BFC2" w14:textId="77777777" w:rsidR="00D3252E" w:rsidRDefault="00102732">
            <w:pPr>
              <w:pStyle w:val="16"/>
              <w:rPr>
                <w:lang w:bidi="ar-DZ"/>
              </w:rPr>
            </w:pPr>
            <w:r>
              <w:rPr>
                <w:lang w:bidi="ar-DZ"/>
              </w:rPr>
              <w:t>10,15</w:t>
            </w:r>
          </w:p>
        </w:tc>
        <w:tc>
          <w:tcPr>
            <w:tcW w:w="227" w:type="pct"/>
            <w:textDirection w:val="btLr"/>
          </w:tcPr>
          <w:p w14:paraId="27F47E4C" w14:textId="77777777" w:rsidR="00D3252E" w:rsidRDefault="00102732">
            <w:pPr>
              <w:pStyle w:val="16"/>
              <w:rPr>
                <w:lang w:bidi="ar-DZ"/>
              </w:rPr>
            </w:pPr>
            <w:r>
              <w:rPr>
                <w:lang w:bidi="ar-DZ"/>
              </w:rPr>
              <w:t>16,60</w:t>
            </w:r>
          </w:p>
        </w:tc>
      </w:tr>
    </w:tbl>
    <w:p w14:paraId="6C1FB9A8" w14:textId="77777777" w:rsidR="00D3252E" w:rsidRPr="007D144E" w:rsidRDefault="00702ED6">
      <w:pPr>
        <w:pStyle w:val="17"/>
        <w:rPr>
          <w:sz w:val="24"/>
          <w:szCs w:val="24"/>
        </w:rPr>
      </w:pPr>
      <w:r w:rsidRPr="007D144E">
        <w:rPr>
          <w:b/>
          <w:bCs/>
          <w:sz w:val="24"/>
          <w:szCs w:val="24"/>
          <w:rtl/>
        </w:rPr>
        <w:t>المصدر</w:t>
      </w:r>
      <w:r w:rsidRPr="007D144E">
        <w:rPr>
          <w:sz w:val="24"/>
          <w:szCs w:val="24"/>
          <w:rtl/>
        </w:rPr>
        <w:t>: (البنك الدولي، 2021)</w:t>
      </w:r>
    </w:p>
    <w:p w14:paraId="1822531A" w14:textId="77777777" w:rsidR="00D3252E" w:rsidRDefault="00702ED6" w:rsidP="00BA2624">
      <w:pPr>
        <w:pStyle w:val="1111111111111111111"/>
      </w:pPr>
      <w:bookmarkStart w:id="1148" w:name="_Toc146094080"/>
      <w:bookmarkStart w:id="1149" w:name="_Toc159362106"/>
      <w:bookmarkStart w:id="1150" w:name="_Toc170071562"/>
      <w:r>
        <w:rPr>
          <w:rtl/>
        </w:rPr>
        <w:t>الشكل رقم (23): يبين نسبة إجمالي البطالة من إجمالي القوى العاملة في تونس للفترة (2000 – 2020)</w:t>
      </w:r>
      <w:bookmarkEnd w:id="1148"/>
      <w:bookmarkEnd w:id="1149"/>
      <w:bookmarkEnd w:id="1150"/>
    </w:p>
    <w:p w14:paraId="77DAC3AA" w14:textId="77777777" w:rsidR="00D3252E" w:rsidRDefault="00702ED6">
      <w:pPr>
        <w:pStyle w:val="18"/>
      </w:pPr>
      <w:r>
        <w:rPr>
          <w:noProof/>
          <w:lang w:val="en-US" w:bidi="ar-SA"/>
        </w:rPr>
        <w:lastRenderedPageBreak/>
        <w:drawing>
          <wp:inline distT="0" distB="0" distL="0" distR="0" wp14:anchorId="0FD46C43" wp14:editId="634A03C7">
            <wp:extent cx="5613400" cy="2797175"/>
            <wp:effectExtent l="0" t="0" r="6350" b="3175"/>
            <wp:docPr id="53" name="مخطط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E914BF1" w14:textId="77777777" w:rsidR="00D3252E" w:rsidRPr="007D144E" w:rsidRDefault="00702ED6">
      <w:pPr>
        <w:pStyle w:val="17"/>
        <w:rPr>
          <w:sz w:val="24"/>
          <w:szCs w:val="24"/>
        </w:rPr>
      </w:pPr>
      <w:r w:rsidRPr="007D144E">
        <w:rPr>
          <w:b/>
          <w:bCs/>
          <w:sz w:val="24"/>
          <w:szCs w:val="24"/>
          <w:rtl/>
        </w:rPr>
        <w:t>المصدر</w:t>
      </w:r>
      <w:r w:rsidRPr="007D144E">
        <w:rPr>
          <w:sz w:val="24"/>
          <w:szCs w:val="24"/>
          <w:rtl/>
        </w:rPr>
        <w:t>: (البنك الدولي، 2021)</w:t>
      </w:r>
    </w:p>
    <w:p w14:paraId="471B27B4" w14:textId="77777777" w:rsidR="00D3252E" w:rsidRDefault="00702ED6">
      <w:pPr>
        <w:rPr>
          <w:lang w:bidi="ar-DZ"/>
        </w:rPr>
      </w:pPr>
      <w:r>
        <w:rPr>
          <w:rtl/>
          <w:lang w:bidi="ar-DZ"/>
        </w:rPr>
        <w:t xml:space="preserve">من خلال معطيات الجدول والشكل التوضيحي السابقين يمكننا تقسيم فترت الدراسة إلى مرحلتين: </w:t>
      </w:r>
    </w:p>
    <w:p w14:paraId="77CF0558" w14:textId="77777777" w:rsidR="00D3252E" w:rsidRDefault="00702ED6" w:rsidP="00F82A53">
      <w:pPr>
        <w:pStyle w:val="21"/>
      </w:pPr>
      <w:r>
        <w:rPr>
          <w:b/>
          <w:bCs/>
          <w:rtl/>
        </w:rPr>
        <w:t xml:space="preserve">المرحلة الأولى (2000 – 2009): </w:t>
      </w:r>
      <w:r>
        <w:rPr>
          <w:rtl/>
        </w:rPr>
        <w:t xml:space="preserve">نلاحظ أن معدل البطالة هذه المدة تراوح بين </w:t>
      </w:r>
      <w:r>
        <w:t>12,40</w:t>
      </w:r>
      <w:r>
        <w:rPr>
          <w:rtl/>
        </w:rPr>
        <w:t>% لسنتي 2007 و2008 و</w:t>
      </w:r>
      <w:r>
        <w:t>14,90</w:t>
      </w:r>
      <w:r>
        <w:rPr>
          <w:rtl/>
        </w:rPr>
        <w:t>% سنة2000، فعلى مدى هذه الفترة، كان متوسط معدل النمو السنوي للقوى العاملة التونسية في مرحلة ما بعد التعليم الثانوي أكثر من 9 %، مقارنةً بمعدل نمو سلبي قدره 2 % للذين دون هذا المستوى من التعليم، ونتيجةً لذلك فإن حصة الباحثين عن العمل من ذوي الشهادات العليا ارتفعت من ‌20% سنة 2000 إلى حوالي 55 % بحلول نهاية سنة 2009، حيث لم يتناسب هذا التطور في مؤهلات الباحثين الجدد عن</w:t>
      </w:r>
      <w:r>
        <w:rPr>
          <w:rFonts w:cs="Calibri"/>
          <w:rtl/>
        </w:rPr>
        <w:t xml:space="preserve"> </w:t>
      </w:r>
      <w:r>
        <w:rPr>
          <w:rtl/>
        </w:rPr>
        <w:t>منصب شغل مع تطوّر مماثل في الطلب على اليد العاملة، فالبطالة في</w:t>
      </w:r>
      <w:r>
        <w:rPr>
          <w:b/>
        </w:rPr>
        <w:t xml:space="preserve"> </w:t>
      </w:r>
      <w:r>
        <w:rPr>
          <w:rtl/>
        </w:rPr>
        <w:t>تونس تمس حوالي 14 % من قوّة العمل، وقد باتت تضرب ربع فئة الشباب الذين هم دون الـ 25 من العمر وهي تتراوح ما بين 30 و35 في المئة في أوساط خريجي الجامعات (المدني، 2012).</w:t>
      </w:r>
    </w:p>
    <w:p w14:paraId="5C0D02D1" w14:textId="77777777" w:rsidR="00D3252E" w:rsidRDefault="00702ED6" w:rsidP="00F82A53">
      <w:pPr>
        <w:pStyle w:val="21"/>
      </w:pPr>
      <w:r>
        <w:rPr>
          <w:b/>
          <w:bCs/>
          <w:rtl/>
        </w:rPr>
        <w:t xml:space="preserve">المرحلة الثانية (2010 – 2020): </w:t>
      </w:r>
      <w:r>
        <w:rPr>
          <w:rtl/>
        </w:rPr>
        <w:t xml:space="preserve">يلاحظ خلال هذه الفترة ارتفاع كبير لنسبة البطالة مقارنة بالفترة التي سبقتها، حيث سجلت خلال سنة 2011 أكبر معدل لها وصل إلى ما يقارب </w:t>
      </w:r>
      <w:r>
        <w:t>30,18</w:t>
      </w:r>
      <w:r>
        <w:rPr>
          <w:rtl/>
        </w:rPr>
        <w:t xml:space="preserve">%، وهذا نتيجة لما وقع من اضطرابات في أواخر سنة 2010 وبدايات سنة 2011 لكنها سرعان ما بدأت بالانخفاض لتصل إلى أدنى مستوى لها خلال هذه المدة، حيث بلغت ما يقارب </w:t>
      </w:r>
      <w:r>
        <w:t>10,15</w:t>
      </w:r>
      <w:r>
        <w:rPr>
          <w:rtl/>
        </w:rPr>
        <w:t xml:space="preserve"> % خلال كسنة 2019 وهذا ما يؤكد فعالية السياسة التي انتهجتها تونس في الحد من </w:t>
      </w:r>
      <w:r>
        <w:rPr>
          <w:rtl/>
        </w:rPr>
        <w:lastRenderedPageBreak/>
        <w:t>ظاهرة البطالة وتوفير مناصب شغل جديدة لاحتواء هذه الظاهرة (وكالة تونس افريقيا للأنباء، 2021).</w:t>
      </w:r>
    </w:p>
    <w:p w14:paraId="7A3203E2" w14:textId="77777777" w:rsidR="00D3252E" w:rsidRDefault="00702ED6">
      <w:pPr>
        <w:pStyle w:val="23"/>
        <w:rPr>
          <w:rtl/>
          <w:lang w:bidi="ar-DZ"/>
        </w:rPr>
      </w:pPr>
      <w:bookmarkStart w:id="1151" w:name="_Toc159361299"/>
      <w:bookmarkStart w:id="1152" w:name="_Toc170062805"/>
      <w:bookmarkStart w:id="1153" w:name="_Toc170063341"/>
      <w:bookmarkStart w:id="1154" w:name="_Toc170063757"/>
      <w:bookmarkEnd w:id="990"/>
      <w:r>
        <w:rPr>
          <w:rtl/>
          <w:lang w:bidi="ar-DZ"/>
        </w:rPr>
        <w:t>المبحث الرابع: دراسة قياسية لأثر المتغيرات الاقتصادية الكلية على النمو الاقتصادي للجزائر وتونس</w:t>
      </w:r>
      <w:bookmarkEnd w:id="1151"/>
      <w:bookmarkEnd w:id="1152"/>
      <w:bookmarkEnd w:id="1153"/>
      <w:bookmarkEnd w:id="1154"/>
    </w:p>
    <w:p w14:paraId="6BCBEDE2" w14:textId="77777777" w:rsidR="00D3252E" w:rsidRDefault="00702ED6">
      <w:pPr>
        <w:pStyle w:val="3"/>
        <w:rPr>
          <w:rtl/>
          <w:lang w:bidi="ar-DZ"/>
        </w:rPr>
      </w:pPr>
      <w:bookmarkStart w:id="1155" w:name="_Toc159361300"/>
      <w:bookmarkStart w:id="1156" w:name="_Toc170062806"/>
      <w:bookmarkStart w:id="1157" w:name="_Toc170063342"/>
      <w:bookmarkStart w:id="1158" w:name="_Toc170063758"/>
      <w:r>
        <w:rPr>
          <w:rtl/>
          <w:lang w:bidi="ar-DZ"/>
        </w:rPr>
        <w:t>المطلب الأول: مفاهيم عامة حول متغيرات الدراسة:</w:t>
      </w:r>
      <w:bookmarkEnd w:id="1155"/>
      <w:bookmarkEnd w:id="1156"/>
      <w:bookmarkEnd w:id="1157"/>
      <w:bookmarkEnd w:id="1158"/>
      <w:r>
        <w:rPr>
          <w:rtl/>
          <w:lang w:bidi="ar-DZ"/>
        </w:rPr>
        <w:t xml:space="preserve"> </w:t>
      </w:r>
    </w:p>
    <w:p w14:paraId="0971EFD1" w14:textId="77777777" w:rsidR="00D3252E" w:rsidRDefault="00702ED6">
      <w:pPr>
        <w:rPr>
          <w:rtl/>
          <w:lang w:val="en-US" w:bidi="ar-DZ"/>
        </w:rPr>
      </w:pPr>
      <w:r>
        <w:rPr>
          <w:rtl/>
          <w:lang w:val="en-US" w:bidi="ar-DZ"/>
        </w:rPr>
        <w:t>يشير مصطلح "متغيرات الدراسة" إلى العناصر التي يمكن قياسها سواء كانت كمية أو نوعية، كما يُطلق على كل عنصر قابل للتغيير اسم "متغير" وتتميز المتغيرات بعنصر التأثير والتأثر حيث يؤثر كل متغير على الآخر ويتأثر بالعوامل الأخرى في الدراسة، ويقوم الباحث بتحديد العلاقات بين جميع المتغيرات المشاركة في الدراسة ويعمل على ضبط هذه العلاقات بشكل مناسب بهدف فهم التأثيرات المتبادلة بين المتغيرات وتحليل النتائج التي يمكن الحصول عليها من الدراسة.</w:t>
      </w:r>
      <w:sdt>
        <w:sdtPr>
          <w:rPr>
            <w:rtl/>
            <w:lang w:val="en-US" w:bidi="ar-DZ"/>
          </w:rPr>
          <w:id w:val="-447773072"/>
        </w:sdtPr>
        <w:sdtContent>
          <w:r>
            <w:rPr>
              <w:rtl/>
              <w:lang w:val="en-US" w:bidi="ar-DZ"/>
            </w:rPr>
            <w:fldChar w:fldCharType="begin"/>
          </w:r>
          <w:r>
            <w:rPr>
              <w:rtl/>
              <w:lang w:val="en-US" w:bidi="ar-DZ"/>
            </w:rPr>
            <w:instrText xml:space="preserve"> </w:instrText>
          </w:r>
          <w:r>
            <w:rPr>
              <w:lang w:val="en-US" w:bidi="ar-DZ"/>
            </w:rPr>
            <w:instrText>CITATION</w:instrText>
          </w:r>
          <w:r>
            <w:rPr>
              <w:rtl/>
              <w:lang w:val="en-US" w:bidi="ar-DZ"/>
            </w:rPr>
            <w:instrText xml:space="preserve"> خال22 \</w:instrText>
          </w:r>
          <w:r>
            <w:rPr>
              <w:lang w:val="en-US" w:bidi="ar-DZ"/>
            </w:rPr>
            <w:instrText>l 5121</w:instrText>
          </w:r>
          <w:r>
            <w:rPr>
              <w:rtl/>
              <w:lang w:val="en-US" w:bidi="ar-DZ"/>
            </w:rPr>
            <w:instrText xml:space="preserve"> </w:instrText>
          </w:r>
          <w:r>
            <w:rPr>
              <w:rtl/>
              <w:lang w:val="en-US" w:bidi="ar-DZ"/>
            </w:rPr>
            <w:fldChar w:fldCharType="separate"/>
          </w:r>
          <w:r>
            <w:rPr>
              <w:rtl/>
              <w:lang w:val="en-US" w:bidi="ar-DZ"/>
            </w:rPr>
            <w:t xml:space="preserve"> (خالد، 2022)</w:t>
          </w:r>
          <w:r>
            <w:rPr>
              <w:rtl/>
              <w:lang w:val="en-US" w:bidi="ar-DZ"/>
            </w:rPr>
            <w:fldChar w:fldCharType="end"/>
          </w:r>
        </w:sdtContent>
      </w:sdt>
    </w:p>
    <w:p w14:paraId="7309CA03" w14:textId="77777777" w:rsidR="00D3252E" w:rsidRDefault="00702ED6">
      <w:pPr>
        <w:pStyle w:val="4"/>
        <w:rPr>
          <w:rtl/>
        </w:rPr>
      </w:pPr>
      <w:bookmarkStart w:id="1159" w:name="_Toc170062807"/>
      <w:bookmarkStart w:id="1160" w:name="_Toc170063759"/>
      <w:r>
        <w:rPr>
          <w:rtl/>
        </w:rPr>
        <w:t>أولا: نمو إجمالي الناتج المحلي (% سنوياً) (</w:t>
      </w:r>
      <w:r>
        <w:rPr>
          <w:szCs w:val="28"/>
        </w:rPr>
        <w:t>Growth</w:t>
      </w:r>
      <w:r>
        <w:rPr>
          <w:rtl/>
        </w:rPr>
        <w:t>):</w:t>
      </w:r>
      <w:bookmarkEnd w:id="1159"/>
      <w:bookmarkEnd w:id="1160"/>
      <w:r>
        <w:rPr>
          <w:rtl/>
        </w:rPr>
        <w:t xml:space="preserve"> </w:t>
      </w:r>
    </w:p>
    <w:p w14:paraId="5997D1EB" w14:textId="77777777" w:rsidR="00D3252E" w:rsidRDefault="00702ED6">
      <w:pPr>
        <w:rPr>
          <w:rtl/>
          <w:lang w:val="en-US" w:bidi="ar-DZ"/>
        </w:rPr>
      </w:pPr>
      <w:r>
        <w:rPr>
          <w:rtl/>
          <w:lang w:val="en-US" w:bidi="ar-DZ"/>
        </w:rPr>
        <w:t>يعبر عن الناتج المحلي الإجمالي عن القيمة السوقية لكل الخدمات والسلع النهائية المعترف بها داخل الحدود الجغرافیة للدولة من قبل مواطني الدولة أو من قبل الأجانب الذین یعملون داخل الدولة خلال فترة زمنية محدد</w:t>
      </w:r>
      <w:r>
        <w:rPr>
          <w:rFonts w:hint="cs"/>
          <w:rtl/>
          <w:lang w:val="en-US" w:bidi="ar-DZ"/>
        </w:rPr>
        <w:t>ة</w:t>
      </w:r>
      <w:r>
        <w:rPr>
          <w:rtl/>
          <w:lang w:val="en-US" w:bidi="ar-DZ"/>
        </w:rPr>
        <w:t>، ويتم قياسه بالأسعار الجارية للدولار (مزوري، 2019)، كما قد یتضمن أیضاً في بعض الدول جانب من الإنتاج غیر المسوق مثل خدمات الدفاع أو التعلیم التي تقدمها الحكومة، وفي بعض الدول كذلك تقدیراً لقیمة الناتج في القطاع غیر المنظم (القطاع غیر الرسمي) بینما لا یشمل الناتج المحلي الإجمالي الأعمال التي تتم بلا مقابل من قبل متطوعین لأهداف خیریة.</w:t>
      </w:r>
    </w:p>
    <w:p w14:paraId="305D15E4" w14:textId="77777777" w:rsidR="00D3252E" w:rsidRDefault="00702ED6">
      <w:pPr>
        <w:rPr>
          <w:rtl/>
          <w:lang w:val="en-US" w:bidi="ar-DZ"/>
        </w:rPr>
      </w:pPr>
      <w:r>
        <w:rPr>
          <w:rtl/>
          <w:lang w:val="en-US" w:bidi="ar-DZ"/>
        </w:rPr>
        <w:t>أما فيما يخص معدل النمو السنوي لإجمالي الناتج المحلي هو معدل يتم حسابه بأسعار السوق على أساس سعر ثابت للعملة المحلية، ويتم قياسه على أساس سنوي ويعبر عن النسبة المئوية للتغير في قيمة الناتج المحلي الإجمالي للاقتصاد على مدى سنة واحدة وتستند الإجماليات إلى السعر الثابت للدولار الأمريكي.</w:t>
      </w:r>
    </w:p>
    <w:p w14:paraId="7E1D866B" w14:textId="77777777" w:rsidR="00D3252E" w:rsidRDefault="00702ED6">
      <w:pPr>
        <w:rPr>
          <w:rtl/>
          <w:lang w:val="en-US" w:bidi="ar-DZ"/>
        </w:rPr>
      </w:pPr>
      <w:r>
        <w:rPr>
          <w:rtl/>
          <w:lang w:val="en-US" w:bidi="ar-DZ"/>
        </w:rPr>
        <w:t xml:space="preserve"> </w:t>
      </w:r>
      <w:r>
        <w:rPr>
          <w:rFonts w:hint="cs"/>
          <w:rtl/>
          <w:lang w:val="en-US" w:bidi="ar-DZ"/>
        </w:rPr>
        <w:t>و</w:t>
      </w:r>
      <w:r>
        <w:rPr>
          <w:rtl/>
          <w:lang w:val="en-US" w:bidi="ar-DZ"/>
        </w:rPr>
        <w:t>إجمالي الناتج المحلي يمثل مجموع إجمالي القيمة المضافة من جانب جميع المنتجين المقيمين في الاقتصاد، ويشمل قيمة إنتاج جميع السلع والخدمات التي تم إنتاجها داخل الاقتصاد خلال فترة زمنية محددة</w:t>
      </w:r>
      <w:r>
        <w:rPr>
          <w:rFonts w:hint="cs"/>
          <w:rtl/>
          <w:lang w:val="en-US" w:bidi="ar-DZ"/>
        </w:rPr>
        <w:t>،</w:t>
      </w:r>
      <w:r>
        <w:rPr>
          <w:rtl/>
          <w:lang w:val="en-US" w:bidi="ar-DZ"/>
        </w:rPr>
        <w:t xml:space="preserve"> </w:t>
      </w:r>
      <w:r>
        <w:rPr>
          <w:rFonts w:hint="cs"/>
          <w:rtl/>
          <w:lang w:val="en-US" w:bidi="ar-DZ"/>
        </w:rPr>
        <w:t>و</w:t>
      </w:r>
      <w:r>
        <w:rPr>
          <w:rtl/>
          <w:lang w:val="en-US" w:bidi="ar-DZ"/>
        </w:rPr>
        <w:t>يتم حساب إجمالي الناتج المحلي دون اقتطاع قيمة إهلاك الأصول المصنعة أو إجراء أية خصوم بسبب نضوب وتدهور الموارد الطبيعية، ويستثني أية ضرائب على المنتجات ويخصم أية إعانات غير مشمولة في قيمة المنتجات.</w:t>
      </w:r>
    </w:p>
    <w:p w14:paraId="4DBAB8B9" w14:textId="77777777" w:rsidR="00D3252E" w:rsidRDefault="00702ED6">
      <w:pPr>
        <w:pStyle w:val="4"/>
        <w:rPr>
          <w:rtl/>
        </w:rPr>
      </w:pPr>
      <w:bookmarkStart w:id="1161" w:name="_Toc170062808"/>
      <w:bookmarkStart w:id="1162" w:name="_Toc170063760"/>
      <w:r>
        <w:rPr>
          <w:rtl/>
        </w:rPr>
        <w:t>ثانيا: التجارة البينية (</w:t>
      </w:r>
      <w:r>
        <w:rPr>
          <w:szCs w:val="28"/>
        </w:rPr>
        <w:t>INTRA</w:t>
      </w:r>
      <w:r>
        <w:rPr>
          <w:rtl/>
        </w:rPr>
        <w:t>):</w:t>
      </w:r>
      <w:bookmarkEnd w:id="1161"/>
      <w:bookmarkEnd w:id="1162"/>
      <w:r>
        <w:rPr>
          <w:rtl/>
        </w:rPr>
        <w:t xml:space="preserve"> </w:t>
      </w:r>
    </w:p>
    <w:p w14:paraId="0F4D62CF" w14:textId="77777777" w:rsidR="00D3252E" w:rsidRDefault="00702ED6">
      <w:pPr>
        <w:rPr>
          <w:rtl/>
          <w:lang w:val="en-US" w:bidi="ar-DZ"/>
        </w:rPr>
      </w:pPr>
      <w:r>
        <w:rPr>
          <w:rtl/>
          <w:lang w:val="en-US" w:bidi="ar-DZ"/>
        </w:rPr>
        <w:lastRenderedPageBreak/>
        <w:t>يطلق مصطلح "التجارة البينية" على القيمة المالية الشاملة للسلع والخدمات التي يتم تداولها بين دولتين معينتين خلال فترة زمنية محددة ويشمل هذا المفهوم كلا من الصادرات والواردات بين البلدين المشار إليهما. ووفقا لوجهة نظر الاقتصادي "جاكوب فينر" يمكن أن تؤدي التجارة البينية إلى تحقيق أثرين، الأثر الأول مساهمتها في تحسين الكفاءة الاقتصادية وتعزيز النمو الاقتصادي من خلال تخصيص الموارد الاقتصادية بين الدول وفقا لقدراتها ومزاياها التنافسية، والأثر الثاني تحسين علاقات التعاون بين الدول وتعزيز الاستثمارات وخلق فرص عمل جديدة</w:t>
      </w:r>
      <w:r>
        <w:rPr>
          <w:rFonts w:hint="cs"/>
          <w:rtl/>
          <w:lang w:val="en-US" w:bidi="ar-DZ"/>
        </w:rPr>
        <w:t xml:space="preserve">، </w:t>
      </w:r>
      <w:r>
        <w:rPr>
          <w:rtl/>
          <w:lang w:val="en-US" w:bidi="ar-DZ"/>
        </w:rPr>
        <w:t>كما يمكن أن يشكل المفهوم المذكور أساساً لنظرية التكامل الاقتصادي الدولي حيث يتم تشجيع التعاون والتداول الحر بين الدول الأعضاء في تكتل اقتصادي ما، بهدف تحقيق أهداف اقتصادية وسياسية مشتركة، مثل زيادة النمو الاقتصادي وخلق فرص عمل جديدة وتحسين مستوى المعيشة للمواطنين.</w:t>
      </w:r>
      <w:r>
        <w:rPr>
          <w:rFonts w:asciiTheme="minorHAnsi" w:eastAsiaTheme="minorHAnsi" w:hAnsiTheme="minorHAnsi" w:cs="Arial"/>
          <w:sz w:val="22"/>
          <w:szCs w:val="22"/>
          <w:rtl/>
          <w:lang w:val="en-US" w:bidi="ar-DZ"/>
        </w:rPr>
        <w:t xml:space="preserve"> </w:t>
      </w:r>
      <w:r>
        <w:rPr>
          <w:rtl/>
          <w:lang w:val="en-US" w:bidi="ar-DZ"/>
        </w:rPr>
        <w:t>(الشاذلي وآخرون، 2022)</w:t>
      </w:r>
    </w:p>
    <w:p w14:paraId="26D44B42" w14:textId="77777777" w:rsidR="00D3252E" w:rsidRDefault="00702ED6">
      <w:pPr>
        <w:pStyle w:val="4"/>
        <w:rPr>
          <w:rtl/>
        </w:rPr>
      </w:pPr>
      <w:bookmarkStart w:id="1163" w:name="_Toc170062809"/>
      <w:bookmarkStart w:id="1164" w:name="_Toc170063761"/>
      <w:r>
        <w:rPr>
          <w:rtl/>
        </w:rPr>
        <w:t>ثالثا: نفقات الاستهلاك النهائي الحكومي العام (</w:t>
      </w:r>
      <w:r>
        <w:rPr>
          <w:szCs w:val="28"/>
        </w:rPr>
        <w:t>GC</w:t>
      </w:r>
      <w:r>
        <w:rPr>
          <w:rtl/>
        </w:rPr>
        <w:t>):</w:t>
      </w:r>
      <w:bookmarkEnd w:id="1163"/>
      <w:bookmarkEnd w:id="1164"/>
      <w:r>
        <w:rPr>
          <w:rtl/>
        </w:rPr>
        <w:t xml:space="preserve"> </w:t>
      </w:r>
    </w:p>
    <w:p w14:paraId="3957F553" w14:textId="77777777" w:rsidR="00D3252E" w:rsidRDefault="00702ED6">
      <w:pPr>
        <w:rPr>
          <w:rtl/>
          <w:lang w:val="en-US" w:bidi="ar-DZ"/>
        </w:rPr>
      </w:pPr>
      <w:r>
        <w:rPr>
          <w:rtl/>
          <w:lang w:val="en-US" w:bidi="ar-DZ"/>
        </w:rPr>
        <w:t>نفقات الاستهلاك النهائي الحكومي العام هي نسبة تعكس حجم النفقات التي تقوم بها الحكومة في شراء السلع والخدمات للاستهلاك العام، تشمل هذه النفقات جميع الإنفاق الحكومي الجاري بما في ذلك تعويضات الموظفين والإنفاق على الخدمات العامة والتجهيزات والمشتريات الأخرى التي يقوم بها القطاع العام.</w:t>
      </w:r>
    </w:p>
    <w:p w14:paraId="7E6B3C87" w14:textId="77777777" w:rsidR="00D3252E" w:rsidRDefault="00702ED6">
      <w:pPr>
        <w:rPr>
          <w:rtl/>
          <w:lang w:val="en-US" w:bidi="ar-DZ"/>
        </w:rPr>
      </w:pPr>
      <w:r>
        <w:rPr>
          <w:rtl/>
          <w:lang w:val="en-US" w:bidi="ar-DZ"/>
        </w:rPr>
        <w:t>وتندرج تحت هذه النفقات أيضا النفقات على الدفاع والأمن الوطني، والتي تشمل تكاليف الجيش والشرطة والأجهزة الأمنية الأخرى</w:t>
      </w:r>
      <w:r>
        <w:rPr>
          <w:rFonts w:hint="cs"/>
          <w:rtl/>
          <w:lang w:val="en-US" w:bidi="ar-DZ"/>
        </w:rPr>
        <w:t>،</w:t>
      </w:r>
      <w:r>
        <w:rPr>
          <w:rtl/>
          <w:lang w:val="en-US" w:bidi="ar-DZ"/>
        </w:rPr>
        <w:t xml:space="preserve"> ومع ذلك فإن النفقات العسكرية الحكومية التي تستخدم لتطوير واقتناء التجهيزات العسكرية الثابتة (مثل الأسلحة والمعدات) تعتبر جزءا من تكوين رأس المال الحكومي وليست جزءا من الاستهلاك العام.</w:t>
      </w:r>
    </w:p>
    <w:p w14:paraId="72FDFCE7" w14:textId="77777777" w:rsidR="00D3252E" w:rsidRDefault="00702ED6">
      <w:pPr>
        <w:rPr>
          <w:rtl/>
          <w:lang w:val="en-US" w:bidi="ar-DZ"/>
        </w:rPr>
      </w:pPr>
      <w:r>
        <w:rPr>
          <w:rtl/>
          <w:lang w:val="en-US" w:bidi="ar-DZ"/>
        </w:rPr>
        <w:t>كما تتأثر نسبة نفقات الاستهلاك النهائي الحكومي العام بعوامل مختلفة بما في ذلك حجم الاقتصاد الوطني وسياسات الحكومة المالية والاقتصادية، يمكن أن يؤثر ارتفاع هذه النسبة إيجابا على النمو الاقتصادي، حيث يتم تعزيز الطلب العام وتوفر فرص عمل إضافية، ومن المهم مراقبة هذه النسبة وضبطها بشكل مناسب لضمان استدامة المالية العامة وتحقيق التوازن الاقتصادي.</w:t>
      </w:r>
    </w:p>
    <w:p w14:paraId="14DC1F7C" w14:textId="77777777" w:rsidR="00D3252E" w:rsidRDefault="00702ED6">
      <w:pPr>
        <w:pStyle w:val="4"/>
        <w:rPr>
          <w:rtl/>
        </w:rPr>
      </w:pPr>
      <w:bookmarkStart w:id="1165" w:name="_Toc170062810"/>
      <w:bookmarkStart w:id="1166" w:name="_Toc170063762"/>
      <w:r>
        <w:rPr>
          <w:rtl/>
        </w:rPr>
        <w:t>رابعا: التضخم، معامل انكماش الناتج المحلي الإجمالي (</w:t>
      </w:r>
      <w:r>
        <w:rPr>
          <w:szCs w:val="28"/>
        </w:rPr>
        <w:t>INF</w:t>
      </w:r>
      <w:r>
        <w:rPr>
          <w:rtl/>
        </w:rPr>
        <w:t>):</w:t>
      </w:r>
      <w:bookmarkEnd w:id="1165"/>
      <w:bookmarkEnd w:id="1166"/>
      <w:r>
        <w:rPr>
          <w:rtl/>
        </w:rPr>
        <w:t xml:space="preserve"> </w:t>
      </w:r>
    </w:p>
    <w:p w14:paraId="5BB08B5F" w14:textId="77777777" w:rsidR="00D3252E" w:rsidRDefault="00702ED6">
      <w:pPr>
        <w:rPr>
          <w:rtl/>
          <w:lang w:val="en-US" w:bidi="ar-DZ"/>
        </w:rPr>
      </w:pPr>
      <w:r>
        <w:rPr>
          <w:rtl/>
          <w:lang w:val="en-US" w:bidi="ar-DZ"/>
        </w:rPr>
        <w:t xml:space="preserve">التضخم هو ظاهرة اقتصادية شملت جميع الدول المتقدمة والنامية على حد سواء، وأصبحت ذات أهمية كبيرة في الفكر الاقتصادي عبر العصور، وتنوعت النظريات الاقتصادية في تفسيرها وفقًا لتنوع المدارس الاقتصادية ونوع التضخم ومصدره، لم يتفق المفكرون الاقتصاديون على تعريف واحد لظاهرة التضخم، ففضلا عن اختلاف </w:t>
      </w:r>
      <w:r>
        <w:rPr>
          <w:rtl/>
          <w:lang w:val="en-US" w:bidi="ar-DZ"/>
        </w:rPr>
        <w:lastRenderedPageBreak/>
        <w:t xml:space="preserve">مفهوم التضخم من فترة إلى أخرى فإن هناك من الاقتصاديين من عرفوه بناء على خصائصه ومنهم من عرف التضخم على أساس الأسباب المنشئة له. وفيما يلي سنحاول سرد بعض هذه التعريفات: </w:t>
      </w:r>
    </w:p>
    <w:p w14:paraId="1EDFA59D" w14:textId="77777777" w:rsidR="00D3252E" w:rsidRDefault="00702ED6">
      <w:pPr>
        <w:pStyle w:val="5"/>
        <w:rPr>
          <w:rtl/>
        </w:rPr>
      </w:pPr>
      <w:bookmarkStart w:id="1167" w:name="_Toc170062811"/>
      <w:bookmarkStart w:id="1168" w:name="_Toc170063763"/>
      <w:r>
        <w:rPr>
          <w:rtl/>
        </w:rPr>
        <w:t>1/ تعريف التضخم على أساس الأسباب المنشئة له.</w:t>
      </w:r>
      <w:bookmarkEnd w:id="1167"/>
      <w:bookmarkEnd w:id="1168"/>
    </w:p>
    <w:p w14:paraId="04E1334F" w14:textId="77777777" w:rsidR="00D3252E" w:rsidRDefault="00702ED6">
      <w:pPr>
        <w:rPr>
          <w:rtl/>
          <w:lang w:val="en-US" w:bidi="ar-DZ"/>
        </w:rPr>
      </w:pPr>
      <w:r>
        <w:rPr>
          <w:rtl/>
          <w:lang w:val="en-US" w:bidi="ar-DZ"/>
        </w:rPr>
        <w:t xml:space="preserve">أتباع النظرية الكمية للنقود يعرفون التضخم بأنه "زيادة في المستوى العام للأسعار تحدث نتيجة زيادة في كمية النقد المتداول" وبمعنى آخر عندما يزداد إصدار النقد في الاقتصاد بمعدلات تفوق نمو الناتج الوطني الحقيقي، فإن ذلك يؤدي إلى ارتفاع الأسعار وحدوث التضخم (عناية، 2003)، ويوضح ذلك معادلة التبادل لفيشر: </w:t>
      </w:r>
      <w:r>
        <w:rPr>
          <w:lang w:val="en-US" w:bidi="ar-DZ"/>
        </w:rPr>
        <w:t>M.V=P.T</w:t>
      </w:r>
      <w:r>
        <w:rPr>
          <w:rtl/>
          <w:lang w:val="en-US" w:bidi="ar-DZ"/>
        </w:rPr>
        <w:t xml:space="preserve"> التي تعبر عن العلاقة بين المتغيرات الرئيسية: </w:t>
      </w:r>
      <w:r>
        <w:rPr>
          <w:lang w:val="en-US" w:bidi="ar-DZ"/>
        </w:rPr>
        <w:t>M</w:t>
      </w:r>
      <w:r>
        <w:rPr>
          <w:rtl/>
          <w:lang w:val="en-US" w:bidi="ar-DZ"/>
        </w:rPr>
        <w:t xml:space="preserve"> (كمية النقد المتداولة)، </w:t>
      </w:r>
      <w:r>
        <w:rPr>
          <w:lang w:val="en-US" w:bidi="ar-DZ"/>
        </w:rPr>
        <w:t>V</w:t>
      </w:r>
      <w:r>
        <w:rPr>
          <w:rtl/>
          <w:lang w:val="en-US" w:bidi="ar-DZ"/>
        </w:rPr>
        <w:t xml:space="preserve"> (سرعة دوران النقود)، </w:t>
      </w:r>
      <w:r>
        <w:rPr>
          <w:lang w:val="en-US" w:bidi="ar-DZ"/>
        </w:rPr>
        <w:t>P</w:t>
      </w:r>
      <w:r>
        <w:rPr>
          <w:rtl/>
          <w:lang w:val="en-US" w:bidi="ar-DZ"/>
        </w:rPr>
        <w:t xml:space="preserve"> (مستوى الأسعار)، و</w:t>
      </w:r>
      <w:r>
        <w:rPr>
          <w:lang w:val="en-US" w:bidi="ar-DZ"/>
        </w:rPr>
        <w:t>T</w:t>
      </w:r>
      <w:r>
        <w:rPr>
          <w:rtl/>
          <w:lang w:val="en-US" w:bidi="ar-DZ"/>
        </w:rPr>
        <w:t xml:space="preserve"> (حجم التبادل)،وتفترض هذه المعادلة ثبات سرعة دوران النقود وحجم التبادل، ووفقا لهذه النظرية يعتبر التضخم ظاهرة نقدية بحتة، حيث يرى </w:t>
      </w:r>
      <w:r>
        <w:rPr>
          <w:rFonts w:hint="cs"/>
          <w:rtl/>
          <w:lang w:val="en-US" w:bidi="ar-DZ"/>
        </w:rPr>
        <w:t>أ</w:t>
      </w:r>
      <w:r>
        <w:rPr>
          <w:rtl/>
          <w:lang w:val="en-US" w:bidi="ar-DZ"/>
        </w:rPr>
        <w:t>صحاب هذه النظرية وعلى رأسهم "ميلتون فريدمان"، أن النقود هي العامل الحاسم في تحديد المستوى العام للأسعار، سواء كانت الزيادة ناتجة عن زيادة المعروض النقدي نتيجة الإصدار النقدي والتوسع في الائتمان، أو من بفعل انخفاض الطلب عليها وتوسعة الإنفاق النقدي. ( عوض الله والفولي، 2003)</w:t>
      </w:r>
      <w:r>
        <w:rPr>
          <w:rFonts w:hint="cs"/>
          <w:rtl/>
          <w:lang w:val="en-US" w:bidi="ar-DZ"/>
        </w:rPr>
        <w:t xml:space="preserve"> </w:t>
      </w:r>
    </w:p>
    <w:p w14:paraId="4E7A04D0" w14:textId="77777777" w:rsidR="00D3252E" w:rsidRDefault="00702ED6">
      <w:pPr>
        <w:rPr>
          <w:rtl/>
          <w:lang w:val="en-US" w:bidi="ar-DZ"/>
        </w:rPr>
      </w:pPr>
      <w:r>
        <w:rPr>
          <w:rtl/>
          <w:lang w:val="en-US" w:bidi="ar-DZ"/>
        </w:rPr>
        <w:t>سواء كانت الزيادة ناتجة عن زيادة العرض النقدي بفعل الإصدار النقدي وتوسعة الائتمان، أو بفعل انخفاض الطلب عليها وتوسعة الإنفاق النقدي.</w:t>
      </w:r>
    </w:p>
    <w:p w14:paraId="3A17725C" w14:textId="77777777" w:rsidR="00D3252E" w:rsidRDefault="00702ED6">
      <w:pPr>
        <w:pStyle w:val="5"/>
        <w:rPr>
          <w:rtl/>
        </w:rPr>
      </w:pPr>
      <w:bookmarkStart w:id="1169" w:name="_Toc170062812"/>
      <w:bookmarkStart w:id="1170" w:name="_Toc170063764"/>
      <w:r>
        <w:rPr>
          <w:rtl/>
        </w:rPr>
        <w:t>2/ تعريف التضخم على أساس خصائصه.</w:t>
      </w:r>
      <w:bookmarkEnd w:id="1169"/>
      <w:bookmarkEnd w:id="1170"/>
    </w:p>
    <w:p w14:paraId="308B023F" w14:textId="77777777" w:rsidR="00D3252E" w:rsidRDefault="00702ED6">
      <w:pPr>
        <w:rPr>
          <w:rtl/>
          <w:lang w:val="en-US" w:bidi="ar-DZ"/>
        </w:rPr>
      </w:pPr>
      <w:r>
        <w:rPr>
          <w:rtl/>
          <w:lang w:val="en-US" w:bidi="ar-DZ"/>
        </w:rPr>
        <w:t xml:space="preserve">ويعتمد مؤيدي هذا المعيار في تعريف التضخم على عدة خصائص، من بينها ارتفاع المستوى العام للأسعار. </w:t>
      </w:r>
    </w:p>
    <w:p w14:paraId="5FE20805" w14:textId="77777777" w:rsidR="00D3252E" w:rsidRDefault="00702ED6">
      <w:pPr>
        <w:rPr>
          <w:rtl/>
          <w:lang w:val="en-US" w:bidi="ar-DZ"/>
        </w:rPr>
      </w:pPr>
      <w:r>
        <w:rPr>
          <w:rtl/>
          <w:lang w:val="en-US" w:bidi="ar-DZ"/>
        </w:rPr>
        <w:t>حيث يعرف (</w:t>
      </w:r>
      <w:r>
        <w:rPr>
          <w:lang w:val="en-US" w:bidi="ar-DZ"/>
        </w:rPr>
        <w:t>G.Olive</w:t>
      </w:r>
      <w:r>
        <w:rPr>
          <w:rtl/>
          <w:lang w:val="en-US" w:bidi="ar-DZ"/>
        </w:rPr>
        <w:t xml:space="preserve">) التضخم على أنه: "ارتفاع مستوى العام الأسعار العام، وليس ارتفاع أسعار بعض السلع فقط بمعنى </w:t>
      </w:r>
      <w:r>
        <w:rPr>
          <w:rFonts w:hint="cs"/>
          <w:rtl/>
          <w:lang w:val="en-US" w:bidi="ar-DZ"/>
        </w:rPr>
        <w:t>(</w:t>
      </w:r>
      <w:r>
        <w:rPr>
          <w:rtl/>
          <w:lang w:val="en-US" w:bidi="ar-DZ"/>
        </w:rPr>
        <w:t>ارتفاعا يولد ارتفاعات أخرى</w:t>
      </w:r>
      <w:r>
        <w:rPr>
          <w:rFonts w:hint="cs"/>
          <w:rtl/>
          <w:lang w:val="en-US" w:bidi="ar-DZ"/>
        </w:rPr>
        <w:t>)</w:t>
      </w:r>
      <w:r>
        <w:rPr>
          <w:rtl/>
          <w:lang w:val="en-US" w:bidi="ar-DZ"/>
        </w:rPr>
        <w:t>"</w:t>
      </w:r>
    </w:p>
    <w:p w14:paraId="7D5A9F8C" w14:textId="77777777" w:rsidR="00D3252E" w:rsidRDefault="00702ED6">
      <w:pPr>
        <w:rPr>
          <w:rtl/>
          <w:lang w:val="en-US" w:bidi="ar-DZ"/>
        </w:rPr>
      </w:pPr>
      <w:r>
        <w:rPr>
          <w:rtl/>
          <w:lang w:val="en-US" w:bidi="ar-DZ"/>
        </w:rPr>
        <w:t>ويمكن أيضًا تعريف التضخم عن طريق ربط ظواهره بأسبابه، وذلك على النحو التالي: حيث يشير التضخم إلى زيادة كمية النقود بنسبة تفوق زيادة كمية السلع في فترة زمنية قصيرة بما يكفي لتسبب ارتفاعًا كبيرًا في الأسعار</w:t>
      </w:r>
      <w:r>
        <w:rPr>
          <w:rFonts w:hint="cs"/>
          <w:rtl/>
          <w:lang w:val="en-US" w:bidi="ar-DZ"/>
        </w:rPr>
        <w:t>،</w:t>
      </w:r>
      <w:r>
        <w:rPr>
          <w:rtl/>
          <w:lang w:val="en-US" w:bidi="ar-DZ"/>
        </w:rPr>
        <w:t xml:space="preserve"> وعلى العموم تشير التعاريف المتعددة للتضخم إلى أنه يتمثل في ارتفاع متتابع في المستوى العام للأسعار</w:t>
      </w:r>
      <w:r>
        <w:rPr>
          <w:rFonts w:hint="cs"/>
          <w:rtl/>
          <w:lang w:val="en-US" w:bidi="ar-DZ"/>
        </w:rPr>
        <w:t xml:space="preserve"> </w:t>
      </w:r>
      <w:r>
        <w:rPr>
          <w:rtl/>
          <w:lang w:val="en-US" w:bidi="ar-DZ"/>
        </w:rPr>
        <w:t>وتراجع في القوة الشرائية لوحدة النقد.</w:t>
      </w:r>
    </w:p>
    <w:p w14:paraId="18A7C81B" w14:textId="77777777" w:rsidR="00D3252E" w:rsidRDefault="00702ED6">
      <w:pPr>
        <w:pStyle w:val="4"/>
        <w:rPr>
          <w:rtl/>
        </w:rPr>
      </w:pPr>
      <w:bookmarkStart w:id="1171" w:name="_Toc170062813"/>
      <w:bookmarkStart w:id="1172" w:name="_Toc170063765"/>
      <w:r>
        <w:rPr>
          <w:rtl/>
        </w:rPr>
        <w:t>خامسا: الاستقرار السياسي وغياب العنف والإرهاب (</w:t>
      </w:r>
      <w:r>
        <w:t>STAB</w:t>
      </w:r>
      <w:r>
        <w:rPr>
          <w:rtl/>
        </w:rPr>
        <w:t>):</w:t>
      </w:r>
      <w:bookmarkEnd w:id="1171"/>
      <w:bookmarkEnd w:id="1172"/>
      <w:r>
        <w:rPr>
          <w:rtl/>
        </w:rPr>
        <w:t xml:space="preserve"> </w:t>
      </w:r>
    </w:p>
    <w:p w14:paraId="77B46C3A" w14:textId="77777777" w:rsidR="00D3252E" w:rsidRDefault="00702ED6">
      <w:pPr>
        <w:rPr>
          <w:rtl/>
          <w:lang w:val="en-US" w:bidi="ar-DZ"/>
        </w:rPr>
      </w:pPr>
      <w:r>
        <w:rPr>
          <w:rtl/>
          <w:lang w:val="en-US" w:bidi="ar-DZ"/>
        </w:rPr>
        <w:lastRenderedPageBreak/>
        <w:t xml:space="preserve">يتسم الاستقرار السياسي بطابعه المعقد وعدم وضوح تفاصيله، وهذا ما يجعله متعدد المفاهيم </w:t>
      </w:r>
      <w:r>
        <w:rPr>
          <w:rFonts w:hint="cs"/>
          <w:rtl/>
          <w:lang w:val="en-US" w:bidi="ar-DZ"/>
        </w:rPr>
        <w:t>و</w:t>
      </w:r>
      <w:r>
        <w:rPr>
          <w:rtl/>
          <w:lang w:val="en-US" w:bidi="ar-DZ"/>
        </w:rPr>
        <w:t>المضامين وفقًا للظروف الزمنية والمكانية</w:t>
      </w:r>
      <w:r>
        <w:rPr>
          <w:rFonts w:hint="cs"/>
          <w:rtl/>
          <w:lang w:val="en-US" w:bidi="ar-DZ"/>
        </w:rPr>
        <w:t>،</w:t>
      </w:r>
      <w:r>
        <w:rPr>
          <w:rtl/>
          <w:lang w:val="en-US" w:bidi="ar-DZ"/>
        </w:rPr>
        <w:t xml:space="preserve"> كما </w:t>
      </w:r>
      <w:r>
        <w:rPr>
          <w:rFonts w:hint="cs"/>
          <w:rtl/>
          <w:lang w:val="en-US" w:bidi="ar-DZ"/>
        </w:rPr>
        <w:t>أ</w:t>
      </w:r>
      <w:r>
        <w:rPr>
          <w:rtl/>
          <w:lang w:val="en-US" w:bidi="ar-DZ"/>
        </w:rPr>
        <w:t xml:space="preserve">ن الاستقرار بجميع أشكاله يعتبر أحد الأسس الضرورية لتأسيس المجتمعات وازدهارها ونموها، كما أنه يعتبر الشرط الأساسي للأمن والاستقرار النفسي لأفراد تلك المجتمعات، بالمقابل يتسبب عدم الاستقرار في حالة من الفوضى والاضطراب التي تقف </w:t>
      </w:r>
      <w:r>
        <w:rPr>
          <w:rFonts w:hint="cs"/>
          <w:rtl/>
          <w:lang w:val="en-US" w:bidi="ar-DZ"/>
        </w:rPr>
        <w:t>س</w:t>
      </w:r>
      <w:r>
        <w:rPr>
          <w:rtl/>
          <w:lang w:val="en-US" w:bidi="ar-DZ"/>
        </w:rPr>
        <w:t>دا منيعا في سبيل تقدم الشعوب وتطورها ( بوعافية.، 2016).</w:t>
      </w:r>
    </w:p>
    <w:p w14:paraId="5FA8E4A7" w14:textId="77777777" w:rsidR="00D3252E" w:rsidRDefault="00702ED6" w:rsidP="00BA2624">
      <w:pPr>
        <w:spacing w:before="120"/>
        <w:contextualSpacing w:val="0"/>
        <w:rPr>
          <w:rtl/>
          <w:lang w:val="en-US" w:bidi="ar-DZ"/>
        </w:rPr>
      </w:pPr>
      <w:r>
        <w:rPr>
          <w:rtl/>
          <w:lang w:val="en-US" w:bidi="ar-DZ"/>
        </w:rPr>
        <w:t>وتعرّف الموسوعة البريطانية :</w:t>
      </w:r>
      <w:r>
        <w:rPr>
          <w:rFonts w:hint="cs"/>
          <w:rtl/>
          <w:lang w:val="en-US" w:bidi="ar-DZ"/>
        </w:rPr>
        <w:t>"</w:t>
      </w:r>
      <w:r>
        <w:rPr>
          <w:rtl/>
          <w:lang w:val="en-US" w:bidi="ar-DZ"/>
        </w:rPr>
        <w:t xml:space="preserve"> </w:t>
      </w:r>
      <w:r>
        <w:rPr>
          <w:lang w:val="en-US" w:bidi="ar-DZ"/>
        </w:rPr>
        <w:t>encyclopedia britanica</w:t>
      </w:r>
      <w:r>
        <w:rPr>
          <w:rFonts w:hint="cs"/>
          <w:rtl/>
          <w:lang w:val="en-US" w:bidi="ar-DZ"/>
        </w:rPr>
        <w:t>"</w:t>
      </w:r>
      <w:r>
        <w:rPr>
          <w:rtl/>
          <w:lang w:val="en-US" w:bidi="ar-DZ"/>
        </w:rPr>
        <w:t xml:space="preserve"> الاستقرار السياسي بأنه "الوضع الذي يبقى فيه النظام السياسي محافظا على نفسه خلال الأزمات وبدون صراع داخلي</w:t>
      </w:r>
      <w:r w:rsidR="002348BB">
        <w:rPr>
          <w:rFonts w:hint="cs"/>
          <w:rtl/>
          <w:lang w:val="en-US" w:bidi="ar-DZ"/>
        </w:rPr>
        <w:t xml:space="preserve">" </w:t>
      </w:r>
      <w:r w:rsidR="002348BB" w:rsidRPr="002348BB">
        <w:rPr>
          <w:sz w:val="24"/>
          <w:szCs w:val="28"/>
          <w:lang w:val="en-US" w:bidi="ar-DZ"/>
        </w:rPr>
        <w:t>(BENTON HELEN</w:t>
      </w:r>
      <w:r w:rsidR="002348BB" w:rsidRPr="002348BB">
        <w:rPr>
          <w:lang w:val="en-US" w:bidi="ar-DZ"/>
        </w:rPr>
        <w:t xml:space="preserve">, </w:t>
      </w:r>
      <w:r w:rsidR="002348BB" w:rsidRPr="002348BB">
        <w:rPr>
          <w:sz w:val="24"/>
          <w:szCs w:val="28"/>
          <w:lang w:val="en-US" w:bidi="ar-DZ"/>
        </w:rPr>
        <w:t>1999)</w:t>
      </w:r>
      <w:r>
        <w:rPr>
          <w:rFonts w:hint="cs"/>
          <w:rtl/>
          <w:lang w:val="en-US" w:bidi="ar-DZ"/>
        </w:rPr>
        <w:t>،</w:t>
      </w:r>
      <w:r>
        <w:rPr>
          <w:rtl/>
          <w:lang w:val="en-US" w:bidi="ar-DZ"/>
        </w:rPr>
        <w:t xml:space="preserve"> وارتبط الاستقرار السياسي بمفهوم الشرعية السياسية</w:t>
      </w:r>
      <w:r>
        <w:rPr>
          <w:rFonts w:hint="cs"/>
          <w:rtl/>
          <w:lang w:val="en-US" w:bidi="ar-DZ"/>
        </w:rPr>
        <w:t xml:space="preserve"> </w:t>
      </w:r>
      <w:r>
        <w:rPr>
          <w:rtl/>
          <w:lang w:val="en-US" w:bidi="ar-DZ"/>
        </w:rPr>
        <w:t xml:space="preserve">إذ عرفه </w:t>
      </w:r>
      <w:r>
        <w:rPr>
          <w:rFonts w:hint="cs"/>
          <w:rtl/>
          <w:lang w:val="en-US" w:bidi="ar-DZ"/>
        </w:rPr>
        <w:t>"</w:t>
      </w:r>
      <w:r>
        <w:rPr>
          <w:rtl/>
          <w:lang w:val="en-US" w:bidi="ar-DZ"/>
        </w:rPr>
        <w:t>آلان بال</w:t>
      </w:r>
      <w:r>
        <w:rPr>
          <w:rFonts w:hint="cs"/>
          <w:rtl/>
          <w:lang w:val="en-US" w:bidi="ar-DZ"/>
        </w:rPr>
        <w:t>"</w:t>
      </w:r>
      <w:r>
        <w:rPr>
          <w:rtl/>
          <w:lang w:val="en-US" w:bidi="ar-DZ"/>
        </w:rPr>
        <w:t xml:space="preserve"> في قوله بأنه حالة من الاتفاق العام في الرأي بين النخبة والجماهير حول القواعد التي يعمل بها النظام السياسي وارتباطه بمفهوم الشرعية السياسي</w:t>
      </w:r>
      <w:sdt>
        <w:sdtPr>
          <w:rPr>
            <w:rtl/>
            <w:lang w:val="en-US" w:bidi="ar-DZ"/>
          </w:rPr>
          <w:id w:val="-1599174236"/>
        </w:sdtPr>
        <w:sdtContent>
          <w:r>
            <w:rPr>
              <w:rtl/>
              <w:lang w:val="en-US" w:bidi="ar-DZ"/>
            </w:rPr>
            <w:fldChar w:fldCharType="begin"/>
          </w:r>
          <w:r>
            <w:rPr>
              <w:lang w:val="en-US" w:bidi="ar-DZ"/>
            </w:rPr>
            <w:instrText xml:space="preserve">CITATION Hes24 \l 5121 </w:instrText>
          </w:r>
          <w:r>
            <w:rPr>
              <w:rtl/>
              <w:lang w:val="en-US" w:bidi="ar-DZ"/>
            </w:rPr>
            <w:fldChar w:fldCharType="separate"/>
          </w:r>
          <w:r>
            <w:rPr>
              <w:rtl/>
              <w:lang w:val="en-US" w:bidi="ar-DZ"/>
            </w:rPr>
            <w:t xml:space="preserve"> </w:t>
          </w:r>
          <w:r>
            <w:rPr>
              <w:lang w:val="en-US" w:bidi="ar-DZ"/>
            </w:rPr>
            <w:t>( Heslop, 2024)</w:t>
          </w:r>
          <w:r>
            <w:rPr>
              <w:rtl/>
              <w:lang w:val="en-US" w:bidi="ar-DZ"/>
            </w:rPr>
            <w:fldChar w:fldCharType="end"/>
          </w:r>
        </w:sdtContent>
      </w:sdt>
      <w:r>
        <w:rPr>
          <w:rtl/>
          <w:lang w:val="en-US" w:bidi="ar-DZ"/>
        </w:rPr>
        <w:t>.</w:t>
      </w:r>
    </w:p>
    <w:p w14:paraId="6D58D6F9" w14:textId="77777777" w:rsidR="00D3252E" w:rsidRDefault="00702ED6" w:rsidP="00BA2624">
      <w:pPr>
        <w:spacing w:before="120"/>
        <w:contextualSpacing w:val="0"/>
        <w:rPr>
          <w:rtl/>
          <w:lang w:val="en-US" w:bidi="ar-DZ"/>
        </w:rPr>
      </w:pPr>
      <w:r>
        <w:rPr>
          <w:rtl/>
          <w:lang w:val="en-US" w:bidi="ar-DZ"/>
        </w:rPr>
        <w:t xml:space="preserve">كما يعرفه </w:t>
      </w:r>
      <w:r>
        <w:rPr>
          <w:rFonts w:hint="cs"/>
          <w:rtl/>
          <w:lang w:val="en-US" w:bidi="ar-DZ"/>
        </w:rPr>
        <w:t>"</w:t>
      </w:r>
      <w:r>
        <w:rPr>
          <w:rtl/>
          <w:lang w:val="en-US" w:bidi="ar-DZ"/>
        </w:rPr>
        <w:t>ريتشارد هيقوت</w:t>
      </w:r>
      <w:r>
        <w:rPr>
          <w:rFonts w:hint="cs"/>
          <w:rtl/>
          <w:lang w:val="en-US" w:bidi="ar-DZ"/>
        </w:rPr>
        <w:t>"</w:t>
      </w:r>
      <w:r>
        <w:rPr>
          <w:rtl/>
          <w:lang w:val="en-US" w:bidi="ar-DZ"/>
        </w:rPr>
        <w:t xml:space="preserve"> على أنه</w:t>
      </w:r>
      <w:r>
        <w:rPr>
          <w:rFonts w:hint="cs"/>
          <w:rtl/>
          <w:lang w:val="en-US" w:bidi="ar-DZ"/>
        </w:rPr>
        <w:t xml:space="preserve"> </w:t>
      </w:r>
      <w:r>
        <w:rPr>
          <w:rtl/>
          <w:lang w:val="en-US" w:bidi="ar-DZ"/>
        </w:rPr>
        <w:t>قدرة مؤسسات النظام على تسيير الأزمات التي تواجهه بنجاح وحل الصراعات القائمة داخل الدولة بصورة يستطيع معها أن يحافظ عليها في منطقة تمكنه من إنهاء الأزمات والحد من العنف السياسي وتزايد شرعية النظام ( بدر الدين إكرام، 1981)</w:t>
      </w:r>
    </w:p>
    <w:p w14:paraId="043BF56A" w14:textId="77777777" w:rsidR="00D3252E" w:rsidRDefault="00702ED6" w:rsidP="00BA2624">
      <w:pPr>
        <w:spacing w:before="120"/>
        <w:contextualSpacing w:val="0"/>
        <w:rPr>
          <w:rtl/>
          <w:lang w:val="en-US" w:bidi="ar-DZ"/>
        </w:rPr>
      </w:pPr>
      <w:r>
        <w:rPr>
          <w:rtl/>
          <w:lang w:val="en-US" w:bidi="ar-DZ"/>
        </w:rPr>
        <w:t>يتم استخدام مؤشر(</w:t>
      </w:r>
      <w:r>
        <w:rPr>
          <w:rFonts w:asciiTheme="majorBidi" w:hAnsiTheme="majorBidi" w:cstheme="majorBidi"/>
          <w:szCs w:val="28"/>
          <w:lang w:val="en-US" w:bidi="ar-DZ"/>
        </w:rPr>
        <w:t>(Stability and Absence of Violence/Terrorism</w:t>
      </w:r>
      <w:r>
        <w:rPr>
          <w:rFonts w:asciiTheme="majorBidi" w:hAnsiTheme="majorBidi" w:cstheme="majorBidi"/>
          <w:szCs w:val="28"/>
          <w:rtl/>
          <w:lang w:val="en-US" w:bidi="ar-DZ"/>
        </w:rPr>
        <w:t xml:space="preserve"> </w:t>
      </w:r>
      <w:r>
        <w:rPr>
          <w:rtl/>
          <w:lang w:val="en-US" w:bidi="ar-DZ"/>
        </w:rPr>
        <w:t>لقياس الاستقرار السياسي وغياب العنف</w:t>
      </w:r>
      <w:r>
        <w:rPr>
          <w:lang w:val="en-US" w:bidi="ar-DZ"/>
        </w:rPr>
        <w:t xml:space="preserve"> </w:t>
      </w:r>
      <w:r>
        <w:rPr>
          <w:rtl/>
          <w:lang w:bidi="ar-DZ"/>
        </w:rPr>
        <w:t>و</w:t>
      </w:r>
      <w:r>
        <w:rPr>
          <w:rtl/>
          <w:lang w:val="en-US" w:bidi="ar-DZ"/>
        </w:rPr>
        <w:t>الإرهاب (</w:t>
      </w:r>
      <w:r>
        <w:rPr>
          <w:rFonts w:asciiTheme="majorBidi" w:hAnsiTheme="majorBidi" w:cstheme="majorBidi"/>
          <w:szCs w:val="28"/>
          <w:lang w:val="en-US" w:bidi="ar-DZ"/>
        </w:rPr>
        <w:t xml:space="preserve"> </w:t>
      </w:r>
      <w:r>
        <w:rPr>
          <w:lang w:val="en-US" w:bidi="ar-DZ"/>
        </w:rPr>
        <w:t>STAB</w:t>
      </w:r>
      <w:r>
        <w:rPr>
          <w:rtl/>
          <w:lang w:val="en-US" w:bidi="ar-DZ"/>
        </w:rPr>
        <w:t>)، ويهدف هذا المؤشر إلى تقدير احتمالية حدوث عدم الاستقرار السياسي أو العنف ذو الدوافع السياسية بما في ذلك الإرهاب في دولة معينة.</w:t>
      </w:r>
    </w:p>
    <w:p w14:paraId="0B4286CD" w14:textId="77777777" w:rsidR="00D3252E" w:rsidRDefault="00702ED6">
      <w:pPr>
        <w:rPr>
          <w:rtl/>
          <w:lang w:val="en-US" w:bidi="ar-DZ"/>
        </w:rPr>
      </w:pPr>
      <w:r>
        <w:rPr>
          <w:rtl/>
          <w:lang w:val="en-US" w:bidi="ar-DZ"/>
        </w:rPr>
        <w:t>ويعتمد تقدير المؤشر على مجموعة من المتغيرات المتعلقة بالاستقرار السياسي والعنف السياسي، يشمل هذا التحليل عوامل مثل توافر الحريات السياسية، والتماسك الاجتماعي، والاستقرار الاقتصادي، وقوة المؤسسات السياسية، وغيرها من المعطيات ذات الصلة. ويتم حساب النتيجة النهائية للمؤشر بوحدات التوزيع الطبيعي القياسي، حيث يتراوح النطاق من -2.5 إلى +2.5 تقريبًا.</w:t>
      </w:r>
    </w:p>
    <w:p w14:paraId="123A2F28" w14:textId="77777777" w:rsidR="00D3252E" w:rsidRDefault="00702ED6">
      <w:pPr>
        <w:rPr>
          <w:rtl/>
          <w:lang w:val="en-US" w:bidi="ar-DZ"/>
        </w:rPr>
      </w:pPr>
      <w:r>
        <w:rPr>
          <w:rtl/>
          <w:lang w:val="en-US" w:bidi="ar-DZ"/>
        </w:rPr>
        <w:t xml:space="preserve">وعندما تكون قيمة مؤشر </w:t>
      </w:r>
      <w:r>
        <w:rPr>
          <w:lang w:val="en-US" w:bidi="ar-DZ"/>
        </w:rPr>
        <w:t>STAB</w:t>
      </w:r>
      <w:r>
        <w:rPr>
          <w:rtl/>
          <w:lang w:val="en-US" w:bidi="ar-DZ"/>
        </w:rPr>
        <w:t xml:space="preserve"> موجبة تشير إلى وجود استقرار سياسي قوي وغياب للعنف والإرهاب، حيث يعكس هذا المستوى القوة والثبات في المؤسسات السياسية والاجتماعية، وتوافر الحريات السياسية والتماسك الوطني والاستقرار الاقتصادي، مما يجع</w:t>
      </w:r>
      <w:r>
        <w:rPr>
          <w:rFonts w:hint="cs"/>
          <w:rtl/>
          <w:lang w:val="en-US" w:bidi="ar-DZ"/>
        </w:rPr>
        <w:t>ل</w:t>
      </w:r>
      <w:r>
        <w:rPr>
          <w:rtl/>
          <w:lang w:val="en-US" w:bidi="ar-DZ"/>
        </w:rPr>
        <w:t xml:space="preserve"> هذه الظروف تعزز الإطار الأمني وتنشئ بيئة </w:t>
      </w:r>
      <w:r>
        <w:rPr>
          <w:rFonts w:hint="cs"/>
          <w:rtl/>
          <w:lang w:val="en-US" w:bidi="ar-DZ"/>
        </w:rPr>
        <w:t>ي</w:t>
      </w:r>
      <w:r>
        <w:rPr>
          <w:rtl/>
          <w:lang w:val="en-US" w:bidi="ar-DZ"/>
        </w:rPr>
        <w:t xml:space="preserve">تعزز فيها السلم الاجتماعي والاقتصادي، ويحقق النمو المستدام والاستثمار، في حين أن القيمة السلبية تشير إلى احتمالية حدوث </w:t>
      </w:r>
      <w:r>
        <w:rPr>
          <w:rtl/>
          <w:lang w:val="en-US" w:bidi="ar-DZ"/>
        </w:rPr>
        <w:lastRenderedPageBreak/>
        <w:t>عدم استقرار سياسي ووجود عنف سياسي مرتفع بما في ذلك الإرهاب، الأمر الذي يزيد من المخاطر الأمنية وتقويض الاستقرار الشامل للدولة، ويعرقل التنمية ويقلص فرص الاستثمار والنمو الاقتصادي.</w:t>
      </w:r>
    </w:p>
    <w:p w14:paraId="5D2FCC59" w14:textId="77777777" w:rsidR="00D3252E" w:rsidRDefault="00702ED6">
      <w:pPr>
        <w:pStyle w:val="3"/>
        <w:rPr>
          <w:rtl/>
          <w:lang w:bidi="ar-DZ"/>
        </w:rPr>
      </w:pPr>
      <w:bookmarkStart w:id="1173" w:name="_Toc159361301"/>
      <w:bookmarkStart w:id="1174" w:name="_Toc170062814"/>
      <w:bookmarkStart w:id="1175" w:name="_Toc170063343"/>
      <w:bookmarkStart w:id="1176" w:name="_Toc170063766"/>
      <w:r>
        <w:rPr>
          <w:rtl/>
          <w:lang w:bidi="ar-DZ"/>
        </w:rPr>
        <w:t>المطلب الثاني: الإطار النظري للدراسة القياسية</w:t>
      </w:r>
      <w:bookmarkEnd w:id="1173"/>
      <w:bookmarkEnd w:id="1174"/>
      <w:bookmarkEnd w:id="1175"/>
      <w:bookmarkEnd w:id="1176"/>
    </w:p>
    <w:p w14:paraId="0DBF62BA" w14:textId="77777777" w:rsidR="00D3252E" w:rsidRDefault="00702ED6">
      <w:pPr>
        <w:rPr>
          <w:rtl/>
          <w:lang w:bidi="ar-DZ"/>
        </w:rPr>
      </w:pPr>
      <w:r>
        <w:rPr>
          <w:rtl/>
          <w:lang w:bidi="ar-DZ"/>
        </w:rPr>
        <w:t xml:space="preserve">   مـن أكثـر التطـورات فـي الاقتصاد هو التأكيد المتزايد علـى تطـوير الطـرق الإحصـائية واسـتخدامها في تحليل المشكلات الاقتصادية، هـذا النوع من التحليل يسمى بـ: الاقتصاد القياسي؛ وقد تعددت الطرق المستعملة لتقدير معـادلات نمـاذج الانحـدار، وفـي أواخـر الثمانينـيات من القرن العشرين ظهرت طريقة التكامل المتزامن وأصبحت الأكثر شـيوعاً واسـتعمالاً لتقـدير نمـاذج الانحـدار، كونها تأخذ الاتجاه العشوائي للسلاسل الزمنية ممـا يجنب الوقـوع فـي الانحدار الزائف.</w:t>
      </w:r>
    </w:p>
    <w:p w14:paraId="023B3EBC" w14:textId="77777777" w:rsidR="00D3252E" w:rsidRDefault="00702ED6">
      <w:pPr>
        <w:rPr>
          <w:rtl/>
          <w:lang w:bidi="ar-DZ"/>
        </w:rPr>
      </w:pPr>
      <w:r>
        <w:rPr>
          <w:rtl/>
          <w:lang w:bidi="ar-DZ"/>
        </w:rPr>
        <w:t>في إطار بحثنا والذي مفاده دراسة أثر المتغيرات الاقتصادية الكلية على النمو الاقتصادي لكل من الجزائر وتونس وبالاعتماد على الدراسات السابقة سنقوم بتحديد النموذج القياسي للدراسة، وكذا التعريف بمتغيرات الدراسة،</w:t>
      </w:r>
      <w:r>
        <w:rPr>
          <w:b/>
          <w:bCs/>
          <w:rtl/>
          <w:lang w:bidi="ar-DZ"/>
        </w:rPr>
        <w:t xml:space="preserve"> </w:t>
      </w:r>
      <w:r>
        <w:rPr>
          <w:rtl/>
          <w:lang w:bidi="ar-DZ"/>
        </w:rPr>
        <w:t xml:space="preserve">من أجل قياس أثر المتغيرات المستقلة والمتمثلة في (التجارة البينية ونفقات الاستهلاك النهائي الحكومي ومعدل التضخم لكل من البلدين والاستقرار السياسي) على المتغير التابع ألا وهو النمو الاقتصادي، وذلك بالاعتماد </w:t>
      </w:r>
      <w:r>
        <w:rPr>
          <w:rFonts w:hint="cs"/>
          <w:rtl/>
          <w:lang w:bidi="ar-DZ"/>
        </w:rPr>
        <w:t xml:space="preserve">على </w:t>
      </w:r>
      <w:r>
        <w:rPr>
          <w:rtl/>
          <w:lang w:bidi="ar-DZ"/>
        </w:rPr>
        <w:t>مجموع البينات المتوفرة على موقع البنك الدولي وموقع صندوق النقد العربي، وكذا بعض المؤسسات الرسمية للبلدين وهذا كله خلال الفترة (2002– 2021)</w:t>
      </w:r>
      <w:r>
        <w:rPr>
          <w:b/>
          <w:bCs/>
          <w:rtl/>
          <w:lang w:bidi="ar-DZ"/>
        </w:rPr>
        <w:t>،</w:t>
      </w:r>
      <w:r>
        <w:rPr>
          <w:rtl/>
          <w:lang w:bidi="ar-DZ"/>
        </w:rPr>
        <w:t>كما يتم تطبيق هذه الطريقة في هذه الدراسة بالاستعانة ببرنامج 12.</w:t>
      </w:r>
      <w:r>
        <w:rPr>
          <w:lang w:bidi="ar-DZ"/>
        </w:rPr>
        <w:t>Eviews</w:t>
      </w:r>
    </w:p>
    <w:p w14:paraId="35E25883" w14:textId="77777777" w:rsidR="00D3252E" w:rsidRDefault="00702ED6">
      <w:pPr>
        <w:pStyle w:val="4"/>
        <w:rPr>
          <w:rFonts w:eastAsia="Calibri"/>
          <w:rtl/>
        </w:rPr>
      </w:pPr>
      <w:bookmarkStart w:id="1177" w:name="_Toc170062815"/>
      <w:bookmarkStart w:id="1178" w:name="_Toc170063767"/>
      <w:r>
        <w:rPr>
          <w:rFonts w:eastAsia="Calibri"/>
          <w:rtl/>
        </w:rPr>
        <w:t>الفرع الأول: اختبار الاستقرارية للسلاسل الزمنية</w:t>
      </w:r>
      <w:bookmarkEnd w:id="1177"/>
      <w:bookmarkEnd w:id="1178"/>
      <w:r>
        <w:rPr>
          <w:rFonts w:eastAsia="Calibri"/>
          <w:rtl/>
        </w:rPr>
        <w:t xml:space="preserve"> </w:t>
      </w:r>
    </w:p>
    <w:p w14:paraId="476A657F" w14:textId="77777777" w:rsidR="00D3252E" w:rsidRDefault="00702ED6">
      <w:pPr>
        <w:rPr>
          <w:rtl/>
          <w:lang w:bidi="ar-DZ"/>
        </w:rPr>
      </w:pPr>
      <w:r>
        <w:rPr>
          <w:rtl/>
          <w:lang w:bidi="ar-DZ"/>
        </w:rPr>
        <w:t xml:space="preserve">   تعرف السلاسل الزمنية على أنها مجموعة من المشاهدات المرتبة عبر الزمن، وغالباً ما تكون الفترات الزمنية متساوية ومتعاقبة،</w:t>
      </w:r>
      <w:r>
        <w:rPr>
          <w:sz w:val="24"/>
          <w:szCs w:val="24"/>
          <w:rtl/>
          <w:lang w:bidi="ar-DZ"/>
        </w:rPr>
        <w:t xml:space="preserve"> </w:t>
      </w:r>
      <w:r>
        <w:rPr>
          <w:rtl/>
          <w:lang w:bidi="ar-DZ"/>
        </w:rPr>
        <w:t>وتختلف هذه الفترات حسب طبيعة الظاهرة (يومية، أسبوعية، شهرية، فصلية، سنوية</w:t>
      </w:r>
      <w:r>
        <w:rPr>
          <w:rFonts w:hint="cs"/>
          <w:rtl/>
          <w:lang w:bidi="ar-DZ"/>
        </w:rPr>
        <w:t>)</w:t>
      </w:r>
      <w:r>
        <w:rPr>
          <w:rtl/>
          <w:lang w:bidi="ar-DZ"/>
        </w:rPr>
        <w:t xml:space="preserve"> وتستخدم السلاسل الزمنية في مجالات عديدة ومختلفة منها الإحصاءات الاقتصادية الدورية والإحصاءات السكانية؛ وتستخدم أيضاً في عملية التنبؤ بقيم متغير ما.</w:t>
      </w:r>
    </w:p>
    <w:p w14:paraId="57C483B0" w14:textId="77777777" w:rsidR="00D3252E" w:rsidRDefault="00702ED6">
      <w:pPr>
        <w:rPr>
          <w:rtl/>
          <w:lang w:bidi="ar-DZ"/>
        </w:rPr>
      </w:pPr>
      <w:r>
        <w:rPr>
          <w:rtl/>
          <w:lang w:bidi="ar-DZ"/>
        </w:rPr>
        <w:t xml:space="preserve">   تعتبر دراسة الاستقرارية للسلاسل الزمنية من الشـروط المهمـة للتكامـل المتـزامن لأن غيابهـا يسبب عدة مشاكل قياسية، وتكمن أهميتها في التحقق مـن اسـتقرار أو عـدم اسـتقرار السلسـلة الزمنية، ومعرفة نوعية عـدم الاسـتقرار مـا إذا كـان مـن النـوع </w:t>
      </w:r>
      <w:r>
        <w:rPr>
          <w:sz w:val="24"/>
          <w:szCs w:val="24"/>
          <w:lang w:bidi="ar-DZ"/>
        </w:rPr>
        <w:t>TS</w:t>
      </w:r>
      <w:r>
        <w:rPr>
          <w:rtl/>
          <w:lang w:bidi="ar-DZ"/>
        </w:rPr>
        <w:t xml:space="preserve"> </w:t>
      </w:r>
      <w:r>
        <w:rPr>
          <w:sz w:val="24"/>
          <w:szCs w:val="24"/>
          <w:lang w:bidi="ar-DZ"/>
        </w:rPr>
        <w:t>(Trend Stationary)</w:t>
      </w:r>
      <w:r>
        <w:rPr>
          <w:rtl/>
          <w:lang w:bidi="ar-DZ"/>
        </w:rPr>
        <w:t xml:space="preserve"> أو </w:t>
      </w:r>
      <w:r>
        <w:rPr>
          <w:sz w:val="24"/>
          <w:szCs w:val="24"/>
          <w:lang w:bidi="ar-DZ"/>
        </w:rPr>
        <w:t>DS</w:t>
      </w:r>
      <w:r>
        <w:rPr>
          <w:rtl/>
          <w:lang w:bidi="ar-DZ"/>
        </w:rPr>
        <w:t xml:space="preserve"> </w:t>
      </w:r>
      <w:r>
        <w:rPr>
          <w:sz w:val="24"/>
          <w:szCs w:val="24"/>
          <w:lang w:bidi="ar-DZ"/>
        </w:rPr>
        <w:t>(Difference Stationary)</w:t>
      </w:r>
      <w:r>
        <w:rPr>
          <w:rtl/>
          <w:lang w:bidi="ar-DZ"/>
        </w:rPr>
        <w:t>.</w:t>
      </w:r>
    </w:p>
    <w:p w14:paraId="28FCECE0" w14:textId="77777777" w:rsidR="00D3252E" w:rsidRDefault="00702ED6" w:rsidP="00F82A53">
      <w:pPr>
        <w:pStyle w:val="2"/>
      </w:pPr>
      <w:r>
        <w:rPr>
          <w:b/>
          <w:bCs/>
          <w:rtl/>
        </w:rPr>
        <w:lastRenderedPageBreak/>
        <w:t xml:space="preserve">السلاسل من نمط </w:t>
      </w:r>
      <w:r>
        <w:rPr>
          <w:b/>
          <w:bCs/>
          <w:sz w:val="24"/>
          <w:szCs w:val="24"/>
        </w:rPr>
        <w:t>TS</w:t>
      </w:r>
      <w:r>
        <w:rPr>
          <w:b/>
          <w:bCs/>
          <w:rtl/>
        </w:rPr>
        <w:t>:</w:t>
      </w:r>
      <w:r>
        <w:rPr>
          <w:rtl/>
        </w:rPr>
        <w:t xml:space="preserve"> هي عبارة عن سلاسل زمنية تتسم بعدم الاستقرار، لها اتجاه عام محدد، فضلاً عن سياق عشوائي توقعه الرياضي مساوٍ للصفر وتباينه ثابت؛</w:t>
      </w:r>
    </w:p>
    <w:p w14:paraId="0A182379" w14:textId="77777777" w:rsidR="00D3252E" w:rsidRDefault="00702ED6" w:rsidP="00F82A53">
      <w:pPr>
        <w:pStyle w:val="2"/>
        <w:rPr>
          <w:rtl/>
        </w:rPr>
      </w:pPr>
      <w:r>
        <w:rPr>
          <w:b/>
          <w:bCs/>
          <w:rtl/>
        </w:rPr>
        <w:t xml:space="preserve">السلاسل من نمط </w:t>
      </w:r>
      <w:r>
        <w:rPr>
          <w:b/>
          <w:bCs/>
          <w:sz w:val="24"/>
          <w:szCs w:val="24"/>
        </w:rPr>
        <w:t>DS</w:t>
      </w:r>
      <w:r>
        <w:rPr>
          <w:b/>
          <w:bCs/>
          <w:rtl/>
        </w:rPr>
        <w:t>:</w:t>
      </w:r>
      <w:r>
        <w:rPr>
          <w:rtl/>
        </w:rPr>
        <w:t xml:space="preserve"> هي أيضاً عبارة عن سلاسل زمنية غير مستقرة، ذات اتجاه عام عشوائي، وتتميز بوجود جذر الوحدة مرة واحدة على الأقل.</w:t>
      </w:r>
    </w:p>
    <w:p w14:paraId="5B15811E" w14:textId="77777777" w:rsidR="00D3252E" w:rsidRDefault="00702ED6">
      <w:pPr>
        <w:rPr>
          <w:rtl/>
          <w:lang w:bidi="ar-DZ"/>
        </w:rPr>
      </w:pPr>
      <w:r>
        <w:rPr>
          <w:rtl/>
          <w:lang w:bidi="ar-DZ"/>
        </w:rPr>
        <w:t xml:space="preserve">   وتعد اختبارات جذر الوحدة كفيلة بإجراء اختبـارات الاسـتقرارية، التي من بينها اختبار ديكي فولر المطور واختبار فيليبس بيرون.</w:t>
      </w:r>
    </w:p>
    <w:p w14:paraId="63074386" w14:textId="77777777" w:rsidR="00D3252E" w:rsidRDefault="00702ED6">
      <w:pPr>
        <w:pStyle w:val="5"/>
        <w:rPr>
          <w:rtl/>
        </w:rPr>
      </w:pPr>
      <w:bookmarkStart w:id="1179" w:name="_Toc170062816"/>
      <w:bookmarkStart w:id="1180" w:name="_Toc170063768"/>
      <w:r>
        <w:rPr>
          <w:rtl/>
        </w:rPr>
        <w:t xml:space="preserve">أولاً- اختبار ديكي فولر المطور </w:t>
      </w:r>
      <w:r>
        <w:rPr>
          <w:sz w:val="24"/>
          <w:szCs w:val="24"/>
        </w:rPr>
        <w:t>Augmented Dickey and Fuller (ADF)</w:t>
      </w:r>
      <w:r>
        <w:rPr>
          <w:rtl/>
        </w:rPr>
        <w:t>:</w:t>
      </w:r>
      <w:bookmarkEnd w:id="1179"/>
      <w:bookmarkEnd w:id="1180"/>
      <w:r>
        <w:rPr>
          <w:rtl/>
        </w:rPr>
        <w:t xml:space="preserve"> </w:t>
      </w:r>
    </w:p>
    <w:p w14:paraId="28B64D8A" w14:textId="77777777" w:rsidR="00D3252E" w:rsidRDefault="00702ED6">
      <w:pPr>
        <w:rPr>
          <w:rtl/>
          <w:lang w:bidi="ar-DZ"/>
        </w:rPr>
      </w:pPr>
      <w:r>
        <w:rPr>
          <w:rtl/>
          <w:lang w:bidi="ar-DZ"/>
        </w:rPr>
        <w:t xml:space="preserve">أولى الاختبارات لجذر الوحدة قام بها ديكي وفولر عام </w:t>
      </w:r>
      <w:r>
        <w:rPr>
          <w:rFonts w:cs="Times New Roman"/>
          <w:szCs w:val="28"/>
          <w:rtl/>
          <w:lang w:bidi="ar-DZ"/>
        </w:rPr>
        <w:t>1979</w:t>
      </w:r>
      <w:r>
        <w:rPr>
          <w:rtl/>
          <w:lang w:bidi="ar-DZ"/>
        </w:rPr>
        <w:t xml:space="preserve">، وتم تطويرها فيما بعد إلى اختبارات مطورة عرفت بـ: </w:t>
      </w:r>
      <w:r>
        <w:rPr>
          <w:sz w:val="24"/>
          <w:szCs w:val="24"/>
          <w:lang w:bidi="ar-DZ"/>
        </w:rPr>
        <w:t>Augmented Dickey and Fuller (ADF)</w:t>
      </w:r>
      <w:r>
        <w:rPr>
          <w:rtl/>
          <w:lang w:bidi="ar-DZ"/>
        </w:rPr>
        <w:t xml:space="preserve">، ويستلزم اختبار ديكي - فولر </w:t>
      </w:r>
      <w:r>
        <w:rPr>
          <w:rFonts w:cs="Times New Roman"/>
          <w:sz w:val="24"/>
          <w:szCs w:val="24"/>
          <w:rtl/>
          <w:lang w:bidi="ar-DZ"/>
        </w:rPr>
        <w:t>(</w:t>
      </w:r>
      <w:r>
        <w:rPr>
          <w:rFonts w:cs="Times New Roman"/>
          <w:sz w:val="24"/>
          <w:szCs w:val="24"/>
          <w:lang w:bidi="ar-DZ"/>
        </w:rPr>
        <w:t>DF</w:t>
      </w:r>
      <w:r>
        <w:rPr>
          <w:rFonts w:cs="Times New Roman"/>
          <w:sz w:val="24"/>
          <w:szCs w:val="24"/>
          <w:rtl/>
          <w:lang w:bidi="ar-DZ"/>
        </w:rPr>
        <w:t>)</w:t>
      </w:r>
      <w:r>
        <w:rPr>
          <w:rtl/>
          <w:lang w:bidi="ar-DZ"/>
        </w:rPr>
        <w:t xml:space="preserve"> البسيط إجراء انحدار ذاتي لكل سلسلة مع الفروق الأولى للمتغير كمتغير تابع وإدخاله أيضاً بتباطؤ لسنة واحدة كمتغير مستقل</w:t>
      </w:r>
      <w:r>
        <w:rPr>
          <w:rFonts w:hint="cs"/>
          <w:rtl/>
          <w:lang w:bidi="ar-DZ"/>
        </w:rPr>
        <w:t>.</w:t>
      </w:r>
      <w:r>
        <w:rPr>
          <w:rtl/>
          <w:lang w:bidi="ar-DZ"/>
        </w:rPr>
        <w:t xml:space="preserve"> واختبارات جذر الوحدة تعد الآن وسيلة تشخيص معيارية في تطبيقات تحليل السلاسل الزمنية</w:t>
      </w:r>
      <w:r>
        <w:rPr>
          <w:rFonts w:hint="cs"/>
          <w:rtl/>
          <w:lang w:bidi="ar-DZ"/>
        </w:rPr>
        <w:t>،</w:t>
      </w:r>
      <w:r>
        <w:rPr>
          <w:rtl/>
          <w:lang w:bidi="ar-DZ"/>
        </w:rPr>
        <w:t xml:space="preserve"> ومن النموذج التالي المسمى بنموذج الانحدار الذاتي</w:t>
      </w:r>
      <w:r>
        <w:rPr>
          <w:rFonts w:hint="cs"/>
          <w:rtl/>
          <w:lang w:bidi="ar-DZ"/>
        </w:rPr>
        <w:t xml:space="preserve"> </w:t>
      </w:r>
      <w:r>
        <w:rPr>
          <w:lang w:bidi="ar-DZ"/>
        </w:rPr>
        <w:t xml:space="preserve">(AR) </w:t>
      </w:r>
      <w:r>
        <w:rPr>
          <w:rtl/>
          <w:lang w:bidi="ar-DZ"/>
        </w:rPr>
        <w:t xml:space="preserve"> </w:t>
      </w:r>
      <w:r>
        <w:rPr>
          <w:sz w:val="24"/>
          <w:szCs w:val="24"/>
          <w:lang w:bidi="ar-DZ"/>
        </w:rPr>
        <w:t>Autoregressive process</w:t>
      </w:r>
      <w:r>
        <w:rPr>
          <w:sz w:val="24"/>
          <w:szCs w:val="24"/>
          <w:rtl/>
          <w:lang w:bidi="ar-DZ"/>
        </w:rPr>
        <w:t xml:space="preserve"> </w:t>
      </w:r>
      <w:r>
        <w:rPr>
          <w:rtl/>
          <w:lang w:bidi="ar-DZ"/>
        </w:rPr>
        <w:t xml:space="preserve">من الرتبة الأولى </w:t>
      </w:r>
      <w:r>
        <w:rPr>
          <w:sz w:val="24"/>
          <w:szCs w:val="24"/>
          <w:lang w:bidi="ar-DZ"/>
        </w:rPr>
        <w:t>(AR1)</w:t>
      </w:r>
      <w:r>
        <w:rPr>
          <w:rtl/>
          <w:lang w:bidi="ar-DZ"/>
        </w:rPr>
        <w:t xml:space="preserve"> يمكن عرض هذا الاختبار وذلك على النحو التالي ( ادريوش، 2014): </w:t>
      </w:r>
    </w:p>
    <w:p w14:paraId="74C96326" w14:textId="77777777" w:rsidR="00D3252E" w:rsidRDefault="00702ED6">
      <w:pPr>
        <w:jc w:val="center"/>
        <w:rPr>
          <w:i/>
          <w:rtl/>
        </w:rPr>
      </w:pPr>
      <w:r>
        <w:rPr>
          <w:rtl/>
        </w:rPr>
        <w:fldChar w:fldCharType="begin"/>
      </w:r>
      <w:r>
        <w:rPr>
          <w:rtl/>
        </w:rPr>
        <w:instrText xml:space="preserve"> </w:instrText>
      </w:r>
      <w:r>
        <w:instrText>QUOTE</w:instrText>
      </w:r>
      <w:r>
        <w:rPr>
          <w:rtl/>
        </w:rPr>
        <w:instrText xml:space="preserve"> </w:instrText>
      </w:r>
      <w:r w:rsidR="00EF18B3">
        <w:rPr>
          <w:rFonts w:cs="Times New Roman"/>
          <w:position w:val="-6"/>
          <w:sz w:val="24"/>
          <w:szCs w:val="24"/>
          <w:lang w:val="en-US"/>
        </w:rPr>
        <w:pict w14:anchorId="297FE7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0310&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B50310&quot; wsp:rsidP=&quot;00B50310&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rPr>
        <w:instrText xml:space="preserve"> </w:instrText>
      </w:r>
      <w:r>
        <w:rPr>
          <w:rtl/>
        </w:rPr>
        <w:fldChar w:fldCharType="separate"/>
      </w:r>
      <w:r w:rsidR="00EF18B3">
        <w:rPr>
          <w:rFonts w:cs="Times New Roman"/>
          <w:position w:val="-6"/>
          <w:sz w:val="24"/>
          <w:szCs w:val="24"/>
          <w:lang w:val="en-US"/>
        </w:rPr>
        <w:pict w14:anchorId="2ADD026E">
          <v:shape id="_x0000_i1026" type="#_x0000_t75" style="width:93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0310&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B50310&quot; wsp:rsidP=&quot;00B50310&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8" o:title="" chromakey="white"/>
          </v:shape>
        </w:pict>
      </w:r>
      <w:r>
        <w:rPr>
          <w:rtl/>
        </w:rPr>
        <w:fldChar w:fldCharType="end"/>
      </w:r>
    </w:p>
    <w:p w14:paraId="6CED9599" w14:textId="77777777" w:rsidR="00D3252E" w:rsidRDefault="00702ED6">
      <w:pPr>
        <w:rPr>
          <w:rtl/>
          <w:lang w:bidi="ar-DZ"/>
        </w:rPr>
      </w:pPr>
      <w:r>
        <w:rPr>
          <w:rtl/>
          <w:lang w:bidi="ar-DZ"/>
        </w:rPr>
        <w:t xml:space="preserve">حيث أن: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8"/>
          <w:sz w:val="24"/>
          <w:szCs w:val="24"/>
          <w:lang w:val="en-US" w:bidi="ar-DZ"/>
        </w:rPr>
        <w:pict w14:anchorId="7BB30FA6">
          <v:shape id="_x0000_i1027" type="#_x0000_t75" style="width:9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2E6A&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D72E6A&quot; wsp:rsidP=&quot;00D72E6A&quot;&gt;&lt;m:oMathPara&gt;&lt;m:oMath&gt;&lt;m:r&gt;&lt;w:rPr&gt;&lt;w:rFonts w:ascii=&quot;Cambria Math&quot; w:h-ansi=&quot;Cambria Math&quot; w:cs=&quot;Traditional Arabic&quot;/&gt;&lt;wx:font wx:val=&quot;Cambria Math&quot;/&gt;&lt;w:i/&gt;&lt;w:sz w:val=&quot;32&quot;/&gt;&lt;w:sz-cs w:val=&quot;32&quot;/&gt;&lt;w:lang w:val=&quot;FR&quot; w:bidi=&quot;AR-DZ&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8"/>
          <w:sz w:val="24"/>
          <w:szCs w:val="24"/>
          <w:lang w:val="en-US" w:bidi="ar-DZ"/>
        </w:rPr>
        <w:pict w14:anchorId="1F6C3D68">
          <v:shape id="_x0000_i1028" type="#_x0000_t75" style="width:9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2E6A&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D72E6A&quot; wsp:rsidP=&quot;00D72E6A&quot;&gt;&lt;m:oMathPara&gt;&lt;m:oMath&gt;&lt;m:r&gt;&lt;w:rPr&gt;&lt;w:rFonts w:ascii=&quot;Cambria Math&quot; w:h-ansi=&quot;Cambria Math&quot; w:cs=&quot;Traditional Arabic&quot;/&gt;&lt;wx:font wx:val=&quot;Cambria Math&quot;/&gt;&lt;w:i/&gt;&lt;w:sz w:val=&quot;32&quot;/&gt;&lt;w:sz-cs w:val=&quot;32&quot;/&gt;&lt;w:lang w:val=&quot;FR&quot; w:bidi=&quot;AR-DZ&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89" o:title="" chromakey="white"/>
          </v:shape>
        </w:pict>
      </w:r>
      <w:r>
        <w:rPr>
          <w:rtl/>
          <w:lang w:bidi="ar-DZ"/>
        </w:rPr>
        <w:fldChar w:fldCharType="end"/>
      </w:r>
      <w:r>
        <w:rPr>
          <w:rtl/>
          <w:lang w:bidi="ar-DZ"/>
        </w:rPr>
        <w:t xml:space="preserve"> معامل المتغير المستقل؛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8"/>
          <w:sz w:val="24"/>
          <w:szCs w:val="24"/>
          <w:lang w:val="en-US" w:bidi="ar-DZ"/>
        </w:rPr>
        <w:pict w14:anchorId="167C7A0D">
          <v:shape id="_x0000_i1029" type="#_x0000_t75" style="width:13.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3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387358&quot; wsp:rsidP=&quot;00387358&quot;&gt;&lt;m:oMathPara&gt;&lt;m:oMath&gt;&lt;m:sSub&gt;&lt;m:sSubPr&gt;&lt;m:ctrlPr&gt;&lt;w:rPr&gt;&lt;w:rFonts w:ascii=&quot;Cambria Math&quot; w:h-ansi=&quot;Cambria Math&quot; w:cs=&quot;Traditional Arabic&quot;/&gt;&lt;wx:font wx:val=&quot;Cambria Math&quot;/&gt;&lt;w:i/&gt;&lt;w:i-cs/&gt;&lt;w:sz w:val=&quot;32&quot;/&gt;&lt;w:sz-cs w:val=&quot;32&quot;/&gt;&lt;w:lang w:val=&quot;FR&quot; w:bidi=&quot;AR-DZ&quot;/&gt;&lt;/w:rPr&gt;&lt;/m:ctrlPr&gt;&lt;/m:sSubPr&gt;&lt;m:e&gt;&lt;m:r&gt;&lt;w:rPr&gt;&lt;w:rFonts w:ascii=&quot;Cambria Math&quot; w:h-ansi=&quot;Cambria Math&quot; w:cs=&quot;Traditional Arabic&quot;/&gt;&lt;wx:font wx:val=&quot;Cambria Math&quot;/&gt;&lt;w:i/&gt;&lt;w:sz w:val=&quot;32&quot;/&gt;&lt;w:sz-cs w:val=&quot;32&quot;/&gt;&lt;w:lang w:val=&quot;FR&quot; w:bidi=&quot;AR-DZ&quot;/&gt;&lt;/w:rPr&gt;&lt;m:t&gt;?µ&lt;/m:t&gt;&lt;/m:r&gt;&lt;/m:e&gt;&lt;m:sub&gt;&lt;m:r&gt;&lt;w:rPr&gt;&lt;w:rFonts w:ascii=&quot;Cambria Math&quot; w:h-ansi=&quot;Cambria Math&quot; w:cs=&quot;Traditional Arabic&quot;/&gt;&lt;wx:font wx:val=&quot;Cambria Math&quot;/&gt;&lt;w:i/&gt;&lt;w:sz w:val=&quot;32&quot;/&gt;&lt;w:sz-cs w:val=&quot;32&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8"/>
          <w:sz w:val="24"/>
          <w:szCs w:val="24"/>
          <w:lang w:val="en-US" w:bidi="ar-DZ"/>
        </w:rPr>
        <w:pict w14:anchorId="40631233">
          <v:shape id="_x0000_i1030" type="#_x0000_t75" style="width:13.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3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387358&quot; wsp:rsidP=&quot;00387358&quot;&gt;&lt;m:oMathPara&gt;&lt;m:oMath&gt;&lt;m:sSub&gt;&lt;m:sSubPr&gt;&lt;m:ctrlPr&gt;&lt;w:rPr&gt;&lt;w:rFonts w:ascii=&quot;Cambria Math&quot; w:h-ansi=&quot;Cambria Math&quot; w:cs=&quot;Traditional Arabic&quot;/&gt;&lt;wx:font wx:val=&quot;Cambria Math&quot;/&gt;&lt;w:i/&gt;&lt;w:i-cs/&gt;&lt;w:sz w:val=&quot;32&quot;/&gt;&lt;w:sz-cs w:val=&quot;32&quot;/&gt;&lt;w:lang w:val=&quot;FR&quot; w:bidi=&quot;AR-DZ&quot;/&gt;&lt;/w:rPr&gt;&lt;/m:ctrlPr&gt;&lt;/m:sSubPr&gt;&lt;m:e&gt;&lt;m:r&gt;&lt;w:rPr&gt;&lt;w:rFonts w:ascii=&quot;Cambria Math&quot; w:h-ansi=&quot;Cambria Math&quot; w:cs=&quot;Traditional Arabic&quot;/&gt;&lt;wx:font wx:val=&quot;Cambria Math&quot;/&gt;&lt;w:i/&gt;&lt;w:sz w:val=&quot;32&quot;/&gt;&lt;w:sz-cs w:val=&quot;32&quot;/&gt;&lt;w:lang w:val=&quot;FR&quot; w:bidi=&quot;AR-DZ&quot;/&gt;&lt;/w:rPr&gt;&lt;m:t&gt;?µ&lt;/m:t&gt;&lt;/m:r&gt;&lt;/m:e&gt;&lt;m:sub&gt;&lt;m:r&gt;&lt;w:rPr&gt;&lt;w:rFonts w:ascii=&quot;Cambria Math&quot; w:h-ansi=&quot;Cambria Math&quot; w:cs=&quot;Traditional Arabic&quot;/&gt;&lt;wx:font wx:val=&quot;Cambria Math&quot;/&gt;&lt;w:i/&gt;&lt;w:sz w:val=&quot;32&quot;/&gt;&lt;w:sz-cs w:val=&quot;32&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0" o:title="" chromakey="white"/>
          </v:shape>
        </w:pict>
      </w:r>
      <w:r>
        <w:rPr>
          <w:rtl/>
          <w:lang w:bidi="ar-DZ"/>
        </w:rPr>
        <w:fldChar w:fldCharType="end"/>
      </w:r>
      <w:r>
        <w:rPr>
          <w:rtl/>
          <w:lang w:bidi="ar-DZ"/>
        </w:rPr>
        <w:t xml:space="preserve">: حد الخطأ العشوائي، والذي يفترض فيه توفر الشروط التالية: </w:t>
      </w:r>
    </w:p>
    <w:p w14:paraId="719104E4" w14:textId="77777777" w:rsidR="00D3252E" w:rsidRDefault="00702ED6">
      <w:pPr>
        <w:jc w:val="center"/>
        <w:rPr>
          <w:i/>
          <w:rtl/>
        </w:rPr>
      </w:pPr>
      <w:r>
        <w:rPr>
          <w:rtl/>
        </w:rPr>
        <w:fldChar w:fldCharType="begin"/>
      </w:r>
      <w:r>
        <w:rPr>
          <w:rtl/>
        </w:rPr>
        <w:instrText xml:space="preserve"> </w:instrText>
      </w:r>
      <w:r>
        <w:instrText>QUOTE</w:instrText>
      </w:r>
      <w:r>
        <w:rPr>
          <w:rtl/>
        </w:rPr>
        <w:instrText xml:space="preserve"> </w:instrText>
      </w:r>
      <w:r w:rsidR="00EF18B3">
        <w:rPr>
          <w:rFonts w:cs="Times New Roman"/>
          <w:position w:val="-6"/>
          <w:sz w:val="24"/>
          <w:szCs w:val="24"/>
          <w:lang w:val="en-US"/>
        </w:rPr>
        <w:pict w14:anchorId="33BE0153">
          <v:shape id="_x0000_i1031" type="#_x0000_t75" style="width:3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5BE8&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5F5BE8&quot; wsp:rsidP=&quot;005F5BE8&quot;&gt;&lt;m:oMathPara&gt;&lt;m:oMath&gt;&lt;m:r&gt;&lt;w:rPr&gt;&lt;w:rFonts w:ascii=&quot;Cambria Math&quot; w:h-ansi=&quot;Cambria Math&quot; w:cs=&quot;Times New Roman&quot;/&gt;&lt;wx:font wx:val=&quot;Cambria Math&quot;/&gt;&lt;w:i/&gt;&lt;w:sz w:val=&quot;28&quot;/&gt;&lt;w:sz-cs w:val=&quot;28&quot;/&gt;&lt;w:lang w:val=&quot;FR&quot; w:bidi=&quot;AR-DZ&quot;/&gt;&lt;/w:rPr&gt;&lt;m:t&gt;E&lt;/m:t&gt;&lt;/m:r&gt;&lt;m:r&gt;&lt;w:rPr&gt;&lt;w:rFonts w:ascii=&quot;Cambria Math&quot; w:h-ansi=&quot;Times New Roman&quot; w:cs=&quot;Times New Roman&quot;/&gt;&lt;wx:font wx:val=&quot;Cambria Math&quot;/&gt;&lt;w:i/&gt;&lt;w:sz w:val=&quot;28&quot;/&gt;&lt;w:sz-cs w:val=&quot;28&quot;/&gt;&lt;w:lang w:val=&quot;FR&quot; w:bidi=&quot;AR-DZ&quot;/&gt;&lt;/w:rPr&gt;&lt;m:t&gt; &lt;/m:t&gt;&lt;/m:r&gt;&lt;m:d&gt;&lt;m:dPr&gt;&lt;m:ctrlPr&gt;&lt;w:rPr&gt;&lt;w:rFonts w:ascii=&quot;Cambria Math&quot; w:h-ansi=&quot;Times New Roman&quot; w:cs=&quot;Times New Roman&quot;/&gt;&lt;wx:font wx:val=&quot;Cambria Math&quot;/&gt;&lt;w:i/&gt;&lt;w:i-cs/&gt;&lt;w:sz w:val=&quot;28&quot;/&gt;&lt;w:sz-cs w:val=&quot;28&quot;/&gt;&lt;w:lang w:val=&quot;FR&quot; w:bidi=&quot;AR-DZ&quot;/&gt;&lt;/w:rPr&gt;&lt;/m:ctrlPr&gt;&lt;/m:dPr&gt;&lt;m:e&gt;&lt;m:sSub&gt;&lt;m:sSubPr&gt;&lt;m:ctrlPr&gt;&lt;w:rPr&gt;&lt;w:rFonts w:ascii=&quot;Cambria Math&quot; w:h-ansi=&quot;Times New Roman&quot; w:cs=&quot;Times New Roman&quot;/&gt;&lt;wx:font wx:val=&quot;Cambria Math&quot;/&gt;&lt;w:i/&gt;&lt;w:i-cs/&gt;&lt;w:sz w:val=&quot;28&quot;/&gt;&lt;w:sz-cs w:val=&quot;28&quot;/&gt;&lt;w:lang w:val=&quot;FR&quot; w:bidi=&quot;AR-DZ&quot;/&gt;&lt;/w:rPr&gt;&lt;/m:ctrlPr&gt;&lt;/m:sSubPr&gt;&lt;m:e&gt;&lt;m:r&gt;&lt;w:rPr&gt;&lt;w:rFonts w:ascii=&quot;Cambria Math&quot; w:h-ansi=&quot;Cambria Math&quot; w:cs=&quot;Times New Roman&quot;/&gt;&lt;wx:font wx:val=&quot;Cambria Math&quot;/&gt;&lt;w:i/&gt;&lt;w:sz w:val=&quot;28&quot;/&gt;&lt;w:sz-cs w:val=&quot;28&quot;/&gt;&lt;w:lang w:val=&quot;FR&quot; w:bidi=&quot;AR-DZ&quot;/&gt;&lt;/w:rPr&gt;&lt;m:t&gt;?µ&lt;/m:t&gt;&lt;/m:r&gt;&lt;/m:e&gt;&lt;m:sub&gt;&lt;m:r&gt;&lt;w:rPr&gt;&lt;w:rFonts w:ascii=&quot;Cambria Math&quot; w:h-ansi=&quot;Cambria Math&quot; w:cs=&quot;Times New Roman&quot;/&gt;&lt;wx:font wx:val=&quot;Cambria Math&quot;/&gt;&lt;w:i/&gt;&lt;w:sz w:val=&quot;28&quot;/&gt;&lt;w:sz-cs w:val=&quot;28&quot;/&gt;&lt;w:lang w:val=&quot;FR&quot; w:bidi=&quot;AR-DZ&quot;/&gt;&lt;/w:rPr&gt;&lt;m:t&gt;t&lt;/m:t&gt;&lt;/m:r&gt;&lt;/m:sub&gt;&lt;/m:sSub&gt;&lt;/m:e&gt;&lt;/m:d&gt;&lt;m:r&gt;&lt;w:rPr&gt;&lt;w:rFonts w:ascii=&quot;Cambria Math&quot; w:h-ansi=&quot;Times New Roman&quot; w:cs=&quot;Times New Roman&quot;/&gt;&lt;wx:font wx:val=&quot;Cambria Math&quot;/&gt;&lt;w:i/&gt;&lt;w:sz w:val=&quot;28&quot;/&gt;&lt;w:sz-cs w:val=&quot;28&quot;/&gt;&lt;w:lang w:val=&quot;FR&quot; w:bidi=&quot;AR-DZ&quot;/&gt;&lt;/w:rPr&gt;&lt;m:t&gt;=0   ,   &lt;/m:t&gt;&lt;/m:r&gt;&lt;m:r&gt;&lt;w:rPr&gt;&lt;w:rFonts w:ascii=&quot;Cambria Math&quot; w:h-ansi=&quot;Cambria Math&quot; w:cs=&quot;Times New Roman&quot;/&gt;&lt;wx:font wx:val=&quot;Cambria Math&quot;/&gt;&lt;w:i/&gt;&lt;w:sz w:val=&quot;28&quot;/&gt;&lt;w:sz-cs w:val=&quot;28&quot;/&gt;&lt;w:lang w:val=&quot;FR&quot; w:bidi=&quot;AR-DZ&quot;/&gt;&lt;/w:rPr&gt;&lt;m:t&gt;Var&lt;/m:t&gt;&lt;/m:r&gt;&lt;m:r&gt;&lt;w:rPr&gt;&lt;w:rFonts w:ascii=&quot;Cambria Math&quot; w:h-ansi=&quot;Times New Roman&quot; w:cs=&quot;Times New Roman&quot;/&gt;&lt;wx:font wx:val=&quot;Cambria Math&quot;/&gt;&lt;w:i/&gt;&lt;w:sz w:val=&quot;28&quot;/&gt;&lt;w:sz-cs w:val=&quot;28&quot;/&gt;&lt;w:lang w:val=&quot;FR&quot; w:bidi=&quot;AR-DZ&quot;/&gt;&lt;/w:rPr&gt;&lt;m:t&gt; &lt;/m:t&gt;&lt;/m:r&gt;&lt;m:d&gt;&lt;m:dPr&gt;&lt;m:ctrlPr&gt;&lt;w:rPr&gt;&lt;w:rFonts w:ascii=&quot;Cambria Math&quot; w:h-ansi=&quot;Times New Roman&quot; w:cs=&quot;Times New Roman&quot;/&gt;&lt;wx:font wx:val=&quot;Cambria Math&quot;/&gt;&lt;w:i/&gt;&lt;w:i-cs/&gt;&lt;w:sz w:val=&quot;28&quot;/&gt;&lt;w:sz-cs w:val=&quot;28&quot;/&gt;&lt;w:lang w:val=&quot;FR&quot; w:bidi=&quot;AR-DZ&quot;/&gt;&lt;/w:rPr&gt;&lt;/m:ctrlPr&gt;&lt;/m:dPr&gt;&lt;m:e&gt;&lt;m:sSub&gt;&lt;m:sSubPr&gt;&lt;m:ctrlPr&gt;&lt;w:rPr&gt;&lt;w:rFonts w:ascii=&quot;Cambria Math&quot; w:h-ansi=&quot;Times New Roman&quot; w:cs=&quot;Times New Roman&quot;/&gt;&lt;wx:font wx:val=&quot;Cambria Math&quot;/&gt;&lt;w:i/&gt;&lt;w:i-cs/&gt;&lt;w:sz w:val=&quot;28&quot;/&gt;&lt;w:sz-cs w:val=&quot;28&quot;/&gt;&lt;w:lang w:val=&quot;FR&quot; w:bidi=&quot;AR-DZ&quot;/&gt;&lt;/w:rPr&gt;&lt;/m:ctrlPr&gt;&lt;/m:sSubPr&gt;&lt;m:e&gt;&lt;m:r&gt;&lt;w:rPr&gt;&lt;w:rFonts w:ascii=&quot;Cambria Math&quot; w:h-ansi=&quot;Cambria Math&quot; w:cs=&quot;Times New Roman&quot;/&gt;&lt;wx:font wx:val=&quot;Cambria Math&quot;/&gt;&lt;w:i/&gt;&lt;w:sz w:val=&quot;28&quot;/&gt;&lt;w:sz-cs w:val=&quot;28&quot;/&gt;&lt;w:lang w:val=&quot;FR&quot; w:bidi=&quot;AR-DZ&quot;/&gt;&lt;/w:rPr&gt;&lt;m:t&gt;?µ&lt;/m:t&gt;&lt;/m:r&gt;&lt;/m:e&gt;&lt;m:sub&gt;&lt;m:r&gt;&lt;w:rPr&gt;&lt;w:rFonts w:ascii=&quot;Cambria Math&quot; w:h-ansi=&quot;Cambria Math&quot; w:cs=&quot;Times New Roman&quot;/&gt;&lt;wx:font wx:val=&quot;Cambria Math&quot;/&gt;&lt;w:i/&gt;&lt;w:sz w:val=&quot;28&quot;/&gt;&lt;w:sz-cs w:val=&quot;28&quot;/&gt;&lt;w:lang w:val=&quot;FR&quot; w:bidi=&quot;AR-DZ&quot;/&gt;&lt;/w:rPr&gt;&lt;m:t&gt;t&lt;/m:t&gt;&lt;/m:r&gt;&lt;/m:sub&gt;&lt;/m:sSub&gt;&lt;/m:e&gt;&lt;/m:d&gt;&lt;m:r&gt;&lt;w:rPr&gt;&lt;w:rFonts w:ascii=&quot;Cambria Math&quot; w:h-ansi=&quot;Times New Roman&quot; w:cs=&quot;Times New Roman&quot;/&gt;&lt;wx:font wx:val=&quot;Cambria Math&quot;/&gt;&lt;w:i/&gt;&lt;w:sz w:val=&quot;28&quot;/&gt;&lt;w:sz-cs w:val=&quot;28&quot;/&gt;&lt;w:lang w:val=&quot;FR&quot; w:bidi=&quot;AR-DZ&quot;/&gt;&lt;/w:rPr&gt;&lt;m:t&gt;=&lt;/m:t&gt;&lt;/m:r&gt;&lt;m:r&gt;&lt;w:rPr&gt;&lt;w:rFonts w:ascii=&quot;Cambria Math&quot; w:h-ansi=&quot;Cambria Math&quot; w:cs=&quot;Times New Roman&quot;/&gt;&lt;wx:font wx:val=&quot;Cambria Math&quot;/&gt;&lt;w:i/&gt;&lt;w:sz w:val=&quot;28&quot;/&gt;&lt;w:sz-cs w:val=&quot;28&quot;/&gt;&lt;w:lang w:val=&quot;FR&quot; w:bidi=&quot;AR-DZ&quot;/&gt;&lt;/w:rPr&gt;&lt;m:t&gt;E&lt;/m:t&gt;&lt;/m:r&gt;&lt;m:sSup&gt;&lt;m:sSupPr&gt;&lt;m:ctrlPr&gt;&lt;w:rPr&gt;&lt;w:rFonts w:ascii=&quot;Cambria Math&quot; w:h-ansi=&quot;Times New Roman&quot; w:cs=&quot;Times New Roman&quot;/&gt;&lt;wx:font wx:val=&quot;Cambria Math&quot;/&gt;&lt;w:i/&gt;&lt;w:i-cs/&gt;&lt;w:sz w:val=&quot;28&quot;/&gt;&lt;w:sz-cs w:val=&quot;28&quot;/&gt;&lt;w:lang w:val=&quot;FR&quot; w:bidi=&quot;AR-DZ&quot;/&gt;&lt;/w:rPr&gt;&lt;/m:ctrlPr&gt;&lt;/m:sSupPr&gt;&lt;m:e&gt;&lt;m:r&gt;&lt;w:rPr&gt;&lt;w:rFonts w:ascii=&quot;Cambria Math&quot; w:h-ansi=&quot;Times New Roman&quot; w:cs=&quot;Times New Roman&quot;/&gt;&lt;wx:font wx:val=&quot;Cambria Math&quot;/&gt;&lt;w:i/&gt;&lt;w:sz w:val=&quot;28&quot;/&gt;&lt;w:sz-cs w:val=&quot;28&quot;/&gt;&lt;w:lang w:val=&quot;FR&quot; w:bidi=&quot;AR-DZ&quot;/&gt;&lt;/w:rPr&gt;&lt;m:t&gt; &lt;/m:t&gt;&lt;/m:r&gt;&lt;m:d&gt;&lt;m:dPr&gt;&lt;m:ctrlPr&gt;&lt;w:rPr&gt;&lt;w:rFonts w:ascii=&quot;Cambria Math&quot; w:h-ansi=&quot;Times New Roman&quot; w:cs=&quot;Times New Roman&quot;/&gt;&lt;wx:font wx:val=&quot;Cambria Math&quot;/&gt;&lt;w:i/&gt;&lt;w:i-cs/&gt;&lt;w:sz w:val=&quot;28&quot;/&gt;&lt;w:sz-cs w:val=&quot;28&quot;/&gt;&lt;w:lang w:val=&quot;FR&quot; w:bidi=&quot;AR-DZ&quot;/&gt;&lt;/w:rPr&gt;&lt;/m:ctrlPr&gt;&lt;/m:dPr&gt;&lt;m:e&gt;&lt;m:sSub&gt;&lt;m:sSubPr&gt;&lt;m:ctrlPr&gt;&lt;w:rPr&gt;&lt;w:rFonts w:ascii=&quot;Cambria Math&quot; w:h-ansi=&quot;Times New Roman&quot; w:cs=&quot;Times New Roman&quot;/&gt;&lt;wx:font wx:val=&quot;Cambria Math&quot;/&gt;&lt;w:i/&gt;&lt;w:i-cs/&gt;&lt;w:sz w:val=&quot;28&quot;/&gt;&lt;w:sz-cs w:val=&quot;28&quot;/&gt;&lt;w:lang w:val=&quot;FR&quot; w:bidi=&quot;AR-DZ&quot;/&gt;&lt;/w:rPr&gt;&lt;/m:ctrlPr&gt;&lt;/m:sSubPr&gt;&lt;m:e&gt;&lt;m:r&gt;&lt;w:rPr&gt;&lt;w:rFonts w:ascii=&quot;Cambria Math&quot; w:h-ansi=&quot;Cambria Math&quot; w:cs=&quot;Times New Roman&quot;/&gt;&lt;wx:font wx:val=&quot;Cambria Math&quot;/&gt;&lt;w:i/&gt;&lt;w:sz w:val=&quot;28&quot;/&gt;&lt;w:sz-cs w:val=&quot;28&quot;/&gt;&lt;w:lang w:val=&quot;FR&quot; w:bidi=&quot;AR-DZ&quot;/&gt;&lt;/w:rPr&gt;&lt;m:t&gt;Y&lt;/m:t&gt;&lt;/m:r&gt;&lt;/m:e&gt;&lt;m:sub&gt;&lt;m:r&gt;&lt;w:rPr&gt;&lt;w:rFonts w:ascii=&quot;Cambria Math&quot; w:h-ansi=&quot;Cambria Math&quot; w:cs=&quot;Times New Roman&quot;/&gt;&lt;wx:font wx:val=&quot;Cambria Math&quot;/&gt;&lt;w:i/&gt;&lt;w:sz w:val=&quot;28&quot;/&gt;&lt;w:sz-cs w:val=&quot;28&quot;/&gt;&lt;w:lang w:val=&quot;FR&quot; w:bidi=&quot;AR-DZ&quot;/&gt;&lt;/w:rPr&gt;&lt;m:t&gt;t&lt;/m:t&gt;&lt;/m:r&gt;&lt;/m:sub&gt;&lt;/m:sSub&gt;&lt;m:r&gt;&lt;w:rPr&gt;&lt;w:rFonts w:ascii=&quot;Cambria Math&quot; w:h-ansi=&quot;Cambria Math&quot; w:cs=&quot;Times New Roman&quot;/&gt;&lt;wx:font wx:val=&quot;Cambria Math&quot;/&gt;&lt;w:i/&gt;&lt;w:sz w:val=&quot;28&quot;/&gt;&lt;w:sz-cs w:val=&quot;28&quot;/&gt;&lt;w:lang w:val=&quot;FR&quot; w:bidi=&quot;AR-DZ&quot;/&gt;&lt;/w:rPr&gt;&lt;m:t&gt;-?¼&lt;/m:t&gt;&lt;/m:r&gt;&lt;/m:e&gt;&lt;/m:d&gt;&lt;/m:e&gt;&lt;m:sup&gt;&lt;m:r&gt;&lt;w:rPr&gt;&lt;w:rFonts w:ascii=&quot;Cambria Math&quot; w:h-ansi=&quot;Times New Roman&quot; w:cs=&quot;Times New Roman&quot;/&gt;&lt;wx:font wx:val=&quot;Cambria Math&quot;/&gt;&lt;w:i/&gt;&lt;w:sz w:val=&quot;28&quot;/&gt;&lt;w:sz-cs w:val=&quot;28&quot;/&gt;&lt;w:lang w:val=&quot;FR&quot; w:bidi=&quot;AR-DZ&quot;/&gt;&lt;/w:rPr&gt;&lt;m:t&gt;2&lt;/m:t&gt;&lt;/m:r&gt;&lt;/m:sup&gt;&lt;/m:sSup&gt;&lt;m:r&gt;&lt;w:rPr&gt;&lt;w:rFonts w:ascii=&quot;Cambria Math&quot; w:h-ansi=&quot;Times New Roman&quot; w:cs=&quot;Times New Roman&quot;/&gt;&lt;wx:font wx:val=&quot;Cambria Math&quot;/&gt;&lt;w:i/&gt;&lt;w:sz w:val=&quot;28&quot;/&gt;&lt;w:sz-cs w:val=&quot;28&quot;/&gt;&lt;w:lang w:val=&quot;FR&quot; w:bidi=&quot;AR-DZ&quot;/&gt;&lt;/w:rPr&gt;&lt;m:t&gt;=&lt;/m:t&gt;&lt;/m:r&gt;&lt;m:sSup&gt;&lt;m:sSupPr&gt;&lt;m:ctrlPr&gt;&lt;w:rPr&gt;&lt;w:rFonts w:ascii=&quot;Cambria Math&quot; w:h-ansi=&quot;Times New Roman&quot; w:cs=&quot;Times New Roman&quot;/&gt;&lt;wx:font wx:val=&quot;Cambria Math&quot;/&gt;&lt;w:i/&gt;&lt;w:i-cs/&gt;&lt;w:sz w:val=&quot;28&quot;/&gt;&lt;w:sz-cs w:val=&quot;28&quot;/&gt;&lt;w:lang w:val=&quot;FR&quot; w:bidi=&quot;AR-DZ&quot;/&gt;&lt;/w:rPr&gt;&lt;/m:ctrlPr&gt;&lt;/m:sSupPr&gt;&lt;m:e&gt;&lt;m:r&gt;&lt;w:rPr&gt;&lt;w:rFonts w:ascii=&quot;Cambria Math&quot; w:h-ansi=&quot;Cambria Math&quot; w:cs=&quot;Times New Roman&quot;/&gt;&lt;wx:font wx:val=&quot;Cambria Math&quot;/&gt;&lt;w:i/&gt;&lt;w:sz w:val=&quot;28&quot;/&gt;&lt;w:sz-cs w:val=&quot;28&quot;/&gt;&lt;w:lang w:val=&quot;FR&quot; w:bidi=&quot;AR-DZ&quot;/&gt;&lt;/w:rPr&gt;&lt;m:t&gt;?ƒ&lt;/m:t&gt;&lt;/m:r&gt;&lt;/m:e&gt;&lt;m:sup&gt;&lt;m:r&gt;&lt;w:rPr&gt;&lt;w:rFonts w:ascii=&quot;Cambria Math&quot; w:h-ansi=&quot;Times New Roman&quot; w:cs=&quot;Times New Roman&quot;/&gt;&lt;wx:font wx:val=&quot;Cambria Math&quot;/&gt;&lt;w:i/&gt;&lt;w:sz w:val=&quot;28&quot;/&gt;&lt;w:sz-cs w:val=&quot;28&quot;/&gt;&lt;w:lang w:val=&quot;FR&quot; w:bidi=&quot;AR-DZ&quot;/&gt;&lt;/w:rPr&gt;&lt;m:t&gt;2&lt;/m:t&gt;&lt;/m:r&gt;&lt;/m:sup&gt;&lt;/m:sSup&gt;&lt;m:r&gt;&lt;w:rPr&gt;&lt;w:rFonts w:ascii=&quot;Cambria Math&quot; w:h-ansi=&quot;Times New Roman&quot; w:cs=&quot;Times New Roman&quot;/&gt;&lt;wx:font wx:val=&quot;Cambria Math&quot;/&gt;&lt;w:i/&gt;&lt;w:sz w:val=&quot;28&quot;/&gt;&lt;w:sz-cs w:val=&quot;28&quot;/&gt;&lt;w:lang w:val=&quot;FR&quot; w:bidi=&quot;AR-DZ&quot;/&gt;&lt;/w:rPr&gt;&lt;m:t&gt;    ,    &lt;/m:t&gt;&lt;/m:r&gt;&lt;m:r&gt;&lt;w:rPr&gt;&lt;w:rFonts w:ascii=&quot;Cambria Math&quot; w:h-ansi=&quot;Cambria Math&quot; w:cs=&quot;Times New Roman&quot;/&gt;&lt;wx:font wx:val=&quot;Cambria Math&quot;/&gt;&lt;w:i/&gt;&lt;w:lang w:val=&quot;FR&quot; w:bidi=&quot;AR-DZ&quot;/&gt;&lt;/w:rPr&gt;&lt;m:t&gt;Cov&lt;/m:t&gt;&lt;/m:r&gt;&lt;m:r&gt;&lt;w:rPr&gt;&lt;w:rFonts w:ascii=&quot;Cambria Math&quot; w:h-ansi=&quot;Times New Roman&quot; w:cs=&quot;Times New Roman&quot;/&gt;&lt;wx:font wx:val=&quot;Cambria Math&quot;/&gt;&lt;w:i/&gt;&lt;w:sz w:val=&quot;28&quot;/&gt;&lt;w:sz-cs w:val=&quot;28&quot;/&gt;&lt;w:lang w:val=&quot;FR&quot; w:bidi=&quot;AR-DZ&quot;/&gt;&lt;/w:rPr&gt;&lt;m:t&gt; &lt;/m:t&gt;&lt;/m:r&gt;&lt;m:d&gt;&lt;m:dPr&gt;&lt;m:ctrlPr&gt;&lt;w:rPr&gt;&lt;w:rFonts w:ascii=&quot;Cambria Math&quot; w:h-ansi=&quot;Times New Roman&quot; w:cs=&quot;Times New Roman&quot;/&gt;&lt;wx:font wx:val=&quot;Cambria Math&quot;/&gt;&lt;w:i/&gt;&lt;w:i-cs/&gt;&lt;w:sz w:val=&quot;28&quot;/&gt;&lt;w:sz-cs w:val=&quot;28&quot;/&gt;&lt;w:lang w:val=&quot;FR&quot; w:bidi=&quot;AR-DZ&quot;/&gt;&lt;/w:rPr&gt;&lt;/m:ctrlPr&gt;&lt;/m:dPr&gt;&lt;m:e&gt;&lt;m:sSub&gt;&lt;m:sSubPr&gt;&lt;m:ctrlPr&gt;&lt;w:rPr&gt;&lt;w:rFonts w:ascii=&quot;Cambria Math&quot; w:h-ansi=&quot;Times New Roman&quot; w:cs=&quot;Times New Roman&quot;/&gt;&lt;wx:font wx:val=&quot;Cambria Math&quot;/&gt;&lt;w:i/&gt;&lt;w:i-cs/&gt;&lt;w:sz w:val=&quot;28&quot;/&gt;&lt;w:sz-cs w:val=&quot;28&quot;/&gt;&lt;w:lang w:val=&quot;FR&quot; w:bidi=&quot;AR-DZ&quot;/&gt;&lt;/w:rPr&gt;&lt;/m:ctrlPr&gt;&lt;/m:sSubPr&gt;&lt;m:e&gt;&lt;m:r&gt;&lt;w:rPr&gt;&lt;w:rFonts w:ascii=&quot;Cambria Math&quot; w:h-ansi=&quot;Cambria Math&quot; w:cs=&quot;Times New Roman&quot;/&gt;&lt;wx:font wx:val=&quot;Cambria Math&quot;/&gt;&lt;w:i/&gt;&lt;w:sz w:val=&quot;28&quot;/&gt;&lt;w:sz-cs w:val=&quot;28&quot;/&gt;&lt;w:lang w:val=&quot;FR&quot; w:bidi=&quot;AR-DZ&quot;/&gt;&lt;/w:rPr&gt;&lt;m:t&gt;?µ&lt;/m:t&gt;&lt;/m:r&gt;&lt;/m:e&gt;&lt;m:sub&gt;&lt;m:r&gt;&lt;w:rPr&gt;&lt;w:rFonts w:ascii=&quot;Cambria Math&quot; w:h-ansi=&quot;Cambria Math&quot; w:cs=&quot;Times New Roman&quot;/&gt;&lt;wx:font wx:val=&quot;Cambria Math&quot;/&gt;&lt;w:i/&gt;&lt;w:sz w:val=&quot;28&quot;/&gt;&lt;w:sz-cs w:val=&quot;28&quot;/&gt;&lt;w:lang w:val=&quot;FR&quot; w:bidi=&quot;AR-DZ&quot;/&gt;&lt;/w:rPr&gt;&lt;m:t&gt;t &lt;/m:t&gt;&lt;/m:r&gt;&lt;/m:sub&gt;&lt;/m:sSub&gt;&lt;m:r&gt;&lt;w:rPr&gt;&lt;w:rFonts w:ascii=&quot;Cambria Math&quot; w:h-ansi=&quot;Times New Roman&quot; w:cs=&quot;Times New Roman&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e&gt;&lt;/m:d&gt;&lt;m:r&gt;&lt;w:rPr&gt;&lt;w:rFonts w:ascii=&quot;Cambria Math&quot; w:h-ansi=&quot;Times New Roman&quot; w:cs=&quot;Times New Roman&quot;/&gt;&lt;wx:font wx:val=&quot;Cambria Math&quot;/&gt;&lt;w:i/&gt;&lt;w:sz w:val=&quot;28&quot;/&gt;&lt;w:sz-cs w:val=&quot;28&quot;/&gt;&lt;w:lang w:val=&quot;FR&quot; w:bidi=&quot;AR-DZ&quot;/&gt;&lt;/w:rPr&gt;&lt;m:t&gt;=0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rPr>
        <w:instrText xml:space="preserve"> </w:instrText>
      </w:r>
      <w:r>
        <w:rPr>
          <w:rtl/>
        </w:rPr>
        <w:fldChar w:fldCharType="separate"/>
      </w:r>
      <w:r w:rsidR="00EF18B3">
        <w:rPr>
          <w:rFonts w:cs="Times New Roman"/>
          <w:position w:val="-6"/>
          <w:sz w:val="24"/>
          <w:szCs w:val="24"/>
          <w:lang w:val="en-US"/>
        </w:rPr>
        <w:pict w14:anchorId="1B459BFB">
          <v:shape id="_x0000_i1032" type="#_x0000_t75" style="width:3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5BE8&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5F5BE8&quot; wsp:rsidP=&quot;005F5BE8&quot;&gt;&lt;m:oMathPara&gt;&lt;m:oMath&gt;&lt;m:r&gt;&lt;w:rPr&gt;&lt;w:rFonts w:ascii=&quot;Cambria Math&quot; w:h-ansi=&quot;Cambria Math&quot; w:cs=&quot;Times New Roman&quot;/&gt;&lt;wx:font wx:val=&quot;Cambria Math&quot;/&gt;&lt;w:i/&gt;&lt;w:sz w:val=&quot;28&quot;/&gt;&lt;w:sz-cs w:val=&quot;28&quot;/&gt;&lt;w:lang w:val=&quot;FR&quot; w:bidi=&quot;AR-DZ&quot;/&gt;&lt;/w:rPr&gt;&lt;m:t&gt;E&lt;/m:t&gt;&lt;/m:r&gt;&lt;m:r&gt;&lt;w:rPr&gt;&lt;w:rFonts w:ascii=&quot;Cambria Math&quot; w:h-ansi=&quot;Times New Roman&quot; w:cs=&quot;Times New Roman&quot;/&gt;&lt;wx:font wx:val=&quot;Cambria Math&quot;/&gt;&lt;w:i/&gt;&lt;w:sz w:val=&quot;28&quot;/&gt;&lt;w:sz-cs w:val=&quot;28&quot;/&gt;&lt;w:lang w:val=&quot;FR&quot; w:bidi=&quot;AR-DZ&quot;/&gt;&lt;/w:rPr&gt;&lt;m:t&gt; &lt;/m:t&gt;&lt;/m:r&gt;&lt;m:d&gt;&lt;m:dPr&gt;&lt;m:ctrlPr&gt;&lt;w:rPr&gt;&lt;w:rFonts w:ascii=&quot;Cambria Math&quot; w:h-ansi=&quot;Times New Roman&quot; w:cs=&quot;Times New Roman&quot;/&gt;&lt;wx:font wx:val=&quot;Cambria Math&quot;/&gt;&lt;w:i/&gt;&lt;w:i-cs/&gt;&lt;w:sz w:val=&quot;28&quot;/&gt;&lt;w:sz-cs w:val=&quot;28&quot;/&gt;&lt;w:lang w:val=&quot;FR&quot; w:bidi=&quot;AR-DZ&quot;/&gt;&lt;/w:rPr&gt;&lt;/m:ctrlPr&gt;&lt;/m:dPr&gt;&lt;m:e&gt;&lt;m:sSub&gt;&lt;m:sSubPr&gt;&lt;m:ctrlPr&gt;&lt;w:rPr&gt;&lt;w:rFonts w:ascii=&quot;Cambria Math&quot; w:h-ansi=&quot;Times New Roman&quot; w:cs=&quot;Times New Roman&quot;/&gt;&lt;wx:font wx:val=&quot;Cambria Math&quot;/&gt;&lt;w:i/&gt;&lt;w:i-cs/&gt;&lt;w:sz w:val=&quot;28&quot;/&gt;&lt;w:sz-cs w:val=&quot;28&quot;/&gt;&lt;w:lang w:val=&quot;FR&quot; w:bidi=&quot;AR-DZ&quot;/&gt;&lt;/w:rPr&gt;&lt;/m:ctrlPr&gt;&lt;/m:sSubPr&gt;&lt;m:e&gt;&lt;m:r&gt;&lt;w:rPr&gt;&lt;w:rFonts w:ascii=&quot;Cambria Math&quot; w:h-ansi=&quot;Cambria Math&quot; w:cs=&quot;Times New Roman&quot;/&gt;&lt;wx:font wx:val=&quot;Cambria Math&quot;/&gt;&lt;w:i/&gt;&lt;w:sz w:val=&quot;28&quot;/&gt;&lt;w:sz-cs w:val=&quot;28&quot;/&gt;&lt;w:lang w:val=&quot;FR&quot; w:bidi=&quot;AR-DZ&quot;/&gt;&lt;/w:rPr&gt;&lt;m:t&gt;?µ&lt;/m:t&gt;&lt;/m:r&gt;&lt;/m:e&gt;&lt;m:sub&gt;&lt;m:r&gt;&lt;w:rPr&gt;&lt;w:rFonts w:ascii=&quot;Cambria Math&quot; w:h-ansi=&quot;Cambria Math&quot; w:cs=&quot;Times New Roman&quot;/&gt;&lt;wx:font wx:val=&quot;Cambria Math&quot;/&gt;&lt;w:i/&gt;&lt;w:sz w:val=&quot;28&quot;/&gt;&lt;w:sz-cs w:val=&quot;28&quot;/&gt;&lt;w:lang w:val=&quot;FR&quot; w:bidi=&quot;AR-DZ&quot;/&gt;&lt;/w:rPr&gt;&lt;m:t&gt;t&lt;/m:t&gt;&lt;/m:r&gt;&lt;/m:sub&gt;&lt;/m:sSub&gt;&lt;/m:e&gt;&lt;/m:d&gt;&lt;m:r&gt;&lt;w:rPr&gt;&lt;w:rFonts w:ascii=&quot;Cambria Math&quot; w:h-ansi=&quot;Times New Roman&quot; w:cs=&quot;Times New Roman&quot;/&gt;&lt;wx:font wx:val=&quot;Cambria Math&quot;/&gt;&lt;w:i/&gt;&lt;w:sz w:val=&quot;28&quot;/&gt;&lt;w:sz-cs w:val=&quot;28&quot;/&gt;&lt;w:lang w:val=&quot;FR&quot; w:bidi=&quot;AR-DZ&quot;/&gt;&lt;/w:rPr&gt;&lt;m:t&gt;=0   ,   &lt;/m:t&gt;&lt;/m:r&gt;&lt;m:r&gt;&lt;w:rPr&gt;&lt;w:rFonts w:ascii=&quot;Cambria Math&quot; w:h-ansi=&quot;Cambria Math&quot; w:cs=&quot;Times New Roman&quot;/&gt;&lt;wx:font wx:val=&quot;Cambria Math&quot;/&gt;&lt;w:i/&gt;&lt;w:sz w:val=&quot;28&quot;/&gt;&lt;w:sz-cs w:val=&quot;28&quot;/&gt;&lt;w:lang w:val=&quot;FR&quot; w:bidi=&quot;AR-DZ&quot;/&gt;&lt;/w:rPr&gt;&lt;m:t&gt;Var&lt;/m:t&gt;&lt;/m:r&gt;&lt;m:r&gt;&lt;w:rPr&gt;&lt;w:rFonts w:ascii=&quot;Cambria Math&quot; w:h-ansi=&quot;Times New Roman&quot; w:cs=&quot;Times New Roman&quot;/&gt;&lt;wx:font wx:val=&quot;Cambria Math&quot;/&gt;&lt;w:i/&gt;&lt;w:sz w:val=&quot;28&quot;/&gt;&lt;w:sz-cs w:val=&quot;28&quot;/&gt;&lt;w:lang w:val=&quot;FR&quot; w:bidi=&quot;AR-DZ&quot;/&gt;&lt;/w:rPr&gt;&lt;m:t&gt; &lt;/m:t&gt;&lt;/m:r&gt;&lt;m:d&gt;&lt;m:dPr&gt;&lt;m:ctrlPr&gt;&lt;w:rPr&gt;&lt;w:rFonts w:ascii=&quot;Cambria Math&quot; w:h-ansi=&quot;Times New Roman&quot; w:cs=&quot;Times New Roman&quot;/&gt;&lt;wx:font wx:val=&quot;Cambria Math&quot;/&gt;&lt;w:i/&gt;&lt;w:i-cs/&gt;&lt;w:sz w:val=&quot;28&quot;/&gt;&lt;w:sz-cs w:val=&quot;28&quot;/&gt;&lt;w:lang w:val=&quot;FR&quot; w:bidi=&quot;AR-DZ&quot;/&gt;&lt;/w:rPr&gt;&lt;/m:ctrlPr&gt;&lt;/m:dPr&gt;&lt;m:e&gt;&lt;m:sSub&gt;&lt;m:sSubPr&gt;&lt;m:ctrlPr&gt;&lt;w:rPr&gt;&lt;w:rFonts w:ascii=&quot;Cambria Math&quot; w:h-ansi=&quot;Times New Roman&quot; w:cs=&quot;Times New Roman&quot;/&gt;&lt;wx:font wx:val=&quot;Cambria Math&quot;/&gt;&lt;w:i/&gt;&lt;w:i-cs/&gt;&lt;w:sz w:val=&quot;28&quot;/&gt;&lt;w:sz-cs w:val=&quot;28&quot;/&gt;&lt;w:lang w:val=&quot;FR&quot; w:bidi=&quot;AR-DZ&quot;/&gt;&lt;/w:rPr&gt;&lt;/m:ctrlPr&gt;&lt;/m:sSubPr&gt;&lt;m:e&gt;&lt;m:r&gt;&lt;w:rPr&gt;&lt;w:rFonts w:ascii=&quot;Cambria Math&quot; w:h-ansi=&quot;Cambria Math&quot; w:cs=&quot;Times New Roman&quot;/&gt;&lt;wx:font wx:val=&quot;Cambria Math&quot;/&gt;&lt;w:i/&gt;&lt;w:sz w:val=&quot;28&quot;/&gt;&lt;w:sz-cs w:val=&quot;28&quot;/&gt;&lt;w:lang w:val=&quot;FR&quot; w:bidi=&quot;AR-DZ&quot;/&gt;&lt;/w:rPr&gt;&lt;m:t&gt;?µ&lt;/m:t&gt;&lt;/m:r&gt;&lt;/m:e&gt;&lt;m:sub&gt;&lt;m:r&gt;&lt;w:rPr&gt;&lt;w:rFonts w:ascii=&quot;Cambria Math&quot; w:h-ansi=&quot;Cambria Math&quot; w:cs=&quot;Times New Roman&quot;/&gt;&lt;wx:font wx:val=&quot;Cambria Math&quot;/&gt;&lt;w:i/&gt;&lt;w:sz w:val=&quot;28&quot;/&gt;&lt;w:sz-cs w:val=&quot;28&quot;/&gt;&lt;w:lang w:val=&quot;FR&quot; w:bidi=&quot;AR-DZ&quot;/&gt;&lt;/w:rPr&gt;&lt;m:t&gt;t&lt;/m:t&gt;&lt;/m:r&gt;&lt;/m:sub&gt;&lt;/m:sSub&gt;&lt;/m:e&gt;&lt;/m:d&gt;&lt;m:r&gt;&lt;w:rPr&gt;&lt;w:rFonts w:ascii=&quot;Cambria Math&quot; w:h-ansi=&quot;Times New Roman&quot; w:cs=&quot;Times New Roman&quot;/&gt;&lt;wx:font wx:val=&quot;Cambria Math&quot;/&gt;&lt;w:i/&gt;&lt;w:sz w:val=&quot;28&quot;/&gt;&lt;w:sz-cs w:val=&quot;28&quot;/&gt;&lt;w:lang w:val=&quot;FR&quot; w:bidi=&quot;AR-DZ&quot;/&gt;&lt;/w:rPr&gt;&lt;m:t&gt;=&lt;/m:t&gt;&lt;/m:r&gt;&lt;m:r&gt;&lt;w:rPr&gt;&lt;w:rFonts w:ascii=&quot;Cambria Math&quot; w:h-ansi=&quot;Cambria Math&quot; w:cs=&quot;Times New Roman&quot;/&gt;&lt;wx:font wx:val=&quot;Cambria Math&quot;/&gt;&lt;w:i/&gt;&lt;w:sz w:val=&quot;28&quot;/&gt;&lt;w:sz-cs w:val=&quot;28&quot;/&gt;&lt;w:lang w:val=&quot;FR&quot; w:bidi=&quot;AR-DZ&quot;/&gt;&lt;/w:rPr&gt;&lt;m:t&gt;E&lt;/m:t&gt;&lt;/m:r&gt;&lt;m:sSup&gt;&lt;m:sSupPr&gt;&lt;m:ctrlPr&gt;&lt;w:rPr&gt;&lt;w:rFonts w:ascii=&quot;Cambria Math&quot; w:h-ansi=&quot;Times New Roman&quot; w:cs=&quot;Times New Roman&quot;/&gt;&lt;wx:font wx:val=&quot;Cambria Math&quot;/&gt;&lt;w:i/&gt;&lt;w:i-cs/&gt;&lt;w:sz w:val=&quot;28&quot;/&gt;&lt;w:sz-cs w:val=&quot;28&quot;/&gt;&lt;w:lang w:val=&quot;FR&quot; w:bidi=&quot;AR-DZ&quot;/&gt;&lt;/w:rPr&gt;&lt;/m:ctrlPr&gt;&lt;/m:sSupPr&gt;&lt;m:e&gt;&lt;m:r&gt;&lt;w:rPr&gt;&lt;w:rFonts w:ascii=&quot;Cambria Math&quot; w:h-ansi=&quot;Times New Roman&quot; w:cs=&quot;Times New Roman&quot;/&gt;&lt;wx:font wx:val=&quot;Cambria Math&quot;/&gt;&lt;w:i/&gt;&lt;w:sz w:val=&quot;28&quot;/&gt;&lt;w:sz-cs w:val=&quot;28&quot;/&gt;&lt;w:lang w:val=&quot;FR&quot; w:bidi=&quot;AR-DZ&quot;/&gt;&lt;/w:rPr&gt;&lt;m:t&gt; &lt;/m:t&gt;&lt;/m:r&gt;&lt;m:d&gt;&lt;m:dPr&gt;&lt;m:ctrlPr&gt;&lt;w:rPr&gt;&lt;w:rFonts w:ascii=&quot;Cambria Math&quot; w:h-ansi=&quot;Times New Roman&quot; w:cs=&quot;Times New Roman&quot;/&gt;&lt;wx:font wx:val=&quot;Cambria Math&quot;/&gt;&lt;w:i/&gt;&lt;w:i-cs/&gt;&lt;w:sz w:val=&quot;28&quot;/&gt;&lt;w:sz-cs w:val=&quot;28&quot;/&gt;&lt;w:lang w:val=&quot;FR&quot; w:bidi=&quot;AR-DZ&quot;/&gt;&lt;/w:rPr&gt;&lt;/m:ctrlPr&gt;&lt;/m:dPr&gt;&lt;m:e&gt;&lt;m:sSub&gt;&lt;m:sSubPr&gt;&lt;m:ctrlPr&gt;&lt;w:rPr&gt;&lt;w:rFonts w:ascii=&quot;Cambria Math&quot; w:h-ansi=&quot;Times New Roman&quot; w:cs=&quot;Times New Roman&quot;/&gt;&lt;wx:font wx:val=&quot;Cambria Math&quot;/&gt;&lt;w:i/&gt;&lt;w:i-cs/&gt;&lt;w:sz w:val=&quot;28&quot;/&gt;&lt;w:sz-cs w:val=&quot;28&quot;/&gt;&lt;w:lang w:val=&quot;FR&quot; w:bidi=&quot;AR-DZ&quot;/&gt;&lt;/w:rPr&gt;&lt;/m:ctrlPr&gt;&lt;/m:sSubPr&gt;&lt;m:e&gt;&lt;m:r&gt;&lt;w:rPr&gt;&lt;w:rFonts w:ascii=&quot;Cambria Math&quot; w:h-ansi=&quot;Cambria Math&quot; w:cs=&quot;Times New Roman&quot;/&gt;&lt;wx:font wx:val=&quot;Cambria Math&quot;/&gt;&lt;w:i/&gt;&lt;w:sz w:val=&quot;28&quot;/&gt;&lt;w:sz-cs w:val=&quot;28&quot;/&gt;&lt;w:lang w:val=&quot;FR&quot; w:bidi=&quot;AR-DZ&quot;/&gt;&lt;/w:rPr&gt;&lt;m:t&gt;Y&lt;/m:t&gt;&lt;/m:r&gt;&lt;/m:e&gt;&lt;m:sub&gt;&lt;m:r&gt;&lt;w:rPr&gt;&lt;w:rFonts w:ascii=&quot;Cambria Math&quot; w:h-ansi=&quot;Cambria Math&quot; w:cs=&quot;Times New Roman&quot;/&gt;&lt;wx:font wx:val=&quot;Cambria Math&quot;/&gt;&lt;w:i/&gt;&lt;w:sz w:val=&quot;28&quot;/&gt;&lt;w:sz-cs w:val=&quot;28&quot;/&gt;&lt;w:lang w:val=&quot;FR&quot; w:bidi=&quot;AR-DZ&quot;/&gt;&lt;/w:rPr&gt;&lt;m:t&gt;t&lt;/m:t&gt;&lt;/m:r&gt;&lt;/m:sub&gt;&lt;/m:sSub&gt;&lt;m:r&gt;&lt;w:rPr&gt;&lt;w:rFonts w:ascii=&quot;Cambria Math&quot; w:h-ansi=&quot;Cambria Math&quot; w:cs=&quot;Times New Roman&quot;/&gt;&lt;wx:font wx:val=&quot;Cambria Math&quot;/&gt;&lt;w:i/&gt;&lt;w:sz w:val=&quot;28&quot;/&gt;&lt;w:sz-cs w:val=&quot;28&quot;/&gt;&lt;w:lang w:val=&quot;FR&quot; w:bidi=&quot;AR-DZ&quot;/&gt;&lt;/w:rPr&gt;&lt;m:t&gt;-?¼&lt;/m:t&gt;&lt;/m:r&gt;&lt;/m:e&gt;&lt;/m:d&gt;&lt;/m:e&gt;&lt;m:sup&gt;&lt;m:r&gt;&lt;w:rPr&gt;&lt;w:rFonts w:ascii=&quot;Cambria Math&quot; w:h-ansi=&quot;Times New Roman&quot; w:cs=&quot;Times New Roman&quot;/&gt;&lt;wx:font wx:val=&quot;Cambria Math&quot;/&gt;&lt;w:i/&gt;&lt;w:sz w:val=&quot;28&quot;/&gt;&lt;w:sz-cs w:val=&quot;28&quot;/&gt;&lt;w:lang w:val=&quot;FR&quot; w:bidi=&quot;AR-DZ&quot;/&gt;&lt;/w:rPr&gt;&lt;m:t&gt;2&lt;/m:t&gt;&lt;/m:r&gt;&lt;/m:sup&gt;&lt;/m:sSup&gt;&lt;m:r&gt;&lt;w:rPr&gt;&lt;w:rFonts w:ascii=&quot;Cambria Math&quot; w:h-ansi=&quot;Times New Roman&quot; w:cs=&quot;Times New Roman&quot;/&gt;&lt;wx:font wx:val=&quot;Cambria Math&quot;/&gt;&lt;w:i/&gt;&lt;w:sz w:val=&quot;28&quot;/&gt;&lt;w:sz-cs w:val=&quot;28&quot;/&gt;&lt;w:lang w:val=&quot;FR&quot; w:bidi=&quot;AR-DZ&quot;/&gt;&lt;/w:rPr&gt;&lt;m:t&gt;=&lt;/m:t&gt;&lt;/m:r&gt;&lt;m:sSup&gt;&lt;m:sSupPr&gt;&lt;m:ctrlPr&gt;&lt;w:rPr&gt;&lt;w:rFonts w:ascii=&quot;Cambria Math&quot; w:h-ansi=&quot;Times New Roman&quot; w:cs=&quot;Times New Roman&quot;/&gt;&lt;wx:font wx:val=&quot;Cambria Math&quot;/&gt;&lt;w:i/&gt;&lt;w:i-cs/&gt;&lt;w:sz w:val=&quot;28&quot;/&gt;&lt;w:sz-cs w:val=&quot;28&quot;/&gt;&lt;w:lang w:val=&quot;FR&quot; w:bidi=&quot;AR-DZ&quot;/&gt;&lt;/w:rPr&gt;&lt;/m:ctrlPr&gt;&lt;/m:sSupPr&gt;&lt;m:e&gt;&lt;m:r&gt;&lt;w:rPr&gt;&lt;w:rFonts w:ascii=&quot;Cambria Math&quot; w:h-ansi=&quot;Cambria Math&quot; w:cs=&quot;Times New Roman&quot;/&gt;&lt;wx:font wx:val=&quot;Cambria Math&quot;/&gt;&lt;w:i/&gt;&lt;w:sz w:val=&quot;28&quot;/&gt;&lt;w:sz-cs w:val=&quot;28&quot;/&gt;&lt;w:lang w:val=&quot;FR&quot; w:bidi=&quot;AR-DZ&quot;/&gt;&lt;/w:rPr&gt;&lt;m:t&gt;?ƒ&lt;/m:t&gt;&lt;/m:r&gt;&lt;/m:e&gt;&lt;m:sup&gt;&lt;m:r&gt;&lt;w:rPr&gt;&lt;w:rFonts w:ascii=&quot;Cambria Math&quot; w:h-ansi=&quot;Times New Roman&quot; w:cs=&quot;Times New Roman&quot;/&gt;&lt;wx:font wx:val=&quot;Cambria Math&quot;/&gt;&lt;w:i/&gt;&lt;w:sz w:val=&quot;28&quot;/&gt;&lt;w:sz-cs w:val=&quot;28&quot;/&gt;&lt;w:lang w:val=&quot;FR&quot; w:bidi=&quot;AR-DZ&quot;/&gt;&lt;/w:rPr&gt;&lt;m:t&gt;2&lt;/m:t&gt;&lt;/m:r&gt;&lt;/m:sup&gt;&lt;/m:sSup&gt;&lt;m:r&gt;&lt;w:rPr&gt;&lt;w:rFonts w:ascii=&quot;Cambria Math&quot; w:h-ansi=&quot;Times New Roman&quot; w:cs=&quot;Times New Roman&quot;/&gt;&lt;wx:font wx:val=&quot;Cambria Math&quot;/&gt;&lt;w:i/&gt;&lt;w:sz w:val=&quot;28&quot;/&gt;&lt;w:sz-cs w:val=&quot;28&quot;/&gt;&lt;w:lang w:val=&quot;FR&quot; w:bidi=&quot;AR-DZ&quot;/&gt;&lt;/w:rPr&gt;&lt;m:t&gt;    ,    &lt;/m:t&gt;&lt;/m:r&gt;&lt;m:r&gt;&lt;w:rPr&gt;&lt;w:rFonts w:ascii=&quot;Cambria Math&quot; w:h-ansi=&quot;Cambria Math&quot; w:cs=&quot;Times New Roman&quot;/&gt;&lt;wx:font wx:val=&quot;Cambria Math&quot;/&gt;&lt;w:i/&gt;&lt;w:lang w:val=&quot;FR&quot; w:bidi=&quot;AR-DZ&quot;/&gt;&lt;/w:rPr&gt;&lt;m:t&gt;Cov&lt;/m:t&gt;&lt;/m:r&gt;&lt;m:r&gt;&lt;w:rPr&gt;&lt;w:rFonts w:ascii=&quot;Cambria Math&quot; w:h-ansi=&quot;Times New Roman&quot; w:cs=&quot;Times New Roman&quot;/&gt;&lt;wx:font wx:val=&quot;Cambria Math&quot;/&gt;&lt;w:i/&gt;&lt;w:sz w:val=&quot;28&quot;/&gt;&lt;w:sz-cs w:val=&quot;28&quot;/&gt;&lt;w:lang w:val=&quot;FR&quot; w:bidi=&quot;AR-DZ&quot;/&gt;&lt;/w:rPr&gt;&lt;m:t&gt; &lt;/m:t&gt;&lt;/m:r&gt;&lt;m:d&gt;&lt;m:dPr&gt;&lt;m:ctrlPr&gt;&lt;w:rPr&gt;&lt;w:rFonts w:ascii=&quot;Cambria Math&quot; w:h-ansi=&quot;Times New Roman&quot; w:cs=&quot;Times New Roman&quot;/&gt;&lt;wx:font wx:val=&quot;Cambria Math&quot;/&gt;&lt;w:i/&gt;&lt;w:i-cs/&gt;&lt;w:sz w:val=&quot;28&quot;/&gt;&lt;w:sz-cs w:val=&quot;28&quot;/&gt;&lt;w:lang w:val=&quot;FR&quot; w:bidi=&quot;AR-DZ&quot;/&gt;&lt;/w:rPr&gt;&lt;/m:ctrlPr&gt;&lt;/m:dPr&gt;&lt;m:e&gt;&lt;m:sSub&gt;&lt;m:sSubPr&gt;&lt;m:ctrlPr&gt;&lt;w:rPr&gt;&lt;w:rFonts w:ascii=&quot;Cambria Math&quot; w:h-ansi=&quot;Times New Roman&quot; w:cs=&quot;Times New Roman&quot;/&gt;&lt;wx:font wx:val=&quot;Cambria Math&quot;/&gt;&lt;w:i/&gt;&lt;w:i-cs/&gt;&lt;w:sz w:val=&quot;28&quot;/&gt;&lt;w:sz-cs w:val=&quot;28&quot;/&gt;&lt;w:lang w:val=&quot;FR&quot; w:bidi=&quot;AR-DZ&quot;/&gt;&lt;/w:rPr&gt;&lt;/m:ctrlPr&gt;&lt;/m:sSubPr&gt;&lt;m:e&gt;&lt;m:r&gt;&lt;w:rPr&gt;&lt;w:rFonts w:ascii=&quot;Cambria Math&quot; w:h-ansi=&quot;Cambria Math&quot; w:cs=&quot;Times New Roman&quot;/&gt;&lt;wx:font wx:val=&quot;Cambria Math&quot;/&gt;&lt;w:i/&gt;&lt;w:sz w:val=&quot;28&quot;/&gt;&lt;w:sz-cs w:val=&quot;28&quot;/&gt;&lt;w:lang w:val=&quot;FR&quot; w:bidi=&quot;AR-DZ&quot;/&gt;&lt;/w:rPr&gt;&lt;m:t&gt;?µ&lt;/m:t&gt;&lt;/m:r&gt;&lt;/m:e&gt;&lt;m:sub&gt;&lt;m:r&gt;&lt;w:rPr&gt;&lt;w:rFonts w:ascii=&quot;Cambria Math&quot; w:h-ansi=&quot;Cambria Math&quot; w:cs=&quot;Times New Roman&quot;/&gt;&lt;wx:font wx:val=&quot;Cambria Math&quot;/&gt;&lt;w:i/&gt;&lt;w:sz w:val=&quot;28&quot;/&gt;&lt;w:sz-cs w:val=&quot;28&quot;/&gt;&lt;w:lang w:val=&quot;FR&quot; w:bidi=&quot;AR-DZ&quot;/&gt;&lt;/w:rPr&gt;&lt;m:t&gt;t &lt;/m:t&gt;&lt;/m:r&gt;&lt;/m:sub&gt;&lt;/m:sSub&gt;&lt;m:r&gt;&lt;w:rPr&gt;&lt;w:rFonts w:ascii=&quot;Cambria Math&quot; w:h-ansi=&quot;Times New Roman&quot; w:cs=&quot;Times New Roman&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e&gt;&lt;/m:d&gt;&lt;m:r&gt;&lt;w:rPr&gt;&lt;w:rFonts w:ascii=&quot;Cambria Math&quot; w:h-ansi=&quot;Times New Roman&quot; w:cs=&quot;Times New Roman&quot;/&gt;&lt;wx:font wx:val=&quot;Cambria Math&quot;/&gt;&lt;w:i/&gt;&lt;w:sz w:val=&quot;28&quot;/&gt;&lt;w:sz-cs w:val=&quot;28&quot;/&gt;&lt;w:lang w:val=&quot;FR&quot; w:bidi=&quot;AR-DZ&quot;/&gt;&lt;/w:rPr&gt;&lt;m:t&gt;=0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1" o:title="" chromakey="white"/>
          </v:shape>
        </w:pict>
      </w:r>
      <w:r>
        <w:rPr>
          <w:rtl/>
        </w:rPr>
        <w:fldChar w:fldCharType="end"/>
      </w:r>
    </w:p>
    <w:p w14:paraId="637597D6" w14:textId="77777777" w:rsidR="00D3252E" w:rsidRDefault="00702ED6">
      <w:pPr>
        <w:rPr>
          <w:rtl/>
          <w:lang w:bidi="ar-DZ"/>
        </w:rPr>
      </w:pPr>
      <w:r>
        <w:rPr>
          <w:rtl/>
          <w:lang w:bidi="ar-DZ"/>
        </w:rPr>
        <w:t xml:space="preserve">فإذا كان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6"/>
          <w:sz w:val="24"/>
          <w:szCs w:val="24"/>
          <w:lang w:val="en-US" w:bidi="ar-DZ"/>
        </w:rPr>
        <w:pict w14:anchorId="587DA2F4">
          <v:shape id="_x0000_i1033" type="#_x0000_t75" style="width:4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481A&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38481A&quot; wsp:rsidP=&quot;0038481A&quot;&gt;&lt;m:oMathPara&gt;&lt;m:oMath&gt;&lt;m:d&gt;&lt;m:dPr&gt;&lt;m:ctrlPr&gt;&lt;w:rPr&gt;&lt;w:rFonts w:ascii=&quot;Cambria Math&quot; w:h-ansi=&quot;Times New Roman&quot; w:cs=&quot;Times New Roman&quot;/&gt;&lt;wx:font wx:val=&quot;Cambria Math&quot;/&gt;&lt;w:i/&gt;&lt;w:i-cs/&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lt;/m:t&gt;&lt;/m:r&gt;&lt;m:r&gt;&lt;w:rPr&gt;&lt;w:rFonts w:ascii=&quot;Cambria Math&quot; w:h-ansi=&quot;Times New Roman&quot; w:cs=&quot;Times New Roman&quot;/&gt;&lt;wx:font wx:val=&quot;Cambria Math&quot;/&gt;&lt;w:i/&gt;&lt;w:sz w:val=&quot;28&quot;/&gt;&lt;w:sz-cs w:val=&quot;28&quot;/&gt;&lt;w:lang w:val=&quot;FR&quot; w:bidi=&quot;AR-DZ&quot;/&gt;&lt;/w:rPr&gt;&lt;m:t&gt;=1&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6"/>
          <w:sz w:val="24"/>
          <w:szCs w:val="24"/>
          <w:lang w:val="en-US" w:bidi="ar-DZ"/>
        </w:rPr>
        <w:pict w14:anchorId="66E16260">
          <v:shape id="_x0000_i1034" type="#_x0000_t75" style="width:4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481A&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38481A&quot; wsp:rsidP=&quot;0038481A&quot;&gt;&lt;m:oMathPara&gt;&lt;m:oMath&gt;&lt;m:d&gt;&lt;m:dPr&gt;&lt;m:ctrlPr&gt;&lt;w:rPr&gt;&lt;w:rFonts w:ascii=&quot;Cambria Math&quot; w:h-ansi=&quot;Times New Roman&quot; w:cs=&quot;Times New Roman&quot;/&gt;&lt;wx:font wx:val=&quot;Cambria Math&quot;/&gt;&lt;w:i/&gt;&lt;w:i-cs/&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lt;/m:t&gt;&lt;/m:r&gt;&lt;m:r&gt;&lt;w:rPr&gt;&lt;w:rFonts w:ascii=&quot;Cambria Math&quot; w:h-ansi=&quot;Times New Roman&quot; w:cs=&quot;Times New Roman&quot;/&gt;&lt;wx:font wx:val=&quot;Cambria Math&quot;/&gt;&lt;w:i/&gt;&lt;w:sz w:val=&quot;28&quot;/&gt;&lt;w:sz-cs w:val=&quot;28&quot;/&gt;&lt;w:lang w:val=&quot;FR&quot; w:bidi=&quot;AR-DZ&quot;/&gt;&lt;/w:rPr&gt;&lt;m:t&gt;=1&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2" o:title="" chromakey="white"/>
          </v:shape>
        </w:pict>
      </w:r>
      <w:r>
        <w:rPr>
          <w:rtl/>
          <w:lang w:bidi="ar-DZ"/>
        </w:rPr>
        <w:fldChar w:fldCharType="end"/>
      </w:r>
      <w:r>
        <w:rPr>
          <w:rtl/>
          <w:lang w:bidi="ar-DZ"/>
        </w:rPr>
        <w:t xml:space="preserve"> فهذا يعني وجود مشكلة جذر الوحدة، ويعاني من مشكلة عدم استقرار السلسلة حيث يوجد هناك اتجاه عام في البيانات.</w:t>
      </w:r>
    </w:p>
    <w:p w14:paraId="314ED412" w14:textId="77777777" w:rsidR="00D3252E" w:rsidRDefault="00702ED6">
      <w:pPr>
        <w:rPr>
          <w:rtl/>
          <w:lang w:bidi="ar-DZ"/>
        </w:rPr>
      </w:pPr>
      <w:r>
        <w:rPr>
          <w:rtl/>
          <w:lang w:bidi="ar-DZ"/>
        </w:rPr>
        <w:t xml:space="preserve">ويمكن إعادة صياغة المعادلة السابقة بطرح </w:t>
      </w:r>
      <m:oMath>
        <m:sSub>
          <m:sSubPr>
            <m:ctrlPr>
              <w:rPr>
                <w:rFonts w:ascii="Cambria Math" w:hAnsi="Cambria Math"/>
                <w:i/>
                <w:iCs/>
                <w:szCs w:val="28"/>
                <w:lang w:bidi="ar-DZ"/>
              </w:rPr>
            </m:ctrlPr>
          </m:sSubPr>
          <m:e>
            <m:r>
              <w:rPr>
                <w:rFonts w:ascii="Cambria Math" w:hAnsi="Cambria Math"/>
                <w:szCs w:val="28"/>
                <w:lang w:bidi="ar-DZ"/>
              </w:rPr>
              <m:t>Y</m:t>
            </m:r>
          </m:e>
          <m:sub>
            <m:r>
              <w:rPr>
                <w:rFonts w:ascii="Cambria Math" w:hAnsi="Cambria Math"/>
                <w:szCs w:val="28"/>
                <w:lang w:bidi="ar-DZ"/>
              </w:rPr>
              <m:t>t-1</m:t>
            </m:r>
          </m:sub>
        </m:sSub>
      </m:oMath>
      <w:r>
        <w:rPr>
          <w:rtl/>
          <w:lang w:bidi="ar-DZ"/>
        </w:rPr>
        <w:t xml:space="preserve"> من طرفي المعادلة للحصول على الفروق الأولى للمتغير </w:t>
      </w:r>
      <m:oMath>
        <m:sSub>
          <m:sSubPr>
            <m:ctrlPr>
              <w:rPr>
                <w:rFonts w:ascii="Cambria Math" w:hAnsi="Cambria Math"/>
                <w:i/>
                <w:iCs/>
                <w:szCs w:val="28"/>
                <w:lang w:bidi="ar-DZ"/>
              </w:rPr>
            </m:ctrlPr>
          </m:sSubPr>
          <m:e>
            <m:r>
              <w:rPr>
                <w:rFonts w:ascii="Cambria Math" w:hAnsi="Cambria Math"/>
                <w:szCs w:val="28"/>
                <w:lang w:bidi="ar-DZ"/>
              </w:rPr>
              <m:t>Y</m:t>
            </m:r>
          </m:e>
          <m:sub>
            <m:r>
              <w:rPr>
                <w:rFonts w:ascii="Cambria Math" w:hAnsi="Cambria Math"/>
                <w:szCs w:val="28"/>
                <w:lang w:bidi="ar-DZ"/>
              </w:rPr>
              <m:t>t</m:t>
            </m:r>
          </m:sub>
        </m:sSub>
      </m:oMath>
      <w:r>
        <w:rPr>
          <w:rtl/>
          <w:lang w:bidi="ar-DZ"/>
        </w:rPr>
        <w:t xml:space="preserve">   حيث</w:t>
      </w:r>
      <w:r>
        <w:rPr>
          <w:rFonts w:hint="cs"/>
          <w:rtl/>
          <w:lang w:bidi="ar-DZ"/>
        </w:rPr>
        <w:t xml:space="preserve"> (</w:t>
      </w:r>
      <w:r>
        <w:rPr>
          <w:rtl/>
          <w:lang w:bidi="ar-DZ"/>
        </w:rPr>
        <w:t xml:space="preserve"> </w:t>
      </w:r>
      <m:oMath>
        <m:sSub>
          <m:sSubPr>
            <m:ctrlPr>
              <w:rPr>
                <w:rFonts w:ascii="Cambria Math" w:hAnsi="Cambria Math"/>
                <w:i/>
                <w:iCs/>
                <w:szCs w:val="28"/>
                <w:lang w:bidi="ar-DZ"/>
              </w:rPr>
            </m:ctrlPr>
          </m:sSubPr>
          <m:e>
            <m:r>
              <w:rPr>
                <w:rFonts w:ascii="Cambria Math" w:hAnsi="Cambria Math"/>
                <w:szCs w:val="28"/>
                <w:lang w:bidi="ar-DZ"/>
              </w:rPr>
              <m:t xml:space="preserve"> ∆</m:t>
            </m:r>
            <m:sSub>
              <m:sSubPr>
                <m:ctrlPr>
                  <w:rPr>
                    <w:rFonts w:ascii="Cambria Math" w:hAnsi="Cambria Math"/>
                    <w:i/>
                    <w:iCs/>
                    <w:szCs w:val="28"/>
                    <w:lang w:bidi="ar-DZ"/>
                  </w:rPr>
                </m:ctrlPr>
              </m:sSubPr>
              <m:e>
                <m:r>
                  <w:rPr>
                    <w:rFonts w:ascii="Cambria Math" w:hAnsi="Cambria Math"/>
                    <w:szCs w:val="28"/>
                    <w:lang w:bidi="ar-DZ"/>
                  </w:rPr>
                  <m:t>Y</m:t>
                </m:r>
              </m:e>
              <m:sub>
                <m:r>
                  <w:rPr>
                    <w:rFonts w:ascii="Cambria Math" w:hAnsi="Cambria Math"/>
                    <w:szCs w:val="28"/>
                    <w:lang w:bidi="ar-DZ"/>
                  </w:rPr>
                  <m:t>t</m:t>
                </m:r>
              </m:sub>
            </m:sSub>
            <m:r>
              <w:rPr>
                <w:rFonts w:ascii="Cambria Math" w:hAnsi="Cambria Math"/>
                <w:szCs w:val="28"/>
                <w:lang w:bidi="ar-DZ"/>
              </w:rPr>
              <m:t>=</m:t>
            </m:r>
            <m:sSub>
              <m:sSubPr>
                <m:ctrlPr>
                  <w:rPr>
                    <w:rFonts w:ascii="Cambria Math" w:hAnsi="Cambria Math"/>
                    <w:i/>
                    <w:iCs/>
                    <w:szCs w:val="28"/>
                    <w:lang w:bidi="ar-DZ"/>
                  </w:rPr>
                </m:ctrlPr>
              </m:sSubPr>
              <m:e>
                <m:r>
                  <w:rPr>
                    <w:rFonts w:ascii="Cambria Math" w:hAnsi="Cambria Math"/>
                    <w:szCs w:val="28"/>
                    <w:lang w:bidi="ar-DZ"/>
                  </w:rPr>
                  <m:t>Y</m:t>
                </m:r>
              </m:e>
              <m:sub>
                <m:r>
                  <w:rPr>
                    <w:rFonts w:ascii="Cambria Math" w:hAnsi="Cambria Math"/>
                    <w:szCs w:val="28"/>
                    <w:lang w:bidi="ar-DZ"/>
                  </w:rPr>
                  <m:t>t</m:t>
                </m:r>
              </m:sub>
            </m:sSub>
            <m:r>
              <w:rPr>
                <w:rFonts w:ascii="Cambria Math" w:hAnsi="Cambria Math"/>
                <w:szCs w:val="28"/>
                <w:lang w:bidi="ar-DZ"/>
              </w:rPr>
              <m:t>-Y</m:t>
            </m:r>
          </m:e>
          <m:sub>
            <m:r>
              <w:rPr>
                <w:rFonts w:ascii="Cambria Math" w:hAnsi="Cambria Math"/>
                <w:szCs w:val="28"/>
                <w:lang w:bidi="ar-DZ"/>
              </w:rPr>
              <m:t>t-1</m:t>
            </m:r>
          </m:sub>
        </m:sSub>
      </m:oMath>
      <w:r>
        <w:rPr>
          <w:rFonts w:cs="Times New Roman"/>
          <w:szCs w:val="28"/>
          <w:rtl/>
          <w:lang w:bidi="ar-DZ"/>
        </w:rPr>
        <w:t>)</w:t>
      </w:r>
      <w:r>
        <w:rPr>
          <w:rtl/>
          <w:lang w:bidi="ar-DZ"/>
        </w:rPr>
        <w:t xml:space="preserve"> لتصبح:</w:t>
      </w:r>
    </w:p>
    <w:p w14:paraId="382A7C86" w14:textId="77777777" w:rsidR="00D3252E" w:rsidRDefault="00702ED6">
      <w:pPr>
        <w:ind w:hanging="1"/>
        <w:jc w:val="center"/>
        <w:rPr>
          <w:rtl/>
          <w:lang w:bidi="ar-DZ"/>
        </w:rPr>
      </w:pP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6"/>
          <w:sz w:val="24"/>
          <w:szCs w:val="24"/>
          <w:lang w:val="en-US" w:bidi="ar-DZ"/>
        </w:rPr>
        <w:pict w14:anchorId="6F87E0C0">
          <v:shape id="_x0000_i1035" type="#_x0000_t75" style="width:2in;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57E&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75157E&quot; wsp:rsidP=&quot;0075157E&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âˆ†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d&gt;&lt;m:dPr&gt;&lt;m:ctrlPr&gt;&lt;w:rPr&gt;&lt;w:rFonts w:ascii=&quot;Cambria Math&quot; w:h-ansi=&quot;Cambria Math&quot; w:cs=&quot;Traditional Arabic&quot;/&gt;&lt;wx:font wx:val=&quot;Cambria Math&quot;/&gt;&lt;w:i/&gt;&lt;w:i-cs/&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1&lt;/m:t&gt;&lt;/m:r&gt;&lt;/m:e&gt;&lt;/m:d&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6"/>
          <w:sz w:val="24"/>
          <w:szCs w:val="24"/>
          <w:lang w:val="en-US" w:bidi="ar-DZ"/>
        </w:rPr>
        <w:pict w14:anchorId="4AC62AD3">
          <v:shape id="_x0000_i1036" type="#_x0000_t75" style="width:2in;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57E&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75157E&quot; wsp:rsidP=&quot;0075157E&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âˆ†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d&gt;&lt;m:dPr&gt;&lt;m:ctrlPr&gt;&lt;w:rPr&gt;&lt;w:rFonts w:ascii=&quot;Cambria Math&quot; w:h-ansi=&quot;Cambria Math&quot; w:cs=&quot;Traditional Arabic&quot;/&gt;&lt;wx:font wx:val=&quot;Cambria Math&quot;/&gt;&lt;w:i/&gt;&lt;w:i-cs/&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1&lt;/m:t&gt;&lt;/m:r&gt;&lt;/m:e&gt;&lt;/m:d&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3" o:title="" chromakey="white"/>
          </v:shape>
        </w:pict>
      </w:r>
      <w:r>
        <w:rPr>
          <w:rtl/>
          <w:lang w:bidi="ar-DZ"/>
        </w:rPr>
        <w:fldChar w:fldCharType="end"/>
      </w:r>
    </w:p>
    <w:p w14:paraId="50F7ED2E" w14:textId="77777777" w:rsidR="00D3252E" w:rsidRDefault="00702ED6">
      <w:pPr>
        <w:ind w:hanging="1"/>
        <w:jc w:val="center"/>
        <w:rPr>
          <w:rtl/>
          <w:lang w:bidi="ar-DZ"/>
        </w:rPr>
      </w:pP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6"/>
          <w:sz w:val="24"/>
          <w:szCs w:val="24"/>
          <w:lang w:val="en-US" w:bidi="ar-DZ"/>
        </w:rPr>
        <w:pict w14:anchorId="2F65AAE8">
          <v:shape id="_x0000_i1037" type="#_x0000_t75" style="width:178.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57B2&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8D57B2&quot; wsp:rsidP=&quot;008D57B2&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âˆ†&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â€¦â€¦â€¦&lt;/m:t&gt;&lt;/m:r&gt;&lt;m:d&gt;&lt;m:dPr&gt;&lt;m:ctrlPr&gt;&lt;w:rPr&gt;&lt;w:rFonts w:ascii=&quot;Cambria Math&quot; w:h-ansi=&quot;Cambria Math&quot; w:cs=&quot;Traditional Arabic&quot;/&gt;&lt;wx:font wx:val=&quot;Cambria Math&quot;/&gt;&lt;w:i/&gt;&lt;w:i-cs/&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1&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6"/>
          <w:sz w:val="24"/>
          <w:szCs w:val="24"/>
          <w:lang w:val="en-US" w:bidi="ar-DZ"/>
        </w:rPr>
        <w:pict w14:anchorId="6A5A6058">
          <v:shape id="_x0000_i1038" type="#_x0000_t75" style="width:178.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57B2&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8D57B2&quot; wsp:rsidP=&quot;008D57B2&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âˆ†&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â€¦â€¦â€¦&lt;/m:t&gt;&lt;/m:r&gt;&lt;m:d&gt;&lt;m:dPr&gt;&lt;m:ctrlPr&gt;&lt;w:rPr&gt;&lt;w:rFonts w:ascii=&quot;Cambria Math&quot; w:h-ansi=&quot;Cambria Math&quot; w:cs=&quot;Traditional Arabic&quot;/&gt;&lt;wx:font wx:val=&quot;Cambria Math&quot;/&gt;&lt;w:i/&gt;&lt;w:i-cs/&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1&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4" o:title="" chromakey="white"/>
          </v:shape>
        </w:pict>
      </w:r>
      <w:r>
        <w:rPr>
          <w:rtl/>
          <w:lang w:bidi="ar-DZ"/>
        </w:rPr>
        <w:fldChar w:fldCharType="end"/>
      </w:r>
      <w:r>
        <w:rPr>
          <w:rtl/>
          <w:lang w:bidi="ar-DZ"/>
        </w:rPr>
        <w:t xml:space="preserve"> حيث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6"/>
          <w:sz w:val="24"/>
          <w:szCs w:val="24"/>
          <w:lang w:val="en-US" w:bidi="ar-DZ"/>
        </w:rPr>
        <w:pict w14:anchorId="282EF68C">
          <v:shape id="_x0000_i1039" type="#_x0000_t75" style="width:1in;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41B6&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AA41B6&quot; wsp:rsidP=&quot;00AA41B6&quot;&gt;&lt;m:oMathPara&gt;&lt;m:oMath&gt;&lt;m:r&gt;&lt;w:rPr&gt;&lt;w:rFonts w:ascii=&quot;Cambria Math&quot; w:h-ansi=&quot;Cambria Math&quot; w:cs=&quot;Traditional Arabic&quot;/&gt;&lt;wx:font wx:val=&quot;Cambria Math&quot;/&gt;&lt;w:i/&gt;&lt;w:sz w:val=&quot;28&quot;/&gt;&lt;w:sz-cs w:val=&quot;28&quot;/&gt;&lt;w:lang w:val=&quot;FR&quot; w:bidi=&quot;AR-DZ&quot;/&gt;&lt;/w:rPr&gt;&lt;m:t&gt;?»&lt;/m:t&gt;&lt;/m:r&gt;&lt;m:r&gt;&lt;w:rPr&gt;&lt;w:rFonts w:ascii=&quot;Cambria Math&quot; w:h-ansi=&quot;Cambria Math&quot; w:cs=&quot;Traditional Arabic&quot;/&gt;&lt;wx:font wx:val=&quot;Cambria Math&quot;/&gt;&lt;w:i/&gt;&lt;w:sz w:val=&quot;32&quot;/&gt;&lt;w:sz-cs w:val=&quot;32&quot;/&gt;&lt;w:lang w:val=&quot;FR&quot; w:bidi=&quot;AR-DZ&quot;/&gt;&lt;/w:rPr&gt;&lt;m:t&gt;=&lt;/m:t&gt;&lt;/m:r&gt;&lt;m:d&gt;&lt;m:dPr&gt;&lt;m:ctrlPr&gt;&lt;w:rPr&gt;&lt;w:rFonts w:ascii=&quot;Cambria Math&quot; w:h-ansi=&quot;Cambria Math&quot; w:cs=&quot;Traditional Arabic&quot;/&gt;&lt;wx:font wx:val=&quot;Cambria Math&quot;/&gt;&lt;w:i/&gt;&lt;w:i-cs/&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1&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6"/>
          <w:sz w:val="24"/>
          <w:szCs w:val="24"/>
          <w:lang w:val="en-US" w:bidi="ar-DZ"/>
        </w:rPr>
        <w:pict w14:anchorId="2CB525E3">
          <v:shape id="_x0000_i1040" type="#_x0000_t75" style="width:1in;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41B6&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AA41B6&quot; wsp:rsidP=&quot;00AA41B6&quot;&gt;&lt;m:oMathPara&gt;&lt;m:oMath&gt;&lt;m:r&gt;&lt;w:rPr&gt;&lt;w:rFonts w:ascii=&quot;Cambria Math&quot; w:h-ansi=&quot;Cambria Math&quot; w:cs=&quot;Traditional Arabic&quot;/&gt;&lt;wx:font wx:val=&quot;Cambria Math&quot;/&gt;&lt;w:i/&gt;&lt;w:sz w:val=&quot;28&quot;/&gt;&lt;w:sz-cs w:val=&quot;28&quot;/&gt;&lt;w:lang w:val=&quot;FR&quot; w:bidi=&quot;AR-DZ&quot;/&gt;&lt;/w:rPr&gt;&lt;m:t&gt;?»&lt;/m:t&gt;&lt;/m:r&gt;&lt;m:r&gt;&lt;w:rPr&gt;&lt;w:rFonts w:ascii=&quot;Cambria Math&quot; w:h-ansi=&quot;Cambria Math&quot; w:cs=&quot;Traditional Arabic&quot;/&gt;&lt;wx:font wx:val=&quot;Cambria Math&quot;/&gt;&lt;w:i/&gt;&lt;w:sz w:val=&quot;32&quot;/&gt;&lt;w:sz-cs w:val=&quot;32&quot;/&gt;&lt;w:lang w:val=&quot;FR&quot; w:bidi=&quot;AR-DZ&quot;/&gt;&lt;/w:rPr&gt;&lt;m:t&gt;=&lt;/m:t&gt;&lt;/m:r&gt;&lt;m:d&gt;&lt;m:dPr&gt;&lt;m:ctrlPr&gt;&lt;w:rPr&gt;&lt;w:rFonts w:ascii=&quot;Cambria Math&quot; w:h-ansi=&quot;Cambria Math&quot; w:cs=&quot;Traditional Arabic&quot;/&gt;&lt;wx:font wx:val=&quot;Cambria Math&quot;/&gt;&lt;w:i/&gt;&lt;w:i-cs/&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1&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5" o:title="" chromakey="white"/>
          </v:shape>
        </w:pict>
      </w:r>
      <w:r>
        <w:rPr>
          <w:rtl/>
          <w:lang w:bidi="ar-DZ"/>
        </w:rPr>
        <w:fldChar w:fldCharType="end"/>
      </w:r>
    </w:p>
    <w:p w14:paraId="5252E902" w14:textId="77777777" w:rsidR="00D3252E" w:rsidRDefault="00702ED6">
      <w:pPr>
        <w:rPr>
          <w:rtl/>
          <w:lang w:bidi="ar-DZ"/>
        </w:rPr>
      </w:pPr>
      <w:r>
        <w:rPr>
          <w:rtl/>
          <w:lang w:bidi="ar-DZ"/>
        </w:rPr>
        <w:t xml:space="preserve">   ويصبح الفرض العدم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6"/>
          <w:sz w:val="24"/>
          <w:szCs w:val="24"/>
          <w:lang w:val="en-US" w:bidi="ar-DZ"/>
        </w:rPr>
        <w:pict w14:anchorId="3C7B44D0">
          <v:shape id="_x0000_i1041"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9E3&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B079E3&quot; wsp:rsidP=&quot;00B079E3&quot;&gt;&lt;m:oMathPara&gt;&lt;m:oMath&gt;&lt;m:r&gt;&lt;w:rPr&gt;&lt;w:rFonts w:ascii=&quot;Cambria Math&quot; w:h-ansi=&quot;Cambria Math&quot; w:cs=&quot;Traditional Arabic&quot;/&gt;&lt;wx:font wx:val=&quot;Cambria Math&quot;/&gt;&lt;w:i/&gt;&lt;w:sz w:val=&quot;28&quot;/&gt;&lt;w:sz-cs w:val=&quot;28&quot;/&gt;&lt;w:lang w:val=&quot;FR&quot; w:bidi=&quot;AR-DZ&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6"/>
          <w:sz w:val="24"/>
          <w:szCs w:val="24"/>
          <w:lang w:val="en-US" w:bidi="ar-DZ"/>
        </w:rPr>
        <w:pict w14:anchorId="600BC71D">
          <v:shape id="_x0000_i1042"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9E3&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B079E3&quot; wsp:rsidP=&quot;00B079E3&quot;&gt;&lt;m:oMathPara&gt;&lt;m:oMath&gt;&lt;m:r&gt;&lt;w:rPr&gt;&lt;w:rFonts w:ascii=&quot;Cambria Math&quot; w:h-ansi=&quot;Cambria Math&quot; w:cs=&quot;Traditional Arabic&quot;/&gt;&lt;wx:font wx:val=&quot;Cambria Math&quot;/&gt;&lt;w:i/&gt;&lt;w:sz w:val=&quot;28&quot;/&gt;&lt;w:sz-cs w:val=&quot;28&quot;/&gt;&lt;w:lang w:val=&quot;FR&quot; w:bidi=&quot;AR-DZ&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6" o:title="" chromakey="white"/>
          </v:shape>
        </w:pict>
      </w:r>
      <w:r>
        <w:rPr>
          <w:rtl/>
          <w:lang w:bidi="ar-DZ"/>
        </w:rPr>
        <w:fldChar w:fldCharType="end"/>
      </w:r>
      <w:r>
        <w:rPr>
          <w:rtl/>
          <w:lang w:bidi="ar-DZ"/>
        </w:rPr>
        <w:t xml:space="preserve"> يساوي الصفر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6"/>
          <w:sz w:val="24"/>
          <w:szCs w:val="24"/>
          <w:lang w:val="en-US" w:bidi="ar-DZ"/>
        </w:rPr>
        <w:pict w14:anchorId="3EE27E6C">
          <v:shape id="_x0000_i1043" type="#_x0000_t75" style="width:1in;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77A02&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477A02&quot; wsp:rsidP=&quot;00477A02&quot;&gt;&lt;m:oMathPara&gt;&lt;m:oMath&gt;&lt;m:d&gt;&lt;m:dPr&gt;&lt;m:ctrlPr&gt;&lt;w:rPr&gt;&lt;w:rFonts w:ascii=&quot;Cambria Math&quot; w:h-ansi=&quot;Cambria Math&quot; w:cs=&quot;Traditional Arabic&quot;/&gt;&lt;wx:font wx:val=&quot;Cambria Math&quot;/&gt;&lt;w:i/&gt;&lt;w:i-cs/&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H&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0 &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6"/>
          <w:sz w:val="24"/>
          <w:szCs w:val="24"/>
          <w:lang w:val="en-US" w:bidi="ar-DZ"/>
        </w:rPr>
        <w:pict w14:anchorId="1218DBBD">
          <v:shape id="_x0000_i1044" type="#_x0000_t75" style="width:1in;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77A02&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477A02&quot; wsp:rsidP=&quot;00477A02&quot;&gt;&lt;m:oMathPara&gt;&lt;m:oMath&gt;&lt;m:d&gt;&lt;m:dPr&gt;&lt;m:ctrlPr&gt;&lt;w:rPr&gt;&lt;w:rFonts w:ascii=&quot;Cambria Math&quot; w:h-ansi=&quot;Cambria Math&quot; w:cs=&quot;Traditional Arabic&quot;/&gt;&lt;wx:font wx:val=&quot;Cambria Math&quot;/&gt;&lt;w:i/&gt;&lt;w:i-cs/&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H&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0 &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7" o:title="" chromakey="white"/>
          </v:shape>
        </w:pict>
      </w:r>
      <w:r>
        <w:rPr>
          <w:rtl/>
          <w:lang w:bidi="ar-DZ"/>
        </w:rPr>
        <w:fldChar w:fldCharType="end"/>
      </w:r>
      <w:r>
        <w:rPr>
          <w:rtl/>
          <w:lang w:bidi="ar-DZ"/>
        </w:rPr>
        <w:t xml:space="preserve"> أي وجود جذر وحدة في السلسلة، يعني أنها غير ساكنة، في مقابل الفرض البديل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6"/>
          <w:sz w:val="24"/>
          <w:szCs w:val="24"/>
          <w:lang w:val="en-US" w:bidi="ar-DZ"/>
        </w:rPr>
        <w:pict w14:anchorId="5EB2A7B7">
          <v:shape id="_x0000_i1045"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3E89&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E83E89&quot; wsp:rsidP=&quot;00E83E89&quot;&gt;&lt;m:oMathPara&gt;&lt;m:oMath&gt;&lt;m:r&gt;&lt;w:rPr&gt;&lt;w:rFonts w:ascii=&quot;Cambria Math&quot; w:h-ansi=&quot;Cambria Math&quot; w:cs=&quot;Traditional Arabic&quot;/&gt;&lt;wx:font wx:val=&quot;Cambria Math&quot;/&gt;&lt;w:i/&gt;&lt;w:sz w:val=&quot;28&quot;/&gt;&lt;w:sz-cs w:val=&quot;28&quot;/&gt;&lt;w:lang w:val=&quot;FR&quot; w:bidi=&quot;AR-DZ&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6"/>
          <w:sz w:val="24"/>
          <w:szCs w:val="24"/>
          <w:lang w:val="en-US" w:bidi="ar-DZ"/>
        </w:rPr>
        <w:pict w14:anchorId="06D91151">
          <v:shape id="_x0000_i1046" type="#_x0000_t75" style="width:7.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3E89&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E83E89&quot; wsp:rsidP=&quot;00E83E89&quot;&gt;&lt;m:oMathPara&gt;&lt;m:oMath&gt;&lt;m:r&gt;&lt;w:rPr&gt;&lt;w:rFonts w:ascii=&quot;Cambria Math&quot; w:h-ansi=&quot;Cambria Math&quot; w:cs=&quot;Traditional Arabic&quot;/&gt;&lt;wx:font wx:val=&quot;Cambria Math&quot;/&gt;&lt;w:i/&gt;&lt;w:sz w:val=&quot;28&quot;/&gt;&lt;w:sz-cs w:val=&quot;28&quot;/&gt;&lt;w:lang w:val=&quot;FR&quot; w:bidi=&quot;AR-DZ&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6" o:title="" chromakey="white"/>
          </v:shape>
        </w:pict>
      </w:r>
      <w:r>
        <w:rPr>
          <w:rtl/>
          <w:lang w:bidi="ar-DZ"/>
        </w:rPr>
        <w:fldChar w:fldCharType="end"/>
      </w:r>
      <w:r>
        <w:rPr>
          <w:rtl/>
          <w:lang w:bidi="ar-DZ"/>
        </w:rPr>
        <w:t xml:space="preserve"> مختلف عن الصفر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6"/>
          <w:sz w:val="24"/>
          <w:szCs w:val="24"/>
          <w:lang w:val="en-US" w:bidi="ar-DZ"/>
        </w:rPr>
        <w:pict w14:anchorId="507A113D">
          <v:shape id="_x0000_i1047" type="#_x0000_t75" style="width:1in;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95966&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895966&quot; wsp:rsidP=&quot;00895966&quot;&gt;&lt;m:oMathPara&gt;&lt;m:oMath&gt;&lt;m:d&gt;&lt;m:dPr&gt;&lt;m:ctrlPr&gt;&lt;w:rPr&gt;&lt;w:rFonts w:ascii=&quot;Cambria Math&quot; w:h-ansi=&quot;Cambria Math&quot; w:cs=&quot;Traditional Arabic&quot;/&gt;&lt;wx:font wx:val=&quot;Cambria Math&quot;/&gt;&lt;w:i/&gt;&lt;w:i-cs/&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H&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amp;lt;0 &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6"/>
          <w:sz w:val="24"/>
          <w:szCs w:val="24"/>
          <w:lang w:val="en-US" w:bidi="ar-DZ"/>
        </w:rPr>
        <w:pict w14:anchorId="75F42F91">
          <v:shape id="_x0000_i1048" type="#_x0000_t75" style="width:1in;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95966&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895966&quot; wsp:rsidP=&quot;00895966&quot;&gt;&lt;m:oMathPara&gt;&lt;m:oMath&gt;&lt;m:d&gt;&lt;m:dPr&gt;&lt;m:ctrlPr&gt;&lt;w:rPr&gt;&lt;w:rFonts w:ascii=&quot;Cambria Math&quot; w:h-ansi=&quot;Cambria Math&quot; w:cs=&quot;Traditional Arabic&quot;/&gt;&lt;wx:font wx:val=&quot;Cambria Math&quot;/&gt;&lt;w:i/&gt;&lt;w:i-cs/&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H&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amp;lt;0 &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8" o:title="" chromakey="white"/>
          </v:shape>
        </w:pict>
      </w:r>
      <w:r>
        <w:rPr>
          <w:rtl/>
          <w:lang w:bidi="ar-DZ"/>
        </w:rPr>
        <w:fldChar w:fldCharType="end"/>
      </w:r>
      <w:r>
        <w:rPr>
          <w:rtl/>
          <w:lang w:bidi="ar-DZ"/>
        </w:rPr>
        <w:t xml:space="preserve">، ويلاحظ أنه في حالة أن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6"/>
          <w:sz w:val="24"/>
          <w:szCs w:val="24"/>
          <w:lang w:val="en-US" w:bidi="ar-DZ"/>
        </w:rPr>
        <w:pict w14:anchorId="33D1C8C9">
          <v:shape id="_x0000_i1049" type="#_x0000_t75" style="width:34.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304B&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03304B&quot; wsp:rsidP=&quot;0003304B&quot;&gt;&lt;m:oMathPara&gt;&lt;m:oMath&gt;&lt;m:r&gt;&lt;w:rPr&gt;&lt;w:rFonts w:ascii=&quot;Cambria Math&quot; w:h-ansi=&quot;Cambria Math&quot; w:cs=&quot;Traditional Arabic&quot;/&gt;&lt;wx:font wx:val=&quot;Cambria Math&quot;/&gt;&lt;w:i/&gt;&lt;w:sz w:val=&quot;28&quot;/&gt;&lt;w:sz-cs w:val=&quot;28&quot;/&gt;&lt;w:lang w:val=&quot;FR&quot; w:bidi=&quot;AR-DZ&quot;/&gt;&lt;/w:rPr&gt;&lt;m:t&gt;?»=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6"/>
          <w:sz w:val="24"/>
          <w:szCs w:val="24"/>
          <w:lang w:val="en-US" w:bidi="ar-DZ"/>
        </w:rPr>
        <w:pict w14:anchorId="12108B48">
          <v:shape id="_x0000_i1050" type="#_x0000_t75" style="width:34.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304B&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03304B&quot; wsp:rsidP=&quot;0003304B&quot;&gt;&lt;m:oMathPara&gt;&lt;m:oMath&gt;&lt;m:r&gt;&lt;w:rPr&gt;&lt;w:rFonts w:ascii=&quot;Cambria Math&quot; w:h-ansi=&quot;Cambria Math&quot; w:cs=&quot;Traditional Arabic&quot;/&gt;&lt;wx:font wx:val=&quot;Cambria Math&quot;/&gt;&lt;w:i/&gt;&lt;w:sz w:val=&quot;28&quot;/&gt;&lt;w:sz-cs w:val=&quot;28&quot;/&gt;&lt;w:lang w:val=&quot;FR&quot; w:bidi=&quot;AR-DZ&quot;/&gt;&lt;/w:rPr&gt;&lt;m:t&gt;?»=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99" o:title="" chromakey="white"/>
          </v:shape>
        </w:pict>
      </w:r>
      <w:r>
        <w:rPr>
          <w:rtl/>
          <w:lang w:bidi="ar-DZ"/>
        </w:rPr>
        <w:fldChar w:fldCharType="end"/>
      </w:r>
      <w:r>
        <w:rPr>
          <w:rtl/>
          <w:lang w:bidi="ar-DZ"/>
        </w:rPr>
        <w:t xml:space="preserve"> </w:t>
      </w:r>
      <w:r>
        <w:rPr>
          <w:rtl/>
          <w:lang w:bidi="ar-DZ"/>
        </w:rPr>
        <w:lastRenderedPageBreak/>
        <w:t xml:space="preserve">فإن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6"/>
          <w:sz w:val="24"/>
          <w:szCs w:val="24"/>
          <w:lang w:val="en-US" w:bidi="ar-DZ"/>
        </w:rPr>
        <w:pict w14:anchorId="1FBC0ED8">
          <v:shape id="_x0000_i1051" type="#_x0000_t75" style="width:5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22DD&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8022DD&quot; wsp:rsidP=&quot;008022DD&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âˆ†&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6"/>
          <w:sz w:val="24"/>
          <w:szCs w:val="24"/>
          <w:lang w:val="en-US" w:bidi="ar-DZ"/>
        </w:rPr>
        <w:pict w14:anchorId="0C92251A">
          <v:shape id="_x0000_i1052" type="#_x0000_t75" style="width:5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22DD&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8022DD&quot; wsp:rsidP=&quot;008022DD&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âˆ†&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0" o:title="" chromakey="white"/>
          </v:shape>
        </w:pict>
      </w:r>
      <w:r>
        <w:rPr>
          <w:rtl/>
          <w:lang w:bidi="ar-DZ"/>
        </w:rPr>
        <w:fldChar w:fldCharType="end"/>
      </w:r>
      <w:r>
        <w:rPr>
          <w:rtl/>
          <w:lang w:bidi="ar-DZ"/>
        </w:rPr>
        <w:t>فعندئذ يقال أن سلسلة الفروقات من الدرجة الأولى مستقرة، ولذا فإن السلسلة الأصلية تكون متكاملة من الرتبة الأولى</w:t>
      </w:r>
      <w:r>
        <w:rPr>
          <w:szCs w:val="28"/>
          <w:lang w:bidi="ar-DZ"/>
        </w:rPr>
        <w:t xml:space="preserve">I(1) </w:t>
      </w:r>
      <w:r>
        <w:rPr>
          <w:sz w:val="24"/>
          <w:szCs w:val="24"/>
          <w:lang w:bidi="ar-DZ"/>
        </w:rPr>
        <w:t>Integrated of Order</w:t>
      </w:r>
      <w:r>
        <w:rPr>
          <w:sz w:val="24"/>
          <w:szCs w:val="24"/>
          <w:rtl/>
          <w:lang w:bidi="ar-DZ"/>
        </w:rPr>
        <w:t xml:space="preserve">، </w:t>
      </w:r>
      <w:r>
        <w:rPr>
          <w:rtl/>
          <w:lang w:bidi="ar-DZ"/>
        </w:rPr>
        <w:t xml:space="preserve">أما إذا كانت السلسلة مستقرة بعد الحصول على الفروقات من الدرجة الثانية ( الفروق الأولى للفروق الأولى ) فإن السلسلة الأصلية تكون متكاملة من الرتبة الثانية أي </w:t>
      </w:r>
      <w:r>
        <w:rPr>
          <w:szCs w:val="28"/>
          <w:lang w:bidi="ar-DZ"/>
        </w:rPr>
        <w:t>I(2)</w:t>
      </w:r>
      <w:r>
        <w:rPr>
          <w:szCs w:val="28"/>
          <w:rtl/>
          <w:lang w:bidi="ar-DZ"/>
        </w:rPr>
        <w:t xml:space="preserve">، </w:t>
      </w:r>
      <w:r>
        <w:rPr>
          <w:rtl/>
          <w:lang w:bidi="ar-DZ"/>
        </w:rPr>
        <w:t xml:space="preserve">وهكذا ...، وإذا كانت السلسلة الأصلية مستقرة يقال أنها متكاملة من الرتبة صفر أي </w:t>
      </w:r>
      <w:r>
        <w:rPr>
          <w:szCs w:val="28"/>
          <w:lang w:bidi="ar-DZ"/>
        </w:rPr>
        <w:t>I(0)</w:t>
      </w:r>
      <w:r>
        <w:rPr>
          <w:szCs w:val="28"/>
          <w:rtl/>
          <w:lang w:bidi="ar-DZ"/>
        </w:rPr>
        <w:t xml:space="preserve"> ؛ </w:t>
      </w:r>
      <w:r>
        <w:rPr>
          <w:rtl/>
          <w:lang w:bidi="ar-DZ"/>
        </w:rPr>
        <w:t xml:space="preserve">ولقد جرت العادة على إجراء اختبار ديكي - فولر المبسط باستخدام ثلاثة صيغ من الانحدارات، أما الصيغيتين الأخيرتين فهما على النحو التالي: </w:t>
      </w:r>
    </w:p>
    <w:p w14:paraId="51C1CFC3" w14:textId="77777777" w:rsidR="00D3252E" w:rsidRDefault="00702ED6">
      <w:pPr>
        <w:jc w:val="center"/>
        <w:rPr>
          <w:rtl/>
          <w:lang w:bidi="ar-DZ"/>
        </w:rPr>
      </w:pP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6"/>
          <w:sz w:val="24"/>
          <w:szCs w:val="24"/>
          <w:lang w:val="en-US" w:bidi="ar-DZ"/>
        </w:rPr>
        <w:pict w14:anchorId="5DA60580">
          <v:shape id="_x0000_i1053" type="#_x0000_t75" style="width:20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40C&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03240C&quot; wsp:rsidP=&quot;0003240C&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âˆ†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 ?» 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â€¦â€¦â€¦ &lt;/m:t&gt;&lt;/m:r&gt;&lt;m:d&gt;&lt;m:dPr&gt;&lt;m:ctrlPr&gt;&lt;w:rPr&gt;&lt;w:rFonts w:ascii=&quot;Cambria Math&quot; w:h-ansi=&quot;Cambria Math&quot; w:cs=&quot;Traditional Arabic&quot;/&gt;&lt;wx:font wx:val=&quot;Cambria Math&quot;/&gt;&lt;w:i/&gt;&lt;w:i-cs/&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2&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6"/>
          <w:sz w:val="24"/>
          <w:szCs w:val="24"/>
          <w:lang w:val="en-US" w:bidi="ar-DZ"/>
        </w:rPr>
        <w:pict w14:anchorId="452DDC09">
          <v:shape id="_x0000_i1054" type="#_x0000_t75" style="width:208.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40C&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03240C&quot; wsp:rsidP=&quot;0003240C&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âˆ†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 ?» 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â€¦â€¦â€¦ &lt;/m:t&gt;&lt;/m:r&gt;&lt;m:d&gt;&lt;m:dPr&gt;&lt;m:ctrlPr&gt;&lt;w:rPr&gt;&lt;w:rFonts w:ascii=&quot;Cambria Math&quot; w:h-ansi=&quot;Cambria Math&quot; w:cs=&quot;Traditional Arabic&quot;/&gt;&lt;wx:font wx:val=&quot;Cambria Math&quot;/&gt;&lt;w:i/&gt;&lt;w:i-cs/&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2&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1" o:title="" chromakey="white"/>
          </v:shape>
        </w:pict>
      </w:r>
      <w:r>
        <w:rPr>
          <w:rtl/>
          <w:lang w:bidi="ar-DZ"/>
        </w:rPr>
        <w:fldChar w:fldCharType="end"/>
      </w:r>
    </w:p>
    <w:p w14:paraId="134C441C" w14:textId="77777777" w:rsidR="00D3252E" w:rsidRDefault="00702ED6">
      <w:pPr>
        <w:jc w:val="center"/>
        <w:rPr>
          <w:rtl/>
          <w:lang w:bidi="ar-DZ"/>
        </w:rPr>
      </w:pP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6"/>
          <w:sz w:val="24"/>
          <w:szCs w:val="24"/>
          <w:lang w:val="en-US" w:bidi="ar-DZ"/>
        </w:rPr>
        <w:pict w14:anchorId="0B5F2BA0">
          <v:shape id="_x0000_i1055" type="#_x0000_t75" style="width:25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3E9&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FC63E9&quot; wsp:rsidP=&quot;00FC63E9&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âˆ†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 &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t+ ?» 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â€¦â€¦â€¦ &lt;/m:t&gt;&lt;/m:r&gt;&lt;m:d&gt;&lt;m:dPr&gt;&lt;m:ctrlPr&gt;&lt;w:rPr&gt;&lt;w:rFonts w:ascii=&quot;Cambria Math&quot; w:h-ansi=&quot;Cambria Math&quot; w:cs=&quot;Traditional Arabic&quot;/&gt;&lt;wx:font wx:val=&quot;Cambria Math&quot;/&gt;&lt;w:i/&gt;&lt;w:i-cs/&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3&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6"/>
          <w:sz w:val="24"/>
          <w:szCs w:val="24"/>
          <w:lang w:val="en-US" w:bidi="ar-DZ"/>
        </w:rPr>
        <w:pict w14:anchorId="5D19513F">
          <v:shape id="_x0000_i1056" type="#_x0000_t75" style="width:246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3E9&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FC63E9&quot; wsp:rsidP=&quot;00FC63E9&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âˆ†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 &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t+ ?» 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â€¦â€¦â€¦ &lt;/m:t&gt;&lt;/m:r&gt;&lt;m:d&gt;&lt;m:dPr&gt;&lt;m:ctrlPr&gt;&lt;w:rPr&gt;&lt;w:rFonts w:ascii=&quot;Cambria Math&quot; w:h-ansi=&quot;Cambria Math&quot; w:cs=&quot;Traditional Arabic&quot;/&gt;&lt;wx:font wx:val=&quot;Cambria Math&quot;/&gt;&lt;w:i/&gt;&lt;w:i-cs/&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3&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2" o:title="" chromakey="white"/>
          </v:shape>
        </w:pict>
      </w:r>
      <w:r>
        <w:rPr>
          <w:rtl/>
          <w:lang w:bidi="ar-DZ"/>
        </w:rPr>
        <w:fldChar w:fldCharType="end"/>
      </w:r>
    </w:p>
    <w:p w14:paraId="6FDD9899" w14:textId="77777777" w:rsidR="00D3252E" w:rsidRDefault="00702ED6">
      <w:pPr>
        <w:rPr>
          <w:rtl/>
          <w:lang w:bidi="ar-DZ"/>
        </w:rPr>
      </w:pPr>
      <w:r>
        <w:rPr>
          <w:rtl/>
          <w:lang w:bidi="ar-DZ"/>
        </w:rPr>
        <w:t>والفرق بين هذه الصيغ، أن الأولى بدون ثابت وبدون اتجاه عام زمني، والثانية بإضافة ثابت وبدون اتجاه زمني، وأضيف الثابت والاتجاه العام الزمني في الصيغة الثالثة، وتأخذ جميع هذه الصيغ نفس فرضية العدم السابقة.</w:t>
      </w:r>
    </w:p>
    <w:p w14:paraId="233408CA" w14:textId="77777777" w:rsidR="00D3252E" w:rsidRDefault="00702ED6">
      <w:pPr>
        <w:rPr>
          <w:rtl/>
          <w:lang w:bidi="ar-DZ"/>
        </w:rPr>
      </w:pPr>
      <w:r>
        <w:rPr>
          <w:rtl/>
          <w:lang w:bidi="ar-DZ"/>
        </w:rPr>
        <w:t xml:space="preserve">   غير أن اختبار ديكي - فولر </w:t>
      </w:r>
      <w:r>
        <w:rPr>
          <w:rFonts w:cs="Times New Roman"/>
          <w:sz w:val="24"/>
          <w:szCs w:val="24"/>
          <w:rtl/>
          <w:lang w:bidi="ar-DZ"/>
        </w:rPr>
        <w:t>(</w:t>
      </w:r>
      <w:r>
        <w:rPr>
          <w:rFonts w:cs="Times New Roman"/>
          <w:sz w:val="24"/>
          <w:szCs w:val="24"/>
          <w:lang w:bidi="ar-DZ"/>
        </w:rPr>
        <w:t>DF</w:t>
      </w:r>
      <w:r>
        <w:rPr>
          <w:rFonts w:cs="Times New Roman"/>
          <w:sz w:val="24"/>
          <w:szCs w:val="24"/>
          <w:rtl/>
          <w:lang w:bidi="ar-DZ"/>
        </w:rPr>
        <w:t>)</w:t>
      </w:r>
      <w:r>
        <w:rPr>
          <w:rtl/>
          <w:lang w:bidi="ar-DZ"/>
        </w:rPr>
        <w:t xml:space="preserve"> البسيط لا يصبح ملائماً إذا وجدت هناك مشكلة ارتباط ذاتي في الحد العشوائي، أو ما يسمى بالارتباط السلسلي </w:t>
      </w:r>
      <w:r>
        <w:rPr>
          <w:sz w:val="24"/>
          <w:szCs w:val="24"/>
          <w:lang w:bidi="ar-DZ"/>
        </w:rPr>
        <w:t>Serial Correlation</w:t>
      </w:r>
      <w:r>
        <w:rPr>
          <w:rtl/>
          <w:lang w:bidi="ar-DZ"/>
        </w:rPr>
        <w:t xml:space="preserve">، وذلك بالرغم من كون المتغيرات المدرجة في العلاقة المقدرة قد تكون مستقرة، وعندئذ نلجأ لاستخدام اختبار آخر يسمى: اختبار ديكي- فولر المطور </w:t>
      </w:r>
      <w:r>
        <w:rPr>
          <w:sz w:val="24"/>
          <w:szCs w:val="24"/>
          <w:lang w:bidi="ar-DZ"/>
        </w:rPr>
        <w:t>Augmented Dickey Fuller</w:t>
      </w:r>
      <w:r>
        <w:rPr>
          <w:rtl/>
          <w:lang w:bidi="ar-DZ"/>
        </w:rPr>
        <w:t xml:space="preserve"> </w:t>
      </w:r>
      <w:r>
        <w:rPr>
          <w:rtl/>
          <w:lang w:bidi="ar-DZ"/>
        </w:rPr>
        <w:fldChar w:fldCharType="begin"/>
      </w:r>
      <w:r>
        <w:rPr>
          <w:rtl/>
          <w:lang w:bidi="ar-DZ"/>
        </w:rPr>
        <w:instrText xml:space="preserve"> </w:instrText>
      </w:r>
      <w:r>
        <w:rPr>
          <w:lang w:bidi="ar-DZ"/>
        </w:rPr>
        <w:instrText>CITATION</w:instrText>
      </w:r>
      <w:r>
        <w:rPr>
          <w:rtl/>
          <w:lang w:bidi="ar-DZ"/>
        </w:rPr>
        <w:instrText xml:space="preserve"> عبد041 \</w:instrText>
      </w:r>
      <w:r>
        <w:rPr>
          <w:lang w:bidi="ar-DZ"/>
        </w:rPr>
        <w:instrText>l 5121</w:instrText>
      </w:r>
      <w:r>
        <w:rPr>
          <w:rtl/>
          <w:lang w:bidi="ar-DZ"/>
        </w:rPr>
        <w:instrText xml:space="preserve"> </w:instrText>
      </w:r>
      <w:r>
        <w:rPr>
          <w:rtl/>
          <w:lang w:bidi="ar-DZ"/>
        </w:rPr>
        <w:fldChar w:fldCharType="separate"/>
      </w:r>
      <w:r>
        <w:rPr>
          <w:rtl/>
          <w:lang w:bidi="ar-DZ"/>
        </w:rPr>
        <w:t>(عبد القادر عطية، 2004)</w:t>
      </w:r>
      <w:r>
        <w:rPr>
          <w:rtl/>
          <w:lang w:bidi="ar-DZ"/>
        </w:rPr>
        <w:fldChar w:fldCharType="end"/>
      </w:r>
      <w:r>
        <w:rPr>
          <w:rtl/>
          <w:lang w:bidi="ar-DZ"/>
        </w:rPr>
        <w:t>.</w:t>
      </w:r>
    </w:p>
    <w:p w14:paraId="1E41F3BE" w14:textId="77777777" w:rsidR="00D3252E" w:rsidRDefault="00702ED6">
      <w:pPr>
        <w:rPr>
          <w:rtl/>
          <w:lang w:bidi="ar-DZ"/>
        </w:rPr>
      </w:pPr>
      <w:r>
        <w:rPr>
          <w:rtl/>
          <w:lang w:bidi="ar-DZ"/>
        </w:rPr>
        <w:t xml:space="preserve">ويلاحظ في هذا الصدد أن هناك ثلاث صيغ للنموذج يمكن استخدامه في حالة </w:t>
      </w:r>
      <w:r>
        <w:rPr>
          <w:sz w:val="24"/>
          <w:szCs w:val="24"/>
          <w:lang w:bidi="ar-DZ"/>
        </w:rPr>
        <w:t>ADF</w:t>
      </w:r>
      <w:r>
        <w:rPr>
          <w:rtl/>
          <w:lang w:bidi="ar-DZ"/>
        </w:rPr>
        <w:t xml:space="preserve">: </w:t>
      </w:r>
    </w:p>
    <w:p w14:paraId="63308900" w14:textId="77777777" w:rsidR="00D3252E" w:rsidRDefault="00702ED6">
      <w:pPr>
        <w:rPr>
          <w:i/>
          <w:rtl/>
          <w:lang w:bidi="ar-DZ"/>
        </w:rPr>
      </w:pP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29"/>
          <w:sz w:val="24"/>
          <w:szCs w:val="24"/>
          <w:lang w:val="en-US" w:bidi="ar-DZ"/>
        </w:rPr>
        <w:pict w14:anchorId="2F4EB99A">
          <v:shape id="_x0000_i1057" type="#_x0000_t75" style="width:261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4&lt;/o:Version&gt;&lt;/o:DocumentProperties&gt;&lt;w:docOleData&gt;&lt;w:binData w:name=&quot;oledata.mso&quot; xml:space=&quot;preserve&quot;&gt;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&lt;/w:binData&gt;&lt;/w:docOleData&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6E0&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4E06E0&quot; wsp:rsidP=&quot;004E06E0&quot;&gt;&lt;m:oMathPara&gt;&lt;m:oMath&gt;&lt;m:sSub&gt;&lt;m:sSubPr&gt;&lt;m:ctrlPr&gt;&lt;w:rPr&gt;&lt;w:rFonts w:ascii=&quot;Cambria Math&quot; w:h-ansi=&quot;Times New Roman&quot; w:cs=&quot;Times New Roman&quot;/&gt;&lt;wx:font wx:val=&quot;Cambria Math&quot;/&gt;&lt;w:i/&gt;&lt;w:i-cs/&gt;&lt;w:sz w:val=&quot;28&quot;/&gt;&lt;w:sz-cs w:val=&quot;28&quot;/&gt;&lt;w:lang w:val=&quot;FR&quot; w:bidi=&quot;AR-DZ&quot;/&gt;&lt;/w:rPr&gt;&lt;/m:ctrlPr&gt;&lt;/m:sSubPr&gt;&lt;m:e&gt;&lt;m:r&gt;&lt;w:rPr&gt;&lt;w:rFonts w:ascii=&quot;Cambria Math&quot; w:h-ansi=&quot;Times New Roman&quot; w:cs=&quot;Times New Roman&quot;/&gt;&lt;wx:font wx:val=&quot;Cambria Math&quot;/&gt;&lt;w:i/&gt;&lt;w:sz w:val=&quot;28&quot;/&gt;&lt;w:sz-cs w:val=&quot;28&quot;/&gt;&lt;w:lang w:val=&quot;FR&quot; w:bidi=&quot;AR-DZ&quot;/&gt;&lt;/w:rPr&gt;&lt;m:t&gt; &lt;/m:t&gt;&lt;/m:r&gt;&lt;m:r&gt;&lt;w:rPr&gt;&lt;w:rFonts w:ascii=&quot;Cambria Math&quot; w:h-ansi=&quot;Times New Roman&quot; w:cs=&quot;Times New Roman&quot;/&gt;&lt;w:i/&gt;&lt;w:sz w:val=&quot;28&quot;/&gt;&lt;w:sz-cs w:val=&quot;28&quot;/&gt;&lt;w:lang w:val=&quot;FR&quot; w:bidi=&quot;AR-DZ&quot;/&gt;&lt;/w:rPr&gt;&lt;m:t&gt;âˆ†&lt;/m:t&gt;&lt;/m:r&gt;&lt;m:r&gt;&lt;w:rPr&gt;&lt;w:rFonts w:ascii=&quot;Cambria Math&quot; w:h-ansi=&quot;Times New Roman&quot; w:cs=&quot;Times New Roman&quot;/&gt;&lt;wx:font wx:val=&quot;Cambria Math&quot;/&gt;&lt;w:i/&gt;&lt;w:sz w:val=&quot;28&quot;/&gt;&lt;w:sz-cs w:val=&quot;28&quot;/&gt;&lt;w:lang w:val=&quot;FR&quot; w:bidi=&quot;AR-DZ&quot;/&gt;&lt;/w:rPr&gt;&lt;m:t&gt; &lt;/m:t&gt;&lt;/m:r&gt;&lt;m:sSub&gt;&lt;m:sSubPr&gt;&lt;m:ctrlPr&gt;&lt;w:rPr&gt;&lt;w:rFonts w:ascii=&quot;Cambria Math&quot; w:h-ansi=&quot;Times New Roman&quot; w:cs=&quot;Times New Roman&quot;/&gt;&lt;wx:font wx:val=&quot;Cambria Math&quot;/&gt;&lt;w:i/&gt;&lt;w:i-cs/&gt;&lt;w:sz w:val=&quot;28&quot;/&gt;&lt;w:sz-cs w:val=&quot;28&quot;/&gt;&lt;w:lang w:val=&quot;FR&quot; w:bidi=&quot;AR-DZ&quot;/&gt;&lt;/w:rPr&gt;&lt;/m:ctrlPr&gt;&lt;/m:sSubPr&gt;&lt;m:e&gt;&lt;m:r&gt;&lt;w:rPr&gt;&lt;w:rFonts w:ascii=&quot;Cambria Math&quot; w:h-ansi=&quot;Cambria Math&quot; w:cs=&quot;Times New Roman&quot;/&gt;&lt;wx:font wx:val=&quot;Cambria Math&quot;/&gt;&lt;w:i/&gt;&lt;w:sz w:val=&quot;28&quot;/&gt;&lt;w:sz-cs w:val=&quot;28&quot;/&gt;&lt;w:lang w:val=&quot;FR&quot; w:bidi=&quot;AR-DZ&quot;/&gt;&lt;/w:rPr&gt;&lt;m:t&gt;Y&lt;/m:t&gt;&lt;/m:r&gt;&lt;/m:e&gt;&lt;m:sub&gt;&lt;m:r&gt;&lt;w:rPr&gt;&lt;w:rFonts w:ascii=&quot;Cambria Math&quot; w:h-ansi=&quot;Cambria Math&quot; w:cs=&quot;Times New Roman&quot;/&gt;&lt;wx:font wx:val=&quot;Cambria Math&quot;/&gt;&lt;w:i/&gt;&lt;w:sz w:val=&quot;28&quot;/&gt;&lt;w:sz-cs w:val=&quot;28&quot;/&gt;&lt;w:lang w:val=&quot;FR&quot; w:bidi=&quot;AR-DZ&quot;/&gt;&lt;/w:rPr&gt;&lt;m:t&gt;t&lt;/m:t&gt;&lt;/m:r&gt;&lt;/m:sub&gt;&lt;/m:sSub&gt;&lt;m:r&gt;&lt;w:rPr&gt;&lt;w:rFonts w:ascii=&quot;Cambria Math&quot; w:h-ansi=&quot;Times New Roman&quot; w:cs=&quot;Times New Roman&quot;/&gt;&lt;wx:font wx:val=&quot;Cambria Math&quot;/&gt;&lt;w:i/&gt;&lt;w:sz w:val=&quot;28&quot;/&gt;&lt;w:sz-cs w:val=&quot;28&quot;/&gt;&lt;w:lang w:val=&quot;FR&quot; w:bidi=&quot;AR-DZ&quot;/&gt;&lt;/w:rPr&gt;&lt;m:t&gt;=&lt;/m:t&gt;&lt;/m:r&gt;&lt;m:sSub&gt;&lt;m:sSubPr&gt;&lt;m:ctrlPr&gt;&lt;w:rPr&gt;&lt;w:rFonts w:ascii=&quot;Cambria Math&quot; w:h-ansi=&quot;Times New Roman&quot; w:cs=&quot;Times New Roman&quot;/&gt;&lt;wx:font wx:val=&quot;Cambria Math&quot;/&gt;&lt;w:i/&gt;&lt;w:i-cs/&gt;&lt;w:sz w:val=&quot;28&quot;/&gt;&lt;w:sz-cs w:val=&quot;28&quot;/&gt;&lt;w:lang w:val=&quot;FR&quot; w:bidi=&quot;AR-DZ&quot;/&gt;&lt;/w:rPr&gt;&lt;/m:ctrlPr&gt;&lt;/m:sSubPr&gt;&lt;m:e&gt;&lt;m:r&gt;&lt;w:rPr&gt;&lt;w:rFonts w:ascii=&quot;Cambria Math&quot; w:h-ansi=&quot;Times New Roman&quot; w:cs=&quot;Times New Roman&quot;/&gt;&lt;wx:font wx:val=&quot;Cambria Math&quot;/&gt;&lt;w:i/&gt;&lt;w:sz w:val=&quot;28&quot;/&gt;&lt;w:sz-cs w:val=&quot;28&quot;/&gt;&lt;w:lang w:val=&quot;FR&quot; w:bidi=&quot;AR-DZ&quot;/&gt;&lt;/w:rPr&gt;&lt;m:t&gt; &lt;/m:t&gt;&lt;/m:r&gt;&lt;m:r&gt;&lt;w:rPr&gt;&lt;w:rFonts w:ascii=&quot;Cambria Math&quot; w:h-ansi=&quot;Cambria Math&quot; w:cs=&quot;Times New Roman&quot;/&gt;&lt;wx:font wx:val=&quot;Cambria Math&quot;/&gt;&lt;w:i/&gt;&lt;w:sz w:val=&quot;28&quot;/&gt;&lt;w:sz-cs w:val=&quot;28&quot;/&gt;&lt;w:lang w:val=&quot;FR&quot; w:bidi=&quot;AR-DZ&quot;/&gt;&lt;/w:rPr&gt;&lt;m:t&gt;?»&lt;/m:t&gt;&lt;/m:r&gt;&lt;m:r&gt;&lt;w:rPr&gt;&lt;w:rFonts w:ascii=&quot;Cambria Math&quot; w:h-ansi=&quot;Times New Roman&quot; w:cs=&quot;Times New Roman&quot;/&gt;&lt;wx:font wx:val=&quot;Cambria Math&quot;/&gt;&lt;w:i/&gt;&lt;w:sz w:val=&quot;28&quot;/&gt;&lt;w:sz-cs w:val=&quot;28&quot;/&gt;&lt;w:lang w:val=&quot;FR&quot; w:bidi=&quot;AR-DZ&quot;/&gt;&lt;/w:rPr&gt;&lt;m:t&gt; &lt;/m:t&gt;&lt;/m:r&gt;&lt;m:r&gt;&lt;w:rPr&gt;&lt;w:rFonts w:ascii=&quot;Cambria Math&quot; w:h-ansi=&quot;Cambria Math&quot; w:cs=&quot;Times New Roman&quot;/&gt;&lt;wx:font wx:val=&quot;Cambria Math&quot;/&gt;&lt;w:i/&gt;&lt;w:sz w:val=&quot;28&quot;/&gt;&lt;w:sz-cs w:val=&quot;28&quot;/&gt;&lt;w:lang w:val=&quot;FR&quot; w:bidi=&quot;AR-DZ&quot;/&gt;&lt;/w:rPr&gt;&lt;m:t&gt;Y&lt;/m:t&gt;&lt;/m:r&gt;&lt;/m:e&gt;&lt;m:sub&gt;&lt;m:r&gt;&lt;w:rPr&gt;&lt;w:rFonts w:ascii=&quot;Cambria Math&quot; w:h-ansi=&quot;Cambria Math&quot; w:cs=&quot;Times New Roman&quot;/&gt;&lt;wx:font wx:val=&quot;Cambria Math&quot;/&gt;&lt;w:i/&gt;&lt;w:sz w:val=&quot;28&quot;/&gt;&lt;w:sz-cs w:val=&quot;28&quot;/&gt;&lt;w:lang w:val=&quot;FR&quot; w:bidi=&quot;AR-DZ&quot;/&gt;&lt;/w:rPr&gt;&lt;m:t&gt;t-&lt;/m:t&gt;&lt;/m:r&gt;&lt;m:r&gt;&lt;w:rPr&gt;&lt;w:rFonts w:ascii=&quot;Cambria Math&quot; w:h-ansi=&quot;Times New Roman&quot; w:cs=&quot;Times New Roman&quot;/&gt;&lt;wx:font wx:val=&quot;Cambria Math&quot;/&gt;&lt;w:i/&gt;&lt;w:sz w:val=&quot;28&quot;/&gt;&lt;w:sz-cs w:val=&quot;28&quot;/&gt;&lt;w:lang w:val=&quot;FR&quot; w:bidi=&quot;AR-DZ&quot;/&gt;&lt;/w:rPr&gt;&lt;m:t&gt;1&lt;/m:t&gt;&lt;/m:r&gt;&lt;/m:sub&gt;&lt;/m:sSub&gt;&lt;m:r&gt;&lt;w:rPr&gt;&lt;w:rFonts w:ascii=&quot;Cambria Math&quot; w:h-ansi=&quot;Times New Roman&quot; w:cs=&quot;Times New Roman&quot;/&gt;&lt;wx:font wx:val=&quot;Cambria Math&quot;/&gt;&lt;w:i/&gt;&lt;w:sz w:val=&quot;28&quot;/&gt;&lt;w:sz-cs w:val=&quot;28&quot;/&gt;&lt;w:lang w:val=&quot;FR&quot; w:bidi=&quot;AR-DZ&quot;/&gt;&lt;/w:rPr&gt;&lt;m:t&gt;+&lt;/m:t&gt;&lt;/m:r&gt;&lt;m:r&gt;&lt;w:rPr&gt;&lt;w:rFonts w:ascii=&quot;Cambria Math&quot; w:h-ansi=&quot;Times New Roman&quot; w:cs=&quot;Times New Roman&quot;/&gt;&lt;wx:font wx:val=&quot;Cambria Math&quot;/&gt;&lt;w:i/&gt;&lt;w:i-cs/&gt;&lt;w:position w:val=&quot;-28&quot;/&gt;&lt;w:sz w:val=&quot;28&quot;/&gt;&lt;w:sz-cs w:val=&quot;28&quot;/&gt;&lt;w:lang w:bidi=&quot;AR-DZ&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&lt;/w:binData&gt;&lt;v:shape id=&quot;_x0000_i1025&quot; type=&quot;#_x0000_t75&quot; style=&quot;width:26.25pt;height:32.25pt&quot; o:ole=&quot;&quot;&gt;&lt;v:imagedata src=&quot;wordml://08000001.wmz&quot; o:title=&quot;&quot;/&gt;&lt;/v:shape&gt;&lt;o:OLEObject Type=&quot;Embed&quot; ProgID=&quot;Equation.3&quot; ShapeID=&quot;_x0000_i1025&quot; DrawAspect=&quot;Content&quot; ObjectID=&quot;_1589404009&quot;/&gt;&lt;/w:pict&gt;&lt;/m:r&gt;&lt;m:r&gt;&lt;w:rPr&gt;&lt;w:rFonts w:ascii=&quot;Cambria Math&quot; w:h-ansi=&quot;Times New Roman&quot; w:cs=&quot;Times New Roman&quot;/&gt;&lt;wx:font wx:val=&quot;Cambria Math&quot;/&gt;&lt;w:i/&gt;&lt;w:sz w:val=&quot;28&quot;/&gt;&lt;w:sz-cs w:val=&quot;28&quot;/&gt;&lt;/w:rPr&gt;&lt;m:t&gt; &lt;/m:t&gt;&lt;/m:r&gt;&lt;m:sSub&gt;&lt;m:sSubPr&gt;&lt;m:ctrlPr&gt;&lt;w:rPr&gt;&lt;w:rFonts w:ascii=&quot;Cambria Math&quot; w:h-ansi=&quot;Times New Roman&quot; w:cs=&quot;Times New Roman&quot;/&gt;&lt;wx:font wx:val=&quot;Cambria Math&quot;/&gt;&lt;w:i/&gt;&lt;w:i-cs/&gt;&lt;w:sz w:val=&quot;28&quot;/&gt;&lt;w:sz-cs w:val=&quot;28&quot;/&gt;&lt;/w:rPr&gt;&lt;/m:ctrlPr&gt;&lt;/m:sSubPr&gt;&lt;m:e&gt;&lt;m:r&gt;&lt;w:rPr&gt;&lt;w:rFonts w:ascii=&quot;Cambria Math&quot; w:h-ansi=&quot;Cambria Math&quot; w:cs=&quot;Times New Roman&quot;/&gt;&lt;wx:font wx:val=&quot;Cambria Math&quot;/&gt;&lt;w:i/&gt;&lt;w:sz w:val=&quot;28&quot;/&gt;&lt;w:sz-cs w:val=&quot;28&quot;/&gt;&lt;/w:rPr&gt;&lt;m:t&gt;Y&lt;/m:t&gt;&lt;/m:r&gt;&lt;/m:e&gt;&lt;m:sub&gt;&lt;m:r&gt;&lt;w:rPr&gt;&lt;w:rFonts w:ascii=&quot;Cambria Math&quot; w:h-ansi=&quot;Cambria Math&quot; w:cs=&quot;Times New Roman&quot;/&gt;&lt;wx:font wx:val=&quot;Cambria Math&quot;/&gt;&lt;w:i/&gt;&lt;w:sz w:val=&quot;28&quot;/&gt;&lt;w:sz-cs w:val=&quot;28&quot;/&gt;&lt;/w:rPr&gt;&lt;m:t&gt;t-i&lt;/m:t&gt;&lt;/m:r&gt;&lt;m:r&gt;&lt;w:rPr&gt;&lt;w:rFonts w:ascii=&quot;Cambria Math&quot; w:h-ansi=&quot;Times New Roman&quot; w:cs=&quot;Times New Roman&quot;/&gt;&lt;wx:font wx:val=&quot;Cambria Math&quot;/&gt;&lt;w:i/&gt;&lt;w:sz w:val=&quot;28&quot;/&gt;&lt;w:sz-cs w:val=&quot;28&quot;/&gt;&lt;/w:rPr&gt;&lt;m:t&gt;+1&lt;/m:t&gt;&lt;/m:r&gt;&lt;/m:sub&gt;&lt;/m:sSub&gt;&lt;m:r&gt;&lt;w:rPr&gt;&lt;w:rFonts w:ascii=&quot;Cambria Math&quot; w:h-ansi=&quot;Times New Roman&quot; w:cs=&quot;Times New Roman&quot;/&gt;&lt;wx:font wx:val=&quot;Cambria Math&quot;/&gt;&lt;w:i/&gt;&lt;w:sz w:val=&quot;28&quot;/&gt;&lt;w:sz-cs w:val=&quot;28&quot;/&gt;&lt;w:lang w:val=&quot;FR&quot; w:bidi=&quot;AR-DZ&quot;/&gt;&lt;/w:rPr&gt;&lt;m:t&gt;+&lt;/m:t&gt;&lt;/m:r&gt;&lt;m:r&gt;&lt;w:rPr&gt;&lt;w:rFonts w:ascii=&quot;Cambria Math&quot; w:h-ansi=&quot;Cambria Math&quot; w:cs=&quot;Times New Roman&quot;/&gt;&lt;wx:font wx:val=&quot;Cambria Math&quot;/&gt;&lt;w:i/&gt;&lt;w:sz w:val=&quot;28&quot;/&gt;&lt;w:sz-cs w:val=&quot;28&quot;/&gt;&lt;w:lang w:val=&quot;FR&quot; w:bidi=&quot;AR-DZ&quot;/&gt;&lt;/w:rPr&gt;&lt;m:t&gt;?µ&lt;/m:t&gt;&lt;/m:r&gt;&lt;/m:e&gt;&lt;m:sub&gt;&lt;m:r&gt;&lt;w:rPr&gt;&lt;w:rFonts w:ascii=&quot;Cambria Math&quot; w:h-ansi=&quot;Cambria Math&quot; w:cs=&quot;Times New Roman&quot;/&gt;&lt;wx:font wx:val=&quot;Cambria Math&quot;/&gt;&lt;w:i/&gt;&lt;w:sz w:val=&quot;28&quot;/&gt;&lt;w:sz-cs w:val=&quot;28&quot;/&gt;&lt;w:lang w:val=&quot;FR&quot; w:bidi=&quot;AR-DZ&quot;/&gt;&lt;/w:rPr&gt;&lt;m:t&gt;t&lt;/m:t&gt;&lt;/m:r&gt;&lt;/m:sub&gt;&lt;/m:sSub&gt;&lt;m:r&gt;&lt;w:rPr&gt;&lt;w:rFonts w:ascii=&quot;Cambria Math&quot; w:h-ansi=&quot;Times New Roman&quot; w:cs=&quot;Times New Roman&quot;/&gt;&lt;wx:font wx:val=&quot;Cambria Math&quot;/&gt;&lt;w:i/&gt;&lt;w:sz w:val=&quot;28&quot;/&gt;&lt;w:sz-cs w:val=&quot;28&quot;/&gt;&lt;w:lang w:val=&quot;FR&quot; w:bidi=&quot;AR-DZ&quot;/&gt;&lt;/w:rPr&gt;&lt;m:t&gt;  &lt;/m:t&gt;&lt;/m:r&gt;&lt;m:r&gt;&lt;w:rPr&gt;&lt;w:rFonts w:ascii=&quot;Cambria Math&quot; w:h-ansi=&quot;Times New Roman&quot; w:cs=&quot;Times New Roman&quot;/&gt;&lt;w:i/&gt;&lt;w:sz w:val=&quot;28&quot;/&gt;&lt;w:sz-cs w:val=&quot;28&quot;/&gt;&lt;w:lang w:val=&quot;FR&quot; w:bidi=&quot;AR-DZ&quot;/&gt;&lt;/w:rPr&gt;&lt;m:t&gt;â€¦â€¦â€¦&lt;/m:t&gt;&lt;/m:r&gt;&lt;m:r&gt;&lt;w:rPr&gt;&lt;w:rFonts w:ascii=&quot;Cambria Math&quot; w:h-ansi=&quot;Times New Roman&quot; w:cs=&quot;Times New Roman&quot;/&gt;&lt;wx:font wx:val=&quot;Cambria Math&quot;/&gt;&lt;w:i/&gt;&lt;w:sz w:val=&quot;28&quot;/&gt;&lt;w:sz-cs w:val=&quot;28&quot;/&gt;&lt;w:lang w:val=&quot;FR&quot; w:bidi=&quot;AR-DZ&quot;/&gt;&lt;/w:rPr&gt;&lt;m:t&gt; &lt;/m:t&gt;&lt;/m:r&gt;&lt;m:d&gt;&lt;m:dPr&gt;&lt;m:ctrlPr&gt;&lt;w:rPr&gt;&lt;w:rFonts w:ascii=&quot;Cambria Math&quot; w:h-ansi=&quot;Times New Roman&quot; w:cs=&quot;Times New Roman&quot;/&gt;&lt;wx:font wx:val=&quot;Cambria Math&quot;/&gt;&lt;w:i/&gt;&lt;w:i-cs/&gt;&lt;w:sz w:val=&quot;28&quot;/&gt;&lt;w:sz-cs w:val=&quot;28&quot;/&gt;&lt;w:lang w:val=&quot;FR&quot; w:bidi=&quot;AR-DZ&quot;/&gt;&lt;/w:rPr&gt;&lt;/m:ctrlPr&gt;&lt;/m:dPr&gt;&lt;m:e&gt;&lt;m:r&gt;&lt;w:rPr&gt;&lt;w:rFonts w:ascii=&quot;Cambria Math&quot; w:h-ansi=&quot;Times New Roman&quot; w:cs=&quot;Times New Roman&quot;/&gt;&lt;wx:font wx:val=&quot;Cambria Math&quot;/&gt;&lt;w:i/&gt;&lt;w:sz w:val=&quot;28&quot;/&gt;&lt;w:sz-cs w:val=&quot;28&quot;/&gt;&lt;w:lang w:val=&quot;FR&quot; w:bidi=&quot;AR-DZ&quot;/&gt;&lt;/w:rPr&gt;&lt;m:t&gt;4&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29"/>
          <w:sz w:val="24"/>
          <w:szCs w:val="24"/>
          <w:lang w:val="en-US" w:bidi="ar-DZ"/>
        </w:rPr>
        <w:pict w14:anchorId="7A330901">
          <v:shape id="_x0000_i1058" type="#_x0000_t75" style="width:261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4&lt;/o:Version&gt;&lt;/o:DocumentProperties&gt;&lt;w:docOleData&gt;&lt;w:binData w:name=&quot;oledata.mso&quot; xml:space=&quot;preserve&quot;&gt;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&lt;/w:binData&gt;&lt;/w:docOleData&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6E0&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4E06E0&quot; wsp:rsidP=&quot;004E06E0&quot;&gt;&lt;m:oMathPara&gt;&lt;m:oMath&gt;&lt;m:sSub&gt;&lt;m:sSubPr&gt;&lt;m:ctrlPr&gt;&lt;w:rPr&gt;&lt;w:rFonts w:ascii=&quot;Cambria Math&quot; w:h-ansi=&quot;Times New Roman&quot; w:cs=&quot;Times New Roman&quot;/&gt;&lt;wx:font wx:val=&quot;Cambria Math&quot;/&gt;&lt;w:i/&gt;&lt;w:i-cs/&gt;&lt;w:sz w:val=&quot;28&quot;/&gt;&lt;w:sz-cs w:val=&quot;28&quot;/&gt;&lt;w:lang w:val=&quot;FR&quot; w:bidi=&quot;AR-DZ&quot;/&gt;&lt;/w:rPr&gt;&lt;/m:ctrlPr&gt;&lt;/m:sSubPr&gt;&lt;m:e&gt;&lt;m:r&gt;&lt;w:rPr&gt;&lt;w:rFonts w:ascii=&quot;Cambria Math&quot; w:h-ansi=&quot;Times New Roman&quot; w:cs=&quot;Times New Roman&quot;/&gt;&lt;wx:font wx:val=&quot;Cambria Math&quot;/&gt;&lt;w:i/&gt;&lt;w:sz w:val=&quot;28&quot;/&gt;&lt;w:sz-cs w:val=&quot;28&quot;/&gt;&lt;w:lang w:val=&quot;FR&quot; w:bidi=&quot;AR-DZ&quot;/&gt;&lt;/w:rPr&gt;&lt;m:t&gt; &lt;/m:t&gt;&lt;/m:r&gt;&lt;m:r&gt;&lt;w:rPr&gt;&lt;w:rFonts w:ascii=&quot;Cambria Math&quot; w:h-ansi=&quot;Times New Roman&quot; w:cs=&quot;Times New Roman&quot;/&gt;&lt;w:i/&gt;&lt;w:sz w:val=&quot;28&quot;/&gt;&lt;w:sz-cs w:val=&quot;28&quot;/&gt;&lt;w:lang w:val=&quot;FR&quot; w:bidi=&quot;AR-DZ&quot;/&gt;&lt;/w:rPr&gt;&lt;m:t&gt;âˆ†&lt;/m:t&gt;&lt;/m:r&gt;&lt;m:r&gt;&lt;w:rPr&gt;&lt;w:rFonts w:ascii=&quot;Cambria Math&quot; w:h-ansi=&quot;Times New Roman&quot; w:cs=&quot;Times New Roman&quot;/&gt;&lt;wx:font wx:val=&quot;Cambria Math&quot;/&gt;&lt;w:i/&gt;&lt;w:sz w:val=&quot;28&quot;/&gt;&lt;w:sz-cs w:val=&quot;28&quot;/&gt;&lt;w:lang w:val=&quot;FR&quot; w:bidi=&quot;AR-DZ&quot;/&gt;&lt;/w:rPr&gt;&lt;m:t&gt; &lt;/m:t&gt;&lt;/m:r&gt;&lt;m:sSub&gt;&lt;m:sSubPr&gt;&lt;m:ctrlPr&gt;&lt;w:rPr&gt;&lt;w:rFonts w:ascii=&quot;Cambria Math&quot; w:h-ansi=&quot;Times New Roman&quot; w:cs=&quot;Times New Roman&quot;/&gt;&lt;wx:font wx:val=&quot;Cambria Math&quot;/&gt;&lt;w:i/&gt;&lt;w:i-cs/&gt;&lt;w:sz w:val=&quot;28&quot;/&gt;&lt;w:sz-cs w:val=&quot;28&quot;/&gt;&lt;w:lang w:val=&quot;FR&quot; w:bidi=&quot;AR-DZ&quot;/&gt;&lt;/w:rPr&gt;&lt;/m:ctrlPr&gt;&lt;/m:sSubPr&gt;&lt;m:e&gt;&lt;m:r&gt;&lt;w:rPr&gt;&lt;w:rFonts w:ascii=&quot;Cambria Math&quot; w:h-ansi=&quot;Cambria Math&quot; w:cs=&quot;Times New Roman&quot;/&gt;&lt;wx:font wx:val=&quot;Cambria Math&quot;/&gt;&lt;w:i/&gt;&lt;w:sz w:val=&quot;28&quot;/&gt;&lt;w:sz-cs w:val=&quot;28&quot;/&gt;&lt;w:lang w:val=&quot;FR&quot; w:bidi=&quot;AR-DZ&quot;/&gt;&lt;/w:rPr&gt;&lt;m:t&gt;Y&lt;/m:t&gt;&lt;/m:r&gt;&lt;/m:e&gt;&lt;m:sub&gt;&lt;m:r&gt;&lt;w:rPr&gt;&lt;w:rFonts w:ascii=&quot;Cambria Math&quot; w:h-ansi=&quot;Cambria Math&quot; w:cs=&quot;Times New Roman&quot;/&gt;&lt;wx:font wx:val=&quot;Cambria Math&quot;/&gt;&lt;w:i/&gt;&lt;w:sz w:val=&quot;28&quot;/&gt;&lt;w:sz-cs w:val=&quot;28&quot;/&gt;&lt;w:lang w:val=&quot;FR&quot; w:bidi=&quot;AR-DZ&quot;/&gt;&lt;/w:rPr&gt;&lt;m:t&gt;t&lt;/m:t&gt;&lt;/m:r&gt;&lt;/m:sub&gt;&lt;/m:sSub&gt;&lt;m:r&gt;&lt;w:rPr&gt;&lt;w:rFonts w:ascii=&quot;Cambria Math&quot; w:h-ansi=&quot;Times New Roman&quot; w:cs=&quot;Times New Roman&quot;/&gt;&lt;wx:font wx:val=&quot;Cambria Math&quot;/&gt;&lt;w:i/&gt;&lt;w:sz w:val=&quot;28&quot;/&gt;&lt;w:sz-cs w:val=&quot;28&quot;/&gt;&lt;w:lang w:val=&quot;FR&quot; w:bidi=&quot;AR-DZ&quot;/&gt;&lt;/w:rPr&gt;&lt;m:t&gt;=&lt;/m:t&gt;&lt;/m:r&gt;&lt;m:sSub&gt;&lt;m:sSubPr&gt;&lt;m:ctrlPr&gt;&lt;w:rPr&gt;&lt;w:rFonts w:ascii=&quot;Cambria Math&quot; w:h-ansi=&quot;Times New Roman&quot; w:cs=&quot;Times New Roman&quot;/&gt;&lt;wx:font wx:val=&quot;Cambria Math&quot;/&gt;&lt;w:i/&gt;&lt;w:i-cs/&gt;&lt;w:sz w:val=&quot;28&quot;/&gt;&lt;w:sz-cs w:val=&quot;28&quot;/&gt;&lt;w:lang w:val=&quot;FR&quot; w:bidi=&quot;AR-DZ&quot;/&gt;&lt;/w:rPr&gt;&lt;/m:ctrlPr&gt;&lt;/m:sSubPr&gt;&lt;m:e&gt;&lt;m:r&gt;&lt;w:rPr&gt;&lt;w:rFonts w:ascii=&quot;Cambria Math&quot; w:h-ansi=&quot;Times New Roman&quot; w:cs=&quot;Times New Roman&quot;/&gt;&lt;wx:font wx:val=&quot;Cambria Math&quot;/&gt;&lt;w:i/&gt;&lt;w:sz w:val=&quot;28&quot;/&gt;&lt;w:sz-cs w:val=&quot;28&quot;/&gt;&lt;w:lang w:val=&quot;FR&quot; w:bidi=&quot;AR-DZ&quot;/&gt;&lt;/w:rPr&gt;&lt;m:t&gt; &lt;/m:t&gt;&lt;/m:r&gt;&lt;m:r&gt;&lt;w:rPr&gt;&lt;w:rFonts w:ascii=&quot;Cambria Math&quot; w:h-ansi=&quot;Cambria Math&quot; w:cs=&quot;Times New Roman&quot;/&gt;&lt;wx:font wx:val=&quot;Cambria Math&quot;/&gt;&lt;w:i/&gt;&lt;w:sz w:val=&quot;28&quot;/&gt;&lt;w:sz-cs w:val=&quot;28&quot;/&gt;&lt;w:lang w:val=&quot;FR&quot; w:bidi=&quot;AR-DZ&quot;/&gt;&lt;/w:rPr&gt;&lt;m:t&gt;?»&lt;/m:t&gt;&lt;/m:r&gt;&lt;m:r&gt;&lt;w:rPr&gt;&lt;w:rFonts w:ascii=&quot;Cambria Math&quot; w:h-ansi=&quot;Times New Roman&quot; w:cs=&quot;Times New Roman&quot;/&gt;&lt;wx:font wx:val=&quot;Cambria Math&quot;/&gt;&lt;w:i/&gt;&lt;w:sz w:val=&quot;28&quot;/&gt;&lt;w:sz-cs w:val=&quot;28&quot;/&gt;&lt;w:lang w:val=&quot;FR&quot; w:bidi=&quot;AR-DZ&quot;/&gt;&lt;/w:rPr&gt;&lt;m:t&gt; &lt;/m:t&gt;&lt;/m:r&gt;&lt;m:r&gt;&lt;w:rPr&gt;&lt;w:rFonts w:ascii=&quot;Cambria Math&quot; w:h-ansi=&quot;Cambria Math&quot; w:cs=&quot;Times New Roman&quot;/&gt;&lt;wx:font wx:val=&quot;Cambria Math&quot;/&gt;&lt;w:i/&gt;&lt;w:sz w:val=&quot;28&quot;/&gt;&lt;w:sz-cs w:val=&quot;28&quot;/&gt;&lt;w:lang w:val=&quot;FR&quot; w:bidi=&quot;AR-DZ&quot;/&gt;&lt;/w:rPr&gt;&lt;m:t&gt;Y&lt;/m:t&gt;&lt;/m:r&gt;&lt;/m:e&gt;&lt;m:sub&gt;&lt;m:r&gt;&lt;w:rPr&gt;&lt;w:rFonts w:ascii=&quot;Cambria Math&quot; w:h-ansi=&quot;Cambria Math&quot; w:cs=&quot;Times New Roman&quot;/&gt;&lt;wx:font wx:val=&quot;Cambria Math&quot;/&gt;&lt;w:i/&gt;&lt;w:sz w:val=&quot;28&quot;/&gt;&lt;w:sz-cs w:val=&quot;28&quot;/&gt;&lt;w:lang w:val=&quot;FR&quot; w:bidi=&quot;AR-DZ&quot;/&gt;&lt;/w:rPr&gt;&lt;m:t&gt;t-&lt;/m:t&gt;&lt;/m:r&gt;&lt;m:r&gt;&lt;w:rPr&gt;&lt;w:rFonts w:ascii=&quot;Cambria Math&quot; w:h-ansi=&quot;Times New Roman&quot; w:cs=&quot;Times New Roman&quot;/&gt;&lt;wx:font wx:val=&quot;Cambria Math&quot;/&gt;&lt;w:i/&gt;&lt;w:sz w:val=&quot;28&quot;/&gt;&lt;w:sz-cs w:val=&quot;28&quot;/&gt;&lt;w:lang w:val=&quot;FR&quot; w:bidi=&quot;AR-DZ&quot;/&gt;&lt;/w:rPr&gt;&lt;m:t&gt;1&lt;/m:t&gt;&lt;/m:r&gt;&lt;/m:sub&gt;&lt;/m:sSub&gt;&lt;m:r&gt;&lt;w:rPr&gt;&lt;w:rFonts w:ascii=&quot;Cambria Math&quot; w:h-ansi=&quot;Times New Roman&quot; w:cs=&quot;Times New Roman&quot;/&gt;&lt;wx:font wx:val=&quot;Cambria Math&quot;/&gt;&lt;w:i/&gt;&lt;w:sz w:val=&quot;28&quot;/&gt;&lt;w:sz-cs w:val=&quot;28&quot;/&gt;&lt;w:lang w:val=&quot;FR&quot; w:bidi=&quot;AR-DZ&quot;/&gt;&lt;/w:rPr&gt;&lt;m:t&gt;+&lt;/m:t&gt;&lt;/m:r&gt;&lt;m:r&gt;&lt;w:rPr&gt;&lt;w:rFonts w:ascii=&quot;Cambria Math&quot; w:h-ansi=&quot;Times New Roman&quot; w:cs=&quot;Times New Roman&quot;/&gt;&lt;wx:font wx:val=&quot;Cambria Math&quot;/&gt;&lt;w:i/&gt;&lt;w:i-cs/&gt;&lt;w:position w:val=&quot;-28&quot;/&gt;&lt;w:sz w:val=&quot;28&quot;/&gt;&lt;w:sz-cs w:val=&quot;28&quot;/&gt;&lt;w:lang w:bidi=&quot;AR-DZ&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&lt;/w:binData&gt;&lt;v:shape id=&quot;_x0000_i1025&quot; type=&quot;#_x0000_t75&quot; style=&quot;width:26.25pt;height:32.25pt&quot; o:ole=&quot;&quot;&gt;&lt;v:imagedata src=&quot;wordml://08000001.wmz&quot; o:title=&quot;&quot;/&gt;&lt;/v:shape&gt;&lt;o:OLEObject Type=&quot;Embed&quot; ProgID=&quot;Equation.3&quot; ShapeID=&quot;_x0000_i1025&quot; DrawAspect=&quot;Content&quot; ObjectID=&quot;_1589404009&quot;/&gt;&lt;/w:pict&gt;&lt;/m:r&gt;&lt;m:r&gt;&lt;w:rPr&gt;&lt;w:rFonts w:ascii=&quot;Cambria Math&quot; w:h-ansi=&quot;Times New Roman&quot; w:cs=&quot;Times New Roman&quot;/&gt;&lt;wx:font wx:val=&quot;Cambria Math&quot;/&gt;&lt;w:i/&gt;&lt;w:sz w:val=&quot;28&quot;/&gt;&lt;w:sz-cs w:val=&quot;28&quot;/&gt;&lt;/w:rPr&gt;&lt;m:t&gt; &lt;/m:t&gt;&lt;/m:r&gt;&lt;m:sSub&gt;&lt;m:sSubPr&gt;&lt;m:ctrlPr&gt;&lt;w:rPr&gt;&lt;w:rFonts w:ascii=&quot;Cambria Math&quot; w:h-ansi=&quot;Times New Roman&quot; w:cs=&quot;Times New Roman&quot;/&gt;&lt;wx:font wx:val=&quot;Cambria Math&quot;/&gt;&lt;w:i/&gt;&lt;w:i-cs/&gt;&lt;w:sz w:val=&quot;28&quot;/&gt;&lt;w:sz-cs w:val=&quot;28&quot;/&gt;&lt;/w:rPr&gt;&lt;/m:ctrlPr&gt;&lt;/m:sSubPr&gt;&lt;m:e&gt;&lt;m:r&gt;&lt;w:rPr&gt;&lt;w:rFonts w:ascii=&quot;Cambria Math&quot; w:h-ansi=&quot;Cambria Math&quot; w:cs=&quot;Times New Roman&quot;/&gt;&lt;wx:font wx:val=&quot;Cambria Math&quot;/&gt;&lt;w:i/&gt;&lt;w:sz w:val=&quot;28&quot;/&gt;&lt;w:sz-cs w:val=&quot;28&quot;/&gt;&lt;/w:rPr&gt;&lt;m:t&gt;Y&lt;/m:t&gt;&lt;/m:r&gt;&lt;/m:e&gt;&lt;m:sub&gt;&lt;m:r&gt;&lt;w:rPr&gt;&lt;w:rFonts w:ascii=&quot;Cambria Math&quot; w:h-ansi=&quot;Cambria Math&quot; w:cs=&quot;Times New Roman&quot;/&gt;&lt;wx:font wx:val=&quot;Cambria Math&quot;/&gt;&lt;w:i/&gt;&lt;w:sz w:val=&quot;28&quot;/&gt;&lt;w:sz-cs w:val=&quot;28&quot;/&gt;&lt;/w:rPr&gt;&lt;m:t&gt;t-i&lt;/m:t&gt;&lt;/m:r&gt;&lt;m:r&gt;&lt;w:rPr&gt;&lt;w:rFonts w:ascii=&quot;Cambria Math&quot; w:h-ansi=&quot;Times New Roman&quot; w:cs=&quot;Times New Roman&quot;/&gt;&lt;wx:font wx:val=&quot;Cambria Math&quot;/&gt;&lt;w:i/&gt;&lt;w:sz w:val=&quot;28&quot;/&gt;&lt;w:sz-cs w:val=&quot;28&quot;/&gt;&lt;/w:rPr&gt;&lt;m:t&gt;+1&lt;/m:t&gt;&lt;/m:r&gt;&lt;/m:sub&gt;&lt;/m:sSub&gt;&lt;m:r&gt;&lt;w:rPr&gt;&lt;w:rFonts w:ascii=&quot;Cambria Math&quot; w:h-ansi=&quot;Times New Roman&quot; w:cs=&quot;Times New Roman&quot;/&gt;&lt;wx:font wx:val=&quot;Cambria Math&quot;/&gt;&lt;w:i/&gt;&lt;w:sz w:val=&quot;28&quot;/&gt;&lt;w:sz-cs w:val=&quot;28&quot;/&gt;&lt;w:lang w:val=&quot;FR&quot; w:bidi=&quot;AR-DZ&quot;/&gt;&lt;/w:rPr&gt;&lt;m:t&gt;+&lt;/m:t&gt;&lt;/m:r&gt;&lt;m:r&gt;&lt;w:rPr&gt;&lt;w:rFonts w:ascii=&quot;Cambria Math&quot; w:h-ansi=&quot;Cambria Math&quot; w:cs=&quot;Times New Roman&quot;/&gt;&lt;wx:font wx:val=&quot;Cambria Math&quot;/&gt;&lt;w:i/&gt;&lt;w:sz w:val=&quot;28&quot;/&gt;&lt;w:sz-cs w:val=&quot;28&quot;/&gt;&lt;w:lang w:val=&quot;FR&quot; w:bidi=&quot;AR-DZ&quot;/&gt;&lt;/w:rPr&gt;&lt;m:t&gt;?µ&lt;/m:t&gt;&lt;/m:r&gt;&lt;/m:e&gt;&lt;m:sub&gt;&lt;m:r&gt;&lt;w:rPr&gt;&lt;w:rFonts w:ascii=&quot;Cambria Math&quot; w:h-ansi=&quot;Cambria Math&quot; w:cs=&quot;Times New Roman&quot;/&gt;&lt;wx:font wx:val=&quot;Cambria Math&quot;/&gt;&lt;w:i/&gt;&lt;w:sz w:val=&quot;28&quot;/&gt;&lt;w:sz-cs w:val=&quot;28&quot;/&gt;&lt;w:lang w:val=&quot;FR&quot; w:bidi=&quot;AR-DZ&quot;/&gt;&lt;/w:rPr&gt;&lt;m:t&gt;t&lt;/m:t&gt;&lt;/m:r&gt;&lt;/m:sub&gt;&lt;/m:sSub&gt;&lt;m:r&gt;&lt;w:rPr&gt;&lt;w:rFonts w:ascii=&quot;Cambria Math&quot; w:h-ansi=&quot;Times New Roman&quot; w:cs=&quot;Times New Roman&quot;/&gt;&lt;wx:font wx:val=&quot;Cambria Math&quot;/&gt;&lt;w:i/&gt;&lt;w:sz w:val=&quot;28&quot;/&gt;&lt;w:sz-cs w:val=&quot;28&quot;/&gt;&lt;w:lang w:val=&quot;FR&quot; w:bidi=&quot;AR-DZ&quot;/&gt;&lt;/w:rPr&gt;&lt;m:t&gt;  &lt;/m:t&gt;&lt;/m:r&gt;&lt;m:r&gt;&lt;w:rPr&gt;&lt;w:rFonts w:ascii=&quot;Cambria Math&quot; w:h-ansi=&quot;Times New Roman&quot; w:cs=&quot;Times New Roman&quot;/&gt;&lt;w:i/&gt;&lt;w:sz w:val=&quot;28&quot;/&gt;&lt;w:sz-cs w:val=&quot;28&quot;/&gt;&lt;w:lang w:val=&quot;FR&quot; w:bidi=&quot;AR-DZ&quot;/&gt;&lt;/w:rPr&gt;&lt;m:t&gt;â€¦â€¦â€¦&lt;/m:t&gt;&lt;/m:r&gt;&lt;m:r&gt;&lt;w:rPr&gt;&lt;w:rFonts w:ascii=&quot;Cambria Math&quot; w:h-ansi=&quot;Times New Roman&quot; w:cs=&quot;Times New Roman&quot;/&gt;&lt;wx:font wx:val=&quot;Cambria Math&quot;/&gt;&lt;w:i/&gt;&lt;w:sz w:val=&quot;28&quot;/&gt;&lt;w:sz-cs w:val=&quot;28&quot;/&gt;&lt;w:lang w:val=&quot;FR&quot; w:bidi=&quot;AR-DZ&quot;/&gt;&lt;/w:rPr&gt;&lt;m:t&gt; &lt;/m:t&gt;&lt;/m:r&gt;&lt;m:d&gt;&lt;m:dPr&gt;&lt;m:ctrlPr&gt;&lt;w:rPr&gt;&lt;w:rFonts w:ascii=&quot;Cambria Math&quot; w:h-ansi=&quot;Times New Roman&quot; w:cs=&quot;Times New Roman&quot;/&gt;&lt;wx:font wx:val=&quot;Cambria Math&quot;/&gt;&lt;w:i/&gt;&lt;w:i-cs/&gt;&lt;w:sz w:val=&quot;28&quot;/&gt;&lt;w:sz-cs w:val=&quot;28&quot;/&gt;&lt;w:lang w:val=&quot;FR&quot; w:bidi=&quot;AR-DZ&quot;/&gt;&lt;/w:rPr&gt;&lt;/m:ctrlPr&gt;&lt;/m:dPr&gt;&lt;m:e&gt;&lt;m:r&gt;&lt;w:rPr&gt;&lt;w:rFonts w:ascii=&quot;Cambria Math&quot; w:h-ansi=&quot;Times New Roman&quot; w:cs=&quot;Times New Roman&quot;/&gt;&lt;wx:font wx:val=&quot;Cambria Math&quot;/&gt;&lt;w:i/&gt;&lt;w:sz w:val=&quot;28&quot;/&gt;&lt;w:sz-cs w:val=&quot;28&quot;/&gt;&lt;w:lang w:val=&quot;FR&quot; w:bidi=&quot;AR-DZ&quot;/&gt;&lt;/w:rPr&gt;&lt;m:t&gt;4&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3" o:title="" chromakey="white"/>
          </v:shape>
        </w:pict>
      </w:r>
      <w:r>
        <w:rPr>
          <w:rtl/>
          <w:lang w:bidi="ar-DZ"/>
        </w:rPr>
        <w:fldChar w:fldCharType="end"/>
      </w:r>
      <w:r>
        <w:rPr>
          <w:i/>
          <w:rtl/>
          <w:lang w:bidi="ar-DZ"/>
        </w:rPr>
        <w:t xml:space="preserve"> </w:t>
      </w:r>
    </w:p>
    <w:p w14:paraId="5804C20E" w14:textId="77777777" w:rsidR="00D3252E" w:rsidRDefault="00702ED6">
      <w:pPr>
        <w:rPr>
          <w:rtl/>
          <w:lang w:bidi="ar-DZ"/>
        </w:rPr>
      </w:pPr>
      <w:r>
        <w:rPr>
          <w:lang w:bidi="ar-DZ"/>
        </w:rPr>
        <w:fldChar w:fldCharType="begin"/>
      </w:r>
      <w:r>
        <w:rPr>
          <w:lang w:bidi="ar-DZ"/>
        </w:rPr>
        <w:instrText xml:space="preserve"> QUOTE </w:instrText>
      </w:r>
      <w:r w:rsidR="00EF18B3">
        <w:rPr>
          <w:rFonts w:cs="Times New Roman"/>
          <w:position w:val="-29"/>
          <w:sz w:val="24"/>
          <w:szCs w:val="24"/>
          <w:lang w:val="en-US" w:bidi="ar-DZ"/>
        </w:rPr>
        <w:pict w14:anchorId="12ED772F">
          <v:shape id="_x0000_i1059" type="#_x0000_t75" style="width:4in;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4&lt;/o:Version&gt;&lt;/o:DocumentProperties&gt;&lt;w:docOleData&gt;&lt;w:binData w:name=&quot;oledata.mso&quot; xml:space=&quot;preserve&quot;&gt;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&lt;/w:binData&gt;&lt;/w:docOleData&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65E&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07065E&quot; wsp:rsidP=&quot;0007065E&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âˆ†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 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r&gt;&lt;w:rPr&gt;&lt;w:rFonts w:ascii=&quot;Cambria Math&quot; w:h-ansi=&quot;Cambria Math&quot; w:cs=&quot;Traditional Arabic&quot;/&gt;&lt;wx:font wx:val=&quot;Cambria Math&quot;/&gt;&lt;w:i/&gt;&lt;w:i-cs/&gt;&lt;w:position w:val=&quot;-28&quot;/&gt;&lt;w:sz w:val=&quot;28&quot;/&gt;&lt;w:sz-cs w:val=&quot;28&quot;/&gt;&lt;w:lang w:bidi=&quot;AR-DZ&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&lt;/w:binData&gt;&lt;v:shape id=&quot;_x0000_i1025&quot; type=&quot;#_x0000_t75&quot; style=&quot;width:27pt;height:33pt&quot; o:ole=&quot;&quot;&gt;&lt;v:imagedata src=&quot;wordml://08000001.wmz&quot; o:title=&quot;&quot;/&gt;&lt;/v:shape&gt;&lt;o:OLEObject Type=&quot;Embed&quot; ProgID=&quot;Equation.3&quot; ShapeID=&quot;_x0000_i1025&quot; DrawAspect=&quot;Content&quot; ObjectID=&quot;_1589404010&quot;/&gt;&lt;/w:pict&gt;&lt;/m:r&gt;&lt;m:r&gt;&lt;w:rPr&gt;&lt;w:rFonts w:ascii=&quot;Cambria Math&quot; w:h-ansi=&quot;Cambria Math&quot;/&gt;&lt;wx:font wx:val=&quot;Cambria Math&quot;/&gt;&lt;w:i/&gt;&lt;w:sz w:val=&quot;28&quot;/&gt;&lt;w:sz-cs w:val=&quot;28&quot;/&gt;&lt;/w:rPr&gt;&lt;m:t&gt; &lt;/m:t&gt;&lt;/m:r&gt;&lt;m:sSub&gt;&lt;m:sSubPr&gt;&lt;m:ctrlPr&gt;&lt;w:rPr&gt;&lt;w:rFonts w:ascii=&quot;Cambria Math&quot; w:h-ansi=&quot;Cambria Math&quot;/&gt;&lt;wx:font wx:val=&quot;Cambria Math&quot;/&gt;&lt;w:i/&gt;&lt;w:i-cs/&gt;&lt;w:sz w:val=&quot;28&quot;/&gt;&lt;w:sz-cs w:val=&quot;28&quot;/&gt;&lt;/w:rPr&gt;&lt;/m:ctrlPr&gt;&lt;/m:sSubPr&gt;&lt;m:e&gt;&lt;m:r&gt;&lt;w:rPr&gt;&lt;w:rFonts w:ascii=&quot;Cambria Math&quot; w:h-ansi=&quot;Cambria Math&quot;/&gt;&lt;wx:font wx:val=&quot;Cambria Math&quot;/&gt;&lt;w:i/&gt;&lt;w:sz w:val=&quot;28&quot;/&gt;&lt;w:sz-cs w:val=&quot;28&quot;/&gt;&lt;/w:rPr&gt;&lt;m:t&gt;Y&lt;/m:t&gt;&lt;/m:r&gt;&lt;/m:e&gt;&lt;m:sub&gt;&lt;m:r&gt;&lt;w:rPr&gt;&lt;w:rFonts w:ascii=&quot;Cambria Math&quot; w:h-ansi=&quot;Cambria Math&quot;/&gt;&lt;wx:font wx:val=&quot;Cambria Math&quot;/&gt;&lt;w:i/&gt;&lt;w:sz w:val=&quot;28&quot;/&gt;&lt;w:sz-cs w:val=&quot;28&quot;/&gt;&lt;/w:rPr&gt;&lt;m:t&gt;t-i+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â€¦â€¦â€¦&lt;/m:t&gt;&lt;/m:r&gt;&lt;m:d&gt;&lt;m:dPr&gt;&lt;m:ctrlPr&gt;&lt;w:rPr&gt;&lt;w:rFonts w:ascii=&quot;Cambria Math&quot; w:h-ansi=&quot;Cambria Math&quot; w:cs=&quot;Traditional Arabic&quot;/&gt;&lt;wx:font wx:val=&quot;Cambria Math&quot;/&gt;&lt;w:i/&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5&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lang w:bidi="ar-DZ"/>
        </w:rPr>
        <w:instrText xml:space="preserve"> </w:instrText>
      </w:r>
      <w:r>
        <w:rPr>
          <w:lang w:bidi="ar-DZ"/>
        </w:rPr>
        <w:fldChar w:fldCharType="separate"/>
      </w:r>
      <w:r w:rsidR="00EF18B3">
        <w:rPr>
          <w:rFonts w:cs="Times New Roman"/>
          <w:position w:val="-29"/>
          <w:sz w:val="24"/>
          <w:szCs w:val="24"/>
          <w:lang w:val="en-US" w:bidi="ar-DZ"/>
        </w:rPr>
        <w:pict w14:anchorId="3B01F774">
          <v:shape id="_x0000_i1060" type="#_x0000_t75" style="width:4in;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4&lt;/o:Version&gt;&lt;/o:DocumentProperties&gt;&lt;w:docOleData&gt;&lt;w:binData w:name=&quot;oledata.mso&quot; xml:space=&quot;preserve&quot;&gt;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&lt;/w:binData&gt;&lt;/w:docOleData&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65E&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07065E&quot; wsp:rsidP=&quot;0007065E&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âˆ†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 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r&gt;&lt;w:rPr&gt;&lt;w:rFonts w:ascii=&quot;Cambria Math&quot; w:h-ansi=&quot;Cambria Math&quot; w:cs=&quot;Traditional Arabic&quot;/&gt;&lt;wx:font wx:val=&quot;Cambria Math&quot;/&gt;&lt;w:i/&gt;&lt;w:i-cs/&gt;&lt;w:position w:val=&quot;-28&quot;/&gt;&lt;w:sz w:val=&quot;28&quot;/&gt;&lt;w:sz-cs w:val=&quot;28&quot;/&gt;&lt;w:lang w:bidi=&quot;AR-DZ&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&lt;/w:binData&gt;&lt;v:shape id=&quot;_x0000_i1025&quot; type=&quot;#_x0000_t75&quot; style=&quot;width:27pt;height:33pt&quot; o:ole=&quot;&quot;&gt;&lt;v:imagedata src=&quot;wordml://08000001.wmz&quot; o:title=&quot;&quot;/&gt;&lt;/v:shape&gt;&lt;o:OLEObject Type=&quot;Embed&quot; ProgID=&quot;Equation.3&quot; ShapeID=&quot;_x0000_i1025&quot; DrawAspect=&quot;Content&quot; ObjectID=&quot;_1589404010&quot;/&gt;&lt;/w:pict&gt;&lt;/m:r&gt;&lt;m:r&gt;&lt;w:rPr&gt;&lt;w:rFonts w:ascii=&quot;Cambria Math&quot; w:h-ansi=&quot;Cambria Math&quot;/&gt;&lt;wx:font wx:val=&quot;Cambria Math&quot;/&gt;&lt;w:i/&gt;&lt;w:sz w:val=&quot;28&quot;/&gt;&lt;w:sz-cs w:val=&quot;28&quot;/&gt;&lt;/w:rPr&gt;&lt;m:t&gt; &lt;/m:t&gt;&lt;/m:r&gt;&lt;m:sSub&gt;&lt;m:sSubPr&gt;&lt;m:ctrlPr&gt;&lt;w:rPr&gt;&lt;w:rFonts w:ascii=&quot;Cambria Math&quot; w:h-ansi=&quot;Cambria Math&quot;/&gt;&lt;wx:font wx:val=&quot;Cambria Math&quot;/&gt;&lt;w:i/&gt;&lt;w:i-cs/&gt;&lt;w:sz w:val=&quot;28&quot;/&gt;&lt;w:sz-cs w:val=&quot;28&quot;/&gt;&lt;/w:rPr&gt;&lt;/m:ctrlPr&gt;&lt;/m:sSubPr&gt;&lt;m:e&gt;&lt;m:r&gt;&lt;w:rPr&gt;&lt;w:rFonts w:ascii=&quot;Cambria Math&quot; w:h-ansi=&quot;Cambria Math&quot;/&gt;&lt;wx:font wx:val=&quot;Cambria Math&quot;/&gt;&lt;w:i/&gt;&lt;w:sz w:val=&quot;28&quot;/&gt;&lt;w:sz-cs w:val=&quot;28&quot;/&gt;&lt;/w:rPr&gt;&lt;m:t&gt;Y&lt;/m:t&gt;&lt;/m:r&gt;&lt;/m:e&gt;&lt;m:sub&gt;&lt;m:r&gt;&lt;w:rPr&gt;&lt;w:rFonts w:ascii=&quot;Cambria Math&quot; w:h-ansi=&quot;Cambria Math&quot;/&gt;&lt;wx:font wx:val=&quot;Cambria Math&quot;/&gt;&lt;w:i/&gt;&lt;w:sz w:val=&quot;28&quot;/&gt;&lt;w:sz-cs w:val=&quot;28&quot;/&gt;&lt;/w:rPr&gt;&lt;m:t&gt;t-i+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â€¦â€¦â€¦&lt;/m:t&gt;&lt;/m:r&gt;&lt;m:d&gt;&lt;m:dPr&gt;&lt;m:ctrlPr&gt;&lt;w:rPr&gt;&lt;w:rFonts w:ascii=&quot;Cambria Math&quot; w:h-ansi=&quot;Cambria Math&quot; w:cs=&quot;Traditional Arabic&quot;/&gt;&lt;wx:font wx:val=&quot;Cambria Math&quot;/&gt;&lt;w:i/&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5&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4" o:title="" chromakey="white"/>
          </v:shape>
        </w:pict>
      </w:r>
      <w:r>
        <w:rPr>
          <w:lang w:bidi="ar-DZ"/>
        </w:rPr>
        <w:fldChar w:fldCharType="end"/>
      </w:r>
      <w:r>
        <w:rPr>
          <w:rtl/>
          <w:lang w:bidi="ar-DZ"/>
        </w:rPr>
        <w:t xml:space="preserve"> </w:t>
      </w:r>
    </w:p>
    <w:p w14:paraId="499572FE" w14:textId="77777777" w:rsidR="00D3252E" w:rsidRDefault="00702ED6">
      <w:pPr>
        <w:rPr>
          <w:rtl/>
          <w:lang w:bidi="ar-DZ"/>
        </w:rPr>
      </w:pPr>
      <w:r>
        <w:rPr>
          <w:lang w:bidi="ar-DZ"/>
        </w:rPr>
        <w:fldChar w:fldCharType="begin"/>
      </w:r>
      <w:r>
        <w:rPr>
          <w:lang w:bidi="ar-DZ"/>
        </w:rPr>
        <w:instrText xml:space="preserve"> QUOTE </w:instrText>
      </w:r>
      <w:r w:rsidR="00EF18B3">
        <w:rPr>
          <w:rFonts w:cs="Times New Roman"/>
          <w:position w:val="-29"/>
          <w:sz w:val="24"/>
          <w:szCs w:val="24"/>
          <w:lang w:val="en-US" w:bidi="ar-DZ"/>
        </w:rPr>
        <w:pict w14:anchorId="557EEB84">
          <v:shape id="_x0000_i1061" type="#_x0000_t75" style="width:325.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4&lt;/o:Version&gt;&lt;/o:DocumentProperties&gt;&lt;w:docOleData&gt;&lt;w:binData w:name=&quot;oledata.mso&quot; xml:space=&quot;preserve&quot;&gt;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&lt;/w:binData&gt;&lt;/w:docOleData&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96CDB&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F96CDB&quot; wsp:rsidP=&quot;00F96CDB&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âˆ†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 &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t+ ?» 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r&gt;&lt;w:rPr&gt;&lt;w:rFonts w:ascii=&quot;Cambria Math&quot; w:h-ansi=&quot;Cambria Math&quot; w:cs=&quot;Traditional Arabic&quot;/&gt;&lt;wx:font wx:val=&quot;Cambria Math&quot;/&gt;&lt;w:i/&gt;&lt;w:i-cs/&gt;&lt;w:position w:val=&quot;-28&quot;/&gt;&lt;w:sz w:val=&quot;28&quot;/&gt;&lt;w:sz-cs w:val=&quot;28&quot;/&gt;&lt;w:lang w:bidi=&quot;AR-DZ&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&lt;/w:binData&gt;&lt;v:shape id=&quot;_x0000_i1025&quot; type=&quot;#_x0000_t75&quot; style=&quot;width:27pt;height:33pt&quot; o:ole=&quot;&quot;&gt;&lt;v:imagedata src=&quot;wordml://08000001.wmz&quot; o:title=&quot;&quot;/&gt;&lt;/v:shape&gt;&lt;o:OLEObject Type=&quot;Embed&quot; ProgID=&quot;Equation.3&quot; ShapeID=&quot;_x0000_i1025&quot; DrawAspect=&quot;Content&quot; ObjectID=&quot;_1589404011&quot;/&gt;&lt;/w:pict&gt;&lt;/m:r&gt;&lt;m:r&gt;&lt;w:rPr&gt;&lt;w:rFonts w:ascii=&quot;Cambria Math&quot; w:h-ansi=&quot;Cambria Math&quot;/&gt;&lt;wx:font wx:val=&quot;Cambria Math&quot;/&gt;&lt;w:i/&gt;&lt;w:sz w:val=&quot;28&quot;/&gt;&lt;w:sz-cs w:val=&quot;28&quot;/&gt;&lt;w:lang w:val=&quot;FR&quot;/&gt;&lt;/w:rPr&gt;&lt;m:t&gt; &lt;/m:t&gt;&lt;/m:r&gt;&lt;m:sSub&gt;&lt;m:sSubPr&gt;&lt;m:ctrlPr&gt;&lt;w:rPr&gt;&lt;w:rFonts w:ascii=&quot;Cambria Math&quot; w:h-ansi=&quot;Cambria Math&quot;/&gt;&lt;wx:font wx:val=&quot;Cambria Math&quot;/&gt;&lt;w:i/&gt;&lt;w:i-cs/&gt;&lt;w:sz w:val=&quot;28&quot;/&gt;&lt;w:sz-cs w:val=&quot;28&quot;/&gt;&lt;/w:rPr&gt;&lt;/m:ctrlPr&gt;&lt;/m:sSubPr&gt;&lt;m:e&gt;&lt;m:r&gt;&lt;w:rPr&gt;&lt;w:rFonts w:ascii=&quot;Cambria Math&quot; w:h-ansi=&quot;Cambria Math&quot;/&gt;&lt;wx:font wx:val=&quot;Cambria Math&quot;/&gt;&lt;w:i/&gt;&lt;w:sz w:val=&quot;28&quot;/&gt;&lt;w:sz-cs w:val=&quot;28&quot;/&gt;&lt;/w:rPr&gt;&lt;m:t&gt;Y&lt;/m:t&gt;&lt;/m:r&gt;&lt;/m:e&gt;&lt;m:sub&gt;&lt;m:r&gt;&lt;w:rPr&gt;&lt;w:rFonts w:ascii=&quot;Cambria Math&quot; w:h-ansi=&quot;Cambria Math&quot;/&gt;&lt;wx:font wx:val=&quot;Cambria Math&quot;/&gt;&lt;w:i/&gt;&lt;w:sz w:val=&quot;28&quot;/&gt;&lt;w:sz-cs w:val=&quot;28&quot;/&gt;&lt;/w:rPr&gt;&lt;m:t&gt;t&lt;/m:t&gt;&lt;/m:r&gt;&lt;m:r&gt;&lt;w:rPr&gt;&lt;w:rFonts w:ascii=&quot;Cambria Math&quot; w:h-ansi=&quot;Cambria Math&quot;/&gt;&lt;wx:font wx:val=&quot;Cambria Math&quot;/&gt;&lt;w:i/&gt;&lt;w:sz w:val=&quot;28&quot;/&gt;&lt;w:sz-cs w:val=&quot;28&quot;/&gt;&lt;w:lang w:val=&quot;FR&quot;/&gt;&lt;/w:rPr&gt;&lt;m:t&gt;-&lt;/m:t&gt;&lt;/m:r&gt;&lt;m:r&gt;&lt;w:rPr&gt;&lt;w:rFonts w:ascii=&quot;Cambria Math&quot; w:h-ansi=&quot;Cambria Math&quot;/&gt;&lt;wx:font wx:val=&quot;Cambria Math&quot;/&gt;&lt;w:i/&gt;&lt;w:sz w:val=&quot;28&quot;/&gt;&lt;w:sz-cs w:val=&quot;28&quot;/&gt;&lt;/w:rPr&gt;&lt;m:t&gt;i&lt;/m:t&gt;&lt;/m:r&gt;&lt;m:r&gt;&lt;w:rPr&gt;&lt;w:rFonts w:ascii=&quot;Cambria Math&quot; w:h-ansi=&quot;Cambria Math&quot;/&gt;&lt;wx:font wx:val=&quot;Cambria Math&quot;/&gt;&lt;w:i/&gt;&lt;w:sz w:val=&quot;28&quot;/&gt;&lt;w:sz-cs w:val=&quot;28&quot;/&gt;&lt;w:lang w:val=&quot;FR&quot;/&gt;&lt;/w:rPr&gt;&lt;m:t&g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â€¦â€¦â€¦&lt;/m:t&gt;&lt;/m:r&gt;&lt;m:d&gt;&lt;m:dPr&gt;&lt;m:ctrlPr&gt;&lt;w:rPr&gt;&lt;w:rFonts w:ascii=&quot;Cambria Math&quot; w:h-ansi=&quot;Cambria Math&quot; w:cs=&quot;Traditional Arabic&quot;/&gt;&lt;wx:font wx:val=&quot;Cambria Math&quot;/&gt;&lt;w:i/&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6&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lang w:bidi="ar-DZ"/>
        </w:rPr>
        <w:instrText xml:space="preserve"> </w:instrText>
      </w:r>
      <w:r>
        <w:rPr>
          <w:lang w:bidi="ar-DZ"/>
        </w:rPr>
        <w:fldChar w:fldCharType="separate"/>
      </w:r>
      <w:r w:rsidR="00EF18B3">
        <w:rPr>
          <w:rFonts w:cs="Times New Roman"/>
          <w:position w:val="-29"/>
          <w:sz w:val="24"/>
          <w:szCs w:val="24"/>
          <w:lang w:val="en-US" w:bidi="ar-DZ"/>
        </w:rPr>
        <w:pict w14:anchorId="011E00A5">
          <v:shape id="_x0000_i1062" type="#_x0000_t75" style="width:325.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4&lt;/o:Version&gt;&lt;/o:DocumentProperties&gt;&lt;w:docOleData&gt;&lt;w:binData w:name=&quot;oledata.mso&quot; xml:space=&quot;preserve&quot;&gt;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&lt;/w:binData&gt;&lt;/w:docOleData&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96CDB&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F96CDB&quot; wsp:rsidP=&quot;00F96CDB&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âˆ†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 + &lt;/m:t&gt;&lt;/m:r&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 &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t+ ?» 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r&gt;&lt;w:rPr&gt;&lt;w:rFonts w:ascii=&quot;Cambria Math&quot; w:h-ansi=&quot;Cambria Math&quot; w:cs=&quot;Traditional Arabic&quot;/&gt;&lt;wx:font wx:val=&quot;Cambria Math&quot;/&gt;&lt;w:i/&gt;&lt;w:i-cs/&gt;&lt;w:position w:val=&quot;-28&quot;/&gt;&lt;w:sz w:val=&quot;28&quot;/&gt;&lt;w:sz-cs w:val=&quot;28&quot;/&gt;&lt;w:lang w:bidi=&quot;AR-DZ&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&lt;/w:binData&gt;&lt;v:shape id=&quot;_x0000_i1025&quot; type=&quot;#_x0000_t75&quot; style=&quot;width:27pt;height:33pt&quot; o:ole=&quot;&quot;&gt;&lt;v:imagedata src=&quot;wordml://08000001.wmz&quot; o:title=&quot;&quot;/&gt;&lt;/v:shape&gt;&lt;o:OLEObject Type=&quot;Embed&quot; ProgID=&quot;Equation.3&quot; ShapeID=&quot;_x0000_i1025&quot; DrawAspect=&quot;Content&quot; ObjectID=&quot;_1589404011&quot;/&gt;&lt;/w:pict&gt;&lt;/m:r&gt;&lt;m:r&gt;&lt;w:rPr&gt;&lt;w:rFonts w:ascii=&quot;Cambria Math&quot; w:h-ansi=&quot;Cambria Math&quot;/&gt;&lt;wx:font wx:val=&quot;Cambria Math&quot;/&gt;&lt;w:i/&gt;&lt;w:sz w:val=&quot;28&quot;/&gt;&lt;w:sz-cs w:val=&quot;28&quot;/&gt;&lt;w:lang w:val=&quot;FR&quot;/&gt;&lt;/w:rPr&gt;&lt;m:t&gt; &lt;/m:t&gt;&lt;/m:r&gt;&lt;m:sSub&gt;&lt;m:sSubPr&gt;&lt;m:ctrlPr&gt;&lt;w:rPr&gt;&lt;w:rFonts w:ascii=&quot;Cambria Math&quot; w:h-ansi=&quot;Cambria Math&quot;/&gt;&lt;wx:font wx:val=&quot;Cambria Math&quot;/&gt;&lt;w:i/&gt;&lt;w:i-cs/&gt;&lt;w:sz w:val=&quot;28&quot;/&gt;&lt;w:sz-cs w:val=&quot;28&quot;/&gt;&lt;/w:rPr&gt;&lt;/m:ctrlPr&gt;&lt;/m:sSubPr&gt;&lt;m:e&gt;&lt;m:r&gt;&lt;w:rPr&gt;&lt;w:rFonts w:ascii=&quot;Cambria Math&quot; w:h-ansi=&quot;Cambria Math&quot;/&gt;&lt;wx:font wx:val=&quot;Cambria Math&quot;/&gt;&lt;w:i/&gt;&lt;w:sz w:val=&quot;28&quot;/&gt;&lt;w:sz-cs w:val=&quot;28&quot;/&gt;&lt;/w:rPr&gt;&lt;m:t&gt;Y&lt;/m:t&gt;&lt;/m:r&gt;&lt;/m:e&gt;&lt;m:sub&gt;&lt;m:r&gt;&lt;w:rPr&gt;&lt;w:rFonts w:ascii=&quot;Cambria Math&quot; w:h-ansi=&quot;Cambria Math&quot;/&gt;&lt;wx:font wx:val=&quot;Cambria Math&quot;/&gt;&lt;w:i/&gt;&lt;w:sz w:val=&quot;28&quot;/&gt;&lt;w:sz-cs w:val=&quot;28&quot;/&gt;&lt;/w:rPr&gt;&lt;m:t&gt;t&lt;/m:t&gt;&lt;/m:r&gt;&lt;m:r&gt;&lt;w:rPr&gt;&lt;w:rFonts w:ascii=&quot;Cambria Math&quot; w:h-ansi=&quot;Cambria Math&quot;/&gt;&lt;wx:font wx:val=&quot;Cambria Math&quot;/&gt;&lt;w:i/&gt;&lt;w:sz w:val=&quot;28&quot;/&gt;&lt;w:sz-cs w:val=&quot;28&quot;/&gt;&lt;w:lang w:val=&quot;FR&quot;/&gt;&lt;/w:rPr&gt;&lt;m:t&gt;-&lt;/m:t&gt;&lt;/m:r&gt;&lt;m:r&gt;&lt;w:rPr&gt;&lt;w:rFonts w:ascii=&quot;Cambria Math&quot; w:h-ansi=&quot;Cambria Math&quot;/&gt;&lt;wx:font wx:val=&quot;Cambria Math&quot;/&gt;&lt;w:i/&gt;&lt;w:sz w:val=&quot;28&quot;/&gt;&lt;w:sz-cs w:val=&quot;28&quot;/&gt;&lt;/w:rPr&gt;&lt;m:t&gt;i&lt;/m:t&gt;&lt;/m:r&gt;&lt;m:r&gt;&lt;w:rPr&gt;&lt;w:rFonts w:ascii=&quot;Cambria Math&quot; w:h-ansi=&quot;Cambria Math&quot;/&gt;&lt;wx:font wx:val=&quot;Cambria Math&quot;/&gt;&lt;w:i/&gt;&lt;w:sz w:val=&quot;28&quot;/&gt;&lt;w:sz-cs w:val=&quot;28&quot;/&gt;&lt;w:lang w:val=&quot;FR&quot;/&gt;&lt;/w:rPr&gt;&lt;m:t&g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â€¦â€¦â€¦&lt;/m:t&gt;&lt;/m:r&gt;&lt;m:d&gt;&lt;m:dPr&gt;&lt;m:ctrlPr&gt;&lt;w:rPr&gt;&lt;w:rFonts w:ascii=&quot;Cambria Math&quot; w:h-ansi=&quot;Cambria Math&quot; w:cs=&quot;Traditional Arabic&quot;/&gt;&lt;wx:font wx:val=&quot;Cambria Math&quot;/&gt;&lt;w:i/&gt;&lt;w:sz w:val=&quot;28&quot;/&gt;&lt;w:sz-cs w:val=&quot;28&quot;/&gt;&lt;w:lang w:val=&quot;FR&quot; w:bidi=&quot;AR-DZ&quot;/&gt;&lt;/w:rPr&gt;&lt;/m:ctrlPr&gt;&lt;/m:dPr&gt;&lt;m:e&gt;&lt;m:r&gt;&lt;w:rPr&gt;&lt;w:rFonts w:ascii=&quot;Cambria Math&quot; w:h-ansi=&quot;Cambria Math&quot; w:cs=&quot;Traditional Arabic&quot;/&gt;&lt;wx:font wx:val=&quot;Cambria Math&quot;/&gt;&lt;w:i/&gt;&lt;w:sz w:val=&quot;28&quot;/&gt;&lt;w:sz-cs w:val=&quot;28&quot;/&gt;&lt;w:lang w:val=&quot;FR&quot; w:bidi=&quot;AR-DZ&quot;/&gt;&lt;/w:rPr&gt;&lt;m:t&gt;6&lt;/m:t&gt;&lt;/m:r&gt;&lt;/m:e&gt;&lt;/m:d&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5" o:title="" chromakey="white"/>
          </v:shape>
        </w:pict>
      </w:r>
      <w:r>
        <w:rPr>
          <w:lang w:bidi="ar-DZ"/>
        </w:rPr>
        <w:fldChar w:fldCharType="end"/>
      </w:r>
      <w:r>
        <w:rPr>
          <w:rtl/>
          <w:lang w:bidi="ar-DZ"/>
        </w:rPr>
        <w:t xml:space="preserve"> </w:t>
      </w:r>
    </w:p>
    <w:p w14:paraId="0569674C" w14:textId="77777777" w:rsidR="00D3252E" w:rsidRDefault="00702ED6">
      <w:pPr>
        <w:rPr>
          <w:rtl/>
          <w:lang w:bidi="ar-DZ"/>
        </w:rPr>
      </w:pPr>
      <w:r>
        <w:rPr>
          <w:rtl/>
          <w:lang w:bidi="ar-DZ"/>
        </w:rPr>
        <w:t xml:space="preserve">وهذه تمثل صيغ اختبار ديكي - فولر المطور </w:t>
      </w:r>
      <w:r>
        <w:rPr>
          <w:rFonts w:cs="Times New Roman"/>
          <w:szCs w:val="28"/>
          <w:rtl/>
          <w:lang w:bidi="ar-DZ"/>
        </w:rPr>
        <w:t>(</w:t>
      </w:r>
      <w:r>
        <w:rPr>
          <w:rFonts w:cs="Times New Roman"/>
          <w:sz w:val="24"/>
          <w:szCs w:val="24"/>
          <w:lang w:bidi="ar-DZ"/>
        </w:rPr>
        <w:t xml:space="preserve">Augmented Dickey-Fuller </w:t>
      </w:r>
      <w:r>
        <w:rPr>
          <w:rFonts w:cs="Times New Roman"/>
          <w:szCs w:val="28"/>
          <w:lang w:bidi="ar-DZ"/>
        </w:rPr>
        <w:t>(</w:t>
      </w:r>
      <w:r>
        <w:rPr>
          <w:rFonts w:cs="Times New Roman"/>
          <w:sz w:val="24"/>
          <w:szCs w:val="24"/>
          <w:lang w:bidi="ar-DZ"/>
        </w:rPr>
        <w:t>ADF test</w:t>
      </w:r>
      <w:r>
        <w:rPr>
          <w:rtl/>
          <w:lang w:bidi="ar-DZ"/>
        </w:rPr>
        <w:t xml:space="preserve"> وتحمل نفس خصائص الاختبار المبسط </w:t>
      </w:r>
      <w:r>
        <w:rPr>
          <w:rFonts w:cs="Times New Roman"/>
          <w:szCs w:val="28"/>
          <w:lang w:bidi="ar-DZ"/>
        </w:rPr>
        <w:t>(</w:t>
      </w:r>
      <w:r>
        <w:rPr>
          <w:rFonts w:cs="Times New Roman"/>
          <w:sz w:val="24"/>
          <w:szCs w:val="24"/>
          <w:lang w:bidi="ar-DZ"/>
        </w:rPr>
        <w:t>DF test</w:t>
      </w:r>
      <w:r>
        <w:rPr>
          <w:rFonts w:cs="Times New Roman"/>
          <w:szCs w:val="28"/>
          <w:lang w:bidi="ar-DZ"/>
        </w:rPr>
        <w:t>)</w:t>
      </w:r>
      <w:r>
        <w:rPr>
          <w:rtl/>
          <w:lang w:bidi="ar-DZ"/>
        </w:rPr>
        <w:t xml:space="preserve"> .</w:t>
      </w:r>
    </w:p>
    <w:p w14:paraId="37AC8D1A" w14:textId="77777777" w:rsidR="00D3252E" w:rsidRDefault="00702ED6">
      <w:pPr>
        <w:rPr>
          <w:rtl/>
          <w:lang w:bidi="ar-DZ"/>
        </w:rPr>
      </w:pPr>
      <w:r>
        <w:rPr>
          <w:rtl/>
          <w:lang w:bidi="ar-DZ"/>
        </w:rPr>
        <w:t xml:space="preserve">ويلاحظ هنا إن مشكلة الارتباط الذاتي سوف تختفي بعد إدراج عدد مناسب من الفروق، إذ تصبح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6"/>
          <w:sz w:val="24"/>
          <w:szCs w:val="24"/>
          <w:lang w:val="en-US" w:bidi="ar-DZ"/>
        </w:rPr>
        <w:pict w14:anchorId="770B7DAC">
          <v:shape id="_x0000_i1063" type="#_x0000_t75" style="width:1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1B8&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5251B8&quot; wsp:rsidP=&quot;005251B8&quot;&gt;&lt;m:oMathPara&gt;&lt;m:oMath&gt;&lt;m:r&gt;&lt;w:rPr&gt;&lt;w:rFonts w:ascii=&quot;Cambria Math&quot; w:h-ansi=&quot;Cambria Math&quot; w:cs=&quot;Traditional Arabic&quot;/&gt;&lt;wx:font wx:val=&quot;Cambria Math&quot;/&gt;&lt;w:i/&gt;&lt;w:lang w:val=&quot;FR&quot; w:bidi=&quot;AR-DZ&quot;/&gt;&lt;/w:rPr&gt;&lt;m:t&gt; &lt;/m:t&gt;&lt;/m:r&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µ&lt;/m:t&gt;&lt;/m:r&gt;&lt;/m:e&gt;&lt;m:sub&gt;&lt;m:r&gt;&lt;w:rPr&gt;&lt;w:rFonts w:ascii=&quot;Cambria Math&quot; w:h-ansi=&quot;Cambria Math&quot; w:cs=&quot;Traditional Arabic&quot;/&gt;&lt;wx:font wx:val=&quot;Cambria Math&quot;/&gt;&lt;w:i/&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6"/>
          <w:sz w:val="24"/>
          <w:szCs w:val="24"/>
          <w:lang w:val="en-US" w:bidi="ar-DZ"/>
        </w:rPr>
        <w:pict w14:anchorId="0EE1377C">
          <v:shape id="_x0000_i1064" type="#_x0000_t75" style="width:1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1B8&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5251B8&quot; wsp:rsidP=&quot;005251B8&quot;&gt;&lt;m:oMathPara&gt;&lt;m:oMath&gt;&lt;m:r&gt;&lt;w:rPr&gt;&lt;w:rFonts w:ascii=&quot;Cambria Math&quot; w:h-ansi=&quot;Cambria Math&quot; w:cs=&quot;Traditional Arabic&quot;/&gt;&lt;wx:font wx:val=&quot;Cambria Math&quot;/&gt;&lt;w:i/&gt;&lt;w:lang w:val=&quot;FR&quot; w:bidi=&quot;AR-DZ&quot;/&gt;&lt;/w:rPr&gt;&lt;m:t&gt; &lt;/m:t&gt;&lt;/m:r&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µ&lt;/m:t&gt;&lt;/m:r&gt;&lt;/m:e&gt;&lt;m:sub&gt;&lt;m:r&gt;&lt;w:rPr&gt;&lt;w:rFonts w:ascii=&quot;Cambria Math&quot; w:h-ansi=&quot;Cambria Math&quot; w:cs=&quot;Traditional Arabic&quot;/&gt;&lt;wx:font wx:val=&quot;Cambria Math&quot;/&gt;&lt;w:i/&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6" o:title="" chromakey="white"/>
          </v:shape>
        </w:pict>
      </w:r>
      <w:r>
        <w:rPr>
          <w:rtl/>
          <w:lang w:bidi="ar-DZ"/>
        </w:rPr>
        <w:fldChar w:fldCharType="end"/>
      </w:r>
      <w:r>
        <w:rPr>
          <w:rtl/>
          <w:lang w:bidi="ar-DZ"/>
        </w:rPr>
        <w:t>غير مرتبطة ذاتياً.</w:t>
      </w:r>
    </w:p>
    <w:p w14:paraId="71ADE4A7" w14:textId="77777777" w:rsidR="00D3252E" w:rsidRDefault="00702ED6">
      <w:pPr>
        <w:rPr>
          <w:rtl/>
          <w:lang w:bidi="ar-DZ"/>
        </w:rPr>
      </w:pPr>
      <w:r>
        <w:rPr>
          <w:rtl/>
          <w:lang w:bidi="ar-DZ"/>
        </w:rPr>
        <w:t xml:space="preserve">وتتمثل فروض الاختبار لجميع الصيغ المذكورة سابقاً كالآتي: </w:t>
      </w:r>
    </w:p>
    <w:p w14:paraId="3729BC13" w14:textId="77777777" w:rsidR="00D3252E" w:rsidRDefault="00702ED6">
      <w:pPr>
        <w:rPr>
          <w:rtl/>
          <w:lang w:bidi="ar-DZ"/>
        </w:rPr>
      </w:pPr>
      <w:r>
        <w:rPr>
          <w:rtl/>
          <w:lang w:bidi="ar-DZ"/>
        </w:rPr>
        <w:lastRenderedPageBreak/>
        <w:t xml:space="preserve">فرضية العدم: ( السلسلة غير مستقرة )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6"/>
          <w:sz w:val="24"/>
          <w:szCs w:val="24"/>
          <w:lang w:val="en-US" w:bidi="ar-DZ"/>
        </w:rPr>
        <w:pict w14:anchorId="711A42C5">
          <v:shape id="_x0000_i1065" type="#_x0000_t75" style="width:5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975A9&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3975A9&quot; wsp:rsidP=&quot;003975A9&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H&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6"/>
          <w:sz w:val="24"/>
          <w:szCs w:val="24"/>
          <w:lang w:val="en-US" w:bidi="ar-DZ"/>
        </w:rPr>
        <w:pict w14:anchorId="17807EA6">
          <v:shape id="_x0000_i1066" type="#_x0000_t75" style="width:5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975A9&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3975A9&quot; wsp:rsidP=&quot;003975A9&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H&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7" o:title="" chromakey="white"/>
          </v:shape>
        </w:pict>
      </w:r>
      <w:r>
        <w:rPr>
          <w:rtl/>
          <w:lang w:bidi="ar-DZ"/>
        </w:rPr>
        <w:fldChar w:fldCharType="end"/>
      </w:r>
    </w:p>
    <w:p w14:paraId="572103D6" w14:textId="77777777" w:rsidR="00D3252E" w:rsidRDefault="00702ED6">
      <w:pPr>
        <w:rPr>
          <w:rtl/>
          <w:lang w:bidi="ar-DZ"/>
        </w:rPr>
      </w:pPr>
      <w:r>
        <w:rPr>
          <w:rtl/>
          <w:lang w:bidi="ar-DZ"/>
        </w:rPr>
        <w:t xml:space="preserve">الفرضية البديلة: ( السلسلة مستقرة )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6"/>
          <w:sz w:val="24"/>
          <w:szCs w:val="24"/>
          <w:lang w:val="en-US" w:bidi="ar-DZ"/>
        </w:rPr>
        <w:pict w14:anchorId="37875C2E">
          <v:shape id="_x0000_i1067" type="#_x0000_t75" style="width:5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2CE&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5D52CE&quot; wsp:rsidP=&quot;005D52CE&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H&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amp;lt;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6"/>
          <w:sz w:val="24"/>
          <w:szCs w:val="24"/>
          <w:lang w:val="en-US" w:bidi="ar-DZ"/>
        </w:rPr>
        <w:pict w14:anchorId="5EE81B30">
          <v:shape id="_x0000_i1068" type="#_x0000_t75" style="width:5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2CE&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5D52CE&quot; wsp:rsidP=&quot;005D52CE&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H&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amp;lt;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8" o:title="" chromakey="white"/>
          </v:shape>
        </w:pict>
      </w:r>
      <w:r>
        <w:rPr>
          <w:rtl/>
          <w:lang w:bidi="ar-DZ"/>
        </w:rPr>
        <w:fldChar w:fldCharType="end"/>
      </w:r>
    </w:p>
    <w:p w14:paraId="289D07E7" w14:textId="77777777" w:rsidR="00D3252E" w:rsidRDefault="00702ED6">
      <w:pPr>
        <w:rPr>
          <w:rtl/>
          <w:lang w:bidi="ar-DZ"/>
        </w:rPr>
      </w:pPr>
      <w:r>
        <w:rPr>
          <w:rtl/>
          <w:lang w:bidi="ar-DZ"/>
        </w:rPr>
        <w:t xml:space="preserve">عند تطبيق اختبار </w:t>
      </w:r>
      <w:r>
        <w:rPr>
          <w:sz w:val="24"/>
          <w:szCs w:val="24"/>
          <w:lang w:bidi="ar-DZ"/>
        </w:rPr>
        <w:t>ADF</w:t>
      </w:r>
      <w:r>
        <w:rPr>
          <w:rtl/>
          <w:lang w:bidi="ar-DZ"/>
        </w:rPr>
        <w:t xml:space="preserve"> نكون بحاجة إلى تحديد </w:t>
      </w:r>
      <w:r>
        <w:rPr>
          <w:i/>
          <w:iCs/>
          <w:sz w:val="24"/>
          <w:szCs w:val="24"/>
          <w:lang w:bidi="ar-DZ"/>
        </w:rPr>
        <w:t>p</w:t>
      </w:r>
      <w:r>
        <w:rPr>
          <w:sz w:val="24"/>
          <w:szCs w:val="24"/>
          <w:rtl/>
          <w:lang w:bidi="ar-DZ"/>
        </w:rPr>
        <w:t xml:space="preserve"> </w:t>
      </w:r>
      <w:r>
        <w:rPr>
          <w:rtl/>
          <w:lang w:bidi="ar-DZ"/>
        </w:rPr>
        <w:t xml:space="preserve">عدد التأخيرات الأمثل ( إدراج تأخيرات كافية لإزالة الارتباط الذاتي للأخطاء)، ولتحقيق هذا الغرض يمكننا الاستعانة ببعض الأدوات الإحصائية مثل: معايير المعلومات </w:t>
      </w:r>
      <w:r>
        <w:rPr>
          <w:rFonts w:cs="Times New Roman"/>
          <w:szCs w:val="28"/>
          <w:rtl/>
          <w:lang w:bidi="ar-DZ"/>
        </w:rPr>
        <w:t>(</w:t>
      </w:r>
      <w:r>
        <w:rPr>
          <w:rFonts w:cs="Times New Roman"/>
          <w:sz w:val="24"/>
          <w:szCs w:val="24"/>
          <w:lang w:bidi="ar-DZ"/>
        </w:rPr>
        <w:t>Schwarz or Akaike</w:t>
      </w:r>
      <w:r>
        <w:rPr>
          <w:rFonts w:cs="Times New Roman"/>
          <w:szCs w:val="28"/>
          <w:rtl/>
          <w:lang w:bidi="ar-DZ"/>
        </w:rPr>
        <w:t>)</w:t>
      </w:r>
      <w:r>
        <w:rPr>
          <w:rtl/>
          <w:lang w:bidi="ar-DZ"/>
        </w:rPr>
        <w:t xml:space="preserve"> أو استخدام إحصائيتي </w:t>
      </w:r>
      <w:r>
        <w:rPr>
          <w:sz w:val="24"/>
          <w:szCs w:val="24"/>
          <w:lang w:bidi="ar-DZ"/>
        </w:rPr>
        <w:t>Box-Pierce</w:t>
      </w:r>
      <w:r>
        <w:rPr>
          <w:rtl/>
          <w:lang w:bidi="ar-DZ"/>
        </w:rPr>
        <w:t xml:space="preserve"> أو </w:t>
      </w:r>
      <w:r>
        <w:rPr>
          <w:sz w:val="24"/>
          <w:szCs w:val="24"/>
          <w:lang w:bidi="ar-DZ"/>
        </w:rPr>
        <w:t>Ljung-Box</w:t>
      </w:r>
      <w:r>
        <w:rPr>
          <w:rtl/>
          <w:lang w:bidi="ar-DZ"/>
        </w:rPr>
        <w:t>، لاختبار الارتباط الذاتي بعد كل تأخير مضاف، حيث نتوقف عند أول تأخير نقبل من أجله الفرضية الصفرية التي تفترض غياب الارتباط الذاتي للأخطاء.</w:t>
      </w:r>
    </w:p>
    <w:p w14:paraId="2B44F69F" w14:textId="77777777" w:rsidR="00D3252E" w:rsidRDefault="00702ED6">
      <w:pPr>
        <w:rPr>
          <w:rtl/>
          <w:lang w:bidi="ar-DZ"/>
        </w:rPr>
      </w:pPr>
      <w:r>
        <w:rPr>
          <w:rtl/>
          <w:lang w:bidi="ar-DZ"/>
        </w:rPr>
        <w:t xml:space="preserve">والقرار في الصيغ الثلاث المذكورة يكون بمقارنة القيمة المحسوبة لـــ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8"/>
          <w:sz w:val="24"/>
          <w:szCs w:val="24"/>
          <w:lang w:val="en-US" w:bidi="ar-DZ"/>
        </w:rPr>
        <w:pict w14:anchorId="0967EF69">
          <v:shape id="_x0000_i1069" type="#_x0000_t75" style="width:1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0AF1&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640AF1&quot; wsp:rsidP=&quot;00640AF1&quot;&gt;&lt;m:oMathPara&gt;&lt;m:oMath&gt;&lt;m:sSubSup&gt;&lt;m:sSubSup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Sup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lt;/m:t&gt;&lt;/m:r&gt;&lt;/m:sub&gt;&lt;m:sup&gt;&lt;m:r&gt;&lt;w:rPr&gt;&lt;w:rFonts w:ascii=&quot;Cambria Math&quot; w:h-ansi=&quot;Cambria Math&quot; w:cs=&quot;Traditional Arabic&quot;/&gt;&lt;wx:font wx:val=&quot;Cambria Math&quot;/&gt;&lt;w:i/&gt;&lt;w:sz w:val=&quot;28&quot;/&gt;&lt;w:sz-cs w:val=&quot;28&quot;/&gt;&lt;w:lang w:val=&quot;FR&quot; w:bidi=&quot;AR-DZ&quot;/&gt;&lt;/w:rPr&gt;&lt;m:t&gt;*&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8"/>
          <w:sz w:val="24"/>
          <w:szCs w:val="24"/>
          <w:lang w:val="en-US" w:bidi="ar-DZ"/>
        </w:rPr>
        <w:pict w14:anchorId="735842FE">
          <v:shape id="_x0000_i1070" type="#_x0000_t75" style="width:13.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0AF1&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640AF1&quot; wsp:rsidP=&quot;00640AF1&quot;&gt;&lt;m:oMathPara&gt;&lt;m:oMath&gt;&lt;m:sSubSup&gt;&lt;m:sSubSup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Sup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lt;/m:t&gt;&lt;/m:r&gt;&lt;/m:sub&gt;&lt;m:sup&gt;&lt;m:r&gt;&lt;w:rPr&gt;&lt;w:rFonts w:ascii=&quot;Cambria Math&quot; w:h-ansi=&quot;Cambria Math&quot; w:cs=&quot;Traditional Arabic&quot;/&gt;&lt;wx:font wx:val=&quot;Cambria Math&quot;/&gt;&lt;w:i/&gt;&lt;w:sz w:val=&quot;28&quot;/&gt;&lt;w:sz-cs w:val=&quot;28&quot;/&gt;&lt;w:lang w:val=&quot;FR&quot; w:bidi=&quot;AR-DZ&quot;/&gt;&lt;/w:rPr&gt;&lt;m:t&gt;*&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9" o:title="" chromakey="white"/>
          </v:shape>
        </w:pict>
      </w:r>
      <w:r>
        <w:rPr>
          <w:rtl/>
          <w:lang w:bidi="ar-DZ"/>
        </w:rPr>
        <w:fldChar w:fldCharType="end"/>
      </w:r>
      <w:r>
        <w:rPr>
          <w:rtl/>
          <w:lang w:bidi="ar-DZ"/>
        </w:rPr>
        <w:t xml:space="preserve"> مع القيمة الجدولية لــديكي - فولر وهي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11"/>
          <w:sz w:val="24"/>
          <w:szCs w:val="24"/>
          <w:lang w:val="en-US" w:bidi="ar-DZ"/>
        </w:rPr>
        <w:pict w14:anchorId="1C0EFECA">
          <v:shape id="_x0000_i1071" type="#_x0000_t75" style="width:70.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2163&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4B2163&quot; wsp:rsidP=&quot;004B2163&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ADF&lt;/m:t&gt;&lt;/m:r&gt;&lt;/m:e&gt;&lt;m:sub&gt;&lt;m:r&gt;&lt;w:rPr&gt;&lt;w:rFonts w:ascii=&quot;Cambria Math&quot; w:h-ansi=&quot;Cambria Math&quot; w:cs=&quot;Traditional Arabic&quot;/&gt;&lt;wx:font wx:val=&quot;Cambria Math&quot;/&gt;&lt;w:i/&gt;&lt;w:sz w:val=&quot;28&quot;/&gt;&lt;w:sz-cs w:val=&quot;28&quot;/&gt;&lt;w:lang w:val=&quot;FR&quot; w:bidi=&quot;AR-DZ&quot;/&gt;&lt;/w:rPr&gt;&lt;m:t&gt; ?»(m,n,?±)&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11"/>
          <w:sz w:val="24"/>
          <w:szCs w:val="24"/>
          <w:lang w:val="en-US" w:bidi="ar-DZ"/>
        </w:rPr>
        <w:pict w14:anchorId="0651503F">
          <v:shape id="_x0000_i1072" type="#_x0000_t75" style="width:70.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2163&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4B2163&quot; wsp:rsidP=&quot;004B2163&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ADF&lt;/m:t&gt;&lt;/m:r&gt;&lt;/m:e&gt;&lt;m:sub&gt;&lt;m:r&gt;&lt;w:rPr&gt;&lt;w:rFonts w:ascii=&quot;Cambria Math&quot; w:h-ansi=&quot;Cambria Math&quot; w:cs=&quot;Traditional Arabic&quot;/&gt;&lt;wx:font wx:val=&quot;Cambria Math&quot;/&gt;&lt;w:i/&gt;&lt;w:sz w:val=&quot;28&quot;/&gt;&lt;w:sz-cs w:val=&quot;28&quot;/&gt;&lt;w:lang w:val=&quot;FR&quot; w:bidi=&quot;AR-DZ&quot;/&gt;&lt;/w:rPr&gt;&lt;m:t&gt; ?»(m,n,?±)&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10" o:title="" chromakey="white"/>
          </v:shape>
        </w:pict>
      </w:r>
      <w:r>
        <w:rPr>
          <w:rtl/>
          <w:lang w:bidi="ar-DZ"/>
        </w:rPr>
        <w:fldChar w:fldCharType="end"/>
      </w:r>
      <w:r>
        <w:rPr>
          <w:rtl/>
          <w:lang w:bidi="ar-DZ"/>
        </w:rPr>
        <w:t xml:space="preserve"> للنموذج </w:t>
      </w:r>
      <w:r>
        <w:rPr>
          <w:i/>
          <w:iCs/>
          <w:sz w:val="24"/>
          <w:szCs w:val="24"/>
          <w:lang w:bidi="ar-DZ"/>
        </w:rPr>
        <w:t>m</w:t>
      </w:r>
      <w:r>
        <w:rPr>
          <w:rtl/>
          <w:lang w:bidi="ar-DZ"/>
        </w:rPr>
        <w:t xml:space="preserve"> بصيغه الثلاث </w:t>
      </w:r>
      <w:r>
        <w:rPr>
          <w:rFonts w:cs="Times New Roman"/>
          <w:szCs w:val="28"/>
          <w:rtl/>
          <w:lang w:bidi="ar-DZ"/>
        </w:rPr>
        <w:t>(4-5-6)</w:t>
      </w:r>
      <w:r>
        <w:rPr>
          <w:rtl/>
          <w:lang w:bidi="ar-DZ"/>
        </w:rPr>
        <w:t xml:space="preserve">، وحجم العينة </w:t>
      </w:r>
      <w:r>
        <w:rPr>
          <w:i/>
          <w:iCs/>
          <w:sz w:val="24"/>
          <w:szCs w:val="24"/>
          <w:lang w:bidi="ar-DZ"/>
        </w:rPr>
        <w:t>n</w:t>
      </w:r>
      <w:r>
        <w:rPr>
          <w:rtl/>
          <w:lang w:bidi="ar-DZ"/>
        </w:rPr>
        <w:t xml:space="preserve">، ومستوى المعنوية </w:t>
      </w:r>
      <w:r>
        <w:rPr>
          <w:i/>
          <w:iCs/>
          <w:sz w:val="24"/>
          <w:szCs w:val="24"/>
          <w:lang w:bidi="ar-DZ"/>
        </w:rPr>
        <w:t>α</w:t>
      </w:r>
      <w:r>
        <w:rPr>
          <w:rtl/>
          <w:lang w:bidi="ar-DZ"/>
        </w:rPr>
        <w:t xml:space="preserve"> من جداول خاصة باختبار ديكي - فولر والمطورة أيضاً بواسطة ماكينون </w:t>
      </w:r>
      <w:r>
        <w:rPr>
          <w:rFonts w:cs="Times New Roman"/>
          <w:szCs w:val="28"/>
          <w:rtl/>
          <w:lang w:bidi="ar-DZ"/>
        </w:rPr>
        <w:t>(</w:t>
      </w:r>
      <w:r>
        <w:rPr>
          <w:sz w:val="24"/>
          <w:szCs w:val="24"/>
          <w:lang w:bidi="ar-DZ"/>
        </w:rPr>
        <w:t>Mackinnon</w:t>
      </w:r>
      <w:r>
        <w:rPr>
          <w:i/>
          <w:iCs/>
          <w:sz w:val="24"/>
          <w:szCs w:val="24"/>
          <w:lang w:bidi="ar-DZ"/>
        </w:rPr>
        <w:t xml:space="preserve"> </w:t>
      </w:r>
      <w:r>
        <w:rPr>
          <w:szCs w:val="28"/>
          <w:lang w:bidi="ar-DZ"/>
        </w:rPr>
        <w:t>(1991</w:t>
      </w:r>
      <w:r>
        <w:rPr>
          <w:rtl/>
          <w:lang w:bidi="ar-DZ"/>
        </w:rPr>
        <w:t xml:space="preserve"> .</w:t>
      </w:r>
    </w:p>
    <w:p w14:paraId="0FB5F31A" w14:textId="77777777" w:rsidR="00D3252E" w:rsidRDefault="00702ED6">
      <w:pPr>
        <w:rPr>
          <w:rtl/>
          <w:lang w:bidi="ar-DZ"/>
        </w:rPr>
      </w:pPr>
      <w:r>
        <w:rPr>
          <w:rtl/>
          <w:lang w:bidi="ar-DZ"/>
        </w:rPr>
        <w:t xml:space="preserve">وتتم المقارنة بين القيم المحسوبة والحرجة </w:t>
      </w:r>
      <w:r>
        <w:rPr>
          <w:rFonts w:cs="Times New Roman"/>
          <w:szCs w:val="28"/>
          <w:rtl/>
          <w:lang w:bidi="ar-DZ"/>
        </w:rPr>
        <w:t>(</w:t>
      </w:r>
      <w:r>
        <w:rPr>
          <w:rtl/>
          <w:lang w:bidi="ar-DZ"/>
        </w:rPr>
        <w:t xml:space="preserve"> الجدولية </w:t>
      </w:r>
      <w:r>
        <w:rPr>
          <w:rFonts w:cs="Times New Roman"/>
          <w:szCs w:val="28"/>
          <w:rtl/>
          <w:lang w:bidi="ar-DZ"/>
        </w:rPr>
        <w:t>)</w:t>
      </w:r>
      <w:r>
        <w:rPr>
          <w:rtl/>
          <w:lang w:bidi="ar-DZ"/>
        </w:rPr>
        <w:t xml:space="preserve">، فإذا كانت القيمة المطلقة المحسوبة أكبر من المطلقة الجدولية فإننا نرفض فرضية العدم </w:t>
      </w:r>
      <w:r>
        <w:rPr>
          <w:rFonts w:cs="Times New Roman"/>
          <w:i/>
          <w:iCs/>
          <w:szCs w:val="28"/>
          <w:lang w:bidi="ar-DZ"/>
        </w:rPr>
        <w:t>H</w:t>
      </w:r>
      <w:r>
        <w:rPr>
          <w:rFonts w:cs="Times New Roman"/>
          <w:i/>
          <w:iCs/>
          <w:szCs w:val="28"/>
          <w:vertAlign w:val="subscript"/>
          <w:lang w:bidi="ar-DZ"/>
        </w:rPr>
        <w:t>0</w:t>
      </w:r>
      <w:r>
        <w:rPr>
          <w:rtl/>
          <w:lang w:bidi="ar-DZ"/>
        </w:rPr>
        <w:t xml:space="preserve"> ونقبل الفرضية البديلة </w:t>
      </w:r>
      <w:r>
        <w:rPr>
          <w:rFonts w:cs="Times New Roman"/>
          <w:i/>
          <w:iCs/>
          <w:szCs w:val="28"/>
          <w:lang w:bidi="ar-DZ"/>
        </w:rPr>
        <w:t>H</w:t>
      </w:r>
      <w:r>
        <w:rPr>
          <w:rFonts w:cs="Times New Roman"/>
          <w:i/>
          <w:iCs/>
          <w:szCs w:val="28"/>
          <w:vertAlign w:val="subscript"/>
          <w:lang w:bidi="ar-DZ"/>
        </w:rPr>
        <w:t>1</w:t>
      </w:r>
      <w:r>
        <w:rPr>
          <w:rtl/>
          <w:lang w:bidi="ar-DZ"/>
        </w:rPr>
        <w:t xml:space="preserve">، مما يدل على معنوية المعلمة إحصائياً وعدم وجود جذر الوحدة </w:t>
      </w:r>
      <w:r>
        <w:rPr>
          <w:rFonts w:cs="Times New Roman"/>
          <w:szCs w:val="28"/>
          <w:rtl/>
          <w:lang w:bidi="ar-DZ"/>
        </w:rPr>
        <w:t>(</w:t>
      </w:r>
      <w:r>
        <w:rPr>
          <w:rtl/>
          <w:lang w:bidi="ar-DZ"/>
        </w:rPr>
        <w:t xml:space="preserve"> </w:t>
      </w:r>
      <w:r>
        <w:rPr>
          <w:sz w:val="24"/>
          <w:szCs w:val="24"/>
          <w:lang w:bidi="ar-DZ"/>
        </w:rPr>
        <w:t>Unit Root</w:t>
      </w:r>
      <w:r>
        <w:rPr>
          <w:rFonts w:cs="Times New Roman"/>
          <w:szCs w:val="28"/>
          <w:rtl/>
          <w:lang w:bidi="ar-DZ"/>
        </w:rPr>
        <w:t>)</w:t>
      </w:r>
      <w:r>
        <w:rPr>
          <w:rtl/>
          <w:lang w:bidi="ar-DZ"/>
        </w:rPr>
        <w:t xml:space="preserve"> أي إن السلسلة الزمنية للمتغير المدروس مستقرة</w:t>
      </w:r>
      <w:r>
        <w:rPr>
          <w:rFonts w:cs="Times New Roman"/>
          <w:szCs w:val="28"/>
          <w:rtl/>
          <w:lang w:bidi="ar-DZ"/>
        </w:rPr>
        <w:t xml:space="preserve"> (</w:t>
      </w:r>
      <w:r>
        <w:rPr>
          <w:rtl/>
          <w:lang w:bidi="ar-DZ"/>
        </w:rPr>
        <w:t xml:space="preserve"> </w:t>
      </w:r>
      <w:r>
        <w:rPr>
          <w:sz w:val="24"/>
          <w:szCs w:val="24"/>
          <w:lang w:bidi="ar-DZ"/>
        </w:rPr>
        <w:t>Stationary</w:t>
      </w:r>
      <w:r>
        <w:rPr>
          <w:rFonts w:cs="Times New Roman"/>
          <w:szCs w:val="28"/>
          <w:rtl/>
          <w:lang w:bidi="ar-DZ"/>
        </w:rPr>
        <w:t>)</w:t>
      </w:r>
      <w:r>
        <w:rPr>
          <w:rtl/>
          <w:lang w:bidi="ar-DZ"/>
        </w:rPr>
        <w:t>، والعكس صحيح، فإذا كانت القيمة المحسوبة أقل من القيمة الجدولية فإننا نقبل فرضية العدم ونرفض الفرضية البديلة، أي إن السلسلة غير مستقرة</w:t>
      </w:r>
      <w:r>
        <w:rPr>
          <w:szCs w:val="28"/>
          <w:lang w:bidi="ar-DZ"/>
        </w:rPr>
        <w:t>(</w:t>
      </w:r>
      <w:r>
        <w:rPr>
          <w:lang w:bidi="ar-DZ"/>
        </w:rPr>
        <w:t xml:space="preserve"> </w:t>
      </w:r>
      <w:r>
        <w:rPr>
          <w:sz w:val="24"/>
          <w:szCs w:val="24"/>
          <w:lang w:bidi="ar-DZ"/>
        </w:rPr>
        <w:t>Non stationary</w:t>
      </w:r>
      <w:r>
        <w:rPr>
          <w:lang w:bidi="ar-DZ"/>
        </w:rPr>
        <w:t xml:space="preserve"> </w:t>
      </w:r>
      <w:r>
        <w:rPr>
          <w:szCs w:val="28"/>
          <w:lang w:bidi="ar-DZ"/>
        </w:rPr>
        <w:t>)</w:t>
      </w:r>
      <w:r>
        <w:rPr>
          <w:rtl/>
          <w:lang w:bidi="ar-DZ"/>
        </w:rPr>
        <w:t xml:space="preserve"> وبالتالي نقوم باختبار استقرارية الفرق الأول </w:t>
      </w:r>
      <w:r>
        <w:rPr>
          <w:rFonts w:cs="Times New Roman"/>
          <w:szCs w:val="28"/>
          <w:rtl/>
          <w:lang w:bidi="ar-DZ"/>
        </w:rPr>
        <w:t>(</w:t>
      </w:r>
      <w:r>
        <w:rPr>
          <w:sz w:val="24"/>
          <w:szCs w:val="24"/>
          <w:lang w:bidi="ar-DZ"/>
        </w:rPr>
        <w:t xml:space="preserve"> First Difference </w:t>
      </w:r>
      <w:r>
        <w:rPr>
          <w:rFonts w:cs="Times New Roman"/>
          <w:szCs w:val="28"/>
          <w:rtl/>
          <w:lang w:bidi="ar-DZ"/>
        </w:rPr>
        <w:t>)</w:t>
      </w:r>
      <w:r>
        <w:rPr>
          <w:rtl/>
          <w:lang w:bidi="ar-DZ"/>
        </w:rPr>
        <w:t xml:space="preserve"> للسلسلة، وإذا كان غير مستقر نكرر الاختبار للفرق من درجة أعلى ... وهكذا.</w:t>
      </w:r>
    </w:p>
    <w:p w14:paraId="523BEEE8" w14:textId="77777777" w:rsidR="00D3252E" w:rsidRDefault="00702ED6">
      <w:pPr>
        <w:pStyle w:val="5"/>
        <w:rPr>
          <w:rtl/>
        </w:rPr>
      </w:pPr>
      <w:bookmarkStart w:id="1181" w:name="_Toc170062817"/>
      <w:bookmarkStart w:id="1182" w:name="_Toc170063769"/>
      <w:r>
        <w:rPr>
          <w:rtl/>
        </w:rPr>
        <w:t xml:space="preserve">ثانياً- اختبار فيليبس - بيرون </w:t>
      </w:r>
      <w:r>
        <w:rPr>
          <w:sz w:val="24"/>
          <w:szCs w:val="24"/>
        </w:rPr>
        <w:t>Phillips – Perron Test (PP)</w:t>
      </w:r>
      <w:r>
        <w:rPr>
          <w:rtl/>
        </w:rPr>
        <w:t>:</w:t>
      </w:r>
      <w:bookmarkEnd w:id="1181"/>
      <w:bookmarkEnd w:id="1182"/>
    </w:p>
    <w:p w14:paraId="6049188A" w14:textId="77777777" w:rsidR="00D3252E" w:rsidRDefault="00702ED6">
      <w:pPr>
        <w:rPr>
          <w:rtl/>
          <w:lang w:bidi="ar-DZ"/>
        </w:rPr>
      </w:pPr>
      <w:r>
        <w:rPr>
          <w:rtl/>
          <w:lang w:bidi="ar-DZ"/>
        </w:rPr>
        <w:t xml:space="preserve">وبالنسبة لاختبار فيليبس - بيرون </w:t>
      </w:r>
      <w:r>
        <w:rPr>
          <w:lang w:bidi="ar-DZ"/>
        </w:rPr>
        <w:t>(</w:t>
      </w:r>
      <w:r>
        <w:rPr>
          <w:sz w:val="24"/>
          <w:szCs w:val="24"/>
          <w:lang w:bidi="ar-DZ"/>
        </w:rPr>
        <w:t xml:space="preserve"> Phillips – Perron Test</w:t>
      </w:r>
      <w:r>
        <w:rPr>
          <w:szCs w:val="28"/>
          <w:rtl/>
          <w:lang w:bidi="ar-DZ"/>
        </w:rPr>
        <w:t>،</w:t>
      </w:r>
      <w:r>
        <w:rPr>
          <w:szCs w:val="28"/>
          <w:lang w:bidi="ar-DZ"/>
        </w:rPr>
        <w:t xml:space="preserve"> 1988</w:t>
      </w:r>
      <w:r>
        <w:rPr>
          <w:sz w:val="24"/>
          <w:szCs w:val="24"/>
          <w:lang w:bidi="ar-DZ"/>
        </w:rPr>
        <w:t xml:space="preserve"> </w:t>
      </w:r>
      <w:r>
        <w:rPr>
          <w:lang w:bidi="ar-DZ"/>
        </w:rPr>
        <w:t>)</w:t>
      </w:r>
      <w:r>
        <w:rPr>
          <w:rtl/>
          <w:lang w:bidi="ar-DZ"/>
        </w:rPr>
        <w:t xml:space="preserve">فإنه يعتمد تقديره على نفس نماذج </w:t>
      </w:r>
      <w:r>
        <w:rPr>
          <w:sz w:val="24"/>
          <w:szCs w:val="24"/>
          <w:lang w:bidi="ar-DZ"/>
        </w:rPr>
        <w:t>DF</w:t>
      </w:r>
      <w:r>
        <w:rPr>
          <w:rtl/>
          <w:lang w:bidi="ar-DZ"/>
        </w:rPr>
        <w:t xml:space="preserve"> البسيط إلا أنه يختلف عن اختبار </w:t>
      </w:r>
      <w:r>
        <w:rPr>
          <w:sz w:val="24"/>
          <w:szCs w:val="24"/>
          <w:lang w:bidi="ar-DZ"/>
        </w:rPr>
        <w:t>DF</w:t>
      </w:r>
      <w:r>
        <w:rPr>
          <w:rtl/>
          <w:lang w:bidi="ar-DZ"/>
        </w:rPr>
        <w:t xml:space="preserve"> في أنه يأخذ بعين الاعتبار الأخطاء ذات التباين غير المتجانس وذلك عن طريق عملية تصحيح غير معلمية </w:t>
      </w:r>
      <w:r>
        <w:rPr>
          <w:sz w:val="24"/>
          <w:szCs w:val="24"/>
          <w:lang w:bidi="ar-DZ"/>
        </w:rPr>
        <w:t>Non-Parametric</w:t>
      </w:r>
      <w:r>
        <w:rPr>
          <w:sz w:val="24"/>
          <w:szCs w:val="24"/>
          <w:rtl/>
          <w:lang w:bidi="ar-DZ"/>
        </w:rPr>
        <w:t xml:space="preserve"> </w:t>
      </w:r>
      <w:r>
        <w:rPr>
          <w:rtl/>
          <w:lang w:bidi="ar-DZ"/>
        </w:rPr>
        <w:t>لإحصاءات ديكي ـ فولر، حتى يعالج مشكل الارتباط و/أو التحيزات الناتجة عن المميزات الخاصة للتذبذبات العشوائية.</w:t>
      </w:r>
    </w:p>
    <w:p w14:paraId="6F3F534D" w14:textId="77777777" w:rsidR="00D3252E" w:rsidRDefault="00702ED6">
      <w:pPr>
        <w:rPr>
          <w:vertAlign w:val="superscript"/>
          <w:rtl/>
          <w:lang w:bidi="ar-DZ"/>
        </w:rPr>
      </w:pPr>
      <w:r>
        <w:rPr>
          <w:rtl/>
          <w:lang w:bidi="ar-DZ"/>
        </w:rPr>
        <w:t xml:space="preserve">   ويجرى هذا الاختبار في أربعة مراحل: </w:t>
      </w:r>
      <w:sdt>
        <w:sdtPr>
          <w:rPr>
            <w:rtl/>
            <w:lang w:bidi="ar-DZ"/>
          </w:rPr>
          <w:id w:val="-764689995"/>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شيخ12 \</w:instrText>
          </w:r>
          <w:r>
            <w:rPr>
              <w:lang w:bidi="ar-DZ"/>
            </w:rPr>
            <w:instrText>l 5121</w:instrText>
          </w:r>
          <w:r>
            <w:rPr>
              <w:rtl/>
              <w:lang w:bidi="ar-DZ"/>
            </w:rPr>
            <w:instrText xml:space="preserve"> </w:instrText>
          </w:r>
          <w:r>
            <w:rPr>
              <w:rtl/>
              <w:lang w:bidi="ar-DZ"/>
            </w:rPr>
            <w:fldChar w:fldCharType="separate"/>
          </w:r>
          <w:r>
            <w:rPr>
              <w:rtl/>
              <w:lang w:bidi="ar-DZ"/>
            </w:rPr>
            <w:t xml:space="preserve"> (شيخي، 2012)</w:t>
          </w:r>
          <w:r>
            <w:rPr>
              <w:rtl/>
              <w:lang w:bidi="ar-DZ"/>
            </w:rPr>
            <w:fldChar w:fldCharType="end"/>
          </w:r>
        </w:sdtContent>
      </w:sdt>
      <w:r>
        <w:rPr>
          <w:rtl/>
          <w:lang w:bidi="ar-DZ"/>
        </w:rPr>
        <w:t xml:space="preserve">: </w:t>
      </w:r>
    </w:p>
    <w:p w14:paraId="6B6BA3C3" w14:textId="77777777" w:rsidR="00D3252E" w:rsidRDefault="00702ED6">
      <w:pPr>
        <w:pStyle w:val="20"/>
        <w:rPr>
          <w:lang w:bidi="ar-DZ"/>
        </w:rPr>
      </w:pPr>
      <w:r>
        <w:rPr>
          <w:rtl/>
          <w:lang w:bidi="ar-DZ"/>
        </w:rPr>
        <w:t xml:space="preserve">التقدير بواسطة طريقة المربعات الصغرى العادية </w:t>
      </w:r>
      <w:r>
        <w:rPr>
          <w:sz w:val="24"/>
          <w:szCs w:val="24"/>
          <w:lang w:bidi="ar-DZ"/>
        </w:rPr>
        <w:t>OLS</w:t>
      </w:r>
      <w:r>
        <w:rPr>
          <w:rtl/>
          <w:lang w:bidi="ar-DZ"/>
        </w:rPr>
        <w:t xml:space="preserve"> للنماذج الثلاثة القاعدية لاختبار ديكي ـ فولر مع حساب الإحصائيات المرافقة؛</w:t>
      </w:r>
    </w:p>
    <w:p w14:paraId="1B76542C" w14:textId="77777777" w:rsidR="00D3252E" w:rsidRDefault="00702ED6">
      <w:pPr>
        <w:pStyle w:val="20"/>
        <w:rPr>
          <w:lang w:bidi="ar-DZ"/>
        </w:rPr>
      </w:pPr>
      <w:r>
        <w:rPr>
          <w:rtl/>
          <w:lang w:bidi="ar-DZ"/>
        </w:rPr>
        <w:lastRenderedPageBreak/>
        <w:t xml:space="preserve">تقدير التباين قصير المدى: </w:t>
      </w:r>
      <m:oMath>
        <m:sSup>
          <m:sSupPr>
            <m:ctrlPr>
              <w:rPr>
                <w:rFonts w:ascii="Cambria Math" w:hAnsi="Cambria Math"/>
                <w:i/>
                <w:szCs w:val="28"/>
                <w:lang w:bidi="ar-DZ"/>
              </w:rPr>
            </m:ctrlPr>
          </m:sSupPr>
          <m:e>
            <m:r>
              <m:rPr>
                <m:sty m:val="p"/>
              </m:rPr>
              <w:rPr>
                <w:rFonts w:ascii="Cambria Math" w:hAnsi="Cambria Math" w:cs="Arial"/>
                <w:position w:val="-6"/>
                <w:sz w:val="22"/>
                <w:szCs w:val="22"/>
                <w:lang w:val="en-US" w:bidi="ar-DZ"/>
              </w:rPr>
              <w:object w:dxaOrig="263" w:dyaOrig="288" w14:anchorId="18618925">
                <v:shape id="_x0000_i1074" type="#_x0000_t75" style="width:13.5pt;height:15pt" o:ole="">
                  <v:imagedata r:id="rId111" o:title=""/>
                </v:shape>
                <o:OLEObject Type="Embed" ProgID="Equation.3" ShapeID="_x0000_i1074" DrawAspect="Content" ObjectID="_1795793521" r:id="rId112"/>
              </w:object>
            </m:r>
          </m:e>
          <m:sup>
            <m:r>
              <w:rPr>
                <w:rFonts w:ascii="Cambria Math" w:hAnsi="Cambria Math"/>
                <w:szCs w:val="28"/>
                <w:lang w:bidi="ar-DZ"/>
              </w:rPr>
              <m:t>2</m:t>
            </m:r>
          </m:sup>
        </m:sSup>
        <m:r>
          <w:rPr>
            <w:rFonts w:ascii="Cambria Math" w:hAnsi="Cambria Math"/>
            <w:szCs w:val="28"/>
            <w:lang w:bidi="ar-DZ"/>
          </w:rPr>
          <m:t>=</m:t>
        </m:r>
        <m:r>
          <m:rPr>
            <m:sty m:val="p"/>
          </m:rPr>
          <w:rPr>
            <w:rFonts w:ascii="Cambria Math" w:hAnsi="Cambria Math"/>
            <w:position w:val="-28"/>
            <w:szCs w:val="28"/>
            <w:lang w:val="en-US" w:bidi="ar-DZ"/>
          </w:rPr>
          <w:object w:dxaOrig="826" w:dyaOrig="739" w14:anchorId="68FB4A3D">
            <v:shape id="_x0000_i1075" type="#_x0000_t75" style="width:42pt;height:37.5pt" o:ole="">
              <v:imagedata r:id="rId113" o:title=""/>
            </v:shape>
            <o:OLEObject Type="Embed" ProgID="Equation.3" ShapeID="_x0000_i1075" DrawAspect="Content" ObjectID="_1795793522" r:id="rId114"/>
          </w:object>
        </m:r>
      </m:oMath>
      <w:r>
        <w:rPr>
          <w:rtl/>
          <w:lang w:bidi="ar-DZ"/>
        </w:rPr>
        <w:t xml:space="preserve">حيث </w:t>
      </w:r>
      <w:r>
        <w:rPr>
          <w:rFonts w:ascii="Calibri" w:hAnsi="Calibri" w:cs="Arial"/>
          <w:position w:val="-12"/>
          <w:lang w:val="en-US" w:bidi="ar-DZ"/>
        </w:rPr>
        <w:object w:dxaOrig="288" w:dyaOrig="376" w14:anchorId="0B5C0504">
          <v:shape id="_x0000_i1076" type="#_x0000_t75" style="width:15pt;height:19.5pt" o:ole="">
            <v:imagedata r:id="rId115" o:title=""/>
          </v:shape>
          <o:OLEObject Type="Embed" ProgID="Equation.3" ShapeID="_x0000_i1076" DrawAspect="Content" ObjectID="_1795793523" r:id="rId116"/>
        </w:object>
      </w:r>
      <w:r>
        <w:rPr>
          <w:rtl/>
          <w:lang w:bidi="ar-DZ"/>
        </w:rPr>
        <w:t xml:space="preserve"> تمثل البواقي؛</w:t>
      </w:r>
    </w:p>
    <w:p w14:paraId="2587D7DB" w14:textId="77777777" w:rsidR="00D3252E" w:rsidRDefault="00702ED6">
      <w:pPr>
        <w:pStyle w:val="20"/>
        <w:rPr>
          <w:lang w:bidi="ar-DZ"/>
        </w:rPr>
      </w:pPr>
      <w:r>
        <w:rPr>
          <w:rtl/>
          <w:lang w:bidi="ar-DZ"/>
        </w:rPr>
        <w:t>تقدير المعامل المصحح</w:t>
      </w:r>
      <m:oMath>
        <m:sSubSup>
          <m:sSubSupPr>
            <m:ctrlPr>
              <w:rPr>
                <w:rFonts w:ascii="Cambria Math" w:hAnsi="Cambria Math"/>
                <w:i/>
                <w:iCs/>
                <w:szCs w:val="28"/>
                <w:lang w:bidi="ar-DZ"/>
              </w:rPr>
            </m:ctrlPr>
          </m:sSubSupPr>
          <m:e>
            <m:r>
              <w:rPr>
                <w:rFonts w:ascii="Cambria Math" w:hAnsi="Cambria Math"/>
                <w:szCs w:val="28"/>
                <w:lang w:bidi="ar-DZ"/>
              </w:rPr>
              <m:t>S</m:t>
            </m:r>
          </m:e>
          <m:sub>
            <m:r>
              <w:rPr>
                <w:rFonts w:ascii="Cambria Math" w:hAnsi="Cambria Math"/>
                <w:szCs w:val="28"/>
                <w:lang w:bidi="ar-DZ"/>
              </w:rPr>
              <m:t>1</m:t>
            </m:r>
          </m:sub>
          <m:sup>
            <m:r>
              <w:rPr>
                <w:rFonts w:ascii="Cambria Math" w:hAnsi="Cambria Math"/>
                <w:szCs w:val="28"/>
                <w:lang w:bidi="ar-DZ"/>
              </w:rPr>
              <m:t>2</m:t>
            </m:r>
          </m:sup>
        </m:sSubSup>
        <m:r>
          <m:rPr>
            <m:sty m:val="p"/>
          </m:rPr>
          <w:rPr>
            <w:rFonts w:ascii="Cambria Math" w:hAnsi="Cambria Math"/>
            <w:rtl/>
            <w:lang w:bidi="ar-DZ"/>
          </w:rPr>
          <m:t xml:space="preserve"> </m:t>
        </m:r>
      </m:oMath>
      <w:r>
        <w:rPr>
          <w:rtl/>
          <w:lang w:bidi="ar-DZ"/>
        </w:rPr>
        <w:t xml:space="preserve">المسمى التباين طويل المدى، والمستخرج من خلال التباينات المشتركة لبواقي النماذج السابقة، حيث:  </w:t>
      </w:r>
      <m:oMath>
        <m:r>
          <w:rPr>
            <w:rFonts w:ascii="Cambria Math" w:hAnsi="Cambria Math"/>
            <w:szCs w:val="28"/>
            <w:lang w:bidi="ar-DZ"/>
          </w:rPr>
          <m:t xml:space="preserve"> </m:t>
        </m:r>
        <m:sSubSup>
          <m:sSubSupPr>
            <m:ctrlPr>
              <w:rPr>
                <w:rFonts w:ascii="Cambria Math" w:hAnsi="Cambria Math"/>
                <w:i/>
                <w:szCs w:val="28"/>
                <w:lang w:bidi="ar-DZ"/>
              </w:rPr>
            </m:ctrlPr>
          </m:sSubSupPr>
          <m:e>
            <m:r>
              <w:rPr>
                <w:rFonts w:ascii="Cambria Math" w:hAnsi="Cambria Math"/>
                <w:szCs w:val="28"/>
                <w:lang w:bidi="ar-DZ"/>
              </w:rPr>
              <m:t>S</m:t>
            </m:r>
          </m:e>
          <m:sub>
            <m:r>
              <w:rPr>
                <w:rFonts w:ascii="Cambria Math" w:hAnsi="Cambria Math"/>
                <w:szCs w:val="28"/>
                <w:lang w:bidi="ar-DZ"/>
              </w:rPr>
              <m:t>1</m:t>
            </m:r>
          </m:sub>
          <m:sup>
            <m:r>
              <w:rPr>
                <w:rFonts w:ascii="Cambria Math" w:hAnsi="Cambria Math"/>
                <w:szCs w:val="28"/>
                <w:lang w:bidi="ar-DZ"/>
              </w:rPr>
              <m:t>2</m:t>
            </m:r>
          </m:sup>
        </m:sSubSup>
        <m:r>
          <w:rPr>
            <w:rFonts w:ascii="Cambria Math" w:hAnsi="Cambria Math"/>
            <w:szCs w:val="28"/>
            <w:lang w:bidi="ar-DZ"/>
          </w:rPr>
          <m:t>=</m:t>
        </m:r>
        <m:r>
          <m:rPr>
            <m:sty m:val="p"/>
          </m:rPr>
          <w:rPr>
            <w:rFonts w:ascii="Cambria Math" w:hAnsi="Cambria Math"/>
            <w:position w:val="-28"/>
            <w:szCs w:val="28"/>
            <w:lang w:val="en-US" w:bidi="ar-DZ"/>
          </w:rPr>
          <w:object w:dxaOrig="3393" w:dyaOrig="739" w14:anchorId="643931C8">
            <v:shape id="_x0000_i1077" type="#_x0000_t75" style="width:169.5pt;height:37.5pt" o:ole="">
              <v:imagedata r:id="rId117" o:title=""/>
            </v:shape>
            <o:OLEObject Type="Embed" ProgID="Equation.3" ShapeID="_x0000_i1077" DrawAspect="Content" ObjectID="_1795793524" r:id="rId118"/>
          </w:object>
        </m:r>
      </m:oMath>
      <w:r>
        <w:rPr>
          <w:rtl/>
          <w:lang w:bidi="ar-DZ"/>
        </w:rPr>
        <w:t xml:space="preserve"> </w:t>
      </w:r>
    </w:p>
    <w:p w14:paraId="6770A50D" w14:textId="77777777" w:rsidR="00D3252E" w:rsidRDefault="00702ED6">
      <w:pPr>
        <w:rPr>
          <w:rtl/>
          <w:lang w:bidi="ar-DZ"/>
        </w:rPr>
      </w:pPr>
      <w:r>
        <w:rPr>
          <w:rtl/>
          <w:lang w:bidi="ar-DZ"/>
        </w:rPr>
        <w:t xml:space="preserve">من أجل تقدير التباين على المدى الطويل، يجب ايجاد عدد التباطؤات </w:t>
      </w:r>
      <w:r>
        <w:rPr>
          <w:i/>
          <w:iCs/>
          <w:lang w:bidi="ar-DZ"/>
        </w:rPr>
        <w:t>l</w:t>
      </w:r>
      <w:r>
        <w:rPr>
          <w:rtl/>
          <w:lang w:bidi="ar-DZ"/>
        </w:rPr>
        <w:t xml:space="preserve"> ( </w:t>
      </w:r>
      <w:r>
        <w:rPr>
          <w:i/>
          <w:iCs/>
          <w:sz w:val="24"/>
          <w:szCs w:val="24"/>
          <w:lang w:bidi="ar-DZ"/>
        </w:rPr>
        <w:t>Newey-West</w:t>
      </w:r>
      <w:r>
        <w:rPr>
          <w:sz w:val="24"/>
          <w:szCs w:val="24"/>
          <w:rtl/>
          <w:lang w:bidi="ar-DZ"/>
        </w:rPr>
        <w:t xml:space="preserve"> </w:t>
      </w:r>
      <w:r>
        <w:rPr>
          <w:rtl/>
          <w:lang w:bidi="ar-DZ"/>
        </w:rPr>
        <w:t xml:space="preserve">) المقدرة بدلالة عدد المشاهدات </w:t>
      </w:r>
      <w:r>
        <w:rPr>
          <w:sz w:val="24"/>
          <w:szCs w:val="24"/>
          <w:lang w:bidi="ar-DZ"/>
        </w:rPr>
        <w:t>T</w:t>
      </w:r>
      <w:r>
        <w:rPr>
          <w:lang w:bidi="ar-DZ"/>
        </w:rPr>
        <w:t xml:space="preserve">: </w:t>
      </w:r>
      <m:oMath>
        <m:r>
          <w:rPr>
            <w:rFonts w:ascii="Cambria Math" w:hAnsi="Cambria Math"/>
            <w:lang w:bidi="ar-DZ"/>
          </w:rPr>
          <m:t>l≈4</m:t>
        </m:r>
        <m:sSup>
          <m:sSupPr>
            <m:ctrlPr>
              <w:rPr>
                <w:rFonts w:ascii="Cambria Math" w:hAnsi="Cambria Math"/>
                <w:i/>
                <w:lang w:bidi="ar-DZ"/>
              </w:rPr>
            </m:ctrlPr>
          </m:sSupPr>
          <m:e>
            <m:d>
              <m:dPr>
                <m:ctrlPr>
                  <w:rPr>
                    <w:rFonts w:ascii="Cambria Math" w:hAnsi="Cambria Math"/>
                    <w:i/>
                    <w:lang w:bidi="ar-DZ"/>
                  </w:rPr>
                </m:ctrlPr>
              </m:dPr>
              <m:e>
                <m:f>
                  <m:fPr>
                    <m:ctrlPr>
                      <w:rPr>
                        <w:rFonts w:ascii="Cambria Math" w:hAnsi="Cambria Math"/>
                        <w:i/>
                        <w:lang w:bidi="ar-DZ"/>
                      </w:rPr>
                    </m:ctrlPr>
                  </m:fPr>
                  <m:num>
                    <m:r>
                      <w:rPr>
                        <w:rFonts w:ascii="Cambria Math" w:hAnsi="Cambria Math"/>
                        <w:lang w:bidi="ar-DZ"/>
                      </w:rPr>
                      <m:t>T</m:t>
                    </m:r>
                  </m:num>
                  <m:den>
                    <m:r>
                      <w:rPr>
                        <w:rFonts w:ascii="Cambria Math" w:hAnsi="Cambria Math"/>
                        <w:lang w:bidi="ar-DZ"/>
                      </w:rPr>
                      <m:t>100</m:t>
                    </m:r>
                  </m:den>
                </m:f>
              </m:e>
            </m:d>
          </m:e>
          <m:sup>
            <m:f>
              <m:fPr>
                <m:type m:val="skw"/>
                <m:ctrlPr>
                  <w:rPr>
                    <w:rFonts w:ascii="Cambria Math" w:hAnsi="Cambria Math"/>
                    <w:i/>
                    <w:lang w:bidi="ar-DZ"/>
                  </w:rPr>
                </m:ctrlPr>
              </m:fPr>
              <m:num>
                <m:r>
                  <w:rPr>
                    <w:rFonts w:ascii="Cambria Math" w:hAnsi="Cambria Math"/>
                    <w:lang w:bidi="ar-DZ"/>
                  </w:rPr>
                  <m:t>2</m:t>
                </m:r>
              </m:num>
              <m:den>
                <m:r>
                  <w:rPr>
                    <w:rFonts w:ascii="Cambria Math" w:hAnsi="Cambria Math"/>
                    <w:lang w:bidi="ar-DZ"/>
                  </w:rPr>
                  <m:t>9</m:t>
                </m:r>
              </m:den>
            </m:f>
          </m:sup>
        </m:sSup>
      </m:oMath>
      <w:r>
        <w:rPr>
          <w:rtl/>
          <w:lang w:bidi="ar-DZ"/>
        </w:rPr>
        <w:t xml:space="preserve"> ؛</w:t>
      </w:r>
    </w:p>
    <w:p w14:paraId="6778E246" w14:textId="77777777" w:rsidR="00D3252E" w:rsidRDefault="00702ED6">
      <w:pPr>
        <w:pStyle w:val="20"/>
        <w:rPr>
          <w:rtl/>
          <w:lang w:bidi="ar-DZ"/>
        </w:rPr>
      </w:pPr>
      <w:r>
        <w:rPr>
          <w:rtl/>
          <w:lang w:bidi="ar-DZ"/>
        </w:rPr>
        <w:t xml:space="preserve">حساب إحصائية فيليبس - بيرون </w:t>
      </w:r>
      <w:r>
        <w:rPr>
          <w:i/>
          <w:iCs/>
          <w:sz w:val="24"/>
          <w:szCs w:val="24"/>
          <w:lang w:bidi="ar-DZ"/>
        </w:rPr>
        <w:t>PP</w:t>
      </w:r>
      <w:r>
        <w:rPr>
          <w:lang w:bidi="ar-DZ"/>
        </w:rPr>
        <w:t xml:space="preserve">: </w:t>
      </w:r>
      <m:oMath>
        <m:sSubSup>
          <m:sSubSupPr>
            <m:ctrlPr>
              <w:rPr>
                <w:rFonts w:ascii="Cambria Math" w:hAnsi="Cambria Math"/>
                <w:i/>
                <w:szCs w:val="28"/>
                <w:lang w:bidi="ar-DZ"/>
              </w:rPr>
            </m:ctrlPr>
          </m:sSubSupPr>
          <m:e>
            <m:r>
              <w:rPr>
                <w:rFonts w:ascii="Cambria Math" w:hAnsi="Cambria Math"/>
                <w:szCs w:val="28"/>
                <w:lang w:bidi="ar-DZ"/>
              </w:rPr>
              <m:t>t</m:t>
            </m:r>
          </m:e>
          <m:sub>
            <m:r>
              <m:rPr>
                <m:sty m:val="p"/>
              </m:rPr>
              <w:rPr>
                <w:rFonts w:ascii="Cambria Math" w:hAnsi="Cambria Math" w:cs="Arial"/>
                <w:position w:val="-10"/>
                <w:sz w:val="22"/>
                <w:szCs w:val="22"/>
                <w:lang w:val="en-US" w:bidi="ar-DZ"/>
              </w:rPr>
              <w:object w:dxaOrig="175" w:dyaOrig="376" w14:anchorId="599AC4D4">
                <v:shape id="_x0000_i1079" type="#_x0000_t75" style="width:9pt;height:19.5pt" o:ole="">
                  <v:imagedata r:id="rId119" o:title=""/>
                </v:shape>
                <o:OLEObject Type="Embed" ProgID="Equation.3" ShapeID="_x0000_i1079" DrawAspect="Content" ObjectID="_1795793525" r:id="rId120"/>
              </w:object>
            </m:r>
          </m:sub>
          <m:sup>
            <m:r>
              <w:rPr>
                <w:rFonts w:ascii="Cambria Math" w:hAnsi="Cambria Math"/>
                <w:szCs w:val="28"/>
                <w:lang w:bidi="ar-DZ"/>
              </w:rPr>
              <m:t>*</m:t>
            </m:r>
          </m:sup>
        </m:sSubSup>
        <m:r>
          <w:rPr>
            <w:rFonts w:ascii="Cambria Math" w:hAnsi="Cambria Math"/>
            <w:szCs w:val="28"/>
            <w:lang w:bidi="ar-DZ"/>
          </w:rPr>
          <m:t>=</m:t>
        </m:r>
        <m:r>
          <m:rPr>
            <m:sty m:val="p"/>
          </m:rPr>
          <w:rPr>
            <w:rFonts w:ascii="Cambria Math" w:hAnsi="Cambria Math" w:cs="Arial"/>
            <w:position w:val="-36"/>
            <w:sz w:val="22"/>
            <w:szCs w:val="22"/>
            <w:lang w:val="en-US" w:bidi="ar-DZ"/>
          </w:rPr>
          <w:object w:dxaOrig="2454" w:dyaOrig="776" w14:anchorId="533B5FC4">
            <v:shape id="_x0000_i1080" type="#_x0000_t75" style="width:123pt;height:39pt" o:ole="">
              <v:imagedata r:id="rId121" o:title=""/>
            </v:shape>
            <o:OLEObject Type="Embed" ProgID="Equation.3" ShapeID="_x0000_i1080" DrawAspect="Content" ObjectID="_1795793526" r:id="rId122"/>
          </w:object>
        </m:r>
        <m:r>
          <m:rPr>
            <m:sty m:val="p"/>
          </m:rPr>
          <w:rPr>
            <w:rFonts w:ascii="Cambria Math" w:hAnsi="Cambria Math"/>
            <w:position w:val="-10"/>
            <w:szCs w:val="28"/>
            <w:lang w:val="en-US" w:bidi="ar-DZ"/>
          </w:rPr>
          <w:object w:dxaOrig="175" w:dyaOrig="376" w14:anchorId="27D5C6FC">
            <v:shape id="_x0000_i1081" type="#_x0000_t75" style="width:9pt;height:19.5pt" o:ole="">
              <v:imagedata r:id="rId123" o:title=""/>
            </v:shape>
            <o:OLEObject Type="Embed" ProgID="Equation.3" ShapeID="_x0000_i1081" DrawAspect="Content" ObjectID="_1795793527" r:id="rId124"/>
          </w:object>
        </m:r>
      </m:oMath>
      <w:r>
        <w:rPr>
          <w:rtl/>
          <w:lang w:bidi="ar-DZ"/>
        </w:rPr>
        <w:t xml:space="preserve"> مع </w:t>
      </w:r>
      <m:oMath>
        <m:r>
          <w:rPr>
            <w:rFonts w:ascii="Cambria Math" w:hAnsi="Cambria Math"/>
            <w:lang w:bidi="ar-DZ"/>
          </w:rPr>
          <m:t>k=</m:t>
        </m:r>
        <m:f>
          <m:fPr>
            <m:ctrlPr>
              <w:rPr>
                <w:rFonts w:ascii="Cambria Math" w:hAnsi="Cambria Math"/>
                <w:i/>
                <w:lang w:bidi="ar-DZ"/>
              </w:rPr>
            </m:ctrlPr>
          </m:fPr>
          <m:num>
            <m:sSup>
              <m:sSupPr>
                <m:ctrlPr>
                  <w:rPr>
                    <w:rFonts w:ascii="Cambria Math" w:hAnsi="Cambria Math"/>
                    <w:i/>
                    <w:szCs w:val="28"/>
                    <w:lang w:bidi="ar-DZ"/>
                  </w:rPr>
                </m:ctrlPr>
              </m:sSupPr>
              <m:e>
                <m:r>
                  <m:rPr>
                    <m:sty m:val="p"/>
                  </m:rPr>
                  <w:rPr>
                    <w:rFonts w:ascii="Cambria Math" w:hAnsi="Cambria Math" w:cs="Arial"/>
                    <w:position w:val="-6"/>
                    <w:sz w:val="22"/>
                    <w:szCs w:val="22"/>
                    <w:lang w:val="en-US" w:bidi="ar-DZ"/>
                  </w:rPr>
                  <w:object w:dxaOrig="263" w:dyaOrig="288" w14:anchorId="7CD0C996">
                    <v:shape id="_x0000_i1084" type="#_x0000_t75" style="width:13.5pt;height:15pt" o:ole="">
                      <v:imagedata r:id="rId111" o:title=""/>
                    </v:shape>
                    <o:OLEObject Type="Embed" ProgID="Equation.3" ShapeID="_x0000_i1084" DrawAspect="Content" ObjectID="_1795793528" r:id="rId125"/>
                  </w:object>
                </m:r>
              </m:e>
              <m:sup>
                <m:r>
                  <w:rPr>
                    <w:rFonts w:ascii="Cambria Math" w:hAnsi="Cambria Math"/>
                    <w:szCs w:val="28"/>
                    <w:lang w:bidi="ar-DZ"/>
                  </w:rPr>
                  <m:t>2</m:t>
                </m:r>
              </m:sup>
            </m:sSup>
          </m:num>
          <m:den>
            <m:sSubSup>
              <m:sSubSupPr>
                <m:ctrlPr>
                  <w:rPr>
                    <w:rFonts w:ascii="Cambria Math" w:hAnsi="Cambria Math"/>
                    <w:i/>
                    <w:lang w:bidi="ar-DZ"/>
                  </w:rPr>
                </m:ctrlPr>
              </m:sSubSupPr>
              <m:e>
                <m:r>
                  <w:rPr>
                    <w:rFonts w:ascii="Cambria Math" w:hAnsi="Cambria Math"/>
                    <w:lang w:bidi="ar-DZ"/>
                  </w:rPr>
                  <m:t>S</m:t>
                </m:r>
              </m:e>
              <m:sub>
                <m:r>
                  <w:rPr>
                    <w:rFonts w:ascii="Cambria Math" w:hAnsi="Cambria Math"/>
                    <w:lang w:bidi="ar-DZ"/>
                  </w:rPr>
                  <m:t>1</m:t>
                </m:r>
              </m:sub>
              <m:sup>
                <m:r>
                  <w:rPr>
                    <w:rFonts w:ascii="Cambria Math" w:hAnsi="Cambria Math"/>
                    <w:lang w:bidi="ar-DZ"/>
                  </w:rPr>
                  <m:t>2</m:t>
                </m:r>
              </m:sup>
            </m:sSubSup>
          </m:den>
        </m:f>
      </m:oMath>
      <w:r>
        <w:rPr>
          <w:rtl/>
          <w:lang w:bidi="ar-DZ"/>
        </w:rPr>
        <w:t xml:space="preserve"> والذي يساوي </w:t>
      </w:r>
      <w:r>
        <w:rPr>
          <w:rFonts w:cs="Times New Roman"/>
          <w:szCs w:val="28"/>
          <w:rtl/>
          <w:lang w:bidi="ar-DZ"/>
        </w:rPr>
        <w:t>1</w:t>
      </w:r>
      <w:r>
        <w:rPr>
          <w:rtl/>
          <w:lang w:bidi="ar-DZ"/>
        </w:rPr>
        <w:t xml:space="preserve"> في الحالة التقاربية عندما تكون </w:t>
      </w:r>
      <w:r>
        <w:rPr>
          <w:rFonts w:ascii="Calibri" w:hAnsi="Calibri" w:cs="Arial"/>
          <w:position w:val="-12"/>
          <w:sz w:val="22"/>
          <w:szCs w:val="22"/>
          <w:lang w:val="en-US" w:bidi="ar-DZ"/>
        </w:rPr>
        <w:object w:dxaOrig="263" w:dyaOrig="376" w14:anchorId="518E80C2">
          <v:shape id="_x0000_i1085" type="#_x0000_t75" style="width:13.5pt;height:19.5pt" o:ole="">
            <v:imagedata r:id="rId126" o:title=""/>
          </v:shape>
          <o:OLEObject Type="Embed" ProgID="Equation.3" ShapeID="_x0000_i1085" DrawAspect="Content" ObjectID="_1795793529" r:id="rId127"/>
        </w:object>
      </w:r>
      <w:r>
        <w:rPr>
          <w:rtl/>
          <w:lang w:bidi="ar-DZ"/>
        </w:rPr>
        <w:t xml:space="preserve"> تشويشاً أبيضاً، ثم يتم مقارنة هذه الإحصائية مع القيم الحرجة لجدول ماكينون.</w:t>
      </w:r>
    </w:p>
    <w:p w14:paraId="238D8F9E" w14:textId="77777777" w:rsidR="00D3252E" w:rsidRDefault="00702ED6">
      <w:pPr>
        <w:rPr>
          <w:rtl/>
          <w:lang w:bidi="ar-DZ"/>
        </w:rPr>
      </w:pPr>
      <w:r>
        <w:rPr>
          <w:rtl/>
          <w:lang w:bidi="ar-DZ"/>
        </w:rPr>
        <w:t xml:space="preserve">ومن المعلوم أن اختبار </w:t>
      </w:r>
      <w:r>
        <w:rPr>
          <w:sz w:val="24"/>
          <w:szCs w:val="24"/>
          <w:lang w:bidi="ar-DZ"/>
        </w:rPr>
        <w:t>ADF</w:t>
      </w:r>
      <w:r>
        <w:rPr>
          <w:rtl/>
          <w:lang w:bidi="ar-DZ"/>
        </w:rPr>
        <w:t xml:space="preserve"> قائم على فرضية أن السلسلة الزمنية متولدة بواسطة عملية الانحدار الذاتي </w:t>
      </w:r>
      <w:r>
        <w:rPr>
          <w:rFonts w:cs="Times New Roman"/>
          <w:szCs w:val="28"/>
          <w:rtl/>
          <w:lang w:bidi="ar-DZ"/>
        </w:rPr>
        <w:t>(</w:t>
      </w:r>
      <w:r>
        <w:rPr>
          <w:sz w:val="24"/>
          <w:szCs w:val="24"/>
          <w:lang w:bidi="ar-DZ"/>
        </w:rPr>
        <w:t>AR</w:t>
      </w:r>
      <w:r>
        <w:rPr>
          <w:rFonts w:cs="Times New Roman"/>
          <w:szCs w:val="28"/>
          <w:rtl/>
          <w:lang w:bidi="ar-DZ"/>
        </w:rPr>
        <w:t>)</w:t>
      </w:r>
      <w:r>
        <w:rPr>
          <w:rtl/>
          <w:lang w:bidi="ar-DZ"/>
        </w:rPr>
        <w:t xml:space="preserve"> بينما اختبار </w:t>
      </w:r>
      <w:r>
        <w:rPr>
          <w:szCs w:val="28"/>
          <w:lang w:bidi="ar-DZ"/>
        </w:rPr>
        <w:t>(</w:t>
      </w:r>
      <w:r>
        <w:rPr>
          <w:sz w:val="24"/>
          <w:szCs w:val="24"/>
          <w:lang w:bidi="ar-DZ"/>
        </w:rPr>
        <w:t>PP</w:t>
      </w:r>
      <w:r>
        <w:rPr>
          <w:szCs w:val="28"/>
          <w:lang w:bidi="ar-DZ"/>
        </w:rPr>
        <w:t>)</w:t>
      </w:r>
      <w:r>
        <w:rPr>
          <w:rtl/>
          <w:lang w:bidi="ar-DZ"/>
        </w:rPr>
        <w:t xml:space="preserve"> قائم على افتراض أكثر عمومية، وهي أن السلسلة متولدة بواسطة عملية</w:t>
      </w:r>
      <w:r>
        <w:rPr>
          <w:sz w:val="24"/>
          <w:szCs w:val="24"/>
          <w:lang w:bidi="ar-DZ"/>
        </w:rPr>
        <w:t>Autoregressive</w:t>
      </w:r>
      <w:r>
        <w:rPr>
          <w:sz w:val="18"/>
          <w:szCs w:val="18"/>
          <w:lang w:bidi="ar-DZ"/>
        </w:rPr>
        <w:t xml:space="preserve"> </w:t>
      </w:r>
      <w:r>
        <w:rPr>
          <w:sz w:val="24"/>
          <w:szCs w:val="24"/>
          <w:lang w:bidi="ar-DZ"/>
        </w:rPr>
        <w:t xml:space="preserve">Integrated Moving Average </w:t>
      </w:r>
      <w:r>
        <w:rPr>
          <w:szCs w:val="28"/>
          <w:lang w:bidi="ar-DZ"/>
        </w:rPr>
        <w:t>(</w:t>
      </w:r>
      <w:r>
        <w:rPr>
          <w:sz w:val="24"/>
          <w:szCs w:val="24"/>
          <w:lang w:bidi="ar-DZ"/>
        </w:rPr>
        <w:t>ARIMA</w:t>
      </w:r>
      <w:r>
        <w:rPr>
          <w:szCs w:val="28"/>
          <w:lang w:bidi="ar-DZ"/>
        </w:rPr>
        <w:t>)</w:t>
      </w:r>
      <w:r>
        <w:rPr>
          <w:rtl/>
          <w:lang w:bidi="ar-DZ"/>
        </w:rPr>
        <w:t xml:space="preserve">، ولذا يرى هالام وزانولي </w:t>
      </w:r>
      <w:r>
        <w:rPr>
          <w:sz w:val="24"/>
          <w:szCs w:val="24"/>
          <w:lang w:bidi="ar-DZ"/>
        </w:rPr>
        <w:t xml:space="preserve">Hallam and Zanoli </w:t>
      </w:r>
      <w:r>
        <w:rPr>
          <w:szCs w:val="28"/>
          <w:lang w:bidi="ar-DZ"/>
        </w:rPr>
        <w:t>(</w:t>
      </w:r>
      <w:r>
        <w:rPr>
          <w:sz w:val="24"/>
          <w:szCs w:val="24"/>
          <w:lang w:bidi="ar-DZ"/>
        </w:rPr>
        <w:t>1993</w:t>
      </w:r>
      <w:r>
        <w:rPr>
          <w:szCs w:val="28"/>
          <w:lang w:bidi="ar-DZ"/>
        </w:rPr>
        <w:t>)</w:t>
      </w:r>
      <w:r>
        <w:rPr>
          <w:szCs w:val="28"/>
          <w:rtl/>
          <w:lang w:bidi="ar-DZ"/>
        </w:rPr>
        <w:t xml:space="preserve"> </w:t>
      </w:r>
      <w:r>
        <w:rPr>
          <w:rtl/>
          <w:lang w:bidi="ar-DZ"/>
        </w:rPr>
        <w:t xml:space="preserve">أن اختبار </w:t>
      </w:r>
      <w:r>
        <w:rPr>
          <w:szCs w:val="28"/>
          <w:lang w:bidi="ar-DZ"/>
        </w:rPr>
        <w:t>(</w:t>
      </w:r>
      <w:r>
        <w:rPr>
          <w:sz w:val="24"/>
          <w:szCs w:val="24"/>
          <w:lang w:bidi="ar-DZ"/>
        </w:rPr>
        <w:t>PP test</w:t>
      </w:r>
      <w:r>
        <w:rPr>
          <w:szCs w:val="28"/>
          <w:lang w:bidi="ar-DZ"/>
        </w:rPr>
        <w:t>)</w:t>
      </w:r>
      <w:r>
        <w:rPr>
          <w:szCs w:val="28"/>
          <w:rtl/>
          <w:lang w:bidi="ar-DZ"/>
        </w:rPr>
        <w:t xml:space="preserve"> </w:t>
      </w:r>
      <w:r>
        <w:rPr>
          <w:rtl/>
          <w:lang w:bidi="ar-DZ"/>
        </w:rPr>
        <w:t xml:space="preserve">له قدرة اختبارية أفضل وهو أدق من اختبار </w:t>
      </w:r>
      <w:r>
        <w:rPr>
          <w:szCs w:val="28"/>
          <w:lang w:bidi="ar-DZ"/>
        </w:rPr>
        <w:t>(</w:t>
      </w:r>
      <w:r>
        <w:rPr>
          <w:sz w:val="24"/>
          <w:szCs w:val="24"/>
          <w:lang w:bidi="ar-DZ"/>
        </w:rPr>
        <w:t>ADF test</w:t>
      </w:r>
      <w:r>
        <w:rPr>
          <w:szCs w:val="28"/>
          <w:lang w:bidi="ar-DZ"/>
        </w:rPr>
        <w:t>)</w:t>
      </w:r>
      <w:r>
        <w:rPr>
          <w:sz w:val="36"/>
          <w:szCs w:val="36"/>
          <w:rtl/>
          <w:lang w:bidi="ar-DZ"/>
        </w:rPr>
        <w:t xml:space="preserve"> </w:t>
      </w:r>
      <w:r>
        <w:rPr>
          <w:rtl/>
          <w:lang w:bidi="ar-DZ"/>
        </w:rPr>
        <w:t xml:space="preserve">لاسيما عندما يكون حجم العينة صغير. وفي حالة تضارب وعدم انسجام نتائج الاختبارين فإن الأفضل الاعتماد على نتائج اختبار </w:t>
      </w:r>
      <w:r>
        <w:rPr>
          <w:szCs w:val="28"/>
          <w:lang w:bidi="ar-DZ"/>
        </w:rPr>
        <w:t>(</w:t>
      </w:r>
      <w:r>
        <w:rPr>
          <w:sz w:val="24"/>
          <w:szCs w:val="24"/>
          <w:lang w:bidi="ar-DZ"/>
        </w:rPr>
        <w:t xml:space="preserve"> PP test</w:t>
      </w:r>
      <w:r>
        <w:rPr>
          <w:szCs w:val="28"/>
          <w:lang w:bidi="ar-DZ"/>
        </w:rPr>
        <w:t>)</w:t>
      </w:r>
      <w:r>
        <w:rPr>
          <w:sz w:val="24"/>
          <w:szCs w:val="24"/>
          <w:lang w:bidi="ar-DZ"/>
        </w:rPr>
        <w:t xml:space="preserve"> </w:t>
      </w:r>
      <w:r>
        <w:rPr>
          <w:rtl/>
          <w:lang w:bidi="ar-DZ"/>
        </w:rPr>
        <w:t>(ادريوش 2014) .</w:t>
      </w:r>
    </w:p>
    <w:p w14:paraId="08CB615D" w14:textId="77777777" w:rsidR="00D3252E" w:rsidRDefault="00702ED6">
      <w:pPr>
        <w:pStyle w:val="4"/>
        <w:rPr>
          <w:rFonts w:eastAsia="Calibri"/>
          <w:rtl/>
        </w:rPr>
      </w:pPr>
      <w:bookmarkStart w:id="1183" w:name="_Toc170062818"/>
      <w:bookmarkStart w:id="1184" w:name="_Toc170063770"/>
      <w:r>
        <w:rPr>
          <w:rFonts w:eastAsia="Calibri"/>
          <w:rtl/>
        </w:rPr>
        <w:t>الفرع الثاني: اختبارات التكامل المشترك</w:t>
      </w:r>
      <w:bookmarkEnd w:id="1183"/>
      <w:bookmarkEnd w:id="1184"/>
    </w:p>
    <w:p w14:paraId="7D62F2C4" w14:textId="77777777" w:rsidR="00D3252E" w:rsidRDefault="00702ED6">
      <w:pPr>
        <w:rPr>
          <w:rtl/>
          <w:lang w:bidi="ar-DZ"/>
        </w:rPr>
      </w:pPr>
      <w:r>
        <w:rPr>
          <w:rtl/>
          <w:lang w:bidi="ar-DZ"/>
        </w:rPr>
        <w:t>تقوم فكرة التكامل المشـترك علـى المفهـوم الاقتصـادي للخصـائص الإحصـائية للسلاسـل الزمنيـة، وينص النموذج على أن المتغيرات الاقتصـادية التـي تفتـرض وجـود علاقـة توازنيـة بينها في الأجـل الطويـل لا تتباعـد عـن بعضـها الـبعض بشـكل كبيـر ويصـحح هـذا التباعـد عـن التـوازن بفعـل قـوى اقتصـادية تعمـل علـى إعـادة هـذه المتغيـرات الاقتصـادية للتحـرك نحـو التـوازن طويـل الأجـل وهكذا فإن فكرة التكامل المشترك تحاكي وجود توازن في الأجل الطويل تؤول إليـه المتغيرات الاقتصـادية</w:t>
      </w:r>
      <w:r>
        <w:rPr>
          <w:rFonts w:hint="cs"/>
          <w:rtl/>
          <w:lang w:bidi="ar-DZ"/>
        </w:rPr>
        <w:t>،</w:t>
      </w:r>
      <w:r>
        <w:rPr>
          <w:rtl/>
          <w:lang w:bidi="ar-DZ"/>
        </w:rPr>
        <w:t xml:space="preserve"> وأهم المناهج القياسية المستخدمة لاختبار التكامل المشترك للسلاسل الزمنية هي: </w:t>
      </w:r>
    </w:p>
    <w:p w14:paraId="58083C11" w14:textId="77777777" w:rsidR="00D3252E" w:rsidRDefault="00702ED6" w:rsidP="00F82A53">
      <w:pPr>
        <w:pStyle w:val="2"/>
      </w:pPr>
      <w:r>
        <w:rPr>
          <w:rtl/>
        </w:rPr>
        <w:lastRenderedPageBreak/>
        <w:t>اختبار التكامل المشترك باستخدام طريقة انجل غرانجر؛</w:t>
      </w:r>
    </w:p>
    <w:p w14:paraId="4EF5438C" w14:textId="77777777" w:rsidR="00D3252E" w:rsidRDefault="00702ED6" w:rsidP="00F82A53">
      <w:pPr>
        <w:pStyle w:val="2"/>
      </w:pPr>
      <w:r>
        <w:rPr>
          <w:rtl/>
        </w:rPr>
        <w:t>اختبار التكامل المشترك باستخدام طريقة جوهانسن؛</w:t>
      </w:r>
    </w:p>
    <w:p w14:paraId="322D36DD" w14:textId="77777777" w:rsidR="00D3252E" w:rsidRDefault="00702ED6" w:rsidP="00F82A53">
      <w:pPr>
        <w:pStyle w:val="2"/>
        <w:rPr>
          <w:rtl/>
        </w:rPr>
      </w:pPr>
      <w:r>
        <w:rPr>
          <w:rtl/>
        </w:rPr>
        <w:t xml:space="preserve">منهجية التكامل المشترك باستعمال نموذج الانحدار الذاتي للفجوات الزمنية الموزعة المتباطئة </w:t>
      </w:r>
      <w:r>
        <w:rPr>
          <w:sz w:val="24"/>
          <w:szCs w:val="24"/>
        </w:rPr>
        <w:t>ARDL</w:t>
      </w:r>
      <w:r>
        <w:rPr>
          <w:rtl/>
        </w:rPr>
        <w:t xml:space="preserve"> .</w:t>
      </w:r>
    </w:p>
    <w:p w14:paraId="0B9E906F" w14:textId="77777777" w:rsidR="00D3252E" w:rsidRDefault="00702ED6">
      <w:pPr>
        <w:pStyle w:val="5"/>
        <w:rPr>
          <w:rtl/>
        </w:rPr>
      </w:pPr>
      <w:bookmarkStart w:id="1185" w:name="_Toc170062819"/>
      <w:bookmarkStart w:id="1186" w:name="_Toc170063771"/>
      <w:r>
        <w:rPr>
          <w:rtl/>
        </w:rPr>
        <w:t>أولاً- اختبار التكامل المشترك باستخدام طريقة انجل غرانجر:</w:t>
      </w:r>
      <w:bookmarkEnd w:id="1185"/>
      <w:bookmarkEnd w:id="1186"/>
      <w:r>
        <w:rPr>
          <w:rtl/>
        </w:rPr>
        <w:t xml:space="preserve"> </w:t>
      </w:r>
    </w:p>
    <w:p w14:paraId="5D17A520" w14:textId="77777777" w:rsidR="00D3252E" w:rsidRDefault="00702ED6">
      <w:pPr>
        <w:rPr>
          <w:rtl/>
          <w:lang w:bidi="ar-DZ"/>
        </w:rPr>
      </w:pPr>
      <w:r>
        <w:rPr>
          <w:rtl/>
          <w:lang w:bidi="ar-DZ"/>
        </w:rPr>
        <w:t>يعـد اختبار انجـل غرانجـر</w:t>
      </w:r>
      <w:r>
        <w:rPr>
          <w:sz w:val="24"/>
          <w:szCs w:val="24"/>
          <w:lang w:bidi="ar-DZ"/>
        </w:rPr>
        <w:t>Engel and Granger</w:t>
      </w:r>
      <w:r>
        <w:rPr>
          <w:rtl/>
          <w:lang w:bidi="ar-DZ"/>
        </w:rPr>
        <w:t xml:space="preserve"> مـن أهـم الطـرق المسـتخدمة فـي اختبـار التكامـل المشـترك، حيـث اعتمد على اختبار الفرض الصــفري القائل بـ: عدم وجود تكامل مشترك بين المتغيـرات، وذلـك بتقـدير الانحدار لمتغير على الآخر باستخدام طريقة المربعات الصغرى العادية، ثـم اختبـار وجـود جـذر الوحـدة في سلسلة البـواقي، فـإذا كانـت سلسـلة البـواقي بهـا جـذر وحـدة أي غيـر مسـتقرة فـيمكن قبـول الفـرض الصفري بعدم وجود تكامل مشترك في المعادلة، أمـا إذا كانـت سلسـلة البـواقي مسـتقرة ولا تشـمل علـى جــذر الوحــدة فيــتم رفــض الفــرض الصــفري وقبــول الفــرض البــديل بوجــود علاقــة تكامــل مشــترك بــين المتغيرين، ويشمل هذا الاختبار خطوتين</w:t>
      </w:r>
      <w:sdt>
        <w:sdtPr>
          <w:rPr>
            <w:rtl/>
            <w:lang w:bidi="ar-DZ"/>
          </w:rPr>
          <w:id w:val="1819156646"/>
        </w:sdtPr>
        <w:sdtContent>
          <w:r>
            <w:rPr>
              <w:rtl/>
              <w:lang w:bidi="ar-DZ"/>
            </w:rPr>
            <w:fldChar w:fldCharType="begin"/>
          </w:r>
          <w:r>
            <w:rPr>
              <w:lang w:bidi="ar-DZ"/>
            </w:rPr>
            <w:instrText xml:space="preserve">CITATION </w:instrText>
          </w:r>
          <w:r>
            <w:rPr>
              <w:rtl/>
              <w:lang w:bidi="ar-DZ"/>
            </w:rPr>
            <w:instrText>علا</w:instrText>
          </w:r>
          <w:r>
            <w:rPr>
              <w:lang w:bidi="ar-DZ"/>
            </w:rPr>
            <w:instrText xml:space="preserve"> \l 5121 </w:instrText>
          </w:r>
          <w:r>
            <w:rPr>
              <w:rtl/>
              <w:lang w:bidi="ar-DZ"/>
            </w:rPr>
            <w:fldChar w:fldCharType="separate"/>
          </w:r>
          <w:r>
            <w:rPr>
              <w:rtl/>
              <w:lang w:bidi="ar-DZ"/>
            </w:rPr>
            <w:t xml:space="preserve"> (علاوي و راهي، 2013)</w:t>
          </w:r>
          <w:r>
            <w:rPr>
              <w:rtl/>
              <w:lang w:bidi="ar-DZ"/>
            </w:rPr>
            <w:fldChar w:fldCharType="end"/>
          </w:r>
        </w:sdtContent>
      </w:sdt>
      <w:r>
        <w:rPr>
          <w:rtl/>
          <w:lang w:bidi="ar-DZ"/>
        </w:rPr>
        <w:t xml:space="preserve">: </w:t>
      </w:r>
    </w:p>
    <w:p w14:paraId="6F269C4E" w14:textId="77777777" w:rsidR="00D3252E" w:rsidRDefault="00702ED6">
      <w:pPr>
        <w:pStyle w:val="20"/>
        <w:rPr>
          <w:lang w:bidi="ar-DZ"/>
        </w:rPr>
      </w:pPr>
      <w:r>
        <w:rPr>
          <w:rtl/>
          <w:lang w:bidi="ar-DZ"/>
        </w:rPr>
        <w:t xml:space="preserve"> </w:t>
      </w:r>
      <w:r>
        <w:rPr>
          <w:b/>
          <w:bCs/>
          <w:rtl/>
          <w:lang w:bidi="ar-DZ"/>
        </w:rPr>
        <w:t xml:space="preserve">الخطوة الأولى: </w:t>
      </w:r>
      <w:r>
        <w:rPr>
          <w:rtl/>
          <w:lang w:bidi="ar-DZ"/>
        </w:rPr>
        <w:t xml:space="preserve">وتشمل على تقدير انحدار التكامل المشترك من خلال العلاقة طويلة الأجل بين المتغيرين </w:t>
      </w:r>
      <m:oMath>
        <m:sSub>
          <m:sSubPr>
            <m:ctrlPr>
              <w:rPr>
                <w:rFonts w:ascii="Cambria Math" w:hAnsi="Cambria Math"/>
                <w:i/>
                <w:szCs w:val="28"/>
                <w:lang w:bidi="ar-DZ"/>
              </w:rPr>
            </m:ctrlPr>
          </m:sSubPr>
          <m:e>
            <m:r>
              <w:rPr>
                <w:rFonts w:ascii="Cambria Math" w:hAnsi="Cambria Math"/>
                <w:szCs w:val="28"/>
                <w:lang w:bidi="ar-DZ"/>
              </w:rPr>
              <m:t>X</m:t>
            </m:r>
          </m:e>
          <m:sub>
            <m:r>
              <w:rPr>
                <w:rFonts w:ascii="Cambria Math" w:hAnsi="Cambria Math"/>
                <w:szCs w:val="28"/>
                <w:lang w:bidi="ar-DZ"/>
              </w:rPr>
              <m:t>t</m:t>
            </m:r>
          </m:sub>
        </m:sSub>
        <m:r>
          <m:rPr>
            <m:sty m:val="p"/>
          </m:rPr>
          <w:rPr>
            <w:rFonts w:ascii="Cambria Math" w:hAnsi="Cambria Math"/>
            <w:rtl/>
            <w:lang w:bidi="ar-DZ"/>
          </w:rPr>
          <m:t xml:space="preserve"> و</m:t>
        </m:r>
        <m:sSub>
          <m:sSubPr>
            <m:ctrlPr>
              <w:rPr>
                <w:rFonts w:ascii="Cambria Math" w:hAnsi="Cambria Math"/>
                <w:i/>
                <w:szCs w:val="28"/>
                <w:lang w:bidi="ar-DZ"/>
              </w:rPr>
            </m:ctrlPr>
          </m:sSubPr>
          <m:e>
            <m:r>
              <w:rPr>
                <w:rFonts w:ascii="Cambria Math" w:hAnsi="Cambria Math"/>
                <w:szCs w:val="28"/>
                <w:lang w:bidi="ar-DZ"/>
              </w:rPr>
              <m:t>Y</m:t>
            </m:r>
          </m:e>
          <m:sub>
            <m:r>
              <w:rPr>
                <w:rFonts w:ascii="Cambria Math" w:hAnsi="Cambria Math"/>
                <w:szCs w:val="28"/>
                <w:lang w:bidi="ar-DZ"/>
              </w:rPr>
              <m:t>t</m:t>
            </m:r>
          </m:sub>
        </m:sSub>
      </m:oMath>
      <w:r>
        <w:rPr>
          <w:rtl/>
          <w:lang w:bidi="ar-DZ"/>
        </w:rPr>
        <w:t xml:space="preserve"> باستخدام طريقة المربعات الصغرى العادية: </w:t>
      </w:r>
    </w:p>
    <w:p w14:paraId="37475AD1" w14:textId="77777777" w:rsidR="00D3252E" w:rsidRDefault="00702ED6">
      <w:pPr>
        <w:jc w:val="center"/>
        <w:rPr>
          <w:rtl/>
          <w:lang w:bidi="ar-DZ"/>
        </w:rPr>
      </w:pP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ascii="Calibri" w:hAnsi="Calibri" w:cs="Arial"/>
          <w:position w:val="-11"/>
          <w:sz w:val="22"/>
          <w:szCs w:val="22"/>
          <w:lang w:val="en-US" w:bidi="ar-DZ"/>
        </w:rPr>
        <w:pict w14:anchorId="62EE86B0">
          <v:shape id="_x0000_i1086" type="#_x0000_t75" style="width:114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00E6&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BD00E6&quot; wsp:rsidP=&quot;00BD00E6&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²&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²&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X&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ascii="Calibri" w:hAnsi="Calibri" w:cs="Arial"/>
          <w:position w:val="-11"/>
          <w:sz w:val="22"/>
          <w:szCs w:val="22"/>
          <w:lang w:val="en-US" w:bidi="ar-DZ"/>
        </w:rPr>
        <w:pict w14:anchorId="73B20392">
          <v:shape id="_x0000_i1087" type="#_x0000_t75" style="width:114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00E6&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BD00E6&quot; wsp:rsidP=&quot;00BD00E6&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²&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²&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X&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28" o:title="" chromakey="white"/>
          </v:shape>
        </w:pict>
      </w:r>
      <w:r>
        <w:rPr>
          <w:rtl/>
          <w:lang w:bidi="ar-DZ"/>
        </w:rPr>
        <w:fldChar w:fldCharType="end"/>
      </w:r>
    </w:p>
    <w:p w14:paraId="4773CEC7" w14:textId="77777777" w:rsidR="00D3252E" w:rsidRDefault="00702ED6">
      <w:pPr>
        <w:rPr>
          <w:rtl/>
          <w:lang w:bidi="ar-DZ"/>
        </w:rPr>
      </w:pPr>
      <w:r>
        <w:rPr>
          <w:rtl/>
          <w:lang w:bidi="ar-DZ"/>
        </w:rPr>
        <w:t xml:space="preserve">شرط أن تكون المتغيرات متكاملة من نفس الدرجة، ويتم التأكد من ذلك باستخدام أحد اختبارات جذر الوحدة. </w:t>
      </w:r>
    </w:p>
    <w:p w14:paraId="40D093BE" w14:textId="77777777" w:rsidR="00D3252E" w:rsidRDefault="00702ED6">
      <w:pPr>
        <w:rPr>
          <w:rtl/>
          <w:lang w:bidi="ar-DZ"/>
        </w:rPr>
      </w:pPr>
      <w:r>
        <w:rPr>
          <w:rtl/>
          <w:lang w:bidi="ar-DZ"/>
        </w:rPr>
        <w:t xml:space="preserve">يتم اختبار استقرار البواقي </w:t>
      </w:r>
      <w:r>
        <w:rPr>
          <w:szCs w:val="28"/>
          <w:lang w:bidi="ar-DZ"/>
        </w:rPr>
        <w:t>(</w:t>
      </w:r>
      <w:r>
        <w:rPr>
          <w:szCs w:val="28"/>
          <w:lang w:bidi="ar-DZ"/>
        </w:rPr>
        <w:fldChar w:fldCharType="begin"/>
      </w:r>
      <w:r>
        <w:rPr>
          <w:szCs w:val="28"/>
          <w:lang w:bidi="ar-DZ"/>
        </w:rPr>
        <w:instrText xml:space="preserve"> QUOTE </w:instrText>
      </w:r>
      <w:r w:rsidR="00EF18B3">
        <w:rPr>
          <w:rFonts w:cs="Times New Roman"/>
          <w:position w:val="-6"/>
          <w:sz w:val="24"/>
          <w:szCs w:val="24"/>
          <w:lang w:val="en-US" w:bidi="ar-DZ"/>
        </w:rPr>
        <w:pict w14:anchorId="0F3FFEFD">
          <v:shape id="_x0000_i1088"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076D&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05076D&quot; wsp:rsidP=&quot;0005076D&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szCs w:val="28"/>
          <w:lang w:bidi="ar-DZ"/>
        </w:rPr>
        <w:instrText xml:space="preserve"> </w:instrText>
      </w:r>
      <w:r>
        <w:rPr>
          <w:szCs w:val="28"/>
          <w:lang w:bidi="ar-DZ"/>
        </w:rPr>
        <w:fldChar w:fldCharType="separate"/>
      </w:r>
      <w:r w:rsidR="00EF18B3">
        <w:rPr>
          <w:rFonts w:cs="Times New Roman"/>
          <w:position w:val="-6"/>
          <w:sz w:val="24"/>
          <w:szCs w:val="24"/>
          <w:lang w:val="en-US" w:bidi="ar-DZ"/>
        </w:rPr>
        <w:pict w14:anchorId="2525E8A2">
          <v:shape id="_x0000_i1089" type="#_x0000_t75" style="width:1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076D&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05076D&quot; wsp:rsidP=&quot;0005076D&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29" o:title="" chromakey="white"/>
          </v:shape>
        </w:pict>
      </w:r>
      <w:r>
        <w:rPr>
          <w:szCs w:val="28"/>
          <w:lang w:bidi="ar-DZ"/>
        </w:rPr>
        <w:fldChar w:fldCharType="end"/>
      </w:r>
      <w:r>
        <w:rPr>
          <w:szCs w:val="28"/>
          <w:lang w:bidi="ar-DZ"/>
        </w:rPr>
        <w:t>)</w:t>
      </w:r>
      <w:r>
        <w:rPr>
          <w:rtl/>
          <w:lang w:bidi="ar-DZ"/>
        </w:rPr>
        <w:t xml:space="preserve">فإذا تم قبول فرضية العدم </w:t>
      </w:r>
      <w:r>
        <w:rPr>
          <w:rFonts w:cs="Times New Roman"/>
          <w:szCs w:val="28"/>
          <w:rtl/>
          <w:lang w:bidi="ar-DZ"/>
        </w:rPr>
        <w:t>(</w:t>
      </w:r>
      <w:r>
        <w:rPr>
          <w:rtl/>
          <w:lang w:bidi="ar-DZ"/>
        </w:rPr>
        <w:t xml:space="preserve"> </w:t>
      </w:r>
      <w:r>
        <w:rPr>
          <w:szCs w:val="28"/>
          <w:rtl/>
          <w:lang w:bidi="ar-DZ"/>
        </w:rPr>
        <w:fldChar w:fldCharType="begin"/>
      </w:r>
      <w:r>
        <w:rPr>
          <w:szCs w:val="28"/>
          <w:rtl/>
          <w:lang w:bidi="ar-DZ"/>
        </w:rPr>
        <w:instrText xml:space="preserve"> </w:instrText>
      </w:r>
      <w:r>
        <w:rPr>
          <w:szCs w:val="28"/>
          <w:lang w:bidi="ar-DZ"/>
        </w:rPr>
        <w:instrText>QUOTE</w:instrText>
      </w:r>
      <w:r>
        <w:rPr>
          <w:szCs w:val="28"/>
          <w:rtl/>
          <w:lang w:bidi="ar-DZ"/>
        </w:rPr>
        <w:instrText xml:space="preserve"> </w:instrText>
      </w:r>
      <w:r w:rsidR="00EF18B3">
        <w:rPr>
          <w:rFonts w:cs="Times New Roman"/>
          <w:position w:val="-6"/>
          <w:sz w:val="24"/>
          <w:szCs w:val="24"/>
          <w:lang w:val="en-US" w:bidi="ar-DZ"/>
        </w:rPr>
        <w:pict w14:anchorId="3A5A5596">
          <v:shape id="_x0000_i1090" type="#_x0000_t75" style="width:1in;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2D5&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7F22D5&quot; wsp:rsidP=&quot;007F22D5&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H&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 &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²&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szCs w:val="28"/>
          <w:rtl/>
          <w:lang w:bidi="ar-DZ"/>
        </w:rPr>
        <w:instrText xml:space="preserve"> </w:instrText>
      </w:r>
      <w:r>
        <w:rPr>
          <w:szCs w:val="28"/>
          <w:rtl/>
          <w:lang w:bidi="ar-DZ"/>
        </w:rPr>
        <w:fldChar w:fldCharType="separate"/>
      </w:r>
      <w:r w:rsidR="00EF18B3">
        <w:rPr>
          <w:rFonts w:cs="Times New Roman"/>
          <w:position w:val="-6"/>
          <w:sz w:val="24"/>
          <w:szCs w:val="24"/>
          <w:lang w:val="en-US" w:bidi="ar-DZ"/>
        </w:rPr>
        <w:pict w14:anchorId="369220F4">
          <v:shape id="_x0000_i1091" type="#_x0000_t75" style="width:1in;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2D5&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7F22D5&quot; wsp:rsidP=&quot;007F22D5&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H&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 &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²&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0" o:title="" chromakey="white"/>
          </v:shape>
        </w:pict>
      </w:r>
      <w:r>
        <w:rPr>
          <w:szCs w:val="28"/>
          <w:rtl/>
          <w:lang w:bidi="ar-DZ"/>
        </w:rPr>
        <w:fldChar w:fldCharType="end"/>
      </w:r>
      <w:r>
        <w:rPr>
          <w:szCs w:val="28"/>
          <w:rtl/>
          <w:lang w:bidi="ar-DZ"/>
        </w:rPr>
        <w:t xml:space="preserve"> </w:t>
      </w:r>
      <w:r>
        <w:rPr>
          <w:rFonts w:cs="Times New Roman"/>
          <w:szCs w:val="28"/>
          <w:rtl/>
          <w:lang w:bidi="ar-DZ"/>
        </w:rPr>
        <w:t>)</w:t>
      </w:r>
      <w:r>
        <w:rPr>
          <w:rtl/>
          <w:lang w:bidi="ar-DZ"/>
        </w:rPr>
        <w:t xml:space="preserve"> نستنتج بأن سلسلة البـواقي المقـدرة تحتـوي علـى جـذر الوحـدة، أي أنهـا غيـر مسـتقرة، ومنـه عـدم وجـود تكامـل مشـترك بـين متغيـرات السلاسـل الزمنيـة فـي النمـوذج، والعكس في حالة التوصل من خلال هذا الاختبار إلى رفض فرضية العدم.</w:t>
      </w:r>
    </w:p>
    <w:p w14:paraId="1CC0A5A2" w14:textId="77777777" w:rsidR="00D3252E" w:rsidRDefault="00702ED6">
      <w:pPr>
        <w:pStyle w:val="20"/>
        <w:rPr>
          <w:lang w:bidi="ar-DZ"/>
        </w:rPr>
      </w:pPr>
      <w:r>
        <w:rPr>
          <w:rtl/>
          <w:lang w:bidi="ar-DZ"/>
        </w:rPr>
        <w:t xml:space="preserve"> </w:t>
      </w:r>
      <w:r>
        <w:rPr>
          <w:b/>
          <w:bCs/>
          <w:rtl/>
          <w:lang w:bidi="ar-DZ"/>
        </w:rPr>
        <w:t xml:space="preserve">الخطوة الثانية: </w:t>
      </w:r>
      <w:r>
        <w:rPr>
          <w:rtl/>
          <w:lang w:bidi="ar-DZ"/>
        </w:rPr>
        <w:t xml:space="preserve">وتشمل على تقدير نموذج تصحيح الخطأ </w:t>
      </w:r>
      <w:r>
        <w:rPr>
          <w:sz w:val="24"/>
          <w:szCs w:val="24"/>
          <w:lang w:bidi="ar-DZ"/>
        </w:rPr>
        <w:t>Error Correction Model</w:t>
      </w:r>
      <w:r>
        <w:rPr>
          <w:rtl/>
          <w:lang w:bidi="ar-DZ"/>
        </w:rPr>
        <w:t xml:space="preserve">، إذ يتم تقدير النموذج في حالة كون المتغيرين </w:t>
      </w:r>
      <m:oMath>
        <m:sSub>
          <m:sSubPr>
            <m:ctrlPr>
              <w:rPr>
                <w:rFonts w:ascii="Cambria Math" w:hAnsi="Cambria Math"/>
                <w:i/>
                <w:szCs w:val="28"/>
                <w:lang w:bidi="ar-DZ"/>
              </w:rPr>
            </m:ctrlPr>
          </m:sSubPr>
          <m:e>
            <m:r>
              <w:rPr>
                <w:rFonts w:ascii="Cambria Math" w:hAnsi="Cambria Math"/>
                <w:szCs w:val="28"/>
                <w:lang w:bidi="ar-DZ"/>
              </w:rPr>
              <m:t>X</m:t>
            </m:r>
          </m:e>
          <m:sub>
            <m:r>
              <w:rPr>
                <w:rFonts w:ascii="Cambria Math" w:hAnsi="Cambria Math"/>
                <w:szCs w:val="28"/>
                <w:lang w:bidi="ar-DZ"/>
              </w:rPr>
              <m:t>t</m:t>
            </m:r>
          </m:sub>
        </m:sSub>
        <m:r>
          <m:rPr>
            <m:sty m:val="p"/>
          </m:rPr>
          <w:rPr>
            <w:rFonts w:ascii="Cambria Math" w:hAnsi="Cambria Math"/>
            <w:rtl/>
            <w:lang w:bidi="ar-DZ"/>
          </w:rPr>
          <m:t xml:space="preserve"> و</m:t>
        </m:r>
        <m:sSub>
          <m:sSubPr>
            <m:ctrlPr>
              <w:rPr>
                <w:rFonts w:ascii="Cambria Math" w:hAnsi="Cambria Math"/>
                <w:i/>
                <w:szCs w:val="28"/>
                <w:lang w:bidi="ar-DZ"/>
              </w:rPr>
            </m:ctrlPr>
          </m:sSubPr>
          <m:e>
            <m:r>
              <w:rPr>
                <w:rFonts w:ascii="Cambria Math" w:hAnsi="Cambria Math"/>
                <w:szCs w:val="28"/>
                <w:lang w:bidi="ar-DZ"/>
              </w:rPr>
              <m:t>Y</m:t>
            </m:r>
          </m:e>
          <m:sub>
            <m:r>
              <w:rPr>
                <w:rFonts w:ascii="Cambria Math" w:hAnsi="Cambria Math"/>
                <w:szCs w:val="28"/>
                <w:lang w:bidi="ar-DZ"/>
              </w:rPr>
              <m:t>t</m:t>
            </m:r>
          </m:sub>
        </m:sSub>
      </m:oMath>
      <w:r>
        <w:rPr>
          <w:rtl/>
          <w:lang w:bidi="ar-DZ"/>
        </w:rPr>
        <w:t xml:space="preserve"> متكاملين تكاملاً مشتركاً لبيـان العلاقـة في الأجل القصير، وبعـد ذلـك القيام بإدخـال البـواقي المقـدرة فـي الانحـدار كمتغيـر مسـتقل مبطئ لفترة واحدة في نموذج علاقـة الأجـل القصـير بجانـب فـروق المتغيـرات الأخـرى كمـا في المعادلة الآتية: </w:t>
      </w:r>
    </w:p>
    <w:p w14:paraId="259F07E0" w14:textId="77777777" w:rsidR="00D3252E" w:rsidRDefault="00702ED6">
      <w:pPr>
        <w:jc w:val="center"/>
        <w:rPr>
          <w:rtl/>
          <w:lang w:bidi="ar-DZ"/>
        </w:rPr>
      </w:pPr>
      <w:r>
        <w:rPr>
          <w:rtl/>
          <w:lang w:bidi="ar-DZ"/>
        </w:rPr>
        <w:lastRenderedPageBreak/>
        <w:fldChar w:fldCharType="begin"/>
      </w:r>
      <w:r>
        <w:rPr>
          <w:rtl/>
          <w:lang w:bidi="ar-DZ"/>
        </w:rPr>
        <w:instrText xml:space="preserve"> </w:instrText>
      </w:r>
      <w:r>
        <w:rPr>
          <w:lang w:bidi="ar-DZ"/>
        </w:rPr>
        <w:instrText>QUOTE</w:instrText>
      </w:r>
      <w:r>
        <w:rPr>
          <w:rtl/>
          <w:lang w:bidi="ar-DZ"/>
        </w:rPr>
        <w:instrText xml:space="preserve"> </w:instrText>
      </w:r>
      <w:r w:rsidR="00EF18B3">
        <w:rPr>
          <w:rFonts w:ascii="Calibri" w:hAnsi="Calibri" w:cs="Arial"/>
          <w:position w:val="-11"/>
          <w:sz w:val="22"/>
          <w:szCs w:val="22"/>
          <w:lang w:val="en-US" w:bidi="ar-DZ"/>
        </w:rPr>
        <w:pict w14:anchorId="1F06F2BB">
          <v:shape id="_x0000_i1092" type="#_x0000_t75" style="width:160.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1F6&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0621F6&quot; wsp:rsidP=&quot;000621F6&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âˆ†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âˆ†X&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2&lt;/m:t&gt;&lt;/m:r&gt;&lt;/m:sub&gt;&lt;/m:sSub&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 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ascii="Calibri" w:hAnsi="Calibri" w:cs="Arial"/>
          <w:position w:val="-11"/>
          <w:sz w:val="22"/>
          <w:szCs w:val="22"/>
          <w:lang w:val="en-US" w:bidi="ar-DZ"/>
        </w:rPr>
        <w:pict w14:anchorId="689AAB59">
          <v:shape id="_x0000_i1093" type="#_x0000_t75" style="width:163.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1F6&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0621F6&quot; wsp:rsidP=&quot;000621F6&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âˆ†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âˆ†X&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2&lt;/m:t&gt;&lt;/m:r&gt;&lt;/m:sub&gt;&lt;/m:sSub&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 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1" o:title="" chromakey="white"/>
          </v:shape>
        </w:pict>
      </w:r>
      <w:r>
        <w:rPr>
          <w:rtl/>
          <w:lang w:bidi="ar-DZ"/>
        </w:rPr>
        <w:fldChar w:fldCharType="end"/>
      </w:r>
    </w:p>
    <w:p w14:paraId="60FDF5EA" w14:textId="77777777" w:rsidR="00D3252E" w:rsidRDefault="00702ED6">
      <w:pPr>
        <w:rPr>
          <w:rtl/>
          <w:lang w:bidi="ar-DZ"/>
        </w:rPr>
      </w:pPr>
      <w:r>
        <w:rPr>
          <w:rtl/>
          <w:lang w:bidi="ar-DZ"/>
        </w:rPr>
        <w:t>حيث أن:</w:t>
      </w:r>
    </w:p>
    <w:p w14:paraId="09CFEE2C" w14:textId="77777777" w:rsidR="00D3252E" w:rsidRDefault="00702ED6">
      <w:pPr>
        <w:rPr>
          <w:rtl/>
          <w:lang w:bidi="ar-DZ"/>
        </w:rPr>
      </w:pPr>
      <w:r>
        <w:rPr>
          <w:rFonts w:cs="Times New Roman"/>
          <w:szCs w:val="28"/>
          <w:rtl/>
          <w:lang w:bidi="ar-DZ"/>
        </w:rPr>
        <w:t>∆</w:t>
      </w:r>
      <w:r>
        <w:rPr>
          <w:rtl/>
          <w:lang w:bidi="ar-DZ"/>
        </w:rPr>
        <w:t xml:space="preserve">: الفرق الأول؛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ascii="Calibri" w:hAnsi="Calibri" w:cs="Arial"/>
          <w:position w:val="-11"/>
          <w:sz w:val="22"/>
          <w:szCs w:val="22"/>
          <w:lang w:val="en-US" w:bidi="ar-DZ"/>
        </w:rPr>
        <w:pict w14:anchorId="10AC771C">
          <v:shape id="_x0000_i1094" type="#_x0000_t75" style="width:10.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476&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791476&quot; wsp:rsidP=&quot;00791476&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ascii="Calibri" w:hAnsi="Calibri" w:cs="Arial"/>
          <w:position w:val="-11"/>
          <w:sz w:val="22"/>
          <w:szCs w:val="22"/>
          <w:lang w:val="en-US" w:bidi="ar-DZ"/>
        </w:rPr>
        <w:pict w14:anchorId="436237BA">
          <v:shape id="_x0000_i1095" type="#_x0000_t75" style="width:10.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476&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791476&quot; wsp:rsidP=&quot;00791476&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2" o:title="" chromakey="white"/>
          </v:shape>
        </w:pict>
      </w:r>
      <w:r>
        <w:rPr>
          <w:rtl/>
          <w:lang w:bidi="ar-DZ"/>
        </w:rPr>
        <w:fldChar w:fldCharType="end"/>
      </w:r>
      <w:r>
        <w:rPr>
          <w:rtl/>
          <w:lang w:bidi="ar-DZ"/>
        </w:rPr>
        <w:t xml:space="preserve">: حد الخطأ، سالب الإشارة ومعنوي إحصائياً؛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ascii="Calibri" w:hAnsi="Calibri" w:cs="Arial"/>
          <w:position w:val="-11"/>
          <w:sz w:val="22"/>
          <w:szCs w:val="22"/>
          <w:lang w:val="en-US" w:bidi="ar-DZ"/>
        </w:rPr>
        <w:pict w14:anchorId="2A00AA25">
          <v:shape id="_x0000_i1096" type="#_x0000_t75" style="width:27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1A54&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DF1A54&quot; wsp:rsidP=&quot;00DF1A54&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 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ascii="Calibri" w:hAnsi="Calibri" w:cs="Arial"/>
          <w:position w:val="-11"/>
          <w:sz w:val="22"/>
          <w:szCs w:val="22"/>
          <w:lang w:val="en-US" w:bidi="ar-DZ"/>
        </w:rPr>
        <w:pict w14:anchorId="768C2388">
          <v:shape id="_x0000_i1097" type="#_x0000_t75" style="width:27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1A54&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DF1A54&quot; wsp:rsidP=&quot;00DF1A54&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 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3" o:title="" chromakey="white"/>
          </v:shape>
        </w:pict>
      </w:r>
      <w:r>
        <w:rPr>
          <w:rtl/>
          <w:lang w:bidi="ar-DZ"/>
        </w:rPr>
        <w:fldChar w:fldCharType="end"/>
      </w:r>
      <w:r>
        <w:rPr>
          <w:rtl/>
          <w:lang w:bidi="ar-DZ"/>
        </w:rPr>
        <w:t>: حد تصحيح الخطأ.</w:t>
      </w:r>
    </w:p>
    <w:p w14:paraId="08F0D180" w14:textId="77777777" w:rsidR="00D3252E" w:rsidRDefault="00702ED6">
      <w:pPr>
        <w:pStyle w:val="5"/>
        <w:rPr>
          <w:rtl/>
        </w:rPr>
      </w:pPr>
      <w:bookmarkStart w:id="1187" w:name="_Toc170062820"/>
      <w:bookmarkStart w:id="1188" w:name="_Toc170063772"/>
      <w:r>
        <w:rPr>
          <w:rtl/>
        </w:rPr>
        <w:t xml:space="preserve">ثانياً- اختبار التكامل المشترك باستخدام طريقة جوهانسن </w:t>
      </w:r>
      <w:r>
        <w:rPr>
          <w:sz w:val="24"/>
          <w:szCs w:val="24"/>
        </w:rPr>
        <w:t>Johansen</w:t>
      </w:r>
      <w:r>
        <w:rPr>
          <w:sz w:val="24"/>
          <w:szCs w:val="24"/>
          <w:rtl/>
        </w:rPr>
        <w:t>:</w:t>
      </w:r>
      <w:bookmarkEnd w:id="1187"/>
      <w:bookmarkEnd w:id="1188"/>
    </w:p>
    <w:p w14:paraId="19A1C1DE" w14:textId="77777777" w:rsidR="00D3252E" w:rsidRDefault="00702ED6">
      <w:pPr>
        <w:rPr>
          <w:rtl/>
          <w:lang w:bidi="ar-DZ"/>
        </w:rPr>
      </w:pPr>
      <w:r>
        <w:rPr>
          <w:rtl/>
          <w:lang w:bidi="ar-DZ"/>
        </w:rPr>
        <w:t xml:space="preserve">يعتبر هذا الاختبار أوسع من المنهجية المطبقة من طرف اختبار </w:t>
      </w:r>
      <w:r>
        <w:rPr>
          <w:sz w:val="24"/>
          <w:szCs w:val="24"/>
          <w:lang w:bidi="ar-DZ"/>
        </w:rPr>
        <w:t>Engle and Granger</w:t>
      </w:r>
      <w:r>
        <w:rPr>
          <w:rtl/>
          <w:lang w:bidi="ar-DZ"/>
        </w:rPr>
        <w:t>، فهو يسمح بتحديد عدد علاقات التوازن في المدى الطويل بين عدة متغيرات متكاملة من نفس الدرجة، وتعتمد منهجية جوهانسن على طبيعة العلاقة بين رتبة المصفوفة وجذورها بشكل أساسي، ويقوم هذا الاختبار بحساب عدد علاقات التكامل المشترك من خلال حساب عدد أشعة التكامل المشترك، والمسماة بـ: رتبة مصفوفة التكامل المشترك، ويعتمد على تقدير النموذج التالي:</w:t>
      </w:r>
    </w:p>
    <w:p w14:paraId="6D97151F" w14:textId="77777777" w:rsidR="00D3252E" w:rsidRDefault="00702ED6">
      <w:pPr>
        <w:jc w:val="center"/>
        <w:rPr>
          <w:rtl/>
          <w:lang w:bidi="ar-DZ"/>
        </w:rPr>
      </w:pP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11"/>
          <w:sz w:val="24"/>
          <w:szCs w:val="24"/>
          <w:lang w:val="en-US" w:bidi="ar-DZ"/>
        </w:rPr>
        <w:pict w14:anchorId="793C0D4B">
          <v:shape id="_x0000_i1098" type="#_x0000_t75" style="width:351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0C3D&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EF0C3D&quot; wsp:rsidP=&quot;00EF0C3D&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âˆ†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a&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a&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âˆ†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a&lt;/m:t&gt;&lt;/m:r&gt;&lt;/m:e&gt;&lt;m:sub&gt;&lt;m:r&gt;&lt;w:rPr&gt;&lt;w:rFonts w:ascii=&quot;Cambria Math&quot; w:h-ansi=&quot;Cambria Math&quot; w:cs=&quot;Traditional Arabic&quot;/&gt;&lt;wx:font wx:val=&quot;Cambria Math&quot;/&gt;&lt;w:i/&gt;&lt;w:sz w:val=&quot;28&quot;/&gt;&lt;w:sz-cs w:val=&quot;28&quot;/&gt;&lt;w:lang w:val=&quot;FR&quot; w:bidi=&quot;AR-DZ&quot;/&gt;&lt;/w:rPr&gt;&lt;m:t&gt;2&lt;/m:t&gt;&lt;/m:r&gt;&lt;/m:sub&gt;&lt;/m:sSub&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âˆ†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2&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a&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âˆ†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11"/>
          <w:sz w:val="24"/>
          <w:szCs w:val="24"/>
          <w:lang w:val="en-US" w:bidi="ar-DZ"/>
        </w:rPr>
        <w:pict w14:anchorId="0FD6DDE0">
          <v:shape id="_x0000_i1099" type="#_x0000_t75" style="width:352.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0C3D&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EF0C3D&quot; wsp:rsidP=&quot;00EF0C3D&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âˆ†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a&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a&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âˆ†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a&lt;/m:t&gt;&lt;/m:r&gt;&lt;/m:e&gt;&lt;m:sub&gt;&lt;m:r&gt;&lt;w:rPr&gt;&lt;w:rFonts w:ascii=&quot;Cambria Math&quot; w:h-ansi=&quot;Cambria Math&quot; w:cs=&quot;Traditional Arabic&quot;/&gt;&lt;wx:font wx:val=&quot;Cambria Math&quot;/&gt;&lt;w:i/&gt;&lt;w:sz w:val=&quot;28&quot;/&gt;&lt;w:sz-cs w:val=&quot;28&quot;/&gt;&lt;w:lang w:val=&quot;FR&quot; w:bidi=&quot;AR-DZ&quot;/&gt;&lt;/w:rPr&gt;&lt;m:t&gt;2&lt;/m:t&gt;&lt;/m:r&gt;&lt;/m:sub&gt;&lt;/m:sSub&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âˆ†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2&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a&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âˆ†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4" o:title="" chromakey="white"/>
          </v:shape>
        </w:pict>
      </w:r>
      <w:r>
        <w:rPr>
          <w:rtl/>
          <w:lang w:bidi="ar-DZ"/>
        </w:rPr>
        <w:fldChar w:fldCharType="end"/>
      </w:r>
    </w:p>
    <w:p w14:paraId="58123E4C" w14:textId="77777777" w:rsidR="00D3252E" w:rsidRDefault="00702ED6">
      <w:pPr>
        <w:rPr>
          <w:rtl/>
          <w:lang w:bidi="ar-DZ"/>
        </w:rPr>
      </w:pPr>
      <w:r>
        <w:rPr>
          <w:rtl/>
          <w:lang w:bidi="ar-DZ"/>
        </w:rPr>
        <w:t>حيث أن:</w:t>
      </w:r>
    </w:p>
    <w:p w14:paraId="4EECC326" w14:textId="77777777" w:rsidR="00D3252E" w:rsidRDefault="00702ED6">
      <w:pPr>
        <w:rPr>
          <w:rtl/>
          <w:lang w:bidi="ar-DZ"/>
        </w:rPr>
      </w:pPr>
      <w:r>
        <w:rPr>
          <w:rtl/>
          <w:lang w:bidi="ar-DZ"/>
        </w:rPr>
        <w:t xml:space="preserve">المصفوفة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6"/>
          <w:sz w:val="24"/>
          <w:szCs w:val="24"/>
          <w:lang w:val="en-US" w:bidi="ar-DZ"/>
        </w:rPr>
        <w:pict w14:anchorId="410A95F1">
          <v:shape id="_x0000_i1100" type="#_x0000_t75" style="width:9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67190&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C67190&quot; wsp:rsidP=&quot;00C67190&quot;&gt;&lt;m:oMathPara&gt;&lt;m:oMath&gt;&lt;m:r&gt;&lt;w:rPr&gt;&lt;w:rFonts w:ascii=&quot;Cambria Math&quot; w:h-ansi=&quot;Cambria Math&quot; w:cs=&quot;Traditional Arabic&quot;/&gt;&lt;wx:font wx:val=&quot;Cambria Math&quot;/&gt;&lt;w:i/&gt;&lt;w:sz w:val=&quot;28&quot;/&gt;&lt;w:sz-cs w:val=&quot;28&quot;/&gt;&lt;w:lang w:val=&quot;FR&quot; w:bidi=&quot;AR-DZ&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6"/>
          <w:sz w:val="24"/>
          <w:szCs w:val="24"/>
          <w:lang w:val="en-US" w:bidi="ar-DZ"/>
        </w:rPr>
        <w:pict w14:anchorId="4E2727E6">
          <v:shape id="_x0000_i1101" type="#_x0000_t75" style="width:9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67190&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C67190&quot; wsp:rsidP=&quot;00C67190&quot;&gt;&lt;m:oMathPara&gt;&lt;m:oMath&gt;&lt;m:r&gt;&lt;w:rPr&gt;&lt;w:rFonts w:ascii=&quot;Cambria Math&quot; w:h-ansi=&quot;Cambria Math&quot; w:cs=&quot;Traditional Arabic&quot;/&gt;&lt;wx:font wx:val=&quot;Cambria Math&quot;/&gt;&lt;w:i/&gt;&lt;w:sz w:val=&quot;28&quot;/&gt;&lt;w:sz-cs w:val=&quot;28&quot;/&gt;&lt;w:lang w:val=&quot;FR&quot; w:bidi=&quot;AR-DZ&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5" o:title="" chromakey="white"/>
          </v:shape>
        </w:pict>
      </w:r>
      <w:r>
        <w:rPr>
          <w:rtl/>
          <w:lang w:bidi="ar-DZ"/>
        </w:rPr>
        <w:fldChar w:fldCharType="end"/>
      </w:r>
      <w:r>
        <w:rPr>
          <w:rtl/>
          <w:lang w:bidi="ar-DZ"/>
        </w:rPr>
        <w:t xml:space="preserve"> تكتب على الشكل التالي: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29"/>
          <w:sz w:val="24"/>
          <w:szCs w:val="24"/>
          <w:lang w:val="en-US" w:bidi="ar-DZ"/>
        </w:rPr>
        <w:pict w14:anchorId="4F328B3B">
          <v:shape id="_x0000_i1102" type="#_x0000_t75" style="width:87pt;height: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4&lt;/o:Version&gt;&lt;/o:DocumentProperties&gt;&lt;w:docOleData&gt;&lt;w:binData w:name=&quot;oledata.mso&quot; xml:space=&quot;preserve&quot;&gt;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&lt;/w:binData&gt;&lt;/w:docOleData&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3AAA&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093AAA&quot; wsp:rsidP=&quot;00093AAA&quot;&gt;&lt;m:oMathPara&gt;&lt;m:oMath&gt;&lt;m:r&gt;&lt;w:rPr&gt;&lt;w:rFonts w:ascii=&quot;Cambria Math&quot; w:h-ansi=&quot;Cambria Math&quot; w:cs=&quot;Traditional Arabic&quot;/&gt;&lt;wx:font wx:val=&quot;Cambria Math&quot;/&gt;&lt;w:i/&gt;&lt;w:sz w:val=&quot;32&quot;/&gt;&lt;w:sz-cs w:val=&quot;32&quot;/&gt;&lt;w:lang w:val=&quot;FR&quot; w:bidi=&quot;AR-DZ&quot;/&gt;&lt;/w:rPr&gt;&lt;m:t&gt;?€&lt;/m:t&gt;&lt;/m:r&gt;&lt;m:r&gt;&lt;w:rPr&gt;&lt;w:rFonts w:ascii=&quot;Cambria Math&quot; w:h-ansi=&quot;Cambria Math&quot; w:cs=&quot;Traditional Arabic&quot;/&gt;&lt;wx:font wx:val=&quot;Cambria Math&quot;/&gt;&lt;w:i/&gt;&lt;w:sz w:val=&quot;28&quot;/&gt;&lt;w:sz-cs w:val=&quot;28&quot;/&gt;&lt;w:lang w:val=&quot;FR&quot; w:bidi=&quot;AR-DZ&quot;/&gt;&lt;/w:rPr&gt;&lt;m:t&gt;=&lt;/m:t&gt;&lt;/m:r&gt;&lt;m:r&gt;&lt;m:rPr&gt;&lt;m:sty m:val=&quot;p&quot;/&gt;&lt;/m:rPr&gt;&lt;w:rPr&gt;&lt;w:rFonts w:ascii=&quot;Cambria Math&quot; w:h-ansi=&quot;Cambria Math&quot; w:cs=&quot;Traditional Arabic&quot;/&gt;&lt;wx:font wx:val=&quot;Cambria Math&quot;/&gt;&lt;w:sz w:val=&quot;28&quot;/&gt;&lt;w:sz-cs w:val=&quot;28&quot;/&gt;&lt;w:lang w:bidi=&quot;AR-DZ&quot;/&gt;&lt;/w:rPr&gt;&lt;m:t&gt; &lt;/m:t&gt;&lt;/m:r&gt;&lt;m:r&gt;&lt;m:rPr&gt;&lt;m:sty m:val=&quot;p&quot;/&gt;&lt;/m:rPr&gt;&lt;w:rPr&gt;&lt;w:rFonts w:ascii=&quot;Cambria Math&quot; w:h-ansi=&quot;Cambria Math&quot;/&gt;&lt;wx:font wx:val=&quot;Cambria Math&quot;/&gt;&lt;w:position w:val=&quot;-28&quot;/&gt;&lt;w:sz w:val=&quot;28&quot;/&gt;&lt;w:sz-cs w:val=&quot;28&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&lt;/w:binData&gt;&lt;v:shape id=&quot;_x0000_i1025&quot; type=&quot;#_x0000_t75&quot; style=&quot;width:31.5pt;height:39pt&quot; o:ole=&quot;&quot;&gt;&lt;v:imagedata src=&quot;wordml://08000001.wmz&quot; o:title=&quot;&quot;/&gt;&lt;/v:shape&gt;&lt;o:OLEObject Type=&quot;Embed&quot; ProgID=&quot;Equation.3&quot; ShapeID=&quot;_x0000_i1025&quot; DrawAspect=&quot;Content&quot; ObjectID=&quot;_1589404026&quot;/&gt;&lt;/w:pict&gt;&lt;/m:r&gt;&lt;m:r&gt;&lt;w:rPr&gt;&lt;w:rFonts w:ascii=&quot;Cambria Math&quot; w:h-ansi=&quot;Cambria Math&quot; w:cs=&quot;Traditional Arabic&quot;/&gt;&lt;wx:font wx:val=&quot;Cambria Math&quot;/&gt;&lt;w:i/&gt;&lt;w:sz w:val=&quot;28&quot;/&gt;&lt;w:sz-cs w:val=&quot;28&quot;/&gt;&lt;w:lang w:val=&quot;FR&quot; w:bidi=&quot;AR-DZ&quot;/&gt;&lt;/w:rPr&gt;&lt;m:t&gt;-I&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29"/>
          <w:sz w:val="24"/>
          <w:szCs w:val="24"/>
          <w:lang w:val="en-US" w:bidi="ar-DZ"/>
        </w:rPr>
        <w:pict w14:anchorId="611426C1">
          <v:shape id="_x0000_i1103" type="#_x0000_t75" style="width:87pt;height: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4&lt;/o:Version&gt;&lt;/o:DocumentProperties&gt;&lt;w:docOleData&gt;&lt;w:binData w:name=&quot;oledata.mso&quot; xml:space=&quot;preserve&quot;&gt;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&lt;/w:binData&gt;&lt;/w:docOleData&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3AAA&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093AAA&quot; wsp:rsidP=&quot;00093AAA&quot;&gt;&lt;m:oMathPara&gt;&lt;m:oMath&gt;&lt;m:r&gt;&lt;w:rPr&gt;&lt;w:rFonts w:ascii=&quot;Cambria Math&quot; w:h-ansi=&quot;Cambria Math&quot; w:cs=&quot;Traditional Arabic&quot;/&gt;&lt;wx:font wx:val=&quot;Cambria Math&quot;/&gt;&lt;w:i/&gt;&lt;w:sz w:val=&quot;32&quot;/&gt;&lt;w:sz-cs w:val=&quot;32&quot;/&gt;&lt;w:lang w:val=&quot;FR&quot; w:bidi=&quot;AR-DZ&quot;/&gt;&lt;/w:rPr&gt;&lt;m:t&gt;?€&lt;/m:t&gt;&lt;/m:r&gt;&lt;m:r&gt;&lt;w:rPr&gt;&lt;w:rFonts w:ascii=&quot;Cambria Math&quot; w:h-ansi=&quot;Cambria Math&quot; w:cs=&quot;Traditional Arabic&quot;/&gt;&lt;wx:font wx:val=&quot;Cambria Math&quot;/&gt;&lt;w:i/&gt;&lt;w:sz w:val=&quot;28&quot;/&gt;&lt;w:sz-cs w:val=&quot;28&quot;/&gt;&lt;w:lang w:val=&quot;FR&quot; w:bidi=&quot;AR-DZ&quot;/&gt;&lt;/w:rPr&gt;&lt;m:t&gt;=&lt;/m:t&gt;&lt;/m:r&gt;&lt;m:r&gt;&lt;m:rPr&gt;&lt;m:sty m:val=&quot;p&quot;/&gt;&lt;/m:rPr&gt;&lt;w:rPr&gt;&lt;w:rFonts w:ascii=&quot;Cambria Math&quot; w:h-ansi=&quot;Cambria Math&quot; w:cs=&quot;Traditional Arabic&quot;/&gt;&lt;wx:font wx:val=&quot;Cambria Math&quot;/&gt;&lt;w:sz w:val=&quot;28&quot;/&gt;&lt;w:sz-cs w:val=&quot;28&quot;/&gt;&lt;w:lang w:bidi=&quot;AR-DZ&quot;/&gt;&lt;/w:rPr&gt;&lt;m:t&gt; &lt;/m:t&gt;&lt;/m:r&gt;&lt;m:r&gt;&lt;m:rPr&gt;&lt;m:sty m:val=&quot;p&quot;/&gt;&lt;/m:rPr&gt;&lt;w:rPr&gt;&lt;w:rFonts w:ascii=&quot;Cambria Math&quot; w:h-ansi=&quot;Cambria Math&quot;/&gt;&lt;wx:font wx:val=&quot;Cambria Math&quot;/&gt;&lt;w:position w:val=&quot;-28&quot;/&gt;&lt;w:sz w:val=&quot;28&quot;/&gt;&lt;w:sz-cs w:val=&quot;28&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&lt;/w:binData&gt;&lt;v:shape id=&quot;_x0000_i1025&quot; type=&quot;#_x0000_t75&quot; style=&quot;width:31.5pt;height:39pt&quot; o:ole=&quot;&quot;&gt;&lt;v:imagedata src=&quot;wordml://08000001.wmz&quot; o:title=&quot;&quot;/&gt;&lt;/v:shape&gt;&lt;o:OLEObject Type=&quot;Embed&quot; ProgID=&quot;Equation.3&quot; ShapeID=&quot;_x0000_i1025&quot; DrawAspect=&quot;Content&quot; ObjectID=&quot;_1589404026&quot;/&gt;&lt;/w:pict&gt;&lt;/m:r&gt;&lt;m:r&gt;&lt;w:rPr&gt;&lt;w:rFonts w:ascii=&quot;Cambria Math&quot; w:h-ansi=&quot;Cambria Math&quot; w:cs=&quot;Traditional Arabic&quot;/&gt;&lt;wx:font wx:val=&quot;Cambria Math&quot;/&gt;&lt;w:i/&gt;&lt;w:sz w:val=&quot;28&quot;/&gt;&lt;w:sz-cs w:val=&quot;28&quot;/&gt;&lt;w:lang w:val=&quot;FR&quot; w:bidi=&quot;AR-DZ&quot;/&gt;&lt;/w:rPr&gt;&lt;m:t&gt;-I&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6" o:title="" chromakey="white"/>
          </v:shape>
        </w:pict>
      </w:r>
      <w:r>
        <w:rPr>
          <w:rtl/>
          <w:lang w:bidi="ar-DZ"/>
        </w:rPr>
        <w:fldChar w:fldCharType="end"/>
      </w:r>
      <w:r>
        <w:rPr>
          <w:rtl/>
          <w:lang w:bidi="ar-DZ"/>
        </w:rPr>
        <w:t xml:space="preserve"> ؛</w:t>
      </w:r>
    </w:p>
    <w:p w14:paraId="6C0764F7" w14:textId="77777777" w:rsidR="00D3252E" w:rsidRDefault="00702ED6">
      <w:pPr>
        <w:rPr>
          <w:rtl/>
          <w:lang w:bidi="ar-DZ"/>
        </w:rPr>
      </w:pPr>
      <m:oMath>
        <m:r>
          <w:rPr>
            <w:rFonts w:ascii="Cambria Math" w:hAnsi="Cambria Math"/>
            <w:szCs w:val="28"/>
            <w:lang w:bidi="ar-DZ"/>
          </w:rPr>
          <m:t>ρ</m:t>
        </m:r>
      </m:oMath>
      <w:r>
        <w:rPr>
          <w:rtl/>
          <w:lang w:bidi="ar-DZ"/>
        </w:rPr>
        <w:t>: عدد التأخيرات.</w:t>
      </w:r>
    </w:p>
    <w:p w14:paraId="72B9419A" w14:textId="77777777" w:rsidR="00D3252E" w:rsidRDefault="00702ED6">
      <w:pPr>
        <w:rPr>
          <w:rtl/>
          <w:lang w:bidi="ar-DZ"/>
        </w:rPr>
      </w:pPr>
      <w:r>
        <w:rPr>
          <w:rtl/>
          <w:lang w:bidi="ar-DZ"/>
        </w:rPr>
        <w:t xml:space="preserve">ومن أجل </w:t>
      </w:r>
      <m:oMath>
        <m:r>
          <w:rPr>
            <w:rFonts w:ascii="Cambria Math" w:hAnsi="Cambria Math"/>
            <w:sz w:val="24"/>
            <w:szCs w:val="24"/>
            <w:lang w:bidi="ar-DZ"/>
          </w:rPr>
          <m:t>ρ</m:t>
        </m:r>
        <m:r>
          <m:rPr>
            <m:sty m:val="p"/>
          </m:rPr>
          <w:rPr>
            <w:rFonts w:ascii="Cambria Math" w:hAnsi="Cambria Math"/>
            <w:szCs w:val="28"/>
            <w:lang w:bidi="ar-DZ"/>
          </w:rPr>
          <m:t>=1</m:t>
        </m:r>
        <m:r>
          <m:rPr>
            <m:sty m:val="p"/>
          </m:rPr>
          <w:rPr>
            <w:rFonts w:ascii="Cambria Math" w:hAnsi="Cambria Math"/>
            <w:szCs w:val="28"/>
            <w:rtl/>
            <w:lang w:bidi="ar-DZ"/>
          </w:rPr>
          <m:t xml:space="preserve"> </m:t>
        </m:r>
      </m:oMath>
      <w:r>
        <w:rPr>
          <w:rtl/>
          <w:lang w:bidi="ar-DZ"/>
        </w:rPr>
        <w:t>يصبح النموذج كالتالي:</w:t>
      </w:r>
    </w:p>
    <w:p w14:paraId="4816A41C" w14:textId="77777777" w:rsidR="00D3252E" w:rsidRDefault="00702ED6">
      <w:pPr>
        <w:jc w:val="center"/>
        <w:rPr>
          <w:lang w:val="en-US" w:bidi="ar-DZ"/>
        </w:rPr>
      </w:pPr>
      <w:r>
        <w:rPr>
          <w:lang w:val="en-US" w:bidi="ar-DZ"/>
        </w:rPr>
        <w:fldChar w:fldCharType="begin"/>
      </w:r>
      <w:r>
        <w:rPr>
          <w:lang w:val="en-US" w:bidi="ar-DZ"/>
        </w:rPr>
        <w:instrText xml:space="preserve"> QUOTE </w:instrText>
      </w:r>
      <w:r w:rsidR="00EF18B3">
        <w:rPr>
          <w:rFonts w:cs="Times New Roman"/>
          <w:position w:val="-6"/>
          <w:sz w:val="24"/>
          <w:szCs w:val="24"/>
          <w:lang w:val="en-US" w:bidi="ar-DZ"/>
        </w:rPr>
        <w:pict w14:anchorId="5D1FAF86">
          <v:shape id="_x0000_i1104" type="#_x0000_t75" style="width:2in;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47B73&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A47B73&quot; wsp:rsidP=&quot;00A47B73&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âˆ†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a&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a&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âˆ†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lang w:val="en-US" w:bidi="ar-DZ"/>
        </w:rPr>
        <w:instrText xml:space="preserve"> </w:instrText>
      </w:r>
      <w:r>
        <w:rPr>
          <w:lang w:val="en-US" w:bidi="ar-DZ"/>
        </w:rPr>
        <w:fldChar w:fldCharType="separate"/>
      </w:r>
      <w:r w:rsidR="00EF18B3">
        <w:rPr>
          <w:rFonts w:cs="Times New Roman"/>
          <w:position w:val="-6"/>
          <w:sz w:val="24"/>
          <w:szCs w:val="24"/>
          <w:lang w:val="en-US" w:bidi="ar-DZ"/>
        </w:rPr>
        <w:pict w14:anchorId="239D99B9">
          <v:shape id="_x0000_i1105" type="#_x0000_t75" style="width:2in;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47B73&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A47B73&quot; wsp:rsidP=&quot;00A47B73&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âˆ†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a&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a&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âˆ†Y&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µ&lt;/m:t&gt;&lt;/m:r&gt;&lt;/m:e&gt;&lt;m:sub&gt;&lt;m:r&gt;&lt;w:rPr&gt;&lt;w:rFonts w:ascii=&quot;Cambria Math&quot; w:h-ansi=&quot;Cambria Math&quot; w:cs=&quot;Traditional Arabic&quot;/&gt;&lt;wx:font wx:val=&quot;Cambria Math&quot;/&gt;&lt;w:i/&gt;&lt;w:sz w:val=&quot;28&quot;/&gt;&lt;w:sz-cs w:val=&quot;28&quot;/&gt;&lt;w:lang w:val=&quot;FR&quot; w:bidi=&quot;AR-DZ&quot;/&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7" o:title="" chromakey="white"/>
          </v:shape>
        </w:pict>
      </w:r>
      <w:r>
        <w:rPr>
          <w:lang w:val="en-US" w:bidi="ar-DZ"/>
        </w:rPr>
        <w:fldChar w:fldCharType="end"/>
      </w:r>
    </w:p>
    <w:p w14:paraId="27A2A70E" w14:textId="77777777" w:rsidR="00D3252E" w:rsidRDefault="00702ED6">
      <w:pPr>
        <w:rPr>
          <w:rtl/>
          <w:lang w:bidi="ar-DZ"/>
        </w:rPr>
      </w:pPr>
      <w:r>
        <w:rPr>
          <w:rtl/>
          <w:lang w:bidi="ar-DZ"/>
        </w:rPr>
        <w:t xml:space="preserve">إذا كانت كل عناصر المصفوفة </w:t>
      </w: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6"/>
          <w:sz w:val="24"/>
          <w:szCs w:val="24"/>
          <w:lang w:val="en-US" w:bidi="ar-DZ"/>
        </w:rPr>
        <w:pict w14:anchorId="701F1337">
          <v:shape id="_x0000_i1106" type="#_x0000_t75" style="width:9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E684B&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7E684B&quot; wsp:rsidP=&quot;007E684B&quot;&gt;&lt;m:oMathPara&gt;&lt;m:oMath&gt;&lt;m:r&gt;&lt;w:rPr&gt;&lt;w:rFonts w:ascii=&quot;Cambria Math&quot; w:h-ansi=&quot;Cambria Math&quot; w:cs=&quot;Traditional Arabic&quot;/&gt;&lt;wx:font wx:val=&quot;Cambria Math&quot;/&gt;&lt;w:i/&gt;&lt;w:sz w:val=&quot;28&quot;/&gt;&lt;w:sz-cs w:val=&quot;28&quot;/&gt;&lt;w:lang w:val=&quot;FR&quot; w:bidi=&quot;AR-DZ&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6"/>
          <w:sz w:val="24"/>
          <w:szCs w:val="24"/>
          <w:lang w:val="en-US" w:bidi="ar-DZ"/>
        </w:rPr>
        <w:pict w14:anchorId="733109FB">
          <v:shape id="_x0000_i1107" type="#_x0000_t75" style="width:9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E684B&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7E684B&quot; wsp:rsidP=&quot;007E684B&quot;&gt;&lt;m:oMathPara&gt;&lt;m:oMath&gt;&lt;m:r&gt;&lt;w:rPr&gt;&lt;w:rFonts w:ascii=&quot;Cambria Math&quot; w:h-ansi=&quot;Cambria Math&quot; w:cs=&quot;Traditional Arabic&quot;/&gt;&lt;wx:font wx:val=&quot;Cambria Math&quot;/&gt;&lt;w:i/&gt;&lt;w:sz w:val=&quot;28&quot;/&gt;&lt;w:sz-cs w:val=&quot;28&quot;/&gt;&lt;w:lang w:val=&quot;FR&quot; w:bidi=&quot;AR-DZ&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5" o:title="" chromakey="white"/>
          </v:shape>
        </w:pict>
      </w:r>
      <w:r>
        <w:rPr>
          <w:rtl/>
          <w:lang w:bidi="ar-DZ"/>
        </w:rPr>
        <w:fldChar w:fldCharType="end"/>
      </w:r>
      <w:r>
        <w:rPr>
          <w:rtl/>
          <w:lang w:bidi="ar-DZ"/>
        </w:rPr>
        <w:t xml:space="preserve"> معدومة، فإن رتبة المصفوفة تصبح: </w:t>
      </w:r>
      <w:r>
        <w:rPr>
          <w:i/>
          <w:iCs/>
          <w:szCs w:val="28"/>
          <w:lang w:bidi="ar-DZ"/>
        </w:rPr>
        <w:t>r = 0</w:t>
      </w:r>
      <w:r>
        <w:rPr>
          <w:i/>
          <w:iCs/>
          <w:szCs w:val="28"/>
          <w:rtl/>
          <w:lang w:bidi="ar-DZ"/>
        </w:rPr>
        <w:t xml:space="preserve"> </w:t>
      </w:r>
      <w:r>
        <w:rPr>
          <w:rtl/>
          <w:lang w:bidi="ar-DZ"/>
        </w:rPr>
        <w:t xml:space="preserve">فنقول أنه لا يوجد علاقة تكامل متزامن بين المتغيرات ولا يمكن تشكيل نموذج تصحيح الأخطاء، وإذا كانت: </w:t>
      </w:r>
      <w:r>
        <w:rPr>
          <w:i/>
          <w:iCs/>
          <w:szCs w:val="28"/>
          <w:lang w:bidi="ar-DZ"/>
        </w:rPr>
        <w:t>r = k</w:t>
      </w:r>
      <w:r>
        <w:rPr>
          <w:szCs w:val="28"/>
          <w:rtl/>
          <w:lang w:bidi="ar-DZ"/>
        </w:rPr>
        <w:t xml:space="preserve"> </w:t>
      </w:r>
      <w:r>
        <w:rPr>
          <w:rtl/>
          <w:lang w:bidi="ar-DZ"/>
        </w:rPr>
        <w:t xml:space="preserve">فهذا يدل على أن كل المتغيرات مستقرة ولا يمكن استعمال طريقة التكامل المتزامن في هذه الحالة، أما إذا رتبة المصفوفة: </w:t>
      </w:r>
      <w:r>
        <w:rPr>
          <w:i/>
          <w:iCs/>
          <w:szCs w:val="28"/>
          <w:lang w:bidi="ar-DZ"/>
        </w:rPr>
        <w:t>k-1&gt;r&gt;1</w:t>
      </w:r>
      <w:r>
        <w:rPr>
          <w:szCs w:val="28"/>
          <w:rtl/>
          <w:lang w:bidi="ar-DZ"/>
        </w:rPr>
        <w:t xml:space="preserve"> </w:t>
      </w:r>
      <w:r>
        <w:rPr>
          <w:rtl/>
          <w:lang w:bidi="ar-DZ"/>
        </w:rPr>
        <w:t xml:space="preserve">فإنه يوجد </w:t>
      </w:r>
      <w:r>
        <w:rPr>
          <w:i/>
          <w:iCs/>
          <w:szCs w:val="28"/>
          <w:lang w:bidi="ar-DZ"/>
        </w:rPr>
        <w:t>r</w:t>
      </w:r>
      <w:r>
        <w:rPr>
          <w:rtl/>
          <w:lang w:bidi="ar-DZ"/>
        </w:rPr>
        <w:t xml:space="preserve"> علاقة تكامل متزامن بين المتغيرات.</w:t>
      </w:r>
    </w:p>
    <w:p w14:paraId="25EF989B" w14:textId="77777777" w:rsidR="00D3252E" w:rsidRDefault="00702ED6">
      <w:pPr>
        <w:rPr>
          <w:rtl/>
          <w:lang w:bidi="ar-DZ"/>
        </w:rPr>
      </w:pPr>
      <w:r>
        <w:rPr>
          <w:rtl/>
          <w:lang w:bidi="ar-DZ"/>
        </w:rPr>
        <w:t xml:space="preserve">رتبة المصفوفة </w:t>
      </w:r>
      <w:r>
        <w:rPr>
          <w:szCs w:val="28"/>
          <w:rtl/>
          <w:lang w:bidi="ar-DZ"/>
        </w:rPr>
        <w:fldChar w:fldCharType="begin"/>
      </w:r>
      <w:r>
        <w:rPr>
          <w:szCs w:val="28"/>
          <w:rtl/>
          <w:lang w:bidi="ar-DZ"/>
        </w:rPr>
        <w:instrText xml:space="preserve"> </w:instrText>
      </w:r>
      <w:r>
        <w:rPr>
          <w:szCs w:val="28"/>
          <w:lang w:bidi="ar-DZ"/>
        </w:rPr>
        <w:instrText>QUOTE</w:instrText>
      </w:r>
      <w:r>
        <w:rPr>
          <w:szCs w:val="28"/>
          <w:rtl/>
          <w:lang w:bidi="ar-DZ"/>
        </w:rPr>
        <w:instrText xml:space="preserve"> </w:instrText>
      </w:r>
      <w:r w:rsidR="00EF18B3">
        <w:rPr>
          <w:rFonts w:cs="Times New Roman"/>
          <w:position w:val="-6"/>
          <w:sz w:val="24"/>
          <w:szCs w:val="24"/>
          <w:lang w:val="en-US" w:bidi="ar-DZ"/>
        </w:rPr>
        <w:pict w14:anchorId="3B58DCB1">
          <v:shape id="_x0000_i1108" type="#_x0000_t75" style="width:9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555AE&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5555AE&quot; wsp:rsidP=&quot;005555AE&quot;&gt;&lt;m:oMathPara&gt;&lt;m:oMath&gt;&lt;m:r&gt;&lt;w:rPr&gt;&lt;w:rFonts w:ascii=&quot;Cambria Math&quot; w:h-ansi=&quot;Cambria Math&quot; w:cs=&quot;Traditional Arabic&quot;/&gt;&lt;wx:font wx:val=&quot;Cambria Math&quot;/&gt;&lt;w:i/&gt;&lt;w:sz w:val=&quot;28&quot;/&gt;&lt;w:sz-cs w:val=&quot;28&quot;/&gt;&lt;w:lang w:val=&quot;FR&quot; w:bidi=&quot;AR-DZ&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szCs w:val="28"/>
          <w:rtl/>
          <w:lang w:bidi="ar-DZ"/>
        </w:rPr>
        <w:instrText xml:space="preserve"> </w:instrText>
      </w:r>
      <w:r>
        <w:rPr>
          <w:szCs w:val="28"/>
          <w:rtl/>
          <w:lang w:bidi="ar-DZ"/>
        </w:rPr>
        <w:fldChar w:fldCharType="separate"/>
      </w:r>
      <w:r w:rsidR="00EF18B3">
        <w:rPr>
          <w:rFonts w:cs="Times New Roman"/>
          <w:position w:val="-6"/>
          <w:sz w:val="24"/>
          <w:szCs w:val="24"/>
          <w:lang w:val="en-US" w:bidi="ar-DZ"/>
        </w:rPr>
        <w:pict w14:anchorId="5B174B8A">
          <v:shape id="_x0000_i1109" type="#_x0000_t75" style="width:9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555AE&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5555AE&quot; wsp:rsidP=&quot;005555AE&quot;&gt;&lt;m:oMathPara&gt;&lt;m:oMath&gt;&lt;m:r&gt;&lt;w:rPr&gt;&lt;w:rFonts w:ascii=&quot;Cambria Math&quot; w:h-ansi=&quot;Cambria Math&quot; w:cs=&quot;Traditional Arabic&quot;/&gt;&lt;wx:font wx:val=&quot;Cambria Math&quot;/&gt;&lt;w:i/&gt;&lt;w:sz w:val=&quot;28&quot;/&gt;&lt;w:sz-cs w:val=&quot;28&quot;/&gt;&lt;w:lang w:val=&quot;FR&quot; w:bidi=&quot;AR-DZ&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5" o:title="" chromakey="white"/>
          </v:shape>
        </w:pict>
      </w:r>
      <w:r>
        <w:rPr>
          <w:szCs w:val="28"/>
          <w:rtl/>
          <w:lang w:bidi="ar-DZ"/>
        </w:rPr>
        <w:fldChar w:fldCharType="end"/>
      </w:r>
      <w:r>
        <w:rPr>
          <w:szCs w:val="28"/>
          <w:rtl/>
          <w:lang w:bidi="ar-DZ"/>
        </w:rPr>
        <w:t xml:space="preserve"> </w:t>
      </w:r>
      <w:r>
        <w:rPr>
          <w:rtl/>
          <w:lang w:bidi="ar-DZ"/>
        </w:rPr>
        <w:t>تحدد عدد علاقات التكامل المتزامن بين المتغيرات، ويتم إحصائياً حسابها كما يلي:</w:t>
      </w:r>
    </w:p>
    <w:p w14:paraId="73BE47F3" w14:textId="77777777" w:rsidR="00D3252E" w:rsidRDefault="00702ED6">
      <w:pPr>
        <w:jc w:val="center"/>
        <w:rPr>
          <w:rtl/>
          <w:lang w:bidi="ar-DZ"/>
        </w:rPr>
      </w:pP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29"/>
          <w:sz w:val="24"/>
          <w:szCs w:val="24"/>
          <w:lang w:val="en-US" w:bidi="ar-DZ"/>
        </w:rPr>
        <w:pict w14:anchorId="27B9D3C9">
          <v:shape id="_x0000_i1110" type="#_x0000_t75" style="width:150pt;height: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4&lt;/o:Version&gt;&lt;/o:DocumentProperties&gt;&lt;w:docOleData&gt;&lt;w:binData w:name=&quot;oledata.mso&quot; xml:space=&quot;preserve&quot;&gt;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&lt;/w:binData&gt;&lt;/w:docOleData&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C96&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493C96&quot; wsp:rsidP=&quot;00493C96&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lang w:val=&quot;FR&quot; w:bidi=&quot;AR-DZ&quot;/&gt;&lt;/w:rPr&gt;&lt;m:t&gt;trace&lt;/m:t&gt;&lt;/m:r&gt;&lt;/m:sub&gt;&lt;/m:sSub&gt;&lt;m:r&gt;&lt;w:rPr&gt;&lt;w:rFonts w:ascii=&quot;Cambria Math&quot; w:h-ansi=&quot;Cambria Math&quot; w:cs=&quot;Traditional Arabic&quot;/&gt;&lt;wx:font wx:val=&quot;Cambria Math&quot;/&gt;&lt;w:i/&gt;&lt;w:lang w:val=&quot;FR&quot; w:bidi=&quot;AR-DZ&quot;/&gt;&lt;/w:rPr&gt;&lt;m:t&gt;=- n&lt;/m:t&gt;&lt;/m:r&gt;&lt;m:r&gt;&lt;w:rPr&gt;&lt;w:rFonts w:ascii=&quot;Cambria Math&quot; w:h-ansi=&quot;Cambria Math&quot;/&gt;&lt;wx:font wx:val=&quot;Cambria Math&quot;/&gt;&lt;w:i/&gt;&lt;w:position w:val=&quot;-28&quot;/&gt;&lt;/w:rPr&gt;&lt;m:t&gt; &lt;/m:t&gt;&lt;/m:r&gt;&lt;m:r&gt;&lt;m:rPr&gt;&lt;m:sty m:val=&quot;p&quot;/&gt;&lt;/m:rPr&gt;&lt;w:rPr&gt;&lt;w:rFonts w:ascii=&quot;Cambria Math&quot; w:h-ansi=&quot;Cambria Math&quot;/&gt;&lt;wx:font wx:val=&quot;Cambria Math&quot;/&gt;&lt;w:position w:val=&quot;-28&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&lt;/w:binData&gt;&lt;v:shape id=&quot;_x0000_i1025&quot; type=&quot;#_x0000_t75&quot; style=&quot;width:27.75pt;height:39pt&quot; o:ole=&quot;&quot;&gt;&lt;v:imagedata src=&quot;wordml://08000001.wmz&quot; o:title=&quot;&quot;/&gt;&lt;/v:shape&gt;&lt;o:OLEObject Type=&quot;Embed&quot; ProgID=&quot;Equation.3&quot; ShapeID=&quot;_x0000_i1025&quot; DrawAspect=&quot;Content&quot; ObjectID=&quot;_1589404027&quot;/&gt;&lt;/w:pict&gt;&lt;/m:r&gt;&lt;m:r&gt;&lt;w:rPr&gt;&lt;w:rFonts w:ascii=&quot;Cambria Math&quot; w:h-ansi=&quot;Cambria Math&quot; w:cs=&quot;Traditional Arabic&quot;/&gt;&lt;wx:font wx:val=&quot;Cambria Math&quot;/&gt;&lt;w:i/&gt;&lt;w:lang w:val=&quot;FR&quot; w:bidi=&quot;AR-DZ&quot;/&gt;&lt;/w:rPr&gt;&lt;m:t&gt;ln(1-&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i&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29"/>
          <w:sz w:val="24"/>
          <w:szCs w:val="24"/>
          <w:lang w:val="en-US" w:bidi="ar-DZ"/>
        </w:rPr>
        <w:pict w14:anchorId="1EFE9A04">
          <v:shape id="_x0000_i1111" type="#_x0000_t75" style="width:150pt;height: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4&lt;/o:Version&gt;&lt;/o:DocumentProperties&gt;&lt;w:docOleData&gt;&lt;w:binData w:name=&quot;oledata.mso&quot; xml:space=&quot;preserve&quot;&gt;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&lt;/w:binData&gt;&lt;/w:docOleData&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C96&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493C96&quot; wsp:rsidP=&quot;00493C96&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lang w:val=&quot;FR&quot; w:bidi=&quot;AR-DZ&quot;/&gt;&lt;/w:rPr&gt;&lt;m:t&gt;trace&lt;/m:t&gt;&lt;/m:r&gt;&lt;/m:sub&gt;&lt;/m:sSub&gt;&lt;m:r&gt;&lt;w:rPr&gt;&lt;w:rFonts w:ascii=&quot;Cambria Math&quot; w:h-ansi=&quot;Cambria Math&quot; w:cs=&quot;Traditional Arabic&quot;/&gt;&lt;wx:font wx:val=&quot;Cambria Math&quot;/&gt;&lt;w:i/&gt;&lt;w:lang w:val=&quot;FR&quot; w:bidi=&quot;AR-DZ&quot;/&gt;&lt;/w:rPr&gt;&lt;m:t&gt;=- n&lt;/m:t&gt;&lt;/m:r&gt;&lt;m:r&gt;&lt;w:rPr&gt;&lt;w:rFonts w:ascii=&quot;Cambria Math&quot; w:h-ansi=&quot;Cambria Math&quot;/&gt;&lt;wx:font wx:val=&quot;Cambria Math&quot;/&gt;&lt;w:i/&gt;&lt;w:position w:val=&quot;-28&quot;/&gt;&lt;/w:rPr&gt;&lt;m:t&gt; &lt;/m:t&gt;&lt;/m:r&gt;&lt;m:r&gt;&lt;m:rPr&gt;&lt;m:sty m:val=&quot;p&quot;/&gt;&lt;/m:rPr&gt;&lt;w:rPr&gt;&lt;w:rFonts w:ascii=&quot;Cambria Math&quot; w:h-ansi=&quot;Cambria Math&quot;/&gt;&lt;wx:font wx:val=&quot;Cambria Math&quot;/&gt;&lt;w:position w:val=&quot;-28&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&lt;/w:binData&gt;&lt;v:shape id=&quot;_x0000_i1025&quot; type=&quot;#_x0000_t75&quot; style=&quot;width:27.75pt;height:39pt&quot; o:ole=&quot;&quot;&gt;&lt;v:imagedata src=&quot;wordml://08000001.wmz&quot; o:title=&quot;&quot;/&gt;&lt;/v:shape&gt;&lt;o:OLEObject Type=&quot;Embed&quot; ProgID=&quot;Equation.3&quot; ShapeID=&quot;_x0000_i1025&quot; DrawAspect=&quot;Content&quot; ObjectID=&quot;_1589404027&quot;/&gt;&lt;/w:pict&gt;&lt;/m:r&gt;&lt;m:r&gt;&lt;w:rPr&gt;&lt;w:rFonts w:ascii=&quot;Cambria Math&quot; w:h-ansi=&quot;Cambria Math&quot; w:cs=&quot;Traditional Arabic&quot;/&gt;&lt;wx:font wx:val=&quot;Cambria Math&quot;/&gt;&lt;w:i/&gt;&lt;w:lang w:val=&quot;FR&quot; w:bidi=&quot;AR-DZ&quot;/&gt;&lt;/w:rPr&gt;&lt;m:t&gt;ln(1-&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sz w:val=&quot;28&quot;/&gt;&lt;w:sz-cs w:val=&quot;28&quot;/&gt;&lt;w:lang w:val=&quot;FR&quot; w:bidi=&quot;AR-DZ&quot;/&gt;&lt;/w:rPr&gt;&lt;m:t&gt;i&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8" o:title="" chromakey="white"/>
          </v:shape>
        </w:pict>
      </w:r>
      <w:r>
        <w:rPr>
          <w:rtl/>
          <w:lang w:bidi="ar-DZ"/>
        </w:rPr>
        <w:fldChar w:fldCharType="end"/>
      </w:r>
    </w:p>
    <w:p w14:paraId="65DB26B8" w14:textId="77777777" w:rsidR="00D3252E" w:rsidRDefault="00702ED6">
      <w:pPr>
        <w:rPr>
          <w:lang w:val="en-US" w:bidi="ar-DZ"/>
        </w:rPr>
      </w:pPr>
      <w:r>
        <w:rPr>
          <w:rtl/>
          <w:lang w:val="en-US" w:bidi="ar-DZ"/>
        </w:rPr>
        <w:t xml:space="preserve">حيث: </w:t>
      </w:r>
      <w:r>
        <w:rPr>
          <w:i/>
          <w:iCs/>
          <w:szCs w:val="28"/>
          <w:lang w:val="en-US" w:bidi="ar-DZ"/>
        </w:rPr>
        <w:t>n</w:t>
      </w:r>
      <w:r>
        <w:rPr>
          <w:rtl/>
          <w:lang w:val="en-US" w:bidi="ar-DZ"/>
        </w:rPr>
        <w:t xml:space="preserve">: عدد الملاحظات؛ </w:t>
      </w:r>
      <w:r>
        <w:rPr>
          <w:i/>
          <w:iCs/>
          <w:szCs w:val="28"/>
          <w:lang w:val="en-US" w:bidi="ar-DZ"/>
        </w:rPr>
        <w:t>k</w:t>
      </w:r>
      <w:r>
        <w:rPr>
          <w:rtl/>
          <w:lang w:val="en-US" w:bidi="ar-DZ"/>
        </w:rPr>
        <w:t>: عدد المتغيرات؛ و</w:t>
      </w:r>
      <w:r>
        <w:rPr>
          <w:rtl/>
          <w:lang w:val="en-US" w:bidi="ar-DZ"/>
        </w:rPr>
        <w:fldChar w:fldCharType="begin"/>
      </w:r>
      <w:r>
        <w:rPr>
          <w:rtl/>
          <w:lang w:val="en-US" w:bidi="ar-DZ"/>
        </w:rPr>
        <w:instrText xml:space="preserve"> </w:instrText>
      </w:r>
      <w:r>
        <w:rPr>
          <w:lang w:val="en-US" w:bidi="ar-DZ"/>
        </w:rPr>
        <w:instrText>QUOTE</w:instrText>
      </w:r>
      <w:r>
        <w:rPr>
          <w:rtl/>
          <w:lang w:val="en-US" w:bidi="ar-DZ"/>
        </w:rPr>
        <w:instrText xml:space="preserve"> </w:instrText>
      </w:r>
      <w:r w:rsidR="00EF18B3">
        <w:rPr>
          <w:rFonts w:cs="Times New Roman"/>
          <w:position w:val="-6"/>
          <w:sz w:val="24"/>
          <w:szCs w:val="24"/>
          <w:lang w:val="en-US" w:bidi="ar-DZ"/>
        </w:rPr>
        <w:pict w14:anchorId="286756AF">
          <v:shape id="_x0000_i1112" type="#_x0000_t75" style="width:2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1722&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B31722&quot; wsp:rsidP=&quot;00B31722&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lang w:val=&quot;FR&quot; w:bidi=&quot;AR-DZ&quot;/&gt;&lt;/w:rPr&gt;&lt;m:t&gt;trace&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val="en-US" w:bidi="ar-DZ"/>
        </w:rPr>
        <w:instrText xml:space="preserve"> </w:instrText>
      </w:r>
      <w:r>
        <w:rPr>
          <w:rtl/>
          <w:lang w:val="en-US" w:bidi="ar-DZ"/>
        </w:rPr>
        <w:fldChar w:fldCharType="separate"/>
      </w:r>
      <w:r w:rsidR="00EF18B3">
        <w:rPr>
          <w:rFonts w:cs="Times New Roman"/>
          <w:position w:val="-6"/>
          <w:sz w:val="24"/>
          <w:szCs w:val="24"/>
          <w:lang w:val="en-US" w:bidi="ar-DZ"/>
        </w:rPr>
        <w:pict w14:anchorId="1F753924">
          <v:shape id="_x0000_i1113" type="#_x0000_t75" style="width:2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1722&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B31722&quot; wsp:rsidP=&quot;00B31722&quot;&gt;&lt;m:oMathPara&gt;&lt;m:oMath&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lt;/m:t&gt;&lt;/m:r&gt;&lt;/m:e&gt;&lt;m:sub&gt;&lt;m:r&gt;&lt;w:rPr&gt;&lt;w:rFonts w:ascii=&quot;Cambria Math&quot; w:h-ansi=&quot;Cambria Math&quot; w:cs=&quot;Traditional Arabic&quot;/&gt;&lt;wx:font wx:val=&quot;Cambria Math&quot;/&gt;&lt;w:i/&gt;&lt;w:lang w:val=&quot;FR&quot; w:bidi=&quot;AR-DZ&quot;/&gt;&lt;/w:rPr&gt;&lt;m:t&gt;trace&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9" o:title="" chromakey="white"/>
          </v:shape>
        </w:pict>
      </w:r>
      <w:r>
        <w:rPr>
          <w:rtl/>
          <w:lang w:val="en-US" w:bidi="ar-DZ"/>
        </w:rPr>
        <w:fldChar w:fldCharType="end"/>
      </w:r>
      <w:r>
        <w:rPr>
          <w:rtl/>
          <w:lang w:val="en-US" w:bidi="ar-DZ"/>
        </w:rPr>
        <w:t>: هي قيم اختبار الأثر للمصفوفة .</w:t>
      </w:r>
    </w:p>
    <w:p w14:paraId="23693AFC" w14:textId="77777777" w:rsidR="00D3252E" w:rsidRDefault="00702ED6">
      <w:pPr>
        <w:rPr>
          <w:rtl/>
          <w:lang w:bidi="ar-DZ"/>
        </w:rPr>
      </w:pPr>
      <w:r>
        <w:rPr>
          <w:rtl/>
          <w:lang w:bidi="ar-DZ"/>
        </w:rPr>
        <w:t xml:space="preserve">ويتم اختبار فرضية العدم القائلة بأن عدد متجهات التكامل المشترك يقل عن أو يساوي العدد </w:t>
      </w:r>
      <w:r>
        <w:rPr>
          <w:i/>
          <w:iCs/>
          <w:szCs w:val="28"/>
          <w:lang w:bidi="ar-DZ"/>
        </w:rPr>
        <w:t>r</w:t>
      </w:r>
      <w:r>
        <w:rPr>
          <w:rtl/>
          <w:lang w:bidi="ar-DZ"/>
        </w:rPr>
        <w:t xml:space="preserve"> .</w:t>
      </w:r>
    </w:p>
    <w:p w14:paraId="17089CBB" w14:textId="77777777" w:rsidR="00D3252E" w:rsidRDefault="00702ED6">
      <w:pPr>
        <w:pStyle w:val="5"/>
      </w:pPr>
      <w:bookmarkStart w:id="1189" w:name="_Toc170062821"/>
      <w:bookmarkStart w:id="1190" w:name="_Toc170063773"/>
      <w:r>
        <w:rPr>
          <w:rtl/>
        </w:rPr>
        <w:lastRenderedPageBreak/>
        <w:t xml:space="preserve">ثالثاً- منهجية التكامل المشترك باستعمال نموذج الانحدار الذاتي للفجوات الزمنية الموزعة المتباطئة </w:t>
      </w:r>
      <w:r>
        <w:rPr>
          <w:sz w:val="24"/>
          <w:szCs w:val="24"/>
        </w:rPr>
        <w:t>ARDL</w:t>
      </w:r>
      <w:r>
        <w:rPr>
          <w:rtl/>
        </w:rPr>
        <w:t>:</w:t>
      </w:r>
      <w:bookmarkEnd w:id="1189"/>
      <w:bookmarkEnd w:id="1190"/>
    </w:p>
    <w:p w14:paraId="40717AD7" w14:textId="77777777" w:rsidR="00D3252E" w:rsidRDefault="00702ED6">
      <w:pPr>
        <w:rPr>
          <w:rtl/>
          <w:lang w:bidi="ar-DZ"/>
        </w:rPr>
      </w:pPr>
      <w:r>
        <w:rPr>
          <w:rtl/>
          <w:lang w:bidi="ar-DZ"/>
        </w:rPr>
        <w:t xml:space="preserve">تركز طرق تحليل التكامـل المـشترك المعتـادة، مثـل طريقـة انجـل- غرانجر </w:t>
      </w:r>
      <w:r>
        <w:rPr>
          <w:szCs w:val="28"/>
          <w:lang w:bidi="ar-DZ"/>
        </w:rPr>
        <w:t>(</w:t>
      </w:r>
      <w:r>
        <w:rPr>
          <w:sz w:val="24"/>
          <w:szCs w:val="24"/>
          <w:lang w:bidi="ar-DZ"/>
        </w:rPr>
        <w:t>Engle and Granger</w:t>
      </w:r>
      <w:r>
        <w:rPr>
          <w:szCs w:val="28"/>
          <w:lang w:bidi="ar-DZ"/>
        </w:rPr>
        <w:t>)</w:t>
      </w:r>
      <w:r>
        <w:rPr>
          <w:rtl/>
          <w:lang w:bidi="ar-DZ"/>
        </w:rPr>
        <w:t xml:space="preserve">وطريقة جوهانسن </w:t>
      </w:r>
      <w:r>
        <w:rPr>
          <w:szCs w:val="28"/>
          <w:lang w:bidi="ar-DZ"/>
        </w:rPr>
        <w:t>(</w:t>
      </w:r>
      <w:r>
        <w:rPr>
          <w:sz w:val="24"/>
          <w:szCs w:val="24"/>
          <w:lang w:bidi="ar-DZ"/>
        </w:rPr>
        <w:t>Johansen</w:t>
      </w:r>
      <w:r>
        <w:rPr>
          <w:szCs w:val="28"/>
          <w:lang w:bidi="ar-DZ"/>
        </w:rPr>
        <w:t>)</w:t>
      </w:r>
      <w:r>
        <w:rPr>
          <w:rtl/>
          <w:lang w:bidi="ar-DZ"/>
        </w:rPr>
        <w:t xml:space="preserve"> على الحـالات التي تكون فيها متغيرات السلاسل الزمنية الأساسية متكاملة من نفس الدرجـة وهـي الدرجة الأولى، هذا يضع شرطاً مسبقاً وقيداً على استخدام هاتين الطريقتين في تحليل العلاقات طويلة الأجل بين المتغيرات فـي شـكل المـستوى؛ لذلك، ظهر نموذج الانحدار الذاتي للإبطاء الموزع </w:t>
      </w:r>
      <w:r>
        <w:rPr>
          <w:szCs w:val="28"/>
          <w:lang w:bidi="ar-DZ"/>
        </w:rPr>
        <w:t>(</w:t>
      </w:r>
      <w:r>
        <w:rPr>
          <w:sz w:val="24"/>
          <w:szCs w:val="24"/>
          <w:lang w:bidi="ar-DZ"/>
        </w:rPr>
        <w:t xml:space="preserve"> Autoregressive Distributed Lag Model </w:t>
      </w:r>
      <w:r>
        <w:rPr>
          <w:sz w:val="24"/>
          <w:szCs w:val="24"/>
          <w:rtl/>
          <w:lang w:bidi="ar-DZ"/>
        </w:rPr>
        <w:t>،</w:t>
      </w:r>
      <w:r>
        <w:rPr>
          <w:sz w:val="24"/>
          <w:szCs w:val="24"/>
          <w:lang w:bidi="ar-DZ"/>
        </w:rPr>
        <w:t xml:space="preserve"> ARDL</w:t>
      </w:r>
      <w:r>
        <w:rPr>
          <w:rFonts w:cs="Times New Roman"/>
          <w:szCs w:val="28"/>
          <w:rtl/>
          <w:lang w:bidi="ar-DZ"/>
        </w:rPr>
        <w:t xml:space="preserve"> )</w:t>
      </w:r>
      <w:r>
        <w:rPr>
          <w:szCs w:val="28"/>
          <w:rtl/>
          <w:lang w:bidi="ar-DZ"/>
        </w:rPr>
        <w:t xml:space="preserve"> </w:t>
      </w:r>
      <w:r>
        <w:rPr>
          <w:rtl/>
          <w:lang w:bidi="ar-DZ"/>
        </w:rPr>
        <w:t>كأفضل بديل لكونه لا يتطلب أن تكون المتغيرات المقدرة لها نفس رتبة التكامل.</w:t>
      </w:r>
    </w:p>
    <w:p w14:paraId="5C8259D4" w14:textId="77777777" w:rsidR="00D3252E" w:rsidRDefault="00702ED6">
      <w:pPr>
        <w:rPr>
          <w:rtl/>
          <w:lang w:bidi="ar-DZ"/>
        </w:rPr>
      </w:pPr>
      <w:r>
        <w:rPr>
          <w:rtl/>
          <w:lang w:bidi="ar-DZ"/>
        </w:rPr>
        <w:t xml:space="preserve">يتم اختبار التكامل المشترك باستخدام </w:t>
      </w:r>
      <w:r>
        <w:rPr>
          <w:sz w:val="24"/>
          <w:szCs w:val="24"/>
          <w:lang w:bidi="ar-DZ"/>
        </w:rPr>
        <w:t>ARDL</w:t>
      </w:r>
      <w:r>
        <w:rPr>
          <w:rtl/>
          <w:lang w:bidi="ar-DZ"/>
        </w:rPr>
        <w:t xml:space="preserve"> من خلال أسلوب " اختبار الحدود </w:t>
      </w:r>
      <w:r>
        <w:rPr>
          <w:sz w:val="24"/>
          <w:szCs w:val="24"/>
          <w:lang w:bidi="ar-DZ"/>
        </w:rPr>
        <w:t>Bound Test</w:t>
      </w:r>
      <w:r>
        <w:rPr>
          <w:rtl/>
          <w:lang w:bidi="ar-DZ"/>
        </w:rPr>
        <w:t xml:space="preserve">" المطور من قبل بازاران وآخرون </w:t>
      </w:r>
      <w:r>
        <w:rPr>
          <w:sz w:val="24"/>
          <w:szCs w:val="24"/>
          <w:lang w:bidi="ar-DZ"/>
        </w:rPr>
        <w:t>Pesaran et al</w:t>
      </w:r>
      <w:r>
        <w:rPr>
          <w:lang w:bidi="ar-DZ"/>
        </w:rPr>
        <w:t xml:space="preserve"> </w:t>
      </w:r>
      <w:r>
        <w:rPr>
          <w:szCs w:val="28"/>
          <w:lang w:bidi="ar-DZ"/>
        </w:rPr>
        <w:t>(2001)</w:t>
      </w:r>
      <w:r>
        <w:rPr>
          <w:rtl/>
          <w:lang w:bidi="ar-DZ"/>
        </w:rPr>
        <w:t xml:space="preserve">؛ حيث تم دمج نماذج الانحدار الذاتي </w:t>
      </w:r>
      <w:r>
        <w:rPr>
          <w:szCs w:val="28"/>
          <w:lang w:bidi="ar-DZ"/>
        </w:rPr>
        <w:t>(</w:t>
      </w:r>
      <w:r>
        <w:rPr>
          <w:sz w:val="24"/>
          <w:szCs w:val="24"/>
          <w:lang w:bidi="ar-DZ"/>
        </w:rPr>
        <w:t>Autoregressive Model</w:t>
      </w:r>
      <w:r>
        <w:rPr>
          <w:sz w:val="24"/>
          <w:szCs w:val="24"/>
          <w:rtl/>
          <w:lang w:bidi="ar-DZ"/>
        </w:rPr>
        <w:t>،</w:t>
      </w:r>
      <w:r>
        <w:rPr>
          <w:sz w:val="24"/>
          <w:szCs w:val="24"/>
          <w:lang w:bidi="ar-DZ"/>
        </w:rPr>
        <w:t xml:space="preserve"> AR(p)</w:t>
      </w:r>
      <w:r>
        <w:rPr>
          <w:szCs w:val="28"/>
          <w:lang w:bidi="ar-DZ"/>
        </w:rPr>
        <w:t>)</w:t>
      </w:r>
      <w:r>
        <w:rPr>
          <w:rtl/>
          <w:lang w:bidi="ar-DZ"/>
        </w:rPr>
        <w:t xml:space="preserve"> ونماذج فترات الإبطاء الموزعة </w:t>
      </w:r>
      <w:r>
        <w:rPr>
          <w:szCs w:val="28"/>
          <w:lang w:bidi="ar-DZ"/>
        </w:rPr>
        <w:t>(</w:t>
      </w:r>
      <w:r>
        <w:rPr>
          <w:sz w:val="24"/>
          <w:szCs w:val="24"/>
          <w:lang w:bidi="ar-DZ"/>
        </w:rPr>
        <w:t>Distributed Lag Model</w:t>
      </w:r>
      <w:r>
        <w:rPr>
          <w:szCs w:val="28"/>
          <w:lang w:bidi="ar-DZ"/>
        </w:rPr>
        <w:t>)</w:t>
      </w:r>
      <w:r>
        <w:rPr>
          <w:rtl/>
          <w:lang w:bidi="ar-DZ"/>
        </w:rPr>
        <w:t xml:space="preserve">، في هذه المنهجية تكون السلسلة الزمنية دالة في إبطاء قيمها وقيم المتغيرات التفسيرية الحالية وإبطائها بفترة واحدة أو أكثر.  </w:t>
      </w:r>
    </w:p>
    <w:p w14:paraId="0FBCFE0C" w14:textId="77777777" w:rsidR="00D3252E" w:rsidRDefault="00702ED6">
      <w:pPr>
        <w:rPr>
          <w:rtl/>
          <w:lang w:bidi="ar-DZ"/>
        </w:rPr>
      </w:pPr>
      <w:r>
        <w:rPr>
          <w:rtl/>
          <w:lang w:bidi="ar-DZ"/>
        </w:rPr>
        <w:t xml:space="preserve">ويتميز أسلوب اختبار الحدود بعدة ميزات إذا مـا قـورن بطـرق التكامـل المشترك المستخدمة الأخرى، من أبرزها أربع ميزات: أما الأولى، فهي أنه يختبر مـدى وجود علاقة واحدة في المستوى بين المتغير التابع والمتغيـرات المفـسرة عنـدما لا يكون معلوماً يقيناً ما إذا كانت المتغيرات الأساسية متكاملة من الدرجة صـفر </w:t>
      </w:r>
      <w:r>
        <w:rPr>
          <w:szCs w:val="28"/>
          <w:lang w:bidi="ar-DZ"/>
        </w:rPr>
        <w:t>I(0)</w:t>
      </w:r>
      <w:r>
        <w:rPr>
          <w:rtl/>
          <w:lang w:bidi="ar-DZ"/>
        </w:rPr>
        <w:t>، أو من الدرجة الأولى</w:t>
      </w:r>
      <w:r>
        <w:rPr>
          <w:szCs w:val="28"/>
          <w:rtl/>
          <w:lang w:bidi="ar-DZ"/>
        </w:rPr>
        <w:t xml:space="preserve"> </w:t>
      </w:r>
      <w:r>
        <w:rPr>
          <w:szCs w:val="28"/>
          <w:lang w:bidi="ar-DZ"/>
        </w:rPr>
        <w:t>I(1)</w:t>
      </w:r>
      <w:r>
        <w:rPr>
          <w:rtl/>
          <w:lang w:bidi="ar-DZ"/>
        </w:rPr>
        <w:t>، أو متكاملة بشكل مشترك. وأما الثانية، فتتمثل في تميـز أسلوب اختبار الحدود بالثبات في حالة تحليل التكامل المـشترك للعينـات الصغيرة مقارنة بالطرق التقليدية الأخرى التي يقل الاعتماد عليها في ظـل العينـات الصغيرة، وتكمن الميزة الثالثة في أنه يتضمن معادلة واحدة فقط مما يسهل تقديرها وتفسير نتائجها</w:t>
      </w:r>
      <w:r>
        <w:rPr>
          <w:rFonts w:hint="cs"/>
          <w:rtl/>
          <w:lang w:bidi="ar-DZ"/>
        </w:rPr>
        <w:t>،</w:t>
      </w:r>
      <w:r>
        <w:rPr>
          <w:rtl/>
          <w:lang w:bidi="ar-DZ"/>
        </w:rPr>
        <w:t xml:space="preserve"> أما الميزة الرابعة فهي أن طول إبطاءات المتغيـرات الداخلة في النموذج يمكن أن تكون مختلفة </w:t>
      </w:r>
      <w:sdt>
        <w:sdtPr>
          <w:rPr>
            <w:rtl/>
            <w:lang w:bidi="ar-DZ"/>
          </w:rPr>
          <w:id w:val="497554820"/>
        </w:sdtPr>
        <w:sdtContent>
          <w:r>
            <w:rPr>
              <w:rtl/>
              <w:lang w:bidi="ar-DZ"/>
            </w:rPr>
            <w:fldChar w:fldCharType="begin"/>
          </w:r>
          <w:r>
            <w:rPr>
              <w:lang w:bidi="ar-DZ"/>
            </w:rPr>
            <w:instrText xml:space="preserve">CITATION </w:instrText>
          </w:r>
          <w:r>
            <w:rPr>
              <w:rtl/>
              <w:lang w:bidi="ar-DZ"/>
            </w:rPr>
            <w:instrText>عنصر_نائب6</w:instrText>
          </w:r>
          <w:r>
            <w:rPr>
              <w:lang w:bidi="ar-DZ"/>
            </w:rPr>
            <w:instrText xml:space="preserve"> \l 5121 </w:instrText>
          </w:r>
          <w:r>
            <w:rPr>
              <w:rtl/>
              <w:lang w:bidi="ar-DZ"/>
            </w:rPr>
            <w:fldChar w:fldCharType="separate"/>
          </w:r>
          <w:r>
            <w:rPr>
              <w:rtl/>
              <w:lang w:bidi="ar-DZ"/>
            </w:rPr>
            <w:t>(عبد الله بلق، 2015)</w:t>
          </w:r>
          <w:r>
            <w:rPr>
              <w:rtl/>
              <w:lang w:bidi="ar-DZ"/>
            </w:rPr>
            <w:fldChar w:fldCharType="end"/>
          </w:r>
        </w:sdtContent>
      </w:sdt>
      <w:r>
        <w:rPr>
          <w:rtl/>
          <w:lang w:bidi="ar-DZ"/>
        </w:rPr>
        <w:t>.</w:t>
      </w:r>
    </w:p>
    <w:p w14:paraId="606AD8A4" w14:textId="77777777" w:rsidR="00D3252E" w:rsidRDefault="00702ED6">
      <w:pPr>
        <w:rPr>
          <w:rtl/>
          <w:lang w:bidi="ar-DZ"/>
        </w:rPr>
      </w:pPr>
      <w:r>
        <w:rPr>
          <w:rtl/>
          <w:lang w:bidi="ar-DZ"/>
        </w:rPr>
        <w:t>بهدف إجراء اختبار علاقة التكامل المشترك بين متغيرات الدراسة يقدم بازران وآخرون</w:t>
      </w:r>
      <w:r>
        <w:rPr>
          <w:sz w:val="24"/>
          <w:szCs w:val="24"/>
          <w:lang w:bidi="ar-DZ"/>
        </w:rPr>
        <w:t xml:space="preserve">Pesaran and al </w:t>
      </w:r>
      <w:r>
        <w:rPr>
          <w:szCs w:val="28"/>
          <w:lang w:bidi="ar-DZ"/>
        </w:rPr>
        <w:t>(2001)</w:t>
      </w:r>
      <w:r>
        <w:rPr>
          <w:rtl/>
          <w:lang w:bidi="ar-DZ"/>
        </w:rPr>
        <w:t xml:space="preserve"> نهجاً حديثاً لاختبار مدى تحقق العلاقة التوازنية بين المتغيرات في ظل نموذج تصحيح الخطأ غير المقيد </w:t>
      </w:r>
      <w:r>
        <w:rPr>
          <w:szCs w:val="28"/>
          <w:lang w:bidi="ar-DZ"/>
        </w:rPr>
        <w:t>(</w:t>
      </w:r>
      <w:r>
        <w:rPr>
          <w:sz w:val="24"/>
          <w:szCs w:val="24"/>
          <w:lang w:bidi="ar-DZ"/>
        </w:rPr>
        <w:t>UECM</w:t>
      </w:r>
      <w:r>
        <w:rPr>
          <w:szCs w:val="28"/>
          <w:lang w:bidi="ar-DZ"/>
        </w:rPr>
        <w:t>)</w:t>
      </w:r>
      <w:r>
        <w:rPr>
          <w:rtl/>
          <w:lang w:bidi="ar-DZ"/>
        </w:rPr>
        <w:t xml:space="preserve"> وتعرف هذه الطريقة بطريقة اختبار منهج الحدود </w:t>
      </w:r>
      <w:r>
        <w:rPr>
          <w:szCs w:val="28"/>
          <w:lang w:bidi="ar-DZ"/>
        </w:rPr>
        <w:t>(</w:t>
      </w:r>
      <w:r>
        <w:rPr>
          <w:sz w:val="24"/>
          <w:szCs w:val="24"/>
          <w:lang w:bidi="ar-DZ"/>
        </w:rPr>
        <w:t xml:space="preserve"> Bounds Testing Approach </w:t>
      </w:r>
      <w:r>
        <w:rPr>
          <w:szCs w:val="28"/>
          <w:lang w:bidi="ar-DZ"/>
        </w:rPr>
        <w:t>)</w:t>
      </w:r>
      <w:r>
        <w:rPr>
          <w:rtl/>
          <w:lang w:bidi="ar-DZ"/>
        </w:rPr>
        <w:t xml:space="preserve">، ويأخذ النموذج الصيغة العامة التالية: </w:t>
      </w:r>
    </w:p>
    <w:p w14:paraId="7E05F3F3" w14:textId="77777777" w:rsidR="00D3252E" w:rsidRDefault="00702ED6">
      <w:pPr>
        <w:pStyle w:val="18"/>
        <w:rPr>
          <w:rtl/>
          <w:lang w:val="en-US"/>
        </w:rPr>
      </w:pPr>
      <w:r>
        <w:rPr>
          <w:noProof/>
          <w:lang w:val="en-US" w:bidi="ar-SA"/>
        </w:rPr>
        <w:drawing>
          <wp:inline distT="0" distB="0" distL="0" distR="0" wp14:anchorId="6F1DCB14" wp14:editId="6504B686">
            <wp:extent cx="5838190" cy="466725"/>
            <wp:effectExtent l="0" t="0" r="0" b="9525"/>
            <wp:docPr id="103216645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66453" name="صورة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5838190" cy="466725"/>
                    </a:xfrm>
                    <a:prstGeom prst="rect">
                      <a:avLst/>
                    </a:prstGeom>
                    <a:noFill/>
                  </pic:spPr>
                </pic:pic>
              </a:graphicData>
            </a:graphic>
          </wp:inline>
        </w:drawing>
      </w:r>
      <w:r>
        <w:rPr>
          <w:rtl/>
        </w:rPr>
        <w:fldChar w:fldCharType="begin"/>
      </w:r>
      <w:r>
        <w:rPr>
          <w:rtl/>
        </w:rPr>
        <w:instrText xml:space="preserve"> </w:instrText>
      </w:r>
      <w:r>
        <w:instrText>QUOTE</w:instrText>
      </w:r>
      <w:r>
        <w:rPr>
          <w:rtl/>
        </w:rPr>
        <w:instrText xml:space="preserve"> </w:instrText>
      </w:r>
      <w:r w:rsidR="00EF18B3">
        <w:rPr>
          <w:lang w:val="en-US"/>
        </w:rPr>
        <w:pict w14:anchorId="00DB210E">
          <v:shape id="_x0000_i1114" type="#_x0000_t75" style="width:459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yes&quot; w:ocxPresent=&quot;no&quot; xml:space=&quot;preserve&quot;&gt;&lt;w:ignoreSubtree w:val=&quot;http://schemas.microsoft.com/office/word/2003/wordml/sp2&quot;/&gt;&lt;o:DocumentProperties&gt;&lt;o:Version&gt;14&lt;/o:Version&gt;&lt;/o:DocumentProperties&gt;&lt;w:docOleData&gt;&lt;w:binData w:name=&quot;oledata.mso&quot; xml:space=&quot;preserve&quot;&gt;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&lt;/w:binData&gt;&lt;/w:docOleData&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07369&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107369&quot; wsp:rsidP=&quot;00107369&quot;&gt;&lt;m:oMathPara&gt;&lt;m:oMath&gt;&lt;m:r&gt;&lt;w:rPr&gt;&lt;w:rFonts w:ascii=&quot;Cambria Math&quot; w:h-ansi=&quot;Cambria Math&quot; w:cs=&quot;Traditional Arabic&quot;/&gt;&lt;wx:font wx:val=&quot;Cambria Math&quot;/&gt;&lt;w:i/&gt;&lt;w:lang w:val=&quot;FR&quot; w:bidi=&quot;AR-DZ&quot;/&gt;&lt;/w:rPr&gt;&lt;m:t&gt;âˆ† &lt;/m:t&gt;&lt;/m:r&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Y&lt;/m:t&gt;&lt;/m:r&gt;&lt;/m:e&gt;&lt;m:sub&gt;&lt;m:r&gt;&lt;w:rPr&gt;&lt;w:rFonts w:ascii=&quot;Cambria Math&quot; w:h-ansi=&quot;Cambria Math&quot; w:cs=&quot;Traditional Arabic&quot;/&gt;&lt;wx:font wx:val=&quot;Cambria Math&quot;/&gt;&lt;w:i/&gt;&lt;w:lang w:val=&quot;FR&quot; w:bidi=&quot;AR-DZ&quot;/&gt;&lt;/w:rPr&gt;&lt;m:t&gt;t&lt;/m:t&gt;&lt;/m:r&gt;&lt;/m:sub&gt;&lt;/m:sSub&gt;&lt;m:r&gt;&lt;w:rPr&gt;&lt;w:rFonts w:ascii=&quot;Cambria Math&quot; w:h-ansi=&quot;Cambria Math&quot; w:cs=&quot;Traditional Arabic&quot;/&gt;&lt;wx:font wx:val=&quot;Cambria Math&quot;/&gt;&lt;w:i/&gt;&lt;w:lang w:val=&quot;FR&quot; w:bidi=&quot;AR-DZ&quot;/&gt;&lt;/w:rPr&gt;&lt;m:t&gt;=C+&lt;/m:t&gt;&lt;/m:r&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²&lt;/m:t&gt;&lt;/m:r&gt;&lt;/m:e&gt;&lt;m:sub&gt;&lt;m:r&gt;&lt;w:rPr&gt;&lt;w:rFonts w:ascii=&quot;Cambria Math&quot; w:h-ansi=&quot;Cambria Math&quot; w:cs=&quot;Traditional Arabic&quot;/&gt;&lt;wx:font wx:val=&quot;Cambria Math&quot;/&gt;&lt;w:i/&gt;&lt;w:lang w:val=&quot;FR&quot; w:bidi=&quot;AR-DZ&quot;/&gt;&lt;/w:rPr&gt;&lt;m:t&gt;1&lt;/m:t&gt;&lt;/m:r&gt;&lt;/m:sub&gt;&lt;/m:sSub&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Y&lt;/m:t&gt;&lt;/m:r&gt;&lt;/m:e&gt;&lt;m:sub&gt;&lt;m:r&gt;&lt;w:rPr&gt;&lt;w:rFonts w:ascii=&quot;Cambria Math&quot; w:h-ansi=&quot;Cambria Math&quot; w:cs=&quot;Traditional Arabic&quot;/&gt;&lt;wx:font wx:val=&quot;Cambria Math&quot;/&gt;&lt;w:i/&gt;&lt;w:lang w:val=&quot;FR&quot; w:bidi=&quot;AR-DZ&quot;/&gt;&lt;/w:rPr&gt;&lt;m:t&gt;t-1&lt;/m:t&gt;&lt;/m:r&gt;&lt;/m:sub&gt;&lt;/m:sSub&gt;&lt;m:r&gt;&lt;w:rPr&gt;&lt;w:rFonts w:ascii=&quot;Cambria Math&quot; w:h-ansi=&quot;Cambria Math&quot; w:cs=&quot;Traditional Arabic&quot;/&gt;&lt;wx:font wx:val=&quot;Cambria Math&quot;/&gt;&lt;w:i/&gt;&lt;w:lang w:val=&quot;FR&quot; w:bidi=&quot;AR-DZ&quot;/&gt;&lt;/w:rPr&gt;&lt;m:t&gt;+&lt;/m:t&gt;&lt;/m:r&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²&lt;/m:t&gt;&lt;/m:r&gt;&lt;/m:e&gt;&lt;m:sub&gt;&lt;m:r&gt;&lt;w:rPr&gt;&lt;w:rFonts w:ascii=&quot;Cambria Math&quot; w:h-ansi=&quot;Cambria Math&quot; w:cs=&quot;Traditional Arabic&quot;/&gt;&lt;wx:font wx:val=&quot;Cambria Math&quot;/&gt;&lt;w:i/&gt;&lt;w:lang w:val=&quot;FR&quot; w:bidi=&quot;AR-DZ&quot;/&gt;&lt;/w:rPr&gt;&lt;m:t&gt;2&lt;/m:t&gt;&lt;/m:r&gt;&lt;/m:sub&gt;&lt;/m:sSub&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X&lt;/m:t&gt;&lt;/m:r&gt;&lt;/m:e&gt;&lt;m:sub&gt;&lt;m:r&gt;&lt;w:rPr&gt;&lt;w:rFonts w:ascii=&quot;Cambria Math&quot; w:h-ansi=&quot;Cambria Math&quot; w:cs=&quot;Traditional Arabic&quot;/&gt;&lt;wx:font wx:val=&quot;Cambria Math&quot;/&gt;&lt;w:i/&gt;&lt;w:lang w:val=&quot;FR&quot; w:bidi=&quot;AR-DZ&quot;/&gt;&lt;/w:rPr&gt;&lt;m:t&gt;t-1&lt;/m:t&gt;&lt;/m:r&gt;&lt;/m:sub&gt;&lt;/m:sSub&gt;&lt;m:r&gt;&lt;w:rPr&gt;&lt;w:rFonts w:ascii=&quot;Cambria Math&quot; w:h-ansi=&quot;Cambria Math&quot; w:cs=&quot;Traditional Arabic&quot;/&gt;&lt;wx:font wx:val=&quot;Cambria Math&quot;/&gt;&lt;w:i/&gt;&lt;w:lang w:val=&quot;FR&quot; w:bidi=&quot;AR-DZ&quot;/&gt;&lt;/w:rPr&gt;&lt;m:t&gt;+&lt;/m:t&gt;&lt;/m:r&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²&lt;/m:t&gt;&lt;/m:r&gt;&lt;/m:e&gt;&lt;m:sub&gt;&lt;m:r&gt;&lt;w:rPr&gt;&lt;w:rFonts w:ascii=&quot;Cambria Math&quot; w:h-ansi=&quot;Cambria Math&quot; w:cs=&quot;Traditional Arabic&quot;/&gt;&lt;wx:font wx:val=&quot;Cambria Math&quot;/&gt;&lt;w:i/&gt;&lt;w:lang w:val=&quot;FR&quot; w:bidi=&quot;AR-DZ&quot;/&gt;&lt;/w:rPr&gt;&lt;m:t&gt;3&lt;/m:t&gt;&lt;/m:r&gt;&lt;/m:sub&gt;&lt;/m:sSub&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Z&lt;/m:t&gt;&lt;/m:r&gt;&lt;/m:e&gt;&lt;m:sub&gt;&lt;m:r&gt;&lt;w:rPr&gt;&lt;w:rFonts w:ascii=&quot;Cambria Math&quot; w:h-ansi=&quot;Cambria Math&quot; w:cs=&quot;Traditional Arabic&quot;/&gt;&lt;wx:font wx:val=&quot;Cambria Math&quot;/&gt;&lt;w:i/&gt;&lt;w:lang w:val=&quot;FR&quot; w:bidi=&quot;AR-DZ&quot;/&gt;&lt;/w:rPr&gt;&lt;m:t&gt;t-1&lt;/m:t&gt;&lt;/m:r&gt;&lt;/m:sub&gt;&lt;/m:sSub&gt;&lt;m:r&gt;&lt;w:rPr&gt;&lt;w:rFonts w:ascii=&quot;Cambria Math&quot; w:h-ansi=&quot;Cambria Math&quot; w:cs=&quot;Traditional Arabic&quot;/&gt;&lt;wx:font wx:val=&quot;Cambria Math&quot;/&gt;&lt;w:i/&gt;&lt;w:lang w:val=&quot;FR&quot; w:bidi=&quot;AR-DZ&quot;/&gt;&lt;/w:rPr&gt;&lt;m:t&gt;+&lt;/m:t&gt;&lt;/m:r&gt;&lt;m:r&gt;&lt;m:rPr&gt;&lt;m:sty m:val=&quot;p&quot;/&gt;&lt;/m:rPr&gt;&lt;w:rPr&gt;&lt;w:rFonts w:ascii=&quot;Cambria Math&quot; w:h-ansi=&quot;Cambria Math&quot; w:cs=&quot;Traditional Arabic&quot;/&gt;&lt;wx:font wx:val=&quot;Cambria Math&quot;/&gt;&lt;w:lang w:val=&quot;FR&quot; w:bidi=&quot;AR-DZ&quot;/&gt;&lt;/w:rPr&gt;&lt;m:t&gt;â€¦&lt;/m:t&gt;&lt;/m:r&gt;&lt;m:r&gt;&lt;w:rPr&gt;&lt;w:rFonts w:ascii=&quot;Cambria Math&quot; w:h-ansi=&quot;Cambria Math&quot; w:cs=&quot;Traditional Arabic&quot;/&gt;&lt;wx:font wx:val=&quot;Cambria Math&quot;/&gt;&lt;w:i/&gt;&lt;w:lang w:val=&quot;FR&quot; w:bidi=&quot;AR-DZ&quot;/&gt;&lt;/w:rPr&gt;&lt;m:t&gt;+&lt;/m:t&gt;&lt;/m:r&gt;&lt;m:r&gt;&lt;m:rPr&gt;&lt;m:sty m:val=&quot;p&quot;/&gt;&lt;/m:rPr&gt;&lt;w:rPr&gt;&lt;w:rFonts w:ascii=&quot;Cambria Math&quot; w:h-ansi=&quot;Cambria Math&quot; w:cs=&quot;Traditional Arabic&quot;/&gt;&lt;wx:font wx:val=&quot;Cambria Math&quot;/&gt;&lt;w:lang w:bidi=&quot;AR-DZ&quot;/&gt;&lt;/w:rPr&gt;&lt;m:t&gt; &lt;/m:t&gt;&lt;/m:r&gt;&lt;m:r&gt;&lt;m:rPr&gt;&lt;m:sty m:val=&quot;p&quot;/&gt;&lt;/m:rPr&gt;&lt;w:rPr&gt;&lt;w:rFonts w:ascii=&quot;Cambria Math&quot; w:h-ansi=&quot;Cambria Math&quot;/&gt;&lt;wx:font wx:val=&quot;Cambria Math&quot;/&gt;&lt;w:position w:val=&quot;-28&quot;/&gt;&lt;/w:rPr&gt;&lt;w:pict&gt;&lt;v:shapetype id=&quot;_x0000_t75&quot; coordsize=&quot;21600,21600&quot; o:spt=&quot;75&quot; o:preferrelative=&quot;t&quot; path=&quot;m@4@5l@4@11@9@11@9@5xe&quot; filled=&quot;f&quot; stroked=&quot;f&quot;&gt;&lt;v:stroke joinstyle=&quot;miter&quot;/&gt;&lt;v:formulas&gt;&lt;v:f eqn=&quot;if lineDrawn pixelLineWidth 0&quot;/&gt;&lt;v:f eqn=&quot;sum @0 1 0&quot;/&gt;&lt;v:f eqn=&quot;sum 0 0 @1&quot;/&gt;&lt;v:f eqn=&quot;prod @2 1 2&quot;/&gt;&lt;v:f eqn=&quot;prod @3 21600 pixelWidth&quot;/&gt;&lt;v:f eqn=&quot;prod @3 21600 pixelHeight&quot;/&gt;&lt;v:f eqn=&quot;sum @0 0 1&quot;/&gt;&lt;v:f eqn=&quot;prod @6 1 2&quot;/&gt;&lt;v:f eqn=&quot;prod @7 21600 pixelWidth&quot;/&gt;&lt;v:f eqn=&quot;sum @8 21600 0&quot;/&gt;&lt;v:f eqn=&quot;prod @7 21600 pixelHeight&quot;/&gt;&lt;v:f eqn=&quot;sum @10 21600 0&quot;/&gt;&lt;/v:formulas&gt;&lt;v:path o:extrusionok=&quot;f&quot; gradientshapeok=&quot;t&quot; o:connecttype=&quot;rect&quot;/&gt;&lt;o:lock v:ext=&quot;edit&quot; aspectratio=&quot;t&quot;/&gt;&lt;/v:shapetype&gt;&lt;w:binData w:name=&quot;wordml://08000001.wmz&quot; xml:space=&quot;preserve&quot;&gt;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&lt;/w:binData&gt;&lt;v:shape id=&quot;_x0000_i1025&quot; type=&quot;#_x0000_t75&quot; style=&quot;width:182.25pt;height:35.25pt&quot; o:ole=&quot;&quot;&gt;&lt;v:imagedata src=&quot;wordml://08000001.wmz&quot; o:title=&quot;&quot;/&gt;&lt;/v:shape&gt;&lt;o:OLEObject Type=&quot;Embed&quot; ProgID=&quot;Equation.3&quot; ShapeID=&quot;_x0000_i1025&quot; DrawAspect=&quot;Content&quot; ObjectID=&quot;_1589404028&quot;/&gt;&lt;/w:pict&gt;&lt;/m:r&gt;&lt;m:r&gt;&lt;w:rPr&gt;&lt;w:rFonts w:ascii=&quot;Cambria Math&quot; w:h-ansi=&quot;Cambria Math&quot; w:cs=&quot;Traditional Arabic&quot;/&gt;&lt;wx:font wx:val=&quot;Cambria Math&quot;/&gt;&lt;w:i/&gt;&lt;w:lang w:val=&quot;FR&quot; w:bidi=&quot;AR-DZ&quot;/&gt;&lt;/w:rPr&gt;&lt;m:t&gt;+&lt;/m:t&gt;&lt;/m:r&gt;&lt;m:r&gt;&lt;m:rPr&gt;&lt;m:sty m:val=&quot;p&quot;/&gt;&lt;/m:rPr&gt;&lt;w:rPr&gt;&lt;w:rFonts w:ascii=&quot;Cambria Math&quot; w:h-ansi=&quot;Cambria Math&quot; w:cs=&quot;Traditional Arabic&quot;/&gt;&lt;wx:font wx:val=&quot;Cambria Math&quot;/&gt;&lt;w:lang w:val=&quot;FR&quot; w:bidi=&quot;AR-DZ&quot;/&gt;&lt;/w:rPr&gt;&lt;m:t&gt;â€¦&lt;/m:t&gt;&lt;/m:r&gt;&lt;m:r&gt;&lt;w:rPr&gt;&lt;w:rFonts w:ascii=&quot;Cambria Math&quot; w:h-ansi=&quot;Cambria Math&quot; w:cs=&quot;Traditional Arabic&quot;/&gt;&lt;wx:font wx:val=&quot;Cambria Math&quot;/&gt;&lt;w:i/&gt;&lt;w:lang w:val=&quot;FR&quot; w:bidi=&quot;AR-DZ&quot;/&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µ&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rPr>
        <w:instrText xml:space="preserve"> </w:instrText>
      </w:r>
      <w:r>
        <w:rPr>
          <w:rtl/>
        </w:rPr>
        <w:fldChar w:fldCharType="separate"/>
      </w:r>
    </w:p>
    <w:p w14:paraId="456CB274" w14:textId="77777777" w:rsidR="00D3252E" w:rsidRDefault="00702ED6">
      <w:pPr>
        <w:rPr>
          <w:rtl/>
        </w:rPr>
      </w:pPr>
      <w:r>
        <w:rPr>
          <w:rtl/>
        </w:rPr>
        <w:lastRenderedPageBreak/>
        <w:fldChar w:fldCharType="end"/>
      </w:r>
      <w:r>
        <w:rPr>
          <w:rtl/>
        </w:rPr>
        <w:t xml:space="preserve">تكون معلمة المتغير التابع المبطئة لفترة واحدة على يسار المعادلة، وتمثل: </w:t>
      </w:r>
      <w:r>
        <w:rPr>
          <w:iCs/>
          <w:rtl/>
        </w:rPr>
        <w:fldChar w:fldCharType="begin"/>
      </w:r>
      <w:r>
        <w:rPr>
          <w:iCs/>
          <w:rtl/>
        </w:rPr>
        <w:instrText xml:space="preserve"> </w:instrText>
      </w:r>
      <w:r>
        <w:rPr>
          <w:iCs/>
        </w:rPr>
        <w:instrText>QUOTE</w:instrText>
      </w:r>
      <w:r>
        <w:rPr>
          <w:iCs/>
          <w:rtl/>
        </w:rPr>
        <w:instrText xml:space="preserve"> </w:instrText>
      </w:r>
      <w:r w:rsidR="00EF18B3">
        <w:rPr>
          <w:position w:val="-6"/>
          <w:sz w:val="24"/>
          <w:szCs w:val="24"/>
          <w:lang w:val="en-US"/>
        </w:rPr>
        <w:pict w14:anchorId="718FB88D">
          <v:shape id="_x0000_i1115" type="#_x0000_t75" style="width:8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2840&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DD2840&quot; wsp:rsidP=&quot;00DD2840&quot;&gt;&lt;m:oMathPara&gt;&lt;m:oMath&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²&lt;/m:t&gt;&lt;/m:r&gt;&lt;/m:e&gt;&lt;m:sub&gt;&lt;m:r&gt;&lt;w:rPr&gt;&lt;w:rFonts w:ascii=&quot;Cambria Math&quot; w:h-ansi=&quot;Cambria Math&quot; w:cs=&quot;Traditional Arabic&quot;/&gt;&lt;wx:font wx:val=&quot;Cambria Math&quot;/&gt;&lt;w:i/&gt;&lt;w:lang w:val=&quot;FR&quot; w:bidi=&quot;AR-DZ&quot;/&gt;&lt;/w:rPr&gt;&lt;m:t&gt;1 &lt;/m:t&gt;&lt;/m:r&gt;&lt;/m:sub&gt;&lt;/m:sSub&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  ?²&lt;/m:t&gt;&lt;/m:r&gt;&lt;/m:e&gt;&lt;m:sub&gt;&lt;m:r&gt;&lt;w:rPr&gt;&lt;w:rFonts w:ascii=&quot;Cambria Math&quot; w:h-ansi=&quot;Cambria Math&quot; w:cs=&quot;Traditional Arabic&quot;/&gt;&lt;wx:font wx:val=&quot;Cambria Math&quot;/&gt;&lt;w:i/&gt;&lt;w:lang w:val=&quot;FR&quot; w:bidi=&quot;AR-DZ&quot;/&gt;&lt;/w:rPr&gt;&lt;m:t&gt;2 &lt;/m:t&gt;&lt;/m:r&gt;&lt;/m:sub&gt;&lt;/m:sSub&gt;&lt;m:r&gt;&lt;w:rPr&gt;&lt;w:rFonts w:ascii=&quot;Cambria Math&quot; w:h-ansi=&quot;Cambria Math&quot; w:cs=&quot;Traditional Arabic&quot;/&gt;&lt;wx:font wx:val=&quot;Cambria Math&quot;/&gt;&lt;w:i/&gt;&lt;w:lang w:val=&quot;FR&quot; w:bidi=&quot;AR-DZ&quot;/&gt;&lt;/w:rPr&gt;&lt;m:t&gt;,  &lt;/m:t&gt;&lt;/m:r&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²&lt;/m:t&gt;&lt;/m:r&gt;&lt;/m:e&gt;&lt;m:sub&gt;&lt;m:r&gt;&lt;w:rPr&gt;&lt;w:rFonts w:ascii=&quot;Cambria Math&quot; w:h-ansi=&quot;Cambria Math&quot; w:cs=&quot;Traditional Arabic&quot;/&gt;&lt;wx:font wx:val=&quot;Cambria Math&quot;/&gt;&lt;w:i/&gt;&lt;w:lang w:val=&quot;FR&quot; w:bidi=&quot;AR-DZ&quot;/&gt;&lt;/w:rPr&gt;&lt;m:t&gt;3&lt;/m:t&gt;&lt;/m:r&gt;&lt;/m:sub&gt;&lt;/m:sSub&gt;&lt;m:r&gt;&lt;w:rPr&gt;&lt;w:rFonts w:ascii=&quot;Cambria Math&quot; w:h-ansi=&quot;Cambria Math&quot; w:cs=&quot;Traditional Arabic&quot;/&gt;&lt;wx:font wx:val=&quot;Cambria Math&quot;/&gt;&lt;w:i/&gt;&lt;w:lang w:val=&quot;FR&quot; w:bidi=&quot;AR-DZ&quot;/&gt;&lt;/w:rPr&gt;&lt;m:t&gt; , â€¦â€¦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iCs/>
          <w:rtl/>
        </w:rPr>
        <w:instrText xml:space="preserve"> </w:instrText>
      </w:r>
      <w:r>
        <w:rPr>
          <w:iCs/>
          <w:rtl/>
        </w:rPr>
        <w:fldChar w:fldCharType="separate"/>
      </w:r>
      <w:r w:rsidR="00EF18B3">
        <w:rPr>
          <w:position w:val="-6"/>
          <w:sz w:val="24"/>
          <w:szCs w:val="24"/>
          <w:lang w:val="en-US"/>
        </w:rPr>
        <w:pict w14:anchorId="31A7E858">
          <v:shape id="_x0000_i1116" type="#_x0000_t75" style="width:8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2840&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DD2840&quot; wsp:rsidP=&quot;00DD2840&quot;&gt;&lt;m:oMathPara&gt;&lt;m:oMath&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²&lt;/m:t&gt;&lt;/m:r&gt;&lt;/m:e&gt;&lt;m:sub&gt;&lt;m:r&gt;&lt;w:rPr&gt;&lt;w:rFonts w:ascii=&quot;Cambria Math&quot; w:h-ansi=&quot;Cambria Math&quot; w:cs=&quot;Traditional Arabic&quot;/&gt;&lt;wx:font wx:val=&quot;Cambria Math&quot;/&gt;&lt;w:i/&gt;&lt;w:lang w:val=&quot;FR&quot; w:bidi=&quot;AR-DZ&quot;/&gt;&lt;/w:rPr&gt;&lt;m:t&gt;1 &lt;/m:t&gt;&lt;/m:r&gt;&lt;/m:sub&gt;&lt;/m:sSub&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  ?²&lt;/m:t&gt;&lt;/m:r&gt;&lt;/m:e&gt;&lt;m:sub&gt;&lt;m:r&gt;&lt;w:rPr&gt;&lt;w:rFonts w:ascii=&quot;Cambria Math&quot; w:h-ansi=&quot;Cambria Math&quot; w:cs=&quot;Traditional Arabic&quot;/&gt;&lt;wx:font wx:val=&quot;Cambria Math&quot;/&gt;&lt;w:i/&gt;&lt;w:lang w:val=&quot;FR&quot; w:bidi=&quot;AR-DZ&quot;/&gt;&lt;/w:rPr&gt;&lt;m:t&gt;2 &lt;/m:t&gt;&lt;/m:r&gt;&lt;/m:sub&gt;&lt;/m:sSub&gt;&lt;m:r&gt;&lt;w:rPr&gt;&lt;w:rFonts w:ascii=&quot;Cambria Math&quot; w:h-ansi=&quot;Cambria Math&quot; w:cs=&quot;Traditional Arabic&quot;/&gt;&lt;wx:font wx:val=&quot;Cambria Math&quot;/&gt;&lt;w:i/&gt;&lt;w:lang w:val=&quot;FR&quot; w:bidi=&quot;AR-DZ&quot;/&gt;&lt;/w:rPr&gt;&lt;m:t&gt;,  &lt;/m:t&gt;&lt;/m:r&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²&lt;/m:t&gt;&lt;/m:r&gt;&lt;/m:e&gt;&lt;m:sub&gt;&lt;m:r&gt;&lt;w:rPr&gt;&lt;w:rFonts w:ascii=&quot;Cambria Math&quot; w:h-ansi=&quot;Cambria Math&quot; w:cs=&quot;Traditional Arabic&quot;/&gt;&lt;wx:font wx:val=&quot;Cambria Math&quot;/&gt;&lt;w:i/&gt;&lt;w:lang w:val=&quot;FR&quot; w:bidi=&quot;AR-DZ&quot;/&gt;&lt;/w:rPr&gt;&lt;m:t&gt;3&lt;/m:t&gt;&lt;/m:r&gt;&lt;/m:sub&gt;&lt;/m:sSub&gt;&lt;m:r&gt;&lt;w:rPr&gt;&lt;w:rFonts w:ascii=&quot;Cambria Math&quot; w:h-ansi=&quot;Cambria Math&quot; w:cs=&quot;Traditional Arabic&quot;/&gt;&lt;wx:font wx:val=&quot;Cambria Math&quot;/&gt;&lt;w:i/&gt;&lt;w:lang w:val=&quot;FR&quot; w:bidi=&quot;AR-DZ&quot;/&gt;&lt;/w:rPr&gt;&lt;m:t&gt; , â€¦â€¦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1" o:title="" chromakey="white"/>
          </v:shape>
        </w:pict>
      </w:r>
      <w:r>
        <w:rPr>
          <w:iCs/>
          <w:rtl/>
        </w:rPr>
        <w:fldChar w:fldCharType="end"/>
      </w:r>
      <w:r>
        <w:rPr>
          <w:iCs/>
          <w:rtl/>
        </w:rPr>
        <w:t xml:space="preserve"> </w:t>
      </w:r>
      <w:r>
        <w:rPr>
          <w:rtl/>
        </w:rPr>
        <w:t>معلمات العلاقة طويلة الأجل، و</w:t>
      </w:r>
      <w:r>
        <w:rPr>
          <w:rtl/>
        </w:rPr>
        <w:fldChar w:fldCharType="begin"/>
      </w:r>
      <w:r>
        <w:rPr>
          <w:rtl/>
        </w:rPr>
        <w:instrText xml:space="preserve"> </w:instrText>
      </w:r>
      <w:r>
        <w:instrText>QUOTE</w:instrText>
      </w:r>
      <w:r>
        <w:rPr>
          <w:rtl/>
        </w:rPr>
        <w:instrText xml:space="preserve"> </w:instrText>
      </w:r>
      <w:r w:rsidR="00EF18B3">
        <w:rPr>
          <w:position w:val="-6"/>
          <w:sz w:val="24"/>
          <w:szCs w:val="24"/>
          <w:lang w:val="en-US"/>
        </w:rPr>
        <w:pict w14:anchorId="1189455F">
          <v:shape id="_x0000_i1117" type="#_x0000_t75" style="width:8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22B7&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6E22B7&quot; wsp:rsidP=&quot;006E22B7&quot;&gt;&lt;m:oMathPara&gt;&lt;m:oMath&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lt;/m:t&gt;&lt;/m:r&gt;&lt;/m:e&gt;&lt;m:sub&gt;&lt;m:r&gt;&lt;w:rPr&gt;&lt;w:rFonts w:ascii=&quot;Cambria Math&quot; w:h-ansi=&quot;Cambria Math&quot; w:cs=&quot;Traditional Arabic&quot;/&gt;&lt;wx:font wx:val=&quot;Cambria Math&quot;/&gt;&lt;w:i/&gt;&lt;w:lang w:val=&quot;FR&quot; w:bidi=&quot;AR-DZ&quot;/&gt;&lt;/w:rPr&gt;&lt;m:t&gt;1 &lt;/m:t&gt;&lt;/m:r&gt;&lt;/m:sub&gt;&lt;/m:sSub&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  ?±&lt;/m:t&gt;&lt;/m:r&gt;&lt;/m:e&gt;&lt;m:sub&gt;&lt;m:r&gt;&lt;w:rPr&gt;&lt;w:rFonts w:ascii=&quot;Cambria Math&quot; w:h-ansi=&quot;Cambria Math&quot; w:cs=&quot;Traditional Arabic&quot;/&gt;&lt;wx:font wx:val=&quot;Cambria Math&quot;/&gt;&lt;w:i/&gt;&lt;w:lang w:val=&quot;FR&quot; w:bidi=&quot;AR-DZ&quot;/&gt;&lt;/w:rPr&gt;&lt;m:t&gt;2 &lt;/m:t&gt;&lt;/m:r&gt;&lt;/m:sub&gt;&lt;/m:sSub&gt;&lt;m:r&gt;&lt;w:rPr&gt;&lt;w:rFonts w:ascii=&quot;Cambria Math&quot; w:h-ansi=&quot;Cambria Math&quot; w:cs=&quot;Traditional Arabic&quot;/&gt;&lt;wx:font wx:val=&quot;Cambria Math&quot;/&gt;&lt;w:i/&gt;&lt;w:lang w:val=&quot;FR&quot; w:bidi=&quot;AR-DZ&quot;/&gt;&lt;/w:rPr&gt;&lt;m:t&gt;,  &lt;/m:t&gt;&lt;/m:r&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lt;/m:t&gt;&lt;/m:r&gt;&lt;/m:e&gt;&lt;m:sub&gt;&lt;m:r&gt;&lt;w:rPr&gt;&lt;w:rFonts w:ascii=&quot;Cambria Math&quot; w:h-ansi=&quot;Cambria Math&quot; w:cs=&quot;Traditional Arabic&quot;/&gt;&lt;wx:font wx:val=&quot;Cambria Math&quot;/&gt;&lt;w:i/&gt;&lt;w:lang w:val=&quot;FR&quot; w:bidi=&quot;AR-DZ&quot;/&gt;&lt;/w:rPr&gt;&lt;m:t&gt;3&lt;/m:t&gt;&lt;/m:r&gt;&lt;/m:sub&gt;&lt;/m:sSub&gt;&lt;m:r&gt;&lt;w:rPr&gt;&lt;w:rFonts w:ascii=&quot;Cambria Math&quot; w:h-ansi=&quot;Cambria Math&quot; w:cs=&quot;Traditional Arabic&quot;/&gt;&lt;wx:font wx:val=&quot;Cambria Math&quot;/&gt;&lt;w:i/&gt;&lt;w:lang w:val=&quot;FR&quot; w:bidi=&quot;AR-DZ&quot;/&gt;&lt;/w:rPr&gt;&lt;m:t&gt; , â€¦&lt;/m:t&gt;&lt;/m:r&gt;&lt;m:r&gt;&lt;w:rPr&gt;&lt;w:rFonts w:ascii=&quot;Cambria Math&quot; w:h-ansi=&quot;Cambria Math&quot; w:cs=&quot;Traditional Arabic&quot;/&gt;&lt;wx:font wx:val=&quot;Cambria Math&quot;/&gt;&lt;w:i/&gt;&lt;w:sz w:val=&quot;32&quot;/&gt;&lt;w:sz-cs w:val=&quot;32&quot;/&gt;&lt;w:lang w:val=&quot;FR&quot; w:bidi=&quot;AR-DZ&quot;/&gt;&lt;/w:rPr&gt;&lt;m:t&gt;â€¦&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rPr>
        <w:instrText xml:space="preserve"> </w:instrText>
      </w:r>
      <w:r>
        <w:rPr>
          <w:rtl/>
        </w:rPr>
        <w:fldChar w:fldCharType="separate"/>
      </w:r>
      <w:r w:rsidR="00EF18B3">
        <w:rPr>
          <w:position w:val="-6"/>
          <w:sz w:val="24"/>
          <w:szCs w:val="24"/>
          <w:lang w:val="en-US"/>
        </w:rPr>
        <w:pict w14:anchorId="5A371956">
          <v:shape id="_x0000_i1118" type="#_x0000_t75" style="width:87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22B7&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6E22B7&quot; wsp:rsidP=&quot;006E22B7&quot;&gt;&lt;m:oMathPara&gt;&lt;m:oMath&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lt;/m:t&gt;&lt;/m:r&gt;&lt;/m:e&gt;&lt;m:sub&gt;&lt;m:r&gt;&lt;w:rPr&gt;&lt;w:rFonts w:ascii=&quot;Cambria Math&quot; w:h-ansi=&quot;Cambria Math&quot; w:cs=&quot;Traditional Arabic&quot;/&gt;&lt;wx:font wx:val=&quot;Cambria Math&quot;/&gt;&lt;w:i/&gt;&lt;w:lang w:val=&quot;FR&quot; w:bidi=&quot;AR-DZ&quot;/&gt;&lt;/w:rPr&gt;&lt;m:t&gt;1 &lt;/m:t&gt;&lt;/m:r&gt;&lt;/m:sub&gt;&lt;/m:sSub&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  ?±&lt;/m:t&gt;&lt;/m:r&gt;&lt;/m:e&gt;&lt;m:sub&gt;&lt;m:r&gt;&lt;w:rPr&gt;&lt;w:rFonts w:ascii=&quot;Cambria Math&quot; w:h-ansi=&quot;Cambria Math&quot; w:cs=&quot;Traditional Arabic&quot;/&gt;&lt;wx:font wx:val=&quot;Cambria Math&quot;/&gt;&lt;w:i/&gt;&lt;w:lang w:val=&quot;FR&quot; w:bidi=&quot;AR-DZ&quot;/&gt;&lt;/w:rPr&gt;&lt;m:t&gt;2 &lt;/m:t&gt;&lt;/m:r&gt;&lt;/m:sub&gt;&lt;/m:sSub&gt;&lt;m:r&gt;&lt;w:rPr&gt;&lt;w:rFonts w:ascii=&quot;Cambria Math&quot; w:h-ansi=&quot;Cambria Math&quot; w:cs=&quot;Traditional Arabic&quot;/&gt;&lt;wx:font wx:val=&quot;Cambria Math&quot;/&gt;&lt;w:i/&gt;&lt;w:lang w:val=&quot;FR&quot; w:bidi=&quot;AR-DZ&quot;/&gt;&lt;/w:rPr&gt;&lt;m:t&gt;,  &lt;/m:t&gt;&lt;/m:r&gt;&lt;m:sSub&gt;&lt;m:sSubPr&gt;&lt;m:ctrlPr&gt;&lt;w:rPr&gt;&lt;w:rFonts w:ascii=&quot;Cambria Math&quot; w:h-ansi=&quot;Cambria Math&quot; w:cs=&quot;Traditional Arabic&quot;/&gt;&lt;wx:font wx:val=&quot;Cambria Math&quot;/&gt;&lt;w:i/&gt;&lt;w:i-cs/&gt;&lt;w:lang w:val=&quot;FR&quot; w:bidi=&quot;AR-DZ&quot;/&gt;&lt;/w:rPr&gt;&lt;/m:ctrlPr&gt;&lt;/m:sSubPr&gt;&lt;m:e&gt;&lt;m:r&gt;&lt;w:rPr&gt;&lt;w:rFonts w:ascii=&quot;Cambria Math&quot; w:h-ansi=&quot;Cambria Math&quot; w:cs=&quot;Traditional Arabic&quot;/&gt;&lt;wx:font wx:val=&quot;Cambria Math&quot;/&gt;&lt;w:i/&gt;&lt;w:lang w:val=&quot;FR&quot; w:bidi=&quot;AR-DZ&quot;/&gt;&lt;/w:rPr&gt;&lt;m:t&gt;?±&lt;/m:t&gt;&lt;/m:r&gt;&lt;/m:e&gt;&lt;m:sub&gt;&lt;m:r&gt;&lt;w:rPr&gt;&lt;w:rFonts w:ascii=&quot;Cambria Math&quot; w:h-ansi=&quot;Cambria Math&quot; w:cs=&quot;Traditional Arabic&quot;/&gt;&lt;wx:font wx:val=&quot;Cambria Math&quot;/&gt;&lt;w:i/&gt;&lt;w:lang w:val=&quot;FR&quot; w:bidi=&quot;AR-DZ&quot;/&gt;&lt;/w:rPr&gt;&lt;m:t&gt;3&lt;/m:t&gt;&lt;/m:r&gt;&lt;/m:sub&gt;&lt;/m:sSub&gt;&lt;m:r&gt;&lt;w:rPr&gt;&lt;w:rFonts w:ascii=&quot;Cambria Math&quot; w:h-ansi=&quot;Cambria Math&quot; w:cs=&quot;Traditional Arabic&quot;/&gt;&lt;wx:font wx:val=&quot;Cambria Math&quot;/&gt;&lt;w:i/&gt;&lt;w:lang w:val=&quot;FR&quot; w:bidi=&quot;AR-DZ&quot;/&gt;&lt;/w:rPr&gt;&lt;m:t&gt; , â€¦&lt;/m:t&gt;&lt;/m:r&gt;&lt;m:r&gt;&lt;w:rPr&gt;&lt;w:rFonts w:ascii=&quot;Cambria Math&quot; w:h-ansi=&quot;Cambria Math&quot; w:cs=&quot;Traditional Arabic&quot;/&gt;&lt;wx:font wx:val=&quot;Cambria Math&quot;/&gt;&lt;w:i/&gt;&lt;w:sz w:val=&quot;32&quot;/&gt;&lt;w:sz-cs w:val=&quot;32&quot;/&gt;&lt;w:lang w:val=&quot;FR&quot; w:bidi=&quot;AR-DZ&quot;/&gt;&lt;/w:rPr&gt;&lt;m:t&gt;â€¦&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2" o:title="" chromakey="white"/>
          </v:shape>
        </w:pict>
      </w:r>
      <w:r>
        <w:rPr>
          <w:rtl/>
        </w:rPr>
        <w:fldChar w:fldCharType="end"/>
      </w:r>
      <w:r>
        <w:rPr>
          <w:rtl/>
        </w:rPr>
        <w:t xml:space="preserve"> معلمات العلاقة قصيرة الأجل، في حين أن </w:t>
      </w:r>
      <w:r>
        <w:rPr>
          <w:i/>
          <w:iCs/>
          <w:sz w:val="24"/>
          <w:szCs w:val="24"/>
        </w:rPr>
        <w:t>C</w:t>
      </w:r>
      <w:r>
        <w:rPr>
          <w:rtl/>
        </w:rPr>
        <w:t xml:space="preserve">، </w:t>
      </w:r>
      <w:r>
        <w:rPr>
          <w:sz w:val="24"/>
          <w:szCs w:val="24"/>
          <w:rtl/>
        </w:rPr>
        <w:fldChar w:fldCharType="begin"/>
      </w:r>
      <w:r>
        <w:rPr>
          <w:sz w:val="24"/>
          <w:szCs w:val="24"/>
          <w:rtl/>
        </w:rPr>
        <w:instrText xml:space="preserve"> </w:instrText>
      </w:r>
      <w:r>
        <w:rPr>
          <w:sz w:val="24"/>
          <w:szCs w:val="24"/>
        </w:rPr>
        <w:instrText>QUOTE</w:instrText>
      </w:r>
      <w:r>
        <w:rPr>
          <w:sz w:val="24"/>
          <w:szCs w:val="24"/>
          <w:rtl/>
        </w:rPr>
        <w:instrText xml:space="preserve"> </w:instrText>
      </w:r>
      <w:r w:rsidR="00EF18B3">
        <w:rPr>
          <w:position w:val="-6"/>
          <w:sz w:val="24"/>
          <w:szCs w:val="24"/>
          <w:lang w:val="en-US"/>
        </w:rPr>
        <w:pict w14:anchorId="0ED3F18E">
          <v:shape id="_x0000_i1119" type="#_x0000_t75" style="width:9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641C&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47641C&quot; wsp:rsidP=&quot;0047641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µ&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sz w:val="24"/>
          <w:szCs w:val="24"/>
          <w:rtl/>
        </w:rPr>
        <w:instrText xml:space="preserve"> </w:instrText>
      </w:r>
      <w:r>
        <w:rPr>
          <w:sz w:val="24"/>
          <w:szCs w:val="24"/>
          <w:rtl/>
        </w:rPr>
        <w:fldChar w:fldCharType="separate"/>
      </w:r>
      <w:r w:rsidR="00EF18B3">
        <w:rPr>
          <w:position w:val="-6"/>
          <w:sz w:val="24"/>
          <w:szCs w:val="24"/>
          <w:lang w:val="en-US"/>
        </w:rPr>
        <w:pict w14:anchorId="73E68AFB">
          <v:shape id="_x0000_i1120" type="#_x0000_t75" style="width:9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641C&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47641C&quot; wsp:rsidP=&quot;0047641C&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µ&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3" o:title="" chromakey="white"/>
          </v:shape>
        </w:pict>
      </w:r>
      <w:r>
        <w:rPr>
          <w:sz w:val="24"/>
          <w:szCs w:val="24"/>
          <w:rtl/>
        </w:rPr>
        <w:fldChar w:fldCharType="end"/>
      </w:r>
      <w:r>
        <w:rPr>
          <w:sz w:val="24"/>
          <w:szCs w:val="24"/>
          <w:rtl/>
        </w:rPr>
        <w:t xml:space="preserve"> </w:t>
      </w:r>
      <w:r>
        <w:rPr>
          <w:rtl/>
        </w:rPr>
        <w:t>تشير إلى الحد الثابت وأخطاء الحد العشوائي على التوالي.</w:t>
      </w:r>
    </w:p>
    <w:p w14:paraId="7606EBAC" w14:textId="77777777" w:rsidR="00D3252E" w:rsidRDefault="00702ED6">
      <w:pPr>
        <w:rPr>
          <w:rtl/>
          <w:lang w:bidi="ar-DZ"/>
        </w:rPr>
      </w:pPr>
      <w:r>
        <w:rPr>
          <w:rtl/>
          <w:lang w:bidi="ar-DZ"/>
        </w:rPr>
        <w:t xml:space="preserve">يتضمن اختبار نموذج </w:t>
      </w:r>
      <w:r>
        <w:rPr>
          <w:sz w:val="24"/>
          <w:szCs w:val="24"/>
          <w:lang w:bidi="ar-DZ"/>
        </w:rPr>
        <w:t>ARDL</w:t>
      </w:r>
      <w:r>
        <w:rPr>
          <w:rtl/>
          <w:lang w:bidi="ar-DZ"/>
        </w:rPr>
        <w:t xml:space="preserve"> في الأول اختبار وجود علاقة توازنية طويلة الأجل بين متغيرات الدراسة، وإذا تم التأكد من وجود هذه العلاقة ننتقل إلى تقدير معلمات الأجل الطويل والقصير، ولأجل ذلك يتم حساب إحصائية </w:t>
      </w:r>
      <w:r>
        <w:rPr>
          <w:rFonts w:cs="Times New Roman"/>
          <w:sz w:val="24"/>
          <w:szCs w:val="24"/>
          <w:rtl/>
          <w:lang w:bidi="ar-DZ"/>
        </w:rPr>
        <w:t>(</w:t>
      </w:r>
      <w:r>
        <w:rPr>
          <w:rFonts w:cs="Times New Roman"/>
          <w:sz w:val="24"/>
          <w:szCs w:val="24"/>
          <w:lang w:bidi="ar-DZ"/>
        </w:rPr>
        <w:t>(F</w:t>
      </w:r>
      <w:r>
        <w:rPr>
          <w:rtl/>
          <w:lang w:bidi="ar-DZ"/>
        </w:rPr>
        <w:t xml:space="preserve"> من خلال </w:t>
      </w:r>
      <w:r>
        <w:rPr>
          <w:sz w:val="24"/>
          <w:szCs w:val="24"/>
          <w:lang w:bidi="ar-DZ"/>
        </w:rPr>
        <w:t>(Wald test)</w:t>
      </w:r>
      <w:r>
        <w:rPr>
          <w:sz w:val="24"/>
          <w:szCs w:val="24"/>
          <w:rtl/>
          <w:lang w:bidi="ar-DZ"/>
        </w:rPr>
        <w:t xml:space="preserve"> </w:t>
      </w:r>
      <w:r>
        <w:rPr>
          <w:rtl/>
          <w:lang w:bidi="ar-DZ"/>
        </w:rPr>
        <w:t xml:space="preserve">حيث يتم اختبار فرضية العدم التي تنص على عدم وجود تكامل مشترك بين متغيرات النموذج، وتكون الفرضية الصفرية </w:t>
      </w:r>
      <w:r>
        <w:rPr>
          <w:i/>
          <w:iCs/>
          <w:szCs w:val="28"/>
          <w:lang w:bidi="ar-DZ"/>
        </w:rPr>
        <w:t>H</w:t>
      </w:r>
      <w:r>
        <w:rPr>
          <w:i/>
          <w:iCs/>
          <w:szCs w:val="28"/>
          <w:vertAlign w:val="subscript"/>
          <w:lang w:bidi="ar-DZ"/>
        </w:rPr>
        <w:t>0</w:t>
      </w:r>
      <w:r>
        <w:rPr>
          <w:rtl/>
          <w:lang w:bidi="ar-DZ"/>
        </w:rPr>
        <w:t xml:space="preserve"> كالتالي: </w:t>
      </w:r>
    </w:p>
    <w:p w14:paraId="028C1608" w14:textId="77777777" w:rsidR="00D3252E" w:rsidRDefault="00702ED6">
      <w:pPr>
        <w:jc w:val="center"/>
        <w:rPr>
          <w:rtl/>
          <w:lang w:bidi="ar-DZ"/>
        </w:rPr>
      </w:pP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6"/>
          <w:sz w:val="24"/>
          <w:szCs w:val="24"/>
          <w:lang w:val="en-US" w:bidi="ar-DZ"/>
        </w:rPr>
        <w:pict w14:anchorId="6E6EBA70">
          <v:shape id="_x0000_i1121" type="#_x0000_t75" style="width:159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63C&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43263C&quot; wsp:rsidP=&quot;0043263C&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H&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²&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²&lt;/m:t&gt;&lt;/m:r&gt;&lt;/m:e&gt;&lt;m:sub&gt;&lt;m:r&gt;&lt;w:rPr&gt;&lt;w:rFonts w:ascii=&quot;Cambria Math&quot; w:h-ansi=&quot;Cambria Math&quot; w:cs=&quot;Traditional Arabic&quot;/&gt;&lt;wx:font wx:val=&quot;Cambria Math&quot;/&gt;&lt;w:i/&gt;&lt;w:sz w:val=&quot;28&quot;/&gt;&lt;w:sz-cs w:val=&quot;28&quot;/&gt;&lt;w:lang w:val=&quot;FR&quot; w:bidi=&quot;AR-DZ&quot;/&gt;&lt;/w:rPr&gt;&lt;m:t&gt;2&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²&lt;/m:t&gt;&lt;/m:r&gt;&lt;/m:e&gt;&lt;m:sub&gt;&lt;m:r&gt;&lt;w:rPr&gt;&lt;w:rFonts w:ascii=&quot;Cambria Math&quot; w:h-ansi=&quot;Cambria Math&quot; w:cs=&quot;Traditional Arabic&quot;/&gt;&lt;wx:font wx:val=&quot;Cambria Math&quot;/&gt;&lt;w:i/&gt;&lt;w:sz w:val=&quot;28&quot;/&gt;&lt;w:sz-cs w:val=&quot;28&quot;/&gt;&lt;w:lang w:val=&quot;FR&quot; w:bidi=&quot;AR-DZ&quot;/&gt;&lt;/w:rPr&gt;&lt;m:t&gt;3&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â€¦=0&lt;/m:t&gt;&lt;/m:r&gt;&lt;/m:e&gt;&lt;m:sub&gt;&lt;m:r&gt;&lt;w:rPr&gt;&lt;w:rFonts w:ascii=&quot;Cambria Math&quot; w:h-ansi=&quot;Cambria Math&quot; w:cs=&quot;Traditional Arabic&quot;/&gt;&lt;wx:font wx:val=&quot;Cambria Math&quot;/&gt;&lt;w:i/&gt;&lt;w:sz w:val=&quot;28&quot;/&gt;&lt;w:sz-cs w:val=&quot;28&quot;/&gt;&lt;w:lang w:val=&quot;FR&quot; w:bidi=&quot;AR-DZ&quot;/&gt;&lt;/w:rPr&gt;&lt;m:t&gt; &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6"/>
          <w:sz w:val="24"/>
          <w:szCs w:val="24"/>
          <w:lang w:val="en-US" w:bidi="ar-DZ"/>
        </w:rPr>
        <w:pict w14:anchorId="28F35340">
          <v:shape id="_x0000_i1122" type="#_x0000_t75" style="width:160.5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63C&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43263C&quot; wsp:rsidP=&quot;0043263C&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H&lt;/m:t&gt;&lt;/m:r&gt;&lt;/m:e&gt;&lt;m:sub&gt;&lt;m:r&gt;&lt;w:rPr&gt;&lt;w:rFonts w:ascii=&quot;Cambria Math&quot; w:h-ansi=&quot;Cambria Math&quot; w:cs=&quot;Traditional Arabic&quot;/&gt;&lt;wx:font wx:val=&quot;Cambria Math&quot;/&gt;&lt;w:i/&gt;&lt;w:sz w:val=&quot;28&quot;/&gt;&lt;w:sz-cs w:val=&quot;28&quot;/&gt;&lt;w:lang w:val=&quot;FR&quot; w:bidi=&quot;AR-DZ&quot;/&gt;&lt;/w:rPr&gt;&lt;m:t&gt;0&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²&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²&lt;/m:t&gt;&lt;/m:r&gt;&lt;/m:e&gt;&lt;m:sub&gt;&lt;m:r&gt;&lt;w:rPr&gt;&lt;w:rFonts w:ascii=&quot;Cambria Math&quot; w:h-ansi=&quot;Cambria Math&quot; w:cs=&quot;Traditional Arabic&quot;/&gt;&lt;wx:font wx:val=&quot;Cambria Math&quot;/&gt;&lt;w:i/&gt;&lt;w:sz w:val=&quot;28&quot;/&gt;&lt;w:sz-cs w:val=&quot;28&quot;/&gt;&lt;w:lang w:val=&quot;FR&quot; w:bidi=&quot;AR-DZ&quot;/&gt;&lt;/w:rPr&gt;&lt;m:t&gt;2&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²&lt;/m:t&gt;&lt;/m:r&gt;&lt;/m:e&gt;&lt;m:sub&gt;&lt;m:r&gt;&lt;w:rPr&gt;&lt;w:rFonts w:ascii=&quot;Cambria Math&quot; w:h-ansi=&quot;Cambria Math&quot; w:cs=&quot;Traditional Arabic&quot;/&gt;&lt;wx:font wx:val=&quot;Cambria Math&quot;/&gt;&lt;w:i/&gt;&lt;w:sz w:val=&quot;28&quot;/&gt;&lt;w:sz-cs w:val=&quot;28&quot;/&gt;&lt;w:lang w:val=&quot;FR&quot; w:bidi=&quot;AR-DZ&quot;/&gt;&lt;/w:rPr&gt;&lt;m:t&gt;3&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â€¦=0&lt;/m:t&gt;&lt;/m:r&gt;&lt;/m:e&gt;&lt;m:sub&gt;&lt;m:r&gt;&lt;w:rPr&gt;&lt;w:rFonts w:ascii=&quot;Cambria Math&quot; w:h-ansi=&quot;Cambria Math&quot; w:cs=&quot;Traditional Arabic&quot;/&gt;&lt;wx:font wx:val=&quot;Cambria Math&quot;/&gt;&lt;w:i/&gt;&lt;w:sz w:val=&quot;28&quot;/&gt;&lt;w:sz-cs w:val=&quot;28&quot;/&gt;&lt;w:lang w:val=&quot;FR&quot; w:bidi=&quot;AR-DZ&quot;/&gt;&lt;/w:rPr&gt;&lt;m:t&gt; &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4" o:title="" chromakey="white"/>
          </v:shape>
        </w:pict>
      </w:r>
      <w:r>
        <w:rPr>
          <w:rtl/>
          <w:lang w:bidi="ar-DZ"/>
        </w:rPr>
        <w:fldChar w:fldCharType="end"/>
      </w:r>
    </w:p>
    <w:p w14:paraId="5335DDCA" w14:textId="77777777" w:rsidR="00D3252E" w:rsidRDefault="00702ED6">
      <w:pPr>
        <w:rPr>
          <w:rtl/>
          <w:lang w:bidi="ar-DZ"/>
        </w:rPr>
      </w:pPr>
      <w:r>
        <w:rPr>
          <w:rtl/>
          <w:lang w:bidi="ar-DZ"/>
        </w:rPr>
        <w:t xml:space="preserve">ولدينا العكس أي الفرض البديل </w:t>
      </w:r>
      <w:r>
        <w:rPr>
          <w:i/>
          <w:iCs/>
          <w:szCs w:val="28"/>
          <w:lang w:bidi="ar-DZ"/>
        </w:rPr>
        <w:t>H</w:t>
      </w:r>
      <w:r>
        <w:rPr>
          <w:i/>
          <w:iCs/>
          <w:szCs w:val="28"/>
          <w:vertAlign w:val="subscript"/>
          <w:lang w:bidi="ar-DZ"/>
        </w:rPr>
        <w:t>1</w:t>
      </w:r>
      <w:r>
        <w:rPr>
          <w:rtl/>
          <w:lang w:bidi="ar-DZ"/>
        </w:rPr>
        <w:t xml:space="preserve"> الذي ينص على " وجود علاقة تكامل مشترك بين متغيرات النموذج": </w:t>
      </w:r>
    </w:p>
    <w:p w14:paraId="548A60A8" w14:textId="77777777" w:rsidR="00D3252E" w:rsidRDefault="00702ED6">
      <w:pPr>
        <w:jc w:val="center"/>
        <w:rPr>
          <w:rtl/>
          <w:lang w:bidi="ar-DZ"/>
        </w:rPr>
      </w:pPr>
      <w:r>
        <w:rPr>
          <w:rtl/>
          <w:lang w:bidi="ar-DZ"/>
        </w:rPr>
        <w:fldChar w:fldCharType="begin"/>
      </w:r>
      <w:r>
        <w:rPr>
          <w:rtl/>
          <w:lang w:bidi="ar-DZ"/>
        </w:rPr>
        <w:instrText xml:space="preserve"> </w:instrText>
      </w:r>
      <w:r>
        <w:rPr>
          <w:lang w:bidi="ar-DZ"/>
        </w:rPr>
        <w:instrText>QUOTE</w:instrText>
      </w:r>
      <w:r>
        <w:rPr>
          <w:rtl/>
          <w:lang w:bidi="ar-DZ"/>
        </w:rPr>
        <w:instrText xml:space="preserve"> </w:instrText>
      </w:r>
      <w:r w:rsidR="00EF18B3">
        <w:rPr>
          <w:rFonts w:cs="Times New Roman"/>
          <w:position w:val="-6"/>
          <w:sz w:val="24"/>
          <w:szCs w:val="24"/>
          <w:lang w:val="en-US" w:bidi="ar-DZ"/>
        </w:rPr>
        <w:pict w14:anchorId="19CD7BC5">
          <v:shape id="_x0000_i1123" type="#_x0000_t75" style="width:159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3102&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FE3102&quot; wsp:rsidP=&quot;00FE3102&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H&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²&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â‰ &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²&lt;/m:t&gt;&lt;/m:r&gt;&lt;/m:e&gt;&lt;m:sub&gt;&lt;m:r&gt;&lt;w:rPr&gt;&lt;w:rFonts w:ascii=&quot;Cambria Math&quot; w:h-ansi=&quot;Cambria Math&quot; w:cs=&quot;Traditional Arabic&quot;/&gt;&lt;wx:font wx:val=&quot;Cambria Math&quot;/&gt;&lt;w:i/&gt;&lt;w:sz w:val=&quot;28&quot;/&gt;&lt;w:sz-cs w:val=&quot;28&quot;/&gt;&lt;w:lang w:val=&quot;FR&quot; w:bidi=&quot;AR-DZ&quot;/&gt;&lt;/w:rPr&gt;&lt;m:t&gt;2&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â‰ &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²&lt;/m:t&gt;&lt;/m:r&gt;&lt;/m:e&gt;&lt;m:sub&gt;&lt;m:r&gt;&lt;w:rPr&gt;&lt;w:rFonts w:ascii=&quot;Cambria Math&quot; w:h-ansi=&quot;Cambria Math&quot; w:cs=&quot;Traditional Arabic&quot;/&gt;&lt;wx:font wx:val=&quot;Cambria Math&quot;/&gt;&lt;w:i/&gt;&lt;w:sz w:val=&quot;28&quot;/&gt;&lt;w:sz-cs w:val=&quot;28&quot;/&gt;&lt;w:lang w:val=&quot;FR&quot; w:bidi=&quot;AR-DZ&quot;/&gt;&lt;/w:rPr&gt;&lt;m:t&gt;3&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â‰ â€¦â‰ 0&lt;/m:t&gt;&lt;/m:r&gt;&lt;/m:e&gt;&lt;m:sub&gt;&lt;m:r&gt;&lt;w:rPr&gt;&lt;w:rFonts w:ascii=&quot;Cambria Math&quot; w:h-ansi=&quot;Cambria Math&quot; w:cs=&quot;Traditional Arabic&quot;/&gt;&lt;wx:font wx:val=&quot;Cambria Math&quot;/&gt;&lt;w:i/&gt;&lt;w:sz w:val=&quot;28&quot;/&gt;&lt;w:sz-cs w:val=&quot;28&quot;/&gt;&lt;w:lang w:val=&quot;FR&quot; w:bidi=&quot;AR-DZ&quot;/&gt;&lt;/w:rPr&gt;&lt;m:t&gt; &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chromakey="white"/>
          </v:shape>
        </w:pict>
      </w:r>
      <w:r>
        <w:rPr>
          <w:rtl/>
          <w:lang w:bidi="ar-DZ"/>
        </w:rPr>
        <w:instrText xml:space="preserve"> </w:instrText>
      </w:r>
      <w:r>
        <w:rPr>
          <w:rtl/>
          <w:lang w:bidi="ar-DZ"/>
        </w:rPr>
        <w:fldChar w:fldCharType="separate"/>
      </w:r>
      <w:r w:rsidR="00EF18B3">
        <w:rPr>
          <w:rFonts w:cs="Times New Roman"/>
          <w:position w:val="-6"/>
          <w:sz w:val="24"/>
          <w:szCs w:val="24"/>
          <w:lang w:val="en-US" w:bidi="ar-DZ"/>
        </w:rPr>
        <w:pict w14:anchorId="7B11ECE9">
          <v:shape id="_x0000_i1124" type="#_x0000_t75" style="width:159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stylePaneFormatFilter w:val=&quot;3F01&quot;/&gt;&lt;w:defaultTabStop w:val=&quot;567&quot;/&gt;&lt;w:drawingGridHorizontalSpacing w:val=&quot;120&quot;/&gt;&lt;w:displayHorizont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page&quot;/&gt;&lt;/w:footnotePr&gt;&lt;w:compat&gt;&lt;w:breakWrappedTables/&gt;&lt;w:snapToGridInCell/&gt;&lt;w:wrapTextWithPunct/&gt;&lt;w:useAsianBreakRules/&gt;&lt;w:dontGrowAutofit/&gt;&lt;/w:compat&gt;&lt;wsp:rsids&gt;&lt;wsp:rsidRoot wsp:val=&quot;00C31104&quot;/&gt;&lt;wsp:rsid wsp:val=&quot;00000534&quot;/&gt;&lt;wsp:rsid wsp:val=&quot;0000177D&quot;/&gt;&lt;wsp:rsid wsp:val=&quot;00001F82&quot;/&gt;&lt;wsp:rsid wsp:val=&quot;00003374&quot;/&gt;&lt;wsp:rsid wsp:val=&quot;00004BEB&quot;/&gt;&lt;wsp:rsid wsp:val=&quot;00005958&quot;/&gt;&lt;wsp:rsid wsp:val=&quot;00010596&quot;/&gt;&lt;wsp:rsid wsp:val=&quot;000121A1&quot;/&gt;&lt;wsp:rsid wsp:val=&quot;00012602&quot;/&gt;&lt;wsp:rsid wsp:val=&quot;00013BCC&quot;/&gt;&lt;wsp:rsid wsp:val=&quot;00014764&quot;/&gt;&lt;wsp:rsid wsp:val=&quot;000221C0&quot;/&gt;&lt;wsp:rsid wsp:val=&quot;000225BE&quot;/&gt;&lt;wsp:rsid wsp:val=&quot;0002333C&quot;/&gt;&lt;wsp:rsid wsp:val=&quot;00025436&quot;/&gt;&lt;wsp:rsid wsp:val=&quot;00032AD0&quot;/&gt;&lt;wsp:rsid wsp:val=&quot;00032F21&quot;/&gt;&lt;wsp:rsid wsp:val=&quot;0003464C&quot;/&gt;&lt;wsp:rsid wsp:val=&quot;00034E97&quot;/&gt;&lt;wsp:rsid wsp:val=&quot;00040D3A&quot;/&gt;&lt;wsp:rsid wsp:val=&quot;00041BF2&quot;/&gt;&lt;wsp:rsid wsp:val=&quot;00043A88&quot;/&gt;&lt;wsp:rsid wsp:val=&quot;0004439B&quot;/&gt;&lt;wsp:rsid wsp:val=&quot;000457DA&quot;/&gt;&lt;wsp:rsid wsp:val=&quot;00045A59&quot;/&gt;&lt;wsp:rsid wsp:val=&quot;00045DB6&quot;/&gt;&lt;wsp:rsid wsp:val=&quot;000475AF&quot;/&gt;&lt;wsp:rsid wsp:val=&quot;00047D70&quot;/&gt;&lt;wsp:rsid wsp:val=&quot;00050208&quot;/&gt;&lt;wsp:rsid wsp:val=&quot;00051803&quot;/&gt;&lt;wsp:rsid wsp:val=&quot;00052BAA&quot;/&gt;&lt;wsp:rsid wsp:val=&quot;00055889&quot;/&gt;&lt;wsp:rsid wsp:val=&quot;000558A2&quot;/&gt;&lt;wsp:rsid wsp:val=&quot;000568A9&quot;/&gt;&lt;wsp:rsid wsp:val=&quot;00062541&quot;/&gt;&lt;wsp:rsid wsp:val=&quot;00063186&quot;/&gt;&lt;wsp:rsid wsp:val=&quot;000633C9&quot;/&gt;&lt;wsp:rsid wsp:val=&quot;00064642&quot;/&gt;&lt;wsp:rsid wsp:val=&quot;0006758B&quot;/&gt;&lt;wsp:rsid wsp:val=&quot;00067C66&quot;/&gt;&lt;wsp:rsid wsp:val=&quot;00070B6B&quot;/&gt;&lt;wsp:rsid wsp:val=&quot;00071419&quot;/&gt;&lt;wsp:rsid wsp:val=&quot;00071A56&quot;/&gt;&lt;wsp:rsid wsp:val=&quot;00073FF6&quot;/&gt;&lt;wsp:rsid wsp:val=&quot;000742E1&quot;/&gt;&lt;wsp:rsid wsp:val=&quot;0007669B&quot;/&gt;&lt;wsp:rsid wsp:val=&quot;00076961&quot;/&gt;&lt;wsp:rsid wsp:val=&quot;00076BE0&quot;/&gt;&lt;wsp:rsid wsp:val=&quot;00077375&quot;/&gt;&lt;wsp:rsid wsp:val=&quot;00083D54&quot;/&gt;&lt;wsp:rsid wsp:val=&quot;000847C1&quot;/&gt;&lt;wsp:rsid wsp:val=&quot;00084E3C&quot;/&gt;&lt;wsp:rsid wsp:val=&quot;000852B6&quot;/&gt;&lt;wsp:rsid wsp:val=&quot;00085E03&quot;/&gt;&lt;wsp:rsid wsp:val=&quot;00087D56&quot;/&gt;&lt;wsp:rsid wsp:val=&quot;00092C34&quot;/&gt;&lt;wsp:rsid wsp:val=&quot;0009572A&quot;/&gt;&lt;wsp:rsid wsp:val=&quot;0009699B&quot;/&gt;&lt;wsp:rsid wsp:val=&quot;0009719C&quot;/&gt;&lt;wsp:rsid wsp:val=&quot;000A008D&quot;/&gt;&lt;wsp:rsid wsp:val=&quot;000A091A&quot;/&gt;&lt;wsp:rsid wsp:val=&quot;000A1BCE&quot;/&gt;&lt;wsp:rsid wsp:val=&quot;000A3D74&quot;/&gt;&lt;wsp:rsid wsp:val=&quot;000A4373&quot;/&gt;&lt;wsp:rsid wsp:val=&quot;000A54A5&quot;/&gt;&lt;wsp:rsid wsp:val=&quot;000A6CDB&quot;/&gt;&lt;wsp:rsid wsp:val=&quot;000A6F96&quot;/&gt;&lt;wsp:rsid wsp:val=&quot;000A7280&quot;/&gt;&lt;wsp:rsid wsp:val=&quot;000B0BCC&quot;/&gt;&lt;wsp:rsid wsp:val=&quot;000B1079&quot;/&gt;&lt;wsp:rsid wsp:val=&quot;000B2497&quot;/&gt;&lt;wsp:rsid wsp:val=&quot;000B334B&quot;/&gt;&lt;wsp:rsid wsp:val=&quot;000C2C79&quot;/&gt;&lt;wsp:rsid wsp:val=&quot;000C3927&quot;/&gt;&lt;wsp:rsid wsp:val=&quot;000C470C&quot;/&gt;&lt;wsp:rsid wsp:val=&quot;000C494F&quot;/&gt;&lt;wsp:rsid wsp:val=&quot;000C7DFE&quot;/&gt;&lt;wsp:rsid wsp:val=&quot;000D031E&quot;/&gt;&lt;wsp:rsid wsp:val=&quot;000D0804&quot;/&gt;&lt;wsp:rsid wsp:val=&quot;000D115A&quot;/&gt;&lt;wsp:rsid wsp:val=&quot;000D285A&quot;/&gt;&lt;wsp:rsid wsp:val=&quot;000D3F61&quot;/&gt;&lt;wsp:rsid wsp:val=&quot;000D4C66&quot;/&gt;&lt;wsp:rsid wsp:val=&quot;000D4E0D&quot;/&gt;&lt;wsp:rsid wsp:val=&quot;000D5B13&quot;/&gt;&lt;wsp:rsid wsp:val=&quot;000D696B&quot;/&gt;&lt;wsp:rsid wsp:val=&quot;000D6A95&quot;/&gt;&lt;wsp:rsid wsp:val=&quot;000D7D97&quot;/&gt;&lt;wsp:rsid wsp:val=&quot;000E2B45&quot;/&gt;&lt;wsp:rsid wsp:val=&quot;000E2E6B&quot;/&gt;&lt;wsp:rsid wsp:val=&quot;000E2F2B&quot;/&gt;&lt;wsp:rsid wsp:val=&quot;000E57A8&quot;/&gt;&lt;wsp:rsid wsp:val=&quot;000E6726&quot;/&gt;&lt;wsp:rsid wsp:val=&quot;000F2BEE&quot;/&gt;&lt;wsp:rsid wsp:val=&quot;000F3E38&quot;/&gt;&lt;wsp:rsid wsp:val=&quot;000F68C7&quot;/&gt;&lt;wsp:rsid wsp:val=&quot;001000B9&quot;/&gt;&lt;wsp:rsid wsp:val=&quot;00101991&quot;/&gt;&lt;wsp:rsid wsp:val=&quot;00102220&quot;/&gt;&lt;wsp:rsid wsp:val=&quot;001028D0&quot;/&gt;&lt;wsp:rsid wsp:val=&quot;00103B80&quot;/&gt;&lt;wsp:rsid wsp:val=&quot;0010535E&quot;/&gt;&lt;wsp:rsid wsp:val=&quot;001057DE&quot;/&gt;&lt;wsp:rsid wsp:val=&quot;0010669E&quot;/&gt;&lt;wsp:rsid wsp:val=&quot;00110CF1&quot;/&gt;&lt;wsp:rsid wsp:val=&quot;00110E22&quot;/&gt;&lt;wsp:rsid wsp:val=&quot;001128AC&quot;/&gt;&lt;wsp:rsid wsp:val=&quot;001140F6&quot;/&gt;&lt;wsp:rsid wsp:val=&quot;00114A1E&quot;/&gt;&lt;wsp:rsid wsp:val=&quot;00115FAA&quot;/&gt;&lt;wsp:rsid wsp:val=&quot;00120390&quot;/&gt;&lt;wsp:rsid wsp:val=&quot;001235D7&quot;/&gt;&lt;wsp:rsid wsp:val=&quot;00123CC0&quot;/&gt;&lt;wsp:rsid wsp:val=&quot;00124851&quot;/&gt;&lt;wsp:rsid wsp:val=&quot;00132550&quot;/&gt;&lt;wsp:rsid wsp:val=&quot;00136B9A&quot;/&gt;&lt;wsp:rsid wsp:val=&quot;0013712B&quot;/&gt;&lt;wsp:rsid wsp:val=&quot;001416A0&quot;/&gt;&lt;wsp:rsid wsp:val=&quot;00141D1A&quot;/&gt;&lt;wsp:rsid wsp:val=&quot;00143615&quot;/&gt;&lt;wsp:rsid wsp:val=&quot;00145534&quot;/&gt;&lt;wsp:rsid wsp:val=&quot;00145F9B&quot;/&gt;&lt;wsp:rsid wsp:val=&quot;001465DD&quot;/&gt;&lt;wsp:rsid wsp:val=&quot;00147737&quot;/&gt;&lt;wsp:rsid wsp:val=&quot;00147A36&quot;/&gt;&lt;wsp:rsid wsp:val=&quot;00151CCB&quot;/&gt;&lt;wsp:rsid wsp:val=&quot;00152327&quot;/&gt;&lt;wsp:rsid wsp:val=&quot;0015344A&quot;/&gt;&lt;wsp:rsid wsp:val=&quot;0015520E&quot;/&gt;&lt;wsp:rsid wsp:val=&quot;00156E95&quot;/&gt;&lt;wsp:rsid wsp:val=&quot;0016031C&quot;/&gt;&lt;wsp:rsid wsp:val=&quot;00160E55&quot;/&gt;&lt;wsp:rsid wsp:val=&quot;00163836&quot;/&gt;&lt;wsp:rsid wsp:val=&quot;00164843&quot;/&gt;&lt;wsp:rsid wsp:val=&quot;00164C48&quot;/&gt;&lt;wsp:rsid wsp:val=&quot;001661C4&quot;/&gt;&lt;wsp:rsid wsp:val=&quot;00166400&quot;/&gt;&lt;wsp:rsid wsp:val=&quot;00167E07&quot;/&gt;&lt;wsp:rsid wsp:val=&quot;001725EF&quot;/&gt;&lt;wsp:rsid wsp:val=&quot;00172FD6&quot;/&gt;&lt;wsp:rsid wsp:val=&quot;001735EE&quot;/&gt;&lt;wsp:rsid wsp:val=&quot;0017490A&quot;/&gt;&lt;wsp:rsid wsp:val=&quot;00175EBF&quot;/&gt;&lt;wsp:rsid wsp:val=&quot;0018125D&quot;/&gt;&lt;wsp:rsid wsp:val=&quot;00181656&quot;/&gt;&lt;wsp:rsid wsp:val=&quot;001820BA&quot;/&gt;&lt;wsp:rsid wsp:val=&quot;00183470&quot;/&gt;&lt;wsp:rsid wsp:val=&quot;001855B0&quot;/&gt;&lt;wsp:rsid wsp:val=&quot;001857BB&quot;/&gt;&lt;wsp:rsid wsp:val=&quot;0018665E&quot;/&gt;&lt;wsp:rsid wsp:val=&quot;001913B6&quot;/&gt;&lt;wsp:rsid wsp:val=&quot;00191CE8&quot;/&gt;&lt;wsp:rsid wsp:val=&quot;001920E1&quot;/&gt;&lt;wsp:rsid wsp:val=&quot;0019314D&quot;/&gt;&lt;wsp:rsid wsp:val=&quot;00193649&quot;/&gt;&lt;wsp:rsid wsp:val=&quot;00194802&quot;/&gt;&lt;wsp:rsid wsp:val=&quot;001948F2&quot;/&gt;&lt;wsp:rsid wsp:val=&quot;001A0009&quot;/&gt;&lt;wsp:rsid wsp:val=&quot;001A0E4D&quot;/&gt;&lt;wsp:rsid wsp:val=&quot;001A0F09&quot;/&gt;&lt;wsp:rsid wsp:val=&quot;001A2642&quot;/&gt;&lt;wsp:rsid wsp:val=&quot;001A2AA9&quot;/&gt;&lt;wsp:rsid wsp:val=&quot;001A2C39&quot;/&gt;&lt;wsp:rsid wsp:val=&quot;001A3AA2&quot;/&gt;&lt;wsp:rsid wsp:val=&quot;001A3C0A&quot;/&gt;&lt;wsp:rsid wsp:val=&quot;001A59E2&quot;/&gt;&lt;wsp:rsid wsp:val=&quot;001B2F18&quot;/&gt;&lt;wsp:rsid wsp:val=&quot;001B3446&quot;/&gt;&lt;wsp:rsid wsp:val=&quot;001B3C42&quot;/&gt;&lt;wsp:rsid wsp:val=&quot;001B3D2F&quot;/&gt;&lt;wsp:rsid wsp:val=&quot;001B70B5&quot;/&gt;&lt;wsp:rsid wsp:val=&quot;001B7B46&quot;/&gt;&lt;wsp:rsid wsp:val=&quot;001C0ADD&quot;/&gt;&lt;wsp:rsid wsp:val=&quot;001C3565&quot;/&gt;&lt;wsp:rsid wsp:val=&quot;001C3872&quot;/&gt;&lt;wsp:rsid wsp:val=&quot;001C4308&quot;/&gt;&lt;wsp:rsid wsp:val=&quot;001C6805&quot;/&gt;&lt;wsp:rsid wsp:val=&quot;001C74AA&quot;/&gt;&lt;wsp:rsid wsp:val=&quot;001D035D&quot;/&gt;&lt;wsp:rsid wsp:val=&quot;001D1DBD&quot;/&gt;&lt;wsp:rsid wsp:val=&quot;001D21CE&quot;/&gt;&lt;wsp:rsid wsp:val=&quot;001D2E4D&quot;/&gt;&lt;wsp:rsid wsp:val=&quot;001E1C0E&quot;/&gt;&lt;wsp:rsid wsp:val=&quot;001E3210&quot;/&gt;&lt;wsp:rsid wsp:val=&quot;001E6253&quot;/&gt;&lt;wsp:rsid wsp:val=&quot;001E738E&quot;/&gt;&lt;wsp:rsid wsp:val=&quot;001F0140&quot;/&gt;&lt;wsp:rsid wsp:val=&quot;001F07DC&quot;/&gt;&lt;wsp:rsid wsp:val=&quot;001F415B&quot;/&gt;&lt;wsp:rsid wsp:val=&quot;001F4D89&quot;/&gt;&lt;wsp:rsid wsp:val=&quot;001F6545&quot;/&gt;&lt;wsp:rsid wsp:val=&quot;001F7768&quot;/&gt;&lt;wsp:rsid wsp:val=&quot;001F7D83&quot;/&gt;&lt;wsp:rsid wsp:val=&quot;00200495&quot;/&gt;&lt;wsp:rsid wsp:val=&quot;00202F71&quot;/&gt;&lt;wsp:rsid wsp:val=&quot;002031DB&quot;/&gt;&lt;wsp:rsid wsp:val=&quot;00203C90&quot;/&gt;&lt;wsp:rsid wsp:val=&quot;00203EB5&quot;/&gt;&lt;wsp:rsid wsp:val=&quot;00204483&quot;/&gt;&lt;wsp:rsid wsp:val=&quot;00204BF3&quot;/&gt;&lt;wsp:rsid wsp:val=&quot;00206DF9&quot;/&gt;&lt;wsp:rsid wsp:val=&quot;00207781&quot;/&gt;&lt;wsp:rsid wsp:val=&quot;00210055&quot;/&gt;&lt;wsp:rsid wsp:val=&quot;00211324&quot;/&gt;&lt;wsp:rsid wsp:val=&quot;00213388&quot;/&gt;&lt;wsp:rsid wsp:val=&quot;002171A7&quot;/&gt;&lt;wsp:rsid wsp:val=&quot;002241B1&quot;/&gt;&lt;wsp:rsid wsp:val=&quot;00227160&quot;/&gt;&lt;wsp:rsid wsp:val=&quot;00232B62&quot;/&gt;&lt;wsp:rsid wsp:val=&quot;00235ADD&quot;/&gt;&lt;wsp:rsid wsp:val=&quot;00241102&quot;/&gt;&lt;wsp:rsid wsp:val=&quot;00243745&quot;/&gt;&lt;wsp:rsid wsp:val=&quot;002454E4&quot;/&gt;&lt;wsp:rsid wsp:val=&quot;00245841&quot;/&gt;&lt;wsp:rsid wsp:val=&quot;0025087C&quot;/&gt;&lt;wsp:rsid wsp:val=&quot;00252429&quot;/&gt;&lt;wsp:rsid wsp:val=&quot;00252F19&quot;/&gt;&lt;wsp:rsid wsp:val=&quot;002537C1&quot;/&gt;&lt;wsp:rsid wsp:val=&quot;00255F30&quot;/&gt;&lt;wsp:rsid wsp:val=&quot;00256B49&quot;/&gt;&lt;wsp:rsid wsp:val=&quot;0026576B&quot;/&gt;&lt;wsp:rsid wsp:val=&quot;00270CAE&quot;/&gt;&lt;wsp:rsid wsp:val=&quot;002715E0&quot;/&gt;&lt;wsp:rsid wsp:val=&quot;002720E9&quot;/&gt;&lt;wsp:rsid wsp:val=&quot;0027211D&quot;/&gt;&lt;wsp:rsid wsp:val=&quot;00273EFD&quot;/&gt;&lt;wsp:rsid wsp:val=&quot;002746B3&quot;/&gt;&lt;wsp:rsid wsp:val=&quot;0027550E&quot;/&gt;&lt;wsp:rsid wsp:val=&quot;0027596A&quot;/&gt;&lt;wsp:rsid wsp:val=&quot;00281660&quot;/&gt;&lt;wsp:rsid wsp:val=&quot;00282314&quot;/&gt;&lt;wsp:rsid wsp:val=&quot;00282DBB&quot;/&gt;&lt;wsp:rsid wsp:val=&quot;00287021&quot;/&gt;&lt;wsp:rsid wsp:val=&quot;002904A2&quot;/&gt;&lt;wsp:rsid wsp:val=&quot;00292E21&quot;/&gt;&lt;wsp:rsid wsp:val=&quot;00293CE2&quot;/&gt;&lt;wsp:rsid wsp:val=&quot;0029460E&quot;/&gt;&lt;wsp:rsid wsp:val=&quot;002964B4&quot;/&gt;&lt;wsp:rsid wsp:val=&quot;002A1325&quot;/&gt;&lt;wsp:rsid wsp:val=&quot;002A3169&quot;/&gt;&lt;wsp:rsid wsp:val=&quot;002A3449&quot;/&gt;&lt;wsp:rsid wsp:val=&quot;002A3A6B&quot;/&gt;&lt;wsp:rsid wsp:val=&quot;002A524B&quot;/&gt;&lt;wsp:rsid wsp:val=&quot;002A6F30&quot;/&gt;&lt;wsp:rsid wsp:val=&quot;002B0BC1&quot;/&gt;&lt;wsp:rsid wsp:val=&quot;002B187F&quot;/&gt;&lt;wsp:rsid wsp:val=&quot;002B2C50&quot;/&gt;&lt;wsp:rsid wsp:val=&quot;002B340B&quot;/&gt;&lt;wsp:rsid wsp:val=&quot;002B5EDE&quot;/&gt;&lt;wsp:rsid wsp:val=&quot;002B7829&quot;/&gt;&lt;wsp:rsid wsp:val=&quot;002C2832&quot;/&gt;&lt;wsp:rsid wsp:val=&quot;002C3145&quot;/&gt;&lt;wsp:rsid wsp:val=&quot;002C41CC&quot;/&gt;&lt;wsp:rsid wsp:val=&quot;002C474B&quot;/&gt;&lt;wsp:rsid wsp:val=&quot;002C5FAF&quot;/&gt;&lt;wsp:rsid wsp:val=&quot;002C7858&quot;/&gt;&lt;wsp:rsid wsp:val=&quot;002D06CF&quot;/&gt;&lt;wsp:rsid wsp:val=&quot;002D34E0&quot;/&gt;&lt;wsp:rsid wsp:val=&quot;002D367E&quot;/&gt;&lt;wsp:rsid wsp:val=&quot;002D3CA5&quot;/&gt;&lt;wsp:rsid wsp:val=&quot;002D4C3A&quot;/&gt;&lt;wsp:rsid wsp:val=&quot;002D503D&quot;/&gt;&lt;wsp:rsid wsp:val=&quot;002D6A0B&quot;/&gt;&lt;wsp:rsid wsp:val=&quot;002D78A8&quot;/&gt;&lt;wsp:rsid wsp:val=&quot;002E12B4&quot;/&gt;&lt;wsp:rsid wsp:val=&quot;002E139E&quot;/&gt;&lt;wsp:rsid wsp:val=&quot;002E3D2C&quot;/&gt;&lt;wsp:rsid wsp:val=&quot;002E605C&quot;/&gt;&lt;wsp:rsid wsp:val=&quot;002E7009&quot;/&gt;&lt;wsp:rsid wsp:val=&quot;002F404B&quot;/&gt;&lt;wsp:rsid wsp:val=&quot;002F5C81&quot;/&gt;&lt;wsp:rsid wsp:val=&quot;003016BC&quot;/&gt;&lt;wsp:rsid wsp:val=&quot;00301BC0&quot;/&gt;&lt;wsp:rsid wsp:val=&quot;003030B4&quot;/&gt;&lt;wsp:rsid wsp:val=&quot;003040FF&quot;/&gt;&lt;wsp:rsid wsp:val=&quot;00307343&quot;/&gt;&lt;wsp:rsid wsp:val=&quot;00312622&quot;/&gt;&lt;wsp:rsid wsp:val=&quot;00312B68&quot;/&gt;&lt;wsp:rsid wsp:val=&quot;003148BF&quot;/&gt;&lt;wsp:rsid wsp:val=&quot;003166CD&quot;/&gt;&lt;wsp:rsid wsp:val=&quot;00317317&quot;/&gt;&lt;wsp:rsid wsp:val=&quot;00320439&quot;/&gt;&lt;wsp:rsid wsp:val=&quot;00330DBB&quot;/&gt;&lt;wsp:rsid wsp:val=&quot;00331761&quot;/&gt;&lt;wsp:rsid wsp:val=&quot;003317B1&quot;/&gt;&lt;wsp:rsid wsp:val=&quot;00333921&quot;/&gt;&lt;wsp:rsid wsp:val=&quot;00335385&quot;/&gt;&lt;wsp:rsid wsp:val=&quot;00335ED5&quot;/&gt;&lt;wsp:rsid wsp:val=&quot;00336A4A&quot;/&gt;&lt;wsp:rsid wsp:val=&quot;00340736&quot;/&gt;&lt;wsp:rsid wsp:val=&quot;00342BF0&quot;/&gt;&lt;wsp:rsid wsp:val=&quot;0034301C&quot;/&gt;&lt;wsp:rsid wsp:val=&quot;00343043&quot;/&gt;&lt;wsp:rsid wsp:val=&quot;0034339A&quot;/&gt;&lt;wsp:rsid wsp:val=&quot;0034404C&quot;/&gt;&lt;wsp:rsid wsp:val=&quot;00344F6C&quot;/&gt;&lt;wsp:rsid wsp:val=&quot;003464BF&quot;/&gt;&lt;wsp:rsid wsp:val=&quot;00351C50&quot;/&gt;&lt;wsp:rsid wsp:val=&quot;00354B51&quot;/&gt;&lt;wsp:rsid wsp:val=&quot;00354F32&quot;/&gt;&lt;wsp:rsid wsp:val=&quot;00356FE0&quot;/&gt;&lt;wsp:rsid wsp:val=&quot;00357630&quot;/&gt;&lt;wsp:rsid wsp:val=&quot;00362D2C&quot;/&gt;&lt;wsp:rsid wsp:val=&quot;003655A4&quot;/&gt;&lt;wsp:rsid wsp:val=&quot;003665A6&quot;/&gt;&lt;wsp:rsid wsp:val=&quot;0036736A&quot;/&gt;&lt;wsp:rsid wsp:val=&quot;00367E4E&quot;/&gt;&lt;wsp:rsid wsp:val=&quot;003710DF&quot;/&gt;&lt;wsp:rsid wsp:val=&quot;003712AA&quot;/&gt;&lt;wsp:rsid wsp:val=&quot;00375F67&quot;/&gt;&lt;wsp:rsid wsp:val=&quot;0038028A&quot;/&gt;&lt;wsp:rsid wsp:val=&quot;00380AC2&quot;/&gt;&lt;wsp:rsid wsp:val=&quot;00381158&quot;/&gt;&lt;wsp:rsid wsp:val=&quot;003877DC&quot;/&gt;&lt;wsp:rsid wsp:val=&quot;003902EA&quot;/&gt;&lt;wsp:rsid wsp:val=&quot;00390DAA&quot;/&gt;&lt;wsp:rsid wsp:val=&quot;003919EA&quot;/&gt;&lt;wsp:rsid wsp:val=&quot;0039235C&quot;/&gt;&lt;wsp:rsid wsp:val=&quot;00394864&quot;/&gt;&lt;wsp:rsid wsp:val=&quot;00394BBA&quot;/&gt;&lt;wsp:rsid wsp:val=&quot;0039529B&quot;/&gt;&lt;wsp:rsid wsp:val=&quot;0039676E&quot;/&gt;&lt;wsp:rsid wsp:val=&quot;003A0177&quot;/&gt;&lt;wsp:rsid wsp:val=&quot;003A50CA&quot;/&gt;&lt;wsp:rsid wsp:val=&quot;003A5E08&quot;/&gt;&lt;wsp:rsid wsp:val=&quot;003B005F&quot;/&gt;&lt;wsp:rsid wsp:val=&quot;003B0696&quot;/&gt;&lt;wsp:rsid wsp:val=&quot;003B0ED3&quot;/&gt;&lt;wsp:rsid wsp:val=&quot;003B1484&quot;/&gt;&lt;wsp:rsid wsp:val=&quot;003B68F8&quot;/&gt;&lt;wsp:rsid wsp:val=&quot;003B6E0E&quot;/&gt;&lt;wsp:rsid wsp:val=&quot;003C3A2F&quot;/&gt;&lt;wsp:rsid wsp:val=&quot;003C4F12&quot;/&gt;&lt;wsp:rsid wsp:val=&quot;003C51B2&quot;/&gt;&lt;wsp:rsid wsp:val=&quot;003C6175&quot;/&gt;&lt;wsp:rsid wsp:val=&quot;003D0764&quot;/&gt;&lt;wsp:rsid wsp:val=&quot;003D1002&quot;/&gt;&lt;wsp:rsid wsp:val=&quot;003D1B85&quot;/&gt;&lt;wsp:rsid wsp:val=&quot;003D2D9A&quot;/&gt;&lt;wsp:rsid wsp:val=&quot;003D2F5E&quot;/&gt;&lt;wsp:rsid wsp:val=&quot;003D44AC&quot;/&gt;&lt;wsp:rsid wsp:val=&quot;003D5B98&quot;/&gt;&lt;wsp:rsid wsp:val=&quot;003D7453&quot;/&gt;&lt;wsp:rsid wsp:val=&quot;003E2724&quot;/&gt;&lt;wsp:rsid wsp:val=&quot;003E48D7&quot;/&gt;&lt;wsp:rsid wsp:val=&quot;003E4DBE&quot;/&gt;&lt;wsp:rsid wsp:val=&quot;003F1722&quot;/&gt;&lt;wsp:rsid wsp:val=&quot;003F3636&quot;/&gt;&lt;wsp:rsid wsp:val=&quot;003F606B&quot;/&gt;&lt;wsp:rsid wsp:val=&quot;0040180B&quot;/&gt;&lt;wsp:rsid wsp:val=&quot;0040313D&quot;/&gt;&lt;wsp:rsid wsp:val=&quot;0040693E&quot;/&gt;&lt;wsp:rsid wsp:val=&quot;00407B74&quot;/&gt;&lt;wsp:rsid wsp:val=&quot;004104B2&quot;/&gt;&lt;wsp:rsid wsp:val=&quot;00412005&quot;/&gt;&lt;wsp:rsid wsp:val=&quot;004126CC&quot;/&gt;&lt;wsp:rsid wsp:val=&quot;0041665D&quot;/&gt;&lt;wsp:rsid wsp:val=&quot;00417A31&quot;/&gt;&lt;wsp:rsid wsp:val=&quot;004210C3&quot;/&gt;&lt;wsp:rsid wsp:val=&quot;004214F3&quot;/&gt;&lt;wsp:rsid wsp:val=&quot;004219BA&quot;/&gt;&lt;wsp:rsid wsp:val=&quot;00427BBC&quot;/&gt;&lt;wsp:rsid wsp:val=&quot;004302AD&quot;/&gt;&lt;wsp:rsid wsp:val=&quot;004325F8&quot;/&gt;&lt;wsp:rsid wsp:val=&quot;00432DEA&quot;/&gt;&lt;wsp:rsid wsp:val=&quot;004342D7&quot;/&gt;&lt;wsp:rsid wsp:val=&quot;00434752&quot;/&gt;&lt;wsp:rsid wsp:val=&quot;00437BEF&quot;/&gt;&lt;wsp:rsid wsp:val=&quot;0044307D&quot;/&gt;&lt;wsp:rsid wsp:val=&quot;00443E52&quot;/&gt;&lt;wsp:rsid wsp:val=&quot;00445547&quot;/&gt;&lt;wsp:rsid wsp:val=&quot;00450071&quot;/&gt;&lt;wsp:rsid wsp:val=&quot;0045264E&quot;/&gt;&lt;wsp:rsid wsp:val=&quot;00454DB2&quot;/&gt;&lt;wsp:rsid wsp:val=&quot;00456A62&quot;/&gt;&lt;wsp:rsid wsp:val=&quot;0045749C&quot;/&gt;&lt;wsp:rsid wsp:val=&quot;004604E9&quot;/&gt;&lt;wsp:rsid wsp:val=&quot;00461411&quot;/&gt;&lt;wsp:rsid wsp:val=&quot;0046200B&quot;/&gt;&lt;wsp:rsid wsp:val=&quot;00464CCA&quot;/&gt;&lt;wsp:rsid wsp:val=&quot;00464F99&quot;/&gt;&lt;wsp:rsid wsp:val=&quot;00466894&quot;/&gt;&lt;wsp:rsid wsp:val=&quot;0047705A&quot;/&gt;&lt;wsp:rsid wsp:val=&quot;0047717D&quot;/&gt;&lt;wsp:rsid wsp:val=&quot;00485ED6&quot;/&gt;&lt;wsp:rsid wsp:val=&quot;0048623B&quot;/&gt;&lt;wsp:rsid wsp:val=&quot;004864CE&quot;/&gt;&lt;wsp:rsid wsp:val=&quot;00487E48&quot;/&gt;&lt;wsp:rsid wsp:val=&quot;00493EDF&quot;/&gt;&lt;wsp:rsid wsp:val=&quot;0049508A&quot;/&gt;&lt;wsp:rsid wsp:val=&quot;00497094&quot;/&gt;&lt;wsp:rsid wsp:val=&quot;004A0F92&quot;/&gt;&lt;wsp:rsid wsp:val=&quot;004A364C&quot;/&gt;&lt;wsp:rsid wsp:val=&quot;004A3EA2&quot;/&gt;&lt;wsp:rsid wsp:val=&quot;004A4515&quot;/&gt;&lt;wsp:rsid wsp:val=&quot;004A535F&quot;/&gt;&lt;wsp:rsid wsp:val=&quot;004A6793&quot;/&gt;&lt;wsp:rsid wsp:val=&quot;004A7B54&quot;/&gt;&lt;wsp:rsid wsp:val=&quot;004B3D8B&quot;/&gt;&lt;wsp:rsid wsp:val=&quot;004B4044&quot;/&gt;&lt;wsp:rsid wsp:val=&quot;004B6E3A&quot;/&gt;&lt;wsp:rsid wsp:val=&quot;004B7FCF&quot;/&gt;&lt;wsp:rsid wsp:val=&quot;004C0D33&quot;/&gt;&lt;wsp:rsid wsp:val=&quot;004C74C9&quot;/&gt;&lt;wsp:rsid wsp:val=&quot;004C75B8&quot;/&gt;&lt;wsp:rsid wsp:val=&quot;004C7C55&quot;/&gt;&lt;wsp:rsid wsp:val=&quot;004C7EF0&quot;/&gt;&lt;wsp:rsid wsp:val=&quot;004D2E88&quot;/&gt;&lt;wsp:rsid wsp:val=&quot;004D410F&quot;/&gt;&lt;wsp:rsid wsp:val=&quot;004D6284&quot;/&gt;&lt;wsp:rsid wsp:val=&quot;004D697F&quot;/&gt;&lt;wsp:rsid wsp:val=&quot;004E0DAF&quot;/&gt;&lt;wsp:rsid wsp:val=&quot;004E0DEE&quot;/&gt;&lt;wsp:rsid wsp:val=&quot;004E141B&quot;/&gt;&lt;wsp:rsid wsp:val=&quot;004E19ED&quot;/&gt;&lt;wsp:rsid wsp:val=&quot;004E1C19&quot;/&gt;&lt;wsp:rsid wsp:val=&quot;004E2440&quot;/&gt;&lt;wsp:rsid wsp:val=&quot;004E3189&quot;/&gt;&lt;wsp:rsid wsp:val=&quot;004E3346&quot;/&gt;&lt;wsp:rsid wsp:val=&quot;004E34EA&quot;/&gt;&lt;wsp:rsid wsp:val=&quot;004E7CEA&quot;/&gt;&lt;wsp:rsid wsp:val=&quot;004E7F4D&quot;/&gt;&lt;wsp:rsid wsp:val=&quot;004F2657&quot;/&gt;&lt;wsp:rsid wsp:val=&quot;004F2C0D&quot;/&gt;&lt;wsp:rsid wsp:val=&quot;004F6FEF&quot;/&gt;&lt;wsp:rsid wsp:val=&quot;0050154C&quot;/&gt;&lt;wsp:rsid wsp:val=&quot;005019BD&quot;/&gt;&lt;wsp:rsid wsp:val=&quot;00501FC0&quot;/&gt;&lt;wsp:rsid wsp:val=&quot;00501FC9&quot;/&gt;&lt;wsp:rsid wsp:val=&quot;00506710&quot;/&gt;&lt;wsp:rsid wsp:val=&quot;00507D58&quot;/&gt;&lt;wsp:rsid wsp:val=&quot;00510121&quot;/&gt;&lt;wsp:rsid wsp:val=&quot;005117D6&quot;/&gt;&lt;wsp:rsid wsp:val=&quot;005119A4&quot;/&gt;&lt;wsp:rsid wsp:val=&quot;00511ECE&quot;/&gt;&lt;wsp:rsid wsp:val=&quot;00512733&quot;/&gt;&lt;wsp:rsid wsp:val=&quot;00512A45&quot;/&gt;&lt;wsp:rsid wsp:val=&quot;005155F3&quot;/&gt;&lt;wsp:rsid wsp:val=&quot;00516643&quot;/&gt;&lt;wsp:rsid wsp:val=&quot;00517F01&quot;/&gt;&lt;wsp:rsid wsp:val=&quot;00521E6C&quot;/&gt;&lt;wsp:rsid wsp:val=&quot;005226A5&quot;/&gt;&lt;wsp:rsid wsp:val=&quot;0052359C&quot;/&gt;&lt;wsp:rsid wsp:val=&quot;00525F03&quot;/&gt;&lt;wsp:rsid wsp:val=&quot;005267C2&quot;/&gt;&lt;wsp:rsid wsp:val=&quot;00526B96&quot;/&gt;&lt;wsp:rsid wsp:val=&quot;00530201&quot;/&gt;&lt;wsp:rsid wsp:val=&quot;0053235D&quot;/&gt;&lt;wsp:rsid wsp:val=&quot;00533D6B&quot;/&gt;&lt;wsp:rsid wsp:val=&quot;00535E52&quot;/&gt;&lt;wsp:rsid wsp:val=&quot;00537EB6&quot;/&gt;&lt;wsp:rsid wsp:val=&quot;0054346C&quot;/&gt;&lt;wsp:rsid wsp:val=&quot;00543C4C&quot;/&gt;&lt;wsp:rsid wsp:val=&quot;0054533A&quot;/&gt;&lt;wsp:rsid wsp:val=&quot;005454AB&quot;/&gt;&lt;wsp:rsid wsp:val=&quot;00547A69&quot;/&gt;&lt;wsp:rsid wsp:val=&quot;0055093A&quot;/&gt;&lt;wsp:rsid wsp:val=&quot;005511B7&quot;/&gt;&lt;wsp:rsid wsp:val=&quot;00551239&quot;/&gt;&lt;wsp:rsid wsp:val=&quot;00554421&quot;/&gt;&lt;wsp:rsid wsp:val=&quot;00554986&quot;/&gt;&lt;wsp:rsid wsp:val=&quot;00554D8E&quot;/&gt;&lt;wsp:rsid wsp:val=&quot;00554D97&quot;/&gt;&lt;wsp:rsid wsp:val=&quot;00561A52&quot;/&gt;&lt;wsp:rsid wsp:val=&quot;00562C2F&quot;/&gt;&lt;wsp:rsid wsp:val=&quot;00564F6A&quot;/&gt;&lt;wsp:rsid wsp:val=&quot;00565B9C&quot;/&gt;&lt;wsp:rsid wsp:val=&quot;005660B9&quot;/&gt;&lt;wsp:rsid wsp:val=&quot;00566A99&quot;/&gt;&lt;wsp:rsid wsp:val=&quot;00567AA7&quot;/&gt;&lt;wsp:rsid wsp:val=&quot;00570113&quot;/&gt;&lt;wsp:rsid wsp:val=&quot;005715D2&quot;/&gt;&lt;wsp:rsid wsp:val=&quot;00573708&quot;/&gt;&lt;wsp:rsid wsp:val=&quot;005750E3&quot;/&gt;&lt;wsp:rsid wsp:val=&quot;00580743&quot;/&gt;&lt;wsp:rsid wsp:val=&quot;00580DD4&quot;/&gt;&lt;wsp:rsid wsp:val=&quot;00581B55&quot;/&gt;&lt;wsp:rsid wsp:val=&quot;00584DAC&quot;/&gt;&lt;wsp:rsid wsp:val=&quot;00587A36&quot;/&gt;&lt;wsp:rsid wsp:val=&quot;0059017A&quot;/&gt;&lt;wsp:rsid wsp:val=&quot;005903BF&quot;/&gt;&lt;wsp:rsid wsp:val=&quot;00591291&quot;/&gt;&lt;wsp:rsid wsp:val=&quot;00591784&quot;/&gt;&lt;wsp:rsid wsp:val=&quot;0059197E&quot;/&gt;&lt;wsp:rsid wsp:val=&quot;00591F4F&quot;/&gt;&lt;wsp:rsid wsp:val=&quot;005928BC&quot;/&gt;&lt;wsp:rsid wsp:val=&quot;00593C3C&quot;/&gt;&lt;wsp:rsid wsp:val=&quot;00595CE9&quot;/&gt;&lt;wsp:rsid wsp:val=&quot;00596DC8&quot;/&gt;&lt;wsp:rsid wsp:val=&quot;00597F05&quot;/&gt;&lt;wsp:rsid wsp:val=&quot;005A0E6A&quot;/&gt;&lt;wsp:rsid wsp:val=&quot;005A3190&quot;/&gt;&lt;wsp:rsid wsp:val=&quot;005A7267&quot;/&gt;&lt;wsp:rsid wsp:val=&quot;005A7A93&quot;/&gt;&lt;wsp:rsid wsp:val=&quot;005B0CA6&quot;/&gt;&lt;wsp:rsid wsp:val=&quot;005B18B6&quot;/&gt;&lt;wsp:rsid wsp:val=&quot;005B2C38&quot;/&gt;&lt;wsp:rsid wsp:val=&quot;005B441C&quot;/&gt;&lt;wsp:rsid wsp:val=&quot;005B4C27&quot;/&gt;&lt;wsp:rsid wsp:val=&quot;005B67C3&quot;/&gt;&lt;wsp:rsid wsp:val=&quot;005B7B99&quot;/&gt;&lt;wsp:rsid wsp:val=&quot;005C2C2B&quot;/&gt;&lt;wsp:rsid wsp:val=&quot;005C3B67&quot;/&gt;&lt;wsp:rsid wsp:val=&quot;005C4037&quot;/&gt;&lt;wsp:rsid wsp:val=&quot;005C5F2D&quot;/&gt;&lt;wsp:rsid wsp:val=&quot;005C61B3&quot;/&gt;&lt;wsp:rsid wsp:val=&quot;005C6BF4&quot;/&gt;&lt;wsp:rsid wsp:val=&quot;005C7401&quot;/&gt;&lt;wsp:rsid wsp:val=&quot;005D0F20&quot;/&gt;&lt;wsp:rsid wsp:val=&quot;005D1F9C&quot;/&gt;&lt;wsp:rsid wsp:val=&quot;005D39F4&quot;/&gt;&lt;wsp:rsid wsp:val=&quot;005D3C15&quot;/&gt;&lt;wsp:rsid wsp:val=&quot;005D47D6&quot;/&gt;&lt;wsp:rsid wsp:val=&quot;005D5E28&quot;/&gt;&lt;wsp:rsid wsp:val=&quot;005D5FA3&quot;/&gt;&lt;wsp:rsid wsp:val=&quot;005E05C8&quot;/&gt;&lt;wsp:rsid wsp:val=&quot;005E30F4&quot;/&gt;&lt;wsp:rsid wsp:val=&quot;005E5D90&quot;/&gt;&lt;wsp:rsid wsp:val=&quot;005F073E&quot;/&gt;&lt;wsp:rsid wsp:val=&quot;005F2F73&quot;/&gt;&lt;wsp:rsid wsp:val=&quot;005F6DB3&quot;/&gt;&lt;wsp:rsid wsp:val=&quot;00602953&quot;/&gt;&lt;wsp:rsid wsp:val=&quot;00603AA9&quot;/&gt;&lt;wsp:rsid wsp:val=&quot;00603D6A&quot;/&gt;&lt;wsp:rsid wsp:val=&quot;00604052&quot;/&gt;&lt;wsp:rsid wsp:val=&quot;0060596B&quot;/&gt;&lt;wsp:rsid wsp:val=&quot;006069EA&quot;/&gt;&lt;wsp:rsid wsp:val=&quot;006070D2&quot;/&gt;&lt;wsp:rsid wsp:val=&quot;006121EE&quot;/&gt;&lt;wsp:rsid wsp:val=&quot;00612BB1&quot;/&gt;&lt;wsp:rsid wsp:val=&quot;0062082E&quot;/&gt;&lt;wsp:rsid wsp:val=&quot;00620C7F&quot;/&gt;&lt;wsp:rsid wsp:val=&quot;006241B5&quot;/&gt;&lt;wsp:rsid wsp:val=&quot;00624434&quot;/&gt;&lt;wsp:rsid wsp:val=&quot;00624530&quot;/&gt;&lt;wsp:rsid wsp:val=&quot;006257C5&quot;/&gt;&lt;wsp:rsid wsp:val=&quot;00626C7C&quot;/&gt;&lt;wsp:rsid wsp:val=&quot;006302CF&quot;/&gt;&lt;wsp:rsid wsp:val=&quot;00630587&quot;/&gt;&lt;wsp:rsid wsp:val=&quot;00640249&quot;/&gt;&lt;wsp:rsid wsp:val=&quot;00640556&quot;/&gt;&lt;wsp:rsid wsp:val=&quot;00641C0B&quot;/&gt;&lt;wsp:rsid wsp:val=&quot;00647315&quot;/&gt;&lt;wsp:rsid wsp:val=&quot;00650AF9&quot;/&gt;&lt;wsp:rsid wsp:val=&quot;0065171B&quot;/&gt;&lt;wsp:rsid wsp:val=&quot;00651DA9&quot;/&gt;&lt;wsp:rsid wsp:val=&quot;0065232F&quot;/&gt;&lt;wsp:rsid wsp:val=&quot;00656165&quot;/&gt;&lt;wsp:rsid wsp:val=&quot;0065656E&quot;/&gt;&lt;wsp:rsid wsp:val=&quot;006568A5&quot;/&gt;&lt;wsp:rsid wsp:val=&quot;00657845&quot;/&gt;&lt;wsp:rsid wsp:val=&quot;0066102A&quot;/&gt;&lt;wsp:rsid wsp:val=&quot;00662298&quot;/&gt;&lt;wsp:rsid wsp:val=&quot;0066580D&quot;/&gt;&lt;wsp:rsid wsp:val=&quot;00666721&quot;/&gt;&lt;wsp:rsid wsp:val=&quot;00670D63&quot;/&gt;&lt;wsp:rsid wsp:val=&quot;00672100&quot;/&gt;&lt;wsp:rsid wsp:val=&quot;00674BD4&quot;/&gt;&lt;wsp:rsid wsp:val=&quot;00675BFB&quot;/&gt;&lt;wsp:rsid wsp:val=&quot;006811B4&quot;/&gt;&lt;wsp:rsid wsp:val=&quot;00681E5B&quot;/&gt;&lt;wsp:rsid wsp:val=&quot;00682C7C&quot;/&gt;&lt;wsp:rsid wsp:val=&quot;00685660&quot;/&gt;&lt;wsp:rsid wsp:val=&quot;00686000&quot;/&gt;&lt;wsp:rsid wsp:val=&quot;00686363&quot;/&gt;&lt;wsp:rsid wsp:val=&quot;006912C4&quot;/&gt;&lt;wsp:rsid wsp:val=&quot;006A1A05&quot;/&gt;&lt;wsp:rsid wsp:val=&quot;006A2013&quot;/&gt;&lt;wsp:rsid wsp:val=&quot;006A2B56&quot;/&gt;&lt;wsp:rsid wsp:val=&quot;006A6B1D&quot;/&gt;&lt;wsp:rsid wsp:val=&quot;006A7B4C&quot;/&gt;&lt;wsp:rsid wsp:val=&quot;006B3FD6&quot;/&gt;&lt;wsp:rsid wsp:val=&quot;006B546C&quot;/&gt;&lt;wsp:rsid wsp:val=&quot;006B64B0&quot;/&gt;&lt;wsp:rsid wsp:val=&quot;006B6EE9&quot;/&gt;&lt;wsp:rsid wsp:val=&quot;006B78E7&quot;/&gt;&lt;wsp:rsid wsp:val=&quot;006C0FB2&quot;/&gt;&lt;wsp:rsid wsp:val=&quot;006C16AA&quot;/&gt;&lt;wsp:rsid wsp:val=&quot;006C25A5&quot;/&gt;&lt;wsp:rsid wsp:val=&quot;006C28D5&quot;/&gt;&lt;wsp:rsid wsp:val=&quot;006C3171&quot;/&gt;&lt;wsp:rsid wsp:val=&quot;006C38DE&quot;/&gt;&lt;wsp:rsid wsp:val=&quot;006C5B27&quot;/&gt;&lt;wsp:rsid wsp:val=&quot;006C5E93&quot;/&gt;&lt;wsp:rsid wsp:val=&quot;006D25D8&quot;/&gt;&lt;wsp:rsid wsp:val=&quot;006D413C&quot;/&gt;&lt;wsp:rsid wsp:val=&quot;006D4E1E&quot;/&gt;&lt;wsp:rsid wsp:val=&quot;006D51DF&quot;/&gt;&lt;wsp:rsid wsp:val=&quot;006E1623&quot;/&gt;&lt;wsp:rsid wsp:val=&quot;006E1FD2&quot;/&gt;&lt;wsp:rsid wsp:val=&quot;006E34B7&quot;/&gt;&lt;wsp:rsid wsp:val=&quot;006E6276&quot;/&gt;&lt;wsp:rsid wsp:val=&quot;006E6602&quot;/&gt;&lt;wsp:rsid wsp:val=&quot;006E7C6D&quot;/&gt;&lt;wsp:rsid wsp:val=&quot;006F0051&quot;/&gt;&lt;wsp:rsid wsp:val=&quot;006F06C8&quot;/&gt;&lt;wsp:rsid wsp:val=&quot;006F4D12&quot;/&gt;&lt;wsp:rsid wsp:val=&quot;006F6F43&quot;/&gt;&lt;wsp:rsid wsp:val=&quot;00700301&quot;/&gt;&lt;wsp:rsid wsp:val=&quot;00701D09&quot;/&gt;&lt;wsp:rsid wsp:val=&quot;007027CD&quot;/&gt;&lt;wsp:rsid wsp:val=&quot;00703084&quot;/&gt;&lt;wsp:rsid wsp:val=&quot;0070448E&quot;/&gt;&lt;wsp:rsid wsp:val=&quot;0070465A&quot;/&gt;&lt;wsp:rsid wsp:val=&quot;00705453&quot;/&gt;&lt;wsp:rsid wsp:val=&quot;007069D7&quot;/&gt;&lt;wsp:rsid wsp:val=&quot;00707507&quot;/&gt;&lt;wsp:rsid wsp:val=&quot;00710567&quot;/&gt;&lt;wsp:rsid wsp:val=&quot;007112E8&quot;/&gt;&lt;wsp:rsid wsp:val=&quot;007142FE&quot;/&gt;&lt;wsp:rsid wsp:val=&quot;00715331&quot;/&gt;&lt;wsp:rsid wsp:val=&quot;00716657&quot;/&gt;&lt;wsp:rsid wsp:val=&quot;0071695B&quot;/&gt;&lt;wsp:rsid wsp:val=&quot;007219BB&quot;/&gt;&lt;wsp:rsid wsp:val=&quot;007223D7&quot;/&gt;&lt;wsp:rsid wsp:val=&quot;00722860&quot;/&gt;&lt;wsp:rsid wsp:val=&quot;00723001&quot;/&gt;&lt;wsp:rsid wsp:val=&quot;007279DD&quot;/&gt;&lt;wsp:rsid wsp:val=&quot;00730C51&quot;/&gt;&lt;wsp:rsid wsp:val=&quot;0073140D&quot;/&gt;&lt;wsp:rsid wsp:val=&quot;00732795&quot;/&gt;&lt;wsp:rsid wsp:val=&quot;007349C9&quot;/&gt;&lt;wsp:rsid wsp:val=&quot;00734DCC&quot;/&gt;&lt;wsp:rsid wsp:val=&quot;00735116&quot;/&gt;&lt;wsp:rsid wsp:val=&quot;00736B7F&quot;/&gt;&lt;wsp:rsid wsp:val=&quot;007379F3&quot;/&gt;&lt;wsp:rsid wsp:val=&quot;0074158C&quot;/&gt;&lt;wsp:rsid wsp:val=&quot;00743D4A&quot;/&gt;&lt;wsp:rsid wsp:val=&quot;007460ED&quot;/&gt;&lt;wsp:rsid wsp:val=&quot;00751C09&quot;/&gt;&lt;wsp:rsid wsp:val=&quot;00752162&quot;/&gt;&lt;wsp:rsid wsp:val=&quot;00753D8B&quot;/&gt;&lt;wsp:rsid wsp:val=&quot;007547CC&quot;/&gt;&lt;wsp:rsid wsp:val=&quot;00754A7C&quot;/&gt;&lt;wsp:rsid wsp:val=&quot;0075596E&quot;/&gt;&lt;wsp:rsid wsp:val=&quot;00757C2D&quot;/&gt;&lt;wsp:rsid wsp:val=&quot;00760248&quot;/&gt;&lt;wsp:rsid wsp:val=&quot;00760B27&quot;/&gt;&lt;wsp:rsid wsp:val=&quot;0076326C&quot;/&gt;&lt;wsp:rsid wsp:val=&quot;00764B7A&quot;/&gt;&lt;wsp:rsid wsp:val=&quot;007657C2&quot;/&gt;&lt;wsp:rsid wsp:val=&quot;007662CA&quot;/&gt;&lt;wsp:rsid wsp:val=&quot;00766F90&quot;/&gt;&lt;wsp:rsid wsp:val=&quot;00774729&quot;/&gt;&lt;wsp:rsid wsp:val=&quot;00777AD3&quot;/&gt;&lt;wsp:rsid wsp:val=&quot;0078196F&quot;/&gt;&lt;wsp:rsid wsp:val=&quot;00786BC2&quot;/&gt;&lt;wsp:rsid wsp:val=&quot;00787B75&quot;/&gt;&lt;wsp:rsid wsp:val=&quot;00791CE7&quot;/&gt;&lt;wsp:rsid wsp:val=&quot;00794E2B&quot;/&gt;&lt;wsp:rsid wsp:val=&quot;00796F5F&quot;/&gt;&lt;wsp:rsid wsp:val=&quot;007A0BF6&quot;/&gt;&lt;wsp:rsid wsp:val=&quot;007A1AA0&quot;/&gt;&lt;wsp:rsid wsp:val=&quot;007A2F62&quot;/&gt;&lt;wsp:rsid wsp:val=&quot;007A4CA5&quot;/&gt;&lt;wsp:rsid wsp:val=&quot;007A51A4&quot;/&gt;&lt;wsp:rsid wsp:val=&quot;007B0353&quot;/&gt;&lt;wsp:rsid wsp:val=&quot;007B098A&quot;/&gt;&lt;wsp:rsid wsp:val=&quot;007B29A4&quot;/&gt;&lt;wsp:rsid wsp:val=&quot;007B5695&quot;/&gt;&lt;wsp:rsid wsp:val=&quot;007B6D8C&quot;/&gt;&lt;wsp:rsid wsp:val=&quot;007C1564&quot;/&gt;&lt;wsp:rsid wsp:val=&quot;007C1BA3&quot;/&gt;&lt;wsp:rsid wsp:val=&quot;007C2B09&quot;/&gt;&lt;wsp:rsid wsp:val=&quot;007C2FAE&quot;/&gt;&lt;wsp:rsid wsp:val=&quot;007C37E6&quot;/&gt;&lt;wsp:rsid wsp:val=&quot;007C6D99&quot;/&gt;&lt;wsp:rsid wsp:val=&quot;007D0A4B&quot;/&gt;&lt;wsp:rsid wsp:val=&quot;007D6893&quot;/&gt;&lt;wsp:rsid wsp:val=&quot;007E0FE3&quot;/&gt;&lt;wsp:rsid wsp:val=&quot;007E1207&quot;/&gt;&lt;wsp:rsid wsp:val=&quot;007E206F&quot;/&gt;&lt;wsp:rsid wsp:val=&quot;007E2EF0&quot;/&gt;&lt;wsp:rsid wsp:val=&quot;007E4B1D&quot;/&gt;&lt;wsp:rsid wsp:val=&quot;007E5426&quot;/&gt;&lt;wsp:rsid wsp:val=&quot;007E551C&quot;/&gt;&lt;wsp:rsid wsp:val=&quot;007E5C78&quot;/&gt;&lt;wsp:rsid wsp:val=&quot;007E66A2&quot;/&gt;&lt;wsp:rsid wsp:val=&quot;007F19B9&quot;/&gt;&lt;wsp:rsid wsp:val=&quot;007F24A4&quot;/&gt;&lt;wsp:rsid wsp:val=&quot;007F376F&quot;/&gt;&lt;wsp:rsid wsp:val=&quot;007F51B5&quot;/&gt;&lt;wsp:rsid wsp:val=&quot;007F5BDF&quot;/&gt;&lt;wsp:rsid wsp:val=&quot;007F731D&quot;/&gt;&lt;wsp:rsid wsp:val=&quot;008011C3&quot;/&gt;&lt;wsp:rsid wsp:val=&quot;008043CB&quot;/&gt;&lt;wsp:rsid wsp:val=&quot;00805D33&quot;/&gt;&lt;wsp:rsid wsp:val=&quot;008113FD&quot;/&gt;&lt;wsp:rsid wsp:val=&quot;00811721&quot;/&gt;&lt;wsp:rsid wsp:val=&quot;00811D0F&quot;/&gt;&lt;wsp:rsid wsp:val=&quot;0081301E&quot;/&gt;&lt;wsp:rsid wsp:val=&quot;0081454D&quot;/&gt;&lt;wsp:rsid wsp:val=&quot;008150CC&quot;/&gt;&lt;wsp:rsid wsp:val=&quot;00815D31&quot;/&gt;&lt;wsp:rsid wsp:val=&quot;008215E3&quot;/&gt;&lt;wsp:rsid wsp:val=&quot;008217A1&quot;/&gt;&lt;wsp:rsid wsp:val=&quot;00822385&quot;/&gt;&lt;wsp:rsid wsp:val=&quot;0082466D&quot;/&gt;&lt;wsp:rsid wsp:val=&quot;00825A2A&quot;/&gt;&lt;wsp:rsid wsp:val=&quot;00832CF7&quot;/&gt;&lt;wsp:rsid wsp:val=&quot;00834BC3&quot;/&gt;&lt;wsp:rsid wsp:val=&quot;008356AE&quot;/&gt;&lt;wsp:rsid wsp:val=&quot;00835BD5&quot;/&gt;&lt;wsp:rsid wsp:val=&quot;00836008&quot;/&gt;&lt;wsp:rsid wsp:val=&quot;008362E6&quot;/&gt;&lt;wsp:rsid wsp:val=&quot;00840E05&quot;/&gt;&lt;wsp:rsid wsp:val=&quot;00840F5B&quot;/&gt;&lt;wsp:rsid wsp:val=&quot;00841A55&quot;/&gt;&lt;wsp:rsid wsp:val=&quot;0084228C&quot;/&gt;&lt;wsp:rsid wsp:val=&quot;00843799&quot;/&gt;&lt;wsp:rsid wsp:val=&quot;008445D1&quot;/&gt;&lt;wsp:rsid wsp:val=&quot;0084520F&quot;/&gt;&lt;wsp:rsid wsp:val=&quot;008464A6&quot;/&gt;&lt;wsp:rsid wsp:val=&quot;00847F59&quot;/&gt;&lt;wsp:rsid wsp:val=&quot;00852784&quot;/&gt;&lt;wsp:rsid wsp:val=&quot;008564A8&quot;/&gt;&lt;wsp:rsid wsp:val=&quot;008607EA&quot;/&gt;&lt;wsp:rsid wsp:val=&quot;00861A2D&quot;/&gt;&lt;wsp:rsid wsp:val=&quot;00862F4F&quot;/&gt;&lt;wsp:rsid wsp:val=&quot;00865872&quot;/&gt;&lt;wsp:rsid wsp:val=&quot;0087024B&quot;/&gt;&lt;wsp:rsid wsp:val=&quot;00871488&quot;/&gt;&lt;wsp:rsid wsp:val=&quot;00871820&quot;/&gt;&lt;wsp:rsid wsp:val=&quot;0087195C&quot;/&gt;&lt;wsp:rsid wsp:val=&quot;0087429C&quot;/&gt;&lt;wsp:rsid wsp:val=&quot;00874994&quot;/&gt;&lt;wsp:rsid wsp:val=&quot;00874BCD&quot;/&gt;&lt;wsp:rsid wsp:val=&quot;00876171&quot;/&gt;&lt;wsp:rsid wsp:val=&quot;00876387&quot;/&gt;&lt;wsp:rsid wsp:val=&quot;00877553&quot;/&gt;&lt;wsp:rsid wsp:val=&quot;008826BC&quot;/&gt;&lt;wsp:rsid wsp:val=&quot;00885AA6&quot;/&gt;&lt;wsp:rsid wsp:val=&quot;00886156&quot;/&gt;&lt;wsp:rsid wsp:val=&quot;00887EC3&quot;/&gt;&lt;wsp:rsid wsp:val=&quot;008903EB&quot;/&gt;&lt;wsp:rsid wsp:val=&quot;00890A56&quot;/&gt;&lt;wsp:rsid wsp:val=&quot;00890B0C&quot;/&gt;&lt;wsp:rsid wsp:val=&quot;00890D24&quot;/&gt;&lt;wsp:rsid wsp:val=&quot;00892556&quot;/&gt;&lt;wsp:rsid wsp:val=&quot;00892EA1&quot;/&gt;&lt;wsp:rsid wsp:val=&quot;008930D9&quot;/&gt;&lt;wsp:rsid wsp:val=&quot;008939AC&quot;/&gt;&lt;wsp:rsid wsp:val=&quot;00893B68&quot;/&gt;&lt;wsp:rsid wsp:val=&quot;008A365D&quot;/&gt;&lt;wsp:rsid wsp:val=&quot;008A3FD9&quot;/&gt;&lt;wsp:rsid wsp:val=&quot;008A434F&quot;/&gt;&lt;wsp:rsid wsp:val=&quot;008A4E3A&quot;/&gt;&lt;wsp:rsid wsp:val=&quot;008A5F0C&quot;/&gt;&lt;wsp:rsid wsp:val=&quot;008B1E3F&quot;/&gt;&lt;wsp:rsid wsp:val=&quot;008B2ECE&quot;/&gt;&lt;wsp:rsid wsp:val=&quot;008B331F&quot;/&gt;&lt;wsp:rsid wsp:val=&quot;008B3F34&quot;/&gt;&lt;wsp:rsid wsp:val=&quot;008B7A5E&quot;/&gt;&lt;wsp:rsid wsp:val=&quot;008C1C43&quot;/&gt;&lt;wsp:rsid wsp:val=&quot;008C3DAF&quot;/&gt;&lt;wsp:rsid wsp:val=&quot;008C4E25&quot;/&gt;&lt;wsp:rsid wsp:val=&quot;008C6899&quot;/&gt;&lt;wsp:rsid wsp:val=&quot;008D0653&quot;/&gt;&lt;wsp:rsid wsp:val=&quot;008D0C58&quot;/&gt;&lt;wsp:rsid wsp:val=&quot;008D2A36&quot;/&gt;&lt;wsp:rsid wsp:val=&quot;008D3082&quot;/&gt;&lt;wsp:rsid wsp:val=&quot;008D466E&quot;/&gt;&lt;wsp:rsid wsp:val=&quot;008D4AA6&quot;/&gt;&lt;wsp:rsid wsp:val=&quot;008D6501&quot;/&gt;&lt;wsp:rsid wsp:val=&quot;008E22DA&quot;/&gt;&lt;wsp:rsid wsp:val=&quot;008E3109&quot;/&gt;&lt;wsp:rsid wsp:val=&quot;008E3500&quot;/&gt;&lt;wsp:rsid wsp:val=&quot;008E39DD&quot;/&gt;&lt;wsp:rsid wsp:val=&quot;008E4A53&quot;/&gt;&lt;wsp:rsid wsp:val=&quot;008E6D0D&quot;/&gt;&lt;wsp:rsid wsp:val=&quot;008E6ED0&quot;/&gt;&lt;wsp:rsid wsp:val=&quot;008E76DA&quot;/&gt;&lt;wsp:rsid wsp:val=&quot;008F2784&quot;/&gt;&lt;wsp:rsid wsp:val=&quot;008F3756&quot;/&gt;&lt;wsp:rsid wsp:val=&quot;008F39CC&quot;/&gt;&lt;wsp:rsid wsp:val=&quot;008F5BCD&quot;/&gt;&lt;wsp:rsid wsp:val=&quot;008F7B64&quot;/&gt;&lt;wsp:rsid wsp:val=&quot;008F7FB3&quot;/&gt;&lt;wsp:rsid wsp:val=&quot;00901F99&quot;/&gt;&lt;wsp:rsid wsp:val=&quot;00902C1D&quot;/&gt;&lt;wsp:rsid wsp:val=&quot;00904844&quot;/&gt;&lt;wsp:rsid wsp:val=&quot;00907021&quot;/&gt;&lt;wsp:rsid wsp:val=&quot;009075F9&quot;/&gt;&lt;wsp:rsid wsp:val=&quot;009100DA&quot;/&gt;&lt;wsp:rsid wsp:val=&quot;00910E43&quot;/&gt;&lt;wsp:rsid wsp:val=&quot;009113A0&quot;/&gt;&lt;wsp:rsid wsp:val=&quot;009138FB&quot;/&gt;&lt;wsp:rsid wsp:val=&quot;00915817&quot;/&gt;&lt;wsp:rsid wsp:val=&quot;009176E6&quot;/&gt;&lt;wsp:rsid wsp:val=&quot;00917C8E&quot;/&gt;&lt;wsp:rsid wsp:val=&quot;00920F8F&quot;/&gt;&lt;wsp:rsid wsp:val=&quot;00922986&quot;/&gt;&lt;wsp:rsid wsp:val=&quot;00924815&quot;/&gt;&lt;wsp:rsid wsp:val=&quot;009248D3&quot;/&gt;&lt;wsp:rsid wsp:val=&quot;00926CC6&quot;/&gt;&lt;wsp:rsid wsp:val=&quot;00927766&quot;/&gt;&lt;wsp:rsid wsp:val=&quot;009307AF&quot;/&gt;&lt;wsp:rsid wsp:val=&quot;009352DA&quot;/&gt;&lt;wsp:rsid wsp:val=&quot;00943E2C&quot;/&gt;&lt;wsp:rsid wsp:val=&quot;00944F09&quot;/&gt;&lt;wsp:rsid wsp:val=&quot;0094518D&quot;/&gt;&lt;wsp:rsid wsp:val=&quot;009463F8&quot;/&gt;&lt;wsp:rsid wsp:val=&quot;00946C60&quot;/&gt;&lt;wsp:rsid wsp:val=&quot;0095442C&quot;/&gt;&lt;wsp:rsid wsp:val=&quot;00954C02&quot;/&gt;&lt;wsp:rsid wsp:val=&quot;00960ACC&quot;/&gt;&lt;wsp:rsid wsp:val=&quot;00960DE3&quot;/&gt;&lt;wsp:rsid wsp:val=&quot;00961D66&quot;/&gt;&lt;wsp:rsid wsp:val=&quot;009632C6&quot;/&gt;&lt;wsp:rsid wsp:val=&quot;00964AEE&quot;/&gt;&lt;wsp:rsid wsp:val=&quot;00973891&quot;/&gt;&lt;wsp:rsid wsp:val=&quot;009747C3&quot;/&gt;&lt;wsp:rsid wsp:val=&quot;00975752&quot;/&gt;&lt;wsp:rsid wsp:val=&quot;009807D3&quot;/&gt;&lt;wsp:rsid wsp:val=&quot;009813B1&quot;/&gt;&lt;wsp:rsid wsp:val=&quot;00981C87&quot;/&gt;&lt;wsp:rsid wsp:val=&quot;009826C0&quot;/&gt;&lt;wsp:rsid wsp:val=&quot;00983055&quot;/&gt;&lt;wsp:rsid wsp:val=&quot;00983319&quot;/&gt;&lt;wsp:rsid wsp:val=&quot;0098603B&quot;/&gt;&lt;wsp:rsid wsp:val=&quot;00990BBD&quot;/&gt;&lt;wsp:rsid wsp:val=&quot;009925C7&quot;/&gt;&lt;wsp:rsid wsp:val=&quot;00992794&quot;/&gt;&lt;wsp:rsid wsp:val=&quot;00993E27&quot;/&gt;&lt;wsp:rsid wsp:val=&quot;00995E1D&quot;/&gt;&lt;wsp:rsid wsp:val=&quot;009A0B29&quot;/&gt;&lt;wsp:rsid wsp:val=&quot;009A11DA&quot;/&gt;&lt;wsp:rsid wsp:val=&quot;009A4CB9&quot;/&gt;&lt;wsp:rsid wsp:val=&quot;009A4E5F&quot;/&gt;&lt;wsp:rsid wsp:val=&quot;009A62F6&quot;/&gt;&lt;wsp:rsid wsp:val=&quot;009A68D8&quot;/&gt;&lt;wsp:rsid wsp:val=&quot;009A784C&quot;/&gt;&lt;wsp:rsid wsp:val=&quot;009B61B7&quot;/&gt;&lt;wsp:rsid wsp:val=&quot;009B7208&quot;/&gt;&lt;wsp:rsid wsp:val=&quot;009C3035&quot;/&gt;&lt;wsp:rsid wsp:val=&quot;009C314A&quot;/&gt;&lt;wsp:rsid wsp:val=&quot;009C3152&quot;/&gt;&lt;wsp:rsid wsp:val=&quot;009C4431&quot;/&gt;&lt;wsp:rsid wsp:val=&quot;009C466C&quot;/&gt;&lt;wsp:rsid wsp:val=&quot;009C5CE2&quot;/&gt;&lt;wsp:rsid wsp:val=&quot;009C6D9A&quot;/&gt;&lt;wsp:rsid wsp:val=&quot;009C7961&quot;/&gt;&lt;wsp:rsid wsp:val=&quot;009D130A&quot;/&gt;&lt;wsp:rsid wsp:val=&quot;009D1CBD&quot;/&gt;&lt;wsp:rsid wsp:val=&quot;009D2594&quot;/&gt;&lt;wsp:rsid wsp:val=&quot;009D5E30&quot;/&gt;&lt;wsp:rsid wsp:val=&quot;009E33DA&quot;/&gt;&lt;wsp:rsid wsp:val=&quot;009E72BD&quot;/&gt;&lt;wsp:rsid wsp:val=&quot;009F2B92&quot;/&gt;&lt;wsp:rsid wsp:val=&quot;009F447A&quot;/&gt;&lt;wsp:rsid wsp:val=&quot;009F7744&quot;/&gt;&lt;wsp:rsid wsp:val=&quot;00A01F00&quot;/&gt;&lt;wsp:rsid wsp:val=&quot;00A034EE&quot;/&gt;&lt;wsp:rsid wsp:val=&quot;00A0353A&quot;/&gt;&lt;wsp:rsid wsp:val=&quot;00A03C85&quot;/&gt;&lt;wsp:rsid wsp:val=&quot;00A04920&quot;/&gt;&lt;wsp:rsid wsp:val=&quot;00A04A8F&quot;/&gt;&lt;wsp:rsid wsp:val=&quot;00A05266&quot;/&gt;&lt;wsp:rsid wsp:val=&quot;00A07C7B&quot;/&gt;&lt;wsp:rsid wsp:val=&quot;00A07E77&quot;/&gt;&lt;wsp:rsid wsp:val=&quot;00A128A3&quot;/&gt;&lt;wsp:rsid wsp:val=&quot;00A17C0C&quot;/&gt;&lt;wsp:rsid wsp:val=&quot;00A208FB&quot;/&gt;&lt;wsp:rsid wsp:val=&quot;00A20916&quot;/&gt;&lt;wsp:rsid wsp:val=&quot;00A20C56&quot;/&gt;&lt;wsp:rsid wsp:val=&quot;00A23471&quot;/&gt;&lt;wsp:rsid wsp:val=&quot;00A250C0&quot;/&gt;&lt;wsp:rsid wsp:val=&quot;00A2786F&quot;/&gt;&lt;wsp:rsid wsp:val=&quot;00A3086B&quot;/&gt;&lt;wsp:rsid wsp:val=&quot;00A3098F&quot;/&gt;&lt;wsp:rsid wsp:val=&quot;00A41298&quot;/&gt;&lt;wsp:rsid wsp:val=&quot;00A414D0&quot;/&gt;&lt;wsp:rsid wsp:val=&quot;00A45495&quot;/&gt;&lt;wsp:rsid wsp:val=&quot;00A46B8D&quot;/&gt;&lt;wsp:rsid wsp:val=&quot;00A478C4&quot;/&gt;&lt;wsp:rsid wsp:val=&quot;00A50850&quot;/&gt;&lt;wsp:rsid wsp:val=&quot;00A50D3C&quot;/&gt;&lt;wsp:rsid wsp:val=&quot;00A561AB&quot;/&gt;&lt;wsp:rsid wsp:val=&quot;00A632FC&quot;/&gt;&lt;wsp:rsid wsp:val=&quot;00A63FD0&quot;/&gt;&lt;wsp:rsid wsp:val=&quot;00A64B8D&quot;/&gt;&lt;wsp:rsid wsp:val=&quot;00A701F4&quot;/&gt;&lt;wsp:rsid wsp:val=&quot;00A70758&quot;/&gt;&lt;wsp:rsid wsp:val=&quot;00A70B75&quot;/&gt;&lt;wsp:rsid wsp:val=&quot;00A70D67&quot;/&gt;&lt;wsp:rsid wsp:val=&quot;00A713B9&quot;/&gt;&lt;wsp:rsid wsp:val=&quot;00A71C99&quot;/&gt;&lt;wsp:rsid wsp:val=&quot;00A729D9&quot;/&gt;&lt;wsp:rsid wsp:val=&quot;00A7441F&quot;/&gt;&lt;wsp:rsid wsp:val=&quot;00A75864&quot;/&gt;&lt;wsp:rsid wsp:val=&quot;00A765A5&quot;/&gt;&lt;wsp:rsid wsp:val=&quot;00A76E50&quot;/&gt;&lt;wsp:rsid wsp:val=&quot;00A80105&quot;/&gt;&lt;wsp:rsid wsp:val=&quot;00A80919&quot;/&gt;&lt;wsp:rsid wsp:val=&quot;00A80DD9&quot;/&gt;&lt;wsp:rsid wsp:val=&quot;00A82A74&quot;/&gt;&lt;wsp:rsid wsp:val=&quot;00A82B10&quot;/&gt;&lt;wsp:rsid wsp:val=&quot;00A83691&quot;/&gt;&lt;wsp:rsid wsp:val=&quot;00A83ACF&quot;/&gt;&lt;wsp:rsid wsp:val=&quot;00A86FD2&quot;/&gt;&lt;wsp:rsid wsp:val=&quot;00A8776C&quot;/&gt;&lt;wsp:rsid wsp:val=&quot;00A91B02&quot;/&gt;&lt;wsp:rsid wsp:val=&quot;00A94F37&quot;/&gt;&lt;wsp:rsid wsp:val=&quot;00A95173&quot;/&gt;&lt;wsp:rsid wsp:val=&quot;00A9678B&quot;/&gt;&lt;wsp:rsid wsp:val=&quot;00A9744D&quot;/&gt;&lt;wsp:rsid wsp:val=&quot;00A97F1F&quot;/&gt;&lt;wsp:rsid wsp:val=&quot;00AA067D&quot;/&gt;&lt;wsp:rsid wsp:val=&quot;00AA09B3&quot;/&gt;&lt;wsp:rsid wsp:val=&quot;00AA2192&quot;/&gt;&lt;wsp:rsid wsp:val=&quot;00AA61BF&quot;/&gt;&lt;wsp:rsid wsp:val=&quot;00AA68DD&quot;/&gt;&lt;wsp:rsid wsp:val=&quot;00AA73EC&quot;/&gt;&lt;wsp:rsid wsp:val=&quot;00AA7411&quot;/&gt;&lt;wsp:rsid wsp:val=&quot;00AB04C0&quot;/&gt;&lt;wsp:rsid wsp:val=&quot;00AB0C41&quot;/&gt;&lt;wsp:rsid wsp:val=&quot;00AB6219&quot;/&gt;&lt;wsp:rsid wsp:val=&quot;00AB7028&quot;/&gt;&lt;wsp:rsid wsp:val=&quot;00AC407E&quot;/&gt;&lt;wsp:rsid wsp:val=&quot;00AC453A&quot;/&gt;&lt;wsp:rsid wsp:val=&quot;00AC463E&quot;/&gt;&lt;wsp:rsid wsp:val=&quot;00AC5D68&quot;/&gt;&lt;wsp:rsid wsp:val=&quot;00AD2286&quot;/&gt;&lt;wsp:rsid wsp:val=&quot;00AD4829&quot;/&gt;&lt;wsp:rsid wsp:val=&quot;00AD4BC0&quot;/&gt;&lt;wsp:rsid wsp:val=&quot;00AD4DFB&quot;/&gt;&lt;wsp:rsid wsp:val=&quot;00AD74EB&quot;/&gt;&lt;wsp:rsid wsp:val=&quot;00AD7C07&quot;/&gt;&lt;wsp:rsid wsp:val=&quot;00AE0068&quot;/&gt;&lt;wsp:rsid wsp:val=&quot;00AE0416&quot;/&gt;&lt;wsp:rsid wsp:val=&quot;00AE1F05&quot;/&gt;&lt;wsp:rsid wsp:val=&quot;00AE4467&quot;/&gt;&lt;wsp:rsid wsp:val=&quot;00AE5C5D&quot;/&gt;&lt;wsp:rsid wsp:val=&quot;00AE66F6&quot;/&gt;&lt;wsp:rsid wsp:val=&quot;00AE6D10&quot;/&gt;&lt;wsp:rsid wsp:val=&quot;00AE7469&quot;/&gt;&lt;wsp:rsid wsp:val=&quot;00AF38BB&quot;/&gt;&lt;wsp:rsid wsp:val=&quot;00B048BA&quot;/&gt;&lt;wsp:rsid wsp:val=&quot;00B07094&quot;/&gt;&lt;wsp:rsid wsp:val=&quot;00B07EDC&quot;/&gt;&lt;wsp:rsid wsp:val=&quot;00B11D4B&quot;/&gt;&lt;wsp:rsid wsp:val=&quot;00B12ACA&quot;/&gt;&lt;wsp:rsid wsp:val=&quot;00B15E4F&quot;/&gt;&lt;wsp:rsid wsp:val=&quot;00B17160&quot;/&gt;&lt;wsp:rsid wsp:val=&quot;00B214D1&quot;/&gt;&lt;wsp:rsid wsp:val=&quot;00B216C3&quot;/&gt;&lt;wsp:rsid wsp:val=&quot;00B22067&quot;/&gt;&lt;wsp:rsid wsp:val=&quot;00B222E3&quot;/&gt;&lt;wsp:rsid wsp:val=&quot;00B34112&quot;/&gt;&lt;wsp:rsid wsp:val=&quot;00B35CDA&quot;/&gt;&lt;wsp:rsid wsp:val=&quot;00B40751&quot;/&gt;&lt;wsp:rsid wsp:val=&quot;00B41BA5&quot;/&gt;&lt;wsp:rsid wsp:val=&quot;00B426B6&quot;/&gt;&lt;wsp:rsid wsp:val=&quot;00B43B9B&quot;/&gt;&lt;wsp:rsid wsp:val=&quot;00B44115&quot;/&gt;&lt;wsp:rsid wsp:val=&quot;00B45092&quot;/&gt;&lt;wsp:rsid wsp:val=&quot;00B454B2&quot;/&gt;&lt;wsp:rsid wsp:val=&quot;00B46A94&quot;/&gt;&lt;wsp:rsid wsp:val=&quot;00B47B24&quot;/&gt;&lt;wsp:rsid wsp:val=&quot;00B51556&quot;/&gt;&lt;wsp:rsid wsp:val=&quot;00B52EF9&quot;/&gt;&lt;wsp:rsid wsp:val=&quot;00B5493C&quot;/&gt;&lt;wsp:rsid wsp:val=&quot;00B54B64&quot;/&gt;&lt;wsp:rsid wsp:val=&quot;00B62C77&quot;/&gt;&lt;wsp:rsid wsp:val=&quot;00B640B7&quot;/&gt;&lt;wsp:rsid wsp:val=&quot;00B64676&quot;/&gt;&lt;wsp:rsid wsp:val=&quot;00B67C1C&quot;/&gt;&lt;wsp:rsid wsp:val=&quot;00B70EAE&quot;/&gt;&lt;wsp:rsid wsp:val=&quot;00B7246C&quot;/&gt;&lt;wsp:rsid wsp:val=&quot;00B759F8&quot;/&gt;&lt;wsp:rsid wsp:val=&quot;00B76045&quot;/&gt;&lt;wsp:rsid wsp:val=&quot;00B80D43&quot;/&gt;&lt;wsp:rsid wsp:val=&quot;00B81E38&quot;/&gt;&lt;wsp:rsid wsp:val=&quot;00B8221E&quot;/&gt;&lt;wsp:rsid wsp:val=&quot;00B826A2&quot;/&gt;&lt;wsp:rsid wsp:val=&quot;00B84BBE&quot;/&gt;&lt;wsp:rsid wsp:val=&quot;00B84E1B&quot;/&gt;&lt;wsp:rsid wsp:val=&quot;00B855AB&quot;/&gt;&lt;wsp:rsid wsp:val=&quot;00B90347&quot;/&gt;&lt;wsp:rsid wsp:val=&quot;00B92ACF&quot;/&gt;&lt;wsp:rsid wsp:val=&quot;00B92D6F&quot;/&gt;&lt;wsp:rsid wsp:val=&quot;00B94B19&quot;/&gt;&lt;wsp:rsid wsp:val=&quot;00B9508A&quot;/&gt;&lt;wsp:rsid wsp:val=&quot;00B95554&quot;/&gt;&lt;wsp:rsid wsp:val=&quot;00BA0320&quot;/&gt;&lt;wsp:rsid wsp:val=&quot;00BA2C83&quot;/&gt;&lt;wsp:rsid wsp:val=&quot;00BA4BE9&quot;/&gt;&lt;wsp:rsid wsp:val=&quot;00BA53ED&quot;/&gt;&lt;wsp:rsid wsp:val=&quot;00BA6D6F&quot;/&gt;&lt;wsp:rsid wsp:val=&quot;00BA71FC&quot;/&gt;&lt;wsp:rsid wsp:val=&quot;00BA7859&quot;/&gt;&lt;wsp:rsid wsp:val=&quot;00BA7D2A&quot;/&gt;&lt;wsp:rsid wsp:val=&quot;00BB0D14&quot;/&gt;&lt;wsp:rsid wsp:val=&quot;00BB311C&quot;/&gt;&lt;wsp:rsid wsp:val=&quot;00BB63D6&quot;/&gt;&lt;wsp:rsid wsp:val=&quot;00BB64B0&quot;/&gt;&lt;wsp:rsid wsp:val=&quot;00BB7E60&quot;/&gt;&lt;wsp:rsid wsp:val=&quot;00BC4750&quot;/&gt;&lt;wsp:rsid wsp:val=&quot;00BC47D0&quot;/&gt;&lt;wsp:rsid wsp:val=&quot;00BC5150&quot;/&gt;&lt;wsp:rsid wsp:val=&quot;00BD003A&quot;/&gt;&lt;wsp:rsid wsp:val=&quot;00BD1316&quot;/&gt;&lt;wsp:rsid wsp:val=&quot;00BD3F21&quot;/&gt;&lt;wsp:rsid wsp:val=&quot;00BD4C70&quot;/&gt;&lt;wsp:rsid wsp:val=&quot;00BD678B&quot;/&gt;&lt;wsp:rsid wsp:val=&quot;00BD7770&quot;/&gt;&lt;wsp:rsid wsp:val=&quot;00BD7BBD&quot;/&gt;&lt;wsp:rsid wsp:val=&quot;00BE26B2&quot;/&gt;&lt;wsp:rsid wsp:val=&quot;00BE2D04&quot;/&gt;&lt;wsp:rsid wsp:val=&quot;00BE7BF3&quot;/&gt;&lt;wsp:rsid wsp:val=&quot;00BF08DC&quot;/&gt;&lt;wsp:rsid wsp:val=&quot;00BF3909&quot;/&gt;&lt;wsp:rsid wsp:val=&quot;00BF5947&quot;/&gt;&lt;wsp:rsid wsp:val=&quot;00C02A66&quot;/&gt;&lt;wsp:rsid wsp:val=&quot;00C04EE4&quot;/&gt;&lt;wsp:rsid wsp:val=&quot;00C07D90&quot;/&gt;&lt;wsp:rsid wsp:val=&quot;00C11173&quot;/&gt;&lt;wsp:rsid wsp:val=&quot;00C11871&quot;/&gt;&lt;wsp:rsid wsp:val=&quot;00C11B73&quot;/&gt;&lt;wsp:rsid wsp:val=&quot;00C14857&quot;/&gt;&lt;wsp:rsid wsp:val=&quot;00C159DF&quot;/&gt;&lt;wsp:rsid wsp:val=&quot;00C16EA4&quot;/&gt;&lt;wsp:rsid wsp:val=&quot;00C16F14&quot;/&gt;&lt;wsp:rsid wsp:val=&quot;00C171B5&quot;/&gt;&lt;wsp:rsid wsp:val=&quot;00C1741A&quot;/&gt;&lt;wsp:rsid wsp:val=&quot;00C21B6F&quot;/&gt;&lt;wsp:rsid wsp:val=&quot;00C255F8&quot;/&gt;&lt;wsp:rsid wsp:val=&quot;00C26082&quot;/&gt;&lt;wsp:rsid wsp:val=&quot;00C2628B&quot;/&gt;&lt;wsp:rsid wsp:val=&quot;00C27E89&quot;/&gt;&lt;wsp:rsid wsp:val=&quot;00C31104&quot;/&gt;&lt;wsp:rsid wsp:val=&quot;00C35648&quot;/&gt;&lt;wsp:rsid wsp:val=&quot;00C4098E&quot;/&gt;&lt;wsp:rsid wsp:val=&quot;00C4257D&quot;/&gt;&lt;wsp:rsid wsp:val=&quot;00C439CF&quot;/&gt;&lt;wsp:rsid wsp:val=&quot;00C43E70&quot;/&gt;&lt;wsp:rsid wsp:val=&quot;00C449DE&quot;/&gt;&lt;wsp:rsid wsp:val=&quot;00C45A31&quot;/&gt;&lt;wsp:rsid wsp:val=&quot;00C45F2E&quot;/&gt;&lt;wsp:rsid wsp:val=&quot;00C46A80&quot;/&gt;&lt;wsp:rsid wsp:val=&quot;00C511CC&quot;/&gt;&lt;wsp:rsid wsp:val=&quot;00C51B5D&quot;/&gt;&lt;wsp:rsid wsp:val=&quot;00C53946&quot;/&gt;&lt;wsp:rsid wsp:val=&quot;00C6320D&quot;/&gt;&lt;wsp:rsid wsp:val=&quot;00C64702&quot;/&gt;&lt;wsp:rsid wsp:val=&quot;00C65DEB&quot;/&gt;&lt;wsp:rsid wsp:val=&quot;00C66137&quot;/&gt;&lt;wsp:rsid wsp:val=&quot;00C66181&quot;/&gt;&lt;wsp:rsid wsp:val=&quot;00C702F7&quot;/&gt;&lt;wsp:rsid wsp:val=&quot;00C74CCF&quot;/&gt;&lt;wsp:rsid wsp:val=&quot;00C831F2&quot;/&gt;&lt;wsp:rsid wsp:val=&quot;00C84A31&quot;/&gt;&lt;wsp:rsid wsp:val=&quot;00C85F0A&quot;/&gt;&lt;wsp:rsid wsp:val=&quot;00C871D1&quot;/&gt;&lt;wsp:rsid wsp:val=&quot;00C87CC4&quot;/&gt;&lt;wsp:rsid wsp:val=&quot;00C9341F&quot;/&gt;&lt;wsp:rsid wsp:val=&quot;00CA3776&quot;/&gt;&lt;wsp:rsid wsp:val=&quot;00CA532A&quot;/&gt;&lt;wsp:rsid wsp:val=&quot;00CA567E&quot;/&gt;&lt;wsp:rsid wsp:val=&quot;00CA6F0E&quot;/&gt;&lt;wsp:rsid wsp:val=&quot;00CA7F93&quot;/&gt;&lt;wsp:rsid wsp:val=&quot;00CA7FB6&quot;/&gt;&lt;wsp:rsid wsp:val=&quot;00CB1AAF&quot;/&gt;&lt;wsp:rsid wsp:val=&quot;00CB2989&quot;/&gt;&lt;wsp:rsid wsp:val=&quot;00CB2B4A&quot;/&gt;&lt;wsp:rsid wsp:val=&quot;00CB305E&quot;/&gt;&lt;wsp:rsid wsp:val=&quot;00CB4057&quot;/&gt;&lt;wsp:rsid wsp:val=&quot;00CB793E&quot;/&gt;&lt;wsp:rsid wsp:val=&quot;00CC28DA&quot;/&gt;&lt;wsp:rsid wsp:val=&quot;00CC305E&quot;/&gt;&lt;wsp:rsid wsp:val=&quot;00CC32C8&quot;/&gt;&lt;wsp:rsid wsp:val=&quot;00CC3330&quot;/&gt;&lt;wsp:rsid wsp:val=&quot;00CC36EE&quot;/&gt;&lt;wsp:rsid wsp:val=&quot;00CC5B4D&quot;/&gt;&lt;wsp:rsid wsp:val=&quot;00CC6438&quot;/&gt;&lt;wsp:rsid wsp:val=&quot;00CC6D8D&quot;/&gt;&lt;wsp:rsid wsp:val=&quot;00CD0548&quot;/&gt;&lt;wsp:rsid wsp:val=&quot;00CD1484&quot;/&gt;&lt;wsp:rsid wsp:val=&quot;00CD1802&quot;/&gt;&lt;wsp:rsid wsp:val=&quot;00CD1BE3&quot;/&gt;&lt;wsp:rsid wsp:val=&quot;00CD23B6&quot;/&gt;&lt;wsp:rsid wsp:val=&quot;00CD3144&quot;/&gt;&lt;wsp:rsid wsp:val=&quot;00CD3B93&quot;/&gt;&lt;wsp:rsid wsp:val=&quot;00CD3C5F&quot;/&gt;&lt;wsp:rsid wsp:val=&quot;00CD70B0&quot;/&gt;&lt;wsp:rsid wsp:val=&quot;00CD7424&quot;/&gt;&lt;wsp:rsid wsp:val=&quot;00CD7F64&quot;/&gt;&lt;wsp:rsid wsp:val=&quot;00CE1DAF&quot;/&gt;&lt;wsp:rsid wsp:val=&quot;00CE5985&quot;/&gt;&lt;wsp:rsid wsp:val=&quot;00CE7FB9&quot;/&gt;&lt;wsp:rsid wsp:val=&quot;00CE7FCB&quot;/&gt;&lt;wsp:rsid wsp:val=&quot;00CF13A6&quot;/&gt;&lt;wsp:rsid wsp:val=&quot;00CF5711&quot;/&gt;&lt;wsp:rsid wsp:val=&quot;00D0253C&quot;/&gt;&lt;wsp:rsid wsp:val=&quot;00D031D8&quot;/&gt;&lt;wsp:rsid wsp:val=&quot;00D05101&quot;/&gt;&lt;wsp:rsid wsp:val=&quot;00D0514F&quot;/&gt;&lt;wsp:rsid wsp:val=&quot;00D05B22&quot;/&gt;&lt;wsp:rsid wsp:val=&quot;00D1015D&quot;/&gt;&lt;wsp:rsid wsp:val=&quot;00D12F7B&quot;/&gt;&lt;wsp:rsid wsp:val=&quot;00D1315B&quot;/&gt;&lt;wsp:rsid wsp:val=&quot;00D132D4&quot;/&gt;&lt;wsp:rsid wsp:val=&quot;00D21301&quot;/&gt;&lt;wsp:rsid wsp:val=&quot;00D310D4&quot;/&gt;&lt;wsp:rsid wsp:val=&quot;00D33170&quot;/&gt;&lt;wsp:rsid wsp:val=&quot;00D34E63&quot;/&gt;&lt;wsp:rsid wsp:val=&quot;00D357A9&quot;/&gt;&lt;wsp:rsid wsp:val=&quot;00D37479&quot;/&gt;&lt;wsp:rsid wsp:val=&quot;00D40079&quot;/&gt;&lt;wsp:rsid wsp:val=&quot;00D40760&quot;/&gt;&lt;wsp:rsid wsp:val=&quot;00D422F7&quot;/&gt;&lt;wsp:rsid wsp:val=&quot;00D44A08&quot;/&gt;&lt;wsp:rsid wsp:val=&quot;00D45582&quot;/&gt;&lt;wsp:rsid wsp:val=&quot;00D45BCD&quot;/&gt;&lt;wsp:rsid wsp:val=&quot;00D4625E&quot;/&gt;&lt;wsp:rsid wsp:val=&quot;00D46A15&quot;/&gt;&lt;wsp:rsid wsp:val=&quot;00D51DA9&quot;/&gt;&lt;wsp:rsid wsp:val=&quot;00D52188&quot;/&gt;&lt;wsp:rsid wsp:val=&quot;00D533BD&quot;/&gt;&lt;wsp:rsid wsp:val=&quot;00D568FB&quot;/&gt;&lt;wsp:rsid wsp:val=&quot;00D57C54&quot;/&gt;&lt;wsp:rsid wsp:val=&quot;00D600E0&quot;/&gt;&lt;wsp:rsid wsp:val=&quot;00D615B5&quot;/&gt;&lt;wsp:rsid wsp:val=&quot;00D63CD0&quot;/&gt;&lt;wsp:rsid wsp:val=&quot;00D64124&quot;/&gt;&lt;wsp:rsid wsp:val=&quot;00D71BD9&quot;/&gt;&lt;wsp:rsid wsp:val=&quot;00D73DA7&quot;/&gt;&lt;wsp:rsid wsp:val=&quot;00D74A8F&quot;/&gt;&lt;wsp:rsid wsp:val=&quot;00D753EA&quot;/&gt;&lt;wsp:rsid wsp:val=&quot;00D778D2&quot;/&gt;&lt;wsp:rsid wsp:val=&quot;00D77AB9&quot;/&gt;&lt;wsp:rsid wsp:val=&quot;00D8066E&quot;/&gt;&lt;wsp:rsid wsp:val=&quot;00D81431&quot;/&gt;&lt;wsp:rsid wsp:val=&quot;00D81925&quot;/&gt;&lt;wsp:rsid wsp:val=&quot;00D81CC4&quot;/&gt;&lt;wsp:rsid wsp:val=&quot;00D84D6C&quot;/&gt;&lt;wsp:rsid wsp:val=&quot;00D86187&quot;/&gt;&lt;wsp:rsid wsp:val=&quot;00D86792&quot;/&gt;&lt;wsp:rsid wsp:val=&quot;00D86C31&quot;/&gt;&lt;wsp:rsid wsp:val=&quot;00D9005B&quot;/&gt;&lt;wsp:rsid wsp:val=&quot;00D94897&quot;/&gt;&lt;wsp:rsid wsp:val=&quot;00D952E5&quot;/&gt;&lt;wsp:rsid wsp:val=&quot;00D96A40&quot;/&gt;&lt;wsp:rsid wsp:val=&quot;00D97B1B&quot;/&gt;&lt;wsp:rsid wsp:val=&quot;00D97B45&quot;/&gt;&lt;wsp:rsid wsp:val=&quot;00DA0254&quot;/&gt;&lt;wsp:rsid wsp:val=&quot;00DA3692&quot;/&gt;&lt;wsp:rsid wsp:val=&quot;00DA4C88&quot;/&gt;&lt;wsp:rsid wsp:val=&quot;00DA5322&quot;/&gt;&lt;wsp:rsid wsp:val=&quot;00DA62E8&quot;/&gt;&lt;wsp:rsid wsp:val=&quot;00DB3E18&quot;/&gt;&lt;wsp:rsid wsp:val=&quot;00DB4A80&quot;/&gt;&lt;wsp:rsid wsp:val=&quot;00DC2CB7&quot;/&gt;&lt;wsp:rsid wsp:val=&quot;00DD187C&quot;/&gt;&lt;wsp:rsid wsp:val=&quot;00DD59D5&quot;/&gt;&lt;wsp:rsid wsp:val=&quot;00DD6D5A&quot;/&gt;&lt;wsp:rsid wsp:val=&quot;00DE03B0&quot;/&gt;&lt;wsp:rsid wsp:val=&quot;00DE40D1&quot;/&gt;&lt;wsp:rsid wsp:val=&quot;00DE4F02&quot;/&gt;&lt;wsp:rsid wsp:val=&quot;00DE5FAF&quot;/&gt;&lt;wsp:rsid wsp:val=&quot;00DE7039&quot;/&gt;&lt;wsp:rsid wsp:val=&quot;00DF3AFE&quot;/&gt;&lt;wsp:rsid wsp:val=&quot;00E00B8F&quot;/&gt;&lt;wsp:rsid wsp:val=&quot;00E00F05&quot;/&gt;&lt;wsp:rsid wsp:val=&quot;00E02220&quot;/&gt;&lt;wsp:rsid wsp:val=&quot;00E04A14&quot;/&gt;&lt;wsp:rsid wsp:val=&quot;00E10901&quot;/&gt;&lt;wsp:rsid wsp:val=&quot;00E11233&quot;/&gt;&lt;wsp:rsid wsp:val=&quot;00E12CFD&quot;/&gt;&lt;wsp:rsid wsp:val=&quot;00E147D1&quot;/&gt;&lt;wsp:rsid wsp:val=&quot;00E16A16&quot;/&gt;&lt;wsp:rsid wsp:val=&quot;00E20590&quot;/&gt;&lt;wsp:rsid wsp:val=&quot;00E21788&quot;/&gt;&lt;wsp:rsid wsp:val=&quot;00E2380C&quot;/&gt;&lt;wsp:rsid wsp:val=&quot;00E25062&quot;/&gt;&lt;wsp:rsid wsp:val=&quot;00E270A3&quot;/&gt;&lt;wsp:rsid wsp:val=&quot;00E27550&quot;/&gt;&lt;wsp:rsid wsp:val=&quot;00E34D2C&quot;/&gt;&lt;wsp:rsid wsp:val=&quot;00E40A8D&quot;/&gt;&lt;wsp:rsid wsp:val=&quot;00E41E19&quot;/&gt;&lt;wsp:rsid wsp:val=&quot;00E440C5&quot;/&gt;&lt;wsp:rsid wsp:val=&quot;00E4524E&quot;/&gt;&lt;wsp:rsid wsp:val=&quot;00E47ABD&quot;/&gt;&lt;wsp:rsid wsp:val=&quot;00E501C9&quot;/&gt;&lt;wsp:rsid wsp:val=&quot;00E51065&quot;/&gt;&lt;wsp:rsid wsp:val=&quot;00E530CA&quot;/&gt;&lt;wsp:rsid wsp:val=&quot;00E533A3&quot;/&gt;&lt;wsp:rsid wsp:val=&quot;00E534F5&quot;/&gt;&lt;wsp:rsid wsp:val=&quot;00E55222&quot;/&gt;&lt;wsp:rsid wsp:val=&quot;00E56E90&quot;/&gt;&lt;wsp:rsid wsp:val=&quot;00E6351E&quot;/&gt;&lt;wsp:rsid wsp:val=&quot;00E65009&quot;/&gt;&lt;wsp:rsid wsp:val=&quot;00E6658A&quot;/&gt;&lt;wsp:rsid wsp:val=&quot;00E66F24&quot;/&gt;&lt;wsp:rsid wsp:val=&quot;00E73033&quot;/&gt;&lt;wsp:rsid wsp:val=&quot;00E73B02&quot;/&gt;&lt;wsp:rsid wsp:val=&quot;00E7777C&quot;/&gt;&lt;wsp:rsid wsp:val=&quot;00E80AA4&quot;/&gt;&lt;wsp:rsid wsp:val=&quot;00E81319&quot;/&gt;&lt;wsp:rsid wsp:val=&quot;00E835AA&quot;/&gt;&lt;wsp:rsid wsp:val=&quot;00E83A24&quot;/&gt;&lt;wsp:rsid wsp:val=&quot;00E85E3E&quot;/&gt;&lt;wsp:rsid wsp:val=&quot;00E86F99&quot;/&gt;&lt;wsp:rsid wsp:val=&quot;00E9676E&quot;/&gt;&lt;wsp:rsid wsp:val=&quot;00EA0943&quot;/&gt;&lt;wsp:rsid wsp:val=&quot;00EA27EC&quot;/&gt;&lt;wsp:rsid wsp:val=&quot;00EA35D1&quot;/&gt;&lt;wsp:rsid wsp:val=&quot;00EA722D&quot;/&gt;&lt;wsp:rsid wsp:val=&quot;00EA749C&quot;/&gt;&lt;wsp:rsid wsp:val=&quot;00EA7D52&quot;/&gt;&lt;wsp:rsid wsp:val=&quot;00EB04B5&quot;/&gt;&lt;wsp:rsid wsp:val=&quot;00EB0BAF&quot;/&gt;&lt;wsp:rsid wsp:val=&quot;00EB141F&quot;/&gt;&lt;wsp:rsid wsp:val=&quot;00EB1FC6&quot;/&gt;&lt;wsp:rsid wsp:val=&quot;00EB4647&quot;/&gt;&lt;wsp:rsid wsp:val=&quot;00EC07B8&quot;/&gt;&lt;wsp:rsid wsp:val=&quot;00EC4203&quot;/&gt;&lt;wsp:rsid wsp:val=&quot;00EC6D5F&quot;/&gt;&lt;wsp:rsid wsp:val=&quot;00ED45C8&quot;/&gt;&lt;wsp:rsid wsp:val=&quot;00ED46DD&quot;/&gt;&lt;wsp:rsid wsp:val=&quot;00ED49CF&quot;/&gt;&lt;wsp:rsid wsp:val=&quot;00ED4ABB&quot;/&gt;&lt;wsp:rsid wsp:val=&quot;00ED599D&quot;/&gt;&lt;wsp:rsid wsp:val=&quot;00ED7858&quot;/&gt;&lt;wsp:rsid wsp:val=&quot;00EE2422&quot;/&gt;&lt;wsp:rsid wsp:val=&quot;00EE3FBB&quot;/&gt;&lt;wsp:rsid wsp:val=&quot;00EF2502&quot;/&gt;&lt;wsp:rsid wsp:val=&quot;00EF2DEF&quot;/&gt;&lt;wsp:rsid wsp:val=&quot;00EF387F&quot;/&gt;&lt;wsp:rsid wsp:val=&quot;00EF3B06&quot;/&gt;&lt;wsp:rsid wsp:val=&quot;00EF4A57&quot;/&gt;&lt;wsp:rsid wsp:val=&quot;00F03ACF&quot;/&gt;&lt;wsp:rsid wsp:val=&quot;00F04FCC&quot;/&gt;&lt;wsp:rsid wsp:val=&quot;00F05AD6&quot;/&gt;&lt;wsp:rsid wsp:val=&quot;00F065F8&quot;/&gt;&lt;wsp:rsid wsp:val=&quot;00F11B32&quot;/&gt;&lt;wsp:rsid wsp:val=&quot;00F1367F&quot;/&gt;&lt;wsp:rsid wsp:val=&quot;00F14382&quot;/&gt;&lt;wsp:rsid wsp:val=&quot;00F1484A&quot;/&gt;&lt;wsp:rsid wsp:val=&quot;00F159BB&quot;/&gt;&lt;wsp:rsid wsp:val=&quot;00F2679A&quot;/&gt;&lt;wsp:rsid wsp:val=&quot;00F27919&quot;/&gt;&lt;wsp:rsid wsp:val=&quot;00F320A4&quot;/&gt;&lt;wsp:rsid wsp:val=&quot;00F32183&quot;/&gt;&lt;wsp:rsid wsp:val=&quot;00F33EBD&quot;/&gt;&lt;wsp:rsid wsp:val=&quot;00F34C79&quot;/&gt;&lt;wsp:rsid wsp:val=&quot;00F3522D&quot;/&gt;&lt;wsp:rsid wsp:val=&quot;00F37AB3&quot;/&gt;&lt;wsp:rsid wsp:val=&quot;00F37E64&quot;/&gt;&lt;wsp:rsid wsp:val=&quot;00F40841&quot;/&gt;&lt;wsp:rsid wsp:val=&quot;00F41605&quot;/&gt;&lt;wsp:rsid wsp:val=&quot;00F41F74&quot;/&gt;&lt;wsp:rsid wsp:val=&quot;00F42636&quot;/&gt;&lt;wsp:rsid wsp:val=&quot;00F42DC9&quot;/&gt;&lt;wsp:rsid wsp:val=&quot;00F440FC&quot;/&gt;&lt;wsp:rsid wsp:val=&quot;00F44DA1&quot;/&gt;&lt;wsp:rsid wsp:val=&quot;00F500BA&quot;/&gt;&lt;wsp:rsid wsp:val=&quot;00F50B90&quot;/&gt;&lt;wsp:rsid wsp:val=&quot;00F5150A&quot;/&gt;&lt;wsp:rsid wsp:val=&quot;00F52AA0&quot;/&gt;&lt;wsp:rsid wsp:val=&quot;00F54825&quot;/&gt;&lt;wsp:rsid wsp:val=&quot;00F55804&quot;/&gt;&lt;wsp:rsid wsp:val=&quot;00F55D8C&quot;/&gt;&lt;wsp:rsid wsp:val=&quot;00F56FA4&quot;/&gt;&lt;wsp:rsid wsp:val=&quot;00F60342&quot;/&gt;&lt;wsp:rsid wsp:val=&quot;00F6172A&quot;/&gt;&lt;wsp:rsid wsp:val=&quot;00F624F2&quot;/&gt;&lt;wsp:rsid wsp:val=&quot;00F647DC&quot;/&gt;&lt;wsp:rsid wsp:val=&quot;00F64989&quot;/&gt;&lt;wsp:rsid wsp:val=&quot;00F701C2&quot;/&gt;&lt;wsp:rsid wsp:val=&quot;00F70919&quot;/&gt;&lt;wsp:rsid wsp:val=&quot;00F709EB&quot;/&gt;&lt;wsp:rsid wsp:val=&quot;00F71C35&quot;/&gt;&lt;wsp:rsid wsp:val=&quot;00F74A7F&quot;/&gt;&lt;wsp:rsid wsp:val=&quot;00F75537&quot;/&gt;&lt;wsp:rsid wsp:val=&quot;00F77D05&quot;/&gt;&lt;wsp:rsid wsp:val=&quot;00F80684&quot;/&gt;&lt;wsp:rsid wsp:val=&quot;00F81481&quot;/&gt;&lt;wsp:rsid wsp:val=&quot;00F81979&quot;/&gt;&lt;wsp:rsid wsp:val=&quot;00F8219D&quot;/&gt;&lt;wsp:rsid wsp:val=&quot;00F833ED&quot;/&gt;&lt;wsp:rsid wsp:val=&quot;00F84C8C&quot;/&gt;&lt;wsp:rsid wsp:val=&quot;00F84DE6&quot;/&gt;&lt;wsp:rsid wsp:val=&quot;00F85265&quot;/&gt;&lt;wsp:rsid wsp:val=&quot;00F86D64&quot;/&gt;&lt;wsp:rsid wsp:val=&quot;00F904F9&quot;/&gt;&lt;wsp:rsid wsp:val=&quot;00F90D29&quot;/&gt;&lt;wsp:rsid wsp:val=&quot;00F91435&quot;/&gt;&lt;wsp:rsid wsp:val=&quot;00F9204E&quot;/&gt;&lt;wsp:rsid wsp:val=&quot;00F92954&quot;/&gt;&lt;wsp:rsid wsp:val=&quot;00F92EA9&quot;/&gt;&lt;wsp:rsid wsp:val=&quot;00F93DF3&quot;/&gt;&lt;wsp:rsid wsp:val=&quot;00F96AF4&quot;/&gt;&lt;wsp:rsid wsp:val=&quot;00FA1031&quot;/&gt;&lt;wsp:rsid wsp:val=&quot;00FA29D2&quot;/&gt;&lt;wsp:rsid wsp:val=&quot;00FA30AB&quot;/&gt;&lt;wsp:rsid wsp:val=&quot;00FB28D4&quot;/&gt;&lt;wsp:rsid wsp:val=&quot;00FB3CE3&quot;/&gt;&lt;wsp:rsid wsp:val=&quot;00FB559B&quot;/&gt;&lt;wsp:rsid wsp:val=&quot;00FB659B&quot;/&gt;&lt;wsp:rsid wsp:val=&quot;00FB6E5E&quot;/&gt;&lt;wsp:rsid wsp:val=&quot;00FB7532&quot;/&gt;&lt;wsp:rsid wsp:val=&quot;00FC19AC&quot;/&gt;&lt;wsp:rsid wsp:val=&quot;00FC31E1&quot;/&gt;&lt;wsp:rsid wsp:val=&quot;00FC68AD&quot;/&gt;&lt;wsp:rsid wsp:val=&quot;00FD199B&quot;/&gt;&lt;wsp:rsid wsp:val=&quot;00FD1F08&quot;/&gt;&lt;wsp:rsid wsp:val=&quot;00FD71F6&quot;/&gt;&lt;wsp:rsid wsp:val=&quot;00FD73C5&quot;/&gt;&lt;wsp:rsid wsp:val=&quot;00FD7A02&quot;/&gt;&lt;wsp:rsid wsp:val=&quot;00FE031A&quot;/&gt;&lt;wsp:rsid wsp:val=&quot;00FE136C&quot;/&gt;&lt;wsp:rsid wsp:val=&quot;00FE2919&quot;/&gt;&lt;wsp:rsid wsp:val=&quot;00FE3102&quot;/&gt;&lt;wsp:rsid wsp:val=&quot;00FE42B2&quot;/&gt;&lt;wsp:rsid wsp:val=&quot;00FE7CA7&quot;/&gt;&lt;wsp:rsid wsp:val=&quot;00FF2B1E&quot;/&gt;&lt;wsp:rsid wsp:val=&quot;00FF3A28&quot;/&gt;&lt;wsp:rsid wsp:val=&quot;00FF3BDC&quot;/&gt;&lt;wsp:rsid wsp:val=&quot;00FF5067&quot;/&gt;&lt;wsp:rsid wsp:val=&quot;00FF5618&quot;/&gt;&lt;wsp:rsid wsp:val=&quot;00FF6500&quot;/&gt;&lt;/wsp:rsids&gt;&lt;/w:docPr&gt;&lt;w:body&gt;&lt;wx:sect&gt;&lt;w:p wsp:rsidR=&quot;00000000&quot; wsp:rsidRDefault=&quot;00FE3102&quot; wsp:rsidP=&quot;00FE3102&quot;&gt;&lt;m:oMathPara&gt;&lt;m:oMath&gt;&lt;m:sSub&gt;&lt;m:sSubPr&gt;&lt;m:ctrlPr&gt;&lt;w:rPr&gt;&lt;w:rFonts w:ascii=&quot;Cambria Math&quot; w:h-ansi=&quot;Cambria Math&quot; w:cs=&quot;Traditional Arabic&quot;/&gt;&lt;wx:font wx:val=&quot;Cambria Math&quot;/&gt;&lt;w:i/&gt;&lt;w:i-cs/&gt;&lt;w:sz w:val=&quot;28&quot;/&gt;&lt;w:sz-cs w:val=&quot;28&quot;/&gt;&lt;w:lang w:val=&quot;FR&quot; w:bidi=&quot;AR-DZ&quot;/&gt;&lt;/w:rPr&gt;&lt;/m:ctrlPr&gt;&lt;/m:sSubPr&gt;&lt;m:e&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H&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 &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²&lt;/m:t&gt;&lt;/m:r&gt;&lt;/m:e&gt;&lt;m:sub&gt;&lt;m:r&gt;&lt;w:rPr&gt;&lt;w:rFonts w:ascii=&quot;Cambria Math&quot; w:h-ansi=&quot;Cambria Math&quot; w:cs=&quot;Traditional Arabic&quot;/&gt;&lt;wx:font wx:val=&quot;Cambria Math&quot;/&gt;&lt;w:i/&gt;&lt;w:sz w:val=&quot;28&quot;/&gt;&lt;w:sz-cs w:val=&quot;28&quot;/&gt;&lt;w:lang w:val=&quot;FR&quot; w:bidi=&quot;AR-DZ&quot;/&gt;&lt;/w:rPr&gt;&lt;m:t&gt;1&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â‰ &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²&lt;/m:t&gt;&lt;/m:r&gt;&lt;/m:e&gt;&lt;m:sub&gt;&lt;m:r&gt;&lt;w:rPr&gt;&lt;w:rFonts w:ascii=&quot;Cambria Math&quot; w:h-ansi=&quot;Cambria Math&quot; w:cs=&quot;Traditional Arabic&quot;/&gt;&lt;wx:font wx:val=&quot;Cambria Math&quot;/&gt;&lt;w:i/&gt;&lt;w:sz w:val=&quot;28&quot;/&gt;&lt;w:sz-cs w:val=&quot;28&quot;/&gt;&lt;w:lang w:val=&quot;FR&quot; w:bidi=&quot;AR-DZ&quot;/&gt;&lt;/w:rPr&gt;&lt;m:t&gt;2&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â‰ &lt;/m:t&gt;&lt;/m:r&gt;&lt;m:sSub&gt;&lt;m:sSubPr&gt;&lt;m:ctrlPr&gt;&lt;w:rPr&gt;&lt;w:rFonts w:ascii=&quot;Cambria Math&quot; w:h-ansi=&quot;Cambria Math&quot; w:cs=&quot;Traditional Arabic&quot;/&gt;&lt;wx:font wx:val=&quot;Cambria Math&quot;/&gt;&lt;w:i/&gt;&lt;w:sz w:val=&quot;28&quot;/&gt;&lt;w:sz-cs w:val=&quot;28&quot;/&gt;&lt;w:lang w:val=&quot;FR&quot; w:bidi=&quot;AR-DZ&quot;/&gt;&lt;/w:rPr&gt;&lt;/m:ctrlPr&gt;&lt;/m:sSubPr&gt;&lt;m:e&gt;&lt;m:r&gt;&lt;w:rPr&gt;&lt;w:rFonts w:ascii=&quot;Cambria Math&quot; w:h-ansi=&quot;Cambria Math&quot; w:cs=&quot;Traditional Arabic&quot;/&gt;&lt;wx:font wx:val=&quot;Cambria Math&quot;/&gt;&lt;w:i/&gt;&lt;w:sz w:val=&quot;28&quot;/&gt;&lt;w:sz-cs w:val=&quot;28&quot;/&gt;&lt;w:lang w:val=&quot;FR&quot; w:bidi=&quot;AR-DZ&quot;/&gt;&lt;/w:rPr&gt;&lt;m:t&gt;?²&lt;/m:t&gt;&lt;/m:r&gt;&lt;/m:e&gt;&lt;m:sub&gt;&lt;m:r&gt;&lt;w:rPr&gt;&lt;w:rFonts w:ascii=&quot;Cambria Math&quot; w:h-ansi=&quot;Cambria Math&quot; w:cs=&quot;Traditional Arabic&quot;/&gt;&lt;wx:font wx:val=&quot;Cambria Math&quot;/&gt;&lt;w:i/&gt;&lt;w:sz w:val=&quot;28&quot;/&gt;&lt;w:sz-cs w:val=&quot;28&quot;/&gt;&lt;w:lang w:val=&quot;FR&quot; w:bidi=&quot;AR-DZ&quot;/&gt;&lt;/w:rPr&gt;&lt;m:t&gt;3&lt;/m:t&gt;&lt;/m:r&gt;&lt;/m:sub&gt;&lt;/m:sSub&gt;&lt;m:r&gt;&lt;w:rPr&gt;&lt;w:rFonts w:ascii=&quot;Cambria Math&quot; w:h-ansi=&quot;Cambria Math&quot; w:cs=&quot;Traditional Arabic&quot;/&gt;&lt;wx:font wx:val=&quot;Cambria Math&quot;/&gt;&lt;w:i/&gt;&lt;w:sz w:val=&quot;28&quot;/&gt;&lt;w:sz-cs w:val=&quot;28&quot;/&gt;&lt;w:lang w:val=&quot;FR&quot; w:bidi=&quot;AR-DZ&quot;/&gt;&lt;/w:rPr&gt;&lt;m:t&gt;â‰ â€¦â‰ 0&lt;/m:t&gt;&lt;/m:r&gt;&lt;/m:e&gt;&lt;m:sub&gt;&lt;m:r&gt;&lt;w:rPr&gt;&lt;w:rFonts w:ascii=&quot;Cambria Math&quot; w:h-ansi=&quot;Cambria Math&quot; w:cs=&quot;Traditional Arabic&quot;/&gt;&lt;wx:font wx:val=&quot;Cambria Math&quot;/&gt;&lt;w:i/&gt;&lt;w:sz w:val=&quot;28&quot;/&gt;&lt;w:sz-cs w:val=&quot;28&quot;/&gt;&lt;w:lang w:val=&quot;FR&quot; w:bidi=&quot;AR-DZ&quot;/&gt;&lt;/w:rPr&gt;&lt;m:t&gt; &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45" o:title="" chromakey="white"/>
          </v:shape>
        </w:pict>
      </w:r>
      <w:r>
        <w:rPr>
          <w:rtl/>
          <w:lang w:bidi="ar-DZ"/>
        </w:rPr>
        <w:fldChar w:fldCharType="end"/>
      </w:r>
    </w:p>
    <w:p w14:paraId="5BAAE871" w14:textId="77777777" w:rsidR="00D3252E" w:rsidRDefault="00702ED6">
      <w:pPr>
        <w:rPr>
          <w:rtl/>
          <w:lang w:bidi="ar-DZ"/>
        </w:rPr>
      </w:pPr>
      <w:r>
        <w:rPr>
          <w:rtl/>
          <w:lang w:bidi="ar-DZ"/>
        </w:rPr>
        <w:t xml:space="preserve">بعد القيام باختبار </w:t>
      </w:r>
      <w:r>
        <w:rPr>
          <w:sz w:val="24"/>
          <w:szCs w:val="24"/>
          <w:lang w:bidi="ar-DZ"/>
        </w:rPr>
        <w:t>(Wald test)</w:t>
      </w:r>
      <w:r>
        <w:rPr>
          <w:sz w:val="24"/>
          <w:szCs w:val="24"/>
          <w:rtl/>
          <w:lang w:bidi="ar-DZ"/>
        </w:rPr>
        <w:t xml:space="preserve"> </w:t>
      </w:r>
      <w:r>
        <w:rPr>
          <w:rtl/>
          <w:lang w:bidi="ar-DZ"/>
        </w:rPr>
        <w:t xml:space="preserve">نقوم بمقارنة إحصائية </w:t>
      </w:r>
      <w:r>
        <w:rPr>
          <w:rFonts w:cs="Times New Roman"/>
          <w:sz w:val="24"/>
          <w:szCs w:val="24"/>
          <w:rtl/>
          <w:lang w:bidi="ar-DZ"/>
        </w:rPr>
        <w:t>(</w:t>
      </w:r>
      <w:r>
        <w:rPr>
          <w:rFonts w:cs="Times New Roman"/>
          <w:sz w:val="24"/>
          <w:szCs w:val="24"/>
          <w:lang w:bidi="ar-DZ"/>
        </w:rPr>
        <w:t>(F</w:t>
      </w:r>
      <w:r>
        <w:rPr>
          <w:rtl/>
          <w:lang w:bidi="ar-DZ"/>
        </w:rPr>
        <w:t xml:space="preserve"> مع القيم الجدولية التي وضعها</w:t>
      </w:r>
      <w:r>
        <w:rPr>
          <w:sz w:val="24"/>
          <w:szCs w:val="24"/>
          <w:lang w:bidi="ar-DZ"/>
        </w:rPr>
        <w:t>Pesaran et al</w:t>
      </w:r>
      <w:r>
        <w:rPr>
          <w:rtl/>
          <w:lang w:bidi="ar-DZ"/>
        </w:rPr>
        <w:t xml:space="preserve">،  حيث نجد بهذه الجداول القيم الحرجة للحدود العليا والحدود الدنيا عند حدود معنوية مبينة لاختبار إمكانية وجود علاقة تكامل مشترك بين متغيرات الدراسة، فإذا كانت قيمة </w:t>
      </w:r>
      <w:r>
        <w:rPr>
          <w:rFonts w:cs="Times New Roman"/>
          <w:sz w:val="24"/>
          <w:szCs w:val="24"/>
          <w:rtl/>
          <w:lang w:bidi="ar-DZ"/>
        </w:rPr>
        <w:t>(</w:t>
      </w:r>
      <w:r>
        <w:rPr>
          <w:rFonts w:cs="Times New Roman"/>
          <w:sz w:val="24"/>
          <w:szCs w:val="24"/>
          <w:lang w:bidi="ar-DZ"/>
        </w:rPr>
        <w:t>(F</w:t>
      </w:r>
      <w:r>
        <w:rPr>
          <w:rtl/>
          <w:lang w:bidi="ar-DZ"/>
        </w:rPr>
        <w:t xml:space="preserve"> المحسوبة أكبر من الحد الأعلى للقيم الحرجة، فإننا نرفض فرضية العدم، أي نرفض فرضية عدم وجود علاقة توازنية طويلة الأجل ونقبل الفرض البديل بوجود تكامل مشترك بين متغيرات الدراسة، أما إذا كانت القيمة المحسوبة أقل من الحد الأدنى للقيـم الحرجة، فإننا نقبل فرضية العدم أي غياب العلاقة التوازنية في الأجل الطويل؛ إضافة إلى مجموعة من الاختبارات تهدف إلى معرفة ما إذا كان النموذج يخلو من مشاكل هيكلية مثل: اختبار الكشف عن وجود مشكلة الارتباط الذاتي بين بواقي التقدير، واستقرارية النموذج باستخدام اختبار المجموع التراكمي للبواقي المعاودة </w:t>
      </w:r>
      <w:r>
        <w:rPr>
          <w:szCs w:val="28"/>
          <w:lang w:bidi="ar-DZ"/>
        </w:rPr>
        <w:t>(</w:t>
      </w:r>
      <w:r>
        <w:rPr>
          <w:sz w:val="24"/>
          <w:szCs w:val="24"/>
          <w:lang w:bidi="ar-DZ"/>
        </w:rPr>
        <w:t>CUSUM</w:t>
      </w:r>
      <w:r>
        <w:rPr>
          <w:szCs w:val="28"/>
          <w:lang w:bidi="ar-DZ"/>
        </w:rPr>
        <w:t>)</w:t>
      </w:r>
      <w:r>
        <w:rPr>
          <w:rtl/>
          <w:lang w:bidi="ar-DZ"/>
        </w:rPr>
        <w:t xml:space="preserve">وكذا المجموع التراكمي لمربعات البواقي المعاودة </w:t>
      </w:r>
      <w:r>
        <w:rPr>
          <w:szCs w:val="28"/>
          <w:lang w:bidi="ar-DZ"/>
        </w:rPr>
        <w:t>(</w:t>
      </w:r>
      <w:r>
        <w:rPr>
          <w:sz w:val="24"/>
          <w:szCs w:val="24"/>
          <w:lang w:bidi="ar-DZ"/>
        </w:rPr>
        <w:t>CUSUM of Squares</w:t>
      </w:r>
      <w:r>
        <w:rPr>
          <w:szCs w:val="28"/>
          <w:lang w:bidi="ar-DZ"/>
        </w:rPr>
        <w:t>)</w:t>
      </w:r>
      <w:r>
        <w:rPr>
          <w:rFonts w:ascii="Traditional Arabic" w:hAnsi="Traditional Arabic"/>
          <w:rtl/>
          <w:lang w:bidi="ar-DZ"/>
        </w:rPr>
        <w:t>.</w:t>
      </w:r>
    </w:p>
    <w:p w14:paraId="46A427F8" w14:textId="77777777" w:rsidR="00D3252E" w:rsidRDefault="00702ED6">
      <w:pPr>
        <w:pStyle w:val="3"/>
        <w:rPr>
          <w:lang w:bidi="ar-DZ"/>
        </w:rPr>
      </w:pPr>
      <w:bookmarkStart w:id="1191" w:name="_Toc159361302"/>
      <w:bookmarkStart w:id="1192" w:name="_Toc170062822"/>
      <w:bookmarkStart w:id="1193" w:name="_Toc170063344"/>
      <w:bookmarkStart w:id="1194" w:name="_Toc170063774"/>
      <w:r>
        <w:rPr>
          <w:rtl/>
          <w:lang w:bidi="ar-DZ"/>
        </w:rPr>
        <w:t xml:space="preserve">المطلب الثالث: دراسة أثر </w:t>
      </w:r>
      <w:r>
        <w:rPr>
          <w:rFonts w:hint="cs"/>
          <w:rtl/>
          <w:lang w:bidi="ar-DZ"/>
        </w:rPr>
        <w:t xml:space="preserve">المتغيرات الاقتصادية الكلية </w:t>
      </w:r>
      <w:r>
        <w:rPr>
          <w:rtl/>
          <w:lang w:bidi="ar-DZ"/>
        </w:rPr>
        <w:t>على النمو الاقتصادي في تونس</w:t>
      </w:r>
      <w:bookmarkEnd w:id="1191"/>
      <w:bookmarkEnd w:id="1192"/>
      <w:bookmarkEnd w:id="1193"/>
      <w:bookmarkEnd w:id="1194"/>
    </w:p>
    <w:p w14:paraId="229E24AB" w14:textId="77777777" w:rsidR="00D3252E" w:rsidRDefault="00702ED6">
      <w:pPr>
        <w:rPr>
          <w:rtl/>
          <w:lang w:val="en-US" w:bidi="ar-DZ"/>
        </w:rPr>
      </w:pPr>
      <w:r>
        <w:rPr>
          <w:rtl/>
          <w:lang w:val="en-US" w:bidi="ar-DZ"/>
        </w:rPr>
        <w:t xml:space="preserve">تعد مرحلة الإلمام بمعطيات العينة المختارة للدراسة وبناء النموذج من أهم المراحل التي تؤدي بنا إلى تحليل قياسي قريب جداً من الواقع ومطابق للنظريات الاقتصادية والمدلول الاقتصادي من خلال علاقة المتغيرات المستقلة بالمتغير التابع، فإنه سيتم التعرض إلى بناء النموذج والتعريف بمتغيرات الدراسة واختبار استقرارية السلاسل الزمنية </w:t>
      </w:r>
      <w:r>
        <w:rPr>
          <w:rtl/>
          <w:lang w:val="en-US" w:bidi="ar-DZ"/>
        </w:rPr>
        <w:lastRenderedPageBreak/>
        <w:t xml:space="preserve">وكذا تحديد فترات الإبطاء المثلى، واختبار التكامل المشترك بنموذج </w:t>
      </w:r>
      <w:r>
        <w:rPr>
          <w:rFonts w:cs="Times New Roman"/>
          <w:szCs w:val="28"/>
          <w:lang w:val="en-US" w:bidi="ar-DZ"/>
        </w:rPr>
        <w:t>ARDL</w:t>
      </w:r>
      <w:r>
        <w:rPr>
          <w:rtl/>
          <w:lang w:val="en-US" w:bidi="ar-DZ"/>
        </w:rPr>
        <w:t xml:space="preserve">، ثم تقدير المعلمات في الأجلين الطويل والقصير.   </w:t>
      </w:r>
    </w:p>
    <w:p w14:paraId="27F18A37" w14:textId="77777777" w:rsidR="00D3252E" w:rsidRDefault="00702ED6">
      <w:pPr>
        <w:pStyle w:val="4"/>
        <w:rPr>
          <w:rFonts w:eastAsia="Calibri"/>
          <w:rtl/>
        </w:rPr>
      </w:pPr>
      <w:bookmarkStart w:id="1195" w:name="_Toc170062823"/>
      <w:bookmarkStart w:id="1196" w:name="_Toc170063775"/>
      <w:r>
        <w:rPr>
          <w:rFonts w:eastAsia="Calibri"/>
          <w:rtl/>
        </w:rPr>
        <w:t>الفرع الأول: بناء نموذج الدراسة واختبار استقرارية المتغيرات</w:t>
      </w:r>
      <w:bookmarkEnd w:id="1195"/>
      <w:bookmarkEnd w:id="1196"/>
    </w:p>
    <w:p w14:paraId="78502E81" w14:textId="77777777" w:rsidR="00D3252E" w:rsidRDefault="00702ED6">
      <w:pPr>
        <w:rPr>
          <w:lang w:val="en-US" w:bidi="ar-DZ"/>
        </w:rPr>
      </w:pPr>
      <w:r>
        <w:rPr>
          <w:rtl/>
          <w:lang w:val="en-US" w:bidi="ar-DZ"/>
        </w:rPr>
        <w:t xml:space="preserve">بناء على ما سبق عرضه من الإطار النظري والتحليل القياسي فإنه سوف يتم اختيار عدة متغيرات مستقلة التي من بينها التجارة البينية بين الجزائر وتونس التي يمكن أن تكون لها أثر معنوي على النمو الاقتصادي في تونس، ولتحقيق هذه الغاية نتبع في ذلك نموذج </w:t>
      </w:r>
      <w:r>
        <w:rPr>
          <w:lang w:val="en-US" w:bidi="ar-DZ"/>
        </w:rPr>
        <w:t>Nurjannah &amp; al</w:t>
      </w:r>
      <w:r>
        <w:rPr>
          <w:lang w:bidi="ar-DZ"/>
        </w:rPr>
        <w:t>,</w:t>
      </w:r>
      <w:r>
        <w:rPr>
          <w:lang w:val="en-US" w:bidi="ar-DZ"/>
        </w:rPr>
        <w:t xml:space="preserve"> 2023)  </w:t>
      </w:r>
      <w:r>
        <w:rPr>
          <w:rFonts w:hint="cs"/>
          <w:rtl/>
          <w:lang w:val="en-US" w:bidi="ar-DZ"/>
        </w:rPr>
        <w:t>)</w:t>
      </w:r>
      <w:r>
        <w:rPr>
          <w:rtl/>
          <w:lang w:val="en-US" w:bidi="ar-DZ"/>
        </w:rPr>
        <w:t>ويمكن ذكر المعادلة التي تم الاعتماد عليها بالصيغة</w:t>
      </w:r>
      <w:r>
        <w:rPr>
          <w:lang w:val="en-US" w:bidi="ar-DZ"/>
        </w:rPr>
        <w:t xml:space="preserve"> </w:t>
      </w:r>
      <w:r>
        <w:rPr>
          <w:rtl/>
          <w:lang w:val="en-US" w:bidi="ar-DZ"/>
        </w:rPr>
        <w:t xml:space="preserve">التالية: </w:t>
      </w:r>
    </w:p>
    <w:p w14:paraId="3714F27D" w14:textId="77777777" w:rsidR="00D3252E" w:rsidRDefault="00702ED6">
      <w:pPr>
        <w:rPr>
          <w:sz w:val="32"/>
          <w:lang w:val="en-US" w:bidi="ar-DZ"/>
        </w:rPr>
      </w:pPr>
      <m:oMath>
        <m:r>
          <w:rPr>
            <w:rFonts w:ascii="Cambria Math" w:hAnsi="Cambria Math"/>
            <w:lang w:val="en-US" w:bidi="ar-DZ"/>
          </w:rPr>
          <m:t>GROWTH=f(INTRA</m:t>
        </m:r>
        <m:r>
          <w:rPr>
            <w:rFonts w:ascii="Cambria Math" w:hAnsi="Cambria Math"/>
            <w:rtl/>
            <w:lang w:val="en-US" w:bidi="ar-DZ"/>
          </w:rPr>
          <m:t>،</m:t>
        </m:r>
        <m:r>
          <w:rPr>
            <w:rFonts w:ascii="Cambria Math" w:hAnsi="Cambria Math"/>
            <w:lang w:bidi="ar-DZ"/>
          </w:rPr>
          <m:t>GC</m:t>
        </m:r>
        <m:r>
          <w:rPr>
            <w:rFonts w:ascii="Cambria Math" w:hAnsi="Cambria Math"/>
            <w:rtl/>
            <w:lang w:val="en-US" w:bidi="ar-DZ"/>
          </w:rPr>
          <m:t>،</m:t>
        </m:r>
        <m:r>
          <w:rPr>
            <w:rFonts w:ascii="Cambria Math" w:hAnsi="Cambria Math"/>
            <w:lang w:val="en-US" w:bidi="ar-DZ"/>
          </w:rPr>
          <m:t xml:space="preserve"> INF</m:t>
        </m:r>
        <m:r>
          <w:rPr>
            <w:rFonts w:ascii="Cambria Math" w:hAnsi="Cambria Math"/>
            <w:rtl/>
            <w:lang w:val="en-US" w:bidi="ar-DZ"/>
          </w:rPr>
          <m:t>،</m:t>
        </m:r>
        <m:r>
          <w:rPr>
            <w:rFonts w:ascii="Cambria Math" w:hAnsi="Cambria Math"/>
            <w:lang w:val="en-US" w:bidi="ar-DZ"/>
          </w:rPr>
          <m:t xml:space="preserve"> STAB)</m:t>
        </m:r>
      </m:oMath>
      <w:r>
        <w:rPr>
          <w:sz w:val="32"/>
          <w:lang w:val="en-US" w:bidi="ar-DZ"/>
        </w:rPr>
        <w:t xml:space="preserve"> </w:t>
      </w:r>
      <w:r>
        <w:rPr>
          <w:sz w:val="32"/>
          <w:lang w:val="en-US" w:bidi="ar-DZ"/>
        </w:rPr>
        <w:fldChar w:fldCharType="begin"/>
      </w:r>
      <w:r>
        <w:rPr>
          <w:sz w:val="32"/>
          <w:lang w:val="en-US" w:bidi="ar-DZ"/>
        </w:rPr>
        <w:instrText xml:space="preserve"> QUOTE </w:instrText>
      </w:r>
      <m:oMath>
        <m:r>
          <m:rPr>
            <m:sty m:val="p"/>
          </m:rPr>
          <w:rPr>
            <w:rFonts w:ascii="Cambria Math" w:hAnsi="Cambria Math"/>
            <w:lang w:val="en-US" w:bidi="ar-DZ"/>
          </w:rPr>
          <m:t>CHOM=f( EAI, FCT, EXP, GROWTH, INF, MDT, OIL)</m:t>
        </m:r>
      </m:oMath>
      <w:r>
        <w:rPr>
          <w:sz w:val="32"/>
          <w:lang w:val="en-US" w:bidi="ar-DZ"/>
        </w:rPr>
        <w:instrText xml:space="preserve"> </w:instrText>
      </w:r>
      <w:r>
        <w:rPr>
          <w:sz w:val="32"/>
          <w:lang w:val="en-US" w:bidi="ar-DZ"/>
        </w:rPr>
        <w:fldChar w:fldCharType="end"/>
      </w:r>
      <w:r>
        <w:rPr>
          <w:sz w:val="32"/>
          <w:lang w:val="en-US" w:bidi="ar-DZ"/>
        </w:rPr>
        <w:t xml:space="preserve"> </w:t>
      </w:r>
      <w:r>
        <w:rPr>
          <w:rFonts w:ascii="Simplified Arabic" w:hAnsi="Simplified Arabic" w:cs="Simplified Arabic"/>
          <w:b/>
          <w:bCs/>
          <w:lang w:val="en-US" w:bidi="ar-DZ"/>
        </w:rPr>
        <w:fldChar w:fldCharType="begin"/>
      </w:r>
      <w:r>
        <w:rPr>
          <w:rFonts w:ascii="Simplified Arabic" w:hAnsi="Simplified Arabic" w:cs="Simplified Arabic"/>
          <w:b/>
          <w:bCs/>
          <w:lang w:val="en-US" w:bidi="ar-DZ"/>
        </w:rPr>
        <w:instrText xml:space="preserve"> QUOTE </w:instrText>
      </w:r>
      <m:oMath>
        <m:r>
          <m:rPr>
            <m:sty m:val="p"/>
          </m:rPr>
          <w:rPr>
            <w:rFonts w:ascii="Cambria Math" w:hAnsi="Cambria Math"/>
            <w:sz w:val="32"/>
            <w:lang w:val="en-US" w:bidi="ar-DZ"/>
          </w:rPr>
          <m:t>CHOM=f( EAI, FCT, EXP, GROWTH, INF, MDT, OIL, REF)</m:t>
        </m:r>
      </m:oMath>
      <w:r>
        <w:rPr>
          <w:rFonts w:ascii="Simplified Arabic" w:hAnsi="Simplified Arabic" w:cs="Simplified Arabic"/>
          <w:b/>
          <w:bCs/>
          <w:lang w:val="en-US" w:bidi="ar-DZ"/>
        </w:rPr>
        <w:instrText xml:space="preserve"> </w:instrText>
      </w:r>
      <w:r>
        <w:rPr>
          <w:rFonts w:ascii="Simplified Arabic" w:hAnsi="Simplified Arabic" w:cs="Simplified Arabic"/>
          <w:b/>
          <w:bCs/>
          <w:lang w:val="en-US" w:bidi="ar-DZ"/>
        </w:rPr>
        <w:fldChar w:fldCharType="end"/>
      </w:r>
    </w:p>
    <w:p w14:paraId="39A78758" w14:textId="77777777" w:rsidR="00D3252E" w:rsidRDefault="00702ED6">
      <w:pPr>
        <w:rPr>
          <w:rtl/>
          <w:lang w:val="en-US" w:bidi="ar-DZ"/>
        </w:rPr>
      </w:pPr>
      <w:r>
        <w:rPr>
          <w:rtl/>
          <w:lang w:val="en-US" w:bidi="ar-DZ"/>
        </w:rPr>
        <w:t xml:space="preserve">حيث: </w:t>
      </w:r>
      <w:r>
        <w:rPr>
          <w:rFonts w:cs="Times New Roman"/>
          <w:szCs w:val="28"/>
          <w:lang w:val="en-US" w:bidi="ar-DZ"/>
        </w:rPr>
        <w:t>GROWTH</w:t>
      </w:r>
      <w:r>
        <w:rPr>
          <w:rtl/>
          <w:lang w:val="en-US" w:bidi="ar-DZ"/>
        </w:rPr>
        <w:t>: نمو إجمالي الناتج المحلي (</w:t>
      </w:r>
      <w:r>
        <w:rPr>
          <w:rFonts w:cs="Times New Roman"/>
          <w:szCs w:val="28"/>
          <w:rtl/>
          <w:lang w:val="en-US" w:bidi="ar-DZ"/>
        </w:rPr>
        <w:t>%</w:t>
      </w:r>
      <w:r>
        <w:rPr>
          <w:rtl/>
          <w:lang w:val="en-US" w:bidi="ar-DZ"/>
        </w:rPr>
        <w:t xml:space="preserve"> سنوياً)؛</w:t>
      </w:r>
    </w:p>
    <w:p w14:paraId="6AFFFDF4" w14:textId="77777777" w:rsidR="00D3252E" w:rsidRDefault="00702ED6">
      <w:pPr>
        <w:rPr>
          <w:rtl/>
          <w:lang w:val="en-US" w:bidi="ar-DZ"/>
        </w:rPr>
      </w:pPr>
      <w:r>
        <w:rPr>
          <w:rFonts w:cs="Times New Roman"/>
          <w:b/>
          <w:bCs/>
          <w:szCs w:val="28"/>
          <w:lang w:val="en-US" w:bidi="ar-DZ"/>
        </w:rPr>
        <w:t>INTRA</w:t>
      </w:r>
      <w:r>
        <w:rPr>
          <w:rtl/>
          <w:lang w:val="en-US" w:bidi="ar-DZ"/>
        </w:rPr>
        <w:t>: التجارة البينية بين الجزائر وتونس؛</w:t>
      </w:r>
    </w:p>
    <w:p w14:paraId="79BE6250" w14:textId="77777777" w:rsidR="00D3252E" w:rsidRDefault="00702ED6">
      <w:pPr>
        <w:rPr>
          <w:rtl/>
          <w:lang w:val="en-US" w:bidi="ar-DZ"/>
        </w:rPr>
      </w:pPr>
      <w:r>
        <w:rPr>
          <w:rFonts w:cs="Times New Roman"/>
          <w:b/>
          <w:bCs/>
          <w:szCs w:val="28"/>
          <w:lang w:val="en-US" w:bidi="ar-DZ"/>
        </w:rPr>
        <w:t>GC</w:t>
      </w:r>
      <w:r>
        <w:rPr>
          <w:rtl/>
          <w:lang w:val="en-US" w:bidi="ar-DZ"/>
        </w:rPr>
        <w:t>: نفقات الاستهلاك النهائي الحكومي العام؛</w:t>
      </w:r>
    </w:p>
    <w:p w14:paraId="17CE8DD4" w14:textId="77777777" w:rsidR="00D3252E" w:rsidRDefault="00702ED6">
      <w:pPr>
        <w:rPr>
          <w:rtl/>
          <w:lang w:val="en-US" w:bidi="ar-DZ"/>
        </w:rPr>
      </w:pPr>
      <w:r>
        <w:rPr>
          <w:rFonts w:cs="Times New Roman"/>
          <w:b/>
          <w:bCs/>
          <w:szCs w:val="28"/>
          <w:lang w:val="en-US" w:bidi="ar-DZ"/>
        </w:rPr>
        <w:t>INF</w:t>
      </w:r>
      <w:r>
        <w:rPr>
          <w:rtl/>
          <w:lang w:val="en-US" w:bidi="ar-DZ"/>
        </w:rPr>
        <w:t>: التضخم، معامل انكماش الناتج المحلي الإجمالي؛</w:t>
      </w:r>
    </w:p>
    <w:p w14:paraId="6A23ADBE" w14:textId="77777777" w:rsidR="00D3252E" w:rsidRDefault="00702ED6">
      <w:pPr>
        <w:rPr>
          <w:rtl/>
          <w:lang w:val="en-US" w:bidi="ar-DZ"/>
        </w:rPr>
      </w:pPr>
      <w:r>
        <w:rPr>
          <w:rFonts w:cs="Times New Roman"/>
          <w:b/>
          <w:bCs/>
          <w:szCs w:val="28"/>
          <w:lang w:val="en-US" w:bidi="ar-DZ"/>
        </w:rPr>
        <w:t>STAB</w:t>
      </w:r>
      <w:r>
        <w:rPr>
          <w:rtl/>
          <w:lang w:val="en-US" w:bidi="ar-DZ"/>
        </w:rPr>
        <w:t xml:space="preserve">: الاستقرار السياسي وغياب العنف </w:t>
      </w:r>
      <w:r>
        <w:rPr>
          <w:rFonts w:hint="cs"/>
          <w:rtl/>
          <w:lang w:val="en-US" w:bidi="ar-DZ"/>
        </w:rPr>
        <w:t>و</w:t>
      </w:r>
      <w:r>
        <w:rPr>
          <w:rtl/>
          <w:lang w:val="en-US" w:bidi="ar-DZ"/>
        </w:rPr>
        <w:t xml:space="preserve"> الإرهاب.</w:t>
      </w:r>
    </w:p>
    <w:p w14:paraId="75CD46E9" w14:textId="77777777" w:rsidR="00D3252E" w:rsidRDefault="00702ED6">
      <w:pPr>
        <w:rPr>
          <w:rtl/>
          <w:lang w:val="en-US" w:bidi="ar-DZ"/>
        </w:rPr>
      </w:pPr>
      <w:r>
        <w:rPr>
          <w:rtl/>
          <w:lang w:val="en-US" w:bidi="ar-DZ"/>
        </w:rPr>
        <w:t>ويمكن توضيح هذه المتغيرات ومصادرها ووحدة القياس في الجدول التالي:</w:t>
      </w:r>
    </w:p>
    <w:p w14:paraId="5F264045" w14:textId="77777777" w:rsidR="00D3252E" w:rsidRDefault="00702ED6" w:rsidP="00BA2624">
      <w:pPr>
        <w:pStyle w:val="tab"/>
        <w:rPr>
          <w:rtl/>
          <w:lang w:val="en-US"/>
        </w:rPr>
      </w:pPr>
      <w:bookmarkStart w:id="1197" w:name="_Toc159361790"/>
      <w:bookmarkStart w:id="1198" w:name="_Toc170071426"/>
      <w:r>
        <w:rPr>
          <w:rtl/>
          <w:lang w:val="en-US"/>
        </w:rPr>
        <w:t>الجدول رقم (</w:t>
      </w:r>
      <w:r>
        <w:rPr>
          <w:rFonts w:hint="cs"/>
          <w:rtl/>
          <w:lang w:val="en-US"/>
        </w:rPr>
        <w:t>49</w:t>
      </w:r>
      <w:r>
        <w:rPr>
          <w:rtl/>
          <w:lang w:val="en-US"/>
        </w:rPr>
        <w:t>): مصادر متغيرات الدراسة ووحدة قياسها</w:t>
      </w:r>
      <w:bookmarkEnd w:id="1197"/>
      <w:bookmarkEnd w:id="1198"/>
      <w:r>
        <w:rPr>
          <w:rtl/>
          <w:lang w:val="en-US"/>
        </w:rPr>
        <w:t xml:space="preserve"> </w:t>
      </w:r>
    </w:p>
    <w:tbl>
      <w:tblPr>
        <w:tblStyle w:val="120"/>
        <w:bidiVisual/>
        <w:tblW w:w="0" w:type="auto"/>
        <w:jc w:val="center"/>
        <w:tblLook w:val="04A0" w:firstRow="1" w:lastRow="0" w:firstColumn="1" w:lastColumn="0" w:noHBand="0" w:noVBand="1"/>
      </w:tblPr>
      <w:tblGrid>
        <w:gridCol w:w="1539"/>
        <w:gridCol w:w="2976"/>
        <w:gridCol w:w="2106"/>
        <w:gridCol w:w="2665"/>
      </w:tblGrid>
      <w:tr w:rsidR="00D3252E" w14:paraId="5D34AFF4" w14:textId="77777777">
        <w:trPr>
          <w:jc w:val="center"/>
        </w:trPr>
        <w:tc>
          <w:tcPr>
            <w:tcW w:w="1539" w:type="dxa"/>
          </w:tcPr>
          <w:p w14:paraId="597C78FF" w14:textId="77777777" w:rsidR="00D3252E" w:rsidRDefault="00702ED6">
            <w:pPr>
              <w:pStyle w:val="16"/>
              <w:rPr>
                <w:rFonts w:cs="Times New Roman"/>
                <w:rtl/>
                <w:lang w:val="en-US" w:bidi="ar-DZ"/>
              </w:rPr>
            </w:pPr>
            <w:r>
              <w:rPr>
                <w:rtl/>
                <w:lang w:val="en-US" w:bidi="ar-DZ"/>
              </w:rPr>
              <w:t>المتغير</w:t>
            </w:r>
          </w:p>
        </w:tc>
        <w:tc>
          <w:tcPr>
            <w:tcW w:w="2976" w:type="dxa"/>
          </w:tcPr>
          <w:p w14:paraId="173AB7FD" w14:textId="77777777" w:rsidR="00D3252E" w:rsidRDefault="00702ED6">
            <w:pPr>
              <w:pStyle w:val="16"/>
              <w:rPr>
                <w:rtl/>
                <w:lang w:val="en-US" w:bidi="ar-DZ"/>
              </w:rPr>
            </w:pPr>
            <w:r>
              <w:rPr>
                <w:rtl/>
                <w:lang w:val="en-US" w:bidi="ar-DZ"/>
              </w:rPr>
              <w:t>اسم المتغير</w:t>
            </w:r>
          </w:p>
        </w:tc>
        <w:tc>
          <w:tcPr>
            <w:tcW w:w="2106" w:type="dxa"/>
          </w:tcPr>
          <w:p w14:paraId="42B12739" w14:textId="77777777" w:rsidR="00D3252E" w:rsidRDefault="00702ED6">
            <w:pPr>
              <w:pStyle w:val="16"/>
              <w:rPr>
                <w:rtl/>
                <w:lang w:val="en-US" w:bidi="ar-DZ"/>
              </w:rPr>
            </w:pPr>
            <w:r>
              <w:rPr>
                <w:rtl/>
                <w:lang w:val="en-US" w:bidi="ar-DZ"/>
              </w:rPr>
              <w:t>مصدر البيانات</w:t>
            </w:r>
          </w:p>
        </w:tc>
        <w:tc>
          <w:tcPr>
            <w:tcW w:w="2665" w:type="dxa"/>
          </w:tcPr>
          <w:p w14:paraId="213A8608" w14:textId="77777777" w:rsidR="00D3252E" w:rsidRDefault="00702ED6">
            <w:pPr>
              <w:pStyle w:val="16"/>
              <w:rPr>
                <w:rtl/>
                <w:lang w:val="en-US" w:bidi="ar-DZ"/>
              </w:rPr>
            </w:pPr>
            <w:r>
              <w:rPr>
                <w:rtl/>
                <w:lang w:val="en-US" w:bidi="ar-DZ"/>
              </w:rPr>
              <w:t>وحدة القياس</w:t>
            </w:r>
          </w:p>
        </w:tc>
      </w:tr>
      <w:tr w:rsidR="00D3252E" w14:paraId="139D794E" w14:textId="77777777">
        <w:trPr>
          <w:jc w:val="center"/>
        </w:trPr>
        <w:tc>
          <w:tcPr>
            <w:tcW w:w="1539" w:type="dxa"/>
          </w:tcPr>
          <w:p w14:paraId="494F15AE" w14:textId="77777777" w:rsidR="00D3252E" w:rsidRDefault="00702ED6">
            <w:pPr>
              <w:pStyle w:val="16"/>
              <w:rPr>
                <w:rtl/>
                <w:lang w:val="en-US" w:bidi="ar-DZ"/>
              </w:rPr>
            </w:pPr>
            <w:r>
              <w:rPr>
                <w:lang w:val="en-US" w:bidi="ar-DZ"/>
              </w:rPr>
              <w:t>GROWTH</w:t>
            </w:r>
          </w:p>
        </w:tc>
        <w:tc>
          <w:tcPr>
            <w:tcW w:w="2976" w:type="dxa"/>
          </w:tcPr>
          <w:p w14:paraId="79FF9F94" w14:textId="77777777" w:rsidR="00D3252E" w:rsidRDefault="00702ED6">
            <w:pPr>
              <w:pStyle w:val="16"/>
              <w:rPr>
                <w:rtl/>
                <w:lang w:val="en-US" w:bidi="ar-DZ"/>
              </w:rPr>
            </w:pPr>
            <w:r>
              <w:rPr>
                <w:rtl/>
                <w:lang w:val="en-US" w:bidi="ar-DZ"/>
              </w:rPr>
              <w:t>نمو إجمالي الناتج المحلي</w:t>
            </w:r>
          </w:p>
        </w:tc>
        <w:tc>
          <w:tcPr>
            <w:tcW w:w="2106" w:type="dxa"/>
          </w:tcPr>
          <w:p w14:paraId="5E99FC21" w14:textId="77777777" w:rsidR="00D3252E" w:rsidRDefault="00702ED6">
            <w:pPr>
              <w:pStyle w:val="16"/>
              <w:rPr>
                <w:rtl/>
                <w:lang w:val="en-US" w:bidi="ar-DZ"/>
              </w:rPr>
            </w:pPr>
            <w:r>
              <w:rPr>
                <w:rtl/>
                <w:lang w:val="en-US" w:bidi="ar-DZ"/>
              </w:rPr>
              <w:t>البنك الدولي</w:t>
            </w:r>
          </w:p>
        </w:tc>
        <w:tc>
          <w:tcPr>
            <w:tcW w:w="2665" w:type="dxa"/>
          </w:tcPr>
          <w:p w14:paraId="546A787F" w14:textId="77777777" w:rsidR="00D3252E" w:rsidRDefault="00702ED6">
            <w:pPr>
              <w:pStyle w:val="16"/>
              <w:rPr>
                <w:rtl/>
                <w:lang w:val="en-US" w:bidi="ar-DZ"/>
              </w:rPr>
            </w:pPr>
            <w:r>
              <w:rPr>
                <w:rtl/>
                <w:lang w:val="en-US" w:bidi="ar-DZ"/>
              </w:rPr>
              <w:t>النسبة المئوية</w:t>
            </w:r>
          </w:p>
        </w:tc>
      </w:tr>
      <w:tr w:rsidR="00D3252E" w14:paraId="020D364D" w14:textId="77777777">
        <w:trPr>
          <w:jc w:val="center"/>
        </w:trPr>
        <w:tc>
          <w:tcPr>
            <w:tcW w:w="1539" w:type="dxa"/>
          </w:tcPr>
          <w:p w14:paraId="1B435EA9" w14:textId="77777777" w:rsidR="00D3252E" w:rsidRDefault="00702ED6">
            <w:pPr>
              <w:pStyle w:val="16"/>
              <w:rPr>
                <w:rtl/>
                <w:lang w:val="en-US" w:bidi="ar-DZ"/>
              </w:rPr>
            </w:pPr>
            <w:r>
              <w:rPr>
                <w:lang w:val="en-US" w:bidi="ar-DZ"/>
              </w:rPr>
              <w:t>INTRA</w:t>
            </w:r>
          </w:p>
        </w:tc>
        <w:tc>
          <w:tcPr>
            <w:tcW w:w="2976" w:type="dxa"/>
          </w:tcPr>
          <w:p w14:paraId="02932B27" w14:textId="77777777" w:rsidR="00D3252E" w:rsidRDefault="00702ED6">
            <w:pPr>
              <w:pStyle w:val="16"/>
              <w:rPr>
                <w:rFonts w:cs="Times New Roman"/>
                <w:b/>
                <w:bCs/>
                <w:rtl/>
                <w:lang w:val="en-US" w:bidi="ar-DZ"/>
              </w:rPr>
            </w:pPr>
            <w:r>
              <w:rPr>
                <w:rtl/>
                <w:lang w:val="en-US" w:bidi="ar-DZ"/>
              </w:rPr>
              <w:t>التجارة البينية بين الجزائر وتونس</w:t>
            </w:r>
          </w:p>
        </w:tc>
        <w:tc>
          <w:tcPr>
            <w:tcW w:w="2106" w:type="dxa"/>
          </w:tcPr>
          <w:p w14:paraId="62EB1BA8" w14:textId="77777777" w:rsidR="00D3252E" w:rsidRDefault="00702ED6">
            <w:pPr>
              <w:pStyle w:val="16"/>
              <w:rPr>
                <w:rFonts w:cs="Times New Roman"/>
                <w:rtl/>
                <w:lang w:val="en-US" w:bidi="ar-DZ"/>
              </w:rPr>
            </w:pPr>
            <w:r>
              <w:rPr>
                <w:rtl/>
                <w:lang w:val="en-US" w:bidi="ar-DZ"/>
              </w:rPr>
              <w:t>صندوق النقد العربي</w:t>
            </w:r>
          </w:p>
        </w:tc>
        <w:tc>
          <w:tcPr>
            <w:tcW w:w="2665" w:type="dxa"/>
          </w:tcPr>
          <w:p w14:paraId="7090E77A" w14:textId="77777777" w:rsidR="00D3252E" w:rsidRDefault="00702ED6">
            <w:pPr>
              <w:pStyle w:val="16"/>
              <w:rPr>
                <w:rFonts w:cs="Times New Roman"/>
                <w:b/>
                <w:bCs/>
                <w:rtl/>
                <w:lang w:val="en-US" w:bidi="ar-DZ"/>
              </w:rPr>
            </w:pPr>
            <w:r>
              <w:rPr>
                <w:rtl/>
                <w:lang w:val="en-US" w:bidi="ar-DZ"/>
              </w:rPr>
              <w:t>%من الناتج المحلي الإجمالي</w:t>
            </w:r>
          </w:p>
        </w:tc>
      </w:tr>
      <w:tr w:rsidR="00D3252E" w14:paraId="35B7B808" w14:textId="77777777">
        <w:trPr>
          <w:jc w:val="center"/>
        </w:trPr>
        <w:tc>
          <w:tcPr>
            <w:tcW w:w="1539" w:type="dxa"/>
          </w:tcPr>
          <w:p w14:paraId="4FE8C891" w14:textId="77777777" w:rsidR="00D3252E" w:rsidRDefault="00702ED6">
            <w:pPr>
              <w:pStyle w:val="16"/>
              <w:rPr>
                <w:rtl/>
                <w:lang w:val="en-US" w:bidi="ar-DZ"/>
              </w:rPr>
            </w:pPr>
            <w:r>
              <w:rPr>
                <w:lang w:val="en-US" w:bidi="ar-DZ"/>
              </w:rPr>
              <w:t>GC</w:t>
            </w:r>
          </w:p>
        </w:tc>
        <w:tc>
          <w:tcPr>
            <w:tcW w:w="2976" w:type="dxa"/>
          </w:tcPr>
          <w:p w14:paraId="30633D0B" w14:textId="77777777" w:rsidR="00D3252E" w:rsidRDefault="00702ED6">
            <w:pPr>
              <w:pStyle w:val="16"/>
              <w:rPr>
                <w:rtl/>
                <w:lang w:val="en-US" w:bidi="ar-DZ"/>
              </w:rPr>
            </w:pPr>
            <w:r>
              <w:rPr>
                <w:rtl/>
                <w:lang w:val="en-US" w:bidi="ar-DZ"/>
              </w:rPr>
              <w:t>الانفاق العام</w:t>
            </w:r>
          </w:p>
        </w:tc>
        <w:tc>
          <w:tcPr>
            <w:tcW w:w="2106" w:type="dxa"/>
          </w:tcPr>
          <w:p w14:paraId="6A299BB8" w14:textId="77777777" w:rsidR="00D3252E" w:rsidRDefault="00702ED6">
            <w:pPr>
              <w:pStyle w:val="16"/>
              <w:rPr>
                <w:rtl/>
                <w:lang w:val="en-US" w:bidi="ar-DZ"/>
              </w:rPr>
            </w:pPr>
            <w:r>
              <w:rPr>
                <w:rtl/>
                <w:lang w:val="en-US" w:bidi="ar-DZ"/>
              </w:rPr>
              <w:t>البنك الدولي</w:t>
            </w:r>
          </w:p>
        </w:tc>
        <w:tc>
          <w:tcPr>
            <w:tcW w:w="2665" w:type="dxa"/>
          </w:tcPr>
          <w:p w14:paraId="5947E20B" w14:textId="77777777" w:rsidR="00D3252E" w:rsidRDefault="00702ED6">
            <w:pPr>
              <w:pStyle w:val="16"/>
              <w:rPr>
                <w:rtl/>
                <w:lang w:val="en-US" w:bidi="ar-DZ"/>
              </w:rPr>
            </w:pPr>
            <w:r>
              <w:rPr>
                <w:rtl/>
                <w:lang w:val="en-US" w:bidi="ar-DZ"/>
              </w:rPr>
              <w:t>%من الناتج المحلي الإجمالي</w:t>
            </w:r>
          </w:p>
        </w:tc>
      </w:tr>
      <w:tr w:rsidR="00D3252E" w14:paraId="4BBDDB6B" w14:textId="77777777">
        <w:trPr>
          <w:jc w:val="center"/>
        </w:trPr>
        <w:tc>
          <w:tcPr>
            <w:tcW w:w="1539" w:type="dxa"/>
          </w:tcPr>
          <w:p w14:paraId="641BE44B" w14:textId="77777777" w:rsidR="00D3252E" w:rsidRDefault="00702ED6">
            <w:pPr>
              <w:pStyle w:val="16"/>
              <w:rPr>
                <w:lang w:bidi="ar-DZ"/>
              </w:rPr>
            </w:pPr>
            <w:r>
              <w:rPr>
                <w:lang w:val="en-US" w:bidi="ar-DZ"/>
              </w:rPr>
              <w:t>INF</w:t>
            </w:r>
          </w:p>
        </w:tc>
        <w:tc>
          <w:tcPr>
            <w:tcW w:w="2976" w:type="dxa"/>
          </w:tcPr>
          <w:p w14:paraId="1D1205D6" w14:textId="77777777" w:rsidR="00D3252E" w:rsidRDefault="00702ED6">
            <w:pPr>
              <w:pStyle w:val="16"/>
              <w:rPr>
                <w:rtl/>
                <w:lang w:val="en-US" w:bidi="ar-DZ"/>
              </w:rPr>
            </w:pPr>
            <w:r>
              <w:rPr>
                <w:rtl/>
                <w:lang w:val="en-US" w:bidi="ar-DZ"/>
              </w:rPr>
              <w:t>التضخم</w:t>
            </w:r>
          </w:p>
        </w:tc>
        <w:tc>
          <w:tcPr>
            <w:tcW w:w="2106" w:type="dxa"/>
          </w:tcPr>
          <w:p w14:paraId="5776AE7E" w14:textId="77777777" w:rsidR="00D3252E" w:rsidRDefault="00702ED6">
            <w:pPr>
              <w:pStyle w:val="16"/>
              <w:rPr>
                <w:rtl/>
                <w:lang w:val="en-US" w:bidi="ar-DZ"/>
              </w:rPr>
            </w:pPr>
            <w:r>
              <w:rPr>
                <w:rtl/>
                <w:lang w:val="en-US" w:bidi="ar-DZ"/>
              </w:rPr>
              <w:t xml:space="preserve">البنك الدولي </w:t>
            </w:r>
          </w:p>
        </w:tc>
        <w:tc>
          <w:tcPr>
            <w:tcW w:w="2665" w:type="dxa"/>
          </w:tcPr>
          <w:p w14:paraId="7F110A1C" w14:textId="77777777" w:rsidR="00D3252E" w:rsidRDefault="00702ED6">
            <w:pPr>
              <w:pStyle w:val="16"/>
              <w:rPr>
                <w:rtl/>
                <w:lang w:val="en-US" w:bidi="ar-DZ"/>
              </w:rPr>
            </w:pPr>
            <w:r>
              <w:rPr>
                <w:rtl/>
                <w:lang w:val="en-US" w:bidi="ar-DZ"/>
              </w:rPr>
              <w:t>النسبة المئوية</w:t>
            </w:r>
          </w:p>
        </w:tc>
      </w:tr>
      <w:tr w:rsidR="00D3252E" w14:paraId="397D7A74" w14:textId="77777777">
        <w:trPr>
          <w:jc w:val="center"/>
        </w:trPr>
        <w:tc>
          <w:tcPr>
            <w:tcW w:w="1539" w:type="dxa"/>
          </w:tcPr>
          <w:p w14:paraId="4D976C77" w14:textId="77777777" w:rsidR="00D3252E" w:rsidRDefault="00702ED6">
            <w:pPr>
              <w:pStyle w:val="16"/>
              <w:rPr>
                <w:szCs w:val="28"/>
                <w:rtl/>
                <w:lang w:val="en-US" w:bidi="ar-DZ"/>
              </w:rPr>
            </w:pPr>
            <w:r>
              <w:rPr>
                <w:lang w:val="en-US" w:bidi="ar-DZ"/>
              </w:rPr>
              <w:t>STAB</w:t>
            </w:r>
          </w:p>
        </w:tc>
        <w:tc>
          <w:tcPr>
            <w:tcW w:w="2976" w:type="dxa"/>
          </w:tcPr>
          <w:p w14:paraId="4528EDD8" w14:textId="77777777" w:rsidR="00D3252E" w:rsidRDefault="00702ED6">
            <w:pPr>
              <w:pStyle w:val="16"/>
              <w:rPr>
                <w:rtl/>
                <w:lang w:val="en-US" w:bidi="ar-DZ"/>
              </w:rPr>
            </w:pPr>
            <w:r>
              <w:rPr>
                <w:rtl/>
                <w:lang w:val="en-US" w:bidi="ar-DZ"/>
              </w:rPr>
              <w:t>الاستقرار السياسي</w:t>
            </w:r>
          </w:p>
        </w:tc>
        <w:tc>
          <w:tcPr>
            <w:tcW w:w="2106" w:type="dxa"/>
          </w:tcPr>
          <w:p w14:paraId="4E393E6D" w14:textId="77777777" w:rsidR="00D3252E" w:rsidRDefault="00702ED6">
            <w:pPr>
              <w:pStyle w:val="16"/>
              <w:rPr>
                <w:rtl/>
                <w:lang w:val="en-US" w:bidi="ar-DZ"/>
              </w:rPr>
            </w:pPr>
            <w:r>
              <w:rPr>
                <w:rtl/>
                <w:lang w:val="en-US" w:bidi="ar-DZ"/>
              </w:rPr>
              <w:t>مؤشرات التنمية العالمية</w:t>
            </w:r>
          </w:p>
        </w:tc>
        <w:tc>
          <w:tcPr>
            <w:tcW w:w="2665" w:type="dxa"/>
          </w:tcPr>
          <w:p w14:paraId="051CB5F7" w14:textId="77777777" w:rsidR="00D3252E" w:rsidRDefault="00702ED6">
            <w:pPr>
              <w:pStyle w:val="16"/>
              <w:rPr>
                <w:rtl/>
                <w:lang w:val="en-US" w:bidi="ar-DZ"/>
              </w:rPr>
            </w:pPr>
            <w:r>
              <w:rPr>
                <w:rtl/>
                <w:lang w:val="en-US" w:bidi="ar-DZ"/>
              </w:rPr>
              <w:t>تقديري</w:t>
            </w:r>
          </w:p>
        </w:tc>
      </w:tr>
    </w:tbl>
    <w:p w14:paraId="1DCF970C" w14:textId="77777777" w:rsidR="00D3252E" w:rsidRDefault="00702ED6">
      <w:pPr>
        <w:pStyle w:val="17"/>
        <w:rPr>
          <w:b/>
          <w:bCs/>
          <w:rtl/>
          <w:lang w:val="en-US"/>
        </w:rPr>
      </w:pPr>
      <w:r>
        <w:rPr>
          <w:b/>
          <w:bCs/>
          <w:rtl/>
          <w:lang w:val="en-US"/>
        </w:rPr>
        <w:t xml:space="preserve">المصدر: </w:t>
      </w:r>
      <w:r>
        <w:rPr>
          <w:rtl/>
          <w:lang w:val="en-US"/>
        </w:rPr>
        <w:t>من إعداد الطالب</w:t>
      </w:r>
      <w:r>
        <w:rPr>
          <w:b/>
          <w:bCs/>
          <w:rtl/>
          <w:lang w:val="en-US"/>
        </w:rPr>
        <w:t>.</w:t>
      </w:r>
    </w:p>
    <w:p w14:paraId="3FE27835" w14:textId="77777777" w:rsidR="00D3252E" w:rsidRDefault="00702ED6" w:rsidP="00BA2624">
      <w:pPr>
        <w:spacing w:before="120"/>
        <w:contextualSpacing w:val="0"/>
        <w:rPr>
          <w:rtl/>
          <w:lang w:val="en-US" w:bidi="ar-DZ"/>
        </w:rPr>
      </w:pPr>
      <w:r>
        <w:rPr>
          <w:rtl/>
          <w:lang w:val="en-US" w:bidi="ar-DZ"/>
        </w:rPr>
        <w:t xml:space="preserve">سوف يتم الاعتماد على نموذج </w:t>
      </w:r>
      <w:r>
        <w:rPr>
          <w:szCs w:val="28"/>
          <w:lang w:val="en-US" w:bidi="ar-DZ"/>
        </w:rPr>
        <w:t>ARDL</w:t>
      </w:r>
      <w:r>
        <w:rPr>
          <w:rtl/>
          <w:lang w:val="en-US" w:bidi="ar-DZ"/>
        </w:rPr>
        <w:t xml:space="preserve"> في هذه الدراسة، وقبل تقدير النموذج يجب إجراء بعض الاختبارات الضرورية للتأكد من صلاحية استخدام السلاسل الزمنية، وذلك عن طريق اختبار استقرارية السلاسل الزمنية لمتغيرات الدراسة.</w:t>
      </w:r>
    </w:p>
    <w:p w14:paraId="6E2A62B7" w14:textId="77777777" w:rsidR="00D3252E" w:rsidRDefault="00702ED6" w:rsidP="00BA2624">
      <w:pPr>
        <w:spacing w:before="120"/>
        <w:contextualSpacing w:val="0"/>
        <w:rPr>
          <w:rFonts w:ascii="Traditional Arabic" w:hAnsi="Traditional Arabic"/>
          <w:rtl/>
          <w:lang w:val="en-US" w:bidi="ar-DZ"/>
        </w:rPr>
      </w:pPr>
      <w:r>
        <w:rPr>
          <w:rtl/>
          <w:lang w:val="en-US" w:bidi="ar-DZ"/>
        </w:rPr>
        <w:lastRenderedPageBreak/>
        <w:t xml:space="preserve">تعتبر هذه الخطوة أولى خطوات تقدير النموذج عن طريق </w:t>
      </w:r>
      <w:r>
        <w:rPr>
          <w:szCs w:val="28"/>
          <w:lang w:val="en-US" w:bidi="ar-DZ"/>
        </w:rPr>
        <w:t>ARDL</w:t>
      </w:r>
      <w:r>
        <w:rPr>
          <w:rtl/>
          <w:lang w:val="en-US" w:bidi="ar-DZ"/>
        </w:rPr>
        <w:t xml:space="preserve"> وذلك من أجل التأكد من أن جميع المتغيرات مستقرة من الدرجة صفر </w:t>
      </w:r>
      <w:r>
        <w:rPr>
          <w:szCs w:val="28"/>
          <w:lang w:val="en-US" w:bidi="ar-DZ"/>
        </w:rPr>
        <w:t>I(0)</w:t>
      </w:r>
      <w:r>
        <w:rPr>
          <w:rtl/>
          <w:lang w:val="en-US" w:bidi="ar-DZ"/>
        </w:rPr>
        <w:t xml:space="preserve"> والدرجة الأولى </w:t>
      </w:r>
      <w:r>
        <w:rPr>
          <w:szCs w:val="28"/>
          <w:lang w:val="en-US" w:bidi="ar-DZ"/>
        </w:rPr>
        <w:t>I(1)</w:t>
      </w:r>
      <w:r>
        <w:rPr>
          <w:szCs w:val="28"/>
          <w:rtl/>
          <w:lang w:val="en-US" w:bidi="ar-DZ"/>
        </w:rPr>
        <w:t xml:space="preserve">، </w:t>
      </w:r>
      <w:r>
        <w:rPr>
          <w:rtl/>
          <w:lang w:val="en-US" w:bidi="ar-DZ"/>
        </w:rPr>
        <w:t>والتأكد من أنه لا توجد سلسلة زمنية متكاملة من الدرجة الثانية</w:t>
      </w:r>
      <w:r>
        <w:rPr>
          <w:rFonts w:ascii="Traditional Arabic" w:hAnsi="Traditional Arabic"/>
          <w:rtl/>
          <w:lang w:val="en-US" w:bidi="ar-DZ"/>
        </w:rPr>
        <w:t xml:space="preserve">، وتعد اختبارات جذر الوحدة أهم طريقة في تحديد مدى استقرارية السلاسل الزمنية، ولقد تم استخدام اختبار ديكي- فولر المطور </w:t>
      </w:r>
      <w:r>
        <w:rPr>
          <w:rFonts w:cs="Times New Roman"/>
          <w:szCs w:val="28"/>
          <w:lang w:val="en-US" w:bidi="ar-DZ"/>
        </w:rPr>
        <w:t>Augmented</w:t>
      </w:r>
      <w:r>
        <w:rPr>
          <w:rFonts w:cs="Times New Roman"/>
          <w:sz w:val="4"/>
          <w:szCs w:val="4"/>
          <w:lang w:val="en-US" w:bidi="ar-DZ"/>
        </w:rPr>
        <w:t xml:space="preserve"> </w:t>
      </w:r>
      <w:r>
        <w:rPr>
          <w:rFonts w:cs="Times New Roman"/>
          <w:szCs w:val="28"/>
          <w:lang w:val="en-US" w:bidi="ar-DZ"/>
        </w:rPr>
        <w:t>Dickey</w:t>
      </w:r>
      <w:r>
        <w:rPr>
          <w:rFonts w:cs="Times New Roman"/>
          <w:sz w:val="6"/>
          <w:szCs w:val="6"/>
          <w:lang w:val="en-US" w:bidi="ar-DZ"/>
        </w:rPr>
        <w:t xml:space="preserve"> </w:t>
      </w:r>
      <w:r>
        <w:rPr>
          <w:rFonts w:cs="Times New Roman"/>
          <w:szCs w:val="28"/>
          <w:lang w:val="en-US" w:bidi="ar-DZ"/>
        </w:rPr>
        <w:t>Fuller</w:t>
      </w:r>
      <w:r>
        <w:rPr>
          <w:rFonts w:ascii="Traditional Arabic" w:hAnsi="Traditional Arabic"/>
          <w:szCs w:val="28"/>
          <w:rtl/>
          <w:lang w:val="en-US" w:bidi="ar-DZ"/>
        </w:rPr>
        <w:t xml:space="preserve"> </w:t>
      </w:r>
      <w:r>
        <w:rPr>
          <w:rFonts w:ascii="Traditional Arabic" w:hAnsi="Traditional Arabic"/>
          <w:rtl/>
          <w:lang w:val="en-US" w:bidi="ar-DZ"/>
        </w:rPr>
        <w:t xml:space="preserve">في جميع متغيرات محل الدراسة، هذا الاختبـار يفحص فرضية العدم بأن المتغير المعني يحتوي على جذر الوحدة أي أنه غير مستقر، مقابل الفرضية البديلة بأن المتغير المعني لا يحتوي على جذر الوحدة أي أنه مستقر بمعنى تحديد ما إذا كانت السلسلة الزمنية للمتغير مستقرة فـي مسـتواها الأصـلي </w:t>
      </w:r>
      <w:r>
        <w:rPr>
          <w:rFonts w:cs="Times New Roman"/>
          <w:szCs w:val="28"/>
          <w:rtl/>
          <w:lang w:val="en-US" w:bidi="ar-DZ"/>
        </w:rPr>
        <w:t>(</w:t>
      </w:r>
      <w:r>
        <w:rPr>
          <w:rFonts w:cs="Times New Roman"/>
          <w:szCs w:val="28"/>
          <w:lang w:val="en-US" w:bidi="ar-DZ"/>
        </w:rPr>
        <w:t>level</w:t>
      </w:r>
      <w:r>
        <w:rPr>
          <w:rFonts w:cs="Times New Roman"/>
          <w:szCs w:val="28"/>
          <w:rtl/>
          <w:lang w:val="en-US" w:bidi="ar-DZ"/>
        </w:rPr>
        <w:t>)</w:t>
      </w:r>
      <w:r>
        <w:rPr>
          <w:rFonts w:ascii="Traditional Arabic" w:hAnsi="Traditional Arabic"/>
          <w:rtl/>
          <w:lang w:val="en-US" w:bidi="ar-DZ"/>
        </w:rPr>
        <w:t>، أم أنهـا غيــر مســتقرة، وإذا تبــين عــدم اســتقرارها فإنــه يجــب أخــذ الفــروق لهــا حتــى تصــل إلى حالة الاستقرار.</w:t>
      </w:r>
    </w:p>
    <w:p w14:paraId="6B1A0209" w14:textId="77777777" w:rsidR="00D3252E" w:rsidRDefault="00702ED6">
      <w:pPr>
        <w:rPr>
          <w:rtl/>
          <w:lang w:val="en-US" w:bidi="ar-DZ"/>
        </w:rPr>
      </w:pPr>
      <w:r>
        <w:rPr>
          <w:rtl/>
          <w:lang w:val="en-US" w:bidi="ar-DZ"/>
        </w:rPr>
        <w:t xml:space="preserve">والجدول الآتي يوضح نتائج هذه الاختبارات على السلاسل الزمنية لمتغيرات الدراسة: </w:t>
      </w:r>
    </w:p>
    <w:p w14:paraId="5FCD0156" w14:textId="77777777" w:rsidR="00D3252E" w:rsidRDefault="00702ED6" w:rsidP="00BA2624">
      <w:pPr>
        <w:pStyle w:val="tab"/>
        <w:rPr>
          <w:lang w:val="en-US"/>
        </w:rPr>
      </w:pPr>
      <w:bookmarkStart w:id="1199" w:name="_Toc159361791"/>
      <w:bookmarkStart w:id="1200" w:name="_Toc170071427"/>
      <w:r>
        <w:rPr>
          <w:rtl/>
          <w:lang w:val="en-US"/>
        </w:rPr>
        <w:t xml:space="preserve">الجدول رقم </w:t>
      </w:r>
      <w:r>
        <w:rPr>
          <w:rFonts w:cs="Times New Roman"/>
          <w:rtl/>
          <w:lang w:val="en-US"/>
        </w:rPr>
        <w:t>(</w:t>
      </w:r>
      <w:r>
        <w:rPr>
          <w:rFonts w:cs="Times New Roman" w:hint="cs"/>
          <w:rtl/>
          <w:lang w:val="en-US"/>
        </w:rPr>
        <w:t>50</w:t>
      </w:r>
      <w:r>
        <w:rPr>
          <w:rFonts w:cs="Times New Roman"/>
          <w:rtl/>
          <w:lang w:val="en-US"/>
        </w:rPr>
        <w:t>)</w:t>
      </w:r>
      <w:r>
        <w:rPr>
          <w:rtl/>
          <w:lang w:val="en-US"/>
        </w:rPr>
        <w:t>: اختبار جذر الوحدة لمتغيرات الدراسة</w:t>
      </w:r>
      <w:bookmarkEnd w:id="1199"/>
      <w:bookmarkEnd w:id="1200"/>
    </w:p>
    <w:tbl>
      <w:tblPr>
        <w:tblStyle w:val="120"/>
        <w:bidiVisual/>
        <w:tblW w:w="9575" w:type="dxa"/>
        <w:jc w:val="center"/>
        <w:tblLook w:val="04A0" w:firstRow="1" w:lastRow="0" w:firstColumn="1" w:lastColumn="0" w:noHBand="0" w:noVBand="1"/>
      </w:tblPr>
      <w:tblGrid>
        <w:gridCol w:w="960"/>
        <w:gridCol w:w="1184"/>
        <w:gridCol w:w="1293"/>
        <w:gridCol w:w="1238"/>
        <w:gridCol w:w="1197"/>
        <w:gridCol w:w="1230"/>
        <w:gridCol w:w="1200"/>
        <w:gridCol w:w="1273"/>
      </w:tblGrid>
      <w:tr w:rsidR="00D3252E" w14:paraId="1C779C64" w14:textId="77777777">
        <w:trPr>
          <w:trHeight w:val="20"/>
          <w:jc w:val="center"/>
        </w:trPr>
        <w:tc>
          <w:tcPr>
            <w:tcW w:w="960" w:type="dxa"/>
            <w:vMerge w:val="restart"/>
            <w:vAlign w:val="center"/>
          </w:tcPr>
          <w:p w14:paraId="56B93A00" w14:textId="77777777" w:rsidR="00D3252E" w:rsidRDefault="00702ED6">
            <w:pPr>
              <w:pStyle w:val="16"/>
              <w:rPr>
                <w:b/>
                <w:bCs/>
                <w:sz w:val="22"/>
                <w:szCs w:val="22"/>
                <w:rtl/>
                <w:lang w:val="en-US" w:bidi="ar-DZ"/>
              </w:rPr>
            </w:pPr>
            <w:r>
              <w:rPr>
                <w:b/>
                <w:bCs/>
                <w:sz w:val="22"/>
                <w:szCs w:val="22"/>
                <w:rtl/>
                <w:lang w:val="en-US" w:bidi="ar-DZ"/>
              </w:rPr>
              <w:t>النتيجة</w:t>
            </w:r>
          </w:p>
        </w:tc>
        <w:tc>
          <w:tcPr>
            <w:tcW w:w="7342" w:type="dxa"/>
            <w:gridSpan w:val="6"/>
            <w:vAlign w:val="center"/>
          </w:tcPr>
          <w:p w14:paraId="1AF2F236" w14:textId="77777777" w:rsidR="00D3252E" w:rsidRDefault="00702ED6">
            <w:pPr>
              <w:pStyle w:val="16"/>
              <w:rPr>
                <w:b/>
                <w:bCs/>
                <w:sz w:val="22"/>
                <w:szCs w:val="22"/>
                <w:lang w:bidi="ar-DZ"/>
              </w:rPr>
            </w:pPr>
            <w:r>
              <w:rPr>
                <w:b/>
                <w:bCs/>
                <w:sz w:val="22"/>
                <w:szCs w:val="22"/>
                <w:lang w:bidi="ar-DZ"/>
              </w:rPr>
              <w:t>ADF</w:t>
            </w:r>
          </w:p>
        </w:tc>
        <w:tc>
          <w:tcPr>
            <w:tcW w:w="1273" w:type="dxa"/>
            <w:vMerge w:val="restart"/>
            <w:vAlign w:val="center"/>
          </w:tcPr>
          <w:p w14:paraId="7542BDC8" w14:textId="77777777" w:rsidR="00D3252E" w:rsidRDefault="00702ED6">
            <w:pPr>
              <w:pStyle w:val="16"/>
              <w:rPr>
                <w:b/>
                <w:bCs/>
                <w:sz w:val="22"/>
                <w:szCs w:val="22"/>
                <w:rtl/>
                <w:lang w:val="en-US" w:bidi="ar-DZ"/>
              </w:rPr>
            </w:pPr>
            <w:r>
              <w:rPr>
                <w:b/>
                <w:bCs/>
                <w:sz w:val="22"/>
                <w:szCs w:val="22"/>
                <w:lang w:val="en-US" w:bidi="ar-DZ"/>
              </w:rPr>
              <w:t>Variable</w:t>
            </w:r>
          </w:p>
        </w:tc>
      </w:tr>
      <w:tr w:rsidR="00D3252E" w14:paraId="5A9AF83E" w14:textId="77777777">
        <w:trPr>
          <w:trHeight w:val="20"/>
          <w:jc w:val="center"/>
        </w:trPr>
        <w:tc>
          <w:tcPr>
            <w:tcW w:w="960" w:type="dxa"/>
            <w:vMerge/>
            <w:vAlign w:val="center"/>
          </w:tcPr>
          <w:p w14:paraId="33B7702F" w14:textId="77777777" w:rsidR="00D3252E" w:rsidRDefault="00D3252E">
            <w:pPr>
              <w:pStyle w:val="16"/>
              <w:rPr>
                <w:b/>
                <w:bCs/>
                <w:sz w:val="22"/>
                <w:szCs w:val="22"/>
                <w:rtl/>
                <w:lang w:val="en-US" w:bidi="ar-DZ"/>
              </w:rPr>
            </w:pPr>
          </w:p>
        </w:tc>
        <w:tc>
          <w:tcPr>
            <w:tcW w:w="3715" w:type="dxa"/>
            <w:gridSpan w:val="3"/>
            <w:vAlign w:val="center"/>
          </w:tcPr>
          <w:p w14:paraId="1F579C55" w14:textId="77777777" w:rsidR="00D3252E" w:rsidRDefault="00702ED6">
            <w:pPr>
              <w:pStyle w:val="16"/>
              <w:rPr>
                <w:b/>
                <w:bCs/>
                <w:sz w:val="22"/>
                <w:szCs w:val="22"/>
                <w:rtl/>
                <w:lang w:val="en-US" w:bidi="ar-DZ"/>
              </w:rPr>
            </w:pPr>
            <w:r>
              <w:rPr>
                <w:b/>
                <w:bCs/>
                <w:sz w:val="22"/>
                <w:szCs w:val="22"/>
                <w:rtl/>
                <w:lang w:val="en-US" w:bidi="ar-DZ"/>
              </w:rPr>
              <w:t>الفرق الأول</w:t>
            </w:r>
          </w:p>
        </w:tc>
        <w:tc>
          <w:tcPr>
            <w:tcW w:w="3627" w:type="dxa"/>
            <w:gridSpan w:val="3"/>
            <w:vAlign w:val="center"/>
          </w:tcPr>
          <w:p w14:paraId="7F1539DF" w14:textId="77777777" w:rsidR="00D3252E" w:rsidRDefault="00702ED6">
            <w:pPr>
              <w:pStyle w:val="16"/>
              <w:rPr>
                <w:b/>
                <w:bCs/>
                <w:sz w:val="22"/>
                <w:szCs w:val="22"/>
                <w:rtl/>
                <w:lang w:val="en-US" w:bidi="ar-DZ"/>
              </w:rPr>
            </w:pPr>
            <w:r>
              <w:rPr>
                <w:b/>
                <w:bCs/>
                <w:sz w:val="22"/>
                <w:szCs w:val="22"/>
                <w:rtl/>
                <w:lang w:val="en-US" w:bidi="ar-DZ"/>
              </w:rPr>
              <w:t>المستوى</w:t>
            </w:r>
          </w:p>
        </w:tc>
        <w:tc>
          <w:tcPr>
            <w:tcW w:w="1273" w:type="dxa"/>
            <w:vMerge/>
            <w:vAlign w:val="center"/>
          </w:tcPr>
          <w:p w14:paraId="6C5A2DC6" w14:textId="77777777" w:rsidR="00D3252E" w:rsidRDefault="00D3252E">
            <w:pPr>
              <w:pStyle w:val="16"/>
              <w:rPr>
                <w:sz w:val="22"/>
                <w:szCs w:val="22"/>
                <w:vertAlign w:val="superscript"/>
                <w:lang w:bidi="ar-DZ"/>
              </w:rPr>
            </w:pPr>
          </w:p>
        </w:tc>
      </w:tr>
      <w:tr w:rsidR="00D3252E" w14:paraId="1ECDDA82" w14:textId="77777777">
        <w:trPr>
          <w:trHeight w:val="20"/>
          <w:jc w:val="center"/>
        </w:trPr>
        <w:tc>
          <w:tcPr>
            <w:tcW w:w="960" w:type="dxa"/>
            <w:vMerge/>
            <w:vAlign w:val="center"/>
          </w:tcPr>
          <w:p w14:paraId="06325159" w14:textId="77777777" w:rsidR="00D3252E" w:rsidRDefault="00D3252E">
            <w:pPr>
              <w:pStyle w:val="16"/>
              <w:rPr>
                <w:b/>
                <w:bCs/>
                <w:sz w:val="22"/>
                <w:szCs w:val="22"/>
                <w:rtl/>
                <w:lang w:val="en-US" w:bidi="ar-DZ"/>
              </w:rPr>
            </w:pPr>
          </w:p>
        </w:tc>
        <w:tc>
          <w:tcPr>
            <w:tcW w:w="1184" w:type="dxa"/>
            <w:vAlign w:val="center"/>
          </w:tcPr>
          <w:p w14:paraId="5367693F" w14:textId="77777777" w:rsidR="00D3252E" w:rsidRDefault="00702ED6">
            <w:pPr>
              <w:pStyle w:val="16"/>
              <w:rPr>
                <w:b/>
                <w:bCs/>
                <w:sz w:val="22"/>
                <w:szCs w:val="22"/>
                <w:rtl/>
                <w:lang w:val="en-US" w:bidi="ar-DZ"/>
              </w:rPr>
            </w:pPr>
            <w:r>
              <w:rPr>
                <w:b/>
                <w:bCs/>
                <w:sz w:val="22"/>
                <w:szCs w:val="22"/>
                <w:rtl/>
                <w:lang w:val="en-US" w:bidi="ar-DZ"/>
              </w:rPr>
              <w:t>بدون ثابت واتجاه عام</w:t>
            </w:r>
          </w:p>
        </w:tc>
        <w:tc>
          <w:tcPr>
            <w:tcW w:w="1293" w:type="dxa"/>
            <w:vAlign w:val="center"/>
          </w:tcPr>
          <w:p w14:paraId="413D6C47" w14:textId="77777777" w:rsidR="00D3252E" w:rsidRDefault="00702ED6">
            <w:pPr>
              <w:pStyle w:val="16"/>
              <w:rPr>
                <w:b/>
                <w:bCs/>
                <w:sz w:val="22"/>
                <w:szCs w:val="22"/>
                <w:rtl/>
                <w:lang w:val="en-US" w:bidi="ar-DZ"/>
              </w:rPr>
            </w:pPr>
            <w:r>
              <w:rPr>
                <w:b/>
                <w:bCs/>
                <w:sz w:val="22"/>
                <w:szCs w:val="22"/>
                <w:rtl/>
                <w:lang w:val="en-US" w:bidi="ar-DZ"/>
              </w:rPr>
              <w:t>بوجود ثابت واتجاه عام</w:t>
            </w:r>
          </w:p>
        </w:tc>
        <w:tc>
          <w:tcPr>
            <w:tcW w:w="1238" w:type="dxa"/>
            <w:vAlign w:val="center"/>
          </w:tcPr>
          <w:p w14:paraId="6C6FCA30" w14:textId="77777777" w:rsidR="00D3252E" w:rsidRDefault="00702ED6">
            <w:pPr>
              <w:pStyle w:val="16"/>
              <w:rPr>
                <w:b/>
                <w:bCs/>
                <w:sz w:val="22"/>
                <w:szCs w:val="22"/>
                <w:rtl/>
                <w:lang w:val="en-US" w:bidi="ar-DZ"/>
              </w:rPr>
            </w:pPr>
            <w:r>
              <w:rPr>
                <w:b/>
                <w:bCs/>
                <w:sz w:val="22"/>
                <w:szCs w:val="22"/>
                <w:rtl/>
                <w:lang w:val="en-US" w:bidi="ar-DZ"/>
              </w:rPr>
              <w:t>بوجود الثابت</w:t>
            </w:r>
          </w:p>
        </w:tc>
        <w:tc>
          <w:tcPr>
            <w:tcW w:w="1197" w:type="dxa"/>
            <w:vAlign w:val="center"/>
          </w:tcPr>
          <w:p w14:paraId="17AC90F2" w14:textId="77777777" w:rsidR="00D3252E" w:rsidRDefault="00702ED6">
            <w:pPr>
              <w:pStyle w:val="16"/>
              <w:rPr>
                <w:b/>
                <w:bCs/>
                <w:sz w:val="22"/>
                <w:szCs w:val="22"/>
                <w:rtl/>
                <w:lang w:val="en-US" w:bidi="ar-DZ"/>
              </w:rPr>
            </w:pPr>
            <w:r>
              <w:rPr>
                <w:b/>
                <w:bCs/>
                <w:sz w:val="22"/>
                <w:szCs w:val="22"/>
                <w:rtl/>
                <w:lang w:val="en-US" w:bidi="ar-DZ"/>
              </w:rPr>
              <w:t>بدون ثابت واتجاه عام</w:t>
            </w:r>
          </w:p>
        </w:tc>
        <w:tc>
          <w:tcPr>
            <w:tcW w:w="1230" w:type="dxa"/>
            <w:vAlign w:val="center"/>
          </w:tcPr>
          <w:p w14:paraId="524150FB" w14:textId="77777777" w:rsidR="00D3252E" w:rsidRDefault="00702ED6">
            <w:pPr>
              <w:pStyle w:val="16"/>
              <w:rPr>
                <w:b/>
                <w:bCs/>
                <w:sz w:val="22"/>
                <w:szCs w:val="22"/>
                <w:rtl/>
                <w:lang w:val="en-US" w:bidi="ar-DZ"/>
              </w:rPr>
            </w:pPr>
            <w:r>
              <w:rPr>
                <w:b/>
                <w:bCs/>
                <w:sz w:val="22"/>
                <w:szCs w:val="22"/>
                <w:rtl/>
                <w:lang w:val="en-US" w:bidi="ar-DZ"/>
              </w:rPr>
              <w:t>بوجود ثابت واتجاه عام</w:t>
            </w:r>
          </w:p>
        </w:tc>
        <w:tc>
          <w:tcPr>
            <w:tcW w:w="1200" w:type="dxa"/>
            <w:vAlign w:val="center"/>
          </w:tcPr>
          <w:p w14:paraId="2ECC8873" w14:textId="77777777" w:rsidR="00D3252E" w:rsidRDefault="00702ED6">
            <w:pPr>
              <w:pStyle w:val="16"/>
              <w:rPr>
                <w:b/>
                <w:bCs/>
                <w:sz w:val="22"/>
                <w:szCs w:val="22"/>
                <w:rtl/>
                <w:lang w:val="en-US" w:bidi="ar-DZ"/>
              </w:rPr>
            </w:pPr>
            <w:r>
              <w:rPr>
                <w:b/>
                <w:bCs/>
                <w:sz w:val="22"/>
                <w:szCs w:val="22"/>
                <w:rtl/>
                <w:lang w:val="en-US" w:bidi="ar-DZ"/>
              </w:rPr>
              <w:t>بوجود الثابت</w:t>
            </w:r>
          </w:p>
        </w:tc>
        <w:tc>
          <w:tcPr>
            <w:tcW w:w="1273" w:type="dxa"/>
            <w:vMerge/>
            <w:vAlign w:val="center"/>
          </w:tcPr>
          <w:p w14:paraId="779B6064" w14:textId="77777777" w:rsidR="00D3252E" w:rsidRDefault="00D3252E">
            <w:pPr>
              <w:pStyle w:val="16"/>
              <w:rPr>
                <w:sz w:val="22"/>
                <w:szCs w:val="22"/>
                <w:vertAlign w:val="superscript"/>
                <w:lang w:bidi="ar-DZ"/>
              </w:rPr>
            </w:pPr>
          </w:p>
        </w:tc>
      </w:tr>
      <w:tr w:rsidR="00D3252E" w14:paraId="56898273" w14:textId="77777777">
        <w:trPr>
          <w:trHeight w:val="20"/>
          <w:jc w:val="center"/>
        </w:trPr>
        <w:tc>
          <w:tcPr>
            <w:tcW w:w="960" w:type="dxa"/>
            <w:vAlign w:val="center"/>
          </w:tcPr>
          <w:p w14:paraId="5A448292" w14:textId="77777777" w:rsidR="00D3252E" w:rsidRDefault="00702ED6">
            <w:pPr>
              <w:pStyle w:val="16"/>
              <w:rPr>
                <w:sz w:val="22"/>
                <w:szCs w:val="22"/>
                <w:rtl/>
                <w:lang w:val="en-US" w:bidi="ar-DZ"/>
              </w:rPr>
            </w:pPr>
            <w:r>
              <w:rPr>
                <w:sz w:val="22"/>
                <w:szCs w:val="22"/>
                <w:rtl/>
                <w:lang w:val="en-US" w:bidi="ar-DZ"/>
              </w:rPr>
              <w:t>(0)</w:t>
            </w:r>
            <w:r>
              <w:rPr>
                <w:sz w:val="22"/>
                <w:szCs w:val="22"/>
                <w:lang w:val="en-US" w:bidi="ar-DZ"/>
              </w:rPr>
              <w:t>I</w:t>
            </w:r>
          </w:p>
        </w:tc>
        <w:tc>
          <w:tcPr>
            <w:tcW w:w="1184" w:type="dxa"/>
            <w:vAlign w:val="center"/>
          </w:tcPr>
          <w:p w14:paraId="1151F09C" w14:textId="77777777" w:rsidR="00D3252E" w:rsidRDefault="00702ED6">
            <w:pPr>
              <w:pStyle w:val="16"/>
              <w:bidi w:val="0"/>
              <w:rPr>
                <w:sz w:val="22"/>
                <w:szCs w:val="22"/>
                <w:lang w:bidi="ar-DZ"/>
              </w:rPr>
            </w:pPr>
            <w:r>
              <w:rPr>
                <w:sz w:val="22"/>
                <w:szCs w:val="22"/>
                <w:lang w:bidi="ar-DZ"/>
              </w:rPr>
              <w:t>---</w:t>
            </w:r>
          </w:p>
        </w:tc>
        <w:tc>
          <w:tcPr>
            <w:tcW w:w="1293" w:type="dxa"/>
            <w:vAlign w:val="center"/>
          </w:tcPr>
          <w:p w14:paraId="0F8854C9" w14:textId="77777777" w:rsidR="00D3252E" w:rsidRDefault="00702ED6">
            <w:pPr>
              <w:pStyle w:val="16"/>
              <w:rPr>
                <w:sz w:val="22"/>
                <w:szCs w:val="22"/>
                <w:rtl/>
                <w:lang w:val="en-US" w:bidi="ar-DZ"/>
              </w:rPr>
            </w:pPr>
            <w:r>
              <w:rPr>
                <w:sz w:val="22"/>
                <w:szCs w:val="22"/>
                <w:rtl/>
                <w:lang w:val="en-US" w:bidi="ar-DZ"/>
              </w:rPr>
              <w:t>---</w:t>
            </w:r>
          </w:p>
        </w:tc>
        <w:tc>
          <w:tcPr>
            <w:tcW w:w="1238" w:type="dxa"/>
            <w:vAlign w:val="center"/>
          </w:tcPr>
          <w:p w14:paraId="7C295AC3" w14:textId="77777777" w:rsidR="00D3252E" w:rsidRDefault="00702ED6">
            <w:pPr>
              <w:pStyle w:val="16"/>
              <w:rPr>
                <w:sz w:val="22"/>
                <w:szCs w:val="22"/>
                <w:rtl/>
                <w:lang w:val="en-US" w:bidi="ar-DZ"/>
              </w:rPr>
            </w:pPr>
            <w:r>
              <w:rPr>
                <w:sz w:val="22"/>
                <w:szCs w:val="22"/>
                <w:rtl/>
                <w:lang w:val="en-US" w:bidi="ar-DZ"/>
              </w:rPr>
              <w:t>---</w:t>
            </w:r>
          </w:p>
        </w:tc>
        <w:tc>
          <w:tcPr>
            <w:tcW w:w="1197" w:type="dxa"/>
            <w:vAlign w:val="center"/>
          </w:tcPr>
          <w:p w14:paraId="598BF070" w14:textId="77777777" w:rsidR="00D3252E" w:rsidRDefault="00702ED6">
            <w:pPr>
              <w:pStyle w:val="16"/>
              <w:rPr>
                <w:sz w:val="22"/>
                <w:szCs w:val="22"/>
                <w:rtl/>
                <w:lang w:val="en-US" w:bidi="ar-DZ"/>
              </w:rPr>
            </w:pPr>
            <w:r>
              <w:rPr>
                <w:sz w:val="22"/>
                <w:szCs w:val="22"/>
                <w:lang w:val="en-US" w:bidi="ar-DZ"/>
              </w:rPr>
              <w:t>-</w:t>
            </w:r>
            <w:r>
              <w:rPr>
                <w:sz w:val="22"/>
                <w:szCs w:val="22"/>
                <w:lang w:bidi="ar-DZ"/>
              </w:rPr>
              <w:t xml:space="preserve"> </w:t>
            </w:r>
            <w:r>
              <w:rPr>
                <w:sz w:val="22"/>
                <w:szCs w:val="22"/>
                <w:lang w:val="en-US" w:bidi="ar-DZ"/>
              </w:rPr>
              <w:t>2.670147</w:t>
            </w:r>
          </w:p>
        </w:tc>
        <w:tc>
          <w:tcPr>
            <w:tcW w:w="1230" w:type="dxa"/>
            <w:vAlign w:val="center"/>
          </w:tcPr>
          <w:p w14:paraId="6893CD6E" w14:textId="77777777" w:rsidR="00D3252E" w:rsidRDefault="00702ED6">
            <w:pPr>
              <w:pStyle w:val="16"/>
              <w:rPr>
                <w:sz w:val="22"/>
                <w:szCs w:val="22"/>
                <w:rtl/>
                <w:lang w:val="en-US" w:bidi="ar-DZ"/>
              </w:rPr>
            </w:pPr>
            <w:r>
              <w:rPr>
                <w:sz w:val="22"/>
                <w:szCs w:val="22"/>
                <w:rtl/>
                <w:lang w:val="en-US" w:bidi="ar-DZ"/>
              </w:rPr>
              <w:t xml:space="preserve">5.763801 - </w:t>
            </w:r>
          </w:p>
        </w:tc>
        <w:tc>
          <w:tcPr>
            <w:tcW w:w="1200" w:type="dxa"/>
            <w:vAlign w:val="center"/>
          </w:tcPr>
          <w:p w14:paraId="093CDF83" w14:textId="77777777" w:rsidR="00D3252E" w:rsidRDefault="00702ED6">
            <w:pPr>
              <w:pStyle w:val="16"/>
              <w:bidi w:val="0"/>
              <w:rPr>
                <w:sz w:val="22"/>
                <w:szCs w:val="22"/>
                <w:lang w:bidi="ar-DZ"/>
              </w:rPr>
            </w:pPr>
            <w:r>
              <w:rPr>
                <w:sz w:val="22"/>
                <w:szCs w:val="22"/>
                <w:rtl/>
                <w:lang w:val="en-US" w:bidi="ar-DZ"/>
              </w:rPr>
              <w:t>3.862553-</w:t>
            </w:r>
          </w:p>
        </w:tc>
        <w:tc>
          <w:tcPr>
            <w:tcW w:w="1273" w:type="dxa"/>
            <w:vAlign w:val="center"/>
          </w:tcPr>
          <w:p w14:paraId="7F57634D" w14:textId="77777777" w:rsidR="00D3252E" w:rsidRDefault="00702ED6">
            <w:pPr>
              <w:pStyle w:val="16"/>
              <w:rPr>
                <w:sz w:val="22"/>
                <w:szCs w:val="22"/>
                <w:rtl/>
                <w:lang w:bidi="ar-DZ"/>
              </w:rPr>
            </w:pPr>
            <w:r>
              <w:rPr>
                <w:sz w:val="22"/>
                <w:szCs w:val="22"/>
                <w:lang w:bidi="ar-DZ"/>
              </w:rPr>
              <w:t>GROWTH</w:t>
            </w:r>
          </w:p>
        </w:tc>
      </w:tr>
      <w:tr w:rsidR="00D3252E" w14:paraId="62B2843E" w14:textId="77777777">
        <w:trPr>
          <w:trHeight w:val="20"/>
          <w:jc w:val="center"/>
        </w:trPr>
        <w:tc>
          <w:tcPr>
            <w:tcW w:w="960" w:type="dxa"/>
            <w:vAlign w:val="center"/>
          </w:tcPr>
          <w:p w14:paraId="745E4AD1" w14:textId="77777777" w:rsidR="00D3252E" w:rsidRDefault="00702ED6">
            <w:pPr>
              <w:pStyle w:val="16"/>
              <w:rPr>
                <w:sz w:val="22"/>
                <w:szCs w:val="22"/>
                <w:rtl/>
                <w:lang w:val="en-US" w:bidi="ar-DZ"/>
              </w:rPr>
            </w:pPr>
            <w:r>
              <w:rPr>
                <w:sz w:val="22"/>
                <w:szCs w:val="22"/>
                <w:rtl/>
                <w:lang w:val="en-US" w:bidi="ar-DZ"/>
              </w:rPr>
              <w:t>(1)</w:t>
            </w:r>
            <w:r>
              <w:rPr>
                <w:sz w:val="22"/>
                <w:szCs w:val="22"/>
                <w:lang w:val="en-US" w:bidi="ar-DZ"/>
              </w:rPr>
              <w:t>I</w:t>
            </w:r>
          </w:p>
        </w:tc>
        <w:tc>
          <w:tcPr>
            <w:tcW w:w="1184" w:type="dxa"/>
            <w:vAlign w:val="center"/>
          </w:tcPr>
          <w:p w14:paraId="60693A58" w14:textId="77777777" w:rsidR="00D3252E" w:rsidRDefault="00702ED6">
            <w:pPr>
              <w:pStyle w:val="16"/>
              <w:rPr>
                <w:sz w:val="22"/>
                <w:szCs w:val="22"/>
                <w:rtl/>
                <w:lang w:val="en-US" w:bidi="ar-DZ"/>
              </w:rPr>
            </w:pPr>
            <w:r>
              <w:rPr>
                <w:sz w:val="22"/>
                <w:szCs w:val="22"/>
                <w:lang w:val="en-US" w:bidi="ar-DZ"/>
              </w:rPr>
              <w:t>-4.703115</w:t>
            </w:r>
          </w:p>
        </w:tc>
        <w:tc>
          <w:tcPr>
            <w:tcW w:w="1293" w:type="dxa"/>
            <w:vAlign w:val="center"/>
          </w:tcPr>
          <w:p w14:paraId="3FF03D14" w14:textId="77777777" w:rsidR="00D3252E" w:rsidRDefault="00702ED6">
            <w:pPr>
              <w:pStyle w:val="16"/>
              <w:rPr>
                <w:sz w:val="22"/>
                <w:szCs w:val="22"/>
                <w:rtl/>
                <w:lang w:val="en-US" w:bidi="ar-DZ"/>
              </w:rPr>
            </w:pPr>
            <w:r>
              <w:rPr>
                <w:sz w:val="22"/>
                <w:szCs w:val="22"/>
                <w:lang w:val="en-US" w:bidi="ar-DZ"/>
              </w:rPr>
              <w:t>- 4.227736</w:t>
            </w:r>
          </w:p>
        </w:tc>
        <w:tc>
          <w:tcPr>
            <w:tcW w:w="1238" w:type="dxa"/>
            <w:vAlign w:val="center"/>
          </w:tcPr>
          <w:p w14:paraId="7E63EC72" w14:textId="77777777" w:rsidR="00D3252E" w:rsidRDefault="00702ED6">
            <w:pPr>
              <w:pStyle w:val="16"/>
              <w:rPr>
                <w:sz w:val="22"/>
                <w:szCs w:val="22"/>
                <w:rtl/>
                <w:lang w:val="en-US" w:bidi="ar-DZ"/>
              </w:rPr>
            </w:pPr>
            <w:r>
              <w:rPr>
                <w:sz w:val="22"/>
                <w:szCs w:val="22"/>
                <w:lang w:val="en-US" w:bidi="ar-DZ"/>
              </w:rPr>
              <w:t>- 4.628975</w:t>
            </w:r>
          </w:p>
        </w:tc>
        <w:tc>
          <w:tcPr>
            <w:tcW w:w="1197" w:type="dxa"/>
            <w:vAlign w:val="center"/>
          </w:tcPr>
          <w:p w14:paraId="5A72DCDB" w14:textId="77777777" w:rsidR="00D3252E" w:rsidRDefault="00702ED6">
            <w:pPr>
              <w:pStyle w:val="16"/>
              <w:rPr>
                <w:sz w:val="22"/>
                <w:szCs w:val="22"/>
                <w:rtl/>
                <w:lang w:val="en-US" w:bidi="ar-DZ"/>
              </w:rPr>
            </w:pPr>
            <w:r>
              <w:rPr>
                <w:sz w:val="22"/>
                <w:szCs w:val="22"/>
                <w:lang w:val="en-US" w:bidi="ar-DZ"/>
              </w:rPr>
              <w:t>- 0.234952</w:t>
            </w:r>
          </w:p>
        </w:tc>
        <w:tc>
          <w:tcPr>
            <w:tcW w:w="1230" w:type="dxa"/>
            <w:vAlign w:val="center"/>
          </w:tcPr>
          <w:p w14:paraId="038F98C0" w14:textId="77777777" w:rsidR="00D3252E" w:rsidRDefault="00702ED6">
            <w:pPr>
              <w:pStyle w:val="16"/>
              <w:rPr>
                <w:sz w:val="22"/>
                <w:szCs w:val="22"/>
                <w:rtl/>
                <w:lang w:val="en-US" w:bidi="ar-DZ"/>
              </w:rPr>
            </w:pPr>
            <w:r>
              <w:rPr>
                <w:sz w:val="22"/>
                <w:szCs w:val="22"/>
                <w:lang w:val="en-US" w:bidi="ar-DZ"/>
              </w:rPr>
              <w:t>- 1.867114</w:t>
            </w:r>
          </w:p>
        </w:tc>
        <w:tc>
          <w:tcPr>
            <w:tcW w:w="1200" w:type="dxa"/>
            <w:vAlign w:val="center"/>
          </w:tcPr>
          <w:p w14:paraId="36E3B366" w14:textId="77777777" w:rsidR="00D3252E" w:rsidRDefault="00702ED6">
            <w:pPr>
              <w:pStyle w:val="16"/>
              <w:rPr>
                <w:sz w:val="22"/>
                <w:szCs w:val="22"/>
                <w:rtl/>
                <w:lang w:val="en-US" w:bidi="ar-DZ"/>
              </w:rPr>
            </w:pPr>
            <w:r>
              <w:rPr>
                <w:sz w:val="22"/>
                <w:szCs w:val="22"/>
                <w:lang w:val="en-US" w:bidi="ar-DZ"/>
              </w:rPr>
              <w:t>- 2.027477</w:t>
            </w:r>
          </w:p>
        </w:tc>
        <w:tc>
          <w:tcPr>
            <w:tcW w:w="1273" w:type="dxa"/>
            <w:vAlign w:val="center"/>
          </w:tcPr>
          <w:p w14:paraId="58662BFE" w14:textId="77777777" w:rsidR="00D3252E" w:rsidRDefault="00702ED6">
            <w:pPr>
              <w:pStyle w:val="16"/>
              <w:rPr>
                <w:sz w:val="22"/>
                <w:szCs w:val="22"/>
                <w:lang w:bidi="ar-DZ"/>
              </w:rPr>
            </w:pPr>
            <w:r>
              <w:rPr>
                <w:sz w:val="22"/>
                <w:szCs w:val="22"/>
                <w:lang w:bidi="ar-DZ"/>
              </w:rPr>
              <w:t>INTRA</w:t>
            </w:r>
          </w:p>
        </w:tc>
      </w:tr>
      <w:tr w:rsidR="00D3252E" w14:paraId="6B054C63" w14:textId="77777777">
        <w:trPr>
          <w:trHeight w:val="20"/>
          <w:jc w:val="center"/>
        </w:trPr>
        <w:tc>
          <w:tcPr>
            <w:tcW w:w="960" w:type="dxa"/>
            <w:vAlign w:val="center"/>
          </w:tcPr>
          <w:p w14:paraId="7588179C" w14:textId="77777777" w:rsidR="00D3252E" w:rsidRDefault="00702ED6">
            <w:pPr>
              <w:pStyle w:val="16"/>
              <w:rPr>
                <w:sz w:val="22"/>
                <w:szCs w:val="22"/>
                <w:rtl/>
                <w:lang w:val="en-US" w:bidi="ar-DZ"/>
              </w:rPr>
            </w:pPr>
            <w:r>
              <w:rPr>
                <w:sz w:val="22"/>
                <w:szCs w:val="22"/>
                <w:rtl/>
                <w:lang w:val="en-US" w:bidi="ar-DZ"/>
              </w:rPr>
              <w:t>(1)</w:t>
            </w:r>
            <w:r>
              <w:rPr>
                <w:sz w:val="22"/>
                <w:szCs w:val="22"/>
                <w:lang w:val="en-US" w:bidi="ar-DZ"/>
              </w:rPr>
              <w:t>I</w:t>
            </w:r>
          </w:p>
        </w:tc>
        <w:tc>
          <w:tcPr>
            <w:tcW w:w="1184" w:type="dxa"/>
            <w:vAlign w:val="center"/>
          </w:tcPr>
          <w:p w14:paraId="00FEBAC1" w14:textId="77777777" w:rsidR="00D3252E" w:rsidRDefault="00702ED6">
            <w:pPr>
              <w:pStyle w:val="16"/>
              <w:rPr>
                <w:sz w:val="22"/>
                <w:szCs w:val="22"/>
                <w:rtl/>
                <w:lang w:val="en-US" w:bidi="ar-DZ"/>
              </w:rPr>
            </w:pPr>
            <w:r>
              <w:rPr>
                <w:sz w:val="22"/>
                <w:szCs w:val="22"/>
                <w:lang w:val="en-US" w:bidi="ar-DZ"/>
              </w:rPr>
              <w:t>- 4.915787</w:t>
            </w:r>
          </w:p>
        </w:tc>
        <w:tc>
          <w:tcPr>
            <w:tcW w:w="1293" w:type="dxa"/>
            <w:vAlign w:val="center"/>
          </w:tcPr>
          <w:p w14:paraId="474F33FD" w14:textId="77777777" w:rsidR="00D3252E" w:rsidRDefault="00702ED6">
            <w:pPr>
              <w:pStyle w:val="16"/>
              <w:rPr>
                <w:sz w:val="22"/>
                <w:szCs w:val="22"/>
                <w:rtl/>
                <w:lang w:val="en-US" w:bidi="ar-DZ"/>
              </w:rPr>
            </w:pPr>
            <w:r>
              <w:rPr>
                <w:sz w:val="22"/>
                <w:szCs w:val="22"/>
                <w:lang w:val="en-US" w:bidi="ar-DZ"/>
              </w:rPr>
              <w:t>- 6.275260</w:t>
            </w:r>
          </w:p>
        </w:tc>
        <w:tc>
          <w:tcPr>
            <w:tcW w:w="1238" w:type="dxa"/>
            <w:vAlign w:val="center"/>
          </w:tcPr>
          <w:p w14:paraId="448A3B64" w14:textId="77777777" w:rsidR="00D3252E" w:rsidRDefault="00702ED6">
            <w:pPr>
              <w:pStyle w:val="16"/>
              <w:rPr>
                <w:sz w:val="22"/>
                <w:szCs w:val="22"/>
                <w:rtl/>
                <w:lang w:val="en-US" w:bidi="ar-DZ"/>
              </w:rPr>
            </w:pPr>
            <w:r>
              <w:rPr>
                <w:sz w:val="22"/>
                <w:szCs w:val="22"/>
                <w:lang w:val="en-US" w:bidi="ar-DZ"/>
              </w:rPr>
              <w:t>-</w:t>
            </w:r>
            <w:r>
              <w:rPr>
                <w:sz w:val="22"/>
                <w:szCs w:val="22"/>
                <w:lang w:bidi="ar-DZ"/>
              </w:rPr>
              <w:t xml:space="preserve"> </w:t>
            </w:r>
            <w:r>
              <w:rPr>
                <w:sz w:val="22"/>
                <w:szCs w:val="22"/>
                <w:lang w:val="en-US" w:bidi="ar-DZ"/>
              </w:rPr>
              <w:t>5.141079</w:t>
            </w:r>
          </w:p>
        </w:tc>
        <w:tc>
          <w:tcPr>
            <w:tcW w:w="1197" w:type="dxa"/>
            <w:vAlign w:val="center"/>
          </w:tcPr>
          <w:p w14:paraId="06153F67" w14:textId="77777777" w:rsidR="00D3252E" w:rsidRDefault="00702ED6">
            <w:pPr>
              <w:pStyle w:val="16"/>
              <w:rPr>
                <w:sz w:val="22"/>
                <w:szCs w:val="22"/>
                <w:rtl/>
                <w:lang w:val="en-US" w:bidi="ar-DZ"/>
              </w:rPr>
            </w:pPr>
            <w:r>
              <w:rPr>
                <w:sz w:val="22"/>
                <w:szCs w:val="22"/>
                <w:lang w:val="en-US" w:bidi="ar-DZ"/>
              </w:rPr>
              <w:t>0.942179</w:t>
            </w:r>
          </w:p>
        </w:tc>
        <w:tc>
          <w:tcPr>
            <w:tcW w:w="1230" w:type="dxa"/>
            <w:vAlign w:val="center"/>
          </w:tcPr>
          <w:p w14:paraId="782DFE3F" w14:textId="77777777" w:rsidR="00D3252E" w:rsidRDefault="00702ED6">
            <w:pPr>
              <w:pStyle w:val="16"/>
              <w:rPr>
                <w:sz w:val="22"/>
                <w:szCs w:val="22"/>
                <w:rtl/>
                <w:lang w:val="en-US" w:bidi="ar-DZ"/>
              </w:rPr>
            </w:pPr>
            <w:r>
              <w:rPr>
                <w:sz w:val="22"/>
                <w:szCs w:val="22"/>
                <w:lang w:val="en-US" w:bidi="ar-DZ"/>
              </w:rPr>
              <w:t>-</w:t>
            </w:r>
            <w:r>
              <w:rPr>
                <w:sz w:val="22"/>
                <w:szCs w:val="22"/>
                <w:lang w:bidi="ar-DZ"/>
              </w:rPr>
              <w:t xml:space="preserve"> </w:t>
            </w:r>
            <w:r>
              <w:rPr>
                <w:sz w:val="22"/>
                <w:szCs w:val="22"/>
                <w:lang w:val="en-US" w:bidi="ar-DZ"/>
              </w:rPr>
              <w:t>1.773141</w:t>
            </w:r>
          </w:p>
        </w:tc>
        <w:tc>
          <w:tcPr>
            <w:tcW w:w="1200" w:type="dxa"/>
            <w:vAlign w:val="center"/>
          </w:tcPr>
          <w:p w14:paraId="177FC10F" w14:textId="77777777" w:rsidR="00D3252E" w:rsidRDefault="00702ED6">
            <w:pPr>
              <w:pStyle w:val="16"/>
              <w:rPr>
                <w:sz w:val="22"/>
                <w:szCs w:val="22"/>
                <w:rtl/>
                <w:lang w:val="en-US" w:bidi="ar-DZ"/>
              </w:rPr>
            </w:pPr>
            <w:r>
              <w:rPr>
                <w:sz w:val="22"/>
                <w:szCs w:val="22"/>
                <w:lang w:val="en-US" w:bidi="ar-DZ"/>
              </w:rPr>
              <w:t>-</w:t>
            </w:r>
            <w:r>
              <w:rPr>
                <w:sz w:val="22"/>
                <w:szCs w:val="22"/>
                <w:lang w:bidi="ar-DZ"/>
              </w:rPr>
              <w:t xml:space="preserve"> </w:t>
            </w:r>
            <w:r>
              <w:rPr>
                <w:sz w:val="22"/>
                <w:szCs w:val="22"/>
                <w:lang w:val="en-US" w:bidi="ar-DZ"/>
              </w:rPr>
              <w:t>0.248606</w:t>
            </w:r>
          </w:p>
        </w:tc>
        <w:tc>
          <w:tcPr>
            <w:tcW w:w="1273" w:type="dxa"/>
            <w:vAlign w:val="center"/>
          </w:tcPr>
          <w:p w14:paraId="1B1E0DD4" w14:textId="77777777" w:rsidR="00D3252E" w:rsidRDefault="00702ED6">
            <w:pPr>
              <w:pStyle w:val="16"/>
              <w:rPr>
                <w:sz w:val="22"/>
                <w:szCs w:val="22"/>
                <w:lang w:bidi="ar-DZ"/>
              </w:rPr>
            </w:pPr>
            <w:r>
              <w:rPr>
                <w:sz w:val="22"/>
                <w:szCs w:val="22"/>
                <w:lang w:bidi="ar-DZ"/>
              </w:rPr>
              <w:t>GC</w:t>
            </w:r>
          </w:p>
        </w:tc>
      </w:tr>
      <w:tr w:rsidR="00D3252E" w14:paraId="548624AF" w14:textId="77777777">
        <w:trPr>
          <w:trHeight w:val="20"/>
          <w:jc w:val="center"/>
        </w:trPr>
        <w:tc>
          <w:tcPr>
            <w:tcW w:w="960" w:type="dxa"/>
            <w:vAlign w:val="center"/>
          </w:tcPr>
          <w:p w14:paraId="45507204" w14:textId="77777777" w:rsidR="00D3252E" w:rsidRDefault="00702ED6">
            <w:pPr>
              <w:pStyle w:val="16"/>
              <w:rPr>
                <w:sz w:val="22"/>
                <w:szCs w:val="22"/>
                <w:rtl/>
                <w:lang w:val="en-US" w:bidi="ar-DZ"/>
              </w:rPr>
            </w:pPr>
            <w:r>
              <w:rPr>
                <w:sz w:val="22"/>
                <w:szCs w:val="22"/>
                <w:rtl/>
                <w:lang w:val="en-US" w:bidi="ar-DZ"/>
              </w:rPr>
              <w:t>(1)</w:t>
            </w:r>
            <w:r>
              <w:rPr>
                <w:sz w:val="22"/>
                <w:szCs w:val="22"/>
                <w:lang w:val="en-US" w:bidi="ar-DZ"/>
              </w:rPr>
              <w:t>I</w:t>
            </w:r>
          </w:p>
        </w:tc>
        <w:tc>
          <w:tcPr>
            <w:tcW w:w="1184" w:type="dxa"/>
            <w:vAlign w:val="center"/>
          </w:tcPr>
          <w:p w14:paraId="3A32EDA1" w14:textId="77777777" w:rsidR="00D3252E" w:rsidRDefault="00702ED6">
            <w:pPr>
              <w:pStyle w:val="16"/>
              <w:rPr>
                <w:sz w:val="22"/>
                <w:szCs w:val="22"/>
                <w:rtl/>
                <w:lang w:val="en-US" w:bidi="ar-DZ"/>
              </w:rPr>
            </w:pPr>
            <w:r>
              <w:rPr>
                <w:sz w:val="22"/>
                <w:szCs w:val="22"/>
                <w:lang w:val="en-US" w:bidi="ar-DZ"/>
              </w:rPr>
              <w:t>-9.197048</w:t>
            </w:r>
          </w:p>
        </w:tc>
        <w:tc>
          <w:tcPr>
            <w:tcW w:w="1293" w:type="dxa"/>
            <w:vAlign w:val="center"/>
          </w:tcPr>
          <w:p w14:paraId="4ED2FBB9" w14:textId="77777777" w:rsidR="00D3252E" w:rsidRDefault="00702ED6">
            <w:pPr>
              <w:pStyle w:val="16"/>
              <w:rPr>
                <w:sz w:val="22"/>
                <w:szCs w:val="22"/>
                <w:rtl/>
                <w:lang w:val="en-US" w:bidi="ar-DZ"/>
              </w:rPr>
            </w:pPr>
            <w:r>
              <w:rPr>
                <w:sz w:val="22"/>
                <w:szCs w:val="22"/>
                <w:lang w:val="en-US" w:bidi="ar-DZ"/>
              </w:rPr>
              <w:t>-8.888740</w:t>
            </w:r>
          </w:p>
        </w:tc>
        <w:tc>
          <w:tcPr>
            <w:tcW w:w="1238" w:type="dxa"/>
            <w:vAlign w:val="center"/>
          </w:tcPr>
          <w:p w14:paraId="0F0FD7EE" w14:textId="77777777" w:rsidR="00D3252E" w:rsidRDefault="00702ED6">
            <w:pPr>
              <w:pStyle w:val="16"/>
              <w:rPr>
                <w:sz w:val="22"/>
                <w:szCs w:val="22"/>
                <w:rtl/>
                <w:lang w:val="en-US" w:bidi="ar-DZ"/>
              </w:rPr>
            </w:pPr>
            <w:r>
              <w:rPr>
                <w:sz w:val="22"/>
                <w:szCs w:val="22"/>
                <w:lang w:val="en-US" w:bidi="ar-DZ"/>
              </w:rPr>
              <w:t>-9.028041</w:t>
            </w:r>
          </w:p>
        </w:tc>
        <w:tc>
          <w:tcPr>
            <w:tcW w:w="1197" w:type="dxa"/>
            <w:vAlign w:val="center"/>
          </w:tcPr>
          <w:p w14:paraId="6DDB7244" w14:textId="77777777" w:rsidR="00D3252E" w:rsidRDefault="00702ED6">
            <w:pPr>
              <w:pStyle w:val="16"/>
              <w:rPr>
                <w:sz w:val="22"/>
                <w:szCs w:val="22"/>
                <w:rtl/>
                <w:lang w:val="en-US" w:bidi="ar-DZ"/>
              </w:rPr>
            </w:pPr>
            <w:r>
              <w:rPr>
                <w:sz w:val="22"/>
                <w:szCs w:val="22"/>
                <w:lang w:val="en-US" w:bidi="ar-DZ"/>
              </w:rPr>
              <w:t>0.004695</w:t>
            </w:r>
          </w:p>
        </w:tc>
        <w:tc>
          <w:tcPr>
            <w:tcW w:w="1230" w:type="dxa"/>
            <w:vAlign w:val="center"/>
          </w:tcPr>
          <w:p w14:paraId="16BB8C5F" w14:textId="77777777" w:rsidR="00D3252E" w:rsidRDefault="00702ED6">
            <w:pPr>
              <w:pStyle w:val="16"/>
              <w:rPr>
                <w:sz w:val="22"/>
                <w:szCs w:val="22"/>
                <w:rtl/>
                <w:lang w:val="en-US" w:bidi="ar-DZ"/>
              </w:rPr>
            </w:pPr>
            <w:r>
              <w:rPr>
                <w:sz w:val="22"/>
                <w:szCs w:val="22"/>
                <w:lang w:val="en-US" w:bidi="ar-DZ"/>
              </w:rPr>
              <w:t>-</w:t>
            </w:r>
            <w:r>
              <w:rPr>
                <w:sz w:val="22"/>
                <w:szCs w:val="22"/>
                <w:lang w:bidi="ar-DZ"/>
              </w:rPr>
              <w:t xml:space="preserve"> </w:t>
            </w:r>
            <w:r>
              <w:rPr>
                <w:sz w:val="22"/>
                <w:szCs w:val="22"/>
                <w:lang w:val="en-US" w:bidi="ar-DZ"/>
              </w:rPr>
              <w:t>4.973508</w:t>
            </w:r>
          </w:p>
        </w:tc>
        <w:tc>
          <w:tcPr>
            <w:tcW w:w="1200" w:type="dxa"/>
            <w:vAlign w:val="center"/>
          </w:tcPr>
          <w:p w14:paraId="3404E11E" w14:textId="77777777" w:rsidR="00D3252E" w:rsidRDefault="00702ED6">
            <w:pPr>
              <w:pStyle w:val="16"/>
              <w:rPr>
                <w:sz w:val="22"/>
                <w:szCs w:val="22"/>
                <w:rtl/>
                <w:lang w:val="en-US" w:bidi="ar-DZ"/>
              </w:rPr>
            </w:pPr>
            <w:r>
              <w:rPr>
                <w:sz w:val="22"/>
                <w:szCs w:val="22"/>
                <w:lang w:val="en-US" w:bidi="ar-DZ"/>
              </w:rPr>
              <w:t>-</w:t>
            </w:r>
            <w:r>
              <w:rPr>
                <w:sz w:val="22"/>
                <w:szCs w:val="22"/>
                <w:lang w:bidi="ar-DZ"/>
              </w:rPr>
              <w:t xml:space="preserve"> </w:t>
            </w:r>
            <w:r>
              <w:rPr>
                <w:sz w:val="22"/>
                <w:szCs w:val="22"/>
                <w:lang w:val="en-US" w:bidi="ar-DZ"/>
              </w:rPr>
              <w:t>3.903058</w:t>
            </w:r>
          </w:p>
        </w:tc>
        <w:tc>
          <w:tcPr>
            <w:tcW w:w="1273" w:type="dxa"/>
            <w:vAlign w:val="center"/>
          </w:tcPr>
          <w:p w14:paraId="3A3D161D" w14:textId="77777777" w:rsidR="00D3252E" w:rsidRDefault="00702ED6">
            <w:pPr>
              <w:pStyle w:val="16"/>
              <w:rPr>
                <w:sz w:val="22"/>
                <w:szCs w:val="22"/>
                <w:lang w:bidi="ar-DZ"/>
              </w:rPr>
            </w:pPr>
            <w:r>
              <w:rPr>
                <w:sz w:val="22"/>
                <w:szCs w:val="22"/>
                <w:lang w:bidi="ar-DZ"/>
              </w:rPr>
              <w:t>INF</w:t>
            </w:r>
          </w:p>
        </w:tc>
      </w:tr>
      <w:tr w:rsidR="00D3252E" w14:paraId="028C5964" w14:textId="77777777">
        <w:trPr>
          <w:trHeight w:val="20"/>
          <w:jc w:val="center"/>
        </w:trPr>
        <w:tc>
          <w:tcPr>
            <w:tcW w:w="960" w:type="dxa"/>
            <w:vAlign w:val="center"/>
          </w:tcPr>
          <w:p w14:paraId="393A38B9" w14:textId="77777777" w:rsidR="00D3252E" w:rsidRDefault="00702ED6">
            <w:pPr>
              <w:pStyle w:val="16"/>
              <w:rPr>
                <w:sz w:val="22"/>
                <w:szCs w:val="22"/>
                <w:rtl/>
                <w:lang w:val="en-US" w:bidi="ar-DZ"/>
              </w:rPr>
            </w:pPr>
            <w:r>
              <w:rPr>
                <w:sz w:val="22"/>
                <w:szCs w:val="22"/>
                <w:rtl/>
                <w:lang w:val="en-US" w:bidi="ar-DZ"/>
              </w:rPr>
              <w:t>(1)</w:t>
            </w:r>
            <w:r>
              <w:rPr>
                <w:sz w:val="22"/>
                <w:szCs w:val="22"/>
                <w:lang w:val="en-US" w:bidi="ar-DZ"/>
              </w:rPr>
              <w:t>I</w:t>
            </w:r>
          </w:p>
        </w:tc>
        <w:tc>
          <w:tcPr>
            <w:tcW w:w="1184" w:type="dxa"/>
            <w:vAlign w:val="center"/>
          </w:tcPr>
          <w:p w14:paraId="099EE14F" w14:textId="77777777" w:rsidR="00D3252E" w:rsidRDefault="00702ED6">
            <w:pPr>
              <w:pStyle w:val="16"/>
              <w:rPr>
                <w:sz w:val="22"/>
                <w:szCs w:val="22"/>
                <w:rtl/>
                <w:lang w:val="en-US" w:bidi="ar-DZ"/>
              </w:rPr>
            </w:pPr>
            <w:r>
              <w:rPr>
                <w:sz w:val="22"/>
                <w:szCs w:val="22"/>
                <w:lang w:val="en-US" w:bidi="ar-DZ"/>
              </w:rPr>
              <w:t>-3.216596</w:t>
            </w:r>
          </w:p>
        </w:tc>
        <w:tc>
          <w:tcPr>
            <w:tcW w:w="1293" w:type="dxa"/>
            <w:vAlign w:val="center"/>
          </w:tcPr>
          <w:p w14:paraId="2F364DD8" w14:textId="77777777" w:rsidR="00D3252E" w:rsidRDefault="00702ED6">
            <w:pPr>
              <w:pStyle w:val="16"/>
              <w:rPr>
                <w:sz w:val="22"/>
                <w:szCs w:val="22"/>
                <w:rtl/>
                <w:lang w:val="en-US" w:bidi="ar-DZ"/>
              </w:rPr>
            </w:pPr>
            <w:r>
              <w:rPr>
                <w:sz w:val="22"/>
                <w:szCs w:val="22"/>
                <w:lang w:val="en-US" w:bidi="ar-DZ"/>
              </w:rPr>
              <w:t>-3.579677</w:t>
            </w:r>
          </w:p>
        </w:tc>
        <w:tc>
          <w:tcPr>
            <w:tcW w:w="1238" w:type="dxa"/>
            <w:vAlign w:val="center"/>
          </w:tcPr>
          <w:p w14:paraId="51552F82" w14:textId="77777777" w:rsidR="00D3252E" w:rsidRDefault="00702ED6">
            <w:pPr>
              <w:pStyle w:val="16"/>
              <w:rPr>
                <w:sz w:val="22"/>
                <w:szCs w:val="22"/>
                <w:rtl/>
                <w:lang w:val="en-US" w:bidi="ar-DZ"/>
              </w:rPr>
            </w:pPr>
            <w:r>
              <w:rPr>
                <w:sz w:val="22"/>
                <w:szCs w:val="22"/>
                <w:lang w:val="en-US" w:bidi="ar-DZ"/>
              </w:rPr>
              <w:t>-3.483422</w:t>
            </w:r>
          </w:p>
        </w:tc>
        <w:tc>
          <w:tcPr>
            <w:tcW w:w="1197" w:type="dxa"/>
            <w:vAlign w:val="center"/>
          </w:tcPr>
          <w:p w14:paraId="4C0C7879" w14:textId="77777777" w:rsidR="00D3252E" w:rsidRDefault="00702ED6">
            <w:pPr>
              <w:pStyle w:val="16"/>
              <w:rPr>
                <w:sz w:val="22"/>
                <w:szCs w:val="22"/>
                <w:rtl/>
                <w:lang w:val="en-US" w:bidi="ar-DZ"/>
              </w:rPr>
            </w:pPr>
            <w:r>
              <w:rPr>
                <w:sz w:val="22"/>
                <w:szCs w:val="22"/>
                <w:lang w:val="en-US" w:bidi="ar-DZ"/>
              </w:rPr>
              <w:t>-0.022025</w:t>
            </w:r>
          </w:p>
        </w:tc>
        <w:tc>
          <w:tcPr>
            <w:tcW w:w="1230" w:type="dxa"/>
            <w:vAlign w:val="center"/>
          </w:tcPr>
          <w:p w14:paraId="1576A987" w14:textId="77777777" w:rsidR="00D3252E" w:rsidRDefault="00702ED6">
            <w:pPr>
              <w:pStyle w:val="16"/>
              <w:rPr>
                <w:sz w:val="22"/>
                <w:szCs w:val="22"/>
                <w:rtl/>
                <w:lang w:val="en-US" w:bidi="ar-DZ"/>
              </w:rPr>
            </w:pPr>
            <w:r>
              <w:rPr>
                <w:sz w:val="22"/>
                <w:szCs w:val="22"/>
                <w:lang w:val="en-US" w:bidi="ar-DZ"/>
              </w:rPr>
              <w:t>-1.104412</w:t>
            </w:r>
          </w:p>
        </w:tc>
        <w:tc>
          <w:tcPr>
            <w:tcW w:w="1200" w:type="dxa"/>
            <w:vAlign w:val="center"/>
          </w:tcPr>
          <w:p w14:paraId="04526548" w14:textId="77777777" w:rsidR="00D3252E" w:rsidRDefault="00702ED6">
            <w:pPr>
              <w:pStyle w:val="16"/>
              <w:rPr>
                <w:sz w:val="22"/>
                <w:szCs w:val="22"/>
                <w:rtl/>
                <w:lang w:val="en-US" w:bidi="ar-DZ"/>
              </w:rPr>
            </w:pPr>
            <w:r>
              <w:rPr>
                <w:sz w:val="22"/>
                <w:szCs w:val="22"/>
                <w:lang w:val="en-US" w:bidi="ar-DZ"/>
              </w:rPr>
              <w:t>-0.940295</w:t>
            </w:r>
          </w:p>
        </w:tc>
        <w:tc>
          <w:tcPr>
            <w:tcW w:w="1273" w:type="dxa"/>
            <w:vAlign w:val="center"/>
          </w:tcPr>
          <w:p w14:paraId="68042856" w14:textId="77777777" w:rsidR="00D3252E" w:rsidRDefault="00702ED6">
            <w:pPr>
              <w:pStyle w:val="16"/>
              <w:rPr>
                <w:sz w:val="22"/>
                <w:szCs w:val="22"/>
                <w:lang w:bidi="ar-DZ"/>
              </w:rPr>
            </w:pPr>
            <w:r>
              <w:rPr>
                <w:sz w:val="22"/>
                <w:szCs w:val="22"/>
                <w:lang w:bidi="ar-DZ"/>
              </w:rPr>
              <w:t>STAB</w:t>
            </w:r>
          </w:p>
        </w:tc>
      </w:tr>
    </w:tbl>
    <w:p w14:paraId="5D4E0541" w14:textId="77777777" w:rsidR="00D3252E" w:rsidRDefault="00702ED6">
      <w:pPr>
        <w:pStyle w:val="17"/>
        <w:rPr>
          <w:rtl/>
          <w:lang w:val="en-US"/>
        </w:rPr>
      </w:pPr>
      <w:r>
        <w:rPr>
          <w:b/>
          <w:bCs/>
          <w:rtl/>
          <w:lang w:val="en-US"/>
        </w:rPr>
        <w:t xml:space="preserve">المصدر: </w:t>
      </w:r>
      <w:r>
        <w:rPr>
          <w:rtl/>
          <w:lang w:val="en-US"/>
        </w:rPr>
        <w:t>من إعداد الطالب بناء على مخرجات برنامج 12</w:t>
      </w:r>
      <w:r>
        <w:rPr>
          <w:rFonts w:cs="Times New Roman"/>
          <w:lang w:val="en-US"/>
        </w:rPr>
        <w:t>Eviews</w:t>
      </w:r>
      <w:r>
        <w:rPr>
          <w:rtl/>
          <w:lang w:val="en-US"/>
        </w:rPr>
        <w:t xml:space="preserve"> .</w:t>
      </w:r>
    </w:p>
    <w:p w14:paraId="152C63BD" w14:textId="77777777" w:rsidR="00D3252E" w:rsidRDefault="00702ED6">
      <w:pPr>
        <w:rPr>
          <w:rtl/>
          <w:lang w:val="en-US" w:bidi="ar-DZ"/>
        </w:rPr>
      </w:pPr>
      <w:r>
        <w:rPr>
          <w:rtl/>
          <w:lang w:val="en-US" w:bidi="ar-DZ"/>
        </w:rPr>
        <w:t xml:space="preserve">الجدول يوضح تطبيق اختبار ديكي فولر المطور للسلاسل الزمنية وتشير النتائج إلى أن المتغير التابع (النمو الاقتصادي) مستقر عند المستوى، أما سلاسل المتغيرات المستقلة فإنها مستقرة عند الفرق الأول، وهذه النتائج تنسجم مع النظرية القياسية التي تفترض أن أغلب المتغيرات الاقتصادية الكلية تكون غير ساكنة في المستوى الأصلي ولكنها تصبح ساكنة في الفرق الأول، مما يعني إمكانية تطبيق نموذج </w:t>
      </w:r>
      <w:r>
        <w:rPr>
          <w:rFonts w:cs="Times New Roman"/>
          <w:szCs w:val="28"/>
          <w:lang w:val="en-US" w:bidi="ar-DZ"/>
        </w:rPr>
        <w:t>ARDL</w:t>
      </w:r>
      <w:r>
        <w:rPr>
          <w:rtl/>
          <w:lang w:val="en-US" w:bidi="ar-DZ"/>
        </w:rPr>
        <w:t xml:space="preserve"> لدراسة العلاقة بين التجارة البينية والنمو الاقتصادي في تونس.</w:t>
      </w:r>
    </w:p>
    <w:p w14:paraId="62FAFAF6" w14:textId="77777777" w:rsidR="00D3252E" w:rsidRDefault="00702ED6">
      <w:pPr>
        <w:pStyle w:val="4"/>
        <w:rPr>
          <w:rFonts w:eastAsia="Calibri"/>
          <w:rtl/>
        </w:rPr>
      </w:pPr>
      <w:bookmarkStart w:id="1201" w:name="_Toc170062824"/>
      <w:bookmarkStart w:id="1202" w:name="_Toc170063776"/>
      <w:r>
        <w:rPr>
          <w:rFonts w:eastAsia="Calibri"/>
          <w:rtl/>
        </w:rPr>
        <w:t xml:space="preserve">الفرع الثاني: اختبار النموذج وتحديد فترات الإبطاء واختبار التكامل المشترك باستخدام منهجية </w:t>
      </w:r>
      <w:r>
        <w:rPr>
          <w:rFonts w:eastAsia="Calibri"/>
        </w:rPr>
        <w:t>ARDL</w:t>
      </w:r>
      <w:r>
        <w:rPr>
          <w:rFonts w:eastAsia="Calibri"/>
          <w:rtl/>
        </w:rPr>
        <w:t>:</w:t>
      </w:r>
      <w:bookmarkEnd w:id="1201"/>
      <w:bookmarkEnd w:id="1202"/>
      <w:r>
        <w:rPr>
          <w:rFonts w:eastAsia="Calibri"/>
          <w:rtl/>
        </w:rPr>
        <w:t xml:space="preserve"> </w:t>
      </w:r>
    </w:p>
    <w:p w14:paraId="517A9D23" w14:textId="77777777" w:rsidR="00D3252E" w:rsidRDefault="00702ED6">
      <w:pPr>
        <w:rPr>
          <w:rtl/>
          <w:lang w:val="en-US" w:bidi="ar-DZ"/>
        </w:rPr>
      </w:pPr>
      <w:r>
        <w:rPr>
          <w:rtl/>
          <w:lang w:val="en-US" w:bidi="ar-DZ"/>
        </w:rPr>
        <w:lastRenderedPageBreak/>
        <w:t>بهدف إجراء اختبار علاقة التكامل المشترك بين متغيرات الدراسة يقدم</w:t>
      </w:r>
      <w:r>
        <w:rPr>
          <w:rFonts w:cs="Times New Roman"/>
          <w:szCs w:val="28"/>
          <w:lang w:val="en-US" w:bidi="ar-DZ"/>
        </w:rPr>
        <w:t>Pesaran and al (2001)</w:t>
      </w:r>
      <w:r>
        <w:rPr>
          <w:rFonts w:cs="Times New Roman"/>
          <w:szCs w:val="28"/>
          <w:rtl/>
          <w:lang w:val="en-US" w:bidi="ar-DZ"/>
        </w:rPr>
        <w:t xml:space="preserve"> </w:t>
      </w:r>
      <w:r>
        <w:rPr>
          <w:rtl/>
          <w:lang w:val="en-US" w:bidi="ar-DZ"/>
        </w:rPr>
        <w:t xml:space="preserve">نهجاً حديثاً لاختبار مدى تحقق العلاقة التوازنية بين المتغيرات في ظل نموذج تصحيح الخطأ غير المقيد </w:t>
      </w:r>
      <w:r>
        <w:rPr>
          <w:rFonts w:cs="Times New Roman"/>
          <w:szCs w:val="28"/>
          <w:lang w:val="en-US" w:bidi="ar-DZ"/>
        </w:rPr>
        <w:t>(UECM)</w:t>
      </w:r>
      <w:r>
        <w:rPr>
          <w:rtl/>
          <w:lang w:val="en-US" w:bidi="ar-DZ"/>
        </w:rPr>
        <w:t xml:space="preserve"> وتعرف هذه الطريقة بطريقة اختبار منهج الحدود </w:t>
      </w:r>
      <w:r>
        <w:rPr>
          <w:rFonts w:cs="Times New Roman"/>
          <w:szCs w:val="28"/>
          <w:lang w:val="en-US" w:bidi="ar-DZ"/>
        </w:rPr>
        <w:t>(Bounds Testing Approach)</w:t>
      </w:r>
      <w:r>
        <w:rPr>
          <w:rtl/>
          <w:lang w:val="en-US" w:bidi="ar-DZ"/>
        </w:rPr>
        <w:t xml:space="preserve"> .</w:t>
      </w:r>
    </w:p>
    <w:p w14:paraId="0A1AD857" w14:textId="77777777" w:rsidR="00BA2624" w:rsidRDefault="00BA2624">
      <w:pPr>
        <w:rPr>
          <w:rtl/>
          <w:lang w:val="en-US" w:bidi="ar-DZ"/>
        </w:rPr>
      </w:pPr>
    </w:p>
    <w:p w14:paraId="67EB2586" w14:textId="77777777" w:rsidR="00D3252E" w:rsidRDefault="00702ED6">
      <w:pPr>
        <w:pStyle w:val="5"/>
        <w:rPr>
          <w:rtl/>
        </w:rPr>
      </w:pPr>
      <w:bookmarkStart w:id="1203" w:name="_Toc170062825"/>
      <w:bookmarkStart w:id="1204" w:name="_Toc170063777"/>
      <w:r>
        <w:rPr>
          <w:rtl/>
        </w:rPr>
        <w:t xml:space="preserve">أولا- اختبار أنموذج الانحدار الذاتي ذي الفجوات الزمنية المبطئة </w:t>
      </w:r>
      <w:r>
        <w:t>ARDL</w:t>
      </w:r>
      <w:r>
        <w:rPr>
          <w:rtl/>
        </w:rPr>
        <w:t>:</w:t>
      </w:r>
      <w:bookmarkEnd w:id="1203"/>
      <w:bookmarkEnd w:id="1204"/>
      <w:r>
        <w:rPr>
          <w:rtl/>
        </w:rPr>
        <w:t xml:space="preserve"> </w:t>
      </w:r>
    </w:p>
    <w:p w14:paraId="430B6F67" w14:textId="77777777" w:rsidR="00D3252E" w:rsidRDefault="00702ED6" w:rsidP="00BA2624">
      <w:pPr>
        <w:pStyle w:val="tab"/>
        <w:spacing w:after="0"/>
        <w:rPr>
          <w:rFonts w:cs="Times New Roman"/>
          <w:lang w:val="en-US"/>
        </w:rPr>
      </w:pPr>
      <w:bookmarkStart w:id="1205" w:name="_Toc159361792"/>
      <w:bookmarkStart w:id="1206" w:name="_Toc170071428"/>
      <w:r>
        <w:rPr>
          <w:rtl/>
          <w:lang w:val="en-US"/>
        </w:rPr>
        <w:t>الجدول رقم (</w:t>
      </w:r>
      <w:r>
        <w:rPr>
          <w:rFonts w:hint="cs"/>
          <w:rtl/>
          <w:lang w:val="en-US"/>
        </w:rPr>
        <w:t>51</w:t>
      </w:r>
      <w:r>
        <w:rPr>
          <w:rtl/>
          <w:lang w:val="en-US"/>
        </w:rPr>
        <w:t>): اختبار أنموذج</w:t>
      </w:r>
      <w:r>
        <w:rPr>
          <w:rtl/>
        </w:rPr>
        <w:t xml:space="preserve"> </w:t>
      </w:r>
      <w:r>
        <w:rPr>
          <w:lang w:val="en-US"/>
        </w:rPr>
        <w:t>ARDL</w:t>
      </w:r>
      <w:r>
        <w:rPr>
          <w:rFonts w:cs="Times New Roman"/>
          <w:rtl/>
          <w:lang w:val="en-US"/>
        </w:rPr>
        <w:t xml:space="preserve"> </w:t>
      </w:r>
      <w:r>
        <w:rPr>
          <w:rtl/>
          <w:lang w:val="en-US"/>
        </w:rPr>
        <w:t>الخاص بتونس</w:t>
      </w:r>
      <w:bookmarkEnd w:id="1205"/>
      <w:bookmarkEnd w:id="1206"/>
    </w:p>
    <w:tbl>
      <w:tblPr>
        <w:tblW w:w="5000" w:type="pct"/>
        <w:jc w:val="center"/>
        <w:tblCellMar>
          <w:left w:w="0" w:type="dxa"/>
          <w:right w:w="0" w:type="dxa"/>
        </w:tblCellMar>
        <w:tblLook w:val="04A0" w:firstRow="1" w:lastRow="0" w:firstColumn="1" w:lastColumn="0" w:noHBand="0" w:noVBand="1"/>
      </w:tblPr>
      <w:tblGrid>
        <w:gridCol w:w="2928"/>
        <w:gridCol w:w="1653"/>
        <w:gridCol w:w="1531"/>
        <w:gridCol w:w="1582"/>
        <w:gridCol w:w="1377"/>
      </w:tblGrid>
      <w:tr w:rsidR="00D3252E" w14:paraId="185E2782" w14:textId="77777777">
        <w:trPr>
          <w:trHeight w:val="225"/>
          <w:jc w:val="center"/>
        </w:trPr>
        <w:tc>
          <w:tcPr>
            <w:tcW w:w="3369" w:type="pct"/>
            <w:gridSpan w:val="3"/>
            <w:tcBorders>
              <w:top w:val="nil"/>
              <w:left w:val="nil"/>
              <w:bottom w:val="nil"/>
              <w:right w:val="nil"/>
            </w:tcBorders>
            <w:vAlign w:val="center"/>
          </w:tcPr>
          <w:p w14:paraId="28BDA793" w14:textId="77777777" w:rsidR="00D3252E" w:rsidRDefault="00702ED6">
            <w:pPr>
              <w:pStyle w:val="16"/>
              <w:bidi w:val="0"/>
              <w:jc w:val="left"/>
              <w:rPr>
                <w:lang w:val="en-US" w:bidi="ar-DZ"/>
              </w:rPr>
            </w:pPr>
            <w:r>
              <w:rPr>
                <w:lang w:val="en-US" w:bidi="ar-DZ"/>
              </w:rPr>
              <w:t>Dependent Variable: GROWTH</w:t>
            </w:r>
          </w:p>
        </w:tc>
        <w:tc>
          <w:tcPr>
            <w:tcW w:w="872" w:type="pct"/>
            <w:tcBorders>
              <w:top w:val="nil"/>
              <w:left w:val="nil"/>
              <w:bottom w:val="nil"/>
              <w:right w:val="nil"/>
            </w:tcBorders>
            <w:vAlign w:val="center"/>
          </w:tcPr>
          <w:p w14:paraId="0ED26E20" w14:textId="77777777" w:rsidR="00D3252E" w:rsidRDefault="00D3252E">
            <w:pPr>
              <w:pStyle w:val="16"/>
              <w:bidi w:val="0"/>
              <w:jc w:val="left"/>
              <w:rPr>
                <w:lang w:val="en-GB" w:bidi="ar-DZ"/>
              </w:rPr>
            </w:pPr>
          </w:p>
        </w:tc>
        <w:tc>
          <w:tcPr>
            <w:tcW w:w="759" w:type="pct"/>
            <w:tcBorders>
              <w:top w:val="nil"/>
              <w:left w:val="nil"/>
              <w:bottom w:val="nil"/>
              <w:right w:val="nil"/>
            </w:tcBorders>
            <w:vAlign w:val="center"/>
          </w:tcPr>
          <w:p w14:paraId="39D76C2F" w14:textId="77777777" w:rsidR="00D3252E" w:rsidRDefault="00D3252E">
            <w:pPr>
              <w:pStyle w:val="16"/>
              <w:bidi w:val="0"/>
              <w:jc w:val="left"/>
              <w:rPr>
                <w:lang w:bidi="ar-DZ"/>
              </w:rPr>
            </w:pPr>
          </w:p>
        </w:tc>
      </w:tr>
      <w:tr w:rsidR="00D3252E" w14:paraId="27288F2B" w14:textId="77777777">
        <w:trPr>
          <w:trHeight w:val="225"/>
          <w:jc w:val="center"/>
        </w:trPr>
        <w:tc>
          <w:tcPr>
            <w:tcW w:w="2525" w:type="pct"/>
            <w:gridSpan w:val="2"/>
            <w:tcBorders>
              <w:top w:val="nil"/>
              <w:left w:val="nil"/>
              <w:bottom w:val="nil"/>
              <w:right w:val="nil"/>
            </w:tcBorders>
            <w:vAlign w:val="center"/>
          </w:tcPr>
          <w:p w14:paraId="6F1E774C" w14:textId="77777777" w:rsidR="00D3252E" w:rsidRDefault="00702ED6">
            <w:pPr>
              <w:pStyle w:val="16"/>
              <w:bidi w:val="0"/>
              <w:jc w:val="left"/>
              <w:rPr>
                <w:lang w:val="en-US" w:bidi="ar-DZ"/>
              </w:rPr>
            </w:pPr>
            <w:r>
              <w:rPr>
                <w:lang w:val="en-US" w:bidi="ar-DZ"/>
              </w:rPr>
              <w:t>Method: ARDL</w:t>
            </w:r>
          </w:p>
        </w:tc>
        <w:tc>
          <w:tcPr>
            <w:tcW w:w="844" w:type="pct"/>
            <w:tcBorders>
              <w:top w:val="nil"/>
              <w:left w:val="nil"/>
              <w:bottom w:val="nil"/>
              <w:right w:val="nil"/>
            </w:tcBorders>
            <w:vAlign w:val="center"/>
          </w:tcPr>
          <w:p w14:paraId="7ED38CFA" w14:textId="77777777" w:rsidR="00D3252E" w:rsidRDefault="00D3252E">
            <w:pPr>
              <w:pStyle w:val="16"/>
              <w:bidi w:val="0"/>
              <w:jc w:val="left"/>
              <w:rPr>
                <w:lang w:val="en-US" w:bidi="ar-DZ"/>
              </w:rPr>
            </w:pPr>
          </w:p>
        </w:tc>
        <w:tc>
          <w:tcPr>
            <w:tcW w:w="872" w:type="pct"/>
            <w:tcBorders>
              <w:top w:val="nil"/>
              <w:left w:val="nil"/>
              <w:bottom w:val="nil"/>
              <w:right w:val="nil"/>
            </w:tcBorders>
            <w:vAlign w:val="center"/>
          </w:tcPr>
          <w:p w14:paraId="14D44217" w14:textId="77777777" w:rsidR="00D3252E" w:rsidRDefault="00D3252E">
            <w:pPr>
              <w:pStyle w:val="16"/>
              <w:bidi w:val="0"/>
              <w:jc w:val="left"/>
              <w:rPr>
                <w:lang w:val="en-US" w:bidi="ar-DZ"/>
              </w:rPr>
            </w:pPr>
          </w:p>
        </w:tc>
        <w:tc>
          <w:tcPr>
            <w:tcW w:w="759" w:type="pct"/>
            <w:tcBorders>
              <w:top w:val="nil"/>
              <w:left w:val="nil"/>
              <w:bottom w:val="nil"/>
              <w:right w:val="nil"/>
            </w:tcBorders>
            <w:vAlign w:val="center"/>
          </w:tcPr>
          <w:p w14:paraId="2DF83C28" w14:textId="77777777" w:rsidR="00D3252E" w:rsidRDefault="00D3252E">
            <w:pPr>
              <w:pStyle w:val="16"/>
              <w:bidi w:val="0"/>
              <w:jc w:val="left"/>
              <w:rPr>
                <w:lang w:val="en-US" w:bidi="ar-DZ"/>
              </w:rPr>
            </w:pPr>
          </w:p>
        </w:tc>
      </w:tr>
      <w:tr w:rsidR="00D3252E" w14:paraId="4236A3D5" w14:textId="77777777">
        <w:trPr>
          <w:trHeight w:val="225"/>
          <w:jc w:val="center"/>
        </w:trPr>
        <w:tc>
          <w:tcPr>
            <w:tcW w:w="3369" w:type="pct"/>
            <w:gridSpan w:val="3"/>
            <w:tcBorders>
              <w:top w:val="nil"/>
              <w:left w:val="nil"/>
              <w:bottom w:val="nil"/>
              <w:right w:val="nil"/>
            </w:tcBorders>
            <w:vAlign w:val="center"/>
          </w:tcPr>
          <w:p w14:paraId="5A0926C8" w14:textId="77777777" w:rsidR="00D3252E" w:rsidRDefault="00702ED6">
            <w:pPr>
              <w:pStyle w:val="16"/>
              <w:bidi w:val="0"/>
              <w:jc w:val="left"/>
              <w:rPr>
                <w:lang w:bidi="ar-DZ"/>
              </w:rPr>
            </w:pPr>
            <w:r>
              <w:rPr>
                <w:lang w:val="en-US" w:bidi="ar-DZ"/>
              </w:rPr>
              <w:t>Date: 01/09/24  Time: 11: 05</w:t>
            </w:r>
          </w:p>
        </w:tc>
        <w:tc>
          <w:tcPr>
            <w:tcW w:w="872" w:type="pct"/>
            <w:tcBorders>
              <w:top w:val="nil"/>
              <w:left w:val="nil"/>
              <w:bottom w:val="nil"/>
              <w:right w:val="nil"/>
            </w:tcBorders>
            <w:vAlign w:val="center"/>
          </w:tcPr>
          <w:p w14:paraId="2C21AF68" w14:textId="77777777" w:rsidR="00D3252E" w:rsidRDefault="00D3252E">
            <w:pPr>
              <w:pStyle w:val="16"/>
              <w:bidi w:val="0"/>
              <w:jc w:val="left"/>
              <w:rPr>
                <w:lang w:val="en-US" w:bidi="ar-DZ"/>
              </w:rPr>
            </w:pPr>
          </w:p>
        </w:tc>
        <w:tc>
          <w:tcPr>
            <w:tcW w:w="759" w:type="pct"/>
            <w:tcBorders>
              <w:top w:val="nil"/>
              <w:left w:val="nil"/>
              <w:bottom w:val="nil"/>
              <w:right w:val="nil"/>
            </w:tcBorders>
            <w:vAlign w:val="center"/>
          </w:tcPr>
          <w:p w14:paraId="23530013" w14:textId="77777777" w:rsidR="00D3252E" w:rsidRDefault="00D3252E">
            <w:pPr>
              <w:pStyle w:val="16"/>
              <w:bidi w:val="0"/>
              <w:jc w:val="left"/>
              <w:rPr>
                <w:lang w:val="en-US" w:bidi="ar-DZ"/>
              </w:rPr>
            </w:pPr>
          </w:p>
        </w:tc>
      </w:tr>
      <w:tr w:rsidR="00D3252E" w14:paraId="109F4363" w14:textId="77777777">
        <w:trPr>
          <w:trHeight w:val="225"/>
          <w:jc w:val="center"/>
        </w:trPr>
        <w:tc>
          <w:tcPr>
            <w:tcW w:w="3369" w:type="pct"/>
            <w:gridSpan w:val="3"/>
            <w:tcBorders>
              <w:top w:val="nil"/>
              <w:left w:val="nil"/>
              <w:bottom w:val="nil"/>
              <w:right w:val="nil"/>
            </w:tcBorders>
            <w:vAlign w:val="center"/>
          </w:tcPr>
          <w:p w14:paraId="4537EE6E" w14:textId="77777777" w:rsidR="00D3252E" w:rsidRDefault="00702ED6">
            <w:pPr>
              <w:pStyle w:val="16"/>
              <w:bidi w:val="0"/>
              <w:jc w:val="left"/>
              <w:rPr>
                <w:lang w:val="en-US" w:bidi="ar-DZ"/>
              </w:rPr>
            </w:pPr>
            <w:r>
              <w:rPr>
                <w:lang w:val="en-US" w:bidi="ar-DZ"/>
              </w:rPr>
              <w:t>Sample (adjusted): 2004 2021</w:t>
            </w:r>
          </w:p>
        </w:tc>
        <w:tc>
          <w:tcPr>
            <w:tcW w:w="872" w:type="pct"/>
            <w:tcBorders>
              <w:top w:val="nil"/>
              <w:left w:val="nil"/>
              <w:bottom w:val="nil"/>
              <w:right w:val="nil"/>
            </w:tcBorders>
            <w:vAlign w:val="center"/>
          </w:tcPr>
          <w:p w14:paraId="0DC2D9D1" w14:textId="77777777" w:rsidR="00D3252E" w:rsidRDefault="00D3252E">
            <w:pPr>
              <w:pStyle w:val="16"/>
              <w:bidi w:val="0"/>
              <w:jc w:val="left"/>
              <w:rPr>
                <w:lang w:val="en-US" w:bidi="ar-DZ"/>
              </w:rPr>
            </w:pPr>
          </w:p>
        </w:tc>
        <w:tc>
          <w:tcPr>
            <w:tcW w:w="759" w:type="pct"/>
            <w:tcBorders>
              <w:top w:val="nil"/>
              <w:left w:val="nil"/>
              <w:bottom w:val="nil"/>
              <w:right w:val="nil"/>
            </w:tcBorders>
            <w:vAlign w:val="center"/>
          </w:tcPr>
          <w:p w14:paraId="072AD0F7" w14:textId="77777777" w:rsidR="00D3252E" w:rsidRDefault="00D3252E">
            <w:pPr>
              <w:pStyle w:val="16"/>
              <w:bidi w:val="0"/>
              <w:jc w:val="left"/>
              <w:rPr>
                <w:lang w:val="en-US" w:bidi="ar-DZ"/>
              </w:rPr>
            </w:pPr>
          </w:p>
        </w:tc>
      </w:tr>
      <w:tr w:rsidR="00D3252E" w14:paraId="1D660D4C" w14:textId="77777777">
        <w:trPr>
          <w:trHeight w:val="225"/>
          <w:jc w:val="center"/>
        </w:trPr>
        <w:tc>
          <w:tcPr>
            <w:tcW w:w="4241" w:type="pct"/>
            <w:gridSpan w:val="4"/>
            <w:tcBorders>
              <w:top w:val="nil"/>
              <w:left w:val="nil"/>
              <w:bottom w:val="nil"/>
              <w:right w:val="nil"/>
            </w:tcBorders>
            <w:vAlign w:val="center"/>
          </w:tcPr>
          <w:p w14:paraId="48E8F485" w14:textId="77777777" w:rsidR="00D3252E" w:rsidRDefault="00702ED6">
            <w:pPr>
              <w:pStyle w:val="16"/>
              <w:bidi w:val="0"/>
              <w:jc w:val="left"/>
              <w:rPr>
                <w:lang w:val="en-US" w:bidi="ar-DZ"/>
              </w:rPr>
            </w:pPr>
            <w:r>
              <w:rPr>
                <w:lang w:val="en-US" w:bidi="ar-DZ"/>
              </w:rPr>
              <w:t>Included observations: 18 after adjustments</w:t>
            </w:r>
          </w:p>
        </w:tc>
        <w:tc>
          <w:tcPr>
            <w:tcW w:w="759" w:type="pct"/>
            <w:tcBorders>
              <w:top w:val="nil"/>
              <w:left w:val="nil"/>
              <w:bottom w:val="nil"/>
              <w:right w:val="nil"/>
            </w:tcBorders>
            <w:vAlign w:val="center"/>
          </w:tcPr>
          <w:p w14:paraId="2BF97E11" w14:textId="77777777" w:rsidR="00D3252E" w:rsidRDefault="00D3252E">
            <w:pPr>
              <w:pStyle w:val="16"/>
              <w:bidi w:val="0"/>
              <w:jc w:val="left"/>
              <w:rPr>
                <w:lang w:val="en-US" w:bidi="ar-DZ"/>
              </w:rPr>
            </w:pPr>
          </w:p>
        </w:tc>
      </w:tr>
      <w:tr w:rsidR="00D3252E" w14:paraId="27C278D8" w14:textId="77777777">
        <w:trPr>
          <w:trHeight w:val="225"/>
          <w:jc w:val="center"/>
        </w:trPr>
        <w:tc>
          <w:tcPr>
            <w:tcW w:w="5000" w:type="pct"/>
            <w:gridSpan w:val="5"/>
            <w:tcBorders>
              <w:top w:val="nil"/>
              <w:left w:val="nil"/>
              <w:bottom w:val="nil"/>
              <w:right w:val="nil"/>
            </w:tcBorders>
            <w:vAlign w:val="center"/>
          </w:tcPr>
          <w:p w14:paraId="6F18DC25" w14:textId="77777777" w:rsidR="00D3252E" w:rsidRDefault="00702ED6">
            <w:pPr>
              <w:pStyle w:val="16"/>
              <w:bidi w:val="0"/>
              <w:jc w:val="left"/>
              <w:rPr>
                <w:lang w:val="en-US" w:bidi="ar-DZ"/>
              </w:rPr>
            </w:pPr>
            <w:r>
              <w:rPr>
                <w:lang w:val="en-US" w:bidi="ar-DZ"/>
              </w:rPr>
              <w:t>Maximum dependent lags: 2 (Automatic selection)</w:t>
            </w:r>
          </w:p>
        </w:tc>
      </w:tr>
      <w:tr w:rsidR="00D3252E" w:rsidRPr="00EF18B3" w14:paraId="015DCC8D" w14:textId="77777777">
        <w:trPr>
          <w:trHeight w:val="225"/>
          <w:jc w:val="center"/>
        </w:trPr>
        <w:tc>
          <w:tcPr>
            <w:tcW w:w="5000" w:type="pct"/>
            <w:gridSpan w:val="5"/>
            <w:tcBorders>
              <w:top w:val="nil"/>
              <w:left w:val="nil"/>
              <w:bottom w:val="nil"/>
              <w:right w:val="nil"/>
            </w:tcBorders>
            <w:vAlign w:val="center"/>
          </w:tcPr>
          <w:p w14:paraId="6AA2C49E" w14:textId="77777777" w:rsidR="00D3252E" w:rsidRDefault="00702ED6">
            <w:pPr>
              <w:pStyle w:val="16"/>
              <w:bidi w:val="0"/>
              <w:jc w:val="left"/>
              <w:rPr>
                <w:lang w:val="en-US" w:bidi="ar-DZ"/>
              </w:rPr>
            </w:pPr>
            <w:r>
              <w:rPr>
                <w:lang w:val="en-US" w:bidi="ar-DZ"/>
              </w:rPr>
              <w:t>Model selection method: Akaike info criterion (AIC)</w:t>
            </w:r>
          </w:p>
        </w:tc>
      </w:tr>
      <w:tr w:rsidR="00D3252E" w14:paraId="00B52584" w14:textId="77777777">
        <w:trPr>
          <w:trHeight w:val="225"/>
          <w:jc w:val="center"/>
        </w:trPr>
        <w:tc>
          <w:tcPr>
            <w:tcW w:w="5000" w:type="pct"/>
            <w:gridSpan w:val="5"/>
            <w:tcBorders>
              <w:top w:val="nil"/>
              <w:left w:val="nil"/>
              <w:bottom w:val="nil"/>
              <w:right w:val="nil"/>
            </w:tcBorders>
            <w:vAlign w:val="center"/>
          </w:tcPr>
          <w:p w14:paraId="067CE6F6" w14:textId="77777777" w:rsidR="00D3252E" w:rsidRDefault="00702ED6">
            <w:pPr>
              <w:pStyle w:val="16"/>
              <w:bidi w:val="0"/>
              <w:jc w:val="left"/>
              <w:rPr>
                <w:lang w:val="en-US" w:bidi="ar-DZ"/>
              </w:rPr>
            </w:pPr>
            <w:r>
              <w:rPr>
                <w:lang w:val="en-US" w:bidi="ar-DZ"/>
              </w:rPr>
              <w:t>Dynamic regressors (2 lags</w:t>
            </w:r>
            <w:r>
              <w:rPr>
                <w:rtl/>
                <w:lang w:val="en-US" w:bidi="ar-DZ"/>
              </w:rPr>
              <w:t>،</w:t>
            </w:r>
            <w:r>
              <w:rPr>
                <w:lang w:val="en-US" w:bidi="ar-DZ"/>
              </w:rPr>
              <w:t xml:space="preserve"> automatic): INTRA GC INF STAB </w:t>
            </w:r>
          </w:p>
        </w:tc>
      </w:tr>
      <w:tr w:rsidR="00D3252E" w14:paraId="3C4B9133" w14:textId="77777777">
        <w:trPr>
          <w:trHeight w:val="225"/>
          <w:jc w:val="center"/>
        </w:trPr>
        <w:tc>
          <w:tcPr>
            <w:tcW w:w="3369" w:type="pct"/>
            <w:gridSpan w:val="3"/>
            <w:tcBorders>
              <w:top w:val="nil"/>
              <w:left w:val="nil"/>
              <w:bottom w:val="nil"/>
              <w:right w:val="nil"/>
            </w:tcBorders>
            <w:vAlign w:val="center"/>
          </w:tcPr>
          <w:p w14:paraId="406CF621" w14:textId="77777777" w:rsidR="00D3252E" w:rsidRDefault="00702ED6">
            <w:pPr>
              <w:pStyle w:val="16"/>
              <w:bidi w:val="0"/>
              <w:jc w:val="left"/>
              <w:rPr>
                <w:lang w:val="en-US" w:bidi="ar-DZ"/>
              </w:rPr>
            </w:pPr>
            <w:r>
              <w:rPr>
                <w:lang w:val="en-US" w:bidi="ar-DZ"/>
              </w:rPr>
              <w:t>Fixed regressors: C</w:t>
            </w:r>
          </w:p>
        </w:tc>
        <w:tc>
          <w:tcPr>
            <w:tcW w:w="872" w:type="pct"/>
            <w:tcBorders>
              <w:top w:val="nil"/>
              <w:left w:val="nil"/>
              <w:bottom w:val="nil"/>
              <w:right w:val="nil"/>
            </w:tcBorders>
            <w:vAlign w:val="center"/>
          </w:tcPr>
          <w:p w14:paraId="2F2B1AE5" w14:textId="77777777" w:rsidR="00D3252E" w:rsidRDefault="00D3252E">
            <w:pPr>
              <w:pStyle w:val="16"/>
              <w:bidi w:val="0"/>
              <w:jc w:val="left"/>
              <w:rPr>
                <w:lang w:val="en-US" w:bidi="ar-DZ"/>
              </w:rPr>
            </w:pPr>
          </w:p>
        </w:tc>
        <w:tc>
          <w:tcPr>
            <w:tcW w:w="759" w:type="pct"/>
            <w:tcBorders>
              <w:top w:val="nil"/>
              <w:left w:val="nil"/>
              <w:bottom w:val="nil"/>
              <w:right w:val="nil"/>
            </w:tcBorders>
            <w:vAlign w:val="center"/>
          </w:tcPr>
          <w:p w14:paraId="23B39AEF" w14:textId="77777777" w:rsidR="00D3252E" w:rsidRDefault="00D3252E">
            <w:pPr>
              <w:pStyle w:val="16"/>
              <w:bidi w:val="0"/>
              <w:jc w:val="left"/>
              <w:rPr>
                <w:lang w:val="en-US" w:bidi="ar-DZ"/>
              </w:rPr>
            </w:pPr>
          </w:p>
        </w:tc>
      </w:tr>
      <w:tr w:rsidR="00D3252E" w14:paraId="358E2BE6" w14:textId="77777777">
        <w:trPr>
          <w:trHeight w:val="225"/>
          <w:jc w:val="center"/>
        </w:trPr>
        <w:tc>
          <w:tcPr>
            <w:tcW w:w="4241" w:type="pct"/>
            <w:gridSpan w:val="4"/>
            <w:tcBorders>
              <w:top w:val="nil"/>
              <w:left w:val="nil"/>
              <w:bottom w:val="nil"/>
              <w:right w:val="nil"/>
            </w:tcBorders>
            <w:vAlign w:val="center"/>
          </w:tcPr>
          <w:p w14:paraId="3A0E2B38" w14:textId="77777777" w:rsidR="00D3252E" w:rsidRDefault="00702ED6">
            <w:pPr>
              <w:pStyle w:val="16"/>
              <w:bidi w:val="0"/>
              <w:jc w:val="left"/>
              <w:rPr>
                <w:lang w:val="en-US" w:bidi="ar-DZ"/>
              </w:rPr>
            </w:pPr>
            <w:r>
              <w:rPr>
                <w:lang w:val="en-US" w:bidi="ar-DZ"/>
              </w:rPr>
              <w:t>Number of models evalulated: 162</w:t>
            </w:r>
          </w:p>
        </w:tc>
        <w:tc>
          <w:tcPr>
            <w:tcW w:w="759" w:type="pct"/>
            <w:tcBorders>
              <w:top w:val="nil"/>
              <w:left w:val="nil"/>
              <w:bottom w:val="nil"/>
              <w:right w:val="nil"/>
            </w:tcBorders>
            <w:vAlign w:val="center"/>
          </w:tcPr>
          <w:p w14:paraId="4C9CC714" w14:textId="77777777" w:rsidR="00D3252E" w:rsidRDefault="00D3252E">
            <w:pPr>
              <w:pStyle w:val="16"/>
              <w:bidi w:val="0"/>
              <w:jc w:val="left"/>
              <w:rPr>
                <w:lang w:val="en-US" w:bidi="ar-DZ"/>
              </w:rPr>
            </w:pPr>
          </w:p>
        </w:tc>
      </w:tr>
      <w:tr w:rsidR="00D3252E" w14:paraId="4B6A9D37" w14:textId="77777777">
        <w:trPr>
          <w:trHeight w:val="225"/>
          <w:jc w:val="center"/>
        </w:trPr>
        <w:tc>
          <w:tcPr>
            <w:tcW w:w="4241" w:type="pct"/>
            <w:gridSpan w:val="4"/>
            <w:tcBorders>
              <w:top w:val="nil"/>
              <w:left w:val="nil"/>
              <w:bottom w:val="nil"/>
              <w:right w:val="nil"/>
            </w:tcBorders>
            <w:vAlign w:val="center"/>
          </w:tcPr>
          <w:p w14:paraId="2A36E408" w14:textId="77777777" w:rsidR="00D3252E" w:rsidRDefault="00702ED6">
            <w:pPr>
              <w:pStyle w:val="16"/>
              <w:bidi w:val="0"/>
              <w:jc w:val="left"/>
              <w:rPr>
                <w:lang w:val="en-US" w:bidi="ar-DZ"/>
              </w:rPr>
            </w:pPr>
            <w:r>
              <w:rPr>
                <w:lang w:val="en-US" w:bidi="ar-DZ"/>
              </w:rPr>
              <w:t>Selected Model: ARDL(2</w:t>
            </w:r>
            <w:r>
              <w:rPr>
                <w:rtl/>
                <w:lang w:val="en-US" w:bidi="ar-DZ"/>
              </w:rPr>
              <w:t>،</w:t>
            </w:r>
            <w:r>
              <w:rPr>
                <w:lang w:val="en-US" w:bidi="ar-DZ"/>
              </w:rPr>
              <w:t xml:space="preserve"> 1</w:t>
            </w:r>
            <w:r>
              <w:rPr>
                <w:rtl/>
                <w:lang w:val="en-US" w:bidi="ar-DZ"/>
              </w:rPr>
              <w:t>،</w:t>
            </w:r>
            <w:r>
              <w:rPr>
                <w:lang w:val="en-US" w:bidi="ar-DZ"/>
              </w:rPr>
              <w:t xml:space="preserve"> 2</w:t>
            </w:r>
            <w:r>
              <w:rPr>
                <w:rtl/>
                <w:lang w:val="en-US" w:bidi="ar-DZ"/>
              </w:rPr>
              <w:t>،</w:t>
            </w:r>
            <w:r>
              <w:rPr>
                <w:lang w:val="en-US" w:bidi="ar-DZ"/>
              </w:rPr>
              <w:t xml:space="preserve"> 2</w:t>
            </w:r>
            <w:r>
              <w:rPr>
                <w:rtl/>
                <w:lang w:val="en-US" w:bidi="ar-DZ"/>
              </w:rPr>
              <w:t>،</w:t>
            </w:r>
            <w:r>
              <w:rPr>
                <w:lang w:val="en-US" w:bidi="ar-DZ"/>
              </w:rPr>
              <w:t xml:space="preserve"> 2)</w:t>
            </w:r>
          </w:p>
        </w:tc>
        <w:tc>
          <w:tcPr>
            <w:tcW w:w="759" w:type="pct"/>
            <w:tcBorders>
              <w:top w:val="nil"/>
              <w:left w:val="nil"/>
              <w:bottom w:val="nil"/>
              <w:right w:val="nil"/>
            </w:tcBorders>
            <w:vAlign w:val="center"/>
          </w:tcPr>
          <w:p w14:paraId="16D6D9B4" w14:textId="77777777" w:rsidR="00D3252E" w:rsidRDefault="00D3252E">
            <w:pPr>
              <w:pStyle w:val="16"/>
              <w:bidi w:val="0"/>
              <w:jc w:val="left"/>
              <w:rPr>
                <w:lang w:bidi="ar-DZ"/>
              </w:rPr>
            </w:pPr>
          </w:p>
        </w:tc>
      </w:tr>
      <w:tr w:rsidR="00D3252E" w14:paraId="6FAA0F60" w14:textId="77777777">
        <w:trPr>
          <w:trHeight w:hRule="exact" w:val="90"/>
          <w:jc w:val="center"/>
        </w:trPr>
        <w:tc>
          <w:tcPr>
            <w:tcW w:w="1614" w:type="pct"/>
            <w:tcBorders>
              <w:top w:val="nil"/>
              <w:left w:val="nil"/>
              <w:bottom w:val="double" w:sz="6" w:space="0" w:color="auto"/>
              <w:right w:val="nil"/>
            </w:tcBorders>
            <w:vAlign w:val="center"/>
          </w:tcPr>
          <w:p w14:paraId="541E241E" w14:textId="77777777" w:rsidR="00D3252E" w:rsidRDefault="00D3252E">
            <w:pPr>
              <w:pStyle w:val="16"/>
              <w:bidi w:val="0"/>
              <w:jc w:val="left"/>
              <w:rPr>
                <w:lang w:val="en-US" w:bidi="ar-DZ"/>
              </w:rPr>
            </w:pPr>
          </w:p>
        </w:tc>
        <w:tc>
          <w:tcPr>
            <w:tcW w:w="911" w:type="pct"/>
            <w:tcBorders>
              <w:top w:val="nil"/>
              <w:left w:val="nil"/>
              <w:bottom w:val="double" w:sz="6" w:space="0" w:color="auto"/>
              <w:right w:val="nil"/>
            </w:tcBorders>
            <w:vAlign w:val="center"/>
          </w:tcPr>
          <w:p w14:paraId="235C6446" w14:textId="77777777" w:rsidR="00D3252E" w:rsidRDefault="00D3252E">
            <w:pPr>
              <w:pStyle w:val="16"/>
              <w:bidi w:val="0"/>
              <w:jc w:val="left"/>
              <w:rPr>
                <w:lang w:val="en-US" w:bidi="ar-DZ"/>
              </w:rPr>
            </w:pPr>
          </w:p>
        </w:tc>
        <w:tc>
          <w:tcPr>
            <w:tcW w:w="844" w:type="pct"/>
            <w:tcBorders>
              <w:top w:val="nil"/>
              <w:left w:val="nil"/>
              <w:bottom w:val="double" w:sz="6" w:space="0" w:color="auto"/>
              <w:right w:val="nil"/>
            </w:tcBorders>
            <w:vAlign w:val="center"/>
          </w:tcPr>
          <w:p w14:paraId="2A7F8EF3" w14:textId="77777777" w:rsidR="00D3252E" w:rsidRDefault="00D3252E">
            <w:pPr>
              <w:pStyle w:val="16"/>
              <w:bidi w:val="0"/>
              <w:jc w:val="left"/>
              <w:rPr>
                <w:lang w:val="en-US" w:bidi="ar-DZ"/>
              </w:rPr>
            </w:pPr>
          </w:p>
        </w:tc>
        <w:tc>
          <w:tcPr>
            <w:tcW w:w="872" w:type="pct"/>
            <w:tcBorders>
              <w:top w:val="nil"/>
              <w:left w:val="nil"/>
              <w:bottom w:val="double" w:sz="6" w:space="0" w:color="auto"/>
              <w:right w:val="nil"/>
            </w:tcBorders>
            <w:vAlign w:val="center"/>
          </w:tcPr>
          <w:p w14:paraId="7A9BB89F" w14:textId="77777777" w:rsidR="00D3252E" w:rsidRDefault="00D3252E">
            <w:pPr>
              <w:pStyle w:val="16"/>
              <w:bidi w:val="0"/>
              <w:jc w:val="left"/>
              <w:rPr>
                <w:lang w:val="en-US" w:bidi="ar-DZ"/>
              </w:rPr>
            </w:pPr>
          </w:p>
        </w:tc>
        <w:tc>
          <w:tcPr>
            <w:tcW w:w="759" w:type="pct"/>
            <w:tcBorders>
              <w:top w:val="nil"/>
              <w:left w:val="nil"/>
              <w:bottom w:val="double" w:sz="6" w:space="0" w:color="auto"/>
              <w:right w:val="nil"/>
            </w:tcBorders>
            <w:vAlign w:val="center"/>
          </w:tcPr>
          <w:p w14:paraId="43069C61" w14:textId="77777777" w:rsidR="00D3252E" w:rsidRDefault="00D3252E">
            <w:pPr>
              <w:pStyle w:val="16"/>
              <w:bidi w:val="0"/>
              <w:jc w:val="left"/>
              <w:rPr>
                <w:lang w:val="en-US" w:bidi="ar-DZ"/>
              </w:rPr>
            </w:pPr>
          </w:p>
        </w:tc>
      </w:tr>
      <w:tr w:rsidR="00D3252E" w14:paraId="2323F65D"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7F342FB2" w14:textId="77777777" w:rsidR="00D3252E" w:rsidRDefault="00702ED6">
            <w:pPr>
              <w:pStyle w:val="16"/>
              <w:bidi w:val="0"/>
              <w:jc w:val="left"/>
              <w:rPr>
                <w:lang w:val="en-US" w:bidi="ar-DZ"/>
              </w:rPr>
            </w:pPr>
            <w:r>
              <w:rPr>
                <w:lang w:val="en-US" w:bidi="ar-DZ"/>
              </w:rPr>
              <w:t>Variable</w:t>
            </w:r>
          </w:p>
        </w:tc>
        <w:tc>
          <w:tcPr>
            <w:tcW w:w="911" w:type="pct"/>
            <w:tcBorders>
              <w:top w:val="single" w:sz="4" w:space="0" w:color="auto"/>
              <w:left w:val="single" w:sz="4" w:space="0" w:color="auto"/>
              <w:bottom w:val="single" w:sz="4" w:space="0" w:color="auto"/>
              <w:right w:val="single" w:sz="4" w:space="0" w:color="auto"/>
            </w:tcBorders>
            <w:vAlign w:val="center"/>
          </w:tcPr>
          <w:p w14:paraId="1016BA06" w14:textId="77777777" w:rsidR="00D3252E" w:rsidRDefault="00702ED6">
            <w:pPr>
              <w:pStyle w:val="16"/>
              <w:bidi w:val="0"/>
              <w:jc w:val="left"/>
              <w:rPr>
                <w:lang w:val="en-US" w:bidi="ar-DZ"/>
              </w:rPr>
            </w:pPr>
            <w:r>
              <w:rPr>
                <w:lang w:val="en-US" w:bidi="ar-DZ"/>
              </w:rPr>
              <w:t>Coefficient</w:t>
            </w:r>
          </w:p>
        </w:tc>
        <w:tc>
          <w:tcPr>
            <w:tcW w:w="844" w:type="pct"/>
            <w:tcBorders>
              <w:top w:val="single" w:sz="4" w:space="0" w:color="auto"/>
              <w:left w:val="single" w:sz="4" w:space="0" w:color="auto"/>
              <w:bottom w:val="single" w:sz="4" w:space="0" w:color="auto"/>
              <w:right w:val="single" w:sz="4" w:space="0" w:color="auto"/>
            </w:tcBorders>
            <w:vAlign w:val="center"/>
          </w:tcPr>
          <w:p w14:paraId="52EB437B" w14:textId="77777777" w:rsidR="00D3252E" w:rsidRDefault="00702ED6">
            <w:pPr>
              <w:pStyle w:val="16"/>
              <w:bidi w:val="0"/>
              <w:jc w:val="left"/>
              <w:rPr>
                <w:lang w:val="en-US" w:bidi="ar-DZ"/>
              </w:rPr>
            </w:pPr>
            <w:r>
              <w:rPr>
                <w:lang w:val="en-US" w:bidi="ar-DZ"/>
              </w:rPr>
              <w:t>Std. Error</w:t>
            </w:r>
          </w:p>
        </w:tc>
        <w:tc>
          <w:tcPr>
            <w:tcW w:w="872" w:type="pct"/>
            <w:tcBorders>
              <w:top w:val="single" w:sz="4" w:space="0" w:color="auto"/>
              <w:left w:val="single" w:sz="4" w:space="0" w:color="auto"/>
              <w:bottom w:val="single" w:sz="4" w:space="0" w:color="auto"/>
              <w:right w:val="single" w:sz="4" w:space="0" w:color="auto"/>
            </w:tcBorders>
            <w:vAlign w:val="center"/>
          </w:tcPr>
          <w:p w14:paraId="2688B494" w14:textId="77777777" w:rsidR="00D3252E" w:rsidRDefault="00702ED6">
            <w:pPr>
              <w:pStyle w:val="16"/>
              <w:bidi w:val="0"/>
              <w:jc w:val="left"/>
              <w:rPr>
                <w:lang w:val="en-US" w:bidi="ar-DZ"/>
              </w:rPr>
            </w:pPr>
            <w:r>
              <w:rPr>
                <w:lang w:val="en-US" w:bidi="ar-DZ"/>
              </w:rPr>
              <w:t>t-Statistic</w:t>
            </w:r>
          </w:p>
        </w:tc>
        <w:tc>
          <w:tcPr>
            <w:tcW w:w="759" w:type="pct"/>
            <w:tcBorders>
              <w:top w:val="single" w:sz="4" w:space="0" w:color="auto"/>
              <w:left w:val="single" w:sz="4" w:space="0" w:color="auto"/>
              <w:bottom w:val="single" w:sz="4" w:space="0" w:color="auto"/>
              <w:right w:val="single" w:sz="4" w:space="0" w:color="auto"/>
            </w:tcBorders>
            <w:vAlign w:val="center"/>
          </w:tcPr>
          <w:p w14:paraId="65846502" w14:textId="77777777" w:rsidR="00D3252E" w:rsidRDefault="00702ED6">
            <w:pPr>
              <w:pStyle w:val="16"/>
              <w:bidi w:val="0"/>
              <w:jc w:val="left"/>
              <w:rPr>
                <w:lang w:val="en-US" w:bidi="ar-DZ"/>
              </w:rPr>
            </w:pPr>
            <w:r>
              <w:rPr>
                <w:lang w:val="en-US" w:bidi="ar-DZ"/>
              </w:rPr>
              <w:t xml:space="preserve">Prob.* </w:t>
            </w:r>
          </w:p>
        </w:tc>
      </w:tr>
      <w:tr w:rsidR="00D3252E" w14:paraId="6EF0A470"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00FA632B" w14:textId="77777777" w:rsidR="00D3252E" w:rsidRDefault="00702ED6">
            <w:pPr>
              <w:pStyle w:val="16"/>
              <w:bidi w:val="0"/>
              <w:jc w:val="left"/>
              <w:rPr>
                <w:lang w:val="en-US" w:bidi="ar-DZ"/>
              </w:rPr>
            </w:pPr>
            <w:r>
              <w:rPr>
                <w:lang w:val="en-US" w:bidi="ar-DZ"/>
              </w:rPr>
              <w:t>GROWTH(-1)</w:t>
            </w:r>
          </w:p>
        </w:tc>
        <w:tc>
          <w:tcPr>
            <w:tcW w:w="911" w:type="pct"/>
            <w:tcBorders>
              <w:top w:val="single" w:sz="4" w:space="0" w:color="auto"/>
              <w:left w:val="single" w:sz="4" w:space="0" w:color="auto"/>
              <w:bottom w:val="single" w:sz="4" w:space="0" w:color="auto"/>
              <w:right w:val="single" w:sz="4" w:space="0" w:color="auto"/>
            </w:tcBorders>
            <w:vAlign w:val="center"/>
          </w:tcPr>
          <w:p w14:paraId="20BB0732" w14:textId="77777777" w:rsidR="00D3252E" w:rsidRDefault="00702ED6">
            <w:pPr>
              <w:pStyle w:val="16"/>
              <w:bidi w:val="0"/>
              <w:jc w:val="left"/>
              <w:rPr>
                <w:lang w:val="en-US" w:bidi="ar-DZ"/>
              </w:rPr>
            </w:pPr>
            <w:r>
              <w:rPr>
                <w:lang w:val="en-US" w:bidi="ar-DZ"/>
              </w:rPr>
              <w:t>-1.137301</w:t>
            </w:r>
          </w:p>
        </w:tc>
        <w:tc>
          <w:tcPr>
            <w:tcW w:w="844" w:type="pct"/>
            <w:tcBorders>
              <w:top w:val="single" w:sz="4" w:space="0" w:color="auto"/>
              <w:left w:val="single" w:sz="4" w:space="0" w:color="auto"/>
              <w:bottom w:val="single" w:sz="4" w:space="0" w:color="auto"/>
              <w:right w:val="single" w:sz="4" w:space="0" w:color="auto"/>
            </w:tcBorders>
            <w:vAlign w:val="center"/>
          </w:tcPr>
          <w:p w14:paraId="420FC0D6" w14:textId="77777777" w:rsidR="00D3252E" w:rsidRDefault="00702ED6">
            <w:pPr>
              <w:pStyle w:val="16"/>
              <w:bidi w:val="0"/>
              <w:jc w:val="left"/>
              <w:rPr>
                <w:lang w:val="en-US" w:bidi="ar-DZ"/>
              </w:rPr>
            </w:pPr>
            <w:r>
              <w:rPr>
                <w:lang w:val="en-US" w:bidi="ar-DZ"/>
              </w:rPr>
              <w:t>0.306194</w:t>
            </w:r>
          </w:p>
        </w:tc>
        <w:tc>
          <w:tcPr>
            <w:tcW w:w="872" w:type="pct"/>
            <w:tcBorders>
              <w:top w:val="single" w:sz="4" w:space="0" w:color="auto"/>
              <w:left w:val="single" w:sz="4" w:space="0" w:color="auto"/>
              <w:bottom w:val="single" w:sz="4" w:space="0" w:color="auto"/>
              <w:right w:val="single" w:sz="4" w:space="0" w:color="auto"/>
            </w:tcBorders>
            <w:vAlign w:val="center"/>
          </w:tcPr>
          <w:p w14:paraId="7165B582" w14:textId="77777777" w:rsidR="00D3252E" w:rsidRDefault="00702ED6">
            <w:pPr>
              <w:pStyle w:val="16"/>
              <w:bidi w:val="0"/>
              <w:jc w:val="left"/>
              <w:rPr>
                <w:lang w:val="en-US" w:bidi="ar-DZ"/>
              </w:rPr>
            </w:pPr>
            <w:r>
              <w:rPr>
                <w:lang w:val="en-US" w:bidi="ar-DZ"/>
              </w:rPr>
              <w:t>-3.714317</w:t>
            </w:r>
          </w:p>
        </w:tc>
        <w:tc>
          <w:tcPr>
            <w:tcW w:w="759" w:type="pct"/>
            <w:tcBorders>
              <w:top w:val="single" w:sz="4" w:space="0" w:color="auto"/>
              <w:left w:val="single" w:sz="4" w:space="0" w:color="auto"/>
              <w:bottom w:val="single" w:sz="4" w:space="0" w:color="auto"/>
              <w:right w:val="single" w:sz="4" w:space="0" w:color="auto"/>
            </w:tcBorders>
            <w:vAlign w:val="center"/>
          </w:tcPr>
          <w:p w14:paraId="65F123A0" w14:textId="77777777" w:rsidR="00D3252E" w:rsidRDefault="00702ED6">
            <w:pPr>
              <w:pStyle w:val="16"/>
              <w:bidi w:val="0"/>
              <w:jc w:val="left"/>
              <w:rPr>
                <w:lang w:val="en-US" w:bidi="ar-DZ"/>
              </w:rPr>
            </w:pPr>
            <w:r>
              <w:rPr>
                <w:lang w:val="en-US" w:bidi="ar-DZ"/>
              </w:rPr>
              <w:t>0.0206</w:t>
            </w:r>
          </w:p>
        </w:tc>
      </w:tr>
      <w:tr w:rsidR="00D3252E" w14:paraId="59ECE145"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20E14B6F" w14:textId="77777777" w:rsidR="00D3252E" w:rsidRDefault="00702ED6">
            <w:pPr>
              <w:pStyle w:val="16"/>
              <w:bidi w:val="0"/>
              <w:jc w:val="left"/>
              <w:rPr>
                <w:lang w:val="en-US" w:bidi="ar-DZ"/>
              </w:rPr>
            </w:pPr>
            <w:r>
              <w:rPr>
                <w:lang w:val="en-US" w:bidi="ar-DZ"/>
              </w:rPr>
              <w:t>GROWTH(-2)</w:t>
            </w:r>
          </w:p>
        </w:tc>
        <w:tc>
          <w:tcPr>
            <w:tcW w:w="911" w:type="pct"/>
            <w:tcBorders>
              <w:top w:val="single" w:sz="4" w:space="0" w:color="auto"/>
              <w:left w:val="single" w:sz="4" w:space="0" w:color="auto"/>
              <w:bottom w:val="single" w:sz="4" w:space="0" w:color="auto"/>
              <w:right w:val="single" w:sz="4" w:space="0" w:color="auto"/>
            </w:tcBorders>
            <w:vAlign w:val="center"/>
          </w:tcPr>
          <w:p w14:paraId="7E17A6C7" w14:textId="77777777" w:rsidR="00D3252E" w:rsidRDefault="00702ED6">
            <w:pPr>
              <w:pStyle w:val="16"/>
              <w:bidi w:val="0"/>
              <w:jc w:val="left"/>
              <w:rPr>
                <w:lang w:val="en-US" w:bidi="ar-DZ"/>
              </w:rPr>
            </w:pPr>
            <w:r>
              <w:rPr>
                <w:lang w:val="en-US" w:bidi="ar-DZ"/>
              </w:rPr>
              <w:t>-0.198061</w:t>
            </w:r>
          </w:p>
        </w:tc>
        <w:tc>
          <w:tcPr>
            <w:tcW w:w="844" w:type="pct"/>
            <w:tcBorders>
              <w:top w:val="single" w:sz="4" w:space="0" w:color="auto"/>
              <w:left w:val="single" w:sz="4" w:space="0" w:color="auto"/>
              <w:bottom w:val="single" w:sz="4" w:space="0" w:color="auto"/>
              <w:right w:val="single" w:sz="4" w:space="0" w:color="auto"/>
            </w:tcBorders>
            <w:vAlign w:val="center"/>
          </w:tcPr>
          <w:p w14:paraId="6C662F1B" w14:textId="77777777" w:rsidR="00D3252E" w:rsidRDefault="00702ED6">
            <w:pPr>
              <w:pStyle w:val="16"/>
              <w:bidi w:val="0"/>
              <w:jc w:val="left"/>
              <w:rPr>
                <w:lang w:val="en-US" w:bidi="ar-DZ"/>
              </w:rPr>
            </w:pPr>
            <w:r>
              <w:rPr>
                <w:lang w:val="en-US" w:bidi="ar-DZ"/>
              </w:rPr>
              <w:t>0.073598</w:t>
            </w:r>
          </w:p>
        </w:tc>
        <w:tc>
          <w:tcPr>
            <w:tcW w:w="872" w:type="pct"/>
            <w:tcBorders>
              <w:top w:val="single" w:sz="4" w:space="0" w:color="auto"/>
              <w:left w:val="single" w:sz="4" w:space="0" w:color="auto"/>
              <w:bottom w:val="single" w:sz="4" w:space="0" w:color="auto"/>
              <w:right w:val="single" w:sz="4" w:space="0" w:color="auto"/>
            </w:tcBorders>
            <w:vAlign w:val="center"/>
          </w:tcPr>
          <w:p w14:paraId="272A00BE" w14:textId="77777777" w:rsidR="00D3252E" w:rsidRDefault="00702ED6">
            <w:pPr>
              <w:pStyle w:val="16"/>
              <w:bidi w:val="0"/>
              <w:jc w:val="left"/>
              <w:rPr>
                <w:lang w:val="en-US" w:bidi="ar-DZ"/>
              </w:rPr>
            </w:pPr>
            <w:r>
              <w:rPr>
                <w:lang w:val="en-US" w:bidi="ar-DZ"/>
              </w:rPr>
              <w:t>-2.691131</w:t>
            </w:r>
          </w:p>
        </w:tc>
        <w:tc>
          <w:tcPr>
            <w:tcW w:w="759" w:type="pct"/>
            <w:tcBorders>
              <w:top w:val="single" w:sz="4" w:space="0" w:color="auto"/>
              <w:left w:val="single" w:sz="4" w:space="0" w:color="auto"/>
              <w:bottom w:val="single" w:sz="4" w:space="0" w:color="auto"/>
              <w:right w:val="single" w:sz="4" w:space="0" w:color="auto"/>
            </w:tcBorders>
            <w:vAlign w:val="center"/>
          </w:tcPr>
          <w:p w14:paraId="116B3C16" w14:textId="77777777" w:rsidR="00D3252E" w:rsidRDefault="00702ED6">
            <w:pPr>
              <w:pStyle w:val="16"/>
              <w:bidi w:val="0"/>
              <w:jc w:val="left"/>
              <w:rPr>
                <w:lang w:val="en-US" w:bidi="ar-DZ"/>
              </w:rPr>
            </w:pPr>
            <w:r>
              <w:rPr>
                <w:lang w:val="en-US" w:bidi="ar-DZ"/>
              </w:rPr>
              <w:t>0.0546</w:t>
            </w:r>
          </w:p>
        </w:tc>
      </w:tr>
      <w:tr w:rsidR="00D3252E" w14:paraId="1732D3EA"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6F8B06A1" w14:textId="77777777" w:rsidR="00D3252E" w:rsidRDefault="00702ED6">
            <w:pPr>
              <w:pStyle w:val="16"/>
              <w:bidi w:val="0"/>
              <w:jc w:val="left"/>
              <w:rPr>
                <w:lang w:val="en-US" w:bidi="ar-DZ"/>
              </w:rPr>
            </w:pPr>
            <w:r>
              <w:rPr>
                <w:lang w:val="en-US" w:bidi="ar-DZ"/>
              </w:rPr>
              <w:t>INTRA</w:t>
            </w:r>
          </w:p>
        </w:tc>
        <w:tc>
          <w:tcPr>
            <w:tcW w:w="911" w:type="pct"/>
            <w:tcBorders>
              <w:top w:val="single" w:sz="4" w:space="0" w:color="auto"/>
              <w:left w:val="single" w:sz="4" w:space="0" w:color="auto"/>
              <w:bottom w:val="single" w:sz="4" w:space="0" w:color="auto"/>
              <w:right w:val="single" w:sz="4" w:space="0" w:color="auto"/>
            </w:tcBorders>
            <w:vAlign w:val="center"/>
          </w:tcPr>
          <w:p w14:paraId="438A4447" w14:textId="77777777" w:rsidR="00D3252E" w:rsidRDefault="00702ED6">
            <w:pPr>
              <w:pStyle w:val="16"/>
              <w:bidi w:val="0"/>
              <w:jc w:val="left"/>
              <w:rPr>
                <w:lang w:val="en-US" w:bidi="ar-DZ"/>
              </w:rPr>
            </w:pPr>
            <w:r>
              <w:rPr>
                <w:lang w:val="en-US" w:bidi="ar-DZ"/>
              </w:rPr>
              <w:t>1.864801</w:t>
            </w:r>
          </w:p>
        </w:tc>
        <w:tc>
          <w:tcPr>
            <w:tcW w:w="844" w:type="pct"/>
            <w:tcBorders>
              <w:top w:val="single" w:sz="4" w:space="0" w:color="auto"/>
              <w:left w:val="single" w:sz="4" w:space="0" w:color="auto"/>
              <w:bottom w:val="single" w:sz="4" w:space="0" w:color="auto"/>
              <w:right w:val="single" w:sz="4" w:space="0" w:color="auto"/>
            </w:tcBorders>
            <w:vAlign w:val="center"/>
          </w:tcPr>
          <w:p w14:paraId="2A6A1FF3" w14:textId="77777777" w:rsidR="00D3252E" w:rsidRDefault="00702ED6">
            <w:pPr>
              <w:pStyle w:val="16"/>
              <w:bidi w:val="0"/>
              <w:jc w:val="left"/>
              <w:rPr>
                <w:lang w:val="en-US" w:bidi="ar-DZ"/>
              </w:rPr>
            </w:pPr>
            <w:r>
              <w:rPr>
                <w:lang w:val="en-US" w:bidi="ar-DZ"/>
              </w:rPr>
              <w:t>0.282783</w:t>
            </w:r>
          </w:p>
        </w:tc>
        <w:tc>
          <w:tcPr>
            <w:tcW w:w="872" w:type="pct"/>
            <w:tcBorders>
              <w:top w:val="single" w:sz="4" w:space="0" w:color="auto"/>
              <w:left w:val="single" w:sz="4" w:space="0" w:color="auto"/>
              <w:bottom w:val="single" w:sz="4" w:space="0" w:color="auto"/>
              <w:right w:val="single" w:sz="4" w:space="0" w:color="auto"/>
            </w:tcBorders>
            <w:vAlign w:val="center"/>
          </w:tcPr>
          <w:p w14:paraId="4458840B" w14:textId="77777777" w:rsidR="00D3252E" w:rsidRDefault="00702ED6">
            <w:pPr>
              <w:pStyle w:val="16"/>
              <w:bidi w:val="0"/>
              <w:jc w:val="left"/>
              <w:rPr>
                <w:lang w:val="en-US" w:bidi="ar-DZ"/>
              </w:rPr>
            </w:pPr>
            <w:r>
              <w:rPr>
                <w:lang w:val="en-US" w:bidi="ar-DZ"/>
              </w:rPr>
              <w:t>6.594465</w:t>
            </w:r>
          </w:p>
        </w:tc>
        <w:tc>
          <w:tcPr>
            <w:tcW w:w="759" w:type="pct"/>
            <w:tcBorders>
              <w:top w:val="single" w:sz="4" w:space="0" w:color="auto"/>
              <w:left w:val="single" w:sz="4" w:space="0" w:color="auto"/>
              <w:bottom w:val="single" w:sz="4" w:space="0" w:color="auto"/>
              <w:right w:val="single" w:sz="4" w:space="0" w:color="auto"/>
            </w:tcBorders>
            <w:vAlign w:val="center"/>
          </w:tcPr>
          <w:p w14:paraId="12CE80E0" w14:textId="77777777" w:rsidR="00D3252E" w:rsidRDefault="00702ED6">
            <w:pPr>
              <w:pStyle w:val="16"/>
              <w:bidi w:val="0"/>
              <w:jc w:val="left"/>
              <w:rPr>
                <w:lang w:val="en-US" w:bidi="ar-DZ"/>
              </w:rPr>
            </w:pPr>
            <w:r>
              <w:rPr>
                <w:lang w:val="en-US" w:bidi="ar-DZ"/>
              </w:rPr>
              <w:t>0.0027</w:t>
            </w:r>
          </w:p>
        </w:tc>
      </w:tr>
      <w:tr w:rsidR="00D3252E" w14:paraId="50465795"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13F876E0" w14:textId="77777777" w:rsidR="00D3252E" w:rsidRDefault="00702ED6">
            <w:pPr>
              <w:pStyle w:val="16"/>
              <w:bidi w:val="0"/>
              <w:jc w:val="left"/>
              <w:rPr>
                <w:lang w:val="en-US" w:bidi="ar-DZ"/>
              </w:rPr>
            </w:pPr>
            <w:r>
              <w:rPr>
                <w:lang w:val="en-US" w:bidi="ar-DZ"/>
              </w:rPr>
              <w:t>INTRA(-1)</w:t>
            </w:r>
          </w:p>
        </w:tc>
        <w:tc>
          <w:tcPr>
            <w:tcW w:w="911" w:type="pct"/>
            <w:tcBorders>
              <w:top w:val="single" w:sz="4" w:space="0" w:color="auto"/>
              <w:left w:val="single" w:sz="4" w:space="0" w:color="auto"/>
              <w:bottom w:val="single" w:sz="4" w:space="0" w:color="auto"/>
              <w:right w:val="single" w:sz="4" w:space="0" w:color="auto"/>
            </w:tcBorders>
            <w:vAlign w:val="center"/>
          </w:tcPr>
          <w:p w14:paraId="3DF53210" w14:textId="77777777" w:rsidR="00D3252E" w:rsidRDefault="00702ED6">
            <w:pPr>
              <w:pStyle w:val="16"/>
              <w:bidi w:val="0"/>
              <w:jc w:val="left"/>
              <w:rPr>
                <w:lang w:val="en-US" w:bidi="ar-DZ"/>
              </w:rPr>
            </w:pPr>
            <w:r>
              <w:rPr>
                <w:lang w:val="en-US" w:bidi="ar-DZ"/>
              </w:rPr>
              <w:t>0.421827</w:t>
            </w:r>
          </w:p>
        </w:tc>
        <w:tc>
          <w:tcPr>
            <w:tcW w:w="844" w:type="pct"/>
            <w:tcBorders>
              <w:top w:val="single" w:sz="4" w:space="0" w:color="auto"/>
              <w:left w:val="single" w:sz="4" w:space="0" w:color="auto"/>
              <w:bottom w:val="single" w:sz="4" w:space="0" w:color="auto"/>
              <w:right w:val="single" w:sz="4" w:space="0" w:color="auto"/>
            </w:tcBorders>
            <w:vAlign w:val="center"/>
          </w:tcPr>
          <w:p w14:paraId="028E5C9E" w14:textId="77777777" w:rsidR="00D3252E" w:rsidRDefault="00702ED6">
            <w:pPr>
              <w:pStyle w:val="16"/>
              <w:bidi w:val="0"/>
              <w:jc w:val="left"/>
              <w:rPr>
                <w:lang w:val="en-US" w:bidi="ar-DZ"/>
              </w:rPr>
            </w:pPr>
            <w:r>
              <w:rPr>
                <w:lang w:val="en-US" w:bidi="ar-DZ"/>
              </w:rPr>
              <w:t>0.558929</w:t>
            </w:r>
          </w:p>
        </w:tc>
        <w:tc>
          <w:tcPr>
            <w:tcW w:w="872" w:type="pct"/>
            <w:tcBorders>
              <w:top w:val="single" w:sz="4" w:space="0" w:color="auto"/>
              <w:left w:val="single" w:sz="4" w:space="0" w:color="auto"/>
              <w:bottom w:val="single" w:sz="4" w:space="0" w:color="auto"/>
              <w:right w:val="single" w:sz="4" w:space="0" w:color="auto"/>
            </w:tcBorders>
            <w:vAlign w:val="center"/>
          </w:tcPr>
          <w:p w14:paraId="2A83D3D8" w14:textId="77777777" w:rsidR="00D3252E" w:rsidRDefault="00702ED6">
            <w:pPr>
              <w:pStyle w:val="16"/>
              <w:bidi w:val="0"/>
              <w:jc w:val="left"/>
              <w:rPr>
                <w:lang w:val="en-US" w:bidi="ar-DZ"/>
              </w:rPr>
            </w:pPr>
            <w:r>
              <w:rPr>
                <w:lang w:val="en-US" w:bidi="ar-DZ"/>
              </w:rPr>
              <w:t>0.754706</w:t>
            </w:r>
          </w:p>
        </w:tc>
        <w:tc>
          <w:tcPr>
            <w:tcW w:w="759" w:type="pct"/>
            <w:tcBorders>
              <w:top w:val="single" w:sz="4" w:space="0" w:color="auto"/>
              <w:left w:val="single" w:sz="4" w:space="0" w:color="auto"/>
              <w:bottom w:val="single" w:sz="4" w:space="0" w:color="auto"/>
              <w:right w:val="single" w:sz="4" w:space="0" w:color="auto"/>
            </w:tcBorders>
            <w:vAlign w:val="center"/>
          </w:tcPr>
          <w:p w14:paraId="1E62D306" w14:textId="77777777" w:rsidR="00D3252E" w:rsidRDefault="00702ED6">
            <w:pPr>
              <w:pStyle w:val="16"/>
              <w:bidi w:val="0"/>
              <w:jc w:val="left"/>
              <w:rPr>
                <w:lang w:val="en-US" w:bidi="ar-DZ"/>
              </w:rPr>
            </w:pPr>
            <w:r>
              <w:rPr>
                <w:lang w:val="en-US" w:bidi="ar-DZ"/>
              </w:rPr>
              <w:t>0.4924</w:t>
            </w:r>
          </w:p>
        </w:tc>
      </w:tr>
      <w:tr w:rsidR="00D3252E" w14:paraId="2D4D87EB"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359AD721" w14:textId="77777777" w:rsidR="00D3252E" w:rsidRDefault="00702ED6">
            <w:pPr>
              <w:pStyle w:val="16"/>
              <w:bidi w:val="0"/>
              <w:jc w:val="left"/>
              <w:rPr>
                <w:lang w:val="en-US" w:bidi="ar-DZ"/>
              </w:rPr>
            </w:pPr>
            <w:r>
              <w:rPr>
                <w:lang w:val="en-US" w:bidi="ar-DZ"/>
              </w:rPr>
              <w:t>GC</w:t>
            </w:r>
          </w:p>
        </w:tc>
        <w:tc>
          <w:tcPr>
            <w:tcW w:w="911" w:type="pct"/>
            <w:tcBorders>
              <w:top w:val="single" w:sz="4" w:space="0" w:color="auto"/>
              <w:left w:val="single" w:sz="4" w:space="0" w:color="auto"/>
              <w:bottom w:val="single" w:sz="4" w:space="0" w:color="auto"/>
              <w:right w:val="single" w:sz="4" w:space="0" w:color="auto"/>
            </w:tcBorders>
            <w:vAlign w:val="center"/>
          </w:tcPr>
          <w:p w14:paraId="103BEB54" w14:textId="77777777" w:rsidR="00D3252E" w:rsidRDefault="00702ED6">
            <w:pPr>
              <w:pStyle w:val="16"/>
              <w:bidi w:val="0"/>
              <w:jc w:val="left"/>
              <w:rPr>
                <w:lang w:val="en-US" w:bidi="ar-DZ"/>
              </w:rPr>
            </w:pPr>
            <w:r>
              <w:rPr>
                <w:lang w:val="en-US" w:bidi="ar-DZ"/>
              </w:rPr>
              <w:t>-3.189616</w:t>
            </w:r>
          </w:p>
        </w:tc>
        <w:tc>
          <w:tcPr>
            <w:tcW w:w="844" w:type="pct"/>
            <w:tcBorders>
              <w:top w:val="single" w:sz="4" w:space="0" w:color="auto"/>
              <w:left w:val="single" w:sz="4" w:space="0" w:color="auto"/>
              <w:bottom w:val="single" w:sz="4" w:space="0" w:color="auto"/>
              <w:right w:val="single" w:sz="4" w:space="0" w:color="auto"/>
            </w:tcBorders>
            <w:vAlign w:val="center"/>
          </w:tcPr>
          <w:p w14:paraId="65BF9CED" w14:textId="77777777" w:rsidR="00D3252E" w:rsidRDefault="00702ED6">
            <w:pPr>
              <w:pStyle w:val="16"/>
              <w:bidi w:val="0"/>
              <w:jc w:val="left"/>
              <w:rPr>
                <w:lang w:val="en-US" w:bidi="ar-DZ"/>
              </w:rPr>
            </w:pPr>
            <w:r>
              <w:rPr>
                <w:lang w:val="en-US" w:bidi="ar-DZ"/>
              </w:rPr>
              <w:t>0.305832</w:t>
            </w:r>
          </w:p>
        </w:tc>
        <w:tc>
          <w:tcPr>
            <w:tcW w:w="872" w:type="pct"/>
            <w:tcBorders>
              <w:top w:val="single" w:sz="4" w:space="0" w:color="auto"/>
              <w:left w:val="single" w:sz="4" w:space="0" w:color="auto"/>
              <w:bottom w:val="single" w:sz="4" w:space="0" w:color="auto"/>
              <w:right w:val="single" w:sz="4" w:space="0" w:color="auto"/>
            </w:tcBorders>
            <w:vAlign w:val="center"/>
          </w:tcPr>
          <w:p w14:paraId="02F41EC5" w14:textId="77777777" w:rsidR="00D3252E" w:rsidRDefault="00702ED6">
            <w:pPr>
              <w:pStyle w:val="16"/>
              <w:bidi w:val="0"/>
              <w:jc w:val="left"/>
              <w:rPr>
                <w:lang w:val="en-US" w:bidi="ar-DZ"/>
              </w:rPr>
            </w:pPr>
            <w:r>
              <w:rPr>
                <w:lang w:val="en-US" w:bidi="ar-DZ"/>
              </w:rPr>
              <w:t>-10.42929</w:t>
            </w:r>
          </w:p>
        </w:tc>
        <w:tc>
          <w:tcPr>
            <w:tcW w:w="759" w:type="pct"/>
            <w:tcBorders>
              <w:top w:val="single" w:sz="4" w:space="0" w:color="auto"/>
              <w:left w:val="single" w:sz="4" w:space="0" w:color="auto"/>
              <w:bottom w:val="single" w:sz="4" w:space="0" w:color="auto"/>
              <w:right w:val="single" w:sz="4" w:space="0" w:color="auto"/>
            </w:tcBorders>
            <w:vAlign w:val="center"/>
          </w:tcPr>
          <w:p w14:paraId="6A4D29E8" w14:textId="77777777" w:rsidR="00D3252E" w:rsidRDefault="00702ED6">
            <w:pPr>
              <w:pStyle w:val="16"/>
              <w:bidi w:val="0"/>
              <w:jc w:val="left"/>
              <w:rPr>
                <w:lang w:val="en-US" w:bidi="ar-DZ"/>
              </w:rPr>
            </w:pPr>
            <w:r>
              <w:rPr>
                <w:lang w:val="en-US" w:bidi="ar-DZ"/>
              </w:rPr>
              <w:t>0.0005</w:t>
            </w:r>
          </w:p>
        </w:tc>
      </w:tr>
      <w:tr w:rsidR="00D3252E" w14:paraId="7DDB4C6F"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12641CAA" w14:textId="77777777" w:rsidR="00D3252E" w:rsidRDefault="00702ED6">
            <w:pPr>
              <w:pStyle w:val="16"/>
              <w:bidi w:val="0"/>
              <w:jc w:val="left"/>
              <w:rPr>
                <w:lang w:val="en-US" w:bidi="ar-DZ"/>
              </w:rPr>
            </w:pPr>
            <w:r>
              <w:rPr>
                <w:lang w:val="en-US" w:bidi="ar-DZ"/>
              </w:rPr>
              <w:t>GC(-1)</w:t>
            </w:r>
          </w:p>
        </w:tc>
        <w:tc>
          <w:tcPr>
            <w:tcW w:w="911" w:type="pct"/>
            <w:tcBorders>
              <w:top w:val="single" w:sz="4" w:space="0" w:color="auto"/>
              <w:left w:val="single" w:sz="4" w:space="0" w:color="auto"/>
              <w:bottom w:val="single" w:sz="4" w:space="0" w:color="auto"/>
              <w:right w:val="single" w:sz="4" w:space="0" w:color="auto"/>
            </w:tcBorders>
            <w:vAlign w:val="center"/>
          </w:tcPr>
          <w:p w14:paraId="25AC5484" w14:textId="77777777" w:rsidR="00D3252E" w:rsidRDefault="00702ED6">
            <w:pPr>
              <w:pStyle w:val="16"/>
              <w:bidi w:val="0"/>
              <w:jc w:val="left"/>
              <w:rPr>
                <w:lang w:val="en-US" w:bidi="ar-DZ"/>
              </w:rPr>
            </w:pPr>
            <w:r>
              <w:rPr>
                <w:lang w:val="en-US" w:bidi="ar-DZ"/>
              </w:rPr>
              <w:t>-1.152942</w:t>
            </w:r>
          </w:p>
        </w:tc>
        <w:tc>
          <w:tcPr>
            <w:tcW w:w="844" w:type="pct"/>
            <w:tcBorders>
              <w:top w:val="single" w:sz="4" w:space="0" w:color="auto"/>
              <w:left w:val="single" w:sz="4" w:space="0" w:color="auto"/>
              <w:bottom w:val="single" w:sz="4" w:space="0" w:color="auto"/>
              <w:right w:val="single" w:sz="4" w:space="0" w:color="auto"/>
            </w:tcBorders>
            <w:vAlign w:val="center"/>
          </w:tcPr>
          <w:p w14:paraId="5F330C9D" w14:textId="77777777" w:rsidR="00D3252E" w:rsidRDefault="00702ED6">
            <w:pPr>
              <w:pStyle w:val="16"/>
              <w:bidi w:val="0"/>
              <w:jc w:val="left"/>
              <w:rPr>
                <w:lang w:val="en-US" w:bidi="ar-DZ"/>
              </w:rPr>
            </w:pPr>
            <w:r>
              <w:rPr>
                <w:lang w:val="en-US" w:bidi="ar-DZ"/>
              </w:rPr>
              <w:t>1.109106</w:t>
            </w:r>
          </w:p>
        </w:tc>
        <w:tc>
          <w:tcPr>
            <w:tcW w:w="872" w:type="pct"/>
            <w:tcBorders>
              <w:top w:val="single" w:sz="4" w:space="0" w:color="auto"/>
              <w:left w:val="single" w:sz="4" w:space="0" w:color="auto"/>
              <w:bottom w:val="single" w:sz="4" w:space="0" w:color="auto"/>
              <w:right w:val="single" w:sz="4" w:space="0" w:color="auto"/>
            </w:tcBorders>
            <w:vAlign w:val="center"/>
          </w:tcPr>
          <w:p w14:paraId="4477D9DF" w14:textId="77777777" w:rsidR="00D3252E" w:rsidRDefault="00702ED6">
            <w:pPr>
              <w:pStyle w:val="16"/>
              <w:bidi w:val="0"/>
              <w:jc w:val="left"/>
              <w:rPr>
                <w:lang w:val="en-US" w:bidi="ar-DZ"/>
              </w:rPr>
            </w:pPr>
            <w:r>
              <w:rPr>
                <w:lang w:val="en-US" w:bidi="ar-DZ"/>
              </w:rPr>
              <w:t>-1.039524</w:t>
            </w:r>
          </w:p>
        </w:tc>
        <w:tc>
          <w:tcPr>
            <w:tcW w:w="759" w:type="pct"/>
            <w:tcBorders>
              <w:top w:val="single" w:sz="4" w:space="0" w:color="auto"/>
              <w:left w:val="single" w:sz="4" w:space="0" w:color="auto"/>
              <w:bottom w:val="single" w:sz="4" w:space="0" w:color="auto"/>
              <w:right w:val="single" w:sz="4" w:space="0" w:color="auto"/>
            </w:tcBorders>
            <w:vAlign w:val="center"/>
          </w:tcPr>
          <w:p w14:paraId="44EE1CFF" w14:textId="77777777" w:rsidR="00D3252E" w:rsidRDefault="00702ED6">
            <w:pPr>
              <w:pStyle w:val="16"/>
              <w:bidi w:val="0"/>
              <w:jc w:val="left"/>
              <w:rPr>
                <w:lang w:val="en-US" w:bidi="ar-DZ"/>
              </w:rPr>
            </w:pPr>
            <w:r>
              <w:rPr>
                <w:lang w:val="en-US" w:bidi="ar-DZ"/>
              </w:rPr>
              <w:t>0.3573</w:t>
            </w:r>
          </w:p>
        </w:tc>
      </w:tr>
      <w:tr w:rsidR="00D3252E" w14:paraId="29A5C86E"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61102A72" w14:textId="77777777" w:rsidR="00D3252E" w:rsidRDefault="00702ED6">
            <w:pPr>
              <w:pStyle w:val="16"/>
              <w:bidi w:val="0"/>
              <w:jc w:val="left"/>
              <w:rPr>
                <w:lang w:val="en-US" w:bidi="ar-DZ"/>
              </w:rPr>
            </w:pPr>
            <w:r>
              <w:rPr>
                <w:lang w:val="en-US" w:bidi="ar-DZ"/>
              </w:rPr>
              <w:t>GC(-2)</w:t>
            </w:r>
          </w:p>
        </w:tc>
        <w:tc>
          <w:tcPr>
            <w:tcW w:w="911" w:type="pct"/>
            <w:tcBorders>
              <w:top w:val="single" w:sz="4" w:space="0" w:color="auto"/>
              <w:left w:val="single" w:sz="4" w:space="0" w:color="auto"/>
              <w:bottom w:val="single" w:sz="4" w:space="0" w:color="auto"/>
              <w:right w:val="single" w:sz="4" w:space="0" w:color="auto"/>
            </w:tcBorders>
            <w:vAlign w:val="center"/>
          </w:tcPr>
          <w:p w14:paraId="44393573" w14:textId="77777777" w:rsidR="00D3252E" w:rsidRDefault="00702ED6">
            <w:pPr>
              <w:pStyle w:val="16"/>
              <w:bidi w:val="0"/>
              <w:jc w:val="left"/>
              <w:rPr>
                <w:lang w:val="en-US" w:bidi="ar-DZ"/>
              </w:rPr>
            </w:pPr>
            <w:r>
              <w:rPr>
                <w:lang w:val="en-US" w:bidi="ar-DZ"/>
              </w:rPr>
              <w:t>5.577516</w:t>
            </w:r>
          </w:p>
        </w:tc>
        <w:tc>
          <w:tcPr>
            <w:tcW w:w="844" w:type="pct"/>
            <w:tcBorders>
              <w:top w:val="single" w:sz="4" w:space="0" w:color="auto"/>
              <w:left w:val="single" w:sz="4" w:space="0" w:color="auto"/>
              <w:bottom w:val="single" w:sz="4" w:space="0" w:color="auto"/>
              <w:right w:val="single" w:sz="4" w:space="0" w:color="auto"/>
            </w:tcBorders>
            <w:vAlign w:val="center"/>
          </w:tcPr>
          <w:p w14:paraId="61C4550B" w14:textId="77777777" w:rsidR="00D3252E" w:rsidRDefault="00702ED6">
            <w:pPr>
              <w:pStyle w:val="16"/>
              <w:bidi w:val="0"/>
              <w:jc w:val="left"/>
              <w:rPr>
                <w:lang w:val="en-US" w:bidi="ar-DZ"/>
              </w:rPr>
            </w:pPr>
            <w:r>
              <w:rPr>
                <w:lang w:val="en-US" w:bidi="ar-DZ"/>
              </w:rPr>
              <w:t>1.623675</w:t>
            </w:r>
          </w:p>
        </w:tc>
        <w:tc>
          <w:tcPr>
            <w:tcW w:w="872" w:type="pct"/>
            <w:tcBorders>
              <w:top w:val="single" w:sz="4" w:space="0" w:color="auto"/>
              <w:left w:val="single" w:sz="4" w:space="0" w:color="auto"/>
              <w:bottom w:val="single" w:sz="4" w:space="0" w:color="auto"/>
              <w:right w:val="single" w:sz="4" w:space="0" w:color="auto"/>
            </w:tcBorders>
            <w:vAlign w:val="center"/>
          </w:tcPr>
          <w:p w14:paraId="43FF5FC9" w14:textId="77777777" w:rsidR="00D3252E" w:rsidRDefault="00702ED6">
            <w:pPr>
              <w:pStyle w:val="16"/>
              <w:bidi w:val="0"/>
              <w:jc w:val="left"/>
              <w:rPr>
                <w:lang w:val="en-US" w:bidi="ar-DZ"/>
              </w:rPr>
            </w:pPr>
            <w:r>
              <w:rPr>
                <w:lang w:val="en-US" w:bidi="ar-DZ"/>
              </w:rPr>
              <w:t>3.435118</w:t>
            </w:r>
          </w:p>
        </w:tc>
        <w:tc>
          <w:tcPr>
            <w:tcW w:w="759" w:type="pct"/>
            <w:tcBorders>
              <w:top w:val="single" w:sz="4" w:space="0" w:color="auto"/>
              <w:left w:val="single" w:sz="4" w:space="0" w:color="auto"/>
              <w:bottom w:val="single" w:sz="4" w:space="0" w:color="auto"/>
              <w:right w:val="single" w:sz="4" w:space="0" w:color="auto"/>
            </w:tcBorders>
            <w:vAlign w:val="center"/>
          </w:tcPr>
          <w:p w14:paraId="370A853A" w14:textId="77777777" w:rsidR="00D3252E" w:rsidRDefault="00702ED6">
            <w:pPr>
              <w:pStyle w:val="16"/>
              <w:bidi w:val="0"/>
              <w:jc w:val="left"/>
              <w:rPr>
                <w:lang w:val="en-US" w:bidi="ar-DZ"/>
              </w:rPr>
            </w:pPr>
            <w:r>
              <w:rPr>
                <w:lang w:val="en-US" w:bidi="ar-DZ"/>
              </w:rPr>
              <w:t>0.0264</w:t>
            </w:r>
          </w:p>
        </w:tc>
      </w:tr>
      <w:tr w:rsidR="00D3252E" w14:paraId="6AACA9D7"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5806ECF1" w14:textId="77777777" w:rsidR="00D3252E" w:rsidRDefault="00702ED6">
            <w:pPr>
              <w:pStyle w:val="16"/>
              <w:bidi w:val="0"/>
              <w:jc w:val="left"/>
              <w:rPr>
                <w:lang w:val="en-US" w:bidi="ar-DZ"/>
              </w:rPr>
            </w:pPr>
            <w:r>
              <w:rPr>
                <w:lang w:val="en-US" w:bidi="ar-DZ"/>
              </w:rPr>
              <w:t>INF</w:t>
            </w:r>
          </w:p>
        </w:tc>
        <w:tc>
          <w:tcPr>
            <w:tcW w:w="911" w:type="pct"/>
            <w:tcBorders>
              <w:top w:val="single" w:sz="4" w:space="0" w:color="auto"/>
              <w:left w:val="single" w:sz="4" w:space="0" w:color="auto"/>
              <w:bottom w:val="single" w:sz="4" w:space="0" w:color="auto"/>
              <w:right w:val="single" w:sz="4" w:space="0" w:color="auto"/>
            </w:tcBorders>
            <w:vAlign w:val="center"/>
          </w:tcPr>
          <w:p w14:paraId="1CBCB03F" w14:textId="77777777" w:rsidR="00D3252E" w:rsidRDefault="00702ED6">
            <w:pPr>
              <w:pStyle w:val="16"/>
              <w:bidi w:val="0"/>
              <w:jc w:val="left"/>
              <w:rPr>
                <w:lang w:val="en-US" w:bidi="ar-DZ"/>
              </w:rPr>
            </w:pPr>
            <w:r>
              <w:rPr>
                <w:lang w:val="en-US" w:bidi="ar-DZ"/>
              </w:rPr>
              <w:t>-1.497611</w:t>
            </w:r>
          </w:p>
        </w:tc>
        <w:tc>
          <w:tcPr>
            <w:tcW w:w="844" w:type="pct"/>
            <w:tcBorders>
              <w:top w:val="single" w:sz="4" w:space="0" w:color="auto"/>
              <w:left w:val="single" w:sz="4" w:space="0" w:color="auto"/>
              <w:bottom w:val="single" w:sz="4" w:space="0" w:color="auto"/>
              <w:right w:val="single" w:sz="4" w:space="0" w:color="auto"/>
            </w:tcBorders>
            <w:vAlign w:val="center"/>
          </w:tcPr>
          <w:p w14:paraId="0DC21A6F" w14:textId="77777777" w:rsidR="00D3252E" w:rsidRDefault="00702ED6">
            <w:pPr>
              <w:pStyle w:val="16"/>
              <w:bidi w:val="0"/>
              <w:jc w:val="left"/>
              <w:rPr>
                <w:lang w:val="en-US" w:bidi="ar-DZ"/>
              </w:rPr>
            </w:pPr>
            <w:r>
              <w:rPr>
                <w:lang w:val="en-US" w:bidi="ar-DZ"/>
              </w:rPr>
              <w:t>0.148363</w:t>
            </w:r>
          </w:p>
        </w:tc>
        <w:tc>
          <w:tcPr>
            <w:tcW w:w="872" w:type="pct"/>
            <w:tcBorders>
              <w:top w:val="single" w:sz="4" w:space="0" w:color="auto"/>
              <w:left w:val="single" w:sz="4" w:space="0" w:color="auto"/>
              <w:bottom w:val="single" w:sz="4" w:space="0" w:color="auto"/>
              <w:right w:val="single" w:sz="4" w:space="0" w:color="auto"/>
            </w:tcBorders>
            <w:vAlign w:val="center"/>
          </w:tcPr>
          <w:p w14:paraId="6A7CDAFB" w14:textId="77777777" w:rsidR="00D3252E" w:rsidRDefault="00702ED6">
            <w:pPr>
              <w:pStyle w:val="16"/>
              <w:bidi w:val="0"/>
              <w:jc w:val="left"/>
              <w:rPr>
                <w:lang w:val="en-US" w:bidi="ar-DZ"/>
              </w:rPr>
            </w:pPr>
            <w:r>
              <w:rPr>
                <w:lang w:val="en-US" w:bidi="ar-DZ"/>
              </w:rPr>
              <w:t>-10.09423</w:t>
            </w:r>
          </w:p>
        </w:tc>
        <w:tc>
          <w:tcPr>
            <w:tcW w:w="759" w:type="pct"/>
            <w:tcBorders>
              <w:top w:val="single" w:sz="4" w:space="0" w:color="auto"/>
              <w:left w:val="single" w:sz="4" w:space="0" w:color="auto"/>
              <w:bottom w:val="single" w:sz="4" w:space="0" w:color="auto"/>
              <w:right w:val="single" w:sz="4" w:space="0" w:color="auto"/>
            </w:tcBorders>
            <w:vAlign w:val="center"/>
          </w:tcPr>
          <w:p w14:paraId="52E9B409" w14:textId="77777777" w:rsidR="00D3252E" w:rsidRDefault="00702ED6">
            <w:pPr>
              <w:pStyle w:val="16"/>
              <w:bidi w:val="0"/>
              <w:jc w:val="left"/>
              <w:rPr>
                <w:lang w:val="en-US" w:bidi="ar-DZ"/>
              </w:rPr>
            </w:pPr>
            <w:r>
              <w:rPr>
                <w:lang w:val="en-US" w:bidi="ar-DZ"/>
              </w:rPr>
              <w:t>0.0005</w:t>
            </w:r>
          </w:p>
        </w:tc>
      </w:tr>
      <w:tr w:rsidR="00D3252E" w14:paraId="46D6EAB0"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7CFC7E82" w14:textId="77777777" w:rsidR="00D3252E" w:rsidRDefault="00702ED6">
            <w:pPr>
              <w:pStyle w:val="16"/>
              <w:bidi w:val="0"/>
              <w:jc w:val="left"/>
              <w:rPr>
                <w:lang w:val="en-US" w:bidi="ar-DZ"/>
              </w:rPr>
            </w:pPr>
            <w:r>
              <w:rPr>
                <w:lang w:val="en-US" w:bidi="ar-DZ"/>
              </w:rPr>
              <w:t>INF(-1)</w:t>
            </w:r>
          </w:p>
        </w:tc>
        <w:tc>
          <w:tcPr>
            <w:tcW w:w="911" w:type="pct"/>
            <w:tcBorders>
              <w:top w:val="single" w:sz="4" w:space="0" w:color="auto"/>
              <w:left w:val="single" w:sz="4" w:space="0" w:color="auto"/>
              <w:bottom w:val="single" w:sz="4" w:space="0" w:color="auto"/>
              <w:right w:val="single" w:sz="4" w:space="0" w:color="auto"/>
            </w:tcBorders>
            <w:vAlign w:val="center"/>
          </w:tcPr>
          <w:p w14:paraId="7D8E4685" w14:textId="77777777" w:rsidR="00D3252E" w:rsidRDefault="00702ED6">
            <w:pPr>
              <w:pStyle w:val="16"/>
              <w:bidi w:val="0"/>
              <w:jc w:val="left"/>
              <w:rPr>
                <w:lang w:val="en-US" w:bidi="ar-DZ"/>
              </w:rPr>
            </w:pPr>
            <w:r>
              <w:rPr>
                <w:lang w:val="en-US" w:bidi="ar-DZ"/>
              </w:rPr>
              <w:t>-1.728118</w:t>
            </w:r>
          </w:p>
        </w:tc>
        <w:tc>
          <w:tcPr>
            <w:tcW w:w="844" w:type="pct"/>
            <w:tcBorders>
              <w:top w:val="single" w:sz="4" w:space="0" w:color="auto"/>
              <w:left w:val="single" w:sz="4" w:space="0" w:color="auto"/>
              <w:bottom w:val="single" w:sz="4" w:space="0" w:color="auto"/>
              <w:right w:val="single" w:sz="4" w:space="0" w:color="auto"/>
            </w:tcBorders>
            <w:vAlign w:val="center"/>
          </w:tcPr>
          <w:p w14:paraId="563461EA" w14:textId="77777777" w:rsidR="00D3252E" w:rsidRDefault="00702ED6">
            <w:pPr>
              <w:pStyle w:val="16"/>
              <w:bidi w:val="0"/>
              <w:jc w:val="left"/>
              <w:rPr>
                <w:lang w:val="en-US" w:bidi="ar-DZ"/>
              </w:rPr>
            </w:pPr>
            <w:r>
              <w:rPr>
                <w:lang w:val="en-US" w:bidi="ar-DZ"/>
              </w:rPr>
              <w:t>0.427456</w:t>
            </w:r>
          </w:p>
        </w:tc>
        <w:tc>
          <w:tcPr>
            <w:tcW w:w="872" w:type="pct"/>
            <w:tcBorders>
              <w:top w:val="single" w:sz="4" w:space="0" w:color="auto"/>
              <w:left w:val="single" w:sz="4" w:space="0" w:color="auto"/>
              <w:bottom w:val="single" w:sz="4" w:space="0" w:color="auto"/>
              <w:right w:val="single" w:sz="4" w:space="0" w:color="auto"/>
            </w:tcBorders>
            <w:vAlign w:val="center"/>
          </w:tcPr>
          <w:p w14:paraId="329D22C1" w14:textId="77777777" w:rsidR="00D3252E" w:rsidRDefault="00702ED6">
            <w:pPr>
              <w:pStyle w:val="16"/>
              <w:bidi w:val="0"/>
              <w:jc w:val="left"/>
              <w:rPr>
                <w:lang w:val="en-US" w:bidi="ar-DZ"/>
              </w:rPr>
            </w:pPr>
            <w:r>
              <w:rPr>
                <w:lang w:val="en-US" w:bidi="ar-DZ"/>
              </w:rPr>
              <w:t>-4.042798</w:t>
            </w:r>
          </w:p>
        </w:tc>
        <w:tc>
          <w:tcPr>
            <w:tcW w:w="759" w:type="pct"/>
            <w:tcBorders>
              <w:top w:val="single" w:sz="4" w:space="0" w:color="auto"/>
              <w:left w:val="single" w:sz="4" w:space="0" w:color="auto"/>
              <w:bottom w:val="single" w:sz="4" w:space="0" w:color="auto"/>
              <w:right w:val="single" w:sz="4" w:space="0" w:color="auto"/>
            </w:tcBorders>
            <w:vAlign w:val="center"/>
          </w:tcPr>
          <w:p w14:paraId="514B0A4C" w14:textId="77777777" w:rsidR="00D3252E" w:rsidRDefault="00702ED6">
            <w:pPr>
              <w:pStyle w:val="16"/>
              <w:bidi w:val="0"/>
              <w:jc w:val="left"/>
              <w:rPr>
                <w:lang w:val="en-US" w:bidi="ar-DZ"/>
              </w:rPr>
            </w:pPr>
            <w:r>
              <w:rPr>
                <w:lang w:val="en-US" w:bidi="ar-DZ"/>
              </w:rPr>
              <w:t>0.0156</w:t>
            </w:r>
          </w:p>
        </w:tc>
      </w:tr>
      <w:tr w:rsidR="00D3252E" w14:paraId="0543E1A6"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3DF63D0D" w14:textId="77777777" w:rsidR="00D3252E" w:rsidRDefault="00702ED6">
            <w:pPr>
              <w:pStyle w:val="16"/>
              <w:bidi w:val="0"/>
              <w:jc w:val="left"/>
              <w:rPr>
                <w:lang w:val="en-US" w:bidi="ar-DZ"/>
              </w:rPr>
            </w:pPr>
            <w:r>
              <w:rPr>
                <w:lang w:val="en-US" w:bidi="ar-DZ"/>
              </w:rPr>
              <w:t>INF(-2)</w:t>
            </w:r>
          </w:p>
        </w:tc>
        <w:tc>
          <w:tcPr>
            <w:tcW w:w="911" w:type="pct"/>
            <w:tcBorders>
              <w:top w:val="single" w:sz="4" w:space="0" w:color="auto"/>
              <w:left w:val="single" w:sz="4" w:space="0" w:color="auto"/>
              <w:bottom w:val="single" w:sz="4" w:space="0" w:color="auto"/>
              <w:right w:val="single" w:sz="4" w:space="0" w:color="auto"/>
            </w:tcBorders>
            <w:vAlign w:val="center"/>
          </w:tcPr>
          <w:p w14:paraId="2A90F0C5" w14:textId="77777777" w:rsidR="00D3252E" w:rsidRDefault="00702ED6">
            <w:pPr>
              <w:pStyle w:val="16"/>
              <w:bidi w:val="0"/>
              <w:jc w:val="left"/>
              <w:rPr>
                <w:lang w:val="en-US" w:bidi="ar-DZ"/>
              </w:rPr>
            </w:pPr>
            <w:r>
              <w:rPr>
                <w:lang w:val="en-US" w:bidi="ar-DZ"/>
              </w:rPr>
              <w:t>0.231120</w:t>
            </w:r>
          </w:p>
        </w:tc>
        <w:tc>
          <w:tcPr>
            <w:tcW w:w="844" w:type="pct"/>
            <w:tcBorders>
              <w:top w:val="single" w:sz="4" w:space="0" w:color="auto"/>
              <w:left w:val="single" w:sz="4" w:space="0" w:color="auto"/>
              <w:bottom w:val="single" w:sz="4" w:space="0" w:color="auto"/>
              <w:right w:val="single" w:sz="4" w:space="0" w:color="auto"/>
            </w:tcBorders>
            <w:vAlign w:val="center"/>
          </w:tcPr>
          <w:p w14:paraId="15716F44" w14:textId="77777777" w:rsidR="00D3252E" w:rsidRDefault="00702ED6">
            <w:pPr>
              <w:pStyle w:val="16"/>
              <w:bidi w:val="0"/>
              <w:jc w:val="left"/>
              <w:rPr>
                <w:lang w:val="en-US" w:bidi="ar-DZ"/>
              </w:rPr>
            </w:pPr>
            <w:r>
              <w:rPr>
                <w:lang w:val="en-US" w:bidi="ar-DZ"/>
              </w:rPr>
              <w:t>0.162497</w:t>
            </w:r>
          </w:p>
        </w:tc>
        <w:tc>
          <w:tcPr>
            <w:tcW w:w="872" w:type="pct"/>
            <w:tcBorders>
              <w:top w:val="single" w:sz="4" w:space="0" w:color="auto"/>
              <w:left w:val="single" w:sz="4" w:space="0" w:color="auto"/>
              <w:bottom w:val="single" w:sz="4" w:space="0" w:color="auto"/>
              <w:right w:val="single" w:sz="4" w:space="0" w:color="auto"/>
            </w:tcBorders>
            <w:vAlign w:val="center"/>
          </w:tcPr>
          <w:p w14:paraId="3BC631EF" w14:textId="77777777" w:rsidR="00D3252E" w:rsidRDefault="00702ED6">
            <w:pPr>
              <w:pStyle w:val="16"/>
              <w:bidi w:val="0"/>
              <w:jc w:val="left"/>
              <w:rPr>
                <w:lang w:val="en-US" w:bidi="ar-DZ"/>
              </w:rPr>
            </w:pPr>
            <w:r>
              <w:rPr>
                <w:lang w:val="en-US" w:bidi="ar-DZ"/>
              </w:rPr>
              <w:t>1.422304</w:t>
            </w:r>
          </w:p>
        </w:tc>
        <w:tc>
          <w:tcPr>
            <w:tcW w:w="759" w:type="pct"/>
            <w:tcBorders>
              <w:top w:val="single" w:sz="4" w:space="0" w:color="auto"/>
              <w:left w:val="single" w:sz="4" w:space="0" w:color="auto"/>
              <w:bottom w:val="single" w:sz="4" w:space="0" w:color="auto"/>
              <w:right w:val="single" w:sz="4" w:space="0" w:color="auto"/>
            </w:tcBorders>
            <w:vAlign w:val="center"/>
          </w:tcPr>
          <w:p w14:paraId="3D767A70" w14:textId="77777777" w:rsidR="00D3252E" w:rsidRDefault="00702ED6">
            <w:pPr>
              <w:pStyle w:val="16"/>
              <w:bidi w:val="0"/>
              <w:jc w:val="left"/>
              <w:rPr>
                <w:lang w:val="en-US" w:bidi="ar-DZ"/>
              </w:rPr>
            </w:pPr>
            <w:r>
              <w:rPr>
                <w:lang w:val="en-US" w:bidi="ar-DZ"/>
              </w:rPr>
              <w:t>0.2280</w:t>
            </w:r>
          </w:p>
        </w:tc>
      </w:tr>
      <w:tr w:rsidR="00D3252E" w14:paraId="5BD97281"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1834514F" w14:textId="77777777" w:rsidR="00D3252E" w:rsidRDefault="00702ED6">
            <w:pPr>
              <w:pStyle w:val="16"/>
              <w:bidi w:val="0"/>
              <w:jc w:val="left"/>
              <w:rPr>
                <w:lang w:val="en-US" w:bidi="ar-DZ"/>
              </w:rPr>
            </w:pPr>
            <w:r>
              <w:rPr>
                <w:lang w:val="en-US" w:bidi="ar-DZ"/>
              </w:rPr>
              <w:t>STAB</w:t>
            </w:r>
          </w:p>
        </w:tc>
        <w:tc>
          <w:tcPr>
            <w:tcW w:w="911" w:type="pct"/>
            <w:tcBorders>
              <w:top w:val="single" w:sz="4" w:space="0" w:color="auto"/>
              <w:left w:val="single" w:sz="4" w:space="0" w:color="auto"/>
              <w:bottom w:val="single" w:sz="4" w:space="0" w:color="auto"/>
              <w:right w:val="single" w:sz="4" w:space="0" w:color="auto"/>
            </w:tcBorders>
            <w:vAlign w:val="center"/>
          </w:tcPr>
          <w:p w14:paraId="2A1FF96D" w14:textId="77777777" w:rsidR="00D3252E" w:rsidRDefault="00702ED6">
            <w:pPr>
              <w:pStyle w:val="16"/>
              <w:bidi w:val="0"/>
              <w:jc w:val="left"/>
              <w:rPr>
                <w:lang w:val="en-US" w:bidi="ar-DZ"/>
              </w:rPr>
            </w:pPr>
            <w:r>
              <w:rPr>
                <w:lang w:val="en-US" w:bidi="ar-DZ"/>
              </w:rPr>
              <w:t>3.628830</w:t>
            </w:r>
          </w:p>
        </w:tc>
        <w:tc>
          <w:tcPr>
            <w:tcW w:w="844" w:type="pct"/>
            <w:tcBorders>
              <w:top w:val="single" w:sz="4" w:space="0" w:color="auto"/>
              <w:left w:val="single" w:sz="4" w:space="0" w:color="auto"/>
              <w:bottom w:val="single" w:sz="4" w:space="0" w:color="auto"/>
              <w:right w:val="single" w:sz="4" w:space="0" w:color="auto"/>
            </w:tcBorders>
            <w:vAlign w:val="center"/>
          </w:tcPr>
          <w:p w14:paraId="27B08724" w14:textId="77777777" w:rsidR="00D3252E" w:rsidRDefault="00702ED6">
            <w:pPr>
              <w:pStyle w:val="16"/>
              <w:bidi w:val="0"/>
              <w:jc w:val="left"/>
              <w:rPr>
                <w:lang w:val="en-US" w:bidi="ar-DZ"/>
              </w:rPr>
            </w:pPr>
            <w:r>
              <w:rPr>
                <w:lang w:val="en-US" w:bidi="ar-DZ"/>
              </w:rPr>
              <w:t>1.307592</w:t>
            </w:r>
          </w:p>
        </w:tc>
        <w:tc>
          <w:tcPr>
            <w:tcW w:w="872" w:type="pct"/>
            <w:tcBorders>
              <w:top w:val="single" w:sz="4" w:space="0" w:color="auto"/>
              <w:left w:val="single" w:sz="4" w:space="0" w:color="auto"/>
              <w:bottom w:val="single" w:sz="4" w:space="0" w:color="auto"/>
              <w:right w:val="single" w:sz="4" w:space="0" w:color="auto"/>
            </w:tcBorders>
            <w:vAlign w:val="center"/>
          </w:tcPr>
          <w:p w14:paraId="3A3D40ED" w14:textId="77777777" w:rsidR="00D3252E" w:rsidRDefault="00702ED6">
            <w:pPr>
              <w:pStyle w:val="16"/>
              <w:bidi w:val="0"/>
              <w:jc w:val="left"/>
              <w:rPr>
                <w:lang w:val="en-US" w:bidi="ar-DZ"/>
              </w:rPr>
            </w:pPr>
            <w:r>
              <w:rPr>
                <w:lang w:val="en-US" w:bidi="ar-DZ"/>
              </w:rPr>
              <w:t>2.775201</w:t>
            </w:r>
          </w:p>
        </w:tc>
        <w:tc>
          <w:tcPr>
            <w:tcW w:w="759" w:type="pct"/>
            <w:tcBorders>
              <w:top w:val="single" w:sz="4" w:space="0" w:color="auto"/>
              <w:left w:val="single" w:sz="4" w:space="0" w:color="auto"/>
              <w:bottom w:val="single" w:sz="4" w:space="0" w:color="auto"/>
              <w:right w:val="single" w:sz="4" w:space="0" w:color="auto"/>
            </w:tcBorders>
            <w:vAlign w:val="center"/>
          </w:tcPr>
          <w:p w14:paraId="5AF09D90" w14:textId="77777777" w:rsidR="00D3252E" w:rsidRDefault="00702ED6">
            <w:pPr>
              <w:pStyle w:val="16"/>
              <w:bidi w:val="0"/>
              <w:jc w:val="left"/>
              <w:rPr>
                <w:lang w:val="en-US" w:bidi="ar-DZ"/>
              </w:rPr>
            </w:pPr>
            <w:r>
              <w:rPr>
                <w:lang w:val="en-US" w:bidi="ar-DZ"/>
              </w:rPr>
              <w:t>0.0501</w:t>
            </w:r>
          </w:p>
        </w:tc>
      </w:tr>
      <w:tr w:rsidR="00D3252E" w14:paraId="5DA8A542"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400AACDC" w14:textId="77777777" w:rsidR="00D3252E" w:rsidRDefault="00702ED6">
            <w:pPr>
              <w:pStyle w:val="16"/>
              <w:bidi w:val="0"/>
              <w:jc w:val="left"/>
              <w:rPr>
                <w:lang w:val="en-US" w:bidi="ar-DZ"/>
              </w:rPr>
            </w:pPr>
            <w:r>
              <w:rPr>
                <w:lang w:val="en-US" w:bidi="ar-DZ"/>
              </w:rPr>
              <w:t>STAB(-1)</w:t>
            </w:r>
          </w:p>
        </w:tc>
        <w:tc>
          <w:tcPr>
            <w:tcW w:w="911" w:type="pct"/>
            <w:tcBorders>
              <w:top w:val="single" w:sz="4" w:space="0" w:color="auto"/>
              <w:left w:val="single" w:sz="4" w:space="0" w:color="auto"/>
              <w:bottom w:val="single" w:sz="4" w:space="0" w:color="auto"/>
              <w:right w:val="single" w:sz="4" w:space="0" w:color="auto"/>
            </w:tcBorders>
            <w:vAlign w:val="center"/>
          </w:tcPr>
          <w:p w14:paraId="74964045" w14:textId="77777777" w:rsidR="00D3252E" w:rsidRDefault="00702ED6">
            <w:pPr>
              <w:pStyle w:val="16"/>
              <w:bidi w:val="0"/>
              <w:jc w:val="left"/>
              <w:rPr>
                <w:lang w:val="en-US" w:bidi="ar-DZ"/>
              </w:rPr>
            </w:pPr>
            <w:r>
              <w:rPr>
                <w:lang w:val="en-US" w:bidi="ar-DZ"/>
              </w:rPr>
              <w:t>-4.754631</w:t>
            </w:r>
          </w:p>
        </w:tc>
        <w:tc>
          <w:tcPr>
            <w:tcW w:w="844" w:type="pct"/>
            <w:tcBorders>
              <w:top w:val="single" w:sz="4" w:space="0" w:color="auto"/>
              <w:left w:val="single" w:sz="4" w:space="0" w:color="auto"/>
              <w:bottom w:val="single" w:sz="4" w:space="0" w:color="auto"/>
              <w:right w:val="single" w:sz="4" w:space="0" w:color="auto"/>
            </w:tcBorders>
            <w:vAlign w:val="center"/>
          </w:tcPr>
          <w:p w14:paraId="432C9ACA" w14:textId="77777777" w:rsidR="00D3252E" w:rsidRDefault="00702ED6">
            <w:pPr>
              <w:pStyle w:val="16"/>
              <w:bidi w:val="0"/>
              <w:jc w:val="left"/>
              <w:rPr>
                <w:lang w:val="en-US" w:bidi="ar-DZ"/>
              </w:rPr>
            </w:pPr>
            <w:r>
              <w:rPr>
                <w:lang w:val="en-US" w:bidi="ar-DZ"/>
              </w:rPr>
              <w:t>1.757306</w:t>
            </w:r>
          </w:p>
        </w:tc>
        <w:tc>
          <w:tcPr>
            <w:tcW w:w="872" w:type="pct"/>
            <w:tcBorders>
              <w:top w:val="single" w:sz="4" w:space="0" w:color="auto"/>
              <w:left w:val="single" w:sz="4" w:space="0" w:color="auto"/>
              <w:bottom w:val="single" w:sz="4" w:space="0" w:color="auto"/>
              <w:right w:val="single" w:sz="4" w:space="0" w:color="auto"/>
            </w:tcBorders>
            <w:vAlign w:val="center"/>
          </w:tcPr>
          <w:p w14:paraId="213B1DD0" w14:textId="77777777" w:rsidR="00D3252E" w:rsidRDefault="00702ED6">
            <w:pPr>
              <w:pStyle w:val="16"/>
              <w:bidi w:val="0"/>
              <w:jc w:val="left"/>
              <w:rPr>
                <w:lang w:val="en-US" w:bidi="ar-DZ"/>
              </w:rPr>
            </w:pPr>
            <w:r>
              <w:rPr>
                <w:lang w:val="en-US" w:bidi="ar-DZ"/>
              </w:rPr>
              <w:t>-2.705636</w:t>
            </w:r>
          </w:p>
        </w:tc>
        <w:tc>
          <w:tcPr>
            <w:tcW w:w="759" w:type="pct"/>
            <w:tcBorders>
              <w:top w:val="single" w:sz="4" w:space="0" w:color="auto"/>
              <w:left w:val="single" w:sz="4" w:space="0" w:color="auto"/>
              <w:bottom w:val="single" w:sz="4" w:space="0" w:color="auto"/>
              <w:right w:val="single" w:sz="4" w:space="0" w:color="auto"/>
            </w:tcBorders>
            <w:vAlign w:val="center"/>
          </w:tcPr>
          <w:p w14:paraId="73F373A6" w14:textId="77777777" w:rsidR="00D3252E" w:rsidRDefault="00702ED6">
            <w:pPr>
              <w:pStyle w:val="16"/>
              <w:bidi w:val="0"/>
              <w:jc w:val="left"/>
              <w:rPr>
                <w:lang w:val="en-US" w:bidi="ar-DZ"/>
              </w:rPr>
            </w:pPr>
            <w:r>
              <w:rPr>
                <w:lang w:val="en-US" w:bidi="ar-DZ"/>
              </w:rPr>
              <w:t>0.0538</w:t>
            </w:r>
          </w:p>
        </w:tc>
      </w:tr>
      <w:tr w:rsidR="00D3252E" w14:paraId="422D2C1B"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29D8BBDB" w14:textId="77777777" w:rsidR="00D3252E" w:rsidRDefault="00702ED6">
            <w:pPr>
              <w:pStyle w:val="16"/>
              <w:bidi w:val="0"/>
              <w:jc w:val="left"/>
              <w:rPr>
                <w:lang w:val="en-US" w:bidi="ar-DZ"/>
              </w:rPr>
            </w:pPr>
            <w:r>
              <w:rPr>
                <w:lang w:val="en-US" w:bidi="ar-DZ"/>
              </w:rPr>
              <w:t>STAB(-2)</w:t>
            </w:r>
          </w:p>
        </w:tc>
        <w:tc>
          <w:tcPr>
            <w:tcW w:w="911" w:type="pct"/>
            <w:tcBorders>
              <w:top w:val="single" w:sz="4" w:space="0" w:color="auto"/>
              <w:left w:val="single" w:sz="4" w:space="0" w:color="auto"/>
              <w:bottom w:val="single" w:sz="4" w:space="0" w:color="auto"/>
              <w:right w:val="single" w:sz="4" w:space="0" w:color="auto"/>
            </w:tcBorders>
            <w:vAlign w:val="center"/>
          </w:tcPr>
          <w:p w14:paraId="7AAB8317" w14:textId="77777777" w:rsidR="00D3252E" w:rsidRDefault="00702ED6">
            <w:pPr>
              <w:pStyle w:val="16"/>
              <w:bidi w:val="0"/>
              <w:jc w:val="left"/>
              <w:rPr>
                <w:lang w:val="en-US" w:bidi="ar-DZ"/>
              </w:rPr>
            </w:pPr>
            <w:r>
              <w:rPr>
                <w:lang w:val="en-US" w:bidi="ar-DZ"/>
              </w:rPr>
              <w:t>4.890834</w:t>
            </w:r>
          </w:p>
        </w:tc>
        <w:tc>
          <w:tcPr>
            <w:tcW w:w="844" w:type="pct"/>
            <w:tcBorders>
              <w:top w:val="single" w:sz="4" w:space="0" w:color="auto"/>
              <w:left w:val="single" w:sz="4" w:space="0" w:color="auto"/>
              <w:bottom w:val="single" w:sz="4" w:space="0" w:color="auto"/>
              <w:right w:val="single" w:sz="4" w:space="0" w:color="auto"/>
            </w:tcBorders>
            <w:vAlign w:val="center"/>
          </w:tcPr>
          <w:p w14:paraId="20D114F3" w14:textId="77777777" w:rsidR="00D3252E" w:rsidRDefault="00702ED6">
            <w:pPr>
              <w:pStyle w:val="16"/>
              <w:bidi w:val="0"/>
              <w:jc w:val="left"/>
              <w:rPr>
                <w:lang w:val="en-US" w:bidi="ar-DZ"/>
              </w:rPr>
            </w:pPr>
            <w:r>
              <w:rPr>
                <w:lang w:val="en-US" w:bidi="ar-DZ"/>
              </w:rPr>
              <w:t>2.316759</w:t>
            </w:r>
          </w:p>
        </w:tc>
        <w:tc>
          <w:tcPr>
            <w:tcW w:w="872" w:type="pct"/>
            <w:tcBorders>
              <w:top w:val="single" w:sz="4" w:space="0" w:color="auto"/>
              <w:left w:val="single" w:sz="4" w:space="0" w:color="auto"/>
              <w:bottom w:val="single" w:sz="4" w:space="0" w:color="auto"/>
              <w:right w:val="single" w:sz="4" w:space="0" w:color="auto"/>
            </w:tcBorders>
            <w:vAlign w:val="center"/>
          </w:tcPr>
          <w:p w14:paraId="101D710B" w14:textId="77777777" w:rsidR="00D3252E" w:rsidRDefault="00702ED6">
            <w:pPr>
              <w:pStyle w:val="16"/>
              <w:bidi w:val="0"/>
              <w:jc w:val="left"/>
              <w:rPr>
                <w:lang w:val="en-US" w:bidi="ar-DZ"/>
              </w:rPr>
            </w:pPr>
            <w:r>
              <w:rPr>
                <w:lang w:val="en-US" w:bidi="ar-DZ"/>
              </w:rPr>
              <w:t>2.111067</w:t>
            </w:r>
          </w:p>
        </w:tc>
        <w:tc>
          <w:tcPr>
            <w:tcW w:w="759" w:type="pct"/>
            <w:tcBorders>
              <w:top w:val="single" w:sz="4" w:space="0" w:color="auto"/>
              <w:left w:val="single" w:sz="4" w:space="0" w:color="auto"/>
              <w:bottom w:val="single" w:sz="4" w:space="0" w:color="auto"/>
              <w:right w:val="single" w:sz="4" w:space="0" w:color="auto"/>
            </w:tcBorders>
            <w:vAlign w:val="center"/>
          </w:tcPr>
          <w:p w14:paraId="54866067" w14:textId="77777777" w:rsidR="00D3252E" w:rsidRDefault="00702ED6">
            <w:pPr>
              <w:pStyle w:val="16"/>
              <w:bidi w:val="0"/>
              <w:jc w:val="left"/>
              <w:rPr>
                <w:lang w:val="en-US" w:bidi="ar-DZ"/>
              </w:rPr>
            </w:pPr>
            <w:r>
              <w:rPr>
                <w:lang w:val="en-US" w:bidi="ar-DZ"/>
              </w:rPr>
              <w:t>0.1024</w:t>
            </w:r>
          </w:p>
        </w:tc>
      </w:tr>
      <w:tr w:rsidR="00D3252E" w14:paraId="2020436D"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5A01D5BC" w14:textId="77777777" w:rsidR="00D3252E" w:rsidRDefault="00702ED6">
            <w:pPr>
              <w:pStyle w:val="16"/>
              <w:bidi w:val="0"/>
              <w:jc w:val="left"/>
              <w:rPr>
                <w:lang w:val="en-US" w:bidi="ar-DZ"/>
              </w:rPr>
            </w:pPr>
            <w:r>
              <w:rPr>
                <w:lang w:val="en-US" w:bidi="ar-DZ"/>
              </w:rPr>
              <w:t>C</w:t>
            </w:r>
          </w:p>
        </w:tc>
        <w:tc>
          <w:tcPr>
            <w:tcW w:w="911" w:type="pct"/>
            <w:tcBorders>
              <w:top w:val="single" w:sz="4" w:space="0" w:color="auto"/>
              <w:left w:val="single" w:sz="4" w:space="0" w:color="auto"/>
              <w:bottom w:val="single" w:sz="4" w:space="0" w:color="auto"/>
              <w:right w:val="single" w:sz="4" w:space="0" w:color="auto"/>
            </w:tcBorders>
            <w:vAlign w:val="center"/>
          </w:tcPr>
          <w:p w14:paraId="1371638B" w14:textId="77777777" w:rsidR="00D3252E" w:rsidRDefault="00702ED6">
            <w:pPr>
              <w:pStyle w:val="16"/>
              <w:bidi w:val="0"/>
              <w:jc w:val="left"/>
              <w:rPr>
                <w:lang w:val="en-US" w:bidi="ar-DZ"/>
              </w:rPr>
            </w:pPr>
            <w:r>
              <w:rPr>
                <w:lang w:val="en-US" w:bidi="ar-DZ"/>
              </w:rPr>
              <w:t>-2.800875</w:t>
            </w:r>
          </w:p>
        </w:tc>
        <w:tc>
          <w:tcPr>
            <w:tcW w:w="844" w:type="pct"/>
            <w:tcBorders>
              <w:top w:val="single" w:sz="4" w:space="0" w:color="auto"/>
              <w:left w:val="single" w:sz="4" w:space="0" w:color="auto"/>
              <w:bottom w:val="single" w:sz="4" w:space="0" w:color="auto"/>
              <w:right w:val="single" w:sz="4" w:space="0" w:color="auto"/>
            </w:tcBorders>
            <w:vAlign w:val="center"/>
          </w:tcPr>
          <w:p w14:paraId="00048199" w14:textId="77777777" w:rsidR="00D3252E" w:rsidRDefault="00702ED6">
            <w:pPr>
              <w:pStyle w:val="16"/>
              <w:bidi w:val="0"/>
              <w:jc w:val="left"/>
              <w:rPr>
                <w:lang w:val="en-US" w:bidi="ar-DZ"/>
              </w:rPr>
            </w:pPr>
            <w:r>
              <w:rPr>
                <w:lang w:val="en-US" w:bidi="ar-DZ"/>
              </w:rPr>
              <w:t>8.370607</w:t>
            </w:r>
          </w:p>
        </w:tc>
        <w:tc>
          <w:tcPr>
            <w:tcW w:w="872" w:type="pct"/>
            <w:tcBorders>
              <w:top w:val="single" w:sz="4" w:space="0" w:color="auto"/>
              <w:left w:val="single" w:sz="4" w:space="0" w:color="auto"/>
              <w:bottom w:val="single" w:sz="4" w:space="0" w:color="auto"/>
              <w:right w:val="single" w:sz="4" w:space="0" w:color="auto"/>
            </w:tcBorders>
            <w:vAlign w:val="center"/>
          </w:tcPr>
          <w:p w14:paraId="47EC839A" w14:textId="77777777" w:rsidR="00D3252E" w:rsidRDefault="00702ED6">
            <w:pPr>
              <w:pStyle w:val="16"/>
              <w:bidi w:val="0"/>
              <w:jc w:val="left"/>
              <w:rPr>
                <w:lang w:val="en-US" w:bidi="ar-DZ"/>
              </w:rPr>
            </w:pPr>
            <w:r>
              <w:rPr>
                <w:lang w:val="en-US" w:bidi="ar-DZ"/>
              </w:rPr>
              <w:t>-0.334608</w:t>
            </w:r>
          </w:p>
        </w:tc>
        <w:tc>
          <w:tcPr>
            <w:tcW w:w="759" w:type="pct"/>
            <w:tcBorders>
              <w:top w:val="single" w:sz="4" w:space="0" w:color="auto"/>
              <w:left w:val="single" w:sz="4" w:space="0" w:color="auto"/>
              <w:bottom w:val="single" w:sz="4" w:space="0" w:color="auto"/>
              <w:right w:val="single" w:sz="4" w:space="0" w:color="auto"/>
            </w:tcBorders>
            <w:vAlign w:val="center"/>
          </w:tcPr>
          <w:p w14:paraId="57818D8D" w14:textId="77777777" w:rsidR="00D3252E" w:rsidRDefault="00702ED6">
            <w:pPr>
              <w:pStyle w:val="16"/>
              <w:bidi w:val="0"/>
              <w:jc w:val="left"/>
              <w:rPr>
                <w:lang w:val="en-US" w:bidi="ar-DZ"/>
              </w:rPr>
            </w:pPr>
            <w:r>
              <w:rPr>
                <w:lang w:val="en-US" w:bidi="ar-DZ"/>
              </w:rPr>
              <w:t>0.7547</w:t>
            </w:r>
          </w:p>
        </w:tc>
      </w:tr>
      <w:tr w:rsidR="00D3252E" w14:paraId="7F720FFC"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5D1C8DF1" w14:textId="77777777" w:rsidR="00D3252E" w:rsidRDefault="00702ED6">
            <w:pPr>
              <w:pStyle w:val="16"/>
              <w:bidi w:val="0"/>
              <w:jc w:val="left"/>
              <w:rPr>
                <w:lang w:val="en-US" w:bidi="ar-DZ"/>
              </w:rPr>
            </w:pPr>
            <w:r>
              <w:rPr>
                <w:lang w:val="en-US" w:bidi="ar-DZ"/>
              </w:rPr>
              <w:t>R-squared</w:t>
            </w:r>
          </w:p>
        </w:tc>
        <w:tc>
          <w:tcPr>
            <w:tcW w:w="911" w:type="pct"/>
            <w:tcBorders>
              <w:top w:val="single" w:sz="4" w:space="0" w:color="auto"/>
              <w:left w:val="single" w:sz="4" w:space="0" w:color="auto"/>
              <w:bottom w:val="single" w:sz="4" w:space="0" w:color="auto"/>
              <w:right w:val="single" w:sz="4" w:space="0" w:color="auto"/>
            </w:tcBorders>
            <w:vAlign w:val="center"/>
          </w:tcPr>
          <w:p w14:paraId="2B7E314A" w14:textId="77777777" w:rsidR="00D3252E" w:rsidRDefault="00702ED6">
            <w:pPr>
              <w:pStyle w:val="16"/>
              <w:bidi w:val="0"/>
              <w:jc w:val="left"/>
              <w:rPr>
                <w:lang w:val="en-US" w:bidi="ar-DZ"/>
              </w:rPr>
            </w:pPr>
            <w:r>
              <w:rPr>
                <w:lang w:val="en-US" w:bidi="ar-DZ"/>
              </w:rPr>
              <w:t>0.996963</w:t>
            </w:r>
          </w:p>
        </w:tc>
        <w:tc>
          <w:tcPr>
            <w:tcW w:w="1716" w:type="pct"/>
            <w:gridSpan w:val="2"/>
            <w:tcBorders>
              <w:top w:val="single" w:sz="4" w:space="0" w:color="auto"/>
              <w:left w:val="single" w:sz="4" w:space="0" w:color="auto"/>
              <w:bottom w:val="single" w:sz="4" w:space="0" w:color="auto"/>
              <w:right w:val="single" w:sz="4" w:space="0" w:color="auto"/>
            </w:tcBorders>
            <w:vAlign w:val="center"/>
          </w:tcPr>
          <w:p w14:paraId="2335BC73" w14:textId="77777777" w:rsidR="00D3252E" w:rsidRDefault="00702ED6">
            <w:pPr>
              <w:pStyle w:val="16"/>
              <w:bidi w:val="0"/>
              <w:jc w:val="left"/>
              <w:rPr>
                <w:lang w:val="en-US" w:bidi="ar-DZ"/>
              </w:rPr>
            </w:pPr>
            <w:r>
              <w:rPr>
                <w:lang w:val="en-US" w:bidi="ar-DZ"/>
              </w:rPr>
              <w:t xml:space="preserve">  Mean dependent var</w:t>
            </w:r>
          </w:p>
        </w:tc>
        <w:tc>
          <w:tcPr>
            <w:tcW w:w="759" w:type="pct"/>
            <w:tcBorders>
              <w:top w:val="single" w:sz="4" w:space="0" w:color="auto"/>
              <w:left w:val="single" w:sz="4" w:space="0" w:color="auto"/>
              <w:bottom w:val="single" w:sz="4" w:space="0" w:color="auto"/>
              <w:right w:val="single" w:sz="4" w:space="0" w:color="auto"/>
            </w:tcBorders>
            <w:vAlign w:val="center"/>
          </w:tcPr>
          <w:p w14:paraId="5F8B5613" w14:textId="77777777" w:rsidR="00D3252E" w:rsidRDefault="00702ED6">
            <w:pPr>
              <w:pStyle w:val="16"/>
              <w:bidi w:val="0"/>
              <w:jc w:val="left"/>
              <w:rPr>
                <w:lang w:val="en-US" w:bidi="ar-DZ"/>
              </w:rPr>
            </w:pPr>
            <w:r>
              <w:rPr>
                <w:lang w:val="en-US" w:bidi="ar-DZ"/>
              </w:rPr>
              <w:t>2.430107</w:t>
            </w:r>
          </w:p>
        </w:tc>
      </w:tr>
      <w:tr w:rsidR="00D3252E" w14:paraId="57AC68D5"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55DC24C4" w14:textId="77777777" w:rsidR="00D3252E" w:rsidRDefault="00702ED6">
            <w:pPr>
              <w:pStyle w:val="16"/>
              <w:bidi w:val="0"/>
              <w:jc w:val="left"/>
              <w:rPr>
                <w:lang w:val="en-US" w:bidi="ar-DZ"/>
              </w:rPr>
            </w:pPr>
            <w:r>
              <w:rPr>
                <w:lang w:val="en-US" w:bidi="ar-DZ"/>
              </w:rPr>
              <w:t>Adjusted R-squared</w:t>
            </w:r>
          </w:p>
        </w:tc>
        <w:tc>
          <w:tcPr>
            <w:tcW w:w="911" w:type="pct"/>
            <w:tcBorders>
              <w:top w:val="single" w:sz="4" w:space="0" w:color="auto"/>
              <w:left w:val="single" w:sz="4" w:space="0" w:color="auto"/>
              <w:bottom w:val="single" w:sz="4" w:space="0" w:color="auto"/>
              <w:right w:val="single" w:sz="4" w:space="0" w:color="auto"/>
            </w:tcBorders>
            <w:vAlign w:val="center"/>
          </w:tcPr>
          <w:p w14:paraId="797B5488" w14:textId="77777777" w:rsidR="00D3252E" w:rsidRDefault="00702ED6">
            <w:pPr>
              <w:pStyle w:val="16"/>
              <w:bidi w:val="0"/>
              <w:jc w:val="left"/>
              <w:rPr>
                <w:lang w:val="en-US" w:bidi="ar-DZ"/>
              </w:rPr>
            </w:pPr>
            <w:r>
              <w:rPr>
                <w:lang w:val="en-US" w:bidi="ar-DZ"/>
              </w:rPr>
              <w:t>0.987093</w:t>
            </w:r>
          </w:p>
        </w:tc>
        <w:tc>
          <w:tcPr>
            <w:tcW w:w="1716" w:type="pct"/>
            <w:gridSpan w:val="2"/>
            <w:tcBorders>
              <w:top w:val="single" w:sz="4" w:space="0" w:color="auto"/>
              <w:left w:val="single" w:sz="4" w:space="0" w:color="auto"/>
              <w:bottom w:val="single" w:sz="4" w:space="0" w:color="auto"/>
              <w:right w:val="single" w:sz="4" w:space="0" w:color="auto"/>
            </w:tcBorders>
            <w:vAlign w:val="center"/>
          </w:tcPr>
          <w:p w14:paraId="0B66E3BD" w14:textId="77777777" w:rsidR="00D3252E" w:rsidRDefault="00702ED6">
            <w:pPr>
              <w:pStyle w:val="16"/>
              <w:bidi w:val="0"/>
              <w:jc w:val="left"/>
              <w:rPr>
                <w:lang w:val="en-US" w:bidi="ar-DZ"/>
              </w:rPr>
            </w:pPr>
            <w:r>
              <w:rPr>
                <w:lang w:val="en-US" w:bidi="ar-DZ"/>
              </w:rPr>
              <w:t xml:space="preserve">  S.D. dependent var</w:t>
            </w:r>
          </w:p>
        </w:tc>
        <w:tc>
          <w:tcPr>
            <w:tcW w:w="759" w:type="pct"/>
            <w:tcBorders>
              <w:top w:val="single" w:sz="4" w:space="0" w:color="auto"/>
              <w:left w:val="single" w:sz="4" w:space="0" w:color="auto"/>
              <w:bottom w:val="single" w:sz="4" w:space="0" w:color="auto"/>
              <w:right w:val="single" w:sz="4" w:space="0" w:color="auto"/>
            </w:tcBorders>
            <w:vAlign w:val="center"/>
          </w:tcPr>
          <w:p w14:paraId="053B86BB" w14:textId="77777777" w:rsidR="00D3252E" w:rsidRDefault="00702ED6">
            <w:pPr>
              <w:pStyle w:val="16"/>
              <w:bidi w:val="0"/>
              <w:jc w:val="left"/>
              <w:rPr>
                <w:lang w:val="en-US" w:bidi="ar-DZ"/>
              </w:rPr>
            </w:pPr>
            <w:r>
              <w:rPr>
                <w:lang w:val="en-US" w:bidi="ar-DZ"/>
              </w:rPr>
              <w:t>3.468371</w:t>
            </w:r>
          </w:p>
        </w:tc>
      </w:tr>
      <w:tr w:rsidR="00D3252E" w14:paraId="75DDC46E"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0C3E965D" w14:textId="77777777" w:rsidR="00D3252E" w:rsidRDefault="00702ED6">
            <w:pPr>
              <w:pStyle w:val="16"/>
              <w:bidi w:val="0"/>
              <w:jc w:val="left"/>
              <w:rPr>
                <w:lang w:val="en-US" w:bidi="ar-DZ"/>
              </w:rPr>
            </w:pPr>
            <w:r>
              <w:rPr>
                <w:lang w:val="en-US" w:bidi="ar-DZ"/>
              </w:rPr>
              <w:t>S.E. of regression</w:t>
            </w:r>
          </w:p>
        </w:tc>
        <w:tc>
          <w:tcPr>
            <w:tcW w:w="911" w:type="pct"/>
            <w:tcBorders>
              <w:top w:val="single" w:sz="4" w:space="0" w:color="auto"/>
              <w:left w:val="single" w:sz="4" w:space="0" w:color="auto"/>
              <w:bottom w:val="single" w:sz="4" w:space="0" w:color="auto"/>
              <w:right w:val="single" w:sz="4" w:space="0" w:color="auto"/>
            </w:tcBorders>
            <w:vAlign w:val="center"/>
          </w:tcPr>
          <w:p w14:paraId="581B1F3D" w14:textId="77777777" w:rsidR="00D3252E" w:rsidRDefault="00702ED6">
            <w:pPr>
              <w:pStyle w:val="16"/>
              <w:bidi w:val="0"/>
              <w:jc w:val="left"/>
              <w:rPr>
                <w:lang w:val="en-US" w:bidi="ar-DZ"/>
              </w:rPr>
            </w:pPr>
            <w:r>
              <w:rPr>
                <w:lang w:val="en-US" w:bidi="ar-DZ"/>
              </w:rPr>
              <w:t>0.394033</w:t>
            </w:r>
          </w:p>
        </w:tc>
        <w:tc>
          <w:tcPr>
            <w:tcW w:w="1716" w:type="pct"/>
            <w:gridSpan w:val="2"/>
            <w:tcBorders>
              <w:top w:val="single" w:sz="4" w:space="0" w:color="auto"/>
              <w:left w:val="single" w:sz="4" w:space="0" w:color="auto"/>
              <w:bottom w:val="single" w:sz="4" w:space="0" w:color="auto"/>
              <w:right w:val="single" w:sz="4" w:space="0" w:color="auto"/>
            </w:tcBorders>
            <w:vAlign w:val="center"/>
          </w:tcPr>
          <w:p w14:paraId="238A3C81" w14:textId="77777777" w:rsidR="00D3252E" w:rsidRDefault="00702ED6">
            <w:pPr>
              <w:pStyle w:val="16"/>
              <w:bidi w:val="0"/>
              <w:jc w:val="left"/>
              <w:rPr>
                <w:lang w:val="en-US" w:bidi="ar-DZ"/>
              </w:rPr>
            </w:pPr>
            <w:r>
              <w:rPr>
                <w:lang w:val="en-US" w:bidi="ar-DZ"/>
              </w:rPr>
              <w:t xml:space="preserve">  Akaike info criterion</w:t>
            </w:r>
          </w:p>
        </w:tc>
        <w:tc>
          <w:tcPr>
            <w:tcW w:w="759" w:type="pct"/>
            <w:tcBorders>
              <w:top w:val="single" w:sz="4" w:space="0" w:color="auto"/>
              <w:left w:val="single" w:sz="4" w:space="0" w:color="auto"/>
              <w:bottom w:val="single" w:sz="4" w:space="0" w:color="auto"/>
              <w:right w:val="single" w:sz="4" w:space="0" w:color="auto"/>
            </w:tcBorders>
            <w:vAlign w:val="center"/>
          </w:tcPr>
          <w:p w14:paraId="093FF66F" w14:textId="77777777" w:rsidR="00D3252E" w:rsidRDefault="00702ED6">
            <w:pPr>
              <w:pStyle w:val="16"/>
              <w:bidi w:val="0"/>
              <w:jc w:val="left"/>
              <w:rPr>
                <w:lang w:val="en-US" w:bidi="ar-DZ"/>
              </w:rPr>
            </w:pPr>
            <w:r>
              <w:rPr>
                <w:lang w:val="en-US" w:bidi="ar-DZ"/>
              </w:rPr>
              <w:t>1.026712</w:t>
            </w:r>
          </w:p>
        </w:tc>
      </w:tr>
      <w:tr w:rsidR="00D3252E" w14:paraId="56A9FB05"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57C5B46F" w14:textId="77777777" w:rsidR="00D3252E" w:rsidRDefault="00702ED6">
            <w:pPr>
              <w:pStyle w:val="16"/>
              <w:bidi w:val="0"/>
              <w:jc w:val="left"/>
              <w:rPr>
                <w:lang w:val="en-US" w:bidi="ar-DZ"/>
              </w:rPr>
            </w:pPr>
            <w:r>
              <w:rPr>
                <w:lang w:val="en-US" w:bidi="ar-DZ"/>
              </w:rPr>
              <w:t>Sum squared resid</w:t>
            </w:r>
          </w:p>
        </w:tc>
        <w:tc>
          <w:tcPr>
            <w:tcW w:w="911" w:type="pct"/>
            <w:tcBorders>
              <w:top w:val="single" w:sz="4" w:space="0" w:color="auto"/>
              <w:left w:val="single" w:sz="4" w:space="0" w:color="auto"/>
              <w:bottom w:val="single" w:sz="4" w:space="0" w:color="auto"/>
              <w:right w:val="single" w:sz="4" w:space="0" w:color="auto"/>
            </w:tcBorders>
            <w:vAlign w:val="center"/>
          </w:tcPr>
          <w:p w14:paraId="56A7E58F" w14:textId="77777777" w:rsidR="00D3252E" w:rsidRDefault="00702ED6">
            <w:pPr>
              <w:pStyle w:val="16"/>
              <w:bidi w:val="0"/>
              <w:jc w:val="left"/>
              <w:rPr>
                <w:lang w:val="en-US" w:bidi="ar-DZ"/>
              </w:rPr>
            </w:pPr>
            <w:r>
              <w:rPr>
                <w:lang w:val="en-US" w:bidi="ar-DZ"/>
              </w:rPr>
              <w:t>0.621047</w:t>
            </w:r>
          </w:p>
        </w:tc>
        <w:tc>
          <w:tcPr>
            <w:tcW w:w="1716" w:type="pct"/>
            <w:gridSpan w:val="2"/>
            <w:tcBorders>
              <w:top w:val="single" w:sz="4" w:space="0" w:color="auto"/>
              <w:left w:val="single" w:sz="4" w:space="0" w:color="auto"/>
              <w:bottom w:val="single" w:sz="4" w:space="0" w:color="auto"/>
              <w:right w:val="single" w:sz="4" w:space="0" w:color="auto"/>
            </w:tcBorders>
            <w:vAlign w:val="center"/>
          </w:tcPr>
          <w:p w14:paraId="021E739F" w14:textId="77777777" w:rsidR="00D3252E" w:rsidRDefault="00702ED6">
            <w:pPr>
              <w:pStyle w:val="16"/>
              <w:bidi w:val="0"/>
              <w:jc w:val="left"/>
              <w:rPr>
                <w:lang w:val="en-US" w:bidi="ar-DZ"/>
              </w:rPr>
            </w:pPr>
            <w:r>
              <w:rPr>
                <w:lang w:val="en-US" w:bidi="ar-DZ"/>
              </w:rPr>
              <w:t xml:space="preserve">  Schwarz criterion</w:t>
            </w:r>
          </w:p>
        </w:tc>
        <w:tc>
          <w:tcPr>
            <w:tcW w:w="759" w:type="pct"/>
            <w:tcBorders>
              <w:top w:val="single" w:sz="4" w:space="0" w:color="auto"/>
              <w:left w:val="single" w:sz="4" w:space="0" w:color="auto"/>
              <w:bottom w:val="single" w:sz="4" w:space="0" w:color="auto"/>
              <w:right w:val="single" w:sz="4" w:space="0" w:color="auto"/>
            </w:tcBorders>
            <w:vAlign w:val="center"/>
          </w:tcPr>
          <w:p w14:paraId="654657FA" w14:textId="77777777" w:rsidR="00D3252E" w:rsidRDefault="00702ED6">
            <w:pPr>
              <w:pStyle w:val="16"/>
              <w:bidi w:val="0"/>
              <w:jc w:val="left"/>
              <w:rPr>
                <w:lang w:val="en-US" w:bidi="ar-DZ"/>
              </w:rPr>
            </w:pPr>
            <w:r>
              <w:rPr>
                <w:lang w:val="en-US" w:bidi="ar-DZ"/>
              </w:rPr>
              <w:t>1.719224</w:t>
            </w:r>
          </w:p>
        </w:tc>
      </w:tr>
      <w:tr w:rsidR="00D3252E" w14:paraId="645F1690"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520FE08F" w14:textId="77777777" w:rsidR="00D3252E" w:rsidRDefault="00702ED6">
            <w:pPr>
              <w:pStyle w:val="16"/>
              <w:bidi w:val="0"/>
              <w:jc w:val="left"/>
              <w:rPr>
                <w:lang w:val="en-US" w:bidi="ar-DZ"/>
              </w:rPr>
            </w:pPr>
            <w:r>
              <w:rPr>
                <w:lang w:val="en-US" w:bidi="ar-DZ"/>
              </w:rPr>
              <w:lastRenderedPageBreak/>
              <w:t>Log likelihood</w:t>
            </w:r>
          </w:p>
        </w:tc>
        <w:tc>
          <w:tcPr>
            <w:tcW w:w="911" w:type="pct"/>
            <w:tcBorders>
              <w:top w:val="single" w:sz="4" w:space="0" w:color="auto"/>
              <w:left w:val="single" w:sz="4" w:space="0" w:color="auto"/>
              <w:bottom w:val="single" w:sz="4" w:space="0" w:color="auto"/>
              <w:right w:val="single" w:sz="4" w:space="0" w:color="auto"/>
            </w:tcBorders>
            <w:vAlign w:val="center"/>
          </w:tcPr>
          <w:p w14:paraId="46269D73" w14:textId="77777777" w:rsidR="00D3252E" w:rsidRDefault="00702ED6">
            <w:pPr>
              <w:pStyle w:val="16"/>
              <w:bidi w:val="0"/>
              <w:jc w:val="left"/>
              <w:rPr>
                <w:lang w:val="en-US" w:bidi="ar-DZ"/>
              </w:rPr>
            </w:pPr>
            <w:r>
              <w:rPr>
                <w:lang w:val="en-US" w:bidi="ar-DZ"/>
              </w:rPr>
              <w:t>4.759590</w:t>
            </w:r>
          </w:p>
        </w:tc>
        <w:tc>
          <w:tcPr>
            <w:tcW w:w="1716" w:type="pct"/>
            <w:gridSpan w:val="2"/>
            <w:tcBorders>
              <w:top w:val="single" w:sz="4" w:space="0" w:color="auto"/>
              <w:left w:val="single" w:sz="4" w:space="0" w:color="auto"/>
              <w:bottom w:val="single" w:sz="4" w:space="0" w:color="auto"/>
              <w:right w:val="single" w:sz="4" w:space="0" w:color="auto"/>
            </w:tcBorders>
            <w:vAlign w:val="center"/>
          </w:tcPr>
          <w:p w14:paraId="527313E7" w14:textId="77777777" w:rsidR="00D3252E" w:rsidRDefault="00702ED6">
            <w:pPr>
              <w:pStyle w:val="16"/>
              <w:bidi w:val="0"/>
              <w:jc w:val="left"/>
              <w:rPr>
                <w:lang w:val="en-US" w:bidi="ar-DZ"/>
              </w:rPr>
            </w:pPr>
            <w:r>
              <w:rPr>
                <w:lang w:val="en-US" w:bidi="ar-DZ"/>
              </w:rPr>
              <w:t xml:space="preserve">  Hannan-Quinn criter.</w:t>
            </w:r>
          </w:p>
        </w:tc>
        <w:tc>
          <w:tcPr>
            <w:tcW w:w="759" w:type="pct"/>
            <w:tcBorders>
              <w:top w:val="single" w:sz="4" w:space="0" w:color="auto"/>
              <w:left w:val="single" w:sz="4" w:space="0" w:color="auto"/>
              <w:bottom w:val="single" w:sz="4" w:space="0" w:color="auto"/>
              <w:right w:val="single" w:sz="4" w:space="0" w:color="auto"/>
            </w:tcBorders>
            <w:vAlign w:val="center"/>
          </w:tcPr>
          <w:p w14:paraId="23CF5791" w14:textId="77777777" w:rsidR="00D3252E" w:rsidRDefault="00702ED6">
            <w:pPr>
              <w:pStyle w:val="16"/>
              <w:bidi w:val="0"/>
              <w:jc w:val="left"/>
              <w:rPr>
                <w:lang w:val="en-US" w:bidi="ar-DZ"/>
              </w:rPr>
            </w:pPr>
            <w:r>
              <w:rPr>
                <w:lang w:val="en-US" w:bidi="ar-DZ"/>
              </w:rPr>
              <w:t>1.122200</w:t>
            </w:r>
          </w:p>
        </w:tc>
      </w:tr>
      <w:tr w:rsidR="00D3252E" w14:paraId="5312E5D4"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2EF177B1" w14:textId="77777777" w:rsidR="00D3252E" w:rsidRDefault="00702ED6">
            <w:pPr>
              <w:pStyle w:val="16"/>
              <w:bidi w:val="0"/>
              <w:jc w:val="left"/>
              <w:rPr>
                <w:lang w:val="en-US" w:bidi="ar-DZ"/>
              </w:rPr>
            </w:pPr>
            <w:r>
              <w:rPr>
                <w:lang w:val="en-US" w:bidi="ar-DZ"/>
              </w:rPr>
              <w:t>F-statistic</w:t>
            </w:r>
          </w:p>
        </w:tc>
        <w:tc>
          <w:tcPr>
            <w:tcW w:w="911" w:type="pct"/>
            <w:tcBorders>
              <w:top w:val="single" w:sz="4" w:space="0" w:color="auto"/>
              <w:left w:val="single" w:sz="4" w:space="0" w:color="auto"/>
              <w:bottom w:val="single" w:sz="4" w:space="0" w:color="auto"/>
              <w:right w:val="single" w:sz="4" w:space="0" w:color="auto"/>
            </w:tcBorders>
            <w:vAlign w:val="center"/>
          </w:tcPr>
          <w:p w14:paraId="008991EE" w14:textId="77777777" w:rsidR="00D3252E" w:rsidRDefault="00702ED6">
            <w:pPr>
              <w:pStyle w:val="16"/>
              <w:bidi w:val="0"/>
              <w:jc w:val="left"/>
              <w:rPr>
                <w:lang w:val="en-US" w:bidi="ar-DZ"/>
              </w:rPr>
            </w:pPr>
            <w:r>
              <w:rPr>
                <w:lang w:val="en-US" w:bidi="ar-DZ"/>
              </w:rPr>
              <w:t>101.0116</w:t>
            </w:r>
          </w:p>
        </w:tc>
        <w:tc>
          <w:tcPr>
            <w:tcW w:w="1716" w:type="pct"/>
            <w:gridSpan w:val="2"/>
            <w:tcBorders>
              <w:top w:val="single" w:sz="4" w:space="0" w:color="auto"/>
              <w:left w:val="single" w:sz="4" w:space="0" w:color="auto"/>
              <w:bottom w:val="single" w:sz="4" w:space="0" w:color="auto"/>
              <w:right w:val="single" w:sz="4" w:space="0" w:color="auto"/>
            </w:tcBorders>
            <w:vAlign w:val="center"/>
          </w:tcPr>
          <w:p w14:paraId="38AFF5A8" w14:textId="77777777" w:rsidR="00D3252E" w:rsidRDefault="00702ED6">
            <w:pPr>
              <w:pStyle w:val="16"/>
              <w:bidi w:val="0"/>
              <w:jc w:val="left"/>
              <w:rPr>
                <w:lang w:val="en-US" w:bidi="ar-DZ"/>
              </w:rPr>
            </w:pPr>
            <w:r>
              <w:rPr>
                <w:lang w:val="en-US" w:bidi="ar-DZ"/>
              </w:rPr>
              <w:t xml:space="preserve">  Durbin-Watson stat</w:t>
            </w:r>
          </w:p>
        </w:tc>
        <w:tc>
          <w:tcPr>
            <w:tcW w:w="759" w:type="pct"/>
            <w:tcBorders>
              <w:top w:val="single" w:sz="4" w:space="0" w:color="auto"/>
              <w:left w:val="single" w:sz="4" w:space="0" w:color="auto"/>
              <w:bottom w:val="single" w:sz="4" w:space="0" w:color="auto"/>
              <w:right w:val="single" w:sz="4" w:space="0" w:color="auto"/>
            </w:tcBorders>
            <w:vAlign w:val="center"/>
          </w:tcPr>
          <w:p w14:paraId="51700F97" w14:textId="77777777" w:rsidR="00D3252E" w:rsidRDefault="00702ED6">
            <w:pPr>
              <w:pStyle w:val="16"/>
              <w:bidi w:val="0"/>
              <w:jc w:val="left"/>
              <w:rPr>
                <w:lang w:val="en-US" w:bidi="ar-DZ"/>
              </w:rPr>
            </w:pPr>
            <w:r>
              <w:rPr>
                <w:lang w:val="en-US" w:bidi="ar-DZ"/>
              </w:rPr>
              <w:t>2.463940</w:t>
            </w:r>
          </w:p>
        </w:tc>
      </w:tr>
      <w:tr w:rsidR="00D3252E" w14:paraId="03C40E6A" w14:textId="77777777" w:rsidTr="00BA2624">
        <w:trPr>
          <w:trHeight w:val="225"/>
          <w:jc w:val="center"/>
        </w:trPr>
        <w:tc>
          <w:tcPr>
            <w:tcW w:w="1614" w:type="pct"/>
            <w:tcBorders>
              <w:top w:val="single" w:sz="4" w:space="0" w:color="auto"/>
              <w:left w:val="single" w:sz="4" w:space="0" w:color="auto"/>
              <w:bottom w:val="single" w:sz="4" w:space="0" w:color="auto"/>
              <w:right w:val="single" w:sz="4" w:space="0" w:color="auto"/>
            </w:tcBorders>
            <w:vAlign w:val="center"/>
          </w:tcPr>
          <w:p w14:paraId="1707C4EB" w14:textId="77777777" w:rsidR="00D3252E" w:rsidRDefault="00702ED6">
            <w:pPr>
              <w:pStyle w:val="16"/>
              <w:bidi w:val="0"/>
              <w:jc w:val="left"/>
              <w:rPr>
                <w:lang w:val="en-US" w:bidi="ar-DZ"/>
              </w:rPr>
            </w:pPr>
            <w:r>
              <w:rPr>
                <w:lang w:val="en-US" w:bidi="ar-DZ"/>
              </w:rPr>
              <w:t>Prob(F-statistic)</w:t>
            </w:r>
          </w:p>
        </w:tc>
        <w:tc>
          <w:tcPr>
            <w:tcW w:w="911" w:type="pct"/>
            <w:tcBorders>
              <w:top w:val="single" w:sz="4" w:space="0" w:color="auto"/>
              <w:left w:val="single" w:sz="4" w:space="0" w:color="auto"/>
              <w:bottom w:val="single" w:sz="4" w:space="0" w:color="auto"/>
              <w:right w:val="single" w:sz="4" w:space="0" w:color="auto"/>
            </w:tcBorders>
            <w:vAlign w:val="center"/>
          </w:tcPr>
          <w:p w14:paraId="201A291D" w14:textId="77777777" w:rsidR="00D3252E" w:rsidRDefault="00702ED6">
            <w:pPr>
              <w:pStyle w:val="16"/>
              <w:bidi w:val="0"/>
              <w:jc w:val="left"/>
              <w:rPr>
                <w:lang w:val="en-US" w:bidi="ar-DZ"/>
              </w:rPr>
            </w:pPr>
            <w:r>
              <w:rPr>
                <w:lang w:val="en-US" w:bidi="ar-DZ"/>
              </w:rPr>
              <w:t>0.000222</w:t>
            </w:r>
          </w:p>
        </w:tc>
        <w:tc>
          <w:tcPr>
            <w:tcW w:w="844" w:type="pct"/>
            <w:tcBorders>
              <w:top w:val="single" w:sz="4" w:space="0" w:color="auto"/>
              <w:left w:val="single" w:sz="4" w:space="0" w:color="auto"/>
              <w:bottom w:val="single" w:sz="4" w:space="0" w:color="auto"/>
              <w:right w:val="single" w:sz="4" w:space="0" w:color="auto"/>
            </w:tcBorders>
            <w:vAlign w:val="center"/>
          </w:tcPr>
          <w:p w14:paraId="26A80ACA" w14:textId="77777777" w:rsidR="00D3252E" w:rsidRDefault="00D3252E">
            <w:pPr>
              <w:pStyle w:val="16"/>
              <w:bidi w:val="0"/>
              <w:jc w:val="left"/>
              <w:rPr>
                <w:lang w:val="en-US" w:bidi="ar-DZ"/>
              </w:rPr>
            </w:pPr>
          </w:p>
        </w:tc>
        <w:tc>
          <w:tcPr>
            <w:tcW w:w="872" w:type="pct"/>
            <w:tcBorders>
              <w:top w:val="single" w:sz="4" w:space="0" w:color="auto"/>
              <w:left w:val="single" w:sz="4" w:space="0" w:color="auto"/>
              <w:bottom w:val="single" w:sz="4" w:space="0" w:color="auto"/>
              <w:right w:val="single" w:sz="4" w:space="0" w:color="auto"/>
            </w:tcBorders>
            <w:vAlign w:val="center"/>
          </w:tcPr>
          <w:p w14:paraId="17B2A547" w14:textId="77777777" w:rsidR="00D3252E" w:rsidRDefault="00D3252E">
            <w:pPr>
              <w:pStyle w:val="16"/>
              <w:bidi w:val="0"/>
              <w:jc w:val="left"/>
              <w:rPr>
                <w:lang w:val="en-US" w:bidi="ar-DZ"/>
              </w:rPr>
            </w:pPr>
          </w:p>
        </w:tc>
        <w:tc>
          <w:tcPr>
            <w:tcW w:w="759" w:type="pct"/>
            <w:tcBorders>
              <w:top w:val="single" w:sz="4" w:space="0" w:color="auto"/>
              <w:left w:val="single" w:sz="4" w:space="0" w:color="auto"/>
              <w:bottom w:val="single" w:sz="4" w:space="0" w:color="auto"/>
              <w:right w:val="single" w:sz="4" w:space="0" w:color="auto"/>
            </w:tcBorders>
            <w:vAlign w:val="center"/>
          </w:tcPr>
          <w:p w14:paraId="3B7B499E" w14:textId="77777777" w:rsidR="00D3252E" w:rsidRDefault="00D3252E">
            <w:pPr>
              <w:pStyle w:val="16"/>
              <w:bidi w:val="0"/>
              <w:jc w:val="left"/>
              <w:rPr>
                <w:lang w:val="en-US" w:bidi="ar-DZ"/>
              </w:rPr>
            </w:pPr>
          </w:p>
        </w:tc>
      </w:tr>
      <w:tr w:rsidR="00D3252E" w:rsidRPr="00EF18B3" w14:paraId="6DAA6CC9" w14:textId="77777777" w:rsidTr="00BA2624">
        <w:trPr>
          <w:trHeight w:val="225"/>
          <w:jc w:val="center"/>
        </w:trPr>
        <w:tc>
          <w:tcPr>
            <w:tcW w:w="5000" w:type="pct"/>
            <w:gridSpan w:val="5"/>
            <w:tcBorders>
              <w:top w:val="single" w:sz="4" w:space="0" w:color="auto"/>
              <w:left w:val="nil"/>
              <w:bottom w:val="nil"/>
              <w:right w:val="nil"/>
            </w:tcBorders>
            <w:vAlign w:val="center"/>
          </w:tcPr>
          <w:p w14:paraId="03B91013" w14:textId="77777777" w:rsidR="00D3252E" w:rsidRDefault="00702ED6">
            <w:pPr>
              <w:pStyle w:val="16"/>
              <w:bidi w:val="0"/>
              <w:jc w:val="left"/>
              <w:rPr>
                <w:lang w:val="en-US" w:bidi="ar-DZ"/>
              </w:rPr>
            </w:pPr>
            <w:r>
              <w:rPr>
                <w:lang w:val="en-US" w:bidi="ar-DZ"/>
              </w:rPr>
              <w:t>*Note: p-values and any subsequent tests do not account for model</w:t>
            </w:r>
          </w:p>
        </w:tc>
      </w:tr>
      <w:tr w:rsidR="00D3252E" w14:paraId="22136898" w14:textId="77777777">
        <w:trPr>
          <w:trHeight w:val="225"/>
          <w:jc w:val="center"/>
        </w:trPr>
        <w:tc>
          <w:tcPr>
            <w:tcW w:w="3369" w:type="pct"/>
            <w:gridSpan w:val="3"/>
            <w:tcBorders>
              <w:top w:val="nil"/>
              <w:left w:val="nil"/>
              <w:bottom w:val="nil"/>
              <w:right w:val="nil"/>
            </w:tcBorders>
            <w:vAlign w:val="center"/>
          </w:tcPr>
          <w:p w14:paraId="3E1C4A97" w14:textId="77777777" w:rsidR="00D3252E" w:rsidRDefault="00702ED6">
            <w:pPr>
              <w:pStyle w:val="16"/>
              <w:bidi w:val="0"/>
              <w:jc w:val="left"/>
              <w:rPr>
                <w:lang w:val="en-US" w:bidi="ar-DZ"/>
              </w:rPr>
            </w:pPr>
            <w:r>
              <w:rPr>
                <w:lang w:val="en-US" w:bidi="ar-DZ"/>
              </w:rPr>
              <w:t xml:space="preserve">    selection.</w:t>
            </w:r>
          </w:p>
        </w:tc>
        <w:tc>
          <w:tcPr>
            <w:tcW w:w="872" w:type="pct"/>
            <w:tcBorders>
              <w:top w:val="nil"/>
              <w:left w:val="nil"/>
              <w:bottom w:val="nil"/>
              <w:right w:val="nil"/>
            </w:tcBorders>
            <w:vAlign w:val="center"/>
          </w:tcPr>
          <w:p w14:paraId="5E66482A" w14:textId="77777777" w:rsidR="00D3252E" w:rsidRDefault="00D3252E">
            <w:pPr>
              <w:pStyle w:val="16"/>
              <w:bidi w:val="0"/>
              <w:jc w:val="left"/>
              <w:rPr>
                <w:lang w:bidi="ar-DZ"/>
              </w:rPr>
            </w:pPr>
          </w:p>
        </w:tc>
        <w:tc>
          <w:tcPr>
            <w:tcW w:w="759" w:type="pct"/>
            <w:tcBorders>
              <w:top w:val="nil"/>
              <w:left w:val="nil"/>
              <w:bottom w:val="nil"/>
              <w:right w:val="nil"/>
            </w:tcBorders>
            <w:vAlign w:val="center"/>
          </w:tcPr>
          <w:p w14:paraId="14EB4DC6" w14:textId="77777777" w:rsidR="00D3252E" w:rsidRDefault="00D3252E">
            <w:pPr>
              <w:pStyle w:val="16"/>
              <w:bidi w:val="0"/>
              <w:jc w:val="left"/>
              <w:rPr>
                <w:lang w:bidi="ar-DZ"/>
              </w:rPr>
            </w:pPr>
          </w:p>
        </w:tc>
      </w:tr>
    </w:tbl>
    <w:p w14:paraId="5DA04384" w14:textId="77777777" w:rsidR="00D3252E" w:rsidRDefault="00702ED6">
      <w:pPr>
        <w:pStyle w:val="17"/>
        <w:rPr>
          <w:rFonts w:ascii="Simplified Arabic" w:hAnsi="Simplified Arabic" w:cs="Simplified Arabic"/>
          <w:rtl/>
          <w:lang w:val="en-US"/>
        </w:rPr>
      </w:pPr>
      <w:r>
        <w:rPr>
          <w:b/>
          <w:bCs/>
          <w:rtl/>
          <w:lang w:val="en-US"/>
        </w:rPr>
        <w:t xml:space="preserve">المصدر: </w:t>
      </w:r>
      <w:r>
        <w:rPr>
          <w:rtl/>
          <w:lang w:val="en-US"/>
        </w:rPr>
        <w:t>من إعداد الطالب بناء على مخرجات برنامج 12</w:t>
      </w:r>
      <w:r>
        <w:rPr>
          <w:rFonts w:cs="Times New Roman"/>
          <w:lang w:val="en-US"/>
        </w:rPr>
        <w:t>Eviews</w:t>
      </w:r>
      <w:r>
        <w:rPr>
          <w:rtl/>
          <w:lang w:val="en-US"/>
        </w:rPr>
        <w:t xml:space="preserve"> .</w:t>
      </w:r>
    </w:p>
    <w:p w14:paraId="684B16E9" w14:textId="77777777" w:rsidR="00D3252E" w:rsidRDefault="00702ED6" w:rsidP="004D71DA">
      <w:pPr>
        <w:rPr>
          <w:sz w:val="36"/>
          <w:szCs w:val="36"/>
          <w:rtl/>
          <w:lang w:val="en-US" w:bidi="ar-DZ"/>
        </w:rPr>
      </w:pPr>
      <w:r>
        <w:rPr>
          <w:rtl/>
          <w:lang w:val="en-US" w:bidi="ar-DZ"/>
        </w:rPr>
        <w:t xml:space="preserve">يوضح لنا الجدول بأن أنموذج </w:t>
      </w:r>
      <w:r>
        <w:rPr>
          <w:lang w:val="en-US" w:bidi="ar-DZ"/>
        </w:rPr>
        <w:t>ARDL</w:t>
      </w:r>
      <w:r>
        <w:rPr>
          <w:rtl/>
          <w:lang w:val="en-US" w:bidi="ar-DZ"/>
        </w:rPr>
        <w:t xml:space="preserve"> يقوم بتحديد درجات الابطاء الزمني بصورة تلقائية للمتغيرات اذ كانت درجة الابطاء الزمني للمتغير المعتمد (</w:t>
      </w:r>
      <w:r>
        <w:rPr>
          <w:lang w:val="en-US" w:bidi="ar-DZ"/>
        </w:rPr>
        <w:t>GROWTH</w:t>
      </w:r>
      <w:r>
        <w:rPr>
          <w:rtl/>
          <w:lang w:val="en-US" w:bidi="ar-DZ"/>
        </w:rPr>
        <w:t>)</w:t>
      </w:r>
      <w:r>
        <w:rPr>
          <w:lang w:val="en-US" w:bidi="ar-DZ"/>
        </w:rPr>
        <w:t>2</w:t>
      </w:r>
      <w:r>
        <w:rPr>
          <w:rtl/>
          <w:lang w:val="en-US" w:bidi="ar-DZ"/>
        </w:rPr>
        <w:t xml:space="preserve"> درجات ابطاء زمني، أما المتغير المفسر</w:t>
      </w:r>
      <w:r>
        <w:rPr>
          <w:lang w:val="en-US" w:bidi="ar-DZ"/>
        </w:rPr>
        <w:t xml:space="preserve"> INTRA</w:t>
      </w:r>
      <w:r>
        <w:rPr>
          <w:rtl/>
          <w:lang w:val="en-US" w:bidi="ar-DZ"/>
        </w:rPr>
        <w:t xml:space="preserve"> فتوجد له درجة واحدة ابطاء زمني أما المتغيرات المفسرة (</w:t>
      </w:r>
      <w:r>
        <w:rPr>
          <w:lang w:val="en-US" w:bidi="ar-DZ"/>
        </w:rPr>
        <w:t>GC</w:t>
      </w:r>
      <w:r>
        <w:rPr>
          <w:rtl/>
          <w:lang w:val="en-US" w:bidi="ar-DZ"/>
        </w:rPr>
        <w:t>،</w:t>
      </w:r>
      <w:r>
        <w:rPr>
          <w:lang w:val="en-US" w:bidi="ar-DZ"/>
        </w:rPr>
        <w:t xml:space="preserve"> INF</w:t>
      </w:r>
      <w:r>
        <w:rPr>
          <w:rtl/>
          <w:lang w:val="en-US" w:bidi="ar-DZ"/>
        </w:rPr>
        <w:t>،</w:t>
      </w:r>
      <w:r>
        <w:rPr>
          <w:lang w:val="en-US" w:bidi="ar-DZ"/>
        </w:rPr>
        <w:t xml:space="preserve"> STAB</w:t>
      </w:r>
      <w:r>
        <w:rPr>
          <w:rtl/>
          <w:lang w:val="en-US" w:bidi="ar-DZ"/>
        </w:rPr>
        <w:t xml:space="preserve"> </w:t>
      </w:r>
      <w:r>
        <w:rPr>
          <w:lang w:val="en-US" w:bidi="ar-DZ"/>
        </w:rPr>
        <w:t>(</w:t>
      </w:r>
      <w:r>
        <w:rPr>
          <w:rtl/>
          <w:lang w:val="en-US" w:bidi="ar-DZ"/>
        </w:rPr>
        <w:t xml:space="preserve"> فتوجد لها </w:t>
      </w:r>
      <w:r>
        <w:rPr>
          <w:lang w:val="en-US" w:bidi="ar-DZ"/>
        </w:rPr>
        <w:t>2</w:t>
      </w:r>
      <w:r>
        <w:rPr>
          <w:rtl/>
          <w:lang w:val="en-US" w:bidi="ar-DZ"/>
        </w:rPr>
        <w:t xml:space="preserve"> درجات ابطاء زمني وقد اظهرت نتائج اخبار (</w:t>
      </w:r>
      <w:r>
        <w:rPr>
          <w:lang w:val="en-US" w:bidi="ar-DZ"/>
        </w:rPr>
        <w:t>Adjusted R-squared</w:t>
      </w:r>
      <w:r>
        <w:rPr>
          <w:rtl/>
          <w:lang w:val="en-US" w:bidi="ar-DZ"/>
        </w:rPr>
        <w:t>) بأن المتغيرات المفسرة قد فسرت (</w:t>
      </w:r>
      <w:r>
        <w:rPr>
          <w:lang w:val="en-US" w:bidi="ar-DZ"/>
        </w:rPr>
        <w:t>98</w:t>
      </w:r>
      <w:r>
        <w:rPr>
          <w:rtl/>
          <w:lang w:val="en-US" w:bidi="ar-DZ"/>
        </w:rPr>
        <w:t>%) من التغيرات الحاصل للمتغير المعتمد (</w:t>
      </w:r>
      <w:r>
        <w:rPr>
          <w:lang w:val="en-US" w:bidi="ar-DZ"/>
        </w:rPr>
        <w:t>GROWTH</w:t>
      </w:r>
      <w:r>
        <w:rPr>
          <w:rtl/>
          <w:lang w:val="en-US" w:bidi="ar-DZ"/>
        </w:rPr>
        <w:t>)، وأن (</w:t>
      </w:r>
      <w:r>
        <w:rPr>
          <w:lang w:val="en-US" w:bidi="ar-DZ"/>
        </w:rPr>
        <w:t>2</w:t>
      </w:r>
      <w:r>
        <w:rPr>
          <w:rtl/>
          <w:lang w:val="en-US" w:bidi="ar-DZ"/>
        </w:rPr>
        <w:t>%) تعود الى عوامل خارجية، أما اختبار (</w:t>
      </w:r>
      <w:r>
        <w:rPr>
          <w:lang w:val="en-US" w:bidi="ar-DZ"/>
        </w:rPr>
        <w:t>F-statistic</w:t>
      </w:r>
      <w:r>
        <w:rPr>
          <w:rtl/>
          <w:lang w:val="en-US" w:bidi="ar-DZ"/>
        </w:rPr>
        <w:t xml:space="preserve">) عند مستوى احتمالي </w:t>
      </w:r>
      <w:r>
        <w:rPr>
          <w:lang w:val="en-US" w:bidi="ar-DZ"/>
        </w:rPr>
        <w:t>Prob(0.000222).</w:t>
      </w:r>
      <w:r>
        <w:rPr>
          <w:rtl/>
          <w:lang w:val="en-US" w:bidi="ar-DZ"/>
        </w:rPr>
        <w:t xml:space="preserve"> اقل من (0.05) فهي تدل على المعنوية الكلية للأنموذج من الناحية الاحصائية وتشير احصائيات</w:t>
      </w:r>
      <w:r>
        <w:rPr>
          <w:lang w:val="en-US" w:bidi="ar-DZ"/>
        </w:rPr>
        <w:t>D-W)</w:t>
      </w:r>
      <w:r>
        <w:rPr>
          <w:rtl/>
          <w:lang w:val="en-US" w:bidi="ar-DZ"/>
        </w:rPr>
        <w:t>) التي بلغت قمتها (</w:t>
      </w:r>
      <w:r>
        <w:rPr>
          <w:lang w:val="en-US" w:bidi="ar-DZ"/>
        </w:rPr>
        <w:t>2.463940</w:t>
      </w:r>
      <w:r>
        <w:rPr>
          <w:rtl/>
          <w:lang w:val="en-US" w:bidi="ar-DZ"/>
        </w:rPr>
        <w:t>) وهذا يفسر أن الأنموذج خالي من مشكلة الارتباط الذاتي.</w:t>
      </w:r>
    </w:p>
    <w:p w14:paraId="23BAE16E" w14:textId="77777777" w:rsidR="00D3252E" w:rsidRDefault="00702ED6">
      <w:pPr>
        <w:pStyle w:val="5"/>
        <w:rPr>
          <w:rtl/>
        </w:rPr>
      </w:pPr>
      <w:bookmarkStart w:id="1207" w:name="_Toc170062826"/>
      <w:bookmarkStart w:id="1208" w:name="_Toc170063778"/>
      <w:r>
        <w:rPr>
          <w:rtl/>
        </w:rPr>
        <w:t>ثانيا- تحديد فترات الابطاء المثلى:</w:t>
      </w:r>
      <w:bookmarkEnd w:id="1207"/>
      <w:bookmarkEnd w:id="1208"/>
      <w:r>
        <w:rPr>
          <w:rtl/>
        </w:rPr>
        <w:t xml:space="preserve"> </w:t>
      </w:r>
    </w:p>
    <w:p w14:paraId="53670B4E" w14:textId="77777777" w:rsidR="00D3252E" w:rsidRDefault="00702ED6">
      <w:pPr>
        <w:rPr>
          <w:rFonts w:ascii="Traditional Arabic" w:hAnsi="Traditional Arabic"/>
          <w:rtl/>
          <w:lang w:val="en-US" w:bidi="ar-DZ"/>
        </w:rPr>
      </w:pPr>
      <w:r>
        <w:rPr>
          <w:rtl/>
          <w:lang w:val="en-US" w:bidi="ar-DZ"/>
        </w:rPr>
        <w:t xml:space="preserve">يستخدم في نموذج </w:t>
      </w:r>
      <w:r>
        <w:rPr>
          <w:rFonts w:cs="Times New Roman"/>
          <w:szCs w:val="28"/>
          <w:lang w:val="en-US" w:bidi="ar-DZ"/>
        </w:rPr>
        <w:t>ARDL</w:t>
      </w:r>
      <w:r>
        <w:rPr>
          <w:rtl/>
          <w:lang w:val="en-US" w:bidi="ar-DZ"/>
        </w:rPr>
        <w:t xml:space="preserve"> فترات إبطاء يتم تحديدها لكي لا يعاني النموذج من مشكلة الارتباط الذاتي من خلال تطبيق معايير القيم الحرجة مثل معيار </w:t>
      </w:r>
      <w:r>
        <w:rPr>
          <w:rFonts w:cs="Times New Roman"/>
          <w:szCs w:val="28"/>
          <w:lang w:val="en-US" w:bidi="ar-DZ"/>
        </w:rPr>
        <w:t>Akaike</w:t>
      </w:r>
      <w:r>
        <w:rPr>
          <w:rtl/>
          <w:lang w:val="en-US" w:bidi="ar-DZ"/>
        </w:rPr>
        <w:t xml:space="preserve"> و</w:t>
      </w:r>
      <w:r>
        <w:rPr>
          <w:rFonts w:cs="Times New Roman"/>
          <w:szCs w:val="28"/>
          <w:lang w:val="en-US" w:bidi="ar-DZ"/>
        </w:rPr>
        <w:t>Schwarz</w:t>
      </w:r>
      <w:r>
        <w:rPr>
          <w:rtl/>
          <w:lang w:val="en-US" w:bidi="ar-DZ"/>
        </w:rPr>
        <w:t xml:space="preserve">، </w:t>
      </w:r>
      <w:r>
        <w:rPr>
          <w:rFonts w:ascii="Traditional Arabic" w:hAnsi="Traditional Arabic"/>
          <w:rtl/>
          <w:lang w:val="en-US" w:bidi="ar-DZ"/>
        </w:rPr>
        <w:t xml:space="preserve">وفيما يلي الشكل الذي يوضح نتائج الإبطاء المثلى وفق معيار </w:t>
      </w:r>
      <w:r>
        <w:rPr>
          <w:rFonts w:cs="Times New Roman"/>
          <w:szCs w:val="28"/>
          <w:lang w:val="en-US" w:bidi="ar-DZ"/>
        </w:rPr>
        <w:t>Akaike</w:t>
      </w:r>
      <w:r>
        <w:rPr>
          <w:rFonts w:ascii="Traditional Arabic" w:hAnsi="Traditional Arabic"/>
          <w:rtl/>
          <w:lang w:val="en-US" w:bidi="ar-DZ"/>
        </w:rPr>
        <w:t xml:space="preserve">: </w:t>
      </w:r>
    </w:p>
    <w:p w14:paraId="3329A114" w14:textId="77777777" w:rsidR="00D3252E" w:rsidRDefault="00702ED6" w:rsidP="006E2D2B">
      <w:pPr>
        <w:pStyle w:val="1111111111111111111"/>
        <w:rPr>
          <w:rtl/>
          <w:lang w:val="en-US" w:bidi="ar-SA"/>
        </w:rPr>
      </w:pPr>
      <w:bookmarkStart w:id="1209" w:name="_Toc159362107"/>
      <w:bookmarkStart w:id="1210" w:name="_Toc170070898"/>
      <w:bookmarkStart w:id="1211" w:name="_Toc170071097"/>
      <w:bookmarkStart w:id="1212" w:name="_Toc170071563"/>
      <w:r>
        <w:rPr>
          <w:rtl/>
          <w:lang w:val="en-US"/>
        </w:rPr>
        <w:t xml:space="preserve">الشكل رقم (24): فترات الإبطاء المثلى وفق معيار </w:t>
      </w:r>
      <w:r>
        <w:rPr>
          <w:rFonts w:cs="Times New Roman"/>
          <w:lang w:val="en-US"/>
        </w:rPr>
        <w:t>Akaike</w:t>
      </w:r>
      <w:r>
        <w:rPr>
          <w:rtl/>
          <w:lang w:val="en-US"/>
        </w:rPr>
        <w:t xml:space="preserve"> لدولة تونس</w:t>
      </w:r>
      <w:bookmarkEnd w:id="1209"/>
      <w:bookmarkEnd w:id="1210"/>
      <w:bookmarkEnd w:id="1211"/>
      <w:bookmarkEnd w:id="1212"/>
    </w:p>
    <w:tbl>
      <w:tblPr>
        <w:tblStyle w:val="aff0"/>
        <w:bidiVisual/>
        <w:tblW w:w="0" w:type="auto"/>
        <w:tblLook w:val="04A0" w:firstRow="1" w:lastRow="0" w:firstColumn="1" w:lastColumn="0" w:noHBand="0" w:noVBand="1"/>
      </w:tblPr>
      <w:tblGrid>
        <w:gridCol w:w="2340"/>
        <w:gridCol w:w="6947"/>
      </w:tblGrid>
      <w:tr w:rsidR="00D3252E" w14:paraId="1157022A" w14:textId="77777777">
        <w:tc>
          <w:tcPr>
            <w:tcW w:w="1854" w:type="dxa"/>
            <w:vAlign w:val="center"/>
          </w:tcPr>
          <w:p w14:paraId="5F154BC3" w14:textId="77777777" w:rsidR="00D3252E" w:rsidRDefault="00702ED6">
            <w:pPr>
              <w:pStyle w:val="18"/>
            </w:pPr>
            <w:r>
              <w:rPr>
                <w:noProof/>
                <w:lang w:val="en-US" w:bidi="ar-SA"/>
              </w:rPr>
              <w:lastRenderedPageBreak/>
              <w:drawing>
                <wp:inline distT="0" distB="0" distL="0" distR="0" wp14:anchorId="79BA9742" wp14:editId="0649BF7C">
                  <wp:extent cx="1364615" cy="2571115"/>
                  <wp:effectExtent l="0" t="0" r="0" b="635"/>
                  <wp:docPr id="267528648"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28648" name="صورة 2"/>
                          <pic:cNvPicPr>
                            <a:picLocks noChangeAspect="1" noChangeArrowheads="1"/>
                          </pic:cNvPicPr>
                        </pic:nvPicPr>
                        <pic:blipFill>
                          <a:blip r:embed="rId146">
                            <a:extLst>
                              <a:ext uri="{28A0092B-C50C-407E-A947-70E740481C1C}">
                                <a14:useLocalDpi xmlns:a14="http://schemas.microsoft.com/office/drawing/2010/main" val="0"/>
                              </a:ext>
                            </a:extLst>
                          </a:blip>
                          <a:srcRect l="39270" t="59933" r="36063"/>
                          <a:stretch>
                            <a:fillRect/>
                          </a:stretch>
                        </pic:blipFill>
                        <pic:spPr>
                          <a:xfrm>
                            <a:off x="0" y="0"/>
                            <a:ext cx="1365541" cy="2572245"/>
                          </a:xfrm>
                          <a:prstGeom prst="rect">
                            <a:avLst/>
                          </a:prstGeom>
                          <a:noFill/>
                          <a:ln>
                            <a:noFill/>
                          </a:ln>
                        </pic:spPr>
                      </pic:pic>
                    </a:graphicData>
                  </a:graphic>
                </wp:inline>
              </w:drawing>
            </w:r>
          </w:p>
        </w:tc>
        <w:tc>
          <w:tcPr>
            <w:tcW w:w="7433" w:type="dxa"/>
            <w:vAlign w:val="center"/>
          </w:tcPr>
          <w:p w14:paraId="4F086D54" w14:textId="77777777" w:rsidR="00D3252E" w:rsidRDefault="00702ED6">
            <w:pPr>
              <w:pStyle w:val="18"/>
              <w:rPr>
                <w:szCs w:val="24"/>
                <w:rtl/>
              </w:rPr>
            </w:pPr>
            <w:r>
              <w:rPr>
                <w:noProof/>
                <w:lang w:val="en-US" w:bidi="ar-SA"/>
              </w:rPr>
              <w:drawing>
                <wp:inline distT="0" distB="0" distL="0" distR="0" wp14:anchorId="564398F0" wp14:editId="7A4F256C">
                  <wp:extent cx="4322445" cy="2995930"/>
                  <wp:effectExtent l="0" t="0" r="1905" b="0"/>
                  <wp:docPr id="211497408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74088" name="صورة 1"/>
                          <pic:cNvPicPr>
                            <a:picLocks noChangeAspect="1" noChangeArrowheads="1"/>
                          </pic:cNvPicPr>
                        </pic:nvPicPr>
                        <pic:blipFill>
                          <a:blip r:embed="rId147">
                            <a:extLst>
                              <a:ext uri="{28A0092B-C50C-407E-A947-70E740481C1C}">
                                <a14:useLocalDpi xmlns:a14="http://schemas.microsoft.com/office/drawing/2010/main" val="0"/>
                              </a:ext>
                            </a:extLst>
                          </a:blip>
                          <a:srcRect b="40246"/>
                          <a:stretch>
                            <a:fillRect/>
                          </a:stretch>
                        </pic:blipFill>
                        <pic:spPr>
                          <a:xfrm>
                            <a:off x="0" y="0"/>
                            <a:ext cx="4327469" cy="2999789"/>
                          </a:xfrm>
                          <a:prstGeom prst="rect">
                            <a:avLst/>
                          </a:prstGeom>
                          <a:noFill/>
                          <a:ln>
                            <a:noFill/>
                          </a:ln>
                        </pic:spPr>
                      </pic:pic>
                    </a:graphicData>
                  </a:graphic>
                </wp:inline>
              </w:drawing>
            </w:r>
          </w:p>
        </w:tc>
      </w:tr>
    </w:tbl>
    <w:p w14:paraId="51FAC625" w14:textId="77777777" w:rsidR="00D3252E" w:rsidRDefault="00702ED6">
      <w:pPr>
        <w:pStyle w:val="17"/>
        <w:rPr>
          <w:sz w:val="32"/>
          <w:rtl/>
          <w:lang w:val="en-US"/>
        </w:rPr>
      </w:pPr>
      <w:r>
        <w:rPr>
          <w:rFonts w:hint="cs"/>
          <w:b/>
          <w:bCs/>
          <w:rtl/>
          <w:lang w:val="en-US"/>
        </w:rPr>
        <w:t>ا</w:t>
      </w:r>
      <w:r>
        <w:rPr>
          <w:b/>
          <w:bCs/>
          <w:rtl/>
          <w:lang w:val="en-US"/>
        </w:rPr>
        <w:t xml:space="preserve">لمصدر: </w:t>
      </w:r>
      <w:r>
        <w:rPr>
          <w:rtl/>
          <w:lang w:val="en-US"/>
        </w:rPr>
        <w:t>من إعداد الطالب بناء على مخرجات برنامج 12</w:t>
      </w:r>
      <w:r>
        <w:rPr>
          <w:rFonts w:cs="Times New Roman"/>
          <w:lang w:val="en-US"/>
        </w:rPr>
        <w:t>Eviews</w:t>
      </w:r>
      <w:r>
        <w:rPr>
          <w:rtl/>
          <w:lang w:val="en-US"/>
        </w:rPr>
        <w:t xml:space="preserve"> .</w:t>
      </w:r>
    </w:p>
    <w:p w14:paraId="1C905ED2" w14:textId="77777777" w:rsidR="00D3252E" w:rsidRDefault="00702ED6">
      <w:pPr>
        <w:rPr>
          <w:b/>
          <w:bCs/>
          <w:color w:val="000000"/>
          <w:rtl/>
          <w:lang w:val="en-US" w:bidi="ar-DZ"/>
        </w:rPr>
      </w:pPr>
      <w:r>
        <w:rPr>
          <w:rtl/>
          <w:lang w:val="en-US" w:bidi="ar-DZ"/>
        </w:rPr>
        <w:t xml:space="preserve">يتضح من خلال الشكل السابق أن فترات الإبطاء المثلى هي 2، ليكون النموذج الأمثل هو: </w:t>
      </w:r>
    </w:p>
    <w:p w14:paraId="69926EE9" w14:textId="77777777" w:rsidR="00D3252E" w:rsidRDefault="00702ED6">
      <w:pPr>
        <w:bidi w:val="0"/>
        <w:jc w:val="center"/>
        <w:rPr>
          <w:lang w:bidi="ar-DZ"/>
        </w:rPr>
      </w:pPr>
      <w:r>
        <w:rPr>
          <w:lang w:val="en-US" w:bidi="ar-DZ"/>
        </w:rPr>
        <w:t>ARDL(2</w:t>
      </w:r>
      <w:r>
        <w:rPr>
          <w:rtl/>
          <w:lang w:val="en-US" w:bidi="ar-DZ"/>
        </w:rPr>
        <w:t>،</w:t>
      </w:r>
      <w:r>
        <w:rPr>
          <w:lang w:val="en-US" w:bidi="ar-DZ"/>
        </w:rPr>
        <w:t>1</w:t>
      </w:r>
      <w:r>
        <w:rPr>
          <w:rtl/>
          <w:lang w:val="en-US" w:bidi="ar-DZ"/>
        </w:rPr>
        <w:t>،</w:t>
      </w:r>
      <w:r>
        <w:rPr>
          <w:lang w:val="en-US" w:bidi="ar-DZ"/>
        </w:rPr>
        <w:t>2</w:t>
      </w:r>
      <w:r>
        <w:rPr>
          <w:rtl/>
          <w:lang w:val="en-US" w:bidi="ar-DZ"/>
        </w:rPr>
        <w:t>،</w:t>
      </w:r>
      <w:r>
        <w:rPr>
          <w:lang w:val="en-US" w:bidi="ar-DZ"/>
        </w:rPr>
        <w:t>2</w:t>
      </w:r>
      <w:r>
        <w:rPr>
          <w:rtl/>
          <w:lang w:val="en-US" w:bidi="ar-DZ"/>
        </w:rPr>
        <w:t>،</w:t>
      </w:r>
      <w:r>
        <w:rPr>
          <w:lang w:val="en-US" w:bidi="ar-DZ"/>
        </w:rPr>
        <w:t>2)</w:t>
      </w:r>
    </w:p>
    <w:p w14:paraId="31B5CB92" w14:textId="77777777" w:rsidR="00D3252E" w:rsidRDefault="00702ED6">
      <w:pPr>
        <w:rPr>
          <w:rtl/>
          <w:lang w:val="en-US" w:bidi="ar-DZ"/>
        </w:rPr>
      </w:pPr>
      <w:r>
        <w:rPr>
          <w:rtl/>
          <w:lang w:val="en-US" w:bidi="ar-DZ"/>
        </w:rPr>
        <w:t xml:space="preserve">والجدول التالي يوضح درجات الإبطاء الزمني للنموذج: </w:t>
      </w:r>
    </w:p>
    <w:p w14:paraId="264F5B3C" w14:textId="77777777" w:rsidR="00D3252E" w:rsidRDefault="00702ED6" w:rsidP="000F1641">
      <w:pPr>
        <w:pStyle w:val="tab"/>
        <w:rPr>
          <w:rFonts w:ascii="Traditional Arabic" w:hAnsi="Traditional Arabic"/>
          <w:rtl/>
          <w:lang w:val="en-US"/>
        </w:rPr>
      </w:pPr>
      <w:bookmarkStart w:id="1213" w:name="_Toc159361793"/>
      <w:bookmarkStart w:id="1214" w:name="_Toc170071429"/>
      <w:r>
        <w:rPr>
          <w:rtl/>
          <w:lang w:val="en-US"/>
        </w:rPr>
        <w:t xml:space="preserve">الجدول رقم </w:t>
      </w:r>
      <w:r>
        <w:rPr>
          <w:rFonts w:cs="Times New Roman"/>
          <w:rtl/>
          <w:lang w:val="en-US"/>
        </w:rPr>
        <w:t>(</w:t>
      </w:r>
      <w:r w:rsidRPr="000F1641">
        <w:rPr>
          <w:rFonts w:hint="cs"/>
          <w:rtl/>
        </w:rPr>
        <w:t>52</w:t>
      </w:r>
      <w:r>
        <w:rPr>
          <w:rFonts w:cs="Times New Roman"/>
          <w:rtl/>
          <w:lang w:val="en-US"/>
        </w:rPr>
        <w:t>)</w:t>
      </w:r>
      <w:r>
        <w:rPr>
          <w:rtl/>
          <w:lang w:val="en-US"/>
        </w:rPr>
        <w:t>: نتائج اختيار درجات الإبطاء الزمني</w:t>
      </w:r>
      <w:bookmarkEnd w:id="1213"/>
      <w:bookmarkEnd w:id="1214"/>
    </w:p>
    <w:tbl>
      <w:tblPr>
        <w:tblW w:w="0" w:type="auto"/>
        <w:tblLayout w:type="fixed"/>
        <w:tblCellMar>
          <w:left w:w="0" w:type="dxa"/>
          <w:right w:w="0" w:type="dxa"/>
        </w:tblCellMar>
        <w:tblLook w:val="04A0" w:firstRow="1" w:lastRow="0" w:firstColumn="1" w:lastColumn="0" w:noHBand="0" w:noVBand="1"/>
      </w:tblPr>
      <w:tblGrid>
        <w:gridCol w:w="892"/>
        <w:gridCol w:w="1313"/>
        <w:gridCol w:w="1102"/>
        <w:gridCol w:w="1103"/>
        <w:gridCol w:w="1102"/>
        <w:gridCol w:w="1103"/>
        <w:gridCol w:w="2152"/>
      </w:tblGrid>
      <w:tr w:rsidR="00D3252E" w14:paraId="765AC00B" w14:textId="77777777" w:rsidTr="00BA2624">
        <w:trPr>
          <w:trHeight w:val="225"/>
        </w:trPr>
        <w:tc>
          <w:tcPr>
            <w:tcW w:w="3307" w:type="dxa"/>
            <w:gridSpan w:val="3"/>
            <w:tcBorders>
              <w:top w:val="nil"/>
              <w:left w:val="nil"/>
              <w:bottom w:val="nil"/>
              <w:right w:val="nil"/>
            </w:tcBorders>
            <w:vAlign w:val="center"/>
          </w:tcPr>
          <w:p w14:paraId="4D6BD34E" w14:textId="77777777" w:rsidR="00D3252E" w:rsidRDefault="00702ED6" w:rsidP="00BA2624">
            <w:pPr>
              <w:pStyle w:val="16"/>
              <w:jc w:val="right"/>
              <w:rPr>
                <w:lang w:val="en-US" w:bidi="ar-DZ"/>
              </w:rPr>
            </w:pPr>
            <w:r>
              <w:rPr>
                <w:lang w:val="en-US" w:bidi="ar-DZ"/>
              </w:rPr>
              <w:t>Model Selection Criteria Table</w:t>
            </w:r>
          </w:p>
        </w:tc>
        <w:tc>
          <w:tcPr>
            <w:tcW w:w="1103" w:type="dxa"/>
            <w:tcBorders>
              <w:top w:val="nil"/>
              <w:left w:val="nil"/>
              <w:bottom w:val="nil"/>
              <w:right w:val="nil"/>
            </w:tcBorders>
            <w:vAlign w:val="bottom"/>
          </w:tcPr>
          <w:p w14:paraId="3C962E41" w14:textId="77777777" w:rsidR="00D3252E" w:rsidRDefault="00D3252E">
            <w:pPr>
              <w:pStyle w:val="16"/>
              <w:rPr>
                <w:lang w:val="en-US" w:bidi="ar-DZ"/>
              </w:rPr>
            </w:pPr>
          </w:p>
        </w:tc>
        <w:tc>
          <w:tcPr>
            <w:tcW w:w="1102" w:type="dxa"/>
            <w:tcBorders>
              <w:top w:val="nil"/>
              <w:left w:val="nil"/>
              <w:bottom w:val="nil"/>
              <w:right w:val="nil"/>
            </w:tcBorders>
            <w:vAlign w:val="bottom"/>
          </w:tcPr>
          <w:p w14:paraId="68794210" w14:textId="77777777" w:rsidR="00D3252E" w:rsidRDefault="00D3252E">
            <w:pPr>
              <w:pStyle w:val="16"/>
              <w:rPr>
                <w:lang w:val="en-US" w:bidi="ar-DZ"/>
              </w:rPr>
            </w:pPr>
          </w:p>
        </w:tc>
        <w:tc>
          <w:tcPr>
            <w:tcW w:w="1103" w:type="dxa"/>
            <w:tcBorders>
              <w:top w:val="nil"/>
              <w:left w:val="nil"/>
              <w:bottom w:val="nil"/>
              <w:right w:val="nil"/>
            </w:tcBorders>
            <w:vAlign w:val="bottom"/>
          </w:tcPr>
          <w:p w14:paraId="0EE84079" w14:textId="77777777" w:rsidR="00D3252E" w:rsidRDefault="00D3252E">
            <w:pPr>
              <w:pStyle w:val="16"/>
              <w:rPr>
                <w:lang w:val="en-US" w:bidi="ar-DZ"/>
              </w:rPr>
            </w:pPr>
          </w:p>
        </w:tc>
        <w:tc>
          <w:tcPr>
            <w:tcW w:w="2152" w:type="dxa"/>
            <w:tcBorders>
              <w:top w:val="nil"/>
              <w:left w:val="nil"/>
              <w:bottom w:val="nil"/>
              <w:right w:val="nil"/>
            </w:tcBorders>
            <w:vAlign w:val="bottom"/>
          </w:tcPr>
          <w:p w14:paraId="7EFE2191" w14:textId="77777777" w:rsidR="00D3252E" w:rsidRDefault="00D3252E">
            <w:pPr>
              <w:pStyle w:val="16"/>
              <w:rPr>
                <w:lang w:val="en-US" w:bidi="ar-DZ"/>
              </w:rPr>
            </w:pPr>
          </w:p>
        </w:tc>
      </w:tr>
      <w:tr w:rsidR="00D3252E" w14:paraId="3271756D" w14:textId="77777777" w:rsidTr="00BA2624">
        <w:trPr>
          <w:trHeight w:val="225"/>
        </w:trPr>
        <w:tc>
          <w:tcPr>
            <w:tcW w:w="3307" w:type="dxa"/>
            <w:gridSpan w:val="3"/>
            <w:tcBorders>
              <w:top w:val="nil"/>
              <w:left w:val="nil"/>
              <w:bottom w:val="nil"/>
              <w:right w:val="nil"/>
            </w:tcBorders>
            <w:vAlign w:val="center"/>
          </w:tcPr>
          <w:p w14:paraId="12865651" w14:textId="77777777" w:rsidR="00D3252E" w:rsidRDefault="00702ED6" w:rsidP="00BA2624">
            <w:pPr>
              <w:pStyle w:val="16"/>
              <w:jc w:val="right"/>
              <w:rPr>
                <w:lang w:bidi="ar-DZ"/>
              </w:rPr>
            </w:pPr>
            <w:r>
              <w:rPr>
                <w:lang w:val="en-US" w:bidi="ar-DZ"/>
              </w:rPr>
              <w:t>Dependent Variable: GROWTH</w:t>
            </w:r>
          </w:p>
        </w:tc>
        <w:tc>
          <w:tcPr>
            <w:tcW w:w="1103" w:type="dxa"/>
            <w:tcBorders>
              <w:top w:val="nil"/>
              <w:left w:val="nil"/>
              <w:bottom w:val="nil"/>
              <w:right w:val="nil"/>
            </w:tcBorders>
            <w:vAlign w:val="bottom"/>
          </w:tcPr>
          <w:p w14:paraId="46AA1FB1" w14:textId="77777777" w:rsidR="00D3252E" w:rsidRDefault="00D3252E">
            <w:pPr>
              <w:pStyle w:val="16"/>
              <w:rPr>
                <w:lang w:val="en-US" w:bidi="ar-DZ"/>
              </w:rPr>
            </w:pPr>
          </w:p>
        </w:tc>
        <w:tc>
          <w:tcPr>
            <w:tcW w:w="1102" w:type="dxa"/>
            <w:tcBorders>
              <w:top w:val="nil"/>
              <w:left w:val="nil"/>
              <w:bottom w:val="nil"/>
              <w:right w:val="nil"/>
            </w:tcBorders>
            <w:vAlign w:val="bottom"/>
          </w:tcPr>
          <w:p w14:paraId="078EA0F8" w14:textId="77777777" w:rsidR="00D3252E" w:rsidRDefault="00D3252E">
            <w:pPr>
              <w:pStyle w:val="16"/>
              <w:rPr>
                <w:lang w:val="en-US" w:bidi="ar-DZ"/>
              </w:rPr>
            </w:pPr>
          </w:p>
        </w:tc>
        <w:tc>
          <w:tcPr>
            <w:tcW w:w="1103" w:type="dxa"/>
            <w:tcBorders>
              <w:top w:val="nil"/>
              <w:left w:val="nil"/>
              <w:bottom w:val="nil"/>
              <w:right w:val="nil"/>
            </w:tcBorders>
            <w:vAlign w:val="bottom"/>
          </w:tcPr>
          <w:p w14:paraId="05C21181" w14:textId="77777777" w:rsidR="00D3252E" w:rsidRDefault="00D3252E">
            <w:pPr>
              <w:pStyle w:val="16"/>
              <w:rPr>
                <w:lang w:val="en-US" w:bidi="ar-DZ"/>
              </w:rPr>
            </w:pPr>
          </w:p>
        </w:tc>
        <w:tc>
          <w:tcPr>
            <w:tcW w:w="2152" w:type="dxa"/>
            <w:tcBorders>
              <w:top w:val="nil"/>
              <w:left w:val="nil"/>
              <w:bottom w:val="nil"/>
              <w:right w:val="nil"/>
            </w:tcBorders>
            <w:vAlign w:val="bottom"/>
          </w:tcPr>
          <w:p w14:paraId="01263950" w14:textId="77777777" w:rsidR="00D3252E" w:rsidRDefault="00D3252E">
            <w:pPr>
              <w:pStyle w:val="16"/>
              <w:rPr>
                <w:lang w:val="en-US" w:bidi="ar-DZ"/>
              </w:rPr>
            </w:pPr>
          </w:p>
        </w:tc>
      </w:tr>
      <w:tr w:rsidR="00D3252E" w14:paraId="1C5E7EDD" w14:textId="77777777" w:rsidTr="00BA2624">
        <w:trPr>
          <w:trHeight w:val="225"/>
        </w:trPr>
        <w:tc>
          <w:tcPr>
            <w:tcW w:w="3307" w:type="dxa"/>
            <w:gridSpan w:val="3"/>
            <w:tcBorders>
              <w:top w:val="nil"/>
              <w:left w:val="nil"/>
              <w:bottom w:val="nil"/>
              <w:right w:val="nil"/>
            </w:tcBorders>
            <w:vAlign w:val="center"/>
          </w:tcPr>
          <w:p w14:paraId="45B29564" w14:textId="77777777" w:rsidR="00D3252E" w:rsidRDefault="00702ED6" w:rsidP="00BA2624">
            <w:pPr>
              <w:pStyle w:val="16"/>
              <w:jc w:val="right"/>
              <w:rPr>
                <w:lang w:val="en-US" w:bidi="ar-DZ"/>
              </w:rPr>
            </w:pPr>
            <w:r>
              <w:rPr>
                <w:lang w:val="en-US" w:bidi="ar-DZ"/>
              </w:rPr>
              <w:t>Date: 01/08/24  Time: 08: 37</w:t>
            </w:r>
          </w:p>
        </w:tc>
        <w:tc>
          <w:tcPr>
            <w:tcW w:w="1103" w:type="dxa"/>
            <w:tcBorders>
              <w:top w:val="nil"/>
              <w:left w:val="nil"/>
              <w:bottom w:val="nil"/>
              <w:right w:val="nil"/>
            </w:tcBorders>
            <w:vAlign w:val="bottom"/>
          </w:tcPr>
          <w:p w14:paraId="6F19E48C" w14:textId="77777777" w:rsidR="00D3252E" w:rsidRDefault="00D3252E">
            <w:pPr>
              <w:pStyle w:val="16"/>
              <w:rPr>
                <w:lang w:val="en-US" w:bidi="ar-DZ"/>
              </w:rPr>
            </w:pPr>
          </w:p>
        </w:tc>
        <w:tc>
          <w:tcPr>
            <w:tcW w:w="1102" w:type="dxa"/>
            <w:tcBorders>
              <w:top w:val="nil"/>
              <w:left w:val="nil"/>
              <w:bottom w:val="nil"/>
              <w:right w:val="nil"/>
            </w:tcBorders>
            <w:vAlign w:val="bottom"/>
          </w:tcPr>
          <w:p w14:paraId="4F61AE78" w14:textId="77777777" w:rsidR="00D3252E" w:rsidRDefault="00D3252E">
            <w:pPr>
              <w:pStyle w:val="16"/>
              <w:rPr>
                <w:lang w:val="en-US" w:bidi="ar-DZ"/>
              </w:rPr>
            </w:pPr>
          </w:p>
        </w:tc>
        <w:tc>
          <w:tcPr>
            <w:tcW w:w="1103" w:type="dxa"/>
            <w:tcBorders>
              <w:top w:val="nil"/>
              <w:left w:val="nil"/>
              <w:bottom w:val="nil"/>
              <w:right w:val="nil"/>
            </w:tcBorders>
            <w:vAlign w:val="bottom"/>
          </w:tcPr>
          <w:p w14:paraId="716F02BD" w14:textId="77777777" w:rsidR="00D3252E" w:rsidRDefault="00D3252E">
            <w:pPr>
              <w:pStyle w:val="16"/>
              <w:rPr>
                <w:lang w:val="en-US" w:bidi="ar-DZ"/>
              </w:rPr>
            </w:pPr>
          </w:p>
        </w:tc>
        <w:tc>
          <w:tcPr>
            <w:tcW w:w="2152" w:type="dxa"/>
            <w:tcBorders>
              <w:top w:val="nil"/>
              <w:left w:val="nil"/>
              <w:bottom w:val="nil"/>
              <w:right w:val="nil"/>
            </w:tcBorders>
            <w:vAlign w:val="bottom"/>
          </w:tcPr>
          <w:p w14:paraId="4AC901FF" w14:textId="77777777" w:rsidR="00D3252E" w:rsidRDefault="00D3252E">
            <w:pPr>
              <w:pStyle w:val="16"/>
              <w:rPr>
                <w:lang w:val="en-US" w:bidi="ar-DZ"/>
              </w:rPr>
            </w:pPr>
          </w:p>
        </w:tc>
      </w:tr>
      <w:tr w:rsidR="00D3252E" w14:paraId="254D5BF2" w14:textId="77777777" w:rsidTr="00BA2624">
        <w:trPr>
          <w:trHeight w:val="225"/>
        </w:trPr>
        <w:tc>
          <w:tcPr>
            <w:tcW w:w="2205" w:type="dxa"/>
            <w:gridSpan w:val="2"/>
            <w:tcBorders>
              <w:top w:val="nil"/>
              <w:left w:val="nil"/>
              <w:bottom w:val="nil"/>
              <w:right w:val="nil"/>
            </w:tcBorders>
            <w:vAlign w:val="center"/>
          </w:tcPr>
          <w:p w14:paraId="703594FC" w14:textId="77777777" w:rsidR="00D3252E" w:rsidRDefault="00702ED6" w:rsidP="00BA2624">
            <w:pPr>
              <w:pStyle w:val="16"/>
              <w:jc w:val="right"/>
              <w:rPr>
                <w:lang w:val="en-US" w:bidi="ar-DZ"/>
              </w:rPr>
            </w:pPr>
            <w:r>
              <w:rPr>
                <w:lang w:val="en-US" w:bidi="ar-DZ"/>
              </w:rPr>
              <w:t>Sample: 2002 2021</w:t>
            </w:r>
          </w:p>
        </w:tc>
        <w:tc>
          <w:tcPr>
            <w:tcW w:w="1102" w:type="dxa"/>
            <w:tcBorders>
              <w:top w:val="nil"/>
              <w:left w:val="nil"/>
              <w:bottom w:val="nil"/>
              <w:right w:val="nil"/>
            </w:tcBorders>
            <w:vAlign w:val="center"/>
          </w:tcPr>
          <w:p w14:paraId="52A18A4C" w14:textId="77777777" w:rsidR="00D3252E" w:rsidRDefault="00D3252E" w:rsidP="00BA2624">
            <w:pPr>
              <w:pStyle w:val="16"/>
              <w:jc w:val="right"/>
              <w:rPr>
                <w:lang w:val="en-US" w:bidi="ar-DZ"/>
              </w:rPr>
            </w:pPr>
          </w:p>
        </w:tc>
        <w:tc>
          <w:tcPr>
            <w:tcW w:w="1103" w:type="dxa"/>
            <w:tcBorders>
              <w:top w:val="nil"/>
              <w:left w:val="nil"/>
              <w:bottom w:val="nil"/>
              <w:right w:val="nil"/>
            </w:tcBorders>
            <w:vAlign w:val="bottom"/>
          </w:tcPr>
          <w:p w14:paraId="1A435E1A" w14:textId="77777777" w:rsidR="00D3252E" w:rsidRDefault="00D3252E">
            <w:pPr>
              <w:pStyle w:val="16"/>
              <w:rPr>
                <w:lang w:val="en-US" w:bidi="ar-DZ"/>
              </w:rPr>
            </w:pPr>
          </w:p>
        </w:tc>
        <w:tc>
          <w:tcPr>
            <w:tcW w:w="1102" w:type="dxa"/>
            <w:tcBorders>
              <w:top w:val="nil"/>
              <w:left w:val="nil"/>
              <w:bottom w:val="nil"/>
              <w:right w:val="nil"/>
            </w:tcBorders>
            <w:vAlign w:val="bottom"/>
          </w:tcPr>
          <w:p w14:paraId="257DD2C7" w14:textId="77777777" w:rsidR="00D3252E" w:rsidRDefault="00D3252E">
            <w:pPr>
              <w:pStyle w:val="16"/>
              <w:rPr>
                <w:lang w:val="en-US" w:bidi="ar-DZ"/>
              </w:rPr>
            </w:pPr>
          </w:p>
        </w:tc>
        <w:tc>
          <w:tcPr>
            <w:tcW w:w="1103" w:type="dxa"/>
            <w:tcBorders>
              <w:top w:val="nil"/>
              <w:left w:val="nil"/>
              <w:bottom w:val="nil"/>
              <w:right w:val="nil"/>
            </w:tcBorders>
            <w:vAlign w:val="bottom"/>
          </w:tcPr>
          <w:p w14:paraId="670BF322" w14:textId="77777777" w:rsidR="00D3252E" w:rsidRDefault="00D3252E">
            <w:pPr>
              <w:pStyle w:val="16"/>
              <w:rPr>
                <w:lang w:val="en-US" w:bidi="ar-DZ"/>
              </w:rPr>
            </w:pPr>
          </w:p>
        </w:tc>
        <w:tc>
          <w:tcPr>
            <w:tcW w:w="2152" w:type="dxa"/>
            <w:tcBorders>
              <w:top w:val="nil"/>
              <w:left w:val="nil"/>
              <w:bottom w:val="nil"/>
              <w:right w:val="nil"/>
            </w:tcBorders>
            <w:vAlign w:val="bottom"/>
          </w:tcPr>
          <w:p w14:paraId="507B4D32" w14:textId="77777777" w:rsidR="00D3252E" w:rsidRDefault="00D3252E">
            <w:pPr>
              <w:pStyle w:val="16"/>
              <w:rPr>
                <w:lang w:val="en-US" w:bidi="ar-DZ"/>
              </w:rPr>
            </w:pPr>
          </w:p>
        </w:tc>
      </w:tr>
      <w:tr w:rsidR="00D3252E" w14:paraId="358B57E5" w14:textId="77777777" w:rsidTr="00BA2624">
        <w:trPr>
          <w:trHeight w:val="225"/>
        </w:trPr>
        <w:tc>
          <w:tcPr>
            <w:tcW w:w="3307" w:type="dxa"/>
            <w:gridSpan w:val="3"/>
            <w:tcBorders>
              <w:top w:val="nil"/>
              <w:left w:val="nil"/>
              <w:bottom w:val="nil"/>
              <w:right w:val="nil"/>
            </w:tcBorders>
            <w:vAlign w:val="center"/>
          </w:tcPr>
          <w:p w14:paraId="23CD1228" w14:textId="77777777" w:rsidR="00D3252E" w:rsidRDefault="00702ED6" w:rsidP="00BA2624">
            <w:pPr>
              <w:pStyle w:val="16"/>
              <w:jc w:val="right"/>
              <w:rPr>
                <w:lang w:val="en-US" w:bidi="ar-DZ"/>
              </w:rPr>
            </w:pPr>
            <w:r>
              <w:rPr>
                <w:lang w:val="en-US" w:bidi="ar-DZ"/>
              </w:rPr>
              <w:t>Included observations: 18</w:t>
            </w:r>
          </w:p>
        </w:tc>
        <w:tc>
          <w:tcPr>
            <w:tcW w:w="1103" w:type="dxa"/>
            <w:tcBorders>
              <w:top w:val="nil"/>
              <w:left w:val="nil"/>
              <w:bottom w:val="nil"/>
              <w:right w:val="nil"/>
            </w:tcBorders>
            <w:vAlign w:val="bottom"/>
          </w:tcPr>
          <w:p w14:paraId="0D3E47B3" w14:textId="77777777" w:rsidR="00D3252E" w:rsidRDefault="00D3252E">
            <w:pPr>
              <w:pStyle w:val="16"/>
              <w:rPr>
                <w:lang w:val="en-US" w:bidi="ar-DZ"/>
              </w:rPr>
            </w:pPr>
          </w:p>
        </w:tc>
        <w:tc>
          <w:tcPr>
            <w:tcW w:w="1102" w:type="dxa"/>
            <w:tcBorders>
              <w:top w:val="nil"/>
              <w:left w:val="nil"/>
              <w:bottom w:val="nil"/>
              <w:right w:val="nil"/>
            </w:tcBorders>
            <w:vAlign w:val="bottom"/>
          </w:tcPr>
          <w:p w14:paraId="2951563A" w14:textId="77777777" w:rsidR="00D3252E" w:rsidRDefault="00D3252E">
            <w:pPr>
              <w:pStyle w:val="16"/>
              <w:rPr>
                <w:lang w:val="en-US" w:bidi="ar-DZ"/>
              </w:rPr>
            </w:pPr>
          </w:p>
        </w:tc>
        <w:tc>
          <w:tcPr>
            <w:tcW w:w="1103" w:type="dxa"/>
            <w:tcBorders>
              <w:top w:val="nil"/>
              <w:left w:val="nil"/>
              <w:bottom w:val="nil"/>
              <w:right w:val="nil"/>
            </w:tcBorders>
            <w:vAlign w:val="bottom"/>
          </w:tcPr>
          <w:p w14:paraId="3065AB64" w14:textId="77777777" w:rsidR="00D3252E" w:rsidRDefault="00D3252E">
            <w:pPr>
              <w:pStyle w:val="16"/>
              <w:rPr>
                <w:lang w:val="en-US" w:bidi="ar-DZ"/>
              </w:rPr>
            </w:pPr>
          </w:p>
        </w:tc>
        <w:tc>
          <w:tcPr>
            <w:tcW w:w="2152" w:type="dxa"/>
            <w:tcBorders>
              <w:top w:val="nil"/>
              <w:left w:val="nil"/>
              <w:bottom w:val="nil"/>
              <w:right w:val="nil"/>
            </w:tcBorders>
            <w:vAlign w:val="bottom"/>
          </w:tcPr>
          <w:p w14:paraId="476CD745" w14:textId="77777777" w:rsidR="00D3252E" w:rsidRDefault="00D3252E">
            <w:pPr>
              <w:pStyle w:val="16"/>
              <w:rPr>
                <w:lang w:val="en-US" w:bidi="ar-DZ"/>
              </w:rPr>
            </w:pPr>
          </w:p>
        </w:tc>
      </w:tr>
      <w:tr w:rsidR="00D3252E" w14:paraId="3B47E485" w14:textId="77777777" w:rsidTr="000F1641">
        <w:trPr>
          <w:trHeight w:val="225"/>
        </w:trPr>
        <w:tc>
          <w:tcPr>
            <w:tcW w:w="892" w:type="dxa"/>
            <w:tcBorders>
              <w:top w:val="single" w:sz="4" w:space="0" w:color="auto"/>
              <w:left w:val="single" w:sz="4" w:space="0" w:color="auto"/>
              <w:bottom w:val="single" w:sz="4" w:space="0" w:color="auto"/>
              <w:right w:val="single" w:sz="4" w:space="0" w:color="auto"/>
            </w:tcBorders>
            <w:vAlign w:val="bottom"/>
          </w:tcPr>
          <w:p w14:paraId="3E0526F5" w14:textId="77777777" w:rsidR="00D3252E" w:rsidRDefault="00702ED6">
            <w:pPr>
              <w:pStyle w:val="16"/>
              <w:rPr>
                <w:lang w:val="en-US" w:bidi="ar-DZ"/>
              </w:rPr>
            </w:pPr>
            <w:r>
              <w:rPr>
                <w:lang w:val="en-US" w:bidi="ar-DZ"/>
              </w:rPr>
              <w:t>Model</w:t>
            </w:r>
          </w:p>
        </w:tc>
        <w:tc>
          <w:tcPr>
            <w:tcW w:w="1313" w:type="dxa"/>
            <w:tcBorders>
              <w:top w:val="single" w:sz="4" w:space="0" w:color="auto"/>
              <w:left w:val="single" w:sz="4" w:space="0" w:color="auto"/>
              <w:bottom w:val="single" w:sz="4" w:space="0" w:color="auto"/>
              <w:right w:val="single" w:sz="4" w:space="0" w:color="auto"/>
            </w:tcBorders>
            <w:vAlign w:val="bottom"/>
          </w:tcPr>
          <w:p w14:paraId="66B4688B" w14:textId="77777777" w:rsidR="00D3252E" w:rsidRDefault="00702ED6">
            <w:pPr>
              <w:pStyle w:val="16"/>
              <w:rPr>
                <w:lang w:val="en-US" w:bidi="ar-DZ"/>
              </w:rPr>
            </w:pPr>
            <w:r>
              <w:rPr>
                <w:lang w:val="en-US" w:bidi="ar-DZ"/>
              </w:rPr>
              <w:t>LogL</w:t>
            </w:r>
          </w:p>
        </w:tc>
        <w:tc>
          <w:tcPr>
            <w:tcW w:w="1102" w:type="dxa"/>
            <w:tcBorders>
              <w:top w:val="single" w:sz="4" w:space="0" w:color="auto"/>
              <w:left w:val="single" w:sz="4" w:space="0" w:color="auto"/>
              <w:bottom w:val="single" w:sz="4" w:space="0" w:color="auto"/>
              <w:right w:val="single" w:sz="4" w:space="0" w:color="auto"/>
            </w:tcBorders>
            <w:vAlign w:val="bottom"/>
          </w:tcPr>
          <w:p w14:paraId="321B7E6E" w14:textId="77777777" w:rsidR="00D3252E" w:rsidRDefault="00702ED6">
            <w:pPr>
              <w:pStyle w:val="16"/>
              <w:rPr>
                <w:lang w:val="en-US" w:bidi="ar-DZ"/>
              </w:rPr>
            </w:pPr>
            <w:r>
              <w:rPr>
                <w:lang w:val="en-US" w:bidi="ar-DZ"/>
              </w:rPr>
              <w:t>AIC*</w:t>
            </w:r>
          </w:p>
        </w:tc>
        <w:tc>
          <w:tcPr>
            <w:tcW w:w="1103" w:type="dxa"/>
            <w:tcBorders>
              <w:top w:val="single" w:sz="4" w:space="0" w:color="auto"/>
              <w:left w:val="single" w:sz="4" w:space="0" w:color="auto"/>
              <w:bottom w:val="single" w:sz="4" w:space="0" w:color="auto"/>
              <w:right w:val="single" w:sz="4" w:space="0" w:color="auto"/>
            </w:tcBorders>
            <w:vAlign w:val="bottom"/>
          </w:tcPr>
          <w:p w14:paraId="63CE04F2" w14:textId="77777777" w:rsidR="00D3252E" w:rsidRDefault="00702ED6">
            <w:pPr>
              <w:pStyle w:val="16"/>
              <w:rPr>
                <w:lang w:bidi="ar-DZ"/>
              </w:rPr>
            </w:pPr>
            <w:r>
              <w:rPr>
                <w:lang w:val="en-US" w:bidi="ar-DZ"/>
              </w:rPr>
              <w:t>BIC</w:t>
            </w:r>
          </w:p>
        </w:tc>
        <w:tc>
          <w:tcPr>
            <w:tcW w:w="1102" w:type="dxa"/>
            <w:tcBorders>
              <w:top w:val="single" w:sz="4" w:space="0" w:color="auto"/>
              <w:left w:val="single" w:sz="4" w:space="0" w:color="auto"/>
              <w:bottom w:val="single" w:sz="4" w:space="0" w:color="auto"/>
              <w:right w:val="single" w:sz="4" w:space="0" w:color="auto"/>
            </w:tcBorders>
            <w:vAlign w:val="bottom"/>
          </w:tcPr>
          <w:p w14:paraId="71A0A096" w14:textId="77777777" w:rsidR="00D3252E" w:rsidRDefault="00702ED6">
            <w:pPr>
              <w:pStyle w:val="16"/>
              <w:rPr>
                <w:lang w:val="en-US" w:bidi="ar-DZ"/>
              </w:rPr>
            </w:pPr>
            <w:r>
              <w:rPr>
                <w:lang w:val="en-US" w:bidi="ar-DZ"/>
              </w:rPr>
              <w:t>HQ</w:t>
            </w:r>
          </w:p>
        </w:tc>
        <w:tc>
          <w:tcPr>
            <w:tcW w:w="1103" w:type="dxa"/>
            <w:tcBorders>
              <w:top w:val="single" w:sz="4" w:space="0" w:color="auto"/>
              <w:left w:val="single" w:sz="4" w:space="0" w:color="auto"/>
              <w:bottom w:val="single" w:sz="4" w:space="0" w:color="auto"/>
              <w:right w:val="single" w:sz="4" w:space="0" w:color="auto"/>
            </w:tcBorders>
            <w:vAlign w:val="bottom"/>
          </w:tcPr>
          <w:p w14:paraId="3A3D912E" w14:textId="77777777" w:rsidR="00D3252E" w:rsidRDefault="00702ED6">
            <w:pPr>
              <w:pStyle w:val="16"/>
              <w:rPr>
                <w:lang w:val="en-US" w:bidi="ar-DZ"/>
              </w:rPr>
            </w:pPr>
            <w:r>
              <w:rPr>
                <w:lang w:val="en-US" w:bidi="ar-DZ"/>
              </w:rPr>
              <w:t>Adj. R-sq</w:t>
            </w:r>
          </w:p>
        </w:tc>
        <w:tc>
          <w:tcPr>
            <w:tcW w:w="2152" w:type="dxa"/>
            <w:tcBorders>
              <w:top w:val="single" w:sz="4" w:space="0" w:color="auto"/>
              <w:left w:val="single" w:sz="4" w:space="0" w:color="auto"/>
              <w:bottom w:val="single" w:sz="4" w:space="0" w:color="auto"/>
              <w:right w:val="single" w:sz="4" w:space="0" w:color="auto"/>
            </w:tcBorders>
            <w:vAlign w:val="bottom"/>
          </w:tcPr>
          <w:p w14:paraId="66F760C2" w14:textId="77777777" w:rsidR="00D3252E" w:rsidRDefault="00702ED6">
            <w:pPr>
              <w:pStyle w:val="16"/>
              <w:rPr>
                <w:rtl/>
                <w:lang w:val="en-US" w:bidi="ar-DZ"/>
              </w:rPr>
            </w:pPr>
            <w:r>
              <w:rPr>
                <w:lang w:val="en-US" w:bidi="ar-DZ"/>
              </w:rPr>
              <w:t>Specification</w:t>
            </w:r>
          </w:p>
        </w:tc>
      </w:tr>
      <w:tr w:rsidR="00D3252E" w14:paraId="2A08A1F5" w14:textId="77777777" w:rsidTr="000F1641">
        <w:trPr>
          <w:trHeight w:val="225"/>
        </w:trPr>
        <w:tc>
          <w:tcPr>
            <w:tcW w:w="892" w:type="dxa"/>
            <w:tcBorders>
              <w:top w:val="single" w:sz="4" w:space="0" w:color="auto"/>
              <w:left w:val="single" w:sz="4" w:space="0" w:color="auto"/>
              <w:bottom w:val="single" w:sz="4" w:space="0" w:color="auto"/>
              <w:right w:val="single" w:sz="4" w:space="0" w:color="auto"/>
            </w:tcBorders>
            <w:vAlign w:val="bottom"/>
          </w:tcPr>
          <w:p w14:paraId="1F5BFD50" w14:textId="77777777" w:rsidR="00D3252E" w:rsidRDefault="00702ED6">
            <w:pPr>
              <w:pStyle w:val="16"/>
              <w:rPr>
                <w:lang w:val="en-US" w:bidi="ar-DZ"/>
              </w:rPr>
            </w:pPr>
            <w:r>
              <w:rPr>
                <w:lang w:val="en-US" w:bidi="ar-DZ"/>
              </w:rPr>
              <w:t>28</w:t>
            </w:r>
          </w:p>
        </w:tc>
        <w:tc>
          <w:tcPr>
            <w:tcW w:w="1313" w:type="dxa"/>
            <w:tcBorders>
              <w:top w:val="single" w:sz="4" w:space="0" w:color="auto"/>
              <w:left w:val="single" w:sz="4" w:space="0" w:color="auto"/>
              <w:bottom w:val="single" w:sz="4" w:space="0" w:color="auto"/>
              <w:right w:val="single" w:sz="4" w:space="0" w:color="auto"/>
            </w:tcBorders>
            <w:vAlign w:val="bottom"/>
          </w:tcPr>
          <w:p w14:paraId="2711B63D" w14:textId="77777777" w:rsidR="00D3252E" w:rsidRDefault="00702ED6">
            <w:pPr>
              <w:pStyle w:val="16"/>
              <w:rPr>
                <w:lang w:val="en-US" w:bidi="ar-DZ"/>
              </w:rPr>
            </w:pPr>
            <w:r>
              <w:rPr>
                <w:lang w:val="en-US" w:bidi="ar-DZ"/>
              </w:rPr>
              <w:t> 4.759590</w:t>
            </w:r>
          </w:p>
        </w:tc>
        <w:tc>
          <w:tcPr>
            <w:tcW w:w="1102" w:type="dxa"/>
            <w:tcBorders>
              <w:top w:val="single" w:sz="4" w:space="0" w:color="auto"/>
              <w:left w:val="single" w:sz="4" w:space="0" w:color="auto"/>
              <w:bottom w:val="single" w:sz="4" w:space="0" w:color="auto"/>
              <w:right w:val="single" w:sz="4" w:space="0" w:color="auto"/>
            </w:tcBorders>
            <w:vAlign w:val="bottom"/>
          </w:tcPr>
          <w:p w14:paraId="6D890345" w14:textId="77777777" w:rsidR="00D3252E" w:rsidRDefault="00702ED6">
            <w:pPr>
              <w:pStyle w:val="16"/>
              <w:rPr>
                <w:lang w:val="en-US" w:bidi="ar-DZ"/>
              </w:rPr>
            </w:pPr>
            <w:r>
              <w:rPr>
                <w:lang w:val="en-US" w:bidi="ar-DZ"/>
              </w:rPr>
              <w:t> 1.026712</w:t>
            </w:r>
          </w:p>
        </w:tc>
        <w:tc>
          <w:tcPr>
            <w:tcW w:w="1103" w:type="dxa"/>
            <w:tcBorders>
              <w:top w:val="single" w:sz="4" w:space="0" w:color="auto"/>
              <w:left w:val="single" w:sz="4" w:space="0" w:color="auto"/>
              <w:bottom w:val="single" w:sz="4" w:space="0" w:color="auto"/>
              <w:right w:val="single" w:sz="4" w:space="0" w:color="auto"/>
            </w:tcBorders>
            <w:vAlign w:val="bottom"/>
          </w:tcPr>
          <w:p w14:paraId="3C4F685A" w14:textId="77777777" w:rsidR="00D3252E" w:rsidRDefault="00702ED6">
            <w:pPr>
              <w:pStyle w:val="16"/>
              <w:rPr>
                <w:lang w:val="en-US" w:bidi="ar-DZ"/>
              </w:rPr>
            </w:pPr>
            <w:r>
              <w:rPr>
                <w:lang w:val="en-US" w:bidi="ar-DZ"/>
              </w:rPr>
              <w:t> 1.719224</w:t>
            </w:r>
          </w:p>
        </w:tc>
        <w:tc>
          <w:tcPr>
            <w:tcW w:w="1102" w:type="dxa"/>
            <w:tcBorders>
              <w:top w:val="single" w:sz="4" w:space="0" w:color="auto"/>
              <w:left w:val="single" w:sz="4" w:space="0" w:color="auto"/>
              <w:bottom w:val="single" w:sz="4" w:space="0" w:color="auto"/>
              <w:right w:val="single" w:sz="4" w:space="0" w:color="auto"/>
            </w:tcBorders>
            <w:vAlign w:val="bottom"/>
          </w:tcPr>
          <w:p w14:paraId="4D6308F4" w14:textId="77777777" w:rsidR="00D3252E" w:rsidRDefault="00702ED6">
            <w:pPr>
              <w:pStyle w:val="16"/>
              <w:rPr>
                <w:lang w:val="en-US" w:bidi="ar-DZ"/>
              </w:rPr>
            </w:pPr>
            <w:r>
              <w:rPr>
                <w:lang w:val="en-US" w:bidi="ar-DZ"/>
              </w:rPr>
              <w:t> 1.122200</w:t>
            </w:r>
          </w:p>
        </w:tc>
        <w:tc>
          <w:tcPr>
            <w:tcW w:w="1103" w:type="dxa"/>
            <w:tcBorders>
              <w:top w:val="single" w:sz="4" w:space="0" w:color="auto"/>
              <w:left w:val="single" w:sz="4" w:space="0" w:color="auto"/>
              <w:bottom w:val="single" w:sz="4" w:space="0" w:color="auto"/>
              <w:right w:val="single" w:sz="4" w:space="0" w:color="auto"/>
            </w:tcBorders>
            <w:vAlign w:val="bottom"/>
          </w:tcPr>
          <w:p w14:paraId="6B5B64AF" w14:textId="77777777" w:rsidR="00D3252E" w:rsidRDefault="00702ED6">
            <w:pPr>
              <w:pStyle w:val="16"/>
              <w:rPr>
                <w:lang w:val="en-US" w:bidi="ar-DZ"/>
              </w:rPr>
            </w:pPr>
            <w:r>
              <w:rPr>
                <w:lang w:val="en-US" w:bidi="ar-DZ"/>
              </w:rPr>
              <w:t> 0.987093</w:t>
            </w:r>
          </w:p>
        </w:tc>
        <w:tc>
          <w:tcPr>
            <w:tcW w:w="2152" w:type="dxa"/>
            <w:tcBorders>
              <w:top w:val="single" w:sz="4" w:space="0" w:color="auto"/>
              <w:left w:val="single" w:sz="4" w:space="0" w:color="auto"/>
              <w:bottom w:val="single" w:sz="4" w:space="0" w:color="auto"/>
              <w:right w:val="single" w:sz="4" w:space="0" w:color="auto"/>
            </w:tcBorders>
            <w:vAlign w:val="bottom"/>
          </w:tcPr>
          <w:p w14:paraId="2C328AEE" w14:textId="77777777" w:rsidR="00D3252E" w:rsidRDefault="00702ED6">
            <w:pPr>
              <w:pStyle w:val="16"/>
              <w:rPr>
                <w:lang w:val="en-US" w:bidi="ar-DZ"/>
              </w:rPr>
            </w:pPr>
            <w:r>
              <w:rPr>
                <w:lang w:val="en-US" w:bidi="ar-DZ"/>
              </w:rPr>
              <w:t>ARDL(2</w:t>
            </w:r>
            <w:r>
              <w:rPr>
                <w:rtl/>
                <w:lang w:val="en-US" w:bidi="ar-DZ"/>
              </w:rPr>
              <w:t>،</w:t>
            </w:r>
            <w:r>
              <w:rPr>
                <w:lang w:val="en-US" w:bidi="ar-DZ"/>
              </w:rPr>
              <w:t xml:space="preserve"> 1</w:t>
            </w:r>
            <w:r>
              <w:rPr>
                <w:rtl/>
                <w:lang w:val="en-US" w:bidi="ar-DZ"/>
              </w:rPr>
              <w:t>،</w:t>
            </w:r>
            <w:r>
              <w:rPr>
                <w:lang w:val="en-US" w:bidi="ar-DZ"/>
              </w:rPr>
              <w:t xml:space="preserve"> 2</w:t>
            </w:r>
            <w:r>
              <w:rPr>
                <w:rtl/>
                <w:lang w:val="en-US" w:bidi="ar-DZ"/>
              </w:rPr>
              <w:t>،</w:t>
            </w:r>
            <w:r>
              <w:rPr>
                <w:lang w:val="en-US" w:bidi="ar-DZ"/>
              </w:rPr>
              <w:t xml:space="preserve"> 2</w:t>
            </w:r>
            <w:r>
              <w:rPr>
                <w:rtl/>
                <w:lang w:val="en-US" w:bidi="ar-DZ"/>
              </w:rPr>
              <w:t>،</w:t>
            </w:r>
            <w:r>
              <w:rPr>
                <w:lang w:val="en-US" w:bidi="ar-DZ"/>
              </w:rPr>
              <w:t xml:space="preserve"> 2)</w:t>
            </w:r>
          </w:p>
        </w:tc>
      </w:tr>
    </w:tbl>
    <w:p w14:paraId="2839F126" w14:textId="77777777" w:rsidR="00D3252E" w:rsidRDefault="00702ED6">
      <w:pPr>
        <w:pStyle w:val="17"/>
        <w:rPr>
          <w:rFonts w:ascii="Traditional Arabic" w:hAnsi="Traditional Arabic"/>
          <w:sz w:val="32"/>
          <w:rtl/>
          <w:lang w:val="en-US"/>
        </w:rPr>
      </w:pPr>
      <w:r>
        <w:rPr>
          <w:rtl/>
          <w:lang w:val="en-US"/>
        </w:rPr>
        <w:t xml:space="preserve"> </w:t>
      </w:r>
      <w:r>
        <w:rPr>
          <w:b/>
          <w:bCs/>
          <w:rtl/>
          <w:lang w:val="en-US"/>
        </w:rPr>
        <w:t xml:space="preserve">المصدر: </w:t>
      </w:r>
      <w:r>
        <w:rPr>
          <w:rtl/>
          <w:lang w:val="en-US"/>
        </w:rPr>
        <w:t xml:space="preserve">من إعداد الطالب بناء على مخرجات برنامج </w:t>
      </w:r>
      <w:r>
        <w:rPr>
          <w:sz w:val="22"/>
          <w:szCs w:val="22"/>
          <w:lang w:val="en-US"/>
        </w:rPr>
        <w:t>EViews12</w:t>
      </w:r>
      <w:r>
        <w:rPr>
          <w:sz w:val="22"/>
          <w:szCs w:val="22"/>
          <w:rtl/>
          <w:lang w:val="en-US"/>
        </w:rPr>
        <w:t xml:space="preserve"> </w:t>
      </w:r>
      <w:r>
        <w:rPr>
          <w:rtl/>
          <w:lang w:val="en-US"/>
        </w:rPr>
        <w:t>.</w:t>
      </w:r>
    </w:p>
    <w:p w14:paraId="51E4FAAC" w14:textId="77777777" w:rsidR="00D3252E" w:rsidRDefault="00702ED6">
      <w:pPr>
        <w:pStyle w:val="5"/>
        <w:rPr>
          <w:rtl/>
        </w:rPr>
      </w:pPr>
      <w:bookmarkStart w:id="1215" w:name="_Toc170062827"/>
      <w:bookmarkStart w:id="1216" w:name="_Toc170063779"/>
      <w:r>
        <w:rPr>
          <w:rtl/>
        </w:rPr>
        <w:t>ثالثا- اختبار التكامل المشترك:</w:t>
      </w:r>
      <w:bookmarkEnd w:id="1215"/>
      <w:bookmarkEnd w:id="1216"/>
      <w:r>
        <w:rPr>
          <w:rtl/>
        </w:rPr>
        <w:t xml:space="preserve"> </w:t>
      </w:r>
    </w:p>
    <w:p w14:paraId="58717758" w14:textId="77777777" w:rsidR="00D3252E" w:rsidRDefault="00702ED6">
      <w:pPr>
        <w:rPr>
          <w:rFonts w:ascii="Traditional Arabic" w:hAnsi="Traditional Arabic"/>
          <w:rtl/>
          <w:lang w:val="en-US" w:bidi="ar-DZ"/>
        </w:rPr>
      </w:pPr>
      <w:r>
        <w:rPr>
          <w:rtl/>
          <w:lang w:val="en-US" w:bidi="ar-DZ"/>
        </w:rPr>
        <w:t>يبين الجدول التالي نتائج اختبار الحدود</w:t>
      </w:r>
      <w:r>
        <w:rPr>
          <w:rFonts w:ascii="Traditional Arabic" w:hAnsi="Traditional Arabic"/>
          <w:rtl/>
          <w:lang w:val="en-US" w:bidi="ar-DZ"/>
        </w:rPr>
        <w:t xml:space="preserve">: </w:t>
      </w:r>
    </w:p>
    <w:p w14:paraId="13FC432A" w14:textId="77777777" w:rsidR="00D3252E" w:rsidRDefault="00702ED6" w:rsidP="00BA2624">
      <w:pPr>
        <w:pStyle w:val="tab"/>
        <w:rPr>
          <w:rtl/>
          <w:lang w:val="en-US"/>
        </w:rPr>
      </w:pPr>
      <w:bookmarkStart w:id="1217" w:name="_Toc159361794"/>
      <w:bookmarkStart w:id="1218" w:name="_Toc170071430"/>
      <w:r>
        <w:rPr>
          <w:rtl/>
          <w:lang w:val="en-US"/>
        </w:rPr>
        <w:t xml:space="preserve">الجدول رقم </w:t>
      </w:r>
      <w:r>
        <w:rPr>
          <w:rFonts w:cs="Times New Roman"/>
          <w:rtl/>
          <w:lang w:val="en-US"/>
        </w:rPr>
        <w:t>(</w:t>
      </w:r>
      <w:r>
        <w:rPr>
          <w:rFonts w:cs="Times New Roman" w:hint="cs"/>
          <w:rtl/>
          <w:lang w:val="en-US"/>
        </w:rPr>
        <w:t>53</w:t>
      </w:r>
      <w:r>
        <w:rPr>
          <w:rFonts w:cs="Times New Roman"/>
          <w:rtl/>
          <w:lang w:val="en-US"/>
        </w:rPr>
        <w:t>)</w:t>
      </w:r>
      <w:r>
        <w:rPr>
          <w:rtl/>
          <w:lang w:val="en-US"/>
        </w:rPr>
        <w:t>: نتائج اختبار الحدود (</w:t>
      </w:r>
      <w:r>
        <w:rPr>
          <w:lang w:val="en-US"/>
        </w:rPr>
        <w:t>Bounds Test</w:t>
      </w:r>
      <w:r>
        <w:rPr>
          <w:rtl/>
          <w:lang w:val="en-US"/>
        </w:rPr>
        <w:t>)</w:t>
      </w:r>
      <w:bookmarkEnd w:id="1217"/>
      <w:bookmarkEnd w:id="1218"/>
    </w:p>
    <w:tbl>
      <w:tblPr>
        <w:tblStyle w:val="611"/>
        <w:bidiVisual/>
        <w:tblW w:w="5000" w:type="pct"/>
        <w:jc w:val="center"/>
        <w:tblLook w:val="04A0" w:firstRow="1" w:lastRow="0" w:firstColumn="1" w:lastColumn="0" w:noHBand="0" w:noVBand="1"/>
      </w:tblPr>
      <w:tblGrid>
        <w:gridCol w:w="3629"/>
        <w:gridCol w:w="2272"/>
        <w:gridCol w:w="3386"/>
      </w:tblGrid>
      <w:tr w:rsidR="00D3252E" w14:paraId="48854293" w14:textId="77777777">
        <w:trPr>
          <w:jc w:val="center"/>
        </w:trPr>
        <w:tc>
          <w:tcPr>
            <w:tcW w:w="1954" w:type="pct"/>
            <w:vAlign w:val="center"/>
          </w:tcPr>
          <w:p w14:paraId="4FA94DB7" w14:textId="77777777" w:rsidR="00D3252E" w:rsidRDefault="00702ED6" w:rsidP="000F1641">
            <w:pPr>
              <w:pStyle w:val="16"/>
              <w:spacing w:line="240" w:lineRule="auto"/>
              <w:rPr>
                <w:rtl/>
                <w:lang w:val="en-US" w:bidi="ar-DZ"/>
              </w:rPr>
            </w:pPr>
            <w:r>
              <w:rPr>
                <w:rtl/>
                <w:lang w:val="en-US" w:bidi="ar-DZ"/>
              </w:rPr>
              <w:t>فترات التباطؤ</w:t>
            </w:r>
          </w:p>
        </w:tc>
        <w:tc>
          <w:tcPr>
            <w:tcW w:w="1223" w:type="pct"/>
            <w:vAlign w:val="center"/>
          </w:tcPr>
          <w:p w14:paraId="2D174CCF" w14:textId="77777777" w:rsidR="00D3252E" w:rsidRDefault="00702ED6" w:rsidP="000F1641">
            <w:pPr>
              <w:pStyle w:val="16"/>
              <w:spacing w:line="240" w:lineRule="auto"/>
              <w:rPr>
                <w:lang w:val="en-US" w:bidi="ar-DZ"/>
              </w:rPr>
            </w:pPr>
            <w:r>
              <w:rPr>
                <w:lang w:val="en-US" w:bidi="ar-DZ"/>
              </w:rPr>
              <w:t>F-Stat</w:t>
            </w:r>
          </w:p>
        </w:tc>
        <w:tc>
          <w:tcPr>
            <w:tcW w:w="1823" w:type="pct"/>
            <w:vAlign w:val="center"/>
          </w:tcPr>
          <w:p w14:paraId="71EA672E" w14:textId="77777777" w:rsidR="00D3252E" w:rsidRDefault="00702ED6" w:rsidP="000F1641">
            <w:pPr>
              <w:pStyle w:val="16"/>
              <w:spacing w:line="240" w:lineRule="auto"/>
              <w:rPr>
                <w:rtl/>
                <w:lang w:val="en-US" w:bidi="ar-DZ"/>
              </w:rPr>
            </w:pPr>
            <w:r>
              <w:rPr>
                <w:rtl/>
                <w:lang w:val="en-US" w:bidi="ar-DZ"/>
              </w:rPr>
              <w:t>النتيجة</w:t>
            </w:r>
          </w:p>
        </w:tc>
      </w:tr>
      <w:tr w:rsidR="00D3252E" w14:paraId="42084342" w14:textId="77777777">
        <w:trPr>
          <w:jc w:val="center"/>
        </w:trPr>
        <w:tc>
          <w:tcPr>
            <w:tcW w:w="1954" w:type="pct"/>
            <w:vAlign w:val="center"/>
          </w:tcPr>
          <w:p w14:paraId="3B57ECC6" w14:textId="77777777" w:rsidR="00D3252E" w:rsidRDefault="00702ED6" w:rsidP="000F1641">
            <w:pPr>
              <w:pStyle w:val="16"/>
              <w:bidi w:val="0"/>
              <w:spacing w:line="240" w:lineRule="auto"/>
              <w:rPr>
                <w:lang w:bidi="ar-DZ"/>
              </w:rPr>
            </w:pPr>
            <w:r>
              <w:rPr>
                <w:lang w:val="en-US" w:bidi="ar-DZ"/>
              </w:rPr>
              <w:t>ARDL(2</w:t>
            </w:r>
            <w:r>
              <w:rPr>
                <w:rtl/>
                <w:lang w:val="en-US" w:bidi="ar-DZ"/>
              </w:rPr>
              <w:t>،</w:t>
            </w:r>
            <w:r>
              <w:rPr>
                <w:lang w:val="en-US" w:bidi="ar-DZ"/>
              </w:rPr>
              <w:t>1</w:t>
            </w:r>
            <w:r>
              <w:rPr>
                <w:rtl/>
                <w:lang w:val="en-US" w:bidi="ar-DZ"/>
              </w:rPr>
              <w:t>،</w:t>
            </w:r>
            <w:r>
              <w:rPr>
                <w:lang w:val="en-US" w:bidi="ar-DZ"/>
              </w:rPr>
              <w:t>2</w:t>
            </w:r>
            <w:r>
              <w:rPr>
                <w:rtl/>
                <w:lang w:val="en-US" w:bidi="ar-DZ"/>
              </w:rPr>
              <w:t>،</w:t>
            </w:r>
            <w:r>
              <w:rPr>
                <w:lang w:val="en-US" w:bidi="ar-DZ"/>
              </w:rPr>
              <w:t>2</w:t>
            </w:r>
            <w:r>
              <w:rPr>
                <w:rtl/>
                <w:lang w:val="en-US" w:bidi="ar-DZ"/>
              </w:rPr>
              <w:t>،</w:t>
            </w:r>
            <w:r>
              <w:rPr>
                <w:lang w:val="en-US" w:bidi="ar-DZ"/>
              </w:rPr>
              <w:t>2)</w:t>
            </w:r>
          </w:p>
        </w:tc>
        <w:tc>
          <w:tcPr>
            <w:tcW w:w="1223" w:type="pct"/>
            <w:vAlign w:val="center"/>
          </w:tcPr>
          <w:p w14:paraId="37234CEF" w14:textId="77777777" w:rsidR="00D3252E" w:rsidRDefault="00702ED6" w:rsidP="000F1641">
            <w:pPr>
              <w:pStyle w:val="16"/>
              <w:spacing w:line="240" w:lineRule="auto"/>
              <w:rPr>
                <w:rtl/>
                <w:lang w:val="en-US" w:bidi="ar-DZ"/>
              </w:rPr>
            </w:pPr>
            <w:r>
              <w:rPr>
                <w:rtl/>
                <w:lang w:val="en-US" w:bidi="ar-DZ"/>
              </w:rPr>
              <w:t>10.478544</w:t>
            </w:r>
          </w:p>
        </w:tc>
        <w:tc>
          <w:tcPr>
            <w:tcW w:w="1823" w:type="pct"/>
            <w:vAlign w:val="center"/>
          </w:tcPr>
          <w:p w14:paraId="604B40F8" w14:textId="77777777" w:rsidR="00D3252E" w:rsidRDefault="00702ED6" w:rsidP="000F1641">
            <w:pPr>
              <w:pStyle w:val="16"/>
              <w:spacing w:line="240" w:lineRule="auto"/>
              <w:rPr>
                <w:rtl/>
                <w:lang w:val="en-US" w:bidi="ar-DZ"/>
              </w:rPr>
            </w:pPr>
            <w:r>
              <w:rPr>
                <w:rtl/>
                <w:lang w:val="en-US" w:bidi="ar-DZ"/>
              </w:rPr>
              <w:t>وجود علاقة تكامل مشترك</w:t>
            </w:r>
          </w:p>
        </w:tc>
      </w:tr>
      <w:tr w:rsidR="00D3252E" w14:paraId="7E215B7F" w14:textId="77777777">
        <w:trPr>
          <w:jc w:val="center"/>
        </w:trPr>
        <w:tc>
          <w:tcPr>
            <w:tcW w:w="1954" w:type="pct"/>
            <w:vAlign w:val="center"/>
          </w:tcPr>
          <w:p w14:paraId="52091AA9" w14:textId="77777777" w:rsidR="00D3252E" w:rsidRDefault="00702ED6" w:rsidP="000F1641">
            <w:pPr>
              <w:pStyle w:val="16"/>
              <w:spacing w:line="240" w:lineRule="auto"/>
              <w:rPr>
                <w:rtl/>
                <w:lang w:val="en-US" w:bidi="ar-DZ"/>
              </w:rPr>
            </w:pPr>
            <w:r>
              <w:rPr>
                <w:rtl/>
                <w:lang w:val="en-US" w:bidi="ar-DZ"/>
              </w:rPr>
              <w:t>القيم الحرجة</w:t>
            </w:r>
          </w:p>
        </w:tc>
        <w:tc>
          <w:tcPr>
            <w:tcW w:w="1223" w:type="pct"/>
            <w:vAlign w:val="center"/>
          </w:tcPr>
          <w:p w14:paraId="42509D83" w14:textId="77777777" w:rsidR="00D3252E" w:rsidRDefault="00702ED6" w:rsidP="000F1641">
            <w:pPr>
              <w:pStyle w:val="16"/>
              <w:spacing w:line="240" w:lineRule="auto"/>
              <w:rPr>
                <w:lang w:bidi="ar-DZ"/>
              </w:rPr>
            </w:pPr>
            <w:r>
              <w:rPr>
                <w:rtl/>
                <w:lang w:val="en-US" w:bidi="ar-DZ"/>
              </w:rPr>
              <w:t xml:space="preserve">الحد الأدنى </w:t>
            </w:r>
            <w:r>
              <w:rPr>
                <w:rFonts w:cs="Times New Roman"/>
                <w:lang w:val="en-US" w:bidi="ar-DZ"/>
              </w:rPr>
              <w:t>I(0)</w:t>
            </w:r>
          </w:p>
        </w:tc>
        <w:tc>
          <w:tcPr>
            <w:tcW w:w="1823" w:type="pct"/>
            <w:vAlign w:val="center"/>
          </w:tcPr>
          <w:p w14:paraId="29B77572" w14:textId="77777777" w:rsidR="00D3252E" w:rsidRDefault="00702ED6" w:rsidP="000F1641">
            <w:pPr>
              <w:pStyle w:val="16"/>
              <w:spacing w:line="240" w:lineRule="auto"/>
              <w:rPr>
                <w:lang w:val="en-US" w:bidi="ar-DZ"/>
              </w:rPr>
            </w:pPr>
            <w:r>
              <w:rPr>
                <w:rtl/>
                <w:lang w:val="en-US" w:bidi="ar-DZ"/>
              </w:rPr>
              <w:t xml:space="preserve">الحد الأقصى </w:t>
            </w:r>
            <w:r>
              <w:rPr>
                <w:rFonts w:cs="Times New Roman"/>
                <w:lang w:val="en-US" w:bidi="ar-DZ"/>
              </w:rPr>
              <w:t>I(1)</w:t>
            </w:r>
          </w:p>
        </w:tc>
      </w:tr>
      <w:tr w:rsidR="00D3252E" w14:paraId="10A87B72" w14:textId="77777777">
        <w:trPr>
          <w:jc w:val="center"/>
        </w:trPr>
        <w:tc>
          <w:tcPr>
            <w:tcW w:w="1954" w:type="pct"/>
            <w:vAlign w:val="center"/>
          </w:tcPr>
          <w:p w14:paraId="60C0031B" w14:textId="77777777" w:rsidR="00D3252E" w:rsidRDefault="00702ED6" w:rsidP="000F1641">
            <w:pPr>
              <w:pStyle w:val="16"/>
              <w:spacing w:line="240" w:lineRule="auto"/>
              <w:rPr>
                <w:rtl/>
                <w:lang w:bidi="ar-DZ"/>
              </w:rPr>
            </w:pPr>
            <w:r>
              <w:rPr>
                <w:rtl/>
                <w:lang w:val="en-US" w:bidi="ar-DZ"/>
              </w:rPr>
              <w:lastRenderedPageBreak/>
              <w:t xml:space="preserve">عند مستوى معنوية </w:t>
            </w:r>
            <w:r>
              <w:rPr>
                <w:rFonts w:cs="Times New Roman"/>
                <w:rtl/>
                <w:lang w:val="en-US" w:bidi="ar-DZ"/>
              </w:rPr>
              <w:t xml:space="preserve">10 </w:t>
            </w:r>
            <w:r>
              <w:rPr>
                <w:rFonts w:cs="Times New Roman"/>
                <w:lang w:val="en-US" w:bidi="ar-DZ"/>
              </w:rPr>
              <w:t>%</w:t>
            </w:r>
          </w:p>
        </w:tc>
        <w:tc>
          <w:tcPr>
            <w:tcW w:w="1223" w:type="pct"/>
            <w:vAlign w:val="center"/>
          </w:tcPr>
          <w:p w14:paraId="41441945" w14:textId="77777777" w:rsidR="00D3252E" w:rsidRDefault="00702ED6" w:rsidP="000F1641">
            <w:pPr>
              <w:pStyle w:val="16"/>
              <w:spacing w:line="240" w:lineRule="auto"/>
              <w:rPr>
                <w:lang w:val="en-US" w:bidi="ar-DZ"/>
              </w:rPr>
            </w:pPr>
            <w:r>
              <w:rPr>
                <w:lang w:val="en-US" w:bidi="ar-DZ"/>
              </w:rPr>
              <w:t>2.2</w:t>
            </w:r>
          </w:p>
        </w:tc>
        <w:tc>
          <w:tcPr>
            <w:tcW w:w="1823" w:type="pct"/>
            <w:vAlign w:val="center"/>
          </w:tcPr>
          <w:p w14:paraId="6C8A4C92" w14:textId="77777777" w:rsidR="00D3252E" w:rsidRDefault="00702ED6" w:rsidP="000F1641">
            <w:pPr>
              <w:pStyle w:val="16"/>
              <w:spacing w:line="240" w:lineRule="auto"/>
              <w:rPr>
                <w:lang w:val="en-US" w:bidi="ar-DZ"/>
              </w:rPr>
            </w:pPr>
            <w:r>
              <w:rPr>
                <w:lang w:val="en-US" w:bidi="ar-DZ"/>
              </w:rPr>
              <w:t>3.09</w:t>
            </w:r>
          </w:p>
        </w:tc>
      </w:tr>
      <w:tr w:rsidR="00D3252E" w14:paraId="7F3E9FA9" w14:textId="77777777">
        <w:trPr>
          <w:jc w:val="center"/>
        </w:trPr>
        <w:tc>
          <w:tcPr>
            <w:tcW w:w="1954" w:type="pct"/>
            <w:vAlign w:val="center"/>
          </w:tcPr>
          <w:p w14:paraId="2A948860" w14:textId="77777777" w:rsidR="00D3252E" w:rsidRDefault="00702ED6" w:rsidP="000F1641">
            <w:pPr>
              <w:pStyle w:val="16"/>
              <w:spacing w:line="240" w:lineRule="auto"/>
              <w:rPr>
                <w:lang w:val="en-US" w:bidi="ar-DZ"/>
              </w:rPr>
            </w:pPr>
            <w:r>
              <w:rPr>
                <w:rtl/>
                <w:lang w:val="en-US" w:bidi="ar-DZ"/>
              </w:rPr>
              <w:t xml:space="preserve">عند مستوى معنوية </w:t>
            </w:r>
            <w:r>
              <w:rPr>
                <w:rFonts w:cs="Times New Roman"/>
                <w:rtl/>
                <w:lang w:val="en-US" w:bidi="ar-DZ"/>
              </w:rPr>
              <w:t xml:space="preserve">5 </w:t>
            </w:r>
            <w:r>
              <w:rPr>
                <w:rFonts w:cs="Times New Roman"/>
                <w:lang w:val="en-US" w:bidi="ar-DZ"/>
              </w:rPr>
              <w:t>%</w:t>
            </w:r>
          </w:p>
        </w:tc>
        <w:tc>
          <w:tcPr>
            <w:tcW w:w="1223" w:type="pct"/>
            <w:vAlign w:val="center"/>
          </w:tcPr>
          <w:p w14:paraId="1F409B0D" w14:textId="77777777" w:rsidR="00D3252E" w:rsidRDefault="00702ED6" w:rsidP="000F1641">
            <w:pPr>
              <w:pStyle w:val="16"/>
              <w:spacing w:line="240" w:lineRule="auto"/>
              <w:rPr>
                <w:lang w:val="en-US" w:bidi="ar-DZ"/>
              </w:rPr>
            </w:pPr>
            <w:r>
              <w:rPr>
                <w:lang w:val="en-US" w:bidi="ar-DZ"/>
              </w:rPr>
              <w:t>2.56</w:t>
            </w:r>
          </w:p>
        </w:tc>
        <w:tc>
          <w:tcPr>
            <w:tcW w:w="1823" w:type="pct"/>
            <w:vAlign w:val="center"/>
          </w:tcPr>
          <w:p w14:paraId="0C8902D7" w14:textId="77777777" w:rsidR="00D3252E" w:rsidRDefault="00702ED6" w:rsidP="000F1641">
            <w:pPr>
              <w:pStyle w:val="16"/>
              <w:spacing w:line="240" w:lineRule="auto"/>
              <w:rPr>
                <w:lang w:val="en-US" w:bidi="ar-DZ"/>
              </w:rPr>
            </w:pPr>
            <w:r>
              <w:rPr>
                <w:lang w:val="en-US" w:bidi="ar-DZ"/>
              </w:rPr>
              <w:t>3.49</w:t>
            </w:r>
          </w:p>
        </w:tc>
      </w:tr>
      <w:tr w:rsidR="00D3252E" w14:paraId="0EDC6416" w14:textId="77777777">
        <w:trPr>
          <w:jc w:val="center"/>
        </w:trPr>
        <w:tc>
          <w:tcPr>
            <w:tcW w:w="1954" w:type="pct"/>
            <w:vAlign w:val="center"/>
          </w:tcPr>
          <w:p w14:paraId="20800105" w14:textId="77777777" w:rsidR="00D3252E" w:rsidRDefault="00702ED6" w:rsidP="000F1641">
            <w:pPr>
              <w:pStyle w:val="16"/>
              <w:spacing w:line="240" w:lineRule="auto"/>
              <w:rPr>
                <w:rtl/>
                <w:lang w:val="en-US" w:bidi="ar-DZ"/>
              </w:rPr>
            </w:pPr>
            <w:r>
              <w:rPr>
                <w:rtl/>
                <w:lang w:val="en-US" w:bidi="ar-DZ"/>
              </w:rPr>
              <w:t xml:space="preserve">عند مستوى معنوية </w:t>
            </w:r>
            <w:r>
              <w:rPr>
                <w:rFonts w:cs="Times New Roman"/>
                <w:rtl/>
                <w:lang w:val="en-US" w:bidi="ar-DZ"/>
              </w:rPr>
              <w:t xml:space="preserve">2.5 </w:t>
            </w:r>
            <w:r>
              <w:rPr>
                <w:rFonts w:cs="Times New Roman"/>
                <w:lang w:val="en-US" w:bidi="ar-DZ"/>
              </w:rPr>
              <w:t>%</w:t>
            </w:r>
          </w:p>
        </w:tc>
        <w:tc>
          <w:tcPr>
            <w:tcW w:w="1223" w:type="pct"/>
            <w:vAlign w:val="center"/>
          </w:tcPr>
          <w:p w14:paraId="69B3E293" w14:textId="77777777" w:rsidR="00D3252E" w:rsidRDefault="00702ED6" w:rsidP="000F1641">
            <w:pPr>
              <w:pStyle w:val="16"/>
              <w:spacing w:line="240" w:lineRule="auto"/>
              <w:rPr>
                <w:lang w:val="en-US" w:bidi="ar-DZ"/>
              </w:rPr>
            </w:pPr>
            <w:r>
              <w:rPr>
                <w:lang w:val="en-US" w:bidi="ar-DZ"/>
              </w:rPr>
              <w:t>2.88</w:t>
            </w:r>
          </w:p>
        </w:tc>
        <w:tc>
          <w:tcPr>
            <w:tcW w:w="1823" w:type="pct"/>
            <w:vAlign w:val="center"/>
          </w:tcPr>
          <w:p w14:paraId="3507FF5D" w14:textId="77777777" w:rsidR="00D3252E" w:rsidRDefault="00702ED6" w:rsidP="000F1641">
            <w:pPr>
              <w:pStyle w:val="16"/>
              <w:spacing w:line="240" w:lineRule="auto"/>
              <w:rPr>
                <w:lang w:val="en-US" w:bidi="ar-DZ"/>
              </w:rPr>
            </w:pPr>
            <w:r>
              <w:rPr>
                <w:lang w:val="en-US" w:bidi="ar-DZ"/>
              </w:rPr>
              <w:t>3.87</w:t>
            </w:r>
          </w:p>
        </w:tc>
      </w:tr>
      <w:tr w:rsidR="00D3252E" w14:paraId="625D7541" w14:textId="77777777">
        <w:trPr>
          <w:jc w:val="center"/>
        </w:trPr>
        <w:tc>
          <w:tcPr>
            <w:tcW w:w="1954" w:type="pct"/>
            <w:vAlign w:val="center"/>
          </w:tcPr>
          <w:p w14:paraId="37F8568A" w14:textId="77777777" w:rsidR="00D3252E" w:rsidRDefault="00702ED6" w:rsidP="000F1641">
            <w:pPr>
              <w:pStyle w:val="16"/>
              <w:spacing w:line="240" w:lineRule="auto"/>
              <w:rPr>
                <w:lang w:val="en-US" w:bidi="ar-DZ"/>
              </w:rPr>
            </w:pPr>
            <w:r>
              <w:rPr>
                <w:rtl/>
                <w:lang w:val="en-US" w:bidi="ar-DZ"/>
              </w:rPr>
              <w:t xml:space="preserve">عند مستوى معنوية </w:t>
            </w:r>
            <w:r>
              <w:rPr>
                <w:rFonts w:cs="Times New Roman"/>
                <w:rtl/>
                <w:lang w:val="en-US" w:bidi="ar-DZ"/>
              </w:rPr>
              <w:t xml:space="preserve">1 </w:t>
            </w:r>
            <w:r>
              <w:rPr>
                <w:rFonts w:cs="Times New Roman"/>
                <w:lang w:val="en-US" w:bidi="ar-DZ"/>
              </w:rPr>
              <w:t>%</w:t>
            </w:r>
          </w:p>
        </w:tc>
        <w:tc>
          <w:tcPr>
            <w:tcW w:w="1223" w:type="pct"/>
            <w:vAlign w:val="center"/>
          </w:tcPr>
          <w:p w14:paraId="4D1CCEF6" w14:textId="77777777" w:rsidR="00D3252E" w:rsidRDefault="00702ED6" w:rsidP="000F1641">
            <w:pPr>
              <w:pStyle w:val="16"/>
              <w:spacing w:line="240" w:lineRule="auto"/>
              <w:rPr>
                <w:lang w:val="en-US" w:bidi="ar-DZ"/>
              </w:rPr>
            </w:pPr>
            <w:r>
              <w:rPr>
                <w:lang w:val="en-US" w:bidi="ar-DZ"/>
              </w:rPr>
              <w:t>3.29</w:t>
            </w:r>
          </w:p>
        </w:tc>
        <w:tc>
          <w:tcPr>
            <w:tcW w:w="1823" w:type="pct"/>
            <w:vAlign w:val="center"/>
          </w:tcPr>
          <w:p w14:paraId="653CA39C" w14:textId="77777777" w:rsidR="00D3252E" w:rsidRDefault="00702ED6" w:rsidP="000F1641">
            <w:pPr>
              <w:pStyle w:val="16"/>
              <w:spacing w:line="240" w:lineRule="auto"/>
              <w:rPr>
                <w:lang w:val="en-US" w:bidi="ar-DZ"/>
              </w:rPr>
            </w:pPr>
            <w:r>
              <w:rPr>
                <w:lang w:val="en-US" w:bidi="ar-DZ"/>
              </w:rPr>
              <w:t>4.37</w:t>
            </w:r>
          </w:p>
        </w:tc>
      </w:tr>
    </w:tbl>
    <w:p w14:paraId="366839CC" w14:textId="77777777" w:rsidR="00D3252E" w:rsidRDefault="00702ED6">
      <w:pPr>
        <w:pStyle w:val="17"/>
        <w:rPr>
          <w:rtl/>
          <w:lang w:val="en-US"/>
        </w:rPr>
      </w:pPr>
      <w:r>
        <w:rPr>
          <w:b/>
          <w:bCs/>
          <w:rtl/>
          <w:lang w:val="en-US"/>
        </w:rPr>
        <w:t xml:space="preserve">المصدر: </w:t>
      </w:r>
      <w:r>
        <w:rPr>
          <w:rtl/>
          <w:lang w:val="en-US"/>
        </w:rPr>
        <w:t xml:space="preserve">من إعداد الطالب بناء على مخرجات برنامج </w:t>
      </w:r>
      <w:r>
        <w:rPr>
          <w:lang w:val="en-US"/>
        </w:rPr>
        <w:t>Eviews12</w:t>
      </w:r>
      <w:r>
        <w:rPr>
          <w:rtl/>
          <w:lang w:val="en-US"/>
        </w:rPr>
        <w:t xml:space="preserve"> .</w:t>
      </w:r>
    </w:p>
    <w:p w14:paraId="577E1243" w14:textId="77777777" w:rsidR="00D3252E" w:rsidRDefault="00702ED6">
      <w:pPr>
        <w:rPr>
          <w:rtl/>
          <w:lang w:val="en-US" w:bidi="ar-DZ"/>
        </w:rPr>
      </w:pPr>
      <w:r>
        <w:rPr>
          <w:rtl/>
          <w:lang w:val="en-US" w:bidi="ar-DZ"/>
        </w:rPr>
        <w:t xml:space="preserve">تشير نتائج اختبار الحدود إلى أن إحصائية فيشر المحسوبة </w:t>
      </w:r>
      <w:r>
        <w:rPr>
          <w:rFonts w:cs="Times New Roman"/>
          <w:szCs w:val="28"/>
          <w:lang w:val="en-US" w:bidi="ar-DZ"/>
        </w:rPr>
        <w:t>F-statistic = 10.478544</w:t>
      </w:r>
      <w:r>
        <w:rPr>
          <w:rtl/>
          <w:lang w:val="en-US" w:bidi="ar-DZ"/>
        </w:rPr>
        <w:t xml:space="preserve"> أكبر من القيم الحرجة للحد الأقصى عند مستوى معنوية </w:t>
      </w:r>
      <w:r>
        <w:rPr>
          <w:rFonts w:cs="Times New Roman"/>
          <w:szCs w:val="28"/>
          <w:rtl/>
          <w:lang w:val="en-US" w:bidi="ar-DZ"/>
        </w:rPr>
        <w:t xml:space="preserve">10 %، 5%، 2.5 % و1 %، </w:t>
      </w:r>
      <w:r>
        <w:rPr>
          <w:rtl/>
          <w:lang w:val="en-US" w:bidi="ar-DZ"/>
        </w:rPr>
        <w:t>وهو ما يجعلنا نرفض فرض العدم ونقبل الفرض البديل الذي ينص على أن هناك علاقة تكامل مشترك بين متغيرات الدراسة " هناك علاقة توازنية في المدى الطويلة ".</w:t>
      </w:r>
    </w:p>
    <w:p w14:paraId="1A8F754D" w14:textId="77777777" w:rsidR="00D3252E" w:rsidRDefault="00702ED6">
      <w:pPr>
        <w:pStyle w:val="4"/>
        <w:rPr>
          <w:rFonts w:eastAsia="Calibri"/>
          <w:rtl/>
        </w:rPr>
      </w:pPr>
      <w:bookmarkStart w:id="1219" w:name="_Toc170062828"/>
      <w:bookmarkStart w:id="1220" w:name="_Toc170063780"/>
      <w:r>
        <w:rPr>
          <w:rFonts w:eastAsia="Calibri"/>
          <w:rtl/>
        </w:rPr>
        <w:t>الفرع الثالث: تقدير العلاقات بين المتغيرات في الأجلين الطويل والقصير</w:t>
      </w:r>
      <w:bookmarkEnd w:id="1219"/>
      <w:bookmarkEnd w:id="1220"/>
      <w:r>
        <w:rPr>
          <w:rFonts w:eastAsia="Calibri"/>
          <w:rtl/>
        </w:rPr>
        <w:t xml:space="preserve"> </w:t>
      </w:r>
    </w:p>
    <w:p w14:paraId="0C93C01A" w14:textId="77777777" w:rsidR="00D3252E" w:rsidRDefault="00702ED6">
      <w:pPr>
        <w:rPr>
          <w:rtl/>
          <w:lang w:val="en-US" w:bidi="ar-DZ"/>
        </w:rPr>
      </w:pPr>
      <w:r>
        <w:rPr>
          <w:rtl/>
          <w:lang w:val="en-US" w:bidi="ar-DZ"/>
        </w:rPr>
        <w:t xml:space="preserve">بناء على النتائج السابقة، من استقرار السلاسل الزمنية عند المستوى والدرجة الأولى، ووجود علاقة طويلة الأجل بين متغيرات الدراسة، فإنه يمكننا الاستمرار في تقدير النموذج، وذلك من خلال الحصول على مقدرات معلمات الأجل الطويل، ويوضح الجدول الآتي هذه النتائج: </w:t>
      </w:r>
    </w:p>
    <w:p w14:paraId="1B3D509B" w14:textId="77777777" w:rsidR="00D3252E" w:rsidRDefault="00702ED6" w:rsidP="000F1641">
      <w:pPr>
        <w:pStyle w:val="tab"/>
        <w:rPr>
          <w:sz w:val="36"/>
          <w:szCs w:val="36"/>
          <w:rtl/>
          <w:lang w:val="en-US"/>
        </w:rPr>
      </w:pPr>
      <w:bookmarkStart w:id="1221" w:name="_Toc159361795"/>
      <w:bookmarkStart w:id="1222" w:name="_Toc170071431"/>
      <w:r>
        <w:rPr>
          <w:rtl/>
          <w:lang w:val="en-US"/>
        </w:rPr>
        <w:t xml:space="preserve">الجدول رقم </w:t>
      </w:r>
      <w:r>
        <w:rPr>
          <w:rFonts w:cs="Times New Roman"/>
          <w:rtl/>
          <w:lang w:val="en-US"/>
        </w:rPr>
        <w:t>(</w:t>
      </w:r>
      <w:r>
        <w:rPr>
          <w:rFonts w:cs="Times New Roman" w:hint="cs"/>
          <w:rtl/>
          <w:lang w:val="en-US"/>
        </w:rPr>
        <w:t>54</w:t>
      </w:r>
      <w:r>
        <w:rPr>
          <w:rFonts w:cs="Times New Roman"/>
          <w:rtl/>
          <w:lang w:val="en-US"/>
        </w:rPr>
        <w:t>)</w:t>
      </w:r>
      <w:r>
        <w:rPr>
          <w:rtl/>
          <w:lang w:val="en-US"/>
        </w:rPr>
        <w:t xml:space="preserve">: تقدير العلاقة طویلة الأجل لنموذج </w:t>
      </w:r>
      <w:r>
        <w:rPr>
          <w:rFonts w:cs="Times New Roman"/>
          <w:lang w:val="en-US"/>
        </w:rPr>
        <w:t>ARDL</w:t>
      </w:r>
      <w:bookmarkEnd w:id="1221"/>
      <w:bookmarkEnd w:id="1222"/>
    </w:p>
    <w:tbl>
      <w:tblPr>
        <w:tblStyle w:val="1210"/>
        <w:tblW w:w="5000" w:type="pct"/>
        <w:tblLook w:val="04A0" w:firstRow="1" w:lastRow="0" w:firstColumn="1" w:lastColumn="0" w:noHBand="0" w:noVBand="1"/>
      </w:tblPr>
      <w:tblGrid>
        <w:gridCol w:w="1672"/>
        <w:gridCol w:w="1770"/>
        <w:gridCol w:w="1748"/>
        <w:gridCol w:w="2091"/>
        <w:gridCol w:w="2006"/>
      </w:tblGrid>
      <w:tr w:rsidR="00D3252E" w14:paraId="2731B04F" w14:textId="77777777" w:rsidTr="00BA2624">
        <w:trPr>
          <w:trHeight w:val="20"/>
        </w:trPr>
        <w:tc>
          <w:tcPr>
            <w:tcW w:w="5000" w:type="pct"/>
            <w:gridSpan w:val="5"/>
          </w:tcPr>
          <w:p w14:paraId="1A4A15C4" w14:textId="77777777" w:rsidR="00D3252E" w:rsidRDefault="00702ED6" w:rsidP="000F1641">
            <w:pPr>
              <w:pStyle w:val="16"/>
              <w:spacing w:line="240" w:lineRule="auto"/>
              <w:rPr>
                <w:rtl/>
                <w:lang w:bidi="ar-DZ"/>
              </w:rPr>
            </w:pPr>
            <w:r>
              <w:rPr>
                <w:lang w:val="en-US" w:bidi="ar-DZ"/>
              </w:rPr>
              <w:t>Levels Equation</w:t>
            </w:r>
          </w:p>
        </w:tc>
      </w:tr>
      <w:tr w:rsidR="00D3252E" w:rsidRPr="00EF18B3" w14:paraId="5FF37969" w14:textId="77777777" w:rsidTr="00BA2624">
        <w:trPr>
          <w:trHeight w:val="20"/>
        </w:trPr>
        <w:tc>
          <w:tcPr>
            <w:tcW w:w="5000" w:type="pct"/>
            <w:gridSpan w:val="5"/>
          </w:tcPr>
          <w:p w14:paraId="384591B4" w14:textId="77777777" w:rsidR="00D3252E" w:rsidRDefault="00702ED6" w:rsidP="000F1641">
            <w:pPr>
              <w:pStyle w:val="16"/>
              <w:spacing w:line="240" w:lineRule="auto"/>
              <w:rPr>
                <w:lang w:val="en-US" w:bidi="ar-DZ"/>
              </w:rPr>
            </w:pPr>
            <w:r>
              <w:rPr>
                <w:lang w:val="en-US" w:bidi="ar-DZ"/>
              </w:rPr>
              <w:t>Case 2: Restricted Constant and No Trend</w:t>
            </w:r>
          </w:p>
        </w:tc>
      </w:tr>
      <w:tr w:rsidR="00D3252E" w:rsidRPr="00EF18B3" w14:paraId="45112FF4" w14:textId="77777777" w:rsidTr="00BA2624">
        <w:trPr>
          <w:trHeight w:val="20"/>
        </w:trPr>
        <w:tc>
          <w:tcPr>
            <w:tcW w:w="900" w:type="pct"/>
          </w:tcPr>
          <w:p w14:paraId="1A8594E0" w14:textId="77777777" w:rsidR="00D3252E" w:rsidRDefault="00D3252E" w:rsidP="000F1641">
            <w:pPr>
              <w:pStyle w:val="16"/>
              <w:spacing w:line="240" w:lineRule="auto"/>
              <w:rPr>
                <w:lang w:val="en-US" w:bidi="ar-DZ"/>
              </w:rPr>
            </w:pPr>
          </w:p>
        </w:tc>
        <w:tc>
          <w:tcPr>
            <w:tcW w:w="953" w:type="pct"/>
          </w:tcPr>
          <w:p w14:paraId="11AD2627" w14:textId="77777777" w:rsidR="00D3252E" w:rsidRDefault="00D3252E" w:rsidP="000F1641">
            <w:pPr>
              <w:pStyle w:val="16"/>
              <w:spacing w:line="240" w:lineRule="auto"/>
              <w:rPr>
                <w:lang w:val="en-US" w:bidi="ar-DZ"/>
              </w:rPr>
            </w:pPr>
          </w:p>
        </w:tc>
        <w:tc>
          <w:tcPr>
            <w:tcW w:w="941" w:type="pct"/>
          </w:tcPr>
          <w:p w14:paraId="3A9D524D" w14:textId="77777777" w:rsidR="00D3252E" w:rsidRDefault="00D3252E" w:rsidP="000F1641">
            <w:pPr>
              <w:pStyle w:val="16"/>
              <w:spacing w:line="240" w:lineRule="auto"/>
              <w:rPr>
                <w:lang w:val="en-US" w:bidi="ar-DZ"/>
              </w:rPr>
            </w:pPr>
          </w:p>
        </w:tc>
        <w:tc>
          <w:tcPr>
            <w:tcW w:w="1126" w:type="pct"/>
          </w:tcPr>
          <w:p w14:paraId="406B2D4A" w14:textId="77777777" w:rsidR="00D3252E" w:rsidRDefault="00D3252E" w:rsidP="000F1641">
            <w:pPr>
              <w:pStyle w:val="16"/>
              <w:spacing w:line="240" w:lineRule="auto"/>
              <w:rPr>
                <w:lang w:val="en-US" w:bidi="ar-DZ"/>
              </w:rPr>
            </w:pPr>
          </w:p>
        </w:tc>
        <w:tc>
          <w:tcPr>
            <w:tcW w:w="1080" w:type="pct"/>
          </w:tcPr>
          <w:p w14:paraId="6AB53723" w14:textId="77777777" w:rsidR="00D3252E" w:rsidRDefault="00D3252E" w:rsidP="000F1641">
            <w:pPr>
              <w:pStyle w:val="16"/>
              <w:spacing w:line="240" w:lineRule="auto"/>
              <w:rPr>
                <w:lang w:val="en-US" w:bidi="ar-DZ"/>
              </w:rPr>
            </w:pPr>
          </w:p>
        </w:tc>
      </w:tr>
      <w:tr w:rsidR="00D3252E" w14:paraId="52DFCBA7" w14:textId="77777777" w:rsidTr="00BA2624">
        <w:trPr>
          <w:trHeight w:val="20"/>
        </w:trPr>
        <w:tc>
          <w:tcPr>
            <w:tcW w:w="900" w:type="pct"/>
          </w:tcPr>
          <w:p w14:paraId="3F696F3E" w14:textId="77777777" w:rsidR="00D3252E" w:rsidRDefault="00702ED6" w:rsidP="000F1641">
            <w:pPr>
              <w:pStyle w:val="16"/>
              <w:spacing w:line="240" w:lineRule="auto"/>
              <w:rPr>
                <w:lang w:val="en-US" w:bidi="ar-DZ"/>
              </w:rPr>
            </w:pPr>
            <w:r>
              <w:rPr>
                <w:lang w:val="en-US" w:bidi="ar-DZ"/>
              </w:rPr>
              <w:t>Variable</w:t>
            </w:r>
          </w:p>
        </w:tc>
        <w:tc>
          <w:tcPr>
            <w:tcW w:w="953" w:type="pct"/>
          </w:tcPr>
          <w:p w14:paraId="4ADD81ED" w14:textId="77777777" w:rsidR="00D3252E" w:rsidRDefault="00702ED6" w:rsidP="000F1641">
            <w:pPr>
              <w:pStyle w:val="16"/>
              <w:spacing w:line="240" w:lineRule="auto"/>
              <w:rPr>
                <w:lang w:val="en-US" w:bidi="ar-DZ"/>
              </w:rPr>
            </w:pPr>
            <w:r>
              <w:rPr>
                <w:lang w:val="en-US" w:bidi="ar-DZ"/>
              </w:rPr>
              <w:t>Coefficient</w:t>
            </w:r>
          </w:p>
        </w:tc>
        <w:tc>
          <w:tcPr>
            <w:tcW w:w="941" w:type="pct"/>
          </w:tcPr>
          <w:p w14:paraId="2ECE4A39" w14:textId="77777777" w:rsidR="00D3252E" w:rsidRDefault="00702ED6" w:rsidP="000F1641">
            <w:pPr>
              <w:pStyle w:val="16"/>
              <w:spacing w:line="240" w:lineRule="auto"/>
              <w:rPr>
                <w:lang w:val="en-US" w:bidi="ar-DZ"/>
              </w:rPr>
            </w:pPr>
            <w:r>
              <w:rPr>
                <w:lang w:val="en-US" w:bidi="ar-DZ"/>
              </w:rPr>
              <w:t>Std. Error</w:t>
            </w:r>
          </w:p>
        </w:tc>
        <w:tc>
          <w:tcPr>
            <w:tcW w:w="1126" w:type="pct"/>
          </w:tcPr>
          <w:p w14:paraId="3B02407A" w14:textId="77777777" w:rsidR="00D3252E" w:rsidRDefault="00702ED6" w:rsidP="000F1641">
            <w:pPr>
              <w:pStyle w:val="16"/>
              <w:spacing w:line="240" w:lineRule="auto"/>
              <w:rPr>
                <w:lang w:bidi="ar-DZ"/>
              </w:rPr>
            </w:pPr>
            <w:r>
              <w:rPr>
                <w:lang w:val="en-US" w:bidi="ar-DZ"/>
              </w:rPr>
              <w:t>t-Statistic</w:t>
            </w:r>
          </w:p>
        </w:tc>
        <w:tc>
          <w:tcPr>
            <w:tcW w:w="1080" w:type="pct"/>
          </w:tcPr>
          <w:p w14:paraId="60706501" w14:textId="77777777" w:rsidR="00D3252E" w:rsidRDefault="00702ED6" w:rsidP="000F1641">
            <w:pPr>
              <w:pStyle w:val="16"/>
              <w:spacing w:line="240" w:lineRule="auto"/>
              <w:rPr>
                <w:lang w:bidi="ar-DZ"/>
              </w:rPr>
            </w:pPr>
            <w:r>
              <w:rPr>
                <w:lang w:val="en-US" w:bidi="ar-DZ"/>
              </w:rPr>
              <w:t>Prob.  </w:t>
            </w:r>
          </w:p>
        </w:tc>
      </w:tr>
      <w:tr w:rsidR="00D3252E" w14:paraId="41DF2D41" w14:textId="77777777" w:rsidTr="00BA2624">
        <w:trPr>
          <w:trHeight w:val="20"/>
        </w:trPr>
        <w:tc>
          <w:tcPr>
            <w:tcW w:w="900" w:type="pct"/>
          </w:tcPr>
          <w:p w14:paraId="6E949BE8" w14:textId="77777777" w:rsidR="00D3252E" w:rsidRDefault="00702ED6" w:rsidP="000F1641">
            <w:pPr>
              <w:pStyle w:val="16"/>
              <w:spacing w:line="240" w:lineRule="auto"/>
              <w:rPr>
                <w:lang w:val="en-US" w:bidi="ar-DZ"/>
              </w:rPr>
            </w:pPr>
            <w:r>
              <w:rPr>
                <w:lang w:val="en-US" w:bidi="ar-DZ"/>
              </w:rPr>
              <w:t>INTRA</w:t>
            </w:r>
          </w:p>
        </w:tc>
        <w:tc>
          <w:tcPr>
            <w:tcW w:w="953" w:type="pct"/>
          </w:tcPr>
          <w:p w14:paraId="562E161B" w14:textId="77777777" w:rsidR="00D3252E" w:rsidRDefault="00702ED6" w:rsidP="000F1641">
            <w:pPr>
              <w:pStyle w:val="16"/>
              <w:spacing w:line="240" w:lineRule="auto"/>
              <w:rPr>
                <w:lang w:val="en-US" w:bidi="ar-DZ"/>
              </w:rPr>
            </w:pPr>
            <w:r>
              <w:rPr>
                <w:lang w:val="en-US" w:bidi="ar-DZ"/>
              </w:rPr>
              <w:t>0.979132</w:t>
            </w:r>
          </w:p>
        </w:tc>
        <w:tc>
          <w:tcPr>
            <w:tcW w:w="941" w:type="pct"/>
          </w:tcPr>
          <w:p w14:paraId="4112E958" w14:textId="77777777" w:rsidR="00D3252E" w:rsidRDefault="00702ED6" w:rsidP="000F1641">
            <w:pPr>
              <w:pStyle w:val="16"/>
              <w:spacing w:line="240" w:lineRule="auto"/>
              <w:rPr>
                <w:lang w:val="en-US" w:bidi="ar-DZ"/>
              </w:rPr>
            </w:pPr>
            <w:r>
              <w:rPr>
                <w:lang w:val="en-US" w:bidi="ar-DZ"/>
              </w:rPr>
              <w:t>0.167083</w:t>
            </w:r>
          </w:p>
        </w:tc>
        <w:tc>
          <w:tcPr>
            <w:tcW w:w="1126" w:type="pct"/>
          </w:tcPr>
          <w:p w14:paraId="0D8E9F27" w14:textId="77777777" w:rsidR="00D3252E" w:rsidRDefault="00702ED6" w:rsidP="000F1641">
            <w:pPr>
              <w:pStyle w:val="16"/>
              <w:spacing w:line="240" w:lineRule="auto"/>
              <w:rPr>
                <w:lang w:bidi="ar-DZ"/>
              </w:rPr>
            </w:pPr>
            <w:r>
              <w:rPr>
                <w:lang w:val="en-US" w:bidi="ar-DZ"/>
              </w:rPr>
              <w:t>5.860152</w:t>
            </w:r>
          </w:p>
        </w:tc>
        <w:tc>
          <w:tcPr>
            <w:tcW w:w="1080" w:type="pct"/>
          </w:tcPr>
          <w:p w14:paraId="337C47E7" w14:textId="77777777" w:rsidR="00D3252E" w:rsidRDefault="00702ED6" w:rsidP="000F1641">
            <w:pPr>
              <w:pStyle w:val="16"/>
              <w:spacing w:line="240" w:lineRule="auto"/>
              <w:rPr>
                <w:lang w:bidi="ar-DZ"/>
              </w:rPr>
            </w:pPr>
            <w:r>
              <w:rPr>
                <w:lang w:val="en-US" w:bidi="ar-DZ"/>
              </w:rPr>
              <w:t>0.0042</w:t>
            </w:r>
          </w:p>
        </w:tc>
      </w:tr>
      <w:tr w:rsidR="00D3252E" w14:paraId="4B64C0DC" w14:textId="77777777" w:rsidTr="00BA2624">
        <w:trPr>
          <w:trHeight w:val="20"/>
        </w:trPr>
        <w:tc>
          <w:tcPr>
            <w:tcW w:w="900" w:type="pct"/>
          </w:tcPr>
          <w:p w14:paraId="29D7E344" w14:textId="77777777" w:rsidR="00D3252E" w:rsidRDefault="00702ED6" w:rsidP="000F1641">
            <w:pPr>
              <w:pStyle w:val="16"/>
              <w:spacing w:line="240" w:lineRule="auto"/>
              <w:rPr>
                <w:lang w:val="en-US" w:bidi="ar-DZ"/>
              </w:rPr>
            </w:pPr>
            <w:r>
              <w:rPr>
                <w:lang w:val="en-US" w:bidi="ar-DZ"/>
              </w:rPr>
              <w:t>GC</w:t>
            </w:r>
          </w:p>
        </w:tc>
        <w:tc>
          <w:tcPr>
            <w:tcW w:w="953" w:type="pct"/>
          </w:tcPr>
          <w:p w14:paraId="5A367A93" w14:textId="77777777" w:rsidR="00D3252E" w:rsidRDefault="00702ED6" w:rsidP="000F1641">
            <w:pPr>
              <w:pStyle w:val="16"/>
              <w:spacing w:line="240" w:lineRule="auto"/>
              <w:rPr>
                <w:lang w:val="en-US" w:bidi="ar-DZ"/>
              </w:rPr>
            </w:pPr>
            <w:r>
              <w:rPr>
                <w:lang w:val="en-US" w:bidi="ar-DZ"/>
              </w:rPr>
              <w:t>0.528808</w:t>
            </w:r>
          </w:p>
        </w:tc>
        <w:tc>
          <w:tcPr>
            <w:tcW w:w="941" w:type="pct"/>
          </w:tcPr>
          <w:p w14:paraId="77092F31" w14:textId="77777777" w:rsidR="00D3252E" w:rsidRDefault="00702ED6" w:rsidP="000F1641">
            <w:pPr>
              <w:pStyle w:val="16"/>
              <w:spacing w:line="240" w:lineRule="auto"/>
              <w:rPr>
                <w:lang w:val="en-US" w:bidi="ar-DZ"/>
              </w:rPr>
            </w:pPr>
            <w:r>
              <w:rPr>
                <w:lang w:val="en-US" w:bidi="ar-DZ"/>
              </w:rPr>
              <w:t>0.209751</w:t>
            </w:r>
          </w:p>
        </w:tc>
        <w:tc>
          <w:tcPr>
            <w:tcW w:w="1126" w:type="pct"/>
          </w:tcPr>
          <w:p w14:paraId="36646A2E" w14:textId="77777777" w:rsidR="00D3252E" w:rsidRDefault="00702ED6" w:rsidP="000F1641">
            <w:pPr>
              <w:pStyle w:val="16"/>
              <w:spacing w:line="240" w:lineRule="auto"/>
              <w:rPr>
                <w:lang w:val="en-US" w:bidi="ar-DZ"/>
              </w:rPr>
            </w:pPr>
            <w:r>
              <w:rPr>
                <w:lang w:val="en-US" w:bidi="ar-DZ"/>
              </w:rPr>
              <w:t>2.521116</w:t>
            </w:r>
          </w:p>
        </w:tc>
        <w:tc>
          <w:tcPr>
            <w:tcW w:w="1080" w:type="pct"/>
          </w:tcPr>
          <w:p w14:paraId="454A3875" w14:textId="77777777" w:rsidR="00D3252E" w:rsidRDefault="00702ED6" w:rsidP="000F1641">
            <w:pPr>
              <w:pStyle w:val="16"/>
              <w:spacing w:line="240" w:lineRule="auto"/>
              <w:rPr>
                <w:lang w:val="en-US" w:bidi="ar-DZ"/>
              </w:rPr>
            </w:pPr>
            <w:r>
              <w:rPr>
                <w:lang w:val="en-US" w:bidi="ar-DZ"/>
              </w:rPr>
              <w:t>0.0653</w:t>
            </w:r>
          </w:p>
        </w:tc>
      </w:tr>
      <w:tr w:rsidR="00D3252E" w14:paraId="23D60847" w14:textId="77777777" w:rsidTr="00BA2624">
        <w:trPr>
          <w:trHeight w:val="20"/>
        </w:trPr>
        <w:tc>
          <w:tcPr>
            <w:tcW w:w="900" w:type="pct"/>
          </w:tcPr>
          <w:p w14:paraId="7347A863" w14:textId="77777777" w:rsidR="00D3252E" w:rsidRDefault="00702ED6" w:rsidP="000F1641">
            <w:pPr>
              <w:pStyle w:val="16"/>
              <w:spacing w:line="240" w:lineRule="auto"/>
              <w:rPr>
                <w:lang w:val="en-US" w:bidi="ar-DZ"/>
              </w:rPr>
            </w:pPr>
            <w:r>
              <w:rPr>
                <w:lang w:val="en-US" w:bidi="ar-DZ"/>
              </w:rPr>
              <w:t>INF</w:t>
            </w:r>
          </w:p>
        </w:tc>
        <w:tc>
          <w:tcPr>
            <w:tcW w:w="953" w:type="pct"/>
          </w:tcPr>
          <w:p w14:paraId="1F13D075" w14:textId="77777777" w:rsidR="00D3252E" w:rsidRDefault="00702ED6" w:rsidP="000F1641">
            <w:pPr>
              <w:pStyle w:val="16"/>
              <w:spacing w:line="240" w:lineRule="auto"/>
              <w:rPr>
                <w:lang w:val="en-US" w:bidi="ar-DZ"/>
              </w:rPr>
            </w:pPr>
            <w:r>
              <w:rPr>
                <w:lang w:val="en-US" w:bidi="ar-DZ"/>
              </w:rPr>
              <w:t>-1.282289</w:t>
            </w:r>
          </w:p>
        </w:tc>
        <w:tc>
          <w:tcPr>
            <w:tcW w:w="941" w:type="pct"/>
          </w:tcPr>
          <w:p w14:paraId="5630E0F5" w14:textId="77777777" w:rsidR="00D3252E" w:rsidRDefault="00702ED6" w:rsidP="000F1641">
            <w:pPr>
              <w:pStyle w:val="16"/>
              <w:spacing w:line="240" w:lineRule="auto"/>
              <w:rPr>
                <w:lang w:val="en-US" w:bidi="ar-DZ"/>
              </w:rPr>
            </w:pPr>
            <w:r>
              <w:rPr>
                <w:lang w:val="en-US" w:bidi="ar-DZ"/>
              </w:rPr>
              <w:t>0.082918</w:t>
            </w:r>
          </w:p>
        </w:tc>
        <w:tc>
          <w:tcPr>
            <w:tcW w:w="1126" w:type="pct"/>
          </w:tcPr>
          <w:p w14:paraId="2C3309A5" w14:textId="77777777" w:rsidR="00D3252E" w:rsidRDefault="00702ED6" w:rsidP="000F1641">
            <w:pPr>
              <w:pStyle w:val="16"/>
              <w:spacing w:line="240" w:lineRule="auto"/>
              <w:rPr>
                <w:lang w:val="en-US" w:bidi="ar-DZ"/>
              </w:rPr>
            </w:pPr>
            <w:r>
              <w:rPr>
                <w:lang w:val="en-US" w:bidi="ar-DZ"/>
              </w:rPr>
              <w:t>-15.46456</w:t>
            </w:r>
          </w:p>
        </w:tc>
        <w:tc>
          <w:tcPr>
            <w:tcW w:w="1080" w:type="pct"/>
          </w:tcPr>
          <w:p w14:paraId="3D05D556" w14:textId="77777777" w:rsidR="00D3252E" w:rsidRDefault="00702ED6" w:rsidP="000F1641">
            <w:pPr>
              <w:pStyle w:val="16"/>
              <w:spacing w:line="240" w:lineRule="auto"/>
              <w:rPr>
                <w:lang w:val="en-US" w:bidi="ar-DZ"/>
              </w:rPr>
            </w:pPr>
            <w:r>
              <w:rPr>
                <w:lang w:val="en-US" w:bidi="ar-DZ"/>
              </w:rPr>
              <w:t>0.0001</w:t>
            </w:r>
          </w:p>
        </w:tc>
      </w:tr>
      <w:tr w:rsidR="00D3252E" w14:paraId="187F9B5A" w14:textId="77777777" w:rsidTr="00BA2624">
        <w:trPr>
          <w:trHeight w:val="20"/>
        </w:trPr>
        <w:tc>
          <w:tcPr>
            <w:tcW w:w="900" w:type="pct"/>
          </w:tcPr>
          <w:p w14:paraId="650862EF" w14:textId="77777777" w:rsidR="00D3252E" w:rsidRDefault="00702ED6" w:rsidP="000F1641">
            <w:pPr>
              <w:pStyle w:val="16"/>
              <w:spacing w:line="240" w:lineRule="auto"/>
              <w:rPr>
                <w:lang w:val="en-US" w:bidi="ar-DZ"/>
              </w:rPr>
            </w:pPr>
            <w:r>
              <w:rPr>
                <w:lang w:val="en-US" w:bidi="ar-DZ"/>
              </w:rPr>
              <w:t>STAB</w:t>
            </w:r>
          </w:p>
        </w:tc>
        <w:tc>
          <w:tcPr>
            <w:tcW w:w="953" w:type="pct"/>
          </w:tcPr>
          <w:p w14:paraId="0DC84E2F" w14:textId="77777777" w:rsidR="00D3252E" w:rsidRDefault="00702ED6" w:rsidP="000F1641">
            <w:pPr>
              <w:pStyle w:val="16"/>
              <w:spacing w:line="240" w:lineRule="auto"/>
              <w:rPr>
                <w:lang w:val="en-US" w:bidi="ar-DZ"/>
              </w:rPr>
            </w:pPr>
            <w:r>
              <w:rPr>
                <w:lang w:val="en-US" w:bidi="ar-DZ"/>
              </w:rPr>
              <w:t>1.612183</w:t>
            </w:r>
          </w:p>
        </w:tc>
        <w:tc>
          <w:tcPr>
            <w:tcW w:w="941" w:type="pct"/>
          </w:tcPr>
          <w:p w14:paraId="586C0F01" w14:textId="77777777" w:rsidR="00D3252E" w:rsidRDefault="00702ED6" w:rsidP="000F1641">
            <w:pPr>
              <w:pStyle w:val="16"/>
              <w:spacing w:line="240" w:lineRule="auto"/>
              <w:rPr>
                <w:lang w:val="en-US" w:bidi="ar-DZ"/>
              </w:rPr>
            </w:pPr>
            <w:r>
              <w:rPr>
                <w:lang w:val="en-US" w:bidi="ar-DZ"/>
              </w:rPr>
              <w:t>0.292815</w:t>
            </w:r>
          </w:p>
        </w:tc>
        <w:tc>
          <w:tcPr>
            <w:tcW w:w="1126" w:type="pct"/>
          </w:tcPr>
          <w:p w14:paraId="44888077" w14:textId="77777777" w:rsidR="00D3252E" w:rsidRDefault="00702ED6" w:rsidP="000F1641">
            <w:pPr>
              <w:pStyle w:val="16"/>
              <w:spacing w:line="240" w:lineRule="auto"/>
              <w:rPr>
                <w:lang w:val="en-US" w:bidi="ar-DZ"/>
              </w:rPr>
            </w:pPr>
            <w:r>
              <w:rPr>
                <w:lang w:val="en-US" w:bidi="ar-DZ"/>
              </w:rPr>
              <w:t>5.505813</w:t>
            </w:r>
          </w:p>
        </w:tc>
        <w:tc>
          <w:tcPr>
            <w:tcW w:w="1080" w:type="pct"/>
          </w:tcPr>
          <w:p w14:paraId="43B52CAC" w14:textId="77777777" w:rsidR="00D3252E" w:rsidRDefault="00702ED6" w:rsidP="000F1641">
            <w:pPr>
              <w:pStyle w:val="16"/>
              <w:spacing w:line="240" w:lineRule="auto"/>
              <w:rPr>
                <w:lang w:val="en-US" w:bidi="ar-DZ"/>
              </w:rPr>
            </w:pPr>
            <w:r>
              <w:rPr>
                <w:lang w:val="en-US" w:bidi="ar-DZ"/>
              </w:rPr>
              <w:t>0.0053</w:t>
            </w:r>
          </w:p>
        </w:tc>
      </w:tr>
      <w:tr w:rsidR="00D3252E" w14:paraId="48A4643C" w14:textId="77777777" w:rsidTr="00BA2624">
        <w:trPr>
          <w:trHeight w:val="20"/>
        </w:trPr>
        <w:tc>
          <w:tcPr>
            <w:tcW w:w="900" w:type="pct"/>
          </w:tcPr>
          <w:p w14:paraId="72778F81" w14:textId="77777777" w:rsidR="00D3252E" w:rsidRDefault="00702ED6" w:rsidP="000F1641">
            <w:pPr>
              <w:pStyle w:val="16"/>
              <w:spacing w:line="240" w:lineRule="auto"/>
              <w:rPr>
                <w:lang w:val="en-US" w:bidi="ar-DZ"/>
              </w:rPr>
            </w:pPr>
            <w:r>
              <w:rPr>
                <w:lang w:val="en-US" w:bidi="ar-DZ"/>
              </w:rPr>
              <w:t>C</w:t>
            </w:r>
          </w:p>
        </w:tc>
        <w:tc>
          <w:tcPr>
            <w:tcW w:w="953" w:type="pct"/>
          </w:tcPr>
          <w:p w14:paraId="6FC93076" w14:textId="77777777" w:rsidR="00D3252E" w:rsidRDefault="00702ED6" w:rsidP="000F1641">
            <w:pPr>
              <w:pStyle w:val="16"/>
              <w:spacing w:line="240" w:lineRule="auto"/>
              <w:rPr>
                <w:lang w:val="en-US" w:bidi="ar-DZ"/>
              </w:rPr>
            </w:pPr>
            <w:r>
              <w:rPr>
                <w:lang w:val="en-US" w:bidi="ar-DZ"/>
              </w:rPr>
              <w:t>-1.199332</w:t>
            </w:r>
          </w:p>
        </w:tc>
        <w:tc>
          <w:tcPr>
            <w:tcW w:w="941" w:type="pct"/>
          </w:tcPr>
          <w:p w14:paraId="14550E97" w14:textId="77777777" w:rsidR="00D3252E" w:rsidRDefault="00702ED6" w:rsidP="000F1641">
            <w:pPr>
              <w:pStyle w:val="16"/>
              <w:spacing w:line="240" w:lineRule="auto"/>
              <w:rPr>
                <w:lang w:val="en-US" w:bidi="ar-DZ"/>
              </w:rPr>
            </w:pPr>
            <w:r>
              <w:rPr>
                <w:lang w:val="en-US" w:bidi="ar-DZ"/>
              </w:rPr>
              <w:t>3.545397</w:t>
            </w:r>
          </w:p>
        </w:tc>
        <w:tc>
          <w:tcPr>
            <w:tcW w:w="1126" w:type="pct"/>
          </w:tcPr>
          <w:p w14:paraId="1E1D63BD" w14:textId="77777777" w:rsidR="00D3252E" w:rsidRDefault="00702ED6" w:rsidP="000F1641">
            <w:pPr>
              <w:pStyle w:val="16"/>
              <w:spacing w:line="240" w:lineRule="auto"/>
              <w:rPr>
                <w:lang w:bidi="ar-DZ"/>
              </w:rPr>
            </w:pPr>
            <w:r>
              <w:rPr>
                <w:lang w:val="en-US" w:bidi="ar-DZ"/>
              </w:rPr>
              <w:t>-0.338279</w:t>
            </w:r>
          </w:p>
        </w:tc>
        <w:tc>
          <w:tcPr>
            <w:tcW w:w="1080" w:type="pct"/>
          </w:tcPr>
          <w:p w14:paraId="68881BEE" w14:textId="77777777" w:rsidR="00D3252E" w:rsidRDefault="00702ED6" w:rsidP="000F1641">
            <w:pPr>
              <w:pStyle w:val="16"/>
              <w:spacing w:line="240" w:lineRule="auto"/>
              <w:rPr>
                <w:lang w:bidi="ar-DZ"/>
              </w:rPr>
            </w:pPr>
            <w:r>
              <w:rPr>
                <w:lang w:val="en-US" w:bidi="ar-DZ"/>
              </w:rPr>
              <w:t>0.7522</w:t>
            </w:r>
          </w:p>
        </w:tc>
      </w:tr>
      <w:tr w:rsidR="00D3252E" w:rsidRPr="00EF18B3" w14:paraId="31F6489F" w14:textId="77777777" w:rsidTr="00BA2624">
        <w:trPr>
          <w:trHeight w:val="20"/>
        </w:trPr>
        <w:tc>
          <w:tcPr>
            <w:tcW w:w="5000" w:type="pct"/>
            <w:gridSpan w:val="5"/>
          </w:tcPr>
          <w:p w14:paraId="65A6256A" w14:textId="77777777" w:rsidR="00D3252E" w:rsidRDefault="00702ED6" w:rsidP="000F1641">
            <w:pPr>
              <w:pStyle w:val="16"/>
              <w:bidi w:val="0"/>
              <w:spacing w:line="240" w:lineRule="auto"/>
              <w:rPr>
                <w:lang w:val="en-US" w:bidi="ar-DZ"/>
              </w:rPr>
            </w:pPr>
            <w:r>
              <w:rPr>
                <w:lang w:val="en-US" w:bidi="ar-DZ"/>
              </w:rPr>
              <w:t>EC = GROWTH - (0.9791*INTRA + 0.5288*GC -1.2823*INF + 1.6122*STAB -1.1993)</w:t>
            </w:r>
          </w:p>
        </w:tc>
      </w:tr>
    </w:tbl>
    <w:p w14:paraId="504CD1EE" w14:textId="77777777" w:rsidR="00D3252E" w:rsidRDefault="00702ED6">
      <w:pPr>
        <w:pStyle w:val="17"/>
        <w:rPr>
          <w:rFonts w:ascii="Traditional Arabic" w:hAnsi="Traditional Arabic"/>
          <w:sz w:val="32"/>
          <w:rtl/>
          <w:lang w:val="en-US"/>
        </w:rPr>
      </w:pPr>
      <w:r>
        <w:rPr>
          <w:b/>
          <w:bCs/>
          <w:rtl/>
          <w:lang w:val="en-US"/>
        </w:rPr>
        <w:t xml:space="preserve">المصدر: </w:t>
      </w:r>
      <w:r>
        <w:rPr>
          <w:rtl/>
          <w:lang w:val="en-US"/>
        </w:rPr>
        <w:t xml:space="preserve">من إعداد الطالب بناء على مخرجات برنامج </w:t>
      </w:r>
      <w:r>
        <w:rPr>
          <w:lang w:val="en-US"/>
        </w:rPr>
        <w:t>Eviews12</w:t>
      </w:r>
      <w:r>
        <w:rPr>
          <w:rtl/>
          <w:lang w:val="en-US"/>
        </w:rPr>
        <w:t xml:space="preserve"> .</w:t>
      </w:r>
    </w:p>
    <w:p w14:paraId="2E1E6CF5" w14:textId="77777777" w:rsidR="00D3252E" w:rsidRDefault="00702ED6" w:rsidP="00D90A91">
      <w:pPr>
        <w:pStyle w:val="tab"/>
        <w:jc w:val="left"/>
        <w:rPr>
          <w:rtl/>
          <w:lang w:val="en-US"/>
        </w:rPr>
      </w:pPr>
      <w:bookmarkStart w:id="1223" w:name="_Toc170071432"/>
      <w:r>
        <w:rPr>
          <w:rtl/>
          <w:lang w:val="en-US"/>
        </w:rPr>
        <w:t>كما يظهر الجدول رقم ( 5</w:t>
      </w:r>
      <w:r>
        <w:rPr>
          <w:rFonts w:hint="cs"/>
          <w:rtl/>
          <w:lang w:val="en-US"/>
        </w:rPr>
        <w:t>5</w:t>
      </w:r>
      <w:r>
        <w:rPr>
          <w:rtl/>
          <w:lang w:val="en-US"/>
        </w:rPr>
        <w:t>)</w:t>
      </w:r>
      <w:r>
        <w:rPr>
          <w:rFonts w:hint="cs"/>
          <w:rtl/>
          <w:lang w:val="en-US"/>
        </w:rPr>
        <w:t xml:space="preserve"> </w:t>
      </w:r>
      <w:r>
        <w:rPr>
          <w:rtl/>
          <w:lang w:val="en-US"/>
        </w:rPr>
        <w:t>نتائج التقدير في الأجل القصير:</w:t>
      </w:r>
      <w:bookmarkEnd w:id="1223"/>
      <w:r>
        <w:rPr>
          <w:rtl/>
          <w:lang w:val="en-US"/>
        </w:rPr>
        <w:t xml:space="preserve"> </w:t>
      </w:r>
    </w:p>
    <w:tbl>
      <w:tblPr>
        <w:tblW w:w="0" w:type="auto"/>
        <w:jc w:val="center"/>
        <w:tblLayout w:type="fixed"/>
        <w:tblCellMar>
          <w:left w:w="0" w:type="dxa"/>
          <w:right w:w="0" w:type="dxa"/>
        </w:tblCellMar>
        <w:tblLook w:val="04A0" w:firstRow="1" w:lastRow="0" w:firstColumn="1" w:lastColumn="0" w:noHBand="0" w:noVBand="1"/>
      </w:tblPr>
      <w:tblGrid>
        <w:gridCol w:w="2351"/>
        <w:gridCol w:w="1758"/>
        <w:gridCol w:w="1726"/>
        <w:gridCol w:w="1701"/>
        <w:gridCol w:w="1402"/>
      </w:tblGrid>
      <w:tr w:rsidR="00D3252E" w14:paraId="44766E58" w14:textId="77777777" w:rsidTr="00BA2624">
        <w:trPr>
          <w:trHeight w:val="20"/>
          <w:jc w:val="center"/>
        </w:trPr>
        <w:tc>
          <w:tcPr>
            <w:tcW w:w="7536" w:type="dxa"/>
            <w:gridSpan w:val="4"/>
            <w:tcBorders>
              <w:top w:val="nil"/>
              <w:left w:val="nil"/>
              <w:bottom w:val="nil"/>
              <w:right w:val="nil"/>
            </w:tcBorders>
            <w:vAlign w:val="center"/>
          </w:tcPr>
          <w:p w14:paraId="6046B025" w14:textId="77777777" w:rsidR="00D3252E" w:rsidRDefault="00702ED6" w:rsidP="00BA2624">
            <w:pPr>
              <w:pStyle w:val="16"/>
              <w:bidi w:val="0"/>
              <w:jc w:val="left"/>
              <w:rPr>
                <w:lang w:bidi="ar-DZ"/>
              </w:rPr>
            </w:pPr>
            <w:r>
              <w:rPr>
                <w:lang w:val="en-US" w:bidi="ar-DZ"/>
              </w:rPr>
              <w:t>ARDL Error Correction Regression</w:t>
            </w:r>
          </w:p>
        </w:tc>
        <w:tc>
          <w:tcPr>
            <w:tcW w:w="1402" w:type="dxa"/>
            <w:tcBorders>
              <w:top w:val="nil"/>
              <w:left w:val="nil"/>
              <w:bottom w:val="nil"/>
              <w:right w:val="nil"/>
            </w:tcBorders>
            <w:vAlign w:val="bottom"/>
          </w:tcPr>
          <w:p w14:paraId="12E05DAD" w14:textId="77777777" w:rsidR="00D3252E" w:rsidRDefault="00D3252E">
            <w:pPr>
              <w:pStyle w:val="16"/>
              <w:bidi w:val="0"/>
              <w:rPr>
                <w:lang w:val="en-US" w:bidi="ar-DZ"/>
              </w:rPr>
            </w:pPr>
          </w:p>
        </w:tc>
      </w:tr>
      <w:tr w:rsidR="00D3252E" w14:paraId="01590E30" w14:textId="77777777" w:rsidTr="00BA2624">
        <w:trPr>
          <w:trHeight w:val="20"/>
          <w:jc w:val="center"/>
        </w:trPr>
        <w:tc>
          <w:tcPr>
            <w:tcW w:w="5835" w:type="dxa"/>
            <w:gridSpan w:val="3"/>
            <w:tcBorders>
              <w:top w:val="nil"/>
              <w:left w:val="nil"/>
              <w:bottom w:val="nil"/>
              <w:right w:val="nil"/>
            </w:tcBorders>
            <w:vAlign w:val="center"/>
          </w:tcPr>
          <w:p w14:paraId="0E73FE2A" w14:textId="77777777" w:rsidR="00D3252E" w:rsidRDefault="00702ED6" w:rsidP="00BA2624">
            <w:pPr>
              <w:pStyle w:val="16"/>
              <w:bidi w:val="0"/>
              <w:jc w:val="left"/>
              <w:rPr>
                <w:lang w:val="en-US" w:bidi="ar-DZ"/>
              </w:rPr>
            </w:pPr>
            <w:r>
              <w:rPr>
                <w:lang w:val="en-US" w:bidi="ar-DZ"/>
              </w:rPr>
              <w:t>Dependent Variable: D(GROWTH)</w:t>
            </w:r>
          </w:p>
        </w:tc>
        <w:tc>
          <w:tcPr>
            <w:tcW w:w="1701" w:type="dxa"/>
            <w:tcBorders>
              <w:top w:val="nil"/>
              <w:left w:val="nil"/>
              <w:bottom w:val="nil"/>
              <w:right w:val="nil"/>
            </w:tcBorders>
            <w:vAlign w:val="center"/>
          </w:tcPr>
          <w:p w14:paraId="12EA3CB8" w14:textId="77777777" w:rsidR="00D3252E" w:rsidRDefault="00D3252E" w:rsidP="00BA2624">
            <w:pPr>
              <w:pStyle w:val="16"/>
              <w:bidi w:val="0"/>
              <w:jc w:val="left"/>
              <w:rPr>
                <w:lang w:val="en-US" w:bidi="ar-DZ"/>
              </w:rPr>
            </w:pPr>
          </w:p>
        </w:tc>
        <w:tc>
          <w:tcPr>
            <w:tcW w:w="1402" w:type="dxa"/>
            <w:tcBorders>
              <w:top w:val="nil"/>
              <w:left w:val="nil"/>
              <w:bottom w:val="nil"/>
              <w:right w:val="nil"/>
            </w:tcBorders>
            <w:vAlign w:val="bottom"/>
          </w:tcPr>
          <w:p w14:paraId="3F281FCF" w14:textId="77777777" w:rsidR="00D3252E" w:rsidRDefault="00D3252E">
            <w:pPr>
              <w:pStyle w:val="16"/>
              <w:bidi w:val="0"/>
              <w:rPr>
                <w:lang w:val="en-US" w:bidi="ar-DZ"/>
              </w:rPr>
            </w:pPr>
          </w:p>
        </w:tc>
      </w:tr>
      <w:tr w:rsidR="00D3252E" w14:paraId="1BC1BB87" w14:textId="77777777" w:rsidTr="00BA2624">
        <w:trPr>
          <w:trHeight w:val="20"/>
          <w:jc w:val="center"/>
        </w:trPr>
        <w:tc>
          <w:tcPr>
            <w:tcW w:w="7536" w:type="dxa"/>
            <w:gridSpan w:val="4"/>
            <w:tcBorders>
              <w:top w:val="nil"/>
              <w:left w:val="nil"/>
              <w:bottom w:val="nil"/>
              <w:right w:val="nil"/>
            </w:tcBorders>
            <w:vAlign w:val="center"/>
          </w:tcPr>
          <w:p w14:paraId="5081ED93" w14:textId="77777777" w:rsidR="00D3252E" w:rsidRDefault="00702ED6" w:rsidP="00BA2624">
            <w:pPr>
              <w:pStyle w:val="16"/>
              <w:bidi w:val="0"/>
              <w:spacing w:line="240" w:lineRule="auto"/>
              <w:jc w:val="left"/>
              <w:rPr>
                <w:lang w:bidi="ar-DZ"/>
              </w:rPr>
            </w:pPr>
            <w:r>
              <w:rPr>
                <w:lang w:val="en-US" w:bidi="ar-DZ"/>
              </w:rPr>
              <w:t>Selected Model: ARDL(2</w:t>
            </w:r>
            <w:r>
              <w:rPr>
                <w:rtl/>
                <w:lang w:val="en-US" w:bidi="ar-DZ"/>
              </w:rPr>
              <w:t>،</w:t>
            </w:r>
            <w:r>
              <w:rPr>
                <w:lang w:val="en-US" w:bidi="ar-DZ"/>
              </w:rPr>
              <w:t xml:space="preserve"> 1</w:t>
            </w:r>
            <w:r>
              <w:rPr>
                <w:rtl/>
                <w:lang w:val="en-US" w:bidi="ar-DZ"/>
              </w:rPr>
              <w:t>،</w:t>
            </w:r>
            <w:r>
              <w:rPr>
                <w:lang w:val="en-US" w:bidi="ar-DZ"/>
              </w:rPr>
              <w:t xml:space="preserve"> 2</w:t>
            </w:r>
            <w:r>
              <w:rPr>
                <w:rtl/>
                <w:lang w:val="en-US" w:bidi="ar-DZ"/>
              </w:rPr>
              <w:t>،</w:t>
            </w:r>
            <w:r>
              <w:rPr>
                <w:lang w:val="en-US" w:bidi="ar-DZ"/>
              </w:rPr>
              <w:t xml:space="preserve"> 2</w:t>
            </w:r>
            <w:r>
              <w:rPr>
                <w:rtl/>
                <w:lang w:val="en-US" w:bidi="ar-DZ"/>
              </w:rPr>
              <w:t>،</w:t>
            </w:r>
            <w:r>
              <w:rPr>
                <w:lang w:val="en-US" w:bidi="ar-DZ"/>
              </w:rPr>
              <w:t xml:space="preserve"> 2)</w:t>
            </w:r>
          </w:p>
        </w:tc>
        <w:tc>
          <w:tcPr>
            <w:tcW w:w="1402" w:type="dxa"/>
            <w:tcBorders>
              <w:top w:val="nil"/>
              <w:left w:val="nil"/>
              <w:bottom w:val="nil"/>
              <w:right w:val="nil"/>
            </w:tcBorders>
            <w:vAlign w:val="bottom"/>
          </w:tcPr>
          <w:p w14:paraId="23840BB4" w14:textId="77777777" w:rsidR="00D3252E" w:rsidRDefault="00D3252E">
            <w:pPr>
              <w:pStyle w:val="16"/>
              <w:bidi w:val="0"/>
              <w:rPr>
                <w:lang w:val="en-US" w:bidi="ar-DZ"/>
              </w:rPr>
            </w:pPr>
          </w:p>
        </w:tc>
      </w:tr>
      <w:tr w:rsidR="00D3252E" w:rsidRPr="00EF18B3" w14:paraId="70828176" w14:textId="77777777" w:rsidTr="00BA2624">
        <w:trPr>
          <w:trHeight w:val="20"/>
          <w:jc w:val="center"/>
        </w:trPr>
        <w:tc>
          <w:tcPr>
            <w:tcW w:w="7536" w:type="dxa"/>
            <w:gridSpan w:val="4"/>
            <w:tcBorders>
              <w:top w:val="nil"/>
              <w:left w:val="nil"/>
              <w:bottom w:val="nil"/>
              <w:right w:val="nil"/>
            </w:tcBorders>
            <w:vAlign w:val="center"/>
          </w:tcPr>
          <w:p w14:paraId="7243FA4A" w14:textId="77777777" w:rsidR="00D3252E" w:rsidRDefault="00702ED6" w:rsidP="00BA2624">
            <w:pPr>
              <w:pStyle w:val="16"/>
              <w:bidi w:val="0"/>
              <w:spacing w:line="240" w:lineRule="auto"/>
              <w:jc w:val="left"/>
              <w:rPr>
                <w:lang w:val="en-US" w:bidi="ar-DZ"/>
              </w:rPr>
            </w:pPr>
            <w:r>
              <w:rPr>
                <w:lang w:val="en-US" w:bidi="ar-DZ"/>
              </w:rPr>
              <w:t>Case 2: Restricted Constant and No Trend</w:t>
            </w:r>
          </w:p>
        </w:tc>
        <w:tc>
          <w:tcPr>
            <w:tcW w:w="1402" w:type="dxa"/>
            <w:tcBorders>
              <w:top w:val="nil"/>
              <w:left w:val="nil"/>
              <w:bottom w:val="nil"/>
              <w:right w:val="nil"/>
            </w:tcBorders>
            <w:vAlign w:val="bottom"/>
          </w:tcPr>
          <w:p w14:paraId="34E5D754" w14:textId="77777777" w:rsidR="00D3252E" w:rsidRDefault="00D3252E">
            <w:pPr>
              <w:pStyle w:val="16"/>
              <w:bidi w:val="0"/>
              <w:rPr>
                <w:lang w:val="en-US" w:bidi="ar-DZ"/>
              </w:rPr>
            </w:pPr>
          </w:p>
        </w:tc>
      </w:tr>
      <w:tr w:rsidR="00D3252E" w14:paraId="13777838" w14:textId="77777777" w:rsidTr="00BA2624">
        <w:trPr>
          <w:trHeight w:val="20"/>
          <w:jc w:val="center"/>
        </w:trPr>
        <w:tc>
          <w:tcPr>
            <w:tcW w:w="5835" w:type="dxa"/>
            <w:gridSpan w:val="3"/>
            <w:tcBorders>
              <w:top w:val="nil"/>
              <w:left w:val="nil"/>
              <w:bottom w:val="nil"/>
              <w:right w:val="nil"/>
            </w:tcBorders>
            <w:vAlign w:val="center"/>
          </w:tcPr>
          <w:p w14:paraId="59AD84CD" w14:textId="77777777" w:rsidR="00D3252E" w:rsidRDefault="00702ED6" w:rsidP="00BA2624">
            <w:pPr>
              <w:pStyle w:val="16"/>
              <w:bidi w:val="0"/>
              <w:jc w:val="left"/>
              <w:rPr>
                <w:lang w:val="en-US" w:bidi="ar-DZ"/>
              </w:rPr>
            </w:pPr>
            <w:r>
              <w:rPr>
                <w:lang w:val="en-US" w:bidi="ar-DZ"/>
              </w:rPr>
              <w:t>Date: 01/08/24  Time: 08: 39</w:t>
            </w:r>
          </w:p>
        </w:tc>
        <w:tc>
          <w:tcPr>
            <w:tcW w:w="1701" w:type="dxa"/>
            <w:tcBorders>
              <w:top w:val="nil"/>
              <w:left w:val="nil"/>
              <w:bottom w:val="nil"/>
              <w:right w:val="nil"/>
            </w:tcBorders>
            <w:vAlign w:val="center"/>
          </w:tcPr>
          <w:p w14:paraId="70CC8CE7" w14:textId="77777777" w:rsidR="00D3252E" w:rsidRDefault="00D3252E" w:rsidP="00BA2624">
            <w:pPr>
              <w:pStyle w:val="16"/>
              <w:bidi w:val="0"/>
              <w:jc w:val="left"/>
              <w:rPr>
                <w:lang w:val="en-US" w:bidi="ar-DZ"/>
              </w:rPr>
            </w:pPr>
          </w:p>
        </w:tc>
        <w:tc>
          <w:tcPr>
            <w:tcW w:w="1402" w:type="dxa"/>
            <w:tcBorders>
              <w:top w:val="nil"/>
              <w:left w:val="nil"/>
              <w:bottom w:val="nil"/>
              <w:right w:val="nil"/>
            </w:tcBorders>
            <w:vAlign w:val="bottom"/>
          </w:tcPr>
          <w:p w14:paraId="7246715A" w14:textId="77777777" w:rsidR="00D3252E" w:rsidRDefault="00D3252E">
            <w:pPr>
              <w:pStyle w:val="16"/>
              <w:bidi w:val="0"/>
              <w:rPr>
                <w:lang w:val="en-US" w:bidi="ar-DZ"/>
              </w:rPr>
            </w:pPr>
          </w:p>
        </w:tc>
      </w:tr>
      <w:tr w:rsidR="00D3252E" w14:paraId="442D3297" w14:textId="77777777" w:rsidTr="00BA2624">
        <w:trPr>
          <w:trHeight w:val="20"/>
          <w:jc w:val="center"/>
        </w:trPr>
        <w:tc>
          <w:tcPr>
            <w:tcW w:w="5835" w:type="dxa"/>
            <w:gridSpan w:val="3"/>
            <w:tcBorders>
              <w:top w:val="nil"/>
              <w:left w:val="nil"/>
              <w:bottom w:val="nil"/>
              <w:right w:val="nil"/>
            </w:tcBorders>
            <w:vAlign w:val="center"/>
          </w:tcPr>
          <w:p w14:paraId="694BACD2" w14:textId="77777777" w:rsidR="00D3252E" w:rsidRDefault="00702ED6" w:rsidP="00BA2624">
            <w:pPr>
              <w:pStyle w:val="16"/>
              <w:bidi w:val="0"/>
              <w:jc w:val="left"/>
              <w:rPr>
                <w:lang w:val="en-US" w:bidi="ar-DZ"/>
              </w:rPr>
            </w:pPr>
            <w:r>
              <w:rPr>
                <w:lang w:val="en-US" w:bidi="ar-DZ"/>
              </w:rPr>
              <w:t>Sample: 2002 2021</w:t>
            </w:r>
          </w:p>
        </w:tc>
        <w:tc>
          <w:tcPr>
            <w:tcW w:w="1701" w:type="dxa"/>
            <w:tcBorders>
              <w:top w:val="nil"/>
              <w:left w:val="nil"/>
              <w:bottom w:val="nil"/>
              <w:right w:val="nil"/>
            </w:tcBorders>
            <w:vAlign w:val="center"/>
          </w:tcPr>
          <w:p w14:paraId="1731E223" w14:textId="77777777" w:rsidR="00D3252E" w:rsidRDefault="00D3252E" w:rsidP="00BA2624">
            <w:pPr>
              <w:pStyle w:val="16"/>
              <w:bidi w:val="0"/>
              <w:jc w:val="left"/>
              <w:rPr>
                <w:lang w:val="en-US" w:bidi="ar-DZ"/>
              </w:rPr>
            </w:pPr>
          </w:p>
        </w:tc>
        <w:tc>
          <w:tcPr>
            <w:tcW w:w="1402" w:type="dxa"/>
            <w:tcBorders>
              <w:top w:val="nil"/>
              <w:left w:val="nil"/>
              <w:bottom w:val="nil"/>
              <w:right w:val="nil"/>
            </w:tcBorders>
            <w:vAlign w:val="bottom"/>
          </w:tcPr>
          <w:p w14:paraId="6FBD1721" w14:textId="77777777" w:rsidR="00D3252E" w:rsidRDefault="00D3252E">
            <w:pPr>
              <w:pStyle w:val="16"/>
              <w:bidi w:val="0"/>
              <w:rPr>
                <w:lang w:val="en-US" w:bidi="ar-DZ"/>
              </w:rPr>
            </w:pPr>
          </w:p>
        </w:tc>
      </w:tr>
      <w:tr w:rsidR="00D3252E" w14:paraId="28F462C9" w14:textId="77777777" w:rsidTr="000F1641">
        <w:trPr>
          <w:trHeight w:val="20"/>
          <w:jc w:val="center"/>
        </w:trPr>
        <w:tc>
          <w:tcPr>
            <w:tcW w:w="5835" w:type="dxa"/>
            <w:gridSpan w:val="3"/>
            <w:tcBorders>
              <w:top w:val="nil"/>
              <w:left w:val="nil"/>
              <w:bottom w:val="double" w:sz="4" w:space="0" w:color="auto"/>
              <w:right w:val="nil"/>
            </w:tcBorders>
            <w:vAlign w:val="center"/>
          </w:tcPr>
          <w:p w14:paraId="14FAB063" w14:textId="77777777" w:rsidR="00D3252E" w:rsidRDefault="00702ED6" w:rsidP="00BA2624">
            <w:pPr>
              <w:pStyle w:val="16"/>
              <w:bidi w:val="0"/>
              <w:jc w:val="left"/>
              <w:rPr>
                <w:lang w:val="en-US" w:bidi="ar-DZ"/>
              </w:rPr>
            </w:pPr>
            <w:r>
              <w:rPr>
                <w:lang w:val="en-US" w:bidi="ar-DZ"/>
              </w:rPr>
              <w:t>Included observations: 18</w:t>
            </w:r>
          </w:p>
        </w:tc>
        <w:tc>
          <w:tcPr>
            <w:tcW w:w="1701" w:type="dxa"/>
            <w:tcBorders>
              <w:top w:val="nil"/>
              <w:left w:val="nil"/>
              <w:bottom w:val="double" w:sz="4" w:space="0" w:color="auto"/>
              <w:right w:val="nil"/>
            </w:tcBorders>
            <w:vAlign w:val="center"/>
          </w:tcPr>
          <w:p w14:paraId="704D7E29" w14:textId="77777777" w:rsidR="00D3252E" w:rsidRDefault="00D3252E" w:rsidP="00BA2624">
            <w:pPr>
              <w:pStyle w:val="16"/>
              <w:bidi w:val="0"/>
              <w:jc w:val="left"/>
              <w:rPr>
                <w:lang w:val="en-US" w:bidi="ar-DZ"/>
              </w:rPr>
            </w:pPr>
          </w:p>
        </w:tc>
        <w:tc>
          <w:tcPr>
            <w:tcW w:w="1402" w:type="dxa"/>
            <w:tcBorders>
              <w:top w:val="nil"/>
              <w:left w:val="nil"/>
              <w:bottom w:val="double" w:sz="4" w:space="0" w:color="auto"/>
              <w:right w:val="nil"/>
            </w:tcBorders>
            <w:vAlign w:val="bottom"/>
          </w:tcPr>
          <w:p w14:paraId="67EDCD93" w14:textId="77777777" w:rsidR="00D3252E" w:rsidRDefault="00D3252E">
            <w:pPr>
              <w:pStyle w:val="16"/>
              <w:bidi w:val="0"/>
              <w:rPr>
                <w:lang w:val="en-US" w:bidi="ar-DZ"/>
              </w:rPr>
            </w:pPr>
          </w:p>
        </w:tc>
      </w:tr>
      <w:tr w:rsidR="00D3252E" w14:paraId="09EC5518" w14:textId="77777777" w:rsidTr="000F1641">
        <w:trPr>
          <w:trHeight w:val="20"/>
          <w:jc w:val="center"/>
        </w:trPr>
        <w:tc>
          <w:tcPr>
            <w:tcW w:w="8938" w:type="dxa"/>
            <w:gridSpan w:val="5"/>
            <w:tcBorders>
              <w:top w:val="double" w:sz="4" w:space="0" w:color="auto"/>
              <w:left w:val="double" w:sz="4" w:space="0" w:color="auto"/>
              <w:bottom w:val="double" w:sz="4" w:space="0" w:color="auto"/>
              <w:right w:val="double" w:sz="4" w:space="0" w:color="auto"/>
            </w:tcBorders>
            <w:vAlign w:val="bottom"/>
          </w:tcPr>
          <w:p w14:paraId="427E7F74" w14:textId="77777777" w:rsidR="00D3252E" w:rsidRDefault="00702ED6">
            <w:pPr>
              <w:pStyle w:val="16"/>
              <w:bidi w:val="0"/>
              <w:rPr>
                <w:lang w:val="en-US" w:bidi="ar-DZ"/>
              </w:rPr>
            </w:pPr>
            <w:r>
              <w:rPr>
                <w:lang w:val="en-US" w:bidi="ar-DZ"/>
              </w:rPr>
              <w:lastRenderedPageBreak/>
              <w:t>ECM Regression</w:t>
            </w:r>
          </w:p>
        </w:tc>
      </w:tr>
      <w:tr w:rsidR="00D3252E" w:rsidRPr="00EF18B3" w14:paraId="0A80D562" w14:textId="77777777" w:rsidTr="000F1641">
        <w:trPr>
          <w:trHeight w:val="20"/>
          <w:jc w:val="center"/>
        </w:trPr>
        <w:tc>
          <w:tcPr>
            <w:tcW w:w="8938" w:type="dxa"/>
            <w:gridSpan w:val="5"/>
            <w:tcBorders>
              <w:top w:val="double" w:sz="4" w:space="0" w:color="auto"/>
              <w:left w:val="double" w:sz="4" w:space="0" w:color="auto"/>
              <w:bottom w:val="double" w:sz="4" w:space="0" w:color="auto"/>
              <w:right w:val="double" w:sz="4" w:space="0" w:color="auto"/>
            </w:tcBorders>
            <w:vAlign w:val="bottom"/>
          </w:tcPr>
          <w:p w14:paraId="4A8925ED" w14:textId="77777777" w:rsidR="00D3252E" w:rsidRDefault="00702ED6">
            <w:pPr>
              <w:pStyle w:val="16"/>
              <w:bidi w:val="0"/>
              <w:rPr>
                <w:lang w:val="en-US" w:bidi="ar-DZ"/>
              </w:rPr>
            </w:pPr>
            <w:r>
              <w:rPr>
                <w:lang w:val="en-US" w:bidi="ar-DZ"/>
              </w:rPr>
              <w:t>Case 2: Restricted Constant and No Trend</w:t>
            </w:r>
          </w:p>
        </w:tc>
      </w:tr>
      <w:tr w:rsidR="00D3252E" w14:paraId="7632CAF7" w14:textId="77777777" w:rsidTr="000F1641">
        <w:trPr>
          <w:trHeight w:val="20"/>
          <w:jc w:val="center"/>
        </w:trPr>
        <w:tc>
          <w:tcPr>
            <w:tcW w:w="2351" w:type="dxa"/>
            <w:tcBorders>
              <w:top w:val="double" w:sz="4" w:space="0" w:color="auto"/>
              <w:left w:val="double" w:sz="4" w:space="0" w:color="auto"/>
              <w:bottom w:val="double" w:sz="4" w:space="0" w:color="auto"/>
              <w:right w:val="double" w:sz="4" w:space="0" w:color="auto"/>
            </w:tcBorders>
            <w:vAlign w:val="bottom"/>
          </w:tcPr>
          <w:p w14:paraId="0B86D3BE" w14:textId="77777777" w:rsidR="00D3252E" w:rsidRDefault="00702ED6">
            <w:pPr>
              <w:pStyle w:val="16"/>
              <w:bidi w:val="0"/>
              <w:rPr>
                <w:lang w:val="en-US" w:bidi="ar-DZ"/>
              </w:rPr>
            </w:pPr>
            <w:r>
              <w:rPr>
                <w:lang w:val="en-US" w:bidi="ar-DZ"/>
              </w:rPr>
              <w:t>Variable</w:t>
            </w:r>
          </w:p>
        </w:tc>
        <w:tc>
          <w:tcPr>
            <w:tcW w:w="1758" w:type="dxa"/>
            <w:tcBorders>
              <w:top w:val="double" w:sz="4" w:space="0" w:color="auto"/>
              <w:left w:val="double" w:sz="4" w:space="0" w:color="auto"/>
              <w:bottom w:val="double" w:sz="4" w:space="0" w:color="auto"/>
              <w:right w:val="double" w:sz="4" w:space="0" w:color="auto"/>
            </w:tcBorders>
            <w:vAlign w:val="bottom"/>
          </w:tcPr>
          <w:p w14:paraId="4E75C9E8" w14:textId="77777777" w:rsidR="00D3252E" w:rsidRDefault="00702ED6">
            <w:pPr>
              <w:pStyle w:val="16"/>
              <w:bidi w:val="0"/>
              <w:rPr>
                <w:lang w:val="en-US" w:bidi="ar-DZ"/>
              </w:rPr>
            </w:pPr>
            <w:r>
              <w:rPr>
                <w:lang w:val="en-US" w:bidi="ar-DZ"/>
              </w:rPr>
              <w:t>Coefficient</w:t>
            </w:r>
          </w:p>
        </w:tc>
        <w:tc>
          <w:tcPr>
            <w:tcW w:w="1726" w:type="dxa"/>
            <w:tcBorders>
              <w:top w:val="double" w:sz="4" w:space="0" w:color="auto"/>
              <w:left w:val="double" w:sz="4" w:space="0" w:color="auto"/>
              <w:bottom w:val="double" w:sz="4" w:space="0" w:color="auto"/>
              <w:right w:val="double" w:sz="4" w:space="0" w:color="auto"/>
            </w:tcBorders>
            <w:vAlign w:val="bottom"/>
          </w:tcPr>
          <w:p w14:paraId="17CFB7BA" w14:textId="77777777" w:rsidR="00D3252E" w:rsidRDefault="00702ED6">
            <w:pPr>
              <w:pStyle w:val="16"/>
              <w:bidi w:val="0"/>
              <w:rPr>
                <w:lang w:val="en-US" w:bidi="ar-DZ"/>
              </w:rPr>
            </w:pPr>
            <w:r>
              <w:rPr>
                <w:lang w:val="en-US" w:bidi="ar-DZ"/>
              </w:rPr>
              <w:t>Std. Error</w:t>
            </w:r>
          </w:p>
        </w:tc>
        <w:tc>
          <w:tcPr>
            <w:tcW w:w="1701" w:type="dxa"/>
            <w:tcBorders>
              <w:top w:val="double" w:sz="4" w:space="0" w:color="auto"/>
              <w:left w:val="double" w:sz="4" w:space="0" w:color="auto"/>
              <w:bottom w:val="double" w:sz="4" w:space="0" w:color="auto"/>
              <w:right w:val="double" w:sz="4" w:space="0" w:color="auto"/>
            </w:tcBorders>
            <w:vAlign w:val="bottom"/>
          </w:tcPr>
          <w:p w14:paraId="16C82A5F" w14:textId="77777777" w:rsidR="00D3252E" w:rsidRDefault="00702ED6">
            <w:pPr>
              <w:pStyle w:val="16"/>
              <w:bidi w:val="0"/>
              <w:rPr>
                <w:lang w:val="en-US" w:bidi="ar-DZ"/>
              </w:rPr>
            </w:pPr>
            <w:r>
              <w:rPr>
                <w:lang w:val="en-US" w:bidi="ar-DZ"/>
              </w:rPr>
              <w:t>t-Statistic</w:t>
            </w:r>
          </w:p>
        </w:tc>
        <w:tc>
          <w:tcPr>
            <w:tcW w:w="1402" w:type="dxa"/>
            <w:tcBorders>
              <w:top w:val="double" w:sz="4" w:space="0" w:color="auto"/>
              <w:left w:val="double" w:sz="4" w:space="0" w:color="auto"/>
              <w:bottom w:val="double" w:sz="4" w:space="0" w:color="auto"/>
              <w:right w:val="double" w:sz="4" w:space="0" w:color="auto"/>
            </w:tcBorders>
            <w:vAlign w:val="bottom"/>
          </w:tcPr>
          <w:p w14:paraId="180E4326" w14:textId="77777777" w:rsidR="00D3252E" w:rsidRDefault="00702ED6">
            <w:pPr>
              <w:pStyle w:val="16"/>
              <w:bidi w:val="0"/>
              <w:rPr>
                <w:lang w:val="en-US" w:bidi="ar-DZ"/>
              </w:rPr>
            </w:pPr>
            <w:r>
              <w:rPr>
                <w:lang w:val="en-US" w:bidi="ar-DZ"/>
              </w:rPr>
              <w:t>Prob.  </w:t>
            </w:r>
          </w:p>
        </w:tc>
      </w:tr>
      <w:tr w:rsidR="00D3252E" w14:paraId="6A4EB849" w14:textId="77777777" w:rsidTr="000F1641">
        <w:trPr>
          <w:trHeight w:val="20"/>
          <w:jc w:val="center"/>
        </w:trPr>
        <w:tc>
          <w:tcPr>
            <w:tcW w:w="2351" w:type="dxa"/>
            <w:tcBorders>
              <w:top w:val="double" w:sz="4" w:space="0" w:color="auto"/>
              <w:left w:val="double" w:sz="4" w:space="0" w:color="auto"/>
              <w:bottom w:val="double" w:sz="4" w:space="0" w:color="auto"/>
              <w:right w:val="double" w:sz="4" w:space="0" w:color="auto"/>
            </w:tcBorders>
            <w:vAlign w:val="bottom"/>
          </w:tcPr>
          <w:p w14:paraId="15A14E7C" w14:textId="77777777" w:rsidR="00D3252E" w:rsidRDefault="00702ED6">
            <w:pPr>
              <w:pStyle w:val="16"/>
              <w:bidi w:val="0"/>
              <w:rPr>
                <w:lang w:val="en-US" w:bidi="ar-DZ"/>
              </w:rPr>
            </w:pPr>
            <w:r>
              <w:rPr>
                <w:lang w:val="en-US" w:bidi="ar-DZ"/>
              </w:rPr>
              <w:t>D(GROWTH(-1))</w:t>
            </w:r>
          </w:p>
        </w:tc>
        <w:tc>
          <w:tcPr>
            <w:tcW w:w="1758" w:type="dxa"/>
            <w:tcBorders>
              <w:top w:val="double" w:sz="4" w:space="0" w:color="auto"/>
              <w:left w:val="double" w:sz="4" w:space="0" w:color="auto"/>
              <w:bottom w:val="double" w:sz="4" w:space="0" w:color="auto"/>
              <w:right w:val="double" w:sz="4" w:space="0" w:color="auto"/>
            </w:tcBorders>
            <w:vAlign w:val="bottom"/>
          </w:tcPr>
          <w:p w14:paraId="684C9C1F" w14:textId="77777777" w:rsidR="00D3252E" w:rsidRDefault="00702ED6">
            <w:pPr>
              <w:pStyle w:val="16"/>
              <w:bidi w:val="0"/>
              <w:rPr>
                <w:lang w:val="en-US" w:bidi="ar-DZ"/>
              </w:rPr>
            </w:pPr>
            <w:r>
              <w:rPr>
                <w:lang w:val="en-US" w:bidi="ar-DZ"/>
              </w:rPr>
              <w:t>0.198061</w:t>
            </w:r>
          </w:p>
        </w:tc>
        <w:tc>
          <w:tcPr>
            <w:tcW w:w="1726" w:type="dxa"/>
            <w:tcBorders>
              <w:top w:val="double" w:sz="4" w:space="0" w:color="auto"/>
              <w:left w:val="double" w:sz="4" w:space="0" w:color="auto"/>
              <w:bottom w:val="double" w:sz="4" w:space="0" w:color="auto"/>
              <w:right w:val="double" w:sz="4" w:space="0" w:color="auto"/>
            </w:tcBorders>
            <w:vAlign w:val="bottom"/>
          </w:tcPr>
          <w:p w14:paraId="5E0E507D" w14:textId="77777777" w:rsidR="00D3252E" w:rsidRDefault="00702ED6">
            <w:pPr>
              <w:pStyle w:val="16"/>
              <w:bidi w:val="0"/>
              <w:rPr>
                <w:lang w:val="en-US" w:bidi="ar-DZ"/>
              </w:rPr>
            </w:pPr>
            <w:r>
              <w:rPr>
                <w:lang w:val="en-US" w:bidi="ar-DZ"/>
              </w:rPr>
              <w:t>0.033527</w:t>
            </w:r>
          </w:p>
        </w:tc>
        <w:tc>
          <w:tcPr>
            <w:tcW w:w="1701" w:type="dxa"/>
            <w:tcBorders>
              <w:top w:val="double" w:sz="4" w:space="0" w:color="auto"/>
              <w:left w:val="double" w:sz="4" w:space="0" w:color="auto"/>
              <w:bottom w:val="double" w:sz="4" w:space="0" w:color="auto"/>
              <w:right w:val="double" w:sz="4" w:space="0" w:color="auto"/>
            </w:tcBorders>
            <w:vAlign w:val="bottom"/>
          </w:tcPr>
          <w:p w14:paraId="6632B595" w14:textId="77777777" w:rsidR="00D3252E" w:rsidRDefault="00702ED6">
            <w:pPr>
              <w:pStyle w:val="16"/>
              <w:bidi w:val="0"/>
              <w:rPr>
                <w:lang w:val="en-US" w:bidi="ar-DZ"/>
              </w:rPr>
            </w:pPr>
            <w:r>
              <w:rPr>
                <w:lang w:val="en-US" w:bidi="ar-DZ"/>
              </w:rPr>
              <w:t>5.907453</w:t>
            </w:r>
          </w:p>
        </w:tc>
        <w:tc>
          <w:tcPr>
            <w:tcW w:w="1402" w:type="dxa"/>
            <w:tcBorders>
              <w:top w:val="double" w:sz="4" w:space="0" w:color="auto"/>
              <w:left w:val="double" w:sz="4" w:space="0" w:color="auto"/>
              <w:bottom w:val="double" w:sz="4" w:space="0" w:color="auto"/>
              <w:right w:val="double" w:sz="4" w:space="0" w:color="auto"/>
            </w:tcBorders>
            <w:vAlign w:val="bottom"/>
          </w:tcPr>
          <w:p w14:paraId="426CFDBB" w14:textId="77777777" w:rsidR="00D3252E" w:rsidRDefault="00702ED6">
            <w:pPr>
              <w:pStyle w:val="16"/>
              <w:bidi w:val="0"/>
              <w:rPr>
                <w:lang w:val="en-US" w:bidi="ar-DZ"/>
              </w:rPr>
            </w:pPr>
            <w:r>
              <w:rPr>
                <w:lang w:val="en-US" w:bidi="ar-DZ"/>
              </w:rPr>
              <w:t>0.0041</w:t>
            </w:r>
          </w:p>
        </w:tc>
      </w:tr>
      <w:tr w:rsidR="00D3252E" w14:paraId="61AE61C0" w14:textId="77777777" w:rsidTr="000F1641">
        <w:trPr>
          <w:trHeight w:val="20"/>
          <w:jc w:val="center"/>
        </w:trPr>
        <w:tc>
          <w:tcPr>
            <w:tcW w:w="2351" w:type="dxa"/>
            <w:tcBorders>
              <w:top w:val="double" w:sz="4" w:space="0" w:color="auto"/>
              <w:left w:val="double" w:sz="4" w:space="0" w:color="auto"/>
              <w:bottom w:val="double" w:sz="4" w:space="0" w:color="auto"/>
              <w:right w:val="double" w:sz="4" w:space="0" w:color="auto"/>
            </w:tcBorders>
            <w:vAlign w:val="bottom"/>
          </w:tcPr>
          <w:p w14:paraId="6900C20D" w14:textId="77777777" w:rsidR="00D3252E" w:rsidRDefault="00702ED6">
            <w:pPr>
              <w:pStyle w:val="16"/>
              <w:bidi w:val="0"/>
              <w:rPr>
                <w:lang w:val="en-US" w:bidi="ar-DZ"/>
              </w:rPr>
            </w:pPr>
            <w:r>
              <w:rPr>
                <w:lang w:val="en-US" w:bidi="ar-DZ"/>
              </w:rPr>
              <w:t>D(INTRA)</w:t>
            </w:r>
          </w:p>
        </w:tc>
        <w:tc>
          <w:tcPr>
            <w:tcW w:w="1758" w:type="dxa"/>
            <w:tcBorders>
              <w:top w:val="double" w:sz="4" w:space="0" w:color="auto"/>
              <w:left w:val="double" w:sz="4" w:space="0" w:color="auto"/>
              <w:bottom w:val="double" w:sz="4" w:space="0" w:color="auto"/>
              <w:right w:val="double" w:sz="4" w:space="0" w:color="auto"/>
            </w:tcBorders>
            <w:vAlign w:val="bottom"/>
          </w:tcPr>
          <w:p w14:paraId="5D215E63" w14:textId="77777777" w:rsidR="00D3252E" w:rsidRDefault="00702ED6">
            <w:pPr>
              <w:pStyle w:val="16"/>
              <w:bidi w:val="0"/>
              <w:rPr>
                <w:lang w:val="en-US" w:bidi="ar-DZ"/>
              </w:rPr>
            </w:pPr>
            <w:r>
              <w:rPr>
                <w:lang w:val="en-US" w:bidi="ar-DZ"/>
              </w:rPr>
              <w:t>1.864801</w:t>
            </w:r>
          </w:p>
        </w:tc>
        <w:tc>
          <w:tcPr>
            <w:tcW w:w="1726" w:type="dxa"/>
            <w:tcBorders>
              <w:top w:val="double" w:sz="4" w:space="0" w:color="auto"/>
              <w:left w:val="double" w:sz="4" w:space="0" w:color="auto"/>
              <w:bottom w:val="double" w:sz="4" w:space="0" w:color="auto"/>
              <w:right w:val="double" w:sz="4" w:space="0" w:color="auto"/>
            </w:tcBorders>
            <w:vAlign w:val="bottom"/>
          </w:tcPr>
          <w:p w14:paraId="642EEADB" w14:textId="77777777" w:rsidR="00D3252E" w:rsidRDefault="00702ED6">
            <w:pPr>
              <w:pStyle w:val="16"/>
              <w:bidi w:val="0"/>
              <w:rPr>
                <w:lang w:val="en-US" w:bidi="ar-DZ"/>
              </w:rPr>
            </w:pPr>
            <w:r>
              <w:rPr>
                <w:lang w:val="en-US" w:bidi="ar-DZ"/>
              </w:rPr>
              <w:t>0.128316</w:t>
            </w:r>
          </w:p>
        </w:tc>
        <w:tc>
          <w:tcPr>
            <w:tcW w:w="1701" w:type="dxa"/>
            <w:tcBorders>
              <w:top w:val="double" w:sz="4" w:space="0" w:color="auto"/>
              <w:left w:val="double" w:sz="4" w:space="0" w:color="auto"/>
              <w:bottom w:val="double" w:sz="4" w:space="0" w:color="auto"/>
              <w:right w:val="double" w:sz="4" w:space="0" w:color="auto"/>
            </w:tcBorders>
            <w:vAlign w:val="bottom"/>
          </w:tcPr>
          <w:p w14:paraId="76F4CD2A" w14:textId="77777777" w:rsidR="00D3252E" w:rsidRDefault="00702ED6">
            <w:pPr>
              <w:pStyle w:val="16"/>
              <w:bidi w:val="0"/>
              <w:rPr>
                <w:lang w:val="en-US" w:bidi="ar-DZ"/>
              </w:rPr>
            </w:pPr>
            <w:r>
              <w:rPr>
                <w:lang w:val="en-US" w:bidi="ar-DZ"/>
              </w:rPr>
              <w:t>14.53284</w:t>
            </w:r>
          </w:p>
        </w:tc>
        <w:tc>
          <w:tcPr>
            <w:tcW w:w="1402" w:type="dxa"/>
            <w:tcBorders>
              <w:top w:val="double" w:sz="4" w:space="0" w:color="auto"/>
              <w:left w:val="double" w:sz="4" w:space="0" w:color="auto"/>
              <w:bottom w:val="double" w:sz="4" w:space="0" w:color="auto"/>
              <w:right w:val="double" w:sz="4" w:space="0" w:color="auto"/>
            </w:tcBorders>
            <w:vAlign w:val="bottom"/>
          </w:tcPr>
          <w:p w14:paraId="286FBCE5" w14:textId="77777777" w:rsidR="00D3252E" w:rsidRDefault="00702ED6">
            <w:pPr>
              <w:pStyle w:val="16"/>
              <w:bidi w:val="0"/>
              <w:rPr>
                <w:lang w:val="en-US" w:bidi="ar-DZ"/>
              </w:rPr>
            </w:pPr>
            <w:r>
              <w:rPr>
                <w:lang w:val="en-US" w:bidi="ar-DZ"/>
              </w:rPr>
              <w:t>0.0001</w:t>
            </w:r>
          </w:p>
        </w:tc>
      </w:tr>
      <w:tr w:rsidR="00D3252E" w14:paraId="1448B642" w14:textId="77777777" w:rsidTr="000F1641">
        <w:trPr>
          <w:trHeight w:val="20"/>
          <w:jc w:val="center"/>
        </w:trPr>
        <w:tc>
          <w:tcPr>
            <w:tcW w:w="2351" w:type="dxa"/>
            <w:tcBorders>
              <w:top w:val="double" w:sz="4" w:space="0" w:color="auto"/>
              <w:left w:val="double" w:sz="4" w:space="0" w:color="auto"/>
              <w:bottom w:val="double" w:sz="4" w:space="0" w:color="auto"/>
              <w:right w:val="double" w:sz="4" w:space="0" w:color="auto"/>
            </w:tcBorders>
            <w:vAlign w:val="bottom"/>
          </w:tcPr>
          <w:p w14:paraId="79E8E44E" w14:textId="77777777" w:rsidR="00D3252E" w:rsidRDefault="00702ED6">
            <w:pPr>
              <w:pStyle w:val="16"/>
              <w:bidi w:val="0"/>
              <w:rPr>
                <w:lang w:val="en-US" w:bidi="ar-DZ"/>
              </w:rPr>
            </w:pPr>
            <w:r>
              <w:rPr>
                <w:lang w:val="en-US" w:bidi="ar-DZ"/>
              </w:rPr>
              <w:t>D(GC)</w:t>
            </w:r>
          </w:p>
        </w:tc>
        <w:tc>
          <w:tcPr>
            <w:tcW w:w="1758" w:type="dxa"/>
            <w:tcBorders>
              <w:top w:val="double" w:sz="4" w:space="0" w:color="auto"/>
              <w:left w:val="double" w:sz="4" w:space="0" w:color="auto"/>
              <w:bottom w:val="double" w:sz="4" w:space="0" w:color="auto"/>
              <w:right w:val="double" w:sz="4" w:space="0" w:color="auto"/>
            </w:tcBorders>
            <w:vAlign w:val="bottom"/>
          </w:tcPr>
          <w:p w14:paraId="768B7134" w14:textId="77777777" w:rsidR="00D3252E" w:rsidRDefault="00702ED6">
            <w:pPr>
              <w:pStyle w:val="16"/>
              <w:bidi w:val="0"/>
              <w:rPr>
                <w:lang w:val="en-US" w:bidi="ar-DZ"/>
              </w:rPr>
            </w:pPr>
            <w:r>
              <w:rPr>
                <w:lang w:val="en-US" w:bidi="ar-DZ"/>
              </w:rPr>
              <w:t>-3.189616</w:t>
            </w:r>
          </w:p>
        </w:tc>
        <w:tc>
          <w:tcPr>
            <w:tcW w:w="1726" w:type="dxa"/>
            <w:tcBorders>
              <w:top w:val="double" w:sz="4" w:space="0" w:color="auto"/>
              <w:left w:val="double" w:sz="4" w:space="0" w:color="auto"/>
              <w:bottom w:val="double" w:sz="4" w:space="0" w:color="auto"/>
              <w:right w:val="double" w:sz="4" w:space="0" w:color="auto"/>
            </w:tcBorders>
            <w:vAlign w:val="bottom"/>
          </w:tcPr>
          <w:p w14:paraId="5E82D53E" w14:textId="77777777" w:rsidR="00D3252E" w:rsidRDefault="00702ED6">
            <w:pPr>
              <w:pStyle w:val="16"/>
              <w:bidi w:val="0"/>
              <w:rPr>
                <w:lang w:val="en-US" w:bidi="ar-DZ"/>
              </w:rPr>
            </w:pPr>
            <w:r>
              <w:rPr>
                <w:lang w:val="en-US" w:bidi="ar-DZ"/>
              </w:rPr>
              <w:t>0.097758</w:t>
            </w:r>
          </w:p>
        </w:tc>
        <w:tc>
          <w:tcPr>
            <w:tcW w:w="1701" w:type="dxa"/>
            <w:tcBorders>
              <w:top w:val="double" w:sz="4" w:space="0" w:color="auto"/>
              <w:left w:val="double" w:sz="4" w:space="0" w:color="auto"/>
              <w:bottom w:val="double" w:sz="4" w:space="0" w:color="auto"/>
              <w:right w:val="double" w:sz="4" w:space="0" w:color="auto"/>
            </w:tcBorders>
            <w:vAlign w:val="bottom"/>
          </w:tcPr>
          <w:p w14:paraId="5C3BA761" w14:textId="77777777" w:rsidR="00D3252E" w:rsidRDefault="00702ED6">
            <w:pPr>
              <w:pStyle w:val="16"/>
              <w:bidi w:val="0"/>
              <w:rPr>
                <w:lang w:val="en-US" w:bidi="ar-DZ"/>
              </w:rPr>
            </w:pPr>
            <w:r>
              <w:rPr>
                <w:lang w:val="en-US" w:bidi="ar-DZ"/>
              </w:rPr>
              <w:t>-32.62779</w:t>
            </w:r>
          </w:p>
        </w:tc>
        <w:tc>
          <w:tcPr>
            <w:tcW w:w="1402" w:type="dxa"/>
            <w:tcBorders>
              <w:top w:val="double" w:sz="4" w:space="0" w:color="auto"/>
              <w:left w:val="double" w:sz="4" w:space="0" w:color="auto"/>
              <w:bottom w:val="double" w:sz="4" w:space="0" w:color="auto"/>
              <w:right w:val="double" w:sz="4" w:space="0" w:color="auto"/>
            </w:tcBorders>
            <w:vAlign w:val="bottom"/>
          </w:tcPr>
          <w:p w14:paraId="779117BD" w14:textId="77777777" w:rsidR="00D3252E" w:rsidRDefault="00702ED6">
            <w:pPr>
              <w:pStyle w:val="16"/>
              <w:bidi w:val="0"/>
              <w:rPr>
                <w:lang w:val="en-US" w:bidi="ar-DZ"/>
              </w:rPr>
            </w:pPr>
            <w:r>
              <w:rPr>
                <w:lang w:val="en-US" w:bidi="ar-DZ"/>
              </w:rPr>
              <w:t>0.0000</w:t>
            </w:r>
          </w:p>
        </w:tc>
      </w:tr>
      <w:tr w:rsidR="00D3252E" w14:paraId="457AE709" w14:textId="77777777" w:rsidTr="000F1641">
        <w:trPr>
          <w:trHeight w:val="20"/>
          <w:jc w:val="center"/>
        </w:trPr>
        <w:tc>
          <w:tcPr>
            <w:tcW w:w="2351" w:type="dxa"/>
            <w:tcBorders>
              <w:top w:val="double" w:sz="4" w:space="0" w:color="auto"/>
              <w:left w:val="double" w:sz="4" w:space="0" w:color="auto"/>
              <w:bottom w:val="double" w:sz="4" w:space="0" w:color="auto"/>
              <w:right w:val="double" w:sz="4" w:space="0" w:color="auto"/>
            </w:tcBorders>
            <w:vAlign w:val="bottom"/>
          </w:tcPr>
          <w:p w14:paraId="4484BA8C" w14:textId="77777777" w:rsidR="00D3252E" w:rsidRDefault="00702ED6">
            <w:pPr>
              <w:pStyle w:val="16"/>
              <w:bidi w:val="0"/>
              <w:rPr>
                <w:lang w:val="en-US" w:bidi="ar-DZ"/>
              </w:rPr>
            </w:pPr>
            <w:r>
              <w:rPr>
                <w:lang w:val="en-US" w:bidi="ar-DZ"/>
              </w:rPr>
              <w:t>D(GC(-1))</w:t>
            </w:r>
          </w:p>
        </w:tc>
        <w:tc>
          <w:tcPr>
            <w:tcW w:w="1758" w:type="dxa"/>
            <w:tcBorders>
              <w:top w:val="double" w:sz="4" w:space="0" w:color="auto"/>
              <w:left w:val="double" w:sz="4" w:space="0" w:color="auto"/>
              <w:bottom w:val="double" w:sz="4" w:space="0" w:color="auto"/>
              <w:right w:val="double" w:sz="4" w:space="0" w:color="auto"/>
            </w:tcBorders>
            <w:vAlign w:val="bottom"/>
          </w:tcPr>
          <w:p w14:paraId="32F56C05" w14:textId="77777777" w:rsidR="00D3252E" w:rsidRDefault="00702ED6">
            <w:pPr>
              <w:pStyle w:val="16"/>
              <w:bidi w:val="0"/>
              <w:rPr>
                <w:lang w:val="en-US" w:bidi="ar-DZ"/>
              </w:rPr>
            </w:pPr>
            <w:r>
              <w:rPr>
                <w:lang w:val="en-US" w:bidi="ar-DZ"/>
              </w:rPr>
              <w:t>-5.577516</w:t>
            </w:r>
          </w:p>
        </w:tc>
        <w:tc>
          <w:tcPr>
            <w:tcW w:w="1726" w:type="dxa"/>
            <w:tcBorders>
              <w:top w:val="double" w:sz="4" w:space="0" w:color="auto"/>
              <w:left w:val="double" w:sz="4" w:space="0" w:color="auto"/>
              <w:bottom w:val="double" w:sz="4" w:space="0" w:color="auto"/>
              <w:right w:val="double" w:sz="4" w:space="0" w:color="auto"/>
            </w:tcBorders>
            <w:vAlign w:val="bottom"/>
          </w:tcPr>
          <w:p w14:paraId="0C3DC985" w14:textId="77777777" w:rsidR="00D3252E" w:rsidRDefault="00702ED6">
            <w:pPr>
              <w:pStyle w:val="16"/>
              <w:bidi w:val="0"/>
              <w:rPr>
                <w:lang w:bidi="ar-DZ"/>
              </w:rPr>
            </w:pPr>
            <w:r>
              <w:rPr>
                <w:lang w:val="en-US" w:bidi="ar-DZ"/>
              </w:rPr>
              <w:t>0.738051</w:t>
            </w:r>
          </w:p>
        </w:tc>
        <w:tc>
          <w:tcPr>
            <w:tcW w:w="1701" w:type="dxa"/>
            <w:tcBorders>
              <w:top w:val="double" w:sz="4" w:space="0" w:color="auto"/>
              <w:left w:val="double" w:sz="4" w:space="0" w:color="auto"/>
              <w:bottom w:val="double" w:sz="4" w:space="0" w:color="auto"/>
              <w:right w:val="double" w:sz="4" w:space="0" w:color="auto"/>
            </w:tcBorders>
            <w:vAlign w:val="bottom"/>
          </w:tcPr>
          <w:p w14:paraId="3968B4A8" w14:textId="77777777" w:rsidR="00D3252E" w:rsidRDefault="00702ED6">
            <w:pPr>
              <w:pStyle w:val="16"/>
              <w:bidi w:val="0"/>
              <w:rPr>
                <w:lang w:val="en-US" w:bidi="ar-DZ"/>
              </w:rPr>
            </w:pPr>
            <w:r>
              <w:rPr>
                <w:lang w:val="en-US" w:bidi="ar-DZ"/>
              </w:rPr>
              <w:t>-7.557088</w:t>
            </w:r>
          </w:p>
        </w:tc>
        <w:tc>
          <w:tcPr>
            <w:tcW w:w="1402" w:type="dxa"/>
            <w:tcBorders>
              <w:top w:val="double" w:sz="4" w:space="0" w:color="auto"/>
              <w:left w:val="double" w:sz="4" w:space="0" w:color="auto"/>
              <w:bottom w:val="double" w:sz="4" w:space="0" w:color="auto"/>
              <w:right w:val="double" w:sz="4" w:space="0" w:color="auto"/>
            </w:tcBorders>
            <w:vAlign w:val="bottom"/>
          </w:tcPr>
          <w:p w14:paraId="00E7537F" w14:textId="77777777" w:rsidR="00D3252E" w:rsidRDefault="00702ED6">
            <w:pPr>
              <w:pStyle w:val="16"/>
              <w:bidi w:val="0"/>
              <w:rPr>
                <w:lang w:val="en-US" w:bidi="ar-DZ"/>
              </w:rPr>
            </w:pPr>
            <w:r>
              <w:rPr>
                <w:lang w:val="en-US" w:bidi="ar-DZ"/>
              </w:rPr>
              <w:t>0.0016</w:t>
            </w:r>
          </w:p>
        </w:tc>
      </w:tr>
      <w:tr w:rsidR="00D3252E" w14:paraId="786CBA25" w14:textId="77777777" w:rsidTr="000F1641">
        <w:trPr>
          <w:trHeight w:val="20"/>
          <w:jc w:val="center"/>
        </w:trPr>
        <w:tc>
          <w:tcPr>
            <w:tcW w:w="2351" w:type="dxa"/>
            <w:tcBorders>
              <w:top w:val="double" w:sz="4" w:space="0" w:color="auto"/>
              <w:left w:val="double" w:sz="4" w:space="0" w:color="auto"/>
              <w:bottom w:val="double" w:sz="4" w:space="0" w:color="auto"/>
              <w:right w:val="double" w:sz="4" w:space="0" w:color="auto"/>
            </w:tcBorders>
            <w:vAlign w:val="bottom"/>
          </w:tcPr>
          <w:p w14:paraId="16FE0B15" w14:textId="77777777" w:rsidR="00D3252E" w:rsidRDefault="00702ED6">
            <w:pPr>
              <w:pStyle w:val="16"/>
              <w:bidi w:val="0"/>
              <w:rPr>
                <w:lang w:val="en-US" w:bidi="ar-DZ"/>
              </w:rPr>
            </w:pPr>
            <w:r>
              <w:rPr>
                <w:lang w:val="en-US" w:bidi="ar-DZ"/>
              </w:rPr>
              <w:t>D(INF)</w:t>
            </w:r>
          </w:p>
        </w:tc>
        <w:tc>
          <w:tcPr>
            <w:tcW w:w="1758" w:type="dxa"/>
            <w:tcBorders>
              <w:top w:val="double" w:sz="4" w:space="0" w:color="auto"/>
              <w:left w:val="double" w:sz="4" w:space="0" w:color="auto"/>
              <w:bottom w:val="double" w:sz="4" w:space="0" w:color="auto"/>
              <w:right w:val="double" w:sz="4" w:space="0" w:color="auto"/>
            </w:tcBorders>
            <w:vAlign w:val="bottom"/>
          </w:tcPr>
          <w:p w14:paraId="2AFBD628" w14:textId="77777777" w:rsidR="00D3252E" w:rsidRDefault="00702ED6">
            <w:pPr>
              <w:pStyle w:val="16"/>
              <w:bidi w:val="0"/>
              <w:rPr>
                <w:lang w:val="en-US" w:bidi="ar-DZ"/>
              </w:rPr>
            </w:pPr>
            <w:r>
              <w:rPr>
                <w:lang w:val="en-US" w:bidi="ar-DZ"/>
              </w:rPr>
              <w:t>-1.497611</w:t>
            </w:r>
          </w:p>
        </w:tc>
        <w:tc>
          <w:tcPr>
            <w:tcW w:w="1726" w:type="dxa"/>
            <w:tcBorders>
              <w:top w:val="double" w:sz="4" w:space="0" w:color="auto"/>
              <w:left w:val="double" w:sz="4" w:space="0" w:color="auto"/>
              <w:bottom w:val="double" w:sz="4" w:space="0" w:color="auto"/>
              <w:right w:val="double" w:sz="4" w:space="0" w:color="auto"/>
            </w:tcBorders>
            <w:vAlign w:val="bottom"/>
          </w:tcPr>
          <w:p w14:paraId="1A5398D8" w14:textId="77777777" w:rsidR="00D3252E" w:rsidRDefault="00702ED6">
            <w:pPr>
              <w:pStyle w:val="16"/>
              <w:bidi w:val="0"/>
              <w:rPr>
                <w:lang w:val="en-US" w:bidi="ar-DZ"/>
              </w:rPr>
            </w:pPr>
            <w:r>
              <w:rPr>
                <w:lang w:val="en-US" w:bidi="ar-DZ"/>
              </w:rPr>
              <w:t>0.051221</w:t>
            </w:r>
          </w:p>
        </w:tc>
        <w:tc>
          <w:tcPr>
            <w:tcW w:w="1701" w:type="dxa"/>
            <w:tcBorders>
              <w:top w:val="double" w:sz="4" w:space="0" w:color="auto"/>
              <w:left w:val="double" w:sz="4" w:space="0" w:color="auto"/>
              <w:bottom w:val="double" w:sz="4" w:space="0" w:color="auto"/>
              <w:right w:val="double" w:sz="4" w:space="0" w:color="auto"/>
            </w:tcBorders>
            <w:vAlign w:val="bottom"/>
          </w:tcPr>
          <w:p w14:paraId="141B67EB" w14:textId="77777777" w:rsidR="00D3252E" w:rsidRDefault="00702ED6">
            <w:pPr>
              <w:pStyle w:val="16"/>
              <w:bidi w:val="0"/>
              <w:rPr>
                <w:lang w:val="en-US" w:bidi="ar-DZ"/>
              </w:rPr>
            </w:pPr>
            <w:r>
              <w:rPr>
                <w:lang w:val="en-US" w:bidi="ar-DZ"/>
              </w:rPr>
              <w:t>-29.23795</w:t>
            </w:r>
          </w:p>
        </w:tc>
        <w:tc>
          <w:tcPr>
            <w:tcW w:w="1402" w:type="dxa"/>
            <w:tcBorders>
              <w:top w:val="double" w:sz="4" w:space="0" w:color="auto"/>
              <w:left w:val="double" w:sz="4" w:space="0" w:color="auto"/>
              <w:bottom w:val="double" w:sz="4" w:space="0" w:color="auto"/>
              <w:right w:val="double" w:sz="4" w:space="0" w:color="auto"/>
            </w:tcBorders>
            <w:vAlign w:val="bottom"/>
          </w:tcPr>
          <w:p w14:paraId="7A6E66DA" w14:textId="77777777" w:rsidR="00D3252E" w:rsidRDefault="00702ED6">
            <w:pPr>
              <w:pStyle w:val="16"/>
              <w:bidi w:val="0"/>
              <w:rPr>
                <w:lang w:val="en-US" w:bidi="ar-DZ"/>
              </w:rPr>
            </w:pPr>
            <w:r>
              <w:rPr>
                <w:lang w:val="en-US" w:bidi="ar-DZ"/>
              </w:rPr>
              <w:t>0.0000</w:t>
            </w:r>
          </w:p>
        </w:tc>
      </w:tr>
      <w:tr w:rsidR="00D3252E" w14:paraId="0034EF3C" w14:textId="77777777" w:rsidTr="000F1641">
        <w:trPr>
          <w:trHeight w:val="20"/>
          <w:jc w:val="center"/>
        </w:trPr>
        <w:tc>
          <w:tcPr>
            <w:tcW w:w="2351" w:type="dxa"/>
            <w:tcBorders>
              <w:top w:val="double" w:sz="4" w:space="0" w:color="auto"/>
              <w:left w:val="double" w:sz="4" w:space="0" w:color="auto"/>
              <w:bottom w:val="double" w:sz="4" w:space="0" w:color="auto"/>
              <w:right w:val="double" w:sz="4" w:space="0" w:color="auto"/>
            </w:tcBorders>
            <w:vAlign w:val="bottom"/>
          </w:tcPr>
          <w:p w14:paraId="7E2E0E81" w14:textId="77777777" w:rsidR="00D3252E" w:rsidRDefault="00702ED6">
            <w:pPr>
              <w:pStyle w:val="16"/>
              <w:bidi w:val="0"/>
              <w:rPr>
                <w:lang w:val="en-US" w:bidi="ar-DZ"/>
              </w:rPr>
            </w:pPr>
            <w:r>
              <w:rPr>
                <w:lang w:val="en-US" w:bidi="ar-DZ"/>
              </w:rPr>
              <w:t>D(INF(-1))</w:t>
            </w:r>
          </w:p>
        </w:tc>
        <w:tc>
          <w:tcPr>
            <w:tcW w:w="1758" w:type="dxa"/>
            <w:tcBorders>
              <w:top w:val="double" w:sz="4" w:space="0" w:color="auto"/>
              <w:left w:val="double" w:sz="4" w:space="0" w:color="auto"/>
              <w:bottom w:val="double" w:sz="4" w:space="0" w:color="auto"/>
              <w:right w:val="double" w:sz="4" w:space="0" w:color="auto"/>
            </w:tcBorders>
            <w:vAlign w:val="bottom"/>
          </w:tcPr>
          <w:p w14:paraId="47EF6ED0" w14:textId="77777777" w:rsidR="00D3252E" w:rsidRDefault="00702ED6">
            <w:pPr>
              <w:pStyle w:val="16"/>
              <w:bidi w:val="0"/>
              <w:rPr>
                <w:lang w:val="en-US" w:bidi="ar-DZ"/>
              </w:rPr>
            </w:pPr>
            <w:r>
              <w:rPr>
                <w:lang w:val="en-US" w:bidi="ar-DZ"/>
              </w:rPr>
              <w:t>-0.231120</w:t>
            </w:r>
          </w:p>
        </w:tc>
        <w:tc>
          <w:tcPr>
            <w:tcW w:w="1726" w:type="dxa"/>
            <w:tcBorders>
              <w:top w:val="double" w:sz="4" w:space="0" w:color="auto"/>
              <w:left w:val="double" w:sz="4" w:space="0" w:color="auto"/>
              <w:bottom w:val="double" w:sz="4" w:space="0" w:color="auto"/>
              <w:right w:val="double" w:sz="4" w:space="0" w:color="auto"/>
            </w:tcBorders>
            <w:vAlign w:val="bottom"/>
          </w:tcPr>
          <w:p w14:paraId="477AF675" w14:textId="77777777" w:rsidR="00D3252E" w:rsidRDefault="00702ED6">
            <w:pPr>
              <w:pStyle w:val="16"/>
              <w:bidi w:val="0"/>
              <w:rPr>
                <w:lang w:val="en-US" w:bidi="ar-DZ"/>
              </w:rPr>
            </w:pPr>
            <w:r>
              <w:rPr>
                <w:lang w:val="en-US" w:bidi="ar-DZ"/>
              </w:rPr>
              <w:t>0.043916</w:t>
            </w:r>
          </w:p>
        </w:tc>
        <w:tc>
          <w:tcPr>
            <w:tcW w:w="1701" w:type="dxa"/>
            <w:tcBorders>
              <w:top w:val="double" w:sz="4" w:space="0" w:color="auto"/>
              <w:left w:val="double" w:sz="4" w:space="0" w:color="auto"/>
              <w:bottom w:val="double" w:sz="4" w:space="0" w:color="auto"/>
              <w:right w:val="double" w:sz="4" w:space="0" w:color="auto"/>
            </w:tcBorders>
            <w:vAlign w:val="bottom"/>
          </w:tcPr>
          <w:p w14:paraId="534DB8A0" w14:textId="77777777" w:rsidR="00D3252E" w:rsidRDefault="00702ED6">
            <w:pPr>
              <w:pStyle w:val="16"/>
              <w:bidi w:val="0"/>
              <w:rPr>
                <w:lang w:val="en-US" w:bidi="ar-DZ"/>
              </w:rPr>
            </w:pPr>
            <w:r>
              <w:rPr>
                <w:lang w:val="en-US" w:bidi="ar-DZ"/>
              </w:rPr>
              <w:t>-5.262830</w:t>
            </w:r>
          </w:p>
        </w:tc>
        <w:tc>
          <w:tcPr>
            <w:tcW w:w="1402" w:type="dxa"/>
            <w:tcBorders>
              <w:top w:val="double" w:sz="4" w:space="0" w:color="auto"/>
              <w:left w:val="double" w:sz="4" w:space="0" w:color="auto"/>
              <w:bottom w:val="double" w:sz="4" w:space="0" w:color="auto"/>
              <w:right w:val="double" w:sz="4" w:space="0" w:color="auto"/>
            </w:tcBorders>
            <w:vAlign w:val="bottom"/>
          </w:tcPr>
          <w:p w14:paraId="67B0AEF6" w14:textId="77777777" w:rsidR="00D3252E" w:rsidRDefault="00702ED6">
            <w:pPr>
              <w:pStyle w:val="16"/>
              <w:bidi w:val="0"/>
              <w:rPr>
                <w:lang w:val="en-US" w:bidi="ar-DZ"/>
              </w:rPr>
            </w:pPr>
            <w:r>
              <w:rPr>
                <w:lang w:val="en-US" w:bidi="ar-DZ"/>
              </w:rPr>
              <w:t>0.0062</w:t>
            </w:r>
          </w:p>
        </w:tc>
      </w:tr>
      <w:tr w:rsidR="00D3252E" w14:paraId="24EABBCA" w14:textId="77777777" w:rsidTr="000F1641">
        <w:trPr>
          <w:trHeight w:val="20"/>
          <w:jc w:val="center"/>
        </w:trPr>
        <w:tc>
          <w:tcPr>
            <w:tcW w:w="2351" w:type="dxa"/>
            <w:tcBorders>
              <w:top w:val="double" w:sz="4" w:space="0" w:color="auto"/>
              <w:left w:val="double" w:sz="4" w:space="0" w:color="auto"/>
              <w:bottom w:val="double" w:sz="4" w:space="0" w:color="auto"/>
              <w:right w:val="double" w:sz="4" w:space="0" w:color="auto"/>
            </w:tcBorders>
            <w:vAlign w:val="bottom"/>
          </w:tcPr>
          <w:p w14:paraId="09CA7870" w14:textId="77777777" w:rsidR="00D3252E" w:rsidRDefault="00702ED6">
            <w:pPr>
              <w:pStyle w:val="16"/>
              <w:bidi w:val="0"/>
              <w:rPr>
                <w:lang w:val="en-US" w:bidi="ar-DZ"/>
              </w:rPr>
            </w:pPr>
            <w:r>
              <w:rPr>
                <w:lang w:val="en-US" w:bidi="ar-DZ"/>
              </w:rPr>
              <w:t>D(STAB)</w:t>
            </w:r>
          </w:p>
        </w:tc>
        <w:tc>
          <w:tcPr>
            <w:tcW w:w="1758" w:type="dxa"/>
            <w:tcBorders>
              <w:top w:val="double" w:sz="4" w:space="0" w:color="auto"/>
              <w:left w:val="double" w:sz="4" w:space="0" w:color="auto"/>
              <w:bottom w:val="double" w:sz="4" w:space="0" w:color="auto"/>
              <w:right w:val="double" w:sz="4" w:space="0" w:color="auto"/>
            </w:tcBorders>
            <w:vAlign w:val="bottom"/>
          </w:tcPr>
          <w:p w14:paraId="377B178A" w14:textId="77777777" w:rsidR="00D3252E" w:rsidRDefault="00702ED6">
            <w:pPr>
              <w:pStyle w:val="16"/>
              <w:bidi w:val="0"/>
              <w:rPr>
                <w:lang w:val="en-US" w:bidi="ar-DZ"/>
              </w:rPr>
            </w:pPr>
            <w:r>
              <w:rPr>
                <w:lang w:val="en-US" w:bidi="ar-DZ"/>
              </w:rPr>
              <w:t>3.628830</w:t>
            </w:r>
          </w:p>
        </w:tc>
        <w:tc>
          <w:tcPr>
            <w:tcW w:w="1726" w:type="dxa"/>
            <w:tcBorders>
              <w:top w:val="double" w:sz="4" w:space="0" w:color="auto"/>
              <w:left w:val="double" w:sz="4" w:space="0" w:color="auto"/>
              <w:bottom w:val="double" w:sz="4" w:space="0" w:color="auto"/>
              <w:right w:val="double" w:sz="4" w:space="0" w:color="auto"/>
            </w:tcBorders>
            <w:vAlign w:val="bottom"/>
          </w:tcPr>
          <w:p w14:paraId="0842C97E" w14:textId="77777777" w:rsidR="00D3252E" w:rsidRDefault="00702ED6">
            <w:pPr>
              <w:pStyle w:val="16"/>
              <w:bidi w:val="0"/>
              <w:rPr>
                <w:lang w:val="en-US" w:bidi="ar-DZ"/>
              </w:rPr>
            </w:pPr>
            <w:r>
              <w:rPr>
                <w:lang w:val="en-US" w:bidi="ar-DZ"/>
              </w:rPr>
              <w:t>0.605493</w:t>
            </w:r>
          </w:p>
        </w:tc>
        <w:tc>
          <w:tcPr>
            <w:tcW w:w="1701" w:type="dxa"/>
            <w:tcBorders>
              <w:top w:val="double" w:sz="4" w:space="0" w:color="auto"/>
              <w:left w:val="double" w:sz="4" w:space="0" w:color="auto"/>
              <w:bottom w:val="double" w:sz="4" w:space="0" w:color="auto"/>
              <w:right w:val="double" w:sz="4" w:space="0" w:color="auto"/>
            </w:tcBorders>
            <w:vAlign w:val="bottom"/>
          </w:tcPr>
          <w:p w14:paraId="05388C17" w14:textId="77777777" w:rsidR="00D3252E" w:rsidRDefault="00702ED6">
            <w:pPr>
              <w:pStyle w:val="16"/>
              <w:bidi w:val="0"/>
              <w:rPr>
                <w:lang w:val="en-US" w:bidi="ar-DZ"/>
              </w:rPr>
            </w:pPr>
            <w:r>
              <w:rPr>
                <w:lang w:val="en-US" w:bidi="ar-DZ"/>
              </w:rPr>
              <w:t>5.993183</w:t>
            </w:r>
          </w:p>
        </w:tc>
        <w:tc>
          <w:tcPr>
            <w:tcW w:w="1402" w:type="dxa"/>
            <w:tcBorders>
              <w:top w:val="double" w:sz="4" w:space="0" w:color="auto"/>
              <w:left w:val="double" w:sz="4" w:space="0" w:color="auto"/>
              <w:bottom w:val="double" w:sz="4" w:space="0" w:color="auto"/>
              <w:right w:val="double" w:sz="4" w:space="0" w:color="auto"/>
            </w:tcBorders>
            <w:vAlign w:val="bottom"/>
          </w:tcPr>
          <w:p w14:paraId="6563135D" w14:textId="77777777" w:rsidR="00D3252E" w:rsidRDefault="00702ED6">
            <w:pPr>
              <w:pStyle w:val="16"/>
              <w:bidi w:val="0"/>
              <w:rPr>
                <w:lang w:val="en-US" w:bidi="ar-DZ"/>
              </w:rPr>
            </w:pPr>
            <w:r>
              <w:rPr>
                <w:lang w:val="en-US" w:bidi="ar-DZ"/>
              </w:rPr>
              <w:t>0.0039</w:t>
            </w:r>
          </w:p>
        </w:tc>
      </w:tr>
      <w:tr w:rsidR="00D3252E" w14:paraId="5C741EF5" w14:textId="77777777" w:rsidTr="000F1641">
        <w:trPr>
          <w:trHeight w:val="20"/>
          <w:jc w:val="center"/>
        </w:trPr>
        <w:tc>
          <w:tcPr>
            <w:tcW w:w="2351" w:type="dxa"/>
            <w:tcBorders>
              <w:top w:val="double" w:sz="4" w:space="0" w:color="auto"/>
              <w:left w:val="double" w:sz="4" w:space="0" w:color="auto"/>
              <w:bottom w:val="double" w:sz="4" w:space="0" w:color="auto"/>
              <w:right w:val="double" w:sz="4" w:space="0" w:color="auto"/>
            </w:tcBorders>
            <w:vAlign w:val="bottom"/>
          </w:tcPr>
          <w:p w14:paraId="5C330887" w14:textId="77777777" w:rsidR="00D3252E" w:rsidRDefault="00702ED6">
            <w:pPr>
              <w:pStyle w:val="16"/>
              <w:bidi w:val="0"/>
              <w:rPr>
                <w:lang w:val="en-US" w:bidi="ar-DZ"/>
              </w:rPr>
            </w:pPr>
            <w:r>
              <w:rPr>
                <w:lang w:val="en-US" w:bidi="ar-DZ"/>
              </w:rPr>
              <w:t>D(STAB(-1))</w:t>
            </w:r>
          </w:p>
        </w:tc>
        <w:tc>
          <w:tcPr>
            <w:tcW w:w="1758" w:type="dxa"/>
            <w:tcBorders>
              <w:top w:val="double" w:sz="4" w:space="0" w:color="auto"/>
              <w:left w:val="double" w:sz="4" w:space="0" w:color="auto"/>
              <w:bottom w:val="double" w:sz="4" w:space="0" w:color="auto"/>
              <w:right w:val="double" w:sz="4" w:space="0" w:color="auto"/>
            </w:tcBorders>
            <w:vAlign w:val="bottom"/>
          </w:tcPr>
          <w:p w14:paraId="2CDAFC36" w14:textId="77777777" w:rsidR="00D3252E" w:rsidRDefault="00702ED6">
            <w:pPr>
              <w:pStyle w:val="16"/>
              <w:bidi w:val="0"/>
              <w:rPr>
                <w:lang w:val="en-US" w:bidi="ar-DZ"/>
              </w:rPr>
            </w:pPr>
            <w:r>
              <w:rPr>
                <w:lang w:val="en-US" w:bidi="ar-DZ"/>
              </w:rPr>
              <w:t>-4.890834</w:t>
            </w:r>
          </w:p>
        </w:tc>
        <w:tc>
          <w:tcPr>
            <w:tcW w:w="1726" w:type="dxa"/>
            <w:tcBorders>
              <w:top w:val="double" w:sz="4" w:space="0" w:color="auto"/>
              <w:left w:val="double" w:sz="4" w:space="0" w:color="auto"/>
              <w:bottom w:val="double" w:sz="4" w:space="0" w:color="auto"/>
              <w:right w:val="double" w:sz="4" w:space="0" w:color="auto"/>
            </w:tcBorders>
            <w:vAlign w:val="bottom"/>
          </w:tcPr>
          <w:p w14:paraId="680A5CEF" w14:textId="77777777" w:rsidR="00D3252E" w:rsidRDefault="00702ED6">
            <w:pPr>
              <w:pStyle w:val="16"/>
              <w:bidi w:val="0"/>
              <w:rPr>
                <w:lang w:val="en-US" w:bidi="ar-DZ"/>
              </w:rPr>
            </w:pPr>
            <w:r>
              <w:rPr>
                <w:lang w:val="en-US" w:bidi="ar-DZ"/>
              </w:rPr>
              <w:t>0.739020</w:t>
            </w:r>
          </w:p>
        </w:tc>
        <w:tc>
          <w:tcPr>
            <w:tcW w:w="1701" w:type="dxa"/>
            <w:tcBorders>
              <w:top w:val="double" w:sz="4" w:space="0" w:color="auto"/>
              <w:left w:val="double" w:sz="4" w:space="0" w:color="auto"/>
              <w:bottom w:val="double" w:sz="4" w:space="0" w:color="auto"/>
              <w:right w:val="double" w:sz="4" w:space="0" w:color="auto"/>
            </w:tcBorders>
            <w:vAlign w:val="bottom"/>
          </w:tcPr>
          <w:p w14:paraId="709C3B4D" w14:textId="77777777" w:rsidR="00D3252E" w:rsidRDefault="00702ED6">
            <w:pPr>
              <w:pStyle w:val="16"/>
              <w:bidi w:val="0"/>
              <w:rPr>
                <w:lang w:val="en-US" w:bidi="ar-DZ"/>
              </w:rPr>
            </w:pPr>
            <w:r>
              <w:rPr>
                <w:lang w:val="en-US" w:bidi="ar-DZ"/>
              </w:rPr>
              <w:t>-6.617999</w:t>
            </w:r>
          </w:p>
        </w:tc>
        <w:tc>
          <w:tcPr>
            <w:tcW w:w="1402" w:type="dxa"/>
            <w:tcBorders>
              <w:top w:val="double" w:sz="4" w:space="0" w:color="auto"/>
              <w:left w:val="double" w:sz="4" w:space="0" w:color="auto"/>
              <w:bottom w:val="double" w:sz="4" w:space="0" w:color="auto"/>
              <w:right w:val="double" w:sz="4" w:space="0" w:color="auto"/>
            </w:tcBorders>
            <w:vAlign w:val="bottom"/>
          </w:tcPr>
          <w:p w14:paraId="349BEA31" w14:textId="77777777" w:rsidR="00D3252E" w:rsidRDefault="00702ED6">
            <w:pPr>
              <w:pStyle w:val="16"/>
              <w:bidi w:val="0"/>
              <w:rPr>
                <w:lang w:val="en-US" w:bidi="ar-DZ"/>
              </w:rPr>
            </w:pPr>
            <w:r>
              <w:rPr>
                <w:lang w:val="en-US" w:bidi="ar-DZ"/>
              </w:rPr>
              <w:t>0.0027</w:t>
            </w:r>
          </w:p>
        </w:tc>
      </w:tr>
      <w:tr w:rsidR="00D3252E" w14:paraId="724278D5" w14:textId="77777777" w:rsidTr="000F1641">
        <w:trPr>
          <w:trHeight w:val="20"/>
          <w:jc w:val="center"/>
        </w:trPr>
        <w:tc>
          <w:tcPr>
            <w:tcW w:w="2351" w:type="dxa"/>
            <w:tcBorders>
              <w:top w:val="double" w:sz="4" w:space="0" w:color="auto"/>
              <w:left w:val="double" w:sz="4" w:space="0" w:color="auto"/>
              <w:bottom w:val="double" w:sz="4" w:space="0" w:color="auto"/>
              <w:right w:val="double" w:sz="4" w:space="0" w:color="auto"/>
            </w:tcBorders>
            <w:vAlign w:val="bottom"/>
          </w:tcPr>
          <w:p w14:paraId="6DD48FF1" w14:textId="77777777" w:rsidR="00D3252E" w:rsidRDefault="00702ED6">
            <w:pPr>
              <w:pStyle w:val="16"/>
              <w:bidi w:val="0"/>
              <w:rPr>
                <w:lang w:val="en-US" w:bidi="ar-DZ"/>
              </w:rPr>
            </w:pPr>
            <w:r>
              <w:rPr>
                <w:lang w:val="en-US" w:bidi="ar-DZ"/>
              </w:rPr>
              <w:t>CointEq(-1)*</w:t>
            </w:r>
          </w:p>
        </w:tc>
        <w:tc>
          <w:tcPr>
            <w:tcW w:w="1758" w:type="dxa"/>
            <w:tcBorders>
              <w:top w:val="double" w:sz="4" w:space="0" w:color="auto"/>
              <w:left w:val="double" w:sz="4" w:space="0" w:color="auto"/>
              <w:bottom w:val="double" w:sz="4" w:space="0" w:color="auto"/>
              <w:right w:val="double" w:sz="4" w:space="0" w:color="auto"/>
            </w:tcBorders>
            <w:vAlign w:val="bottom"/>
          </w:tcPr>
          <w:p w14:paraId="0EA302D2" w14:textId="77777777" w:rsidR="00D3252E" w:rsidRDefault="00702ED6">
            <w:pPr>
              <w:pStyle w:val="16"/>
              <w:bidi w:val="0"/>
              <w:rPr>
                <w:lang w:val="en-US" w:bidi="ar-DZ"/>
              </w:rPr>
            </w:pPr>
            <w:r>
              <w:rPr>
                <w:lang w:val="en-US" w:bidi="ar-DZ"/>
              </w:rPr>
              <w:t>-2.335363</w:t>
            </w:r>
          </w:p>
        </w:tc>
        <w:tc>
          <w:tcPr>
            <w:tcW w:w="1726" w:type="dxa"/>
            <w:tcBorders>
              <w:top w:val="double" w:sz="4" w:space="0" w:color="auto"/>
              <w:left w:val="double" w:sz="4" w:space="0" w:color="auto"/>
              <w:bottom w:val="double" w:sz="4" w:space="0" w:color="auto"/>
              <w:right w:val="double" w:sz="4" w:space="0" w:color="auto"/>
            </w:tcBorders>
            <w:vAlign w:val="bottom"/>
          </w:tcPr>
          <w:p w14:paraId="1EAFE5EB" w14:textId="77777777" w:rsidR="00D3252E" w:rsidRDefault="00702ED6">
            <w:pPr>
              <w:pStyle w:val="16"/>
              <w:bidi w:val="0"/>
              <w:rPr>
                <w:lang w:val="en-US" w:bidi="ar-DZ"/>
              </w:rPr>
            </w:pPr>
            <w:r>
              <w:rPr>
                <w:lang w:val="en-US" w:bidi="ar-DZ"/>
              </w:rPr>
              <w:t>0.196353</w:t>
            </w:r>
          </w:p>
        </w:tc>
        <w:tc>
          <w:tcPr>
            <w:tcW w:w="1701" w:type="dxa"/>
            <w:tcBorders>
              <w:top w:val="double" w:sz="4" w:space="0" w:color="auto"/>
              <w:left w:val="double" w:sz="4" w:space="0" w:color="auto"/>
              <w:bottom w:val="double" w:sz="4" w:space="0" w:color="auto"/>
              <w:right w:val="double" w:sz="4" w:space="0" w:color="auto"/>
            </w:tcBorders>
            <w:vAlign w:val="bottom"/>
          </w:tcPr>
          <w:p w14:paraId="5D14219D" w14:textId="77777777" w:rsidR="00D3252E" w:rsidRDefault="00702ED6">
            <w:pPr>
              <w:pStyle w:val="16"/>
              <w:bidi w:val="0"/>
              <w:rPr>
                <w:lang w:val="en-US" w:bidi="ar-DZ"/>
              </w:rPr>
            </w:pPr>
            <w:r>
              <w:rPr>
                <w:lang w:val="en-US" w:bidi="ar-DZ"/>
              </w:rPr>
              <w:t>-11.89371</w:t>
            </w:r>
          </w:p>
        </w:tc>
        <w:tc>
          <w:tcPr>
            <w:tcW w:w="1402" w:type="dxa"/>
            <w:tcBorders>
              <w:top w:val="double" w:sz="4" w:space="0" w:color="auto"/>
              <w:left w:val="double" w:sz="4" w:space="0" w:color="auto"/>
              <w:bottom w:val="double" w:sz="4" w:space="0" w:color="auto"/>
              <w:right w:val="double" w:sz="4" w:space="0" w:color="auto"/>
            </w:tcBorders>
            <w:vAlign w:val="bottom"/>
          </w:tcPr>
          <w:p w14:paraId="685A7B8B" w14:textId="77777777" w:rsidR="00D3252E" w:rsidRDefault="00702ED6">
            <w:pPr>
              <w:pStyle w:val="16"/>
              <w:bidi w:val="0"/>
              <w:rPr>
                <w:lang w:val="en-US" w:bidi="ar-DZ"/>
              </w:rPr>
            </w:pPr>
            <w:r>
              <w:rPr>
                <w:lang w:val="en-US" w:bidi="ar-DZ"/>
              </w:rPr>
              <w:t>0.0003</w:t>
            </w:r>
          </w:p>
        </w:tc>
      </w:tr>
      <w:tr w:rsidR="00D3252E" w14:paraId="63FB0A3F" w14:textId="77777777" w:rsidTr="000F1641">
        <w:trPr>
          <w:trHeight w:val="20"/>
          <w:jc w:val="center"/>
        </w:trPr>
        <w:tc>
          <w:tcPr>
            <w:tcW w:w="2351" w:type="dxa"/>
            <w:tcBorders>
              <w:top w:val="double" w:sz="4" w:space="0" w:color="auto"/>
              <w:left w:val="double" w:sz="4" w:space="0" w:color="auto"/>
              <w:bottom w:val="double" w:sz="4" w:space="0" w:color="auto"/>
              <w:right w:val="double" w:sz="4" w:space="0" w:color="auto"/>
            </w:tcBorders>
            <w:vAlign w:val="bottom"/>
          </w:tcPr>
          <w:p w14:paraId="7B226E73" w14:textId="77777777" w:rsidR="00D3252E" w:rsidRDefault="00702ED6">
            <w:pPr>
              <w:pStyle w:val="16"/>
              <w:bidi w:val="0"/>
              <w:rPr>
                <w:lang w:val="en-US" w:bidi="ar-DZ"/>
              </w:rPr>
            </w:pPr>
            <w:r>
              <w:rPr>
                <w:lang w:val="en-US" w:bidi="ar-DZ"/>
              </w:rPr>
              <w:t>R-squared</w:t>
            </w:r>
          </w:p>
        </w:tc>
        <w:tc>
          <w:tcPr>
            <w:tcW w:w="1758" w:type="dxa"/>
            <w:tcBorders>
              <w:top w:val="double" w:sz="4" w:space="0" w:color="auto"/>
              <w:left w:val="double" w:sz="4" w:space="0" w:color="auto"/>
              <w:bottom w:val="double" w:sz="4" w:space="0" w:color="auto"/>
              <w:right w:val="double" w:sz="4" w:space="0" w:color="auto"/>
            </w:tcBorders>
            <w:vAlign w:val="bottom"/>
          </w:tcPr>
          <w:p w14:paraId="72F42158" w14:textId="77777777" w:rsidR="00D3252E" w:rsidRDefault="00702ED6">
            <w:pPr>
              <w:pStyle w:val="16"/>
              <w:bidi w:val="0"/>
              <w:rPr>
                <w:lang w:val="en-US" w:bidi="ar-DZ"/>
              </w:rPr>
            </w:pPr>
            <w:r>
              <w:rPr>
                <w:lang w:val="en-US" w:bidi="ar-DZ"/>
              </w:rPr>
              <w:t>0.998369</w:t>
            </w:r>
          </w:p>
        </w:tc>
        <w:tc>
          <w:tcPr>
            <w:tcW w:w="3427" w:type="dxa"/>
            <w:gridSpan w:val="2"/>
            <w:tcBorders>
              <w:top w:val="double" w:sz="4" w:space="0" w:color="auto"/>
              <w:left w:val="double" w:sz="4" w:space="0" w:color="auto"/>
              <w:bottom w:val="double" w:sz="4" w:space="0" w:color="auto"/>
              <w:right w:val="double" w:sz="4" w:space="0" w:color="auto"/>
            </w:tcBorders>
            <w:vAlign w:val="bottom"/>
          </w:tcPr>
          <w:p w14:paraId="1AB018A5" w14:textId="77777777" w:rsidR="00D3252E" w:rsidRDefault="00702ED6">
            <w:pPr>
              <w:pStyle w:val="16"/>
              <w:bidi w:val="0"/>
              <w:rPr>
                <w:lang w:val="en-US" w:bidi="ar-DZ"/>
              </w:rPr>
            </w:pPr>
            <w:r>
              <w:rPr>
                <w:lang w:val="en-US" w:bidi="ar-DZ"/>
              </w:rPr>
              <w:t xml:space="preserve">  Mean dependent var</w:t>
            </w:r>
          </w:p>
        </w:tc>
        <w:tc>
          <w:tcPr>
            <w:tcW w:w="1402" w:type="dxa"/>
            <w:tcBorders>
              <w:top w:val="double" w:sz="4" w:space="0" w:color="auto"/>
              <w:left w:val="double" w:sz="4" w:space="0" w:color="auto"/>
              <w:bottom w:val="double" w:sz="4" w:space="0" w:color="auto"/>
              <w:right w:val="double" w:sz="4" w:space="0" w:color="auto"/>
            </w:tcBorders>
            <w:vAlign w:val="bottom"/>
          </w:tcPr>
          <w:p w14:paraId="70AE262A" w14:textId="77777777" w:rsidR="00D3252E" w:rsidRDefault="00702ED6">
            <w:pPr>
              <w:pStyle w:val="16"/>
              <w:bidi w:val="0"/>
              <w:rPr>
                <w:lang w:val="en-US" w:bidi="ar-DZ"/>
              </w:rPr>
            </w:pPr>
            <w:r>
              <w:rPr>
                <w:lang w:val="en-US" w:bidi="ar-DZ"/>
              </w:rPr>
              <w:t>-0.016496</w:t>
            </w:r>
          </w:p>
        </w:tc>
      </w:tr>
      <w:tr w:rsidR="00D3252E" w14:paraId="2EA2213E" w14:textId="77777777" w:rsidTr="000F1641">
        <w:trPr>
          <w:trHeight w:val="20"/>
          <w:jc w:val="center"/>
        </w:trPr>
        <w:tc>
          <w:tcPr>
            <w:tcW w:w="2351" w:type="dxa"/>
            <w:tcBorders>
              <w:top w:val="double" w:sz="4" w:space="0" w:color="auto"/>
              <w:left w:val="double" w:sz="4" w:space="0" w:color="auto"/>
              <w:bottom w:val="double" w:sz="4" w:space="0" w:color="auto"/>
              <w:right w:val="double" w:sz="4" w:space="0" w:color="auto"/>
            </w:tcBorders>
            <w:vAlign w:val="bottom"/>
          </w:tcPr>
          <w:p w14:paraId="30C50FCB" w14:textId="77777777" w:rsidR="00D3252E" w:rsidRDefault="00702ED6">
            <w:pPr>
              <w:pStyle w:val="16"/>
              <w:bidi w:val="0"/>
              <w:rPr>
                <w:lang w:val="en-US" w:bidi="ar-DZ"/>
              </w:rPr>
            </w:pPr>
            <w:r>
              <w:rPr>
                <w:lang w:val="en-US" w:bidi="ar-DZ"/>
              </w:rPr>
              <w:t>Adjusted R-squared</w:t>
            </w:r>
          </w:p>
        </w:tc>
        <w:tc>
          <w:tcPr>
            <w:tcW w:w="1758" w:type="dxa"/>
            <w:tcBorders>
              <w:top w:val="double" w:sz="4" w:space="0" w:color="auto"/>
              <w:left w:val="double" w:sz="4" w:space="0" w:color="auto"/>
              <w:bottom w:val="double" w:sz="4" w:space="0" w:color="auto"/>
              <w:right w:val="double" w:sz="4" w:space="0" w:color="auto"/>
            </w:tcBorders>
            <w:vAlign w:val="bottom"/>
          </w:tcPr>
          <w:p w14:paraId="12FBB0B9" w14:textId="77777777" w:rsidR="00D3252E" w:rsidRDefault="00702ED6">
            <w:pPr>
              <w:pStyle w:val="16"/>
              <w:bidi w:val="0"/>
              <w:rPr>
                <w:lang w:val="en-US" w:bidi="ar-DZ"/>
              </w:rPr>
            </w:pPr>
            <w:r>
              <w:rPr>
                <w:lang w:val="en-US" w:bidi="ar-DZ"/>
              </w:rPr>
              <w:t>0.996920</w:t>
            </w:r>
          </w:p>
        </w:tc>
        <w:tc>
          <w:tcPr>
            <w:tcW w:w="3427" w:type="dxa"/>
            <w:gridSpan w:val="2"/>
            <w:tcBorders>
              <w:top w:val="double" w:sz="4" w:space="0" w:color="auto"/>
              <w:left w:val="double" w:sz="4" w:space="0" w:color="auto"/>
              <w:bottom w:val="double" w:sz="4" w:space="0" w:color="auto"/>
              <w:right w:val="double" w:sz="4" w:space="0" w:color="auto"/>
            </w:tcBorders>
            <w:vAlign w:val="bottom"/>
          </w:tcPr>
          <w:p w14:paraId="5CB751BE" w14:textId="77777777" w:rsidR="00D3252E" w:rsidRDefault="00702ED6">
            <w:pPr>
              <w:pStyle w:val="16"/>
              <w:bidi w:val="0"/>
              <w:rPr>
                <w:lang w:val="en-US" w:bidi="ar-DZ"/>
              </w:rPr>
            </w:pPr>
            <w:r>
              <w:rPr>
                <w:lang w:val="en-US" w:bidi="ar-DZ"/>
              </w:rPr>
              <w:t xml:space="preserve">  S.D. dependent var</w:t>
            </w:r>
          </w:p>
        </w:tc>
        <w:tc>
          <w:tcPr>
            <w:tcW w:w="1402" w:type="dxa"/>
            <w:tcBorders>
              <w:top w:val="double" w:sz="4" w:space="0" w:color="auto"/>
              <w:left w:val="double" w:sz="4" w:space="0" w:color="auto"/>
              <w:bottom w:val="double" w:sz="4" w:space="0" w:color="auto"/>
              <w:right w:val="double" w:sz="4" w:space="0" w:color="auto"/>
            </w:tcBorders>
            <w:vAlign w:val="bottom"/>
          </w:tcPr>
          <w:p w14:paraId="7FC7CA20" w14:textId="77777777" w:rsidR="00D3252E" w:rsidRDefault="00702ED6">
            <w:pPr>
              <w:pStyle w:val="16"/>
              <w:bidi w:val="0"/>
              <w:rPr>
                <w:lang w:val="en-US" w:bidi="ar-DZ"/>
              </w:rPr>
            </w:pPr>
            <w:r>
              <w:rPr>
                <w:lang w:val="en-US" w:bidi="ar-DZ"/>
              </w:rPr>
              <w:t>4.733268</w:t>
            </w:r>
          </w:p>
        </w:tc>
      </w:tr>
      <w:tr w:rsidR="00D3252E" w14:paraId="20C5015C" w14:textId="77777777" w:rsidTr="000F1641">
        <w:trPr>
          <w:trHeight w:val="20"/>
          <w:jc w:val="center"/>
        </w:trPr>
        <w:tc>
          <w:tcPr>
            <w:tcW w:w="2351" w:type="dxa"/>
            <w:tcBorders>
              <w:top w:val="double" w:sz="4" w:space="0" w:color="auto"/>
              <w:left w:val="double" w:sz="4" w:space="0" w:color="auto"/>
              <w:bottom w:val="double" w:sz="4" w:space="0" w:color="auto"/>
              <w:right w:val="double" w:sz="4" w:space="0" w:color="auto"/>
            </w:tcBorders>
            <w:vAlign w:val="bottom"/>
          </w:tcPr>
          <w:p w14:paraId="1CE2057E" w14:textId="77777777" w:rsidR="00D3252E" w:rsidRDefault="00702ED6">
            <w:pPr>
              <w:pStyle w:val="16"/>
              <w:bidi w:val="0"/>
              <w:rPr>
                <w:lang w:val="en-US" w:bidi="ar-DZ"/>
              </w:rPr>
            </w:pPr>
            <w:r>
              <w:rPr>
                <w:lang w:val="en-US" w:bidi="ar-DZ"/>
              </w:rPr>
              <w:t>S.E. of regression</w:t>
            </w:r>
          </w:p>
        </w:tc>
        <w:tc>
          <w:tcPr>
            <w:tcW w:w="1758" w:type="dxa"/>
            <w:tcBorders>
              <w:top w:val="double" w:sz="4" w:space="0" w:color="auto"/>
              <w:left w:val="double" w:sz="4" w:space="0" w:color="auto"/>
              <w:bottom w:val="double" w:sz="4" w:space="0" w:color="auto"/>
              <w:right w:val="double" w:sz="4" w:space="0" w:color="auto"/>
            </w:tcBorders>
            <w:vAlign w:val="bottom"/>
          </w:tcPr>
          <w:p w14:paraId="25F96E91" w14:textId="77777777" w:rsidR="00D3252E" w:rsidRDefault="00702ED6">
            <w:pPr>
              <w:pStyle w:val="16"/>
              <w:bidi w:val="0"/>
              <w:rPr>
                <w:lang w:val="en-US" w:bidi="ar-DZ"/>
              </w:rPr>
            </w:pPr>
            <w:r>
              <w:rPr>
                <w:lang w:val="en-US" w:bidi="ar-DZ"/>
              </w:rPr>
              <w:t>0.262688</w:t>
            </w:r>
          </w:p>
        </w:tc>
        <w:tc>
          <w:tcPr>
            <w:tcW w:w="3427" w:type="dxa"/>
            <w:gridSpan w:val="2"/>
            <w:tcBorders>
              <w:top w:val="double" w:sz="4" w:space="0" w:color="auto"/>
              <w:left w:val="double" w:sz="4" w:space="0" w:color="auto"/>
              <w:bottom w:val="double" w:sz="4" w:space="0" w:color="auto"/>
              <w:right w:val="double" w:sz="4" w:space="0" w:color="auto"/>
            </w:tcBorders>
            <w:vAlign w:val="bottom"/>
          </w:tcPr>
          <w:p w14:paraId="6D138890" w14:textId="77777777" w:rsidR="00D3252E" w:rsidRDefault="00702ED6">
            <w:pPr>
              <w:pStyle w:val="16"/>
              <w:bidi w:val="0"/>
              <w:rPr>
                <w:lang w:val="en-US" w:bidi="ar-DZ"/>
              </w:rPr>
            </w:pPr>
            <w:r>
              <w:rPr>
                <w:lang w:val="en-US" w:bidi="ar-DZ"/>
              </w:rPr>
              <w:t xml:space="preserve">  Akaike info criterion</w:t>
            </w:r>
          </w:p>
        </w:tc>
        <w:tc>
          <w:tcPr>
            <w:tcW w:w="1402" w:type="dxa"/>
            <w:tcBorders>
              <w:top w:val="double" w:sz="4" w:space="0" w:color="auto"/>
              <w:left w:val="double" w:sz="4" w:space="0" w:color="auto"/>
              <w:bottom w:val="double" w:sz="4" w:space="0" w:color="auto"/>
              <w:right w:val="double" w:sz="4" w:space="0" w:color="auto"/>
            </w:tcBorders>
            <w:vAlign w:val="bottom"/>
          </w:tcPr>
          <w:p w14:paraId="216AFEFD" w14:textId="77777777" w:rsidR="00D3252E" w:rsidRDefault="00702ED6">
            <w:pPr>
              <w:pStyle w:val="16"/>
              <w:bidi w:val="0"/>
              <w:rPr>
                <w:lang w:val="en-US" w:bidi="ar-DZ"/>
              </w:rPr>
            </w:pPr>
            <w:r>
              <w:rPr>
                <w:lang w:val="en-US" w:bidi="ar-DZ"/>
              </w:rPr>
              <w:t>0.471157</w:t>
            </w:r>
          </w:p>
        </w:tc>
      </w:tr>
      <w:tr w:rsidR="00D3252E" w14:paraId="1AB1B63D" w14:textId="77777777" w:rsidTr="000F1641">
        <w:trPr>
          <w:trHeight w:val="20"/>
          <w:jc w:val="center"/>
        </w:trPr>
        <w:tc>
          <w:tcPr>
            <w:tcW w:w="2351" w:type="dxa"/>
            <w:tcBorders>
              <w:top w:val="double" w:sz="4" w:space="0" w:color="auto"/>
              <w:left w:val="double" w:sz="4" w:space="0" w:color="auto"/>
              <w:bottom w:val="double" w:sz="4" w:space="0" w:color="auto"/>
              <w:right w:val="double" w:sz="4" w:space="0" w:color="auto"/>
            </w:tcBorders>
            <w:vAlign w:val="bottom"/>
          </w:tcPr>
          <w:p w14:paraId="40D1EAE8" w14:textId="77777777" w:rsidR="00D3252E" w:rsidRDefault="00702ED6">
            <w:pPr>
              <w:pStyle w:val="16"/>
              <w:bidi w:val="0"/>
              <w:rPr>
                <w:lang w:val="en-US" w:bidi="ar-DZ"/>
              </w:rPr>
            </w:pPr>
            <w:r>
              <w:rPr>
                <w:lang w:val="en-US" w:bidi="ar-DZ"/>
              </w:rPr>
              <w:t>Sum squared resid</w:t>
            </w:r>
          </w:p>
        </w:tc>
        <w:tc>
          <w:tcPr>
            <w:tcW w:w="1758" w:type="dxa"/>
            <w:tcBorders>
              <w:top w:val="double" w:sz="4" w:space="0" w:color="auto"/>
              <w:left w:val="double" w:sz="4" w:space="0" w:color="auto"/>
              <w:bottom w:val="double" w:sz="4" w:space="0" w:color="auto"/>
              <w:right w:val="double" w:sz="4" w:space="0" w:color="auto"/>
            </w:tcBorders>
            <w:vAlign w:val="bottom"/>
          </w:tcPr>
          <w:p w14:paraId="502DA0DE" w14:textId="77777777" w:rsidR="00D3252E" w:rsidRDefault="00702ED6">
            <w:pPr>
              <w:pStyle w:val="16"/>
              <w:bidi w:val="0"/>
              <w:rPr>
                <w:lang w:val="en-US" w:bidi="ar-DZ"/>
              </w:rPr>
            </w:pPr>
            <w:r>
              <w:rPr>
                <w:lang w:val="en-US" w:bidi="ar-DZ"/>
              </w:rPr>
              <w:t>0.621047</w:t>
            </w:r>
          </w:p>
        </w:tc>
        <w:tc>
          <w:tcPr>
            <w:tcW w:w="3427" w:type="dxa"/>
            <w:gridSpan w:val="2"/>
            <w:tcBorders>
              <w:top w:val="double" w:sz="4" w:space="0" w:color="auto"/>
              <w:left w:val="double" w:sz="4" w:space="0" w:color="auto"/>
              <w:bottom w:val="double" w:sz="4" w:space="0" w:color="auto"/>
              <w:right w:val="double" w:sz="4" w:space="0" w:color="auto"/>
            </w:tcBorders>
            <w:vAlign w:val="bottom"/>
          </w:tcPr>
          <w:p w14:paraId="018155A5" w14:textId="77777777" w:rsidR="00D3252E" w:rsidRDefault="00702ED6">
            <w:pPr>
              <w:pStyle w:val="16"/>
              <w:bidi w:val="0"/>
              <w:rPr>
                <w:lang w:val="en-US" w:bidi="ar-DZ"/>
              </w:rPr>
            </w:pPr>
            <w:r>
              <w:rPr>
                <w:lang w:val="en-US" w:bidi="ar-DZ"/>
              </w:rPr>
              <w:t xml:space="preserve">  Schwarz criterion</w:t>
            </w:r>
          </w:p>
        </w:tc>
        <w:tc>
          <w:tcPr>
            <w:tcW w:w="1402" w:type="dxa"/>
            <w:tcBorders>
              <w:top w:val="double" w:sz="4" w:space="0" w:color="auto"/>
              <w:left w:val="double" w:sz="4" w:space="0" w:color="auto"/>
              <w:bottom w:val="double" w:sz="4" w:space="0" w:color="auto"/>
              <w:right w:val="double" w:sz="4" w:space="0" w:color="auto"/>
            </w:tcBorders>
            <w:vAlign w:val="bottom"/>
          </w:tcPr>
          <w:p w14:paraId="59BF4B1E" w14:textId="77777777" w:rsidR="00D3252E" w:rsidRDefault="00702ED6">
            <w:pPr>
              <w:pStyle w:val="16"/>
              <w:bidi w:val="0"/>
              <w:rPr>
                <w:lang w:val="en-US" w:bidi="ar-DZ"/>
              </w:rPr>
            </w:pPr>
            <w:r>
              <w:rPr>
                <w:lang w:val="en-US" w:bidi="ar-DZ"/>
              </w:rPr>
              <w:t>0.916343</w:t>
            </w:r>
          </w:p>
        </w:tc>
      </w:tr>
      <w:tr w:rsidR="00D3252E" w14:paraId="2F5F515B" w14:textId="77777777" w:rsidTr="000F1641">
        <w:trPr>
          <w:trHeight w:val="20"/>
          <w:jc w:val="center"/>
        </w:trPr>
        <w:tc>
          <w:tcPr>
            <w:tcW w:w="2351" w:type="dxa"/>
            <w:tcBorders>
              <w:top w:val="double" w:sz="4" w:space="0" w:color="auto"/>
              <w:left w:val="double" w:sz="4" w:space="0" w:color="auto"/>
              <w:bottom w:val="double" w:sz="4" w:space="0" w:color="auto"/>
              <w:right w:val="double" w:sz="4" w:space="0" w:color="auto"/>
            </w:tcBorders>
            <w:vAlign w:val="bottom"/>
          </w:tcPr>
          <w:p w14:paraId="2EA8F629" w14:textId="77777777" w:rsidR="00D3252E" w:rsidRDefault="00702ED6">
            <w:pPr>
              <w:pStyle w:val="16"/>
              <w:bidi w:val="0"/>
              <w:rPr>
                <w:lang w:val="en-US" w:bidi="ar-DZ"/>
              </w:rPr>
            </w:pPr>
            <w:r>
              <w:rPr>
                <w:lang w:val="en-US" w:bidi="ar-DZ"/>
              </w:rPr>
              <w:t>Log likelihood</w:t>
            </w:r>
          </w:p>
        </w:tc>
        <w:tc>
          <w:tcPr>
            <w:tcW w:w="1758" w:type="dxa"/>
            <w:tcBorders>
              <w:top w:val="double" w:sz="4" w:space="0" w:color="auto"/>
              <w:left w:val="double" w:sz="4" w:space="0" w:color="auto"/>
              <w:bottom w:val="double" w:sz="4" w:space="0" w:color="auto"/>
              <w:right w:val="double" w:sz="4" w:space="0" w:color="auto"/>
            </w:tcBorders>
            <w:vAlign w:val="bottom"/>
          </w:tcPr>
          <w:p w14:paraId="22F85EFC" w14:textId="77777777" w:rsidR="00D3252E" w:rsidRDefault="00702ED6">
            <w:pPr>
              <w:pStyle w:val="16"/>
              <w:bidi w:val="0"/>
              <w:rPr>
                <w:lang w:val="en-US" w:bidi="ar-DZ"/>
              </w:rPr>
            </w:pPr>
            <w:r>
              <w:rPr>
                <w:lang w:val="en-US" w:bidi="ar-DZ"/>
              </w:rPr>
              <w:t>4.759590</w:t>
            </w:r>
          </w:p>
        </w:tc>
        <w:tc>
          <w:tcPr>
            <w:tcW w:w="3427" w:type="dxa"/>
            <w:gridSpan w:val="2"/>
            <w:tcBorders>
              <w:top w:val="double" w:sz="4" w:space="0" w:color="auto"/>
              <w:left w:val="double" w:sz="4" w:space="0" w:color="auto"/>
              <w:bottom w:val="double" w:sz="4" w:space="0" w:color="auto"/>
              <w:right w:val="double" w:sz="4" w:space="0" w:color="auto"/>
            </w:tcBorders>
            <w:vAlign w:val="bottom"/>
          </w:tcPr>
          <w:p w14:paraId="2D60A617" w14:textId="77777777" w:rsidR="00D3252E" w:rsidRDefault="00702ED6">
            <w:pPr>
              <w:pStyle w:val="16"/>
              <w:bidi w:val="0"/>
              <w:rPr>
                <w:lang w:val="en-US" w:bidi="ar-DZ"/>
              </w:rPr>
            </w:pPr>
            <w:r>
              <w:rPr>
                <w:lang w:val="en-US" w:bidi="ar-DZ"/>
              </w:rPr>
              <w:t xml:space="preserve">  Hannan-Quinn criter.</w:t>
            </w:r>
          </w:p>
        </w:tc>
        <w:tc>
          <w:tcPr>
            <w:tcW w:w="1402" w:type="dxa"/>
            <w:tcBorders>
              <w:top w:val="double" w:sz="4" w:space="0" w:color="auto"/>
              <w:left w:val="double" w:sz="4" w:space="0" w:color="auto"/>
              <w:bottom w:val="double" w:sz="4" w:space="0" w:color="auto"/>
              <w:right w:val="double" w:sz="4" w:space="0" w:color="auto"/>
            </w:tcBorders>
            <w:vAlign w:val="bottom"/>
          </w:tcPr>
          <w:p w14:paraId="6FD09133" w14:textId="77777777" w:rsidR="00D3252E" w:rsidRDefault="00702ED6">
            <w:pPr>
              <w:pStyle w:val="16"/>
              <w:bidi w:val="0"/>
              <w:rPr>
                <w:lang w:val="en-US" w:bidi="ar-DZ"/>
              </w:rPr>
            </w:pPr>
            <w:r>
              <w:rPr>
                <w:lang w:val="en-US" w:bidi="ar-DZ"/>
              </w:rPr>
              <w:t>0.532542</w:t>
            </w:r>
          </w:p>
        </w:tc>
      </w:tr>
      <w:tr w:rsidR="00D3252E" w14:paraId="68AE58F4" w14:textId="77777777" w:rsidTr="000F1641">
        <w:trPr>
          <w:trHeight w:val="20"/>
          <w:jc w:val="center"/>
        </w:trPr>
        <w:tc>
          <w:tcPr>
            <w:tcW w:w="2351" w:type="dxa"/>
            <w:tcBorders>
              <w:top w:val="double" w:sz="4" w:space="0" w:color="auto"/>
              <w:left w:val="double" w:sz="4" w:space="0" w:color="auto"/>
              <w:bottom w:val="double" w:sz="4" w:space="0" w:color="auto"/>
              <w:right w:val="double" w:sz="4" w:space="0" w:color="auto"/>
            </w:tcBorders>
            <w:vAlign w:val="bottom"/>
          </w:tcPr>
          <w:p w14:paraId="76C0E566" w14:textId="77777777" w:rsidR="00D3252E" w:rsidRDefault="00702ED6">
            <w:pPr>
              <w:pStyle w:val="16"/>
              <w:bidi w:val="0"/>
              <w:rPr>
                <w:lang w:val="en-US" w:bidi="ar-DZ"/>
              </w:rPr>
            </w:pPr>
            <w:r>
              <w:rPr>
                <w:lang w:val="en-US" w:bidi="ar-DZ"/>
              </w:rPr>
              <w:t>Durbin-Watson stat</w:t>
            </w:r>
          </w:p>
        </w:tc>
        <w:tc>
          <w:tcPr>
            <w:tcW w:w="1758" w:type="dxa"/>
            <w:tcBorders>
              <w:top w:val="double" w:sz="4" w:space="0" w:color="auto"/>
              <w:left w:val="double" w:sz="4" w:space="0" w:color="auto"/>
              <w:bottom w:val="double" w:sz="4" w:space="0" w:color="auto"/>
              <w:right w:val="double" w:sz="4" w:space="0" w:color="auto"/>
            </w:tcBorders>
            <w:vAlign w:val="bottom"/>
          </w:tcPr>
          <w:p w14:paraId="612D75FC" w14:textId="77777777" w:rsidR="00D3252E" w:rsidRDefault="00702ED6">
            <w:pPr>
              <w:pStyle w:val="16"/>
              <w:bidi w:val="0"/>
              <w:rPr>
                <w:lang w:val="en-US" w:bidi="ar-DZ"/>
              </w:rPr>
            </w:pPr>
            <w:r>
              <w:rPr>
                <w:lang w:val="en-US" w:bidi="ar-DZ"/>
              </w:rPr>
              <w:t>2.463940</w:t>
            </w:r>
          </w:p>
        </w:tc>
        <w:tc>
          <w:tcPr>
            <w:tcW w:w="1726" w:type="dxa"/>
            <w:tcBorders>
              <w:top w:val="double" w:sz="4" w:space="0" w:color="auto"/>
              <w:left w:val="double" w:sz="4" w:space="0" w:color="auto"/>
              <w:bottom w:val="double" w:sz="4" w:space="0" w:color="auto"/>
              <w:right w:val="double" w:sz="4" w:space="0" w:color="auto"/>
            </w:tcBorders>
            <w:vAlign w:val="bottom"/>
          </w:tcPr>
          <w:p w14:paraId="28142F2C" w14:textId="77777777" w:rsidR="00D3252E" w:rsidRDefault="00D3252E">
            <w:pPr>
              <w:pStyle w:val="16"/>
              <w:bidi w:val="0"/>
              <w:rPr>
                <w:lang w:val="en-US" w:bidi="ar-DZ"/>
              </w:rPr>
            </w:pPr>
          </w:p>
        </w:tc>
        <w:tc>
          <w:tcPr>
            <w:tcW w:w="1701" w:type="dxa"/>
            <w:tcBorders>
              <w:top w:val="double" w:sz="4" w:space="0" w:color="auto"/>
              <w:left w:val="double" w:sz="4" w:space="0" w:color="auto"/>
              <w:bottom w:val="double" w:sz="4" w:space="0" w:color="auto"/>
              <w:right w:val="double" w:sz="4" w:space="0" w:color="auto"/>
            </w:tcBorders>
            <w:vAlign w:val="bottom"/>
          </w:tcPr>
          <w:p w14:paraId="296270AB" w14:textId="77777777" w:rsidR="00D3252E" w:rsidRDefault="00D3252E">
            <w:pPr>
              <w:pStyle w:val="16"/>
              <w:bidi w:val="0"/>
              <w:rPr>
                <w:lang w:val="en-US" w:bidi="ar-DZ"/>
              </w:rPr>
            </w:pPr>
          </w:p>
        </w:tc>
        <w:tc>
          <w:tcPr>
            <w:tcW w:w="1402" w:type="dxa"/>
            <w:tcBorders>
              <w:top w:val="double" w:sz="4" w:space="0" w:color="auto"/>
              <w:left w:val="double" w:sz="4" w:space="0" w:color="auto"/>
              <w:bottom w:val="double" w:sz="4" w:space="0" w:color="auto"/>
              <w:right w:val="double" w:sz="4" w:space="0" w:color="auto"/>
            </w:tcBorders>
            <w:vAlign w:val="bottom"/>
          </w:tcPr>
          <w:p w14:paraId="4089271D" w14:textId="77777777" w:rsidR="00D3252E" w:rsidRDefault="00D3252E">
            <w:pPr>
              <w:pStyle w:val="16"/>
              <w:bidi w:val="0"/>
              <w:rPr>
                <w:lang w:val="en-US" w:bidi="ar-DZ"/>
              </w:rPr>
            </w:pPr>
          </w:p>
        </w:tc>
      </w:tr>
      <w:tr w:rsidR="00D3252E" w:rsidRPr="00EF18B3" w14:paraId="621155B3" w14:textId="77777777">
        <w:trPr>
          <w:trHeight w:val="20"/>
          <w:jc w:val="center"/>
        </w:trPr>
        <w:tc>
          <w:tcPr>
            <w:tcW w:w="8938" w:type="dxa"/>
            <w:gridSpan w:val="5"/>
            <w:tcBorders>
              <w:top w:val="double" w:sz="4" w:space="0" w:color="auto"/>
              <w:left w:val="nil"/>
              <w:bottom w:val="nil"/>
              <w:right w:val="nil"/>
            </w:tcBorders>
            <w:vAlign w:val="bottom"/>
          </w:tcPr>
          <w:p w14:paraId="0397652E" w14:textId="77777777" w:rsidR="00D3252E" w:rsidRDefault="00702ED6">
            <w:pPr>
              <w:pStyle w:val="16"/>
              <w:bidi w:val="0"/>
              <w:rPr>
                <w:lang w:val="en-US" w:bidi="ar-DZ"/>
              </w:rPr>
            </w:pPr>
            <w:r>
              <w:rPr>
                <w:lang w:val="en-US" w:bidi="ar-DZ"/>
              </w:rPr>
              <w:t>* p-value incompatible with t-Bounds distribution.</w:t>
            </w:r>
          </w:p>
        </w:tc>
      </w:tr>
    </w:tbl>
    <w:p w14:paraId="4E119283" w14:textId="77777777" w:rsidR="00D3252E" w:rsidRDefault="00702ED6">
      <w:pPr>
        <w:pStyle w:val="17"/>
        <w:rPr>
          <w:rFonts w:ascii="Traditional Arabic" w:hAnsi="Traditional Arabic"/>
          <w:sz w:val="32"/>
          <w:rtl/>
          <w:lang w:val="en-US"/>
        </w:rPr>
      </w:pPr>
      <w:r>
        <w:rPr>
          <w:b/>
          <w:bCs/>
          <w:rtl/>
          <w:lang w:val="en-US"/>
        </w:rPr>
        <w:t xml:space="preserve">المصدر: </w:t>
      </w:r>
      <w:r>
        <w:rPr>
          <w:rtl/>
          <w:lang w:val="en-US"/>
        </w:rPr>
        <w:t xml:space="preserve">من إعداد الطالب بناء على مخرجات برنامج </w:t>
      </w:r>
      <w:r>
        <w:rPr>
          <w:lang w:val="en-US"/>
        </w:rPr>
        <w:t>Eviews12</w:t>
      </w:r>
      <w:r>
        <w:rPr>
          <w:rtl/>
          <w:lang w:val="en-US"/>
        </w:rPr>
        <w:t xml:space="preserve"> .</w:t>
      </w:r>
    </w:p>
    <w:p w14:paraId="132E874E" w14:textId="77777777" w:rsidR="00D3252E" w:rsidRDefault="00702ED6">
      <w:pPr>
        <w:pStyle w:val="4"/>
        <w:rPr>
          <w:rFonts w:eastAsia="Calibri"/>
          <w:rtl/>
        </w:rPr>
      </w:pPr>
      <w:bookmarkStart w:id="1224" w:name="_Toc170062829"/>
      <w:bookmarkStart w:id="1225" w:name="_Toc170063781"/>
      <w:r>
        <w:rPr>
          <w:rFonts w:eastAsia="Calibri"/>
          <w:rtl/>
        </w:rPr>
        <w:t>الفرع الرابع: اختبارات استقرارية النموذج</w:t>
      </w:r>
      <w:bookmarkEnd w:id="1224"/>
      <w:bookmarkEnd w:id="1225"/>
    </w:p>
    <w:p w14:paraId="7B097B65" w14:textId="77777777" w:rsidR="00D3252E" w:rsidRDefault="00702ED6">
      <w:pPr>
        <w:rPr>
          <w:rFonts w:ascii="Traditional Arabic" w:hAnsi="Traditional Arabic"/>
          <w:rtl/>
          <w:lang w:val="en-US" w:bidi="ar-DZ"/>
        </w:rPr>
      </w:pPr>
      <w:r>
        <w:rPr>
          <w:rtl/>
          <w:lang w:val="en-US" w:bidi="ar-DZ"/>
        </w:rPr>
        <w:t>قبل الكشف عن طبيعة العلاقات بين المتغيرات المستقلة والمتغير التابع في الأجلين الطويل والقصير سوف نقوم بالكشف عن مدى استقرارية النموذج، وهل يمكن الاعتماد على نتائجه أم لا؟ وذلك من خلال إجراء اختبار الكشف عن وجود مشكلة الارتباط الذاتي بين بواقي التقدير، واختبار عدم وجود أي تغيرات هيكلية في أحد السلاسل الزمنية.</w:t>
      </w:r>
    </w:p>
    <w:p w14:paraId="35CFDD82" w14:textId="77777777" w:rsidR="00D3252E" w:rsidRDefault="00702ED6">
      <w:pPr>
        <w:pStyle w:val="5"/>
      </w:pPr>
      <w:bookmarkStart w:id="1226" w:name="_Toc170062830"/>
      <w:bookmarkStart w:id="1227" w:name="_Toc170063782"/>
      <w:r>
        <w:rPr>
          <w:rtl/>
        </w:rPr>
        <w:t>أولا- الكشف عن وجود مشكلة الارتباط الذاتي بين بواقي التقدير:</w:t>
      </w:r>
      <w:bookmarkEnd w:id="1226"/>
      <w:bookmarkEnd w:id="1227"/>
      <w:r>
        <w:rPr>
          <w:rtl/>
        </w:rPr>
        <w:t xml:space="preserve"> </w:t>
      </w:r>
    </w:p>
    <w:p w14:paraId="02719BF9" w14:textId="77777777" w:rsidR="00D3252E" w:rsidRDefault="00702ED6">
      <w:pPr>
        <w:rPr>
          <w:rtl/>
          <w:lang w:val="en-US" w:bidi="ar-DZ"/>
        </w:rPr>
      </w:pPr>
      <w:r>
        <w:rPr>
          <w:rtl/>
          <w:lang w:val="en-US" w:bidi="ar-DZ"/>
        </w:rPr>
        <w:t xml:space="preserve">قبل إجراء تقدير العلاقة في الأجل الطويل والقصير، يجب إجراء اختبار الكشف عن وجود مشكلة الارتباط الذاتي بين بواقي التقدير </w:t>
      </w:r>
      <w:r>
        <w:rPr>
          <w:szCs w:val="28"/>
          <w:lang w:val="en-US" w:bidi="ar-DZ"/>
        </w:rPr>
        <w:t>(Serial Correlation LM Test)</w:t>
      </w:r>
      <w:r>
        <w:rPr>
          <w:rtl/>
          <w:lang w:val="en-US" w:bidi="ar-DZ"/>
        </w:rPr>
        <w:t>، وفي حال وجود ارتباط ذاتي بين البواقي لا يمكن القبول بالنموذج المدروس والمقترح لدراسة العلاقة بين متغيرات البحث</w:t>
      </w:r>
      <w:r>
        <w:rPr>
          <w:rFonts w:ascii="Sakkal Majalla" w:hAnsi="Sakkal Majalla" w:cs="Sakkal Majalla"/>
          <w:rtl/>
          <w:lang w:val="en-US" w:bidi="ar-DZ"/>
        </w:rPr>
        <w:t xml:space="preserve"> </w:t>
      </w:r>
      <w:sdt>
        <w:sdtPr>
          <w:rPr>
            <w:rFonts w:ascii="Traditional Arabic" w:hAnsi="Traditional Arabic"/>
            <w:rtl/>
            <w:lang w:val="en-US" w:bidi="ar-DZ"/>
          </w:rPr>
          <w:id w:val="306291010"/>
        </w:sdtPr>
        <w:sdtContent>
          <w:r>
            <w:rPr>
              <w:rFonts w:ascii="Traditional Arabic" w:hAnsi="Traditional Arabic"/>
              <w:rtl/>
              <w:lang w:val="en-US" w:bidi="ar-DZ"/>
            </w:rPr>
            <w:fldChar w:fldCharType="begin"/>
          </w:r>
          <w:r>
            <w:rPr>
              <w:rFonts w:ascii="Traditional Arabic" w:hAnsi="Traditional Arabic"/>
              <w:lang w:val="en-US" w:bidi="ar-DZ"/>
            </w:rPr>
            <w:instrText xml:space="preserve">CITATION </w:instrText>
          </w:r>
          <w:r>
            <w:rPr>
              <w:rFonts w:ascii="Traditional Arabic" w:hAnsi="Traditional Arabic"/>
              <w:rtl/>
              <w:lang w:val="en-US" w:bidi="ar-DZ"/>
            </w:rPr>
            <w:instrText>محم17</w:instrText>
          </w:r>
          <w:r>
            <w:rPr>
              <w:rFonts w:ascii="Traditional Arabic" w:hAnsi="Traditional Arabic"/>
              <w:lang w:val="en-US" w:bidi="ar-DZ"/>
            </w:rPr>
            <w:instrText xml:space="preserve"> \l 5121 </w:instrText>
          </w:r>
          <w:r>
            <w:rPr>
              <w:rFonts w:ascii="Traditional Arabic" w:hAnsi="Traditional Arabic"/>
              <w:rtl/>
              <w:lang w:val="en-US" w:bidi="ar-DZ"/>
            </w:rPr>
            <w:fldChar w:fldCharType="separate"/>
          </w:r>
          <w:r>
            <w:rPr>
              <w:rFonts w:ascii="Traditional Arabic" w:hAnsi="Traditional Arabic"/>
              <w:rtl/>
              <w:lang w:val="en-US" w:bidi="ar-DZ"/>
            </w:rPr>
            <w:t>(اسماعيل و حسن ، 2018)</w:t>
          </w:r>
          <w:r>
            <w:rPr>
              <w:rFonts w:ascii="Traditional Arabic" w:hAnsi="Traditional Arabic"/>
              <w:rtl/>
              <w:lang w:val="en-US" w:bidi="ar-DZ"/>
            </w:rPr>
            <w:fldChar w:fldCharType="end"/>
          </w:r>
        </w:sdtContent>
      </w:sdt>
      <w:r>
        <w:rPr>
          <w:rFonts w:ascii="Sakkal Majalla" w:hAnsi="Sakkal Majalla" w:cs="Sakkal Majalla"/>
          <w:rtl/>
          <w:lang w:val="en-US" w:bidi="ar-DZ"/>
        </w:rPr>
        <w:t>.</w:t>
      </w:r>
    </w:p>
    <w:p w14:paraId="5B794778" w14:textId="77777777" w:rsidR="00D3252E" w:rsidRDefault="00702ED6">
      <w:pPr>
        <w:rPr>
          <w:rtl/>
          <w:lang w:val="en-US" w:bidi="ar-DZ"/>
        </w:rPr>
      </w:pPr>
      <w:r>
        <w:rPr>
          <w:rtl/>
          <w:lang w:val="en-US" w:bidi="ar-DZ"/>
        </w:rPr>
        <w:lastRenderedPageBreak/>
        <w:t xml:space="preserve">وفي هذا الصدد، من المهم أن تكون أخطاء النموذج مستقلة بشكل تسلسلي، إذا لم يحدث ذلك فإن تقديرات المعلمة لا تكون متسقة </w:t>
      </w:r>
      <w:r>
        <w:rPr>
          <w:rFonts w:cs="Times New Roman"/>
          <w:szCs w:val="28"/>
          <w:rtl/>
          <w:lang w:val="en-US" w:bidi="ar-DZ"/>
        </w:rPr>
        <w:t>(</w:t>
      </w:r>
      <w:r>
        <w:rPr>
          <w:rtl/>
          <w:lang w:val="en-US" w:bidi="ar-DZ"/>
        </w:rPr>
        <w:t>بسبب القيم المتخلفة للمتغير التابع التي تظهر كانحدار في النموذج</w:t>
      </w:r>
      <w:r>
        <w:rPr>
          <w:rFonts w:cs="Times New Roman"/>
          <w:szCs w:val="28"/>
          <w:rtl/>
          <w:lang w:val="en-US" w:bidi="ar-DZ"/>
        </w:rPr>
        <w:t>)</w:t>
      </w:r>
      <w:r>
        <w:rPr>
          <w:rtl/>
          <w:lang w:val="en-US" w:bidi="ar-DZ"/>
        </w:rPr>
        <w:t xml:space="preserve">؛ ولهذا، يتم استخدام اختبارين، وهما: </w:t>
      </w:r>
    </w:p>
    <w:p w14:paraId="56B7A049" w14:textId="77777777" w:rsidR="00D3252E" w:rsidRDefault="00702ED6" w:rsidP="00F82A53">
      <w:pPr>
        <w:pStyle w:val="2"/>
        <w:rPr>
          <w:rtl/>
          <w:lang w:val="en-US"/>
        </w:rPr>
      </w:pPr>
      <w:r>
        <w:rPr>
          <w:rtl/>
          <w:lang w:val="en-US"/>
        </w:rPr>
        <w:t xml:space="preserve"> الأول، </w:t>
      </w:r>
      <w:r>
        <w:rPr>
          <w:rFonts w:cs="Times New Roman"/>
          <w:szCs w:val="28"/>
          <w:lang w:val="en-US"/>
        </w:rPr>
        <w:t>Breusch-Godfrey Serial Correlation LM Test)</w:t>
      </w:r>
      <w:r>
        <w:rPr>
          <w:rFonts w:cs="Times New Roman"/>
          <w:szCs w:val="28"/>
          <w:rtl/>
          <w:lang w:val="en-US"/>
        </w:rPr>
        <w:t>)</w:t>
      </w:r>
      <w:r>
        <w:rPr>
          <w:rtl/>
          <w:lang w:val="en-US"/>
        </w:rPr>
        <w:t xml:space="preserve"> ويتعلق باختبار وجود الارتباط الذاتي؛ </w:t>
      </w:r>
    </w:p>
    <w:p w14:paraId="5D8CEB42" w14:textId="77777777" w:rsidR="00D3252E" w:rsidRDefault="00702ED6" w:rsidP="00F82A53">
      <w:pPr>
        <w:pStyle w:val="2"/>
        <w:rPr>
          <w:sz w:val="32"/>
          <w:rtl/>
          <w:lang w:val="en-US"/>
        </w:rPr>
      </w:pPr>
      <w:r>
        <w:rPr>
          <w:sz w:val="32"/>
          <w:rtl/>
          <w:lang w:val="en-US"/>
        </w:rPr>
        <w:t xml:space="preserve"> الثاني، </w:t>
      </w:r>
      <w:r>
        <w:rPr>
          <w:lang w:val="en-US"/>
        </w:rPr>
        <w:t>Heteroskedasticity Test: Breusch-Pagan-Godfrey)</w:t>
      </w:r>
      <w:r>
        <w:rPr>
          <w:rtl/>
          <w:lang w:val="en-US"/>
        </w:rPr>
        <w:t>)</w:t>
      </w:r>
      <w:r>
        <w:rPr>
          <w:sz w:val="32"/>
          <w:rtl/>
          <w:lang w:val="en-US"/>
        </w:rPr>
        <w:t xml:space="preserve"> </w:t>
      </w:r>
      <w:r>
        <w:rPr>
          <w:rFonts w:ascii="Traditional Arabic" w:hAnsi="Traditional Arabic"/>
          <w:sz w:val="32"/>
          <w:rtl/>
          <w:lang w:val="en-US"/>
        </w:rPr>
        <w:t>ويتعلق باختبار عدم ثبات التباين</w:t>
      </w:r>
      <w:r>
        <w:rPr>
          <w:rFonts w:ascii="Traditional Arabic" w:hAnsi="Traditional Arabic"/>
          <w:sz w:val="32"/>
          <w:lang w:val="en-US"/>
        </w:rPr>
        <w:t>.</w:t>
      </w:r>
    </w:p>
    <w:p w14:paraId="022A1B8C" w14:textId="77777777" w:rsidR="00D3252E" w:rsidRDefault="00702ED6">
      <w:pPr>
        <w:rPr>
          <w:rtl/>
          <w:lang w:val="en-US" w:bidi="ar-DZ"/>
        </w:rPr>
      </w:pPr>
      <w:r>
        <w:rPr>
          <w:rtl/>
          <w:lang w:val="en-US" w:bidi="ar-DZ"/>
        </w:rPr>
        <w:t xml:space="preserve">والجدول الآتي يوضح نتائج اختبار وجود الارتباط الذاتي بين البواقي </w:t>
      </w:r>
      <w:r>
        <w:rPr>
          <w:szCs w:val="28"/>
          <w:lang w:val="en-US" w:bidi="ar-DZ"/>
        </w:rPr>
        <w:t>(LM)</w:t>
      </w:r>
      <w:r>
        <w:rPr>
          <w:rtl/>
          <w:lang w:val="en-US" w:bidi="ar-DZ"/>
        </w:rPr>
        <w:t>.</w:t>
      </w:r>
    </w:p>
    <w:p w14:paraId="246F71CC" w14:textId="77777777" w:rsidR="00D3252E" w:rsidRDefault="00702ED6" w:rsidP="000F1641">
      <w:pPr>
        <w:pStyle w:val="tab"/>
        <w:rPr>
          <w:rtl/>
          <w:lang w:val="en-US"/>
        </w:rPr>
      </w:pPr>
      <w:bookmarkStart w:id="1228" w:name="_Toc159361796"/>
      <w:bookmarkStart w:id="1229" w:name="_Toc170071433"/>
      <w:r>
        <w:rPr>
          <w:rtl/>
          <w:lang w:val="en-US"/>
        </w:rPr>
        <w:t xml:space="preserve">الجدول رقم </w:t>
      </w:r>
      <w:r>
        <w:rPr>
          <w:rFonts w:cs="Times New Roman"/>
          <w:rtl/>
          <w:lang w:val="en-US"/>
        </w:rPr>
        <w:t>(5</w:t>
      </w:r>
      <w:r>
        <w:rPr>
          <w:rFonts w:cs="Times New Roman" w:hint="cs"/>
          <w:rtl/>
          <w:lang w:val="en-US"/>
        </w:rPr>
        <w:t>6</w:t>
      </w:r>
      <w:r>
        <w:rPr>
          <w:rFonts w:cs="Times New Roman"/>
          <w:rtl/>
          <w:lang w:val="en-US"/>
        </w:rPr>
        <w:t>)</w:t>
      </w:r>
      <w:r>
        <w:rPr>
          <w:rtl/>
          <w:lang w:val="en-US"/>
        </w:rPr>
        <w:t xml:space="preserve">: اختبار وجود الارتباط الذاتي بين البواقي </w:t>
      </w:r>
      <w:r>
        <w:rPr>
          <w:lang w:val="en-US"/>
        </w:rPr>
        <w:t>(LM)</w:t>
      </w:r>
      <w:r>
        <w:rPr>
          <w:rtl/>
          <w:lang w:val="en-US"/>
        </w:rPr>
        <w:t xml:space="preserve"> للنموذج</w:t>
      </w:r>
      <w:bookmarkEnd w:id="1228"/>
      <w:bookmarkEnd w:id="1229"/>
    </w:p>
    <w:tbl>
      <w:tblPr>
        <w:tblW w:w="0" w:type="auto"/>
        <w:jc w:val="center"/>
        <w:tblLayout w:type="fixed"/>
        <w:tblCellMar>
          <w:left w:w="0" w:type="dxa"/>
          <w:right w:w="0" w:type="dxa"/>
        </w:tblCellMar>
        <w:tblLook w:val="04A0" w:firstRow="1" w:lastRow="0" w:firstColumn="1" w:lastColumn="0" w:noHBand="0" w:noVBand="1"/>
      </w:tblPr>
      <w:tblGrid>
        <w:gridCol w:w="2435"/>
        <w:gridCol w:w="1103"/>
        <w:gridCol w:w="2915"/>
        <w:gridCol w:w="997"/>
      </w:tblGrid>
      <w:tr w:rsidR="00D3252E" w:rsidRPr="00EF18B3" w14:paraId="03B2175B" w14:textId="77777777">
        <w:trPr>
          <w:trHeight w:val="225"/>
          <w:jc w:val="center"/>
        </w:trPr>
        <w:tc>
          <w:tcPr>
            <w:tcW w:w="6453" w:type="dxa"/>
            <w:gridSpan w:val="3"/>
            <w:tcBorders>
              <w:top w:val="nil"/>
              <w:left w:val="nil"/>
              <w:bottom w:val="nil"/>
              <w:right w:val="nil"/>
            </w:tcBorders>
            <w:vAlign w:val="bottom"/>
          </w:tcPr>
          <w:p w14:paraId="626D71D5" w14:textId="77777777" w:rsidR="00D3252E" w:rsidRDefault="00702ED6">
            <w:pPr>
              <w:pStyle w:val="16"/>
              <w:bidi w:val="0"/>
              <w:rPr>
                <w:lang w:val="en-US" w:bidi="ar-DZ"/>
              </w:rPr>
            </w:pPr>
            <w:r>
              <w:rPr>
                <w:lang w:val="en-US" w:bidi="ar-DZ"/>
              </w:rPr>
              <w:t xml:space="preserve">Breusch-Godfrey Serial Correlation LM Test: </w:t>
            </w:r>
          </w:p>
        </w:tc>
        <w:tc>
          <w:tcPr>
            <w:tcW w:w="997" w:type="dxa"/>
            <w:tcBorders>
              <w:top w:val="nil"/>
              <w:left w:val="nil"/>
              <w:bottom w:val="nil"/>
              <w:right w:val="nil"/>
            </w:tcBorders>
            <w:vAlign w:val="bottom"/>
          </w:tcPr>
          <w:p w14:paraId="1BB4D73E" w14:textId="77777777" w:rsidR="00D3252E" w:rsidRDefault="00D3252E">
            <w:pPr>
              <w:pStyle w:val="16"/>
              <w:bidi w:val="0"/>
              <w:rPr>
                <w:lang w:val="en-US" w:bidi="ar-DZ"/>
              </w:rPr>
            </w:pPr>
          </w:p>
        </w:tc>
      </w:tr>
      <w:tr w:rsidR="00D3252E" w:rsidRPr="00EF18B3" w14:paraId="66121447" w14:textId="77777777">
        <w:trPr>
          <w:trHeight w:val="225"/>
          <w:jc w:val="center"/>
        </w:trPr>
        <w:tc>
          <w:tcPr>
            <w:tcW w:w="7450" w:type="dxa"/>
            <w:gridSpan w:val="4"/>
            <w:tcBorders>
              <w:top w:val="nil"/>
              <w:left w:val="nil"/>
              <w:bottom w:val="nil"/>
              <w:right w:val="nil"/>
            </w:tcBorders>
            <w:vAlign w:val="bottom"/>
          </w:tcPr>
          <w:p w14:paraId="6236A984" w14:textId="77777777" w:rsidR="00D3252E" w:rsidRDefault="00702ED6">
            <w:pPr>
              <w:pStyle w:val="16"/>
              <w:bidi w:val="0"/>
              <w:rPr>
                <w:lang w:val="en-US" w:bidi="ar-DZ"/>
              </w:rPr>
            </w:pPr>
            <w:r>
              <w:rPr>
                <w:lang w:val="en-US" w:bidi="ar-DZ"/>
              </w:rPr>
              <w:t>Null hypothesis: No serial correlation at up to 2 lags</w:t>
            </w:r>
          </w:p>
        </w:tc>
      </w:tr>
      <w:tr w:rsidR="00D3252E" w14:paraId="46F222D1" w14:textId="77777777" w:rsidTr="000F1641">
        <w:trPr>
          <w:trHeight w:val="225"/>
          <w:jc w:val="center"/>
        </w:trPr>
        <w:tc>
          <w:tcPr>
            <w:tcW w:w="2435" w:type="dxa"/>
            <w:tcBorders>
              <w:top w:val="single" w:sz="4" w:space="0" w:color="auto"/>
              <w:left w:val="single" w:sz="4" w:space="0" w:color="auto"/>
              <w:bottom w:val="single" w:sz="4" w:space="0" w:color="auto"/>
              <w:right w:val="single" w:sz="4" w:space="0" w:color="auto"/>
            </w:tcBorders>
            <w:vAlign w:val="bottom"/>
          </w:tcPr>
          <w:p w14:paraId="28F80D36" w14:textId="77777777" w:rsidR="00D3252E" w:rsidRDefault="00702ED6">
            <w:pPr>
              <w:pStyle w:val="16"/>
              <w:bidi w:val="0"/>
              <w:rPr>
                <w:lang w:val="en-US" w:bidi="ar-DZ"/>
              </w:rPr>
            </w:pPr>
            <w:r>
              <w:rPr>
                <w:lang w:val="en-US" w:bidi="ar-DZ"/>
              </w:rPr>
              <w:t>F-statistic</w:t>
            </w:r>
          </w:p>
        </w:tc>
        <w:tc>
          <w:tcPr>
            <w:tcW w:w="1103" w:type="dxa"/>
            <w:tcBorders>
              <w:top w:val="single" w:sz="4" w:space="0" w:color="auto"/>
              <w:left w:val="single" w:sz="4" w:space="0" w:color="auto"/>
              <w:bottom w:val="single" w:sz="4" w:space="0" w:color="auto"/>
              <w:right w:val="single" w:sz="4" w:space="0" w:color="auto"/>
            </w:tcBorders>
            <w:vAlign w:val="bottom"/>
          </w:tcPr>
          <w:p w14:paraId="4F1FA895" w14:textId="77777777" w:rsidR="00D3252E" w:rsidRDefault="00702ED6">
            <w:pPr>
              <w:pStyle w:val="16"/>
              <w:bidi w:val="0"/>
              <w:rPr>
                <w:lang w:val="en-US" w:bidi="ar-DZ"/>
              </w:rPr>
            </w:pPr>
            <w:r>
              <w:rPr>
                <w:lang w:val="en-US" w:bidi="ar-DZ"/>
              </w:rPr>
              <w:t>0.966255</w:t>
            </w:r>
          </w:p>
        </w:tc>
        <w:tc>
          <w:tcPr>
            <w:tcW w:w="2915" w:type="dxa"/>
            <w:tcBorders>
              <w:top w:val="single" w:sz="4" w:space="0" w:color="auto"/>
              <w:left w:val="single" w:sz="4" w:space="0" w:color="auto"/>
              <w:bottom w:val="single" w:sz="4" w:space="0" w:color="auto"/>
              <w:right w:val="single" w:sz="4" w:space="0" w:color="auto"/>
            </w:tcBorders>
            <w:vAlign w:val="bottom"/>
          </w:tcPr>
          <w:p w14:paraId="0C933F6A" w14:textId="77777777" w:rsidR="00D3252E" w:rsidRDefault="00702ED6">
            <w:pPr>
              <w:pStyle w:val="16"/>
              <w:bidi w:val="0"/>
              <w:rPr>
                <w:lang w:val="en-US" w:bidi="ar-DZ"/>
              </w:rPr>
            </w:pPr>
            <w:r>
              <w:rPr>
                <w:lang w:val="en-US" w:bidi="ar-DZ"/>
              </w:rPr>
              <w:t xml:space="preserve">  Prob. F(2</w:t>
            </w:r>
            <w:r>
              <w:rPr>
                <w:rtl/>
                <w:lang w:val="en-US" w:bidi="ar-DZ"/>
              </w:rPr>
              <w:t>،</w:t>
            </w:r>
            <w:r>
              <w:rPr>
                <w:lang w:val="en-US" w:bidi="ar-DZ"/>
              </w:rPr>
              <w:t>2)</w:t>
            </w:r>
          </w:p>
        </w:tc>
        <w:tc>
          <w:tcPr>
            <w:tcW w:w="997" w:type="dxa"/>
            <w:tcBorders>
              <w:top w:val="single" w:sz="4" w:space="0" w:color="auto"/>
              <w:left w:val="single" w:sz="4" w:space="0" w:color="auto"/>
              <w:bottom w:val="single" w:sz="4" w:space="0" w:color="auto"/>
              <w:right w:val="single" w:sz="4" w:space="0" w:color="auto"/>
            </w:tcBorders>
            <w:vAlign w:val="bottom"/>
          </w:tcPr>
          <w:p w14:paraId="07F46C79" w14:textId="77777777" w:rsidR="00D3252E" w:rsidRDefault="00702ED6">
            <w:pPr>
              <w:pStyle w:val="16"/>
              <w:bidi w:val="0"/>
              <w:rPr>
                <w:lang w:val="en-US" w:bidi="ar-DZ"/>
              </w:rPr>
            </w:pPr>
            <w:r>
              <w:rPr>
                <w:lang w:val="en-US" w:bidi="ar-DZ"/>
              </w:rPr>
              <w:t>0.5086</w:t>
            </w:r>
          </w:p>
        </w:tc>
      </w:tr>
      <w:tr w:rsidR="00D3252E" w14:paraId="75623F0F" w14:textId="77777777" w:rsidTr="000F1641">
        <w:trPr>
          <w:trHeight w:val="225"/>
          <w:jc w:val="center"/>
        </w:trPr>
        <w:tc>
          <w:tcPr>
            <w:tcW w:w="2435" w:type="dxa"/>
            <w:tcBorders>
              <w:top w:val="single" w:sz="4" w:space="0" w:color="auto"/>
              <w:left w:val="single" w:sz="4" w:space="0" w:color="auto"/>
              <w:bottom w:val="single" w:sz="4" w:space="0" w:color="auto"/>
              <w:right w:val="single" w:sz="4" w:space="0" w:color="auto"/>
            </w:tcBorders>
            <w:vAlign w:val="bottom"/>
          </w:tcPr>
          <w:p w14:paraId="522E82FE" w14:textId="77777777" w:rsidR="00D3252E" w:rsidRDefault="00702ED6">
            <w:pPr>
              <w:pStyle w:val="16"/>
              <w:bidi w:val="0"/>
              <w:rPr>
                <w:lang w:val="en-US" w:bidi="ar-DZ"/>
              </w:rPr>
            </w:pPr>
            <w:r>
              <w:rPr>
                <w:lang w:val="en-US" w:bidi="ar-DZ"/>
              </w:rPr>
              <w:t>Obs*R-squared</w:t>
            </w:r>
          </w:p>
        </w:tc>
        <w:tc>
          <w:tcPr>
            <w:tcW w:w="1103" w:type="dxa"/>
            <w:tcBorders>
              <w:top w:val="single" w:sz="4" w:space="0" w:color="auto"/>
              <w:left w:val="single" w:sz="4" w:space="0" w:color="auto"/>
              <w:bottom w:val="single" w:sz="4" w:space="0" w:color="auto"/>
              <w:right w:val="single" w:sz="4" w:space="0" w:color="auto"/>
            </w:tcBorders>
            <w:vAlign w:val="bottom"/>
          </w:tcPr>
          <w:p w14:paraId="5D6426A9" w14:textId="77777777" w:rsidR="00D3252E" w:rsidRDefault="00702ED6">
            <w:pPr>
              <w:pStyle w:val="16"/>
              <w:bidi w:val="0"/>
              <w:rPr>
                <w:lang w:val="en-US" w:bidi="ar-DZ"/>
              </w:rPr>
            </w:pPr>
            <w:r>
              <w:rPr>
                <w:lang w:val="en-US" w:bidi="ar-DZ"/>
              </w:rPr>
              <w:t>8.845543</w:t>
            </w:r>
          </w:p>
        </w:tc>
        <w:tc>
          <w:tcPr>
            <w:tcW w:w="2915" w:type="dxa"/>
            <w:tcBorders>
              <w:top w:val="single" w:sz="4" w:space="0" w:color="auto"/>
              <w:left w:val="single" w:sz="4" w:space="0" w:color="auto"/>
              <w:bottom w:val="single" w:sz="4" w:space="0" w:color="auto"/>
              <w:right w:val="single" w:sz="4" w:space="0" w:color="auto"/>
            </w:tcBorders>
            <w:vAlign w:val="bottom"/>
          </w:tcPr>
          <w:p w14:paraId="662BF9CF" w14:textId="77777777" w:rsidR="00D3252E" w:rsidRDefault="00702ED6">
            <w:pPr>
              <w:pStyle w:val="16"/>
              <w:bidi w:val="0"/>
              <w:rPr>
                <w:lang w:val="en-US" w:bidi="ar-DZ"/>
              </w:rPr>
            </w:pPr>
            <w:r>
              <w:rPr>
                <w:lang w:val="en-US" w:bidi="ar-DZ"/>
              </w:rPr>
              <w:t xml:space="preserve">  Prob. Chi-Square(2)</w:t>
            </w:r>
          </w:p>
        </w:tc>
        <w:tc>
          <w:tcPr>
            <w:tcW w:w="997" w:type="dxa"/>
            <w:tcBorders>
              <w:top w:val="single" w:sz="4" w:space="0" w:color="auto"/>
              <w:left w:val="single" w:sz="4" w:space="0" w:color="auto"/>
              <w:bottom w:val="single" w:sz="4" w:space="0" w:color="auto"/>
              <w:right w:val="single" w:sz="4" w:space="0" w:color="auto"/>
            </w:tcBorders>
            <w:vAlign w:val="bottom"/>
          </w:tcPr>
          <w:p w14:paraId="401B60ED" w14:textId="77777777" w:rsidR="00D3252E" w:rsidRDefault="00702ED6">
            <w:pPr>
              <w:pStyle w:val="16"/>
              <w:bidi w:val="0"/>
              <w:rPr>
                <w:lang w:val="en-US" w:bidi="ar-DZ"/>
              </w:rPr>
            </w:pPr>
            <w:r>
              <w:rPr>
                <w:lang w:val="en-US" w:bidi="ar-DZ"/>
              </w:rPr>
              <w:t>0.0120</w:t>
            </w:r>
          </w:p>
        </w:tc>
      </w:tr>
    </w:tbl>
    <w:p w14:paraId="60287C53" w14:textId="77777777" w:rsidR="00D3252E" w:rsidRDefault="00702ED6">
      <w:pPr>
        <w:pStyle w:val="17"/>
        <w:ind w:firstLine="283"/>
        <w:rPr>
          <w:sz w:val="32"/>
          <w:rtl/>
          <w:lang w:val="en-US"/>
        </w:rPr>
      </w:pPr>
      <w:r>
        <w:rPr>
          <w:b/>
          <w:bCs/>
          <w:rtl/>
          <w:lang w:val="en-US"/>
        </w:rPr>
        <w:t xml:space="preserve">المصدر: </w:t>
      </w:r>
      <w:r>
        <w:rPr>
          <w:rtl/>
          <w:lang w:val="en-US"/>
        </w:rPr>
        <w:t xml:space="preserve">من إعداد الطالب بناء على مخرجات برنامج </w:t>
      </w:r>
      <w:r>
        <w:rPr>
          <w:lang w:val="en-US"/>
        </w:rPr>
        <w:t>Eviews12</w:t>
      </w:r>
      <w:r>
        <w:rPr>
          <w:rtl/>
          <w:lang w:val="en-US"/>
        </w:rPr>
        <w:t xml:space="preserve"> .</w:t>
      </w:r>
    </w:p>
    <w:p w14:paraId="0C3652FF" w14:textId="77777777" w:rsidR="00D3252E" w:rsidRDefault="00702ED6">
      <w:pPr>
        <w:rPr>
          <w:rtl/>
          <w:lang w:val="en-US" w:bidi="ar-DZ"/>
        </w:rPr>
      </w:pPr>
      <w:r>
        <w:rPr>
          <w:rtl/>
          <w:lang w:val="en-US" w:bidi="ar-DZ"/>
        </w:rPr>
        <w:t xml:space="preserve">تشير نتائج اختبار </w:t>
      </w:r>
      <w:r>
        <w:rPr>
          <w:szCs w:val="28"/>
          <w:lang w:val="en-US" w:bidi="ar-DZ"/>
        </w:rPr>
        <w:t>(LM Test)</w:t>
      </w:r>
      <w:r>
        <w:rPr>
          <w:rtl/>
          <w:lang w:val="en-US" w:bidi="ar-DZ"/>
        </w:rPr>
        <w:t xml:space="preserve">أن قيمة </w:t>
      </w:r>
      <w:r>
        <w:rPr>
          <w:szCs w:val="28"/>
          <w:lang w:val="en-US" w:bidi="ar-DZ"/>
        </w:rPr>
        <w:t>P-Value</w:t>
      </w:r>
      <w:r>
        <w:rPr>
          <w:rtl/>
          <w:lang w:val="en-US" w:bidi="ar-DZ"/>
        </w:rPr>
        <w:t xml:space="preserve"> للإحصائية </w:t>
      </w:r>
      <w:r>
        <w:rPr>
          <w:szCs w:val="28"/>
          <w:lang w:val="en-US" w:bidi="ar-DZ"/>
        </w:rPr>
        <w:t>Fisher</w:t>
      </w:r>
      <w:r>
        <w:rPr>
          <w:rtl/>
          <w:lang w:val="en-US" w:bidi="ar-DZ"/>
        </w:rPr>
        <w:t xml:space="preserve"> تساوي </w:t>
      </w:r>
      <w:r>
        <w:rPr>
          <w:rFonts w:cs="Times New Roman"/>
          <w:szCs w:val="28"/>
          <w:rtl/>
          <w:lang w:val="en-US" w:bidi="ar-DZ"/>
        </w:rPr>
        <w:t>0.5086</w:t>
      </w:r>
      <w:r>
        <w:rPr>
          <w:sz w:val="36"/>
          <w:szCs w:val="36"/>
          <w:rtl/>
          <w:lang w:val="en-US" w:bidi="ar-DZ"/>
        </w:rPr>
        <w:t xml:space="preserve"> </w:t>
      </w:r>
      <w:r>
        <w:rPr>
          <w:rtl/>
          <w:lang w:val="en-US" w:bidi="ar-DZ"/>
        </w:rPr>
        <w:t xml:space="preserve">وهي أكبر من </w:t>
      </w:r>
      <w:r>
        <w:rPr>
          <w:rFonts w:cs="Times New Roman"/>
          <w:szCs w:val="28"/>
          <w:rtl/>
          <w:lang w:val="en-US" w:bidi="ar-DZ"/>
        </w:rPr>
        <w:t>0.05</w:t>
      </w:r>
      <w:r>
        <w:rPr>
          <w:rtl/>
          <w:lang w:val="en-US" w:bidi="ar-DZ"/>
        </w:rPr>
        <w:t>، أي أنه يمكن قبول فرضية العدم (عدم وجود ارتباط ذاتي بين البواقي)، وبالتالي رفض الفرضية البديلة (وجود ارتباط ذاتي)، وبناء عليه فإن النموذج المختار لدراسة العلاقة طويلة الأجل وقصيرة الأجل يعتبر مقبول من هذه الناحية.</w:t>
      </w:r>
    </w:p>
    <w:p w14:paraId="1B1AC81F" w14:textId="77777777" w:rsidR="00D3252E" w:rsidRDefault="00702ED6">
      <w:pPr>
        <w:rPr>
          <w:rtl/>
          <w:lang w:val="en-US" w:bidi="ar-DZ"/>
        </w:rPr>
      </w:pPr>
      <w:r>
        <w:rPr>
          <w:rtl/>
          <w:lang w:val="en-US" w:bidi="ar-DZ"/>
        </w:rPr>
        <w:t xml:space="preserve">أما فيما يخص الاختبار الثاني والذي يتعلق باختبار مشكلة عدم ثبات التباين، فكانت نتائج النموذج موضحة في الجدول التالي: </w:t>
      </w:r>
    </w:p>
    <w:p w14:paraId="6D7C0BAD" w14:textId="77777777" w:rsidR="00D3252E" w:rsidRDefault="00702ED6" w:rsidP="000F1641">
      <w:pPr>
        <w:pStyle w:val="tab"/>
        <w:rPr>
          <w:rtl/>
          <w:lang w:val="en-US"/>
        </w:rPr>
      </w:pPr>
      <w:bookmarkStart w:id="1230" w:name="_Toc159361797"/>
      <w:bookmarkStart w:id="1231" w:name="_Toc170071434"/>
      <w:r>
        <w:rPr>
          <w:rtl/>
          <w:lang w:val="en-US"/>
        </w:rPr>
        <w:t xml:space="preserve">الجدول رقم </w:t>
      </w:r>
      <w:r>
        <w:rPr>
          <w:rFonts w:cs="Times New Roman"/>
          <w:rtl/>
          <w:lang w:val="en-US"/>
        </w:rPr>
        <w:t>(5</w:t>
      </w:r>
      <w:r>
        <w:rPr>
          <w:rFonts w:cs="Times New Roman" w:hint="cs"/>
          <w:rtl/>
          <w:lang w:val="en-US"/>
        </w:rPr>
        <w:t>7</w:t>
      </w:r>
      <w:r>
        <w:rPr>
          <w:rFonts w:cs="Times New Roman"/>
          <w:rtl/>
          <w:lang w:val="en-US"/>
        </w:rPr>
        <w:t>)</w:t>
      </w:r>
      <w:r>
        <w:rPr>
          <w:rtl/>
          <w:lang w:val="en-US"/>
        </w:rPr>
        <w:t>: اختبار مشكلة عدم ثبات التباين للنموذج</w:t>
      </w:r>
      <w:bookmarkEnd w:id="1230"/>
      <w:bookmarkEnd w:id="1231"/>
    </w:p>
    <w:tbl>
      <w:tblPr>
        <w:tblW w:w="5000" w:type="pct"/>
        <w:jc w:val="center"/>
        <w:tblCellMar>
          <w:left w:w="0" w:type="dxa"/>
          <w:right w:w="0" w:type="dxa"/>
        </w:tblCellMar>
        <w:tblLook w:val="04A0" w:firstRow="1" w:lastRow="0" w:firstColumn="1" w:lastColumn="0" w:noHBand="0" w:noVBand="1"/>
      </w:tblPr>
      <w:tblGrid>
        <w:gridCol w:w="2997"/>
        <w:gridCol w:w="1346"/>
        <w:gridCol w:w="2036"/>
        <w:gridCol w:w="1475"/>
        <w:gridCol w:w="1217"/>
      </w:tblGrid>
      <w:tr w:rsidR="00D3252E" w:rsidRPr="00EF18B3" w14:paraId="7AE80E4D" w14:textId="77777777" w:rsidTr="000F1641">
        <w:trPr>
          <w:trHeight w:val="225"/>
          <w:jc w:val="center"/>
        </w:trPr>
        <w:tc>
          <w:tcPr>
            <w:tcW w:w="5000" w:type="pct"/>
            <w:gridSpan w:val="5"/>
            <w:tcBorders>
              <w:top w:val="nil"/>
              <w:left w:val="nil"/>
              <w:bottom w:val="nil"/>
              <w:right w:val="nil"/>
            </w:tcBorders>
            <w:vAlign w:val="center"/>
          </w:tcPr>
          <w:p w14:paraId="4AD8D173" w14:textId="77777777" w:rsidR="00D3252E" w:rsidRDefault="00702ED6" w:rsidP="000F1641">
            <w:pPr>
              <w:pStyle w:val="16"/>
              <w:bidi w:val="0"/>
              <w:jc w:val="left"/>
              <w:rPr>
                <w:lang w:val="en-US" w:bidi="ar-DZ"/>
              </w:rPr>
            </w:pPr>
            <w:r>
              <w:rPr>
                <w:lang w:val="en-US" w:bidi="ar-DZ"/>
              </w:rPr>
              <w:t>Heteroskedasticity Test: Breusch-Pagan-Godfrey</w:t>
            </w:r>
          </w:p>
        </w:tc>
      </w:tr>
      <w:tr w:rsidR="00D3252E" w14:paraId="11815810" w14:textId="77777777" w:rsidTr="000F1641">
        <w:trPr>
          <w:trHeight w:val="225"/>
          <w:jc w:val="center"/>
        </w:trPr>
        <w:tc>
          <w:tcPr>
            <w:tcW w:w="4329" w:type="pct"/>
            <w:gridSpan w:val="4"/>
            <w:tcBorders>
              <w:top w:val="nil"/>
              <w:left w:val="nil"/>
              <w:bottom w:val="nil"/>
              <w:right w:val="nil"/>
            </w:tcBorders>
            <w:vAlign w:val="center"/>
          </w:tcPr>
          <w:p w14:paraId="3379A4E6" w14:textId="77777777" w:rsidR="00D3252E" w:rsidRDefault="00702ED6" w:rsidP="000F1641">
            <w:pPr>
              <w:pStyle w:val="16"/>
              <w:bidi w:val="0"/>
              <w:jc w:val="left"/>
              <w:rPr>
                <w:lang w:val="en-US" w:bidi="ar-DZ"/>
              </w:rPr>
            </w:pPr>
            <w:r>
              <w:rPr>
                <w:lang w:val="en-US" w:bidi="ar-DZ"/>
              </w:rPr>
              <w:t>Null hypothesis: Homoskedasticity</w:t>
            </w:r>
          </w:p>
        </w:tc>
        <w:tc>
          <w:tcPr>
            <w:tcW w:w="671" w:type="pct"/>
            <w:tcBorders>
              <w:top w:val="nil"/>
              <w:left w:val="nil"/>
              <w:bottom w:val="nil"/>
              <w:right w:val="nil"/>
            </w:tcBorders>
            <w:vAlign w:val="center"/>
          </w:tcPr>
          <w:p w14:paraId="5CB7C805" w14:textId="77777777" w:rsidR="00D3252E" w:rsidRDefault="00D3252E" w:rsidP="000F1641">
            <w:pPr>
              <w:pStyle w:val="16"/>
              <w:bidi w:val="0"/>
              <w:jc w:val="left"/>
              <w:rPr>
                <w:lang w:bidi="ar-DZ"/>
              </w:rPr>
            </w:pPr>
          </w:p>
        </w:tc>
      </w:tr>
      <w:tr w:rsidR="00D3252E" w14:paraId="1407EADA" w14:textId="77777777" w:rsidTr="000F1641">
        <w:trPr>
          <w:trHeight w:hRule="exact" w:val="135"/>
          <w:jc w:val="center"/>
        </w:trPr>
        <w:tc>
          <w:tcPr>
            <w:tcW w:w="1652" w:type="pct"/>
            <w:tcBorders>
              <w:top w:val="nil"/>
              <w:left w:val="nil"/>
              <w:bottom w:val="single" w:sz="4" w:space="0" w:color="auto"/>
              <w:right w:val="nil"/>
            </w:tcBorders>
            <w:vAlign w:val="bottom"/>
          </w:tcPr>
          <w:p w14:paraId="15D9EC27" w14:textId="77777777" w:rsidR="00D3252E" w:rsidRDefault="00D3252E">
            <w:pPr>
              <w:pStyle w:val="16"/>
              <w:bidi w:val="0"/>
              <w:rPr>
                <w:lang w:val="en-US" w:bidi="ar-DZ"/>
              </w:rPr>
            </w:pPr>
          </w:p>
        </w:tc>
        <w:tc>
          <w:tcPr>
            <w:tcW w:w="742" w:type="pct"/>
            <w:tcBorders>
              <w:top w:val="nil"/>
              <w:left w:val="nil"/>
              <w:bottom w:val="single" w:sz="4" w:space="0" w:color="auto"/>
              <w:right w:val="nil"/>
            </w:tcBorders>
            <w:vAlign w:val="bottom"/>
          </w:tcPr>
          <w:p w14:paraId="644551AF" w14:textId="77777777" w:rsidR="00D3252E" w:rsidRDefault="00D3252E">
            <w:pPr>
              <w:pStyle w:val="16"/>
              <w:bidi w:val="0"/>
              <w:rPr>
                <w:lang w:val="en-US" w:bidi="ar-DZ"/>
              </w:rPr>
            </w:pPr>
          </w:p>
        </w:tc>
        <w:tc>
          <w:tcPr>
            <w:tcW w:w="1122" w:type="pct"/>
            <w:tcBorders>
              <w:top w:val="nil"/>
              <w:left w:val="nil"/>
              <w:bottom w:val="single" w:sz="4" w:space="0" w:color="auto"/>
              <w:right w:val="nil"/>
            </w:tcBorders>
            <w:vAlign w:val="bottom"/>
          </w:tcPr>
          <w:p w14:paraId="525B8548" w14:textId="77777777" w:rsidR="00D3252E" w:rsidRDefault="00D3252E">
            <w:pPr>
              <w:pStyle w:val="16"/>
              <w:bidi w:val="0"/>
              <w:rPr>
                <w:lang w:val="en-US" w:bidi="ar-DZ"/>
              </w:rPr>
            </w:pPr>
          </w:p>
        </w:tc>
        <w:tc>
          <w:tcPr>
            <w:tcW w:w="813" w:type="pct"/>
            <w:tcBorders>
              <w:top w:val="nil"/>
              <w:left w:val="nil"/>
              <w:bottom w:val="single" w:sz="4" w:space="0" w:color="auto"/>
              <w:right w:val="nil"/>
            </w:tcBorders>
            <w:vAlign w:val="bottom"/>
          </w:tcPr>
          <w:p w14:paraId="1C150BC7" w14:textId="77777777" w:rsidR="00D3252E" w:rsidRDefault="00D3252E">
            <w:pPr>
              <w:pStyle w:val="16"/>
              <w:bidi w:val="0"/>
              <w:rPr>
                <w:lang w:val="en-US" w:bidi="ar-DZ"/>
              </w:rPr>
            </w:pPr>
          </w:p>
        </w:tc>
        <w:tc>
          <w:tcPr>
            <w:tcW w:w="671" w:type="pct"/>
            <w:tcBorders>
              <w:top w:val="nil"/>
              <w:left w:val="nil"/>
              <w:bottom w:val="single" w:sz="4" w:space="0" w:color="auto"/>
              <w:right w:val="nil"/>
            </w:tcBorders>
            <w:vAlign w:val="bottom"/>
          </w:tcPr>
          <w:p w14:paraId="6E7184FE" w14:textId="77777777" w:rsidR="00D3252E" w:rsidRDefault="00D3252E">
            <w:pPr>
              <w:pStyle w:val="16"/>
              <w:bidi w:val="0"/>
              <w:rPr>
                <w:lang w:val="en-US" w:bidi="ar-DZ"/>
              </w:rPr>
            </w:pPr>
          </w:p>
        </w:tc>
      </w:tr>
      <w:tr w:rsidR="00D3252E" w14:paraId="1F012778" w14:textId="77777777" w:rsidTr="000F1641">
        <w:trPr>
          <w:trHeight w:val="225"/>
          <w:jc w:val="center"/>
        </w:trPr>
        <w:tc>
          <w:tcPr>
            <w:tcW w:w="1652" w:type="pct"/>
            <w:tcBorders>
              <w:top w:val="single" w:sz="4" w:space="0" w:color="auto"/>
              <w:left w:val="single" w:sz="4" w:space="0" w:color="auto"/>
              <w:bottom w:val="single" w:sz="4" w:space="0" w:color="auto"/>
              <w:right w:val="single" w:sz="4" w:space="0" w:color="auto"/>
            </w:tcBorders>
            <w:vAlign w:val="bottom"/>
          </w:tcPr>
          <w:p w14:paraId="0EC97A4D" w14:textId="77777777" w:rsidR="00D3252E" w:rsidRDefault="00702ED6">
            <w:pPr>
              <w:pStyle w:val="16"/>
              <w:bidi w:val="0"/>
              <w:rPr>
                <w:lang w:val="en-US" w:bidi="ar-DZ"/>
              </w:rPr>
            </w:pPr>
            <w:r>
              <w:rPr>
                <w:lang w:val="en-US" w:bidi="ar-DZ"/>
              </w:rPr>
              <w:t>F-statistic</w:t>
            </w:r>
          </w:p>
        </w:tc>
        <w:tc>
          <w:tcPr>
            <w:tcW w:w="742" w:type="pct"/>
            <w:tcBorders>
              <w:top w:val="single" w:sz="4" w:space="0" w:color="auto"/>
              <w:left w:val="single" w:sz="4" w:space="0" w:color="auto"/>
              <w:bottom w:val="single" w:sz="4" w:space="0" w:color="auto"/>
              <w:right w:val="single" w:sz="4" w:space="0" w:color="auto"/>
            </w:tcBorders>
            <w:vAlign w:val="bottom"/>
          </w:tcPr>
          <w:p w14:paraId="62658BED" w14:textId="77777777" w:rsidR="00D3252E" w:rsidRDefault="00702ED6">
            <w:pPr>
              <w:pStyle w:val="16"/>
              <w:bidi w:val="0"/>
              <w:rPr>
                <w:lang w:val="en-US" w:bidi="ar-DZ"/>
              </w:rPr>
            </w:pPr>
            <w:r>
              <w:rPr>
                <w:lang w:val="en-US" w:bidi="ar-DZ"/>
              </w:rPr>
              <w:t>0.498982</w:t>
            </w:r>
          </w:p>
        </w:tc>
        <w:tc>
          <w:tcPr>
            <w:tcW w:w="1935" w:type="pct"/>
            <w:gridSpan w:val="2"/>
            <w:tcBorders>
              <w:top w:val="single" w:sz="4" w:space="0" w:color="auto"/>
              <w:left w:val="single" w:sz="4" w:space="0" w:color="auto"/>
              <w:bottom w:val="single" w:sz="4" w:space="0" w:color="auto"/>
              <w:right w:val="single" w:sz="4" w:space="0" w:color="auto"/>
            </w:tcBorders>
            <w:vAlign w:val="bottom"/>
          </w:tcPr>
          <w:p w14:paraId="6CB5E686" w14:textId="77777777" w:rsidR="00D3252E" w:rsidRDefault="00702ED6">
            <w:pPr>
              <w:pStyle w:val="16"/>
              <w:bidi w:val="0"/>
              <w:rPr>
                <w:lang w:val="en-US" w:bidi="ar-DZ"/>
              </w:rPr>
            </w:pPr>
            <w:r>
              <w:rPr>
                <w:lang w:val="en-US" w:bidi="ar-DZ"/>
              </w:rPr>
              <w:t xml:space="preserve">  Prob. F(13</w:t>
            </w:r>
            <w:r>
              <w:rPr>
                <w:rtl/>
                <w:lang w:val="en-US" w:bidi="ar-DZ"/>
              </w:rPr>
              <w:t>،</w:t>
            </w:r>
            <w:r>
              <w:rPr>
                <w:lang w:val="en-US" w:bidi="ar-DZ"/>
              </w:rPr>
              <w:t>4)</w:t>
            </w:r>
          </w:p>
        </w:tc>
        <w:tc>
          <w:tcPr>
            <w:tcW w:w="671" w:type="pct"/>
            <w:tcBorders>
              <w:top w:val="single" w:sz="4" w:space="0" w:color="auto"/>
              <w:left w:val="single" w:sz="4" w:space="0" w:color="auto"/>
              <w:bottom w:val="single" w:sz="4" w:space="0" w:color="auto"/>
              <w:right w:val="single" w:sz="4" w:space="0" w:color="auto"/>
            </w:tcBorders>
            <w:vAlign w:val="bottom"/>
          </w:tcPr>
          <w:p w14:paraId="1959A44F" w14:textId="77777777" w:rsidR="00D3252E" w:rsidRDefault="00702ED6">
            <w:pPr>
              <w:pStyle w:val="16"/>
              <w:bidi w:val="0"/>
              <w:rPr>
                <w:lang w:val="en-US" w:bidi="ar-DZ"/>
              </w:rPr>
            </w:pPr>
            <w:r>
              <w:rPr>
                <w:lang w:val="en-US" w:bidi="ar-DZ"/>
              </w:rPr>
              <w:t>0.8467</w:t>
            </w:r>
          </w:p>
        </w:tc>
      </w:tr>
      <w:tr w:rsidR="00D3252E" w14:paraId="64AC5910" w14:textId="77777777" w:rsidTr="000F1641">
        <w:trPr>
          <w:trHeight w:val="225"/>
          <w:jc w:val="center"/>
        </w:trPr>
        <w:tc>
          <w:tcPr>
            <w:tcW w:w="1652" w:type="pct"/>
            <w:tcBorders>
              <w:top w:val="single" w:sz="4" w:space="0" w:color="auto"/>
              <w:left w:val="single" w:sz="4" w:space="0" w:color="auto"/>
              <w:bottom w:val="single" w:sz="4" w:space="0" w:color="auto"/>
              <w:right w:val="single" w:sz="4" w:space="0" w:color="auto"/>
            </w:tcBorders>
            <w:vAlign w:val="bottom"/>
          </w:tcPr>
          <w:p w14:paraId="0A53E5FD" w14:textId="77777777" w:rsidR="00D3252E" w:rsidRDefault="00702ED6">
            <w:pPr>
              <w:pStyle w:val="16"/>
              <w:bidi w:val="0"/>
              <w:rPr>
                <w:lang w:val="en-US" w:bidi="ar-DZ"/>
              </w:rPr>
            </w:pPr>
            <w:r>
              <w:rPr>
                <w:lang w:val="en-US" w:bidi="ar-DZ"/>
              </w:rPr>
              <w:t>Obs*R-squared</w:t>
            </w:r>
          </w:p>
        </w:tc>
        <w:tc>
          <w:tcPr>
            <w:tcW w:w="742" w:type="pct"/>
            <w:tcBorders>
              <w:top w:val="single" w:sz="4" w:space="0" w:color="auto"/>
              <w:left w:val="single" w:sz="4" w:space="0" w:color="auto"/>
              <w:bottom w:val="single" w:sz="4" w:space="0" w:color="auto"/>
              <w:right w:val="single" w:sz="4" w:space="0" w:color="auto"/>
            </w:tcBorders>
            <w:vAlign w:val="bottom"/>
          </w:tcPr>
          <w:p w14:paraId="4FAAC1A6" w14:textId="77777777" w:rsidR="00D3252E" w:rsidRDefault="00702ED6">
            <w:pPr>
              <w:pStyle w:val="16"/>
              <w:bidi w:val="0"/>
              <w:rPr>
                <w:lang w:val="en-US" w:bidi="ar-DZ"/>
              </w:rPr>
            </w:pPr>
            <w:r>
              <w:rPr>
                <w:lang w:val="en-US" w:bidi="ar-DZ"/>
              </w:rPr>
              <w:t>11.13420</w:t>
            </w:r>
          </w:p>
        </w:tc>
        <w:tc>
          <w:tcPr>
            <w:tcW w:w="1935" w:type="pct"/>
            <w:gridSpan w:val="2"/>
            <w:tcBorders>
              <w:top w:val="single" w:sz="4" w:space="0" w:color="auto"/>
              <w:left w:val="single" w:sz="4" w:space="0" w:color="auto"/>
              <w:bottom w:val="single" w:sz="4" w:space="0" w:color="auto"/>
              <w:right w:val="single" w:sz="4" w:space="0" w:color="auto"/>
            </w:tcBorders>
            <w:vAlign w:val="bottom"/>
          </w:tcPr>
          <w:p w14:paraId="64D3D39F" w14:textId="77777777" w:rsidR="00D3252E" w:rsidRDefault="00702ED6">
            <w:pPr>
              <w:pStyle w:val="16"/>
              <w:bidi w:val="0"/>
              <w:rPr>
                <w:lang w:val="en-US" w:bidi="ar-DZ"/>
              </w:rPr>
            </w:pPr>
            <w:r>
              <w:rPr>
                <w:lang w:val="en-US" w:bidi="ar-DZ"/>
              </w:rPr>
              <w:t xml:space="preserve">  Prob. Chi-Square(13)</w:t>
            </w:r>
          </w:p>
        </w:tc>
        <w:tc>
          <w:tcPr>
            <w:tcW w:w="671" w:type="pct"/>
            <w:tcBorders>
              <w:top w:val="single" w:sz="4" w:space="0" w:color="auto"/>
              <w:left w:val="single" w:sz="4" w:space="0" w:color="auto"/>
              <w:bottom w:val="single" w:sz="4" w:space="0" w:color="auto"/>
              <w:right w:val="single" w:sz="4" w:space="0" w:color="auto"/>
            </w:tcBorders>
            <w:vAlign w:val="bottom"/>
          </w:tcPr>
          <w:p w14:paraId="2D6A5E31" w14:textId="77777777" w:rsidR="00D3252E" w:rsidRDefault="00702ED6">
            <w:pPr>
              <w:pStyle w:val="16"/>
              <w:bidi w:val="0"/>
              <w:rPr>
                <w:lang w:val="en-US" w:bidi="ar-DZ"/>
              </w:rPr>
            </w:pPr>
            <w:r>
              <w:rPr>
                <w:lang w:val="en-US" w:bidi="ar-DZ"/>
              </w:rPr>
              <w:t>0.5996</w:t>
            </w:r>
          </w:p>
        </w:tc>
      </w:tr>
      <w:tr w:rsidR="00D3252E" w14:paraId="36547F0E" w14:textId="77777777" w:rsidTr="000F1641">
        <w:trPr>
          <w:trHeight w:val="225"/>
          <w:jc w:val="center"/>
        </w:trPr>
        <w:tc>
          <w:tcPr>
            <w:tcW w:w="1652" w:type="pct"/>
            <w:tcBorders>
              <w:top w:val="single" w:sz="4" w:space="0" w:color="auto"/>
              <w:left w:val="single" w:sz="4" w:space="0" w:color="auto"/>
              <w:bottom w:val="single" w:sz="4" w:space="0" w:color="auto"/>
              <w:right w:val="single" w:sz="4" w:space="0" w:color="auto"/>
            </w:tcBorders>
            <w:vAlign w:val="bottom"/>
          </w:tcPr>
          <w:p w14:paraId="42E19DCB" w14:textId="77777777" w:rsidR="00D3252E" w:rsidRDefault="00702ED6">
            <w:pPr>
              <w:pStyle w:val="16"/>
              <w:bidi w:val="0"/>
              <w:rPr>
                <w:lang w:val="en-US" w:bidi="ar-DZ"/>
              </w:rPr>
            </w:pPr>
            <w:r>
              <w:rPr>
                <w:lang w:val="en-US" w:bidi="ar-DZ"/>
              </w:rPr>
              <w:t>Scaled explained SS</w:t>
            </w:r>
          </w:p>
        </w:tc>
        <w:tc>
          <w:tcPr>
            <w:tcW w:w="742" w:type="pct"/>
            <w:tcBorders>
              <w:top w:val="single" w:sz="4" w:space="0" w:color="auto"/>
              <w:left w:val="single" w:sz="4" w:space="0" w:color="auto"/>
              <w:bottom w:val="single" w:sz="4" w:space="0" w:color="auto"/>
              <w:right w:val="single" w:sz="4" w:space="0" w:color="auto"/>
            </w:tcBorders>
            <w:vAlign w:val="bottom"/>
          </w:tcPr>
          <w:p w14:paraId="646F4C8F" w14:textId="77777777" w:rsidR="00D3252E" w:rsidRDefault="00702ED6">
            <w:pPr>
              <w:pStyle w:val="16"/>
              <w:bidi w:val="0"/>
              <w:rPr>
                <w:lang w:val="en-US" w:bidi="ar-DZ"/>
              </w:rPr>
            </w:pPr>
            <w:r>
              <w:rPr>
                <w:lang w:val="en-US" w:bidi="ar-DZ"/>
              </w:rPr>
              <w:t>0.734174</w:t>
            </w:r>
          </w:p>
        </w:tc>
        <w:tc>
          <w:tcPr>
            <w:tcW w:w="1935" w:type="pct"/>
            <w:gridSpan w:val="2"/>
            <w:tcBorders>
              <w:top w:val="single" w:sz="4" w:space="0" w:color="auto"/>
              <w:left w:val="single" w:sz="4" w:space="0" w:color="auto"/>
              <w:bottom w:val="single" w:sz="4" w:space="0" w:color="auto"/>
              <w:right w:val="single" w:sz="4" w:space="0" w:color="auto"/>
            </w:tcBorders>
            <w:vAlign w:val="bottom"/>
          </w:tcPr>
          <w:p w14:paraId="1CD905A9" w14:textId="77777777" w:rsidR="00D3252E" w:rsidRDefault="00702ED6">
            <w:pPr>
              <w:pStyle w:val="16"/>
              <w:bidi w:val="0"/>
              <w:rPr>
                <w:lang w:val="en-US" w:bidi="ar-DZ"/>
              </w:rPr>
            </w:pPr>
            <w:r>
              <w:rPr>
                <w:lang w:val="en-US" w:bidi="ar-DZ"/>
              </w:rPr>
              <w:t xml:space="preserve">  Prob. Chi-Square(13)</w:t>
            </w:r>
          </w:p>
        </w:tc>
        <w:tc>
          <w:tcPr>
            <w:tcW w:w="671" w:type="pct"/>
            <w:tcBorders>
              <w:top w:val="single" w:sz="4" w:space="0" w:color="auto"/>
              <w:left w:val="single" w:sz="4" w:space="0" w:color="auto"/>
              <w:bottom w:val="single" w:sz="4" w:space="0" w:color="auto"/>
              <w:right w:val="single" w:sz="4" w:space="0" w:color="auto"/>
            </w:tcBorders>
            <w:vAlign w:val="bottom"/>
          </w:tcPr>
          <w:p w14:paraId="4CBAD399" w14:textId="77777777" w:rsidR="00D3252E" w:rsidRDefault="00702ED6">
            <w:pPr>
              <w:pStyle w:val="16"/>
              <w:bidi w:val="0"/>
              <w:rPr>
                <w:lang w:val="en-US" w:bidi="ar-DZ"/>
              </w:rPr>
            </w:pPr>
            <w:r>
              <w:rPr>
                <w:lang w:val="en-US" w:bidi="ar-DZ"/>
              </w:rPr>
              <w:t>1.0000</w:t>
            </w:r>
          </w:p>
        </w:tc>
      </w:tr>
    </w:tbl>
    <w:p w14:paraId="7D2125AC" w14:textId="77777777" w:rsidR="00D3252E" w:rsidRDefault="00702ED6">
      <w:pPr>
        <w:pStyle w:val="17"/>
        <w:rPr>
          <w:sz w:val="32"/>
          <w:rtl/>
          <w:lang w:val="en-US"/>
        </w:rPr>
      </w:pPr>
      <w:r>
        <w:rPr>
          <w:b/>
          <w:bCs/>
          <w:rtl/>
          <w:lang w:val="en-US"/>
        </w:rPr>
        <w:t xml:space="preserve">المصدر: </w:t>
      </w:r>
      <w:r>
        <w:rPr>
          <w:rtl/>
          <w:lang w:val="en-US"/>
        </w:rPr>
        <w:t xml:space="preserve">من إعداد الباحثين بناء على مخرجات برنامج </w:t>
      </w:r>
      <w:r>
        <w:rPr>
          <w:lang w:val="en-US"/>
        </w:rPr>
        <w:t>Eviews12</w:t>
      </w:r>
      <w:r>
        <w:rPr>
          <w:rtl/>
          <w:lang w:val="en-US"/>
        </w:rPr>
        <w:t>.</w:t>
      </w:r>
    </w:p>
    <w:p w14:paraId="7BAF2C12" w14:textId="77777777" w:rsidR="00D3252E" w:rsidRDefault="00702ED6">
      <w:pPr>
        <w:rPr>
          <w:rtl/>
          <w:lang w:val="en-US" w:bidi="ar-DZ"/>
        </w:rPr>
      </w:pPr>
      <w:r>
        <w:rPr>
          <w:rtl/>
          <w:lang w:val="en-US" w:bidi="ar-DZ"/>
        </w:rPr>
        <w:lastRenderedPageBreak/>
        <w:t xml:space="preserve">تظهر نتائج الجدول أن </w:t>
      </w:r>
      <w:r>
        <w:rPr>
          <w:szCs w:val="28"/>
          <w:lang w:val="en-US" w:bidi="ar-DZ"/>
        </w:rPr>
        <w:t>P-Value</w:t>
      </w:r>
      <w:r>
        <w:rPr>
          <w:rtl/>
          <w:lang w:val="en-US" w:bidi="ar-DZ"/>
        </w:rPr>
        <w:t xml:space="preserve"> للإحصائية </w:t>
      </w:r>
      <w:r>
        <w:rPr>
          <w:szCs w:val="28"/>
          <w:lang w:val="en-US" w:bidi="ar-DZ"/>
        </w:rPr>
        <w:t>Fisher</w:t>
      </w:r>
      <w:r>
        <w:rPr>
          <w:rtl/>
          <w:lang w:val="en-US" w:bidi="ar-DZ"/>
        </w:rPr>
        <w:t xml:space="preserve"> تساوي </w:t>
      </w:r>
      <w:r>
        <w:rPr>
          <w:rFonts w:cs="Times New Roman"/>
          <w:color w:val="000000"/>
          <w:szCs w:val="28"/>
          <w:lang w:val="en-US" w:bidi="ar-DZ"/>
        </w:rPr>
        <w:t>0.8467</w:t>
      </w:r>
      <w:r>
        <w:rPr>
          <w:rtl/>
          <w:lang w:val="en-US" w:bidi="ar-DZ"/>
        </w:rPr>
        <w:t xml:space="preserve"> وهي أكبر من </w:t>
      </w:r>
      <w:r>
        <w:rPr>
          <w:rFonts w:cs="Times New Roman"/>
          <w:szCs w:val="28"/>
          <w:rtl/>
          <w:lang w:val="en-US" w:bidi="ar-DZ"/>
        </w:rPr>
        <w:t>0.05</w:t>
      </w:r>
      <w:r>
        <w:rPr>
          <w:rtl/>
          <w:lang w:val="en-US" w:bidi="ar-DZ"/>
        </w:rPr>
        <w:t>، مما يعني قبول فرضية العدم التي تنص على: عدم ثبات التباين، ونرفض الفرضية البديلة.</w:t>
      </w:r>
    </w:p>
    <w:p w14:paraId="0A3AA0A9" w14:textId="77777777" w:rsidR="00D3252E" w:rsidRDefault="00702ED6">
      <w:pPr>
        <w:pStyle w:val="5"/>
        <w:rPr>
          <w:rtl/>
        </w:rPr>
      </w:pPr>
      <w:bookmarkStart w:id="1232" w:name="_Toc170062831"/>
      <w:bookmarkStart w:id="1233" w:name="_Toc170063783"/>
      <w:r>
        <w:rPr>
          <w:rtl/>
        </w:rPr>
        <w:t>ثانيا- اختبار التوزيع الطبيعي للبواقي:</w:t>
      </w:r>
      <w:bookmarkEnd w:id="1232"/>
      <w:bookmarkEnd w:id="1233"/>
      <w:r>
        <w:rPr>
          <w:rtl/>
        </w:rPr>
        <w:t xml:space="preserve"> </w:t>
      </w:r>
    </w:p>
    <w:p w14:paraId="06321916" w14:textId="77777777" w:rsidR="00D3252E" w:rsidRDefault="00702ED6">
      <w:pPr>
        <w:rPr>
          <w:rtl/>
          <w:lang w:val="en-US" w:bidi="ar-DZ"/>
        </w:rPr>
      </w:pPr>
      <w:r>
        <w:rPr>
          <w:rtl/>
          <w:lang w:val="en-US" w:bidi="ar-DZ"/>
        </w:rPr>
        <w:t xml:space="preserve">كما يشار هنا لشرط التوزيع الطبيعي للبواقي الناتجة عن تقدير النموذج، فباستخدام اختبار </w:t>
      </w:r>
      <w:r>
        <w:rPr>
          <w:rFonts w:cs="Times New Roman"/>
          <w:szCs w:val="28"/>
          <w:lang w:val="en-US" w:bidi="ar-DZ"/>
        </w:rPr>
        <w:t>Jarque-Bera</w:t>
      </w:r>
      <w:r>
        <w:rPr>
          <w:szCs w:val="28"/>
          <w:rtl/>
          <w:lang w:val="en-US" w:bidi="ar-DZ"/>
        </w:rPr>
        <w:t xml:space="preserve"> </w:t>
      </w:r>
      <w:r>
        <w:rPr>
          <w:rtl/>
          <w:lang w:val="en-US" w:bidi="ar-DZ"/>
        </w:rPr>
        <w:t xml:space="preserve">وجد أن نتيجة القيمة الاحتمالية أكبر من </w:t>
      </w:r>
      <w:r>
        <w:rPr>
          <w:rFonts w:cs="Times New Roman"/>
          <w:szCs w:val="28"/>
          <w:rtl/>
          <w:lang w:val="en-US" w:bidi="ar-DZ"/>
        </w:rPr>
        <w:t>0.05</w:t>
      </w:r>
      <w:r>
        <w:rPr>
          <w:rtl/>
          <w:lang w:val="en-US" w:bidi="ar-DZ"/>
        </w:rPr>
        <w:t xml:space="preserve">، كما أن قيمة </w:t>
      </w:r>
      <w:r>
        <w:rPr>
          <w:rFonts w:cs="Times New Roman"/>
          <w:szCs w:val="28"/>
          <w:lang w:val="en-US" w:bidi="ar-DZ"/>
        </w:rPr>
        <w:t xml:space="preserve">JB </w:t>
      </w:r>
      <w:r>
        <w:rPr>
          <w:szCs w:val="28"/>
          <w:lang w:val="en-US" w:bidi="ar-DZ"/>
        </w:rPr>
        <w:t>= 0.131904</w:t>
      </w:r>
      <w:r>
        <w:rPr>
          <w:rtl/>
          <w:lang w:val="en-US" w:bidi="ar-DZ"/>
        </w:rPr>
        <w:t xml:space="preserve"> والتي كانت أقل من </w:t>
      </w:r>
      <m:oMath>
        <m:sSubSup>
          <m:sSubSupPr>
            <m:ctrlPr>
              <w:rPr>
                <w:rFonts w:ascii="Cambria Math" w:hAnsi="Cambria Math" w:cs="Arial"/>
                <w:i/>
                <w:color w:val="000000"/>
                <w:szCs w:val="28"/>
                <w:lang w:val="en-US" w:bidi="ar-DZ"/>
              </w:rPr>
            </m:ctrlPr>
          </m:sSubSupPr>
          <m:e>
            <m:r>
              <m:rPr>
                <m:sty m:val="p"/>
              </m:rPr>
              <w:rPr>
                <w:rFonts w:ascii="Cambria Math" w:hAnsi="Cambria Math" w:cs="Arial"/>
                <w:color w:val="000000"/>
                <w:szCs w:val="28"/>
                <w:lang w:val="en-US" w:bidi="ar-DZ"/>
              </w:rPr>
              <w:sym w:font="Symbol" w:char="F063"/>
            </m:r>
          </m:e>
          <m:sub>
            <m:r>
              <w:rPr>
                <w:rFonts w:ascii="Cambria Math" w:hAnsi="Cambria Math" w:cs="Arial"/>
                <w:color w:val="000000"/>
                <w:szCs w:val="28"/>
                <w:lang w:val="en-US" w:bidi="ar-DZ"/>
              </w:rPr>
              <m:t>0.05</m:t>
            </m:r>
          </m:sub>
          <m:sup>
            <m:r>
              <w:rPr>
                <w:rFonts w:ascii="Cambria Math" w:hAnsi="Cambria Math" w:cs="Arial"/>
                <w:color w:val="000000"/>
                <w:szCs w:val="28"/>
                <w:lang w:val="en-US" w:bidi="ar-DZ"/>
              </w:rPr>
              <m:t xml:space="preserve"> 2</m:t>
            </m:r>
          </m:sup>
        </m:sSubSup>
      </m:oMath>
      <w:r>
        <w:rPr>
          <w:szCs w:val="28"/>
          <w:lang w:val="en-US" w:bidi="ar-DZ"/>
        </w:rPr>
        <w:t>= 5.99</w:t>
      </w:r>
      <w:r>
        <w:rPr>
          <w:rtl/>
          <w:lang w:val="en-US" w:bidi="ar-DZ"/>
        </w:rPr>
        <w:t xml:space="preserve"> يثبت أن سلسلة بواقي النموذج تتبع التوزيع الطبيعي، والشكل أدناه يوضح ذلك.</w:t>
      </w:r>
    </w:p>
    <w:p w14:paraId="4AF9227B" w14:textId="77777777" w:rsidR="00D3252E" w:rsidRDefault="00702ED6" w:rsidP="000F1641">
      <w:pPr>
        <w:pStyle w:val="1111111111111111111"/>
        <w:rPr>
          <w:rFonts w:ascii="Simplified Arabic" w:hAnsi="Simplified Arabic" w:cs="Simplified Arabic"/>
          <w:rtl/>
          <w:lang w:val="en-US"/>
        </w:rPr>
      </w:pPr>
      <w:bookmarkStart w:id="1234" w:name="_Toc159362108"/>
      <w:bookmarkStart w:id="1235" w:name="_Toc170071564"/>
      <w:r>
        <w:rPr>
          <w:rtl/>
          <w:lang w:val="en-US"/>
        </w:rPr>
        <w:t xml:space="preserve">الشكل رقم </w:t>
      </w:r>
      <w:r>
        <w:rPr>
          <w:rFonts w:cs="Times New Roman"/>
          <w:rtl/>
          <w:lang w:val="en-US"/>
        </w:rPr>
        <w:t>(25)</w:t>
      </w:r>
      <w:r>
        <w:rPr>
          <w:rtl/>
          <w:lang w:val="en-US"/>
        </w:rPr>
        <w:t>: اختبار التوزيع الطبيعي لسلسلة بواقي النموذج</w:t>
      </w:r>
      <w:bookmarkEnd w:id="1234"/>
      <w:bookmarkEnd w:id="1235"/>
    </w:p>
    <w:p w14:paraId="52AC9915" w14:textId="77777777" w:rsidR="00D3252E" w:rsidRDefault="00702ED6">
      <w:pPr>
        <w:pStyle w:val="18"/>
        <w:rPr>
          <w:rtl/>
          <w:lang w:val="en-US"/>
        </w:rPr>
      </w:pPr>
      <w:r>
        <w:rPr>
          <w:noProof/>
          <w:lang w:val="en-US" w:bidi="ar-SA"/>
        </w:rPr>
        <w:drawing>
          <wp:inline distT="0" distB="0" distL="0" distR="0" wp14:anchorId="495B9233" wp14:editId="02F0F0CC">
            <wp:extent cx="5619750" cy="1941830"/>
            <wp:effectExtent l="19050" t="19050" r="19050" b="20320"/>
            <wp:docPr id="160216724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67241" name="صورة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5679185" cy="1962805"/>
                    </a:xfrm>
                    <a:prstGeom prst="rect">
                      <a:avLst/>
                    </a:prstGeom>
                    <a:noFill/>
                    <a:ln>
                      <a:solidFill>
                        <a:schemeClr val="tx1"/>
                      </a:solidFill>
                    </a:ln>
                  </pic:spPr>
                </pic:pic>
              </a:graphicData>
            </a:graphic>
          </wp:inline>
        </w:drawing>
      </w:r>
    </w:p>
    <w:p w14:paraId="427990A6" w14:textId="77777777" w:rsidR="00D3252E" w:rsidRDefault="00702ED6">
      <w:pPr>
        <w:pStyle w:val="17"/>
        <w:rPr>
          <w:rtl/>
          <w:lang w:val="en-US"/>
        </w:rPr>
      </w:pPr>
      <w:r>
        <w:rPr>
          <w:b/>
          <w:bCs/>
          <w:rtl/>
          <w:lang w:val="en-US"/>
        </w:rPr>
        <w:t xml:space="preserve">المصدر: </w:t>
      </w:r>
      <w:r>
        <w:rPr>
          <w:rtl/>
          <w:lang w:val="en-US"/>
        </w:rPr>
        <w:t xml:space="preserve">من إعداد الطالب بناء على مخرجات برنامج </w:t>
      </w:r>
      <w:r>
        <w:rPr>
          <w:lang w:val="en-US"/>
        </w:rPr>
        <w:t>Eviews12</w:t>
      </w:r>
      <w:r>
        <w:rPr>
          <w:rtl/>
          <w:lang w:val="en-US"/>
        </w:rPr>
        <w:t xml:space="preserve"> .</w:t>
      </w:r>
    </w:p>
    <w:p w14:paraId="1E844451" w14:textId="77777777" w:rsidR="000F1641" w:rsidRDefault="000F1641">
      <w:pPr>
        <w:pStyle w:val="17"/>
        <w:rPr>
          <w:sz w:val="32"/>
          <w:rtl/>
          <w:lang w:val="en-US"/>
        </w:rPr>
      </w:pPr>
    </w:p>
    <w:p w14:paraId="4CAEF7DC" w14:textId="77777777" w:rsidR="00D3252E" w:rsidRDefault="00702ED6">
      <w:pPr>
        <w:pStyle w:val="5"/>
        <w:rPr>
          <w:rtl/>
        </w:rPr>
      </w:pPr>
      <w:bookmarkStart w:id="1236" w:name="_Toc170062832"/>
      <w:bookmarkStart w:id="1237" w:name="_Toc170063784"/>
      <w:r>
        <w:rPr>
          <w:rtl/>
        </w:rPr>
        <w:t xml:space="preserve">ثالثا- اختبار استقرار النموذج </w:t>
      </w:r>
      <w:r>
        <w:rPr>
          <w:szCs w:val="28"/>
        </w:rPr>
        <w:t>(Stability Test)</w:t>
      </w:r>
      <w:r>
        <w:rPr>
          <w:rtl/>
        </w:rPr>
        <w:t>:</w:t>
      </w:r>
      <w:bookmarkEnd w:id="1236"/>
      <w:bookmarkEnd w:id="1237"/>
      <w:r>
        <w:rPr>
          <w:rtl/>
        </w:rPr>
        <w:t xml:space="preserve"> </w:t>
      </w:r>
    </w:p>
    <w:p w14:paraId="6F679EAB" w14:textId="77777777" w:rsidR="00D3252E" w:rsidRDefault="00702ED6">
      <w:pPr>
        <w:rPr>
          <w:rFonts w:ascii="Sakkal Majalla" w:hAnsi="Sakkal Majalla" w:cs="Sakkal Majalla"/>
          <w:rtl/>
          <w:lang w:val="en-US" w:bidi="ar-DZ"/>
        </w:rPr>
      </w:pPr>
      <w:r>
        <w:rPr>
          <w:rtl/>
          <w:lang w:val="en-US" w:bidi="ar-DZ"/>
        </w:rPr>
        <w:t xml:space="preserve">لكي نتأكد من خلو البيانات المستخدمة في هذه الدراسة من وجود أي تغيرات هيكلية فيها لابد من استخدام أحد الاختبارات المناسبة لذلك، مثل: المجموع التراكمي للبواقي المعاودة </w:t>
      </w:r>
      <w:r>
        <w:rPr>
          <w:szCs w:val="28"/>
          <w:lang w:val="en-US" w:bidi="ar-DZ"/>
        </w:rPr>
        <w:t>(CUSUM)</w:t>
      </w:r>
      <w:r>
        <w:rPr>
          <w:rtl/>
          <w:lang w:val="en-US" w:bidi="ar-DZ"/>
        </w:rPr>
        <w:t xml:space="preserve">وكذا المجموع التراكمي لمربعات البواقي المعاودة </w:t>
      </w:r>
      <w:r>
        <w:rPr>
          <w:szCs w:val="28"/>
          <w:lang w:val="en-US" w:bidi="ar-DZ"/>
        </w:rPr>
        <w:t>(CUSUM of Squares)</w:t>
      </w:r>
      <w:r>
        <w:rPr>
          <w:rtl/>
          <w:lang w:val="en-US" w:bidi="ar-DZ"/>
        </w:rPr>
        <w:t xml:space="preserve"> التي اقترحها كل من </w:t>
      </w:r>
      <w:r>
        <w:rPr>
          <w:szCs w:val="28"/>
          <w:lang w:val="en-US" w:bidi="ar-DZ"/>
        </w:rPr>
        <w:t>(1975)</w:t>
      </w:r>
      <w:r>
        <w:rPr>
          <w:szCs w:val="28"/>
          <w:lang w:bidi="ar-DZ"/>
        </w:rPr>
        <w:t xml:space="preserve"> </w:t>
      </w:r>
      <w:r>
        <w:rPr>
          <w:szCs w:val="28"/>
          <w:lang w:val="en-US" w:bidi="ar-DZ"/>
        </w:rPr>
        <w:t>Brown and Evans and Dublin</w:t>
      </w:r>
      <w:r>
        <w:rPr>
          <w:szCs w:val="28"/>
          <w:rtl/>
          <w:lang w:val="en-US" w:bidi="ar-DZ"/>
        </w:rPr>
        <w:t xml:space="preserve">، </w:t>
      </w:r>
      <w:r>
        <w:rPr>
          <w:rtl/>
          <w:lang w:val="en-US" w:bidi="ar-DZ"/>
        </w:rPr>
        <w:t xml:space="preserve"> ويعد هذان الاختباران من أهم الاختبارات في هذا المجال لأنه يوضح أمرين مهمين، وهما: تبيان وجود أي تغير هيكلي في البيانات، ومدى استقرار وانسجام المعلمات طويلة الأجل مع المعلمات قصيرة الأجل، وأظهرت الكثير من الدراسات أن مثل هذه الاختبارات دائماً نجدها مصاحبة لمنهجية </w:t>
      </w:r>
      <w:r>
        <w:rPr>
          <w:szCs w:val="28"/>
          <w:lang w:val="en-US" w:bidi="ar-DZ"/>
        </w:rPr>
        <w:t>ARDL</w:t>
      </w:r>
      <w:r>
        <w:rPr>
          <w:rtl/>
          <w:lang w:val="en-US" w:bidi="ar-DZ"/>
        </w:rPr>
        <w:t xml:space="preserve">؛ ويتحقق الاستقرار الهيكلي للمعاملات المقدرة لصيغة تصحيح الخطأ لنموذج الانحدار الذاتي للفجوات الزمنية </w:t>
      </w:r>
      <w:r>
        <w:rPr>
          <w:rtl/>
          <w:lang w:val="en-US" w:bidi="ar-DZ"/>
        </w:rPr>
        <w:lastRenderedPageBreak/>
        <w:t xml:space="preserve">الموزعة، إذا وقع الشكل البياني لاختبارات كل من </w:t>
      </w:r>
      <w:r>
        <w:rPr>
          <w:szCs w:val="28"/>
          <w:lang w:val="en-US" w:bidi="ar-DZ"/>
        </w:rPr>
        <w:t>CUSUM</w:t>
      </w:r>
      <w:r>
        <w:rPr>
          <w:rtl/>
          <w:lang w:val="en-US" w:bidi="ar-DZ"/>
        </w:rPr>
        <w:t xml:space="preserve"> و</w:t>
      </w:r>
      <w:r>
        <w:rPr>
          <w:szCs w:val="28"/>
          <w:lang w:val="en-US" w:bidi="ar-DZ"/>
        </w:rPr>
        <w:t>CUSUM of Squares</w:t>
      </w:r>
      <w:r>
        <w:rPr>
          <w:szCs w:val="28"/>
          <w:rtl/>
          <w:lang w:val="en-US" w:bidi="ar-DZ"/>
        </w:rPr>
        <w:t xml:space="preserve"> </w:t>
      </w:r>
      <w:r>
        <w:rPr>
          <w:rtl/>
          <w:lang w:val="en-US" w:bidi="ar-DZ"/>
        </w:rPr>
        <w:t xml:space="preserve">داخل الحدود الحرجة عند مستوى </w:t>
      </w:r>
      <w:r>
        <w:rPr>
          <w:rFonts w:cs="Times New Roman"/>
          <w:szCs w:val="28"/>
          <w:rtl/>
          <w:lang w:val="en-US" w:bidi="ar-DZ"/>
        </w:rPr>
        <w:t>5 %</w:t>
      </w:r>
      <w:r>
        <w:rPr>
          <w:rtl/>
          <w:lang w:val="en-US" w:bidi="ar-DZ"/>
        </w:rPr>
        <w:t xml:space="preserve"> </w:t>
      </w:r>
      <w:sdt>
        <w:sdtPr>
          <w:rPr>
            <w:rFonts w:ascii="Traditional Arabic" w:hAnsi="Traditional Arabic"/>
            <w:rtl/>
            <w:lang w:val="en-US" w:bidi="ar-DZ"/>
          </w:rPr>
          <w:id w:val="1749146258"/>
        </w:sdtPr>
        <w:sdtContent>
          <w:r>
            <w:rPr>
              <w:rFonts w:ascii="Traditional Arabic" w:hAnsi="Traditional Arabic"/>
              <w:rtl/>
              <w:lang w:val="en-US" w:bidi="ar-DZ"/>
            </w:rPr>
            <w:fldChar w:fldCharType="begin"/>
          </w:r>
          <w:r>
            <w:rPr>
              <w:rFonts w:ascii="Traditional Arabic" w:hAnsi="Traditional Arabic"/>
              <w:lang w:val="en-US" w:bidi="ar-DZ"/>
            </w:rPr>
            <w:instrText xml:space="preserve">CITATION </w:instrText>
          </w:r>
          <w:r>
            <w:rPr>
              <w:rFonts w:ascii="Traditional Arabic" w:hAnsi="Traditional Arabic"/>
              <w:rtl/>
              <w:lang w:val="en-US" w:bidi="ar-DZ"/>
            </w:rPr>
            <w:instrText>ناص13</w:instrText>
          </w:r>
          <w:r>
            <w:rPr>
              <w:rFonts w:ascii="Traditional Arabic" w:hAnsi="Traditional Arabic"/>
              <w:lang w:val="en-US" w:bidi="ar-DZ"/>
            </w:rPr>
            <w:instrText xml:space="preserve"> \p 23 \t  \l 5121 </w:instrText>
          </w:r>
          <w:r>
            <w:rPr>
              <w:rFonts w:ascii="Traditional Arabic" w:hAnsi="Traditional Arabic"/>
              <w:rtl/>
              <w:lang w:val="en-US" w:bidi="ar-DZ"/>
            </w:rPr>
            <w:fldChar w:fldCharType="separate"/>
          </w:r>
          <w:r>
            <w:rPr>
              <w:rFonts w:ascii="Traditional Arabic" w:hAnsi="Traditional Arabic"/>
              <w:rtl/>
              <w:lang w:val="en-US" w:bidi="ar-DZ"/>
            </w:rPr>
            <w:t>(ادريوش و ناصور، 2013، صفحة 23)</w:t>
          </w:r>
          <w:r>
            <w:rPr>
              <w:rFonts w:ascii="Traditional Arabic" w:hAnsi="Traditional Arabic"/>
              <w:rtl/>
              <w:lang w:val="en-US" w:bidi="ar-DZ"/>
            </w:rPr>
            <w:fldChar w:fldCharType="end"/>
          </w:r>
        </w:sdtContent>
      </w:sdt>
      <w:r>
        <w:rPr>
          <w:rFonts w:ascii="Sakkal Majalla" w:hAnsi="Sakkal Majalla" w:cs="Sakkal Majalla"/>
          <w:rtl/>
          <w:lang w:val="en-US" w:bidi="ar-DZ"/>
        </w:rPr>
        <w:t>.</w:t>
      </w:r>
    </w:p>
    <w:p w14:paraId="753EE79A" w14:textId="77777777" w:rsidR="00D3252E" w:rsidRDefault="00702ED6">
      <w:pPr>
        <w:rPr>
          <w:rFonts w:ascii="Sakkal Majalla" w:hAnsi="Sakkal Majalla" w:cs="Sakkal Majalla"/>
          <w:rtl/>
          <w:lang w:val="en-US" w:bidi="ar-DZ"/>
        </w:rPr>
      </w:pPr>
      <w:r>
        <w:rPr>
          <w:rtl/>
          <w:lang w:val="en-US" w:bidi="ar-DZ"/>
        </w:rPr>
        <w:t xml:space="preserve">بعد إجراء اختبار </w:t>
      </w:r>
      <w:r>
        <w:rPr>
          <w:szCs w:val="28"/>
          <w:lang w:val="en-US" w:bidi="ar-DZ"/>
        </w:rPr>
        <w:t>CUSUM</w:t>
      </w:r>
      <w:r>
        <w:rPr>
          <w:rtl/>
          <w:lang w:val="en-US" w:bidi="ar-DZ"/>
        </w:rPr>
        <w:t xml:space="preserve"> على النموذج كانت النتائج كما هي موضحة على الشكل التالي: </w:t>
      </w:r>
    </w:p>
    <w:p w14:paraId="0947E4ED" w14:textId="77777777" w:rsidR="00D3252E" w:rsidRDefault="00702ED6" w:rsidP="000F1641">
      <w:pPr>
        <w:pStyle w:val="1111111111111111111"/>
        <w:rPr>
          <w:rtl/>
          <w:lang w:val="en-US"/>
        </w:rPr>
      </w:pPr>
      <w:bookmarkStart w:id="1238" w:name="_Toc159362109"/>
      <w:bookmarkStart w:id="1239" w:name="_Toc170071565"/>
      <w:r>
        <w:rPr>
          <w:rtl/>
          <w:lang w:val="en-US"/>
        </w:rPr>
        <w:t xml:space="preserve">الشكل رقم </w:t>
      </w:r>
      <w:r>
        <w:rPr>
          <w:rFonts w:cs="Times New Roman"/>
          <w:rtl/>
          <w:lang w:val="en-US"/>
        </w:rPr>
        <w:t>(26)</w:t>
      </w:r>
      <w:r>
        <w:rPr>
          <w:rtl/>
          <w:lang w:val="en-US"/>
        </w:rPr>
        <w:t xml:space="preserve">: اختبار </w:t>
      </w:r>
      <w:r>
        <w:rPr>
          <w:lang w:val="en-US"/>
        </w:rPr>
        <w:t>CUSUM</w:t>
      </w:r>
      <w:bookmarkEnd w:id="1238"/>
      <w:bookmarkEnd w:id="1239"/>
    </w:p>
    <w:p w14:paraId="262613D1" w14:textId="77777777" w:rsidR="00D3252E" w:rsidRDefault="00702ED6">
      <w:pPr>
        <w:pStyle w:val="18"/>
        <w:rPr>
          <w:b/>
          <w:bCs/>
          <w:sz w:val="32"/>
          <w:rtl/>
          <w:lang w:val="en-US"/>
        </w:rPr>
      </w:pPr>
      <w:r>
        <w:rPr>
          <w:lang w:val="en-US"/>
        </w:rPr>
        <w:object w:dxaOrig="8728" w:dyaOrig="4633" w14:anchorId="1F887D75">
          <v:shape id="_x0000_i1125" type="#_x0000_t75" style="width:436.5pt;height:231pt" o:ole="">
            <v:imagedata r:id="rId149" o:title=""/>
          </v:shape>
          <o:OLEObject Type="Embed" ProgID="EViews.Workfile.2" ShapeID="_x0000_i1125" DrawAspect="Content" ObjectID="_1795793530" r:id="rId150"/>
        </w:object>
      </w:r>
    </w:p>
    <w:p w14:paraId="1DD309DA" w14:textId="77777777" w:rsidR="00D3252E" w:rsidRDefault="00702ED6" w:rsidP="000F1641">
      <w:pPr>
        <w:spacing w:before="240"/>
        <w:rPr>
          <w:b/>
          <w:bCs/>
          <w:szCs w:val="28"/>
          <w:rtl/>
          <w:lang w:val="en-US" w:bidi="ar-DZ"/>
        </w:rPr>
      </w:pPr>
      <w:r>
        <w:rPr>
          <w:rtl/>
          <w:lang w:val="en-US" w:bidi="ar-DZ"/>
        </w:rPr>
        <w:t xml:space="preserve">وبعد إجراء اختبار </w:t>
      </w:r>
      <w:r>
        <w:rPr>
          <w:szCs w:val="28"/>
          <w:lang w:val="en-US" w:bidi="ar-DZ"/>
        </w:rPr>
        <w:t>CUSUM of Squares</w:t>
      </w:r>
      <w:r>
        <w:rPr>
          <w:rtl/>
          <w:lang w:val="en-US" w:bidi="ar-DZ"/>
        </w:rPr>
        <w:t xml:space="preserve"> على النموذج كانت النتائج كما هي موضحة على الشكل التالي: </w:t>
      </w:r>
    </w:p>
    <w:p w14:paraId="442DAA44" w14:textId="77777777" w:rsidR="00D3252E" w:rsidRDefault="00702ED6">
      <w:pPr>
        <w:rPr>
          <w:rFonts w:eastAsiaTheme="minorHAnsi"/>
          <w:szCs w:val="28"/>
          <w:highlight w:val="yellow"/>
          <w:rtl/>
          <w:lang w:val="en-US" w:eastAsia="zh-CN" w:bidi="ar-LB"/>
        </w:rPr>
      </w:pPr>
      <w:r>
        <w:rPr>
          <w:highlight w:val="yellow"/>
          <w:rtl/>
          <w:lang w:val="en-US"/>
        </w:rPr>
        <w:br w:type="page"/>
      </w:r>
    </w:p>
    <w:p w14:paraId="26E9C3C7" w14:textId="77777777" w:rsidR="00D3252E" w:rsidRDefault="00702ED6" w:rsidP="000F1641">
      <w:pPr>
        <w:pStyle w:val="1111111111111111111"/>
        <w:rPr>
          <w:rtl/>
          <w:lang w:val="en-US"/>
        </w:rPr>
      </w:pPr>
      <w:bookmarkStart w:id="1240" w:name="_Toc159362110"/>
      <w:bookmarkStart w:id="1241" w:name="_Toc170071566"/>
      <w:r>
        <w:rPr>
          <w:rtl/>
          <w:lang w:val="en-US"/>
        </w:rPr>
        <w:lastRenderedPageBreak/>
        <w:t>الشكل رقم (27): اختبار</w:t>
      </w:r>
      <w:r>
        <w:rPr>
          <w:lang w:val="en-US"/>
        </w:rPr>
        <w:t xml:space="preserve"> </w:t>
      </w:r>
      <w:r>
        <w:rPr>
          <w:rtl/>
          <w:lang w:val="en-US"/>
        </w:rPr>
        <w:t>مجموع التراكمي للبواقي المعاودة</w:t>
      </w:r>
      <w:r>
        <w:rPr>
          <w:lang w:val="en-US"/>
        </w:rPr>
        <w:t xml:space="preserve"> </w:t>
      </w:r>
      <w:r>
        <w:rPr>
          <w:rtl/>
          <w:lang w:val="en-US"/>
        </w:rPr>
        <w:t xml:space="preserve">اختبار </w:t>
      </w:r>
      <w:r>
        <w:rPr>
          <w:lang w:val="en-US"/>
        </w:rPr>
        <w:t xml:space="preserve"> CUSUM of Squares</w:t>
      </w:r>
      <w:bookmarkEnd w:id="1240"/>
      <w:bookmarkEnd w:id="1241"/>
    </w:p>
    <w:p w14:paraId="7108714C" w14:textId="77777777" w:rsidR="00D3252E" w:rsidRDefault="00702ED6">
      <w:pPr>
        <w:pStyle w:val="18"/>
        <w:rPr>
          <w:b/>
          <w:bCs/>
          <w:color w:val="FF0000"/>
          <w:szCs w:val="28"/>
          <w:rtl/>
          <w:lang w:val="en-US"/>
        </w:rPr>
      </w:pPr>
      <w:r>
        <w:rPr>
          <w:lang w:val="en-US"/>
        </w:rPr>
        <w:object w:dxaOrig="8815" w:dyaOrig="5059" w14:anchorId="5241C127">
          <v:shape id="_x0000_i1126" type="#_x0000_t75" style="width:441pt;height:253.5pt" o:ole="">
            <v:imagedata r:id="rId151" o:title=""/>
          </v:shape>
          <o:OLEObject Type="Embed" ProgID="EViews.Workfile.2" ShapeID="_x0000_i1126" DrawAspect="Content" ObjectID="_1795793531" r:id="rId152"/>
        </w:object>
      </w:r>
    </w:p>
    <w:p w14:paraId="6BEF5FCD" w14:textId="77777777" w:rsidR="00D3252E" w:rsidRDefault="00702ED6">
      <w:pPr>
        <w:pStyle w:val="17"/>
        <w:rPr>
          <w:sz w:val="32"/>
          <w:rtl/>
          <w:lang w:val="en-US"/>
        </w:rPr>
      </w:pPr>
      <w:r>
        <w:rPr>
          <w:b/>
          <w:bCs/>
          <w:rtl/>
          <w:lang w:val="en-US"/>
        </w:rPr>
        <w:t xml:space="preserve">المصدر: </w:t>
      </w:r>
      <w:r>
        <w:rPr>
          <w:rtl/>
          <w:lang w:val="en-US"/>
        </w:rPr>
        <w:t xml:space="preserve">من إعداد الباحثين بناء على مخرجات برنامج </w:t>
      </w:r>
      <w:r>
        <w:rPr>
          <w:rFonts w:cs="Times New Roman"/>
          <w:sz w:val="24"/>
          <w:szCs w:val="24"/>
          <w:rtl/>
          <w:lang w:val="en-US"/>
        </w:rPr>
        <w:t>12</w:t>
      </w:r>
      <w:r>
        <w:rPr>
          <w:rFonts w:cs="Times New Roman"/>
          <w:sz w:val="24"/>
          <w:szCs w:val="24"/>
          <w:lang w:val="en-US"/>
        </w:rPr>
        <w:t>Eviews</w:t>
      </w:r>
      <w:r>
        <w:rPr>
          <w:rtl/>
          <w:lang w:val="en-US"/>
        </w:rPr>
        <w:t>.</w:t>
      </w:r>
    </w:p>
    <w:p w14:paraId="593B2A97" w14:textId="77777777" w:rsidR="00D3252E" w:rsidRDefault="00702ED6">
      <w:pPr>
        <w:rPr>
          <w:rtl/>
          <w:lang w:val="en-US" w:bidi="ar-DZ"/>
        </w:rPr>
      </w:pPr>
      <w:r>
        <w:rPr>
          <w:rtl/>
          <w:lang w:val="en-US" w:bidi="ar-DZ"/>
        </w:rPr>
        <w:t xml:space="preserve">   من خلال الرسم البياني نلاحظ أن اختبار المجموع التراكمي للبواقي المعاودة </w:t>
      </w:r>
      <w:r>
        <w:rPr>
          <w:szCs w:val="28"/>
          <w:lang w:val="en-US" w:bidi="ar-DZ"/>
        </w:rPr>
        <w:t>CUSUM</w:t>
      </w:r>
      <w:r>
        <w:rPr>
          <w:rtl/>
          <w:lang w:val="en-US" w:bidi="ar-DZ"/>
        </w:rPr>
        <w:t xml:space="preserve"> بالنسبة لهذا النموذج فهو يعبر وسط خطي داخل حدود المنطقة الحرجة مشيراً إلى نوع من الاستقرار في النموذج عند حدود معنوية </w:t>
      </w:r>
      <w:r>
        <w:rPr>
          <w:rFonts w:cs="Times New Roman"/>
          <w:szCs w:val="28"/>
          <w:rtl/>
          <w:lang w:val="en-US" w:bidi="ar-DZ"/>
        </w:rPr>
        <w:t>5 %</w:t>
      </w:r>
      <w:r>
        <w:rPr>
          <w:rFonts w:hint="cs"/>
          <w:rtl/>
          <w:lang w:val="en-US" w:bidi="ar-DZ"/>
        </w:rPr>
        <w:t>،</w:t>
      </w:r>
      <w:r>
        <w:rPr>
          <w:rtl/>
          <w:lang w:val="en-US" w:bidi="ar-DZ"/>
        </w:rPr>
        <w:t xml:space="preserve"> نفس الشيء بالنسبة لاختبار المجموع التراكمي لمربعات البواقي المعاودة </w:t>
      </w:r>
      <w:r>
        <w:rPr>
          <w:szCs w:val="28"/>
          <w:lang w:val="en-US" w:bidi="ar-DZ"/>
        </w:rPr>
        <w:t>CUSUM of Squares</w:t>
      </w:r>
      <w:r>
        <w:rPr>
          <w:rFonts w:hint="cs"/>
          <w:rtl/>
          <w:lang w:val="en-US" w:bidi="ar-DZ"/>
        </w:rPr>
        <w:t>،</w:t>
      </w:r>
      <w:r>
        <w:rPr>
          <w:rtl/>
          <w:lang w:val="en-US" w:bidi="ar-DZ"/>
        </w:rPr>
        <w:t xml:space="preserve"> ويتضح من هذين الاختبارين أن هناك استقراراً وانسجاماً في النموذج بين نتائج الأجل الطويل ونتائج الفترة القصيرة المدى، مما يعني إمكانية مواصلة تحليل النموذج.</w:t>
      </w:r>
    </w:p>
    <w:p w14:paraId="4DDDCB15" w14:textId="77777777" w:rsidR="00D3252E" w:rsidRDefault="00702ED6">
      <w:pPr>
        <w:pStyle w:val="4"/>
        <w:rPr>
          <w:rFonts w:eastAsia="Calibri"/>
          <w:rtl/>
        </w:rPr>
      </w:pPr>
      <w:bookmarkStart w:id="1242" w:name="_Toc170062833"/>
      <w:bookmarkStart w:id="1243" w:name="_Toc170063785"/>
      <w:r>
        <w:rPr>
          <w:rFonts w:eastAsia="Calibri"/>
          <w:rtl/>
        </w:rPr>
        <w:t>الفرع الخامس: تحليل النتائج ودراستها</w:t>
      </w:r>
      <w:bookmarkEnd w:id="1242"/>
      <w:bookmarkEnd w:id="1243"/>
    </w:p>
    <w:p w14:paraId="50C4B181" w14:textId="77777777" w:rsidR="00D3252E" w:rsidRDefault="00702ED6">
      <w:pPr>
        <w:rPr>
          <w:rFonts w:ascii="Traditional Arabic" w:hAnsi="Traditional Arabic"/>
          <w:rtl/>
          <w:lang w:val="en-US" w:bidi="ar-DZ"/>
        </w:rPr>
      </w:pPr>
      <w:r>
        <w:rPr>
          <w:rtl/>
          <w:lang w:val="en-US" w:bidi="ar-DZ"/>
        </w:rPr>
        <w:t>من خلال الجدولين رقم (</w:t>
      </w:r>
      <w:r>
        <w:rPr>
          <w:rFonts w:hint="cs"/>
          <w:rtl/>
          <w:lang w:val="en-US" w:bidi="ar-DZ"/>
        </w:rPr>
        <w:t>5</w:t>
      </w:r>
      <w:r>
        <w:rPr>
          <w:rtl/>
          <w:lang w:val="en-US" w:bidi="ar-DZ"/>
        </w:rPr>
        <w:t xml:space="preserve">4- </w:t>
      </w:r>
      <w:r>
        <w:rPr>
          <w:rFonts w:hint="cs"/>
          <w:rtl/>
          <w:lang w:val="en-US" w:bidi="ar-DZ"/>
        </w:rPr>
        <w:t>5</w:t>
      </w:r>
      <w:r>
        <w:rPr>
          <w:rtl/>
          <w:lang w:val="en-US" w:bidi="ar-DZ"/>
        </w:rPr>
        <w:t xml:space="preserve">5) يمكن عرض نتائج التحليل الإحصائي والاقتصادي المستخرجة منهما كما يلي: </w:t>
      </w:r>
    </w:p>
    <w:p w14:paraId="24DA89A4" w14:textId="77777777" w:rsidR="00D3252E" w:rsidRDefault="00702ED6" w:rsidP="00F82A53">
      <w:pPr>
        <w:pStyle w:val="21"/>
        <w:rPr>
          <w:rtl/>
          <w:lang w:val="en-US"/>
        </w:rPr>
      </w:pPr>
      <w:r>
        <w:rPr>
          <w:rtl/>
          <w:lang w:val="en-US"/>
        </w:rPr>
        <w:t xml:space="preserve">وجود علاقة معنوية طردية في الأجلين الطويل والقصير بين التجارة البينية والنمو الاقتصادي في تونس، إذ أن زيادة التجارة البينية بين الجزائر وتونس بنسبة </w:t>
      </w:r>
      <w:r>
        <w:rPr>
          <w:rFonts w:cs="Times New Roman"/>
          <w:szCs w:val="28"/>
          <w:rtl/>
          <w:lang w:val="en-US"/>
        </w:rPr>
        <w:t>1 %</w:t>
      </w:r>
      <w:r>
        <w:rPr>
          <w:szCs w:val="28"/>
          <w:rtl/>
          <w:lang w:val="en-US"/>
        </w:rPr>
        <w:t xml:space="preserve"> </w:t>
      </w:r>
      <w:r>
        <w:rPr>
          <w:rtl/>
          <w:lang w:val="en-US"/>
        </w:rPr>
        <w:t xml:space="preserve">سوف تؤدي إلى زيادة النمو الاقتصادي في تونس بنسبة </w:t>
      </w:r>
      <w:r>
        <w:rPr>
          <w:rFonts w:cs="Times New Roman"/>
          <w:szCs w:val="28"/>
          <w:rtl/>
          <w:lang w:val="en-US"/>
        </w:rPr>
        <w:t>0.9791 %</w:t>
      </w:r>
      <w:r>
        <w:rPr>
          <w:szCs w:val="28"/>
          <w:rtl/>
          <w:lang w:val="en-US"/>
        </w:rPr>
        <w:t xml:space="preserve"> </w:t>
      </w:r>
      <w:r>
        <w:rPr>
          <w:rtl/>
          <w:lang w:val="en-US"/>
        </w:rPr>
        <w:t>في الأجل الطويل و</w:t>
      </w:r>
      <w:r>
        <w:rPr>
          <w:rFonts w:cs="Times New Roman"/>
          <w:szCs w:val="28"/>
          <w:rtl/>
          <w:lang w:val="en-US"/>
        </w:rPr>
        <w:t>1.8648 %</w:t>
      </w:r>
      <w:r>
        <w:rPr>
          <w:szCs w:val="28"/>
          <w:rtl/>
          <w:lang w:val="en-US"/>
        </w:rPr>
        <w:t xml:space="preserve"> </w:t>
      </w:r>
      <w:r>
        <w:rPr>
          <w:rtl/>
          <w:lang w:val="en-US"/>
        </w:rPr>
        <w:t>في الأجل القصير، وهذا ما يتوافق مع النظرية الاقتصادية، التي تشير إلى وجود علاقة إيجابية بين التجارة البينية والنمو الاقتصادي، حيث تتمثل</w:t>
      </w:r>
      <w:r>
        <w:rPr>
          <w:lang w:val="en-US"/>
        </w:rPr>
        <w:t xml:space="preserve"> </w:t>
      </w:r>
      <w:r>
        <w:rPr>
          <w:rtl/>
          <w:lang w:val="en-US"/>
        </w:rPr>
        <w:t>الصادرات</w:t>
      </w:r>
      <w:r>
        <w:rPr>
          <w:lang w:val="en-US"/>
        </w:rPr>
        <w:t xml:space="preserve"> </w:t>
      </w:r>
      <w:r>
        <w:rPr>
          <w:rtl/>
          <w:lang w:val="en-US"/>
        </w:rPr>
        <w:t>التونسية</w:t>
      </w:r>
      <w:r>
        <w:rPr>
          <w:lang w:val="en-US"/>
        </w:rPr>
        <w:t xml:space="preserve"> </w:t>
      </w:r>
      <w:r>
        <w:rPr>
          <w:rtl/>
          <w:lang w:val="en-US"/>
        </w:rPr>
        <w:t>نحو</w:t>
      </w:r>
      <w:r>
        <w:rPr>
          <w:lang w:val="en-US"/>
        </w:rPr>
        <w:t xml:space="preserve"> </w:t>
      </w:r>
      <w:r>
        <w:rPr>
          <w:rtl/>
          <w:lang w:val="en-US"/>
        </w:rPr>
        <w:t>الجزائر</w:t>
      </w:r>
      <w:r>
        <w:rPr>
          <w:lang w:val="en-US"/>
        </w:rPr>
        <w:t xml:space="preserve"> </w:t>
      </w:r>
      <w:r>
        <w:rPr>
          <w:rtl/>
          <w:lang w:val="en-US"/>
        </w:rPr>
        <w:t>في</w:t>
      </w:r>
      <w:r>
        <w:rPr>
          <w:lang w:val="en-US"/>
        </w:rPr>
        <w:t xml:space="preserve"> </w:t>
      </w:r>
      <w:r>
        <w:rPr>
          <w:rtl/>
          <w:lang w:val="en-US"/>
        </w:rPr>
        <w:t>المواد الميكانيكية</w:t>
      </w:r>
      <w:r>
        <w:rPr>
          <w:lang w:val="en-US"/>
        </w:rPr>
        <w:t xml:space="preserve"> </w:t>
      </w:r>
      <w:r>
        <w:rPr>
          <w:rtl/>
          <w:lang w:val="en-US"/>
        </w:rPr>
        <w:t>والمواد</w:t>
      </w:r>
      <w:r>
        <w:rPr>
          <w:lang w:val="en-US"/>
        </w:rPr>
        <w:t xml:space="preserve"> </w:t>
      </w:r>
      <w:r>
        <w:rPr>
          <w:rtl/>
          <w:lang w:val="en-US"/>
        </w:rPr>
        <w:t>الصيدلية</w:t>
      </w:r>
      <w:r>
        <w:rPr>
          <w:lang w:val="en-US"/>
        </w:rPr>
        <w:t xml:space="preserve"> </w:t>
      </w:r>
      <w:r>
        <w:rPr>
          <w:rtl/>
          <w:lang w:val="en-US"/>
        </w:rPr>
        <w:t>والغذائية</w:t>
      </w:r>
      <w:r>
        <w:rPr>
          <w:lang w:val="en-US"/>
        </w:rPr>
        <w:t xml:space="preserve"> </w:t>
      </w:r>
      <w:r>
        <w:rPr>
          <w:rtl/>
          <w:lang w:val="en-US"/>
        </w:rPr>
        <w:lastRenderedPageBreak/>
        <w:t>والمواد</w:t>
      </w:r>
      <w:r>
        <w:rPr>
          <w:lang w:val="en-US"/>
        </w:rPr>
        <w:t xml:space="preserve"> </w:t>
      </w:r>
      <w:r>
        <w:rPr>
          <w:rtl/>
          <w:lang w:val="en-US"/>
        </w:rPr>
        <w:t>الكهربائية</w:t>
      </w:r>
      <w:r>
        <w:rPr>
          <w:lang w:val="en-US"/>
        </w:rPr>
        <w:t xml:space="preserve"> </w:t>
      </w:r>
      <w:r>
        <w:rPr>
          <w:rtl/>
          <w:lang w:val="en-US"/>
        </w:rPr>
        <w:t>وقطاع</w:t>
      </w:r>
      <w:r>
        <w:rPr>
          <w:lang w:val="en-US"/>
        </w:rPr>
        <w:t xml:space="preserve"> </w:t>
      </w:r>
      <w:r>
        <w:rPr>
          <w:rtl/>
          <w:lang w:val="en-US"/>
        </w:rPr>
        <w:t>الخدمات،</w:t>
      </w:r>
      <w:r>
        <w:rPr>
          <w:lang w:val="en-US"/>
        </w:rPr>
        <w:t xml:space="preserve"> </w:t>
      </w:r>
      <w:r>
        <w:rPr>
          <w:rtl/>
          <w:lang w:val="en-US"/>
        </w:rPr>
        <w:t>كما</w:t>
      </w:r>
      <w:r>
        <w:rPr>
          <w:lang w:val="en-US"/>
        </w:rPr>
        <w:t xml:space="preserve"> </w:t>
      </w:r>
      <w:r>
        <w:rPr>
          <w:rtl/>
          <w:lang w:val="en-US"/>
        </w:rPr>
        <w:t>أن</w:t>
      </w:r>
      <w:r>
        <w:rPr>
          <w:lang w:val="en-US"/>
        </w:rPr>
        <w:t xml:space="preserve"> </w:t>
      </w:r>
      <w:r>
        <w:rPr>
          <w:rtl/>
          <w:lang w:val="en-US"/>
        </w:rPr>
        <w:t>للصادرات</w:t>
      </w:r>
      <w:r>
        <w:rPr>
          <w:lang w:val="en-US"/>
        </w:rPr>
        <w:t xml:space="preserve"> </w:t>
      </w:r>
      <w:r>
        <w:rPr>
          <w:rtl/>
          <w:lang w:val="en-US"/>
        </w:rPr>
        <w:t>التونسية ميزة</w:t>
      </w:r>
      <w:r>
        <w:rPr>
          <w:lang w:val="en-US"/>
        </w:rPr>
        <w:t xml:space="preserve"> </w:t>
      </w:r>
      <w:r>
        <w:rPr>
          <w:rtl/>
          <w:lang w:val="en-US"/>
        </w:rPr>
        <w:t>نسبية</w:t>
      </w:r>
      <w:r>
        <w:rPr>
          <w:lang w:val="en-US"/>
        </w:rPr>
        <w:t xml:space="preserve"> </w:t>
      </w:r>
      <w:r>
        <w:rPr>
          <w:rtl/>
          <w:lang w:val="en-US"/>
        </w:rPr>
        <w:t>عالية مقارنة بالميزة النسبية للصادرات الجزائرية خارج</w:t>
      </w:r>
      <w:r>
        <w:rPr>
          <w:lang w:val="en-US"/>
        </w:rPr>
        <w:t xml:space="preserve"> </w:t>
      </w:r>
      <w:r>
        <w:rPr>
          <w:rtl/>
          <w:lang w:val="en-US"/>
        </w:rPr>
        <w:t>قطاع</w:t>
      </w:r>
      <w:r>
        <w:rPr>
          <w:lang w:val="en-US"/>
        </w:rPr>
        <w:t xml:space="preserve"> </w:t>
      </w:r>
      <w:r>
        <w:rPr>
          <w:rtl/>
          <w:lang w:val="en-US"/>
        </w:rPr>
        <w:t>المحروقات</w:t>
      </w:r>
      <w:sdt>
        <w:sdtPr>
          <w:rPr>
            <w:rtl/>
            <w:lang w:val="en-US"/>
          </w:rPr>
          <w:id w:val="1963689247"/>
        </w:sdtPr>
        <w:sdtContent>
          <w:r>
            <w:rPr>
              <w:rtl/>
              <w:lang w:val="en-US"/>
            </w:rPr>
            <w:fldChar w:fldCharType="begin"/>
          </w:r>
          <w:r>
            <w:rPr>
              <w:rtl/>
              <w:lang w:val="en-US"/>
            </w:rPr>
            <w:instrText xml:space="preserve"> </w:instrText>
          </w:r>
          <w:r>
            <w:rPr>
              <w:lang w:val="en-US"/>
            </w:rPr>
            <w:instrText>CITATION</w:instrText>
          </w:r>
          <w:r>
            <w:rPr>
              <w:rtl/>
              <w:lang w:val="en-US"/>
            </w:rPr>
            <w:instrText xml:space="preserve"> مخض18 \</w:instrText>
          </w:r>
          <w:r>
            <w:rPr>
              <w:lang w:val="en-US"/>
            </w:rPr>
            <w:instrText>l 5121</w:instrText>
          </w:r>
          <w:r>
            <w:rPr>
              <w:rtl/>
              <w:lang w:val="en-US"/>
            </w:rPr>
            <w:instrText xml:space="preserve"> </w:instrText>
          </w:r>
          <w:r>
            <w:rPr>
              <w:rtl/>
              <w:lang w:val="en-US"/>
            </w:rPr>
            <w:fldChar w:fldCharType="separate"/>
          </w:r>
          <w:r>
            <w:rPr>
              <w:rtl/>
              <w:lang w:val="en-US"/>
            </w:rPr>
            <w:t xml:space="preserve"> ( مخضار ، 2018)</w:t>
          </w:r>
          <w:r>
            <w:rPr>
              <w:rtl/>
              <w:lang w:val="en-US"/>
            </w:rPr>
            <w:fldChar w:fldCharType="end"/>
          </w:r>
        </w:sdtContent>
      </w:sdt>
      <w:r>
        <w:rPr>
          <w:lang w:val="en-US"/>
        </w:rPr>
        <w:t xml:space="preserve"> </w:t>
      </w:r>
      <w:r>
        <w:rPr>
          <w:rtl/>
          <w:lang w:val="en-US"/>
        </w:rPr>
        <w:t>.</w:t>
      </w:r>
    </w:p>
    <w:p w14:paraId="6EDF2201" w14:textId="77777777" w:rsidR="00D3252E" w:rsidRDefault="00702ED6" w:rsidP="0091106B">
      <w:pPr>
        <w:rPr>
          <w:lang w:val="en-US" w:bidi="ar-DZ"/>
        </w:rPr>
      </w:pPr>
      <w:r>
        <w:rPr>
          <w:rtl/>
          <w:lang w:val="en-US" w:bidi="ar-DZ"/>
        </w:rPr>
        <w:t xml:space="preserve"> والجدير بالذكر أن هذه العلاقة الإيجابية قد تعززت بسبب التعاون الاقتصادي الذي وقع بين الجزائر وتونس في  الآونة الأخيرة، وخاصة بعد ابرام الاتفاق التفاضلي بين البلدين، ويتضح جليا من خلال مطلب " الاتفاق التفاضلي التونسي الجزائري" الذي تعرضنا له آنفا أن هناك دور كبير لهذه الاتفاقية التفاضلية في زيادة حجم الصادرات </w:t>
      </w:r>
      <w:r w:rsidR="0091106B">
        <w:rPr>
          <w:rFonts w:hint="cs"/>
          <w:rtl/>
          <w:lang w:bidi="ar-DZ"/>
        </w:rPr>
        <w:t>والواردات بين الجزائر وتونس</w:t>
      </w:r>
      <w:r>
        <w:rPr>
          <w:rtl/>
          <w:lang w:val="en-US" w:bidi="ar-DZ"/>
        </w:rPr>
        <w:t xml:space="preserve"> بحكم أن هذه الاتفاقية دخلت حيز التنفيذ منذ 01 مارس 2014 وحسب الوكالة الوطنية لترقية التجارة الخارجية قدرت قيمة التبادلات التجارية بين الجزائر وتونس بنحو 2.1 مليار دولار في 2014 (الوكالة الوطنية لترقية التجارة الخارجية، د.ت)،وهو ما يشجع على زيادة التجارة البينية وتحسين العلاقات الاقتصادية بين الدولتين ومنه ارتفاع حجم النمو الاقتصادي.</w:t>
      </w:r>
    </w:p>
    <w:p w14:paraId="012880DF" w14:textId="77777777" w:rsidR="00D3252E" w:rsidRDefault="00702ED6" w:rsidP="00F82A53">
      <w:pPr>
        <w:pStyle w:val="21"/>
        <w:rPr>
          <w:rtl/>
          <w:lang w:val="en-US"/>
        </w:rPr>
      </w:pPr>
      <w:r>
        <w:rPr>
          <w:rtl/>
          <w:lang w:val="en-US"/>
        </w:rPr>
        <w:t xml:space="preserve">وجود علاقة معنوية طردية في الأجل الطويل بين الإنفاق العام في تونس والنمو الاقتصادي في تونس، إذ أن الزيادة في هذا المؤشر بنسبة </w:t>
      </w:r>
      <w:r>
        <w:rPr>
          <w:rFonts w:ascii="Calibri" w:hAnsi="Calibri" w:cs="Arial"/>
          <w:szCs w:val="28"/>
          <w:rtl/>
          <w:lang w:val="en-US"/>
        </w:rPr>
        <w:t>1 %</w:t>
      </w:r>
      <w:r>
        <w:rPr>
          <w:szCs w:val="28"/>
          <w:rtl/>
          <w:lang w:val="en-US"/>
        </w:rPr>
        <w:t xml:space="preserve"> </w:t>
      </w:r>
      <w:r>
        <w:rPr>
          <w:rtl/>
          <w:lang w:val="en-US"/>
        </w:rPr>
        <w:t xml:space="preserve">سوف تؤدي إلى زيادة النمو الاقتصادي بنسبة </w:t>
      </w:r>
      <w:r>
        <w:rPr>
          <w:rFonts w:ascii="Calibri" w:hAnsi="Calibri" w:cs="Arial"/>
          <w:szCs w:val="28"/>
          <w:rtl/>
          <w:lang w:val="en-US"/>
        </w:rPr>
        <w:t>0.5288 %</w:t>
      </w:r>
      <w:r>
        <w:rPr>
          <w:szCs w:val="28"/>
          <w:rtl/>
          <w:lang w:val="en-US"/>
        </w:rPr>
        <w:t xml:space="preserve"> </w:t>
      </w:r>
      <w:r>
        <w:rPr>
          <w:rtl/>
          <w:lang w:val="en-US"/>
        </w:rPr>
        <w:t xml:space="preserve">في الأجل الطويل، وهذا ما يتوافق مع النظرية الاقتصادية الكنزية، حيث يرى رواد هذه النظرية أنّ الدول تعلب دورا مهما في النمو الاقتصادي وأكدوا على أنّ الإنفاق العام يشكل عامل خارجي وأداة سياسية تعزز النمو الاقتصادي لأنه يحفز الطلب العام في الاقتصاد، وتقوم فكرة هذه النظرية على أن الحكومة قادرة على تحفيز الأداء الاقتصادي من خلال تمويل برامج الإنفاق المختلفة وبالتالي فإن الإنفاق الاستثماري العام على السلع والخدمات العامة مثل الطرق والصحة والاتصالات والكهرباء والتعليم يحفز الطلب الكلي والنمو الاقتصادي وبالتالي فإن المستويات المرتفعة من الإنفاق العام تزيد من فرص العمل والربحية والاستثمار من خلال تأثيرات مضاعفة على الطلب الكلي، كما يؤدي الإنفاق الحكومي إلى زيادة الطلب الكلي والذي يؤدي بدوره إلى زيادة الإنتاج على أساس مضاعفات الإنفاق في الواقع </w:t>
      </w:r>
      <w:sdt>
        <w:sdtPr>
          <w:rPr>
            <w:rtl/>
            <w:lang w:val="en-US"/>
          </w:rPr>
          <w:id w:val="-221363190"/>
        </w:sdtPr>
        <w:sdtContent>
          <w:r>
            <w:rPr>
              <w:rtl/>
              <w:lang w:val="en-US"/>
            </w:rPr>
            <w:fldChar w:fldCharType="begin"/>
          </w:r>
          <w:r>
            <w:rPr>
              <w:rtl/>
              <w:lang w:val="en-US"/>
            </w:rPr>
            <w:instrText xml:space="preserve"> </w:instrText>
          </w:r>
          <w:r>
            <w:instrText>CITATION</w:instrText>
          </w:r>
          <w:r>
            <w:rPr>
              <w:rtl/>
              <w:lang w:val="en-US"/>
            </w:rPr>
            <w:instrText xml:space="preserve"> </w:instrText>
          </w:r>
          <w:r>
            <w:instrText>Pat13 \l 5121</w:instrText>
          </w:r>
          <w:r>
            <w:rPr>
              <w:rtl/>
              <w:lang w:val="en-US"/>
            </w:rPr>
            <w:instrText xml:space="preserve"> </w:instrText>
          </w:r>
          <w:r>
            <w:rPr>
              <w:rtl/>
              <w:lang w:val="en-US"/>
            </w:rPr>
            <w:fldChar w:fldCharType="separate"/>
          </w:r>
          <w:r>
            <w:rPr>
              <w:rtl/>
              <w:lang w:val="en-US"/>
            </w:rPr>
            <w:t xml:space="preserve"> </w:t>
          </w:r>
          <w:r>
            <w:t>(Patricia, &amp; Izuchukwu, , 2013)</w:t>
          </w:r>
          <w:r>
            <w:rPr>
              <w:rtl/>
              <w:lang w:val="en-US"/>
            </w:rPr>
            <w:fldChar w:fldCharType="end"/>
          </w:r>
        </w:sdtContent>
      </w:sdt>
    </w:p>
    <w:p w14:paraId="09E48BE9" w14:textId="77777777" w:rsidR="00D3252E" w:rsidRDefault="00702ED6">
      <w:pPr>
        <w:rPr>
          <w:rtl/>
          <w:lang w:val="en-US" w:bidi="ar-DZ"/>
        </w:rPr>
      </w:pPr>
      <w:r>
        <w:rPr>
          <w:rtl/>
          <w:lang w:val="en-US" w:bidi="ar-DZ"/>
        </w:rPr>
        <w:t xml:space="preserve">كما يمكن للإنفاق العام أن يؤثر على معدل النمو الاقتصادي من خلال قناتين على الأقل: </w:t>
      </w:r>
    </w:p>
    <w:p w14:paraId="1FD81329" w14:textId="77777777" w:rsidR="00D3252E" w:rsidRDefault="00702ED6" w:rsidP="00F82A53">
      <w:pPr>
        <w:pStyle w:val="2"/>
        <w:rPr>
          <w:rtl/>
          <w:lang w:val="en-US"/>
        </w:rPr>
      </w:pPr>
      <w:r>
        <w:rPr>
          <w:rtl/>
          <w:lang w:val="en-US"/>
        </w:rPr>
        <w:t>بشكل مباشر من خلال زيادة المخزون الرأسمالي للاقتصاد من خلال الاستثمار العام في البنية التحتية الذي يكون مكمل للاستثمار الخاص أو الاستثمار من قبل المؤسسات العامة.</w:t>
      </w:r>
    </w:p>
    <w:p w14:paraId="3F63BCA3" w14:textId="77777777" w:rsidR="00D3252E" w:rsidRDefault="00702ED6" w:rsidP="00F82A53">
      <w:pPr>
        <w:pStyle w:val="2"/>
        <w:rPr>
          <w:lang w:val="en-US"/>
        </w:rPr>
      </w:pPr>
      <w:r>
        <w:rPr>
          <w:rtl/>
          <w:lang w:val="en-US"/>
        </w:rPr>
        <w:lastRenderedPageBreak/>
        <w:t>بشكل غير مباشر وذلك من خلال زيادة الإنتاجية الهامشية لعوامل الإنتاج التي يقدمها القطاع  الخاص من خلال الإنفاق على التعليم والصحة وغيرها من الخدمات التي تساهم في تراكم رأس المال البشري.</w:t>
      </w:r>
      <w:sdt>
        <w:sdtPr>
          <w:rPr>
            <w:rFonts w:cs="Times New Roman"/>
            <w:sz w:val="24"/>
            <w:szCs w:val="24"/>
            <w:rtl/>
            <w:lang w:val="en-US"/>
          </w:rPr>
          <w:id w:val="1553497833"/>
        </w:sdtPr>
        <w:sdtContent>
          <w:r>
            <w:rPr>
              <w:rtl/>
              <w:lang w:val="en-US"/>
            </w:rPr>
            <w:fldChar w:fldCharType="begin"/>
          </w:r>
          <w:r>
            <w:rPr>
              <w:rtl/>
              <w:lang w:val="en-US"/>
            </w:rPr>
            <w:instrText xml:space="preserve"> </w:instrText>
          </w:r>
          <w:r>
            <w:rPr>
              <w:lang w:val="en-US"/>
            </w:rPr>
            <w:instrText>CITATION</w:instrText>
          </w:r>
          <w:r>
            <w:rPr>
              <w:rtl/>
              <w:lang w:val="en-US"/>
            </w:rPr>
            <w:instrText xml:space="preserve"> </w:instrText>
          </w:r>
          <w:r>
            <w:rPr>
              <w:lang w:val="en-US"/>
            </w:rPr>
            <w:instrText>Tan97 \l 5121</w:instrText>
          </w:r>
          <w:r>
            <w:rPr>
              <w:rtl/>
              <w:lang w:val="en-US"/>
            </w:rPr>
            <w:instrText xml:space="preserve"> </w:instrText>
          </w:r>
          <w:r>
            <w:rPr>
              <w:rtl/>
              <w:lang w:val="en-US"/>
            </w:rPr>
            <w:fldChar w:fldCharType="separate"/>
          </w:r>
          <w:r>
            <w:rPr>
              <w:rtl/>
              <w:lang w:val="en-US"/>
            </w:rPr>
            <w:t xml:space="preserve"> </w:t>
          </w:r>
          <w:r>
            <w:rPr>
              <w:lang w:val="en-US"/>
            </w:rPr>
            <w:t>( Tanzi &amp; Zee, 1997)</w:t>
          </w:r>
          <w:r>
            <w:rPr>
              <w:rtl/>
              <w:lang w:val="en-US"/>
            </w:rPr>
            <w:fldChar w:fldCharType="end"/>
          </w:r>
        </w:sdtContent>
      </w:sdt>
    </w:p>
    <w:p w14:paraId="704885E7" w14:textId="77777777" w:rsidR="00D3252E" w:rsidRDefault="00702ED6">
      <w:pPr>
        <w:rPr>
          <w:rtl/>
          <w:lang w:val="en-US" w:bidi="ar-DZ"/>
        </w:rPr>
      </w:pPr>
      <w:r>
        <w:rPr>
          <w:rtl/>
          <w:lang w:val="en-US" w:bidi="ar-DZ"/>
        </w:rPr>
        <w:t xml:space="preserve">بينما في الأجل القصير كانت العلاقة معنوية عكسية بين المتغيرين، إذ أن الزيادة في هذا المتغير بنسبة </w:t>
      </w:r>
      <w:r>
        <w:rPr>
          <w:rFonts w:cs="Times New Roman"/>
          <w:szCs w:val="28"/>
          <w:rtl/>
          <w:lang w:val="en-US" w:bidi="ar-DZ"/>
        </w:rPr>
        <w:t>1 %</w:t>
      </w:r>
      <w:r>
        <w:rPr>
          <w:szCs w:val="28"/>
          <w:rtl/>
          <w:lang w:val="en-US" w:bidi="ar-DZ"/>
        </w:rPr>
        <w:t xml:space="preserve"> </w:t>
      </w:r>
      <w:r>
        <w:rPr>
          <w:rtl/>
          <w:lang w:val="en-US" w:bidi="ar-DZ"/>
        </w:rPr>
        <w:t xml:space="preserve">سوف تؤدي إلى انخفاض النمو الاقتصادي بنسبة </w:t>
      </w:r>
      <w:r>
        <w:rPr>
          <w:rFonts w:cs="Times New Roman"/>
          <w:szCs w:val="28"/>
          <w:rtl/>
          <w:lang w:val="en-US" w:bidi="ar-DZ"/>
        </w:rPr>
        <w:t>3.1896 %</w:t>
      </w:r>
      <w:r>
        <w:rPr>
          <w:szCs w:val="28"/>
          <w:rtl/>
          <w:lang w:val="en-US" w:bidi="ar-DZ"/>
        </w:rPr>
        <w:t xml:space="preserve"> </w:t>
      </w:r>
      <w:r>
        <w:rPr>
          <w:rtl/>
          <w:lang w:val="en-US" w:bidi="ar-DZ"/>
        </w:rPr>
        <w:t xml:space="preserve">في الأجل القصير، وهذا ما يتوافق مع النظرية الكلاسيكية الجديدة، ووفقًا لهذه النظرية فإن زيادة الإنفاق الحكومي يؤدي إلى تأثير سلبي على النمو الاقتصادي، كما تشير هذه النظرية إلى أن زيادة الإنفاق العام يمكن أن تؤدي إلى عجز في الميزانية العامة، وهذا يعني أن الحكومة ستحتاج إلى زيادة الاقتراض لتمويل الإنفاق الزائد وبالتالي ستكون هناك ضغوط على سوق الائتمان وارتفاع أسعار الفائدة مما يقلل من الاستثمار في القطاع الخاص وبشكل عام يُعتبر الإنفاق الحكومي المفرط وتمويله من خلال ارتفاع مستويات الاقتراض ضارًا بالنمو الاقتصادي، حيث يزاحم الاستثمار الخاص ويؤدي إلى تقليل الاستثمار في هذا القطاع، وبالتالي فإن زيادة الإنفاق العام تؤدي إلى استبدال السلع العامة بالسلع الخاصة، مما يؤدي إلى انخفاض الإنفاق الخاص على التعليم والصحة والنقل والسلع والخدمات الأخرى. </w:t>
      </w:r>
      <w:sdt>
        <w:sdtPr>
          <w:rPr>
            <w:rtl/>
            <w:lang w:val="en-US" w:bidi="ar-DZ"/>
          </w:rPr>
          <w:id w:val="809913635"/>
        </w:sdtPr>
        <w:sdtContent>
          <w:r>
            <w:rPr>
              <w:rtl/>
              <w:lang w:val="en-US" w:bidi="ar-DZ"/>
            </w:rPr>
            <w:fldChar w:fldCharType="begin"/>
          </w:r>
          <w:r>
            <w:rPr>
              <w:lang w:bidi="ar-DZ"/>
            </w:rPr>
            <w:instrText xml:space="preserve"> CITATION Sul06 \l 1036 </w:instrText>
          </w:r>
          <w:r>
            <w:rPr>
              <w:rtl/>
              <w:lang w:val="en-US" w:bidi="ar-DZ"/>
            </w:rPr>
            <w:fldChar w:fldCharType="separate"/>
          </w:r>
          <w:r>
            <w:rPr>
              <w:lang w:bidi="ar-DZ"/>
            </w:rPr>
            <w:t>(Suleiman &amp; Aamer, 2006)</w:t>
          </w:r>
          <w:r>
            <w:rPr>
              <w:rtl/>
              <w:lang w:val="en-US" w:bidi="ar-DZ"/>
            </w:rPr>
            <w:fldChar w:fldCharType="end"/>
          </w:r>
        </w:sdtContent>
      </w:sdt>
    </w:p>
    <w:p w14:paraId="2945D86B" w14:textId="77777777" w:rsidR="00D3252E" w:rsidRDefault="00702ED6">
      <w:pPr>
        <w:pStyle w:val="aff5"/>
        <w:numPr>
          <w:ilvl w:val="0"/>
          <w:numId w:val="24"/>
        </w:numPr>
        <w:rPr>
          <w:lang w:bidi="ar-DZ"/>
        </w:rPr>
      </w:pPr>
      <w:r>
        <w:rPr>
          <w:rtl/>
          <w:lang w:val="en-US" w:bidi="ar-DZ"/>
        </w:rPr>
        <w:t xml:space="preserve">وجود علاقة معنوية عكسية في الأجل الطويل والقصير بين معدل التضخم في تونس ونمو اقتصادها، إذ أن ارتفاع معدل التضخم بنسبة </w:t>
      </w:r>
      <w:r>
        <w:rPr>
          <w:rFonts w:cs="Times New Roman"/>
          <w:szCs w:val="28"/>
          <w:rtl/>
          <w:lang w:val="en-US" w:bidi="ar-DZ"/>
        </w:rPr>
        <w:t>1 %</w:t>
      </w:r>
      <w:r>
        <w:rPr>
          <w:rtl/>
          <w:lang w:val="en-US" w:bidi="ar-DZ"/>
        </w:rPr>
        <w:t xml:space="preserve"> سوف تؤدي إلى انخفاض النمو الاقتصادي بنسبة </w:t>
      </w:r>
      <w:r>
        <w:rPr>
          <w:rFonts w:cs="Times New Roman"/>
          <w:color w:val="000000"/>
          <w:szCs w:val="28"/>
          <w:rtl/>
          <w:lang w:val="en-US" w:eastAsia="zh-CN" w:bidi="ar-DZ"/>
        </w:rPr>
        <w:t>1.2822</w:t>
      </w:r>
      <w:r>
        <w:rPr>
          <w:rFonts w:cs="Times New Roman"/>
          <w:szCs w:val="28"/>
          <w:rtl/>
          <w:lang w:val="en-US" w:bidi="ar-DZ"/>
        </w:rPr>
        <w:t xml:space="preserve"> %</w:t>
      </w:r>
      <w:r>
        <w:rPr>
          <w:szCs w:val="28"/>
          <w:rtl/>
          <w:lang w:val="en-US" w:bidi="ar-DZ"/>
        </w:rPr>
        <w:t xml:space="preserve"> </w:t>
      </w:r>
      <w:r>
        <w:rPr>
          <w:rtl/>
          <w:lang w:val="en-US" w:bidi="ar-DZ"/>
        </w:rPr>
        <w:t>في الأجل الطويل و</w:t>
      </w:r>
      <w:r>
        <w:rPr>
          <w:rFonts w:cs="Times New Roman"/>
          <w:color w:val="000000"/>
          <w:szCs w:val="28"/>
          <w:rtl/>
          <w:lang w:val="en-US" w:eastAsia="zh-CN" w:bidi="ar-DZ"/>
        </w:rPr>
        <w:t>1.4976</w:t>
      </w:r>
      <w:r>
        <w:rPr>
          <w:szCs w:val="28"/>
          <w:rtl/>
          <w:lang w:val="en-US" w:bidi="ar-DZ"/>
        </w:rPr>
        <w:t xml:space="preserve"> </w:t>
      </w:r>
      <w:r>
        <w:rPr>
          <w:rFonts w:cs="Times New Roman"/>
          <w:szCs w:val="28"/>
          <w:lang w:val="en-US" w:bidi="ar-DZ"/>
        </w:rPr>
        <w:t>%</w:t>
      </w:r>
      <w:r>
        <w:rPr>
          <w:rtl/>
          <w:lang w:val="en-US" w:bidi="ar-DZ"/>
        </w:rPr>
        <w:t xml:space="preserve"> في الأجل القصير، وهذا ما يتوافق مع النظرية الاقتصادية المعروفة بـ "التضخم المؤذي" إذ</w:t>
      </w:r>
      <w:r>
        <w:rPr>
          <w:lang w:val="en-US" w:bidi="ar-DZ"/>
        </w:rPr>
        <w:t xml:space="preserve"> </w:t>
      </w:r>
      <w:r>
        <w:rPr>
          <w:rtl/>
          <w:lang w:val="en-US" w:bidi="ar-DZ"/>
        </w:rPr>
        <w:t>يرى مؤيدو هذه النظرية أن ارتفاع معدل التضخم يؤدي تباطؤ النمو الاقتصادي وذلك لأن التضخم المفرط يؤدي إلى ارتفع الأسعار بشكل أسرع من الأجور وبالتالي يتأثر النشاط الاقتصادي والاستثمار بشكل سلبي، كما يمكن أن يؤثر التضخم أيضًا على القدرة التنافسية للاقتصاد والتجارة الخارجية، حيث تصبح المنتجات المستوردة أقل تكلفة مقارنة بالمنتجات المحلية وبالتالي يزداد الطلب على المنتجات المستوردة وينخفض الطلب على المنتجات المحلية مما يؤثر سلبًا على الصناعات المحلية وقدرتها على التنافس في السوق الداخلية والخارجية، علاوة على ذلك يعاقب التضخم المدخرات عن طريق خسارة قيمة المبالغ المدخرة وتقليل معدل العائد عليها، كما يقلل من حوافز الادخار وإنتاجية</w:t>
      </w:r>
      <w:r>
        <w:rPr>
          <w:lang w:val="en-US" w:bidi="ar-DZ"/>
        </w:rPr>
        <w:t xml:space="preserve"> </w:t>
      </w:r>
      <w:r>
        <w:rPr>
          <w:rtl/>
          <w:lang w:val="en-US" w:bidi="ar-DZ"/>
        </w:rPr>
        <w:t>العمال</w:t>
      </w:r>
      <w:r>
        <w:rPr>
          <w:lang w:val="en-US" w:bidi="ar-DZ"/>
        </w:rPr>
        <w:t xml:space="preserve"> </w:t>
      </w:r>
      <w:r>
        <w:rPr>
          <w:rtl/>
          <w:lang w:val="en-US" w:bidi="ar-DZ"/>
        </w:rPr>
        <w:t>وحماسهم</w:t>
      </w:r>
      <w:r>
        <w:rPr>
          <w:lang w:val="en-US" w:bidi="ar-DZ"/>
        </w:rPr>
        <w:t xml:space="preserve"> </w:t>
      </w:r>
      <w:r>
        <w:rPr>
          <w:rtl/>
          <w:lang w:val="en-US" w:bidi="ar-DZ"/>
        </w:rPr>
        <w:t>بسبب تراجع دخولهم</w:t>
      </w:r>
      <w:r>
        <w:rPr>
          <w:lang w:val="en-US" w:bidi="ar-DZ"/>
        </w:rPr>
        <w:t xml:space="preserve"> </w:t>
      </w:r>
      <w:r>
        <w:rPr>
          <w:rtl/>
          <w:lang w:val="en-US" w:bidi="ar-DZ"/>
        </w:rPr>
        <w:t xml:space="preserve">الحقيقية </w:t>
      </w:r>
      <w:sdt>
        <w:sdtPr>
          <w:rPr>
            <w:rtl/>
            <w:lang w:val="en-US" w:bidi="ar-DZ"/>
          </w:rPr>
          <w:id w:val="-102493099"/>
        </w:sdtPr>
        <w:sdtContent>
          <w:r>
            <w:rPr>
              <w:rtl/>
              <w:lang w:val="en-US" w:bidi="ar-DZ"/>
            </w:rPr>
            <w:fldChar w:fldCharType="begin"/>
          </w:r>
          <w:r>
            <w:rPr>
              <w:rtl/>
              <w:lang w:val="en-US" w:bidi="ar-DZ"/>
            </w:rPr>
            <w:instrText xml:space="preserve"> </w:instrText>
          </w:r>
          <w:r>
            <w:rPr>
              <w:lang w:val="en-US" w:bidi="ar-DZ"/>
            </w:rPr>
            <w:instrText>CITATION</w:instrText>
          </w:r>
          <w:r>
            <w:rPr>
              <w:rtl/>
              <w:lang w:val="en-US" w:bidi="ar-DZ"/>
            </w:rPr>
            <w:instrText xml:space="preserve"> الو10 \</w:instrText>
          </w:r>
          <w:r>
            <w:rPr>
              <w:lang w:val="en-US" w:bidi="ar-DZ"/>
            </w:rPr>
            <w:instrText>l 5121</w:instrText>
          </w:r>
          <w:r>
            <w:rPr>
              <w:rtl/>
              <w:lang w:val="en-US" w:bidi="ar-DZ"/>
            </w:rPr>
            <w:instrText xml:space="preserve"> </w:instrText>
          </w:r>
          <w:r>
            <w:rPr>
              <w:rtl/>
              <w:lang w:val="en-US" w:bidi="ar-DZ"/>
            </w:rPr>
            <w:fldChar w:fldCharType="separate"/>
          </w:r>
          <w:r>
            <w:rPr>
              <w:rtl/>
              <w:lang w:val="en-US" w:bidi="ar-DZ"/>
            </w:rPr>
            <w:t xml:space="preserve"> ( الوادي و العساف، 2010)</w:t>
          </w:r>
          <w:r>
            <w:rPr>
              <w:rtl/>
              <w:lang w:val="en-US" w:bidi="ar-DZ"/>
            </w:rPr>
            <w:fldChar w:fldCharType="end"/>
          </w:r>
        </w:sdtContent>
      </w:sdt>
      <w:r>
        <w:rPr>
          <w:rtl/>
          <w:lang w:val="en-US" w:bidi="ar-DZ"/>
        </w:rPr>
        <w:t>، كل هذه التأثيرات قد تؤدي إلى تراجع النشاط الاقتصادي وانخفاض الاستثمار وبالتالي إمكانيات النمو.</w:t>
      </w:r>
    </w:p>
    <w:p w14:paraId="778C511E" w14:textId="77777777" w:rsidR="00D3252E" w:rsidRDefault="00702ED6" w:rsidP="00F82A53">
      <w:pPr>
        <w:pStyle w:val="21"/>
        <w:numPr>
          <w:ilvl w:val="0"/>
          <w:numId w:val="24"/>
        </w:numPr>
        <w:rPr>
          <w:szCs w:val="28"/>
          <w:lang w:val="en-US"/>
        </w:rPr>
      </w:pPr>
      <w:r>
        <w:rPr>
          <w:rtl/>
          <w:lang w:val="en-US"/>
        </w:rPr>
        <w:lastRenderedPageBreak/>
        <w:t xml:space="preserve">وجود علاقة معنوية طردية في الأجل الطويل والقصير بين الاستقرار السياسي في تونس ونمو اقتصادها، إذ أن الاستقرار السياسي سوف تؤدي إلى ارتفاع النمو الاقتصادي بنسبة </w:t>
      </w:r>
      <w:r>
        <w:rPr>
          <w:rFonts w:cs="Times New Roman"/>
          <w:color w:val="000000"/>
          <w:szCs w:val="28"/>
          <w:rtl/>
          <w:lang w:val="en-US"/>
        </w:rPr>
        <w:t>1.6121</w:t>
      </w:r>
      <w:r>
        <w:rPr>
          <w:rFonts w:cs="Times New Roman"/>
          <w:szCs w:val="28"/>
          <w:rtl/>
          <w:lang w:val="en-US"/>
        </w:rPr>
        <w:t xml:space="preserve"> %</w:t>
      </w:r>
      <w:r>
        <w:rPr>
          <w:szCs w:val="28"/>
          <w:rtl/>
          <w:lang w:val="en-US"/>
        </w:rPr>
        <w:t xml:space="preserve"> </w:t>
      </w:r>
      <w:r>
        <w:rPr>
          <w:rtl/>
          <w:lang w:val="en-US"/>
        </w:rPr>
        <w:t>في الأجل الطويل و</w:t>
      </w:r>
      <w:r>
        <w:rPr>
          <w:rFonts w:cs="Times New Roman"/>
          <w:color w:val="000000"/>
          <w:szCs w:val="28"/>
          <w:rtl/>
          <w:lang w:val="en-US"/>
        </w:rPr>
        <w:t>3.6288</w:t>
      </w:r>
      <w:r>
        <w:rPr>
          <w:szCs w:val="28"/>
          <w:rtl/>
          <w:lang w:val="en-US"/>
        </w:rPr>
        <w:t xml:space="preserve"> </w:t>
      </w:r>
      <w:r>
        <w:rPr>
          <w:rFonts w:cs="Times New Roman"/>
          <w:szCs w:val="28"/>
          <w:lang w:val="en-US"/>
        </w:rPr>
        <w:t>%</w:t>
      </w:r>
      <w:r>
        <w:rPr>
          <w:rtl/>
          <w:lang w:val="en-US"/>
        </w:rPr>
        <w:t xml:space="preserve"> في الأجل القصير، حيث </w:t>
      </w:r>
      <w:r>
        <w:rPr>
          <w:szCs w:val="28"/>
          <w:rtl/>
          <w:lang w:val="en-US"/>
        </w:rPr>
        <w:t>يمكن للاستقرار السياسي</w:t>
      </w:r>
      <w:r>
        <w:rPr>
          <w:rtl/>
          <w:lang w:val="en-US"/>
        </w:rPr>
        <w:t xml:space="preserve"> </w:t>
      </w:r>
      <w:r>
        <w:rPr>
          <w:szCs w:val="28"/>
          <w:rtl/>
          <w:lang w:val="en-US"/>
        </w:rPr>
        <w:t>أنّ يلعب دورا مهما في تحديد النمو الاقتصادي ومصادر تراكم رأس المال</w:t>
      </w:r>
      <w:sdt>
        <w:sdtPr>
          <w:rPr>
            <w:szCs w:val="28"/>
            <w:rtl/>
            <w:lang w:val="en-US"/>
          </w:rPr>
          <w:id w:val="-505975555"/>
        </w:sdtPr>
        <w:sdtContent>
          <w:r>
            <w:rPr>
              <w:szCs w:val="28"/>
              <w:rtl/>
              <w:lang w:val="en-US"/>
            </w:rPr>
            <w:fldChar w:fldCharType="begin"/>
          </w:r>
          <w:r>
            <w:rPr>
              <w:szCs w:val="28"/>
              <w:rtl/>
              <w:lang w:val="en-US"/>
            </w:rPr>
            <w:instrText xml:space="preserve"> </w:instrText>
          </w:r>
          <w:r>
            <w:rPr>
              <w:szCs w:val="28"/>
              <w:lang w:val="en-US"/>
            </w:rPr>
            <w:instrText>CITATION</w:instrText>
          </w:r>
          <w:r>
            <w:rPr>
              <w:szCs w:val="28"/>
              <w:rtl/>
              <w:lang w:val="en-US"/>
            </w:rPr>
            <w:instrText xml:space="preserve"> </w:instrText>
          </w:r>
          <w:r>
            <w:rPr>
              <w:szCs w:val="28"/>
              <w:lang w:val="en-US"/>
            </w:rPr>
            <w:instrText>You08 \l 5121</w:instrText>
          </w:r>
          <w:r>
            <w:rPr>
              <w:szCs w:val="28"/>
              <w:rtl/>
              <w:lang w:val="en-US"/>
            </w:rPr>
            <w:instrText xml:space="preserve"> </w:instrText>
          </w:r>
          <w:r>
            <w:rPr>
              <w:szCs w:val="28"/>
              <w:rtl/>
              <w:lang w:val="en-US"/>
            </w:rPr>
            <w:fldChar w:fldCharType="separate"/>
          </w:r>
          <w:r>
            <w:rPr>
              <w:szCs w:val="28"/>
              <w:rtl/>
              <w:lang w:val="en-US"/>
            </w:rPr>
            <w:t xml:space="preserve"> </w:t>
          </w:r>
          <w:r>
            <w:rPr>
              <w:szCs w:val="28"/>
              <w:lang w:val="en-US"/>
            </w:rPr>
            <w:t>( Younis,, Lin, &amp; Sharahili, 2008)</w:t>
          </w:r>
          <w:r>
            <w:rPr>
              <w:szCs w:val="28"/>
              <w:rtl/>
              <w:lang w:val="en-US"/>
            </w:rPr>
            <w:fldChar w:fldCharType="end"/>
          </w:r>
        </w:sdtContent>
      </w:sdt>
      <w:r>
        <w:rPr>
          <w:szCs w:val="28"/>
          <w:rtl/>
          <w:lang w:val="en-US"/>
        </w:rPr>
        <w:t>، كما يؤثر بشكل إيجابي على الاقتصاد من خلال آليات متعددة. فعلى سبيل المثال يمكن أن يؤدي الاستقرار السياسي إلى زيادة الثقة في الاستثمار حيث يشعر المستثمرون بالأمان والاستقرار في بيئة سياسية مستقرة</w:t>
      </w:r>
      <w:r>
        <w:rPr>
          <w:rFonts w:hint="cs"/>
          <w:szCs w:val="28"/>
          <w:rtl/>
          <w:lang w:val="en-US"/>
        </w:rPr>
        <w:t>،</w:t>
      </w:r>
      <w:r>
        <w:rPr>
          <w:szCs w:val="28"/>
          <w:rtl/>
          <w:lang w:val="en-US"/>
        </w:rPr>
        <w:t xml:space="preserve"> كما يمكن أن يسهم الاستقرار السياسي في تحسين بيئة الأعمال وتقليل المخاطر الاقتصادية، مما يعزز نمو القطاع الخاص ويحفز الابتكار ويعزز الاقتصاد بشكل عام</w:t>
      </w:r>
      <w:sdt>
        <w:sdtPr>
          <w:rPr>
            <w:szCs w:val="28"/>
            <w:rtl/>
            <w:lang w:val="en-US"/>
          </w:rPr>
          <w:id w:val="1030914502"/>
        </w:sdtPr>
        <w:sdtContent>
          <w:r>
            <w:rPr>
              <w:szCs w:val="28"/>
              <w:rtl/>
              <w:lang w:val="en-US"/>
            </w:rPr>
            <w:fldChar w:fldCharType="begin"/>
          </w:r>
          <w:r>
            <w:rPr>
              <w:szCs w:val="28"/>
              <w:lang w:val="en-US"/>
            </w:rPr>
            <w:instrText xml:space="preserve">CITATION </w:instrText>
          </w:r>
          <w:r>
            <w:rPr>
              <w:szCs w:val="28"/>
              <w:rtl/>
              <w:lang w:val="en-US"/>
            </w:rPr>
            <w:instrText>أثر20</w:instrText>
          </w:r>
          <w:r>
            <w:rPr>
              <w:szCs w:val="28"/>
              <w:lang w:val="en-US"/>
            </w:rPr>
            <w:instrText xml:space="preserve"> \l 5121 </w:instrText>
          </w:r>
          <w:r>
            <w:rPr>
              <w:szCs w:val="28"/>
              <w:rtl/>
              <w:lang w:val="en-US"/>
            </w:rPr>
            <w:fldChar w:fldCharType="separate"/>
          </w:r>
          <w:r>
            <w:rPr>
              <w:szCs w:val="28"/>
              <w:rtl/>
              <w:lang w:val="en-US"/>
            </w:rPr>
            <w:t xml:space="preserve"> (سي جيلالي و مختاري ، 2020)</w:t>
          </w:r>
          <w:r>
            <w:rPr>
              <w:szCs w:val="28"/>
              <w:rtl/>
              <w:lang w:val="en-US"/>
            </w:rPr>
            <w:fldChar w:fldCharType="end"/>
          </w:r>
        </w:sdtContent>
      </w:sdt>
      <w:r>
        <w:rPr>
          <w:szCs w:val="28"/>
          <w:rtl/>
          <w:lang w:val="en-US"/>
        </w:rPr>
        <w:t>.</w:t>
      </w:r>
    </w:p>
    <w:p w14:paraId="5D10DA57" w14:textId="77777777" w:rsidR="00D3252E" w:rsidRDefault="00702ED6" w:rsidP="00F82A53">
      <w:pPr>
        <w:pStyle w:val="21"/>
        <w:rPr>
          <w:szCs w:val="28"/>
          <w:rtl/>
          <w:lang w:val="en-US"/>
        </w:rPr>
      </w:pPr>
      <w:r>
        <w:rPr>
          <w:rtl/>
          <w:lang w:val="en-US"/>
        </w:rPr>
        <w:t xml:space="preserve">أما فيما يخص معلمة حد تصحيح الخطأ </w:t>
      </w:r>
      <w:r>
        <w:rPr>
          <w:szCs w:val="28"/>
          <w:lang w:val="en-US"/>
        </w:rPr>
        <w:t>CoinEp(-1)</w:t>
      </w:r>
      <w:r>
        <w:rPr>
          <w:szCs w:val="28"/>
          <w:rtl/>
          <w:lang w:val="en-US"/>
        </w:rPr>
        <w:t xml:space="preserve"> </w:t>
      </w:r>
      <w:r>
        <w:rPr>
          <w:rtl/>
          <w:lang w:val="en-US"/>
        </w:rPr>
        <w:t xml:space="preserve">فقد ظهرت سالبة عند مسـتوى معنويـة </w:t>
      </w:r>
      <w:r>
        <w:rPr>
          <w:rFonts w:cs="Times New Roman"/>
          <w:szCs w:val="28"/>
          <w:rtl/>
          <w:lang w:val="en-US"/>
        </w:rPr>
        <w:t>1 %</w:t>
      </w:r>
      <w:r>
        <w:rPr>
          <w:szCs w:val="28"/>
          <w:rtl/>
          <w:lang w:val="en-US"/>
        </w:rPr>
        <w:t xml:space="preserve"> </w:t>
      </w:r>
      <w:r>
        <w:rPr>
          <w:rtl/>
          <w:lang w:val="en-US"/>
        </w:rPr>
        <w:t xml:space="preserve">وبقيمة </w:t>
      </w:r>
      <w:r>
        <w:rPr>
          <w:rFonts w:cs="Times New Roman"/>
          <w:color w:val="000000"/>
          <w:szCs w:val="28"/>
          <w:rtl/>
          <w:lang w:val="en-US"/>
        </w:rPr>
        <w:t>2.335363</w:t>
      </w:r>
      <w:r>
        <w:rPr>
          <w:rtl/>
          <w:lang w:val="en-US"/>
        </w:rPr>
        <w:t xml:space="preserve">، ممـا يؤكـد علـى دقة وصحة العلاقة التوازنية في المدى الطويل ( وجــود تكامل مشترك بــين المتغــيرات )؛ وأن آلية تصحيح الخطأ موجودة بالنموذج، وتقيس هذه المعلمة سرعة العودة إلى وضع التوازن في الأجل الطويل، والتي تساوي: </w:t>
      </w:r>
      <w:r>
        <w:rPr>
          <w:rFonts w:cs="Times New Roman"/>
          <w:color w:val="000000"/>
          <w:szCs w:val="28"/>
          <w:rtl/>
          <w:lang w:val="en-US"/>
        </w:rPr>
        <w:t>233.5363</w:t>
      </w:r>
      <w:r>
        <w:rPr>
          <w:rFonts w:cs="Times New Roman"/>
          <w:szCs w:val="28"/>
          <w:rtl/>
          <w:lang w:val="en-US"/>
        </w:rPr>
        <w:t xml:space="preserve"> %</w:t>
      </w:r>
      <w:r>
        <w:rPr>
          <w:szCs w:val="28"/>
          <w:rtl/>
          <w:lang w:val="en-US"/>
        </w:rPr>
        <w:t xml:space="preserve"> </w:t>
      </w:r>
      <w:r>
        <w:rPr>
          <w:rtl/>
          <w:lang w:val="en-US"/>
        </w:rPr>
        <w:t>سنوياً.</w:t>
      </w:r>
    </w:p>
    <w:p w14:paraId="6A9531EA" w14:textId="77777777" w:rsidR="00D3252E" w:rsidRDefault="00702ED6">
      <w:pPr>
        <w:pStyle w:val="3"/>
        <w:rPr>
          <w:lang w:bidi="ar-DZ"/>
        </w:rPr>
      </w:pPr>
      <w:bookmarkStart w:id="1244" w:name="_Toc159361303"/>
      <w:bookmarkStart w:id="1245" w:name="_Toc170062834"/>
      <w:bookmarkStart w:id="1246" w:name="_Toc170063345"/>
      <w:bookmarkStart w:id="1247" w:name="_Toc170063786"/>
      <w:r>
        <w:rPr>
          <w:rtl/>
          <w:lang w:bidi="ar-DZ"/>
        </w:rPr>
        <w:t>المطلب ال</w:t>
      </w:r>
      <w:r>
        <w:rPr>
          <w:rFonts w:hint="cs"/>
          <w:rtl/>
          <w:lang w:bidi="ar-DZ"/>
        </w:rPr>
        <w:t>رابع</w:t>
      </w:r>
      <w:r>
        <w:rPr>
          <w:rtl/>
          <w:lang w:bidi="ar-DZ"/>
        </w:rPr>
        <w:t xml:space="preserve">: دراسة أثر </w:t>
      </w:r>
      <w:r>
        <w:rPr>
          <w:rFonts w:hint="cs"/>
          <w:rtl/>
          <w:lang w:bidi="ar-DZ"/>
        </w:rPr>
        <w:t xml:space="preserve">المتغيرات الاقتصادية الكلية </w:t>
      </w:r>
      <w:r>
        <w:rPr>
          <w:rtl/>
          <w:lang w:bidi="ar-DZ"/>
        </w:rPr>
        <w:t>على النمو الاقتصادي في الجزائر</w:t>
      </w:r>
      <w:bookmarkEnd w:id="1244"/>
      <w:bookmarkEnd w:id="1245"/>
      <w:bookmarkEnd w:id="1246"/>
      <w:bookmarkEnd w:id="1247"/>
    </w:p>
    <w:p w14:paraId="78A8D6F0" w14:textId="77777777" w:rsidR="00D3252E" w:rsidRDefault="00702ED6">
      <w:pPr>
        <w:rPr>
          <w:rtl/>
          <w:lang w:val="en-US" w:bidi="ar-DZ"/>
        </w:rPr>
      </w:pPr>
      <w:r>
        <w:rPr>
          <w:rtl/>
          <w:lang w:val="en-US" w:bidi="ar-DZ"/>
        </w:rPr>
        <w:t xml:space="preserve">سوف يتم في هذا المطلب توضيح أثر التجارة البينية </w:t>
      </w:r>
      <w:r>
        <w:rPr>
          <w:rFonts w:hint="cs"/>
          <w:rtl/>
          <w:lang w:val="en-US" w:bidi="ar-DZ"/>
        </w:rPr>
        <w:t xml:space="preserve">والانفاق الحكومي والتضخم والاستقرار السياسي </w:t>
      </w:r>
      <w:r>
        <w:rPr>
          <w:rtl/>
          <w:lang w:val="en-US" w:bidi="ar-DZ"/>
        </w:rPr>
        <w:t>على النمو الاقتصادي في الجزائر.</w:t>
      </w:r>
    </w:p>
    <w:p w14:paraId="004ABBD6" w14:textId="77777777" w:rsidR="00D3252E" w:rsidRDefault="00702ED6">
      <w:pPr>
        <w:pStyle w:val="4"/>
        <w:rPr>
          <w:rFonts w:eastAsia="Calibri"/>
          <w:rtl/>
        </w:rPr>
      </w:pPr>
      <w:bookmarkStart w:id="1248" w:name="_Toc170062835"/>
      <w:bookmarkStart w:id="1249" w:name="_Toc170063787"/>
      <w:r>
        <w:rPr>
          <w:rFonts w:eastAsia="Calibri"/>
          <w:rtl/>
        </w:rPr>
        <w:t>الفرع الأول: بناء نموذج الدراسة واختبار استقرارية المتغيرات</w:t>
      </w:r>
      <w:bookmarkEnd w:id="1248"/>
      <w:bookmarkEnd w:id="1249"/>
    </w:p>
    <w:p w14:paraId="4E14C3F4" w14:textId="77777777" w:rsidR="00D3252E" w:rsidRDefault="00702ED6">
      <w:pPr>
        <w:rPr>
          <w:lang w:val="en-US" w:bidi="ar-DZ"/>
        </w:rPr>
      </w:pPr>
      <w:r>
        <w:rPr>
          <w:rtl/>
          <w:lang w:val="en-US" w:bidi="ar-DZ"/>
        </w:rPr>
        <w:t>سوف يتم اختيار عدة متغيرات مستقلة التي من بينها التجارة البينية بين الجزائر وتونس التي يمكن أن تكون لها أثر معنوي على النمو الاقتصادي في الجزائر،</w:t>
      </w:r>
      <w:r>
        <w:rPr>
          <w:rFonts w:hint="cs"/>
          <w:rtl/>
          <w:lang w:val="en-US" w:bidi="ar-DZ"/>
        </w:rPr>
        <w:t xml:space="preserve"> </w:t>
      </w:r>
      <w:r>
        <w:rPr>
          <w:rtl/>
          <w:lang w:val="en-US" w:bidi="ar-DZ"/>
        </w:rPr>
        <w:t>ولتحقيق هذه الغاية، نتبع في ذلك نموذج</w:t>
      </w:r>
      <w:r>
        <w:rPr>
          <w:sz w:val="20"/>
          <w:szCs w:val="20"/>
          <w:lang w:val="en-US" w:bidi="ar-DZ"/>
        </w:rPr>
        <w:t xml:space="preserve"> </w:t>
      </w:r>
      <w:r>
        <w:rPr>
          <w:lang w:val="en-US" w:bidi="ar-DZ"/>
        </w:rPr>
        <w:t xml:space="preserve">(Nurjannah </w:t>
      </w:r>
      <w:r>
        <w:rPr>
          <w:lang w:bidi="ar-DZ"/>
        </w:rPr>
        <w:t>&amp;</w:t>
      </w:r>
      <w:r>
        <w:rPr>
          <w:lang w:val="en-US" w:bidi="ar-DZ"/>
        </w:rPr>
        <w:t xml:space="preserve"> al</w:t>
      </w:r>
      <w:r>
        <w:rPr>
          <w:lang w:bidi="ar-DZ"/>
        </w:rPr>
        <w:t>,2023)</w:t>
      </w:r>
      <w:r>
        <w:rPr>
          <w:rFonts w:hint="cs"/>
          <w:rtl/>
          <w:lang w:val="en-US" w:bidi="ar-DZ"/>
        </w:rPr>
        <w:t xml:space="preserve"> </w:t>
      </w:r>
      <w:r>
        <w:rPr>
          <w:rtl/>
          <w:lang w:val="en-US" w:bidi="ar-DZ"/>
        </w:rPr>
        <w:t>ويمكن ذكر المعادلة التي تم الاعتماد عليها بالصيغة</w:t>
      </w:r>
      <w:r>
        <w:rPr>
          <w:lang w:val="en-US" w:bidi="ar-DZ"/>
        </w:rPr>
        <w:t xml:space="preserve"> </w:t>
      </w:r>
      <w:r>
        <w:rPr>
          <w:rtl/>
          <w:lang w:val="en-US" w:bidi="ar-DZ"/>
        </w:rPr>
        <w:t xml:space="preserve">التالية: </w:t>
      </w:r>
    </w:p>
    <w:p w14:paraId="0DAE3EDD" w14:textId="77777777" w:rsidR="00D3252E" w:rsidRDefault="00702ED6">
      <w:pPr>
        <w:jc w:val="center"/>
        <w:rPr>
          <w:sz w:val="32"/>
          <w:lang w:val="en-US" w:bidi="ar-DZ"/>
        </w:rPr>
      </w:pPr>
      <m:oMath>
        <m:r>
          <w:rPr>
            <w:rFonts w:ascii="Cambria Math" w:hAnsi="Cambria Math"/>
            <w:lang w:val="en-US" w:bidi="ar-DZ"/>
          </w:rPr>
          <m:t>GROWTH=f(INTRA</m:t>
        </m:r>
        <m:r>
          <w:rPr>
            <w:rFonts w:ascii="Cambria Math" w:hAnsi="Cambria Math"/>
            <w:rtl/>
            <w:lang w:val="en-US" w:bidi="ar-DZ"/>
          </w:rPr>
          <m:t>،</m:t>
        </m:r>
        <m:r>
          <w:rPr>
            <w:rFonts w:ascii="Cambria Math" w:hAnsi="Cambria Math"/>
            <w:lang w:bidi="ar-DZ"/>
          </w:rPr>
          <m:t>GC</m:t>
        </m:r>
        <m:r>
          <w:rPr>
            <w:rFonts w:ascii="Cambria Math" w:hAnsi="Cambria Math"/>
            <w:rtl/>
            <w:lang w:val="en-US" w:bidi="ar-DZ"/>
          </w:rPr>
          <m:t>،</m:t>
        </m:r>
        <m:r>
          <w:rPr>
            <w:rFonts w:ascii="Cambria Math" w:hAnsi="Cambria Math"/>
            <w:lang w:val="en-US" w:bidi="ar-DZ"/>
          </w:rPr>
          <m:t xml:space="preserve"> INF</m:t>
        </m:r>
        <m:r>
          <w:rPr>
            <w:rFonts w:ascii="Cambria Math" w:hAnsi="Cambria Math"/>
            <w:rtl/>
            <w:lang w:val="en-US" w:bidi="ar-DZ"/>
          </w:rPr>
          <m:t>،</m:t>
        </m:r>
        <m:r>
          <w:rPr>
            <w:rFonts w:ascii="Cambria Math" w:hAnsi="Cambria Math"/>
            <w:lang w:val="en-US" w:bidi="ar-DZ"/>
          </w:rPr>
          <m:t xml:space="preserve"> STAB)</m:t>
        </m:r>
      </m:oMath>
      <w:r>
        <w:rPr>
          <w:sz w:val="32"/>
          <w:lang w:val="en-US" w:bidi="ar-DZ"/>
        </w:rPr>
        <w:t xml:space="preserve"> </w:t>
      </w:r>
      <w:r>
        <w:rPr>
          <w:sz w:val="32"/>
          <w:lang w:val="en-US" w:bidi="ar-DZ"/>
        </w:rPr>
        <w:fldChar w:fldCharType="begin"/>
      </w:r>
      <w:r>
        <w:rPr>
          <w:sz w:val="32"/>
          <w:lang w:val="en-US" w:bidi="ar-DZ"/>
        </w:rPr>
        <w:instrText xml:space="preserve"> QUOTE </w:instrText>
      </w:r>
      <m:oMath>
        <m:r>
          <m:rPr>
            <m:sty m:val="p"/>
          </m:rPr>
          <w:rPr>
            <w:rFonts w:ascii="Cambria Math" w:hAnsi="Cambria Math"/>
            <w:lang w:val="en-US" w:bidi="ar-DZ"/>
          </w:rPr>
          <m:t>CHOM=f( EAI, FCT, EXP, GROWTH, INF, MDT, OIL)</m:t>
        </m:r>
      </m:oMath>
      <w:r>
        <w:rPr>
          <w:sz w:val="32"/>
          <w:lang w:val="en-US" w:bidi="ar-DZ"/>
        </w:rPr>
        <w:instrText xml:space="preserve"> </w:instrText>
      </w:r>
      <w:r>
        <w:rPr>
          <w:sz w:val="32"/>
          <w:lang w:val="en-US" w:bidi="ar-DZ"/>
        </w:rPr>
        <w:fldChar w:fldCharType="end"/>
      </w:r>
      <w:r>
        <w:rPr>
          <w:sz w:val="32"/>
          <w:lang w:val="en-US" w:bidi="ar-DZ"/>
        </w:rPr>
        <w:t xml:space="preserve"> </w:t>
      </w:r>
      <w:r>
        <w:rPr>
          <w:rFonts w:ascii="Simplified Arabic" w:hAnsi="Simplified Arabic" w:cs="Simplified Arabic"/>
          <w:b/>
          <w:bCs/>
          <w:lang w:val="en-US" w:bidi="ar-DZ"/>
        </w:rPr>
        <w:fldChar w:fldCharType="begin"/>
      </w:r>
      <w:r>
        <w:rPr>
          <w:rFonts w:ascii="Simplified Arabic" w:hAnsi="Simplified Arabic" w:cs="Simplified Arabic"/>
          <w:b/>
          <w:bCs/>
          <w:lang w:val="en-US" w:bidi="ar-DZ"/>
        </w:rPr>
        <w:instrText xml:space="preserve"> QUOTE </w:instrText>
      </w:r>
      <m:oMath>
        <m:r>
          <m:rPr>
            <m:sty m:val="p"/>
          </m:rPr>
          <w:rPr>
            <w:rFonts w:ascii="Cambria Math" w:hAnsi="Cambria Math"/>
            <w:sz w:val="32"/>
            <w:lang w:val="en-US" w:bidi="ar-DZ"/>
          </w:rPr>
          <m:t>CHOM=f( EAI, FCT, EXP, GROWTH, INF, MDT, OIL, REF)</m:t>
        </m:r>
      </m:oMath>
      <w:r>
        <w:rPr>
          <w:rFonts w:ascii="Simplified Arabic" w:hAnsi="Simplified Arabic" w:cs="Simplified Arabic"/>
          <w:b/>
          <w:bCs/>
          <w:lang w:val="en-US" w:bidi="ar-DZ"/>
        </w:rPr>
        <w:instrText xml:space="preserve"> </w:instrText>
      </w:r>
      <w:r>
        <w:rPr>
          <w:rFonts w:ascii="Simplified Arabic" w:hAnsi="Simplified Arabic" w:cs="Simplified Arabic"/>
          <w:b/>
          <w:bCs/>
          <w:lang w:val="en-US" w:bidi="ar-DZ"/>
        </w:rPr>
        <w:fldChar w:fldCharType="end"/>
      </w:r>
    </w:p>
    <w:p w14:paraId="70AE5044" w14:textId="77777777" w:rsidR="00D3252E" w:rsidRDefault="00702ED6">
      <w:pPr>
        <w:rPr>
          <w:rtl/>
          <w:lang w:val="en-US" w:bidi="ar-DZ"/>
        </w:rPr>
      </w:pPr>
      <w:r>
        <w:rPr>
          <w:rtl/>
          <w:lang w:val="en-US" w:bidi="ar-DZ"/>
        </w:rPr>
        <w:t xml:space="preserve">حيث: </w:t>
      </w:r>
      <w:r>
        <w:rPr>
          <w:rFonts w:cs="Times New Roman"/>
          <w:szCs w:val="28"/>
          <w:lang w:val="en-US" w:bidi="ar-DZ"/>
        </w:rPr>
        <w:t>GROWTH</w:t>
      </w:r>
      <w:r>
        <w:rPr>
          <w:rtl/>
          <w:lang w:val="en-US" w:bidi="ar-DZ"/>
        </w:rPr>
        <w:t>: نمو إجمالي الناتج المحلي (</w:t>
      </w:r>
      <w:r>
        <w:rPr>
          <w:rFonts w:cs="Times New Roman"/>
          <w:szCs w:val="28"/>
          <w:rtl/>
          <w:lang w:val="en-US" w:bidi="ar-DZ"/>
        </w:rPr>
        <w:t>%</w:t>
      </w:r>
      <w:r>
        <w:rPr>
          <w:rtl/>
          <w:lang w:val="en-US" w:bidi="ar-DZ"/>
        </w:rPr>
        <w:t xml:space="preserve"> سنوياً)؛</w:t>
      </w:r>
    </w:p>
    <w:p w14:paraId="6A4A3271" w14:textId="77777777" w:rsidR="00D3252E" w:rsidRDefault="00702ED6">
      <w:pPr>
        <w:rPr>
          <w:rtl/>
          <w:lang w:val="en-US" w:bidi="ar-DZ"/>
        </w:rPr>
      </w:pPr>
      <w:r>
        <w:rPr>
          <w:rtl/>
          <w:lang w:val="en-US" w:bidi="ar-DZ"/>
        </w:rPr>
        <w:t xml:space="preserve">     </w:t>
      </w:r>
      <w:r>
        <w:rPr>
          <w:rFonts w:cs="Times New Roman"/>
          <w:szCs w:val="28"/>
          <w:lang w:val="en-US" w:bidi="ar-DZ"/>
        </w:rPr>
        <w:t>INTRA</w:t>
      </w:r>
      <w:r>
        <w:rPr>
          <w:rtl/>
          <w:lang w:val="en-US" w:bidi="ar-DZ"/>
        </w:rPr>
        <w:t>: التجارة البينية بين الجزائر وتونس كنسبة مئوية من الناتج المحلي الإجمالي؛</w:t>
      </w:r>
    </w:p>
    <w:p w14:paraId="3B7E0F10" w14:textId="77777777" w:rsidR="00D3252E" w:rsidRDefault="00702ED6">
      <w:pPr>
        <w:rPr>
          <w:rtl/>
          <w:lang w:val="en-US" w:bidi="ar-DZ"/>
        </w:rPr>
      </w:pPr>
      <w:r>
        <w:rPr>
          <w:rtl/>
          <w:lang w:val="en-US" w:bidi="ar-DZ"/>
        </w:rPr>
        <w:t xml:space="preserve">     </w:t>
      </w:r>
      <w:r>
        <w:rPr>
          <w:rFonts w:cs="Times New Roman"/>
          <w:szCs w:val="28"/>
          <w:lang w:val="en-US" w:bidi="ar-DZ"/>
        </w:rPr>
        <w:t>GC</w:t>
      </w:r>
      <w:r>
        <w:rPr>
          <w:rtl/>
          <w:lang w:val="en-US" w:bidi="ar-DZ"/>
        </w:rPr>
        <w:t>: نفقات الاستهلاك النهائي الحكومي العام؛</w:t>
      </w:r>
    </w:p>
    <w:p w14:paraId="6E14B5DF" w14:textId="77777777" w:rsidR="00D3252E" w:rsidRDefault="00702ED6">
      <w:pPr>
        <w:rPr>
          <w:rtl/>
          <w:lang w:val="en-US" w:bidi="ar-DZ"/>
        </w:rPr>
      </w:pPr>
      <w:r>
        <w:rPr>
          <w:rtl/>
          <w:lang w:val="en-US" w:bidi="ar-DZ"/>
        </w:rPr>
        <w:t xml:space="preserve">     </w:t>
      </w:r>
      <w:r>
        <w:rPr>
          <w:rFonts w:cs="Times New Roman"/>
          <w:szCs w:val="28"/>
          <w:lang w:val="en-US" w:bidi="ar-DZ"/>
        </w:rPr>
        <w:t>INF</w:t>
      </w:r>
      <w:r>
        <w:rPr>
          <w:rtl/>
          <w:lang w:val="en-US" w:bidi="ar-DZ"/>
        </w:rPr>
        <w:t xml:space="preserve">: التضخم، معامل انكماش الناتج المحلي الإجمالي؛ </w:t>
      </w:r>
    </w:p>
    <w:p w14:paraId="2B921CC8" w14:textId="77777777" w:rsidR="00D3252E" w:rsidRDefault="00702ED6">
      <w:pPr>
        <w:rPr>
          <w:rtl/>
          <w:lang w:val="en-US" w:bidi="ar-DZ"/>
        </w:rPr>
      </w:pPr>
      <w:r>
        <w:rPr>
          <w:rFonts w:cs="Times New Roman"/>
          <w:szCs w:val="28"/>
          <w:lang w:val="en-US" w:bidi="ar-DZ"/>
        </w:rPr>
        <w:t>STAB</w:t>
      </w:r>
      <w:r>
        <w:rPr>
          <w:lang w:val="en-US" w:bidi="ar-DZ"/>
        </w:rPr>
        <w:t xml:space="preserve">  </w:t>
      </w:r>
      <w:r>
        <w:rPr>
          <w:lang w:bidi="ar-DZ"/>
        </w:rPr>
        <w:t xml:space="preserve"> </w:t>
      </w:r>
      <w:r>
        <w:rPr>
          <w:lang w:val="en-US" w:bidi="ar-DZ"/>
        </w:rPr>
        <w:t xml:space="preserve">  </w:t>
      </w:r>
      <w:r>
        <w:rPr>
          <w:rtl/>
          <w:lang w:val="en-US" w:bidi="ar-DZ"/>
        </w:rPr>
        <w:t xml:space="preserve">: الاستقرار السياسي وغياب العنف / الإرهاب.    </w:t>
      </w:r>
    </w:p>
    <w:p w14:paraId="1F66E65F" w14:textId="77777777" w:rsidR="00D3252E" w:rsidRDefault="00702ED6">
      <w:pPr>
        <w:rPr>
          <w:rtl/>
          <w:lang w:val="en-US" w:bidi="ar-DZ"/>
        </w:rPr>
      </w:pPr>
      <w:r>
        <w:rPr>
          <w:rtl/>
          <w:lang w:val="en-US" w:bidi="ar-DZ"/>
        </w:rPr>
        <w:lastRenderedPageBreak/>
        <w:t xml:space="preserve">سوف يتم الاعتماد على نموذج </w:t>
      </w:r>
      <w:r>
        <w:rPr>
          <w:szCs w:val="28"/>
          <w:lang w:val="en-US" w:bidi="ar-DZ"/>
        </w:rPr>
        <w:t>ARDL</w:t>
      </w:r>
      <w:r>
        <w:rPr>
          <w:rtl/>
          <w:lang w:val="en-US" w:bidi="ar-DZ"/>
        </w:rPr>
        <w:t xml:space="preserve"> في هذه الدراسة، وقبل تقدير النموذج يجب إجراء بعض الاختبارات الضرورية للتأكد من صلاحية استخدام السلاسل الزمنية، وذلك عن طريق اختبار استقرارية السلاسل الزمنية لمتغيرات الدراسة.</w:t>
      </w:r>
    </w:p>
    <w:p w14:paraId="2EC5F0CC" w14:textId="04DA763B" w:rsidR="00D3252E" w:rsidRDefault="00702ED6" w:rsidP="000F1641">
      <w:pPr>
        <w:rPr>
          <w:rtl/>
          <w:lang w:val="en-US" w:bidi="ar-DZ"/>
        </w:rPr>
      </w:pPr>
      <w:r>
        <w:rPr>
          <w:rtl/>
          <w:lang w:val="en-US" w:bidi="ar-DZ"/>
        </w:rPr>
        <w:t xml:space="preserve">والجدول الآتي يوضح نتائج هذه الاختبارات على السلاسل الزمنية لمتغيرات الدراسة: </w:t>
      </w:r>
    </w:p>
    <w:p w14:paraId="7AB38AC9" w14:textId="77777777" w:rsidR="00D3252E" w:rsidRDefault="00702ED6" w:rsidP="000F1641">
      <w:pPr>
        <w:pStyle w:val="tab"/>
        <w:rPr>
          <w:lang w:val="en-US"/>
        </w:rPr>
      </w:pPr>
      <w:bookmarkStart w:id="1250" w:name="_Toc159361798"/>
      <w:bookmarkStart w:id="1251" w:name="_Toc170071435"/>
      <w:r>
        <w:rPr>
          <w:rtl/>
          <w:lang w:val="en-US"/>
        </w:rPr>
        <w:t xml:space="preserve">الجدول رقم </w:t>
      </w:r>
      <w:r>
        <w:rPr>
          <w:rFonts w:cs="Times New Roman"/>
          <w:rtl/>
          <w:lang w:val="en-US"/>
        </w:rPr>
        <w:t>(5</w:t>
      </w:r>
      <w:r>
        <w:rPr>
          <w:rFonts w:cs="Times New Roman" w:hint="cs"/>
          <w:rtl/>
          <w:lang w:val="en-US"/>
        </w:rPr>
        <w:t>8</w:t>
      </w:r>
      <w:r>
        <w:rPr>
          <w:rFonts w:cs="Times New Roman"/>
          <w:rtl/>
          <w:lang w:val="en-US"/>
        </w:rPr>
        <w:t>)</w:t>
      </w:r>
      <w:r>
        <w:rPr>
          <w:rtl/>
          <w:lang w:val="en-US"/>
        </w:rPr>
        <w:t>: اختبار جذر الوحدة لمتغيرات الدراسة</w:t>
      </w:r>
      <w:bookmarkEnd w:id="1250"/>
      <w:bookmarkEnd w:id="1251"/>
    </w:p>
    <w:tbl>
      <w:tblPr>
        <w:tblStyle w:val="120"/>
        <w:bidiVisual/>
        <w:tblW w:w="5000" w:type="pct"/>
        <w:jc w:val="center"/>
        <w:tblLook w:val="04A0" w:firstRow="1" w:lastRow="0" w:firstColumn="1" w:lastColumn="0" w:noHBand="0" w:noVBand="1"/>
      </w:tblPr>
      <w:tblGrid>
        <w:gridCol w:w="714"/>
        <w:gridCol w:w="1200"/>
        <w:gridCol w:w="1200"/>
        <w:gridCol w:w="1202"/>
        <w:gridCol w:w="1200"/>
        <w:gridCol w:w="1200"/>
        <w:gridCol w:w="1202"/>
        <w:gridCol w:w="1369"/>
      </w:tblGrid>
      <w:tr w:rsidR="00D3252E" w14:paraId="4E263F99" w14:textId="77777777">
        <w:trPr>
          <w:trHeight w:val="567"/>
          <w:jc w:val="center"/>
        </w:trPr>
        <w:tc>
          <w:tcPr>
            <w:tcW w:w="385" w:type="pct"/>
            <w:vMerge w:val="restart"/>
            <w:vAlign w:val="center"/>
          </w:tcPr>
          <w:p w14:paraId="54E04890" w14:textId="77777777" w:rsidR="00D3252E" w:rsidRDefault="00702ED6">
            <w:pPr>
              <w:pStyle w:val="16"/>
              <w:rPr>
                <w:rtl/>
                <w:lang w:val="en-US" w:bidi="ar-DZ"/>
              </w:rPr>
            </w:pPr>
            <w:r>
              <w:rPr>
                <w:rtl/>
                <w:lang w:val="en-US" w:bidi="ar-DZ"/>
              </w:rPr>
              <w:t>النتيجة</w:t>
            </w:r>
          </w:p>
        </w:tc>
        <w:tc>
          <w:tcPr>
            <w:tcW w:w="3877" w:type="pct"/>
            <w:gridSpan w:val="6"/>
            <w:vAlign w:val="center"/>
          </w:tcPr>
          <w:p w14:paraId="3B4CACC8" w14:textId="77777777" w:rsidR="00D3252E" w:rsidRDefault="00702ED6">
            <w:pPr>
              <w:pStyle w:val="16"/>
              <w:rPr>
                <w:lang w:bidi="ar-DZ"/>
              </w:rPr>
            </w:pPr>
            <w:r>
              <w:rPr>
                <w:lang w:bidi="ar-DZ"/>
              </w:rPr>
              <w:t>ADF</w:t>
            </w:r>
          </w:p>
        </w:tc>
        <w:tc>
          <w:tcPr>
            <w:tcW w:w="738" w:type="pct"/>
            <w:vMerge w:val="restart"/>
            <w:vAlign w:val="center"/>
          </w:tcPr>
          <w:p w14:paraId="078D40CA" w14:textId="77777777" w:rsidR="00D3252E" w:rsidRDefault="00702ED6">
            <w:pPr>
              <w:pStyle w:val="16"/>
              <w:rPr>
                <w:lang w:val="en-US" w:bidi="ar-DZ"/>
              </w:rPr>
            </w:pPr>
            <w:r>
              <w:rPr>
                <w:lang w:val="en-US" w:bidi="ar-DZ"/>
              </w:rPr>
              <w:t>Variable</w:t>
            </w:r>
          </w:p>
          <w:p w14:paraId="50FB2779" w14:textId="77777777" w:rsidR="00D3252E" w:rsidRDefault="00D3252E">
            <w:pPr>
              <w:pStyle w:val="16"/>
              <w:rPr>
                <w:vertAlign w:val="superscript"/>
                <w:rtl/>
                <w:lang w:val="en-US" w:bidi="ar-DZ"/>
              </w:rPr>
            </w:pPr>
          </w:p>
        </w:tc>
      </w:tr>
      <w:tr w:rsidR="00D3252E" w14:paraId="020C320D" w14:textId="77777777">
        <w:trPr>
          <w:trHeight w:val="567"/>
          <w:jc w:val="center"/>
        </w:trPr>
        <w:tc>
          <w:tcPr>
            <w:tcW w:w="385" w:type="pct"/>
            <w:vMerge/>
            <w:vAlign w:val="center"/>
          </w:tcPr>
          <w:p w14:paraId="2C62A6FA" w14:textId="77777777" w:rsidR="00D3252E" w:rsidRDefault="00D3252E">
            <w:pPr>
              <w:pStyle w:val="16"/>
              <w:rPr>
                <w:rtl/>
                <w:lang w:val="en-US" w:bidi="ar-DZ"/>
              </w:rPr>
            </w:pPr>
          </w:p>
        </w:tc>
        <w:tc>
          <w:tcPr>
            <w:tcW w:w="1939" w:type="pct"/>
            <w:gridSpan w:val="3"/>
            <w:vAlign w:val="center"/>
          </w:tcPr>
          <w:p w14:paraId="5FAC88DB" w14:textId="77777777" w:rsidR="00D3252E" w:rsidRDefault="00702ED6">
            <w:pPr>
              <w:pStyle w:val="16"/>
              <w:rPr>
                <w:rtl/>
                <w:lang w:val="en-US" w:bidi="ar-DZ"/>
              </w:rPr>
            </w:pPr>
            <w:r>
              <w:rPr>
                <w:rtl/>
                <w:lang w:val="en-US" w:bidi="ar-DZ"/>
              </w:rPr>
              <w:t>الفرق الأول</w:t>
            </w:r>
          </w:p>
        </w:tc>
        <w:tc>
          <w:tcPr>
            <w:tcW w:w="1939" w:type="pct"/>
            <w:gridSpan w:val="3"/>
            <w:vAlign w:val="center"/>
          </w:tcPr>
          <w:p w14:paraId="790B10B2" w14:textId="77777777" w:rsidR="00D3252E" w:rsidRDefault="00702ED6">
            <w:pPr>
              <w:pStyle w:val="16"/>
              <w:rPr>
                <w:rtl/>
                <w:lang w:val="en-US" w:bidi="ar-DZ"/>
              </w:rPr>
            </w:pPr>
            <w:r>
              <w:rPr>
                <w:rtl/>
                <w:lang w:val="en-US" w:bidi="ar-DZ"/>
              </w:rPr>
              <w:t>المستوى</w:t>
            </w:r>
          </w:p>
        </w:tc>
        <w:tc>
          <w:tcPr>
            <w:tcW w:w="738" w:type="pct"/>
            <w:vMerge/>
            <w:vAlign w:val="center"/>
          </w:tcPr>
          <w:p w14:paraId="388C8662" w14:textId="77777777" w:rsidR="00D3252E" w:rsidRDefault="00D3252E">
            <w:pPr>
              <w:pStyle w:val="16"/>
              <w:rPr>
                <w:vertAlign w:val="superscript"/>
                <w:lang w:bidi="ar-DZ"/>
              </w:rPr>
            </w:pPr>
          </w:p>
        </w:tc>
      </w:tr>
      <w:tr w:rsidR="00D3252E" w14:paraId="7C7DCE6D" w14:textId="77777777">
        <w:trPr>
          <w:trHeight w:val="567"/>
          <w:jc w:val="center"/>
        </w:trPr>
        <w:tc>
          <w:tcPr>
            <w:tcW w:w="385" w:type="pct"/>
            <w:vMerge/>
            <w:vAlign w:val="center"/>
          </w:tcPr>
          <w:p w14:paraId="28E8C509" w14:textId="77777777" w:rsidR="00D3252E" w:rsidRDefault="00D3252E">
            <w:pPr>
              <w:pStyle w:val="16"/>
              <w:rPr>
                <w:rtl/>
                <w:lang w:val="en-US" w:bidi="ar-DZ"/>
              </w:rPr>
            </w:pPr>
          </w:p>
        </w:tc>
        <w:tc>
          <w:tcPr>
            <w:tcW w:w="646" w:type="pct"/>
            <w:vAlign w:val="center"/>
          </w:tcPr>
          <w:p w14:paraId="04DBB97A" w14:textId="77777777" w:rsidR="00D3252E" w:rsidRDefault="00702ED6">
            <w:pPr>
              <w:pStyle w:val="16"/>
              <w:rPr>
                <w:rtl/>
                <w:lang w:val="en-US" w:bidi="ar-DZ"/>
              </w:rPr>
            </w:pPr>
            <w:r>
              <w:rPr>
                <w:rtl/>
                <w:lang w:val="en-US" w:bidi="ar-DZ"/>
              </w:rPr>
              <w:t>بدون ثابت واتجاه عام</w:t>
            </w:r>
          </w:p>
        </w:tc>
        <w:tc>
          <w:tcPr>
            <w:tcW w:w="646" w:type="pct"/>
            <w:vAlign w:val="center"/>
          </w:tcPr>
          <w:p w14:paraId="7C672135" w14:textId="77777777" w:rsidR="00D3252E" w:rsidRDefault="00702ED6">
            <w:pPr>
              <w:pStyle w:val="16"/>
              <w:rPr>
                <w:rtl/>
                <w:lang w:val="en-US" w:bidi="ar-DZ"/>
              </w:rPr>
            </w:pPr>
            <w:r>
              <w:rPr>
                <w:rtl/>
                <w:lang w:val="en-US" w:bidi="ar-DZ"/>
              </w:rPr>
              <w:t>بوجود ثابت واتجاه عام</w:t>
            </w:r>
          </w:p>
        </w:tc>
        <w:tc>
          <w:tcPr>
            <w:tcW w:w="646" w:type="pct"/>
            <w:vAlign w:val="center"/>
          </w:tcPr>
          <w:p w14:paraId="1B71EEAF" w14:textId="77777777" w:rsidR="00D3252E" w:rsidRDefault="00702ED6">
            <w:pPr>
              <w:pStyle w:val="16"/>
              <w:rPr>
                <w:rtl/>
                <w:lang w:val="en-US" w:bidi="ar-DZ"/>
              </w:rPr>
            </w:pPr>
            <w:r>
              <w:rPr>
                <w:rtl/>
                <w:lang w:val="en-US" w:bidi="ar-DZ"/>
              </w:rPr>
              <w:t>بوجود الثابت</w:t>
            </w:r>
          </w:p>
        </w:tc>
        <w:tc>
          <w:tcPr>
            <w:tcW w:w="646" w:type="pct"/>
            <w:vAlign w:val="center"/>
          </w:tcPr>
          <w:p w14:paraId="7CDE6FEF" w14:textId="77777777" w:rsidR="00D3252E" w:rsidRDefault="00702ED6">
            <w:pPr>
              <w:pStyle w:val="16"/>
              <w:rPr>
                <w:rtl/>
                <w:lang w:val="en-US" w:bidi="ar-DZ"/>
              </w:rPr>
            </w:pPr>
            <w:r>
              <w:rPr>
                <w:rtl/>
                <w:lang w:val="en-US" w:bidi="ar-DZ"/>
              </w:rPr>
              <w:t>بدون ثابت واتجاه عام</w:t>
            </w:r>
          </w:p>
        </w:tc>
        <w:tc>
          <w:tcPr>
            <w:tcW w:w="646" w:type="pct"/>
            <w:vAlign w:val="center"/>
          </w:tcPr>
          <w:p w14:paraId="7C792526" w14:textId="77777777" w:rsidR="00D3252E" w:rsidRDefault="00702ED6">
            <w:pPr>
              <w:pStyle w:val="16"/>
              <w:rPr>
                <w:rtl/>
                <w:lang w:val="en-US" w:bidi="ar-DZ"/>
              </w:rPr>
            </w:pPr>
            <w:r>
              <w:rPr>
                <w:rtl/>
                <w:lang w:val="en-US" w:bidi="ar-DZ"/>
              </w:rPr>
              <w:t>بوجود ثابت واتجاه عام</w:t>
            </w:r>
          </w:p>
        </w:tc>
        <w:tc>
          <w:tcPr>
            <w:tcW w:w="646" w:type="pct"/>
            <w:vAlign w:val="center"/>
          </w:tcPr>
          <w:p w14:paraId="4E93106D" w14:textId="77777777" w:rsidR="00D3252E" w:rsidRDefault="00702ED6">
            <w:pPr>
              <w:pStyle w:val="16"/>
              <w:rPr>
                <w:rtl/>
                <w:lang w:val="en-US" w:bidi="ar-DZ"/>
              </w:rPr>
            </w:pPr>
            <w:r>
              <w:rPr>
                <w:rtl/>
                <w:lang w:val="en-US" w:bidi="ar-DZ"/>
              </w:rPr>
              <w:t>بوجود الثابت</w:t>
            </w:r>
          </w:p>
        </w:tc>
        <w:tc>
          <w:tcPr>
            <w:tcW w:w="738" w:type="pct"/>
            <w:vMerge/>
            <w:vAlign w:val="center"/>
          </w:tcPr>
          <w:p w14:paraId="7AE9F58B" w14:textId="77777777" w:rsidR="00D3252E" w:rsidRDefault="00D3252E">
            <w:pPr>
              <w:pStyle w:val="16"/>
              <w:rPr>
                <w:vertAlign w:val="superscript"/>
                <w:lang w:bidi="ar-DZ"/>
              </w:rPr>
            </w:pPr>
          </w:p>
        </w:tc>
      </w:tr>
      <w:tr w:rsidR="00D3252E" w14:paraId="50857D4E" w14:textId="77777777">
        <w:trPr>
          <w:trHeight w:val="742"/>
          <w:jc w:val="center"/>
        </w:trPr>
        <w:tc>
          <w:tcPr>
            <w:tcW w:w="385" w:type="pct"/>
            <w:vAlign w:val="center"/>
          </w:tcPr>
          <w:p w14:paraId="01653266" w14:textId="77777777" w:rsidR="00D3252E" w:rsidRDefault="00702ED6">
            <w:pPr>
              <w:pStyle w:val="16"/>
              <w:rPr>
                <w:rtl/>
                <w:lang w:val="en-US" w:bidi="ar-DZ"/>
              </w:rPr>
            </w:pPr>
            <w:r>
              <w:rPr>
                <w:rtl/>
                <w:lang w:val="en-US" w:bidi="ar-DZ"/>
              </w:rPr>
              <w:t>(0)</w:t>
            </w:r>
            <w:r>
              <w:rPr>
                <w:lang w:val="en-US" w:bidi="ar-DZ"/>
              </w:rPr>
              <w:t>I</w:t>
            </w:r>
          </w:p>
        </w:tc>
        <w:tc>
          <w:tcPr>
            <w:tcW w:w="646" w:type="pct"/>
            <w:vAlign w:val="center"/>
          </w:tcPr>
          <w:p w14:paraId="224B1DD7" w14:textId="77777777" w:rsidR="00D3252E" w:rsidRDefault="00702ED6">
            <w:pPr>
              <w:pStyle w:val="16"/>
              <w:bidi w:val="0"/>
              <w:rPr>
                <w:sz w:val="22"/>
                <w:szCs w:val="22"/>
                <w:lang w:val="en-US" w:bidi="ar-DZ"/>
              </w:rPr>
            </w:pPr>
            <w:r>
              <w:rPr>
                <w:sz w:val="22"/>
                <w:szCs w:val="22"/>
                <w:lang w:val="en-US" w:bidi="ar-DZ"/>
              </w:rPr>
              <w:t>---</w:t>
            </w:r>
          </w:p>
        </w:tc>
        <w:tc>
          <w:tcPr>
            <w:tcW w:w="646" w:type="pct"/>
            <w:vAlign w:val="center"/>
          </w:tcPr>
          <w:p w14:paraId="36C49015" w14:textId="77777777" w:rsidR="00D3252E" w:rsidRDefault="00702ED6">
            <w:pPr>
              <w:pStyle w:val="16"/>
              <w:rPr>
                <w:sz w:val="22"/>
                <w:szCs w:val="22"/>
                <w:rtl/>
                <w:lang w:val="en-US" w:bidi="ar-DZ"/>
              </w:rPr>
            </w:pPr>
            <w:r>
              <w:rPr>
                <w:sz w:val="22"/>
                <w:szCs w:val="22"/>
                <w:rtl/>
                <w:lang w:val="en-US" w:bidi="ar-DZ"/>
              </w:rPr>
              <w:t>---</w:t>
            </w:r>
          </w:p>
        </w:tc>
        <w:tc>
          <w:tcPr>
            <w:tcW w:w="646" w:type="pct"/>
            <w:vAlign w:val="center"/>
          </w:tcPr>
          <w:p w14:paraId="2DD845D7" w14:textId="77777777" w:rsidR="00D3252E" w:rsidRDefault="00702ED6">
            <w:pPr>
              <w:pStyle w:val="16"/>
              <w:rPr>
                <w:sz w:val="22"/>
                <w:szCs w:val="22"/>
                <w:rtl/>
                <w:lang w:val="en-US" w:bidi="ar-DZ"/>
              </w:rPr>
            </w:pPr>
            <w:r>
              <w:rPr>
                <w:sz w:val="22"/>
                <w:szCs w:val="22"/>
                <w:rtl/>
                <w:lang w:val="en-US" w:bidi="ar-DZ"/>
              </w:rPr>
              <w:t>---</w:t>
            </w:r>
          </w:p>
        </w:tc>
        <w:tc>
          <w:tcPr>
            <w:tcW w:w="646" w:type="pct"/>
            <w:vAlign w:val="center"/>
          </w:tcPr>
          <w:p w14:paraId="5CFC20EC" w14:textId="77777777" w:rsidR="00D3252E" w:rsidRDefault="00702ED6">
            <w:pPr>
              <w:pStyle w:val="16"/>
              <w:rPr>
                <w:sz w:val="22"/>
                <w:szCs w:val="22"/>
                <w:rtl/>
                <w:lang w:val="en-US" w:bidi="ar-DZ"/>
              </w:rPr>
            </w:pPr>
            <w:r>
              <w:rPr>
                <w:sz w:val="22"/>
                <w:szCs w:val="22"/>
                <w:lang w:val="en-US" w:bidi="ar-DZ"/>
              </w:rPr>
              <w:t>- 2.892270</w:t>
            </w:r>
          </w:p>
        </w:tc>
        <w:tc>
          <w:tcPr>
            <w:tcW w:w="646" w:type="pct"/>
            <w:vAlign w:val="center"/>
          </w:tcPr>
          <w:p w14:paraId="4F87D314" w14:textId="77777777" w:rsidR="00D3252E" w:rsidRDefault="00702ED6">
            <w:pPr>
              <w:pStyle w:val="16"/>
              <w:rPr>
                <w:sz w:val="22"/>
                <w:szCs w:val="22"/>
                <w:rtl/>
                <w:lang w:val="en-US" w:bidi="ar-DZ"/>
              </w:rPr>
            </w:pPr>
            <w:r>
              <w:rPr>
                <w:sz w:val="22"/>
                <w:szCs w:val="22"/>
                <w:lang w:val="en-US" w:bidi="ar-DZ"/>
              </w:rPr>
              <w:t>- 4.656092</w:t>
            </w:r>
          </w:p>
        </w:tc>
        <w:tc>
          <w:tcPr>
            <w:tcW w:w="646" w:type="pct"/>
            <w:vAlign w:val="center"/>
          </w:tcPr>
          <w:p w14:paraId="28B97BD6" w14:textId="77777777" w:rsidR="00D3252E" w:rsidRDefault="00702ED6">
            <w:pPr>
              <w:pStyle w:val="16"/>
              <w:bidi w:val="0"/>
              <w:rPr>
                <w:sz w:val="22"/>
                <w:szCs w:val="22"/>
                <w:lang w:val="en-US" w:bidi="ar-DZ"/>
              </w:rPr>
            </w:pPr>
            <w:r>
              <w:rPr>
                <w:sz w:val="22"/>
                <w:szCs w:val="22"/>
                <w:lang w:val="en-US" w:bidi="ar-DZ"/>
              </w:rPr>
              <w:t>- 3.029585</w:t>
            </w:r>
          </w:p>
        </w:tc>
        <w:tc>
          <w:tcPr>
            <w:tcW w:w="738" w:type="pct"/>
            <w:vAlign w:val="center"/>
          </w:tcPr>
          <w:p w14:paraId="6ED084D9" w14:textId="77777777" w:rsidR="00D3252E" w:rsidRDefault="00702ED6">
            <w:pPr>
              <w:pStyle w:val="16"/>
              <w:rPr>
                <w:rtl/>
                <w:lang w:bidi="ar-DZ"/>
              </w:rPr>
            </w:pPr>
            <w:r>
              <w:rPr>
                <w:lang w:bidi="ar-DZ"/>
              </w:rPr>
              <w:t>GROWTH</w:t>
            </w:r>
          </w:p>
        </w:tc>
      </w:tr>
      <w:tr w:rsidR="00D3252E" w14:paraId="363E2D0A" w14:textId="77777777">
        <w:trPr>
          <w:trHeight w:val="567"/>
          <w:jc w:val="center"/>
        </w:trPr>
        <w:tc>
          <w:tcPr>
            <w:tcW w:w="385" w:type="pct"/>
            <w:vAlign w:val="center"/>
          </w:tcPr>
          <w:p w14:paraId="2C24F892" w14:textId="77777777" w:rsidR="00D3252E" w:rsidRDefault="00702ED6">
            <w:pPr>
              <w:pStyle w:val="16"/>
              <w:rPr>
                <w:rtl/>
                <w:lang w:val="en-US" w:bidi="ar-DZ"/>
              </w:rPr>
            </w:pPr>
            <w:r>
              <w:rPr>
                <w:rtl/>
                <w:lang w:val="en-US" w:bidi="ar-DZ"/>
              </w:rPr>
              <w:t>(1)</w:t>
            </w:r>
            <w:r>
              <w:rPr>
                <w:lang w:val="en-US" w:bidi="ar-DZ"/>
              </w:rPr>
              <w:t>I</w:t>
            </w:r>
          </w:p>
        </w:tc>
        <w:tc>
          <w:tcPr>
            <w:tcW w:w="646" w:type="pct"/>
            <w:vAlign w:val="center"/>
          </w:tcPr>
          <w:p w14:paraId="2160CDB6" w14:textId="77777777" w:rsidR="00D3252E" w:rsidRDefault="00702ED6">
            <w:pPr>
              <w:pStyle w:val="16"/>
              <w:rPr>
                <w:sz w:val="22"/>
                <w:szCs w:val="22"/>
                <w:rtl/>
                <w:lang w:val="en-US" w:bidi="ar-DZ"/>
              </w:rPr>
            </w:pPr>
            <w:r>
              <w:rPr>
                <w:sz w:val="22"/>
                <w:szCs w:val="22"/>
                <w:lang w:val="en-US" w:bidi="ar-DZ"/>
              </w:rPr>
              <w:t>-2.798128</w:t>
            </w:r>
          </w:p>
        </w:tc>
        <w:tc>
          <w:tcPr>
            <w:tcW w:w="646" w:type="pct"/>
            <w:vAlign w:val="center"/>
          </w:tcPr>
          <w:p w14:paraId="19C07C56" w14:textId="77777777" w:rsidR="00D3252E" w:rsidRDefault="00702ED6">
            <w:pPr>
              <w:pStyle w:val="16"/>
              <w:rPr>
                <w:sz w:val="22"/>
                <w:szCs w:val="22"/>
                <w:rtl/>
                <w:lang w:val="en-US" w:bidi="ar-DZ"/>
              </w:rPr>
            </w:pPr>
            <w:r>
              <w:rPr>
                <w:sz w:val="22"/>
                <w:szCs w:val="22"/>
                <w:lang w:val="en-US" w:bidi="ar-DZ"/>
              </w:rPr>
              <w:t>-7.065915</w:t>
            </w:r>
          </w:p>
        </w:tc>
        <w:tc>
          <w:tcPr>
            <w:tcW w:w="646" w:type="pct"/>
            <w:vAlign w:val="center"/>
          </w:tcPr>
          <w:p w14:paraId="086EB215" w14:textId="77777777" w:rsidR="00D3252E" w:rsidRDefault="00702ED6">
            <w:pPr>
              <w:pStyle w:val="16"/>
              <w:rPr>
                <w:sz w:val="22"/>
                <w:szCs w:val="22"/>
                <w:rtl/>
                <w:lang w:val="en-US" w:bidi="ar-DZ"/>
              </w:rPr>
            </w:pPr>
            <w:r>
              <w:rPr>
                <w:sz w:val="22"/>
                <w:szCs w:val="22"/>
                <w:lang w:val="en-US" w:bidi="ar-DZ"/>
              </w:rPr>
              <w:t>-2.321295</w:t>
            </w:r>
          </w:p>
        </w:tc>
        <w:tc>
          <w:tcPr>
            <w:tcW w:w="646" w:type="pct"/>
            <w:vAlign w:val="center"/>
          </w:tcPr>
          <w:p w14:paraId="19B28402" w14:textId="77777777" w:rsidR="00D3252E" w:rsidRDefault="00702ED6">
            <w:pPr>
              <w:pStyle w:val="16"/>
              <w:rPr>
                <w:sz w:val="22"/>
                <w:szCs w:val="22"/>
                <w:rtl/>
                <w:lang w:val="en-US" w:bidi="ar-DZ"/>
              </w:rPr>
            </w:pPr>
            <w:r>
              <w:rPr>
                <w:sz w:val="22"/>
                <w:szCs w:val="22"/>
                <w:lang w:val="en-US" w:bidi="ar-DZ"/>
              </w:rPr>
              <w:t>-0.065620</w:t>
            </w:r>
          </w:p>
        </w:tc>
        <w:tc>
          <w:tcPr>
            <w:tcW w:w="646" w:type="pct"/>
            <w:vAlign w:val="center"/>
          </w:tcPr>
          <w:p w14:paraId="707EF2ED" w14:textId="77777777" w:rsidR="00D3252E" w:rsidRDefault="00702ED6">
            <w:pPr>
              <w:pStyle w:val="16"/>
              <w:rPr>
                <w:sz w:val="22"/>
                <w:szCs w:val="22"/>
                <w:rtl/>
                <w:lang w:val="en-US" w:bidi="ar-DZ"/>
              </w:rPr>
            </w:pPr>
            <w:r>
              <w:rPr>
                <w:sz w:val="22"/>
                <w:szCs w:val="22"/>
                <w:lang w:val="en-US" w:bidi="ar-DZ"/>
              </w:rPr>
              <w:t>-1.301202</w:t>
            </w:r>
          </w:p>
        </w:tc>
        <w:tc>
          <w:tcPr>
            <w:tcW w:w="646" w:type="pct"/>
            <w:vAlign w:val="center"/>
          </w:tcPr>
          <w:p w14:paraId="513A62C3" w14:textId="77777777" w:rsidR="00D3252E" w:rsidRDefault="00702ED6">
            <w:pPr>
              <w:pStyle w:val="16"/>
              <w:rPr>
                <w:sz w:val="22"/>
                <w:szCs w:val="22"/>
                <w:rtl/>
                <w:lang w:val="en-US" w:bidi="ar-DZ"/>
              </w:rPr>
            </w:pPr>
            <w:r>
              <w:rPr>
                <w:sz w:val="22"/>
                <w:szCs w:val="22"/>
                <w:lang w:val="en-US" w:bidi="ar-DZ"/>
              </w:rPr>
              <w:t>-4.194341</w:t>
            </w:r>
          </w:p>
        </w:tc>
        <w:tc>
          <w:tcPr>
            <w:tcW w:w="738" w:type="pct"/>
            <w:vAlign w:val="center"/>
          </w:tcPr>
          <w:p w14:paraId="47EBA5A3" w14:textId="77777777" w:rsidR="00D3252E" w:rsidRDefault="00702ED6">
            <w:pPr>
              <w:pStyle w:val="16"/>
              <w:rPr>
                <w:lang w:bidi="ar-DZ"/>
              </w:rPr>
            </w:pPr>
            <w:r>
              <w:rPr>
                <w:lang w:bidi="ar-DZ"/>
              </w:rPr>
              <w:t>INTRA</w:t>
            </w:r>
          </w:p>
        </w:tc>
      </w:tr>
      <w:tr w:rsidR="00D3252E" w14:paraId="18F7E9D5" w14:textId="77777777">
        <w:trPr>
          <w:trHeight w:val="567"/>
          <w:jc w:val="center"/>
        </w:trPr>
        <w:tc>
          <w:tcPr>
            <w:tcW w:w="385" w:type="pct"/>
            <w:vAlign w:val="center"/>
          </w:tcPr>
          <w:p w14:paraId="0A52B5C6" w14:textId="77777777" w:rsidR="00D3252E" w:rsidRDefault="00702ED6">
            <w:pPr>
              <w:pStyle w:val="16"/>
              <w:rPr>
                <w:rtl/>
                <w:lang w:val="en-US" w:bidi="ar-DZ"/>
              </w:rPr>
            </w:pPr>
            <w:r>
              <w:rPr>
                <w:rtl/>
                <w:lang w:val="en-US" w:bidi="ar-DZ"/>
              </w:rPr>
              <w:t>(1)</w:t>
            </w:r>
            <w:r>
              <w:rPr>
                <w:lang w:val="en-US" w:bidi="ar-DZ"/>
              </w:rPr>
              <w:t>I</w:t>
            </w:r>
          </w:p>
        </w:tc>
        <w:tc>
          <w:tcPr>
            <w:tcW w:w="646" w:type="pct"/>
            <w:vAlign w:val="center"/>
          </w:tcPr>
          <w:p w14:paraId="221417F1" w14:textId="77777777" w:rsidR="00D3252E" w:rsidRDefault="00702ED6">
            <w:pPr>
              <w:pStyle w:val="16"/>
              <w:rPr>
                <w:sz w:val="22"/>
                <w:szCs w:val="22"/>
                <w:rtl/>
                <w:lang w:val="en-US" w:bidi="ar-DZ"/>
              </w:rPr>
            </w:pPr>
            <w:r>
              <w:rPr>
                <w:sz w:val="22"/>
                <w:szCs w:val="22"/>
                <w:lang w:val="en-US" w:bidi="ar-DZ"/>
              </w:rPr>
              <w:t>-2.981124</w:t>
            </w:r>
          </w:p>
        </w:tc>
        <w:tc>
          <w:tcPr>
            <w:tcW w:w="646" w:type="pct"/>
            <w:vAlign w:val="center"/>
          </w:tcPr>
          <w:p w14:paraId="77E73610" w14:textId="77777777" w:rsidR="00D3252E" w:rsidRDefault="00702ED6">
            <w:pPr>
              <w:pStyle w:val="16"/>
              <w:rPr>
                <w:sz w:val="22"/>
                <w:szCs w:val="22"/>
                <w:rtl/>
                <w:lang w:val="en-US" w:bidi="ar-DZ"/>
              </w:rPr>
            </w:pPr>
            <w:r>
              <w:rPr>
                <w:sz w:val="22"/>
                <w:szCs w:val="22"/>
                <w:lang w:val="en-US" w:bidi="ar-DZ"/>
              </w:rPr>
              <w:t>-2.716784</w:t>
            </w:r>
          </w:p>
        </w:tc>
        <w:tc>
          <w:tcPr>
            <w:tcW w:w="646" w:type="pct"/>
            <w:vAlign w:val="center"/>
          </w:tcPr>
          <w:p w14:paraId="7C1208E2" w14:textId="77777777" w:rsidR="00D3252E" w:rsidRDefault="00702ED6">
            <w:pPr>
              <w:pStyle w:val="16"/>
              <w:rPr>
                <w:sz w:val="22"/>
                <w:szCs w:val="22"/>
                <w:rtl/>
                <w:lang w:val="en-US" w:bidi="ar-DZ"/>
              </w:rPr>
            </w:pPr>
            <w:r>
              <w:rPr>
                <w:sz w:val="22"/>
                <w:szCs w:val="22"/>
                <w:lang w:val="en-US" w:bidi="ar-DZ"/>
              </w:rPr>
              <w:t>-2.886395</w:t>
            </w:r>
          </w:p>
        </w:tc>
        <w:tc>
          <w:tcPr>
            <w:tcW w:w="646" w:type="pct"/>
            <w:vAlign w:val="center"/>
          </w:tcPr>
          <w:p w14:paraId="5AEBB6B8" w14:textId="77777777" w:rsidR="00D3252E" w:rsidRDefault="00702ED6">
            <w:pPr>
              <w:pStyle w:val="16"/>
              <w:rPr>
                <w:sz w:val="22"/>
                <w:szCs w:val="22"/>
                <w:rtl/>
                <w:lang w:val="en-US" w:bidi="ar-DZ"/>
              </w:rPr>
            </w:pPr>
            <w:r>
              <w:rPr>
                <w:sz w:val="22"/>
                <w:szCs w:val="22"/>
                <w:lang w:val="en-US" w:bidi="ar-DZ"/>
              </w:rPr>
              <w:t>0.030317</w:t>
            </w:r>
          </w:p>
        </w:tc>
        <w:tc>
          <w:tcPr>
            <w:tcW w:w="646" w:type="pct"/>
            <w:vAlign w:val="center"/>
          </w:tcPr>
          <w:p w14:paraId="1FCD8AFC" w14:textId="77777777" w:rsidR="00D3252E" w:rsidRDefault="00702ED6">
            <w:pPr>
              <w:pStyle w:val="16"/>
              <w:rPr>
                <w:sz w:val="22"/>
                <w:szCs w:val="22"/>
                <w:rtl/>
                <w:lang w:val="en-US" w:bidi="ar-DZ"/>
              </w:rPr>
            </w:pPr>
            <w:r>
              <w:rPr>
                <w:sz w:val="22"/>
                <w:szCs w:val="22"/>
                <w:lang w:val="en-US" w:bidi="ar-DZ"/>
              </w:rPr>
              <w:t>-1.508078</w:t>
            </w:r>
          </w:p>
        </w:tc>
        <w:tc>
          <w:tcPr>
            <w:tcW w:w="646" w:type="pct"/>
            <w:vAlign w:val="center"/>
          </w:tcPr>
          <w:p w14:paraId="2B59ACBB" w14:textId="77777777" w:rsidR="00D3252E" w:rsidRDefault="00702ED6">
            <w:pPr>
              <w:pStyle w:val="16"/>
              <w:rPr>
                <w:sz w:val="22"/>
                <w:szCs w:val="22"/>
                <w:rtl/>
                <w:lang w:val="en-US" w:bidi="ar-DZ"/>
              </w:rPr>
            </w:pPr>
            <w:r>
              <w:rPr>
                <w:sz w:val="22"/>
                <w:szCs w:val="22"/>
                <w:lang w:val="en-US" w:bidi="ar-DZ"/>
              </w:rPr>
              <w:t>-1.170853</w:t>
            </w:r>
          </w:p>
        </w:tc>
        <w:tc>
          <w:tcPr>
            <w:tcW w:w="738" w:type="pct"/>
            <w:vAlign w:val="center"/>
          </w:tcPr>
          <w:p w14:paraId="2A444AD7" w14:textId="77777777" w:rsidR="00D3252E" w:rsidRDefault="00702ED6">
            <w:pPr>
              <w:pStyle w:val="16"/>
              <w:rPr>
                <w:lang w:bidi="ar-DZ"/>
              </w:rPr>
            </w:pPr>
            <w:r>
              <w:rPr>
                <w:lang w:bidi="ar-DZ"/>
              </w:rPr>
              <w:t>GC</w:t>
            </w:r>
          </w:p>
        </w:tc>
      </w:tr>
      <w:tr w:rsidR="00D3252E" w14:paraId="7D32EA62" w14:textId="77777777">
        <w:trPr>
          <w:trHeight w:val="567"/>
          <w:jc w:val="center"/>
        </w:trPr>
        <w:tc>
          <w:tcPr>
            <w:tcW w:w="385" w:type="pct"/>
            <w:vAlign w:val="center"/>
          </w:tcPr>
          <w:p w14:paraId="79D24E0B" w14:textId="77777777" w:rsidR="00D3252E" w:rsidRDefault="00702ED6">
            <w:pPr>
              <w:pStyle w:val="16"/>
              <w:rPr>
                <w:rtl/>
                <w:lang w:val="en-US" w:bidi="ar-DZ"/>
              </w:rPr>
            </w:pPr>
            <w:r>
              <w:rPr>
                <w:rtl/>
                <w:lang w:val="en-US" w:bidi="ar-DZ"/>
              </w:rPr>
              <w:t>(</w:t>
            </w:r>
            <w:r>
              <w:rPr>
                <w:lang w:val="en-US" w:bidi="ar-DZ"/>
              </w:rPr>
              <w:t>0</w:t>
            </w:r>
            <w:r>
              <w:rPr>
                <w:rtl/>
                <w:lang w:val="en-US" w:bidi="ar-DZ"/>
              </w:rPr>
              <w:t>)</w:t>
            </w:r>
            <w:r>
              <w:rPr>
                <w:lang w:val="en-US" w:bidi="ar-DZ"/>
              </w:rPr>
              <w:t>I</w:t>
            </w:r>
          </w:p>
        </w:tc>
        <w:tc>
          <w:tcPr>
            <w:tcW w:w="646" w:type="pct"/>
            <w:vAlign w:val="center"/>
          </w:tcPr>
          <w:p w14:paraId="1408E8A5" w14:textId="77777777" w:rsidR="00D3252E" w:rsidRDefault="00702ED6">
            <w:pPr>
              <w:pStyle w:val="16"/>
              <w:bidi w:val="0"/>
              <w:rPr>
                <w:sz w:val="22"/>
                <w:szCs w:val="22"/>
                <w:lang w:val="en-US" w:bidi="ar-DZ"/>
              </w:rPr>
            </w:pPr>
            <w:r>
              <w:rPr>
                <w:sz w:val="22"/>
                <w:szCs w:val="22"/>
                <w:lang w:val="en-US" w:bidi="ar-DZ"/>
              </w:rPr>
              <w:t>---</w:t>
            </w:r>
          </w:p>
        </w:tc>
        <w:tc>
          <w:tcPr>
            <w:tcW w:w="646" w:type="pct"/>
            <w:vAlign w:val="center"/>
          </w:tcPr>
          <w:p w14:paraId="34D1C41B" w14:textId="77777777" w:rsidR="00D3252E" w:rsidRDefault="00702ED6">
            <w:pPr>
              <w:pStyle w:val="16"/>
              <w:rPr>
                <w:sz w:val="22"/>
                <w:szCs w:val="22"/>
                <w:rtl/>
                <w:lang w:val="en-US" w:bidi="ar-DZ"/>
              </w:rPr>
            </w:pPr>
            <w:r>
              <w:rPr>
                <w:sz w:val="22"/>
                <w:szCs w:val="22"/>
                <w:rtl/>
                <w:lang w:val="en-US" w:bidi="ar-DZ"/>
              </w:rPr>
              <w:t>---</w:t>
            </w:r>
          </w:p>
        </w:tc>
        <w:tc>
          <w:tcPr>
            <w:tcW w:w="646" w:type="pct"/>
            <w:vAlign w:val="center"/>
          </w:tcPr>
          <w:p w14:paraId="6E5D0231" w14:textId="77777777" w:rsidR="00D3252E" w:rsidRDefault="00702ED6">
            <w:pPr>
              <w:pStyle w:val="16"/>
              <w:rPr>
                <w:sz w:val="22"/>
                <w:szCs w:val="22"/>
                <w:rtl/>
                <w:lang w:val="en-US" w:bidi="ar-DZ"/>
              </w:rPr>
            </w:pPr>
            <w:r>
              <w:rPr>
                <w:sz w:val="22"/>
                <w:szCs w:val="22"/>
                <w:rtl/>
                <w:lang w:val="en-US" w:bidi="ar-DZ"/>
              </w:rPr>
              <w:t>---</w:t>
            </w:r>
          </w:p>
        </w:tc>
        <w:tc>
          <w:tcPr>
            <w:tcW w:w="646" w:type="pct"/>
            <w:vAlign w:val="center"/>
          </w:tcPr>
          <w:p w14:paraId="012A0F76" w14:textId="77777777" w:rsidR="00D3252E" w:rsidRDefault="00702ED6">
            <w:pPr>
              <w:pStyle w:val="16"/>
              <w:rPr>
                <w:sz w:val="22"/>
                <w:szCs w:val="22"/>
                <w:rtl/>
                <w:lang w:val="en-US" w:bidi="ar-DZ"/>
              </w:rPr>
            </w:pPr>
            <w:r>
              <w:rPr>
                <w:sz w:val="22"/>
                <w:szCs w:val="22"/>
                <w:lang w:val="en-US" w:bidi="ar-DZ"/>
              </w:rPr>
              <w:t>-2.630412</w:t>
            </w:r>
          </w:p>
        </w:tc>
        <w:tc>
          <w:tcPr>
            <w:tcW w:w="646" w:type="pct"/>
            <w:vAlign w:val="center"/>
          </w:tcPr>
          <w:p w14:paraId="459FC682" w14:textId="77777777" w:rsidR="00D3252E" w:rsidRDefault="00702ED6">
            <w:pPr>
              <w:pStyle w:val="16"/>
              <w:rPr>
                <w:sz w:val="22"/>
                <w:szCs w:val="22"/>
                <w:rtl/>
                <w:lang w:val="en-US" w:bidi="ar-DZ"/>
              </w:rPr>
            </w:pPr>
            <w:r>
              <w:rPr>
                <w:sz w:val="22"/>
                <w:szCs w:val="22"/>
                <w:lang w:val="en-US" w:bidi="ar-DZ"/>
              </w:rPr>
              <w:t>-4.305864</w:t>
            </w:r>
          </w:p>
        </w:tc>
        <w:tc>
          <w:tcPr>
            <w:tcW w:w="646" w:type="pct"/>
            <w:vAlign w:val="center"/>
          </w:tcPr>
          <w:p w14:paraId="1D8F3C40" w14:textId="77777777" w:rsidR="00D3252E" w:rsidRDefault="00702ED6">
            <w:pPr>
              <w:pStyle w:val="16"/>
              <w:rPr>
                <w:sz w:val="22"/>
                <w:szCs w:val="22"/>
                <w:rtl/>
                <w:lang w:val="en-US" w:bidi="ar-DZ"/>
              </w:rPr>
            </w:pPr>
            <w:r>
              <w:rPr>
                <w:sz w:val="22"/>
                <w:szCs w:val="22"/>
                <w:lang w:val="en-US" w:bidi="ar-DZ"/>
              </w:rPr>
              <w:t>-3.839493</w:t>
            </w:r>
          </w:p>
        </w:tc>
        <w:tc>
          <w:tcPr>
            <w:tcW w:w="738" w:type="pct"/>
            <w:vAlign w:val="center"/>
          </w:tcPr>
          <w:p w14:paraId="1B072C15" w14:textId="77777777" w:rsidR="00D3252E" w:rsidRDefault="00702ED6">
            <w:pPr>
              <w:pStyle w:val="16"/>
              <w:rPr>
                <w:lang w:bidi="ar-DZ"/>
              </w:rPr>
            </w:pPr>
            <w:r>
              <w:rPr>
                <w:lang w:bidi="ar-DZ"/>
              </w:rPr>
              <w:t>INF</w:t>
            </w:r>
          </w:p>
        </w:tc>
      </w:tr>
      <w:tr w:rsidR="00D3252E" w14:paraId="5BD79BB9" w14:textId="77777777">
        <w:trPr>
          <w:trHeight w:val="567"/>
          <w:jc w:val="center"/>
        </w:trPr>
        <w:tc>
          <w:tcPr>
            <w:tcW w:w="385" w:type="pct"/>
            <w:vAlign w:val="center"/>
          </w:tcPr>
          <w:p w14:paraId="255699C1" w14:textId="77777777" w:rsidR="00D3252E" w:rsidRDefault="00702ED6">
            <w:pPr>
              <w:pStyle w:val="16"/>
              <w:rPr>
                <w:rtl/>
                <w:lang w:val="en-US" w:bidi="ar-DZ"/>
              </w:rPr>
            </w:pPr>
            <w:r>
              <w:rPr>
                <w:rtl/>
                <w:lang w:val="en-US" w:bidi="ar-DZ"/>
              </w:rPr>
              <w:t>(1)</w:t>
            </w:r>
            <w:r>
              <w:rPr>
                <w:lang w:val="en-US" w:bidi="ar-DZ"/>
              </w:rPr>
              <w:t>I</w:t>
            </w:r>
          </w:p>
        </w:tc>
        <w:tc>
          <w:tcPr>
            <w:tcW w:w="646" w:type="pct"/>
            <w:vAlign w:val="center"/>
          </w:tcPr>
          <w:p w14:paraId="0655472D" w14:textId="77777777" w:rsidR="00D3252E" w:rsidRDefault="00702ED6">
            <w:pPr>
              <w:pStyle w:val="16"/>
              <w:rPr>
                <w:sz w:val="22"/>
                <w:szCs w:val="22"/>
                <w:rtl/>
                <w:lang w:val="en-US" w:bidi="ar-DZ"/>
              </w:rPr>
            </w:pPr>
            <w:r>
              <w:rPr>
                <w:sz w:val="22"/>
                <w:szCs w:val="22"/>
                <w:lang w:val="en-US" w:bidi="ar-DZ"/>
              </w:rPr>
              <w:t>-4.210353</w:t>
            </w:r>
          </w:p>
        </w:tc>
        <w:tc>
          <w:tcPr>
            <w:tcW w:w="646" w:type="pct"/>
            <w:vAlign w:val="center"/>
          </w:tcPr>
          <w:p w14:paraId="10983675" w14:textId="77777777" w:rsidR="00D3252E" w:rsidRDefault="00702ED6">
            <w:pPr>
              <w:pStyle w:val="16"/>
              <w:rPr>
                <w:sz w:val="22"/>
                <w:szCs w:val="22"/>
                <w:rtl/>
                <w:lang w:val="en-US" w:bidi="ar-DZ"/>
              </w:rPr>
            </w:pPr>
            <w:r>
              <w:rPr>
                <w:sz w:val="22"/>
                <w:szCs w:val="22"/>
                <w:lang w:val="en-US" w:bidi="ar-DZ"/>
              </w:rPr>
              <w:t>-4.426658</w:t>
            </w:r>
          </w:p>
        </w:tc>
        <w:tc>
          <w:tcPr>
            <w:tcW w:w="646" w:type="pct"/>
            <w:vAlign w:val="center"/>
          </w:tcPr>
          <w:p w14:paraId="3A6DE751" w14:textId="77777777" w:rsidR="00D3252E" w:rsidRDefault="00702ED6">
            <w:pPr>
              <w:pStyle w:val="16"/>
              <w:rPr>
                <w:sz w:val="22"/>
                <w:szCs w:val="22"/>
                <w:rtl/>
                <w:lang w:val="en-US" w:bidi="ar-DZ"/>
              </w:rPr>
            </w:pPr>
            <w:r>
              <w:rPr>
                <w:sz w:val="22"/>
                <w:szCs w:val="22"/>
                <w:lang w:val="en-US" w:bidi="ar-DZ"/>
              </w:rPr>
              <w:t>-4.416906</w:t>
            </w:r>
          </w:p>
        </w:tc>
        <w:tc>
          <w:tcPr>
            <w:tcW w:w="646" w:type="pct"/>
            <w:vAlign w:val="center"/>
          </w:tcPr>
          <w:p w14:paraId="254FECD6" w14:textId="77777777" w:rsidR="00D3252E" w:rsidRDefault="00702ED6">
            <w:pPr>
              <w:pStyle w:val="16"/>
              <w:rPr>
                <w:sz w:val="22"/>
                <w:szCs w:val="22"/>
                <w:rtl/>
                <w:lang w:val="en-US" w:bidi="ar-DZ"/>
              </w:rPr>
            </w:pPr>
            <w:r>
              <w:rPr>
                <w:sz w:val="22"/>
                <w:szCs w:val="22"/>
                <w:lang w:val="en-US" w:bidi="ar-DZ"/>
              </w:rPr>
              <w:t>-1.379625</w:t>
            </w:r>
          </w:p>
        </w:tc>
        <w:tc>
          <w:tcPr>
            <w:tcW w:w="646" w:type="pct"/>
            <w:vAlign w:val="center"/>
          </w:tcPr>
          <w:p w14:paraId="063DA27D" w14:textId="77777777" w:rsidR="00D3252E" w:rsidRDefault="00702ED6">
            <w:pPr>
              <w:pStyle w:val="16"/>
              <w:rPr>
                <w:sz w:val="22"/>
                <w:szCs w:val="22"/>
                <w:rtl/>
                <w:lang w:val="en-US" w:bidi="ar-DZ"/>
              </w:rPr>
            </w:pPr>
            <w:r>
              <w:rPr>
                <w:sz w:val="22"/>
                <w:szCs w:val="22"/>
                <w:lang w:val="en-US" w:bidi="ar-DZ"/>
              </w:rPr>
              <w:t>-2.537986</w:t>
            </w:r>
          </w:p>
        </w:tc>
        <w:tc>
          <w:tcPr>
            <w:tcW w:w="646" w:type="pct"/>
            <w:vAlign w:val="center"/>
          </w:tcPr>
          <w:p w14:paraId="058F5999" w14:textId="77777777" w:rsidR="00D3252E" w:rsidRDefault="00702ED6">
            <w:pPr>
              <w:pStyle w:val="16"/>
              <w:rPr>
                <w:sz w:val="22"/>
                <w:szCs w:val="22"/>
                <w:rtl/>
                <w:lang w:val="en-US" w:bidi="ar-DZ"/>
              </w:rPr>
            </w:pPr>
            <w:r>
              <w:rPr>
                <w:sz w:val="22"/>
                <w:szCs w:val="22"/>
                <w:lang w:val="en-US" w:bidi="ar-DZ"/>
              </w:rPr>
              <w:t>-2.150016</w:t>
            </w:r>
          </w:p>
        </w:tc>
        <w:tc>
          <w:tcPr>
            <w:tcW w:w="738" w:type="pct"/>
            <w:vAlign w:val="center"/>
          </w:tcPr>
          <w:p w14:paraId="676D014C" w14:textId="77777777" w:rsidR="00D3252E" w:rsidRDefault="00702ED6">
            <w:pPr>
              <w:pStyle w:val="16"/>
              <w:rPr>
                <w:lang w:bidi="ar-DZ"/>
              </w:rPr>
            </w:pPr>
            <w:r>
              <w:rPr>
                <w:lang w:bidi="ar-DZ"/>
              </w:rPr>
              <w:t>STAB</w:t>
            </w:r>
          </w:p>
        </w:tc>
      </w:tr>
    </w:tbl>
    <w:p w14:paraId="797DDD3F" w14:textId="77777777" w:rsidR="00D3252E" w:rsidRDefault="00702ED6">
      <w:pPr>
        <w:pStyle w:val="17"/>
        <w:rPr>
          <w:rtl/>
          <w:lang w:val="en-US"/>
        </w:rPr>
      </w:pPr>
      <w:r>
        <w:rPr>
          <w:b/>
          <w:bCs/>
          <w:rtl/>
          <w:lang w:val="en-US"/>
        </w:rPr>
        <w:t xml:space="preserve">المصدر: </w:t>
      </w:r>
      <w:r>
        <w:rPr>
          <w:rtl/>
          <w:lang w:val="en-US"/>
        </w:rPr>
        <w:t xml:space="preserve">من إعداد الطالب بناء على مخرجات برنامج </w:t>
      </w:r>
      <w:r>
        <w:rPr>
          <w:lang w:val="en-US"/>
        </w:rPr>
        <w:t>Eviews 12</w:t>
      </w:r>
      <w:r>
        <w:rPr>
          <w:rtl/>
          <w:lang w:val="en-US"/>
        </w:rPr>
        <w:t xml:space="preserve"> .</w:t>
      </w:r>
    </w:p>
    <w:p w14:paraId="6C9DC04E" w14:textId="77777777" w:rsidR="00D3252E" w:rsidRDefault="00702ED6">
      <w:pPr>
        <w:rPr>
          <w:rtl/>
          <w:lang w:val="en-US" w:bidi="ar-DZ"/>
        </w:rPr>
      </w:pPr>
      <w:r>
        <w:rPr>
          <w:rtl/>
          <w:lang w:val="en-US" w:bidi="ar-DZ"/>
        </w:rPr>
        <w:t xml:space="preserve">الجدول يوضح تطبيق اختبار ديكي فولر المطور للسلاسل الزمنية، وتشير النتائج إلى أن المتغير التابع (النمو الاقتصادي في الجزائر) مستقر عند المستوى، أما سلاسل المتغيرات المستقلة فإنها مستقرة عند الفرق الأول، ما عدا معدل التضخم فلقد أظهرت النتائج أنه مستقر عند المستوى، مما يعني إمكانية تطبيق نموذج </w:t>
      </w:r>
      <w:r>
        <w:rPr>
          <w:rFonts w:cs="Times New Roman"/>
          <w:szCs w:val="28"/>
          <w:lang w:val="en-US" w:bidi="ar-DZ"/>
        </w:rPr>
        <w:t>ARDL</w:t>
      </w:r>
      <w:r>
        <w:rPr>
          <w:rtl/>
          <w:lang w:val="en-US" w:bidi="ar-DZ"/>
        </w:rPr>
        <w:t xml:space="preserve"> لدراسة العلاقة بين التجارة البينية والنمو الاقتصادي في الجزائر.</w:t>
      </w:r>
    </w:p>
    <w:p w14:paraId="119BD873" w14:textId="77777777" w:rsidR="000F1641" w:rsidRDefault="000F1641">
      <w:pPr>
        <w:rPr>
          <w:rtl/>
          <w:lang w:val="en-US" w:bidi="ar-DZ"/>
        </w:rPr>
      </w:pPr>
    </w:p>
    <w:p w14:paraId="73DCD0E6" w14:textId="77777777" w:rsidR="000F1641" w:rsidRDefault="000F1641">
      <w:pPr>
        <w:rPr>
          <w:rtl/>
          <w:lang w:val="en-US" w:bidi="ar-DZ"/>
        </w:rPr>
      </w:pPr>
    </w:p>
    <w:p w14:paraId="32C848D5" w14:textId="77777777" w:rsidR="000F1641" w:rsidRDefault="000F1641">
      <w:pPr>
        <w:rPr>
          <w:rtl/>
          <w:lang w:val="en-US" w:bidi="ar-DZ"/>
        </w:rPr>
      </w:pPr>
    </w:p>
    <w:p w14:paraId="10C93402" w14:textId="77777777" w:rsidR="000F1641" w:rsidRDefault="000F1641">
      <w:pPr>
        <w:rPr>
          <w:rtl/>
          <w:lang w:val="en-US" w:bidi="ar-DZ"/>
        </w:rPr>
      </w:pPr>
    </w:p>
    <w:p w14:paraId="608203B3" w14:textId="77777777" w:rsidR="000F1641" w:rsidRDefault="000F1641">
      <w:pPr>
        <w:rPr>
          <w:rtl/>
          <w:lang w:val="en-US" w:bidi="ar-DZ"/>
        </w:rPr>
      </w:pPr>
    </w:p>
    <w:p w14:paraId="7AE76B71" w14:textId="77777777" w:rsidR="00D3252E" w:rsidRDefault="00702ED6">
      <w:pPr>
        <w:pStyle w:val="4"/>
        <w:rPr>
          <w:rFonts w:eastAsia="Calibri"/>
          <w:rtl/>
        </w:rPr>
      </w:pPr>
      <w:bookmarkStart w:id="1252" w:name="_Toc170062836"/>
      <w:bookmarkStart w:id="1253" w:name="_Toc170063788"/>
      <w:r>
        <w:rPr>
          <w:rFonts w:eastAsia="Calibri"/>
          <w:rtl/>
        </w:rPr>
        <w:lastRenderedPageBreak/>
        <w:t xml:space="preserve">الفرع الثاني: اختبار النموذج وتحديد فترات الإبطاء واختبار التكامل المشترك باستخدام منهجية </w:t>
      </w:r>
      <w:r>
        <w:rPr>
          <w:rFonts w:eastAsia="Calibri"/>
        </w:rPr>
        <w:t>ARDL</w:t>
      </w:r>
      <w:r>
        <w:rPr>
          <w:rFonts w:eastAsia="Calibri"/>
          <w:rtl/>
        </w:rPr>
        <w:t>:</w:t>
      </w:r>
      <w:bookmarkEnd w:id="1252"/>
      <w:bookmarkEnd w:id="1253"/>
      <w:r>
        <w:rPr>
          <w:rFonts w:eastAsia="Calibri"/>
          <w:rtl/>
        </w:rPr>
        <w:t xml:space="preserve"> </w:t>
      </w:r>
    </w:p>
    <w:p w14:paraId="1B11B8AD" w14:textId="77777777" w:rsidR="00D3252E" w:rsidRDefault="00702ED6">
      <w:pPr>
        <w:rPr>
          <w:rtl/>
          <w:lang w:val="en-US" w:bidi="ar-DZ"/>
        </w:rPr>
      </w:pPr>
      <w:r>
        <w:rPr>
          <w:rtl/>
          <w:lang w:val="en-US" w:bidi="ar-DZ"/>
        </w:rPr>
        <w:t>سوف يتم استخدام طريقة اختبار منهج الحدود.</w:t>
      </w:r>
    </w:p>
    <w:p w14:paraId="11E68A9C" w14:textId="77777777" w:rsidR="00D3252E" w:rsidRDefault="00702ED6">
      <w:pPr>
        <w:pStyle w:val="5"/>
        <w:rPr>
          <w:szCs w:val="28"/>
          <w:rtl/>
        </w:rPr>
      </w:pPr>
      <w:bookmarkStart w:id="1254" w:name="_Toc170062837"/>
      <w:bookmarkStart w:id="1255" w:name="_Toc170063789"/>
      <w:r>
        <w:rPr>
          <w:rtl/>
        </w:rPr>
        <w:t xml:space="preserve">أولا- اختبار أنموذج الانحدار الذاتي ذي الفجوات الزمنية المبطئة </w:t>
      </w:r>
      <w:r>
        <w:t>ARDL</w:t>
      </w:r>
      <w:r>
        <w:rPr>
          <w:rtl/>
        </w:rPr>
        <w:t>:</w:t>
      </w:r>
      <w:bookmarkEnd w:id="1254"/>
      <w:bookmarkEnd w:id="1255"/>
      <w:r>
        <w:rPr>
          <w:rtl/>
        </w:rPr>
        <w:t xml:space="preserve"> </w:t>
      </w:r>
    </w:p>
    <w:p w14:paraId="54603A45" w14:textId="77777777" w:rsidR="00D3252E" w:rsidRDefault="00702ED6" w:rsidP="000F1641">
      <w:pPr>
        <w:pStyle w:val="tab"/>
        <w:rPr>
          <w:rFonts w:cs="Times New Roman"/>
          <w:sz w:val="24"/>
          <w:szCs w:val="24"/>
          <w:lang w:val="en-US"/>
        </w:rPr>
      </w:pPr>
      <w:bookmarkStart w:id="1256" w:name="_Toc159361799"/>
      <w:bookmarkStart w:id="1257" w:name="_Toc170071436"/>
      <w:r>
        <w:rPr>
          <w:rtl/>
          <w:lang w:val="en-US"/>
        </w:rPr>
        <w:t>الجدول رقم (5</w:t>
      </w:r>
      <w:r>
        <w:rPr>
          <w:rFonts w:hint="cs"/>
          <w:rtl/>
          <w:lang w:val="en-US"/>
        </w:rPr>
        <w:t>9</w:t>
      </w:r>
      <w:r>
        <w:rPr>
          <w:rtl/>
          <w:lang w:val="en-US"/>
        </w:rPr>
        <w:t>): اختبار أنموذج</w:t>
      </w:r>
      <w:r>
        <w:rPr>
          <w:rtl/>
        </w:rPr>
        <w:t xml:space="preserve"> </w:t>
      </w:r>
      <w:r>
        <w:rPr>
          <w:lang w:val="en-US"/>
        </w:rPr>
        <w:t>ARDL</w:t>
      </w:r>
      <w:r>
        <w:rPr>
          <w:rFonts w:cs="Times New Roman"/>
          <w:sz w:val="24"/>
          <w:szCs w:val="24"/>
          <w:rtl/>
          <w:lang w:val="en-US"/>
        </w:rPr>
        <w:t xml:space="preserve"> </w:t>
      </w:r>
      <w:r>
        <w:rPr>
          <w:rtl/>
          <w:lang w:val="en-US"/>
        </w:rPr>
        <w:t>الخاص بالجزائر</w:t>
      </w:r>
      <w:bookmarkEnd w:id="1256"/>
      <w:bookmarkEnd w:id="1257"/>
    </w:p>
    <w:tbl>
      <w:tblPr>
        <w:tblW w:w="5001" w:type="pct"/>
        <w:jc w:val="center"/>
        <w:tblCellMar>
          <w:left w:w="0" w:type="dxa"/>
          <w:right w:w="0" w:type="dxa"/>
        </w:tblCellMar>
        <w:tblLook w:val="04A0" w:firstRow="1" w:lastRow="0" w:firstColumn="1" w:lastColumn="0" w:noHBand="0" w:noVBand="1"/>
      </w:tblPr>
      <w:tblGrid>
        <w:gridCol w:w="2801"/>
        <w:gridCol w:w="1531"/>
        <w:gridCol w:w="1677"/>
        <w:gridCol w:w="1679"/>
        <w:gridCol w:w="1385"/>
      </w:tblGrid>
      <w:tr w:rsidR="00D3252E" w14:paraId="0CF81318" w14:textId="77777777" w:rsidTr="000F1641">
        <w:trPr>
          <w:trHeight w:val="225"/>
          <w:jc w:val="center"/>
        </w:trPr>
        <w:tc>
          <w:tcPr>
            <w:tcW w:w="3312" w:type="pct"/>
            <w:gridSpan w:val="3"/>
            <w:tcBorders>
              <w:top w:val="nil"/>
              <w:left w:val="nil"/>
              <w:bottom w:val="nil"/>
              <w:right w:val="nil"/>
            </w:tcBorders>
            <w:vAlign w:val="center"/>
          </w:tcPr>
          <w:p w14:paraId="0AA83A5E" w14:textId="77777777" w:rsidR="00D3252E" w:rsidRDefault="00702ED6" w:rsidP="000F1641">
            <w:pPr>
              <w:pStyle w:val="16"/>
              <w:bidi w:val="0"/>
              <w:spacing w:line="240" w:lineRule="auto"/>
              <w:jc w:val="left"/>
              <w:rPr>
                <w:lang w:val="en-GB" w:bidi="ar-DZ"/>
              </w:rPr>
            </w:pPr>
            <w:r>
              <w:rPr>
                <w:lang w:val="en-US" w:bidi="ar-DZ"/>
              </w:rPr>
              <w:t>Dependent Variable: GROWTH</w:t>
            </w:r>
          </w:p>
        </w:tc>
        <w:tc>
          <w:tcPr>
            <w:tcW w:w="925" w:type="pct"/>
            <w:tcBorders>
              <w:top w:val="nil"/>
              <w:left w:val="nil"/>
              <w:bottom w:val="nil"/>
              <w:right w:val="nil"/>
            </w:tcBorders>
            <w:vAlign w:val="bottom"/>
          </w:tcPr>
          <w:p w14:paraId="72D3DEB2" w14:textId="77777777" w:rsidR="00D3252E" w:rsidRDefault="00D3252E">
            <w:pPr>
              <w:pStyle w:val="16"/>
              <w:bidi w:val="0"/>
              <w:rPr>
                <w:lang w:val="en-US" w:bidi="ar-DZ"/>
              </w:rPr>
            </w:pPr>
          </w:p>
        </w:tc>
        <w:tc>
          <w:tcPr>
            <w:tcW w:w="763" w:type="pct"/>
            <w:tcBorders>
              <w:top w:val="nil"/>
              <w:left w:val="nil"/>
              <w:bottom w:val="nil"/>
              <w:right w:val="nil"/>
            </w:tcBorders>
            <w:vAlign w:val="bottom"/>
          </w:tcPr>
          <w:p w14:paraId="4513357F" w14:textId="77777777" w:rsidR="00D3252E" w:rsidRDefault="00D3252E">
            <w:pPr>
              <w:pStyle w:val="16"/>
              <w:bidi w:val="0"/>
              <w:rPr>
                <w:lang w:val="en-US" w:bidi="ar-DZ"/>
              </w:rPr>
            </w:pPr>
          </w:p>
        </w:tc>
      </w:tr>
      <w:tr w:rsidR="00D3252E" w14:paraId="64008648" w14:textId="77777777" w:rsidTr="000F1641">
        <w:trPr>
          <w:trHeight w:val="225"/>
          <w:jc w:val="center"/>
        </w:trPr>
        <w:tc>
          <w:tcPr>
            <w:tcW w:w="2388" w:type="pct"/>
            <w:gridSpan w:val="2"/>
            <w:tcBorders>
              <w:top w:val="nil"/>
              <w:left w:val="nil"/>
              <w:bottom w:val="nil"/>
              <w:right w:val="nil"/>
            </w:tcBorders>
            <w:vAlign w:val="center"/>
          </w:tcPr>
          <w:p w14:paraId="24013DE9" w14:textId="77777777" w:rsidR="00D3252E" w:rsidRDefault="00702ED6" w:rsidP="000F1641">
            <w:pPr>
              <w:pStyle w:val="16"/>
              <w:bidi w:val="0"/>
              <w:spacing w:line="240" w:lineRule="auto"/>
              <w:jc w:val="left"/>
              <w:rPr>
                <w:lang w:val="en-US" w:bidi="ar-DZ"/>
              </w:rPr>
            </w:pPr>
            <w:r>
              <w:rPr>
                <w:lang w:val="en-US" w:bidi="ar-DZ"/>
              </w:rPr>
              <w:t>Method: ARDL</w:t>
            </w:r>
          </w:p>
        </w:tc>
        <w:tc>
          <w:tcPr>
            <w:tcW w:w="924" w:type="pct"/>
            <w:tcBorders>
              <w:top w:val="nil"/>
              <w:left w:val="nil"/>
              <w:bottom w:val="nil"/>
              <w:right w:val="nil"/>
            </w:tcBorders>
            <w:vAlign w:val="center"/>
          </w:tcPr>
          <w:p w14:paraId="5EB0E457" w14:textId="77777777" w:rsidR="00D3252E" w:rsidRDefault="00D3252E" w:rsidP="000F1641">
            <w:pPr>
              <w:pStyle w:val="16"/>
              <w:bidi w:val="0"/>
              <w:spacing w:line="240" w:lineRule="auto"/>
              <w:jc w:val="left"/>
              <w:rPr>
                <w:lang w:val="en-US" w:bidi="ar-DZ"/>
              </w:rPr>
            </w:pPr>
          </w:p>
        </w:tc>
        <w:tc>
          <w:tcPr>
            <w:tcW w:w="925" w:type="pct"/>
            <w:tcBorders>
              <w:top w:val="nil"/>
              <w:left w:val="nil"/>
              <w:bottom w:val="nil"/>
              <w:right w:val="nil"/>
            </w:tcBorders>
            <w:vAlign w:val="bottom"/>
          </w:tcPr>
          <w:p w14:paraId="4334CF7F" w14:textId="77777777" w:rsidR="00D3252E" w:rsidRDefault="00D3252E">
            <w:pPr>
              <w:pStyle w:val="16"/>
              <w:bidi w:val="0"/>
              <w:rPr>
                <w:lang w:val="en-US" w:bidi="ar-DZ"/>
              </w:rPr>
            </w:pPr>
          </w:p>
        </w:tc>
        <w:tc>
          <w:tcPr>
            <w:tcW w:w="763" w:type="pct"/>
            <w:tcBorders>
              <w:top w:val="nil"/>
              <w:left w:val="nil"/>
              <w:bottom w:val="nil"/>
              <w:right w:val="nil"/>
            </w:tcBorders>
            <w:vAlign w:val="bottom"/>
          </w:tcPr>
          <w:p w14:paraId="5C091892" w14:textId="77777777" w:rsidR="00D3252E" w:rsidRDefault="00D3252E">
            <w:pPr>
              <w:pStyle w:val="16"/>
              <w:bidi w:val="0"/>
              <w:rPr>
                <w:lang w:val="en-US" w:bidi="ar-DZ"/>
              </w:rPr>
            </w:pPr>
          </w:p>
        </w:tc>
      </w:tr>
      <w:tr w:rsidR="00D3252E" w14:paraId="0C449AF7" w14:textId="77777777" w:rsidTr="000F1641">
        <w:trPr>
          <w:trHeight w:val="225"/>
          <w:jc w:val="center"/>
        </w:trPr>
        <w:tc>
          <w:tcPr>
            <w:tcW w:w="3312" w:type="pct"/>
            <w:gridSpan w:val="3"/>
            <w:tcBorders>
              <w:top w:val="nil"/>
              <w:left w:val="nil"/>
              <w:bottom w:val="nil"/>
              <w:right w:val="nil"/>
            </w:tcBorders>
            <w:vAlign w:val="center"/>
          </w:tcPr>
          <w:p w14:paraId="032C71EB" w14:textId="77777777" w:rsidR="00D3252E" w:rsidRDefault="00702ED6" w:rsidP="000F1641">
            <w:pPr>
              <w:pStyle w:val="16"/>
              <w:bidi w:val="0"/>
              <w:spacing w:line="240" w:lineRule="auto"/>
              <w:jc w:val="left"/>
              <w:rPr>
                <w:lang w:val="en-US" w:bidi="ar-DZ"/>
              </w:rPr>
            </w:pPr>
            <w:r>
              <w:rPr>
                <w:lang w:val="en-US" w:bidi="ar-DZ"/>
              </w:rPr>
              <w:t>Date: 01/09/24  Time: 10: 49</w:t>
            </w:r>
          </w:p>
        </w:tc>
        <w:tc>
          <w:tcPr>
            <w:tcW w:w="925" w:type="pct"/>
            <w:tcBorders>
              <w:top w:val="nil"/>
              <w:left w:val="nil"/>
              <w:bottom w:val="nil"/>
              <w:right w:val="nil"/>
            </w:tcBorders>
            <w:vAlign w:val="bottom"/>
          </w:tcPr>
          <w:p w14:paraId="5B1AFE37" w14:textId="77777777" w:rsidR="00D3252E" w:rsidRDefault="00D3252E">
            <w:pPr>
              <w:pStyle w:val="16"/>
              <w:bidi w:val="0"/>
              <w:rPr>
                <w:lang w:val="en-US" w:bidi="ar-DZ"/>
              </w:rPr>
            </w:pPr>
          </w:p>
        </w:tc>
        <w:tc>
          <w:tcPr>
            <w:tcW w:w="763" w:type="pct"/>
            <w:tcBorders>
              <w:top w:val="nil"/>
              <w:left w:val="nil"/>
              <w:bottom w:val="nil"/>
              <w:right w:val="nil"/>
            </w:tcBorders>
            <w:vAlign w:val="bottom"/>
          </w:tcPr>
          <w:p w14:paraId="35976684" w14:textId="77777777" w:rsidR="00D3252E" w:rsidRDefault="00D3252E">
            <w:pPr>
              <w:pStyle w:val="16"/>
              <w:bidi w:val="0"/>
              <w:rPr>
                <w:lang w:val="en-US" w:bidi="ar-DZ"/>
              </w:rPr>
            </w:pPr>
          </w:p>
        </w:tc>
      </w:tr>
      <w:tr w:rsidR="00D3252E" w14:paraId="7B589FD8" w14:textId="77777777" w:rsidTr="000F1641">
        <w:trPr>
          <w:trHeight w:val="225"/>
          <w:jc w:val="center"/>
        </w:trPr>
        <w:tc>
          <w:tcPr>
            <w:tcW w:w="3312" w:type="pct"/>
            <w:gridSpan w:val="3"/>
            <w:tcBorders>
              <w:top w:val="nil"/>
              <w:left w:val="nil"/>
              <w:bottom w:val="nil"/>
              <w:right w:val="nil"/>
            </w:tcBorders>
            <w:vAlign w:val="center"/>
          </w:tcPr>
          <w:p w14:paraId="3EF9B45F" w14:textId="77777777" w:rsidR="00D3252E" w:rsidRDefault="00702ED6" w:rsidP="000F1641">
            <w:pPr>
              <w:pStyle w:val="16"/>
              <w:bidi w:val="0"/>
              <w:spacing w:line="240" w:lineRule="auto"/>
              <w:jc w:val="left"/>
              <w:rPr>
                <w:lang w:val="en-US" w:bidi="ar-DZ"/>
              </w:rPr>
            </w:pPr>
            <w:r>
              <w:rPr>
                <w:lang w:val="en-US" w:bidi="ar-DZ"/>
              </w:rPr>
              <w:t>Sample (adjusted): 2004 2021</w:t>
            </w:r>
          </w:p>
        </w:tc>
        <w:tc>
          <w:tcPr>
            <w:tcW w:w="925" w:type="pct"/>
            <w:tcBorders>
              <w:top w:val="nil"/>
              <w:left w:val="nil"/>
              <w:bottom w:val="nil"/>
              <w:right w:val="nil"/>
            </w:tcBorders>
            <w:vAlign w:val="bottom"/>
          </w:tcPr>
          <w:p w14:paraId="0C8974A9" w14:textId="77777777" w:rsidR="00D3252E" w:rsidRDefault="00D3252E">
            <w:pPr>
              <w:pStyle w:val="16"/>
              <w:bidi w:val="0"/>
              <w:rPr>
                <w:lang w:val="en-US" w:bidi="ar-DZ"/>
              </w:rPr>
            </w:pPr>
          </w:p>
        </w:tc>
        <w:tc>
          <w:tcPr>
            <w:tcW w:w="763" w:type="pct"/>
            <w:tcBorders>
              <w:top w:val="nil"/>
              <w:left w:val="nil"/>
              <w:bottom w:val="nil"/>
              <w:right w:val="nil"/>
            </w:tcBorders>
            <w:vAlign w:val="bottom"/>
          </w:tcPr>
          <w:p w14:paraId="104D2A33" w14:textId="77777777" w:rsidR="00D3252E" w:rsidRDefault="00D3252E">
            <w:pPr>
              <w:pStyle w:val="16"/>
              <w:bidi w:val="0"/>
              <w:rPr>
                <w:lang w:val="en-US" w:bidi="ar-DZ"/>
              </w:rPr>
            </w:pPr>
          </w:p>
        </w:tc>
      </w:tr>
      <w:tr w:rsidR="00D3252E" w14:paraId="734C756F" w14:textId="77777777" w:rsidTr="000F1641">
        <w:trPr>
          <w:trHeight w:val="225"/>
          <w:jc w:val="center"/>
        </w:trPr>
        <w:tc>
          <w:tcPr>
            <w:tcW w:w="4237" w:type="pct"/>
            <w:gridSpan w:val="4"/>
            <w:tcBorders>
              <w:top w:val="nil"/>
              <w:left w:val="nil"/>
              <w:bottom w:val="nil"/>
              <w:right w:val="nil"/>
            </w:tcBorders>
            <w:vAlign w:val="center"/>
          </w:tcPr>
          <w:p w14:paraId="11F91FF3" w14:textId="77777777" w:rsidR="00D3252E" w:rsidRDefault="00702ED6" w:rsidP="000F1641">
            <w:pPr>
              <w:pStyle w:val="16"/>
              <w:bidi w:val="0"/>
              <w:spacing w:line="240" w:lineRule="auto"/>
              <w:jc w:val="left"/>
              <w:rPr>
                <w:lang w:val="en-US" w:bidi="ar-DZ"/>
              </w:rPr>
            </w:pPr>
            <w:r>
              <w:rPr>
                <w:lang w:val="en-US" w:bidi="ar-DZ"/>
              </w:rPr>
              <w:t>Included observations: 18 after adjustments</w:t>
            </w:r>
          </w:p>
        </w:tc>
        <w:tc>
          <w:tcPr>
            <w:tcW w:w="763" w:type="pct"/>
            <w:tcBorders>
              <w:top w:val="nil"/>
              <w:left w:val="nil"/>
              <w:bottom w:val="nil"/>
              <w:right w:val="nil"/>
            </w:tcBorders>
            <w:vAlign w:val="bottom"/>
          </w:tcPr>
          <w:p w14:paraId="1D4B7822" w14:textId="77777777" w:rsidR="00D3252E" w:rsidRDefault="00D3252E">
            <w:pPr>
              <w:pStyle w:val="16"/>
              <w:bidi w:val="0"/>
              <w:rPr>
                <w:lang w:val="en-US" w:bidi="ar-DZ"/>
              </w:rPr>
            </w:pPr>
          </w:p>
        </w:tc>
      </w:tr>
      <w:tr w:rsidR="00D3252E" w14:paraId="1C51A6B6" w14:textId="77777777" w:rsidTr="000F1641">
        <w:trPr>
          <w:trHeight w:val="225"/>
          <w:jc w:val="center"/>
        </w:trPr>
        <w:tc>
          <w:tcPr>
            <w:tcW w:w="4999" w:type="pct"/>
            <w:gridSpan w:val="5"/>
            <w:tcBorders>
              <w:top w:val="nil"/>
              <w:left w:val="nil"/>
              <w:bottom w:val="nil"/>
              <w:right w:val="nil"/>
            </w:tcBorders>
            <w:vAlign w:val="center"/>
          </w:tcPr>
          <w:p w14:paraId="57420F4B" w14:textId="77777777" w:rsidR="00D3252E" w:rsidRDefault="00702ED6" w:rsidP="000F1641">
            <w:pPr>
              <w:pStyle w:val="16"/>
              <w:bidi w:val="0"/>
              <w:spacing w:line="240" w:lineRule="auto"/>
              <w:jc w:val="left"/>
              <w:rPr>
                <w:lang w:val="en-US" w:bidi="ar-DZ"/>
              </w:rPr>
            </w:pPr>
            <w:r>
              <w:rPr>
                <w:lang w:val="en-US" w:bidi="ar-DZ"/>
              </w:rPr>
              <w:t>Maximum dependent lags: 2 (Automatic selection)</w:t>
            </w:r>
          </w:p>
        </w:tc>
      </w:tr>
      <w:tr w:rsidR="00D3252E" w:rsidRPr="00EF18B3" w14:paraId="46483861" w14:textId="77777777" w:rsidTr="000F1641">
        <w:trPr>
          <w:trHeight w:val="225"/>
          <w:jc w:val="center"/>
        </w:trPr>
        <w:tc>
          <w:tcPr>
            <w:tcW w:w="4999" w:type="pct"/>
            <w:gridSpan w:val="5"/>
            <w:tcBorders>
              <w:top w:val="nil"/>
              <w:left w:val="nil"/>
              <w:bottom w:val="nil"/>
              <w:right w:val="nil"/>
            </w:tcBorders>
            <w:vAlign w:val="center"/>
          </w:tcPr>
          <w:p w14:paraId="03754E44" w14:textId="77777777" w:rsidR="00D3252E" w:rsidRDefault="00702ED6" w:rsidP="000F1641">
            <w:pPr>
              <w:pStyle w:val="16"/>
              <w:bidi w:val="0"/>
              <w:spacing w:line="240" w:lineRule="auto"/>
              <w:jc w:val="left"/>
              <w:rPr>
                <w:lang w:val="en-US" w:bidi="ar-DZ"/>
              </w:rPr>
            </w:pPr>
            <w:r>
              <w:rPr>
                <w:lang w:val="en-US" w:bidi="ar-DZ"/>
              </w:rPr>
              <w:t>Model selection method: Akaike info criterion (AIC)</w:t>
            </w:r>
          </w:p>
        </w:tc>
      </w:tr>
      <w:tr w:rsidR="00D3252E" w14:paraId="4F36439D" w14:textId="77777777" w:rsidTr="000F1641">
        <w:trPr>
          <w:trHeight w:val="225"/>
          <w:jc w:val="center"/>
        </w:trPr>
        <w:tc>
          <w:tcPr>
            <w:tcW w:w="4999" w:type="pct"/>
            <w:gridSpan w:val="5"/>
            <w:tcBorders>
              <w:top w:val="nil"/>
              <w:left w:val="nil"/>
              <w:bottom w:val="nil"/>
              <w:right w:val="nil"/>
            </w:tcBorders>
            <w:vAlign w:val="center"/>
          </w:tcPr>
          <w:p w14:paraId="5BA7CB7C" w14:textId="77777777" w:rsidR="00D3252E" w:rsidRDefault="00702ED6" w:rsidP="000F1641">
            <w:pPr>
              <w:pStyle w:val="16"/>
              <w:bidi w:val="0"/>
              <w:spacing w:line="240" w:lineRule="auto"/>
              <w:jc w:val="left"/>
              <w:rPr>
                <w:lang w:val="en-US" w:bidi="ar-DZ"/>
              </w:rPr>
            </w:pPr>
            <w:r>
              <w:rPr>
                <w:lang w:val="en-US" w:bidi="ar-DZ"/>
              </w:rPr>
              <w:t>Dynamic regressors (2 lags</w:t>
            </w:r>
            <w:r>
              <w:rPr>
                <w:rtl/>
                <w:lang w:val="en-US" w:bidi="ar-DZ"/>
              </w:rPr>
              <w:t>،</w:t>
            </w:r>
            <w:r>
              <w:rPr>
                <w:lang w:val="en-US" w:bidi="ar-DZ"/>
              </w:rPr>
              <w:t xml:space="preserve"> automatic): INTRA GC INF STAB </w:t>
            </w:r>
          </w:p>
        </w:tc>
      </w:tr>
      <w:tr w:rsidR="00D3252E" w14:paraId="101CF2E8" w14:textId="77777777" w:rsidTr="000F1641">
        <w:trPr>
          <w:trHeight w:val="225"/>
          <w:jc w:val="center"/>
        </w:trPr>
        <w:tc>
          <w:tcPr>
            <w:tcW w:w="3312" w:type="pct"/>
            <w:gridSpan w:val="3"/>
            <w:tcBorders>
              <w:top w:val="nil"/>
              <w:left w:val="nil"/>
              <w:bottom w:val="nil"/>
              <w:right w:val="nil"/>
            </w:tcBorders>
            <w:vAlign w:val="center"/>
          </w:tcPr>
          <w:p w14:paraId="6FCCC9A1" w14:textId="77777777" w:rsidR="00D3252E" w:rsidRDefault="00702ED6" w:rsidP="000F1641">
            <w:pPr>
              <w:pStyle w:val="16"/>
              <w:bidi w:val="0"/>
              <w:spacing w:line="240" w:lineRule="auto"/>
              <w:jc w:val="left"/>
              <w:rPr>
                <w:lang w:val="en-US" w:bidi="ar-DZ"/>
              </w:rPr>
            </w:pPr>
            <w:r>
              <w:rPr>
                <w:lang w:val="en-US" w:bidi="ar-DZ"/>
              </w:rPr>
              <w:t>Fixed regressors: C</w:t>
            </w:r>
          </w:p>
        </w:tc>
        <w:tc>
          <w:tcPr>
            <w:tcW w:w="925" w:type="pct"/>
            <w:tcBorders>
              <w:top w:val="nil"/>
              <w:left w:val="nil"/>
              <w:bottom w:val="nil"/>
              <w:right w:val="nil"/>
            </w:tcBorders>
            <w:vAlign w:val="bottom"/>
          </w:tcPr>
          <w:p w14:paraId="1E601F66" w14:textId="77777777" w:rsidR="00D3252E" w:rsidRDefault="00D3252E">
            <w:pPr>
              <w:pStyle w:val="16"/>
              <w:bidi w:val="0"/>
              <w:rPr>
                <w:lang w:val="en-US" w:bidi="ar-DZ"/>
              </w:rPr>
            </w:pPr>
          </w:p>
        </w:tc>
        <w:tc>
          <w:tcPr>
            <w:tcW w:w="763" w:type="pct"/>
            <w:tcBorders>
              <w:top w:val="nil"/>
              <w:left w:val="nil"/>
              <w:bottom w:val="nil"/>
              <w:right w:val="nil"/>
            </w:tcBorders>
            <w:vAlign w:val="bottom"/>
          </w:tcPr>
          <w:p w14:paraId="68A153E9" w14:textId="77777777" w:rsidR="00D3252E" w:rsidRDefault="00D3252E">
            <w:pPr>
              <w:pStyle w:val="16"/>
              <w:bidi w:val="0"/>
              <w:rPr>
                <w:lang w:val="en-US" w:bidi="ar-DZ"/>
              </w:rPr>
            </w:pPr>
          </w:p>
        </w:tc>
      </w:tr>
      <w:tr w:rsidR="00D3252E" w14:paraId="6C6DB918" w14:textId="77777777" w:rsidTr="000F1641">
        <w:trPr>
          <w:trHeight w:val="225"/>
          <w:jc w:val="center"/>
        </w:trPr>
        <w:tc>
          <w:tcPr>
            <w:tcW w:w="4237" w:type="pct"/>
            <w:gridSpan w:val="4"/>
            <w:tcBorders>
              <w:top w:val="nil"/>
              <w:left w:val="nil"/>
              <w:bottom w:val="nil"/>
              <w:right w:val="nil"/>
            </w:tcBorders>
            <w:vAlign w:val="center"/>
          </w:tcPr>
          <w:p w14:paraId="419F58EA" w14:textId="77777777" w:rsidR="00D3252E" w:rsidRDefault="00702ED6" w:rsidP="000F1641">
            <w:pPr>
              <w:pStyle w:val="16"/>
              <w:bidi w:val="0"/>
              <w:spacing w:line="240" w:lineRule="auto"/>
              <w:jc w:val="left"/>
              <w:rPr>
                <w:lang w:val="en-US" w:bidi="ar-DZ"/>
              </w:rPr>
            </w:pPr>
            <w:r>
              <w:rPr>
                <w:lang w:val="en-US" w:bidi="ar-DZ"/>
              </w:rPr>
              <w:t>Number of models evalulated: 162</w:t>
            </w:r>
          </w:p>
        </w:tc>
        <w:tc>
          <w:tcPr>
            <w:tcW w:w="763" w:type="pct"/>
            <w:tcBorders>
              <w:top w:val="nil"/>
              <w:left w:val="nil"/>
              <w:bottom w:val="nil"/>
              <w:right w:val="nil"/>
            </w:tcBorders>
            <w:vAlign w:val="bottom"/>
          </w:tcPr>
          <w:p w14:paraId="1922F069" w14:textId="77777777" w:rsidR="00D3252E" w:rsidRDefault="00D3252E">
            <w:pPr>
              <w:pStyle w:val="16"/>
              <w:bidi w:val="0"/>
              <w:rPr>
                <w:lang w:val="en-US" w:bidi="ar-DZ"/>
              </w:rPr>
            </w:pPr>
          </w:p>
        </w:tc>
      </w:tr>
      <w:tr w:rsidR="00D3252E" w14:paraId="7E72D662" w14:textId="77777777" w:rsidTr="000F1641">
        <w:trPr>
          <w:trHeight w:val="225"/>
          <w:jc w:val="center"/>
        </w:trPr>
        <w:tc>
          <w:tcPr>
            <w:tcW w:w="4237" w:type="pct"/>
            <w:gridSpan w:val="4"/>
            <w:tcBorders>
              <w:top w:val="nil"/>
              <w:left w:val="nil"/>
              <w:bottom w:val="nil"/>
              <w:right w:val="nil"/>
            </w:tcBorders>
            <w:vAlign w:val="center"/>
          </w:tcPr>
          <w:p w14:paraId="4862BC76" w14:textId="77777777" w:rsidR="00D3252E" w:rsidRDefault="00702ED6" w:rsidP="000F1641">
            <w:pPr>
              <w:pStyle w:val="16"/>
              <w:bidi w:val="0"/>
              <w:spacing w:line="240" w:lineRule="auto"/>
              <w:jc w:val="left"/>
              <w:rPr>
                <w:lang w:val="en-US" w:bidi="ar-DZ"/>
              </w:rPr>
            </w:pPr>
            <w:r>
              <w:rPr>
                <w:lang w:val="en-US" w:bidi="ar-DZ"/>
              </w:rPr>
              <w:t>Selected Model: ARDL(2</w:t>
            </w:r>
            <w:r>
              <w:rPr>
                <w:rtl/>
                <w:lang w:val="en-US" w:bidi="ar-DZ"/>
              </w:rPr>
              <w:t>،</w:t>
            </w:r>
            <w:r>
              <w:rPr>
                <w:lang w:val="en-US" w:bidi="ar-DZ"/>
              </w:rPr>
              <w:t xml:space="preserve"> 2</w:t>
            </w:r>
            <w:r>
              <w:rPr>
                <w:rtl/>
                <w:lang w:val="en-US" w:bidi="ar-DZ"/>
              </w:rPr>
              <w:t>،</w:t>
            </w:r>
            <w:r>
              <w:rPr>
                <w:lang w:val="en-US" w:bidi="ar-DZ"/>
              </w:rPr>
              <w:t xml:space="preserve"> 2</w:t>
            </w:r>
            <w:r>
              <w:rPr>
                <w:rtl/>
                <w:lang w:val="en-US" w:bidi="ar-DZ"/>
              </w:rPr>
              <w:t>،</w:t>
            </w:r>
            <w:r>
              <w:rPr>
                <w:lang w:val="en-US" w:bidi="ar-DZ"/>
              </w:rPr>
              <w:t xml:space="preserve"> 2</w:t>
            </w:r>
            <w:r>
              <w:rPr>
                <w:rtl/>
                <w:lang w:val="en-US" w:bidi="ar-DZ"/>
              </w:rPr>
              <w:t>،</w:t>
            </w:r>
            <w:r>
              <w:rPr>
                <w:lang w:val="en-US" w:bidi="ar-DZ"/>
              </w:rPr>
              <w:t xml:space="preserve"> 2)</w:t>
            </w:r>
          </w:p>
        </w:tc>
        <w:tc>
          <w:tcPr>
            <w:tcW w:w="763" w:type="pct"/>
            <w:tcBorders>
              <w:top w:val="nil"/>
              <w:left w:val="nil"/>
              <w:bottom w:val="nil"/>
              <w:right w:val="nil"/>
            </w:tcBorders>
            <w:vAlign w:val="bottom"/>
          </w:tcPr>
          <w:p w14:paraId="0EE4E6B1" w14:textId="77777777" w:rsidR="00D3252E" w:rsidRDefault="00D3252E">
            <w:pPr>
              <w:pStyle w:val="16"/>
              <w:bidi w:val="0"/>
              <w:rPr>
                <w:lang w:val="en-US" w:bidi="ar-DZ"/>
              </w:rPr>
            </w:pPr>
          </w:p>
        </w:tc>
      </w:tr>
      <w:tr w:rsidR="00D3252E" w14:paraId="6D2F5009" w14:textId="77777777" w:rsidTr="000F1641">
        <w:trPr>
          <w:trHeight w:hRule="exact" w:val="90"/>
          <w:jc w:val="center"/>
        </w:trPr>
        <w:tc>
          <w:tcPr>
            <w:tcW w:w="1544" w:type="pct"/>
            <w:tcBorders>
              <w:top w:val="nil"/>
              <w:left w:val="nil"/>
              <w:bottom w:val="double" w:sz="6" w:space="0" w:color="auto"/>
              <w:right w:val="nil"/>
            </w:tcBorders>
            <w:vAlign w:val="bottom"/>
          </w:tcPr>
          <w:p w14:paraId="169775C0" w14:textId="77777777" w:rsidR="00D3252E" w:rsidRDefault="00D3252E">
            <w:pPr>
              <w:pStyle w:val="16"/>
              <w:bidi w:val="0"/>
              <w:rPr>
                <w:lang w:val="en-US" w:bidi="ar-DZ"/>
              </w:rPr>
            </w:pPr>
          </w:p>
        </w:tc>
        <w:tc>
          <w:tcPr>
            <w:tcW w:w="844" w:type="pct"/>
            <w:tcBorders>
              <w:top w:val="nil"/>
              <w:left w:val="nil"/>
              <w:bottom w:val="double" w:sz="6" w:space="0" w:color="auto"/>
              <w:right w:val="nil"/>
            </w:tcBorders>
            <w:vAlign w:val="bottom"/>
          </w:tcPr>
          <w:p w14:paraId="4B8CFBE0" w14:textId="77777777" w:rsidR="00D3252E" w:rsidRDefault="00D3252E">
            <w:pPr>
              <w:pStyle w:val="16"/>
              <w:bidi w:val="0"/>
              <w:rPr>
                <w:lang w:val="en-US" w:bidi="ar-DZ"/>
              </w:rPr>
            </w:pPr>
          </w:p>
        </w:tc>
        <w:tc>
          <w:tcPr>
            <w:tcW w:w="924" w:type="pct"/>
            <w:tcBorders>
              <w:top w:val="nil"/>
              <w:left w:val="nil"/>
              <w:bottom w:val="double" w:sz="6" w:space="0" w:color="auto"/>
              <w:right w:val="nil"/>
            </w:tcBorders>
            <w:vAlign w:val="bottom"/>
          </w:tcPr>
          <w:p w14:paraId="7AA791E5" w14:textId="77777777" w:rsidR="00D3252E" w:rsidRDefault="00D3252E">
            <w:pPr>
              <w:pStyle w:val="16"/>
              <w:bidi w:val="0"/>
              <w:rPr>
                <w:lang w:val="en-US" w:bidi="ar-DZ"/>
              </w:rPr>
            </w:pPr>
          </w:p>
        </w:tc>
        <w:tc>
          <w:tcPr>
            <w:tcW w:w="925" w:type="pct"/>
            <w:tcBorders>
              <w:top w:val="nil"/>
              <w:left w:val="nil"/>
              <w:bottom w:val="double" w:sz="6" w:space="0" w:color="auto"/>
              <w:right w:val="nil"/>
            </w:tcBorders>
            <w:vAlign w:val="bottom"/>
          </w:tcPr>
          <w:p w14:paraId="0994F003" w14:textId="77777777" w:rsidR="00D3252E" w:rsidRDefault="00D3252E">
            <w:pPr>
              <w:pStyle w:val="16"/>
              <w:bidi w:val="0"/>
              <w:rPr>
                <w:lang w:val="en-US" w:bidi="ar-DZ"/>
              </w:rPr>
            </w:pPr>
          </w:p>
        </w:tc>
        <w:tc>
          <w:tcPr>
            <w:tcW w:w="763" w:type="pct"/>
            <w:tcBorders>
              <w:top w:val="nil"/>
              <w:left w:val="nil"/>
              <w:bottom w:val="double" w:sz="6" w:space="0" w:color="auto"/>
              <w:right w:val="nil"/>
            </w:tcBorders>
            <w:vAlign w:val="bottom"/>
          </w:tcPr>
          <w:p w14:paraId="31C85345" w14:textId="77777777" w:rsidR="00D3252E" w:rsidRDefault="00D3252E">
            <w:pPr>
              <w:pStyle w:val="16"/>
              <w:bidi w:val="0"/>
              <w:rPr>
                <w:lang w:val="en-US" w:bidi="ar-DZ"/>
              </w:rPr>
            </w:pPr>
          </w:p>
        </w:tc>
      </w:tr>
      <w:tr w:rsidR="00D3252E" w14:paraId="638804EC" w14:textId="77777777" w:rsidTr="000F1641">
        <w:trPr>
          <w:trHeight w:hRule="exact" w:val="135"/>
          <w:jc w:val="center"/>
        </w:trPr>
        <w:tc>
          <w:tcPr>
            <w:tcW w:w="1544" w:type="pct"/>
            <w:tcBorders>
              <w:top w:val="nil"/>
              <w:left w:val="nil"/>
              <w:bottom w:val="nil"/>
              <w:right w:val="nil"/>
            </w:tcBorders>
            <w:vAlign w:val="bottom"/>
          </w:tcPr>
          <w:p w14:paraId="4B1E5E88" w14:textId="77777777" w:rsidR="00D3252E" w:rsidRDefault="00D3252E">
            <w:pPr>
              <w:pStyle w:val="16"/>
              <w:bidi w:val="0"/>
              <w:rPr>
                <w:lang w:val="en-US" w:bidi="ar-DZ"/>
              </w:rPr>
            </w:pPr>
          </w:p>
        </w:tc>
        <w:tc>
          <w:tcPr>
            <w:tcW w:w="844" w:type="pct"/>
            <w:tcBorders>
              <w:top w:val="nil"/>
              <w:left w:val="nil"/>
              <w:bottom w:val="nil"/>
              <w:right w:val="nil"/>
            </w:tcBorders>
            <w:vAlign w:val="bottom"/>
          </w:tcPr>
          <w:p w14:paraId="671D6B95" w14:textId="77777777" w:rsidR="00D3252E" w:rsidRDefault="00D3252E">
            <w:pPr>
              <w:pStyle w:val="16"/>
              <w:bidi w:val="0"/>
              <w:rPr>
                <w:lang w:val="en-US" w:bidi="ar-DZ"/>
              </w:rPr>
            </w:pPr>
          </w:p>
        </w:tc>
        <w:tc>
          <w:tcPr>
            <w:tcW w:w="924" w:type="pct"/>
            <w:tcBorders>
              <w:top w:val="nil"/>
              <w:left w:val="nil"/>
              <w:bottom w:val="nil"/>
              <w:right w:val="nil"/>
            </w:tcBorders>
            <w:vAlign w:val="bottom"/>
          </w:tcPr>
          <w:p w14:paraId="6EB52DB6" w14:textId="77777777" w:rsidR="00D3252E" w:rsidRDefault="00D3252E">
            <w:pPr>
              <w:pStyle w:val="16"/>
              <w:bidi w:val="0"/>
              <w:rPr>
                <w:lang w:val="en-US" w:bidi="ar-DZ"/>
              </w:rPr>
            </w:pPr>
          </w:p>
        </w:tc>
        <w:tc>
          <w:tcPr>
            <w:tcW w:w="925" w:type="pct"/>
            <w:tcBorders>
              <w:top w:val="nil"/>
              <w:left w:val="nil"/>
              <w:bottom w:val="nil"/>
              <w:right w:val="nil"/>
            </w:tcBorders>
            <w:vAlign w:val="bottom"/>
          </w:tcPr>
          <w:p w14:paraId="37A77F40" w14:textId="77777777" w:rsidR="00D3252E" w:rsidRDefault="00D3252E">
            <w:pPr>
              <w:pStyle w:val="16"/>
              <w:bidi w:val="0"/>
              <w:rPr>
                <w:lang w:val="en-US" w:bidi="ar-DZ"/>
              </w:rPr>
            </w:pPr>
          </w:p>
        </w:tc>
        <w:tc>
          <w:tcPr>
            <w:tcW w:w="763" w:type="pct"/>
            <w:tcBorders>
              <w:top w:val="nil"/>
              <w:left w:val="nil"/>
              <w:bottom w:val="nil"/>
              <w:right w:val="nil"/>
            </w:tcBorders>
            <w:vAlign w:val="bottom"/>
          </w:tcPr>
          <w:p w14:paraId="2FC995E3" w14:textId="77777777" w:rsidR="00D3252E" w:rsidRDefault="00D3252E">
            <w:pPr>
              <w:pStyle w:val="16"/>
              <w:bidi w:val="0"/>
              <w:rPr>
                <w:lang w:val="en-US" w:bidi="ar-DZ"/>
              </w:rPr>
            </w:pPr>
          </w:p>
        </w:tc>
      </w:tr>
      <w:tr w:rsidR="00D3252E" w14:paraId="3E24A286" w14:textId="77777777" w:rsidTr="000F1641">
        <w:trPr>
          <w:trHeight w:val="225"/>
          <w:jc w:val="center"/>
        </w:trPr>
        <w:tc>
          <w:tcPr>
            <w:tcW w:w="1544" w:type="pct"/>
            <w:tcBorders>
              <w:top w:val="nil"/>
              <w:left w:val="nil"/>
              <w:bottom w:val="nil"/>
              <w:right w:val="nil"/>
            </w:tcBorders>
            <w:vAlign w:val="bottom"/>
          </w:tcPr>
          <w:p w14:paraId="7431BB4E" w14:textId="77777777" w:rsidR="00D3252E" w:rsidRDefault="00702ED6" w:rsidP="000F1641">
            <w:pPr>
              <w:pStyle w:val="16"/>
              <w:bidi w:val="0"/>
              <w:spacing w:line="240" w:lineRule="auto"/>
              <w:rPr>
                <w:lang w:val="en-US" w:bidi="ar-DZ"/>
              </w:rPr>
            </w:pPr>
            <w:r>
              <w:rPr>
                <w:lang w:val="en-US" w:bidi="ar-DZ"/>
              </w:rPr>
              <w:t>Variable</w:t>
            </w:r>
          </w:p>
        </w:tc>
        <w:tc>
          <w:tcPr>
            <w:tcW w:w="844" w:type="pct"/>
            <w:tcBorders>
              <w:top w:val="nil"/>
              <w:left w:val="nil"/>
              <w:bottom w:val="nil"/>
              <w:right w:val="nil"/>
            </w:tcBorders>
            <w:vAlign w:val="bottom"/>
          </w:tcPr>
          <w:p w14:paraId="32EB9CEB" w14:textId="77777777" w:rsidR="00D3252E" w:rsidRDefault="00702ED6" w:rsidP="000F1641">
            <w:pPr>
              <w:pStyle w:val="16"/>
              <w:bidi w:val="0"/>
              <w:spacing w:line="240" w:lineRule="auto"/>
              <w:rPr>
                <w:lang w:val="en-US" w:bidi="ar-DZ"/>
              </w:rPr>
            </w:pPr>
            <w:r>
              <w:rPr>
                <w:lang w:val="en-US" w:bidi="ar-DZ"/>
              </w:rPr>
              <w:t>Coefficient</w:t>
            </w:r>
          </w:p>
        </w:tc>
        <w:tc>
          <w:tcPr>
            <w:tcW w:w="924" w:type="pct"/>
            <w:tcBorders>
              <w:top w:val="nil"/>
              <w:left w:val="nil"/>
              <w:bottom w:val="nil"/>
              <w:right w:val="nil"/>
            </w:tcBorders>
            <w:vAlign w:val="bottom"/>
          </w:tcPr>
          <w:p w14:paraId="13EFA756" w14:textId="77777777" w:rsidR="00D3252E" w:rsidRDefault="00702ED6" w:rsidP="000F1641">
            <w:pPr>
              <w:pStyle w:val="16"/>
              <w:bidi w:val="0"/>
              <w:spacing w:line="240" w:lineRule="auto"/>
              <w:rPr>
                <w:lang w:val="en-US" w:bidi="ar-DZ"/>
              </w:rPr>
            </w:pPr>
            <w:r>
              <w:rPr>
                <w:lang w:val="en-US" w:bidi="ar-DZ"/>
              </w:rPr>
              <w:t>Std. Error</w:t>
            </w:r>
          </w:p>
        </w:tc>
        <w:tc>
          <w:tcPr>
            <w:tcW w:w="925" w:type="pct"/>
            <w:tcBorders>
              <w:top w:val="nil"/>
              <w:left w:val="nil"/>
              <w:bottom w:val="nil"/>
              <w:right w:val="nil"/>
            </w:tcBorders>
            <w:vAlign w:val="bottom"/>
          </w:tcPr>
          <w:p w14:paraId="6BF3380D" w14:textId="77777777" w:rsidR="00D3252E" w:rsidRDefault="00702ED6" w:rsidP="000F1641">
            <w:pPr>
              <w:pStyle w:val="16"/>
              <w:bidi w:val="0"/>
              <w:spacing w:line="240" w:lineRule="auto"/>
              <w:rPr>
                <w:lang w:val="en-US" w:bidi="ar-DZ"/>
              </w:rPr>
            </w:pPr>
            <w:r>
              <w:rPr>
                <w:lang w:val="en-US" w:bidi="ar-DZ"/>
              </w:rPr>
              <w:t>t-Statistic</w:t>
            </w:r>
          </w:p>
        </w:tc>
        <w:tc>
          <w:tcPr>
            <w:tcW w:w="763" w:type="pct"/>
            <w:tcBorders>
              <w:top w:val="nil"/>
              <w:left w:val="nil"/>
              <w:bottom w:val="nil"/>
              <w:right w:val="nil"/>
            </w:tcBorders>
            <w:vAlign w:val="bottom"/>
          </w:tcPr>
          <w:p w14:paraId="6CBA3232" w14:textId="77777777" w:rsidR="00D3252E" w:rsidRDefault="00702ED6" w:rsidP="000F1641">
            <w:pPr>
              <w:pStyle w:val="16"/>
              <w:bidi w:val="0"/>
              <w:spacing w:line="240" w:lineRule="auto"/>
              <w:rPr>
                <w:lang w:val="en-US" w:bidi="ar-DZ"/>
              </w:rPr>
            </w:pPr>
            <w:r>
              <w:rPr>
                <w:lang w:val="en-US" w:bidi="ar-DZ"/>
              </w:rPr>
              <w:t xml:space="preserve">Prob.* </w:t>
            </w:r>
          </w:p>
        </w:tc>
      </w:tr>
      <w:tr w:rsidR="00D3252E" w14:paraId="2F1D9049" w14:textId="77777777" w:rsidTr="000F1641">
        <w:trPr>
          <w:trHeight w:hRule="exact" w:val="90"/>
          <w:jc w:val="center"/>
        </w:trPr>
        <w:tc>
          <w:tcPr>
            <w:tcW w:w="1544" w:type="pct"/>
            <w:tcBorders>
              <w:top w:val="nil"/>
              <w:left w:val="nil"/>
              <w:bottom w:val="double" w:sz="6" w:space="0" w:color="auto"/>
              <w:right w:val="nil"/>
            </w:tcBorders>
            <w:vAlign w:val="bottom"/>
          </w:tcPr>
          <w:p w14:paraId="1E7BB9FC" w14:textId="77777777" w:rsidR="00D3252E" w:rsidRDefault="00D3252E" w:rsidP="000F1641">
            <w:pPr>
              <w:pStyle w:val="16"/>
              <w:bidi w:val="0"/>
              <w:spacing w:line="240" w:lineRule="auto"/>
              <w:rPr>
                <w:lang w:val="en-US" w:bidi="ar-DZ"/>
              </w:rPr>
            </w:pPr>
          </w:p>
        </w:tc>
        <w:tc>
          <w:tcPr>
            <w:tcW w:w="844" w:type="pct"/>
            <w:tcBorders>
              <w:top w:val="nil"/>
              <w:left w:val="nil"/>
              <w:bottom w:val="double" w:sz="6" w:space="0" w:color="auto"/>
              <w:right w:val="nil"/>
            </w:tcBorders>
            <w:vAlign w:val="bottom"/>
          </w:tcPr>
          <w:p w14:paraId="0B9AC115" w14:textId="77777777" w:rsidR="00D3252E" w:rsidRDefault="00D3252E" w:rsidP="000F1641">
            <w:pPr>
              <w:pStyle w:val="16"/>
              <w:bidi w:val="0"/>
              <w:spacing w:line="240" w:lineRule="auto"/>
              <w:rPr>
                <w:lang w:val="en-US" w:bidi="ar-DZ"/>
              </w:rPr>
            </w:pPr>
          </w:p>
        </w:tc>
        <w:tc>
          <w:tcPr>
            <w:tcW w:w="924" w:type="pct"/>
            <w:tcBorders>
              <w:top w:val="nil"/>
              <w:left w:val="nil"/>
              <w:bottom w:val="double" w:sz="6" w:space="0" w:color="auto"/>
              <w:right w:val="nil"/>
            </w:tcBorders>
            <w:vAlign w:val="bottom"/>
          </w:tcPr>
          <w:p w14:paraId="4AEDEF83" w14:textId="77777777" w:rsidR="00D3252E" w:rsidRDefault="00D3252E" w:rsidP="000F1641">
            <w:pPr>
              <w:pStyle w:val="16"/>
              <w:bidi w:val="0"/>
              <w:spacing w:line="240" w:lineRule="auto"/>
              <w:rPr>
                <w:lang w:val="en-US" w:bidi="ar-DZ"/>
              </w:rPr>
            </w:pPr>
          </w:p>
        </w:tc>
        <w:tc>
          <w:tcPr>
            <w:tcW w:w="925" w:type="pct"/>
            <w:tcBorders>
              <w:top w:val="nil"/>
              <w:left w:val="nil"/>
              <w:bottom w:val="double" w:sz="6" w:space="0" w:color="auto"/>
              <w:right w:val="nil"/>
            </w:tcBorders>
            <w:vAlign w:val="bottom"/>
          </w:tcPr>
          <w:p w14:paraId="250A46DD" w14:textId="77777777" w:rsidR="00D3252E" w:rsidRDefault="00D3252E" w:rsidP="000F1641">
            <w:pPr>
              <w:pStyle w:val="16"/>
              <w:bidi w:val="0"/>
              <w:spacing w:line="240" w:lineRule="auto"/>
              <w:rPr>
                <w:lang w:val="en-US" w:bidi="ar-DZ"/>
              </w:rPr>
            </w:pPr>
          </w:p>
        </w:tc>
        <w:tc>
          <w:tcPr>
            <w:tcW w:w="763" w:type="pct"/>
            <w:tcBorders>
              <w:top w:val="nil"/>
              <w:left w:val="nil"/>
              <w:bottom w:val="double" w:sz="6" w:space="0" w:color="auto"/>
              <w:right w:val="nil"/>
            </w:tcBorders>
            <w:vAlign w:val="bottom"/>
          </w:tcPr>
          <w:p w14:paraId="164D50B3" w14:textId="77777777" w:rsidR="00D3252E" w:rsidRDefault="00D3252E" w:rsidP="000F1641">
            <w:pPr>
              <w:pStyle w:val="16"/>
              <w:bidi w:val="0"/>
              <w:spacing w:line="240" w:lineRule="auto"/>
              <w:rPr>
                <w:lang w:val="en-US" w:bidi="ar-DZ"/>
              </w:rPr>
            </w:pPr>
          </w:p>
        </w:tc>
      </w:tr>
      <w:tr w:rsidR="00D3252E" w14:paraId="654A3E06" w14:textId="77777777" w:rsidTr="000F1641">
        <w:trPr>
          <w:trHeight w:hRule="exact" w:val="135"/>
          <w:jc w:val="center"/>
        </w:trPr>
        <w:tc>
          <w:tcPr>
            <w:tcW w:w="1544" w:type="pct"/>
            <w:tcBorders>
              <w:top w:val="nil"/>
              <w:left w:val="nil"/>
              <w:bottom w:val="nil"/>
              <w:right w:val="nil"/>
            </w:tcBorders>
            <w:vAlign w:val="bottom"/>
          </w:tcPr>
          <w:p w14:paraId="1C350F46" w14:textId="77777777" w:rsidR="00D3252E" w:rsidRDefault="00D3252E" w:rsidP="000F1641">
            <w:pPr>
              <w:pStyle w:val="16"/>
              <w:bidi w:val="0"/>
              <w:spacing w:line="240" w:lineRule="auto"/>
              <w:rPr>
                <w:lang w:val="en-US" w:bidi="ar-DZ"/>
              </w:rPr>
            </w:pPr>
          </w:p>
        </w:tc>
        <w:tc>
          <w:tcPr>
            <w:tcW w:w="844" w:type="pct"/>
            <w:tcBorders>
              <w:top w:val="nil"/>
              <w:left w:val="nil"/>
              <w:bottom w:val="nil"/>
              <w:right w:val="nil"/>
            </w:tcBorders>
            <w:vAlign w:val="bottom"/>
          </w:tcPr>
          <w:p w14:paraId="3A97A03C" w14:textId="77777777" w:rsidR="00D3252E" w:rsidRDefault="00D3252E" w:rsidP="000F1641">
            <w:pPr>
              <w:pStyle w:val="16"/>
              <w:bidi w:val="0"/>
              <w:spacing w:line="240" w:lineRule="auto"/>
              <w:rPr>
                <w:lang w:val="en-US" w:bidi="ar-DZ"/>
              </w:rPr>
            </w:pPr>
          </w:p>
        </w:tc>
        <w:tc>
          <w:tcPr>
            <w:tcW w:w="924" w:type="pct"/>
            <w:tcBorders>
              <w:top w:val="nil"/>
              <w:left w:val="nil"/>
              <w:bottom w:val="nil"/>
              <w:right w:val="nil"/>
            </w:tcBorders>
            <w:vAlign w:val="bottom"/>
          </w:tcPr>
          <w:p w14:paraId="65EAF34A" w14:textId="77777777" w:rsidR="00D3252E" w:rsidRDefault="00D3252E" w:rsidP="000F1641">
            <w:pPr>
              <w:pStyle w:val="16"/>
              <w:bidi w:val="0"/>
              <w:spacing w:line="240" w:lineRule="auto"/>
              <w:rPr>
                <w:lang w:val="en-US" w:bidi="ar-DZ"/>
              </w:rPr>
            </w:pPr>
          </w:p>
        </w:tc>
        <w:tc>
          <w:tcPr>
            <w:tcW w:w="925" w:type="pct"/>
            <w:tcBorders>
              <w:top w:val="nil"/>
              <w:left w:val="nil"/>
              <w:bottom w:val="nil"/>
              <w:right w:val="nil"/>
            </w:tcBorders>
            <w:vAlign w:val="bottom"/>
          </w:tcPr>
          <w:p w14:paraId="01844164" w14:textId="77777777" w:rsidR="00D3252E" w:rsidRDefault="00D3252E" w:rsidP="000F1641">
            <w:pPr>
              <w:pStyle w:val="16"/>
              <w:bidi w:val="0"/>
              <w:spacing w:line="240" w:lineRule="auto"/>
              <w:rPr>
                <w:lang w:val="en-US" w:bidi="ar-DZ"/>
              </w:rPr>
            </w:pPr>
          </w:p>
        </w:tc>
        <w:tc>
          <w:tcPr>
            <w:tcW w:w="763" w:type="pct"/>
            <w:tcBorders>
              <w:top w:val="nil"/>
              <w:left w:val="nil"/>
              <w:bottom w:val="nil"/>
              <w:right w:val="nil"/>
            </w:tcBorders>
            <w:vAlign w:val="bottom"/>
          </w:tcPr>
          <w:p w14:paraId="49CD5532" w14:textId="77777777" w:rsidR="00D3252E" w:rsidRDefault="00D3252E" w:rsidP="000F1641">
            <w:pPr>
              <w:pStyle w:val="16"/>
              <w:bidi w:val="0"/>
              <w:spacing w:line="240" w:lineRule="auto"/>
              <w:rPr>
                <w:lang w:val="en-US" w:bidi="ar-DZ"/>
              </w:rPr>
            </w:pPr>
          </w:p>
        </w:tc>
      </w:tr>
      <w:tr w:rsidR="00D3252E" w14:paraId="46C10094" w14:textId="77777777" w:rsidTr="000F1641">
        <w:trPr>
          <w:trHeight w:val="225"/>
          <w:jc w:val="center"/>
        </w:trPr>
        <w:tc>
          <w:tcPr>
            <w:tcW w:w="1544" w:type="pct"/>
            <w:tcBorders>
              <w:top w:val="nil"/>
              <w:left w:val="nil"/>
              <w:bottom w:val="nil"/>
              <w:right w:val="nil"/>
            </w:tcBorders>
            <w:vAlign w:val="bottom"/>
          </w:tcPr>
          <w:p w14:paraId="6C3A4FD5" w14:textId="77777777" w:rsidR="00D3252E" w:rsidRDefault="00702ED6" w:rsidP="000F1641">
            <w:pPr>
              <w:pStyle w:val="16"/>
              <w:bidi w:val="0"/>
              <w:spacing w:line="240" w:lineRule="auto"/>
              <w:rPr>
                <w:lang w:val="en-US" w:bidi="ar-DZ"/>
              </w:rPr>
            </w:pPr>
            <w:r>
              <w:rPr>
                <w:lang w:val="en-US" w:bidi="ar-DZ"/>
              </w:rPr>
              <w:t>GROWTH(-1)</w:t>
            </w:r>
          </w:p>
        </w:tc>
        <w:tc>
          <w:tcPr>
            <w:tcW w:w="844" w:type="pct"/>
            <w:tcBorders>
              <w:top w:val="nil"/>
              <w:left w:val="nil"/>
              <w:bottom w:val="nil"/>
              <w:right w:val="nil"/>
            </w:tcBorders>
            <w:vAlign w:val="bottom"/>
          </w:tcPr>
          <w:p w14:paraId="14158E8D" w14:textId="77777777" w:rsidR="00D3252E" w:rsidRDefault="00702ED6" w:rsidP="000F1641">
            <w:pPr>
              <w:pStyle w:val="16"/>
              <w:bidi w:val="0"/>
              <w:spacing w:line="240" w:lineRule="auto"/>
              <w:rPr>
                <w:lang w:val="en-US" w:bidi="ar-DZ"/>
              </w:rPr>
            </w:pPr>
            <w:r>
              <w:rPr>
                <w:lang w:val="en-US" w:bidi="ar-DZ"/>
              </w:rPr>
              <w:t>-0.495873</w:t>
            </w:r>
          </w:p>
        </w:tc>
        <w:tc>
          <w:tcPr>
            <w:tcW w:w="924" w:type="pct"/>
            <w:tcBorders>
              <w:top w:val="nil"/>
              <w:left w:val="nil"/>
              <w:bottom w:val="nil"/>
              <w:right w:val="nil"/>
            </w:tcBorders>
            <w:vAlign w:val="bottom"/>
          </w:tcPr>
          <w:p w14:paraId="1A0A678E" w14:textId="77777777" w:rsidR="00D3252E" w:rsidRDefault="00702ED6" w:rsidP="000F1641">
            <w:pPr>
              <w:pStyle w:val="16"/>
              <w:bidi w:val="0"/>
              <w:spacing w:line="240" w:lineRule="auto"/>
              <w:rPr>
                <w:lang w:val="en-US" w:bidi="ar-DZ"/>
              </w:rPr>
            </w:pPr>
            <w:r>
              <w:rPr>
                <w:lang w:val="en-US" w:bidi="ar-DZ"/>
              </w:rPr>
              <w:t>0.208237</w:t>
            </w:r>
          </w:p>
        </w:tc>
        <w:tc>
          <w:tcPr>
            <w:tcW w:w="925" w:type="pct"/>
            <w:tcBorders>
              <w:top w:val="nil"/>
              <w:left w:val="nil"/>
              <w:bottom w:val="nil"/>
              <w:right w:val="nil"/>
            </w:tcBorders>
            <w:vAlign w:val="bottom"/>
          </w:tcPr>
          <w:p w14:paraId="1C336C22" w14:textId="77777777" w:rsidR="00D3252E" w:rsidRDefault="00702ED6" w:rsidP="000F1641">
            <w:pPr>
              <w:pStyle w:val="16"/>
              <w:bidi w:val="0"/>
              <w:spacing w:line="240" w:lineRule="auto"/>
              <w:rPr>
                <w:lang w:val="en-US" w:bidi="ar-DZ"/>
              </w:rPr>
            </w:pPr>
            <w:r>
              <w:rPr>
                <w:lang w:val="en-US" w:bidi="ar-DZ"/>
              </w:rPr>
              <w:t>-2.381297</w:t>
            </w:r>
          </w:p>
        </w:tc>
        <w:tc>
          <w:tcPr>
            <w:tcW w:w="763" w:type="pct"/>
            <w:tcBorders>
              <w:top w:val="nil"/>
              <w:left w:val="nil"/>
              <w:bottom w:val="nil"/>
              <w:right w:val="nil"/>
            </w:tcBorders>
            <w:vAlign w:val="bottom"/>
          </w:tcPr>
          <w:p w14:paraId="7BC81B01" w14:textId="77777777" w:rsidR="00D3252E" w:rsidRDefault="00702ED6" w:rsidP="000F1641">
            <w:pPr>
              <w:pStyle w:val="16"/>
              <w:bidi w:val="0"/>
              <w:spacing w:line="240" w:lineRule="auto"/>
              <w:rPr>
                <w:lang w:val="en-US" w:bidi="ar-DZ"/>
              </w:rPr>
            </w:pPr>
            <w:r>
              <w:rPr>
                <w:lang w:val="en-US" w:bidi="ar-DZ"/>
              </w:rPr>
              <w:t>0.0975</w:t>
            </w:r>
          </w:p>
        </w:tc>
      </w:tr>
      <w:tr w:rsidR="00D3252E" w14:paraId="40DB1025" w14:textId="77777777" w:rsidTr="000F1641">
        <w:trPr>
          <w:trHeight w:val="225"/>
          <w:jc w:val="center"/>
        </w:trPr>
        <w:tc>
          <w:tcPr>
            <w:tcW w:w="1544" w:type="pct"/>
            <w:tcBorders>
              <w:top w:val="nil"/>
              <w:left w:val="nil"/>
              <w:bottom w:val="nil"/>
              <w:right w:val="nil"/>
            </w:tcBorders>
            <w:vAlign w:val="bottom"/>
          </w:tcPr>
          <w:p w14:paraId="75401A7C" w14:textId="77777777" w:rsidR="00D3252E" w:rsidRDefault="00702ED6" w:rsidP="000F1641">
            <w:pPr>
              <w:pStyle w:val="16"/>
              <w:bidi w:val="0"/>
              <w:spacing w:line="240" w:lineRule="auto"/>
              <w:rPr>
                <w:lang w:val="en-US" w:bidi="ar-DZ"/>
              </w:rPr>
            </w:pPr>
            <w:r>
              <w:rPr>
                <w:lang w:val="en-US" w:bidi="ar-DZ"/>
              </w:rPr>
              <w:t>GROWTH(-2)</w:t>
            </w:r>
          </w:p>
        </w:tc>
        <w:tc>
          <w:tcPr>
            <w:tcW w:w="844" w:type="pct"/>
            <w:tcBorders>
              <w:top w:val="nil"/>
              <w:left w:val="nil"/>
              <w:bottom w:val="nil"/>
              <w:right w:val="nil"/>
            </w:tcBorders>
            <w:vAlign w:val="bottom"/>
          </w:tcPr>
          <w:p w14:paraId="3744F664" w14:textId="77777777" w:rsidR="00D3252E" w:rsidRDefault="00702ED6" w:rsidP="000F1641">
            <w:pPr>
              <w:pStyle w:val="16"/>
              <w:bidi w:val="0"/>
              <w:spacing w:line="240" w:lineRule="auto"/>
              <w:rPr>
                <w:lang w:val="en-US" w:bidi="ar-DZ"/>
              </w:rPr>
            </w:pPr>
            <w:r>
              <w:rPr>
                <w:lang w:val="en-US" w:bidi="ar-DZ"/>
              </w:rPr>
              <w:t>0.529205</w:t>
            </w:r>
          </w:p>
        </w:tc>
        <w:tc>
          <w:tcPr>
            <w:tcW w:w="924" w:type="pct"/>
            <w:tcBorders>
              <w:top w:val="nil"/>
              <w:left w:val="nil"/>
              <w:bottom w:val="nil"/>
              <w:right w:val="nil"/>
            </w:tcBorders>
            <w:vAlign w:val="bottom"/>
          </w:tcPr>
          <w:p w14:paraId="6BAD312B" w14:textId="77777777" w:rsidR="00D3252E" w:rsidRDefault="00702ED6" w:rsidP="000F1641">
            <w:pPr>
              <w:pStyle w:val="16"/>
              <w:bidi w:val="0"/>
              <w:spacing w:line="240" w:lineRule="auto"/>
              <w:rPr>
                <w:lang w:val="en-US" w:bidi="ar-DZ"/>
              </w:rPr>
            </w:pPr>
            <w:r>
              <w:rPr>
                <w:lang w:val="en-US" w:bidi="ar-DZ"/>
              </w:rPr>
              <w:t>0.450525</w:t>
            </w:r>
          </w:p>
        </w:tc>
        <w:tc>
          <w:tcPr>
            <w:tcW w:w="925" w:type="pct"/>
            <w:tcBorders>
              <w:top w:val="nil"/>
              <w:left w:val="nil"/>
              <w:bottom w:val="nil"/>
              <w:right w:val="nil"/>
            </w:tcBorders>
            <w:vAlign w:val="bottom"/>
          </w:tcPr>
          <w:p w14:paraId="6E442C77" w14:textId="77777777" w:rsidR="00D3252E" w:rsidRDefault="00702ED6" w:rsidP="000F1641">
            <w:pPr>
              <w:pStyle w:val="16"/>
              <w:bidi w:val="0"/>
              <w:spacing w:line="240" w:lineRule="auto"/>
              <w:rPr>
                <w:lang w:val="en-US" w:bidi="ar-DZ"/>
              </w:rPr>
            </w:pPr>
            <w:r>
              <w:rPr>
                <w:lang w:val="en-US" w:bidi="ar-DZ"/>
              </w:rPr>
              <w:t>1.174641</w:t>
            </w:r>
          </w:p>
        </w:tc>
        <w:tc>
          <w:tcPr>
            <w:tcW w:w="763" w:type="pct"/>
            <w:tcBorders>
              <w:top w:val="nil"/>
              <w:left w:val="nil"/>
              <w:bottom w:val="nil"/>
              <w:right w:val="nil"/>
            </w:tcBorders>
            <w:vAlign w:val="bottom"/>
          </w:tcPr>
          <w:p w14:paraId="486AB629" w14:textId="77777777" w:rsidR="00D3252E" w:rsidRDefault="00702ED6" w:rsidP="000F1641">
            <w:pPr>
              <w:pStyle w:val="16"/>
              <w:bidi w:val="0"/>
              <w:spacing w:line="240" w:lineRule="auto"/>
              <w:rPr>
                <w:lang w:val="en-US" w:bidi="ar-DZ"/>
              </w:rPr>
            </w:pPr>
            <w:r>
              <w:rPr>
                <w:lang w:val="en-US" w:bidi="ar-DZ"/>
              </w:rPr>
              <w:t>0.3249</w:t>
            </w:r>
          </w:p>
        </w:tc>
      </w:tr>
      <w:tr w:rsidR="00D3252E" w14:paraId="009F7CCF" w14:textId="77777777" w:rsidTr="000F1641">
        <w:trPr>
          <w:trHeight w:val="225"/>
          <w:jc w:val="center"/>
        </w:trPr>
        <w:tc>
          <w:tcPr>
            <w:tcW w:w="1544" w:type="pct"/>
            <w:tcBorders>
              <w:top w:val="nil"/>
              <w:left w:val="nil"/>
              <w:bottom w:val="nil"/>
              <w:right w:val="nil"/>
            </w:tcBorders>
            <w:vAlign w:val="bottom"/>
          </w:tcPr>
          <w:p w14:paraId="2F073FB2" w14:textId="77777777" w:rsidR="00D3252E" w:rsidRDefault="00702ED6" w:rsidP="000F1641">
            <w:pPr>
              <w:pStyle w:val="16"/>
              <w:bidi w:val="0"/>
              <w:spacing w:line="240" w:lineRule="auto"/>
              <w:rPr>
                <w:lang w:val="en-US" w:bidi="ar-DZ"/>
              </w:rPr>
            </w:pPr>
            <w:r>
              <w:rPr>
                <w:lang w:val="en-US" w:bidi="ar-DZ"/>
              </w:rPr>
              <w:t>INTRA</w:t>
            </w:r>
          </w:p>
        </w:tc>
        <w:tc>
          <w:tcPr>
            <w:tcW w:w="844" w:type="pct"/>
            <w:tcBorders>
              <w:top w:val="nil"/>
              <w:left w:val="nil"/>
              <w:bottom w:val="nil"/>
              <w:right w:val="nil"/>
            </w:tcBorders>
            <w:vAlign w:val="bottom"/>
          </w:tcPr>
          <w:p w14:paraId="44236ADA" w14:textId="77777777" w:rsidR="00D3252E" w:rsidRDefault="00702ED6" w:rsidP="000F1641">
            <w:pPr>
              <w:pStyle w:val="16"/>
              <w:bidi w:val="0"/>
              <w:spacing w:line="240" w:lineRule="auto"/>
              <w:rPr>
                <w:lang w:val="en-US" w:bidi="ar-DZ"/>
              </w:rPr>
            </w:pPr>
            <w:r>
              <w:rPr>
                <w:lang w:val="en-US" w:bidi="ar-DZ"/>
              </w:rPr>
              <w:t>8.480820</w:t>
            </w:r>
          </w:p>
        </w:tc>
        <w:tc>
          <w:tcPr>
            <w:tcW w:w="924" w:type="pct"/>
            <w:tcBorders>
              <w:top w:val="nil"/>
              <w:left w:val="nil"/>
              <w:bottom w:val="nil"/>
              <w:right w:val="nil"/>
            </w:tcBorders>
            <w:vAlign w:val="bottom"/>
          </w:tcPr>
          <w:p w14:paraId="1DC70936" w14:textId="77777777" w:rsidR="00D3252E" w:rsidRDefault="00702ED6" w:rsidP="000F1641">
            <w:pPr>
              <w:pStyle w:val="16"/>
              <w:bidi w:val="0"/>
              <w:spacing w:line="240" w:lineRule="auto"/>
              <w:rPr>
                <w:lang w:val="en-US" w:bidi="ar-DZ"/>
              </w:rPr>
            </w:pPr>
            <w:r>
              <w:rPr>
                <w:lang w:val="en-US" w:bidi="ar-DZ"/>
              </w:rPr>
              <w:t>2.712715</w:t>
            </w:r>
          </w:p>
        </w:tc>
        <w:tc>
          <w:tcPr>
            <w:tcW w:w="925" w:type="pct"/>
            <w:tcBorders>
              <w:top w:val="nil"/>
              <w:left w:val="nil"/>
              <w:bottom w:val="nil"/>
              <w:right w:val="nil"/>
            </w:tcBorders>
            <w:vAlign w:val="bottom"/>
          </w:tcPr>
          <w:p w14:paraId="77B91230" w14:textId="77777777" w:rsidR="00D3252E" w:rsidRDefault="00702ED6" w:rsidP="000F1641">
            <w:pPr>
              <w:pStyle w:val="16"/>
              <w:bidi w:val="0"/>
              <w:spacing w:line="240" w:lineRule="auto"/>
              <w:rPr>
                <w:lang w:val="en-US" w:bidi="ar-DZ"/>
              </w:rPr>
            </w:pPr>
            <w:r>
              <w:rPr>
                <w:lang w:val="en-US" w:bidi="ar-DZ"/>
              </w:rPr>
              <w:t>3.126322</w:t>
            </w:r>
          </w:p>
        </w:tc>
        <w:tc>
          <w:tcPr>
            <w:tcW w:w="763" w:type="pct"/>
            <w:tcBorders>
              <w:top w:val="nil"/>
              <w:left w:val="nil"/>
              <w:bottom w:val="nil"/>
              <w:right w:val="nil"/>
            </w:tcBorders>
            <w:vAlign w:val="bottom"/>
          </w:tcPr>
          <w:p w14:paraId="11FBB6C6" w14:textId="77777777" w:rsidR="00D3252E" w:rsidRDefault="00702ED6" w:rsidP="000F1641">
            <w:pPr>
              <w:pStyle w:val="16"/>
              <w:bidi w:val="0"/>
              <w:spacing w:line="240" w:lineRule="auto"/>
              <w:rPr>
                <w:lang w:val="en-US" w:bidi="ar-DZ"/>
              </w:rPr>
            </w:pPr>
            <w:r>
              <w:rPr>
                <w:lang w:val="en-US" w:bidi="ar-DZ"/>
              </w:rPr>
              <w:t>0.0522</w:t>
            </w:r>
          </w:p>
        </w:tc>
      </w:tr>
      <w:tr w:rsidR="00D3252E" w14:paraId="32A115CE" w14:textId="77777777" w:rsidTr="000F1641">
        <w:trPr>
          <w:trHeight w:val="225"/>
          <w:jc w:val="center"/>
        </w:trPr>
        <w:tc>
          <w:tcPr>
            <w:tcW w:w="1544" w:type="pct"/>
            <w:tcBorders>
              <w:top w:val="nil"/>
              <w:left w:val="nil"/>
              <w:bottom w:val="nil"/>
              <w:right w:val="nil"/>
            </w:tcBorders>
            <w:vAlign w:val="bottom"/>
          </w:tcPr>
          <w:p w14:paraId="0183D17E" w14:textId="77777777" w:rsidR="00D3252E" w:rsidRDefault="00702ED6" w:rsidP="000F1641">
            <w:pPr>
              <w:pStyle w:val="16"/>
              <w:bidi w:val="0"/>
              <w:spacing w:line="240" w:lineRule="auto"/>
              <w:rPr>
                <w:lang w:val="en-US" w:bidi="ar-DZ"/>
              </w:rPr>
            </w:pPr>
            <w:r>
              <w:rPr>
                <w:lang w:val="en-US" w:bidi="ar-DZ"/>
              </w:rPr>
              <w:t>INTRA(-1)</w:t>
            </w:r>
          </w:p>
        </w:tc>
        <w:tc>
          <w:tcPr>
            <w:tcW w:w="844" w:type="pct"/>
            <w:tcBorders>
              <w:top w:val="nil"/>
              <w:left w:val="nil"/>
              <w:bottom w:val="nil"/>
              <w:right w:val="nil"/>
            </w:tcBorders>
            <w:vAlign w:val="bottom"/>
          </w:tcPr>
          <w:p w14:paraId="39087C68" w14:textId="77777777" w:rsidR="00D3252E" w:rsidRDefault="00702ED6" w:rsidP="000F1641">
            <w:pPr>
              <w:pStyle w:val="16"/>
              <w:bidi w:val="0"/>
              <w:spacing w:line="240" w:lineRule="auto"/>
              <w:rPr>
                <w:lang w:val="en-US" w:bidi="ar-DZ"/>
              </w:rPr>
            </w:pPr>
            <w:r>
              <w:rPr>
                <w:lang w:val="en-US" w:bidi="ar-DZ"/>
              </w:rPr>
              <w:t>2.014155</w:t>
            </w:r>
          </w:p>
        </w:tc>
        <w:tc>
          <w:tcPr>
            <w:tcW w:w="924" w:type="pct"/>
            <w:tcBorders>
              <w:top w:val="nil"/>
              <w:left w:val="nil"/>
              <w:bottom w:val="nil"/>
              <w:right w:val="nil"/>
            </w:tcBorders>
            <w:vAlign w:val="bottom"/>
          </w:tcPr>
          <w:p w14:paraId="15997883" w14:textId="77777777" w:rsidR="00D3252E" w:rsidRDefault="00702ED6" w:rsidP="000F1641">
            <w:pPr>
              <w:pStyle w:val="16"/>
              <w:bidi w:val="0"/>
              <w:spacing w:line="240" w:lineRule="auto"/>
              <w:rPr>
                <w:lang w:val="en-US" w:bidi="ar-DZ"/>
              </w:rPr>
            </w:pPr>
            <w:r>
              <w:rPr>
                <w:lang w:val="en-US" w:bidi="ar-DZ"/>
              </w:rPr>
              <w:t>2.417937</w:t>
            </w:r>
          </w:p>
        </w:tc>
        <w:tc>
          <w:tcPr>
            <w:tcW w:w="925" w:type="pct"/>
            <w:tcBorders>
              <w:top w:val="nil"/>
              <w:left w:val="nil"/>
              <w:bottom w:val="nil"/>
              <w:right w:val="nil"/>
            </w:tcBorders>
            <w:vAlign w:val="bottom"/>
          </w:tcPr>
          <w:p w14:paraId="3BB0F2D6" w14:textId="77777777" w:rsidR="00D3252E" w:rsidRDefault="00702ED6" w:rsidP="000F1641">
            <w:pPr>
              <w:pStyle w:val="16"/>
              <w:bidi w:val="0"/>
              <w:spacing w:line="240" w:lineRule="auto"/>
              <w:rPr>
                <w:lang w:val="en-US" w:bidi="ar-DZ"/>
              </w:rPr>
            </w:pPr>
            <w:r>
              <w:rPr>
                <w:lang w:val="en-US" w:bidi="ar-DZ"/>
              </w:rPr>
              <w:t>0.833005</w:t>
            </w:r>
          </w:p>
        </w:tc>
        <w:tc>
          <w:tcPr>
            <w:tcW w:w="763" w:type="pct"/>
            <w:tcBorders>
              <w:top w:val="nil"/>
              <w:left w:val="nil"/>
              <w:bottom w:val="nil"/>
              <w:right w:val="nil"/>
            </w:tcBorders>
            <w:vAlign w:val="bottom"/>
          </w:tcPr>
          <w:p w14:paraId="0E60CCE5" w14:textId="77777777" w:rsidR="00D3252E" w:rsidRDefault="00702ED6" w:rsidP="000F1641">
            <w:pPr>
              <w:pStyle w:val="16"/>
              <w:bidi w:val="0"/>
              <w:spacing w:line="240" w:lineRule="auto"/>
              <w:rPr>
                <w:lang w:val="en-US" w:bidi="ar-DZ"/>
              </w:rPr>
            </w:pPr>
            <w:r>
              <w:rPr>
                <w:lang w:val="en-US" w:bidi="ar-DZ"/>
              </w:rPr>
              <w:t>0.4660</w:t>
            </w:r>
          </w:p>
        </w:tc>
      </w:tr>
      <w:tr w:rsidR="00D3252E" w14:paraId="0E3052A0" w14:textId="77777777" w:rsidTr="000F1641">
        <w:trPr>
          <w:trHeight w:val="225"/>
          <w:jc w:val="center"/>
        </w:trPr>
        <w:tc>
          <w:tcPr>
            <w:tcW w:w="1544" w:type="pct"/>
            <w:tcBorders>
              <w:top w:val="nil"/>
              <w:left w:val="nil"/>
              <w:bottom w:val="nil"/>
              <w:right w:val="nil"/>
            </w:tcBorders>
            <w:vAlign w:val="bottom"/>
          </w:tcPr>
          <w:p w14:paraId="68CE448B" w14:textId="77777777" w:rsidR="00D3252E" w:rsidRDefault="00702ED6" w:rsidP="000F1641">
            <w:pPr>
              <w:pStyle w:val="16"/>
              <w:bidi w:val="0"/>
              <w:spacing w:line="240" w:lineRule="auto"/>
              <w:rPr>
                <w:lang w:val="en-US" w:bidi="ar-DZ"/>
              </w:rPr>
            </w:pPr>
            <w:r>
              <w:rPr>
                <w:lang w:val="en-US" w:bidi="ar-DZ"/>
              </w:rPr>
              <w:t>INTRA(-2)</w:t>
            </w:r>
          </w:p>
        </w:tc>
        <w:tc>
          <w:tcPr>
            <w:tcW w:w="844" w:type="pct"/>
            <w:tcBorders>
              <w:top w:val="nil"/>
              <w:left w:val="nil"/>
              <w:bottom w:val="nil"/>
              <w:right w:val="nil"/>
            </w:tcBorders>
            <w:vAlign w:val="bottom"/>
          </w:tcPr>
          <w:p w14:paraId="4C2877FD" w14:textId="77777777" w:rsidR="00D3252E" w:rsidRDefault="00702ED6" w:rsidP="000F1641">
            <w:pPr>
              <w:pStyle w:val="16"/>
              <w:bidi w:val="0"/>
              <w:spacing w:line="240" w:lineRule="auto"/>
              <w:rPr>
                <w:lang w:val="en-US" w:bidi="ar-DZ"/>
              </w:rPr>
            </w:pPr>
            <w:r>
              <w:rPr>
                <w:lang w:val="en-US" w:bidi="ar-DZ"/>
              </w:rPr>
              <w:t>-8.411681</w:t>
            </w:r>
          </w:p>
        </w:tc>
        <w:tc>
          <w:tcPr>
            <w:tcW w:w="924" w:type="pct"/>
            <w:tcBorders>
              <w:top w:val="nil"/>
              <w:left w:val="nil"/>
              <w:bottom w:val="nil"/>
              <w:right w:val="nil"/>
            </w:tcBorders>
            <w:vAlign w:val="bottom"/>
          </w:tcPr>
          <w:p w14:paraId="4790098A" w14:textId="77777777" w:rsidR="00D3252E" w:rsidRDefault="00702ED6" w:rsidP="000F1641">
            <w:pPr>
              <w:pStyle w:val="16"/>
              <w:bidi w:val="0"/>
              <w:spacing w:line="240" w:lineRule="auto"/>
              <w:rPr>
                <w:lang w:val="en-US" w:bidi="ar-DZ"/>
              </w:rPr>
            </w:pPr>
            <w:r>
              <w:rPr>
                <w:lang w:val="en-US" w:bidi="ar-DZ"/>
              </w:rPr>
              <w:t>3.273242</w:t>
            </w:r>
          </w:p>
        </w:tc>
        <w:tc>
          <w:tcPr>
            <w:tcW w:w="925" w:type="pct"/>
            <w:tcBorders>
              <w:top w:val="nil"/>
              <w:left w:val="nil"/>
              <w:bottom w:val="nil"/>
              <w:right w:val="nil"/>
            </w:tcBorders>
            <w:vAlign w:val="bottom"/>
          </w:tcPr>
          <w:p w14:paraId="7BCACACC" w14:textId="77777777" w:rsidR="00D3252E" w:rsidRDefault="00702ED6" w:rsidP="000F1641">
            <w:pPr>
              <w:pStyle w:val="16"/>
              <w:bidi w:val="0"/>
              <w:spacing w:line="240" w:lineRule="auto"/>
              <w:rPr>
                <w:lang w:val="en-US" w:bidi="ar-DZ"/>
              </w:rPr>
            </w:pPr>
            <w:r>
              <w:rPr>
                <w:lang w:val="en-US" w:bidi="ar-DZ"/>
              </w:rPr>
              <w:t>-2.569831</w:t>
            </w:r>
          </w:p>
        </w:tc>
        <w:tc>
          <w:tcPr>
            <w:tcW w:w="763" w:type="pct"/>
            <w:tcBorders>
              <w:top w:val="nil"/>
              <w:left w:val="nil"/>
              <w:bottom w:val="nil"/>
              <w:right w:val="nil"/>
            </w:tcBorders>
            <w:vAlign w:val="bottom"/>
          </w:tcPr>
          <w:p w14:paraId="2DD2E1E1" w14:textId="77777777" w:rsidR="00D3252E" w:rsidRDefault="00702ED6" w:rsidP="000F1641">
            <w:pPr>
              <w:pStyle w:val="16"/>
              <w:bidi w:val="0"/>
              <w:spacing w:line="240" w:lineRule="auto"/>
              <w:rPr>
                <w:lang w:val="en-US" w:bidi="ar-DZ"/>
              </w:rPr>
            </w:pPr>
            <w:r>
              <w:rPr>
                <w:lang w:val="en-US" w:bidi="ar-DZ"/>
              </w:rPr>
              <w:t>0.0825</w:t>
            </w:r>
          </w:p>
        </w:tc>
      </w:tr>
      <w:tr w:rsidR="00D3252E" w14:paraId="793A3721" w14:textId="77777777" w:rsidTr="000F1641">
        <w:trPr>
          <w:trHeight w:val="225"/>
          <w:jc w:val="center"/>
        </w:trPr>
        <w:tc>
          <w:tcPr>
            <w:tcW w:w="1544" w:type="pct"/>
            <w:tcBorders>
              <w:top w:val="nil"/>
              <w:left w:val="nil"/>
              <w:bottom w:val="nil"/>
              <w:right w:val="nil"/>
            </w:tcBorders>
            <w:vAlign w:val="bottom"/>
          </w:tcPr>
          <w:p w14:paraId="6EDE8E74" w14:textId="77777777" w:rsidR="00D3252E" w:rsidRDefault="00702ED6" w:rsidP="000F1641">
            <w:pPr>
              <w:pStyle w:val="16"/>
              <w:bidi w:val="0"/>
              <w:spacing w:line="240" w:lineRule="auto"/>
              <w:rPr>
                <w:lang w:val="en-US" w:bidi="ar-DZ"/>
              </w:rPr>
            </w:pPr>
            <w:r>
              <w:rPr>
                <w:lang w:val="en-US" w:bidi="ar-DZ"/>
              </w:rPr>
              <w:t>GC</w:t>
            </w:r>
          </w:p>
        </w:tc>
        <w:tc>
          <w:tcPr>
            <w:tcW w:w="844" w:type="pct"/>
            <w:tcBorders>
              <w:top w:val="nil"/>
              <w:left w:val="nil"/>
              <w:bottom w:val="nil"/>
              <w:right w:val="nil"/>
            </w:tcBorders>
            <w:vAlign w:val="bottom"/>
          </w:tcPr>
          <w:p w14:paraId="6B0BD92C" w14:textId="77777777" w:rsidR="00D3252E" w:rsidRDefault="00702ED6" w:rsidP="000F1641">
            <w:pPr>
              <w:pStyle w:val="16"/>
              <w:bidi w:val="0"/>
              <w:spacing w:line="240" w:lineRule="auto"/>
              <w:rPr>
                <w:lang w:val="en-US" w:bidi="ar-DZ"/>
              </w:rPr>
            </w:pPr>
            <w:r>
              <w:rPr>
                <w:lang w:val="en-US" w:bidi="ar-DZ"/>
              </w:rPr>
              <w:t>-0.435777</w:t>
            </w:r>
          </w:p>
        </w:tc>
        <w:tc>
          <w:tcPr>
            <w:tcW w:w="924" w:type="pct"/>
            <w:tcBorders>
              <w:top w:val="nil"/>
              <w:left w:val="nil"/>
              <w:bottom w:val="nil"/>
              <w:right w:val="nil"/>
            </w:tcBorders>
            <w:vAlign w:val="bottom"/>
          </w:tcPr>
          <w:p w14:paraId="40974F84" w14:textId="77777777" w:rsidR="00D3252E" w:rsidRDefault="00702ED6" w:rsidP="000F1641">
            <w:pPr>
              <w:pStyle w:val="16"/>
              <w:bidi w:val="0"/>
              <w:spacing w:line="240" w:lineRule="auto"/>
              <w:rPr>
                <w:lang w:val="en-US" w:bidi="ar-DZ"/>
              </w:rPr>
            </w:pPr>
            <w:r>
              <w:rPr>
                <w:lang w:val="en-US" w:bidi="ar-DZ"/>
              </w:rPr>
              <w:t>0.282415</w:t>
            </w:r>
          </w:p>
        </w:tc>
        <w:tc>
          <w:tcPr>
            <w:tcW w:w="925" w:type="pct"/>
            <w:tcBorders>
              <w:top w:val="nil"/>
              <w:left w:val="nil"/>
              <w:bottom w:val="nil"/>
              <w:right w:val="nil"/>
            </w:tcBorders>
            <w:vAlign w:val="bottom"/>
          </w:tcPr>
          <w:p w14:paraId="07D24F67" w14:textId="77777777" w:rsidR="00D3252E" w:rsidRDefault="00702ED6" w:rsidP="000F1641">
            <w:pPr>
              <w:pStyle w:val="16"/>
              <w:bidi w:val="0"/>
              <w:spacing w:line="240" w:lineRule="auto"/>
              <w:rPr>
                <w:lang w:val="en-US" w:bidi="ar-DZ"/>
              </w:rPr>
            </w:pPr>
            <w:r>
              <w:rPr>
                <w:lang w:val="en-US" w:bidi="ar-DZ"/>
              </w:rPr>
              <w:t>-1.543041</w:t>
            </w:r>
          </w:p>
        </w:tc>
        <w:tc>
          <w:tcPr>
            <w:tcW w:w="763" w:type="pct"/>
            <w:tcBorders>
              <w:top w:val="nil"/>
              <w:left w:val="nil"/>
              <w:bottom w:val="nil"/>
              <w:right w:val="nil"/>
            </w:tcBorders>
            <w:vAlign w:val="bottom"/>
          </w:tcPr>
          <w:p w14:paraId="2A3CCABB" w14:textId="77777777" w:rsidR="00D3252E" w:rsidRDefault="00702ED6" w:rsidP="000F1641">
            <w:pPr>
              <w:pStyle w:val="16"/>
              <w:bidi w:val="0"/>
              <w:spacing w:line="240" w:lineRule="auto"/>
              <w:rPr>
                <w:lang w:val="en-US" w:bidi="ar-DZ"/>
              </w:rPr>
            </w:pPr>
            <w:r>
              <w:rPr>
                <w:lang w:val="en-US" w:bidi="ar-DZ"/>
              </w:rPr>
              <w:t>0.2205</w:t>
            </w:r>
          </w:p>
        </w:tc>
      </w:tr>
      <w:tr w:rsidR="00D3252E" w14:paraId="064FBEA7" w14:textId="77777777" w:rsidTr="000F1641">
        <w:trPr>
          <w:trHeight w:val="225"/>
          <w:jc w:val="center"/>
        </w:trPr>
        <w:tc>
          <w:tcPr>
            <w:tcW w:w="1544" w:type="pct"/>
            <w:tcBorders>
              <w:top w:val="nil"/>
              <w:left w:val="nil"/>
              <w:bottom w:val="nil"/>
              <w:right w:val="nil"/>
            </w:tcBorders>
            <w:vAlign w:val="bottom"/>
          </w:tcPr>
          <w:p w14:paraId="4961ECF7" w14:textId="77777777" w:rsidR="00D3252E" w:rsidRDefault="00702ED6" w:rsidP="000F1641">
            <w:pPr>
              <w:pStyle w:val="16"/>
              <w:bidi w:val="0"/>
              <w:spacing w:line="240" w:lineRule="auto"/>
              <w:rPr>
                <w:lang w:val="en-US" w:bidi="ar-DZ"/>
              </w:rPr>
            </w:pPr>
            <w:r>
              <w:rPr>
                <w:lang w:val="en-US" w:bidi="ar-DZ"/>
              </w:rPr>
              <w:t>GC(-1)</w:t>
            </w:r>
          </w:p>
        </w:tc>
        <w:tc>
          <w:tcPr>
            <w:tcW w:w="844" w:type="pct"/>
            <w:tcBorders>
              <w:top w:val="nil"/>
              <w:left w:val="nil"/>
              <w:bottom w:val="nil"/>
              <w:right w:val="nil"/>
            </w:tcBorders>
            <w:vAlign w:val="bottom"/>
          </w:tcPr>
          <w:p w14:paraId="4CCCA2DC" w14:textId="77777777" w:rsidR="00D3252E" w:rsidRDefault="00702ED6" w:rsidP="000F1641">
            <w:pPr>
              <w:pStyle w:val="16"/>
              <w:bidi w:val="0"/>
              <w:spacing w:line="240" w:lineRule="auto"/>
              <w:rPr>
                <w:lang w:val="en-US" w:bidi="ar-DZ"/>
              </w:rPr>
            </w:pPr>
            <w:r>
              <w:rPr>
                <w:lang w:val="en-US" w:bidi="ar-DZ"/>
              </w:rPr>
              <w:t>0.700329</w:t>
            </w:r>
          </w:p>
        </w:tc>
        <w:tc>
          <w:tcPr>
            <w:tcW w:w="924" w:type="pct"/>
            <w:tcBorders>
              <w:top w:val="nil"/>
              <w:left w:val="nil"/>
              <w:bottom w:val="nil"/>
              <w:right w:val="nil"/>
            </w:tcBorders>
            <w:vAlign w:val="bottom"/>
          </w:tcPr>
          <w:p w14:paraId="6190B7AC" w14:textId="77777777" w:rsidR="00D3252E" w:rsidRDefault="00702ED6" w:rsidP="000F1641">
            <w:pPr>
              <w:pStyle w:val="16"/>
              <w:bidi w:val="0"/>
              <w:spacing w:line="240" w:lineRule="auto"/>
              <w:rPr>
                <w:lang w:val="en-US" w:bidi="ar-DZ"/>
              </w:rPr>
            </w:pPr>
            <w:r>
              <w:rPr>
                <w:lang w:val="en-US" w:bidi="ar-DZ"/>
              </w:rPr>
              <w:t>0.370391</w:t>
            </w:r>
          </w:p>
        </w:tc>
        <w:tc>
          <w:tcPr>
            <w:tcW w:w="925" w:type="pct"/>
            <w:tcBorders>
              <w:top w:val="nil"/>
              <w:left w:val="nil"/>
              <w:bottom w:val="nil"/>
              <w:right w:val="nil"/>
            </w:tcBorders>
            <w:vAlign w:val="bottom"/>
          </w:tcPr>
          <w:p w14:paraId="07E334F4" w14:textId="77777777" w:rsidR="00D3252E" w:rsidRDefault="00702ED6" w:rsidP="000F1641">
            <w:pPr>
              <w:pStyle w:val="16"/>
              <w:bidi w:val="0"/>
              <w:spacing w:line="240" w:lineRule="auto"/>
              <w:rPr>
                <w:lang w:val="en-US" w:bidi="ar-DZ"/>
              </w:rPr>
            </w:pPr>
            <w:r>
              <w:rPr>
                <w:lang w:val="en-US" w:bidi="ar-DZ"/>
              </w:rPr>
              <w:t>1.890782</w:t>
            </w:r>
          </w:p>
        </w:tc>
        <w:tc>
          <w:tcPr>
            <w:tcW w:w="763" w:type="pct"/>
            <w:tcBorders>
              <w:top w:val="nil"/>
              <w:left w:val="nil"/>
              <w:bottom w:val="nil"/>
              <w:right w:val="nil"/>
            </w:tcBorders>
            <w:vAlign w:val="bottom"/>
          </w:tcPr>
          <w:p w14:paraId="32732499" w14:textId="77777777" w:rsidR="00D3252E" w:rsidRDefault="00702ED6" w:rsidP="000F1641">
            <w:pPr>
              <w:pStyle w:val="16"/>
              <w:bidi w:val="0"/>
              <w:spacing w:line="240" w:lineRule="auto"/>
              <w:rPr>
                <w:lang w:val="en-US" w:bidi="ar-DZ"/>
              </w:rPr>
            </w:pPr>
            <w:r>
              <w:rPr>
                <w:lang w:val="en-US" w:bidi="ar-DZ"/>
              </w:rPr>
              <w:t>0.1550</w:t>
            </w:r>
          </w:p>
        </w:tc>
      </w:tr>
      <w:tr w:rsidR="00D3252E" w14:paraId="1BE2FA7C" w14:textId="77777777" w:rsidTr="000F1641">
        <w:trPr>
          <w:trHeight w:val="225"/>
          <w:jc w:val="center"/>
        </w:trPr>
        <w:tc>
          <w:tcPr>
            <w:tcW w:w="1544" w:type="pct"/>
            <w:tcBorders>
              <w:top w:val="nil"/>
              <w:left w:val="nil"/>
              <w:bottom w:val="nil"/>
              <w:right w:val="nil"/>
            </w:tcBorders>
            <w:vAlign w:val="bottom"/>
          </w:tcPr>
          <w:p w14:paraId="3C51C191" w14:textId="77777777" w:rsidR="00D3252E" w:rsidRDefault="00702ED6" w:rsidP="000F1641">
            <w:pPr>
              <w:pStyle w:val="16"/>
              <w:bidi w:val="0"/>
              <w:spacing w:line="240" w:lineRule="auto"/>
              <w:rPr>
                <w:lang w:val="en-US" w:bidi="ar-DZ"/>
              </w:rPr>
            </w:pPr>
            <w:r>
              <w:rPr>
                <w:lang w:val="en-US" w:bidi="ar-DZ"/>
              </w:rPr>
              <w:t>GC(-2)</w:t>
            </w:r>
          </w:p>
        </w:tc>
        <w:tc>
          <w:tcPr>
            <w:tcW w:w="844" w:type="pct"/>
            <w:tcBorders>
              <w:top w:val="nil"/>
              <w:left w:val="nil"/>
              <w:bottom w:val="nil"/>
              <w:right w:val="nil"/>
            </w:tcBorders>
            <w:vAlign w:val="bottom"/>
          </w:tcPr>
          <w:p w14:paraId="277BBAA8" w14:textId="77777777" w:rsidR="00D3252E" w:rsidRDefault="00702ED6" w:rsidP="000F1641">
            <w:pPr>
              <w:pStyle w:val="16"/>
              <w:bidi w:val="0"/>
              <w:spacing w:line="240" w:lineRule="auto"/>
              <w:rPr>
                <w:lang w:val="en-US" w:bidi="ar-DZ"/>
              </w:rPr>
            </w:pPr>
            <w:r>
              <w:rPr>
                <w:lang w:val="en-US" w:bidi="ar-DZ"/>
              </w:rPr>
              <w:t>-0.654090</w:t>
            </w:r>
          </w:p>
        </w:tc>
        <w:tc>
          <w:tcPr>
            <w:tcW w:w="924" w:type="pct"/>
            <w:tcBorders>
              <w:top w:val="nil"/>
              <w:left w:val="nil"/>
              <w:bottom w:val="nil"/>
              <w:right w:val="nil"/>
            </w:tcBorders>
            <w:vAlign w:val="bottom"/>
          </w:tcPr>
          <w:p w14:paraId="50B496D9" w14:textId="77777777" w:rsidR="00D3252E" w:rsidRDefault="00702ED6" w:rsidP="000F1641">
            <w:pPr>
              <w:pStyle w:val="16"/>
              <w:bidi w:val="0"/>
              <w:spacing w:line="240" w:lineRule="auto"/>
              <w:rPr>
                <w:lang w:val="en-US" w:bidi="ar-DZ"/>
              </w:rPr>
            </w:pPr>
            <w:r>
              <w:rPr>
                <w:lang w:val="en-US" w:bidi="ar-DZ"/>
              </w:rPr>
              <w:t>0.282074</w:t>
            </w:r>
          </w:p>
        </w:tc>
        <w:tc>
          <w:tcPr>
            <w:tcW w:w="925" w:type="pct"/>
            <w:tcBorders>
              <w:top w:val="nil"/>
              <w:left w:val="nil"/>
              <w:bottom w:val="nil"/>
              <w:right w:val="nil"/>
            </w:tcBorders>
            <w:vAlign w:val="bottom"/>
          </w:tcPr>
          <w:p w14:paraId="3B0BD82D" w14:textId="77777777" w:rsidR="00D3252E" w:rsidRDefault="00702ED6" w:rsidP="000F1641">
            <w:pPr>
              <w:pStyle w:val="16"/>
              <w:bidi w:val="0"/>
              <w:spacing w:line="240" w:lineRule="auto"/>
              <w:rPr>
                <w:lang w:val="en-US" w:bidi="ar-DZ"/>
              </w:rPr>
            </w:pPr>
            <w:r>
              <w:rPr>
                <w:lang w:val="en-US" w:bidi="ar-DZ"/>
              </w:rPr>
              <w:t>-2.318859</w:t>
            </w:r>
          </w:p>
        </w:tc>
        <w:tc>
          <w:tcPr>
            <w:tcW w:w="763" w:type="pct"/>
            <w:tcBorders>
              <w:top w:val="nil"/>
              <w:left w:val="nil"/>
              <w:bottom w:val="nil"/>
              <w:right w:val="nil"/>
            </w:tcBorders>
            <w:vAlign w:val="bottom"/>
          </w:tcPr>
          <w:p w14:paraId="50710BEA" w14:textId="77777777" w:rsidR="00D3252E" w:rsidRDefault="00702ED6" w:rsidP="000F1641">
            <w:pPr>
              <w:pStyle w:val="16"/>
              <w:bidi w:val="0"/>
              <w:spacing w:line="240" w:lineRule="auto"/>
              <w:rPr>
                <w:lang w:val="en-US" w:bidi="ar-DZ"/>
              </w:rPr>
            </w:pPr>
            <w:r>
              <w:rPr>
                <w:lang w:val="en-US" w:bidi="ar-DZ"/>
              </w:rPr>
              <w:t>0.1032</w:t>
            </w:r>
          </w:p>
        </w:tc>
      </w:tr>
      <w:tr w:rsidR="00D3252E" w14:paraId="6C09E0BE" w14:textId="77777777" w:rsidTr="000F1641">
        <w:trPr>
          <w:trHeight w:val="225"/>
          <w:jc w:val="center"/>
        </w:trPr>
        <w:tc>
          <w:tcPr>
            <w:tcW w:w="1544" w:type="pct"/>
            <w:tcBorders>
              <w:top w:val="nil"/>
              <w:left w:val="nil"/>
              <w:bottom w:val="nil"/>
              <w:right w:val="nil"/>
            </w:tcBorders>
            <w:vAlign w:val="bottom"/>
          </w:tcPr>
          <w:p w14:paraId="6DB01ECB" w14:textId="77777777" w:rsidR="00D3252E" w:rsidRDefault="00702ED6" w:rsidP="000F1641">
            <w:pPr>
              <w:pStyle w:val="16"/>
              <w:bidi w:val="0"/>
              <w:spacing w:line="240" w:lineRule="auto"/>
              <w:rPr>
                <w:lang w:val="en-US" w:bidi="ar-DZ"/>
              </w:rPr>
            </w:pPr>
            <w:r>
              <w:rPr>
                <w:lang w:val="en-US" w:bidi="ar-DZ"/>
              </w:rPr>
              <w:t>INF</w:t>
            </w:r>
          </w:p>
        </w:tc>
        <w:tc>
          <w:tcPr>
            <w:tcW w:w="844" w:type="pct"/>
            <w:tcBorders>
              <w:top w:val="nil"/>
              <w:left w:val="nil"/>
              <w:bottom w:val="nil"/>
              <w:right w:val="nil"/>
            </w:tcBorders>
            <w:vAlign w:val="bottom"/>
          </w:tcPr>
          <w:p w14:paraId="189A30FC" w14:textId="77777777" w:rsidR="00D3252E" w:rsidRDefault="00702ED6" w:rsidP="000F1641">
            <w:pPr>
              <w:pStyle w:val="16"/>
              <w:bidi w:val="0"/>
              <w:spacing w:line="240" w:lineRule="auto"/>
              <w:rPr>
                <w:lang w:val="en-US" w:bidi="ar-DZ"/>
              </w:rPr>
            </w:pPr>
            <w:r>
              <w:rPr>
                <w:lang w:val="en-US" w:bidi="ar-DZ"/>
              </w:rPr>
              <w:t>-0.089943</w:t>
            </w:r>
          </w:p>
        </w:tc>
        <w:tc>
          <w:tcPr>
            <w:tcW w:w="924" w:type="pct"/>
            <w:tcBorders>
              <w:top w:val="nil"/>
              <w:left w:val="nil"/>
              <w:bottom w:val="nil"/>
              <w:right w:val="nil"/>
            </w:tcBorders>
            <w:vAlign w:val="bottom"/>
          </w:tcPr>
          <w:p w14:paraId="6E55E1ED" w14:textId="77777777" w:rsidR="00D3252E" w:rsidRDefault="00702ED6" w:rsidP="000F1641">
            <w:pPr>
              <w:pStyle w:val="16"/>
              <w:bidi w:val="0"/>
              <w:spacing w:line="240" w:lineRule="auto"/>
              <w:rPr>
                <w:lang w:val="en-US" w:bidi="ar-DZ"/>
              </w:rPr>
            </w:pPr>
            <w:r>
              <w:rPr>
                <w:lang w:val="en-US" w:bidi="ar-DZ"/>
              </w:rPr>
              <w:t>0.074040</w:t>
            </w:r>
          </w:p>
        </w:tc>
        <w:tc>
          <w:tcPr>
            <w:tcW w:w="925" w:type="pct"/>
            <w:tcBorders>
              <w:top w:val="nil"/>
              <w:left w:val="nil"/>
              <w:bottom w:val="nil"/>
              <w:right w:val="nil"/>
            </w:tcBorders>
            <w:vAlign w:val="bottom"/>
          </w:tcPr>
          <w:p w14:paraId="6FC92BA5" w14:textId="77777777" w:rsidR="00D3252E" w:rsidRDefault="00702ED6" w:rsidP="000F1641">
            <w:pPr>
              <w:pStyle w:val="16"/>
              <w:bidi w:val="0"/>
              <w:spacing w:line="240" w:lineRule="auto"/>
              <w:rPr>
                <w:lang w:val="en-US" w:bidi="ar-DZ"/>
              </w:rPr>
            </w:pPr>
            <w:r>
              <w:rPr>
                <w:lang w:val="en-US" w:bidi="ar-DZ"/>
              </w:rPr>
              <w:t>-1.214785</w:t>
            </w:r>
          </w:p>
        </w:tc>
        <w:tc>
          <w:tcPr>
            <w:tcW w:w="763" w:type="pct"/>
            <w:tcBorders>
              <w:top w:val="nil"/>
              <w:left w:val="nil"/>
              <w:bottom w:val="nil"/>
              <w:right w:val="nil"/>
            </w:tcBorders>
            <w:vAlign w:val="bottom"/>
          </w:tcPr>
          <w:p w14:paraId="139C3E2C" w14:textId="77777777" w:rsidR="00D3252E" w:rsidRDefault="00702ED6" w:rsidP="000F1641">
            <w:pPr>
              <w:pStyle w:val="16"/>
              <w:bidi w:val="0"/>
              <w:spacing w:line="240" w:lineRule="auto"/>
              <w:rPr>
                <w:lang w:val="en-US" w:bidi="ar-DZ"/>
              </w:rPr>
            </w:pPr>
            <w:r>
              <w:rPr>
                <w:lang w:val="en-US" w:bidi="ar-DZ"/>
              </w:rPr>
              <w:t>0.3113</w:t>
            </w:r>
          </w:p>
        </w:tc>
      </w:tr>
      <w:tr w:rsidR="00D3252E" w14:paraId="2F140AE3" w14:textId="77777777" w:rsidTr="000F1641">
        <w:trPr>
          <w:trHeight w:val="225"/>
          <w:jc w:val="center"/>
        </w:trPr>
        <w:tc>
          <w:tcPr>
            <w:tcW w:w="1544" w:type="pct"/>
            <w:tcBorders>
              <w:top w:val="nil"/>
              <w:left w:val="nil"/>
              <w:bottom w:val="nil"/>
              <w:right w:val="nil"/>
            </w:tcBorders>
            <w:vAlign w:val="bottom"/>
          </w:tcPr>
          <w:p w14:paraId="51FFD328" w14:textId="77777777" w:rsidR="00D3252E" w:rsidRDefault="00702ED6" w:rsidP="000F1641">
            <w:pPr>
              <w:pStyle w:val="16"/>
              <w:bidi w:val="0"/>
              <w:spacing w:line="240" w:lineRule="auto"/>
              <w:rPr>
                <w:lang w:val="en-US" w:bidi="ar-DZ"/>
              </w:rPr>
            </w:pPr>
            <w:r>
              <w:rPr>
                <w:lang w:val="en-US" w:bidi="ar-DZ"/>
              </w:rPr>
              <w:t>INF(-1)</w:t>
            </w:r>
          </w:p>
        </w:tc>
        <w:tc>
          <w:tcPr>
            <w:tcW w:w="844" w:type="pct"/>
            <w:tcBorders>
              <w:top w:val="nil"/>
              <w:left w:val="nil"/>
              <w:bottom w:val="nil"/>
              <w:right w:val="nil"/>
            </w:tcBorders>
            <w:vAlign w:val="bottom"/>
          </w:tcPr>
          <w:p w14:paraId="5E54825E" w14:textId="77777777" w:rsidR="00D3252E" w:rsidRDefault="00702ED6" w:rsidP="000F1641">
            <w:pPr>
              <w:pStyle w:val="16"/>
              <w:bidi w:val="0"/>
              <w:spacing w:line="240" w:lineRule="auto"/>
              <w:rPr>
                <w:lang w:val="en-US" w:bidi="ar-DZ"/>
              </w:rPr>
            </w:pPr>
            <w:r>
              <w:rPr>
                <w:lang w:val="en-US" w:bidi="ar-DZ"/>
              </w:rPr>
              <w:t>-0.162004</w:t>
            </w:r>
          </w:p>
        </w:tc>
        <w:tc>
          <w:tcPr>
            <w:tcW w:w="924" w:type="pct"/>
            <w:tcBorders>
              <w:top w:val="nil"/>
              <w:left w:val="nil"/>
              <w:bottom w:val="nil"/>
              <w:right w:val="nil"/>
            </w:tcBorders>
            <w:vAlign w:val="bottom"/>
          </w:tcPr>
          <w:p w14:paraId="6B1A2C02" w14:textId="77777777" w:rsidR="00D3252E" w:rsidRDefault="00702ED6" w:rsidP="000F1641">
            <w:pPr>
              <w:pStyle w:val="16"/>
              <w:bidi w:val="0"/>
              <w:spacing w:line="240" w:lineRule="auto"/>
              <w:rPr>
                <w:lang w:val="en-US" w:bidi="ar-DZ"/>
              </w:rPr>
            </w:pPr>
            <w:r>
              <w:rPr>
                <w:lang w:val="en-US" w:bidi="ar-DZ"/>
              </w:rPr>
              <w:t>0.050075</w:t>
            </w:r>
          </w:p>
        </w:tc>
        <w:tc>
          <w:tcPr>
            <w:tcW w:w="925" w:type="pct"/>
            <w:tcBorders>
              <w:top w:val="nil"/>
              <w:left w:val="nil"/>
              <w:bottom w:val="nil"/>
              <w:right w:val="nil"/>
            </w:tcBorders>
            <w:vAlign w:val="bottom"/>
          </w:tcPr>
          <w:p w14:paraId="66173D17" w14:textId="77777777" w:rsidR="00D3252E" w:rsidRDefault="00702ED6" w:rsidP="000F1641">
            <w:pPr>
              <w:pStyle w:val="16"/>
              <w:bidi w:val="0"/>
              <w:spacing w:line="240" w:lineRule="auto"/>
              <w:rPr>
                <w:lang w:val="en-US" w:bidi="ar-DZ"/>
              </w:rPr>
            </w:pPr>
            <w:r>
              <w:rPr>
                <w:lang w:val="en-US" w:bidi="ar-DZ"/>
              </w:rPr>
              <w:t>-3.235246</w:t>
            </w:r>
          </w:p>
        </w:tc>
        <w:tc>
          <w:tcPr>
            <w:tcW w:w="763" w:type="pct"/>
            <w:tcBorders>
              <w:top w:val="nil"/>
              <w:left w:val="nil"/>
              <w:bottom w:val="nil"/>
              <w:right w:val="nil"/>
            </w:tcBorders>
            <w:vAlign w:val="bottom"/>
          </w:tcPr>
          <w:p w14:paraId="248F78A5" w14:textId="77777777" w:rsidR="00D3252E" w:rsidRDefault="00702ED6" w:rsidP="000F1641">
            <w:pPr>
              <w:pStyle w:val="16"/>
              <w:bidi w:val="0"/>
              <w:spacing w:line="240" w:lineRule="auto"/>
              <w:rPr>
                <w:lang w:val="en-US" w:bidi="ar-DZ"/>
              </w:rPr>
            </w:pPr>
            <w:r>
              <w:rPr>
                <w:lang w:val="en-US" w:bidi="ar-DZ"/>
              </w:rPr>
              <w:t>0.0480</w:t>
            </w:r>
          </w:p>
        </w:tc>
      </w:tr>
      <w:tr w:rsidR="00D3252E" w14:paraId="36B04B0C" w14:textId="77777777" w:rsidTr="000F1641">
        <w:trPr>
          <w:trHeight w:val="225"/>
          <w:jc w:val="center"/>
        </w:trPr>
        <w:tc>
          <w:tcPr>
            <w:tcW w:w="1544" w:type="pct"/>
            <w:tcBorders>
              <w:top w:val="nil"/>
              <w:left w:val="nil"/>
              <w:bottom w:val="nil"/>
              <w:right w:val="nil"/>
            </w:tcBorders>
            <w:vAlign w:val="bottom"/>
          </w:tcPr>
          <w:p w14:paraId="2EF2821A" w14:textId="77777777" w:rsidR="00D3252E" w:rsidRDefault="00702ED6" w:rsidP="000F1641">
            <w:pPr>
              <w:pStyle w:val="16"/>
              <w:bidi w:val="0"/>
              <w:spacing w:line="240" w:lineRule="auto"/>
              <w:rPr>
                <w:lang w:val="en-US" w:bidi="ar-DZ"/>
              </w:rPr>
            </w:pPr>
            <w:r>
              <w:rPr>
                <w:lang w:val="en-US" w:bidi="ar-DZ"/>
              </w:rPr>
              <w:t>INF(-2)</w:t>
            </w:r>
          </w:p>
        </w:tc>
        <w:tc>
          <w:tcPr>
            <w:tcW w:w="844" w:type="pct"/>
            <w:tcBorders>
              <w:top w:val="nil"/>
              <w:left w:val="nil"/>
              <w:bottom w:val="nil"/>
              <w:right w:val="nil"/>
            </w:tcBorders>
            <w:vAlign w:val="bottom"/>
          </w:tcPr>
          <w:p w14:paraId="2875FEE8" w14:textId="77777777" w:rsidR="00D3252E" w:rsidRDefault="00702ED6" w:rsidP="000F1641">
            <w:pPr>
              <w:pStyle w:val="16"/>
              <w:bidi w:val="0"/>
              <w:spacing w:line="240" w:lineRule="auto"/>
              <w:rPr>
                <w:lang w:val="en-US" w:bidi="ar-DZ"/>
              </w:rPr>
            </w:pPr>
            <w:r>
              <w:rPr>
                <w:lang w:val="en-US" w:bidi="ar-DZ"/>
              </w:rPr>
              <w:t>-0.240908</w:t>
            </w:r>
          </w:p>
        </w:tc>
        <w:tc>
          <w:tcPr>
            <w:tcW w:w="924" w:type="pct"/>
            <w:tcBorders>
              <w:top w:val="nil"/>
              <w:left w:val="nil"/>
              <w:bottom w:val="nil"/>
              <w:right w:val="nil"/>
            </w:tcBorders>
            <w:vAlign w:val="bottom"/>
          </w:tcPr>
          <w:p w14:paraId="51C0CD7E" w14:textId="77777777" w:rsidR="00D3252E" w:rsidRDefault="00702ED6" w:rsidP="000F1641">
            <w:pPr>
              <w:pStyle w:val="16"/>
              <w:bidi w:val="0"/>
              <w:spacing w:line="240" w:lineRule="auto"/>
              <w:rPr>
                <w:lang w:val="en-US" w:bidi="ar-DZ"/>
              </w:rPr>
            </w:pPr>
            <w:r>
              <w:rPr>
                <w:lang w:val="en-US" w:bidi="ar-DZ"/>
              </w:rPr>
              <w:t>0.060672</w:t>
            </w:r>
          </w:p>
        </w:tc>
        <w:tc>
          <w:tcPr>
            <w:tcW w:w="925" w:type="pct"/>
            <w:tcBorders>
              <w:top w:val="nil"/>
              <w:left w:val="nil"/>
              <w:bottom w:val="nil"/>
              <w:right w:val="nil"/>
            </w:tcBorders>
            <w:vAlign w:val="bottom"/>
          </w:tcPr>
          <w:p w14:paraId="6C9831FD" w14:textId="77777777" w:rsidR="00D3252E" w:rsidRDefault="00702ED6" w:rsidP="000F1641">
            <w:pPr>
              <w:pStyle w:val="16"/>
              <w:bidi w:val="0"/>
              <w:spacing w:line="240" w:lineRule="auto"/>
              <w:rPr>
                <w:lang w:val="en-US" w:bidi="ar-DZ"/>
              </w:rPr>
            </w:pPr>
            <w:r>
              <w:rPr>
                <w:lang w:val="en-US" w:bidi="ar-DZ"/>
              </w:rPr>
              <w:t>-3.970673</w:t>
            </w:r>
          </w:p>
        </w:tc>
        <w:tc>
          <w:tcPr>
            <w:tcW w:w="763" w:type="pct"/>
            <w:tcBorders>
              <w:top w:val="nil"/>
              <w:left w:val="nil"/>
              <w:bottom w:val="nil"/>
              <w:right w:val="nil"/>
            </w:tcBorders>
            <w:vAlign w:val="bottom"/>
          </w:tcPr>
          <w:p w14:paraId="25C2A13C" w14:textId="77777777" w:rsidR="00D3252E" w:rsidRDefault="00702ED6" w:rsidP="000F1641">
            <w:pPr>
              <w:pStyle w:val="16"/>
              <w:bidi w:val="0"/>
              <w:spacing w:line="240" w:lineRule="auto"/>
              <w:rPr>
                <w:lang w:val="en-US" w:bidi="ar-DZ"/>
              </w:rPr>
            </w:pPr>
            <w:r>
              <w:rPr>
                <w:lang w:val="en-US" w:bidi="ar-DZ"/>
              </w:rPr>
              <w:t>0.0286</w:t>
            </w:r>
          </w:p>
        </w:tc>
      </w:tr>
      <w:tr w:rsidR="00D3252E" w14:paraId="1A1EA865" w14:textId="77777777" w:rsidTr="000F1641">
        <w:trPr>
          <w:trHeight w:val="225"/>
          <w:jc w:val="center"/>
        </w:trPr>
        <w:tc>
          <w:tcPr>
            <w:tcW w:w="1544" w:type="pct"/>
            <w:tcBorders>
              <w:top w:val="nil"/>
              <w:left w:val="nil"/>
              <w:bottom w:val="nil"/>
              <w:right w:val="nil"/>
            </w:tcBorders>
            <w:vAlign w:val="bottom"/>
          </w:tcPr>
          <w:p w14:paraId="243BD371" w14:textId="77777777" w:rsidR="00D3252E" w:rsidRDefault="00702ED6" w:rsidP="000F1641">
            <w:pPr>
              <w:pStyle w:val="16"/>
              <w:bidi w:val="0"/>
              <w:spacing w:line="240" w:lineRule="auto"/>
              <w:rPr>
                <w:lang w:val="en-US" w:bidi="ar-DZ"/>
              </w:rPr>
            </w:pPr>
            <w:r>
              <w:rPr>
                <w:lang w:val="en-US" w:bidi="ar-DZ"/>
              </w:rPr>
              <w:t>STAB</w:t>
            </w:r>
          </w:p>
        </w:tc>
        <w:tc>
          <w:tcPr>
            <w:tcW w:w="844" w:type="pct"/>
            <w:tcBorders>
              <w:top w:val="nil"/>
              <w:left w:val="nil"/>
              <w:bottom w:val="nil"/>
              <w:right w:val="nil"/>
            </w:tcBorders>
            <w:vAlign w:val="bottom"/>
          </w:tcPr>
          <w:p w14:paraId="262B65DA" w14:textId="77777777" w:rsidR="00D3252E" w:rsidRDefault="00702ED6" w:rsidP="000F1641">
            <w:pPr>
              <w:pStyle w:val="16"/>
              <w:bidi w:val="0"/>
              <w:spacing w:line="240" w:lineRule="auto"/>
              <w:rPr>
                <w:lang w:val="en-US" w:bidi="ar-DZ"/>
              </w:rPr>
            </w:pPr>
            <w:r>
              <w:rPr>
                <w:lang w:val="en-US" w:bidi="ar-DZ"/>
              </w:rPr>
              <w:t>11.53343</w:t>
            </w:r>
          </w:p>
        </w:tc>
        <w:tc>
          <w:tcPr>
            <w:tcW w:w="924" w:type="pct"/>
            <w:tcBorders>
              <w:top w:val="nil"/>
              <w:left w:val="nil"/>
              <w:bottom w:val="nil"/>
              <w:right w:val="nil"/>
            </w:tcBorders>
            <w:vAlign w:val="bottom"/>
          </w:tcPr>
          <w:p w14:paraId="69EF20D4" w14:textId="77777777" w:rsidR="00D3252E" w:rsidRDefault="00702ED6" w:rsidP="000F1641">
            <w:pPr>
              <w:pStyle w:val="16"/>
              <w:bidi w:val="0"/>
              <w:spacing w:line="240" w:lineRule="auto"/>
              <w:rPr>
                <w:lang w:val="en-US" w:bidi="ar-DZ"/>
              </w:rPr>
            </w:pPr>
            <w:r>
              <w:rPr>
                <w:lang w:val="en-US" w:bidi="ar-DZ"/>
              </w:rPr>
              <w:t>2.552232</w:t>
            </w:r>
          </w:p>
        </w:tc>
        <w:tc>
          <w:tcPr>
            <w:tcW w:w="925" w:type="pct"/>
            <w:tcBorders>
              <w:top w:val="nil"/>
              <w:left w:val="nil"/>
              <w:bottom w:val="nil"/>
              <w:right w:val="nil"/>
            </w:tcBorders>
            <w:vAlign w:val="bottom"/>
          </w:tcPr>
          <w:p w14:paraId="15CB4D8B" w14:textId="77777777" w:rsidR="00D3252E" w:rsidRDefault="00702ED6" w:rsidP="000F1641">
            <w:pPr>
              <w:pStyle w:val="16"/>
              <w:bidi w:val="0"/>
              <w:spacing w:line="240" w:lineRule="auto"/>
              <w:rPr>
                <w:lang w:val="en-US" w:bidi="ar-DZ"/>
              </w:rPr>
            </w:pPr>
            <w:r>
              <w:rPr>
                <w:lang w:val="en-US" w:bidi="ar-DZ"/>
              </w:rPr>
              <w:t>4.518960</w:t>
            </w:r>
          </w:p>
        </w:tc>
        <w:tc>
          <w:tcPr>
            <w:tcW w:w="763" w:type="pct"/>
            <w:tcBorders>
              <w:top w:val="nil"/>
              <w:left w:val="nil"/>
              <w:bottom w:val="nil"/>
              <w:right w:val="nil"/>
            </w:tcBorders>
            <w:vAlign w:val="bottom"/>
          </w:tcPr>
          <w:p w14:paraId="336A8FE2" w14:textId="77777777" w:rsidR="00D3252E" w:rsidRDefault="00702ED6" w:rsidP="000F1641">
            <w:pPr>
              <w:pStyle w:val="16"/>
              <w:bidi w:val="0"/>
              <w:spacing w:line="240" w:lineRule="auto"/>
              <w:rPr>
                <w:lang w:val="en-US" w:bidi="ar-DZ"/>
              </w:rPr>
            </w:pPr>
            <w:r>
              <w:rPr>
                <w:lang w:val="en-US" w:bidi="ar-DZ"/>
              </w:rPr>
              <w:t>0.0203</w:t>
            </w:r>
          </w:p>
        </w:tc>
      </w:tr>
      <w:tr w:rsidR="00D3252E" w14:paraId="26290488" w14:textId="77777777" w:rsidTr="000F1641">
        <w:trPr>
          <w:trHeight w:val="225"/>
          <w:jc w:val="center"/>
        </w:trPr>
        <w:tc>
          <w:tcPr>
            <w:tcW w:w="1544" w:type="pct"/>
            <w:tcBorders>
              <w:top w:val="nil"/>
              <w:left w:val="nil"/>
              <w:bottom w:val="nil"/>
              <w:right w:val="nil"/>
            </w:tcBorders>
            <w:vAlign w:val="bottom"/>
          </w:tcPr>
          <w:p w14:paraId="252EF59F" w14:textId="77777777" w:rsidR="00D3252E" w:rsidRDefault="00702ED6" w:rsidP="000F1641">
            <w:pPr>
              <w:pStyle w:val="16"/>
              <w:bidi w:val="0"/>
              <w:spacing w:line="240" w:lineRule="auto"/>
              <w:rPr>
                <w:lang w:val="en-US" w:bidi="ar-DZ"/>
              </w:rPr>
            </w:pPr>
            <w:r>
              <w:rPr>
                <w:lang w:val="en-US" w:bidi="ar-DZ"/>
              </w:rPr>
              <w:t>STAB(-1)</w:t>
            </w:r>
          </w:p>
        </w:tc>
        <w:tc>
          <w:tcPr>
            <w:tcW w:w="844" w:type="pct"/>
            <w:tcBorders>
              <w:top w:val="nil"/>
              <w:left w:val="nil"/>
              <w:bottom w:val="nil"/>
              <w:right w:val="nil"/>
            </w:tcBorders>
            <w:vAlign w:val="bottom"/>
          </w:tcPr>
          <w:p w14:paraId="1591A0D1" w14:textId="77777777" w:rsidR="00D3252E" w:rsidRDefault="00702ED6" w:rsidP="000F1641">
            <w:pPr>
              <w:pStyle w:val="16"/>
              <w:bidi w:val="0"/>
              <w:spacing w:line="240" w:lineRule="auto"/>
              <w:rPr>
                <w:lang w:val="en-US" w:bidi="ar-DZ"/>
              </w:rPr>
            </w:pPr>
            <w:r>
              <w:rPr>
                <w:lang w:val="en-US" w:bidi="ar-DZ"/>
              </w:rPr>
              <w:t>9.289697</w:t>
            </w:r>
          </w:p>
        </w:tc>
        <w:tc>
          <w:tcPr>
            <w:tcW w:w="924" w:type="pct"/>
            <w:tcBorders>
              <w:top w:val="nil"/>
              <w:left w:val="nil"/>
              <w:bottom w:val="nil"/>
              <w:right w:val="nil"/>
            </w:tcBorders>
            <w:vAlign w:val="bottom"/>
          </w:tcPr>
          <w:p w14:paraId="0ED3336B" w14:textId="77777777" w:rsidR="00D3252E" w:rsidRDefault="00702ED6" w:rsidP="000F1641">
            <w:pPr>
              <w:pStyle w:val="16"/>
              <w:bidi w:val="0"/>
              <w:spacing w:line="240" w:lineRule="auto"/>
              <w:rPr>
                <w:lang w:val="en-US" w:bidi="ar-DZ"/>
              </w:rPr>
            </w:pPr>
            <w:r>
              <w:rPr>
                <w:lang w:val="en-US" w:bidi="ar-DZ"/>
              </w:rPr>
              <w:t>2.298316</w:t>
            </w:r>
          </w:p>
        </w:tc>
        <w:tc>
          <w:tcPr>
            <w:tcW w:w="925" w:type="pct"/>
            <w:tcBorders>
              <w:top w:val="nil"/>
              <w:left w:val="nil"/>
              <w:bottom w:val="nil"/>
              <w:right w:val="nil"/>
            </w:tcBorders>
            <w:vAlign w:val="bottom"/>
          </w:tcPr>
          <w:p w14:paraId="576839E8" w14:textId="77777777" w:rsidR="00D3252E" w:rsidRDefault="00702ED6" w:rsidP="000F1641">
            <w:pPr>
              <w:pStyle w:val="16"/>
              <w:bidi w:val="0"/>
              <w:spacing w:line="240" w:lineRule="auto"/>
              <w:rPr>
                <w:lang w:val="en-US" w:bidi="ar-DZ"/>
              </w:rPr>
            </w:pPr>
            <w:r>
              <w:rPr>
                <w:lang w:val="en-US" w:bidi="ar-DZ"/>
              </w:rPr>
              <w:t>4.041959</w:t>
            </w:r>
          </w:p>
        </w:tc>
        <w:tc>
          <w:tcPr>
            <w:tcW w:w="763" w:type="pct"/>
            <w:tcBorders>
              <w:top w:val="nil"/>
              <w:left w:val="nil"/>
              <w:bottom w:val="nil"/>
              <w:right w:val="nil"/>
            </w:tcBorders>
            <w:vAlign w:val="bottom"/>
          </w:tcPr>
          <w:p w14:paraId="54824F4C" w14:textId="77777777" w:rsidR="00D3252E" w:rsidRDefault="00702ED6" w:rsidP="000F1641">
            <w:pPr>
              <w:pStyle w:val="16"/>
              <w:bidi w:val="0"/>
              <w:spacing w:line="240" w:lineRule="auto"/>
              <w:rPr>
                <w:lang w:val="en-US" w:bidi="ar-DZ"/>
              </w:rPr>
            </w:pPr>
            <w:r>
              <w:rPr>
                <w:lang w:val="en-US" w:bidi="ar-DZ"/>
              </w:rPr>
              <w:t>0.0273</w:t>
            </w:r>
          </w:p>
        </w:tc>
      </w:tr>
      <w:tr w:rsidR="00D3252E" w14:paraId="12A81CE0" w14:textId="77777777" w:rsidTr="000F1641">
        <w:trPr>
          <w:trHeight w:val="225"/>
          <w:jc w:val="center"/>
        </w:trPr>
        <w:tc>
          <w:tcPr>
            <w:tcW w:w="1544" w:type="pct"/>
            <w:tcBorders>
              <w:top w:val="nil"/>
              <w:left w:val="nil"/>
              <w:bottom w:val="nil"/>
              <w:right w:val="nil"/>
            </w:tcBorders>
            <w:vAlign w:val="bottom"/>
          </w:tcPr>
          <w:p w14:paraId="0E9F9ACB" w14:textId="77777777" w:rsidR="00D3252E" w:rsidRDefault="00702ED6" w:rsidP="000F1641">
            <w:pPr>
              <w:pStyle w:val="16"/>
              <w:bidi w:val="0"/>
              <w:spacing w:line="240" w:lineRule="auto"/>
              <w:rPr>
                <w:lang w:val="en-US" w:bidi="ar-DZ"/>
              </w:rPr>
            </w:pPr>
            <w:r>
              <w:rPr>
                <w:lang w:val="en-US" w:bidi="ar-DZ"/>
              </w:rPr>
              <w:t>STAB(-2)</w:t>
            </w:r>
          </w:p>
        </w:tc>
        <w:tc>
          <w:tcPr>
            <w:tcW w:w="844" w:type="pct"/>
            <w:tcBorders>
              <w:top w:val="nil"/>
              <w:left w:val="nil"/>
              <w:bottom w:val="nil"/>
              <w:right w:val="nil"/>
            </w:tcBorders>
            <w:vAlign w:val="bottom"/>
          </w:tcPr>
          <w:p w14:paraId="1C0218DE" w14:textId="77777777" w:rsidR="00D3252E" w:rsidRDefault="00702ED6" w:rsidP="000F1641">
            <w:pPr>
              <w:pStyle w:val="16"/>
              <w:bidi w:val="0"/>
              <w:spacing w:line="240" w:lineRule="auto"/>
              <w:rPr>
                <w:lang w:val="en-US" w:bidi="ar-DZ"/>
              </w:rPr>
            </w:pPr>
            <w:r>
              <w:rPr>
                <w:lang w:val="en-US" w:bidi="ar-DZ"/>
              </w:rPr>
              <w:t>15.01578</w:t>
            </w:r>
          </w:p>
        </w:tc>
        <w:tc>
          <w:tcPr>
            <w:tcW w:w="924" w:type="pct"/>
            <w:tcBorders>
              <w:top w:val="nil"/>
              <w:left w:val="nil"/>
              <w:bottom w:val="nil"/>
              <w:right w:val="nil"/>
            </w:tcBorders>
            <w:vAlign w:val="bottom"/>
          </w:tcPr>
          <w:p w14:paraId="1780BC31" w14:textId="77777777" w:rsidR="00D3252E" w:rsidRDefault="00702ED6" w:rsidP="000F1641">
            <w:pPr>
              <w:pStyle w:val="16"/>
              <w:bidi w:val="0"/>
              <w:spacing w:line="240" w:lineRule="auto"/>
              <w:rPr>
                <w:lang w:val="en-US" w:bidi="ar-DZ"/>
              </w:rPr>
            </w:pPr>
            <w:r>
              <w:rPr>
                <w:lang w:val="en-US" w:bidi="ar-DZ"/>
              </w:rPr>
              <w:t>3.272341</w:t>
            </w:r>
          </w:p>
        </w:tc>
        <w:tc>
          <w:tcPr>
            <w:tcW w:w="925" w:type="pct"/>
            <w:tcBorders>
              <w:top w:val="nil"/>
              <w:left w:val="nil"/>
              <w:bottom w:val="nil"/>
              <w:right w:val="nil"/>
            </w:tcBorders>
            <w:vAlign w:val="bottom"/>
          </w:tcPr>
          <w:p w14:paraId="40C0587A" w14:textId="77777777" w:rsidR="00D3252E" w:rsidRDefault="00702ED6" w:rsidP="000F1641">
            <w:pPr>
              <w:pStyle w:val="16"/>
              <w:bidi w:val="0"/>
              <w:spacing w:line="240" w:lineRule="auto"/>
              <w:rPr>
                <w:lang w:val="en-US" w:bidi="ar-DZ"/>
              </w:rPr>
            </w:pPr>
            <w:r>
              <w:rPr>
                <w:lang w:val="en-US" w:bidi="ar-DZ"/>
              </w:rPr>
              <w:t>4.588698</w:t>
            </w:r>
          </w:p>
        </w:tc>
        <w:tc>
          <w:tcPr>
            <w:tcW w:w="763" w:type="pct"/>
            <w:tcBorders>
              <w:top w:val="nil"/>
              <w:left w:val="nil"/>
              <w:bottom w:val="nil"/>
              <w:right w:val="nil"/>
            </w:tcBorders>
            <w:vAlign w:val="bottom"/>
          </w:tcPr>
          <w:p w14:paraId="2E0F0E66" w14:textId="77777777" w:rsidR="00D3252E" w:rsidRDefault="00702ED6" w:rsidP="000F1641">
            <w:pPr>
              <w:pStyle w:val="16"/>
              <w:bidi w:val="0"/>
              <w:spacing w:line="240" w:lineRule="auto"/>
              <w:rPr>
                <w:lang w:val="en-US" w:bidi="ar-DZ"/>
              </w:rPr>
            </w:pPr>
            <w:r>
              <w:rPr>
                <w:lang w:val="en-US" w:bidi="ar-DZ"/>
              </w:rPr>
              <w:t>0.0194</w:t>
            </w:r>
          </w:p>
        </w:tc>
      </w:tr>
      <w:tr w:rsidR="00D3252E" w14:paraId="43B2A07E" w14:textId="77777777" w:rsidTr="000F1641">
        <w:trPr>
          <w:trHeight w:val="225"/>
          <w:jc w:val="center"/>
        </w:trPr>
        <w:tc>
          <w:tcPr>
            <w:tcW w:w="1544" w:type="pct"/>
            <w:tcBorders>
              <w:top w:val="nil"/>
              <w:left w:val="nil"/>
              <w:bottom w:val="nil"/>
              <w:right w:val="nil"/>
            </w:tcBorders>
            <w:vAlign w:val="bottom"/>
          </w:tcPr>
          <w:p w14:paraId="56686B3B" w14:textId="77777777" w:rsidR="00D3252E" w:rsidRDefault="00702ED6" w:rsidP="000F1641">
            <w:pPr>
              <w:pStyle w:val="16"/>
              <w:bidi w:val="0"/>
              <w:spacing w:line="240" w:lineRule="auto"/>
              <w:rPr>
                <w:lang w:val="en-US" w:bidi="ar-DZ"/>
              </w:rPr>
            </w:pPr>
            <w:r>
              <w:rPr>
                <w:lang w:val="en-US" w:bidi="ar-DZ"/>
              </w:rPr>
              <w:t>C</w:t>
            </w:r>
          </w:p>
        </w:tc>
        <w:tc>
          <w:tcPr>
            <w:tcW w:w="844" w:type="pct"/>
            <w:tcBorders>
              <w:top w:val="nil"/>
              <w:left w:val="nil"/>
              <w:bottom w:val="nil"/>
              <w:right w:val="nil"/>
            </w:tcBorders>
            <w:vAlign w:val="bottom"/>
          </w:tcPr>
          <w:p w14:paraId="7EE69690" w14:textId="77777777" w:rsidR="00D3252E" w:rsidRDefault="00702ED6" w:rsidP="000F1641">
            <w:pPr>
              <w:pStyle w:val="16"/>
              <w:bidi w:val="0"/>
              <w:spacing w:line="240" w:lineRule="auto"/>
              <w:rPr>
                <w:lang w:val="en-US" w:bidi="ar-DZ"/>
              </w:rPr>
            </w:pPr>
            <w:r>
              <w:rPr>
                <w:lang w:val="en-US" w:bidi="ar-DZ"/>
              </w:rPr>
              <w:t>-11.99340</w:t>
            </w:r>
          </w:p>
        </w:tc>
        <w:tc>
          <w:tcPr>
            <w:tcW w:w="924" w:type="pct"/>
            <w:tcBorders>
              <w:top w:val="nil"/>
              <w:left w:val="nil"/>
              <w:bottom w:val="nil"/>
              <w:right w:val="nil"/>
            </w:tcBorders>
            <w:vAlign w:val="bottom"/>
          </w:tcPr>
          <w:p w14:paraId="6F2B143C" w14:textId="77777777" w:rsidR="00D3252E" w:rsidRDefault="00702ED6" w:rsidP="000F1641">
            <w:pPr>
              <w:pStyle w:val="16"/>
              <w:bidi w:val="0"/>
              <w:spacing w:line="240" w:lineRule="auto"/>
              <w:rPr>
                <w:lang w:val="en-US" w:bidi="ar-DZ"/>
              </w:rPr>
            </w:pPr>
            <w:r>
              <w:rPr>
                <w:lang w:val="en-US" w:bidi="ar-DZ"/>
              </w:rPr>
              <w:t>3.686208</w:t>
            </w:r>
          </w:p>
        </w:tc>
        <w:tc>
          <w:tcPr>
            <w:tcW w:w="925" w:type="pct"/>
            <w:tcBorders>
              <w:top w:val="nil"/>
              <w:left w:val="nil"/>
              <w:bottom w:val="nil"/>
              <w:right w:val="nil"/>
            </w:tcBorders>
            <w:vAlign w:val="bottom"/>
          </w:tcPr>
          <w:p w14:paraId="62B440CC" w14:textId="77777777" w:rsidR="00D3252E" w:rsidRDefault="00702ED6" w:rsidP="000F1641">
            <w:pPr>
              <w:pStyle w:val="16"/>
              <w:bidi w:val="0"/>
              <w:spacing w:line="240" w:lineRule="auto"/>
              <w:rPr>
                <w:lang w:val="en-US" w:bidi="ar-DZ"/>
              </w:rPr>
            </w:pPr>
            <w:r>
              <w:rPr>
                <w:lang w:val="en-US" w:bidi="ar-DZ"/>
              </w:rPr>
              <w:t>-3.253587</w:t>
            </w:r>
          </w:p>
        </w:tc>
        <w:tc>
          <w:tcPr>
            <w:tcW w:w="763" w:type="pct"/>
            <w:tcBorders>
              <w:top w:val="nil"/>
              <w:left w:val="nil"/>
              <w:bottom w:val="nil"/>
              <w:right w:val="nil"/>
            </w:tcBorders>
            <w:vAlign w:val="bottom"/>
          </w:tcPr>
          <w:p w14:paraId="3826CDD1" w14:textId="77777777" w:rsidR="00D3252E" w:rsidRDefault="00702ED6" w:rsidP="000F1641">
            <w:pPr>
              <w:pStyle w:val="16"/>
              <w:bidi w:val="0"/>
              <w:spacing w:line="240" w:lineRule="auto"/>
              <w:rPr>
                <w:lang w:val="en-US" w:bidi="ar-DZ"/>
              </w:rPr>
            </w:pPr>
            <w:r>
              <w:rPr>
                <w:lang w:val="en-US" w:bidi="ar-DZ"/>
              </w:rPr>
              <w:t>0.0474</w:t>
            </w:r>
          </w:p>
        </w:tc>
      </w:tr>
      <w:tr w:rsidR="00D3252E" w14:paraId="505F5653" w14:textId="77777777" w:rsidTr="000F1641">
        <w:trPr>
          <w:trHeight w:hRule="exact" w:val="90"/>
          <w:jc w:val="center"/>
        </w:trPr>
        <w:tc>
          <w:tcPr>
            <w:tcW w:w="1544" w:type="pct"/>
            <w:tcBorders>
              <w:top w:val="nil"/>
              <w:left w:val="nil"/>
              <w:bottom w:val="double" w:sz="6" w:space="0" w:color="auto"/>
              <w:right w:val="nil"/>
            </w:tcBorders>
            <w:vAlign w:val="bottom"/>
          </w:tcPr>
          <w:p w14:paraId="36C3EC3F" w14:textId="77777777" w:rsidR="00D3252E" w:rsidRDefault="00D3252E" w:rsidP="000F1641">
            <w:pPr>
              <w:pStyle w:val="16"/>
              <w:bidi w:val="0"/>
              <w:spacing w:line="240" w:lineRule="auto"/>
              <w:rPr>
                <w:lang w:val="en-US" w:bidi="ar-DZ"/>
              </w:rPr>
            </w:pPr>
          </w:p>
        </w:tc>
        <w:tc>
          <w:tcPr>
            <w:tcW w:w="844" w:type="pct"/>
            <w:tcBorders>
              <w:top w:val="nil"/>
              <w:left w:val="nil"/>
              <w:bottom w:val="double" w:sz="6" w:space="0" w:color="auto"/>
              <w:right w:val="nil"/>
            </w:tcBorders>
            <w:vAlign w:val="bottom"/>
          </w:tcPr>
          <w:p w14:paraId="154B0B00" w14:textId="77777777" w:rsidR="00D3252E" w:rsidRDefault="00D3252E" w:rsidP="000F1641">
            <w:pPr>
              <w:pStyle w:val="16"/>
              <w:bidi w:val="0"/>
              <w:spacing w:line="240" w:lineRule="auto"/>
              <w:rPr>
                <w:lang w:val="en-US" w:bidi="ar-DZ"/>
              </w:rPr>
            </w:pPr>
          </w:p>
        </w:tc>
        <w:tc>
          <w:tcPr>
            <w:tcW w:w="924" w:type="pct"/>
            <w:tcBorders>
              <w:top w:val="nil"/>
              <w:left w:val="nil"/>
              <w:bottom w:val="double" w:sz="6" w:space="0" w:color="auto"/>
              <w:right w:val="nil"/>
            </w:tcBorders>
            <w:vAlign w:val="bottom"/>
          </w:tcPr>
          <w:p w14:paraId="7AF1B7DE" w14:textId="77777777" w:rsidR="00D3252E" w:rsidRDefault="00D3252E" w:rsidP="000F1641">
            <w:pPr>
              <w:pStyle w:val="16"/>
              <w:bidi w:val="0"/>
              <w:spacing w:line="240" w:lineRule="auto"/>
              <w:rPr>
                <w:lang w:val="en-US" w:bidi="ar-DZ"/>
              </w:rPr>
            </w:pPr>
          </w:p>
        </w:tc>
        <w:tc>
          <w:tcPr>
            <w:tcW w:w="925" w:type="pct"/>
            <w:tcBorders>
              <w:top w:val="nil"/>
              <w:left w:val="nil"/>
              <w:bottom w:val="double" w:sz="6" w:space="0" w:color="auto"/>
              <w:right w:val="nil"/>
            </w:tcBorders>
            <w:vAlign w:val="bottom"/>
          </w:tcPr>
          <w:p w14:paraId="2627BAAF" w14:textId="77777777" w:rsidR="00D3252E" w:rsidRDefault="00D3252E" w:rsidP="000F1641">
            <w:pPr>
              <w:pStyle w:val="16"/>
              <w:bidi w:val="0"/>
              <w:spacing w:line="240" w:lineRule="auto"/>
              <w:rPr>
                <w:lang w:val="en-US" w:bidi="ar-DZ"/>
              </w:rPr>
            </w:pPr>
          </w:p>
        </w:tc>
        <w:tc>
          <w:tcPr>
            <w:tcW w:w="763" w:type="pct"/>
            <w:tcBorders>
              <w:top w:val="nil"/>
              <w:left w:val="nil"/>
              <w:bottom w:val="double" w:sz="6" w:space="0" w:color="auto"/>
              <w:right w:val="nil"/>
            </w:tcBorders>
            <w:vAlign w:val="bottom"/>
          </w:tcPr>
          <w:p w14:paraId="5D3188F0" w14:textId="77777777" w:rsidR="00D3252E" w:rsidRDefault="00D3252E" w:rsidP="000F1641">
            <w:pPr>
              <w:pStyle w:val="16"/>
              <w:bidi w:val="0"/>
              <w:spacing w:line="240" w:lineRule="auto"/>
              <w:rPr>
                <w:lang w:val="en-US" w:bidi="ar-DZ"/>
              </w:rPr>
            </w:pPr>
          </w:p>
        </w:tc>
      </w:tr>
      <w:tr w:rsidR="00D3252E" w14:paraId="14C9C666" w14:textId="77777777" w:rsidTr="000F1641">
        <w:trPr>
          <w:trHeight w:hRule="exact" w:val="135"/>
          <w:jc w:val="center"/>
        </w:trPr>
        <w:tc>
          <w:tcPr>
            <w:tcW w:w="1544" w:type="pct"/>
            <w:tcBorders>
              <w:top w:val="nil"/>
              <w:left w:val="nil"/>
              <w:bottom w:val="nil"/>
              <w:right w:val="nil"/>
            </w:tcBorders>
            <w:vAlign w:val="bottom"/>
          </w:tcPr>
          <w:p w14:paraId="747F80A5" w14:textId="77777777" w:rsidR="00D3252E" w:rsidRDefault="00D3252E" w:rsidP="000F1641">
            <w:pPr>
              <w:pStyle w:val="16"/>
              <w:bidi w:val="0"/>
              <w:spacing w:line="240" w:lineRule="auto"/>
              <w:rPr>
                <w:lang w:val="en-US" w:bidi="ar-DZ"/>
              </w:rPr>
            </w:pPr>
          </w:p>
        </w:tc>
        <w:tc>
          <w:tcPr>
            <w:tcW w:w="844" w:type="pct"/>
            <w:tcBorders>
              <w:top w:val="nil"/>
              <w:left w:val="nil"/>
              <w:bottom w:val="nil"/>
              <w:right w:val="nil"/>
            </w:tcBorders>
            <w:vAlign w:val="bottom"/>
          </w:tcPr>
          <w:p w14:paraId="5A77399E" w14:textId="77777777" w:rsidR="00D3252E" w:rsidRDefault="00D3252E" w:rsidP="000F1641">
            <w:pPr>
              <w:pStyle w:val="16"/>
              <w:bidi w:val="0"/>
              <w:spacing w:line="240" w:lineRule="auto"/>
              <w:rPr>
                <w:lang w:val="en-US" w:bidi="ar-DZ"/>
              </w:rPr>
            </w:pPr>
          </w:p>
        </w:tc>
        <w:tc>
          <w:tcPr>
            <w:tcW w:w="924" w:type="pct"/>
            <w:tcBorders>
              <w:top w:val="nil"/>
              <w:left w:val="nil"/>
              <w:bottom w:val="nil"/>
              <w:right w:val="nil"/>
            </w:tcBorders>
            <w:vAlign w:val="bottom"/>
          </w:tcPr>
          <w:p w14:paraId="2AEA5005" w14:textId="77777777" w:rsidR="00D3252E" w:rsidRDefault="00D3252E" w:rsidP="000F1641">
            <w:pPr>
              <w:pStyle w:val="16"/>
              <w:bidi w:val="0"/>
              <w:spacing w:line="240" w:lineRule="auto"/>
              <w:rPr>
                <w:lang w:val="en-US" w:bidi="ar-DZ"/>
              </w:rPr>
            </w:pPr>
          </w:p>
        </w:tc>
        <w:tc>
          <w:tcPr>
            <w:tcW w:w="925" w:type="pct"/>
            <w:tcBorders>
              <w:top w:val="nil"/>
              <w:left w:val="nil"/>
              <w:bottom w:val="nil"/>
              <w:right w:val="nil"/>
            </w:tcBorders>
            <w:vAlign w:val="bottom"/>
          </w:tcPr>
          <w:p w14:paraId="7A0C9FB0" w14:textId="77777777" w:rsidR="00D3252E" w:rsidRDefault="00D3252E" w:rsidP="000F1641">
            <w:pPr>
              <w:pStyle w:val="16"/>
              <w:bidi w:val="0"/>
              <w:spacing w:line="240" w:lineRule="auto"/>
              <w:rPr>
                <w:lang w:val="en-US" w:bidi="ar-DZ"/>
              </w:rPr>
            </w:pPr>
          </w:p>
        </w:tc>
        <w:tc>
          <w:tcPr>
            <w:tcW w:w="763" w:type="pct"/>
            <w:tcBorders>
              <w:top w:val="nil"/>
              <w:left w:val="nil"/>
              <w:bottom w:val="nil"/>
              <w:right w:val="nil"/>
            </w:tcBorders>
            <w:vAlign w:val="bottom"/>
          </w:tcPr>
          <w:p w14:paraId="515714E7" w14:textId="77777777" w:rsidR="00D3252E" w:rsidRDefault="00D3252E" w:rsidP="000F1641">
            <w:pPr>
              <w:pStyle w:val="16"/>
              <w:bidi w:val="0"/>
              <w:spacing w:line="240" w:lineRule="auto"/>
              <w:rPr>
                <w:lang w:val="en-US" w:bidi="ar-DZ"/>
              </w:rPr>
            </w:pPr>
          </w:p>
        </w:tc>
      </w:tr>
      <w:tr w:rsidR="00D3252E" w14:paraId="4A965C52" w14:textId="77777777" w:rsidTr="000F1641">
        <w:trPr>
          <w:trHeight w:val="225"/>
          <w:jc w:val="center"/>
        </w:trPr>
        <w:tc>
          <w:tcPr>
            <w:tcW w:w="1544" w:type="pct"/>
            <w:tcBorders>
              <w:top w:val="nil"/>
              <w:left w:val="nil"/>
              <w:bottom w:val="nil"/>
              <w:right w:val="nil"/>
            </w:tcBorders>
            <w:vAlign w:val="bottom"/>
          </w:tcPr>
          <w:p w14:paraId="1BCD00C9" w14:textId="77777777" w:rsidR="00D3252E" w:rsidRDefault="00702ED6" w:rsidP="000F1641">
            <w:pPr>
              <w:pStyle w:val="16"/>
              <w:bidi w:val="0"/>
              <w:spacing w:line="240" w:lineRule="auto"/>
              <w:rPr>
                <w:lang w:val="en-US" w:bidi="ar-DZ"/>
              </w:rPr>
            </w:pPr>
            <w:r>
              <w:rPr>
                <w:lang w:val="en-US" w:bidi="ar-DZ"/>
              </w:rPr>
              <w:t>R-squared</w:t>
            </w:r>
          </w:p>
        </w:tc>
        <w:tc>
          <w:tcPr>
            <w:tcW w:w="844" w:type="pct"/>
            <w:tcBorders>
              <w:top w:val="nil"/>
              <w:left w:val="nil"/>
              <w:bottom w:val="nil"/>
              <w:right w:val="nil"/>
            </w:tcBorders>
            <w:vAlign w:val="bottom"/>
          </w:tcPr>
          <w:p w14:paraId="22A3EEAC" w14:textId="77777777" w:rsidR="00D3252E" w:rsidRDefault="00702ED6" w:rsidP="000F1641">
            <w:pPr>
              <w:pStyle w:val="16"/>
              <w:bidi w:val="0"/>
              <w:spacing w:line="240" w:lineRule="auto"/>
              <w:rPr>
                <w:lang w:val="en-US" w:bidi="ar-DZ"/>
              </w:rPr>
            </w:pPr>
            <w:r>
              <w:rPr>
                <w:lang w:val="en-US" w:bidi="ar-DZ"/>
              </w:rPr>
              <w:t>0.979612</w:t>
            </w:r>
          </w:p>
        </w:tc>
        <w:tc>
          <w:tcPr>
            <w:tcW w:w="1849" w:type="pct"/>
            <w:gridSpan w:val="2"/>
            <w:tcBorders>
              <w:top w:val="nil"/>
              <w:left w:val="nil"/>
              <w:bottom w:val="nil"/>
              <w:right w:val="nil"/>
            </w:tcBorders>
            <w:vAlign w:val="bottom"/>
          </w:tcPr>
          <w:p w14:paraId="0607F330" w14:textId="77777777" w:rsidR="00D3252E" w:rsidRDefault="00702ED6" w:rsidP="000F1641">
            <w:pPr>
              <w:pStyle w:val="16"/>
              <w:bidi w:val="0"/>
              <w:spacing w:line="240" w:lineRule="auto"/>
              <w:rPr>
                <w:lang w:val="en-US" w:bidi="ar-DZ"/>
              </w:rPr>
            </w:pPr>
            <w:r>
              <w:rPr>
                <w:lang w:val="en-US" w:bidi="ar-DZ"/>
              </w:rPr>
              <w:t xml:space="preserve">  Mean dependent var</w:t>
            </w:r>
          </w:p>
        </w:tc>
        <w:tc>
          <w:tcPr>
            <w:tcW w:w="763" w:type="pct"/>
            <w:tcBorders>
              <w:top w:val="nil"/>
              <w:left w:val="nil"/>
              <w:bottom w:val="nil"/>
              <w:right w:val="nil"/>
            </w:tcBorders>
            <w:vAlign w:val="bottom"/>
          </w:tcPr>
          <w:p w14:paraId="7A091C7A" w14:textId="77777777" w:rsidR="00D3252E" w:rsidRDefault="00702ED6" w:rsidP="000F1641">
            <w:pPr>
              <w:pStyle w:val="16"/>
              <w:bidi w:val="0"/>
              <w:spacing w:line="240" w:lineRule="auto"/>
              <w:rPr>
                <w:lang w:val="en-US" w:bidi="ar-DZ"/>
              </w:rPr>
            </w:pPr>
            <w:r>
              <w:rPr>
                <w:lang w:val="en-US" w:bidi="ar-DZ"/>
              </w:rPr>
              <w:t>0.663264</w:t>
            </w:r>
          </w:p>
        </w:tc>
      </w:tr>
      <w:tr w:rsidR="00D3252E" w14:paraId="4845D247" w14:textId="77777777" w:rsidTr="000F1641">
        <w:trPr>
          <w:trHeight w:val="225"/>
          <w:jc w:val="center"/>
        </w:trPr>
        <w:tc>
          <w:tcPr>
            <w:tcW w:w="1544" w:type="pct"/>
            <w:tcBorders>
              <w:top w:val="nil"/>
              <w:left w:val="nil"/>
              <w:bottom w:val="nil"/>
              <w:right w:val="nil"/>
            </w:tcBorders>
            <w:vAlign w:val="bottom"/>
          </w:tcPr>
          <w:p w14:paraId="05609421" w14:textId="77777777" w:rsidR="00D3252E" w:rsidRDefault="00702ED6" w:rsidP="000F1641">
            <w:pPr>
              <w:pStyle w:val="16"/>
              <w:bidi w:val="0"/>
              <w:spacing w:line="240" w:lineRule="auto"/>
              <w:rPr>
                <w:lang w:val="en-US" w:bidi="ar-DZ"/>
              </w:rPr>
            </w:pPr>
            <w:r>
              <w:rPr>
                <w:lang w:val="en-US" w:bidi="ar-DZ"/>
              </w:rPr>
              <w:t>Adjusted R-squared</w:t>
            </w:r>
          </w:p>
        </w:tc>
        <w:tc>
          <w:tcPr>
            <w:tcW w:w="844" w:type="pct"/>
            <w:tcBorders>
              <w:top w:val="nil"/>
              <w:left w:val="nil"/>
              <w:bottom w:val="nil"/>
              <w:right w:val="nil"/>
            </w:tcBorders>
            <w:vAlign w:val="bottom"/>
          </w:tcPr>
          <w:p w14:paraId="651F5D66" w14:textId="77777777" w:rsidR="00D3252E" w:rsidRDefault="00702ED6" w:rsidP="000F1641">
            <w:pPr>
              <w:pStyle w:val="16"/>
              <w:bidi w:val="0"/>
              <w:spacing w:line="240" w:lineRule="auto"/>
              <w:rPr>
                <w:lang w:val="en-US" w:bidi="ar-DZ"/>
              </w:rPr>
            </w:pPr>
            <w:r>
              <w:rPr>
                <w:lang w:val="en-US" w:bidi="ar-DZ"/>
              </w:rPr>
              <w:t>0.884468</w:t>
            </w:r>
          </w:p>
        </w:tc>
        <w:tc>
          <w:tcPr>
            <w:tcW w:w="1849" w:type="pct"/>
            <w:gridSpan w:val="2"/>
            <w:tcBorders>
              <w:top w:val="nil"/>
              <w:left w:val="nil"/>
              <w:bottom w:val="nil"/>
              <w:right w:val="nil"/>
            </w:tcBorders>
            <w:vAlign w:val="bottom"/>
          </w:tcPr>
          <w:p w14:paraId="7F4F00B8" w14:textId="77777777" w:rsidR="00D3252E" w:rsidRDefault="00702ED6" w:rsidP="000F1641">
            <w:pPr>
              <w:pStyle w:val="16"/>
              <w:bidi w:val="0"/>
              <w:spacing w:line="240" w:lineRule="auto"/>
              <w:rPr>
                <w:lang w:val="en-US" w:bidi="ar-DZ"/>
              </w:rPr>
            </w:pPr>
            <w:r>
              <w:rPr>
                <w:lang w:val="en-US" w:bidi="ar-DZ"/>
              </w:rPr>
              <w:t xml:space="preserve">  S.D. dependent var</w:t>
            </w:r>
          </w:p>
        </w:tc>
        <w:tc>
          <w:tcPr>
            <w:tcW w:w="763" w:type="pct"/>
            <w:tcBorders>
              <w:top w:val="nil"/>
              <w:left w:val="nil"/>
              <w:bottom w:val="nil"/>
              <w:right w:val="nil"/>
            </w:tcBorders>
            <w:vAlign w:val="bottom"/>
          </w:tcPr>
          <w:p w14:paraId="14DB9DEA" w14:textId="77777777" w:rsidR="00D3252E" w:rsidRDefault="00702ED6" w:rsidP="000F1641">
            <w:pPr>
              <w:pStyle w:val="16"/>
              <w:bidi w:val="0"/>
              <w:spacing w:line="240" w:lineRule="auto"/>
              <w:rPr>
                <w:lang w:val="en-US" w:bidi="ar-DZ"/>
              </w:rPr>
            </w:pPr>
            <w:r>
              <w:rPr>
                <w:lang w:val="en-US" w:bidi="ar-DZ"/>
              </w:rPr>
              <w:t>2.263167</w:t>
            </w:r>
          </w:p>
        </w:tc>
      </w:tr>
      <w:tr w:rsidR="00D3252E" w14:paraId="48BAFAD0" w14:textId="77777777" w:rsidTr="000F1641">
        <w:trPr>
          <w:trHeight w:val="225"/>
          <w:jc w:val="center"/>
        </w:trPr>
        <w:tc>
          <w:tcPr>
            <w:tcW w:w="1544" w:type="pct"/>
            <w:tcBorders>
              <w:top w:val="nil"/>
              <w:left w:val="nil"/>
              <w:bottom w:val="nil"/>
              <w:right w:val="nil"/>
            </w:tcBorders>
            <w:vAlign w:val="bottom"/>
          </w:tcPr>
          <w:p w14:paraId="39A0D771" w14:textId="77777777" w:rsidR="00D3252E" w:rsidRDefault="00702ED6" w:rsidP="000F1641">
            <w:pPr>
              <w:pStyle w:val="16"/>
              <w:bidi w:val="0"/>
              <w:spacing w:line="240" w:lineRule="auto"/>
              <w:rPr>
                <w:lang w:val="en-US" w:bidi="ar-DZ"/>
              </w:rPr>
            </w:pPr>
            <w:r>
              <w:rPr>
                <w:lang w:val="en-US" w:bidi="ar-DZ"/>
              </w:rPr>
              <w:t>S.E. of regression</w:t>
            </w:r>
          </w:p>
        </w:tc>
        <w:tc>
          <w:tcPr>
            <w:tcW w:w="844" w:type="pct"/>
            <w:tcBorders>
              <w:top w:val="nil"/>
              <w:left w:val="nil"/>
              <w:bottom w:val="nil"/>
              <w:right w:val="nil"/>
            </w:tcBorders>
            <w:vAlign w:val="bottom"/>
          </w:tcPr>
          <w:p w14:paraId="6A75E83C" w14:textId="77777777" w:rsidR="00D3252E" w:rsidRDefault="00702ED6" w:rsidP="000F1641">
            <w:pPr>
              <w:pStyle w:val="16"/>
              <w:bidi w:val="0"/>
              <w:spacing w:line="240" w:lineRule="auto"/>
              <w:rPr>
                <w:lang w:val="en-US" w:bidi="ar-DZ"/>
              </w:rPr>
            </w:pPr>
            <w:r>
              <w:rPr>
                <w:lang w:val="en-US" w:bidi="ar-DZ"/>
              </w:rPr>
              <w:t>0.769249</w:t>
            </w:r>
          </w:p>
        </w:tc>
        <w:tc>
          <w:tcPr>
            <w:tcW w:w="1849" w:type="pct"/>
            <w:gridSpan w:val="2"/>
            <w:tcBorders>
              <w:top w:val="nil"/>
              <w:left w:val="nil"/>
              <w:bottom w:val="nil"/>
              <w:right w:val="nil"/>
            </w:tcBorders>
            <w:vAlign w:val="bottom"/>
          </w:tcPr>
          <w:p w14:paraId="485B2C00" w14:textId="77777777" w:rsidR="00D3252E" w:rsidRDefault="00702ED6" w:rsidP="000F1641">
            <w:pPr>
              <w:pStyle w:val="16"/>
              <w:bidi w:val="0"/>
              <w:spacing w:line="240" w:lineRule="auto"/>
              <w:rPr>
                <w:lang w:val="en-US" w:bidi="ar-DZ"/>
              </w:rPr>
            </w:pPr>
            <w:r>
              <w:rPr>
                <w:lang w:val="en-US" w:bidi="ar-DZ"/>
              </w:rPr>
              <w:t xml:space="preserve">  Akaike info criterion</w:t>
            </w:r>
          </w:p>
        </w:tc>
        <w:tc>
          <w:tcPr>
            <w:tcW w:w="763" w:type="pct"/>
            <w:tcBorders>
              <w:top w:val="nil"/>
              <w:left w:val="nil"/>
              <w:bottom w:val="nil"/>
              <w:right w:val="nil"/>
            </w:tcBorders>
            <w:vAlign w:val="bottom"/>
          </w:tcPr>
          <w:p w14:paraId="6CB3CC8C" w14:textId="77777777" w:rsidR="00D3252E" w:rsidRDefault="00702ED6" w:rsidP="000F1641">
            <w:pPr>
              <w:pStyle w:val="16"/>
              <w:bidi w:val="0"/>
              <w:spacing w:line="240" w:lineRule="auto"/>
              <w:rPr>
                <w:lang w:val="en-US" w:bidi="ar-DZ"/>
              </w:rPr>
            </w:pPr>
            <w:r>
              <w:rPr>
                <w:lang w:val="en-US" w:bidi="ar-DZ"/>
              </w:rPr>
              <w:t>2.188103</w:t>
            </w:r>
          </w:p>
        </w:tc>
      </w:tr>
      <w:tr w:rsidR="00D3252E" w14:paraId="430935D4" w14:textId="77777777" w:rsidTr="000F1641">
        <w:trPr>
          <w:trHeight w:val="225"/>
          <w:jc w:val="center"/>
        </w:trPr>
        <w:tc>
          <w:tcPr>
            <w:tcW w:w="1544" w:type="pct"/>
            <w:tcBorders>
              <w:top w:val="nil"/>
              <w:left w:val="nil"/>
              <w:bottom w:val="nil"/>
              <w:right w:val="nil"/>
            </w:tcBorders>
            <w:vAlign w:val="bottom"/>
          </w:tcPr>
          <w:p w14:paraId="4834E364" w14:textId="77777777" w:rsidR="00D3252E" w:rsidRDefault="00702ED6" w:rsidP="000F1641">
            <w:pPr>
              <w:pStyle w:val="16"/>
              <w:bidi w:val="0"/>
              <w:spacing w:line="240" w:lineRule="auto"/>
              <w:rPr>
                <w:lang w:val="en-US" w:bidi="ar-DZ"/>
              </w:rPr>
            </w:pPr>
            <w:r>
              <w:rPr>
                <w:lang w:val="en-US" w:bidi="ar-DZ"/>
              </w:rPr>
              <w:t>Sum squared resid</w:t>
            </w:r>
          </w:p>
        </w:tc>
        <w:tc>
          <w:tcPr>
            <w:tcW w:w="844" w:type="pct"/>
            <w:tcBorders>
              <w:top w:val="nil"/>
              <w:left w:val="nil"/>
              <w:bottom w:val="nil"/>
              <w:right w:val="nil"/>
            </w:tcBorders>
            <w:vAlign w:val="bottom"/>
          </w:tcPr>
          <w:p w14:paraId="30044766" w14:textId="77777777" w:rsidR="00D3252E" w:rsidRDefault="00702ED6" w:rsidP="000F1641">
            <w:pPr>
              <w:pStyle w:val="16"/>
              <w:bidi w:val="0"/>
              <w:spacing w:line="240" w:lineRule="auto"/>
              <w:rPr>
                <w:lang w:val="en-US" w:bidi="ar-DZ"/>
              </w:rPr>
            </w:pPr>
            <w:r>
              <w:rPr>
                <w:lang w:val="en-US" w:bidi="ar-DZ"/>
              </w:rPr>
              <w:t>1.775232</w:t>
            </w:r>
          </w:p>
        </w:tc>
        <w:tc>
          <w:tcPr>
            <w:tcW w:w="1849" w:type="pct"/>
            <w:gridSpan w:val="2"/>
            <w:tcBorders>
              <w:top w:val="nil"/>
              <w:left w:val="nil"/>
              <w:bottom w:val="nil"/>
              <w:right w:val="nil"/>
            </w:tcBorders>
            <w:vAlign w:val="bottom"/>
          </w:tcPr>
          <w:p w14:paraId="2F33E641" w14:textId="77777777" w:rsidR="00D3252E" w:rsidRDefault="00702ED6" w:rsidP="000F1641">
            <w:pPr>
              <w:pStyle w:val="16"/>
              <w:bidi w:val="0"/>
              <w:spacing w:line="240" w:lineRule="auto"/>
              <w:rPr>
                <w:lang w:val="en-US" w:bidi="ar-DZ"/>
              </w:rPr>
            </w:pPr>
            <w:r>
              <w:rPr>
                <w:lang w:val="en-US" w:bidi="ar-DZ"/>
              </w:rPr>
              <w:t xml:space="preserve">  Schwarz criterion</w:t>
            </w:r>
          </w:p>
        </w:tc>
        <w:tc>
          <w:tcPr>
            <w:tcW w:w="763" w:type="pct"/>
            <w:tcBorders>
              <w:top w:val="nil"/>
              <w:left w:val="nil"/>
              <w:bottom w:val="nil"/>
              <w:right w:val="nil"/>
            </w:tcBorders>
            <w:vAlign w:val="bottom"/>
          </w:tcPr>
          <w:p w14:paraId="7515090D" w14:textId="77777777" w:rsidR="00D3252E" w:rsidRDefault="00702ED6" w:rsidP="000F1641">
            <w:pPr>
              <w:pStyle w:val="16"/>
              <w:bidi w:val="0"/>
              <w:spacing w:line="240" w:lineRule="auto"/>
              <w:rPr>
                <w:lang w:val="en-US" w:bidi="ar-DZ"/>
              </w:rPr>
            </w:pPr>
            <w:r>
              <w:rPr>
                <w:lang w:val="en-US" w:bidi="ar-DZ"/>
              </w:rPr>
              <w:t>2.930080</w:t>
            </w:r>
          </w:p>
        </w:tc>
      </w:tr>
      <w:tr w:rsidR="00D3252E" w14:paraId="7D7E4D66" w14:textId="77777777" w:rsidTr="000F1641">
        <w:trPr>
          <w:trHeight w:val="225"/>
          <w:jc w:val="center"/>
        </w:trPr>
        <w:tc>
          <w:tcPr>
            <w:tcW w:w="1544" w:type="pct"/>
            <w:tcBorders>
              <w:top w:val="nil"/>
              <w:left w:val="nil"/>
              <w:bottom w:val="nil"/>
              <w:right w:val="nil"/>
            </w:tcBorders>
            <w:vAlign w:val="bottom"/>
          </w:tcPr>
          <w:p w14:paraId="5362D477" w14:textId="77777777" w:rsidR="00D3252E" w:rsidRDefault="00702ED6" w:rsidP="000F1641">
            <w:pPr>
              <w:pStyle w:val="16"/>
              <w:bidi w:val="0"/>
              <w:spacing w:line="240" w:lineRule="auto"/>
              <w:rPr>
                <w:lang w:val="en-US" w:bidi="ar-DZ"/>
              </w:rPr>
            </w:pPr>
            <w:r>
              <w:rPr>
                <w:lang w:val="en-US" w:bidi="ar-DZ"/>
              </w:rPr>
              <w:t>Log likelihood</w:t>
            </w:r>
          </w:p>
        </w:tc>
        <w:tc>
          <w:tcPr>
            <w:tcW w:w="844" w:type="pct"/>
            <w:tcBorders>
              <w:top w:val="nil"/>
              <w:left w:val="nil"/>
              <w:bottom w:val="nil"/>
              <w:right w:val="nil"/>
            </w:tcBorders>
            <w:vAlign w:val="bottom"/>
          </w:tcPr>
          <w:p w14:paraId="117DB9E4" w14:textId="77777777" w:rsidR="00D3252E" w:rsidRDefault="00702ED6" w:rsidP="000F1641">
            <w:pPr>
              <w:pStyle w:val="16"/>
              <w:bidi w:val="0"/>
              <w:spacing w:line="240" w:lineRule="auto"/>
              <w:rPr>
                <w:lang w:val="en-US" w:bidi="ar-DZ"/>
              </w:rPr>
            </w:pPr>
            <w:r>
              <w:rPr>
                <w:lang w:val="en-US" w:bidi="ar-DZ"/>
              </w:rPr>
              <w:t>-4.692928</w:t>
            </w:r>
          </w:p>
        </w:tc>
        <w:tc>
          <w:tcPr>
            <w:tcW w:w="1849" w:type="pct"/>
            <w:gridSpan w:val="2"/>
            <w:tcBorders>
              <w:top w:val="nil"/>
              <w:left w:val="nil"/>
              <w:bottom w:val="nil"/>
              <w:right w:val="nil"/>
            </w:tcBorders>
            <w:vAlign w:val="bottom"/>
          </w:tcPr>
          <w:p w14:paraId="1F511F72" w14:textId="77777777" w:rsidR="00D3252E" w:rsidRDefault="00702ED6" w:rsidP="000F1641">
            <w:pPr>
              <w:pStyle w:val="16"/>
              <w:bidi w:val="0"/>
              <w:spacing w:line="240" w:lineRule="auto"/>
              <w:rPr>
                <w:lang w:val="en-US" w:bidi="ar-DZ"/>
              </w:rPr>
            </w:pPr>
            <w:r>
              <w:rPr>
                <w:lang w:val="en-US" w:bidi="ar-DZ"/>
              </w:rPr>
              <w:t xml:space="preserve">  Hannan-Quinn criter.</w:t>
            </w:r>
          </w:p>
        </w:tc>
        <w:tc>
          <w:tcPr>
            <w:tcW w:w="763" w:type="pct"/>
            <w:tcBorders>
              <w:top w:val="nil"/>
              <w:left w:val="nil"/>
              <w:bottom w:val="nil"/>
              <w:right w:val="nil"/>
            </w:tcBorders>
            <w:vAlign w:val="bottom"/>
          </w:tcPr>
          <w:p w14:paraId="06301410" w14:textId="77777777" w:rsidR="00D3252E" w:rsidRDefault="00702ED6" w:rsidP="000F1641">
            <w:pPr>
              <w:pStyle w:val="16"/>
              <w:bidi w:val="0"/>
              <w:spacing w:line="240" w:lineRule="auto"/>
              <w:rPr>
                <w:lang w:val="en-US" w:bidi="ar-DZ"/>
              </w:rPr>
            </w:pPr>
            <w:r>
              <w:rPr>
                <w:lang w:val="en-US" w:bidi="ar-DZ"/>
              </w:rPr>
              <w:t>2.290412</w:t>
            </w:r>
          </w:p>
        </w:tc>
      </w:tr>
      <w:tr w:rsidR="00D3252E" w14:paraId="0A564CA6" w14:textId="77777777" w:rsidTr="000F1641">
        <w:trPr>
          <w:trHeight w:val="225"/>
          <w:jc w:val="center"/>
        </w:trPr>
        <w:tc>
          <w:tcPr>
            <w:tcW w:w="1544" w:type="pct"/>
            <w:tcBorders>
              <w:top w:val="nil"/>
              <w:left w:val="nil"/>
              <w:bottom w:val="nil"/>
              <w:right w:val="nil"/>
            </w:tcBorders>
            <w:vAlign w:val="bottom"/>
          </w:tcPr>
          <w:p w14:paraId="716C4CF8" w14:textId="77777777" w:rsidR="00D3252E" w:rsidRDefault="00702ED6" w:rsidP="000F1641">
            <w:pPr>
              <w:pStyle w:val="16"/>
              <w:bidi w:val="0"/>
              <w:spacing w:line="240" w:lineRule="auto"/>
              <w:rPr>
                <w:lang w:val="en-US" w:bidi="ar-DZ"/>
              </w:rPr>
            </w:pPr>
            <w:r>
              <w:rPr>
                <w:lang w:val="en-US" w:bidi="ar-DZ"/>
              </w:rPr>
              <w:t>F-statistic</w:t>
            </w:r>
          </w:p>
        </w:tc>
        <w:tc>
          <w:tcPr>
            <w:tcW w:w="844" w:type="pct"/>
            <w:tcBorders>
              <w:top w:val="nil"/>
              <w:left w:val="nil"/>
              <w:bottom w:val="nil"/>
              <w:right w:val="nil"/>
            </w:tcBorders>
            <w:vAlign w:val="bottom"/>
          </w:tcPr>
          <w:p w14:paraId="62D1BD4E" w14:textId="77777777" w:rsidR="00D3252E" w:rsidRDefault="00702ED6" w:rsidP="000F1641">
            <w:pPr>
              <w:pStyle w:val="16"/>
              <w:bidi w:val="0"/>
              <w:spacing w:line="240" w:lineRule="auto"/>
              <w:rPr>
                <w:lang w:val="en-US" w:bidi="ar-DZ"/>
              </w:rPr>
            </w:pPr>
            <w:r>
              <w:rPr>
                <w:lang w:val="en-US" w:bidi="ar-DZ"/>
              </w:rPr>
              <w:t>10.29613</w:t>
            </w:r>
          </w:p>
        </w:tc>
        <w:tc>
          <w:tcPr>
            <w:tcW w:w="1849" w:type="pct"/>
            <w:gridSpan w:val="2"/>
            <w:tcBorders>
              <w:top w:val="nil"/>
              <w:left w:val="nil"/>
              <w:bottom w:val="nil"/>
              <w:right w:val="nil"/>
            </w:tcBorders>
            <w:vAlign w:val="bottom"/>
          </w:tcPr>
          <w:p w14:paraId="235832E1" w14:textId="77777777" w:rsidR="00D3252E" w:rsidRDefault="00702ED6" w:rsidP="000F1641">
            <w:pPr>
              <w:pStyle w:val="16"/>
              <w:bidi w:val="0"/>
              <w:spacing w:line="240" w:lineRule="auto"/>
              <w:rPr>
                <w:lang w:val="en-US" w:bidi="ar-DZ"/>
              </w:rPr>
            </w:pPr>
            <w:r>
              <w:rPr>
                <w:lang w:val="en-US" w:bidi="ar-DZ"/>
              </w:rPr>
              <w:t xml:space="preserve">  Durbin-Watson stat</w:t>
            </w:r>
          </w:p>
        </w:tc>
        <w:tc>
          <w:tcPr>
            <w:tcW w:w="763" w:type="pct"/>
            <w:tcBorders>
              <w:top w:val="nil"/>
              <w:left w:val="nil"/>
              <w:bottom w:val="nil"/>
              <w:right w:val="nil"/>
            </w:tcBorders>
            <w:vAlign w:val="bottom"/>
          </w:tcPr>
          <w:p w14:paraId="09A4978A" w14:textId="77777777" w:rsidR="00D3252E" w:rsidRDefault="00702ED6" w:rsidP="000F1641">
            <w:pPr>
              <w:pStyle w:val="16"/>
              <w:bidi w:val="0"/>
              <w:spacing w:line="240" w:lineRule="auto"/>
              <w:rPr>
                <w:lang w:val="en-US" w:bidi="ar-DZ"/>
              </w:rPr>
            </w:pPr>
            <w:r>
              <w:rPr>
                <w:lang w:val="en-US" w:bidi="ar-DZ"/>
              </w:rPr>
              <w:t>2.333676</w:t>
            </w:r>
          </w:p>
        </w:tc>
      </w:tr>
      <w:tr w:rsidR="00D3252E" w14:paraId="6FE53467" w14:textId="77777777" w:rsidTr="000F1641">
        <w:trPr>
          <w:trHeight w:val="225"/>
          <w:jc w:val="center"/>
        </w:trPr>
        <w:tc>
          <w:tcPr>
            <w:tcW w:w="1544" w:type="pct"/>
            <w:tcBorders>
              <w:top w:val="nil"/>
              <w:left w:val="nil"/>
              <w:bottom w:val="nil"/>
              <w:right w:val="nil"/>
            </w:tcBorders>
            <w:vAlign w:val="bottom"/>
          </w:tcPr>
          <w:p w14:paraId="2BC722AB" w14:textId="77777777" w:rsidR="00D3252E" w:rsidRDefault="00702ED6" w:rsidP="000F1641">
            <w:pPr>
              <w:pStyle w:val="16"/>
              <w:bidi w:val="0"/>
              <w:spacing w:line="240" w:lineRule="auto"/>
              <w:rPr>
                <w:lang w:val="en-US" w:bidi="ar-DZ"/>
              </w:rPr>
            </w:pPr>
            <w:r>
              <w:rPr>
                <w:lang w:val="en-US" w:bidi="ar-DZ"/>
              </w:rPr>
              <w:t>Prob(F-statistic)</w:t>
            </w:r>
          </w:p>
        </w:tc>
        <w:tc>
          <w:tcPr>
            <w:tcW w:w="844" w:type="pct"/>
            <w:tcBorders>
              <w:top w:val="nil"/>
              <w:left w:val="nil"/>
              <w:bottom w:val="nil"/>
              <w:right w:val="nil"/>
            </w:tcBorders>
            <w:vAlign w:val="bottom"/>
          </w:tcPr>
          <w:p w14:paraId="1189D3F7" w14:textId="77777777" w:rsidR="00D3252E" w:rsidRDefault="00702ED6" w:rsidP="000F1641">
            <w:pPr>
              <w:pStyle w:val="16"/>
              <w:bidi w:val="0"/>
              <w:spacing w:line="240" w:lineRule="auto"/>
              <w:rPr>
                <w:lang w:val="en-US" w:bidi="ar-DZ"/>
              </w:rPr>
            </w:pPr>
            <w:r>
              <w:rPr>
                <w:lang w:val="en-US" w:bidi="ar-DZ"/>
              </w:rPr>
              <w:t>0.039665</w:t>
            </w:r>
          </w:p>
        </w:tc>
        <w:tc>
          <w:tcPr>
            <w:tcW w:w="924" w:type="pct"/>
            <w:tcBorders>
              <w:top w:val="nil"/>
              <w:left w:val="nil"/>
              <w:bottom w:val="nil"/>
              <w:right w:val="nil"/>
            </w:tcBorders>
            <w:vAlign w:val="bottom"/>
          </w:tcPr>
          <w:p w14:paraId="6F955609" w14:textId="77777777" w:rsidR="00D3252E" w:rsidRDefault="00D3252E" w:rsidP="000F1641">
            <w:pPr>
              <w:pStyle w:val="16"/>
              <w:bidi w:val="0"/>
              <w:spacing w:line="240" w:lineRule="auto"/>
              <w:rPr>
                <w:lang w:val="en-US" w:bidi="ar-DZ"/>
              </w:rPr>
            </w:pPr>
          </w:p>
        </w:tc>
        <w:tc>
          <w:tcPr>
            <w:tcW w:w="925" w:type="pct"/>
            <w:tcBorders>
              <w:top w:val="nil"/>
              <w:left w:val="nil"/>
              <w:bottom w:val="nil"/>
              <w:right w:val="nil"/>
            </w:tcBorders>
            <w:vAlign w:val="bottom"/>
          </w:tcPr>
          <w:p w14:paraId="4F129706" w14:textId="77777777" w:rsidR="00D3252E" w:rsidRDefault="00D3252E" w:rsidP="000F1641">
            <w:pPr>
              <w:pStyle w:val="16"/>
              <w:bidi w:val="0"/>
              <w:spacing w:line="240" w:lineRule="auto"/>
              <w:rPr>
                <w:lang w:val="en-US" w:bidi="ar-DZ"/>
              </w:rPr>
            </w:pPr>
          </w:p>
        </w:tc>
        <w:tc>
          <w:tcPr>
            <w:tcW w:w="763" w:type="pct"/>
            <w:tcBorders>
              <w:top w:val="nil"/>
              <w:left w:val="nil"/>
              <w:bottom w:val="nil"/>
              <w:right w:val="nil"/>
            </w:tcBorders>
            <w:vAlign w:val="bottom"/>
          </w:tcPr>
          <w:p w14:paraId="17388F7C" w14:textId="77777777" w:rsidR="00D3252E" w:rsidRDefault="00D3252E" w:rsidP="000F1641">
            <w:pPr>
              <w:pStyle w:val="16"/>
              <w:bidi w:val="0"/>
              <w:spacing w:line="240" w:lineRule="auto"/>
              <w:rPr>
                <w:lang w:val="en-US" w:bidi="ar-DZ"/>
              </w:rPr>
            </w:pPr>
          </w:p>
        </w:tc>
      </w:tr>
      <w:tr w:rsidR="00D3252E" w14:paraId="681E4106" w14:textId="77777777" w:rsidTr="000F1641">
        <w:trPr>
          <w:trHeight w:hRule="exact" w:val="90"/>
          <w:jc w:val="center"/>
        </w:trPr>
        <w:tc>
          <w:tcPr>
            <w:tcW w:w="1544" w:type="pct"/>
            <w:tcBorders>
              <w:top w:val="nil"/>
              <w:left w:val="nil"/>
              <w:bottom w:val="double" w:sz="6" w:space="0" w:color="auto"/>
              <w:right w:val="nil"/>
            </w:tcBorders>
            <w:vAlign w:val="bottom"/>
          </w:tcPr>
          <w:p w14:paraId="471841A3" w14:textId="77777777" w:rsidR="00D3252E" w:rsidRDefault="00D3252E">
            <w:pPr>
              <w:pStyle w:val="16"/>
              <w:bidi w:val="0"/>
              <w:rPr>
                <w:lang w:val="en-US" w:bidi="ar-DZ"/>
              </w:rPr>
            </w:pPr>
          </w:p>
        </w:tc>
        <w:tc>
          <w:tcPr>
            <w:tcW w:w="844" w:type="pct"/>
            <w:tcBorders>
              <w:top w:val="nil"/>
              <w:left w:val="nil"/>
              <w:bottom w:val="double" w:sz="6" w:space="0" w:color="auto"/>
              <w:right w:val="nil"/>
            </w:tcBorders>
            <w:vAlign w:val="bottom"/>
          </w:tcPr>
          <w:p w14:paraId="089AEB8D" w14:textId="77777777" w:rsidR="00D3252E" w:rsidRDefault="00D3252E">
            <w:pPr>
              <w:pStyle w:val="16"/>
              <w:bidi w:val="0"/>
              <w:rPr>
                <w:lang w:val="en-US" w:bidi="ar-DZ"/>
              </w:rPr>
            </w:pPr>
          </w:p>
        </w:tc>
        <w:tc>
          <w:tcPr>
            <w:tcW w:w="924" w:type="pct"/>
            <w:tcBorders>
              <w:top w:val="nil"/>
              <w:left w:val="nil"/>
              <w:bottom w:val="double" w:sz="6" w:space="0" w:color="auto"/>
              <w:right w:val="nil"/>
            </w:tcBorders>
            <w:vAlign w:val="bottom"/>
          </w:tcPr>
          <w:p w14:paraId="3A4B31D3" w14:textId="77777777" w:rsidR="00D3252E" w:rsidRDefault="00D3252E">
            <w:pPr>
              <w:pStyle w:val="16"/>
              <w:bidi w:val="0"/>
              <w:rPr>
                <w:lang w:val="en-US" w:bidi="ar-DZ"/>
              </w:rPr>
            </w:pPr>
          </w:p>
        </w:tc>
        <w:tc>
          <w:tcPr>
            <w:tcW w:w="925" w:type="pct"/>
            <w:tcBorders>
              <w:top w:val="nil"/>
              <w:left w:val="nil"/>
              <w:bottom w:val="double" w:sz="6" w:space="0" w:color="auto"/>
              <w:right w:val="nil"/>
            </w:tcBorders>
            <w:vAlign w:val="bottom"/>
          </w:tcPr>
          <w:p w14:paraId="71C34EEE" w14:textId="77777777" w:rsidR="00D3252E" w:rsidRDefault="00D3252E">
            <w:pPr>
              <w:pStyle w:val="16"/>
              <w:bidi w:val="0"/>
              <w:rPr>
                <w:lang w:val="en-US" w:bidi="ar-DZ"/>
              </w:rPr>
            </w:pPr>
          </w:p>
        </w:tc>
        <w:tc>
          <w:tcPr>
            <w:tcW w:w="763" w:type="pct"/>
            <w:tcBorders>
              <w:top w:val="nil"/>
              <w:left w:val="nil"/>
              <w:bottom w:val="double" w:sz="6" w:space="0" w:color="auto"/>
              <w:right w:val="nil"/>
            </w:tcBorders>
            <w:vAlign w:val="bottom"/>
          </w:tcPr>
          <w:p w14:paraId="6CB7F426" w14:textId="77777777" w:rsidR="00D3252E" w:rsidRDefault="00D3252E">
            <w:pPr>
              <w:pStyle w:val="16"/>
              <w:bidi w:val="0"/>
              <w:rPr>
                <w:lang w:val="en-US" w:bidi="ar-DZ"/>
              </w:rPr>
            </w:pPr>
          </w:p>
        </w:tc>
      </w:tr>
      <w:tr w:rsidR="00D3252E" w14:paraId="7401C681" w14:textId="77777777" w:rsidTr="000F1641">
        <w:trPr>
          <w:trHeight w:hRule="exact" w:val="135"/>
          <w:jc w:val="center"/>
        </w:trPr>
        <w:tc>
          <w:tcPr>
            <w:tcW w:w="1544" w:type="pct"/>
            <w:tcBorders>
              <w:top w:val="nil"/>
              <w:left w:val="nil"/>
              <w:right w:val="nil"/>
            </w:tcBorders>
            <w:vAlign w:val="bottom"/>
          </w:tcPr>
          <w:p w14:paraId="6BB180AF" w14:textId="77777777" w:rsidR="00D3252E" w:rsidRDefault="00D3252E">
            <w:pPr>
              <w:pStyle w:val="16"/>
              <w:bidi w:val="0"/>
              <w:rPr>
                <w:lang w:val="en-US" w:bidi="ar-DZ"/>
              </w:rPr>
            </w:pPr>
          </w:p>
        </w:tc>
        <w:tc>
          <w:tcPr>
            <w:tcW w:w="844" w:type="pct"/>
            <w:tcBorders>
              <w:top w:val="nil"/>
              <w:left w:val="nil"/>
              <w:right w:val="nil"/>
            </w:tcBorders>
            <w:vAlign w:val="bottom"/>
          </w:tcPr>
          <w:p w14:paraId="13A29CEF" w14:textId="77777777" w:rsidR="00D3252E" w:rsidRDefault="00D3252E">
            <w:pPr>
              <w:pStyle w:val="16"/>
              <w:bidi w:val="0"/>
              <w:rPr>
                <w:lang w:val="en-US" w:bidi="ar-DZ"/>
              </w:rPr>
            </w:pPr>
          </w:p>
        </w:tc>
        <w:tc>
          <w:tcPr>
            <w:tcW w:w="924" w:type="pct"/>
            <w:tcBorders>
              <w:top w:val="nil"/>
              <w:left w:val="nil"/>
              <w:right w:val="nil"/>
            </w:tcBorders>
            <w:vAlign w:val="bottom"/>
          </w:tcPr>
          <w:p w14:paraId="606B2AE7" w14:textId="77777777" w:rsidR="00D3252E" w:rsidRDefault="00D3252E">
            <w:pPr>
              <w:pStyle w:val="16"/>
              <w:bidi w:val="0"/>
              <w:rPr>
                <w:lang w:val="en-US" w:bidi="ar-DZ"/>
              </w:rPr>
            </w:pPr>
          </w:p>
        </w:tc>
        <w:tc>
          <w:tcPr>
            <w:tcW w:w="925" w:type="pct"/>
            <w:tcBorders>
              <w:top w:val="nil"/>
              <w:left w:val="nil"/>
              <w:right w:val="nil"/>
            </w:tcBorders>
            <w:vAlign w:val="bottom"/>
          </w:tcPr>
          <w:p w14:paraId="0A59D4F6" w14:textId="77777777" w:rsidR="00D3252E" w:rsidRDefault="00D3252E">
            <w:pPr>
              <w:pStyle w:val="16"/>
              <w:bidi w:val="0"/>
              <w:rPr>
                <w:lang w:val="en-US" w:bidi="ar-DZ"/>
              </w:rPr>
            </w:pPr>
          </w:p>
        </w:tc>
        <w:tc>
          <w:tcPr>
            <w:tcW w:w="763" w:type="pct"/>
            <w:tcBorders>
              <w:top w:val="nil"/>
              <w:left w:val="nil"/>
              <w:right w:val="nil"/>
            </w:tcBorders>
            <w:vAlign w:val="bottom"/>
          </w:tcPr>
          <w:p w14:paraId="334B8A34" w14:textId="77777777" w:rsidR="00D3252E" w:rsidRDefault="00D3252E">
            <w:pPr>
              <w:pStyle w:val="16"/>
              <w:bidi w:val="0"/>
              <w:rPr>
                <w:lang w:val="en-US" w:bidi="ar-DZ"/>
              </w:rPr>
            </w:pPr>
          </w:p>
        </w:tc>
      </w:tr>
      <w:tr w:rsidR="00D3252E" w:rsidRPr="00EF18B3" w14:paraId="5CA36719" w14:textId="77777777" w:rsidTr="000F1641">
        <w:trPr>
          <w:trHeight w:val="225"/>
          <w:jc w:val="center"/>
        </w:trPr>
        <w:tc>
          <w:tcPr>
            <w:tcW w:w="4999" w:type="pct"/>
            <w:gridSpan w:val="5"/>
            <w:vAlign w:val="bottom"/>
          </w:tcPr>
          <w:p w14:paraId="032925FF" w14:textId="23469889" w:rsidR="00D3252E" w:rsidRPr="00113E5B" w:rsidRDefault="00702ED6" w:rsidP="000F1641">
            <w:pPr>
              <w:pStyle w:val="16"/>
              <w:bidi w:val="0"/>
              <w:jc w:val="both"/>
              <w:rPr>
                <w:lang w:val="en-US" w:bidi="ar-DZ"/>
              </w:rPr>
            </w:pPr>
            <w:r>
              <w:rPr>
                <w:lang w:val="en-US" w:bidi="ar-DZ"/>
              </w:rPr>
              <w:t>*Note: p-values and any subsequent tests do not account for model</w:t>
            </w:r>
            <w:r w:rsidR="000F1641">
              <w:rPr>
                <w:rFonts w:hint="cs"/>
                <w:rtl/>
                <w:lang w:val="en-US" w:bidi="ar-DZ"/>
              </w:rPr>
              <w:t xml:space="preserve">  </w:t>
            </w:r>
            <w:r w:rsidR="000F1641">
              <w:rPr>
                <w:lang w:val="en-US" w:bidi="ar-DZ"/>
              </w:rPr>
              <w:t>selection.</w:t>
            </w:r>
            <w:r w:rsidR="000F1641">
              <w:rPr>
                <w:rFonts w:hint="cs"/>
                <w:rtl/>
                <w:lang w:val="en-US" w:bidi="ar-DZ"/>
              </w:rPr>
              <w:t xml:space="preserve">  </w:t>
            </w:r>
            <w:r w:rsidR="000F1641" w:rsidRPr="00113E5B">
              <w:rPr>
                <w:lang w:val="en-US" w:bidi="ar-DZ"/>
              </w:rPr>
              <w:t xml:space="preserve"> </w:t>
            </w:r>
          </w:p>
        </w:tc>
      </w:tr>
      <w:tr w:rsidR="000F1641" w14:paraId="0871F3DA" w14:textId="77777777" w:rsidTr="000F1641">
        <w:trPr>
          <w:trHeight w:val="225"/>
          <w:jc w:val="center"/>
        </w:trPr>
        <w:tc>
          <w:tcPr>
            <w:tcW w:w="5000" w:type="pct"/>
            <w:gridSpan w:val="5"/>
            <w:vAlign w:val="bottom"/>
          </w:tcPr>
          <w:p w14:paraId="03B72485" w14:textId="62973793" w:rsidR="000F1641" w:rsidRDefault="000F1641" w:rsidP="000F1641">
            <w:pPr>
              <w:pStyle w:val="16"/>
              <w:jc w:val="left"/>
              <w:rPr>
                <w:lang w:bidi="ar-DZ"/>
              </w:rPr>
            </w:pPr>
            <w:r>
              <w:rPr>
                <w:b/>
                <w:bCs/>
                <w:rtl/>
                <w:lang w:val="en-US"/>
              </w:rPr>
              <w:lastRenderedPageBreak/>
              <w:t xml:space="preserve">المصدر: </w:t>
            </w:r>
            <w:r>
              <w:rPr>
                <w:rtl/>
                <w:lang w:val="en-US"/>
              </w:rPr>
              <w:t xml:space="preserve">من إعداد الطالب بناء على مخرجات برنامج </w:t>
            </w:r>
            <w:r>
              <w:rPr>
                <w:rFonts w:cs="Times New Roman"/>
                <w:lang w:val="en-US"/>
              </w:rPr>
              <w:t>Eviews 12</w:t>
            </w:r>
            <w:r>
              <w:rPr>
                <w:rtl/>
                <w:lang w:val="en-US"/>
              </w:rPr>
              <w:t xml:space="preserve"> </w:t>
            </w:r>
            <w:r>
              <w:rPr>
                <w:lang w:val="en-US" w:bidi="ar-DZ"/>
              </w:rPr>
              <w:t xml:space="preserve">    </w:t>
            </w:r>
          </w:p>
        </w:tc>
      </w:tr>
    </w:tbl>
    <w:p w14:paraId="43B9DD13" w14:textId="77777777" w:rsidR="00D3252E" w:rsidRDefault="00702ED6">
      <w:pPr>
        <w:rPr>
          <w:lang w:val="en-US" w:bidi="ar-DZ"/>
        </w:rPr>
      </w:pPr>
      <w:r>
        <w:rPr>
          <w:rtl/>
          <w:lang w:val="en-US" w:bidi="ar-DZ"/>
        </w:rPr>
        <w:t xml:space="preserve">يوضح لنا الجدول بأن أنموذج </w:t>
      </w:r>
      <w:r>
        <w:rPr>
          <w:lang w:val="en-US" w:bidi="ar-DZ"/>
        </w:rPr>
        <w:t>ARDL</w:t>
      </w:r>
      <w:r>
        <w:rPr>
          <w:rtl/>
          <w:lang w:val="en-US" w:bidi="ar-DZ"/>
        </w:rPr>
        <w:t xml:space="preserve"> يقوم بتحديد درجات الابطاء الزمني بصورة تلقائية للمتغيرات اذ كانت درجة الابطاء الزمني للمتغير المعتمد (</w:t>
      </w:r>
      <w:r>
        <w:rPr>
          <w:lang w:val="en-US" w:bidi="ar-DZ"/>
        </w:rPr>
        <w:t>GROWTH</w:t>
      </w:r>
      <w:r>
        <w:rPr>
          <w:rtl/>
          <w:lang w:val="en-US" w:bidi="ar-DZ"/>
        </w:rPr>
        <w:t>) 2 درجات ابطاء زمني، أما المتغيرات المفسرة (</w:t>
      </w:r>
      <w:r>
        <w:rPr>
          <w:lang w:val="en-US" w:bidi="ar-DZ"/>
        </w:rPr>
        <w:t>INTRA</w:t>
      </w:r>
      <w:r>
        <w:rPr>
          <w:rtl/>
          <w:lang w:val="en-US" w:bidi="ar-DZ"/>
        </w:rPr>
        <w:t>،</w:t>
      </w:r>
      <w:r>
        <w:rPr>
          <w:lang w:val="en-US" w:bidi="ar-DZ"/>
        </w:rPr>
        <w:t xml:space="preserve"> GC</w:t>
      </w:r>
      <w:r>
        <w:rPr>
          <w:rtl/>
          <w:lang w:val="en-US" w:bidi="ar-DZ"/>
        </w:rPr>
        <w:t>،</w:t>
      </w:r>
      <w:r>
        <w:rPr>
          <w:lang w:val="en-US" w:bidi="ar-DZ"/>
        </w:rPr>
        <w:t xml:space="preserve"> INF</w:t>
      </w:r>
      <w:r>
        <w:rPr>
          <w:rtl/>
          <w:lang w:val="en-US" w:bidi="ar-DZ"/>
        </w:rPr>
        <w:t>،</w:t>
      </w:r>
      <w:r>
        <w:rPr>
          <w:lang w:val="en-US" w:bidi="ar-DZ"/>
        </w:rPr>
        <w:t xml:space="preserve"> STAB</w:t>
      </w:r>
      <w:r>
        <w:rPr>
          <w:rtl/>
          <w:lang w:val="en-US" w:bidi="ar-DZ"/>
        </w:rPr>
        <w:t xml:space="preserve"> </w:t>
      </w:r>
      <w:r>
        <w:rPr>
          <w:lang w:val="en-US" w:bidi="ar-DZ"/>
        </w:rPr>
        <w:t>(</w:t>
      </w:r>
      <w:r>
        <w:rPr>
          <w:rtl/>
          <w:lang w:val="en-US" w:bidi="ar-DZ"/>
        </w:rPr>
        <w:t xml:space="preserve"> فتوجد لها </w:t>
      </w:r>
      <w:r>
        <w:rPr>
          <w:lang w:val="en-US" w:bidi="ar-DZ"/>
        </w:rPr>
        <w:t>2</w:t>
      </w:r>
      <w:r>
        <w:rPr>
          <w:rtl/>
          <w:lang w:val="en-US" w:bidi="ar-DZ"/>
        </w:rPr>
        <w:t>درجات ابطاء زمني أيضا وقد اظهرت نتائج اخبار (</w:t>
      </w:r>
      <w:r>
        <w:rPr>
          <w:lang w:val="en-US" w:bidi="ar-DZ"/>
        </w:rPr>
        <w:t>Adjusted R-squared</w:t>
      </w:r>
      <w:r>
        <w:rPr>
          <w:rtl/>
          <w:lang w:val="en-US" w:bidi="ar-DZ"/>
        </w:rPr>
        <w:t>) بأن المتغيرات المفسرة قد فسرت (</w:t>
      </w:r>
      <w:r>
        <w:rPr>
          <w:lang w:val="en-US" w:bidi="ar-DZ"/>
        </w:rPr>
        <w:t>88</w:t>
      </w:r>
      <w:r>
        <w:rPr>
          <w:rtl/>
          <w:lang w:val="en-US" w:bidi="ar-DZ"/>
        </w:rPr>
        <w:t>%) من التغيرات الحاصل للمتغير المعتمد (</w:t>
      </w:r>
      <w:r>
        <w:rPr>
          <w:lang w:val="en-US" w:bidi="ar-DZ"/>
        </w:rPr>
        <w:t>GROWTH</w:t>
      </w:r>
      <w:r>
        <w:rPr>
          <w:rtl/>
          <w:lang w:val="en-US" w:bidi="ar-DZ"/>
        </w:rPr>
        <w:t>)، وأن (</w:t>
      </w:r>
      <w:r>
        <w:rPr>
          <w:lang w:val="en-US" w:bidi="ar-DZ"/>
        </w:rPr>
        <w:t>12</w:t>
      </w:r>
      <w:r>
        <w:rPr>
          <w:rtl/>
          <w:lang w:val="en-US" w:bidi="ar-DZ"/>
        </w:rPr>
        <w:t>%) تعود الى عوامل خارجية، أما اختبار (</w:t>
      </w:r>
      <w:r>
        <w:rPr>
          <w:lang w:val="en-US" w:bidi="ar-DZ"/>
        </w:rPr>
        <w:t>F-statistic</w:t>
      </w:r>
      <w:r>
        <w:rPr>
          <w:rtl/>
          <w:lang w:val="en-US" w:bidi="ar-DZ"/>
        </w:rPr>
        <w:t xml:space="preserve">) عند مستوى احتمالي </w:t>
      </w:r>
      <w:r>
        <w:rPr>
          <w:lang w:val="en-US" w:bidi="ar-DZ"/>
        </w:rPr>
        <w:t>Prob(0.039665).</w:t>
      </w:r>
      <w:r>
        <w:rPr>
          <w:rtl/>
          <w:lang w:val="en-US" w:bidi="ar-DZ"/>
        </w:rPr>
        <w:t xml:space="preserve"> أقل من (0.05) فهي تدل على المعنوية الكلية للأنموذج من الناحية الاحصائية وتشير احصائيات</w:t>
      </w:r>
      <w:r>
        <w:rPr>
          <w:lang w:val="en-US" w:bidi="ar-DZ"/>
        </w:rPr>
        <w:t>D-W)</w:t>
      </w:r>
      <w:r>
        <w:rPr>
          <w:rtl/>
          <w:lang w:val="en-US" w:bidi="ar-DZ"/>
        </w:rPr>
        <w:t>) التي بلغت قمتها (</w:t>
      </w:r>
      <w:r>
        <w:rPr>
          <w:lang w:val="en-US" w:bidi="ar-DZ"/>
        </w:rPr>
        <w:t>2.333676</w:t>
      </w:r>
      <w:r>
        <w:rPr>
          <w:rtl/>
          <w:lang w:val="en-US" w:bidi="ar-DZ"/>
        </w:rPr>
        <w:t>) وهذا يفسر أن الأنموذج خالي من مشكلة الارتباط الذاتي.</w:t>
      </w:r>
    </w:p>
    <w:p w14:paraId="4C62E9C2" w14:textId="77777777" w:rsidR="00D3252E" w:rsidRDefault="00702ED6">
      <w:pPr>
        <w:pStyle w:val="5"/>
        <w:rPr>
          <w:rtl/>
        </w:rPr>
      </w:pPr>
      <w:bookmarkStart w:id="1258" w:name="_Toc170062838"/>
      <w:bookmarkStart w:id="1259" w:name="_Toc170063790"/>
      <w:r>
        <w:rPr>
          <w:rtl/>
        </w:rPr>
        <w:t>ثانيا- تحديد فترات الابطاء المثلى:</w:t>
      </w:r>
      <w:bookmarkEnd w:id="1258"/>
      <w:bookmarkEnd w:id="1259"/>
      <w:r>
        <w:rPr>
          <w:rtl/>
        </w:rPr>
        <w:t xml:space="preserve"> </w:t>
      </w:r>
    </w:p>
    <w:p w14:paraId="09AE98BD" w14:textId="77777777" w:rsidR="00D3252E" w:rsidRDefault="00702ED6">
      <w:pPr>
        <w:rPr>
          <w:rtl/>
          <w:lang w:val="en-US" w:bidi="ar-DZ"/>
        </w:rPr>
      </w:pPr>
      <w:r>
        <w:rPr>
          <w:rtl/>
          <w:lang w:val="en-US" w:bidi="ar-DZ"/>
        </w:rPr>
        <w:t xml:space="preserve">فيما يلي الشكل الذي يوضح نتائج الإبطاء المثلى وفق معيار </w:t>
      </w:r>
      <w:r>
        <w:rPr>
          <w:rFonts w:cs="Times New Roman"/>
          <w:szCs w:val="28"/>
          <w:lang w:val="en-US" w:bidi="ar-DZ"/>
        </w:rPr>
        <w:t>Akaike</w:t>
      </w:r>
      <w:r>
        <w:rPr>
          <w:rtl/>
          <w:lang w:val="en-US" w:bidi="ar-DZ"/>
        </w:rPr>
        <w:t xml:space="preserve"> للنموذج الخاص بالجزائر: </w:t>
      </w:r>
    </w:p>
    <w:p w14:paraId="0A26354C" w14:textId="77777777" w:rsidR="00D3252E" w:rsidRDefault="00702ED6" w:rsidP="000F1641">
      <w:pPr>
        <w:pStyle w:val="1111111111111111111"/>
        <w:rPr>
          <w:rtl/>
          <w:lang w:val="en-US"/>
        </w:rPr>
      </w:pPr>
      <w:bookmarkStart w:id="1260" w:name="_Toc159362111"/>
      <w:bookmarkStart w:id="1261" w:name="_Toc170071567"/>
      <w:r>
        <w:rPr>
          <w:rtl/>
          <w:lang w:val="en-US"/>
        </w:rPr>
        <w:t xml:space="preserve">الشكل رقم (28): فترات الإبطاء المثلى وفق معيار </w:t>
      </w:r>
      <w:r>
        <w:rPr>
          <w:rFonts w:cs="Times New Roman"/>
          <w:lang w:val="en-US"/>
        </w:rPr>
        <w:t>Akaike</w:t>
      </w:r>
      <w:r>
        <w:rPr>
          <w:rtl/>
          <w:lang w:val="en-US"/>
        </w:rPr>
        <w:t xml:space="preserve"> لدولة الجزائر</w:t>
      </w:r>
      <w:bookmarkEnd w:id="1260"/>
      <w:bookmarkEnd w:id="1261"/>
    </w:p>
    <w:tbl>
      <w:tblPr>
        <w:tblStyle w:val="aff0"/>
        <w:bidiVisual/>
        <w:tblW w:w="0" w:type="auto"/>
        <w:tblLook w:val="04A0" w:firstRow="1" w:lastRow="0" w:firstColumn="1" w:lastColumn="0" w:noHBand="0" w:noVBand="1"/>
      </w:tblPr>
      <w:tblGrid>
        <w:gridCol w:w="2494"/>
        <w:gridCol w:w="6793"/>
      </w:tblGrid>
      <w:tr w:rsidR="00D3252E" w14:paraId="3F23D26F" w14:textId="77777777">
        <w:tc>
          <w:tcPr>
            <w:tcW w:w="2494" w:type="dxa"/>
            <w:vAlign w:val="center"/>
          </w:tcPr>
          <w:p w14:paraId="76D765A5" w14:textId="77777777" w:rsidR="00D3252E" w:rsidRDefault="00702ED6">
            <w:pPr>
              <w:pStyle w:val="18"/>
              <w:rPr>
                <w:lang w:val="en-US"/>
              </w:rPr>
            </w:pPr>
            <w:r>
              <w:rPr>
                <w:noProof/>
                <w:lang w:val="en-US" w:bidi="ar-SA"/>
              </w:rPr>
              <w:drawing>
                <wp:inline distT="0" distB="0" distL="0" distR="0" wp14:anchorId="3F9BD23B" wp14:editId="57DCEBD6">
                  <wp:extent cx="1446530" cy="2604770"/>
                  <wp:effectExtent l="0" t="0" r="0" b="5080"/>
                  <wp:docPr id="69904966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49663" name="صورة 1"/>
                          <pic:cNvPicPr>
                            <a:picLocks noChangeAspect="1" noChangeArrowheads="1"/>
                          </pic:cNvPicPr>
                        </pic:nvPicPr>
                        <pic:blipFill>
                          <a:blip r:embed="rId153">
                            <a:extLst>
                              <a:ext uri="{28A0092B-C50C-407E-A947-70E740481C1C}">
                                <a14:useLocalDpi xmlns:a14="http://schemas.microsoft.com/office/drawing/2010/main" val="0"/>
                              </a:ext>
                            </a:extLst>
                          </a:blip>
                          <a:srcRect l="39702" t="60467" r="35394"/>
                          <a:stretch>
                            <a:fillRect/>
                          </a:stretch>
                        </pic:blipFill>
                        <pic:spPr>
                          <a:xfrm>
                            <a:off x="0" y="0"/>
                            <a:ext cx="1446821" cy="2605519"/>
                          </a:xfrm>
                          <a:prstGeom prst="rect">
                            <a:avLst/>
                          </a:prstGeom>
                          <a:noFill/>
                          <a:ln>
                            <a:noFill/>
                          </a:ln>
                        </pic:spPr>
                      </pic:pic>
                    </a:graphicData>
                  </a:graphic>
                </wp:inline>
              </w:drawing>
            </w:r>
          </w:p>
        </w:tc>
        <w:tc>
          <w:tcPr>
            <w:tcW w:w="6793" w:type="dxa"/>
            <w:vAlign w:val="center"/>
          </w:tcPr>
          <w:p w14:paraId="40635E42" w14:textId="77777777" w:rsidR="00D3252E" w:rsidRDefault="00702ED6">
            <w:pPr>
              <w:pStyle w:val="18"/>
              <w:rPr>
                <w:rtl/>
                <w:lang w:val="en-US"/>
              </w:rPr>
            </w:pPr>
            <w:r>
              <w:rPr>
                <w:noProof/>
                <w:lang w:val="en-US" w:bidi="ar-SA"/>
              </w:rPr>
              <w:drawing>
                <wp:inline distT="0" distB="0" distL="0" distR="0" wp14:anchorId="515058BE" wp14:editId="12694F5C">
                  <wp:extent cx="4086860" cy="2812415"/>
                  <wp:effectExtent l="0" t="0" r="8890" b="0"/>
                  <wp:docPr id="185453260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32605" name="صورة 2"/>
                          <pic:cNvPicPr>
                            <a:picLocks noChangeAspect="1" noChangeArrowheads="1"/>
                          </pic:cNvPicPr>
                        </pic:nvPicPr>
                        <pic:blipFill>
                          <a:blip r:embed="rId154">
                            <a:extLst>
                              <a:ext uri="{28A0092B-C50C-407E-A947-70E740481C1C}">
                                <a14:useLocalDpi xmlns:a14="http://schemas.microsoft.com/office/drawing/2010/main" val="0"/>
                              </a:ext>
                            </a:extLst>
                          </a:blip>
                          <a:srcRect b="39320"/>
                          <a:stretch>
                            <a:fillRect/>
                          </a:stretch>
                        </pic:blipFill>
                        <pic:spPr>
                          <a:xfrm>
                            <a:off x="0" y="0"/>
                            <a:ext cx="4098475" cy="2820698"/>
                          </a:xfrm>
                          <a:prstGeom prst="rect">
                            <a:avLst/>
                          </a:prstGeom>
                          <a:noFill/>
                          <a:ln>
                            <a:noFill/>
                          </a:ln>
                        </pic:spPr>
                      </pic:pic>
                    </a:graphicData>
                  </a:graphic>
                </wp:inline>
              </w:drawing>
            </w:r>
          </w:p>
        </w:tc>
      </w:tr>
    </w:tbl>
    <w:p w14:paraId="5C4CB89A" w14:textId="77777777" w:rsidR="00D3252E" w:rsidRDefault="00702ED6">
      <w:pPr>
        <w:pStyle w:val="17"/>
        <w:rPr>
          <w:sz w:val="32"/>
          <w:rtl/>
          <w:lang w:val="en-US"/>
        </w:rPr>
      </w:pPr>
      <w:r>
        <w:rPr>
          <w:b/>
          <w:bCs/>
          <w:rtl/>
          <w:lang w:val="en-US"/>
        </w:rPr>
        <w:t xml:space="preserve">المصدر: </w:t>
      </w:r>
      <w:r>
        <w:rPr>
          <w:rtl/>
          <w:lang w:val="en-US"/>
        </w:rPr>
        <w:t xml:space="preserve">من إعداد الطالب بناء على مخرجات برنامج </w:t>
      </w:r>
      <w:r>
        <w:rPr>
          <w:rFonts w:cs="Times New Roman"/>
          <w:lang w:val="en-US"/>
        </w:rPr>
        <w:t>Eviews 12</w:t>
      </w:r>
      <w:r>
        <w:rPr>
          <w:rtl/>
          <w:lang w:val="en-US"/>
        </w:rPr>
        <w:t xml:space="preserve"> .</w:t>
      </w:r>
    </w:p>
    <w:p w14:paraId="0652C257" w14:textId="77777777" w:rsidR="00D3252E" w:rsidRDefault="00702ED6">
      <w:pPr>
        <w:rPr>
          <w:b/>
          <w:bCs/>
          <w:rtl/>
          <w:lang w:val="en-US" w:bidi="ar-DZ"/>
        </w:rPr>
      </w:pPr>
      <w:r>
        <w:rPr>
          <w:rtl/>
          <w:lang w:val="en-US" w:bidi="ar-DZ"/>
        </w:rPr>
        <w:t xml:space="preserve">يتضح من خلال الشكل السابق أن فترات الإبطاء المثلى هي 2، ليكون النموذج الأمثل هو: </w:t>
      </w:r>
    </w:p>
    <w:p w14:paraId="2FF647A4" w14:textId="77777777" w:rsidR="00D3252E" w:rsidRDefault="00702ED6">
      <w:pPr>
        <w:bidi w:val="0"/>
        <w:jc w:val="center"/>
        <w:rPr>
          <w:rtl/>
          <w:lang w:bidi="ar-DZ"/>
        </w:rPr>
      </w:pPr>
      <w:r>
        <w:rPr>
          <w:lang w:val="en-US" w:bidi="ar-DZ"/>
        </w:rPr>
        <w:t>ARDL(2</w:t>
      </w:r>
      <w:r>
        <w:rPr>
          <w:rtl/>
          <w:lang w:val="en-US" w:bidi="ar-DZ"/>
        </w:rPr>
        <w:t>،</w:t>
      </w:r>
      <w:r>
        <w:rPr>
          <w:lang w:val="en-US" w:bidi="ar-DZ"/>
        </w:rPr>
        <w:t>2</w:t>
      </w:r>
      <w:r>
        <w:rPr>
          <w:rtl/>
          <w:lang w:val="en-US" w:bidi="ar-DZ"/>
        </w:rPr>
        <w:t>،</w:t>
      </w:r>
      <w:r>
        <w:rPr>
          <w:lang w:val="en-US" w:bidi="ar-DZ"/>
        </w:rPr>
        <w:t>2</w:t>
      </w:r>
      <w:r>
        <w:rPr>
          <w:rtl/>
          <w:lang w:val="en-US" w:bidi="ar-DZ"/>
        </w:rPr>
        <w:t>،</w:t>
      </w:r>
      <w:r>
        <w:rPr>
          <w:lang w:val="en-US" w:bidi="ar-DZ"/>
        </w:rPr>
        <w:t>2</w:t>
      </w:r>
      <w:r>
        <w:rPr>
          <w:rtl/>
          <w:lang w:val="en-US" w:bidi="ar-DZ"/>
        </w:rPr>
        <w:t>،</w:t>
      </w:r>
      <w:r>
        <w:rPr>
          <w:lang w:val="en-US" w:bidi="ar-DZ"/>
        </w:rPr>
        <w:t>2)</w:t>
      </w:r>
    </w:p>
    <w:p w14:paraId="162735B9" w14:textId="77777777" w:rsidR="00D3252E" w:rsidRDefault="00702ED6">
      <w:pPr>
        <w:rPr>
          <w:rtl/>
          <w:lang w:val="en-US" w:bidi="ar-DZ"/>
        </w:rPr>
      </w:pPr>
      <w:r>
        <w:rPr>
          <w:rtl/>
          <w:lang w:val="en-US" w:bidi="ar-DZ"/>
        </w:rPr>
        <w:t xml:space="preserve">والجدول التالي يوضح درجات الإبطاء الزمني للنموذج: </w:t>
      </w:r>
    </w:p>
    <w:p w14:paraId="59A4133C" w14:textId="77777777" w:rsidR="000F1641" w:rsidRDefault="000F1641">
      <w:pPr>
        <w:rPr>
          <w:rtl/>
          <w:lang w:val="en-US" w:bidi="ar-DZ"/>
        </w:rPr>
      </w:pPr>
    </w:p>
    <w:p w14:paraId="666C1803" w14:textId="77777777" w:rsidR="000F1641" w:rsidRDefault="000F1641">
      <w:pPr>
        <w:rPr>
          <w:rtl/>
          <w:lang w:val="en-US" w:bidi="ar-DZ"/>
        </w:rPr>
      </w:pPr>
    </w:p>
    <w:p w14:paraId="7944B732" w14:textId="77777777" w:rsidR="00D3252E" w:rsidRDefault="00702ED6" w:rsidP="000F1641">
      <w:pPr>
        <w:pStyle w:val="tab"/>
        <w:rPr>
          <w:rFonts w:ascii="Traditional Arabic" w:hAnsi="Traditional Arabic"/>
          <w:rtl/>
          <w:lang w:val="en-US"/>
        </w:rPr>
      </w:pPr>
      <w:bookmarkStart w:id="1262" w:name="_Toc159361800"/>
      <w:bookmarkStart w:id="1263" w:name="_Toc170071437"/>
      <w:r>
        <w:rPr>
          <w:rtl/>
          <w:lang w:val="en-US"/>
        </w:rPr>
        <w:t xml:space="preserve">الجدول رقم </w:t>
      </w:r>
      <w:r>
        <w:rPr>
          <w:rFonts w:cs="Times New Roman"/>
          <w:rtl/>
          <w:lang w:val="en-US"/>
        </w:rPr>
        <w:t>(</w:t>
      </w:r>
      <w:r>
        <w:rPr>
          <w:rFonts w:cs="Times New Roman" w:hint="cs"/>
          <w:rtl/>
          <w:lang w:val="en-US"/>
        </w:rPr>
        <w:t>60</w:t>
      </w:r>
      <w:r>
        <w:rPr>
          <w:rFonts w:cs="Times New Roman"/>
          <w:rtl/>
          <w:lang w:val="en-US"/>
        </w:rPr>
        <w:t>)</w:t>
      </w:r>
      <w:r>
        <w:rPr>
          <w:rtl/>
          <w:lang w:val="en-US"/>
        </w:rPr>
        <w:t>: نتائج اختيار درجات الإبطاء الزمني</w:t>
      </w:r>
      <w:bookmarkEnd w:id="1262"/>
      <w:bookmarkEnd w:id="1263"/>
    </w:p>
    <w:tbl>
      <w:tblPr>
        <w:tblW w:w="5000" w:type="pct"/>
        <w:jc w:val="center"/>
        <w:tblCellMar>
          <w:left w:w="0" w:type="dxa"/>
          <w:right w:w="0" w:type="dxa"/>
        </w:tblCellMar>
        <w:tblLook w:val="04A0" w:firstRow="1" w:lastRow="0" w:firstColumn="1" w:lastColumn="0" w:noHBand="0" w:noVBand="1"/>
      </w:tblPr>
      <w:tblGrid>
        <w:gridCol w:w="894"/>
        <w:gridCol w:w="1364"/>
        <w:gridCol w:w="1145"/>
        <w:gridCol w:w="1145"/>
        <w:gridCol w:w="1145"/>
        <w:gridCol w:w="1145"/>
        <w:gridCol w:w="2233"/>
      </w:tblGrid>
      <w:tr w:rsidR="00D3252E" w14:paraId="167D5979" w14:textId="77777777" w:rsidTr="000F1641">
        <w:trPr>
          <w:trHeight w:val="225"/>
          <w:jc w:val="center"/>
        </w:trPr>
        <w:tc>
          <w:tcPr>
            <w:tcW w:w="1875" w:type="pct"/>
            <w:gridSpan w:val="3"/>
            <w:tcBorders>
              <w:top w:val="nil"/>
              <w:left w:val="nil"/>
              <w:bottom w:val="nil"/>
              <w:right w:val="nil"/>
            </w:tcBorders>
            <w:vAlign w:val="center"/>
          </w:tcPr>
          <w:p w14:paraId="5C34F3D2" w14:textId="77777777" w:rsidR="00D3252E" w:rsidRDefault="00702ED6" w:rsidP="000F1641">
            <w:pPr>
              <w:pStyle w:val="16"/>
              <w:bidi w:val="0"/>
              <w:jc w:val="left"/>
              <w:rPr>
                <w:lang w:val="en-US" w:bidi="ar-DZ"/>
              </w:rPr>
            </w:pPr>
            <w:r>
              <w:rPr>
                <w:lang w:val="en-US" w:bidi="ar-DZ"/>
              </w:rPr>
              <w:t>Model Selection Criteria Table</w:t>
            </w:r>
          </w:p>
        </w:tc>
        <w:tc>
          <w:tcPr>
            <w:tcW w:w="631" w:type="pct"/>
            <w:tcBorders>
              <w:top w:val="nil"/>
              <w:left w:val="nil"/>
              <w:bottom w:val="nil"/>
              <w:right w:val="nil"/>
            </w:tcBorders>
            <w:vAlign w:val="bottom"/>
          </w:tcPr>
          <w:p w14:paraId="767AA676" w14:textId="77777777" w:rsidR="00D3252E" w:rsidRDefault="00D3252E">
            <w:pPr>
              <w:pStyle w:val="16"/>
              <w:bidi w:val="0"/>
              <w:rPr>
                <w:lang w:bidi="ar-DZ"/>
              </w:rPr>
            </w:pPr>
          </w:p>
        </w:tc>
        <w:tc>
          <w:tcPr>
            <w:tcW w:w="631" w:type="pct"/>
            <w:tcBorders>
              <w:top w:val="nil"/>
              <w:left w:val="nil"/>
              <w:bottom w:val="nil"/>
              <w:right w:val="nil"/>
            </w:tcBorders>
            <w:vAlign w:val="bottom"/>
          </w:tcPr>
          <w:p w14:paraId="5A5101A4" w14:textId="77777777" w:rsidR="00D3252E" w:rsidRDefault="00D3252E">
            <w:pPr>
              <w:pStyle w:val="16"/>
              <w:bidi w:val="0"/>
              <w:rPr>
                <w:lang w:bidi="ar-DZ"/>
              </w:rPr>
            </w:pPr>
          </w:p>
        </w:tc>
        <w:tc>
          <w:tcPr>
            <w:tcW w:w="631" w:type="pct"/>
            <w:tcBorders>
              <w:top w:val="nil"/>
              <w:left w:val="nil"/>
              <w:bottom w:val="nil"/>
              <w:right w:val="nil"/>
            </w:tcBorders>
            <w:vAlign w:val="bottom"/>
          </w:tcPr>
          <w:p w14:paraId="70B8C552" w14:textId="77777777" w:rsidR="00D3252E" w:rsidRDefault="00D3252E">
            <w:pPr>
              <w:pStyle w:val="16"/>
              <w:bidi w:val="0"/>
              <w:rPr>
                <w:lang w:val="en-US" w:bidi="ar-DZ"/>
              </w:rPr>
            </w:pPr>
          </w:p>
        </w:tc>
        <w:tc>
          <w:tcPr>
            <w:tcW w:w="1232" w:type="pct"/>
            <w:tcBorders>
              <w:top w:val="nil"/>
              <w:left w:val="nil"/>
              <w:bottom w:val="nil"/>
              <w:right w:val="nil"/>
            </w:tcBorders>
            <w:vAlign w:val="bottom"/>
          </w:tcPr>
          <w:p w14:paraId="7B76C555" w14:textId="77777777" w:rsidR="00D3252E" w:rsidRDefault="00D3252E">
            <w:pPr>
              <w:pStyle w:val="16"/>
              <w:bidi w:val="0"/>
              <w:rPr>
                <w:lang w:bidi="ar-DZ"/>
              </w:rPr>
            </w:pPr>
          </w:p>
        </w:tc>
      </w:tr>
      <w:tr w:rsidR="00D3252E" w14:paraId="572212AE" w14:textId="77777777" w:rsidTr="000F1641">
        <w:trPr>
          <w:trHeight w:val="225"/>
          <w:jc w:val="center"/>
        </w:trPr>
        <w:tc>
          <w:tcPr>
            <w:tcW w:w="1875" w:type="pct"/>
            <w:gridSpan w:val="3"/>
            <w:tcBorders>
              <w:top w:val="nil"/>
              <w:left w:val="nil"/>
              <w:bottom w:val="nil"/>
              <w:right w:val="nil"/>
            </w:tcBorders>
            <w:vAlign w:val="center"/>
          </w:tcPr>
          <w:p w14:paraId="61DE39B7" w14:textId="77777777" w:rsidR="00D3252E" w:rsidRDefault="00702ED6" w:rsidP="000F1641">
            <w:pPr>
              <w:pStyle w:val="16"/>
              <w:bidi w:val="0"/>
              <w:jc w:val="left"/>
              <w:rPr>
                <w:lang w:val="en-US" w:bidi="ar-DZ"/>
              </w:rPr>
            </w:pPr>
            <w:r>
              <w:rPr>
                <w:lang w:val="en-US" w:bidi="ar-DZ"/>
              </w:rPr>
              <w:t>Dependent Variable: GROWTH</w:t>
            </w:r>
          </w:p>
        </w:tc>
        <w:tc>
          <w:tcPr>
            <w:tcW w:w="631" w:type="pct"/>
            <w:tcBorders>
              <w:top w:val="nil"/>
              <w:left w:val="nil"/>
              <w:bottom w:val="nil"/>
              <w:right w:val="nil"/>
            </w:tcBorders>
            <w:vAlign w:val="bottom"/>
          </w:tcPr>
          <w:p w14:paraId="25591B9E" w14:textId="77777777" w:rsidR="00D3252E" w:rsidRDefault="00D3252E">
            <w:pPr>
              <w:pStyle w:val="16"/>
              <w:bidi w:val="0"/>
              <w:rPr>
                <w:lang w:val="en-US" w:bidi="ar-DZ"/>
              </w:rPr>
            </w:pPr>
          </w:p>
        </w:tc>
        <w:tc>
          <w:tcPr>
            <w:tcW w:w="631" w:type="pct"/>
            <w:tcBorders>
              <w:top w:val="nil"/>
              <w:left w:val="nil"/>
              <w:bottom w:val="nil"/>
              <w:right w:val="nil"/>
            </w:tcBorders>
            <w:vAlign w:val="bottom"/>
          </w:tcPr>
          <w:p w14:paraId="668532B8" w14:textId="77777777" w:rsidR="00D3252E" w:rsidRDefault="00D3252E">
            <w:pPr>
              <w:pStyle w:val="16"/>
              <w:bidi w:val="0"/>
              <w:rPr>
                <w:lang w:val="en-US" w:bidi="ar-DZ"/>
              </w:rPr>
            </w:pPr>
          </w:p>
        </w:tc>
        <w:tc>
          <w:tcPr>
            <w:tcW w:w="631" w:type="pct"/>
            <w:tcBorders>
              <w:top w:val="nil"/>
              <w:left w:val="nil"/>
              <w:bottom w:val="nil"/>
              <w:right w:val="nil"/>
            </w:tcBorders>
            <w:vAlign w:val="bottom"/>
          </w:tcPr>
          <w:p w14:paraId="1EF7B123" w14:textId="77777777" w:rsidR="00D3252E" w:rsidRDefault="00D3252E">
            <w:pPr>
              <w:pStyle w:val="16"/>
              <w:bidi w:val="0"/>
              <w:rPr>
                <w:lang w:val="en-US" w:bidi="ar-DZ"/>
              </w:rPr>
            </w:pPr>
          </w:p>
        </w:tc>
        <w:tc>
          <w:tcPr>
            <w:tcW w:w="1232" w:type="pct"/>
            <w:tcBorders>
              <w:top w:val="nil"/>
              <w:left w:val="nil"/>
              <w:bottom w:val="nil"/>
              <w:right w:val="nil"/>
            </w:tcBorders>
            <w:vAlign w:val="bottom"/>
          </w:tcPr>
          <w:p w14:paraId="1F533B99" w14:textId="77777777" w:rsidR="00D3252E" w:rsidRDefault="00D3252E">
            <w:pPr>
              <w:pStyle w:val="16"/>
              <w:bidi w:val="0"/>
              <w:rPr>
                <w:lang w:val="en-US" w:bidi="ar-DZ"/>
              </w:rPr>
            </w:pPr>
          </w:p>
        </w:tc>
      </w:tr>
      <w:tr w:rsidR="00D3252E" w14:paraId="7AD40F1D" w14:textId="77777777" w:rsidTr="000F1641">
        <w:trPr>
          <w:trHeight w:val="225"/>
          <w:jc w:val="center"/>
        </w:trPr>
        <w:tc>
          <w:tcPr>
            <w:tcW w:w="1875" w:type="pct"/>
            <w:gridSpan w:val="3"/>
            <w:tcBorders>
              <w:top w:val="nil"/>
              <w:left w:val="nil"/>
              <w:bottom w:val="nil"/>
              <w:right w:val="nil"/>
            </w:tcBorders>
            <w:vAlign w:val="center"/>
          </w:tcPr>
          <w:p w14:paraId="51337C98" w14:textId="77777777" w:rsidR="00D3252E" w:rsidRDefault="00702ED6" w:rsidP="000F1641">
            <w:pPr>
              <w:pStyle w:val="16"/>
              <w:bidi w:val="0"/>
              <w:jc w:val="left"/>
              <w:rPr>
                <w:lang w:val="en-US" w:bidi="ar-DZ"/>
              </w:rPr>
            </w:pPr>
            <w:r>
              <w:rPr>
                <w:lang w:val="en-US" w:bidi="ar-DZ"/>
              </w:rPr>
              <w:t>Date: 01/08/24  Time: 08: 50</w:t>
            </w:r>
          </w:p>
        </w:tc>
        <w:tc>
          <w:tcPr>
            <w:tcW w:w="631" w:type="pct"/>
            <w:tcBorders>
              <w:top w:val="nil"/>
              <w:left w:val="nil"/>
              <w:bottom w:val="nil"/>
              <w:right w:val="nil"/>
            </w:tcBorders>
            <w:vAlign w:val="bottom"/>
          </w:tcPr>
          <w:p w14:paraId="3F3FB5D3" w14:textId="77777777" w:rsidR="00D3252E" w:rsidRDefault="00D3252E">
            <w:pPr>
              <w:pStyle w:val="16"/>
              <w:bidi w:val="0"/>
              <w:rPr>
                <w:lang w:val="en-US" w:bidi="ar-DZ"/>
              </w:rPr>
            </w:pPr>
          </w:p>
        </w:tc>
        <w:tc>
          <w:tcPr>
            <w:tcW w:w="631" w:type="pct"/>
            <w:tcBorders>
              <w:top w:val="nil"/>
              <w:left w:val="nil"/>
              <w:bottom w:val="nil"/>
              <w:right w:val="nil"/>
            </w:tcBorders>
            <w:vAlign w:val="bottom"/>
          </w:tcPr>
          <w:p w14:paraId="0A2F3AFE" w14:textId="77777777" w:rsidR="00D3252E" w:rsidRDefault="00D3252E">
            <w:pPr>
              <w:pStyle w:val="16"/>
              <w:bidi w:val="0"/>
              <w:rPr>
                <w:lang w:val="en-US" w:bidi="ar-DZ"/>
              </w:rPr>
            </w:pPr>
          </w:p>
        </w:tc>
        <w:tc>
          <w:tcPr>
            <w:tcW w:w="631" w:type="pct"/>
            <w:tcBorders>
              <w:top w:val="nil"/>
              <w:left w:val="nil"/>
              <w:bottom w:val="nil"/>
              <w:right w:val="nil"/>
            </w:tcBorders>
            <w:vAlign w:val="bottom"/>
          </w:tcPr>
          <w:p w14:paraId="50F6E5DC" w14:textId="77777777" w:rsidR="00D3252E" w:rsidRDefault="00D3252E">
            <w:pPr>
              <w:pStyle w:val="16"/>
              <w:bidi w:val="0"/>
              <w:rPr>
                <w:lang w:val="en-US" w:bidi="ar-DZ"/>
              </w:rPr>
            </w:pPr>
          </w:p>
        </w:tc>
        <w:tc>
          <w:tcPr>
            <w:tcW w:w="1232" w:type="pct"/>
            <w:tcBorders>
              <w:top w:val="nil"/>
              <w:left w:val="nil"/>
              <w:bottom w:val="nil"/>
              <w:right w:val="nil"/>
            </w:tcBorders>
            <w:vAlign w:val="bottom"/>
          </w:tcPr>
          <w:p w14:paraId="2ADCFC9E" w14:textId="77777777" w:rsidR="00D3252E" w:rsidRDefault="00D3252E">
            <w:pPr>
              <w:pStyle w:val="16"/>
              <w:bidi w:val="0"/>
              <w:rPr>
                <w:lang w:val="en-US" w:bidi="ar-DZ"/>
              </w:rPr>
            </w:pPr>
          </w:p>
        </w:tc>
      </w:tr>
      <w:tr w:rsidR="00D3252E" w14:paraId="5916FA4E" w14:textId="77777777" w:rsidTr="000F1641">
        <w:trPr>
          <w:trHeight w:val="225"/>
          <w:jc w:val="center"/>
        </w:trPr>
        <w:tc>
          <w:tcPr>
            <w:tcW w:w="1245" w:type="pct"/>
            <w:gridSpan w:val="2"/>
            <w:tcBorders>
              <w:top w:val="nil"/>
              <w:left w:val="nil"/>
              <w:bottom w:val="nil"/>
              <w:right w:val="nil"/>
            </w:tcBorders>
            <w:vAlign w:val="center"/>
          </w:tcPr>
          <w:p w14:paraId="3454C3F2" w14:textId="77777777" w:rsidR="00D3252E" w:rsidRDefault="00702ED6" w:rsidP="000F1641">
            <w:pPr>
              <w:pStyle w:val="16"/>
              <w:bidi w:val="0"/>
              <w:jc w:val="left"/>
              <w:rPr>
                <w:lang w:val="en-US" w:bidi="ar-DZ"/>
              </w:rPr>
            </w:pPr>
            <w:r>
              <w:rPr>
                <w:lang w:val="en-US" w:bidi="ar-DZ"/>
              </w:rPr>
              <w:t>Sample: 2002 2021</w:t>
            </w:r>
          </w:p>
        </w:tc>
        <w:tc>
          <w:tcPr>
            <w:tcW w:w="631" w:type="pct"/>
            <w:tcBorders>
              <w:top w:val="nil"/>
              <w:left w:val="nil"/>
              <w:bottom w:val="nil"/>
              <w:right w:val="nil"/>
            </w:tcBorders>
            <w:vAlign w:val="center"/>
          </w:tcPr>
          <w:p w14:paraId="32EDF0DC" w14:textId="77777777" w:rsidR="00D3252E" w:rsidRDefault="00D3252E" w:rsidP="000F1641">
            <w:pPr>
              <w:pStyle w:val="16"/>
              <w:bidi w:val="0"/>
              <w:jc w:val="left"/>
              <w:rPr>
                <w:lang w:val="en-US" w:bidi="ar-DZ"/>
              </w:rPr>
            </w:pPr>
          </w:p>
        </w:tc>
        <w:tc>
          <w:tcPr>
            <w:tcW w:w="631" w:type="pct"/>
            <w:tcBorders>
              <w:top w:val="nil"/>
              <w:left w:val="nil"/>
              <w:bottom w:val="nil"/>
              <w:right w:val="nil"/>
            </w:tcBorders>
            <w:vAlign w:val="bottom"/>
          </w:tcPr>
          <w:p w14:paraId="6D3DE882" w14:textId="77777777" w:rsidR="00D3252E" w:rsidRDefault="00D3252E">
            <w:pPr>
              <w:pStyle w:val="16"/>
              <w:bidi w:val="0"/>
              <w:rPr>
                <w:lang w:val="en-US" w:bidi="ar-DZ"/>
              </w:rPr>
            </w:pPr>
          </w:p>
        </w:tc>
        <w:tc>
          <w:tcPr>
            <w:tcW w:w="631" w:type="pct"/>
            <w:tcBorders>
              <w:top w:val="nil"/>
              <w:left w:val="nil"/>
              <w:bottom w:val="nil"/>
              <w:right w:val="nil"/>
            </w:tcBorders>
            <w:vAlign w:val="bottom"/>
          </w:tcPr>
          <w:p w14:paraId="7B0DB317" w14:textId="77777777" w:rsidR="00D3252E" w:rsidRDefault="00D3252E">
            <w:pPr>
              <w:pStyle w:val="16"/>
              <w:bidi w:val="0"/>
              <w:rPr>
                <w:lang w:val="en-US" w:bidi="ar-DZ"/>
              </w:rPr>
            </w:pPr>
          </w:p>
        </w:tc>
        <w:tc>
          <w:tcPr>
            <w:tcW w:w="631" w:type="pct"/>
            <w:tcBorders>
              <w:top w:val="nil"/>
              <w:left w:val="nil"/>
              <w:bottom w:val="nil"/>
              <w:right w:val="nil"/>
            </w:tcBorders>
            <w:vAlign w:val="bottom"/>
          </w:tcPr>
          <w:p w14:paraId="579C80E6" w14:textId="77777777" w:rsidR="00D3252E" w:rsidRDefault="00D3252E">
            <w:pPr>
              <w:pStyle w:val="16"/>
              <w:bidi w:val="0"/>
              <w:rPr>
                <w:lang w:val="en-US" w:bidi="ar-DZ"/>
              </w:rPr>
            </w:pPr>
          </w:p>
        </w:tc>
        <w:tc>
          <w:tcPr>
            <w:tcW w:w="1232" w:type="pct"/>
            <w:tcBorders>
              <w:top w:val="nil"/>
              <w:left w:val="nil"/>
              <w:bottom w:val="nil"/>
              <w:right w:val="nil"/>
            </w:tcBorders>
            <w:vAlign w:val="bottom"/>
          </w:tcPr>
          <w:p w14:paraId="2A09E806" w14:textId="77777777" w:rsidR="00D3252E" w:rsidRDefault="00D3252E">
            <w:pPr>
              <w:pStyle w:val="16"/>
              <w:bidi w:val="0"/>
              <w:rPr>
                <w:lang w:val="en-US" w:bidi="ar-DZ"/>
              </w:rPr>
            </w:pPr>
          </w:p>
        </w:tc>
      </w:tr>
      <w:tr w:rsidR="00D3252E" w14:paraId="405A8478" w14:textId="77777777" w:rsidTr="000F1641">
        <w:trPr>
          <w:trHeight w:val="225"/>
          <w:jc w:val="center"/>
        </w:trPr>
        <w:tc>
          <w:tcPr>
            <w:tcW w:w="1875" w:type="pct"/>
            <w:gridSpan w:val="3"/>
            <w:tcBorders>
              <w:top w:val="nil"/>
              <w:left w:val="nil"/>
              <w:bottom w:val="nil"/>
              <w:right w:val="nil"/>
            </w:tcBorders>
            <w:vAlign w:val="center"/>
          </w:tcPr>
          <w:p w14:paraId="618D7127" w14:textId="77777777" w:rsidR="00D3252E" w:rsidRDefault="00702ED6" w:rsidP="000F1641">
            <w:pPr>
              <w:pStyle w:val="16"/>
              <w:bidi w:val="0"/>
              <w:jc w:val="left"/>
              <w:rPr>
                <w:lang w:val="en-US" w:bidi="ar-DZ"/>
              </w:rPr>
            </w:pPr>
            <w:r>
              <w:rPr>
                <w:lang w:val="en-US" w:bidi="ar-DZ"/>
              </w:rPr>
              <w:t>Included observations: 18</w:t>
            </w:r>
          </w:p>
        </w:tc>
        <w:tc>
          <w:tcPr>
            <w:tcW w:w="631" w:type="pct"/>
            <w:tcBorders>
              <w:top w:val="nil"/>
              <w:left w:val="nil"/>
              <w:bottom w:val="nil"/>
              <w:right w:val="nil"/>
            </w:tcBorders>
            <w:vAlign w:val="bottom"/>
          </w:tcPr>
          <w:p w14:paraId="0A3AD7D0" w14:textId="77777777" w:rsidR="00D3252E" w:rsidRDefault="00D3252E">
            <w:pPr>
              <w:pStyle w:val="16"/>
              <w:bidi w:val="0"/>
              <w:rPr>
                <w:lang w:val="en-US" w:bidi="ar-DZ"/>
              </w:rPr>
            </w:pPr>
          </w:p>
        </w:tc>
        <w:tc>
          <w:tcPr>
            <w:tcW w:w="631" w:type="pct"/>
            <w:tcBorders>
              <w:top w:val="nil"/>
              <w:left w:val="nil"/>
              <w:bottom w:val="nil"/>
              <w:right w:val="nil"/>
            </w:tcBorders>
            <w:vAlign w:val="bottom"/>
          </w:tcPr>
          <w:p w14:paraId="0E75F698" w14:textId="77777777" w:rsidR="00D3252E" w:rsidRDefault="00D3252E">
            <w:pPr>
              <w:pStyle w:val="16"/>
              <w:bidi w:val="0"/>
              <w:rPr>
                <w:lang w:val="en-US" w:bidi="ar-DZ"/>
              </w:rPr>
            </w:pPr>
          </w:p>
        </w:tc>
        <w:tc>
          <w:tcPr>
            <w:tcW w:w="631" w:type="pct"/>
            <w:tcBorders>
              <w:top w:val="nil"/>
              <w:left w:val="nil"/>
              <w:bottom w:val="nil"/>
              <w:right w:val="nil"/>
            </w:tcBorders>
            <w:vAlign w:val="bottom"/>
          </w:tcPr>
          <w:p w14:paraId="5E81E941" w14:textId="77777777" w:rsidR="00D3252E" w:rsidRDefault="00D3252E">
            <w:pPr>
              <w:pStyle w:val="16"/>
              <w:bidi w:val="0"/>
              <w:rPr>
                <w:lang w:val="en-US" w:bidi="ar-DZ"/>
              </w:rPr>
            </w:pPr>
          </w:p>
        </w:tc>
        <w:tc>
          <w:tcPr>
            <w:tcW w:w="1232" w:type="pct"/>
            <w:tcBorders>
              <w:top w:val="nil"/>
              <w:left w:val="nil"/>
              <w:bottom w:val="nil"/>
              <w:right w:val="nil"/>
            </w:tcBorders>
            <w:vAlign w:val="bottom"/>
          </w:tcPr>
          <w:p w14:paraId="38DE39C1" w14:textId="77777777" w:rsidR="00D3252E" w:rsidRDefault="00D3252E">
            <w:pPr>
              <w:pStyle w:val="16"/>
              <w:bidi w:val="0"/>
              <w:rPr>
                <w:lang w:val="en-US" w:bidi="ar-DZ"/>
              </w:rPr>
            </w:pPr>
          </w:p>
        </w:tc>
      </w:tr>
      <w:tr w:rsidR="00D3252E" w14:paraId="1F99F834" w14:textId="77777777">
        <w:trPr>
          <w:trHeight w:hRule="exact" w:val="90"/>
          <w:jc w:val="center"/>
        </w:trPr>
        <w:tc>
          <w:tcPr>
            <w:tcW w:w="493" w:type="pct"/>
            <w:tcBorders>
              <w:top w:val="nil"/>
              <w:left w:val="nil"/>
              <w:bottom w:val="double" w:sz="6" w:space="0" w:color="auto"/>
              <w:right w:val="nil"/>
            </w:tcBorders>
            <w:vAlign w:val="bottom"/>
          </w:tcPr>
          <w:p w14:paraId="6B98C3E3" w14:textId="77777777" w:rsidR="00D3252E" w:rsidRDefault="00D3252E">
            <w:pPr>
              <w:pStyle w:val="16"/>
              <w:bidi w:val="0"/>
              <w:rPr>
                <w:lang w:val="en-US" w:bidi="ar-DZ"/>
              </w:rPr>
            </w:pPr>
          </w:p>
        </w:tc>
        <w:tc>
          <w:tcPr>
            <w:tcW w:w="751" w:type="pct"/>
            <w:tcBorders>
              <w:top w:val="nil"/>
              <w:left w:val="nil"/>
              <w:bottom w:val="double" w:sz="6" w:space="0" w:color="auto"/>
              <w:right w:val="nil"/>
            </w:tcBorders>
            <w:vAlign w:val="bottom"/>
          </w:tcPr>
          <w:p w14:paraId="5E9FC291" w14:textId="77777777" w:rsidR="00D3252E" w:rsidRDefault="00D3252E">
            <w:pPr>
              <w:pStyle w:val="16"/>
              <w:bidi w:val="0"/>
              <w:rPr>
                <w:lang w:val="en-US" w:bidi="ar-DZ"/>
              </w:rPr>
            </w:pPr>
          </w:p>
        </w:tc>
        <w:tc>
          <w:tcPr>
            <w:tcW w:w="631" w:type="pct"/>
            <w:tcBorders>
              <w:top w:val="nil"/>
              <w:left w:val="nil"/>
              <w:bottom w:val="double" w:sz="6" w:space="0" w:color="auto"/>
              <w:right w:val="nil"/>
            </w:tcBorders>
            <w:vAlign w:val="bottom"/>
          </w:tcPr>
          <w:p w14:paraId="31F80C1E" w14:textId="77777777" w:rsidR="00D3252E" w:rsidRDefault="00D3252E">
            <w:pPr>
              <w:pStyle w:val="16"/>
              <w:bidi w:val="0"/>
              <w:rPr>
                <w:lang w:val="en-US" w:bidi="ar-DZ"/>
              </w:rPr>
            </w:pPr>
          </w:p>
        </w:tc>
        <w:tc>
          <w:tcPr>
            <w:tcW w:w="631" w:type="pct"/>
            <w:tcBorders>
              <w:top w:val="nil"/>
              <w:left w:val="nil"/>
              <w:bottom w:val="double" w:sz="6" w:space="0" w:color="auto"/>
              <w:right w:val="nil"/>
            </w:tcBorders>
            <w:vAlign w:val="bottom"/>
          </w:tcPr>
          <w:p w14:paraId="13F5B3C4" w14:textId="77777777" w:rsidR="00D3252E" w:rsidRDefault="00D3252E">
            <w:pPr>
              <w:pStyle w:val="16"/>
              <w:bidi w:val="0"/>
              <w:rPr>
                <w:lang w:val="en-US" w:bidi="ar-DZ"/>
              </w:rPr>
            </w:pPr>
          </w:p>
        </w:tc>
        <w:tc>
          <w:tcPr>
            <w:tcW w:w="631" w:type="pct"/>
            <w:tcBorders>
              <w:top w:val="nil"/>
              <w:left w:val="nil"/>
              <w:bottom w:val="double" w:sz="6" w:space="0" w:color="auto"/>
              <w:right w:val="nil"/>
            </w:tcBorders>
            <w:vAlign w:val="bottom"/>
          </w:tcPr>
          <w:p w14:paraId="53FE2A03" w14:textId="77777777" w:rsidR="00D3252E" w:rsidRDefault="00D3252E">
            <w:pPr>
              <w:pStyle w:val="16"/>
              <w:bidi w:val="0"/>
              <w:rPr>
                <w:lang w:val="en-US" w:bidi="ar-DZ"/>
              </w:rPr>
            </w:pPr>
          </w:p>
        </w:tc>
        <w:tc>
          <w:tcPr>
            <w:tcW w:w="631" w:type="pct"/>
            <w:tcBorders>
              <w:top w:val="nil"/>
              <w:left w:val="nil"/>
              <w:bottom w:val="double" w:sz="6" w:space="0" w:color="auto"/>
              <w:right w:val="nil"/>
            </w:tcBorders>
            <w:vAlign w:val="bottom"/>
          </w:tcPr>
          <w:p w14:paraId="589E9DB0" w14:textId="77777777" w:rsidR="00D3252E" w:rsidRDefault="00D3252E">
            <w:pPr>
              <w:pStyle w:val="16"/>
              <w:bidi w:val="0"/>
              <w:rPr>
                <w:lang w:val="en-US" w:bidi="ar-DZ"/>
              </w:rPr>
            </w:pPr>
          </w:p>
        </w:tc>
        <w:tc>
          <w:tcPr>
            <w:tcW w:w="1232" w:type="pct"/>
            <w:tcBorders>
              <w:top w:val="nil"/>
              <w:left w:val="nil"/>
              <w:bottom w:val="double" w:sz="6" w:space="0" w:color="auto"/>
              <w:right w:val="nil"/>
            </w:tcBorders>
            <w:vAlign w:val="bottom"/>
          </w:tcPr>
          <w:p w14:paraId="581458A8" w14:textId="77777777" w:rsidR="00D3252E" w:rsidRDefault="00D3252E">
            <w:pPr>
              <w:pStyle w:val="16"/>
              <w:bidi w:val="0"/>
              <w:rPr>
                <w:lang w:val="en-US" w:bidi="ar-DZ"/>
              </w:rPr>
            </w:pPr>
          </w:p>
        </w:tc>
      </w:tr>
      <w:tr w:rsidR="00D3252E" w14:paraId="612B52A9" w14:textId="77777777">
        <w:trPr>
          <w:trHeight w:hRule="exact" w:val="135"/>
          <w:jc w:val="center"/>
        </w:trPr>
        <w:tc>
          <w:tcPr>
            <w:tcW w:w="493" w:type="pct"/>
            <w:tcBorders>
              <w:top w:val="nil"/>
              <w:left w:val="nil"/>
              <w:bottom w:val="nil"/>
              <w:right w:val="nil"/>
            </w:tcBorders>
            <w:vAlign w:val="bottom"/>
          </w:tcPr>
          <w:p w14:paraId="70D3AE31" w14:textId="77777777" w:rsidR="00D3252E" w:rsidRDefault="00D3252E">
            <w:pPr>
              <w:pStyle w:val="16"/>
              <w:bidi w:val="0"/>
              <w:rPr>
                <w:lang w:val="en-US" w:bidi="ar-DZ"/>
              </w:rPr>
            </w:pPr>
          </w:p>
        </w:tc>
        <w:tc>
          <w:tcPr>
            <w:tcW w:w="751" w:type="pct"/>
            <w:tcBorders>
              <w:top w:val="nil"/>
              <w:left w:val="nil"/>
              <w:bottom w:val="nil"/>
              <w:right w:val="nil"/>
            </w:tcBorders>
            <w:vAlign w:val="bottom"/>
          </w:tcPr>
          <w:p w14:paraId="03CE7CB3" w14:textId="77777777" w:rsidR="00D3252E" w:rsidRDefault="00D3252E">
            <w:pPr>
              <w:pStyle w:val="16"/>
              <w:bidi w:val="0"/>
              <w:rPr>
                <w:lang w:val="en-US" w:bidi="ar-DZ"/>
              </w:rPr>
            </w:pPr>
          </w:p>
        </w:tc>
        <w:tc>
          <w:tcPr>
            <w:tcW w:w="631" w:type="pct"/>
            <w:tcBorders>
              <w:top w:val="nil"/>
              <w:left w:val="nil"/>
              <w:bottom w:val="nil"/>
              <w:right w:val="nil"/>
            </w:tcBorders>
            <w:vAlign w:val="bottom"/>
          </w:tcPr>
          <w:p w14:paraId="23928BE9" w14:textId="77777777" w:rsidR="00D3252E" w:rsidRDefault="00D3252E">
            <w:pPr>
              <w:pStyle w:val="16"/>
              <w:bidi w:val="0"/>
              <w:rPr>
                <w:lang w:val="en-US" w:bidi="ar-DZ"/>
              </w:rPr>
            </w:pPr>
          </w:p>
        </w:tc>
        <w:tc>
          <w:tcPr>
            <w:tcW w:w="631" w:type="pct"/>
            <w:tcBorders>
              <w:top w:val="nil"/>
              <w:left w:val="nil"/>
              <w:bottom w:val="nil"/>
              <w:right w:val="nil"/>
            </w:tcBorders>
            <w:vAlign w:val="bottom"/>
          </w:tcPr>
          <w:p w14:paraId="480E3BEA" w14:textId="77777777" w:rsidR="00D3252E" w:rsidRDefault="00D3252E">
            <w:pPr>
              <w:pStyle w:val="16"/>
              <w:bidi w:val="0"/>
              <w:rPr>
                <w:lang w:val="en-US" w:bidi="ar-DZ"/>
              </w:rPr>
            </w:pPr>
          </w:p>
        </w:tc>
        <w:tc>
          <w:tcPr>
            <w:tcW w:w="631" w:type="pct"/>
            <w:tcBorders>
              <w:top w:val="nil"/>
              <w:left w:val="nil"/>
              <w:bottom w:val="nil"/>
              <w:right w:val="nil"/>
            </w:tcBorders>
            <w:vAlign w:val="bottom"/>
          </w:tcPr>
          <w:p w14:paraId="651D6AC7" w14:textId="77777777" w:rsidR="00D3252E" w:rsidRDefault="00D3252E">
            <w:pPr>
              <w:pStyle w:val="16"/>
              <w:bidi w:val="0"/>
              <w:rPr>
                <w:lang w:val="en-US" w:bidi="ar-DZ"/>
              </w:rPr>
            </w:pPr>
          </w:p>
        </w:tc>
        <w:tc>
          <w:tcPr>
            <w:tcW w:w="631" w:type="pct"/>
            <w:tcBorders>
              <w:top w:val="nil"/>
              <w:left w:val="nil"/>
              <w:bottom w:val="nil"/>
              <w:right w:val="nil"/>
            </w:tcBorders>
            <w:vAlign w:val="bottom"/>
          </w:tcPr>
          <w:p w14:paraId="34964E47" w14:textId="77777777" w:rsidR="00D3252E" w:rsidRDefault="00D3252E">
            <w:pPr>
              <w:pStyle w:val="16"/>
              <w:bidi w:val="0"/>
              <w:rPr>
                <w:lang w:val="en-US" w:bidi="ar-DZ"/>
              </w:rPr>
            </w:pPr>
          </w:p>
        </w:tc>
        <w:tc>
          <w:tcPr>
            <w:tcW w:w="1232" w:type="pct"/>
            <w:tcBorders>
              <w:top w:val="nil"/>
              <w:left w:val="nil"/>
              <w:bottom w:val="nil"/>
              <w:right w:val="nil"/>
            </w:tcBorders>
            <w:vAlign w:val="bottom"/>
          </w:tcPr>
          <w:p w14:paraId="0545C88C" w14:textId="77777777" w:rsidR="00D3252E" w:rsidRDefault="00D3252E">
            <w:pPr>
              <w:pStyle w:val="16"/>
              <w:bidi w:val="0"/>
              <w:rPr>
                <w:lang w:val="en-US" w:bidi="ar-DZ"/>
              </w:rPr>
            </w:pPr>
          </w:p>
        </w:tc>
      </w:tr>
      <w:tr w:rsidR="00D3252E" w14:paraId="5F42A46A" w14:textId="77777777">
        <w:trPr>
          <w:trHeight w:val="225"/>
          <w:jc w:val="center"/>
        </w:trPr>
        <w:tc>
          <w:tcPr>
            <w:tcW w:w="493" w:type="pct"/>
            <w:tcBorders>
              <w:top w:val="nil"/>
              <w:left w:val="nil"/>
              <w:bottom w:val="nil"/>
              <w:right w:val="nil"/>
            </w:tcBorders>
            <w:vAlign w:val="bottom"/>
          </w:tcPr>
          <w:p w14:paraId="560F1940" w14:textId="77777777" w:rsidR="00D3252E" w:rsidRDefault="00702ED6">
            <w:pPr>
              <w:pStyle w:val="16"/>
              <w:bidi w:val="0"/>
              <w:rPr>
                <w:lang w:val="en-US" w:bidi="ar-DZ"/>
              </w:rPr>
            </w:pPr>
            <w:r>
              <w:rPr>
                <w:lang w:val="en-US" w:bidi="ar-DZ"/>
              </w:rPr>
              <w:t>Model</w:t>
            </w:r>
          </w:p>
        </w:tc>
        <w:tc>
          <w:tcPr>
            <w:tcW w:w="751" w:type="pct"/>
            <w:tcBorders>
              <w:top w:val="nil"/>
              <w:left w:val="nil"/>
              <w:bottom w:val="nil"/>
              <w:right w:val="nil"/>
            </w:tcBorders>
            <w:vAlign w:val="bottom"/>
          </w:tcPr>
          <w:p w14:paraId="1C488FC2" w14:textId="77777777" w:rsidR="00D3252E" w:rsidRDefault="00702ED6">
            <w:pPr>
              <w:pStyle w:val="16"/>
              <w:bidi w:val="0"/>
              <w:rPr>
                <w:lang w:val="en-US" w:bidi="ar-DZ"/>
              </w:rPr>
            </w:pPr>
            <w:r>
              <w:rPr>
                <w:lang w:val="en-US" w:bidi="ar-DZ"/>
              </w:rPr>
              <w:t>LogL</w:t>
            </w:r>
          </w:p>
        </w:tc>
        <w:tc>
          <w:tcPr>
            <w:tcW w:w="631" w:type="pct"/>
            <w:tcBorders>
              <w:top w:val="nil"/>
              <w:left w:val="nil"/>
              <w:bottom w:val="nil"/>
              <w:right w:val="nil"/>
            </w:tcBorders>
            <w:vAlign w:val="bottom"/>
          </w:tcPr>
          <w:p w14:paraId="26BFC159" w14:textId="77777777" w:rsidR="00D3252E" w:rsidRDefault="00702ED6">
            <w:pPr>
              <w:pStyle w:val="16"/>
              <w:bidi w:val="0"/>
              <w:rPr>
                <w:lang w:val="en-US" w:bidi="ar-DZ"/>
              </w:rPr>
            </w:pPr>
            <w:r>
              <w:rPr>
                <w:lang w:val="en-US" w:bidi="ar-DZ"/>
              </w:rPr>
              <w:t>AIC*</w:t>
            </w:r>
          </w:p>
        </w:tc>
        <w:tc>
          <w:tcPr>
            <w:tcW w:w="631" w:type="pct"/>
            <w:tcBorders>
              <w:top w:val="nil"/>
              <w:left w:val="nil"/>
              <w:bottom w:val="nil"/>
              <w:right w:val="nil"/>
            </w:tcBorders>
            <w:vAlign w:val="bottom"/>
          </w:tcPr>
          <w:p w14:paraId="25692BD4" w14:textId="77777777" w:rsidR="00D3252E" w:rsidRDefault="00702ED6">
            <w:pPr>
              <w:pStyle w:val="16"/>
              <w:bidi w:val="0"/>
              <w:rPr>
                <w:lang w:val="en-US" w:bidi="ar-DZ"/>
              </w:rPr>
            </w:pPr>
            <w:r>
              <w:rPr>
                <w:lang w:val="en-US" w:bidi="ar-DZ"/>
              </w:rPr>
              <w:t>BIC</w:t>
            </w:r>
          </w:p>
        </w:tc>
        <w:tc>
          <w:tcPr>
            <w:tcW w:w="631" w:type="pct"/>
            <w:tcBorders>
              <w:top w:val="nil"/>
              <w:left w:val="nil"/>
              <w:bottom w:val="nil"/>
              <w:right w:val="nil"/>
            </w:tcBorders>
            <w:vAlign w:val="bottom"/>
          </w:tcPr>
          <w:p w14:paraId="4EC33C35" w14:textId="77777777" w:rsidR="00D3252E" w:rsidRDefault="00702ED6">
            <w:pPr>
              <w:pStyle w:val="16"/>
              <w:bidi w:val="0"/>
              <w:rPr>
                <w:lang w:val="en-US" w:bidi="ar-DZ"/>
              </w:rPr>
            </w:pPr>
            <w:r>
              <w:rPr>
                <w:lang w:val="en-US" w:bidi="ar-DZ"/>
              </w:rPr>
              <w:t>HQ</w:t>
            </w:r>
          </w:p>
        </w:tc>
        <w:tc>
          <w:tcPr>
            <w:tcW w:w="631" w:type="pct"/>
            <w:tcBorders>
              <w:top w:val="nil"/>
              <w:left w:val="nil"/>
              <w:bottom w:val="nil"/>
              <w:right w:val="nil"/>
            </w:tcBorders>
            <w:vAlign w:val="bottom"/>
          </w:tcPr>
          <w:p w14:paraId="32E98F14" w14:textId="77777777" w:rsidR="00D3252E" w:rsidRDefault="00702ED6">
            <w:pPr>
              <w:pStyle w:val="16"/>
              <w:bidi w:val="0"/>
              <w:rPr>
                <w:lang w:val="en-US" w:bidi="ar-DZ"/>
              </w:rPr>
            </w:pPr>
            <w:r>
              <w:rPr>
                <w:lang w:val="en-US" w:bidi="ar-DZ"/>
              </w:rPr>
              <w:t>Adj. R-sq</w:t>
            </w:r>
          </w:p>
        </w:tc>
        <w:tc>
          <w:tcPr>
            <w:tcW w:w="1232" w:type="pct"/>
            <w:tcBorders>
              <w:top w:val="nil"/>
              <w:left w:val="nil"/>
              <w:bottom w:val="nil"/>
              <w:right w:val="nil"/>
            </w:tcBorders>
            <w:vAlign w:val="bottom"/>
          </w:tcPr>
          <w:p w14:paraId="4522B33A" w14:textId="77777777" w:rsidR="00D3252E" w:rsidRDefault="00702ED6">
            <w:pPr>
              <w:pStyle w:val="16"/>
              <w:bidi w:val="0"/>
              <w:rPr>
                <w:lang w:val="en-US" w:bidi="ar-DZ"/>
              </w:rPr>
            </w:pPr>
            <w:r>
              <w:rPr>
                <w:lang w:val="en-US" w:bidi="ar-DZ"/>
              </w:rPr>
              <w:t>Specification</w:t>
            </w:r>
          </w:p>
        </w:tc>
      </w:tr>
      <w:tr w:rsidR="00D3252E" w14:paraId="74A7D805" w14:textId="77777777">
        <w:trPr>
          <w:trHeight w:hRule="exact" w:val="90"/>
          <w:jc w:val="center"/>
        </w:trPr>
        <w:tc>
          <w:tcPr>
            <w:tcW w:w="493" w:type="pct"/>
            <w:tcBorders>
              <w:top w:val="nil"/>
              <w:left w:val="nil"/>
              <w:bottom w:val="double" w:sz="6" w:space="0" w:color="auto"/>
              <w:right w:val="nil"/>
            </w:tcBorders>
            <w:vAlign w:val="bottom"/>
          </w:tcPr>
          <w:p w14:paraId="1AAA6960" w14:textId="77777777" w:rsidR="00D3252E" w:rsidRDefault="00D3252E">
            <w:pPr>
              <w:pStyle w:val="16"/>
              <w:bidi w:val="0"/>
              <w:rPr>
                <w:lang w:val="en-US" w:bidi="ar-DZ"/>
              </w:rPr>
            </w:pPr>
          </w:p>
        </w:tc>
        <w:tc>
          <w:tcPr>
            <w:tcW w:w="751" w:type="pct"/>
            <w:tcBorders>
              <w:top w:val="nil"/>
              <w:left w:val="nil"/>
              <w:bottom w:val="double" w:sz="6" w:space="0" w:color="auto"/>
              <w:right w:val="nil"/>
            </w:tcBorders>
            <w:vAlign w:val="bottom"/>
          </w:tcPr>
          <w:p w14:paraId="16994CD0" w14:textId="77777777" w:rsidR="00D3252E" w:rsidRDefault="00D3252E">
            <w:pPr>
              <w:pStyle w:val="16"/>
              <w:bidi w:val="0"/>
              <w:rPr>
                <w:lang w:val="en-US" w:bidi="ar-DZ"/>
              </w:rPr>
            </w:pPr>
          </w:p>
        </w:tc>
        <w:tc>
          <w:tcPr>
            <w:tcW w:w="631" w:type="pct"/>
            <w:tcBorders>
              <w:top w:val="nil"/>
              <w:left w:val="nil"/>
              <w:bottom w:val="double" w:sz="6" w:space="0" w:color="auto"/>
              <w:right w:val="nil"/>
            </w:tcBorders>
            <w:vAlign w:val="bottom"/>
          </w:tcPr>
          <w:p w14:paraId="12247F3D" w14:textId="77777777" w:rsidR="00D3252E" w:rsidRDefault="00D3252E">
            <w:pPr>
              <w:pStyle w:val="16"/>
              <w:bidi w:val="0"/>
              <w:rPr>
                <w:lang w:val="en-US" w:bidi="ar-DZ"/>
              </w:rPr>
            </w:pPr>
          </w:p>
        </w:tc>
        <w:tc>
          <w:tcPr>
            <w:tcW w:w="631" w:type="pct"/>
            <w:tcBorders>
              <w:top w:val="nil"/>
              <w:left w:val="nil"/>
              <w:bottom w:val="double" w:sz="6" w:space="0" w:color="auto"/>
              <w:right w:val="nil"/>
            </w:tcBorders>
            <w:vAlign w:val="bottom"/>
          </w:tcPr>
          <w:p w14:paraId="1D31F911" w14:textId="77777777" w:rsidR="00D3252E" w:rsidRDefault="00D3252E">
            <w:pPr>
              <w:pStyle w:val="16"/>
              <w:bidi w:val="0"/>
              <w:rPr>
                <w:lang w:val="en-US" w:bidi="ar-DZ"/>
              </w:rPr>
            </w:pPr>
          </w:p>
        </w:tc>
        <w:tc>
          <w:tcPr>
            <w:tcW w:w="631" w:type="pct"/>
            <w:tcBorders>
              <w:top w:val="nil"/>
              <w:left w:val="nil"/>
              <w:bottom w:val="double" w:sz="6" w:space="0" w:color="auto"/>
              <w:right w:val="nil"/>
            </w:tcBorders>
            <w:vAlign w:val="bottom"/>
          </w:tcPr>
          <w:p w14:paraId="212CB39B" w14:textId="77777777" w:rsidR="00D3252E" w:rsidRDefault="00D3252E">
            <w:pPr>
              <w:pStyle w:val="16"/>
              <w:bidi w:val="0"/>
              <w:rPr>
                <w:lang w:val="en-US" w:bidi="ar-DZ"/>
              </w:rPr>
            </w:pPr>
          </w:p>
        </w:tc>
        <w:tc>
          <w:tcPr>
            <w:tcW w:w="631" w:type="pct"/>
            <w:tcBorders>
              <w:top w:val="nil"/>
              <w:left w:val="nil"/>
              <w:bottom w:val="double" w:sz="6" w:space="0" w:color="auto"/>
              <w:right w:val="nil"/>
            </w:tcBorders>
            <w:vAlign w:val="bottom"/>
          </w:tcPr>
          <w:p w14:paraId="4AF2FE26" w14:textId="77777777" w:rsidR="00D3252E" w:rsidRDefault="00D3252E">
            <w:pPr>
              <w:pStyle w:val="16"/>
              <w:bidi w:val="0"/>
              <w:rPr>
                <w:lang w:val="en-US" w:bidi="ar-DZ"/>
              </w:rPr>
            </w:pPr>
          </w:p>
        </w:tc>
        <w:tc>
          <w:tcPr>
            <w:tcW w:w="1232" w:type="pct"/>
            <w:tcBorders>
              <w:top w:val="nil"/>
              <w:left w:val="nil"/>
              <w:bottom w:val="double" w:sz="6" w:space="0" w:color="auto"/>
              <w:right w:val="nil"/>
            </w:tcBorders>
            <w:vAlign w:val="bottom"/>
          </w:tcPr>
          <w:p w14:paraId="670CE486" w14:textId="77777777" w:rsidR="00D3252E" w:rsidRDefault="00D3252E">
            <w:pPr>
              <w:pStyle w:val="16"/>
              <w:bidi w:val="0"/>
              <w:rPr>
                <w:lang w:val="en-US" w:bidi="ar-DZ"/>
              </w:rPr>
            </w:pPr>
          </w:p>
        </w:tc>
      </w:tr>
      <w:tr w:rsidR="00D3252E" w14:paraId="6170027A" w14:textId="77777777">
        <w:trPr>
          <w:trHeight w:hRule="exact" w:val="135"/>
          <w:jc w:val="center"/>
        </w:trPr>
        <w:tc>
          <w:tcPr>
            <w:tcW w:w="493" w:type="pct"/>
            <w:tcBorders>
              <w:top w:val="nil"/>
              <w:left w:val="nil"/>
              <w:bottom w:val="nil"/>
              <w:right w:val="nil"/>
            </w:tcBorders>
            <w:vAlign w:val="bottom"/>
          </w:tcPr>
          <w:p w14:paraId="661734DF" w14:textId="77777777" w:rsidR="00D3252E" w:rsidRDefault="00D3252E">
            <w:pPr>
              <w:pStyle w:val="16"/>
              <w:bidi w:val="0"/>
              <w:rPr>
                <w:lang w:val="en-US" w:bidi="ar-DZ"/>
              </w:rPr>
            </w:pPr>
          </w:p>
        </w:tc>
        <w:tc>
          <w:tcPr>
            <w:tcW w:w="751" w:type="pct"/>
            <w:tcBorders>
              <w:top w:val="nil"/>
              <w:left w:val="nil"/>
              <w:bottom w:val="nil"/>
              <w:right w:val="nil"/>
            </w:tcBorders>
            <w:vAlign w:val="bottom"/>
          </w:tcPr>
          <w:p w14:paraId="23542EFF" w14:textId="77777777" w:rsidR="00D3252E" w:rsidRDefault="00D3252E">
            <w:pPr>
              <w:pStyle w:val="16"/>
              <w:bidi w:val="0"/>
              <w:rPr>
                <w:lang w:val="en-US" w:bidi="ar-DZ"/>
              </w:rPr>
            </w:pPr>
          </w:p>
        </w:tc>
        <w:tc>
          <w:tcPr>
            <w:tcW w:w="631" w:type="pct"/>
            <w:tcBorders>
              <w:top w:val="nil"/>
              <w:left w:val="nil"/>
              <w:bottom w:val="nil"/>
              <w:right w:val="nil"/>
            </w:tcBorders>
            <w:vAlign w:val="bottom"/>
          </w:tcPr>
          <w:p w14:paraId="6F9BBA43" w14:textId="77777777" w:rsidR="00D3252E" w:rsidRDefault="00D3252E">
            <w:pPr>
              <w:pStyle w:val="16"/>
              <w:bidi w:val="0"/>
              <w:rPr>
                <w:lang w:val="en-US" w:bidi="ar-DZ"/>
              </w:rPr>
            </w:pPr>
          </w:p>
        </w:tc>
        <w:tc>
          <w:tcPr>
            <w:tcW w:w="631" w:type="pct"/>
            <w:tcBorders>
              <w:top w:val="nil"/>
              <w:left w:val="nil"/>
              <w:bottom w:val="nil"/>
              <w:right w:val="nil"/>
            </w:tcBorders>
            <w:vAlign w:val="bottom"/>
          </w:tcPr>
          <w:p w14:paraId="44457D13" w14:textId="77777777" w:rsidR="00D3252E" w:rsidRDefault="00D3252E">
            <w:pPr>
              <w:pStyle w:val="16"/>
              <w:bidi w:val="0"/>
              <w:rPr>
                <w:lang w:val="en-US" w:bidi="ar-DZ"/>
              </w:rPr>
            </w:pPr>
          </w:p>
        </w:tc>
        <w:tc>
          <w:tcPr>
            <w:tcW w:w="631" w:type="pct"/>
            <w:tcBorders>
              <w:top w:val="nil"/>
              <w:left w:val="nil"/>
              <w:bottom w:val="nil"/>
              <w:right w:val="nil"/>
            </w:tcBorders>
            <w:vAlign w:val="bottom"/>
          </w:tcPr>
          <w:p w14:paraId="38DC088F" w14:textId="77777777" w:rsidR="00D3252E" w:rsidRDefault="00D3252E">
            <w:pPr>
              <w:pStyle w:val="16"/>
              <w:bidi w:val="0"/>
              <w:rPr>
                <w:lang w:val="en-US" w:bidi="ar-DZ"/>
              </w:rPr>
            </w:pPr>
          </w:p>
        </w:tc>
        <w:tc>
          <w:tcPr>
            <w:tcW w:w="631" w:type="pct"/>
            <w:tcBorders>
              <w:top w:val="nil"/>
              <w:left w:val="nil"/>
              <w:bottom w:val="nil"/>
              <w:right w:val="nil"/>
            </w:tcBorders>
            <w:vAlign w:val="bottom"/>
          </w:tcPr>
          <w:p w14:paraId="6C413ACD" w14:textId="77777777" w:rsidR="00D3252E" w:rsidRDefault="00D3252E">
            <w:pPr>
              <w:pStyle w:val="16"/>
              <w:bidi w:val="0"/>
              <w:rPr>
                <w:lang w:val="en-US" w:bidi="ar-DZ"/>
              </w:rPr>
            </w:pPr>
          </w:p>
        </w:tc>
        <w:tc>
          <w:tcPr>
            <w:tcW w:w="1232" w:type="pct"/>
            <w:tcBorders>
              <w:top w:val="nil"/>
              <w:left w:val="nil"/>
              <w:bottom w:val="nil"/>
              <w:right w:val="nil"/>
            </w:tcBorders>
            <w:vAlign w:val="bottom"/>
          </w:tcPr>
          <w:p w14:paraId="1D79B70C" w14:textId="77777777" w:rsidR="00D3252E" w:rsidRDefault="00D3252E">
            <w:pPr>
              <w:pStyle w:val="16"/>
              <w:bidi w:val="0"/>
              <w:rPr>
                <w:lang w:val="en-US" w:bidi="ar-DZ"/>
              </w:rPr>
            </w:pPr>
          </w:p>
        </w:tc>
      </w:tr>
      <w:tr w:rsidR="00D3252E" w14:paraId="04888443" w14:textId="77777777">
        <w:trPr>
          <w:trHeight w:val="225"/>
          <w:jc w:val="center"/>
        </w:trPr>
        <w:tc>
          <w:tcPr>
            <w:tcW w:w="493" w:type="pct"/>
            <w:tcBorders>
              <w:top w:val="nil"/>
              <w:left w:val="nil"/>
              <w:bottom w:val="nil"/>
              <w:right w:val="nil"/>
            </w:tcBorders>
            <w:vAlign w:val="bottom"/>
          </w:tcPr>
          <w:p w14:paraId="211BE83A" w14:textId="77777777" w:rsidR="00D3252E" w:rsidRDefault="00702ED6">
            <w:pPr>
              <w:pStyle w:val="16"/>
              <w:bidi w:val="0"/>
              <w:rPr>
                <w:lang w:val="en-US" w:bidi="ar-DZ"/>
              </w:rPr>
            </w:pPr>
            <w:r>
              <w:rPr>
                <w:lang w:val="en-US" w:bidi="ar-DZ"/>
              </w:rPr>
              <w:t>1</w:t>
            </w:r>
          </w:p>
        </w:tc>
        <w:tc>
          <w:tcPr>
            <w:tcW w:w="751" w:type="pct"/>
            <w:tcBorders>
              <w:top w:val="nil"/>
              <w:left w:val="nil"/>
              <w:bottom w:val="nil"/>
              <w:right w:val="nil"/>
            </w:tcBorders>
            <w:vAlign w:val="bottom"/>
          </w:tcPr>
          <w:p w14:paraId="46A8ADBF" w14:textId="77777777" w:rsidR="00D3252E" w:rsidRDefault="00702ED6">
            <w:pPr>
              <w:pStyle w:val="16"/>
              <w:bidi w:val="0"/>
              <w:rPr>
                <w:lang w:val="en-US" w:bidi="ar-DZ"/>
              </w:rPr>
            </w:pPr>
            <w:r>
              <w:rPr>
                <w:lang w:val="en-US" w:bidi="ar-DZ"/>
              </w:rPr>
              <w:t>-4.692928</w:t>
            </w:r>
          </w:p>
        </w:tc>
        <w:tc>
          <w:tcPr>
            <w:tcW w:w="631" w:type="pct"/>
            <w:tcBorders>
              <w:top w:val="nil"/>
              <w:left w:val="nil"/>
              <w:bottom w:val="nil"/>
              <w:right w:val="nil"/>
            </w:tcBorders>
            <w:vAlign w:val="bottom"/>
          </w:tcPr>
          <w:p w14:paraId="501E4676" w14:textId="77777777" w:rsidR="00D3252E" w:rsidRDefault="00702ED6">
            <w:pPr>
              <w:pStyle w:val="16"/>
              <w:bidi w:val="0"/>
              <w:rPr>
                <w:lang w:val="en-US" w:bidi="ar-DZ"/>
              </w:rPr>
            </w:pPr>
            <w:r>
              <w:rPr>
                <w:lang w:val="en-US" w:bidi="ar-DZ"/>
              </w:rPr>
              <w:t>2.188103</w:t>
            </w:r>
          </w:p>
        </w:tc>
        <w:tc>
          <w:tcPr>
            <w:tcW w:w="631" w:type="pct"/>
            <w:tcBorders>
              <w:top w:val="nil"/>
              <w:left w:val="nil"/>
              <w:bottom w:val="nil"/>
              <w:right w:val="nil"/>
            </w:tcBorders>
            <w:vAlign w:val="bottom"/>
          </w:tcPr>
          <w:p w14:paraId="3482010C" w14:textId="77777777" w:rsidR="00D3252E" w:rsidRDefault="00702ED6">
            <w:pPr>
              <w:pStyle w:val="16"/>
              <w:bidi w:val="0"/>
              <w:rPr>
                <w:lang w:val="en-US" w:bidi="ar-DZ"/>
              </w:rPr>
            </w:pPr>
            <w:r>
              <w:rPr>
                <w:lang w:val="en-US" w:bidi="ar-DZ"/>
              </w:rPr>
              <w:t>2.930080</w:t>
            </w:r>
          </w:p>
        </w:tc>
        <w:tc>
          <w:tcPr>
            <w:tcW w:w="631" w:type="pct"/>
            <w:tcBorders>
              <w:top w:val="nil"/>
              <w:left w:val="nil"/>
              <w:bottom w:val="nil"/>
              <w:right w:val="nil"/>
            </w:tcBorders>
            <w:vAlign w:val="bottom"/>
          </w:tcPr>
          <w:p w14:paraId="7A6EFD93" w14:textId="77777777" w:rsidR="00D3252E" w:rsidRDefault="00702ED6">
            <w:pPr>
              <w:pStyle w:val="16"/>
              <w:bidi w:val="0"/>
              <w:rPr>
                <w:lang w:val="en-US" w:bidi="ar-DZ"/>
              </w:rPr>
            </w:pPr>
            <w:r>
              <w:rPr>
                <w:lang w:val="en-US" w:bidi="ar-DZ"/>
              </w:rPr>
              <w:t>2.290412</w:t>
            </w:r>
          </w:p>
        </w:tc>
        <w:tc>
          <w:tcPr>
            <w:tcW w:w="631" w:type="pct"/>
            <w:tcBorders>
              <w:top w:val="nil"/>
              <w:left w:val="nil"/>
              <w:bottom w:val="nil"/>
              <w:right w:val="nil"/>
            </w:tcBorders>
            <w:vAlign w:val="bottom"/>
          </w:tcPr>
          <w:p w14:paraId="0F02F6E7" w14:textId="77777777" w:rsidR="00D3252E" w:rsidRDefault="00702ED6">
            <w:pPr>
              <w:pStyle w:val="16"/>
              <w:bidi w:val="0"/>
              <w:rPr>
                <w:lang w:val="en-US" w:bidi="ar-DZ"/>
              </w:rPr>
            </w:pPr>
            <w:r>
              <w:rPr>
                <w:lang w:val="en-US" w:bidi="ar-DZ"/>
              </w:rPr>
              <w:t>0.884468</w:t>
            </w:r>
          </w:p>
        </w:tc>
        <w:tc>
          <w:tcPr>
            <w:tcW w:w="1232" w:type="pct"/>
            <w:tcBorders>
              <w:top w:val="nil"/>
              <w:left w:val="nil"/>
              <w:bottom w:val="nil"/>
              <w:right w:val="nil"/>
            </w:tcBorders>
            <w:vAlign w:val="bottom"/>
          </w:tcPr>
          <w:p w14:paraId="7FC6B130" w14:textId="77777777" w:rsidR="00D3252E" w:rsidRDefault="00702ED6">
            <w:pPr>
              <w:pStyle w:val="16"/>
              <w:bidi w:val="0"/>
              <w:rPr>
                <w:lang w:val="en-US" w:bidi="ar-DZ"/>
              </w:rPr>
            </w:pPr>
            <w:r>
              <w:rPr>
                <w:lang w:val="en-US" w:bidi="ar-DZ"/>
              </w:rPr>
              <w:t>ARDL(2</w:t>
            </w:r>
            <w:r>
              <w:rPr>
                <w:rtl/>
                <w:lang w:val="en-US" w:bidi="ar-DZ"/>
              </w:rPr>
              <w:t>،</w:t>
            </w:r>
            <w:r>
              <w:rPr>
                <w:lang w:val="en-US" w:bidi="ar-DZ"/>
              </w:rPr>
              <w:t xml:space="preserve"> 2</w:t>
            </w:r>
            <w:r>
              <w:rPr>
                <w:rtl/>
                <w:lang w:val="en-US" w:bidi="ar-DZ"/>
              </w:rPr>
              <w:t>،</w:t>
            </w:r>
            <w:r>
              <w:rPr>
                <w:lang w:val="en-US" w:bidi="ar-DZ"/>
              </w:rPr>
              <w:t xml:space="preserve"> 2</w:t>
            </w:r>
            <w:r>
              <w:rPr>
                <w:rtl/>
                <w:lang w:val="en-US" w:bidi="ar-DZ"/>
              </w:rPr>
              <w:t>،</w:t>
            </w:r>
            <w:r>
              <w:rPr>
                <w:lang w:val="en-US" w:bidi="ar-DZ"/>
              </w:rPr>
              <w:t xml:space="preserve"> 2</w:t>
            </w:r>
            <w:r>
              <w:rPr>
                <w:rtl/>
                <w:lang w:val="en-US" w:bidi="ar-DZ"/>
              </w:rPr>
              <w:t>،</w:t>
            </w:r>
            <w:r>
              <w:rPr>
                <w:lang w:val="en-US" w:bidi="ar-DZ"/>
              </w:rPr>
              <w:t xml:space="preserve"> 2)</w:t>
            </w:r>
          </w:p>
        </w:tc>
      </w:tr>
    </w:tbl>
    <w:p w14:paraId="0446C1B4" w14:textId="77777777" w:rsidR="00D3252E" w:rsidRDefault="00702ED6">
      <w:pPr>
        <w:pStyle w:val="17"/>
        <w:rPr>
          <w:rFonts w:ascii="Traditional Arabic" w:hAnsi="Traditional Arabic"/>
          <w:sz w:val="32"/>
          <w:rtl/>
          <w:lang w:val="en-US"/>
        </w:rPr>
      </w:pPr>
      <w:r>
        <w:rPr>
          <w:b/>
          <w:bCs/>
          <w:rtl/>
          <w:lang w:val="en-US"/>
        </w:rPr>
        <w:t xml:space="preserve">المصدر: </w:t>
      </w:r>
      <w:r>
        <w:rPr>
          <w:rtl/>
          <w:lang w:val="en-US"/>
        </w:rPr>
        <w:t xml:space="preserve">من إعداد الطالب بناء على مخرجات برنامج </w:t>
      </w:r>
      <w:r>
        <w:rPr>
          <w:sz w:val="22"/>
          <w:szCs w:val="22"/>
          <w:lang w:val="en-US"/>
        </w:rPr>
        <w:t xml:space="preserve">Eviews </w:t>
      </w:r>
      <w:r>
        <w:rPr>
          <w:sz w:val="22"/>
          <w:szCs w:val="22"/>
        </w:rPr>
        <w:t>12</w:t>
      </w:r>
      <w:r>
        <w:rPr>
          <w:sz w:val="36"/>
          <w:szCs w:val="36"/>
          <w:rtl/>
          <w:lang w:val="en-US"/>
        </w:rPr>
        <w:t xml:space="preserve"> </w:t>
      </w:r>
      <w:r>
        <w:rPr>
          <w:rtl/>
          <w:lang w:val="en-US"/>
        </w:rPr>
        <w:t>.</w:t>
      </w:r>
    </w:p>
    <w:p w14:paraId="2981D52F" w14:textId="77777777" w:rsidR="00D3252E" w:rsidRDefault="00702ED6">
      <w:pPr>
        <w:pStyle w:val="5"/>
        <w:rPr>
          <w:rtl/>
        </w:rPr>
      </w:pPr>
      <w:bookmarkStart w:id="1264" w:name="_Toc170062839"/>
      <w:bookmarkStart w:id="1265" w:name="_Toc170063791"/>
      <w:r>
        <w:rPr>
          <w:rtl/>
        </w:rPr>
        <w:t>ثالثا- اختبار التكامل المشترك:</w:t>
      </w:r>
      <w:bookmarkEnd w:id="1264"/>
      <w:bookmarkEnd w:id="1265"/>
      <w:r>
        <w:rPr>
          <w:rtl/>
        </w:rPr>
        <w:t xml:space="preserve"> </w:t>
      </w:r>
    </w:p>
    <w:p w14:paraId="74DC27CA" w14:textId="77777777" w:rsidR="00D3252E" w:rsidRDefault="00702ED6">
      <w:pPr>
        <w:rPr>
          <w:rFonts w:ascii="Traditional Arabic" w:hAnsi="Traditional Arabic"/>
          <w:rtl/>
          <w:lang w:val="en-US" w:bidi="ar-DZ"/>
        </w:rPr>
      </w:pPr>
      <w:r>
        <w:rPr>
          <w:rtl/>
          <w:lang w:val="en-US" w:bidi="ar-DZ"/>
        </w:rPr>
        <w:t>يبين الجدول التالي نتائج اختبار الحدود</w:t>
      </w:r>
      <w:r>
        <w:rPr>
          <w:rFonts w:ascii="Traditional Arabic" w:hAnsi="Traditional Arabic"/>
          <w:rtl/>
          <w:lang w:val="en-US" w:bidi="ar-DZ"/>
        </w:rPr>
        <w:t xml:space="preserve">: </w:t>
      </w:r>
    </w:p>
    <w:p w14:paraId="3CEF67AB" w14:textId="77777777" w:rsidR="00D3252E" w:rsidRDefault="00702ED6" w:rsidP="000F1641">
      <w:pPr>
        <w:pStyle w:val="tab"/>
        <w:rPr>
          <w:rtl/>
          <w:lang w:val="en-US"/>
        </w:rPr>
      </w:pPr>
      <w:bookmarkStart w:id="1266" w:name="_Toc159361801"/>
      <w:bookmarkStart w:id="1267" w:name="_Toc170071438"/>
      <w:r>
        <w:rPr>
          <w:rtl/>
          <w:lang w:val="en-US"/>
        </w:rPr>
        <w:t xml:space="preserve">الجدول رقم </w:t>
      </w:r>
      <w:r>
        <w:rPr>
          <w:rFonts w:cs="Times New Roman"/>
          <w:rtl/>
          <w:lang w:val="en-US"/>
        </w:rPr>
        <w:t>(6</w:t>
      </w:r>
      <w:r>
        <w:rPr>
          <w:rFonts w:cs="Times New Roman" w:hint="cs"/>
          <w:rtl/>
          <w:lang w:val="en-US"/>
        </w:rPr>
        <w:t>1</w:t>
      </w:r>
      <w:r>
        <w:rPr>
          <w:rFonts w:cs="Times New Roman"/>
          <w:rtl/>
          <w:lang w:val="en-US"/>
        </w:rPr>
        <w:t>)</w:t>
      </w:r>
      <w:r>
        <w:rPr>
          <w:rtl/>
          <w:lang w:val="en-US"/>
        </w:rPr>
        <w:t>: نتائج اختبار الحدود (</w:t>
      </w:r>
      <w:r>
        <w:rPr>
          <w:lang w:val="en-US"/>
        </w:rPr>
        <w:t>Bounds Test</w:t>
      </w:r>
      <w:r>
        <w:rPr>
          <w:rtl/>
          <w:lang w:val="en-US"/>
        </w:rPr>
        <w:t>)</w:t>
      </w:r>
      <w:bookmarkEnd w:id="1266"/>
      <w:bookmarkEnd w:id="1267"/>
    </w:p>
    <w:tbl>
      <w:tblPr>
        <w:tblStyle w:val="611"/>
        <w:bidiVisual/>
        <w:tblW w:w="5000" w:type="pct"/>
        <w:tblLook w:val="04A0" w:firstRow="1" w:lastRow="0" w:firstColumn="1" w:lastColumn="0" w:noHBand="0" w:noVBand="1"/>
      </w:tblPr>
      <w:tblGrid>
        <w:gridCol w:w="3773"/>
        <w:gridCol w:w="2940"/>
        <w:gridCol w:w="2574"/>
      </w:tblGrid>
      <w:tr w:rsidR="00D3252E" w14:paraId="0F177640" w14:textId="77777777">
        <w:tc>
          <w:tcPr>
            <w:tcW w:w="2031" w:type="pct"/>
            <w:vAlign w:val="center"/>
          </w:tcPr>
          <w:p w14:paraId="4768EB8E" w14:textId="77777777" w:rsidR="00D3252E" w:rsidRDefault="00702ED6">
            <w:pPr>
              <w:pStyle w:val="16"/>
              <w:rPr>
                <w:rtl/>
                <w:lang w:val="en-US" w:bidi="ar-DZ"/>
              </w:rPr>
            </w:pPr>
            <w:r>
              <w:rPr>
                <w:rtl/>
                <w:lang w:val="en-US" w:bidi="ar-DZ"/>
              </w:rPr>
              <w:t>فترات التباطؤ</w:t>
            </w:r>
          </w:p>
        </w:tc>
        <w:tc>
          <w:tcPr>
            <w:tcW w:w="1583" w:type="pct"/>
            <w:vAlign w:val="center"/>
          </w:tcPr>
          <w:p w14:paraId="1F2177A9" w14:textId="77777777" w:rsidR="00D3252E" w:rsidRDefault="00702ED6">
            <w:pPr>
              <w:pStyle w:val="16"/>
              <w:rPr>
                <w:lang w:bidi="ar-DZ"/>
              </w:rPr>
            </w:pPr>
            <w:r>
              <w:rPr>
                <w:lang w:val="en-US" w:bidi="ar-DZ"/>
              </w:rPr>
              <w:t>F-Stat</w:t>
            </w:r>
          </w:p>
        </w:tc>
        <w:tc>
          <w:tcPr>
            <w:tcW w:w="1386" w:type="pct"/>
            <w:vAlign w:val="center"/>
          </w:tcPr>
          <w:p w14:paraId="61F85666" w14:textId="77777777" w:rsidR="00D3252E" w:rsidRDefault="00702ED6">
            <w:pPr>
              <w:pStyle w:val="16"/>
              <w:rPr>
                <w:rtl/>
                <w:lang w:val="en-US" w:bidi="ar-DZ"/>
              </w:rPr>
            </w:pPr>
            <w:r>
              <w:rPr>
                <w:rtl/>
                <w:lang w:val="en-US" w:bidi="ar-DZ"/>
              </w:rPr>
              <w:t>النتيجة</w:t>
            </w:r>
          </w:p>
        </w:tc>
      </w:tr>
      <w:tr w:rsidR="00D3252E" w14:paraId="429650E5" w14:textId="77777777">
        <w:tc>
          <w:tcPr>
            <w:tcW w:w="2031" w:type="pct"/>
            <w:vAlign w:val="center"/>
          </w:tcPr>
          <w:p w14:paraId="12203E02" w14:textId="77777777" w:rsidR="00D3252E" w:rsidRDefault="00702ED6">
            <w:pPr>
              <w:pStyle w:val="16"/>
              <w:bidi w:val="0"/>
              <w:rPr>
                <w:lang w:bidi="ar-DZ"/>
              </w:rPr>
            </w:pPr>
            <w:r>
              <w:rPr>
                <w:lang w:val="en-US" w:bidi="ar-DZ"/>
              </w:rPr>
              <w:t>ARDL(2</w:t>
            </w:r>
            <w:r>
              <w:rPr>
                <w:rtl/>
                <w:lang w:val="en-US" w:bidi="ar-DZ"/>
              </w:rPr>
              <w:t>،</w:t>
            </w:r>
            <w:r>
              <w:rPr>
                <w:lang w:val="en-US" w:bidi="ar-DZ"/>
              </w:rPr>
              <w:t>2</w:t>
            </w:r>
            <w:r>
              <w:rPr>
                <w:rtl/>
                <w:lang w:val="en-US" w:bidi="ar-DZ"/>
              </w:rPr>
              <w:t>،</w:t>
            </w:r>
            <w:r>
              <w:rPr>
                <w:lang w:val="en-US" w:bidi="ar-DZ"/>
              </w:rPr>
              <w:t>2</w:t>
            </w:r>
            <w:r>
              <w:rPr>
                <w:rtl/>
                <w:lang w:val="en-US" w:bidi="ar-DZ"/>
              </w:rPr>
              <w:t>،</w:t>
            </w:r>
            <w:r>
              <w:rPr>
                <w:lang w:val="en-US" w:bidi="ar-DZ"/>
              </w:rPr>
              <w:t>2</w:t>
            </w:r>
            <w:r>
              <w:rPr>
                <w:rtl/>
                <w:lang w:val="en-US" w:bidi="ar-DZ"/>
              </w:rPr>
              <w:t>،</w:t>
            </w:r>
            <w:r>
              <w:rPr>
                <w:lang w:val="en-US" w:bidi="ar-DZ"/>
              </w:rPr>
              <w:t>2)</w:t>
            </w:r>
          </w:p>
        </w:tc>
        <w:tc>
          <w:tcPr>
            <w:tcW w:w="1583" w:type="pct"/>
            <w:vAlign w:val="center"/>
          </w:tcPr>
          <w:p w14:paraId="79F79483" w14:textId="77777777" w:rsidR="00D3252E" w:rsidRDefault="00702ED6">
            <w:pPr>
              <w:pStyle w:val="16"/>
              <w:rPr>
                <w:rtl/>
                <w:lang w:val="en-US" w:bidi="ar-DZ"/>
              </w:rPr>
            </w:pPr>
            <w:r>
              <w:rPr>
                <w:rtl/>
                <w:lang w:val="en-US" w:bidi="ar-DZ"/>
              </w:rPr>
              <w:t>12.25890</w:t>
            </w:r>
          </w:p>
        </w:tc>
        <w:tc>
          <w:tcPr>
            <w:tcW w:w="1386" w:type="pct"/>
            <w:vAlign w:val="center"/>
          </w:tcPr>
          <w:p w14:paraId="2A0951DD" w14:textId="77777777" w:rsidR="00D3252E" w:rsidRDefault="00702ED6">
            <w:pPr>
              <w:pStyle w:val="16"/>
              <w:rPr>
                <w:rtl/>
                <w:lang w:val="en-US" w:bidi="ar-DZ"/>
              </w:rPr>
            </w:pPr>
            <w:r>
              <w:rPr>
                <w:rtl/>
                <w:lang w:val="en-US" w:bidi="ar-DZ"/>
              </w:rPr>
              <w:t>وجود علاقة تكامل مشترك</w:t>
            </w:r>
          </w:p>
        </w:tc>
      </w:tr>
      <w:tr w:rsidR="00D3252E" w14:paraId="36299858" w14:textId="77777777">
        <w:tc>
          <w:tcPr>
            <w:tcW w:w="2031" w:type="pct"/>
            <w:vAlign w:val="center"/>
          </w:tcPr>
          <w:p w14:paraId="1BAA3138" w14:textId="77777777" w:rsidR="00D3252E" w:rsidRDefault="00702ED6">
            <w:pPr>
              <w:pStyle w:val="16"/>
              <w:rPr>
                <w:rtl/>
                <w:lang w:val="en-US" w:bidi="ar-DZ"/>
              </w:rPr>
            </w:pPr>
            <w:r>
              <w:rPr>
                <w:rtl/>
                <w:lang w:val="en-US" w:bidi="ar-DZ"/>
              </w:rPr>
              <w:t>القيم الحرجة</w:t>
            </w:r>
          </w:p>
        </w:tc>
        <w:tc>
          <w:tcPr>
            <w:tcW w:w="1583" w:type="pct"/>
            <w:vAlign w:val="center"/>
          </w:tcPr>
          <w:p w14:paraId="6B2EE484" w14:textId="77777777" w:rsidR="00D3252E" w:rsidRDefault="00702ED6">
            <w:pPr>
              <w:pStyle w:val="16"/>
              <w:rPr>
                <w:lang w:bidi="ar-DZ"/>
              </w:rPr>
            </w:pPr>
            <w:r>
              <w:rPr>
                <w:rtl/>
                <w:lang w:val="en-US" w:bidi="ar-DZ"/>
              </w:rPr>
              <w:t xml:space="preserve">الحد الأدنى </w:t>
            </w:r>
            <w:r>
              <w:rPr>
                <w:rFonts w:cs="Times New Roman"/>
                <w:lang w:val="en-US" w:bidi="ar-DZ"/>
              </w:rPr>
              <w:t>I(0)</w:t>
            </w:r>
          </w:p>
        </w:tc>
        <w:tc>
          <w:tcPr>
            <w:tcW w:w="1386" w:type="pct"/>
            <w:vAlign w:val="center"/>
          </w:tcPr>
          <w:p w14:paraId="01019E7B" w14:textId="77777777" w:rsidR="00D3252E" w:rsidRDefault="00702ED6">
            <w:pPr>
              <w:pStyle w:val="16"/>
              <w:rPr>
                <w:lang w:val="en-US" w:bidi="ar-DZ"/>
              </w:rPr>
            </w:pPr>
            <w:r>
              <w:rPr>
                <w:rtl/>
                <w:lang w:val="en-US" w:bidi="ar-DZ"/>
              </w:rPr>
              <w:t xml:space="preserve">الحد الأقصى </w:t>
            </w:r>
            <w:r>
              <w:rPr>
                <w:rFonts w:cs="Times New Roman"/>
                <w:lang w:val="en-US" w:bidi="ar-DZ"/>
              </w:rPr>
              <w:t>I(1)</w:t>
            </w:r>
          </w:p>
        </w:tc>
      </w:tr>
      <w:tr w:rsidR="00D3252E" w14:paraId="7F75B7F5" w14:textId="77777777">
        <w:tc>
          <w:tcPr>
            <w:tcW w:w="2031" w:type="pct"/>
            <w:vAlign w:val="center"/>
          </w:tcPr>
          <w:p w14:paraId="74C642A1" w14:textId="77777777" w:rsidR="00D3252E" w:rsidRDefault="00702ED6">
            <w:pPr>
              <w:pStyle w:val="16"/>
              <w:rPr>
                <w:lang w:bidi="ar-DZ"/>
              </w:rPr>
            </w:pPr>
            <w:r>
              <w:rPr>
                <w:rtl/>
                <w:lang w:val="en-US" w:bidi="ar-DZ"/>
              </w:rPr>
              <w:t xml:space="preserve">عند مستوى معنوية </w:t>
            </w:r>
            <w:r>
              <w:rPr>
                <w:rFonts w:cs="Times New Roman"/>
                <w:rtl/>
                <w:lang w:val="en-US" w:bidi="ar-DZ"/>
              </w:rPr>
              <w:t xml:space="preserve">10 </w:t>
            </w:r>
            <w:r>
              <w:rPr>
                <w:rFonts w:cs="Times New Roman"/>
                <w:lang w:val="en-US" w:bidi="ar-DZ"/>
              </w:rPr>
              <w:t>%</w:t>
            </w:r>
          </w:p>
        </w:tc>
        <w:tc>
          <w:tcPr>
            <w:tcW w:w="1583" w:type="pct"/>
            <w:vAlign w:val="center"/>
          </w:tcPr>
          <w:p w14:paraId="74F71DE9" w14:textId="77777777" w:rsidR="00D3252E" w:rsidRDefault="00702ED6">
            <w:pPr>
              <w:pStyle w:val="16"/>
              <w:rPr>
                <w:lang w:bidi="ar-DZ"/>
              </w:rPr>
            </w:pPr>
            <w:r>
              <w:rPr>
                <w:lang w:val="en-US" w:bidi="ar-DZ"/>
              </w:rPr>
              <w:t>2.2</w:t>
            </w:r>
          </w:p>
        </w:tc>
        <w:tc>
          <w:tcPr>
            <w:tcW w:w="1386" w:type="pct"/>
            <w:vAlign w:val="center"/>
          </w:tcPr>
          <w:p w14:paraId="47436490" w14:textId="77777777" w:rsidR="00D3252E" w:rsidRDefault="00702ED6">
            <w:pPr>
              <w:pStyle w:val="16"/>
              <w:rPr>
                <w:lang w:val="en-US" w:bidi="ar-DZ"/>
              </w:rPr>
            </w:pPr>
            <w:r>
              <w:rPr>
                <w:lang w:val="en-US" w:bidi="ar-DZ"/>
              </w:rPr>
              <w:t>3.09</w:t>
            </w:r>
          </w:p>
        </w:tc>
      </w:tr>
      <w:tr w:rsidR="00D3252E" w14:paraId="680FEB22" w14:textId="77777777">
        <w:tc>
          <w:tcPr>
            <w:tcW w:w="2031" w:type="pct"/>
            <w:vAlign w:val="center"/>
          </w:tcPr>
          <w:p w14:paraId="621F356D" w14:textId="77777777" w:rsidR="00D3252E" w:rsidRDefault="00702ED6">
            <w:pPr>
              <w:pStyle w:val="16"/>
              <w:rPr>
                <w:lang w:val="en-US" w:bidi="ar-DZ"/>
              </w:rPr>
            </w:pPr>
            <w:r>
              <w:rPr>
                <w:rtl/>
                <w:lang w:val="en-US" w:bidi="ar-DZ"/>
              </w:rPr>
              <w:t xml:space="preserve">عند مستوى معنوية </w:t>
            </w:r>
            <w:r>
              <w:rPr>
                <w:rFonts w:cs="Times New Roman"/>
                <w:rtl/>
                <w:lang w:val="en-US" w:bidi="ar-DZ"/>
              </w:rPr>
              <w:t xml:space="preserve">5 </w:t>
            </w:r>
            <w:r>
              <w:rPr>
                <w:rFonts w:cs="Times New Roman"/>
                <w:lang w:val="en-US" w:bidi="ar-DZ"/>
              </w:rPr>
              <w:t>%</w:t>
            </w:r>
          </w:p>
        </w:tc>
        <w:tc>
          <w:tcPr>
            <w:tcW w:w="1583" w:type="pct"/>
            <w:vAlign w:val="center"/>
          </w:tcPr>
          <w:p w14:paraId="62518783" w14:textId="77777777" w:rsidR="00D3252E" w:rsidRDefault="00702ED6">
            <w:pPr>
              <w:pStyle w:val="16"/>
              <w:rPr>
                <w:lang w:val="en-US" w:bidi="ar-DZ"/>
              </w:rPr>
            </w:pPr>
            <w:r>
              <w:rPr>
                <w:lang w:val="en-US" w:bidi="ar-DZ"/>
              </w:rPr>
              <w:t>2.56</w:t>
            </w:r>
          </w:p>
        </w:tc>
        <w:tc>
          <w:tcPr>
            <w:tcW w:w="1386" w:type="pct"/>
            <w:vAlign w:val="center"/>
          </w:tcPr>
          <w:p w14:paraId="6CC8A286" w14:textId="77777777" w:rsidR="00D3252E" w:rsidRDefault="00702ED6">
            <w:pPr>
              <w:pStyle w:val="16"/>
              <w:rPr>
                <w:lang w:val="en-US" w:bidi="ar-DZ"/>
              </w:rPr>
            </w:pPr>
            <w:r>
              <w:rPr>
                <w:lang w:val="en-US" w:bidi="ar-DZ"/>
              </w:rPr>
              <w:t>3.49</w:t>
            </w:r>
          </w:p>
        </w:tc>
      </w:tr>
      <w:tr w:rsidR="00D3252E" w14:paraId="339582F6" w14:textId="77777777">
        <w:tc>
          <w:tcPr>
            <w:tcW w:w="2031" w:type="pct"/>
            <w:vAlign w:val="center"/>
          </w:tcPr>
          <w:p w14:paraId="45BC6C51" w14:textId="77777777" w:rsidR="00D3252E" w:rsidRDefault="00702ED6">
            <w:pPr>
              <w:pStyle w:val="16"/>
              <w:rPr>
                <w:rtl/>
                <w:lang w:val="en-US" w:bidi="ar-DZ"/>
              </w:rPr>
            </w:pPr>
            <w:r>
              <w:rPr>
                <w:rtl/>
                <w:lang w:val="en-US" w:bidi="ar-DZ"/>
              </w:rPr>
              <w:t xml:space="preserve">عند مستوى معنوية </w:t>
            </w:r>
            <w:r>
              <w:rPr>
                <w:rFonts w:cs="Times New Roman"/>
                <w:rtl/>
                <w:lang w:val="en-US" w:bidi="ar-DZ"/>
              </w:rPr>
              <w:t xml:space="preserve">2.5 </w:t>
            </w:r>
            <w:r>
              <w:rPr>
                <w:rFonts w:cs="Times New Roman"/>
                <w:lang w:val="en-US" w:bidi="ar-DZ"/>
              </w:rPr>
              <w:t>%</w:t>
            </w:r>
          </w:p>
        </w:tc>
        <w:tc>
          <w:tcPr>
            <w:tcW w:w="1583" w:type="pct"/>
            <w:vAlign w:val="center"/>
          </w:tcPr>
          <w:p w14:paraId="689427A8" w14:textId="77777777" w:rsidR="00D3252E" w:rsidRDefault="00702ED6">
            <w:pPr>
              <w:pStyle w:val="16"/>
              <w:rPr>
                <w:lang w:val="en-US" w:bidi="ar-DZ"/>
              </w:rPr>
            </w:pPr>
            <w:r>
              <w:rPr>
                <w:lang w:val="en-US" w:bidi="ar-DZ"/>
              </w:rPr>
              <w:t>2.88</w:t>
            </w:r>
          </w:p>
        </w:tc>
        <w:tc>
          <w:tcPr>
            <w:tcW w:w="1386" w:type="pct"/>
            <w:vAlign w:val="center"/>
          </w:tcPr>
          <w:p w14:paraId="16C235C5" w14:textId="77777777" w:rsidR="00D3252E" w:rsidRDefault="00702ED6">
            <w:pPr>
              <w:pStyle w:val="16"/>
              <w:rPr>
                <w:lang w:val="en-US" w:bidi="ar-DZ"/>
              </w:rPr>
            </w:pPr>
            <w:r>
              <w:rPr>
                <w:lang w:val="en-US" w:bidi="ar-DZ"/>
              </w:rPr>
              <w:t>3.87</w:t>
            </w:r>
          </w:p>
        </w:tc>
      </w:tr>
      <w:tr w:rsidR="00D3252E" w14:paraId="451B7B97" w14:textId="77777777">
        <w:tc>
          <w:tcPr>
            <w:tcW w:w="2031" w:type="pct"/>
            <w:vAlign w:val="center"/>
          </w:tcPr>
          <w:p w14:paraId="09CDDA48" w14:textId="77777777" w:rsidR="00D3252E" w:rsidRDefault="00702ED6">
            <w:pPr>
              <w:pStyle w:val="16"/>
              <w:rPr>
                <w:lang w:val="en-US" w:bidi="ar-DZ"/>
              </w:rPr>
            </w:pPr>
            <w:r>
              <w:rPr>
                <w:rtl/>
                <w:lang w:val="en-US" w:bidi="ar-DZ"/>
              </w:rPr>
              <w:t xml:space="preserve">عند مستوى معنوية </w:t>
            </w:r>
            <w:r>
              <w:rPr>
                <w:rFonts w:cs="Times New Roman"/>
                <w:rtl/>
                <w:lang w:val="en-US" w:bidi="ar-DZ"/>
              </w:rPr>
              <w:t xml:space="preserve">1 </w:t>
            </w:r>
            <w:r>
              <w:rPr>
                <w:rFonts w:cs="Times New Roman"/>
                <w:lang w:val="en-US" w:bidi="ar-DZ"/>
              </w:rPr>
              <w:t>%</w:t>
            </w:r>
          </w:p>
        </w:tc>
        <w:tc>
          <w:tcPr>
            <w:tcW w:w="1583" w:type="pct"/>
            <w:vAlign w:val="center"/>
          </w:tcPr>
          <w:p w14:paraId="393BB780" w14:textId="77777777" w:rsidR="00D3252E" w:rsidRDefault="00702ED6">
            <w:pPr>
              <w:pStyle w:val="16"/>
              <w:rPr>
                <w:lang w:val="en-US" w:bidi="ar-DZ"/>
              </w:rPr>
            </w:pPr>
            <w:r>
              <w:rPr>
                <w:lang w:val="en-US" w:bidi="ar-DZ"/>
              </w:rPr>
              <w:t>3.29</w:t>
            </w:r>
          </w:p>
        </w:tc>
        <w:tc>
          <w:tcPr>
            <w:tcW w:w="1386" w:type="pct"/>
            <w:vAlign w:val="center"/>
          </w:tcPr>
          <w:p w14:paraId="42FB7DF2" w14:textId="77777777" w:rsidR="00D3252E" w:rsidRDefault="00702ED6">
            <w:pPr>
              <w:pStyle w:val="16"/>
              <w:rPr>
                <w:lang w:bidi="ar-DZ"/>
              </w:rPr>
            </w:pPr>
            <w:r>
              <w:rPr>
                <w:lang w:val="en-US" w:bidi="ar-DZ"/>
              </w:rPr>
              <w:t>4.37</w:t>
            </w:r>
          </w:p>
        </w:tc>
      </w:tr>
    </w:tbl>
    <w:p w14:paraId="4A611F0E" w14:textId="77777777" w:rsidR="00D3252E" w:rsidRDefault="00702ED6">
      <w:pPr>
        <w:pStyle w:val="17"/>
        <w:rPr>
          <w:rtl/>
          <w:lang w:val="en-US"/>
        </w:rPr>
      </w:pPr>
      <w:r>
        <w:rPr>
          <w:b/>
          <w:bCs/>
          <w:rtl/>
          <w:lang w:val="en-US"/>
        </w:rPr>
        <w:t xml:space="preserve">المصدر: </w:t>
      </w:r>
      <w:r>
        <w:rPr>
          <w:rtl/>
          <w:lang w:val="en-US"/>
        </w:rPr>
        <w:t xml:space="preserve">من إعداد الطالب بناء على مخرجات برنامج </w:t>
      </w:r>
      <w:r>
        <w:rPr>
          <w:lang w:val="en-US"/>
        </w:rPr>
        <w:t>Eviews 12</w:t>
      </w:r>
      <w:r>
        <w:rPr>
          <w:rtl/>
          <w:lang w:val="en-US"/>
        </w:rPr>
        <w:t xml:space="preserve"> .</w:t>
      </w:r>
    </w:p>
    <w:p w14:paraId="0AF135B4" w14:textId="77777777" w:rsidR="00D3252E" w:rsidRDefault="00702ED6">
      <w:pPr>
        <w:rPr>
          <w:rtl/>
          <w:lang w:val="en-US" w:bidi="ar-DZ"/>
        </w:rPr>
      </w:pPr>
      <w:r>
        <w:rPr>
          <w:rtl/>
          <w:lang w:val="en-US" w:bidi="ar-DZ"/>
        </w:rPr>
        <w:t xml:space="preserve">تشير نتائج اختبار الحدود إلى أن إحصائية فيشر المحسوبة </w:t>
      </w:r>
      <w:r>
        <w:rPr>
          <w:rFonts w:cs="Times New Roman"/>
          <w:szCs w:val="28"/>
          <w:lang w:val="en-US" w:bidi="ar-DZ"/>
        </w:rPr>
        <w:t>F-statistic = 12.25890</w:t>
      </w:r>
      <w:r>
        <w:rPr>
          <w:rtl/>
          <w:lang w:val="en-US" w:bidi="ar-DZ"/>
        </w:rPr>
        <w:t xml:space="preserve"> أكبر من القيم الحرجة للحد الأقصى عند مستوى معنوية </w:t>
      </w:r>
      <w:r>
        <w:rPr>
          <w:rFonts w:cs="Times New Roman"/>
          <w:szCs w:val="28"/>
          <w:rtl/>
          <w:lang w:val="en-US" w:bidi="ar-DZ"/>
        </w:rPr>
        <w:t xml:space="preserve">10 %، 5%، 2.5 % و1 %، </w:t>
      </w:r>
      <w:r>
        <w:rPr>
          <w:rtl/>
          <w:lang w:val="en-US" w:bidi="ar-DZ"/>
        </w:rPr>
        <w:t>وهو ما يجعلنا نرفض فرض العدم ونقبل الفرض البديل الذي ينص على أن هناك علاقة تكامل مشترك بين متغيرات الدراسة " هناك علاقة توازنية في المدى الطويلة ".</w:t>
      </w:r>
    </w:p>
    <w:p w14:paraId="62A5F728" w14:textId="77777777" w:rsidR="00D3252E" w:rsidRDefault="00702ED6">
      <w:pPr>
        <w:pStyle w:val="4"/>
        <w:rPr>
          <w:rFonts w:eastAsia="Calibri"/>
          <w:rtl/>
        </w:rPr>
      </w:pPr>
      <w:bookmarkStart w:id="1268" w:name="_Toc170062840"/>
      <w:bookmarkStart w:id="1269" w:name="_Toc170063792"/>
      <w:r>
        <w:rPr>
          <w:rFonts w:eastAsia="Calibri"/>
          <w:rtl/>
        </w:rPr>
        <w:t>الفرع الثالث: تقدير العلاقات بين المتغيرات في الأجلين الطويل والقصير</w:t>
      </w:r>
      <w:bookmarkEnd w:id="1268"/>
      <w:bookmarkEnd w:id="1269"/>
      <w:r>
        <w:rPr>
          <w:rFonts w:eastAsia="Calibri"/>
          <w:rtl/>
        </w:rPr>
        <w:t xml:space="preserve"> </w:t>
      </w:r>
    </w:p>
    <w:p w14:paraId="14079F49" w14:textId="77777777" w:rsidR="00D3252E" w:rsidRDefault="00702ED6">
      <w:pPr>
        <w:rPr>
          <w:rtl/>
          <w:lang w:val="en-US" w:bidi="ar-DZ"/>
        </w:rPr>
      </w:pPr>
      <w:r>
        <w:rPr>
          <w:rtl/>
          <w:lang w:val="en-US" w:bidi="ar-DZ"/>
        </w:rPr>
        <w:lastRenderedPageBreak/>
        <w:t xml:space="preserve">بناء على النتائج السابقة، من استقرار السلاسل الزمنية عند المستوى والدرجة الأولى، ووجود علاقة طويلة الأجل بين متغيرات الدراسة، فإنه يمكننا الاستمرار في تقدير النموذج، وذلك من خلال الحصول على مقدرات معلمات الأجل الطويل، ويوضح الجدول الآتي هذه النتائج: </w:t>
      </w:r>
    </w:p>
    <w:p w14:paraId="037680A0" w14:textId="77777777" w:rsidR="00D3252E" w:rsidRDefault="00702ED6" w:rsidP="000F1641">
      <w:pPr>
        <w:pStyle w:val="tab"/>
        <w:rPr>
          <w:sz w:val="36"/>
          <w:szCs w:val="36"/>
          <w:rtl/>
          <w:lang w:val="en-US"/>
        </w:rPr>
      </w:pPr>
      <w:bookmarkStart w:id="1270" w:name="_Toc159361802"/>
      <w:bookmarkStart w:id="1271" w:name="_Toc170071439"/>
      <w:r>
        <w:rPr>
          <w:rtl/>
          <w:lang w:val="en-US"/>
        </w:rPr>
        <w:t xml:space="preserve">الجدول رقم </w:t>
      </w:r>
      <w:r>
        <w:rPr>
          <w:rFonts w:cs="Times New Roman"/>
          <w:rtl/>
          <w:lang w:val="en-US"/>
        </w:rPr>
        <w:t>(6</w:t>
      </w:r>
      <w:r>
        <w:rPr>
          <w:rFonts w:cs="Times New Roman" w:hint="cs"/>
          <w:rtl/>
          <w:lang w:val="en-US"/>
        </w:rPr>
        <w:t>2</w:t>
      </w:r>
      <w:r>
        <w:rPr>
          <w:rFonts w:cs="Times New Roman"/>
          <w:rtl/>
          <w:lang w:val="en-US"/>
        </w:rPr>
        <w:t>)</w:t>
      </w:r>
      <w:r>
        <w:rPr>
          <w:rtl/>
          <w:lang w:val="en-US"/>
        </w:rPr>
        <w:t xml:space="preserve">: تقدير العلاقة طویلة الأجل لنموذج </w:t>
      </w:r>
      <w:r>
        <w:rPr>
          <w:rFonts w:cs="Times New Roman"/>
          <w:lang w:val="en-US"/>
        </w:rPr>
        <w:t>ARDL</w:t>
      </w:r>
      <w:bookmarkEnd w:id="1270"/>
      <w:bookmarkEnd w:id="1271"/>
    </w:p>
    <w:tbl>
      <w:tblPr>
        <w:tblW w:w="5000" w:type="pct"/>
        <w:jc w:val="center"/>
        <w:tblCellMar>
          <w:left w:w="0" w:type="dxa"/>
          <w:right w:w="0" w:type="dxa"/>
        </w:tblCellMar>
        <w:tblLook w:val="04A0" w:firstRow="1" w:lastRow="0" w:firstColumn="1" w:lastColumn="0" w:noHBand="0" w:noVBand="1"/>
      </w:tblPr>
      <w:tblGrid>
        <w:gridCol w:w="2112"/>
        <w:gridCol w:w="2244"/>
        <w:gridCol w:w="1836"/>
        <w:gridCol w:w="2172"/>
        <w:gridCol w:w="624"/>
        <w:gridCol w:w="83"/>
      </w:tblGrid>
      <w:tr w:rsidR="00D3252E" w14:paraId="1D2824B3" w14:textId="77777777">
        <w:trPr>
          <w:trHeight w:val="20"/>
          <w:jc w:val="center"/>
        </w:trPr>
        <w:tc>
          <w:tcPr>
            <w:tcW w:w="5000" w:type="pct"/>
            <w:gridSpan w:val="6"/>
            <w:tcBorders>
              <w:top w:val="double" w:sz="4" w:space="0" w:color="auto"/>
              <w:left w:val="nil"/>
              <w:right w:val="nil"/>
            </w:tcBorders>
          </w:tcPr>
          <w:p w14:paraId="74312A14" w14:textId="77777777" w:rsidR="00D3252E" w:rsidRDefault="00702ED6">
            <w:pPr>
              <w:pStyle w:val="16"/>
              <w:spacing w:line="240" w:lineRule="auto"/>
              <w:rPr>
                <w:rtl/>
                <w:lang w:val="en-US" w:bidi="ar-DZ"/>
              </w:rPr>
            </w:pPr>
            <w:r>
              <w:t>Levels Equation</w:t>
            </w:r>
          </w:p>
        </w:tc>
      </w:tr>
      <w:tr w:rsidR="00D3252E" w:rsidRPr="00EF18B3" w14:paraId="39B195F3" w14:textId="77777777">
        <w:trPr>
          <w:trHeight w:val="20"/>
          <w:jc w:val="center"/>
        </w:trPr>
        <w:tc>
          <w:tcPr>
            <w:tcW w:w="5000" w:type="pct"/>
            <w:gridSpan w:val="6"/>
            <w:tcBorders>
              <w:top w:val="nil"/>
              <w:left w:val="nil"/>
              <w:bottom w:val="double" w:sz="4" w:space="0" w:color="auto"/>
              <w:right w:val="nil"/>
            </w:tcBorders>
          </w:tcPr>
          <w:p w14:paraId="28149C01" w14:textId="77777777" w:rsidR="00D3252E" w:rsidRDefault="00702ED6">
            <w:pPr>
              <w:pStyle w:val="16"/>
              <w:spacing w:line="240" w:lineRule="auto"/>
              <w:rPr>
                <w:lang w:val="en-GB" w:bidi="ar-DZ"/>
              </w:rPr>
            </w:pPr>
            <w:r>
              <w:rPr>
                <w:lang w:val="en-US"/>
              </w:rPr>
              <w:t>Case 2: Restricted Constant and No Trend</w:t>
            </w:r>
          </w:p>
        </w:tc>
      </w:tr>
      <w:tr w:rsidR="00D3252E" w14:paraId="46082B73" w14:textId="77777777">
        <w:trPr>
          <w:trHeight w:val="20"/>
          <w:jc w:val="center"/>
        </w:trPr>
        <w:tc>
          <w:tcPr>
            <w:tcW w:w="1164" w:type="pct"/>
            <w:tcBorders>
              <w:top w:val="nil"/>
              <w:left w:val="nil"/>
              <w:bottom w:val="double" w:sz="4" w:space="0" w:color="auto"/>
              <w:right w:val="nil"/>
            </w:tcBorders>
            <w:vAlign w:val="bottom"/>
          </w:tcPr>
          <w:p w14:paraId="6CD25EF8" w14:textId="77777777" w:rsidR="00D3252E" w:rsidRDefault="00702ED6">
            <w:pPr>
              <w:pStyle w:val="16"/>
              <w:spacing w:line="240" w:lineRule="auto"/>
              <w:rPr>
                <w:lang w:val="en-US" w:bidi="ar-DZ"/>
              </w:rPr>
            </w:pPr>
            <w:r>
              <w:rPr>
                <w:lang w:val="en-US" w:bidi="ar-DZ"/>
              </w:rPr>
              <w:t>Variable</w:t>
            </w:r>
          </w:p>
        </w:tc>
        <w:tc>
          <w:tcPr>
            <w:tcW w:w="1237" w:type="pct"/>
            <w:tcBorders>
              <w:top w:val="nil"/>
              <w:left w:val="nil"/>
              <w:bottom w:val="double" w:sz="4" w:space="0" w:color="auto"/>
              <w:right w:val="nil"/>
            </w:tcBorders>
            <w:vAlign w:val="bottom"/>
          </w:tcPr>
          <w:p w14:paraId="5D924C2C" w14:textId="77777777" w:rsidR="00D3252E" w:rsidRDefault="00702ED6">
            <w:pPr>
              <w:pStyle w:val="16"/>
              <w:spacing w:line="240" w:lineRule="auto"/>
              <w:rPr>
                <w:lang w:val="en-US" w:bidi="ar-DZ"/>
              </w:rPr>
            </w:pPr>
            <w:r>
              <w:rPr>
                <w:lang w:val="en-US" w:bidi="ar-DZ"/>
              </w:rPr>
              <w:t>Coefficient</w:t>
            </w:r>
          </w:p>
        </w:tc>
        <w:tc>
          <w:tcPr>
            <w:tcW w:w="1012" w:type="pct"/>
            <w:tcBorders>
              <w:top w:val="nil"/>
              <w:left w:val="nil"/>
              <w:bottom w:val="double" w:sz="4" w:space="0" w:color="auto"/>
              <w:right w:val="nil"/>
            </w:tcBorders>
            <w:vAlign w:val="bottom"/>
          </w:tcPr>
          <w:p w14:paraId="50812C65" w14:textId="77777777" w:rsidR="00D3252E" w:rsidRDefault="00702ED6">
            <w:pPr>
              <w:pStyle w:val="16"/>
              <w:spacing w:line="240" w:lineRule="auto"/>
              <w:rPr>
                <w:lang w:bidi="ar-DZ"/>
              </w:rPr>
            </w:pPr>
            <w:r>
              <w:rPr>
                <w:lang w:val="en-US" w:bidi="ar-DZ"/>
              </w:rPr>
              <w:t>Std. Error</w:t>
            </w:r>
          </w:p>
        </w:tc>
        <w:tc>
          <w:tcPr>
            <w:tcW w:w="1197" w:type="pct"/>
            <w:tcBorders>
              <w:top w:val="nil"/>
              <w:left w:val="nil"/>
              <w:bottom w:val="double" w:sz="4" w:space="0" w:color="auto"/>
              <w:right w:val="nil"/>
            </w:tcBorders>
            <w:vAlign w:val="bottom"/>
          </w:tcPr>
          <w:p w14:paraId="0690F490" w14:textId="77777777" w:rsidR="00D3252E" w:rsidRDefault="00702ED6">
            <w:pPr>
              <w:pStyle w:val="16"/>
              <w:spacing w:line="240" w:lineRule="auto"/>
              <w:rPr>
                <w:lang w:bidi="ar-DZ"/>
              </w:rPr>
            </w:pPr>
            <w:r>
              <w:rPr>
                <w:lang w:val="en-US" w:bidi="ar-DZ"/>
              </w:rPr>
              <w:t>t-Statistic</w:t>
            </w:r>
          </w:p>
        </w:tc>
        <w:tc>
          <w:tcPr>
            <w:tcW w:w="390" w:type="pct"/>
            <w:gridSpan w:val="2"/>
            <w:tcBorders>
              <w:top w:val="nil"/>
              <w:left w:val="nil"/>
              <w:bottom w:val="double" w:sz="4" w:space="0" w:color="auto"/>
              <w:right w:val="nil"/>
            </w:tcBorders>
            <w:vAlign w:val="bottom"/>
          </w:tcPr>
          <w:p w14:paraId="0202F1F0" w14:textId="77777777" w:rsidR="00D3252E" w:rsidRDefault="00702ED6">
            <w:pPr>
              <w:pStyle w:val="16"/>
              <w:spacing w:line="240" w:lineRule="auto"/>
              <w:rPr>
                <w:lang w:val="en-US" w:bidi="ar-DZ"/>
              </w:rPr>
            </w:pPr>
            <w:r>
              <w:rPr>
                <w:lang w:val="en-US" w:bidi="ar-DZ"/>
              </w:rPr>
              <w:t>Prob.  </w:t>
            </w:r>
          </w:p>
        </w:tc>
      </w:tr>
      <w:tr w:rsidR="00D3252E" w14:paraId="27D884F4" w14:textId="77777777">
        <w:trPr>
          <w:trHeight w:val="20"/>
          <w:jc w:val="center"/>
        </w:trPr>
        <w:tc>
          <w:tcPr>
            <w:tcW w:w="1164" w:type="pct"/>
            <w:tcBorders>
              <w:top w:val="double" w:sz="4" w:space="0" w:color="auto"/>
              <w:left w:val="nil"/>
              <w:bottom w:val="nil"/>
              <w:right w:val="nil"/>
            </w:tcBorders>
            <w:vAlign w:val="bottom"/>
          </w:tcPr>
          <w:p w14:paraId="4277BB83" w14:textId="77777777" w:rsidR="00D3252E" w:rsidRDefault="00702ED6">
            <w:pPr>
              <w:pStyle w:val="16"/>
              <w:spacing w:line="240" w:lineRule="auto"/>
              <w:rPr>
                <w:lang w:val="en-US" w:bidi="ar-DZ"/>
              </w:rPr>
            </w:pPr>
            <w:r>
              <w:rPr>
                <w:lang w:val="en-US" w:bidi="ar-DZ"/>
              </w:rPr>
              <w:t>INTRA</w:t>
            </w:r>
          </w:p>
        </w:tc>
        <w:tc>
          <w:tcPr>
            <w:tcW w:w="1237" w:type="pct"/>
            <w:tcBorders>
              <w:top w:val="double" w:sz="4" w:space="0" w:color="auto"/>
              <w:left w:val="nil"/>
              <w:bottom w:val="nil"/>
              <w:right w:val="nil"/>
            </w:tcBorders>
            <w:vAlign w:val="bottom"/>
          </w:tcPr>
          <w:p w14:paraId="06616E2E" w14:textId="77777777" w:rsidR="00D3252E" w:rsidRDefault="00702ED6">
            <w:pPr>
              <w:pStyle w:val="16"/>
              <w:spacing w:line="240" w:lineRule="auto"/>
              <w:rPr>
                <w:lang w:val="en-US" w:bidi="ar-DZ"/>
              </w:rPr>
            </w:pPr>
            <w:r>
              <w:rPr>
                <w:lang w:val="en-US" w:bidi="ar-DZ"/>
              </w:rPr>
              <w:t>2.155129</w:t>
            </w:r>
          </w:p>
        </w:tc>
        <w:tc>
          <w:tcPr>
            <w:tcW w:w="1012" w:type="pct"/>
            <w:tcBorders>
              <w:top w:val="double" w:sz="4" w:space="0" w:color="auto"/>
              <w:left w:val="nil"/>
              <w:bottom w:val="nil"/>
              <w:right w:val="nil"/>
            </w:tcBorders>
            <w:vAlign w:val="bottom"/>
          </w:tcPr>
          <w:p w14:paraId="62CC892A" w14:textId="77777777" w:rsidR="00D3252E" w:rsidRDefault="00702ED6">
            <w:pPr>
              <w:pStyle w:val="16"/>
              <w:spacing w:line="240" w:lineRule="auto"/>
              <w:rPr>
                <w:lang w:val="en-US" w:bidi="ar-DZ"/>
              </w:rPr>
            </w:pPr>
            <w:r>
              <w:rPr>
                <w:lang w:val="en-US" w:bidi="ar-DZ"/>
              </w:rPr>
              <w:t>4.496332</w:t>
            </w:r>
          </w:p>
        </w:tc>
        <w:tc>
          <w:tcPr>
            <w:tcW w:w="1197" w:type="pct"/>
            <w:tcBorders>
              <w:top w:val="double" w:sz="4" w:space="0" w:color="auto"/>
              <w:left w:val="nil"/>
              <w:bottom w:val="nil"/>
              <w:right w:val="nil"/>
            </w:tcBorders>
            <w:vAlign w:val="bottom"/>
          </w:tcPr>
          <w:p w14:paraId="5BB701C6" w14:textId="77777777" w:rsidR="00D3252E" w:rsidRDefault="00702ED6">
            <w:pPr>
              <w:pStyle w:val="16"/>
              <w:spacing w:line="240" w:lineRule="auto"/>
              <w:rPr>
                <w:lang w:bidi="ar-DZ"/>
              </w:rPr>
            </w:pPr>
            <w:r>
              <w:rPr>
                <w:lang w:val="en-US" w:bidi="ar-DZ"/>
              </w:rPr>
              <w:t>0.479308</w:t>
            </w:r>
          </w:p>
        </w:tc>
        <w:tc>
          <w:tcPr>
            <w:tcW w:w="390" w:type="pct"/>
            <w:gridSpan w:val="2"/>
            <w:tcBorders>
              <w:top w:val="double" w:sz="4" w:space="0" w:color="auto"/>
              <w:left w:val="nil"/>
              <w:bottom w:val="nil"/>
              <w:right w:val="nil"/>
            </w:tcBorders>
            <w:vAlign w:val="bottom"/>
          </w:tcPr>
          <w:p w14:paraId="16CBE9E4" w14:textId="77777777" w:rsidR="00D3252E" w:rsidRDefault="00702ED6">
            <w:pPr>
              <w:pStyle w:val="16"/>
              <w:spacing w:line="240" w:lineRule="auto"/>
              <w:rPr>
                <w:lang w:val="en-US" w:bidi="ar-DZ"/>
              </w:rPr>
            </w:pPr>
            <w:r>
              <w:rPr>
                <w:lang w:val="en-US" w:bidi="ar-DZ"/>
              </w:rPr>
              <w:t>0.6645</w:t>
            </w:r>
          </w:p>
        </w:tc>
      </w:tr>
      <w:tr w:rsidR="00D3252E" w14:paraId="4A8571EA" w14:textId="77777777">
        <w:trPr>
          <w:trHeight w:val="20"/>
          <w:jc w:val="center"/>
        </w:trPr>
        <w:tc>
          <w:tcPr>
            <w:tcW w:w="1164" w:type="pct"/>
            <w:tcBorders>
              <w:top w:val="nil"/>
              <w:left w:val="nil"/>
              <w:bottom w:val="nil"/>
              <w:right w:val="nil"/>
            </w:tcBorders>
            <w:vAlign w:val="bottom"/>
          </w:tcPr>
          <w:p w14:paraId="3871562A" w14:textId="77777777" w:rsidR="00D3252E" w:rsidRDefault="00702ED6">
            <w:pPr>
              <w:pStyle w:val="16"/>
              <w:spacing w:line="240" w:lineRule="auto"/>
              <w:rPr>
                <w:lang w:val="en-US" w:bidi="ar-DZ"/>
              </w:rPr>
            </w:pPr>
            <w:r>
              <w:rPr>
                <w:lang w:val="en-US" w:bidi="ar-DZ"/>
              </w:rPr>
              <w:t>GC</w:t>
            </w:r>
          </w:p>
        </w:tc>
        <w:tc>
          <w:tcPr>
            <w:tcW w:w="1237" w:type="pct"/>
            <w:tcBorders>
              <w:top w:val="nil"/>
              <w:left w:val="nil"/>
              <w:bottom w:val="nil"/>
              <w:right w:val="nil"/>
            </w:tcBorders>
            <w:vAlign w:val="bottom"/>
          </w:tcPr>
          <w:p w14:paraId="6F0354B5" w14:textId="77777777" w:rsidR="00D3252E" w:rsidRDefault="00702ED6">
            <w:pPr>
              <w:pStyle w:val="16"/>
              <w:spacing w:line="240" w:lineRule="auto"/>
              <w:rPr>
                <w:lang w:val="en-GB" w:bidi="ar-DZ"/>
              </w:rPr>
            </w:pPr>
            <w:r>
              <w:rPr>
                <w:lang w:val="en-US" w:bidi="ar-DZ"/>
              </w:rPr>
              <w:t>-0.402971</w:t>
            </w:r>
          </w:p>
        </w:tc>
        <w:tc>
          <w:tcPr>
            <w:tcW w:w="1012" w:type="pct"/>
            <w:tcBorders>
              <w:top w:val="nil"/>
              <w:left w:val="nil"/>
              <w:bottom w:val="nil"/>
              <w:right w:val="nil"/>
            </w:tcBorders>
            <w:vAlign w:val="bottom"/>
          </w:tcPr>
          <w:p w14:paraId="6DD5A095" w14:textId="77777777" w:rsidR="00D3252E" w:rsidRDefault="00702ED6">
            <w:pPr>
              <w:pStyle w:val="16"/>
              <w:spacing w:line="240" w:lineRule="auto"/>
              <w:rPr>
                <w:lang w:val="en-US" w:bidi="ar-DZ"/>
              </w:rPr>
            </w:pPr>
            <w:r>
              <w:rPr>
                <w:lang w:val="en-US" w:bidi="ar-DZ"/>
              </w:rPr>
              <w:t>0.188809</w:t>
            </w:r>
          </w:p>
        </w:tc>
        <w:tc>
          <w:tcPr>
            <w:tcW w:w="1197" w:type="pct"/>
            <w:tcBorders>
              <w:top w:val="nil"/>
              <w:left w:val="nil"/>
              <w:bottom w:val="nil"/>
              <w:right w:val="nil"/>
            </w:tcBorders>
            <w:vAlign w:val="bottom"/>
          </w:tcPr>
          <w:p w14:paraId="377E65A5" w14:textId="77777777" w:rsidR="00D3252E" w:rsidRDefault="00702ED6">
            <w:pPr>
              <w:pStyle w:val="16"/>
              <w:spacing w:line="240" w:lineRule="auto"/>
              <w:rPr>
                <w:lang w:val="en-US" w:bidi="ar-DZ"/>
              </w:rPr>
            </w:pPr>
            <w:r>
              <w:rPr>
                <w:lang w:val="en-US" w:bidi="ar-DZ"/>
              </w:rPr>
              <w:t>-2.134276</w:t>
            </w:r>
          </w:p>
        </w:tc>
        <w:tc>
          <w:tcPr>
            <w:tcW w:w="390" w:type="pct"/>
            <w:gridSpan w:val="2"/>
            <w:tcBorders>
              <w:top w:val="nil"/>
              <w:left w:val="nil"/>
              <w:bottom w:val="nil"/>
              <w:right w:val="nil"/>
            </w:tcBorders>
            <w:vAlign w:val="bottom"/>
          </w:tcPr>
          <w:p w14:paraId="070E4BFA" w14:textId="77777777" w:rsidR="00D3252E" w:rsidRDefault="00702ED6">
            <w:pPr>
              <w:pStyle w:val="16"/>
              <w:spacing w:line="240" w:lineRule="auto"/>
              <w:rPr>
                <w:lang w:val="en-US" w:bidi="ar-DZ"/>
              </w:rPr>
            </w:pPr>
            <w:r>
              <w:rPr>
                <w:lang w:val="en-US" w:bidi="ar-DZ"/>
              </w:rPr>
              <w:t>0.1225</w:t>
            </w:r>
          </w:p>
        </w:tc>
      </w:tr>
      <w:tr w:rsidR="00D3252E" w14:paraId="557CCC52" w14:textId="77777777">
        <w:trPr>
          <w:trHeight w:val="20"/>
          <w:jc w:val="center"/>
        </w:trPr>
        <w:tc>
          <w:tcPr>
            <w:tcW w:w="1164" w:type="pct"/>
            <w:tcBorders>
              <w:top w:val="nil"/>
              <w:left w:val="nil"/>
              <w:bottom w:val="nil"/>
              <w:right w:val="nil"/>
            </w:tcBorders>
            <w:vAlign w:val="bottom"/>
          </w:tcPr>
          <w:p w14:paraId="7C6FEB68" w14:textId="77777777" w:rsidR="00D3252E" w:rsidRDefault="00702ED6">
            <w:pPr>
              <w:pStyle w:val="16"/>
              <w:spacing w:line="240" w:lineRule="auto"/>
              <w:rPr>
                <w:lang w:val="en-US" w:bidi="ar-DZ"/>
              </w:rPr>
            </w:pPr>
            <w:r>
              <w:rPr>
                <w:lang w:val="en-US" w:bidi="ar-DZ"/>
              </w:rPr>
              <w:t>INF</w:t>
            </w:r>
          </w:p>
        </w:tc>
        <w:tc>
          <w:tcPr>
            <w:tcW w:w="1237" w:type="pct"/>
            <w:tcBorders>
              <w:top w:val="nil"/>
              <w:left w:val="nil"/>
              <w:bottom w:val="nil"/>
              <w:right w:val="nil"/>
            </w:tcBorders>
            <w:vAlign w:val="bottom"/>
          </w:tcPr>
          <w:p w14:paraId="6CA6E6F8" w14:textId="77777777" w:rsidR="00D3252E" w:rsidRDefault="00702ED6">
            <w:pPr>
              <w:pStyle w:val="16"/>
              <w:spacing w:line="240" w:lineRule="auto"/>
              <w:rPr>
                <w:lang w:val="en-US" w:bidi="ar-DZ"/>
              </w:rPr>
            </w:pPr>
            <w:r>
              <w:rPr>
                <w:lang w:val="en-US" w:bidi="ar-DZ"/>
              </w:rPr>
              <w:t>-0.509850</w:t>
            </w:r>
          </w:p>
        </w:tc>
        <w:tc>
          <w:tcPr>
            <w:tcW w:w="1012" w:type="pct"/>
            <w:tcBorders>
              <w:top w:val="nil"/>
              <w:left w:val="nil"/>
              <w:bottom w:val="nil"/>
              <w:right w:val="nil"/>
            </w:tcBorders>
            <w:vAlign w:val="bottom"/>
          </w:tcPr>
          <w:p w14:paraId="59F7B167" w14:textId="77777777" w:rsidR="00D3252E" w:rsidRDefault="00702ED6">
            <w:pPr>
              <w:pStyle w:val="16"/>
              <w:spacing w:line="240" w:lineRule="auto"/>
              <w:rPr>
                <w:rtl/>
                <w:lang w:val="en-US" w:bidi="ar-DZ"/>
              </w:rPr>
            </w:pPr>
            <w:r>
              <w:rPr>
                <w:lang w:val="en-US" w:bidi="ar-DZ"/>
              </w:rPr>
              <w:t>0.157411</w:t>
            </w:r>
          </w:p>
        </w:tc>
        <w:tc>
          <w:tcPr>
            <w:tcW w:w="1197" w:type="pct"/>
            <w:tcBorders>
              <w:top w:val="nil"/>
              <w:left w:val="nil"/>
              <w:bottom w:val="nil"/>
              <w:right w:val="nil"/>
            </w:tcBorders>
            <w:vAlign w:val="bottom"/>
          </w:tcPr>
          <w:p w14:paraId="0E5D9942" w14:textId="77777777" w:rsidR="00D3252E" w:rsidRDefault="00702ED6">
            <w:pPr>
              <w:pStyle w:val="16"/>
              <w:spacing w:line="240" w:lineRule="auto"/>
              <w:rPr>
                <w:lang w:val="en-US" w:bidi="ar-DZ"/>
              </w:rPr>
            </w:pPr>
            <w:r>
              <w:rPr>
                <w:lang w:val="en-US" w:bidi="ar-DZ"/>
              </w:rPr>
              <w:t>-3.238983</w:t>
            </w:r>
          </w:p>
        </w:tc>
        <w:tc>
          <w:tcPr>
            <w:tcW w:w="390" w:type="pct"/>
            <w:gridSpan w:val="2"/>
            <w:tcBorders>
              <w:top w:val="nil"/>
              <w:left w:val="nil"/>
              <w:bottom w:val="nil"/>
              <w:right w:val="nil"/>
            </w:tcBorders>
            <w:vAlign w:val="bottom"/>
          </w:tcPr>
          <w:p w14:paraId="37CD2E7A" w14:textId="77777777" w:rsidR="00D3252E" w:rsidRDefault="00702ED6">
            <w:pPr>
              <w:pStyle w:val="16"/>
              <w:spacing w:line="240" w:lineRule="auto"/>
              <w:rPr>
                <w:lang w:val="en-US" w:bidi="ar-DZ"/>
              </w:rPr>
            </w:pPr>
            <w:r>
              <w:rPr>
                <w:lang w:val="en-US" w:bidi="ar-DZ"/>
              </w:rPr>
              <w:t>0.0479</w:t>
            </w:r>
          </w:p>
        </w:tc>
      </w:tr>
      <w:tr w:rsidR="00D3252E" w14:paraId="7723DBD8" w14:textId="77777777">
        <w:trPr>
          <w:trHeight w:val="20"/>
          <w:jc w:val="center"/>
        </w:trPr>
        <w:tc>
          <w:tcPr>
            <w:tcW w:w="1164" w:type="pct"/>
            <w:tcBorders>
              <w:top w:val="nil"/>
              <w:left w:val="nil"/>
              <w:bottom w:val="nil"/>
              <w:right w:val="nil"/>
            </w:tcBorders>
            <w:vAlign w:val="bottom"/>
          </w:tcPr>
          <w:p w14:paraId="2FB74300" w14:textId="77777777" w:rsidR="00D3252E" w:rsidRDefault="00702ED6">
            <w:pPr>
              <w:pStyle w:val="16"/>
              <w:spacing w:line="240" w:lineRule="auto"/>
              <w:rPr>
                <w:lang w:val="en-US" w:bidi="ar-DZ"/>
              </w:rPr>
            </w:pPr>
            <w:r>
              <w:rPr>
                <w:lang w:val="en-US" w:bidi="ar-DZ"/>
              </w:rPr>
              <w:t>STAB</w:t>
            </w:r>
          </w:p>
        </w:tc>
        <w:tc>
          <w:tcPr>
            <w:tcW w:w="1237" w:type="pct"/>
            <w:tcBorders>
              <w:top w:val="nil"/>
              <w:left w:val="nil"/>
              <w:bottom w:val="nil"/>
              <w:right w:val="nil"/>
            </w:tcBorders>
            <w:vAlign w:val="bottom"/>
          </w:tcPr>
          <w:p w14:paraId="24922F58" w14:textId="77777777" w:rsidR="00D3252E" w:rsidRDefault="00702ED6">
            <w:pPr>
              <w:pStyle w:val="16"/>
              <w:spacing w:line="240" w:lineRule="auto"/>
              <w:rPr>
                <w:lang w:val="en-US" w:bidi="ar-DZ"/>
              </w:rPr>
            </w:pPr>
            <w:r>
              <w:rPr>
                <w:lang w:val="en-US" w:bidi="ar-DZ"/>
              </w:rPr>
              <w:t>17.85466</w:t>
            </w:r>
          </w:p>
        </w:tc>
        <w:tc>
          <w:tcPr>
            <w:tcW w:w="1012" w:type="pct"/>
            <w:tcBorders>
              <w:top w:val="nil"/>
              <w:left w:val="nil"/>
              <w:bottom w:val="nil"/>
              <w:right w:val="nil"/>
            </w:tcBorders>
            <w:vAlign w:val="bottom"/>
          </w:tcPr>
          <w:p w14:paraId="172EFC5E" w14:textId="77777777" w:rsidR="00D3252E" w:rsidRDefault="00702ED6">
            <w:pPr>
              <w:pStyle w:val="16"/>
              <w:spacing w:line="240" w:lineRule="auto"/>
              <w:rPr>
                <w:rtl/>
                <w:lang w:val="en-US" w:bidi="ar-DZ"/>
              </w:rPr>
            </w:pPr>
            <w:r>
              <w:rPr>
                <w:lang w:val="en-US" w:bidi="ar-DZ"/>
              </w:rPr>
              <w:t>6.177708</w:t>
            </w:r>
          </w:p>
        </w:tc>
        <w:tc>
          <w:tcPr>
            <w:tcW w:w="1197" w:type="pct"/>
            <w:tcBorders>
              <w:top w:val="nil"/>
              <w:left w:val="nil"/>
              <w:bottom w:val="nil"/>
              <w:right w:val="nil"/>
            </w:tcBorders>
            <w:vAlign w:val="bottom"/>
          </w:tcPr>
          <w:p w14:paraId="00945AE0" w14:textId="77777777" w:rsidR="00D3252E" w:rsidRDefault="00702ED6">
            <w:pPr>
              <w:pStyle w:val="16"/>
              <w:spacing w:line="240" w:lineRule="auto"/>
              <w:rPr>
                <w:lang w:val="en-US" w:bidi="ar-DZ"/>
              </w:rPr>
            </w:pPr>
            <w:r>
              <w:rPr>
                <w:lang w:val="en-US" w:bidi="ar-DZ"/>
              </w:rPr>
              <w:t>2.890175</w:t>
            </w:r>
          </w:p>
        </w:tc>
        <w:tc>
          <w:tcPr>
            <w:tcW w:w="390" w:type="pct"/>
            <w:gridSpan w:val="2"/>
            <w:tcBorders>
              <w:top w:val="nil"/>
              <w:left w:val="nil"/>
              <w:bottom w:val="nil"/>
              <w:right w:val="nil"/>
            </w:tcBorders>
            <w:vAlign w:val="bottom"/>
          </w:tcPr>
          <w:p w14:paraId="566EE3BE" w14:textId="77777777" w:rsidR="00D3252E" w:rsidRDefault="00702ED6">
            <w:pPr>
              <w:pStyle w:val="16"/>
              <w:spacing w:line="240" w:lineRule="auto"/>
              <w:rPr>
                <w:lang w:val="en-US" w:bidi="ar-DZ"/>
              </w:rPr>
            </w:pPr>
            <w:r>
              <w:rPr>
                <w:lang w:val="en-US" w:bidi="ar-DZ"/>
              </w:rPr>
              <w:t>0.0630</w:t>
            </w:r>
          </w:p>
        </w:tc>
      </w:tr>
      <w:tr w:rsidR="00D3252E" w14:paraId="0D5947F5" w14:textId="77777777">
        <w:trPr>
          <w:trHeight w:val="20"/>
          <w:jc w:val="center"/>
        </w:trPr>
        <w:tc>
          <w:tcPr>
            <w:tcW w:w="1164" w:type="pct"/>
            <w:tcBorders>
              <w:top w:val="nil"/>
              <w:left w:val="nil"/>
              <w:bottom w:val="nil"/>
              <w:right w:val="nil"/>
            </w:tcBorders>
            <w:vAlign w:val="bottom"/>
          </w:tcPr>
          <w:p w14:paraId="35B5E162" w14:textId="77777777" w:rsidR="00D3252E" w:rsidRDefault="00702ED6">
            <w:pPr>
              <w:pStyle w:val="16"/>
              <w:spacing w:line="240" w:lineRule="auto"/>
              <w:rPr>
                <w:lang w:val="en-US" w:bidi="ar-DZ"/>
              </w:rPr>
            </w:pPr>
            <w:r>
              <w:rPr>
                <w:lang w:val="en-US" w:bidi="ar-DZ"/>
              </w:rPr>
              <w:t>C</w:t>
            </w:r>
          </w:p>
        </w:tc>
        <w:tc>
          <w:tcPr>
            <w:tcW w:w="1237" w:type="pct"/>
            <w:tcBorders>
              <w:top w:val="nil"/>
              <w:left w:val="nil"/>
              <w:bottom w:val="nil"/>
              <w:right w:val="nil"/>
            </w:tcBorders>
            <w:vAlign w:val="bottom"/>
          </w:tcPr>
          <w:p w14:paraId="1D944671" w14:textId="77777777" w:rsidR="00D3252E" w:rsidRDefault="00702ED6">
            <w:pPr>
              <w:pStyle w:val="16"/>
              <w:spacing w:line="240" w:lineRule="auto"/>
              <w:rPr>
                <w:lang w:val="en-US" w:bidi="ar-DZ"/>
              </w:rPr>
            </w:pPr>
            <w:r>
              <w:rPr>
                <w:lang w:val="en-US" w:bidi="ar-DZ"/>
              </w:rPr>
              <w:t>-12.40695</w:t>
            </w:r>
          </w:p>
        </w:tc>
        <w:tc>
          <w:tcPr>
            <w:tcW w:w="1012" w:type="pct"/>
            <w:tcBorders>
              <w:top w:val="nil"/>
              <w:left w:val="nil"/>
              <w:bottom w:val="nil"/>
              <w:right w:val="nil"/>
            </w:tcBorders>
            <w:vAlign w:val="bottom"/>
          </w:tcPr>
          <w:p w14:paraId="5C5F2EB9" w14:textId="77777777" w:rsidR="00D3252E" w:rsidRDefault="00702ED6">
            <w:pPr>
              <w:pStyle w:val="16"/>
              <w:spacing w:line="240" w:lineRule="auto"/>
              <w:rPr>
                <w:lang w:bidi="ar-DZ"/>
              </w:rPr>
            </w:pPr>
            <w:r>
              <w:rPr>
                <w:lang w:val="en-US" w:bidi="ar-DZ"/>
              </w:rPr>
              <w:t>7.956886</w:t>
            </w:r>
          </w:p>
        </w:tc>
        <w:tc>
          <w:tcPr>
            <w:tcW w:w="1197" w:type="pct"/>
            <w:tcBorders>
              <w:top w:val="nil"/>
              <w:left w:val="nil"/>
              <w:bottom w:val="nil"/>
              <w:right w:val="nil"/>
            </w:tcBorders>
            <w:vAlign w:val="bottom"/>
          </w:tcPr>
          <w:p w14:paraId="4A904899" w14:textId="77777777" w:rsidR="00D3252E" w:rsidRDefault="00702ED6">
            <w:pPr>
              <w:pStyle w:val="16"/>
              <w:spacing w:line="240" w:lineRule="auto"/>
              <w:rPr>
                <w:lang w:bidi="ar-DZ"/>
              </w:rPr>
            </w:pPr>
            <w:r>
              <w:rPr>
                <w:lang w:val="en-US" w:bidi="ar-DZ"/>
              </w:rPr>
              <w:t>-1.559272</w:t>
            </w:r>
          </w:p>
        </w:tc>
        <w:tc>
          <w:tcPr>
            <w:tcW w:w="390" w:type="pct"/>
            <w:gridSpan w:val="2"/>
            <w:tcBorders>
              <w:top w:val="nil"/>
              <w:left w:val="nil"/>
              <w:bottom w:val="nil"/>
              <w:right w:val="nil"/>
            </w:tcBorders>
            <w:vAlign w:val="bottom"/>
          </w:tcPr>
          <w:p w14:paraId="1C3DE3CF" w14:textId="77777777" w:rsidR="00D3252E" w:rsidRDefault="00702ED6">
            <w:pPr>
              <w:pStyle w:val="16"/>
              <w:spacing w:line="240" w:lineRule="auto"/>
              <w:rPr>
                <w:lang w:val="en-US" w:bidi="ar-DZ"/>
              </w:rPr>
            </w:pPr>
            <w:r>
              <w:rPr>
                <w:lang w:val="en-US" w:bidi="ar-DZ"/>
              </w:rPr>
              <w:t>0.2168</w:t>
            </w:r>
          </w:p>
        </w:tc>
      </w:tr>
      <w:tr w:rsidR="00D3252E" w:rsidRPr="00EF18B3" w14:paraId="2D3EB948" w14:textId="77777777">
        <w:trPr>
          <w:gridAfter w:val="1"/>
          <w:wAfter w:w="46" w:type="pct"/>
          <w:trHeight w:val="20"/>
          <w:jc w:val="center"/>
        </w:trPr>
        <w:tc>
          <w:tcPr>
            <w:tcW w:w="4954" w:type="pct"/>
            <w:gridSpan w:val="5"/>
            <w:tcBorders>
              <w:top w:val="double" w:sz="4" w:space="0" w:color="auto"/>
              <w:left w:val="nil"/>
              <w:bottom w:val="double" w:sz="4" w:space="0" w:color="auto"/>
              <w:right w:val="nil"/>
            </w:tcBorders>
            <w:vAlign w:val="bottom"/>
          </w:tcPr>
          <w:p w14:paraId="352A279E" w14:textId="77777777" w:rsidR="00D3252E" w:rsidRDefault="00702ED6">
            <w:pPr>
              <w:pStyle w:val="16"/>
              <w:bidi w:val="0"/>
              <w:spacing w:line="240" w:lineRule="auto"/>
              <w:rPr>
                <w:lang w:val="en-US" w:bidi="ar-DZ"/>
              </w:rPr>
            </w:pPr>
            <w:r>
              <w:rPr>
                <w:lang w:val="en-US" w:bidi="ar-DZ"/>
              </w:rPr>
              <w:t>EC = GROWTH - (2.1551*INTRA -0.4030*GC -0.5099*INF +17.8547*STAB - 12.4070)</w:t>
            </w:r>
          </w:p>
        </w:tc>
      </w:tr>
    </w:tbl>
    <w:p w14:paraId="5A56D3AD" w14:textId="77777777" w:rsidR="00D3252E" w:rsidRDefault="00702ED6">
      <w:pPr>
        <w:pStyle w:val="17"/>
        <w:spacing w:line="240" w:lineRule="auto"/>
        <w:rPr>
          <w:rFonts w:ascii="Traditional Arabic" w:hAnsi="Traditional Arabic"/>
          <w:sz w:val="32"/>
          <w:rtl/>
          <w:lang w:val="en-US"/>
        </w:rPr>
      </w:pPr>
      <w:r>
        <w:rPr>
          <w:b/>
          <w:bCs/>
          <w:rtl/>
          <w:lang w:val="en-US"/>
        </w:rPr>
        <w:t xml:space="preserve">المصدر: </w:t>
      </w:r>
      <w:r>
        <w:rPr>
          <w:rtl/>
          <w:lang w:val="en-US"/>
        </w:rPr>
        <w:t xml:space="preserve">من إعداد الطالب بناء على مخرجات برنامج </w:t>
      </w:r>
      <w:r>
        <w:rPr>
          <w:lang w:val="en-US"/>
        </w:rPr>
        <w:t>Eviews 12</w:t>
      </w:r>
      <w:r>
        <w:rPr>
          <w:rtl/>
          <w:lang w:val="en-US"/>
        </w:rPr>
        <w:t xml:space="preserve"> .</w:t>
      </w:r>
    </w:p>
    <w:p w14:paraId="5003697D" w14:textId="77777777" w:rsidR="00D3252E" w:rsidRDefault="00702ED6">
      <w:pPr>
        <w:spacing w:line="240" w:lineRule="auto"/>
        <w:rPr>
          <w:rtl/>
          <w:lang w:val="en-US" w:bidi="ar-DZ"/>
        </w:rPr>
      </w:pPr>
      <w:r>
        <w:rPr>
          <w:rtl/>
          <w:lang w:val="en-US" w:bidi="ar-DZ"/>
        </w:rPr>
        <w:t xml:space="preserve">كما يظهر الجدول الآتي نتائج التقدير في الأجل القصير: </w:t>
      </w:r>
    </w:p>
    <w:p w14:paraId="2DF2D1DA" w14:textId="77777777" w:rsidR="00D3252E" w:rsidRDefault="00702ED6" w:rsidP="000F1641">
      <w:pPr>
        <w:pStyle w:val="tab"/>
        <w:rPr>
          <w:rFonts w:ascii="Traditional Arabic" w:hAnsi="Traditional Arabic"/>
          <w:rtl/>
          <w:lang w:val="en-US"/>
        </w:rPr>
      </w:pPr>
      <w:bookmarkStart w:id="1272" w:name="_Toc159361803"/>
      <w:bookmarkStart w:id="1273" w:name="_Toc170071440"/>
      <w:r>
        <w:rPr>
          <w:rtl/>
          <w:lang w:val="en-US"/>
        </w:rPr>
        <w:t xml:space="preserve">الجدول رقم </w:t>
      </w:r>
      <w:r>
        <w:rPr>
          <w:rFonts w:cs="Times New Roman"/>
          <w:rtl/>
          <w:lang w:val="en-US"/>
        </w:rPr>
        <w:t>(6</w:t>
      </w:r>
      <w:r>
        <w:rPr>
          <w:rFonts w:cs="Times New Roman" w:hint="cs"/>
          <w:rtl/>
          <w:lang w:val="en-US"/>
        </w:rPr>
        <w:t>3</w:t>
      </w:r>
      <w:r>
        <w:rPr>
          <w:rFonts w:cs="Times New Roman"/>
          <w:rtl/>
          <w:lang w:val="en-US"/>
        </w:rPr>
        <w:t>)</w:t>
      </w:r>
      <w:r>
        <w:rPr>
          <w:rtl/>
          <w:lang w:val="en-US"/>
        </w:rPr>
        <w:t xml:space="preserve">: تقدير العلاقة قصيرة الأجل </w:t>
      </w:r>
      <w:r>
        <w:rPr>
          <w:rFonts w:ascii="Traditional Arabic" w:hAnsi="Traditional Arabic"/>
          <w:rtl/>
          <w:lang w:val="en-US"/>
        </w:rPr>
        <w:t xml:space="preserve">لنموذج </w:t>
      </w:r>
      <w:r>
        <w:rPr>
          <w:rFonts w:ascii="Traditional Arabic" w:hAnsi="Traditional Arabic"/>
          <w:lang w:val="en-US"/>
        </w:rPr>
        <w:t>ARDL</w:t>
      </w:r>
      <w:bookmarkEnd w:id="1272"/>
      <w:bookmarkEnd w:id="1273"/>
      <w:r>
        <w:rPr>
          <w:rFonts w:ascii="Traditional Arabic" w:hAnsi="Traditional Arabic"/>
          <w:rtl/>
          <w:lang w:val="en-US"/>
        </w:rPr>
        <w:t xml:space="preserve"> </w:t>
      </w:r>
    </w:p>
    <w:tbl>
      <w:tblPr>
        <w:tblW w:w="9056" w:type="dxa"/>
        <w:jc w:val="center"/>
        <w:tblLayout w:type="fixed"/>
        <w:tblCellMar>
          <w:left w:w="0" w:type="dxa"/>
          <w:right w:w="0" w:type="dxa"/>
        </w:tblCellMar>
        <w:tblLook w:val="04A0" w:firstRow="1" w:lastRow="0" w:firstColumn="1" w:lastColumn="0" w:noHBand="0" w:noVBand="1"/>
      </w:tblPr>
      <w:tblGrid>
        <w:gridCol w:w="2768"/>
        <w:gridCol w:w="1827"/>
        <w:gridCol w:w="1521"/>
        <w:gridCol w:w="1610"/>
        <w:gridCol w:w="1330"/>
      </w:tblGrid>
      <w:tr w:rsidR="00D3252E" w14:paraId="6F138EB8" w14:textId="77777777" w:rsidTr="000F1641">
        <w:trPr>
          <w:trHeight w:val="283"/>
          <w:jc w:val="center"/>
        </w:trPr>
        <w:tc>
          <w:tcPr>
            <w:tcW w:w="7726" w:type="dxa"/>
            <w:gridSpan w:val="4"/>
            <w:tcBorders>
              <w:top w:val="nil"/>
              <w:left w:val="nil"/>
              <w:bottom w:val="nil"/>
              <w:right w:val="nil"/>
            </w:tcBorders>
            <w:vAlign w:val="center"/>
          </w:tcPr>
          <w:p w14:paraId="5769722F" w14:textId="77777777" w:rsidR="00D3252E" w:rsidRDefault="00702ED6" w:rsidP="000F1641">
            <w:pPr>
              <w:pStyle w:val="16"/>
              <w:spacing w:line="240" w:lineRule="auto"/>
              <w:jc w:val="right"/>
              <w:rPr>
                <w:lang w:val="en-GB" w:bidi="ar-DZ"/>
              </w:rPr>
            </w:pPr>
            <w:r>
              <w:rPr>
                <w:lang w:val="en-US" w:bidi="ar-DZ"/>
              </w:rPr>
              <w:t>ARDL Error Correction Regression</w:t>
            </w:r>
          </w:p>
        </w:tc>
        <w:tc>
          <w:tcPr>
            <w:tcW w:w="1330" w:type="dxa"/>
            <w:tcBorders>
              <w:top w:val="nil"/>
              <w:left w:val="nil"/>
              <w:bottom w:val="nil"/>
              <w:right w:val="nil"/>
            </w:tcBorders>
            <w:vAlign w:val="bottom"/>
          </w:tcPr>
          <w:p w14:paraId="034E54B0" w14:textId="77777777" w:rsidR="00D3252E" w:rsidRDefault="00D3252E">
            <w:pPr>
              <w:pStyle w:val="16"/>
              <w:spacing w:line="240" w:lineRule="auto"/>
              <w:rPr>
                <w:lang w:val="en-US" w:bidi="ar-DZ"/>
              </w:rPr>
            </w:pPr>
          </w:p>
        </w:tc>
      </w:tr>
      <w:tr w:rsidR="00D3252E" w14:paraId="6F5461C1" w14:textId="77777777" w:rsidTr="000F1641">
        <w:trPr>
          <w:trHeight w:val="283"/>
          <w:jc w:val="center"/>
        </w:trPr>
        <w:tc>
          <w:tcPr>
            <w:tcW w:w="6116" w:type="dxa"/>
            <w:gridSpan w:val="3"/>
            <w:tcBorders>
              <w:top w:val="nil"/>
              <w:left w:val="nil"/>
              <w:bottom w:val="nil"/>
              <w:right w:val="nil"/>
            </w:tcBorders>
            <w:vAlign w:val="center"/>
          </w:tcPr>
          <w:p w14:paraId="5C571E2F" w14:textId="77777777" w:rsidR="00D3252E" w:rsidRDefault="00702ED6" w:rsidP="000F1641">
            <w:pPr>
              <w:pStyle w:val="16"/>
              <w:spacing w:line="240" w:lineRule="auto"/>
              <w:jc w:val="right"/>
              <w:rPr>
                <w:lang w:val="en-US" w:bidi="ar-DZ"/>
              </w:rPr>
            </w:pPr>
            <w:r>
              <w:rPr>
                <w:lang w:val="en-US" w:bidi="ar-DZ"/>
              </w:rPr>
              <w:t>Dependent Variable: D(GROWTH)</w:t>
            </w:r>
          </w:p>
        </w:tc>
        <w:tc>
          <w:tcPr>
            <w:tcW w:w="1610" w:type="dxa"/>
            <w:tcBorders>
              <w:top w:val="nil"/>
              <w:left w:val="nil"/>
              <w:bottom w:val="nil"/>
              <w:right w:val="nil"/>
            </w:tcBorders>
            <w:vAlign w:val="center"/>
          </w:tcPr>
          <w:p w14:paraId="152DCCDD" w14:textId="77777777" w:rsidR="00D3252E" w:rsidRDefault="00D3252E" w:rsidP="000F1641">
            <w:pPr>
              <w:pStyle w:val="16"/>
              <w:spacing w:line="240" w:lineRule="auto"/>
              <w:jc w:val="right"/>
              <w:rPr>
                <w:lang w:val="en-US" w:bidi="ar-DZ"/>
              </w:rPr>
            </w:pPr>
          </w:p>
        </w:tc>
        <w:tc>
          <w:tcPr>
            <w:tcW w:w="1330" w:type="dxa"/>
            <w:tcBorders>
              <w:top w:val="nil"/>
              <w:left w:val="nil"/>
              <w:bottom w:val="nil"/>
              <w:right w:val="nil"/>
            </w:tcBorders>
            <w:vAlign w:val="bottom"/>
          </w:tcPr>
          <w:p w14:paraId="19190152" w14:textId="77777777" w:rsidR="00D3252E" w:rsidRDefault="00D3252E">
            <w:pPr>
              <w:pStyle w:val="16"/>
              <w:spacing w:line="240" w:lineRule="auto"/>
              <w:rPr>
                <w:lang w:val="en-US" w:bidi="ar-DZ"/>
              </w:rPr>
            </w:pPr>
          </w:p>
        </w:tc>
      </w:tr>
      <w:tr w:rsidR="00D3252E" w14:paraId="493932F2" w14:textId="77777777" w:rsidTr="000F1641">
        <w:trPr>
          <w:trHeight w:val="283"/>
          <w:jc w:val="center"/>
        </w:trPr>
        <w:tc>
          <w:tcPr>
            <w:tcW w:w="7726" w:type="dxa"/>
            <w:gridSpan w:val="4"/>
            <w:tcBorders>
              <w:top w:val="nil"/>
              <w:left w:val="nil"/>
              <w:bottom w:val="nil"/>
              <w:right w:val="nil"/>
            </w:tcBorders>
            <w:vAlign w:val="center"/>
          </w:tcPr>
          <w:p w14:paraId="13372772" w14:textId="77777777" w:rsidR="00D3252E" w:rsidRDefault="00702ED6" w:rsidP="000F1641">
            <w:pPr>
              <w:pStyle w:val="16"/>
              <w:spacing w:line="240" w:lineRule="auto"/>
              <w:jc w:val="right"/>
              <w:rPr>
                <w:lang w:bidi="ar-DZ"/>
              </w:rPr>
            </w:pPr>
            <w:r>
              <w:rPr>
                <w:lang w:val="en-US" w:bidi="ar-DZ"/>
              </w:rPr>
              <w:t>Selected Model: ARDL(2</w:t>
            </w:r>
            <w:r>
              <w:rPr>
                <w:rtl/>
                <w:lang w:val="en-US" w:bidi="ar-DZ"/>
              </w:rPr>
              <w:t>،</w:t>
            </w:r>
            <w:r>
              <w:rPr>
                <w:lang w:val="en-US" w:bidi="ar-DZ"/>
              </w:rPr>
              <w:t xml:space="preserve"> 2</w:t>
            </w:r>
            <w:r>
              <w:rPr>
                <w:rtl/>
                <w:lang w:val="en-US" w:bidi="ar-DZ"/>
              </w:rPr>
              <w:t>،</w:t>
            </w:r>
            <w:r>
              <w:rPr>
                <w:lang w:val="en-US" w:bidi="ar-DZ"/>
              </w:rPr>
              <w:t xml:space="preserve"> 2</w:t>
            </w:r>
            <w:r>
              <w:rPr>
                <w:rtl/>
                <w:lang w:val="en-US" w:bidi="ar-DZ"/>
              </w:rPr>
              <w:t>،</w:t>
            </w:r>
            <w:r>
              <w:rPr>
                <w:lang w:val="en-US" w:bidi="ar-DZ"/>
              </w:rPr>
              <w:t xml:space="preserve"> 2</w:t>
            </w:r>
            <w:r>
              <w:rPr>
                <w:rtl/>
                <w:lang w:val="en-US" w:bidi="ar-DZ"/>
              </w:rPr>
              <w:t>،</w:t>
            </w:r>
            <w:r>
              <w:rPr>
                <w:lang w:val="en-US" w:bidi="ar-DZ"/>
              </w:rPr>
              <w:t xml:space="preserve"> 2)</w:t>
            </w:r>
          </w:p>
        </w:tc>
        <w:tc>
          <w:tcPr>
            <w:tcW w:w="1330" w:type="dxa"/>
            <w:tcBorders>
              <w:top w:val="nil"/>
              <w:left w:val="nil"/>
              <w:bottom w:val="nil"/>
              <w:right w:val="nil"/>
            </w:tcBorders>
            <w:vAlign w:val="bottom"/>
          </w:tcPr>
          <w:p w14:paraId="45F0FD7B" w14:textId="77777777" w:rsidR="00D3252E" w:rsidRDefault="00D3252E">
            <w:pPr>
              <w:pStyle w:val="16"/>
              <w:spacing w:line="240" w:lineRule="auto"/>
              <w:rPr>
                <w:lang w:val="en-US" w:bidi="ar-DZ"/>
              </w:rPr>
            </w:pPr>
          </w:p>
        </w:tc>
      </w:tr>
      <w:tr w:rsidR="00D3252E" w:rsidRPr="00EF18B3" w14:paraId="4B17D712" w14:textId="77777777" w:rsidTr="000F1641">
        <w:trPr>
          <w:trHeight w:val="283"/>
          <w:jc w:val="center"/>
        </w:trPr>
        <w:tc>
          <w:tcPr>
            <w:tcW w:w="7726" w:type="dxa"/>
            <w:gridSpan w:val="4"/>
            <w:tcBorders>
              <w:top w:val="nil"/>
              <w:left w:val="nil"/>
              <w:bottom w:val="nil"/>
              <w:right w:val="nil"/>
            </w:tcBorders>
            <w:vAlign w:val="center"/>
          </w:tcPr>
          <w:p w14:paraId="326450E5" w14:textId="77777777" w:rsidR="00D3252E" w:rsidRDefault="00702ED6" w:rsidP="000F1641">
            <w:pPr>
              <w:pStyle w:val="16"/>
              <w:spacing w:line="240" w:lineRule="auto"/>
              <w:jc w:val="right"/>
              <w:rPr>
                <w:lang w:val="en-US" w:bidi="ar-DZ"/>
              </w:rPr>
            </w:pPr>
            <w:r>
              <w:rPr>
                <w:lang w:val="en-US" w:bidi="ar-DZ"/>
              </w:rPr>
              <w:t>Case 2: Restricted Constant and No Trend</w:t>
            </w:r>
          </w:p>
        </w:tc>
        <w:tc>
          <w:tcPr>
            <w:tcW w:w="1330" w:type="dxa"/>
            <w:tcBorders>
              <w:top w:val="nil"/>
              <w:left w:val="nil"/>
              <w:bottom w:val="nil"/>
              <w:right w:val="nil"/>
            </w:tcBorders>
            <w:vAlign w:val="bottom"/>
          </w:tcPr>
          <w:p w14:paraId="4D803902" w14:textId="77777777" w:rsidR="00D3252E" w:rsidRDefault="00D3252E">
            <w:pPr>
              <w:pStyle w:val="16"/>
              <w:spacing w:line="240" w:lineRule="auto"/>
              <w:rPr>
                <w:lang w:val="en-US" w:bidi="ar-DZ"/>
              </w:rPr>
            </w:pPr>
          </w:p>
        </w:tc>
      </w:tr>
      <w:tr w:rsidR="00D3252E" w14:paraId="4D164CCF" w14:textId="77777777" w:rsidTr="000F1641">
        <w:trPr>
          <w:trHeight w:val="283"/>
          <w:jc w:val="center"/>
        </w:trPr>
        <w:tc>
          <w:tcPr>
            <w:tcW w:w="6116" w:type="dxa"/>
            <w:gridSpan w:val="3"/>
            <w:tcBorders>
              <w:top w:val="nil"/>
              <w:left w:val="nil"/>
              <w:bottom w:val="nil"/>
              <w:right w:val="nil"/>
            </w:tcBorders>
            <w:vAlign w:val="center"/>
          </w:tcPr>
          <w:p w14:paraId="6CA2A31B" w14:textId="77777777" w:rsidR="00D3252E" w:rsidRDefault="00702ED6" w:rsidP="000F1641">
            <w:pPr>
              <w:pStyle w:val="16"/>
              <w:spacing w:line="240" w:lineRule="auto"/>
              <w:jc w:val="right"/>
              <w:rPr>
                <w:lang w:val="en-US" w:bidi="ar-DZ"/>
              </w:rPr>
            </w:pPr>
            <w:r>
              <w:rPr>
                <w:lang w:val="en-US" w:bidi="ar-DZ"/>
              </w:rPr>
              <w:t>Date: 01/08/24  Time: 08: 53</w:t>
            </w:r>
          </w:p>
        </w:tc>
        <w:tc>
          <w:tcPr>
            <w:tcW w:w="1610" w:type="dxa"/>
            <w:tcBorders>
              <w:top w:val="nil"/>
              <w:left w:val="nil"/>
              <w:bottom w:val="nil"/>
              <w:right w:val="nil"/>
            </w:tcBorders>
            <w:vAlign w:val="center"/>
          </w:tcPr>
          <w:p w14:paraId="36582D48" w14:textId="77777777" w:rsidR="00D3252E" w:rsidRDefault="00D3252E" w:rsidP="000F1641">
            <w:pPr>
              <w:pStyle w:val="16"/>
              <w:spacing w:line="240" w:lineRule="auto"/>
              <w:jc w:val="right"/>
              <w:rPr>
                <w:lang w:val="en-US" w:bidi="ar-DZ"/>
              </w:rPr>
            </w:pPr>
          </w:p>
        </w:tc>
        <w:tc>
          <w:tcPr>
            <w:tcW w:w="1330" w:type="dxa"/>
            <w:tcBorders>
              <w:top w:val="nil"/>
              <w:left w:val="nil"/>
              <w:bottom w:val="nil"/>
              <w:right w:val="nil"/>
            </w:tcBorders>
            <w:vAlign w:val="bottom"/>
          </w:tcPr>
          <w:p w14:paraId="6FCE0157" w14:textId="77777777" w:rsidR="00D3252E" w:rsidRDefault="00D3252E">
            <w:pPr>
              <w:pStyle w:val="16"/>
              <w:spacing w:line="240" w:lineRule="auto"/>
              <w:rPr>
                <w:lang w:val="en-US" w:bidi="ar-DZ"/>
              </w:rPr>
            </w:pPr>
          </w:p>
        </w:tc>
      </w:tr>
      <w:tr w:rsidR="00D3252E" w14:paraId="405D5965" w14:textId="77777777" w:rsidTr="000F1641">
        <w:trPr>
          <w:trHeight w:val="283"/>
          <w:jc w:val="center"/>
        </w:trPr>
        <w:tc>
          <w:tcPr>
            <w:tcW w:w="6116" w:type="dxa"/>
            <w:gridSpan w:val="3"/>
            <w:tcBorders>
              <w:top w:val="nil"/>
              <w:left w:val="nil"/>
              <w:bottom w:val="nil"/>
              <w:right w:val="nil"/>
            </w:tcBorders>
            <w:vAlign w:val="center"/>
          </w:tcPr>
          <w:p w14:paraId="6B8D71BF" w14:textId="77777777" w:rsidR="00D3252E" w:rsidRDefault="00702ED6" w:rsidP="000F1641">
            <w:pPr>
              <w:pStyle w:val="16"/>
              <w:spacing w:line="240" w:lineRule="auto"/>
              <w:jc w:val="right"/>
              <w:rPr>
                <w:lang w:val="en-US" w:bidi="ar-DZ"/>
              </w:rPr>
            </w:pPr>
            <w:r>
              <w:rPr>
                <w:lang w:val="en-US" w:bidi="ar-DZ"/>
              </w:rPr>
              <w:t>Sample: 2002 2021</w:t>
            </w:r>
          </w:p>
        </w:tc>
        <w:tc>
          <w:tcPr>
            <w:tcW w:w="1610" w:type="dxa"/>
            <w:tcBorders>
              <w:top w:val="nil"/>
              <w:left w:val="nil"/>
              <w:bottom w:val="nil"/>
              <w:right w:val="nil"/>
            </w:tcBorders>
            <w:vAlign w:val="center"/>
          </w:tcPr>
          <w:p w14:paraId="2C519058" w14:textId="77777777" w:rsidR="00D3252E" w:rsidRDefault="00D3252E" w:rsidP="000F1641">
            <w:pPr>
              <w:pStyle w:val="16"/>
              <w:spacing w:line="240" w:lineRule="auto"/>
              <w:jc w:val="right"/>
              <w:rPr>
                <w:lang w:val="en-US" w:bidi="ar-DZ"/>
              </w:rPr>
            </w:pPr>
          </w:p>
        </w:tc>
        <w:tc>
          <w:tcPr>
            <w:tcW w:w="1330" w:type="dxa"/>
            <w:tcBorders>
              <w:top w:val="nil"/>
              <w:left w:val="nil"/>
              <w:bottom w:val="nil"/>
              <w:right w:val="nil"/>
            </w:tcBorders>
            <w:vAlign w:val="bottom"/>
          </w:tcPr>
          <w:p w14:paraId="501B3F6F" w14:textId="77777777" w:rsidR="00D3252E" w:rsidRDefault="00D3252E">
            <w:pPr>
              <w:pStyle w:val="16"/>
              <w:spacing w:line="240" w:lineRule="auto"/>
              <w:rPr>
                <w:lang w:val="en-US" w:bidi="ar-DZ"/>
              </w:rPr>
            </w:pPr>
          </w:p>
        </w:tc>
      </w:tr>
      <w:tr w:rsidR="00D3252E" w14:paraId="29B81EA7" w14:textId="77777777" w:rsidTr="000F1641">
        <w:trPr>
          <w:trHeight w:val="283"/>
          <w:jc w:val="center"/>
        </w:trPr>
        <w:tc>
          <w:tcPr>
            <w:tcW w:w="6116" w:type="dxa"/>
            <w:gridSpan w:val="3"/>
            <w:tcBorders>
              <w:top w:val="nil"/>
              <w:left w:val="nil"/>
              <w:bottom w:val="double" w:sz="4" w:space="0" w:color="auto"/>
              <w:right w:val="nil"/>
            </w:tcBorders>
            <w:vAlign w:val="center"/>
          </w:tcPr>
          <w:p w14:paraId="583B49E3" w14:textId="77777777" w:rsidR="00D3252E" w:rsidRDefault="00702ED6" w:rsidP="000F1641">
            <w:pPr>
              <w:pStyle w:val="16"/>
              <w:spacing w:line="240" w:lineRule="auto"/>
              <w:jc w:val="right"/>
              <w:rPr>
                <w:lang w:bidi="ar-DZ"/>
              </w:rPr>
            </w:pPr>
            <w:r>
              <w:rPr>
                <w:lang w:val="en-US" w:bidi="ar-DZ"/>
              </w:rPr>
              <w:t>Included observations: 18</w:t>
            </w:r>
          </w:p>
        </w:tc>
        <w:tc>
          <w:tcPr>
            <w:tcW w:w="1610" w:type="dxa"/>
            <w:tcBorders>
              <w:top w:val="nil"/>
              <w:left w:val="nil"/>
              <w:bottom w:val="double" w:sz="4" w:space="0" w:color="auto"/>
              <w:right w:val="nil"/>
            </w:tcBorders>
            <w:vAlign w:val="center"/>
          </w:tcPr>
          <w:p w14:paraId="758E6D44" w14:textId="77777777" w:rsidR="00D3252E" w:rsidRDefault="00D3252E" w:rsidP="000F1641">
            <w:pPr>
              <w:pStyle w:val="16"/>
              <w:spacing w:line="240" w:lineRule="auto"/>
              <w:jc w:val="right"/>
              <w:rPr>
                <w:lang w:val="en-US" w:bidi="ar-DZ"/>
              </w:rPr>
            </w:pPr>
          </w:p>
        </w:tc>
        <w:tc>
          <w:tcPr>
            <w:tcW w:w="1330" w:type="dxa"/>
            <w:tcBorders>
              <w:top w:val="nil"/>
              <w:left w:val="nil"/>
              <w:bottom w:val="double" w:sz="4" w:space="0" w:color="auto"/>
              <w:right w:val="nil"/>
            </w:tcBorders>
            <w:vAlign w:val="bottom"/>
          </w:tcPr>
          <w:p w14:paraId="7402C7CE" w14:textId="77777777" w:rsidR="00D3252E" w:rsidRDefault="00D3252E">
            <w:pPr>
              <w:pStyle w:val="16"/>
              <w:spacing w:line="240" w:lineRule="auto"/>
              <w:rPr>
                <w:lang w:val="en-US" w:bidi="ar-DZ"/>
              </w:rPr>
            </w:pPr>
          </w:p>
        </w:tc>
      </w:tr>
      <w:tr w:rsidR="00D3252E" w14:paraId="2420F138" w14:textId="77777777">
        <w:trPr>
          <w:trHeight w:val="283"/>
          <w:jc w:val="center"/>
        </w:trPr>
        <w:tc>
          <w:tcPr>
            <w:tcW w:w="9056" w:type="dxa"/>
            <w:gridSpan w:val="5"/>
            <w:tcBorders>
              <w:top w:val="double" w:sz="4" w:space="0" w:color="auto"/>
              <w:left w:val="nil"/>
              <w:bottom w:val="nil"/>
              <w:right w:val="nil"/>
            </w:tcBorders>
            <w:vAlign w:val="bottom"/>
          </w:tcPr>
          <w:p w14:paraId="177CA70A" w14:textId="77777777" w:rsidR="00D3252E" w:rsidRDefault="00702ED6">
            <w:pPr>
              <w:pStyle w:val="16"/>
              <w:spacing w:line="240" w:lineRule="auto"/>
              <w:rPr>
                <w:lang w:bidi="ar-DZ"/>
              </w:rPr>
            </w:pPr>
            <w:r>
              <w:rPr>
                <w:lang w:val="en-US" w:bidi="ar-DZ"/>
              </w:rPr>
              <w:t>ECM Regression</w:t>
            </w:r>
          </w:p>
        </w:tc>
      </w:tr>
      <w:tr w:rsidR="00D3252E" w:rsidRPr="00EF18B3" w14:paraId="12A516FB" w14:textId="77777777">
        <w:trPr>
          <w:trHeight w:val="283"/>
          <w:jc w:val="center"/>
        </w:trPr>
        <w:tc>
          <w:tcPr>
            <w:tcW w:w="9056" w:type="dxa"/>
            <w:gridSpan w:val="5"/>
            <w:tcBorders>
              <w:top w:val="nil"/>
              <w:left w:val="nil"/>
              <w:bottom w:val="double" w:sz="4" w:space="0" w:color="auto"/>
              <w:right w:val="nil"/>
            </w:tcBorders>
            <w:vAlign w:val="bottom"/>
          </w:tcPr>
          <w:p w14:paraId="1ED2A8DE" w14:textId="77777777" w:rsidR="00D3252E" w:rsidRDefault="00702ED6">
            <w:pPr>
              <w:pStyle w:val="16"/>
              <w:spacing w:line="240" w:lineRule="auto"/>
              <w:rPr>
                <w:lang w:val="en-US" w:bidi="ar-DZ"/>
              </w:rPr>
            </w:pPr>
            <w:r>
              <w:rPr>
                <w:lang w:val="en-US" w:bidi="ar-DZ"/>
              </w:rPr>
              <w:t>Case 2: Restricted Constant and No Trend</w:t>
            </w:r>
          </w:p>
        </w:tc>
      </w:tr>
      <w:tr w:rsidR="00D3252E" w14:paraId="4262FA7B" w14:textId="77777777">
        <w:trPr>
          <w:trHeight w:val="283"/>
          <w:jc w:val="center"/>
        </w:trPr>
        <w:tc>
          <w:tcPr>
            <w:tcW w:w="2768" w:type="dxa"/>
            <w:tcBorders>
              <w:top w:val="double" w:sz="4" w:space="0" w:color="auto"/>
              <w:left w:val="nil"/>
              <w:bottom w:val="double" w:sz="4" w:space="0" w:color="auto"/>
              <w:right w:val="nil"/>
            </w:tcBorders>
            <w:vAlign w:val="bottom"/>
          </w:tcPr>
          <w:p w14:paraId="626F55DA" w14:textId="77777777" w:rsidR="00D3252E" w:rsidRDefault="00702ED6">
            <w:pPr>
              <w:pStyle w:val="16"/>
              <w:spacing w:line="240" w:lineRule="auto"/>
              <w:rPr>
                <w:lang w:bidi="ar-DZ"/>
              </w:rPr>
            </w:pPr>
            <w:r>
              <w:rPr>
                <w:lang w:val="en-US" w:bidi="ar-DZ"/>
              </w:rPr>
              <w:t>Variable</w:t>
            </w:r>
          </w:p>
        </w:tc>
        <w:tc>
          <w:tcPr>
            <w:tcW w:w="1827" w:type="dxa"/>
            <w:tcBorders>
              <w:top w:val="double" w:sz="4" w:space="0" w:color="auto"/>
              <w:left w:val="nil"/>
              <w:bottom w:val="double" w:sz="4" w:space="0" w:color="auto"/>
              <w:right w:val="nil"/>
            </w:tcBorders>
            <w:vAlign w:val="bottom"/>
          </w:tcPr>
          <w:p w14:paraId="643D6EA6" w14:textId="77777777" w:rsidR="00D3252E" w:rsidRDefault="00702ED6">
            <w:pPr>
              <w:pStyle w:val="16"/>
              <w:spacing w:line="240" w:lineRule="auto"/>
              <w:rPr>
                <w:lang w:val="en-US" w:bidi="ar-DZ"/>
              </w:rPr>
            </w:pPr>
            <w:r>
              <w:rPr>
                <w:lang w:val="en-US" w:bidi="ar-DZ"/>
              </w:rPr>
              <w:t>Coefficient</w:t>
            </w:r>
          </w:p>
        </w:tc>
        <w:tc>
          <w:tcPr>
            <w:tcW w:w="1521" w:type="dxa"/>
            <w:tcBorders>
              <w:top w:val="double" w:sz="4" w:space="0" w:color="auto"/>
              <w:left w:val="nil"/>
              <w:bottom w:val="double" w:sz="4" w:space="0" w:color="auto"/>
              <w:right w:val="nil"/>
            </w:tcBorders>
            <w:vAlign w:val="bottom"/>
          </w:tcPr>
          <w:p w14:paraId="23CACA12" w14:textId="77777777" w:rsidR="00D3252E" w:rsidRDefault="00702ED6">
            <w:pPr>
              <w:pStyle w:val="16"/>
              <w:spacing w:line="240" w:lineRule="auto"/>
              <w:rPr>
                <w:lang w:bidi="ar-DZ"/>
              </w:rPr>
            </w:pPr>
            <w:r>
              <w:rPr>
                <w:lang w:val="en-US" w:bidi="ar-DZ"/>
              </w:rPr>
              <w:t>Std. Error</w:t>
            </w:r>
          </w:p>
        </w:tc>
        <w:tc>
          <w:tcPr>
            <w:tcW w:w="1610" w:type="dxa"/>
            <w:tcBorders>
              <w:top w:val="double" w:sz="4" w:space="0" w:color="auto"/>
              <w:left w:val="nil"/>
              <w:bottom w:val="double" w:sz="4" w:space="0" w:color="auto"/>
              <w:right w:val="nil"/>
            </w:tcBorders>
            <w:vAlign w:val="bottom"/>
          </w:tcPr>
          <w:p w14:paraId="35B6E05E" w14:textId="77777777" w:rsidR="00D3252E" w:rsidRDefault="00702ED6">
            <w:pPr>
              <w:pStyle w:val="16"/>
              <w:spacing w:line="240" w:lineRule="auto"/>
              <w:rPr>
                <w:lang w:val="en-US" w:bidi="ar-DZ"/>
              </w:rPr>
            </w:pPr>
            <w:r>
              <w:rPr>
                <w:lang w:val="en-US" w:bidi="ar-DZ"/>
              </w:rPr>
              <w:t>t-Statistic</w:t>
            </w:r>
          </w:p>
        </w:tc>
        <w:tc>
          <w:tcPr>
            <w:tcW w:w="1330" w:type="dxa"/>
            <w:tcBorders>
              <w:top w:val="double" w:sz="4" w:space="0" w:color="auto"/>
              <w:left w:val="nil"/>
              <w:bottom w:val="double" w:sz="4" w:space="0" w:color="auto"/>
              <w:right w:val="nil"/>
            </w:tcBorders>
            <w:vAlign w:val="bottom"/>
          </w:tcPr>
          <w:p w14:paraId="43CA4918" w14:textId="77777777" w:rsidR="00D3252E" w:rsidRDefault="00702ED6">
            <w:pPr>
              <w:pStyle w:val="16"/>
              <w:spacing w:line="240" w:lineRule="auto"/>
              <w:rPr>
                <w:lang w:val="en-US" w:bidi="ar-DZ"/>
              </w:rPr>
            </w:pPr>
            <w:r>
              <w:rPr>
                <w:lang w:val="en-US" w:bidi="ar-DZ"/>
              </w:rPr>
              <w:t>Prob.  </w:t>
            </w:r>
          </w:p>
        </w:tc>
      </w:tr>
      <w:tr w:rsidR="00D3252E" w14:paraId="6215AB3C" w14:textId="77777777">
        <w:trPr>
          <w:trHeight w:val="283"/>
          <w:jc w:val="center"/>
        </w:trPr>
        <w:tc>
          <w:tcPr>
            <w:tcW w:w="2768" w:type="dxa"/>
            <w:tcBorders>
              <w:top w:val="double" w:sz="4" w:space="0" w:color="auto"/>
              <w:left w:val="nil"/>
              <w:bottom w:val="nil"/>
              <w:right w:val="nil"/>
            </w:tcBorders>
            <w:vAlign w:val="bottom"/>
          </w:tcPr>
          <w:p w14:paraId="6A301593" w14:textId="77777777" w:rsidR="00D3252E" w:rsidRDefault="00702ED6">
            <w:pPr>
              <w:pStyle w:val="16"/>
              <w:spacing w:line="240" w:lineRule="auto"/>
              <w:rPr>
                <w:lang w:bidi="ar-DZ"/>
              </w:rPr>
            </w:pPr>
            <w:r>
              <w:rPr>
                <w:lang w:val="en-US" w:bidi="ar-DZ"/>
              </w:rPr>
              <w:t>D(GROWTH(-1))</w:t>
            </w:r>
          </w:p>
        </w:tc>
        <w:tc>
          <w:tcPr>
            <w:tcW w:w="1827" w:type="dxa"/>
            <w:tcBorders>
              <w:top w:val="double" w:sz="4" w:space="0" w:color="auto"/>
              <w:left w:val="nil"/>
              <w:bottom w:val="nil"/>
              <w:right w:val="nil"/>
            </w:tcBorders>
            <w:vAlign w:val="bottom"/>
          </w:tcPr>
          <w:p w14:paraId="51B8A0E3" w14:textId="77777777" w:rsidR="00D3252E" w:rsidRDefault="00702ED6">
            <w:pPr>
              <w:pStyle w:val="16"/>
              <w:spacing w:line="240" w:lineRule="auto"/>
              <w:rPr>
                <w:lang w:val="en-US" w:bidi="ar-DZ"/>
              </w:rPr>
            </w:pPr>
            <w:r>
              <w:rPr>
                <w:lang w:val="en-US" w:bidi="ar-DZ"/>
              </w:rPr>
              <w:t>-0.529205</w:t>
            </w:r>
          </w:p>
        </w:tc>
        <w:tc>
          <w:tcPr>
            <w:tcW w:w="1521" w:type="dxa"/>
            <w:tcBorders>
              <w:top w:val="double" w:sz="4" w:space="0" w:color="auto"/>
              <w:left w:val="nil"/>
              <w:bottom w:val="nil"/>
              <w:right w:val="nil"/>
            </w:tcBorders>
            <w:vAlign w:val="bottom"/>
          </w:tcPr>
          <w:p w14:paraId="3301014D" w14:textId="77777777" w:rsidR="00D3252E" w:rsidRDefault="00702ED6">
            <w:pPr>
              <w:pStyle w:val="16"/>
              <w:spacing w:line="240" w:lineRule="auto"/>
              <w:rPr>
                <w:lang w:bidi="ar-DZ"/>
              </w:rPr>
            </w:pPr>
            <w:r>
              <w:rPr>
                <w:lang w:val="en-US" w:bidi="ar-DZ"/>
              </w:rPr>
              <w:t>0.078765</w:t>
            </w:r>
          </w:p>
        </w:tc>
        <w:tc>
          <w:tcPr>
            <w:tcW w:w="1610" w:type="dxa"/>
            <w:tcBorders>
              <w:top w:val="double" w:sz="4" w:space="0" w:color="auto"/>
              <w:left w:val="nil"/>
              <w:bottom w:val="nil"/>
              <w:right w:val="nil"/>
            </w:tcBorders>
            <w:vAlign w:val="bottom"/>
          </w:tcPr>
          <w:p w14:paraId="489BC2D6" w14:textId="77777777" w:rsidR="00D3252E" w:rsidRDefault="00702ED6">
            <w:pPr>
              <w:pStyle w:val="16"/>
              <w:spacing w:line="240" w:lineRule="auto"/>
              <w:rPr>
                <w:lang w:val="en-US" w:bidi="ar-DZ"/>
              </w:rPr>
            </w:pPr>
            <w:r>
              <w:rPr>
                <w:lang w:val="en-US" w:bidi="ar-DZ"/>
              </w:rPr>
              <w:t>-6.718773</w:t>
            </w:r>
          </w:p>
        </w:tc>
        <w:tc>
          <w:tcPr>
            <w:tcW w:w="1330" w:type="dxa"/>
            <w:tcBorders>
              <w:top w:val="double" w:sz="4" w:space="0" w:color="auto"/>
              <w:left w:val="nil"/>
              <w:bottom w:val="nil"/>
              <w:right w:val="nil"/>
            </w:tcBorders>
            <w:vAlign w:val="bottom"/>
          </w:tcPr>
          <w:p w14:paraId="1A8E59BF" w14:textId="77777777" w:rsidR="00D3252E" w:rsidRDefault="00702ED6">
            <w:pPr>
              <w:pStyle w:val="16"/>
              <w:spacing w:line="240" w:lineRule="auto"/>
              <w:rPr>
                <w:lang w:val="en-US" w:bidi="ar-DZ"/>
              </w:rPr>
            </w:pPr>
            <w:r>
              <w:rPr>
                <w:lang w:val="en-US" w:bidi="ar-DZ"/>
              </w:rPr>
              <w:t>0.0067</w:t>
            </w:r>
          </w:p>
        </w:tc>
      </w:tr>
      <w:tr w:rsidR="00D3252E" w14:paraId="536923ED" w14:textId="77777777">
        <w:trPr>
          <w:trHeight w:val="283"/>
          <w:jc w:val="center"/>
        </w:trPr>
        <w:tc>
          <w:tcPr>
            <w:tcW w:w="2768" w:type="dxa"/>
            <w:tcBorders>
              <w:top w:val="nil"/>
              <w:left w:val="nil"/>
              <w:bottom w:val="nil"/>
              <w:right w:val="nil"/>
            </w:tcBorders>
            <w:vAlign w:val="bottom"/>
          </w:tcPr>
          <w:p w14:paraId="7456F522" w14:textId="77777777" w:rsidR="00D3252E" w:rsidRDefault="00702ED6">
            <w:pPr>
              <w:pStyle w:val="16"/>
              <w:spacing w:line="240" w:lineRule="auto"/>
              <w:rPr>
                <w:lang w:val="en-US" w:bidi="ar-DZ"/>
              </w:rPr>
            </w:pPr>
            <w:r>
              <w:rPr>
                <w:lang w:val="en-US" w:bidi="ar-DZ"/>
              </w:rPr>
              <w:t>D(INTRA)</w:t>
            </w:r>
          </w:p>
        </w:tc>
        <w:tc>
          <w:tcPr>
            <w:tcW w:w="1827" w:type="dxa"/>
            <w:tcBorders>
              <w:top w:val="nil"/>
              <w:left w:val="nil"/>
              <w:bottom w:val="nil"/>
              <w:right w:val="nil"/>
            </w:tcBorders>
            <w:vAlign w:val="bottom"/>
          </w:tcPr>
          <w:p w14:paraId="47071F79" w14:textId="77777777" w:rsidR="00D3252E" w:rsidRDefault="00702ED6">
            <w:pPr>
              <w:pStyle w:val="16"/>
              <w:spacing w:line="240" w:lineRule="auto"/>
              <w:rPr>
                <w:lang w:val="en-US" w:bidi="ar-DZ"/>
              </w:rPr>
            </w:pPr>
            <w:r>
              <w:rPr>
                <w:lang w:val="en-US" w:bidi="ar-DZ"/>
              </w:rPr>
              <w:t>8.480820</w:t>
            </w:r>
          </w:p>
        </w:tc>
        <w:tc>
          <w:tcPr>
            <w:tcW w:w="1521" w:type="dxa"/>
            <w:tcBorders>
              <w:top w:val="nil"/>
              <w:left w:val="nil"/>
              <w:bottom w:val="nil"/>
              <w:right w:val="nil"/>
            </w:tcBorders>
            <w:vAlign w:val="bottom"/>
          </w:tcPr>
          <w:p w14:paraId="774F4430" w14:textId="77777777" w:rsidR="00D3252E" w:rsidRDefault="00702ED6">
            <w:pPr>
              <w:pStyle w:val="16"/>
              <w:spacing w:line="240" w:lineRule="auto"/>
              <w:rPr>
                <w:lang w:val="en-US" w:bidi="ar-DZ"/>
              </w:rPr>
            </w:pPr>
            <w:r>
              <w:rPr>
                <w:lang w:val="en-US" w:bidi="ar-DZ"/>
              </w:rPr>
              <w:t>0.921635</w:t>
            </w:r>
          </w:p>
        </w:tc>
        <w:tc>
          <w:tcPr>
            <w:tcW w:w="1610" w:type="dxa"/>
            <w:tcBorders>
              <w:top w:val="nil"/>
              <w:left w:val="nil"/>
              <w:bottom w:val="nil"/>
              <w:right w:val="nil"/>
            </w:tcBorders>
            <w:vAlign w:val="bottom"/>
          </w:tcPr>
          <w:p w14:paraId="36F7E078" w14:textId="77777777" w:rsidR="00D3252E" w:rsidRDefault="00702ED6">
            <w:pPr>
              <w:pStyle w:val="16"/>
              <w:spacing w:line="240" w:lineRule="auto"/>
              <w:rPr>
                <w:lang w:val="en-US" w:bidi="ar-DZ"/>
              </w:rPr>
            </w:pPr>
            <w:r>
              <w:rPr>
                <w:lang w:val="en-US" w:bidi="ar-DZ"/>
              </w:rPr>
              <w:t>9.201925</w:t>
            </w:r>
          </w:p>
        </w:tc>
        <w:tc>
          <w:tcPr>
            <w:tcW w:w="1330" w:type="dxa"/>
            <w:tcBorders>
              <w:top w:val="nil"/>
              <w:left w:val="nil"/>
              <w:bottom w:val="nil"/>
              <w:right w:val="nil"/>
            </w:tcBorders>
            <w:vAlign w:val="bottom"/>
          </w:tcPr>
          <w:p w14:paraId="5E6B3F52" w14:textId="77777777" w:rsidR="00D3252E" w:rsidRDefault="00702ED6">
            <w:pPr>
              <w:pStyle w:val="16"/>
              <w:spacing w:line="240" w:lineRule="auto"/>
              <w:rPr>
                <w:lang w:val="en-US" w:bidi="ar-DZ"/>
              </w:rPr>
            </w:pPr>
            <w:r>
              <w:rPr>
                <w:lang w:val="en-US" w:bidi="ar-DZ"/>
              </w:rPr>
              <w:t>0.0027</w:t>
            </w:r>
          </w:p>
        </w:tc>
      </w:tr>
      <w:tr w:rsidR="00D3252E" w14:paraId="60CDFA5C" w14:textId="77777777">
        <w:trPr>
          <w:trHeight w:val="283"/>
          <w:jc w:val="center"/>
        </w:trPr>
        <w:tc>
          <w:tcPr>
            <w:tcW w:w="2768" w:type="dxa"/>
            <w:tcBorders>
              <w:top w:val="nil"/>
              <w:left w:val="nil"/>
              <w:bottom w:val="nil"/>
              <w:right w:val="nil"/>
            </w:tcBorders>
            <w:vAlign w:val="bottom"/>
          </w:tcPr>
          <w:p w14:paraId="03940D99" w14:textId="77777777" w:rsidR="00D3252E" w:rsidRDefault="00702ED6">
            <w:pPr>
              <w:pStyle w:val="16"/>
              <w:spacing w:line="240" w:lineRule="auto"/>
              <w:rPr>
                <w:lang w:val="en-US" w:bidi="ar-DZ"/>
              </w:rPr>
            </w:pPr>
            <w:r>
              <w:rPr>
                <w:lang w:val="en-US" w:bidi="ar-DZ"/>
              </w:rPr>
              <w:t>D(INTRA(-1))</w:t>
            </w:r>
          </w:p>
        </w:tc>
        <w:tc>
          <w:tcPr>
            <w:tcW w:w="1827" w:type="dxa"/>
            <w:tcBorders>
              <w:top w:val="nil"/>
              <w:left w:val="nil"/>
              <w:bottom w:val="nil"/>
              <w:right w:val="nil"/>
            </w:tcBorders>
            <w:vAlign w:val="bottom"/>
          </w:tcPr>
          <w:p w14:paraId="61DA5988" w14:textId="77777777" w:rsidR="00D3252E" w:rsidRDefault="00702ED6">
            <w:pPr>
              <w:pStyle w:val="16"/>
              <w:spacing w:line="240" w:lineRule="auto"/>
              <w:rPr>
                <w:rtl/>
                <w:lang w:val="en-US" w:bidi="ar-DZ"/>
              </w:rPr>
            </w:pPr>
            <w:r>
              <w:rPr>
                <w:lang w:val="en-US" w:bidi="ar-DZ"/>
              </w:rPr>
              <w:t>8.411681</w:t>
            </w:r>
          </w:p>
        </w:tc>
        <w:tc>
          <w:tcPr>
            <w:tcW w:w="1521" w:type="dxa"/>
            <w:tcBorders>
              <w:top w:val="nil"/>
              <w:left w:val="nil"/>
              <w:bottom w:val="nil"/>
              <w:right w:val="nil"/>
            </w:tcBorders>
            <w:vAlign w:val="bottom"/>
          </w:tcPr>
          <w:p w14:paraId="10A9A408" w14:textId="77777777" w:rsidR="00D3252E" w:rsidRDefault="00702ED6">
            <w:pPr>
              <w:pStyle w:val="16"/>
              <w:spacing w:line="240" w:lineRule="auto"/>
              <w:rPr>
                <w:lang w:val="en-US" w:bidi="ar-DZ"/>
              </w:rPr>
            </w:pPr>
            <w:r>
              <w:rPr>
                <w:lang w:val="en-US" w:bidi="ar-DZ"/>
              </w:rPr>
              <w:t>0.821433</w:t>
            </w:r>
          </w:p>
        </w:tc>
        <w:tc>
          <w:tcPr>
            <w:tcW w:w="1610" w:type="dxa"/>
            <w:tcBorders>
              <w:top w:val="nil"/>
              <w:left w:val="nil"/>
              <w:bottom w:val="nil"/>
              <w:right w:val="nil"/>
            </w:tcBorders>
            <w:vAlign w:val="bottom"/>
          </w:tcPr>
          <w:p w14:paraId="5706706A" w14:textId="77777777" w:rsidR="00D3252E" w:rsidRDefault="00702ED6">
            <w:pPr>
              <w:pStyle w:val="16"/>
              <w:spacing w:line="240" w:lineRule="auto"/>
              <w:rPr>
                <w:lang w:val="en-US" w:bidi="ar-DZ"/>
              </w:rPr>
            </w:pPr>
            <w:r>
              <w:rPr>
                <w:lang w:val="en-US" w:bidi="ar-DZ"/>
              </w:rPr>
              <w:t>10.24026</w:t>
            </w:r>
          </w:p>
        </w:tc>
        <w:tc>
          <w:tcPr>
            <w:tcW w:w="1330" w:type="dxa"/>
            <w:tcBorders>
              <w:top w:val="nil"/>
              <w:left w:val="nil"/>
              <w:bottom w:val="nil"/>
              <w:right w:val="nil"/>
            </w:tcBorders>
            <w:vAlign w:val="bottom"/>
          </w:tcPr>
          <w:p w14:paraId="2D13847A" w14:textId="77777777" w:rsidR="00D3252E" w:rsidRDefault="00702ED6">
            <w:pPr>
              <w:pStyle w:val="16"/>
              <w:spacing w:line="240" w:lineRule="auto"/>
              <w:rPr>
                <w:lang w:val="en-US" w:bidi="ar-DZ"/>
              </w:rPr>
            </w:pPr>
            <w:r>
              <w:rPr>
                <w:lang w:val="en-US" w:bidi="ar-DZ"/>
              </w:rPr>
              <w:t>0.0020</w:t>
            </w:r>
          </w:p>
        </w:tc>
      </w:tr>
      <w:tr w:rsidR="00D3252E" w14:paraId="622F08F2" w14:textId="77777777">
        <w:trPr>
          <w:trHeight w:val="283"/>
          <w:jc w:val="center"/>
        </w:trPr>
        <w:tc>
          <w:tcPr>
            <w:tcW w:w="2768" w:type="dxa"/>
            <w:tcBorders>
              <w:top w:val="nil"/>
              <w:left w:val="nil"/>
              <w:bottom w:val="nil"/>
              <w:right w:val="nil"/>
            </w:tcBorders>
            <w:vAlign w:val="bottom"/>
          </w:tcPr>
          <w:p w14:paraId="590A848C" w14:textId="77777777" w:rsidR="00D3252E" w:rsidRDefault="00702ED6">
            <w:pPr>
              <w:pStyle w:val="16"/>
              <w:spacing w:line="240" w:lineRule="auto"/>
              <w:rPr>
                <w:lang w:val="en-US" w:bidi="ar-DZ"/>
              </w:rPr>
            </w:pPr>
            <w:r>
              <w:rPr>
                <w:lang w:val="en-US" w:bidi="ar-DZ"/>
              </w:rPr>
              <w:t>D(GC)</w:t>
            </w:r>
          </w:p>
        </w:tc>
        <w:tc>
          <w:tcPr>
            <w:tcW w:w="1827" w:type="dxa"/>
            <w:tcBorders>
              <w:top w:val="nil"/>
              <w:left w:val="nil"/>
              <w:bottom w:val="nil"/>
              <w:right w:val="nil"/>
            </w:tcBorders>
            <w:vAlign w:val="bottom"/>
          </w:tcPr>
          <w:p w14:paraId="038BC2A2" w14:textId="77777777" w:rsidR="00D3252E" w:rsidRDefault="00702ED6">
            <w:pPr>
              <w:pStyle w:val="16"/>
              <w:spacing w:line="240" w:lineRule="auto"/>
              <w:rPr>
                <w:lang w:val="en-US" w:bidi="ar-DZ"/>
              </w:rPr>
            </w:pPr>
            <w:r>
              <w:rPr>
                <w:lang w:val="en-US" w:bidi="ar-DZ"/>
              </w:rPr>
              <w:t>-0.435777</w:t>
            </w:r>
          </w:p>
        </w:tc>
        <w:tc>
          <w:tcPr>
            <w:tcW w:w="1521" w:type="dxa"/>
            <w:tcBorders>
              <w:top w:val="nil"/>
              <w:left w:val="nil"/>
              <w:bottom w:val="nil"/>
              <w:right w:val="nil"/>
            </w:tcBorders>
            <w:vAlign w:val="bottom"/>
          </w:tcPr>
          <w:p w14:paraId="23B6772D" w14:textId="77777777" w:rsidR="00D3252E" w:rsidRDefault="00702ED6">
            <w:pPr>
              <w:pStyle w:val="16"/>
              <w:spacing w:line="240" w:lineRule="auto"/>
              <w:rPr>
                <w:lang w:val="en-US" w:bidi="ar-DZ"/>
              </w:rPr>
            </w:pPr>
            <w:r>
              <w:rPr>
                <w:lang w:val="en-US" w:bidi="ar-DZ"/>
              </w:rPr>
              <w:t>0.091100</w:t>
            </w:r>
          </w:p>
        </w:tc>
        <w:tc>
          <w:tcPr>
            <w:tcW w:w="1610" w:type="dxa"/>
            <w:tcBorders>
              <w:top w:val="nil"/>
              <w:left w:val="nil"/>
              <w:bottom w:val="nil"/>
              <w:right w:val="nil"/>
            </w:tcBorders>
            <w:vAlign w:val="bottom"/>
          </w:tcPr>
          <w:p w14:paraId="2A06C746" w14:textId="77777777" w:rsidR="00D3252E" w:rsidRDefault="00702ED6">
            <w:pPr>
              <w:pStyle w:val="16"/>
              <w:spacing w:line="240" w:lineRule="auto"/>
              <w:rPr>
                <w:lang w:val="en-US" w:bidi="ar-DZ"/>
              </w:rPr>
            </w:pPr>
            <w:r>
              <w:rPr>
                <w:lang w:val="en-US" w:bidi="ar-DZ"/>
              </w:rPr>
              <w:t>-4.783497</w:t>
            </w:r>
          </w:p>
        </w:tc>
        <w:tc>
          <w:tcPr>
            <w:tcW w:w="1330" w:type="dxa"/>
            <w:tcBorders>
              <w:top w:val="nil"/>
              <w:left w:val="nil"/>
              <w:bottom w:val="nil"/>
              <w:right w:val="nil"/>
            </w:tcBorders>
            <w:vAlign w:val="bottom"/>
          </w:tcPr>
          <w:p w14:paraId="61179EAC" w14:textId="77777777" w:rsidR="00D3252E" w:rsidRDefault="00702ED6">
            <w:pPr>
              <w:pStyle w:val="16"/>
              <w:spacing w:line="240" w:lineRule="auto"/>
              <w:rPr>
                <w:lang w:val="en-US" w:bidi="ar-DZ"/>
              </w:rPr>
            </w:pPr>
            <w:r>
              <w:rPr>
                <w:lang w:val="en-US" w:bidi="ar-DZ"/>
              </w:rPr>
              <w:t>0.0174</w:t>
            </w:r>
          </w:p>
        </w:tc>
      </w:tr>
      <w:tr w:rsidR="00D3252E" w14:paraId="38835BC2" w14:textId="77777777">
        <w:trPr>
          <w:trHeight w:val="283"/>
          <w:jc w:val="center"/>
        </w:trPr>
        <w:tc>
          <w:tcPr>
            <w:tcW w:w="2768" w:type="dxa"/>
            <w:tcBorders>
              <w:top w:val="nil"/>
              <w:left w:val="nil"/>
              <w:bottom w:val="nil"/>
              <w:right w:val="nil"/>
            </w:tcBorders>
            <w:vAlign w:val="bottom"/>
          </w:tcPr>
          <w:p w14:paraId="41770B4C" w14:textId="77777777" w:rsidR="00D3252E" w:rsidRDefault="00702ED6">
            <w:pPr>
              <w:pStyle w:val="16"/>
              <w:spacing w:line="240" w:lineRule="auto"/>
              <w:rPr>
                <w:lang w:val="en-US" w:bidi="ar-DZ"/>
              </w:rPr>
            </w:pPr>
            <w:r>
              <w:rPr>
                <w:lang w:val="en-US" w:bidi="ar-DZ"/>
              </w:rPr>
              <w:t>D(GC(-1))</w:t>
            </w:r>
          </w:p>
        </w:tc>
        <w:tc>
          <w:tcPr>
            <w:tcW w:w="1827" w:type="dxa"/>
            <w:tcBorders>
              <w:top w:val="nil"/>
              <w:left w:val="nil"/>
              <w:bottom w:val="nil"/>
              <w:right w:val="nil"/>
            </w:tcBorders>
            <w:vAlign w:val="bottom"/>
          </w:tcPr>
          <w:p w14:paraId="0EF94538" w14:textId="77777777" w:rsidR="00D3252E" w:rsidRDefault="00702ED6">
            <w:pPr>
              <w:pStyle w:val="16"/>
              <w:spacing w:line="240" w:lineRule="auto"/>
              <w:rPr>
                <w:lang w:val="en-US" w:bidi="ar-DZ"/>
              </w:rPr>
            </w:pPr>
            <w:r>
              <w:rPr>
                <w:lang w:val="en-US" w:bidi="ar-DZ"/>
              </w:rPr>
              <w:t>0.654090</w:t>
            </w:r>
          </w:p>
        </w:tc>
        <w:tc>
          <w:tcPr>
            <w:tcW w:w="1521" w:type="dxa"/>
            <w:tcBorders>
              <w:top w:val="nil"/>
              <w:left w:val="nil"/>
              <w:bottom w:val="nil"/>
              <w:right w:val="nil"/>
            </w:tcBorders>
            <w:vAlign w:val="bottom"/>
          </w:tcPr>
          <w:p w14:paraId="0BE12A52" w14:textId="77777777" w:rsidR="00D3252E" w:rsidRDefault="00702ED6">
            <w:pPr>
              <w:pStyle w:val="16"/>
              <w:spacing w:line="240" w:lineRule="auto"/>
              <w:rPr>
                <w:lang w:val="en-US" w:bidi="ar-DZ"/>
              </w:rPr>
            </w:pPr>
            <w:r>
              <w:rPr>
                <w:lang w:val="en-US" w:bidi="ar-DZ"/>
              </w:rPr>
              <w:t>0.091753</w:t>
            </w:r>
          </w:p>
        </w:tc>
        <w:tc>
          <w:tcPr>
            <w:tcW w:w="1610" w:type="dxa"/>
            <w:tcBorders>
              <w:top w:val="nil"/>
              <w:left w:val="nil"/>
              <w:bottom w:val="nil"/>
              <w:right w:val="nil"/>
            </w:tcBorders>
            <w:vAlign w:val="bottom"/>
          </w:tcPr>
          <w:p w14:paraId="58214F60" w14:textId="77777777" w:rsidR="00D3252E" w:rsidRDefault="00702ED6">
            <w:pPr>
              <w:pStyle w:val="16"/>
              <w:spacing w:line="240" w:lineRule="auto"/>
              <w:rPr>
                <w:lang w:val="en-US" w:bidi="ar-DZ"/>
              </w:rPr>
            </w:pPr>
            <w:r>
              <w:rPr>
                <w:lang w:val="en-US" w:bidi="ar-DZ"/>
              </w:rPr>
              <w:t>7.128794</w:t>
            </w:r>
          </w:p>
        </w:tc>
        <w:tc>
          <w:tcPr>
            <w:tcW w:w="1330" w:type="dxa"/>
            <w:tcBorders>
              <w:top w:val="nil"/>
              <w:left w:val="nil"/>
              <w:bottom w:val="nil"/>
              <w:right w:val="nil"/>
            </w:tcBorders>
            <w:vAlign w:val="bottom"/>
          </w:tcPr>
          <w:p w14:paraId="10EEE993" w14:textId="77777777" w:rsidR="00D3252E" w:rsidRDefault="00702ED6">
            <w:pPr>
              <w:pStyle w:val="16"/>
              <w:spacing w:line="240" w:lineRule="auto"/>
              <w:rPr>
                <w:lang w:val="en-US" w:bidi="ar-DZ"/>
              </w:rPr>
            </w:pPr>
            <w:r>
              <w:rPr>
                <w:lang w:val="en-US" w:bidi="ar-DZ"/>
              </w:rPr>
              <w:t>0.0057</w:t>
            </w:r>
          </w:p>
        </w:tc>
      </w:tr>
      <w:tr w:rsidR="00D3252E" w14:paraId="0747367D" w14:textId="77777777">
        <w:trPr>
          <w:trHeight w:val="283"/>
          <w:jc w:val="center"/>
        </w:trPr>
        <w:tc>
          <w:tcPr>
            <w:tcW w:w="2768" w:type="dxa"/>
            <w:tcBorders>
              <w:top w:val="nil"/>
              <w:left w:val="nil"/>
              <w:bottom w:val="nil"/>
              <w:right w:val="nil"/>
            </w:tcBorders>
            <w:vAlign w:val="bottom"/>
          </w:tcPr>
          <w:p w14:paraId="2263F386" w14:textId="77777777" w:rsidR="00D3252E" w:rsidRDefault="00702ED6">
            <w:pPr>
              <w:pStyle w:val="16"/>
              <w:spacing w:line="240" w:lineRule="auto"/>
              <w:rPr>
                <w:lang w:val="en-US" w:bidi="ar-DZ"/>
              </w:rPr>
            </w:pPr>
            <w:r>
              <w:rPr>
                <w:lang w:val="en-US" w:bidi="ar-DZ"/>
              </w:rPr>
              <w:t>D(INF)</w:t>
            </w:r>
          </w:p>
        </w:tc>
        <w:tc>
          <w:tcPr>
            <w:tcW w:w="1827" w:type="dxa"/>
            <w:tcBorders>
              <w:top w:val="nil"/>
              <w:left w:val="nil"/>
              <w:bottom w:val="nil"/>
              <w:right w:val="nil"/>
            </w:tcBorders>
            <w:vAlign w:val="bottom"/>
          </w:tcPr>
          <w:p w14:paraId="6F82318C" w14:textId="77777777" w:rsidR="00D3252E" w:rsidRDefault="00702ED6">
            <w:pPr>
              <w:pStyle w:val="16"/>
              <w:spacing w:line="240" w:lineRule="auto"/>
              <w:rPr>
                <w:lang w:val="en-US" w:bidi="ar-DZ"/>
              </w:rPr>
            </w:pPr>
            <w:r>
              <w:rPr>
                <w:lang w:val="en-US" w:bidi="ar-DZ"/>
              </w:rPr>
              <w:t>-0.089943</w:t>
            </w:r>
          </w:p>
        </w:tc>
        <w:tc>
          <w:tcPr>
            <w:tcW w:w="1521" w:type="dxa"/>
            <w:tcBorders>
              <w:top w:val="nil"/>
              <w:left w:val="nil"/>
              <w:bottom w:val="nil"/>
              <w:right w:val="nil"/>
            </w:tcBorders>
            <w:vAlign w:val="bottom"/>
          </w:tcPr>
          <w:p w14:paraId="70B3A7D7" w14:textId="77777777" w:rsidR="00D3252E" w:rsidRDefault="00702ED6">
            <w:pPr>
              <w:pStyle w:val="16"/>
              <w:spacing w:line="240" w:lineRule="auto"/>
              <w:rPr>
                <w:lang w:val="en-US" w:bidi="ar-DZ"/>
              </w:rPr>
            </w:pPr>
            <w:r>
              <w:rPr>
                <w:lang w:val="en-US" w:bidi="ar-DZ"/>
              </w:rPr>
              <w:t>0.016340</w:t>
            </w:r>
          </w:p>
        </w:tc>
        <w:tc>
          <w:tcPr>
            <w:tcW w:w="1610" w:type="dxa"/>
            <w:tcBorders>
              <w:top w:val="nil"/>
              <w:left w:val="nil"/>
              <w:bottom w:val="nil"/>
              <w:right w:val="nil"/>
            </w:tcBorders>
            <w:vAlign w:val="bottom"/>
          </w:tcPr>
          <w:p w14:paraId="373AD72C" w14:textId="77777777" w:rsidR="00D3252E" w:rsidRDefault="00702ED6">
            <w:pPr>
              <w:pStyle w:val="16"/>
              <w:spacing w:line="240" w:lineRule="auto"/>
              <w:rPr>
                <w:lang w:val="en-US" w:bidi="ar-DZ"/>
              </w:rPr>
            </w:pPr>
            <w:r>
              <w:rPr>
                <w:lang w:val="en-US" w:bidi="ar-DZ"/>
              </w:rPr>
              <w:t>-5.504369</w:t>
            </w:r>
          </w:p>
        </w:tc>
        <w:tc>
          <w:tcPr>
            <w:tcW w:w="1330" w:type="dxa"/>
            <w:tcBorders>
              <w:top w:val="nil"/>
              <w:left w:val="nil"/>
              <w:bottom w:val="nil"/>
              <w:right w:val="nil"/>
            </w:tcBorders>
            <w:vAlign w:val="bottom"/>
          </w:tcPr>
          <w:p w14:paraId="675D7465" w14:textId="77777777" w:rsidR="00D3252E" w:rsidRDefault="00702ED6">
            <w:pPr>
              <w:pStyle w:val="16"/>
              <w:spacing w:line="240" w:lineRule="auto"/>
              <w:rPr>
                <w:lang w:val="en-US" w:bidi="ar-DZ"/>
              </w:rPr>
            </w:pPr>
            <w:r>
              <w:rPr>
                <w:lang w:val="en-US" w:bidi="ar-DZ"/>
              </w:rPr>
              <w:t>0.0118</w:t>
            </w:r>
          </w:p>
        </w:tc>
      </w:tr>
      <w:tr w:rsidR="00D3252E" w14:paraId="519BB9C9" w14:textId="77777777">
        <w:trPr>
          <w:trHeight w:val="283"/>
          <w:jc w:val="center"/>
        </w:trPr>
        <w:tc>
          <w:tcPr>
            <w:tcW w:w="2768" w:type="dxa"/>
            <w:tcBorders>
              <w:top w:val="nil"/>
              <w:left w:val="nil"/>
              <w:bottom w:val="nil"/>
              <w:right w:val="nil"/>
            </w:tcBorders>
            <w:vAlign w:val="bottom"/>
          </w:tcPr>
          <w:p w14:paraId="52020D2F" w14:textId="77777777" w:rsidR="00D3252E" w:rsidRDefault="00702ED6">
            <w:pPr>
              <w:pStyle w:val="16"/>
              <w:spacing w:line="240" w:lineRule="auto"/>
              <w:rPr>
                <w:lang w:val="en-US" w:bidi="ar-DZ"/>
              </w:rPr>
            </w:pPr>
            <w:r>
              <w:rPr>
                <w:lang w:val="en-US" w:bidi="ar-DZ"/>
              </w:rPr>
              <w:t>D(INF(-1))</w:t>
            </w:r>
          </w:p>
        </w:tc>
        <w:tc>
          <w:tcPr>
            <w:tcW w:w="1827" w:type="dxa"/>
            <w:tcBorders>
              <w:top w:val="nil"/>
              <w:left w:val="nil"/>
              <w:bottom w:val="nil"/>
              <w:right w:val="nil"/>
            </w:tcBorders>
            <w:vAlign w:val="bottom"/>
          </w:tcPr>
          <w:p w14:paraId="33C0B19F" w14:textId="77777777" w:rsidR="00D3252E" w:rsidRDefault="00702ED6">
            <w:pPr>
              <w:pStyle w:val="16"/>
              <w:spacing w:line="240" w:lineRule="auto"/>
              <w:rPr>
                <w:lang w:val="en-US" w:bidi="ar-DZ"/>
              </w:rPr>
            </w:pPr>
            <w:r>
              <w:rPr>
                <w:lang w:val="en-US" w:bidi="ar-DZ"/>
              </w:rPr>
              <w:t>0.240908</w:t>
            </w:r>
          </w:p>
        </w:tc>
        <w:tc>
          <w:tcPr>
            <w:tcW w:w="1521" w:type="dxa"/>
            <w:tcBorders>
              <w:top w:val="nil"/>
              <w:left w:val="nil"/>
              <w:bottom w:val="nil"/>
              <w:right w:val="nil"/>
            </w:tcBorders>
            <w:vAlign w:val="bottom"/>
          </w:tcPr>
          <w:p w14:paraId="026AE9AC" w14:textId="77777777" w:rsidR="00D3252E" w:rsidRDefault="00702ED6">
            <w:pPr>
              <w:pStyle w:val="16"/>
              <w:spacing w:line="240" w:lineRule="auto"/>
              <w:rPr>
                <w:lang w:val="en-US" w:bidi="ar-DZ"/>
              </w:rPr>
            </w:pPr>
            <w:r>
              <w:rPr>
                <w:lang w:val="en-US" w:bidi="ar-DZ"/>
              </w:rPr>
              <w:t>0.019160</w:t>
            </w:r>
          </w:p>
        </w:tc>
        <w:tc>
          <w:tcPr>
            <w:tcW w:w="1610" w:type="dxa"/>
            <w:tcBorders>
              <w:top w:val="nil"/>
              <w:left w:val="nil"/>
              <w:bottom w:val="nil"/>
              <w:right w:val="nil"/>
            </w:tcBorders>
            <w:vAlign w:val="bottom"/>
          </w:tcPr>
          <w:p w14:paraId="5A9314D8" w14:textId="77777777" w:rsidR="00D3252E" w:rsidRDefault="00702ED6">
            <w:pPr>
              <w:pStyle w:val="16"/>
              <w:spacing w:line="240" w:lineRule="auto"/>
              <w:rPr>
                <w:lang w:val="en-US" w:bidi="ar-DZ"/>
              </w:rPr>
            </w:pPr>
            <w:r>
              <w:rPr>
                <w:lang w:val="en-US" w:bidi="ar-DZ"/>
              </w:rPr>
              <w:t>12.57371</w:t>
            </w:r>
          </w:p>
        </w:tc>
        <w:tc>
          <w:tcPr>
            <w:tcW w:w="1330" w:type="dxa"/>
            <w:tcBorders>
              <w:top w:val="nil"/>
              <w:left w:val="nil"/>
              <w:bottom w:val="nil"/>
              <w:right w:val="nil"/>
            </w:tcBorders>
            <w:vAlign w:val="bottom"/>
          </w:tcPr>
          <w:p w14:paraId="57938680" w14:textId="77777777" w:rsidR="00D3252E" w:rsidRDefault="00702ED6">
            <w:pPr>
              <w:pStyle w:val="16"/>
              <w:spacing w:line="240" w:lineRule="auto"/>
              <w:rPr>
                <w:lang w:val="en-US" w:bidi="ar-DZ"/>
              </w:rPr>
            </w:pPr>
            <w:r>
              <w:rPr>
                <w:lang w:val="en-US" w:bidi="ar-DZ"/>
              </w:rPr>
              <w:t>0.0011</w:t>
            </w:r>
          </w:p>
        </w:tc>
      </w:tr>
      <w:tr w:rsidR="00D3252E" w14:paraId="31A8E1A1" w14:textId="77777777">
        <w:trPr>
          <w:trHeight w:val="283"/>
          <w:jc w:val="center"/>
        </w:trPr>
        <w:tc>
          <w:tcPr>
            <w:tcW w:w="2768" w:type="dxa"/>
            <w:tcBorders>
              <w:top w:val="nil"/>
              <w:left w:val="nil"/>
              <w:bottom w:val="nil"/>
              <w:right w:val="nil"/>
            </w:tcBorders>
            <w:vAlign w:val="bottom"/>
          </w:tcPr>
          <w:p w14:paraId="5E333354" w14:textId="77777777" w:rsidR="00D3252E" w:rsidRDefault="00702ED6">
            <w:pPr>
              <w:pStyle w:val="16"/>
              <w:spacing w:line="240" w:lineRule="auto"/>
              <w:rPr>
                <w:lang w:val="en-US" w:bidi="ar-DZ"/>
              </w:rPr>
            </w:pPr>
            <w:r>
              <w:rPr>
                <w:lang w:val="en-US" w:bidi="ar-DZ"/>
              </w:rPr>
              <w:t>D(STAB)</w:t>
            </w:r>
          </w:p>
        </w:tc>
        <w:tc>
          <w:tcPr>
            <w:tcW w:w="1827" w:type="dxa"/>
            <w:tcBorders>
              <w:top w:val="nil"/>
              <w:left w:val="nil"/>
              <w:bottom w:val="nil"/>
              <w:right w:val="nil"/>
            </w:tcBorders>
            <w:vAlign w:val="bottom"/>
          </w:tcPr>
          <w:p w14:paraId="6D44F927" w14:textId="77777777" w:rsidR="00D3252E" w:rsidRDefault="00702ED6">
            <w:pPr>
              <w:pStyle w:val="16"/>
              <w:spacing w:line="240" w:lineRule="auto"/>
              <w:rPr>
                <w:lang w:val="en-US" w:bidi="ar-DZ"/>
              </w:rPr>
            </w:pPr>
            <w:r>
              <w:rPr>
                <w:lang w:val="en-US" w:bidi="ar-DZ"/>
              </w:rPr>
              <w:t>11.53343</w:t>
            </w:r>
          </w:p>
        </w:tc>
        <w:tc>
          <w:tcPr>
            <w:tcW w:w="1521" w:type="dxa"/>
            <w:tcBorders>
              <w:top w:val="nil"/>
              <w:left w:val="nil"/>
              <w:bottom w:val="nil"/>
              <w:right w:val="nil"/>
            </w:tcBorders>
            <w:vAlign w:val="bottom"/>
          </w:tcPr>
          <w:p w14:paraId="0A172CA1" w14:textId="77777777" w:rsidR="00D3252E" w:rsidRDefault="00702ED6">
            <w:pPr>
              <w:pStyle w:val="16"/>
              <w:spacing w:line="240" w:lineRule="auto"/>
              <w:rPr>
                <w:lang w:val="en-US" w:bidi="ar-DZ"/>
              </w:rPr>
            </w:pPr>
            <w:r>
              <w:rPr>
                <w:lang w:val="en-US" w:bidi="ar-DZ"/>
              </w:rPr>
              <w:t>0.840146</w:t>
            </w:r>
          </w:p>
        </w:tc>
        <w:tc>
          <w:tcPr>
            <w:tcW w:w="1610" w:type="dxa"/>
            <w:tcBorders>
              <w:top w:val="nil"/>
              <w:left w:val="nil"/>
              <w:bottom w:val="nil"/>
              <w:right w:val="nil"/>
            </w:tcBorders>
            <w:vAlign w:val="bottom"/>
          </w:tcPr>
          <w:p w14:paraId="3617DFDA" w14:textId="77777777" w:rsidR="00D3252E" w:rsidRDefault="00702ED6">
            <w:pPr>
              <w:pStyle w:val="16"/>
              <w:spacing w:line="240" w:lineRule="auto"/>
              <w:rPr>
                <w:lang w:val="en-US" w:bidi="ar-DZ"/>
              </w:rPr>
            </w:pPr>
            <w:r>
              <w:rPr>
                <w:lang w:val="en-US" w:bidi="ar-DZ"/>
              </w:rPr>
              <w:t>13.72789</w:t>
            </w:r>
          </w:p>
        </w:tc>
        <w:tc>
          <w:tcPr>
            <w:tcW w:w="1330" w:type="dxa"/>
            <w:tcBorders>
              <w:top w:val="nil"/>
              <w:left w:val="nil"/>
              <w:bottom w:val="nil"/>
              <w:right w:val="nil"/>
            </w:tcBorders>
            <w:vAlign w:val="bottom"/>
          </w:tcPr>
          <w:p w14:paraId="4CF36CFC" w14:textId="77777777" w:rsidR="00D3252E" w:rsidRDefault="00702ED6">
            <w:pPr>
              <w:pStyle w:val="16"/>
              <w:spacing w:line="240" w:lineRule="auto"/>
              <w:rPr>
                <w:lang w:val="en-US" w:bidi="ar-DZ"/>
              </w:rPr>
            </w:pPr>
            <w:r>
              <w:rPr>
                <w:lang w:val="en-US" w:bidi="ar-DZ"/>
              </w:rPr>
              <w:t>0.0008</w:t>
            </w:r>
          </w:p>
        </w:tc>
      </w:tr>
      <w:tr w:rsidR="00D3252E" w14:paraId="49D9F78E" w14:textId="77777777">
        <w:trPr>
          <w:trHeight w:val="283"/>
          <w:jc w:val="center"/>
        </w:trPr>
        <w:tc>
          <w:tcPr>
            <w:tcW w:w="2768" w:type="dxa"/>
            <w:tcBorders>
              <w:top w:val="nil"/>
              <w:left w:val="nil"/>
              <w:bottom w:val="nil"/>
              <w:right w:val="nil"/>
            </w:tcBorders>
            <w:vAlign w:val="bottom"/>
          </w:tcPr>
          <w:p w14:paraId="36E4AE69" w14:textId="77777777" w:rsidR="00D3252E" w:rsidRDefault="00702ED6">
            <w:pPr>
              <w:pStyle w:val="16"/>
              <w:spacing w:line="240" w:lineRule="auto"/>
              <w:rPr>
                <w:lang w:val="en-US" w:bidi="ar-DZ"/>
              </w:rPr>
            </w:pPr>
            <w:r>
              <w:rPr>
                <w:lang w:val="en-US" w:bidi="ar-DZ"/>
              </w:rPr>
              <w:t>D(STAB(-1))</w:t>
            </w:r>
          </w:p>
        </w:tc>
        <w:tc>
          <w:tcPr>
            <w:tcW w:w="1827" w:type="dxa"/>
            <w:tcBorders>
              <w:top w:val="nil"/>
              <w:left w:val="nil"/>
              <w:bottom w:val="nil"/>
              <w:right w:val="nil"/>
            </w:tcBorders>
            <w:vAlign w:val="bottom"/>
          </w:tcPr>
          <w:p w14:paraId="7E03D293" w14:textId="77777777" w:rsidR="00D3252E" w:rsidRDefault="00702ED6">
            <w:pPr>
              <w:pStyle w:val="16"/>
              <w:spacing w:line="240" w:lineRule="auto"/>
              <w:rPr>
                <w:lang w:val="en-US" w:bidi="ar-DZ"/>
              </w:rPr>
            </w:pPr>
            <w:r>
              <w:rPr>
                <w:lang w:val="en-US" w:bidi="ar-DZ"/>
              </w:rPr>
              <w:t>15.01578</w:t>
            </w:r>
          </w:p>
        </w:tc>
        <w:tc>
          <w:tcPr>
            <w:tcW w:w="1521" w:type="dxa"/>
            <w:tcBorders>
              <w:top w:val="nil"/>
              <w:left w:val="nil"/>
              <w:bottom w:val="nil"/>
              <w:right w:val="nil"/>
            </w:tcBorders>
            <w:vAlign w:val="bottom"/>
          </w:tcPr>
          <w:p w14:paraId="73B248D6" w14:textId="77777777" w:rsidR="00D3252E" w:rsidRDefault="00702ED6">
            <w:pPr>
              <w:pStyle w:val="16"/>
              <w:spacing w:line="240" w:lineRule="auto"/>
              <w:rPr>
                <w:lang w:val="en-US" w:bidi="ar-DZ"/>
              </w:rPr>
            </w:pPr>
            <w:r>
              <w:rPr>
                <w:lang w:val="en-US" w:bidi="ar-DZ"/>
              </w:rPr>
              <w:t>1.376802</w:t>
            </w:r>
          </w:p>
        </w:tc>
        <w:tc>
          <w:tcPr>
            <w:tcW w:w="1610" w:type="dxa"/>
            <w:tcBorders>
              <w:top w:val="nil"/>
              <w:left w:val="nil"/>
              <w:bottom w:val="nil"/>
              <w:right w:val="nil"/>
            </w:tcBorders>
            <w:vAlign w:val="bottom"/>
          </w:tcPr>
          <w:p w14:paraId="19A12844" w14:textId="77777777" w:rsidR="00D3252E" w:rsidRDefault="00702ED6">
            <w:pPr>
              <w:pStyle w:val="16"/>
              <w:spacing w:line="240" w:lineRule="auto"/>
              <w:rPr>
                <w:lang w:val="en-US" w:bidi="ar-DZ"/>
              </w:rPr>
            </w:pPr>
            <w:r>
              <w:rPr>
                <w:lang w:val="en-US" w:bidi="ar-DZ"/>
              </w:rPr>
              <w:t>10.90628</w:t>
            </w:r>
          </w:p>
        </w:tc>
        <w:tc>
          <w:tcPr>
            <w:tcW w:w="1330" w:type="dxa"/>
            <w:tcBorders>
              <w:top w:val="nil"/>
              <w:left w:val="nil"/>
              <w:bottom w:val="nil"/>
              <w:right w:val="nil"/>
            </w:tcBorders>
            <w:vAlign w:val="bottom"/>
          </w:tcPr>
          <w:p w14:paraId="5692692E" w14:textId="77777777" w:rsidR="00D3252E" w:rsidRDefault="00702ED6">
            <w:pPr>
              <w:pStyle w:val="16"/>
              <w:spacing w:line="240" w:lineRule="auto"/>
              <w:rPr>
                <w:lang w:val="en-US" w:bidi="ar-DZ"/>
              </w:rPr>
            </w:pPr>
            <w:r>
              <w:rPr>
                <w:lang w:val="en-US" w:bidi="ar-DZ"/>
              </w:rPr>
              <w:t>0.0016</w:t>
            </w:r>
          </w:p>
        </w:tc>
      </w:tr>
      <w:tr w:rsidR="00D3252E" w14:paraId="5DE23A54" w14:textId="77777777">
        <w:trPr>
          <w:trHeight w:val="283"/>
          <w:jc w:val="center"/>
        </w:trPr>
        <w:tc>
          <w:tcPr>
            <w:tcW w:w="2768" w:type="dxa"/>
            <w:tcBorders>
              <w:top w:val="nil"/>
              <w:left w:val="nil"/>
              <w:bottom w:val="double" w:sz="4" w:space="0" w:color="auto"/>
              <w:right w:val="nil"/>
            </w:tcBorders>
            <w:vAlign w:val="bottom"/>
          </w:tcPr>
          <w:p w14:paraId="49FAE75D" w14:textId="77777777" w:rsidR="00D3252E" w:rsidRDefault="00702ED6">
            <w:pPr>
              <w:pStyle w:val="16"/>
              <w:spacing w:line="240" w:lineRule="auto"/>
              <w:rPr>
                <w:lang w:val="en-US" w:bidi="ar-DZ"/>
              </w:rPr>
            </w:pPr>
            <w:r>
              <w:rPr>
                <w:lang w:val="en-US" w:bidi="ar-DZ"/>
              </w:rPr>
              <w:t>CointEq(-1)*</w:t>
            </w:r>
          </w:p>
        </w:tc>
        <w:tc>
          <w:tcPr>
            <w:tcW w:w="1827" w:type="dxa"/>
            <w:tcBorders>
              <w:top w:val="nil"/>
              <w:left w:val="nil"/>
              <w:bottom w:val="double" w:sz="4" w:space="0" w:color="auto"/>
              <w:right w:val="nil"/>
            </w:tcBorders>
            <w:vAlign w:val="bottom"/>
          </w:tcPr>
          <w:p w14:paraId="398AC063" w14:textId="77777777" w:rsidR="00D3252E" w:rsidRDefault="00702ED6">
            <w:pPr>
              <w:pStyle w:val="16"/>
              <w:spacing w:line="240" w:lineRule="auto"/>
              <w:rPr>
                <w:lang w:val="en-US" w:bidi="ar-DZ"/>
              </w:rPr>
            </w:pPr>
            <w:r>
              <w:rPr>
                <w:lang w:val="en-US" w:bidi="ar-DZ"/>
              </w:rPr>
              <w:t>-0.966668</w:t>
            </w:r>
          </w:p>
        </w:tc>
        <w:tc>
          <w:tcPr>
            <w:tcW w:w="1521" w:type="dxa"/>
            <w:tcBorders>
              <w:top w:val="nil"/>
              <w:left w:val="nil"/>
              <w:bottom w:val="double" w:sz="4" w:space="0" w:color="auto"/>
              <w:right w:val="nil"/>
            </w:tcBorders>
            <w:vAlign w:val="bottom"/>
          </w:tcPr>
          <w:p w14:paraId="1B037B7F" w14:textId="77777777" w:rsidR="00D3252E" w:rsidRDefault="00702ED6">
            <w:pPr>
              <w:pStyle w:val="16"/>
              <w:spacing w:line="240" w:lineRule="auto"/>
              <w:rPr>
                <w:lang w:bidi="ar-DZ"/>
              </w:rPr>
            </w:pPr>
            <w:r>
              <w:rPr>
                <w:lang w:val="en-US" w:bidi="ar-DZ"/>
              </w:rPr>
              <w:t>0.069023</w:t>
            </w:r>
          </w:p>
        </w:tc>
        <w:tc>
          <w:tcPr>
            <w:tcW w:w="1610" w:type="dxa"/>
            <w:tcBorders>
              <w:top w:val="nil"/>
              <w:left w:val="nil"/>
              <w:bottom w:val="double" w:sz="4" w:space="0" w:color="auto"/>
              <w:right w:val="nil"/>
            </w:tcBorders>
            <w:vAlign w:val="bottom"/>
          </w:tcPr>
          <w:p w14:paraId="6FA56F55" w14:textId="77777777" w:rsidR="00D3252E" w:rsidRDefault="00702ED6">
            <w:pPr>
              <w:pStyle w:val="16"/>
              <w:spacing w:line="240" w:lineRule="auto"/>
              <w:rPr>
                <w:lang w:bidi="ar-DZ"/>
              </w:rPr>
            </w:pPr>
            <w:r>
              <w:rPr>
                <w:lang w:val="en-US" w:bidi="ar-DZ"/>
              </w:rPr>
              <w:t>-14.00508</w:t>
            </w:r>
          </w:p>
        </w:tc>
        <w:tc>
          <w:tcPr>
            <w:tcW w:w="1330" w:type="dxa"/>
            <w:tcBorders>
              <w:top w:val="nil"/>
              <w:left w:val="nil"/>
              <w:bottom w:val="double" w:sz="4" w:space="0" w:color="auto"/>
              <w:right w:val="nil"/>
            </w:tcBorders>
            <w:vAlign w:val="bottom"/>
          </w:tcPr>
          <w:p w14:paraId="38ACF28F" w14:textId="77777777" w:rsidR="00D3252E" w:rsidRDefault="00702ED6">
            <w:pPr>
              <w:pStyle w:val="16"/>
              <w:spacing w:line="240" w:lineRule="auto"/>
              <w:rPr>
                <w:lang w:val="en-US" w:bidi="ar-DZ"/>
              </w:rPr>
            </w:pPr>
            <w:r>
              <w:rPr>
                <w:lang w:val="en-US" w:bidi="ar-DZ"/>
              </w:rPr>
              <w:t>0.0008</w:t>
            </w:r>
          </w:p>
        </w:tc>
      </w:tr>
      <w:tr w:rsidR="00D3252E" w14:paraId="432A3059" w14:textId="77777777">
        <w:trPr>
          <w:trHeight w:val="283"/>
          <w:jc w:val="center"/>
        </w:trPr>
        <w:tc>
          <w:tcPr>
            <w:tcW w:w="2768" w:type="dxa"/>
            <w:tcBorders>
              <w:top w:val="double" w:sz="4" w:space="0" w:color="auto"/>
              <w:left w:val="nil"/>
              <w:bottom w:val="nil"/>
              <w:right w:val="nil"/>
            </w:tcBorders>
            <w:vAlign w:val="bottom"/>
          </w:tcPr>
          <w:p w14:paraId="4AE49550" w14:textId="77777777" w:rsidR="00D3252E" w:rsidRDefault="00702ED6">
            <w:pPr>
              <w:pStyle w:val="16"/>
              <w:spacing w:line="240" w:lineRule="auto"/>
              <w:rPr>
                <w:lang w:bidi="ar-DZ"/>
              </w:rPr>
            </w:pPr>
            <w:r>
              <w:rPr>
                <w:lang w:val="en-US" w:bidi="ar-DZ"/>
              </w:rPr>
              <w:t>R-squared</w:t>
            </w:r>
          </w:p>
        </w:tc>
        <w:tc>
          <w:tcPr>
            <w:tcW w:w="1827" w:type="dxa"/>
            <w:tcBorders>
              <w:top w:val="double" w:sz="4" w:space="0" w:color="auto"/>
              <w:left w:val="nil"/>
              <w:bottom w:val="nil"/>
              <w:right w:val="nil"/>
            </w:tcBorders>
            <w:vAlign w:val="bottom"/>
          </w:tcPr>
          <w:p w14:paraId="3E40EE03" w14:textId="77777777" w:rsidR="00D3252E" w:rsidRDefault="00702ED6">
            <w:pPr>
              <w:pStyle w:val="16"/>
              <w:spacing w:line="240" w:lineRule="auto"/>
              <w:rPr>
                <w:lang w:val="en-US" w:bidi="ar-DZ"/>
              </w:rPr>
            </w:pPr>
            <w:r>
              <w:rPr>
                <w:lang w:val="en-US" w:bidi="ar-DZ"/>
              </w:rPr>
              <w:t>0.987935</w:t>
            </w:r>
          </w:p>
        </w:tc>
        <w:tc>
          <w:tcPr>
            <w:tcW w:w="3131" w:type="dxa"/>
            <w:gridSpan w:val="2"/>
            <w:tcBorders>
              <w:top w:val="double" w:sz="4" w:space="0" w:color="auto"/>
              <w:left w:val="nil"/>
              <w:bottom w:val="nil"/>
              <w:right w:val="nil"/>
            </w:tcBorders>
            <w:vAlign w:val="bottom"/>
          </w:tcPr>
          <w:p w14:paraId="5BF7BBA9" w14:textId="77777777" w:rsidR="00D3252E" w:rsidRDefault="00702ED6">
            <w:pPr>
              <w:pStyle w:val="16"/>
              <w:spacing w:line="240" w:lineRule="auto"/>
              <w:rPr>
                <w:lang w:bidi="ar-DZ"/>
              </w:rPr>
            </w:pPr>
            <w:r>
              <w:rPr>
                <w:rtl/>
                <w:lang w:val="en-US" w:bidi="ar-DZ"/>
              </w:rPr>
              <w:t xml:space="preserve">  </w:t>
            </w:r>
            <w:r>
              <w:rPr>
                <w:lang w:val="en-US" w:bidi="ar-DZ"/>
              </w:rPr>
              <w:t>Mean dependent var</w:t>
            </w:r>
          </w:p>
        </w:tc>
        <w:tc>
          <w:tcPr>
            <w:tcW w:w="1330" w:type="dxa"/>
            <w:tcBorders>
              <w:top w:val="double" w:sz="4" w:space="0" w:color="auto"/>
              <w:left w:val="nil"/>
              <w:bottom w:val="nil"/>
              <w:right w:val="nil"/>
            </w:tcBorders>
            <w:vAlign w:val="bottom"/>
          </w:tcPr>
          <w:p w14:paraId="49E722AD" w14:textId="77777777" w:rsidR="00D3252E" w:rsidRDefault="00702ED6">
            <w:pPr>
              <w:pStyle w:val="16"/>
              <w:spacing w:line="240" w:lineRule="auto"/>
              <w:rPr>
                <w:lang w:val="en-US" w:bidi="ar-DZ"/>
              </w:rPr>
            </w:pPr>
            <w:r>
              <w:rPr>
                <w:lang w:val="en-US" w:bidi="ar-DZ"/>
              </w:rPr>
              <w:t>-0.225443</w:t>
            </w:r>
          </w:p>
        </w:tc>
      </w:tr>
      <w:tr w:rsidR="00D3252E" w14:paraId="7E7A1762" w14:textId="77777777">
        <w:trPr>
          <w:trHeight w:val="283"/>
          <w:jc w:val="center"/>
        </w:trPr>
        <w:tc>
          <w:tcPr>
            <w:tcW w:w="2768" w:type="dxa"/>
            <w:tcBorders>
              <w:top w:val="nil"/>
              <w:left w:val="nil"/>
              <w:bottom w:val="nil"/>
              <w:right w:val="nil"/>
            </w:tcBorders>
            <w:vAlign w:val="bottom"/>
          </w:tcPr>
          <w:p w14:paraId="448D9695" w14:textId="77777777" w:rsidR="00D3252E" w:rsidRDefault="00702ED6">
            <w:pPr>
              <w:pStyle w:val="16"/>
              <w:spacing w:line="240" w:lineRule="auto"/>
              <w:rPr>
                <w:lang w:val="en-US" w:bidi="ar-DZ"/>
              </w:rPr>
            </w:pPr>
            <w:r>
              <w:rPr>
                <w:lang w:val="en-US" w:bidi="ar-DZ"/>
              </w:rPr>
              <w:t>Adjusted R-squared</w:t>
            </w:r>
          </w:p>
        </w:tc>
        <w:tc>
          <w:tcPr>
            <w:tcW w:w="1827" w:type="dxa"/>
            <w:tcBorders>
              <w:top w:val="nil"/>
              <w:left w:val="nil"/>
              <w:bottom w:val="nil"/>
              <w:right w:val="nil"/>
            </w:tcBorders>
            <w:vAlign w:val="bottom"/>
          </w:tcPr>
          <w:p w14:paraId="06D69A37" w14:textId="77777777" w:rsidR="00D3252E" w:rsidRDefault="00702ED6">
            <w:pPr>
              <w:pStyle w:val="16"/>
              <w:spacing w:line="240" w:lineRule="auto"/>
              <w:rPr>
                <w:lang w:val="en-US" w:bidi="ar-DZ"/>
              </w:rPr>
            </w:pPr>
            <w:r>
              <w:rPr>
                <w:lang w:val="en-US" w:bidi="ar-DZ"/>
              </w:rPr>
              <w:t>0.974361</w:t>
            </w:r>
          </w:p>
        </w:tc>
        <w:tc>
          <w:tcPr>
            <w:tcW w:w="3131" w:type="dxa"/>
            <w:gridSpan w:val="2"/>
            <w:tcBorders>
              <w:top w:val="nil"/>
              <w:left w:val="nil"/>
              <w:bottom w:val="nil"/>
              <w:right w:val="nil"/>
            </w:tcBorders>
            <w:vAlign w:val="bottom"/>
          </w:tcPr>
          <w:p w14:paraId="71E6D96A" w14:textId="77777777" w:rsidR="00D3252E" w:rsidRDefault="00702ED6">
            <w:pPr>
              <w:pStyle w:val="16"/>
              <w:spacing w:line="240" w:lineRule="auto"/>
              <w:rPr>
                <w:lang w:val="en-US" w:bidi="ar-DZ"/>
              </w:rPr>
            </w:pPr>
            <w:r>
              <w:rPr>
                <w:rtl/>
                <w:lang w:val="en-US" w:bidi="ar-DZ"/>
              </w:rPr>
              <w:t xml:space="preserve">  </w:t>
            </w:r>
            <w:r>
              <w:rPr>
                <w:lang w:val="en-US" w:bidi="ar-DZ"/>
              </w:rPr>
              <w:t>S.D. dependent var</w:t>
            </w:r>
          </w:p>
        </w:tc>
        <w:tc>
          <w:tcPr>
            <w:tcW w:w="1330" w:type="dxa"/>
            <w:tcBorders>
              <w:top w:val="nil"/>
              <w:left w:val="nil"/>
              <w:bottom w:val="nil"/>
              <w:right w:val="nil"/>
            </w:tcBorders>
            <w:vAlign w:val="bottom"/>
          </w:tcPr>
          <w:p w14:paraId="402FA281" w14:textId="77777777" w:rsidR="00D3252E" w:rsidRDefault="00702ED6">
            <w:pPr>
              <w:pStyle w:val="16"/>
              <w:spacing w:line="240" w:lineRule="auto"/>
              <w:rPr>
                <w:lang w:val="en-US" w:bidi="ar-DZ"/>
              </w:rPr>
            </w:pPr>
            <w:r>
              <w:rPr>
                <w:lang w:val="en-US" w:bidi="ar-DZ"/>
              </w:rPr>
              <w:t>2.941940</w:t>
            </w:r>
          </w:p>
        </w:tc>
      </w:tr>
      <w:tr w:rsidR="00D3252E" w14:paraId="25F60DB7" w14:textId="77777777">
        <w:trPr>
          <w:trHeight w:val="283"/>
          <w:jc w:val="center"/>
        </w:trPr>
        <w:tc>
          <w:tcPr>
            <w:tcW w:w="2768" w:type="dxa"/>
            <w:tcBorders>
              <w:top w:val="nil"/>
              <w:left w:val="nil"/>
              <w:bottom w:val="nil"/>
              <w:right w:val="nil"/>
            </w:tcBorders>
            <w:vAlign w:val="bottom"/>
          </w:tcPr>
          <w:p w14:paraId="2CE019B7" w14:textId="77777777" w:rsidR="00D3252E" w:rsidRDefault="00702ED6">
            <w:pPr>
              <w:pStyle w:val="16"/>
              <w:spacing w:line="240" w:lineRule="auto"/>
              <w:rPr>
                <w:lang w:val="en-US" w:bidi="ar-DZ"/>
              </w:rPr>
            </w:pPr>
            <w:r>
              <w:rPr>
                <w:lang w:val="en-US" w:bidi="ar-DZ"/>
              </w:rPr>
              <w:t>S.E. of regression</w:t>
            </w:r>
          </w:p>
        </w:tc>
        <w:tc>
          <w:tcPr>
            <w:tcW w:w="1827" w:type="dxa"/>
            <w:tcBorders>
              <w:top w:val="nil"/>
              <w:left w:val="nil"/>
              <w:bottom w:val="nil"/>
              <w:right w:val="nil"/>
            </w:tcBorders>
            <w:vAlign w:val="bottom"/>
          </w:tcPr>
          <w:p w14:paraId="2C4758EC" w14:textId="77777777" w:rsidR="00D3252E" w:rsidRDefault="00702ED6">
            <w:pPr>
              <w:pStyle w:val="16"/>
              <w:spacing w:line="240" w:lineRule="auto"/>
              <w:rPr>
                <w:lang w:val="en-US" w:bidi="ar-DZ"/>
              </w:rPr>
            </w:pPr>
            <w:r>
              <w:rPr>
                <w:lang w:val="en-US" w:bidi="ar-DZ"/>
              </w:rPr>
              <w:t>0.471067</w:t>
            </w:r>
          </w:p>
        </w:tc>
        <w:tc>
          <w:tcPr>
            <w:tcW w:w="3131" w:type="dxa"/>
            <w:gridSpan w:val="2"/>
            <w:tcBorders>
              <w:top w:val="nil"/>
              <w:left w:val="nil"/>
              <w:bottom w:val="nil"/>
              <w:right w:val="nil"/>
            </w:tcBorders>
            <w:vAlign w:val="bottom"/>
          </w:tcPr>
          <w:p w14:paraId="482B2E99" w14:textId="77777777" w:rsidR="00D3252E" w:rsidRDefault="00702ED6">
            <w:pPr>
              <w:pStyle w:val="16"/>
              <w:spacing w:line="240" w:lineRule="auto"/>
              <w:rPr>
                <w:lang w:val="en-US" w:bidi="ar-DZ"/>
              </w:rPr>
            </w:pPr>
            <w:r>
              <w:rPr>
                <w:rtl/>
                <w:lang w:val="en-US" w:bidi="ar-DZ"/>
              </w:rPr>
              <w:t xml:space="preserve">  </w:t>
            </w:r>
            <w:r>
              <w:rPr>
                <w:lang w:val="en-US" w:bidi="ar-DZ"/>
              </w:rPr>
              <w:t>Akaike info criterion</w:t>
            </w:r>
          </w:p>
        </w:tc>
        <w:tc>
          <w:tcPr>
            <w:tcW w:w="1330" w:type="dxa"/>
            <w:tcBorders>
              <w:top w:val="nil"/>
              <w:left w:val="nil"/>
              <w:bottom w:val="nil"/>
              <w:right w:val="nil"/>
            </w:tcBorders>
            <w:vAlign w:val="bottom"/>
          </w:tcPr>
          <w:p w14:paraId="3BA78DC2" w14:textId="77777777" w:rsidR="00D3252E" w:rsidRDefault="00702ED6">
            <w:pPr>
              <w:pStyle w:val="16"/>
              <w:spacing w:line="240" w:lineRule="auto"/>
              <w:rPr>
                <w:lang w:val="en-US" w:bidi="ar-DZ"/>
              </w:rPr>
            </w:pPr>
            <w:r>
              <w:rPr>
                <w:lang w:val="en-US" w:bidi="ar-DZ"/>
              </w:rPr>
              <w:t>1.632548</w:t>
            </w:r>
          </w:p>
        </w:tc>
      </w:tr>
      <w:tr w:rsidR="00D3252E" w14:paraId="7A6A7D3E" w14:textId="77777777">
        <w:trPr>
          <w:trHeight w:val="283"/>
          <w:jc w:val="center"/>
        </w:trPr>
        <w:tc>
          <w:tcPr>
            <w:tcW w:w="2768" w:type="dxa"/>
            <w:tcBorders>
              <w:top w:val="nil"/>
              <w:left w:val="nil"/>
              <w:bottom w:val="nil"/>
              <w:right w:val="nil"/>
            </w:tcBorders>
            <w:vAlign w:val="bottom"/>
          </w:tcPr>
          <w:p w14:paraId="6B78EED5" w14:textId="77777777" w:rsidR="00D3252E" w:rsidRDefault="00702ED6">
            <w:pPr>
              <w:pStyle w:val="16"/>
              <w:spacing w:line="240" w:lineRule="auto"/>
              <w:rPr>
                <w:lang w:val="en-US" w:bidi="ar-DZ"/>
              </w:rPr>
            </w:pPr>
            <w:r>
              <w:rPr>
                <w:lang w:val="en-US" w:bidi="ar-DZ"/>
              </w:rPr>
              <w:lastRenderedPageBreak/>
              <w:t>Sum squared resid</w:t>
            </w:r>
          </w:p>
        </w:tc>
        <w:tc>
          <w:tcPr>
            <w:tcW w:w="1827" w:type="dxa"/>
            <w:tcBorders>
              <w:top w:val="nil"/>
              <w:left w:val="nil"/>
              <w:bottom w:val="nil"/>
              <w:right w:val="nil"/>
            </w:tcBorders>
            <w:vAlign w:val="bottom"/>
          </w:tcPr>
          <w:p w14:paraId="196F5AEA" w14:textId="77777777" w:rsidR="00D3252E" w:rsidRDefault="00702ED6">
            <w:pPr>
              <w:pStyle w:val="16"/>
              <w:spacing w:line="240" w:lineRule="auto"/>
              <w:rPr>
                <w:lang w:val="en-US" w:bidi="ar-DZ"/>
              </w:rPr>
            </w:pPr>
            <w:r>
              <w:rPr>
                <w:lang w:val="en-US" w:bidi="ar-DZ"/>
              </w:rPr>
              <w:t>1.775232</w:t>
            </w:r>
          </w:p>
        </w:tc>
        <w:tc>
          <w:tcPr>
            <w:tcW w:w="3131" w:type="dxa"/>
            <w:gridSpan w:val="2"/>
            <w:tcBorders>
              <w:top w:val="nil"/>
              <w:left w:val="nil"/>
              <w:bottom w:val="nil"/>
              <w:right w:val="nil"/>
            </w:tcBorders>
            <w:vAlign w:val="bottom"/>
          </w:tcPr>
          <w:p w14:paraId="5FFF8E75" w14:textId="77777777" w:rsidR="00D3252E" w:rsidRDefault="00702ED6">
            <w:pPr>
              <w:pStyle w:val="16"/>
              <w:spacing w:line="240" w:lineRule="auto"/>
              <w:rPr>
                <w:lang w:val="en-US" w:bidi="ar-DZ"/>
              </w:rPr>
            </w:pPr>
            <w:r>
              <w:rPr>
                <w:rtl/>
                <w:lang w:val="en-US" w:bidi="ar-DZ"/>
              </w:rPr>
              <w:t xml:space="preserve">  </w:t>
            </w:r>
            <w:r>
              <w:rPr>
                <w:lang w:val="en-US" w:bidi="ar-DZ"/>
              </w:rPr>
              <w:t>Schwarz criterion</w:t>
            </w:r>
          </w:p>
        </w:tc>
        <w:tc>
          <w:tcPr>
            <w:tcW w:w="1330" w:type="dxa"/>
            <w:tcBorders>
              <w:top w:val="nil"/>
              <w:left w:val="nil"/>
              <w:bottom w:val="nil"/>
              <w:right w:val="nil"/>
            </w:tcBorders>
            <w:vAlign w:val="bottom"/>
          </w:tcPr>
          <w:p w14:paraId="6A091B55" w14:textId="77777777" w:rsidR="00D3252E" w:rsidRDefault="00702ED6">
            <w:pPr>
              <w:pStyle w:val="16"/>
              <w:spacing w:line="240" w:lineRule="auto"/>
              <w:rPr>
                <w:lang w:val="en-US" w:bidi="ar-DZ"/>
              </w:rPr>
            </w:pPr>
            <w:r>
              <w:rPr>
                <w:lang w:val="en-US" w:bidi="ar-DZ"/>
              </w:rPr>
              <w:t>2.127199</w:t>
            </w:r>
          </w:p>
        </w:tc>
      </w:tr>
      <w:tr w:rsidR="00D3252E" w14:paraId="7D0D50F8" w14:textId="77777777">
        <w:trPr>
          <w:trHeight w:val="283"/>
          <w:jc w:val="center"/>
        </w:trPr>
        <w:tc>
          <w:tcPr>
            <w:tcW w:w="2768" w:type="dxa"/>
            <w:tcBorders>
              <w:top w:val="nil"/>
              <w:left w:val="nil"/>
              <w:right w:val="nil"/>
            </w:tcBorders>
            <w:vAlign w:val="bottom"/>
          </w:tcPr>
          <w:p w14:paraId="6253ACE8" w14:textId="77777777" w:rsidR="00D3252E" w:rsidRDefault="00702ED6">
            <w:pPr>
              <w:pStyle w:val="16"/>
              <w:spacing w:line="240" w:lineRule="auto"/>
              <w:rPr>
                <w:lang w:val="en-US" w:bidi="ar-DZ"/>
              </w:rPr>
            </w:pPr>
            <w:r>
              <w:rPr>
                <w:lang w:val="en-US" w:bidi="ar-DZ"/>
              </w:rPr>
              <w:t>Log likelihood</w:t>
            </w:r>
          </w:p>
        </w:tc>
        <w:tc>
          <w:tcPr>
            <w:tcW w:w="1827" w:type="dxa"/>
            <w:tcBorders>
              <w:top w:val="nil"/>
              <w:left w:val="nil"/>
              <w:right w:val="nil"/>
            </w:tcBorders>
            <w:vAlign w:val="bottom"/>
          </w:tcPr>
          <w:p w14:paraId="3F1D2403" w14:textId="77777777" w:rsidR="00D3252E" w:rsidRDefault="00702ED6">
            <w:pPr>
              <w:pStyle w:val="16"/>
              <w:spacing w:line="240" w:lineRule="auto"/>
              <w:rPr>
                <w:lang w:val="en-US" w:bidi="ar-DZ"/>
              </w:rPr>
            </w:pPr>
            <w:r>
              <w:rPr>
                <w:lang w:val="en-US" w:bidi="ar-DZ"/>
              </w:rPr>
              <w:t>-4.692928</w:t>
            </w:r>
          </w:p>
        </w:tc>
        <w:tc>
          <w:tcPr>
            <w:tcW w:w="3131" w:type="dxa"/>
            <w:gridSpan w:val="2"/>
            <w:tcBorders>
              <w:top w:val="nil"/>
              <w:left w:val="nil"/>
              <w:right w:val="nil"/>
            </w:tcBorders>
            <w:vAlign w:val="bottom"/>
          </w:tcPr>
          <w:p w14:paraId="5BFB57DC" w14:textId="77777777" w:rsidR="00D3252E" w:rsidRDefault="00702ED6">
            <w:pPr>
              <w:pStyle w:val="16"/>
              <w:spacing w:line="240" w:lineRule="auto"/>
              <w:rPr>
                <w:lang w:val="en-US" w:bidi="ar-DZ"/>
              </w:rPr>
            </w:pPr>
            <w:r>
              <w:rPr>
                <w:rtl/>
                <w:lang w:val="en-US" w:bidi="ar-DZ"/>
              </w:rPr>
              <w:t xml:space="preserve">  </w:t>
            </w:r>
            <w:r>
              <w:rPr>
                <w:lang w:val="en-US" w:bidi="ar-DZ"/>
              </w:rPr>
              <w:t>Hannan-Quinn criter.</w:t>
            </w:r>
          </w:p>
        </w:tc>
        <w:tc>
          <w:tcPr>
            <w:tcW w:w="1330" w:type="dxa"/>
            <w:tcBorders>
              <w:top w:val="nil"/>
              <w:left w:val="nil"/>
              <w:right w:val="nil"/>
            </w:tcBorders>
            <w:vAlign w:val="bottom"/>
          </w:tcPr>
          <w:p w14:paraId="54668BC8" w14:textId="77777777" w:rsidR="00D3252E" w:rsidRDefault="00702ED6">
            <w:pPr>
              <w:pStyle w:val="16"/>
              <w:spacing w:line="240" w:lineRule="auto"/>
              <w:rPr>
                <w:lang w:val="en-US" w:bidi="ar-DZ"/>
              </w:rPr>
            </w:pPr>
            <w:r>
              <w:rPr>
                <w:lang w:val="en-US" w:bidi="ar-DZ"/>
              </w:rPr>
              <w:t>1.700753</w:t>
            </w:r>
          </w:p>
        </w:tc>
      </w:tr>
      <w:tr w:rsidR="00D3252E" w14:paraId="26D2C05F" w14:textId="77777777">
        <w:trPr>
          <w:trHeight w:val="283"/>
          <w:jc w:val="center"/>
        </w:trPr>
        <w:tc>
          <w:tcPr>
            <w:tcW w:w="2768" w:type="dxa"/>
            <w:tcBorders>
              <w:top w:val="nil"/>
              <w:left w:val="nil"/>
              <w:bottom w:val="double" w:sz="4" w:space="0" w:color="auto"/>
              <w:right w:val="nil"/>
            </w:tcBorders>
            <w:vAlign w:val="bottom"/>
          </w:tcPr>
          <w:p w14:paraId="02E827B8" w14:textId="77777777" w:rsidR="00D3252E" w:rsidRDefault="00702ED6">
            <w:pPr>
              <w:pStyle w:val="16"/>
              <w:spacing w:line="240" w:lineRule="auto"/>
              <w:rPr>
                <w:lang w:val="en-US" w:bidi="ar-DZ"/>
              </w:rPr>
            </w:pPr>
            <w:r>
              <w:rPr>
                <w:lang w:val="en-US" w:bidi="ar-DZ"/>
              </w:rPr>
              <w:t>Durbin-Watson stat</w:t>
            </w:r>
          </w:p>
        </w:tc>
        <w:tc>
          <w:tcPr>
            <w:tcW w:w="1827" w:type="dxa"/>
            <w:tcBorders>
              <w:top w:val="nil"/>
              <w:left w:val="nil"/>
              <w:bottom w:val="double" w:sz="4" w:space="0" w:color="auto"/>
              <w:right w:val="nil"/>
            </w:tcBorders>
            <w:vAlign w:val="bottom"/>
          </w:tcPr>
          <w:p w14:paraId="1F48676E" w14:textId="77777777" w:rsidR="00D3252E" w:rsidRDefault="00702ED6">
            <w:pPr>
              <w:pStyle w:val="16"/>
              <w:spacing w:line="240" w:lineRule="auto"/>
              <w:rPr>
                <w:lang w:val="en-US" w:bidi="ar-DZ"/>
              </w:rPr>
            </w:pPr>
            <w:r>
              <w:rPr>
                <w:lang w:val="en-US" w:bidi="ar-DZ"/>
              </w:rPr>
              <w:t>2.333676</w:t>
            </w:r>
          </w:p>
        </w:tc>
        <w:tc>
          <w:tcPr>
            <w:tcW w:w="1521" w:type="dxa"/>
            <w:tcBorders>
              <w:top w:val="nil"/>
              <w:left w:val="nil"/>
              <w:bottom w:val="double" w:sz="4" w:space="0" w:color="auto"/>
              <w:right w:val="nil"/>
            </w:tcBorders>
            <w:vAlign w:val="bottom"/>
          </w:tcPr>
          <w:p w14:paraId="37B4B989" w14:textId="77777777" w:rsidR="00D3252E" w:rsidRDefault="00D3252E">
            <w:pPr>
              <w:pStyle w:val="16"/>
              <w:spacing w:line="240" w:lineRule="auto"/>
              <w:rPr>
                <w:lang w:val="en-US" w:bidi="ar-DZ"/>
              </w:rPr>
            </w:pPr>
          </w:p>
        </w:tc>
        <w:tc>
          <w:tcPr>
            <w:tcW w:w="1610" w:type="dxa"/>
            <w:tcBorders>
              <w:top w:val="nil"/>
              <w:left w:val="nil"/>
              <w:bottom w:val="double" w:sz="4" w:space="0" w:color="auto"/>
              <w:right w:val="nil"/>
            </w:tcBorders>
            <w:vAlign w:val="bottom"/>
          </w:tcPr>
          <w:p w14:paraId="2B3E8DB2" w14:textId="77777777" w:rsidR="00D3252E" w:rsidRDefault="00D3252E">
            <w:pPr>
              <w:pStyle w:val="16"/>
              <w:spacing w:line="240" w:lineRule="auto"/>
              <w:rPr>
                <w:lang w:val="en-US" w:bidi="ar-DZ"/>
              </w:rPr>
            </w:pPr>
          </w:p>
        </w:tc>
        <w:tc>
          <w:tcPr>
            <w:tcW w:w="1330" w:type="dxa"/>
            <w:tcBorders>
              <w:top w:val="nil"/>
              <w:left w:val="nil"/>
              <w:bottom w:val="double" w:sz="4" w:space="0" w:color="auto"/>
              <w:right w:val="nil"/>
            </w:tcBorders>
            <w:vAlign w:val="bottom"/>
          </w:tcPr>
          <w:p w14:paraId="19CE9FBC" w14:textId="77777777" w:rsidR="00D3252E" w:rsidRDefault="00D3252E">
            <w:pPr>
              <w:pStyle w:val="16"/>
              <w:spacing w:line="240" w:lineRule="auto"/>
              <w:rPr>
                <w:lang w:val="en-US" w:bidi="ar-DZ"/>
              </w:rPr>
            </w:pPr>
          </w:p>
        </w:tc>
      </w:tr>
      <w:tr w:rsidR="00D3252E" w:rsidRPr="00EF18B3" w14:paraId="49C1EB25" w14:textId="77777777">
        <w:trPr>
          <w:trHeight w:val="283"/>
          <w:jc w:val="center"/>
        </w:trPr>
        <w:tc>
          <w:tcPr>
            <w:tcW w:w="9056" w:type="dxa"/>
            <w:gridSpan w:val="5"/>
            <w:tcBorders>
              <w:top w:val="double" w:sz="4" w:space="0" w:color="auto"/>
              <w:left w:val="nil"/>
              <w:bottom w:val="nil"/>
              <w:right w:val="nil"/>
            </w:tcBorders>
            <w:vAlign w:val="bottom"/>
          </w:tcPr>
          <w:p w14:paraId="7E2AC484" w14:textId="77777777" w:rsidR="00D3252E" w:rsidRDefault="00702ED6">
            <w:pPr>
              <w:pStyle w:val="16"/>
              <w:spacing w:line="240" w:lineRule="auto"/>
              <w:rPr>
                <w:lang w:val="en-US" w:bidi="ar-DZ"/>
              </w:rPr>
            </w:pPr>
            <w:r>
              <w:rPr>
                <w:lang w:val="en-US" w:bidi="ar-DZ"/>
              </w:rPr>
              <w:t>* p-value incompatible with t-Bounds distribution.</w:t>
            </w:r>
          </w:p>
        </w:tc>
      </w:tr>
    </w:tbl>
    <w:p w14:paraId="2F66D990" w14:textId="77777777" w:rsidR="00D3252E" w:rsidRDefault="00702ED6">
      <w:pPr>
        <w:pStyle w:val="17"/>
        <w:rPr>
          <w:rtl/>
          <w:lang w:val="en-US"/>
        </w:rPr>
      </w:pPr>
      <w:r>
        <w:rPr>
          <w:b/>
          <w:bCs/>
          <w:rtl/>
          <w:lang w:val="en-US"/>
        </w:rPr>
        <w:t xml:space="preserve">المصدر: </w:t>
      </w:r>
      <w:r>
        <w:rPr>
          <w:rtl/>
          <w:lang w:val="en-US"/>
        </w:rPr>
        <w:t xml:space="preserve">من إعداد الطالب بناء على مخرجات برنامج </w:t>
      </w:r>
      <w:r>
        <w:rPr>
          <w:lang w:val="en-US"/>
        </w:rPr>
        <w:t>Eviews 12</w:t>
      </w:r>
      <w:r>
        <w:rPr>
          <w:rtl/>
          <w:lang w:val="en-US"/>
        </w:rPr>
        <w:t xml:space="preserve"> .</w:t>
      </w:r>
    </w:p>
    <w:p w14:paraId="01EF99F2" w14:textId="77777777" w:rsidR="000F1641" w:rsidRDefault="000F1641">
      <w:pPr>
        <w:pStyle w:val="17"/>
        <w:rPr>
          <w:rFonts w:ascii="Traditional Arabic" w:hAnsi="Traditional Arabic"/>
          <w:sz w:val="32"/>
          <w:rtl/>
          <w:lang w:val="en-US"/>
        </w:rPr>
      </w:pPr>
    </w:p>
    <w:p w14:paraId="17B52B1A" w14:textId="77777777" w:rsidR="00D3252E" w:rsidRDefault="00702ED6">
      <w:pPr>
        <w:pStyle w:val="4"/>
        <w:rPr>
          <w:rFonts w:eastAsia="Calibri"/>
          <w:rtl/>
        </w:rPr>
      </w:pPr>
      <w:bookmarkStart w:id="1274" w:name="_Toc170062841"/>
      <w:bookmarkStart w:id="1275" w:name="_Toc170063793"/>
      <w:r>
        <w:rPr>
          <w:rFonts w:eastAsia="Calibri"/>
          <w:rtl/>
        </w:rPr>
        <w:t>الفرع الرابع: اختبارات استقرارية النموذج</w:t>
      </w:r>
      <w:bookmarkEnd w:id="1274"/>
      <w:bookmarkEnd w:id="1275"/>
    </w:p>
    <w:p w14:paraId="1C434A5B" w14:textId="77777777" w:rsidR="00D3252E" w:rsidRDefault="00702ED6">
      <w:pPr>
        <w:rPr>
          <w:rFonts w:ascii="Traditional Arabic" w:hAnsi="Traditional Arabic"/>
          <w:rtl/>
          <w:lang w:val="en-US" w:bidi="ar-DZ"/>
        </w:rPr>
      </w:pPr>
      <w:r>
        <w:rPr>
          <w:rtl/>
          <w:lang w:val="en-US" w:bidi="ar-DZ"/>
        </w:rPr>
        <w:t>سوف نقوم بالكشف عن مدى استقرارية النموذج وذلك من خلال إجراء اختبار الكشف عن وجود مشكلة الارتباط الذاتي بين بواقي التقدير، واختبار عدم وجود أي تغيرات هيكلية في أحد السلاسل الزمنية.</w:t>
      </w:r>
    </w:p>
    <w:p w14:paraId="5C884A97" w14:textId="77777777" w:rsidR="00D3252E" w:rsidRDefault="00702ED6">
      <w:pPr>
        <w:pStyle w:val="5"/>
      </w:pPr>
      <w:bookmarkStart w:id="1276" w:name="_Toc170062842"/>
      <w:bookmarkStart w:id="1277" w:name="_Toc170063794"/>
      <w:r>
        <w:rPr>
          <w:rtl/>
        </w:rPr>
        <w:t>أولا- الكشف عن وجود مشكلة الارتباط الذاتي بين بواقي التقدير:</w:t>
      </w:r>
      <w:bookmarkEnd w:id="1276"/>
      <w:bookmarkEnd w:id="1277"/>
      <w:r>
        <w:rPr>
          <w:rtl/>
        </w:rPr>
        <w:t xml:space="preserve"> </w:t>
      </w:r>
    </w:p>
    <w:p w14:paraId="73A27245" w14:textId="77777777" w:rsidR="00D3252E" w:rsidRDefault="00702ED6">
      <w:pPr>
        <w:rPr>
          <w:rtl/>
          <w:lang w:val="en-US" w:bidi="ar-DZ"/>
        </w:rPr>
      </w:pPr>
      <w:r>
        <w:rPr>
          <w:rtl/>
          <w:lang w:val="en-US" w:bidi="ar-DZ"/>
        </w:rPr>
        <w:t xml:space="preserve">الجدول الآتي يوضح نتائج اختبار وجود الارتباط الذاتي بين البواقي </w:t>
      </w:r>
      <w:r>
        <w:rPr>
          <w:szCs w:val="28"/>
          <w:lang w:val="en-US" w:bidi="ar-DZ"/>
        </w:rPr>
        <w:t>(LM)</w:t>
      </w:r>
      <w:r>
        <w:rPr>
          <w:rtl/>
          <w:lang w:val="en-US" w:bidi="ar-DZ"/>
        </w:rPr>
        <w:t>.</w:t>
      </w:r>
    </w:p>
    <w:p w14:paraId="3A06C517" w14:textId="77777777" w:rsidR="00D3252E" w:rsidRDefault="00702ED6" w:rsidP="00254518">
      <w:pPr>
        <w:pStyle w:val="tab"/>
        <w:rPr>
          <w:rtl/>
        </w:rPr>
      </w:pPr>
      <w:bookmarkStart w:id="1278" w:name="_Toc159361804"/>
      <w:bookmarkStart w:id="1279" w:name="_Toc170071441"/>
      <w:r>
        <w:rPr>
          <w:rtl/>
        </w:rPr>
        <w:t xml:space="preserve">الجدول رقم </w:t>
      </w:r>
      <w:r>
        <w:rPr>
          <w:rFonts w:cs="Times New Roman"/>
          <w:rtl/>
        </w:rPr>
        <w:t>(6</w:t>
      </w:r>
      <w:r>
        <w:rPr>
          <w:rFonts w:cs="Times New Roman" w:hint="cs"/>
          <w:rtl/>
        </w:rPr>
        <w:t>4</w:t>
      </w:r>
      <w:r>
        <w:rPr>
          <w:rFonts w:cs="Times New Roman"/>
          <w:rtl/>
        </w:rPr>
        <w:t>)</w:t>
      </w:r>
      <w:r>
        <w:rPr>
          <w:rtl/>
        </w:rPr>
        <w:t xml:space="preserve">: اختبار وجود الارتباط الذاتي بين البواقي </w:t>
      </w:r>
      <w:r>
        <w:t>(LM)</w:t>
      </w:r>
      <w:r>
        <w:rPr>
          <w:rtl/>
        </w:rPr>
        <w:t xml:space="preserve"> للنموذج</w:t>
      </w:r>
      <w:bookmarkEnd w:id="1278"/>
      <w:bookmarkEnd w:id="1279"/>
    </w:p>
    <w:tbl>
      <w:tblPr>
        <w:tblW w:w="5000" w:type="pct"/>
        <w:jc w:val="center"/>
        <w:tblCellMar>
          <w:left w:w="0" w:type="dxa"/>
          <w:right w:w="0" w:type="dxa"/>
        </w:tblCellMar>
        <w:tblLook w:val="04A0" w:firstRow="1" w:lastRow="0" w:firstColumn="1" w:lastColumn="0" w:noHBand="0" w:noVBand="1"/>
      </w:tblPr>
      <w:tblGrid>
        <w:gridCol w:w="2842"/>
        <w:gridCol w:w="1714"/>
        <w:gridCol w:w="1402"/>
        <w:gridCol w:w="2041"/>
        <w:gridCol w:w="1072"/>
      </w:tblGrid>
      <w:tr w:rsidR="00D3252E" w:rsidRPr="00EF18B3" w14:paraId="4BECB812" w14:textId="77777777" w:rsidTr="00254518">
        <w:trPr>
          <w:trHeight w:val="225"/>
          <w:jc w:val="center"/>
        </w:trPr>
        <w:tc>
          <w:tcPr>
            <w:tcW w:w="4409" w:type="pct"/>
            <w:gridSpan w:val="4"/>
            <w:tcBorders>
              <w:top w:val="nil"/>
              <w:left w:val="nil"/>
              <w:bottom w:val="nil"/>
              <w:right w:val="nil"/>
            </w:tcBorders>
            <w:vAlign w:val="center"/>
          </w:tcPr>
          <w:p w14:paraId="30C3DF4B" w14:textId="77777777" w:rsidR="00D3252E" w:rsidRDefault="00702ED6" w:rsidP="00254518">
            <w:pPr>
              <w:pStyle w:val="16"/>
              <w:bidi w:val="0"/>
              <w:jc w:val="left"/>
              <w:rPr>
                <w:lang w:val="en-US" w:bidi="ar-DZ"/>
              </w:rPr>
            </w:pPr>
            <w:r>
              <w:rPr>
                <w:lang w:val="en-US" w:bidi="ar-DZ"/>
              </w:rPr>
              <w:t xml:space="preserve">Breusch-Godfrey Serial Correlation LM Test: </w:t>
            </w:r>
          </w:p>
        </w:tc>
        <w:tc>
          <w:tcPr>
            <w:tcW w:w="591" w:type="pct"/>
            <w:tcBorders>
              <w:top w:val="nil"/>
              <w:left w:val="nil"/>
              <w:bottom w:val="nil"/>
              <w:right w:val="nil"/>
            </w:tcBorders>
            <w:vAlign w:val="bottom"/>
          </w:tcPr>
          <w:p w14:paraId="655A1536" w14:textId="77777777" w:rsidR="00D3252E" w:rsidRDefault="00D3252E">
            <w:pPr>
              <w:pStyle w:val="16"/>
              <w:bidi w:val="0"/>
              <w:rPr>
                <w:lang w:val="en-US" w:bidi="ar-DZ"/>
              </w:rPr>
            </w:pPr>
          </w:p>
        </w:tc>
      </w:tr>
      <w:tr w:rsidR="00D3252E" w:rsidRPr="00EF18B3" w14:paraId="671290D9" w14:textId="77777777" w:rsidTr="00254518">
        <w:trPr>
          <w:trHeight w:val="225"/>
          <w:jc w:val="center"/>
        </w:trPr>
        <w:tc>
          <w:tcPr>
            <w:tcW w:w="5000" w:type="pct"/>
            <w:gridSpan w:val="5"/>
            <w:tcBorders>
              <w:top w:val="nil"/>
              <w:left w:val="nil"/>
              <w:bottom w:val="nil"/>
              <w:right w:val="nil"/>
            </w:tcBorders>
            <w:vAlign w:val="center"/>
          </w:tcPr>
          <w:p w14:paraId="535E6341" w14:textId="77777777" w:rsidR="00D3252E" w:rsidRDefault="00702ED6" w:rsidP="00254518">
            <w:pPr>
              <w:pStyle w:val="16"/>
              <w:bidi w:val="0"/>
              <w:jc w:val="left"/>
              <w:rPr>
                <w:lang w:val="en-US" w:bidi="ar-DZ"/>
              </w:rPr>
            </w:pPr>
            <w:r>
              <w:rPr>
                <w:lang w:val="en-US" w:bidi="ar-DZ"/>
              </w:rPr>
              <w:t>Null hypothesis: No serial correlation at up to 2 lags</w:t>
            </w:r>
          </w:p>
        </w:tc>
      </w:tr>
      <w:tr w:rsidR="00D3252E" w:rsidRPr="00EF18B3" w14:paraId="253D36AB" w14:textId="77777777">
        <w:trPr>
          <w:trHeight w:hRule="exact" w:val="90"/>
          <w:jc w:val="center"/>
        </w:trPr>
        <w:tc>
          <w:tcPr>
            <w:tcW w:w="1566" w:type="pct"/>
            <w:tcBorders>
              <w:top w:val="nil"/>
              <w:left w:val="nil"/>
              <w:bottom w:val="double" w:sz="6" w:space="0" w:color="auto"/>
              <w:right w:val="nil"/>
            </w:tcBorders>
            <w:vAlign w:val="bottom"/>
          </w:tcPr>
          <w:p w14:paraId="4E4BC5AC" w14:textId="77777777" w:rsidR="00D3252E" w:rsidRDefault="00D3252E">
            <w:pPr>
              <w:pStyle w:val="16"/>
              <w:bidi w:val="0"/>
              <w:rPr>
                <w:lang w:val="en-US" w:bidi="ar-DZ"/>
              </w:rPr>
            </w:pPr>
          </w:p>
        </w:tc>
        <w:tc>
          <w:tcPr>
            <w:tcW w:w="945" w:type="pct"/>
            <w:tcBorders>
              <w:top w:val="nil"/>
              <w:left w:val="nil"/>
              <w:bottom w:val="double" w:sz="6" w:space="0" w:color="auto"/>
              <w:right w:val="nil"/>
            </w:tcBorders>
            <w:vAlign w:val="bottom"/>
          </w:tcPr>
          <w:p w14:paraId="4BEB4674" w14:textId="77777777" w:rsidR="00D3252E" w:rsidRDefault="00D3252E">
            <w:pPr>
              <w:pStyle w:val="16"/>
              <w:bidi w:val="0"/>
              <w:rPr>
                <w:lang w:val="en-US" w:bidi="ar-DZ"/>
              </w:rPr>
            </w:pPr>
          </w:p>
        </w:tc>
        <w:tc>
          <w:tcPr>
            <w:tcW w:w="773" w:type="pct"/>
            <w:tcBorders>
              <w:top w:val="nil"/>
              <w:left w:val="nil"/>
              <w:bottom w:val="double" w:sz="6" w:space="0" w:color="auto"/>
              <w:right w:val="nil"/>
            </w:tcBorders>
            <w:vAlign w:val="bottom"/>
          </w:tcPr>
          <w:p w14:paraId="1BFAAA5B" w14:textId="77777777" w:rsidR="00D3252E" w:rsidRDefault="00D3252E">
            <w:pPr>
              <w:pStyle w:val="16"/>
              <w:bidi w:val="0"/>
              <w:rPr>
                <w:lang w:val="en-US" w:bidi="ar-DZ"/>
              </w:rPr>
            </w:pPr>
          </w:p>
        </w:tc>
        <w:tc>
          <w:tcPr>
            <w:tcW w:w="1125" w:type="pct"/>
            <w:tcBorders>
              <w:top w:val="nil"/>
              <w:left w:val="nil"/>
              <w:bottom w:val="double" w:sz="6" w:space="0" w:color="auto"/>
              <w:right w:val="nil"/>
            </w:tcBorders>
            <w:vAlign w:val="bottom"/>
          </w:tcPr>
          <w:p w14:paraId="7A663335" w14:textId="77777777" w:rsidR="00D3252E" w:rsidRDefault="00D3252E">
            <w:pPr>
              <w:pStyle w:val="16"/>
              <w:bidi w:val="0"/>
              <w:rPr>
                <w:lang w:val="en-US" w:bidi="ar-DZ"/>
              </w:rPr>
            </w:pPr>
          </w:p>
        </w:tc>
        <w:tc>
          <w:tcPr>
            <w:tcW w:w="591" w:type="pct"/>
            <w:tcBorders>
              <w:top w:val="nil"/>
              <w:left w:val="nil"/>
              <w:bottom w:val="double" w:sz="6" w:space="0" w:color="auto"/>
              <w:right w:val="nil"/>
            </w:tcBorders>
            <w:vAlign w:val="bottom"/>
          </w:tcPr>
          <w:p w14:paraId="3DC76367" w14:textId="77777777" w:rsidR="00D3252E" w:rsidRDefault="00D3252E">
            <w:pPr>
              <w:pStyle w:val="16"/>
              <w:bidi w:val="0"/>
              <w:rPr>
                <w:lang w:val="en-US" w:bidi="ar-DZ"/>
              </w:rPr>
            </w:pPr>
          </w:p>
        </w:tc>
      </w:tr>
      <w:tr w:rsidR="00D3252E" w:rsidRPr="00EF18B3" w14:paraId="02EDDAED" w14:textId="77777777">
        <w:trPr>
          <w:trHeight w:hRule="exact" w:val="135"/>
          <w:jc w:val="center"/>
        </w:trPr>
        <w:tc>
          <w:tcPr>
            <w:tcW w:w="1566" w:type="pct"/>
            <w:tcBorders>
              <w:top w:val="nil"/>
              <w:left w:val="nil"/>
              <w:bottom w:val="nil"/>
              <w:right w:val="nil"/>
            </w:tcBorders>
            <w:vAlign w:val="bottom"/>
          </w:tcPr>
          <w:p w14:paraId="38670634" w14:textId="77777777" w:rsidR="00D3252E" w:rsidRDefault="00D3252E">
            <w:pPr>
              <w:pStyle w:val="16"/>
              <w:bidi w:val="0"/>
              <w:rPr>
                <w:lang w:val="en-US" w:bidi="ar-DZ"/>
              </w:rPr>
            </w:pPr>
          </w:p>
        </w:tc>
        <w:tc>
          <w:tcPr>
            <w:tcW w:w="945" w:type="pct"/>
            <w:tcBorders>
              <w:top w:val="nil"/>
              <w:left w:val="nil"/>
              <w:bottom w:val="nil"/>
              <w:right w:val="nil"/>
            </w:tcBorders>
            <w:vAlign w:val="bottom"/>
          </w:tcPr>
          <w:p w14:paraId="6365C8B0" w14:textId="77777777" w:rsidR="00D3252E" w:rsidRDefault="00D3252E">
            <w:pPr>
              <w:pStyle w:val="16"/>
              <w:bidi w:val="0"/>
              <w:rPr>
                <w:lang w:val="en-US" w:bidi="ar-DZ"/>
              </w:rPr>
            </w:pPr>
          </w:p>
        </w:tc>
        <w:tc>
          <w:tcPr>
            <w:tcW w:w="773" w:type="pct"/>
            <w:tcBorders>
              <w:top w:val="nil"/>
              <w:left w:val="nil"/>
              <w:bottom w:val="nil"/>
              <w:right w:val="nil"/>
            </w:tcBorders>
            <w:vAlign w:val="bottom"/>
          </w:tcPr>
          <w:p w14:paraId="52D0F2EF" w14:textId="77777777" w:rsidR="00D3252E" w:rsidRDefault="00D3252E">
            <w:pPr>
              <w:pStyle w:val="16"/>
              <w:bidi w:val="0"/>
              <w:rPr>
                <w:lang w:val="en-US" w:bidi="ar-DZ"/>
              </w:rPr>
            </w:pPr>
          </w:p>
        </w:tc>
        <w:tc>
          <w:tcPr>
            <w:tcW w:w="1125" w:type="pct"/>
            <w:tcBorders>
              <w:top w:val="nil"/>
              <w:left w:val="nil"/>
              <w:bottom w:val="nil"/>
              <w:right w:val="nil"/>
            </w:tcBorders>
            <w:vAlign w:val="bottom"/>
          </w:tcPr>
          <w:p w14:paraId="3504A35A" w14:textId="77777777" w:rsidR="00D3252E" w:rsidRDefault="00D3252E">
            <w:pPr>
              <w:pStyle w:val="16"/>
              <w:bidi w:val="0"/>
              <w:rPr>
                <w:lang w:val="en-US" w:bidi="ar-DZ"/>
              </w:rPr>
            </w:pPr>
          </w:p>
        </w:tc>
        <w:tc>
          <w:tcPr>
            <w:tcW w:w="591" w:type="pct"/>
            <w:tcBorders>
              <w:top w:val="nil"/>
              <w:left w:val="nil"/>
              <w:bottom w:val="nil"/>
              <w:right w:val="nil"/>
            </w:tcBorders>
            <w:vAlign w:val="bottom"/>
          </w:tcPr>
          <w:p w14:paraId="0DFB7616" w14:textId="77777777" w:rsidR="00D3252E" w:rsidRDefault="00D3252E">
            <w:pPr>
              <w:pStyle w:val="16"/>
              <w:bidi w:val="0"/>
              <w:rPr>
                <w:lang w:val="en-US" w:bidi="ar-DZ"/>
              </w:rPr>
            </w:pPr>
          </w:p>
        </w:tc>
      </w:tr>
      <w:tr w:rsidR="00D3252E" w14:paraId="62A236B6" w14:textId="77777777">
        <w:trPr>
          <w:trHeight w:val="225"/>
          <w:jc w:val="center"/>
        </w:trPr>
        <w:tc>
          <w:tcPr>
            <w:tcW w:w="1566" w:type="pct"/>
            <w:tcBorders>
              <w:top w:val="nil"/>
              <w:left w:val="nil"/>
              <w:bottom w:val="nil"/>
              <w:right w:val="nil"/>
            </w:tcBorders>
            <w:vAlign w:val="bottom"/>
          </w:tcPr>
          <w:p w14:paraId="79F45AA9" w14:textId="77777777" w:rsidR="00D3252E" w:rsidRDefault="00702ED6">
            <w:pPr>
              <w:pStyle w:val="16"/>
              <w:bidi w:val="0"/>
              <w:rPr>
                <w:lang w:val="en-US" w:bidi="ar-DZ"/>
              </w:rPr>
            </w:pPr>
            <w:r>
              <w:rPr>
                <w:lang w:val="en-US" w:bidi="ar-DZ"/>
              </w:rPr>
              <w:t>F-statistic</w:t>
            </w:r>
          </w:p>
        </w:tc>
        <w:tc>
          <w:tcPr>
            <w:tcW w:w="945" w:type="pct"/>
            <w:tcBorders>
              <w:top w:val="nil"/>
              <w:left w:val="nil"/>
              <w:bottom w:val="nil"/>
              <w:right w:val="nil"/>
            </w:tcBorders>
            <w:vAlign w:val="bottom"/>
          </w:tcPr>
          <w:p w14:paraId="2E46F7D0" w14:textId="77777777" w:rsidR="00D3252E" w:rsidRDefault="00702ED6">
            <w:pPr>
              <w:pStyle w:val="16"/>
              <w:bidi w:val="0"/>
              <w:rPr>
                <w:lang w:val="en-US" w:bidi="ar-DZ"/>
              </w:rPr>
            </w:pPr>
            <w:r>
              <w:rPr>
                <w:lang w:val="en-US" w:bidi="ar-DZ"/>
              </w:rPr>
              <w:t>23.17032</w:t>
            </w:r>
          </w:p>
        </w:tc>
        <w:tc>
          <w:tcPr>
            <w:tcW w:w="1898" w:type="pct"/>
            <w:gridSpan w:val="2"/>
            <w:tcBorders>
              <w:top w:val="nil"/>
              <w:left w:val="nil"/>
              <w:bottom w:val="nil"/>
              <w:right w:val="nil"/>
            </w:tcBorders>
            <w:vAlign w:val="bottom"/>
          </w:tcPr>
          <w:p w14:paraId="739DBF0D" w14:textId="77777777" w:rsidR="00D3252E" w:rsidRDefault="00702ED6">
            <w:pPr>
              <w:pStyle w:val="16"/>
              <w:bidi w:val="0"/>
              <w:rPr>
                <w:lang w:val="en-GB" w:bidi="ar-DZ"/>
              </w:rPr>
            </w:pPr>
            <w:r>
              <w:rPr>
                <w:lang w:val="en-US" w:bidi="ar-DZ"/>
              </w:rPr>
              <w:t xml:space="preserve">  Prob. F(2</w:t>
            </w:r>
            <w:r>
              <w:rPr>
                <w:rtl/>
                <w:lang w:val="en-US" w:bidi="ar-DZ"/>
              </w:rPr>
              <w:t>،</w:t>
            </w:r>
            <w:r>
              <w:rPr>
                <w:lang w:val="en-US" w:bidi="ar-DZ"/>
              </w:rPr>
              <w:t>1)</w:t>
            </w:r>
          </w:p>
        </w:tc>
        <w:tc>
          <w:tcPr>
            <w:tcW w:w="591" w:type="pct"/>
            <w:tcBorders>
              <w:top w:val="nil"/>
              <w:left w:val="nil"/>
              <w:bottom w:val="nil"/>
              <w:right w:val="nil"/>
            </w:tcBorders>
            <w:vAlign w:val="bottom"/>
          </w:tcPr>
          <w:p w14:paraId="05B7436C" w14:textId="77777777" w:rsidR="00D3252E" w:rsidRDefault="00702ED6">
            <w:pPr>
              <w:pStyle w:val="16"/>
              <w:bidi w:val="0"/>
              <w:rPr>
                <w:lang w:val="en-US" w:bidi="ar-DZ"/>
              </w:rPr>
            </w:pPr>
            <w:r>
              <w:rPr>
                <w:lang w:val="en-US" w:bidi="ar-DZ"/>
              </w:rPr>
              <w:t>0.1453</w:t>
            </w:r>
          </w:p>
        </w:tc>
      </w:tr>
      <w:tr w:rsidR="00D3252E" w14:paraId="6FA6963D" w14:textId="77777777">
        <w:trPr>
          <w:trHeight w:val="225"/>
          <w:jc w:val="center"/>
        </w:trPr>
        <w:tc>
          <w:tcPr>
            <w:tcW w:w="1566" w:type="pct"/>
            <w:tcBorders>
              <w:top w:val="nil"/>
              <w:left w:val="nil"/>
              <w:bottom w:val="nil"/>
              <w:right w:val="nil"/>
            </w:tcBorders>
            <w:vAlign w:val="bottom"/>
          </w:tcPr>
          <w:p w14:paraId="0419D1F7" w14:textId="77777777" w:rsidR="00D3252E" w:rsidRDefault="00702ED6">
            <w:pPr>
              <w:pStyle w:val="16"/>
              <w:bidi w:val="0"/>
              <w:rPr>
                <w:lang w:val="en-US" w:bidi="ar-DZ"/>
              </w:rPr>
            </w:pPr>
            <w:r>
              <w:rPr>
                <w:lang w:val="en-US" w:bidi="ar-DZ"/>
              </w:rPr>
              <w:t>Obs*R-squared</w:t>
            </w:r>
          </w:p>
        </w:tc>
        <w:tc>
          <w:tcPr>
            <w:tcW w:w="945" w:type="pct"/>
            <w:tcBorders>
              <w:top w:val="nil"/>
              <w:left w:val="nil"/>
              <w:bottom w:val="nil"/>
              <w:right w:val="nil"/>
            </w:tcBorders>
            <w:vAlign w:val="bottom"/>
          </w:tcPr>
          <w:p w14:paraId="6D98AF25" w14:textId="77777777" w:rsidR="00D3252E" w:rsidRDefault="00702ED6">
            <w:pPr>
              <w:pStyle w:val="16"/>
              <w:bidi w:val="0"/>
              <w:rPr>
                <w:lang w:val="en-US" w:bidi="ar-DZ"/>
              </w:rPr>
            </w:pPr>
            <w:r>
              <w:rPr>
                <w:lang w:val="en-US" w:bidi="ar-DZ"/>
              </w:rPr>
              <w:t>17.61978</w:t>
            </w:r>
          </w:p>
        </w:tc>
        <w:tc>
          <w:tcPr>
            <w:tcW w:w="1898" w:type="pct"/>
            <w:gridSpan w:val="2"/>
            <w:tcBorders>
              <w:top w:val="nil"/>
              <w:left w:val="nil"/>
              <w:bottom w:val="nil"/>
              <w:right w:val="nil"/>
            </w:tcBorders>
            <w:vAlign w:val="bottom"/>
          </w:tcPr>
          <w:p w14:paraId="1584040C" w14:textId="77777777" w:rsidR="00D3252E" w:rsidRDefault="00702ED6">
            <w:pPr>
              <w:pStyle w:val="16"/>
              <w:bidi w:val="0"/>
              <w:rPr>
                <w:lang w:val="en-US" w:bidi="ar-DZ"/>
              </w:rPr>
            </w:pPr>
            <w:r>
              <w:rPr>
                <w:lang w:val="en-US" w:bidi="ar-DZ"/>
              </w:rPr>
              <w:t xml:space="preserve">  Prob. Chi-Square(2)</w:t>
            </w:r>
          </w:p>
        </w:tc>
        <w:tc>
          <w:tcPr>
            <w:tcW w:w="591" w:type="pct"/>
            <w:tcBorders>
              <w:top w:val="nil"/>
              <w:left w:val="nil"/>
              <w:bottom w:val="nil"/>
              <w:right w:val="nil"/>
            </w:tcBorders>
            <w:vAlign w:val="bottom"/>
          </w:tcPr>
          <w:p w14:paraId="049BFF87" w14:textId="77777777" w:rsidR="00D3252E" w:rsidRDefault="00702ED6">
            <w:pPr>
              <w:pStyle w:val="16"/>
              <w:bidi w:val="0"/>
              <w:rPr>
                <w:lang w:val="en-US" w:bidi="ar-DZ"/>
              </w:rPr>
            </w:pPr>
            <w:r>
              <w:rPr>
                <w:lang w:val="en-US" w:bidi="ar-DZ"/>
              </w:rPr>
              <w:t>0.0001</w:t>
            </w:r>
          </w:p>
        </w:tc>
      </w:tr>
      <w:tr w:rsidR="00D3252E" w14:paraId="50286F55" w14:textId="77777777">
        <w:trPr>
          <w:trHeight w:hRule="exact" w:val="90"/>
          <w:jc w:val="center"/>
        </w:trPr>
        <w:tc>
          <w:tcPr>
            <w:tcW w:w="1566" w:type="pct"/>
            <w:tcBorders>
              <w:top w:val="nil"/>
              <w:left w:val="nil"/>
              <w:bottom w:val="double" w:sz="6" w:space="0" w:color="auto"/>
              <w:right w:val="nil"/>
            </w:tcBorders>
            <w:vAlign w:val="bottom"/>
          </w:tcPr>
          <w:p w14:paraId="64DE84D7" w14:textId="77777777" w:rsidR="00D3252E" w:rsidRDefault="00D3252E">
            <w:pPr>
              <w:pStyle w:val="16"/>
              <w:bidi w:val="0"/>
              <w:rPr>
                <w:lang w:val="en-US" w:bidi="ar-DZ"/>
              </w:rPr>
            </w:pPr>
          </w:p>
        </w:tc>
        <w:tc>
          <w:tcPr>
            <w:tcW w:w="945" w:type="pct"/>
            <w:tcBorders>
              <w:top w:val="nil"/>
              <w:left w:val="nil"/>
              <w:bottom w:val="double" w:sz="6" w:space="0" w:color="auto"/>
              <w:right w:val="nil"/>
            </w:tcBorders>
            <w:vAlign w:val="bottom"/>
          </w:tcPr>
          <w:p w14:paraId="479B0E7C" w14:textId="77777777" w:rsidR="00D3252E" w:rsidRDefault="00D3252E">
            <w:pPr>
              <w:pStyle w:val="16"/>
              <w:bidi w:val="0"/>
              <w:rPr>
                <w:lang w:val="en-US" w:bidi="ar-DZ"/>
              </w:rPr>
            </w:pPr>
          </w:p>
        </w:tc>
        <w:tc>
          <w:tcPr>
            <w:tcW w:w="773" w:type="pct"/>
            <w:tcBorders>
              <w:top w:val="nil"/>
              <w:left w:val="nil"/>
              <w:bottom w:val="double" w:sz="6" w:space="0" w:color="auto"/>
              <w:right w:val="nil"/>
            </w:tcBorders>
            <w:vAlign w:val="bottom"/>
          </w:tcPr>
          <w:p w14:paraId="228797D8" w14:textId="77777777" w:rsidR="00D3252E" w:rsidRDefault="00D3252E">
            <w:pPr>
              <w:pStyle w:val="16"/>
              <w:bidi w:val="0"/>
              <w:rPr>
                <w:lang w:val="en-US" w:bidi="ar-DZ"/>
              </w:rPr>
            </w:pPr>
          </w:p>
        </w:tc>
        <w:tc>
          <w:tcPr>
            <w:tcW w:w="1125" w:type="pct"/>
            <w:tcBorders>
              <w:top w:val="nil"/>
              <w:left w:val="nil"/>
              <w:bottom w:val="double" w:sz="6" w:space="0" w:color="auto"/>
              <w:right w:val="nil"/>
            </w:tcBorders>
            <w:vAlign w:val="bottom"/>
          </w:tcPr>
          <w:p w14:paraId="46D9096B" w14:textId="77777777" w:rsidR="00D3252E" w:rsidRDefault="00D3252E">
            <w:pPr>
              <w:pStyle w:val="16"/>
              <w:bidi w:val="0"/>
              <w:rPr>
                <w:lang w:val="en-US" w:bidi="ar-DZ"/>
              </w:rPr>
            </w:pPr>
          </w:p>
        </w:tc>
        <w:tc>
          <w:tcPr>
            <w:tcW w:w="591" w:type="pct"/>
            <w:tcBorders>
              <w:top w:val="nil"/>
              <w:left w:val="nil"/>
              <w:bottom w:val="double" w:sz="6" w:space="0" w:color="auto"/>
              <w:right w:val="nil"/>
            </w:tcBorders>
            <w:vAlign w:val="bottom"/>
          </w:tcPr>
          <w:p w14:paraId="0F4B2072" w14:textId="77777777" w:rsidR="00D3252E" w:rsidRDefault="00D3252E">
            <w:pPr>
              <w:pStyle w:val="16"/>
              <w:bidi w:val="0"/>
              <w:rPr>
                <w:lang w:val="en-US" w:bidi="ar-DZ"/>
              </w:rPr>
            </w:pPr>
          </w:p>
        </w:tc>
      </w:tr>
      <w:tr w:rsidR="00D3252E" w14:paraId="5C6B13CB" w14:textId="77777777">
        <w:trPr>
          <w:trHeight w:hRule="exact" w:val="135"/>
          <w:jc w:val="center"/>
        </w:trPr>
        <w:tc>
          <w:tcPr>
            <w:tcW w:w="1566" w:type="pct"/>
            <w:tcBorders>
              <w:top w:val="nil"/>
              <w:left w:val="nil"/>
              <w:bottom w:val="nil"/>
              <w:right w:val="nil"/>
            </w:tcBorders>
            <w:vAlign w:val="bottom"/>
          </w:tcPr>
          <w:p w14:paraId="3A43F961" w14:textId="77777777" w:rsidR="00D3252E" w:rsidRDefault="00D3252E">
            <w:pPr>
              <w:pStyle w:val="16"/>
              <w:bidi w:val="0"/>
              <w:rPr>
                <w:lang w:val="en-US" w:bidi="ar-DZ"/>
              </w:rPr>
            </w:pPr>
          </w:p>
        </w:tc>
        <w:tc>
          <w:tcPr>
            <w:tcW w:w="945" w:type="pct"/>
            <w:tcBorders>
              <w:top w:val="nil"/>
              <w:left w:val="nil"/>
              <w:bottom w:val="nil"/>
              <w:right w:val="nil"/>
            </w:tcBorders>
            <w:vAlign w:val="bottom"/>
          </w:tcPr>
          <w:p w14:paraId="5CC2CE7C" w14:textId="77777777" w:rsidR="00D3252E" w:rsidRDefault="00D3252E">
            <w:pPr>
              <w:pStyle w:val="16"/>
              <w:bidi w:val="0"/>
              <w:rPr>
                <w:lang w:val="en-US" w:bidi="ar-DZ"/>
              </w:rPr>
            </w:pPr>
          </w:p>
        </w:tc>
        <w:tc>
          <w:tcPr>
            <w:tcW w:w="773" w:type="pct"/>
            <w:tcBorders>
              <w:top w:val="nil"/>
              <w:left w:val="nil"/>
              <w:bottom w:val="nil"/>
              <w:right w:val="nil"/>
            </w:tcBorders>
            <w:vAlign w:val="bottom"/>
          </w:tcPr>
          <w:p w14:paraId="3878597E" w14:textId="77777777" w:rsidR="00D3252E" w:rsidRDefault="00D3252E">
            <w:pPr>
              <w:pStyle w:val="16"/>
              <w:bidi w:val="0"/>
              <w:rPr>
                <w:lang w:bidi="ar-DZ"/>
              </w:rPr>
            </w:pPr>
          </w:p>
        </w:tc>
        <w:tc>
          <w:tcPr>
            <w:tcW w:w="1125" w:type="pct"/>
            <w:tcBorders>
              <w:top w:val="nil"/>
              <w:left w:val="nil"/>
              <w:bottom w:val="nil"/>
              <w:right w:val="nil"/>
            </w:tcBorders>
            <w:vAlign w:val="bottom"/>
          </w:tcPr>
          <w:p w14:paraId="7C0E0692" w14:textId="77777777" w:rsidR="00D3252E" w:rsidRDefault="00D3252E">
            <w:pPr>
              <w:pStyle w:val="16"/>
              <w:bidi w:val="0"/>
              <w:rPr>
                <w:lang w:val="en-US" w:bidi="ar-DZ"/>
              </w:rPr>
            </w:pPr>
          </w:p>
        </w:tc>
        <w:tc>
          <w:tcPr>
            <w:tcW w:w="591" w:type="pct"/>
            <w:tcBorders>
              <w:top w:val="nil"/>
              <w:left w:val="nil"/>
              <w:bottom w:val="nil"/>
              <w:right w:val="nil"/>
            </w:tcBorders>
            <w:vAlign w:val="bottom"/>
          </w:tcPr>
          <w:p w14:paraId="411EFA09" w14:textId="77777777" w:rsidR="00D3252E" w:rsidRDefault="00D3252E">
            <w:pPr>
              <w:pStyle w:val="16"/>
              <w:bidi w:val="0"/>
              <w:rPr>
                <w:lang w:val="en-US" w:bidi="ar-DZ"/>
              </w:rPr>
            </w:pPr>
          </w:p>
        </w:tc>
      </w:tr>
    </w:tbl>
    <w:p w14:paraId="12E33B80" w14:textId="77777777" w:rsidR="00D3252E" w:rsidRDefault="00702ED6">
      <w:pPr>
        <w:pStyle w:val="17"/>
        <w:rPr>
          <w:sz w:val="32"/>
          <w:rtl/>
          <w:lang w:val="en-US"/>
        </w:rPr>
      </w:pPr>
      <w:r>
        <w:rPr>
          <w:b/>
          <w:bCs/>
          <w:rtl/>
          <w:lang w:val="en-US"/>
        </w:rPr>
        <w:t xml:space="preserve">المصدر: </w:t>
      </w:r>
      <w:r>
        <w:rPr>
          <w:rtl/>
          <w:lang w:val="en-US"/>
        </w:rPr>
        <w:t xml:space="preserve">من إعداد الطالب بناء على مخرجات برنامج </w:t>
      </w:r>
      <w:r>
        <w:rPr>
          <w:lang w:val="en-US"/>
        </w:rPr>
        <w:t>Eviews 12</w:t>
      </w:r>
      <w:r>
        <w:rPr>
          <w:rtl/>
          <w:lang w:val="en-US"/>
        </w:rPr>
        <w:t xml:space="preserve"> .</w:t>
      </w:r>
    </w:p>
    <w:p w14:paraId="326E4E6E" w14:textId="77777777" w:rsidR="00D3252E" w:rsidRDefault="00702ED6">
      <w:pPr>
        <w:rPr>
          <w:rtl/>
          <w:lang w:val="en-US" w:bidi="ar-DZ"/>
        </w:rPr>
      </w:pPr>
      <w:r>
        <w:rPr>
          <w:rtl/>
          <w:lang w:val="en-US" w:bidi="ar-DZ"/>
        </w:rPr>
        <w:t xml:space="preserve">تشير نتائج اختبار </w:t>
      </w:r>
      <w:r>
        <w:rPr>
          <w:szCs w:val="28"/>
          <w:lang w:val="en-US" w:bidi="ar-DZ"/>
        </w:rPr>
        <w:t>(LM Test)</w:t>
      </w:r>
      <w:r>
        <w:rPr>
          <w:rtl/>
          <w:lang w:val="en-US" w:bidi="ar-DZ"/>
        </w:rPr>
        <w:t xml:space="preserve">أن قيمة </w:t>
      </w:r>
      <w:r>
        <w:rPr>
          <w:szCs w:val="28"/>
          <w:lang w:val="en-US" w:bidi="ar-DZ"/>
        </w:rPr>
        <w:t>P-Value</w:t>
      </w:r>
      <w:r>
        <w:rPr>
          <w:rtl/>
          <w:lang w:val="en-US" w:bidi="ar-DZ"/>
        </w:rPr>
        <w:t xml:space="preserve"> للإحصائية </w:t>
      </w:r>
      <w:r>
        <w:rPr>
          <w:szCs w:val="28"/>
          <w:lang w:val="en-US" w:bidi="ar-DZ"/>
        </w:rPr>
        <w:t>Fisher</w:t>
      </w:r>
      <w:r>
        <w:rPr>
          <w:rtl/>
          <w:lang w:val="en-US" w:bidi="ar-DZ"/>
        </w:rPr>
        <w:t xml:space="preserve"> تساوي </w:t>
      </w:r>
      <w:r>
        <w:rPr>
          <w:rFonts w:cs="Times New Roman"/>
          <w:color w:val="000000"/>
          <w:szCs w:val="28"/>
          <w:lang w:val="en-US" w:bidi="ar-DZ"/>
        </w:rPr>
        <w:t>0.1453</w:t>
      </w:r>
      <w:r>
        <w:rPr>
          <w:sz w:val="36"/>
          <w:szCs w:val="36"/>
          <w:rtl/>
          <w:lang w:val="en-US" w:bidi="ar-DZ"/>
        </w:rPr>
        <w:t xml:space="preserve"> </w:t>
      </w:r>
      <w:r>
        <w:rPr>
          <w:rtl/>
          <w:lang w:val="en-US" w:bidi="ar-DZ"/>
        </w:rPr>
        <w:t xml:space="preserve">وهي أكبر من </w:t>
      </w:r>
      <w:r>
        <w:rPr>
          <w:rFonts w:cs="Times New Roman"/>
          <w:szCs w:val="28"/>
          <w:rtl/>
          <w:lang w:val="en-US" w:bidi="ar-DZ"/>
        </w:rPr>
        <w:t>0.05</w:t>
      </w:r>
      <w:r>
        <w:rPr>
          <w:rtl/>
          <w:lang w:val="en-US" w:bidi="ar-DZ"/>
        </w:rPr>
        <w:t>، أي أنه يمكن قبول فرضية العدم ( عدم وجود ارتباط ذاتي بين البواقي )، وبالتالي رفض الفرضية البديلة (وجود ارتباط ذاتي)، وبناء عليه فإن النموذج المختار لدراسة العلاقة طويلة الأجل وقصيرة الأجل يعتبر مقبول من هذه الناحية.</w:t>
      </w:r>
    </w:p>
    <w:p w14:paraId="4CC39CE4" w14:textId="77777777" w:rsidR="00D3252E" w:rsidRDefault="00702ED6">
      <w:pPr>
        <w:rPr>
          <w:rtl/>
          <w:lang w:val="en-US" w:bidi="ar-DZ"/>
        </w:rPr>
      </w:pPr>
      <w:r>
        <w:rPr>
          <w:rtl/>
          <w:lang w:val="en-US" w:bidi="ar-DZ"/>
        </w:rPr>
        <w:t xml:space="preserve">أما فيما يخص الاختبار الثاني والذي يتعلق باختبار مشكلة عدم ثبات التباين، فكانت نتائج النموذج موضحة في الجدول التالي: </w:t>
      </w:r>
    </w:p>
    <w:p w14:paraId="0766A2E2" w14:textId="77777777" w:rsidR="00D3252E" w:rsidRDefault="00702ED6" w:rsidP="00254518">
      <w:pPr>
        <w:pStyle w:val="tab"/>
        <w:rPr>
          <w:rtl/>
          <w:lang w:val="en-US"/>
        </w:rPr>
      </w:pPr>
      <w:bookmarkStart w:id="1280" w:name="_Toc159361805"/>
      <w:bookmarkStart w:id="1281" w:name="_Toc170071442"/>
      <w:r>
        <w:rPr>
          <w:rtl/>
          <w:lang w:val="en-US"/>
        </w:rPr>
        <w:t xml:space="preserve">الجدول رقم </w:t>
      </w:r>
      <w:r>
        <w:rPr>
          <w:rFonts w:cs="Times New Roman"/>
          <w:rtl/>
          <w:lang w:val="en-US"/>
        </w:rPr>
        <w:t>(6</w:t>
      </w:r>
      <w:r>
        <w:rPr>
          <w:rFonts w:cs="Times New Roman" w:hint="cs"/>
          <w:rtl/>
          <w:lang w:val="en-US"/>
        </w:rPr>
        <w:t>5</w:t>
      </w:r>
      <w:r>
        <w:rPr>
          <w:rFonts w:cs="Times New Roman"/>
          <w:rtl/>
          <w:lang w:val="en-US"/>
        </w:rPr>
        <w:t>)</w:t>
      </w:r>
      <w:r>
        <w:rPr>
          <w:rtl/>
          <w:lang w:val="en-US"/>
        </w:rPr>
        <w:t>: اختبار مشكلة عدم ثبات التباين للنموذج</w:t>
      </w:r>
      <w:bookmarkEnd w:id="1280"/>
      <w:bookmarkEnd w:id="1281"/>
    </w:p>
    <w:tbl>
      <w:tblPr>
        <w:tblW w:w="5000" w:type="pct"/>
        <w:jc w:val="center"/>
        <w:tblCellMar>
          <w:left w:w="0" w:type="dxa"/>
          <w:right w:w="0" w:type="dxa"/>
        </w:tblCellMar>
        <w:tblLook w:val="04A0" w:firstRow="1" w:lastRow="0" w:firstColumn="1" w:lastColumn="0" w:noHBand="0" w:noVBand="1"/>
      </w:tblPr>
      <w:tblGrid>
        <w:gridCol w:w="3273"/>
        <w:gridCol w:w="1459"/>
        <w:gridCol w:w="3354"/>
        <w:gridCol w:w="985"/>
      </w:tblGrid>
      <w:tr w:rsidR="00D3252E" w:rsidRPr="00EF18B3" w14:paraId="59DC6641" w14:textId="77777777" w:rsidTr="00254518">
        <w:trPr>
          <w:trHeight w:val="20"/>
          <w:jc w:val="center"/>
        </w:trPr>
        <w:tc>
          <w:tcPr>
            <w:tcW w:w="5000" w:type="pct"/>
            <w:gridSpan w:val="4"/>
            <w:tcBorders>
              <w:top w:val="nil"/>
              <w:left w:val="nil"/>
              <w:bottom w:val="nil"/>
              <w:right w:val="nil"/>
            </w:tcBorders>
            <w:vAlign w:val="center"/>
          </w:tcPr>
          <w:p w14:paraId="07837998" w14:textId="77777777" w:rsidR="00D3252E" w:rsidRDefault="00702ED6" w:rsidP="00254518">
            <w:pPr>
              <w:pStyle w:val="16"/>
              <w:bidi w:val="0"/>
              <w:jc w:val="left"/>
              <w:rPr>
                <w:lang w:val="en-US" w:bidi="ar-DZ"/>
              </w:rPr>
            </w:pPr>
            <w:r>
              <w:rPr>
                <w:lang w:val="en-US" w:bidi="ar-DZ"/>
              </w:rPr>
              <w:t>Heteroskedasticity Test: Breusch-Pagan-Godfrey</w:t>
            </w:r>
          </w:p>
        </w:tc>
      </w:tr>
      <w:tr w:rsidR="00D3252E" w14:paraId="16E5009B" w14:textId="77777777" w:rsidTr="00254518">
        <w:trPr>
          <w:trHeight w:val="20"/>
          <w:jc w:val="center"/>
        </w:trPr>
        <w:tc>
          <w:tcPr>
            <w:tcW w:w="4457" w:type="pct"/>
            <w:gridSpan w:val="3"/>
            <w:tcBorders>
              <w:top w:val="nil"/>
              <w:left w:val="nil"/>
              <w:right w:val="nil"/>
            </w:tcBorders>
            <w:vAlign w:val="center"/>
          </w:tcPr>
          <w:p w14:paraId="774BA1A1" w14:textId="77777777" w:rsidR="00D3252E" w:rsidRDefault="00702ED6" w:rsidP="00254518">
            <w:pPr>
              <w:pStyle w:val="16"/>
              <w:bidi w:val="0"/>
              <w:jc w:val="left"/>
              <w:rPr>
                <w:lang w:val="en-US" w:bidi="ar-DZ"/>
              </w:rPr>
            </w:pPr>
            <w:r>
              <w:rPr>
                <w:lang w:val="en-US" w:bidi="ar-DZ"/>
              </w:rPr>
              <w:t>Null hypothesis: Homoskedasticity</w:t>
            </w:r>
          </w:p>
        </w:tc>
        <w:tc>
          <w:tcPr>
            <w:tcW w:w="543" w:type="pct"/>
            <w:tcBorders>
              <w:top w:val="nil"/>
              <w:left w:val="nil"/>
              <w:right w:val="nil"/>
            </w:tcBorders>
            <w:vAlign w:val="center"/>
          </w:tcPr>
          <w:p w14:paraId="2B848B69" w14:textId="77777777" w:rsidR="00D3252E" w:rsidRDefault="00D3252E" w:rsidP="00254518">
            <w:pPr>
              <w:pStyle w:val="16"/>
              <w:bidi w:val="0"/>
              <w:jc w:val="left"/>
              <w:rPr>
                <w:lang w:val="en-US" w:bidi="ar-DZ"/>
              </w:rPr>
            </w:pPr>
          </w:p>
        </w:tc>
      </w:tr>
      <w:tr w:rsidR="00D3252E" w14:paraId="1D7A5BC1" w14:textId="77777777">
        <w:trPr>
          <w:trHeight w:val="20"/>
          <w:jc w:val="center"/>
        </w:trPr>
        <w:tc>
          <w:tcPr>
            <w:tcW w:w="1804" w:type="pct"/>
            <w:tcBorders>
              <w:top w:val="nil"/>
              <w:left w:val="nil"/>
              <w:bottom w:val="nil"/>
              <w:right w:val="nil"/>
            </w:tcBorders>
            <w:vAlign w:val="bottom"/>
          </w:tcPr>
          <w:p w14:paraId="6A54FC65" w14:textId="77777777" w:rsidR="00D3252E" w:rsidRDefault="00702ED6">
            <w:pPr>
              <w:pStyle w:val="16"/>
              <w:bidi w:val="0"/>
              <w:rPr>
                <w:lang w:val="en-US" w:bidi="ar-DZ"/>
              </w:rPr>
            </w:pPr>
            <w:r>
              <w:rPr>
                <w:lang w:val="en-US" w:bidi="ar-DZ"/>
              </w:rPr>
              <w:t>F-statistic</w:t>
            </w:r>
          </w:p>
        </w:tc>
        <w:tc>
          <w:tcPr>
            <w:tcW w:w="804" w:type="pct"/>
            <w:tcBorders>
              <w:top w:val="nil"/>
              <w:left w:val="nil"/>
              <w:bottom w:val="nil"/>
              <w:right w:val="nil"/>
            </w:tcBorders>
            <w:vAlign w:val="bottom"/>
          </w:tcPr>
          <w:p w14:paraId="59639079" w14:textId="77777777" w:rsidR="00D3252E" w:rsidRDefault="00702ED6">
            <w:pPr>
              <w:pStyle w:val="16"/>
              <w:bidi w:val="0"/>
              <w:rPr>
                <w:lang w:val="en-US" w:bidi="ar-DZ"/>
              </w:rPr>
            </w:pPr>
            <w:r>
              <w:rPr>
                <w:lang w:val="en-US" w:bidi="ar-DZ"/>
              </w:rPr>
              <w:t>0.806789</w:t>
            </w:r>
          </w:p>
        </w:tc>
        <w:tc>
          <w:tcPr>
            <w:tcW w:w="1849" w:type="pct"/>
            <w:tcBorders>
              <w:top w:val="nil"/>
              <w:left w:val="nil"/>
              <w:bottom w:val="nil"/>
              <w:right w:val="nil"/>
            </w:tcBorders>
            <w:vAlign w:val="bottom"/>
          </w:tcPr>
          <w:p w14:paraId="5BAA4D5E" w14:textId="77777777" w:rsidR="00D3252E" w:rsidRDefault="00702ED6">
            <w:pPr>
              <w:pStyle w:val="16"/>
              <w:bidi w:val="0"/>
              <w:rPr>
                <w:lang w:val="en-US" w:bidi="ar-DZ"/>
              </w:rPr>
            </w:pPr>
            <w:r>
              <w:rPr>
                <w:lang w:val="en-US" w:bidi="ar-DZ"/>
              </w:rPr>
              <w:t xml:space="preserve">  Prob. F(14</w:t>
            </w:r>
            <w:r>
              <w:rPr>
                <w:rtl/>
                <w:lang w:val="en-US" w:bidi="ar-DZ"/>
              </w:rPr>
              <w:t>،</w:t>
            </w:r>
            <w:r>
              <w:rPr>
                <w:lang w:val="en-US" w:bidi="ar-DZ"/>
              </w:rPr>
              <w:t>3)</w:t>
            </w:r>
          </w:p>
        </w:tc>
        <w:tc>
          <w:tcPr>
            <w:tcW w:w="543" w:type="pct"/>
            <w:tcBorders>
              <w:top w:val="nil"/>
              <w:left w:val="nil"/>
              <w:bottom w:val="nil"/>
              <w:right w:val="nil"/>
            </w:tcBorders>
            <w:vAlign w:val="bottom"/>
          </w:tcPr>
          <w:p w14:paraId="2F670011" w14:textId="77777777" w:rsidR="00D3252E" w:rsidRDefault="00702ED6">
            <w:pPr>
              <w:pStyle w:val="16"/>
              <w:bidi w:val="0"/>
              <w:rPr>
                <w:lang w:val="en-US" w:bidi="ar-DZ"/>
              </w:rPr>
            </w:pPr>
            <w:r>
              <w:rPr>
                <w:lang w:val="en-US" w:bidi="ar-DZ"/>
              </w:rPr>
              <w:t>0.6673</w:t>
            </w:r>
          </w:p>
        </w:tc>
      </w:tr>
      <w:tr w:rsidR="00D3252E" w14:paraId="26958887" w14:textId="77777777">
        <w:trPr>
          <w:trHeight w:val="20"/>
          <w:jc w:val="center"/>
        </w:trPr>
        <w:tc>
          <w:tcPr>
            <w:tcW w:w="1804" w:type="pct"/>
            <w:tcBorders>
              <w:top w:val="nil"/>
              <w:left w:val="nil"/>
              <w:bottom w:val="nil"/>
              <w:right w:val="nil"/>
            </w:tcBorders>
            <w:vAlign w:val="bottom"/>
          </w:tcPr>
          <w:p w14:paraId="7A1EAAD7" w14:textId="77777777" w:rsidR="00D3252E" w:rsidRDefault="00702ED6">
            <w:pPr>
              <w:pStyle w:val="16"/>
              <w:bidi w:val="0"/>
              <w:rPr>
                <w:lang w:val="en-US" w:bidi="ar-DZ"/>
              </w:rPr>
            </w:pPr>
            <w:r>
              <w:rPr>
                <w:lang w:val="en-US" w:bidi="ar-DZ"/>
              </w:rPr>
              <w:t>Obs*R-squared</w:t>
            </w:r>
          </w:p>
        </w:tc>
        <w:tc>
          <w:tcPr>
            <w:tcW w:w="804" w:type="pct"/>
            <w:tcBorders>
              <w:top w:val="nil"/>
              <w:left w:val="nil"/>
              <w:bottom w:val="nil"/>
              <w:right w:val="nil"/>
            </w:tcBorders>
            <w:vAlign w:val="bottom"/>
          </w:tcPr>
          <w:p w14:paraId="058CEEFF" w14:textId="77777777" w:rsidR="00D3252E" w:rsidRDefault="00702ED6">
            <w:pPr>
              <w:pStyle w:val="16"/>
              <w:bidi w:val="0"/>
              <w:rPr>
                <w:lang w:val="en-US" w:bidi="ar-DZ"/>
              </w:rPr>
            </w:pPr>
            <w:r>
              <w:rPr>
                <w:lang w:val="en-US" w:bidi="ar-DZ"/>
              </w:rPr>
              <w:t>14.22247</w:t>
            </w:r>
          </w:p>
        </w:tc>
        <w:tc>
          <w:tcPr>
            <w:tcW w:w="1849" w:type="pct"/>
            <w:tcBorders>
              <w:top w:val="nil"/>
              <w:left w:val="nil"/>
              <w:bottom w:val="nil"/>
              <w:right w:val="nil"/>
            </w:tcBorders>
            <w:vAlign w:val="bottom"/>
          </w:tcPr>
          <w:p w14:paraId="0AB96DE7" w14:textId="77777777" w:rsidR="00D3252E" w:rsidRDefault="00702ED6">
            <w:pPr>
              <w:pStyle w:val="16"/>
              <w:bidi w:val="0"/>
              <w:rPr>
                <w:lang w:val="en-US" w:bidi="ar-DZ"/>
              </w:rPr>
            </w:pPr>
            <w:r>
              <w:rPr>
                <w:lang w:val="en-US" w:bidi="ar-DZ"/>
              </w:rPr>
              <w:t xml:space="preserve">  Prob. Chi-Square(14)</w:t>
            </w:r>
          </w:p>
        </w:tc>
        <w:tc>
          <w:tcPr>
            <w:tcW w:w="543" w:type="pct"/>
            <w:tcBorders>
              <w:top w:val="nil"/>
              <w:left w:val="nil"/>
              <w:bottom w:val="nil"/>
              <w:right w:val="nil"/>
            </w:tcBorders>
            <w:vAlign w:val="bottom"/>
          </w:tcPr>
          <w:p w14:paraId="06B9F26A" w14:textId="77777777" w:rsidR="00D3252E" w:rsidRDefault="00702ED6">
            <w:pPr>
              <w:pStyle w:val="16"/>
              <w:bidi w:val="0"/>
              <w:rPr>
                <w:lang w:val="en-US" w:bidi="ar-DZ"/>
              </w:rPr>
            </w:pPr>
            <w:r>
              <w:rPr>
                <w:lang w:val="en-US" w:bidi="ar-DZ"/>
              </w:rPr>
              <w:t>0.4333</w:t>
            </w:r>
          </w:p>
        </w:tc>
      </w:tr>
      <w:tr w:rsidR="00D3252E" w14:paraId="16924CA3" w14:textId="77777777">
        <w:trPr>
          <w:trHeight w:val="20"/>
          <w:jc w:val="center"/>
        </w:trPr>
        <w:tc>
          <w:tcPr>
            <w:tcW w:w="1804" w:type="pct"/>
            <w:tcBorders>
              <w:top w:val="nil"/>
              <w:left w:val="nil"/>
              <w:bottom w:val="double" w:sz="4" w:space="0" w:color="auto"/>
              <w:right w:val="nil"/>
            </w:tcBorders>
            <w:vAlign w:val="bottom"/>
          </w:tcPr>
          <w:p w14:paraId="51A3697A" w14:textId="77777777" w:rsidR="00D3252E" w:rsidRDefault="00702ED6">
            <w:pPr>
              <w:pStyle w:val="16"/>
              <w:bidi w:val="0"/>
              <w:rPr>
                <w:lang w:val="en-US" w:bidi="ar-DZ"/>
              </w:rPr>
            </w:pPr>
            <w:r>
              <w:rPr>
                <w:lang w:val="en-US" w:bidi="ar-DZ"/>
              </w:rPr>
              <w:lastRenderedPageBreak/>
              <w:t>Scaled explained SS</w:t>
            </w:r>
          </w:p>
        </w:tc>
        <w:tc>
          <w:tcPr>
            <w:tcW w:w="804" w:type="pct"/>
            <w:tcBorders>
              <w:top w:val="nil"/>
              <w:left w:val="nil"/>
              <w:bottom w:val="double" w:sz="4" w:space="0" w:color="auto"/>
              <w:right w:val="nil"/>
            </w:tcBorders>
            <w:vAlign w:val="bottom"/>
          </w:tcPr>
          <w:p w14:paraId="05123D46" w14:textId="77777777" w:rsidR="00D3252E" w:rsidRDefault="00702ED6">
            <w:pPr>
              <w:pStyle w:val="16"/>
              <w:bidi w:val="0"/>
              <w:rPr>
                <w:lang w:val="en-US" w:bidi="ar-DZ"/>
              </w:rPr>
            </w:pPr>
            <w:r>
              <w:rPr>
                <w:lang w:val="en-US" w:bidi="ar-DZ"/>
              </w:rPr>
              <w:t>0.210303</w:t>
            </w:r>
          </w:p>
        </w:tc>
        <w:tc>
          <w:tcPr>
            <w:tcW w:w="1849" w:type="pct"/>
            <w:tcBorders>
              <w:top w:val="nil"/>
              <w:left w:val="nil"/>
              <w:bottom w:val="double" w:sz="4" w:space="0" w:color="auto"/>
              <w:right w:val="nil"/>
            </w:tcBorders>
            <w:vAlign w:val="bottom"/>
          </w:tcPr>
          <w:p w14:paraId="27C552A4" w14:textId="77777777" w:rsidR="00D3252E" w:rsidRDefault="00702ED6">
            <w:pPr>
              <w:pStyle w:val="16"/>
              <w:bidi w:val="0"/>
              <w:rPr>
                <w:lang w:val="en-US" w:bidi="ar-DZ"/>
              </w:rPr>
            </w:pPr>
            <w:r>
              <w:rPr>
                <w:lang w:val="en-US" w:bidi="ar-DZ"/>
              </w:rPr>
              <w:t xml:space="preserve">  Prob. Chi-Square(14)</w:t>
            </w:r>
          </w:p>
        </w:tc>
        <w:tc>
          <w:tcPr>
            <w:tcW w:w="543" w:type="pct"/>
            <w:tcBorders>
              <w:top w:val="nil"/>
              <w:left w:val="nil"/>
              <w:bottom w:val="double" w:sz="4" w:space="0" w:color="auto"/>
              <w:right w:val="nil"/>
            </w:tcBorders>
            <w:vAlign w:val="bottom"/>
          </w:tcPr>
          <w:p w14:paraId="5800177F" w14:textId="77777777" w:rsidR="00D3252E" w:rsidRDefault="00702ED6">
            <w:pPr>
              <w:pStyle w:val="16"/>
              <w:bidi w:val="0"/>
              <w:rPr>
                <w:lang w:val="en-US" w:bidi="ar-DZ"/>
              </w:rPr>
            </w:pPr>
            <w:r>
              <w:rPr>
                <w:lang w:val="en-US" w:bidi="ar-DZ"/>
              </w:rPr>
              <w:t>1.0000</w:t>
            </w:r>
          </w:p>
        </w:tc>
      </w:tr>
    </w:tbl>
    <w:p w14:paraId="0592D978" w14:textId="77777777" w:rsidR="00D3252E" w:rsidRDefault="00702ED6">
      <w:pPr>
        <w:pStyle w:val="17"/>
        <w:rPr>
          <w:sz w:val="32"/>
          <w:rtl/>
          <w:lang w:val="en-US"/>
        </w:rPr>
      </w:pPr>
      <w:r>
        <w:rPr>
          <w:b/>
          <w:bCs/>
          <w:rtl/>
          <w:lang w:val="en-US"/>
        </w:rPr>
        <w:t xml:space="preserve">المصدر: </w:t>
      </w:r>
      <w:r>
        <w:rPr>
          <w:rtl/>
          <w:lang w:val="en-US"/>
        </w:rPr>
        <w:t xml:space="preserve">من إعداد الطالب بناء على مخرجات برنامج </w:t>
      </w:r>
      <w:r>
        <w:rPr>
          <w:lang w:val="en-US"/>
        </w:rPr>
        <w:t>Eviews 12</w:t>
      </w:r>
      <w:r>
        <w:rPr>
          <w:sz w:val="40"/>
          <w:szCs w:val="40"/>
          <w:rtl/>
          <w:lang w:val="en-US"/>
        </w:rPr>
        <w:t xml:space="preserve"> </w:t>
      </w:r>
      <w:r>
        <w:rPr>
          <w:rtl/>
          <w:lang w:val="en-US"/>
        </w:rPr>
        <w:t>.</w:t>
      </w:r>
    </w:p>
    <w:p w14:paraId="6DAD724F" w14:textId="77777777" w:rsidR="00D3252E" w:rsidRDefault="00702ED6">
      <w:pPr>
        <w:rPr>
          <w:rtl/>
          <w:lang w:val="en-US" w:bidi="ar-DZ"/>
        </w:rPr>
      </w:pPr>
      <w:r>
        <w:rPr>
          <w:rtl/>
          <w:lang w:val="en-US" w:bidi="ar-DZ"/>
        </w:rPr>
        <w:t xml:space="preserve">تظهر نتائج الجدول أن </w:t>
      </w:r>
      <w:r>
        <w:rPr>
          <w:szCs w:val="28"/>
          <w:lang w:val="en-US" w:bidi="ar-DZ"/>
        </w:rPr>
        <w:t>P-Value</w:t>
      </w:r>
      <w:r>
        <w:rPr>
          <w:rtl/>
          <w:lang w:val="en-US" w:bidi="ar-DZ"/>
        </w:rPr>
        <w:t xml:space="preserve"> للإحصائية </w:t>
      </w:r>
      <w:r>
        <w:rPr>
          <w:szCs w:val="28"/>
          <w:lang w:val="en-US" w:bidi="ar-DZ"/>
        </w:rPr>
        <w:t>Fisher</w:t>
      </w:r>
      <w:r>
        <w:rPr>
          <w:rtl/>
          <w:lang w:val="en-US" w:bidi="ar-DZ"/>
        </w:rPr>
        <w:t xml:space="preserve"> تساوي </w:t>
      </w:r>
      <w:r>
        <w:rPr>
          <w:rFonts w:cs="Times New Roman"/>
          <w:color w:val="000000"/>
          <w:szCs w:val="28"/>
          <w:lang w:val="en-US" w:bidi="ar-DZ"/>
        </w:rPr>
        <w:t>0.6673</w:t>
      </w:r>
      <w:r>
        <w:rPr>
          <w:rtl/>
          <w:lang w:val="en-US" w:bidi="ar-DZ"/>
        </w:rPr>
        <w:t xml:space="preserve"> وهي أكبر من </w:t>
      </w:r>
      <w:r>
        <w:rPr>
          <w:rFonts w:cs="Times New Roman"/>
          <w:szCs w:val="28"/>
          <w:rtl/>
          <w:lang w:val="en-US" w:bidi="ar-DZ"/>
        </w:rPr>
        <w:t>0.05</w:t>
      </w:r>
      <w:r>
        <w:rPr>
          <w:rtl/>
          <w:lang w:val="en-US" w:bidi="ar-DZ"/>
        </w:rPr>
        <w:t>، مما يعني قبول فرضية العدم التي تنص على: عدم ثبات التباين، ونرفض الفرضية البديلة.</w:t>
      </w:r>
    </w:p>
    <w:p w14:paraId="79035FB7" w14:textId="77777777" w:rsidR="00254518" w:rsidRDefault="00254518">
      <w:pPr>
        <w:rPr>
          <w:rtl/>
          <w:lang w:val="en-US" w:bidi="ar-DZ"/>
        </w:rPr>
      </w:pPr>
    </w:p>
    <w:p w14:paraId="320736DD" w14:textId="77777777" w:rsidR="00D3252E" w:rsidRDefault="00702ED6">
      <w:pPr>
        <w:pStyle w:val="5"/>
        <w:rPr>
          <w:rtl/>
        </w:rPr>
      </w:pPr>
      <w:bookmarkStart w:id="1282" w:name="_Toc170062843"/>
      <w:bookmarkStart w:id="1283" w:name="_Toc170063795"/>
      <w:r>
        <w:rPr>
          <w:rtl/>
        </w:rPr>
        <w:t>ثانيا- اختبار التوزيع الطبيعي للبواقي:</w:t>
      </w:r>
      <w:bookmarkEnd w:id="1282"/>
      <w:bookmarkEnd w:id="1283"/>
      <w:r>
        <w:rPr>
          <w:rtl/>
        </w:rPr>
        <w:t xml:space="preserve"> </w:t>
      </w:r>
    </w:p>
    <w:p w14:paraId="59D080FE" w14:textId="77777777" w:rsidR="00D3252E" w:rsidRDefault="00702ED6">
      <w:pPr>
        <w:rPr>
          <w:rtl/>
          <w:lang w:val="en-US" w:bidi="ar-DZ"/>
        </w:rPr>
      </w:pPr>
      <w:r>
        <w:rPr>
          <w:rtl/>
          <w:lang w:val="en-US" w:bidi="ar-DZ"/>
        </w:rPr>
        <w:t xml:space="preserve">كما يشار هنا لشرط التوزيع الطبيعي للبواقي الناتجة عن تقدير النموذج، فباستخدام اختبار </w:t>
      </w:r>
      <w:r>
        <w:rPr>
          <w:rFonts w:cs="Times New Roman"/>
          <w:szCs w:val="28"/>
          <w:lang w:val="en-US" w:bidi="ar-DZ"/>
        </w:rPr>
        <w:t>Jarque-Bera</w:t>
      </w:r>
      <w:r>
        <w:rPr>
          <w:szCs w:val="28"/>
          <w:rtl/>
          <w:lang w:val="en-US" w:bidi="ar-DZ"/>
        </w:rPr>
        <w:t xml:space="preserve"> </w:t>
      </w:r>
      <w:r>
        <w:rPr>
          <w:rtl/>
          <w:lang w:val="en-US" w:bidi="ar-DZ"/>
        </w:rPr>
        <w:t xml:space="preserve">وجد أن نتيجة القيمة الاحتمالية أكبر من </w:t>
      </w:r>
      <w:r>
        <w:rPr>
          <w:rFonts w:cs="Times New Roman"/>
          <w:szCs w:val="28"/>
          <w:rtl/>
          <w:lang w:val="en-US" w:bidi="ar-DZ"/>
        </w:rPr>
        <w:t>0.05</w:t>
      </w:r>
      <w:r>
        <w:rPr>
          <w:rtl/>
          <w:lang w:val="en-US" w:bidi="ar-DZ"/>
        </w:rPr>
        <w:t xml:space="preserve">، كما أن قيمة </w:t>
      </w:r>
      <w:r>
        <w:rPr>
          <w:rFonts w:cs="Times New Roman"/>
          <w:szCs w:val="28"/>
          <w:lang w:val="en-US" w:bidi="ar-DZ"/>
        </w:rPr>
        <w:t xml:space="preserve">JB </w:t>
      </w:r>
      <w:r>
        <w:rPr>
          <w:szCs w:val="28"/>
          <w:lang w:val="en-US" w:bidi="ar-DZ"/>
        </w:rPr>
        <w:t xml:space="preserve">= </w:t>
      </w:r>
      <w:r>
        <w:rPr>
          <w:szCs w:val="28"/>
          <w:lang w:bidi="ar-DZ"/>
        </w:rPr>
        <w:t>0.976963</w:t>
      </w:r>
      <w:r>
        <w:rPr>
          <w:rtl/>
          <w:lang w:val="en-US" w:bidi="ar-DZ"/>
        </w:rPr>
        <w:t xml:space="preserve"> والتي كانت أقل من </w:t>
      </w:r>
      <m:oMath>
        <m:sSubSup>
          <m:sSubSupPr>
            <m:ctrlPr>
              <w:rPr>
                <w:rFonts w:ascii="Cambria Math" w:hAnsi="Cambria Math" w:cs="Arial"/>
                <w:i/>
                <w:szCs w:val="28"/>
                <w:lang w:val="en-US" w:bidi="ar-DZ"/>
              </w:rPr>
            </m:ctrlPr>
          </m:sSubSupPr>
          <m:e>
            <m:r>
              <m:rPr>
                <m:sty m:val="p"/>
              </m:rPr>
              <w:rPr>
                <w:rFonts w:ascii="Cambria Math" w:hAnsi="Cambria Math" w:cs="Arial"/>
                <w:szCs w:val="28"/>
                <w:lang w:val="en-US" w:bidi="ar-DZ"/>
              </w:rPr>
              <w:sym w:font="Symbol" w:char="F063"/>
            </m:r>
          </m:e>
          <m:sub>
            <m:r>
              <w:rPr>
                <w:rFonts w:ascii="Cambria Math" w:hAnsi="Cambria Math" w:cs="Arial"/>
                <w:szCs w:val="28"/>
                <w:lang w:val="en-US" w:bidi="ar-DZ"/>
              </w:rPr>
              <m:t>0.05</m:t>
            </m:r>
          </m:sub>
          <m:sup>
            <m:r>
              <w:rPr>
                <w:rFonts w:ascii="Cambria Math" w:hAnsi="Cambria Math" w:cs="Arial"/>
                <w:szCs w:val="28"/>
                <w:lang w:val="en-US" w:bidi="ar-DZ"/>
              </w:rPr>
              <m:t xml:space="preserve"> 2</m:t>
            </m:r>
          </m:sup>
        </m:sSubSup>
      </m:oMath>
      <w:r>
        <w:rPr>
          <w:szCs w:val="28"/>
          <w:lang w:val="en-US" w:bidi="ar-DZ"/>
        </w:rPr>
        <w:t>= 5.99</w:t>
      </w:r>
      <w:r>
        <w:rPr>
          <w:rtl/>
          <w:lang w:val="en-US" w:bidi="ar-DZ"/>
        </w:rPr>
        <w:t xml:space="preserve"> يثبت أن سلسلة بواقي النموذج تتبع التوزيع الطبيعي، والشكل أدناه يوضح ذلك.</w:t>
      </w:r>
    </w:p>
    <w:p w14:paraId="2EF17FC5" w14:textId="77777777" w:rsidR="00D3252E" w:rsidRPr="00254518" w:rsidRDefault="00702ED6" w:rsidP="00254518">
      <w:pPr>
        <w:pStyle w:val="1111111111111111111"/>
        <w:rPr>
          <w:rtl/>
        </w:rPr>
      </w:pPr>
      <w:bookmarkStart w:id="1284" w:name="_Toc159362112"/>
      <w:bookmarkStart w:id="1285" w:name="_Toc170071568"/>
      <w:r w:rsidRPr="00254518">
        <w:rPr>
          <w:rtl/>
        </w:rPr>
        <w:t>الشكل رقم (29): اختبار التوزيع الطبيعي لسلسلة بواقي النموذج</w:t>
      </w:r>
      <w:bookmarkEnd w:id="1284"/>
      <w:bookmarkEnd w:id="1285"/>
    </w:p>
    <w:p w14:paraId="01BF66D6" w14:textId="77777777" w:rsidR="00D3252E" w:rsidRDefault="00702ED6">
      <w:pPr>
        <w:pStyle w:val="18"/>
        <w:rPr>
          <w:rtl/>
          <w:lang w:val="en-US"/>
        </w:rPr>
      </w:pPr>
      <w:r>
        <w:rPr>
          <w:noProof/>
          <w:lang w:val="en-US" w:bidi="ar-SA"/>
        </w:rPr>
        <w:drawing>
          <wp:inline distT="0" distB="0" distL="0" distR="0" wp14:anchorId="6D164A32" wp14:editId="0B294ED6">
            <wp:extent cx="5781040" cy="2371725"/>
            <wp:effectExtent l="0" t="0" r="0" b="9525"/>
            <wp:docPr id="51795851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58515" name="صورة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5781040" cy="2371725"/>
                    </a:xfrm>
                    <a:prstGeom prst="rect">
                      <a:avLst/>
                    </a:prstGeom>
                    <a:noFill/>
                  </pic:spPr>
                </pic:pic>
              </a:graphicData>
            </a:graphic>
          </wp:inline>
        </w:drawing>
      </w:r>
    </w:p>
    <w:p w14:paraId="26D8D10C" w14:textId="77777777" w:rsidR="00D3252E" w:rsidRDefault="00702ED6">
      <w:pPr>
        <w:pStyle w:val="17"/>
        <w:rPr>
          <w:sz w:val="32"/>
          <w:rtl/>
          <w:lang w:val="en-US"/>
        </w:rPr>
      </w:pPr>
      <w:r>
        <w:rPr>
          <w:b/>
          <w:bCs/>
          <w:rtl/>
          <w:lang w:val="en-US"/>
        </w:rPr>
        <w:t xml:space="preserve">المصدر: </w:t>
      </w:r>
      <w:r>
        <w:rPr>
          <w:rtl/>
          <w:lang w:val="en-US"/>
        </w:rPr>
        <w:t xml:space="preserve">من إعداد الطالب بناء على مخرجات برنامج </w:t>
      </w:r>
      <w:r>
        <w:rPr>
          <w:lang w:val="en-US"/>
        </w:rPr>
        <w:t>Eviews 12</w:t>
      </w:r>
      <w:r>
        <w:rPr>
          <w:rtl/>
          <w:lang w:val="en-US"/>
        </w:rPr>
        <w:t xml:space="preserve"> .</w:t>
      </w:r>
    </w:p>
    <w:p w14:paraId="66D880C4" w14:textId="77777777" w:rsidR="00D3252E" w:rsidRDefault="00702ED6">
      <w:pPr>
        <w:pStyle w:val="5"/>
        <w:rPr>
          <w:rtl/>
        </w:rPr>
      </w:pPr>
      <w:bookmarkStart w:id="1286" w:name="_Toc170062844"/>
      <w:bookmarkStart w:id="1287" w:name="_Toc170063796"/>
      <w:r>
        <w:rPr>
          <w:rtl/>
        </w:rPr>
        <w:t xml:space="preserve">ثالثا- اختبار استقرار النموذج </w:t>
      </w:r>
      <w:r>
        <w:rPr>
          <w:szCs w:val="28"/>
        </w:rPr>
        <w:t>(Stability Test)</w:t>
      </w:r>
      <w:r>
        <w:rPr>
          <w:rtl/>
        </w:rPr>
        <w:t>:</w:t>
      </w:r>
      <w:bookmarkEnd w:id="1286"/>
      <w:bookmarkEnd w:id="1287"/>
      <w:r>
        <w:rPr>
          <w:rtl/>
        </w:rPr>
        <w:t xml:space="preserve"> </w:t>
      </w:r>
    </w:p>
    <w:p w14:paraId="1AD0D405" w14:textId="77777777" w:rsidR="00D3252E" w:rsidRDefault="00702ED6">
      <w:pPr>
        <w:rPr>
          <w:rFonts w:ascii="Sakkal Majalla" w:hAnsi="Sakkal Majalla" w:cs="Sakkal Majalla"/>
          <w:rtl/>
          <w:lang w:val="en-US" w:bidi="ar-DZ"/>
        </w:rPr>
      </w:pPr>
      <w:r>
        <w:rPr>
          <w:rtl/>
          <w:lang w:val="en-US" w:bidi="ar-DZ"/>
        </w:rPr>
        <w:t xml:space="preserve">بعد إجراء اختبار </w:t>
      </w:r>
      <w:r>
        <w:rPr>
          <w:szCs w:val="28"/>
          <w:lang w:val="en-US" w:bidi="ar-DZ"/>
        </w:rPr>
        <w:t>CUSUM</w:t>
      </w:r>
      <w:r>
        <w:rPr>
          <w:rtl/>
          <w:lang w:val="en-US" w:bidi="ar-DZ"/>
        </w:rPr>
        <w:t xml:space="preserve"> على النموذج كانت النتائج كما هي موضحة على الشكل التالي: </w:t>
      </w:r>
    </w:p>
    <w:p w14:paraId="58627E1C" w14:textId="77777777" w:rsidR="00D3252E" w:rsidRDefault="00702ED6" w:rsidP="00254518">
      <w:pPr>
        <w:pStyle w:val="1111111111111111111"/>
        <w:spacing w:before="0" w:after="0"/>
        <w:rPr>
          <w:rtl/>
          <w:lang w:val="en-US"/>
        </w:rPr>
      </w:pPr>
      <w:bookmarkStart w:id="1288" w:name="_Toc159362113"/>
      <w:bookmarkStart w:id="1289" w:name="_Toc170071569"/>
      <w:r>
        <w:rPr>
          <w:rtl/>
          <w:lang w:val="en-US"/>
        </w:rPr>
        <w:t xml:space="preserve">الشكل رقم </w:t>
      </w:r>
      <w:r>
        <w:rPr>
          <w:rFonts w:cs="Times New Roman"/>
          <w:rtl/>
          <w:lang w:val="en-US"/>
        </w:rPr>
        <w:t>(30)</w:t>
      </w:r>
      <w:r>
        <w:rPr>
          <w:rtl/>
          <w:lang w:val="en-US"/>
        </w:rPr>
        <w:t xml:space="preserve">: اختبار </w:t>
      </w:r>
      <w:r>
        <w:rPr>
          <w:lang w:val="en-US"/>
        </w:rPr>
        <w:t>CUSUM</w:t>
      </w:r>
      <w:bookmarkEnd w:id="1288"/>
      <w:bookmarkEnd w:id="1289"/>
    </w:p>
    <w:p w14:paraId="558CDE26" w14:textId="77777777" w:rsidR="00D3252E" w:rsidRDefault="00702ED6">
      <w:pPr>
        <w:pStyle w:val="18"/>
        <w:rPr>
          <w:b/>
          <w:bCs/>
          <w:sz w:val="32"/>
          <w:rtl/>
          <w:lang w:val="en-US"/>
        </w:rPr>
      </w:pPr>
      <w:r>
        <w:rPr>
          <w:lang w:val="en-US"/>
        </w:rPr>
        <w:object w:dxaOrig="7801" w:dyaOrig="4921" w14:anchorId="4AC22628">
          <v:shape id="_x0000_i1127" type="#_x0000_t75" style="width:390pt;height:246pt" o:ole="">
            <v:imagedata r:id="rId156" o:title=""/>
          </v:shape>
          <o:OLEObject Type="Embed" ProgID="EViews.Workfile.2" ShapeID="_x0000_i1127" DrawAspect="Content" ObjectID="_1795793532" r:id="rId157"/>
        </w:object>
      </w:r>
    </w:p>
    <w:p w14:paraId="003DAA85" w14:textId="77777777" w:rsidR="00D3252E" w:rsidRDefault="00702ED6">
      <w:pPr>
        <w:rPr>
          <w:b/>
          <w:bCs/>
          <w:szCs w:val="28"/>
          <w:rtl/>
          <w:lang w:val="en-US" w:bidi="ar-DZ"/>
        </w:rPr>
      </w:pPr>
      <w:r>
        <w:rPr>
          <w:rtl/>
          <w:lang w:val="en-US" w:bidi="ar-DZ"/>
        </w:rPr>
        <w:t xml:space="preserve">وبعد إجراء اختبار </w:t>
      </w:r>
      <w:r>
        <w:rPr>
          <w:szCs w:val="28"/>
          <w:lang w:val="en-US" w:bidi="ar-DZ"/>
        </w:rPr>
        <w:t>CUSUM of Squares</w:t>
      </w:r>
      <w:r>
        <w:rPr>
          <w:rtl/>
          <w:lang w:val="en-US" w:bidi="ar-DZ"/>
        </w:rPr>
        <w:t xml:space="preserve"> على النموذج كانت النتائج كما هي موضحة على الشكل التالي: </w:t>
      </w:r>
    </w:p>
    <w:p w14:paraId="58C36E81" w14:textId="77777777" w:rsidR="00D3252E" w:rsidRDefault="00702ED6" w:rsidP="00254518">
      <w:pPr>
        <w:pStyle w:val="1111111111111111111"/>
        <w:rPr>
          <w:rtl/>
          <w:lang w:val="en-US"/>
        </w:rPr>
      </w:pPr>
      <w:bookmarkStart w:id="1290" w:name="_Toc159362114"/>
      <w:bookmarkStart w:id="1291" w:name="_Toc170071570"/>
      <w:r>
        <w:rPr>
          <w:rtl/>
          <w:lang w:val="en-US"/>
        </w:rPr>
        <w:t>الشكل رقم (31): اختبار</w:t>
      </w:r>
      <w:r>
        <w:rPr>
          <w:lang w:val="en-US"/>
        </w:rPr>
        <w:t xml:space="preserve"> </w:t>
      </w:r>
      <w:r>
        <w:rPr>
          <w:rtl/>
          <w:lang w:val="en-US"/>
        </w:rPr>
        <w:t>مجموع التراكمي للبواقي المعاودة</w:t>
      </w:r>
      <w:r>
        <w:rPr>
          <w:lang w:val="en-US"/>
        </w:rPr>
        <w:t xml:space="preserve"> </w:t>
      </w:r>
      <w:r>
        <w:rPr>
          <w:rtl/>
          <w:lang w:val="en-US"/>
        </w:rPr>
        <w:t xml:space="preserve">اختبار </w:t>
      </w:r>
      <w:r>
        <w:rPr>
          <w:lang w:val="en-US"/>
        </w:rPr>
        <w:t xml:space="preserve"> CUSUM of Squares</w:t>
      </w:r>
      <w:bookmarkEnd w:id="1290"/>
      <w:bookmarkEnd w:id="1291"/>
    </w:p>
    <w:p w14:paraId="5C7341ED" w14:textId="77777777" w:rsidR="00D3252E" w:rsidRDefault="00702ED6">
      <w:pPr>
        <w:pStyle w:val="18"/>
        <w:rPr>
          <w:b/>
          <w:bCs/>
          <w:szCs w:val="28"/>
          <w:rtl/>
          <w:lang w:val="en-US"/>
        </w:rPr>
      </w:pPr>
      <w:r>
        <w:rPr>
          <w:lang w:val="en-US"/>
        </w:rPr>
        <w:object w:dxaOrig="8640" w:dyaOrig="5347" w14:anchorId="153EB223">
          <v:shape id="_x0000_i1128" type="#_x0000_t75" style="width:6in;height:267pt" o:ole="">
            <v:imagedata r:id="rId158" o:title=""/>
          </v:shape>
          <o:OLEObject Type="Embed" ProgID="EViews.Workfile.2" ShapeID="_x0000_i1128" DrawAspect="Content" ObjectID="_1795793533" r:id="rId159"/>
        </w:object>
      </w:r>
    </w:p>
    <w:p w14:paraId="4CB4FB03" w14:textId="77777777" w:rsidR="00D3252E" w:rsidRDefault="00702ED6">
      <w:pPr>
        <w:pStyle w:val="17"/>
        <w:rPr>
          <w:sz w:val="32"/>
          <w:rtl/>
          <w:lang w:val="en-US"/>
        </w:rPr>
      </w:pPr>
      <w:r>
        <w:rPr>
          <w:b/>
          <w:bCs/>
          <w:rtl/>
          <w:lang w:val="en-US"/>
        </w:rPr>
        <w:t xml:space="preserve">المصدر: </w:t>
      </w:r>
      <w:r>
        <w:rPr>
          <w:rtl/>
          <w:lang w:val="en-US"/>
        </w:rPr>
        <w:t xml:space="preserve">من إعداد الطالب بناء على مخرجات برنامج </w:t>
      </w:r>
      <w:r>
        <w:rPr>
          <w:sz w:val="20"/>
          <w:szCs w:val="20"/>
          <w:lang w:val="en-US"/>
        </w:rPr>
        <w:t>Eviews 12</w:t>
      </w:r>
      <w:r>
        <w:rPr>
          <w:rtl/>
          <w:lang w:val="en-US"/>
        </w:rPr>
        <w:t>.</w:t>
      </w:r>
    </w:p>
    <w:p w14:paraId="560E7ABB" w14:textId="77777777" w:rsidR="00D3252E" w:rsidRDefault="00702ED6">
      <w:pPr>
        <w:rPr>
          <w:rtl/>
          <w:lang w:val="en-US" w:bidi="ar-DZ"/>
        </w:rPr>
      </w:pPr>
      <w:r>
        <w:rPr>
          <w:rtl/>
          <w:lang w:val="en-US" w:bidi="ar-DZ"/>
        </w:rPr>
        <w:lastRenderedPageBreak/>
        <w:t xml:space="preserve">من خلال الرسم البياني نلاحظ اختبار المجموع التراكمي للبواقي المعاودة </w:t>
      </w:r>
      <w:r>
        <w:rPr>
          <w:szCs w:val="28"/>
          <w:lang w:val="en-US" w:bidi="ar-DZ"/>
        </w:rPr>
        <w:t>CUSUM</w:t>
      </w:r>
      <w:r>
        <w:rPr>
          <w:rtl/>
          <w:lang w:val="en-US" w:bidi="ar-DZ"/>
        </w:rPr>
        <w:t xml:space="preserve"> بالنسبة لهذا النموذج، فهو يعبر وسط خطي داخل حدود المنطقة الحرجة مشيراً إلى نوع من الاستقرار في النموذج عند حدود معنوية </w:t>
      </w:r>
      <w:r>
        <w:rPr>
          <w:rFonts w:cs="Times New Roman"/>
          <w:szCs w:val="28"/>
          <w:rtl/>
          <w:lang w:val="en-US" w:bidi="ar-DZ"/>
        </w:rPr>
        <w:t>5%</w:t>
      </w:r>
      <w:r>
        <w:rPr>
          <w:rtl/>
          <w:lang w:val="en-US" w:bidi="ar-DZ"/>
        </w:rPr>
        <w:t xml:space="preserve">؛ نفس الشيء بالنسبة لاختبار المجموع التراكمي لمربعات البواقي المعاودة </w:t>
      </w:r>
      <w:r>
        <w:rPr>
          <w:szCs w:val="28"/>
          <w:lang w:val="en-US" w:bidi="ar-DZ"/>
        </w:rPr>
        <w:t>CUSUM of Squares</w:t>
      </w:r>
      <w:r>
        <w:rPr>
          <w:rtl/>
          <w:lang w:val="en-US" w:bidi="ar-DZ"/>
        </w:rPr>
        <w:t>؛ ويتضح من هذين الاختبارين أن هناك استقراراً وانسجاماً في النموذج بين نتائج الأجل الطويل ونتائج الفترة القصيرة المدى، مما يعني إمكانية مواصلة تحليل النموذج.</w:t>
      </w:r>
    </w:p>
    <w:p w14:paraId="04872D35" w14:textId="77777777" w:rsidR="00D3252E" w:rsidRDefault="00702ED6">
      <w:pPr>
        <w:pStyle w:val="4"/>
        <w:rPr>
          <w:rFonts w:eastAsia="Calibri"/>
          <w:rtl/>
        </w:rPr>
      </w:pPr>
      <w:bookmarkStart w:id="1292" w:name="_Toc170062845"/>
      <w:bookmarkStart w:id="1293" w:name="_Toc170063797"/>
      <w:r>
        <w:rPr>
          <w:rFonts w:eastAsia="Calibri"/>
          <w:rtl/>
        </w:rPr>
        <w:t>الفرع الخامس: تحليل النتائج ودراستها</w:t>
      </w:r>
      <w:bookmarkEnd w:id="1292"/>
      <w:bookmarkEnd w:id="1293"/>
    </w:p>
    <w:p w14:paraId="50DDF27D" w14:textId="77777777" w:rsidR="00D3252E" w:rsidRDefault="00702ED6">
      <w:pPr>
        <w:rPr>
          <w:rFonts w:ascii="Traditional Arabic" w:hAnsi="Traditional Arabic"/>
          <w:rtl/>
          <w:lang w:val="en-US" w:bidi="ar-DZ"/>
        </w:rPr>
      </w:pPr>
      <w:r>
        <w:rPr>
          <w:rtl/>
          <w:lang w:val="en-US" w:bidi="ar-DZ"/>
        </w:rPr>
        <w:t xml:space="preserve">من خلال الجدولين رقم (62-63) يمكن عرض نتائج التحليل الإحصائي والاقتصادي المستخرجة منهما كما يلي: </w:t>
      </w:r>
    </w:p>
    <w:p w14:paraId="6DAC9400" w14:textId="77777777" w:rsidR="00D3252E" w:rsidRDefault="00702ED6">
      <w:pPr>
        <w:pStyle w:val="20"/>
        <w:rPr>
          <w:lang w:val="en-US" w:bidi="ar-DZ"/>
        </w:rPr>
      </w:pPr>
      <w:r>
        <w:rPr>
          <w:rtl/>
          <w:lang w:val="en-US" w:bidi="ar-DZ"/>
        </w:rPr>
        <w:t>عدم وجود علاقة معنوية في الأجل الطويل بين التجارة البينية والنمو الاقتصادي في الجزائر، وذلك بسبب التذبذب الشديد الناتج عن ارتباط الاقتصاد الجزائري بقطاع المحروقات، فقد شهدت صادرات هذا القطاع معدلات مرتفعة حيث بلغت حوالي 96% من إجمالي الصادرات الجزائرية</w:t>
      </w:r>
      <w:sdt>
        <w:sdtPr>
          <w:rPr>
            <w:rtl/>
            <w:lang w:val="en-US" w:bidi="ar-DZ"/>
          </w:rPr>
          <w:id w:val="1906793882"/>
        </w:sdtPr>
        <w:sdtContent>
          <w:r>
            <w:rPr>
              <w:rtl/>
              <w:lang w:val="en-US" w:bidi="ar-DZ"/>
            </w:rPr>
            <w:fldChar w:fldCharType="begin"/>
          </w:r>
          <w:r>
            <w:rPr>
              <w:rtl/>
              <w:lang w:val="en-US" w:bidi="ar-DZ"/>
            </w:rPr>
            <w:instrText xml:space="preserve"> </w:instrText>
          </w:r>
          <w:r>
            <w:rPr>
              <w:lang w:val="en-US" w:bidi="ar-DZ"/>
            </w:rPr>
            <w:instrText>CITATION</w:instrText>
          </w:r>
          <w:r>
            <w:rPr>
              <w:rtl/>
              <w:lang w:val="en-US" w:bidi="ar-DZ"/>
            </w:rPr>
            <w:instrText xml:space="preserve"> بوس21 \</w:instrText>
          </w:r>
          <w:r>
            <w:rPr>
              <w:lang w:val="en-US" w:bidi="ar-DZ"/>
            </w:rPr>
            <w:instrText>l 5121</w:instrText>
          </w:r>
          <w:r>
            <w:rPr>
              <w:rtl/>
              <w:lang w:val="en-US" w:bidi="ar-DZ"/>
            </w:rPr>
            <w:instrText xml:space="preserve"> </w:instrText>
          </w:r>
          <w:r>
            <w:rPr>
              <w:rtl/>
              <w:lang w:val="en-US" w:bidi="ar-DZ"/>
            </w:rPr>
            <w:fldChar w:fldCharType="separate"/>
          </w:r>
          <w:r>
            <w:rPr>
              <w:rtl/>
              <w:lang w:val="en-US" w:bidi="ar-DZ"/>
            </w:rPr>
            <w:t xml:space="preserve"> ( بوسخان و حاكمي ، 2021)</w:t>
          </w:r>
          <w:r>
            <w:rPr>
              <w:rtl/>
              <w:lang w:val="en-US" w:bidi="ar-DZ"/>
            </w:rPr>
            <w:fldChar w:fldCharType="end"/>
          </w:r>
        </w:sdtContent>
      </w:sdt>
      <w:r>
        <w:rPr>
          <w:rtl/>
          <w:lang w:val="en-US" w:bidi="ar-DZ"/>
        </w:rPr>
        <w:t xml:space="preserve">، والمتوجهة بشكل رئيسي إلى دول الاتحاد الأوروبي، هذا الارتباط القوي بقطاع المحروقات يجعل النمو الاقتصادي في الجزائر معرضًا للتقلبات والتحديات الناتجة عن تقلب أسعار النفط والغاز، بالإضافة إلى وجود قيود هيكلية وعوائق أخرى، كالنقص الواضح في البنية التحتية وضعف التنافسية، الأمر الذي يحول دون تحقيق الاستفادة القصوى من التجارة البينية في الأجل الطويل. </w:t>
      </w:r>
    </w:p>
    <w:p w14:paraId="10B6C81A" w14:textId="77777777" w:rsidR="00D3252E" w:rsidRDefault="00702ED6">
      <w:pPr>
        <w:pStyle w:val="20"/>
        <w:rPr>
          <w:lang w:val="en-US" w:bidi="ar-DZ"/>
        </w:rPr>
      </w:pPr>
      <w:r>
        <w:rPr>
          <w:rtl/>
          <w:lang w:val="en-US" w:bidi="ar-DZ"/>
        </w:rPr>
        <w:t xml:space="preserve">وتوجد علاقة معنوية طردية في الأجل القصير بين التجارة البينية والنمو الاقتصادي في الجزائر إذ أن زيادة التجارة البينية بين الجزائر وتونس بنسبة </w:t>
      </w:r>
      <w:r>
        <w:rPr>
          <w:rFonts w:cs="Times New Roman"/>
          <w:szCs w:val="28"/>
          <w:rtl/>
          <w:lang w:val="en-US" w:bidi="ar-DZ"/>
        </w:rPr>
        <w:t>1 %</w:t>
      </w:r>
      <w:r>
        <w:rPr>
          <w:szCs w:val="28"/>
          <w:rtl/>
          <w:lang w:val="en-US" w:bidi="ar-DZ"/>
        </w:rPr>
        <w:t xml:space="preserve"> </w:t>
      </w:r>
      <w:r>
        <w:rPr>
          <w:rtl/>
          <w:lang w:val="en-US" w:bidi="ar-DZ"/>
        </w:rPr>
        <w:t xml:space="preserve">سوف تؤدي إلى زيادة النمو الاقتصادي في الجزائر بنسبة </w:t>
      </w:r>
      <w:r>
        <w:rPr>
          <w:rFonts w:cs="Times New Roman"/>
          <w:szCs w:val="28"/>
          <w:rtl/>
          <w:lang w:val="en-US" w:bidi="ar-DZ"/>
        </w:rPr>
        <w:t>8.480820 %</w:t>
      </w:r>
      <w:r>
        <w:rPr>
          <w:szCs w:val="28"/>
          <w:rtl/>
          <w:lang w:val="en-US" w:bidi="ar-DZ"/>
        </w:rPr>
        <w:t xml:space="preserve"> </w:t>
      </w:r>
      <w:r>
        <w:rPr>
          <w:rtl/>
          <w:lang w:val="en-US" w:bidi="ar-DZ"/>
        </w:rPr>
        <w:t>في الأجل القصير، وهذا ما يتوافق مع النظرية الاقتصادية، التي تشير إلى وجود علاقة إيجابية بين التجارة البينية والنمو الاقتصادي في الأجل القصير، وينتج هذا التأثير الإيجابي على زيادة الطلب الخارجي على المنتجات الجزائرية الأمر الذي يعزز النمو الاقتصادي.</w:t>
      </w:r>
    </w:p>
    <w:p w14:paraId="4F2749E9" w14:textId="77777777" w:rsidR="00D3252E" w:rsidRDefault="00702ED6">
      <w:pPr>
        <w:pStyle w:val="20"/>
        <w:rPr>
          <w:rtl/>
          <w:lang w:val="en-US" w:bidi="ar-DZ"/>
        </w:rPr>
      </w:pPr>
      <w:r>
        <w:rPr>
          <w:rtl/>
          <w:lang w:val="en-US" w:bidi="ar-DZ"/>
        </w:rPr>
        <w:t xml:space="preserve">عدم وجود علاقة معنوية في الأجل الطويل بين الإنفاق العام الاستهلاكي في الجزائر ونموها الاقتصادي، وهو ما يتوافق مع نتائج بعض الدراسات التطبيقية السابقة ومع توقعات النظرية </w:t>
      </w:r>
      <w:r>
        <w:rPr>
          <w:rtl/>
          <w:lang w:val="en-US" w:bidi="ar-DZ"/>
        </w:rPr>
        <w:lastRenderedPageBreak/>
        <w:t>الاقتصادية التي تعتبر أن هذا النوع من الإنفاق غير منتج، ويمكن أن يعود السبب في ذلك إلى ارتفاع حجم الإنفاق الاستهلاكي العام والخلل في هيكله، حيث توجه النسبة الأكبر منه نحو الأجور والتعويضات والتحويلات وهي نفقات غير منتجة، بالإضافة إلى التأثيرات الخارجية التي يتأثر بها الاقتصاد الجزائري باعتباره اقتصادا ريعيا يعتمد على نسبة كبيرة على المحروقات</w:t>
      </w:r>
      <w:sdt>
        <w:sdtPr>
          <w:rPr>
            <w:rtl/>
            <w:lang w:val="en-US" w:bidi="ar-DZ"/>
          </w:rPr>
          <w:id w:val="-1032652430"/>
        </w:sdtPr>
        <w:sdtContent>
          <w:r>
            <w:rPr>
              <w:rtl/>
              <w:lang w:val="en-US" w:bidi="ar-DZ"/>
            </w:rPr>
            <w:fldChar w:fldCharType="begin"/>
          </w:r>
          <w:r>
            <w:rPr>
              <w:rtl/>
              <w:lang w:val="en-US" w:bidi="ar-DZ"/>
            </w:rPr>
            <w:instrText xml:space="preserve"> </w:instrText>
          </w:r>
          <w:r>
            <w:rPr>
              <w:lang w:val="en-US" w:bidi="ar-DZ"/>
            </w:rPr>
            <w:instrText>CITATION</w:instrText>
          </w:r>
          <w:r>
            <w:rPr>
              <w:rtl/>
              <w:lang w:val="en-US" w:bidi="ar-DZ"/>
            </w:rPr>
            <w:instrText xml:space="preserve"> الع18 \</w:instrText>
          </w:r>
          <w:r>
            <w:rPr>
              <w:lang w:val="en-US" w:bidi="ar-DZ"/>
            </w:rPr>
            <w:instrText>l 5121</w:instrText>
          </w:r>
          <w:r>
            <w:rPr>
              <w:rtl/>
              <w:lang w:val="en-US" w:bidi="ar-DZ"/>
            </w:rPr>
            <w:instrText xml:space="preserve"> </w:instrText>
          </w:r>
          <w:r>
            <w:rPr>
              <w:rtl/>
              <w:lang w:val="en-US" w:bidi="ar-DZ"/>
            </w:rPr>
            <w:fldChar w:fldCharType="separate"/>
          </w:r>
          <w:r>
            <w:rPr>
              <w:rtl/>
              <w:lang w:val="en-US" w:bidi="ar-DZ"/>
            </w:rPr>
            <w:t>( العياطي و بن عزة ، 2018)</w:t>
          </w:r>
          <w:r>
            <w:rPr>
              <w:rtl/>
              <w:lang w:val="en-US" w:bidi="ar-DZ"/>
            </w:rPr>
            <w:fldChar w:fldCharType="end"/>
          </w:r>
        </w:sdtContent>
      </w:sdt>
      <w:r>
        <w:rPr>
          <w:rtl/>
          <w:lang w:val="en-US" w:bidi="ar-DZ"/>
        </w:rPr>
        <w:t>.</w:t>
      </w:r>
    </w:p>
    <w:p w14:paraId="314B5FE3" w14:textId="77777777" w:rsidR="00D3252E" w:rsidRDefault="00702ED6">
      <w:pPr>
        <w:pStyle w:val="20"/>
        <w:rPr>
          <w:lang w:bidi="ar-DZ"/>
        </w:rPr>
      </w:pPr>
      <w:r>
        <w:rPr>
          <w:rtl/>
          <w:lang w:val="en-US" w:bidi="ar-DZ"/>
        </w:rPr>
        <w:t>بينما في الأجل القصير كانت هناك علاق</w:t>
      </w:r>
      <w:r>
        <w:rPr>
          <w:rFonts w:hint="cs"/>
          <w:rtl/>
          <w:lang w:val="en-US" w:bidi="ar-DZ"/>
        </w:rPr>
        <w:t xml:space="preserve">ة تكامل مشترك بين المتغيرين وهذا ما يتوافق مع النظرية الكنزية، حيث كانت هناك مرونة الانفاق الحكومي سالبة ، أي أن لهذا الأخير تأثير عكسي </w:t>
      </w:r>
      <w:r>
        <w:rPr>
          <w:rtl/>
          <w:lang w:val="en-US" w:bidi="ar-DZ"/>
        </w:rPr>
        <w:t>، إذ أن الزيادة في هذا المتغير بنسبة</w:t>
      </w:r>
      <w:r>
        <w:rPr>
          <w:rFonts w:hint="cs"/>
          <w:rtl/>
          <w:lang w:val="en-US" w:bidi="ar-DZ"/>
        </w:rPr>
        <w:t xml:space="preserve"> </w:t>
      </w:r>
      <w:r>
        <w:rPr>
          <w:rtl/>
          <w:lang w:val="en-US" w:bidi="ar-DZ"/>
        </w:rPr>
        <w:t>1% سوف تؤدي إلى انخفاض النمو الاقتصادي بنسبة 0.435777 %، ويرجع السبب في ذلك إلى</w:t>
      </w:r>
      <w:r>
        <w:rPr>
          <w:lang w:val="en-US" w:bidi="ar-DZ"/>
        </w:rPr>
        <w:t xml:space="preserve"> </w:t>
      </w:r>
      <w:r>
        <w:rPr>
          <w:rtl/>
          <w:lang w:val="en-US" w:bidi="ar-DZ"/>
        </w:rPr>
        <w:t>إن</w:t>
      </w:r>
      <w:r>
        <w:rPr>
          <w:lang w:val="en-US" w:bidi="ar-DZ"/>
        </w:rPr>
        <w:t xml:space="preserve"> </w:t>
      </w:r>
      <w:r>
        <w:rPr>
          <w:rtl/>
          <w:lang w:val="en-US" w:bidi="ar-DZ"/>
        </w:rPr>
        <w:t>الإنفاق</w:t>
      </w:r>
      <w:r>
        <w:rPr>
          <w:lang w:val="en-US" w:bidi="ar-DZ"/>
        </w:rPr>
        <w:t xml:space="preserve"> </w:t>
      </w:r>
      <w:r>
        <w:rPr>
          <w:rtl/>
          <w:lang w:val="en-US" w:bidi="ar-DZ"/>
        </w:rPr>
        <w:t>في</w:t>
      </w:r>
      <w:r>
        <w:rPr>
          <w:lang w:val="en-US" w:bidi="ar-DZ"/>
        </w:rPr>
        <w:t xml:space="preserve"> </w:t>
      </w:r>
      <w:r>
        <w:rPr>
          <w:rtl/>
          <w:lang w:val="en-US" w:bidi="ar-DZ"/>
        </w:rPr>
        <w:t>بدايته</w:t>
      </w:r>
      <w:r>
        <w:rPr>
          <w:lang w:val="en-US" w:bidi="ar-DZ"/>
        </w:rPr>
        <w:t xml:space="preserve"> </w:t>
      </w:r>
      <w:r>
        <w:rPr>
          <w:rtl/>
          <w:lang w:val="en-US" w:bidi="ar-DZ"/>
        </w:rPr>
        <w:t>الأولى</w:t>
      </w:r>
      <w:r>
        <w:rPr>
          <w:lang w:val="en-US" w:bidi="ar-DZ"/>
        </w:rPr>
        <w:t xml:space="preserve"> </w:t>
      </w:r>
      <w:r>
        <w:rPr>
          <w:rtl/>
          <w:lang w:val="en-US" w:bidi="ar-DZ"/>
        </w:rPr>
        <w:t>يعتبر</w:t>
      </w:r>
      <w:r>
        <w:rPr>
          <w:lang w:val="en-US" w:bidi="ar-DZ"/>
        </w:rPr>
        <w:t xml:space="preserve"> </w:t>
      </w:r>
      <w:r>
        <w:rPr>
          <w:rtl/>
          <w:lang w:val="en-US" w:bidi="ar-DZ"/>
        </w:rPr>
        <w:t>اقتطاعا</w:t>
      </w:r>
      <w:r>
        <w:rPr>
          <w:lang w:val="en-US" w:bidi="ar-DZ"/>
        </w:rPr>
        <w:t xml:space="preserve"> </w:t>
      </w:r>
      <w:r>
        <w:rPr>
          <w:rtl/>
          <w:lang w:val="en-US" w:bidi="ar-DZ"/>
        </w:rPr>
        <w:t>من</w:t>
      </w:r>
      <w:r>
        <w:rPr>
          <w:lang w:val="en-US" w:bidi="ar-DZ"/>
        </w:rPr>
        <w:t xml:space="preserve"> </w:t>
      </w:r>
      <w:r>
        <w:rPr>
          <w:rtl/>
          <w:lang w:val="en-US" w:bidi="ar-DZ"/>
        </w:rPr>
        <w:t>الناتج،</w:t>
      </w:r>
      <w:r>
        <w:rPr>
          <w:lang w:val="en-US" w:bidi="ar-DZ"/>
        </w:rPr>
        <w:t xml:space="preserve"> </w:t>
      </w:r>
      <w:r>
        <w:rPr>
          <w:rtl/>
          <w:lang w:val="en-US" w:bidi="ar-DZ"/>
        </w:rPr>
        <w:t>حيث يتم توجيهه نحو تطوير البنية التحتية وتعزيز الاستثمارات المحلية</w:t>
      </w:r>
      <w:r>
        <w:rPr>
          <w:rFonts w:hint="cs"/>
          <w:rtl/>
          <w:lang w:val="en-US" w:bidi="ar-DZ"/>
        </w:rPr>
        <w:t>، وهذا ما توافقت فيه هذه الدراسة مع دراسة</w:t>
      </w:r>
      <w:r>
        <w:rPr>
          <w:rtl/>
          <w:lang w:bidi="ar-DZ"/>
        </w:rPr>
        <w:t>.</w:t>
      </w:r>
      <w:sdt>
        <w:sdtPr>
          <w:rPr>
            <w:rtl/>
            <w:lang w:bidi="ar-DZ"/>
          </w:rPr>
          <w:id w:val="737753382"/>
        </w:sdtPr>
        <w:sdtContent>
          <w:r>
            <w:rPr>
              <w:rtl/>
              <w:lang w:bidi="ar-DZ"/>
            </w:rPr>
            <w:fldChar w:fldCharType="begin"/>
          </w:r>
          <w:r>
            <w:rPr>
              <w:rtl/>
              <w:lang w:bidi="ar-DZ"/>
            </w:rPr>
            <w:instrText xml:space="preserve"> </w:instrText>
          </w:r>
          <w:r>
            <w:rPr>
              <w:lang w:bidi="ar-DZ"/>
            </w:rPr>
            <w:instrText>CITATION</w:instrText>
          </w:r>
          <w:r>
            <w:rPr>
              <w:rtl/>
              <w:lang w:bidi="ar-DZ"/>
            </w:rPr>
            <w:instrText xml:space="preserve"> بنس19 \</w:instrText>
          </w:r>
          <w:r>
            <w:rPr>
              <w:lang w:bidi="ar-DZ"/>
            </w:rPr>
            <w:instrText>l 5121</w:instrText>
          </w:r>
          <w:r>
            <w:rPr>
              <w:rtl/>
              <w:lang w:bidi="ar-DZ"/>
            </w:rPr>
            <w:instrText xml:space="preserve"> </w:instrText>
          </w:r>
          <w:r>
            <w:rPr>
              <w:rtl/>
              <w:lang w:bidi="ar-DZ"/>
            </w:rPr>
            <w:fldChar w:fldCharType="separate"/>
          </w:r>
          <w:r>
            <w:rPr>
              <w:rtl/>
              <w:lang w:bidi="ar-DZ"/>
            </w:rPr>
            <w:t xml:space="preserve"> (بن سليمان ، 2019)</w:t>
          </w:r>
          <w:r>
            <w:rPr>
              <w:rtl/>
              <w:lang w:bidi="ar-DZ"/>
            </w:rPr>
            <w:fldChar w:fldCharType="end"/>
          </w:r>
        </w:sdtContent>
      </w:sdt>
    </w:p>
    <w:p w14:paraId="33AA650D" w14:textId="77777777" w:rsidR="00D3252E" w:rsidRDefault="00702ED6">
      <w:pPr>
        <w:pStyle w:val="20"/>
        <w:rPr>
          <w:lang w:val="en-US" w:bidi="ar-DZ"/>
        </w:rPr>
      </w:pPr>
      <w:r>
        <w:rPr>
          <w:rtl/>
          <w:lang w:val="en-US" w:bidi="ar-DZ"/>
        </w:rPr>
        <w:t xml:space="preserve">وجود علاقة معنوية عكسية في الأجل الطويل والقصير بين معدل التضخم في الجزائر ونمو اقتصادها، إذ أن ارتفاع معدل التضخم بنسبة </w:t>
      </w:r>
      <w:r>
        <w:rPr>
          <w:rFonts w:ascii="Calibri" w:hAnsi="Calibri" w:cs="Arial"/>
          <w:szCs w:val="28"/>
          <w:rtl/>
          <w:lang w:val="en-US" w:bidi="ar-DZ"/>
        </w:rPr>
        <w:t>1 %</w:t>
      </w:r>
      <w:r>
        <w:rPr>
          <w:rtl/>
          <w:lang w:val="en-US" w:bidi="ar-DZ"/>
        </w:rPr>
        <w:t xml:space="preserve"> سوف تؤدي إلى انخفاض النمو الاقتصادي بنسبة </w:t>
      </w:r>
      <w:r>
        <w:rPr>
          <w:rFonts w:cs="Times New Roman"/>
          <w:szCs w:val="28"/>
          <w:lang w:val="en-US" w:bidi="ar-DZ"/>
        </w:rPr>
        <w:t>0.509850</w:t>
      </w:r>
      <w:r>
        <w:rPr>
          <w:rFonts w:ascii="Calibri" w:hAnsi="Calibri" w:cs="Arial"/>
          <w:szCs w:val="28"/>
          <w:rtl/>
          <w:lang w:val="en-US" w:bidi="ar-DZ"/>
        </w:rPr>
        <w:t xml:space="preserve"> </w:t>
      </w:r>
      <w:r>
        <w:rPr>
          <w:rtl/>
          <w:lang w:val="en-US" w:bidi="ar-DZ"/>
        </w:rPr>
        <w:t>% في الأجل الطويل و</w:t>
      </w:r>
      <w:r>
        <w:rPr>
          <w:lang w:val="en-US" w:bidi="ar-DZ"/>
        </w:rPr>
        <w:t>0.089943</w:t>
      </w:r>
      <w:r>
        <w:rPr>
          <w:rtl/>
          <w:lang w:val="en-US" w:bidi="ar-DZ"/>
        </w:rPr>
        <w:t xml:space="preserve"> </w:t>
      </w:r>
      <w:r>
        <w:rPr>
          <w:lang w:val="en-US" w:bidi="ar-DZ"/>
        </w:rPr>
        <w:t>%</w:t>
      </w:r>
      <w:r>
        <w:rPr>
          <w:rtl/>
          <w:lang w:val="en-US" w:bidi="ar-DZ"/>
        </w:rPr>
        <w:t xml:space="preserve"> في الأجل القصير، وهذا ما يتوافق مع دراسة (خان وصنهاجي،2001 ) ومعنى ذلك أن تأثير ارتفاع معدل التضخم على الأداء الاقتصادي يكمن في زيادة المستويات العامة للأسعار مما يؤدي إلى تراجع القوة الشرائية للعملة وفقدان وظيفتها كمخزن للقيمة. ونتيجة لذلك يحدث تراجع في الطلب المحلي مما يؤدي بدوره إلى انكماش في الإنتاج المحلي وخسارة أصحاب المشروعات بسبب تكدس السلع وارتفاع تكاليف الإنتاج، علاوة على ذلك يمكن أن يتسبب ارتفاع معدل التضخم في تراجع قدرة السلع والخدمات المنتجة محليًا على المنافسة في الأسواق الخارجية، مما يتسبب في تراجع صادرات الدولة، كل هذه العوامل تعمل معًا على تقييد النشاط الاقتصادي وتضييق نطاق النمو الاقتصادي . </w:t>
      </w:r>
      <w:sdt>
        <w:sdtPr>
          <w:rPr>
            <w:rtl/>
            <w:lang w:val="en-US" w:bidi="ar-DZ"/>
          </w:rPr>
          <w:id w:val="521829260"/>
        </w:sdtPr>
        <w:sdtContent>
          <w:r>
            <w:rPr>
              <w:rtl/>
              <w:lang w:val="en-US" w:bidi="ar-DZ"/>
            </w:rPr>
            <w:fldChar w:fldCharType="begin"/>
          </w:r>
          <w:r>
            <w:rPr>
              <w:rtl/>
              <w:lang w:val="en-US" w:bidi="ar-DZ"/>
            </w:rPr>
            <w:instrText xml:space="preserve"> </w:instrText>
          </w:r>
          <w:r>
            <w:rPr>
              <w:lang w:val="en-US" w:bidi="ar-DZ"/>
            </w:rPr>
            <w:instrText>CITATION</w:instrText>
          </w:r>
          <w:r>
            <w:rPr>
              <w:rtl/>
              <w:lang w:val="en-US" w:bidi="ar-DZ"/>
            </w:rPr>
            <w:instrText xml:space="preserve"> شلو17 \</w:instrText>
          </w:r>
          <w:r>
            <w:rPr>
              <w:lang w:val="en-US" w:bidi="ar-DZ"/>
            </w:rPr>
            <w:instrText>l 5121</w:instrText>
          </w:r>
          <w:r>
            <w:rPr>
              <w:rtl/>
              <w:lang w:val="en-US" w:bidi="ar-DZ"/>
            </w:rPr>
            <w:instrText xml:space="preserve"> </w:instrText>
          </w:r>
          <w:r>
            <w:rPr>
              <w:rtl/>
              <w:lang w:val="en-US" w:bidi="ar-DZ"/>
            </w:rPr>
            <w:fldChar w:fldCharType="separate"/>
          </w:r>
          <w:r>
            <w:rPr>
              <w:rtl/>
              <w:lang w:val="en-US" w:bidi="ar-DZ"/>
            </w:rPr>
            <w:t>( شلوفي و عزاوي ، 2017)</w:t>
          </w:r>
          <w:r>
            <w:rPr>
              <w:rtl/>
              <w:lang w:val="en-US" w:bidi="ar-DZ"/>
            </w:rPr>
            <w:fldChar w:fldCharType="end"/>
          </w:r>
        </w:sdtContent>
      </w:sdt>
    </w:p>
    <w:p w14:paraId="2AF3788B" w14:textId="77777777" w:rsidR="00D3252E" w:rsidRDefault="00702ED6" w:rsidP="0091106B">
      <w:pPr>
        <w:pStyle w:val="20"/>
        <w:rPr>
          <w:rFonts w:ascii="Calibri" w:hAnsi="Calibri"/>
          <w:szCs w:val="28"/>
          <w:lang w:val="en-US" w:bidi="ar-DZ"/>
        </w:rPr>
      </w:pPr>
      <w:r>
        <w:rPr>
          <w:rtl/>
          <w:lang w:val="en-US" w:bidi="ar-DZ"/>
        </w:rPr>
        <w:t xml:space="preserve">وجود علاقة معنوية طردية في الأجل الطويل والقصير بين الاستقرار السياسي في الجزائر ونمو اقتصادها، إذ أن الاستقرار السياسي سوف يؤدي إلى ارتفاع النمو الاقتصادي بنسبة </w:t>
      </w:r>
      <w:r>
        <w:rPr>
          <w:rFonts w:ascii="Calibri" w:hAnsi="Calibri" w:cs="Arial"/>
          <w:szCs w:val="28"/>
          <w:rtl/>
          <w:lang w:val="en-US" w:bidi="ar-DZ"/>
        </w:rPr>
        <w:lastRenderedPageBreak/>
        <w:t>17.85466 %</w:t>
      </w:r>
      <w:r>
        <w:rPr>
          <w:szCs w:val="28"/>
          <w:rtl/>
          <w:lang w:val="en-US" w:bidi="ar-DZ"/>
        </w:rPr>
        <w:t xml:space="preserve"> </w:t>
      </w:r>
      <w:r>
        <w:rPr>
          <w:rtl/>
          <w:lang w:val="en-US" w:bidi="ar-DZ"/>
        </w:rPr>
        <w:t>في الأجل الطويل و</w:t>
      </w:r>
      <w:r>
        <w:rPr>
          <w:rFonts w:ascii="Calibri" w:hAnsi="Calibri" w:cs="Arial"/>
          <w:szCs w:val="28"/>
          <w:rtl/>
          <w:lang w:val="en-US" w:bidi="ar-DZ"/>
        </w:rPr>
        <w:t>11.53343</w:t>
      </w:r>
      <w:r>
        <w:rPr>
          <w:szCs w:val="28"/>
          <w:rtl/>
          <w:lang w:val="en-US" w:bidi="ar-DZ"/>
        </w:rPr>
        <w:t xml:space="preserve"> </w:t>
      </w:r>
      <w:r>
        <w:rPr>
          <w:rFonts w:ascii="Calibri" w:hAnsi="Calibri" w:cs="Arial"/>
          <w:szCs w:val="28"/>
          <w:lang w:val="en-US" w:bidi="ar-DZ"/>
        </w:rPr>
        <w:t>%</w:t>
      </w:r>
      <w:r>
        <w:rPr>
          <w:rtl/>
          <w:lang w:val="en-US" w:bidi="ar-DZ"/>
        </w:rPr>
        <w:t xml:space="preserve"> في الأجل القصير، وهذا ما تم تأكيده في </w:t>
      </w:r>
      <w:r w:rsidR="0091106B">
        <w:rPr>
          <w:rFonts w:hint="cs"/>
          <w:rtl/>
          <w:lang w:val="en-US" w:bidi="ar-DZ"/>
        </w:rPr>
        <w:t>أغلب</w:t>
      </w:r>
      <w:r>
        <w:rPr>
          <w:rtl/>
          <w:lang w:val="en-US" w:bidi="ar-DZ"/>
        </w:rPr>
        <w:t xml:space="preserve"> الأبحاث والدراسات السابقة</w:t>
      </w:r>
      <w:r>
        <w:rPr>
          <w:rFonts w:hint="cs"/>
          <w:rtl/>
          <w:lang w:val="en-US" w:bidi="ar-DZ"/>
        </w:rPr>
        <w:t xml:space="preserve"> كدراسة </w:t>
      </w:r>
      <w:r>
        <w:rPr>
          <w:rtl/>
          <w:lang w:val="en-US" w:bidi="ar-DZ"/>
        </w:rPr>
        <w:t>(سي جيلالي و مختاري ، 2020) بأن الاستقرار السياسي يلعب دورًا حاسمًا في تحقيق النمو الاقتصادي، حيث يؤدي الاستقرار السياسي إلى تعزيز النشاط الاقتصادي وزيادة الاستثمارات الأجنبية، بينما عدم الاستقرار السياسي يعوق النمو الاقتصادي ويضعف الثقة في الاقتصاد المحلي وهذا</w:t>
      </w:r>
      <w:r>
        <w:rPr>
          <w:lang w:val="en-US" w:bidi="ar-DZ"/>
        </w:rPr>
        <w:t xml:space="preserve"> </w:t>
      </w:r>
      <w:r>
        <w:rPr>
          <w:rtl/>
          <w:lang w:val="en-US" w:bidi="ar-DZ"/>
        </w:rPr>
        <w:t>ما</w:t>
      </w:r>
      <w:r>
        <w:rPr>
          <w:lang w:val="en-US" w:bidi="ar-DZ"/>
        </w:rPr>
        <w:t xml:space="preserve"> </w:t>
      </w:r>
      <w:r>
        <w:rPr>
          <w:rtl/>
          <w:lang w:val="en-US" w:bidi="ar-DZ"/>
        </w:rPr>
        <w:t>يتوافق</w:t>
      </w:r>
      <w:r>
        <w:rPr>
          <w:lang w:val="en-US" w:bidi="ar-DZ"/>
        </w:rPr>
        <w:t xml:space="preserve"> </w:t>
      </w:r>
      <w:r>
        <w:rPr>
          <w:rtl/>
          <w:lang w:val="en-US" w:bidi="ar-DZ"/>
        </w:rPr>
        <w:t>مع</w:t>
      </w:r>
      <w:r>
        <w:rPr>
          <w:lang w:val="en-US" w:bidi="ar-DZ"/>
        </w:rPr>
        <w:t xml:space="preserve"> </w:t>
      </w:r>
      <w:r>
        <w:rPr>
          <w:rtl/>
          <w:lang w:val="en-US" w:bidi="ar-DZ"/>
        </w:rPr>
        <w:t>نتائج</w:t>
      </w:r>
      <w:r>
        <w:rPr>
          <w:lang w:val="en-US" w:bidi="ar-DZ"/>
        </w:rPr>
        <w:t xml:space="preserve"> </w:t>
      </w:r>
      <w:r>
        <w:rPr>
          <w:rtl/>
          <w:lang w:val="en-US" w:bidi="ar-DZ"/>
        </w:rPr>
        <w:t>دراستنا.</w:t>
      </w:r>
      <w:r>
        <w:rPr>
          <w:rFonts w:ascii="Calibri" w:hAnsi="Calibri"/>
          <w:szCs w:val="28"/>
          <w:rtl/>
          <w:lang w:val="en-US" w:bidi="ar-DZ"/>
        </w:rPr>
        <w:t xml:space="preserve"> (سي جيلالي ومختاري، 2020)</w:t>
      </w:r>
    </w:p>
    <w:p w14:paraId="596437A6" w14:textId="77777777" w:rsidR="00D3252E" w:rsidRDefault="00702ED6">
      <w:pPr>
        <w:pStyle w:val="20"/>
        <w:numPr>
          <w:ilvl w:val="0"/>
          <w:numId w:val="0"/>
        </w:numPr>
        <w:ind w:left="992"/>
        <w:rPr>
          <w:rFonts w:ascii="Calibri" w:hAnsi="Calibri"/>
          <w:szCs w:val="28"/>
          <w:rtl/>
          <w:lang w:val="en-US" w:bidi="ar-DZ"/>
        </w:rPr>
      </w:pPr>
      <w:r>
        <w:rPr>
          <w:rtl/>
          <w:lang w:val="en-US" w:bidi="ar-DZ"/>
        </w:rPr>
        <w:t xml:space="preserve">أما فيما يخص معلمة حد تصحيح الخطأ </w:t>
      </w:r>
      <w:r>
        <w:rPr>
          <w:szCs w:val="28"/>
          <w:lang w:val="en-US" w:bidi="ar-DZ"/>
        </w:rPr>
        <w:t>CoinEp(-1)</w:t>
      </w:r>
      <w:r>
        <w:rPr>
          <w:szCs w:val="28"/>
          <w:rtl/>
          <w:lang w:val="en-US" w:bidi="ar-DZ"/>
        </w:rPr>
        <w:t xml:space="preserve"> </w:t>
      </w:r>
      <w:r>
        <w:rPr>
          <w:rtl/>
          <w:lang w:val="en-US" w:bidi="ar-DZ"/>
        </w:rPr>
        <w:t xml:space="preserve">فقد ظهرت سالبة عند مسـتوى معنويـة </w:t>
      </w:r>
      <w:r>
        <w:rPr>
          <w:rFonts w:cs="Times New Roman"/>
          <w:szCs w:val="28"/>
          <w:rtl/>
          <w:lang w:val="en-US" w:bidi="ar-DZ"/>
        </w:rPr>
        <w:t>1 %</w:t>
      </w:r>
      <w:r>
        <w:rPr>
          <w:szCs w:val="28"/>
          <w:rtl/>
          <w:lang w:val="en-US" w:bidi="ar-DZ"/>
        </w:rPr>
        <w:t xml:space="preserve"> </w:t>
      </w:r>
      <w:r>
        <w:rPr>
          <w:rtl/>
          <w:lang w:val="en-US" w:bidi="ar-DZ"/>
        </w:rPr>
        <w:t xml:space="preserve">وبقيمة </w:t>
      </w:r>
      <w:r>
        <w:rPr>
          <w:rFonts w:cs="Times New Roman"/>
          <w:szCs w:val="28"/>
          <w:rtl/>
          <w:lang w:val="en-US" w:bidi="ar-DZ"/>
        </w:rPr>
        <w:t>0.966668</w:t>
      </w:r>
      <w:r>
        <w:rPr>
          <w:rtl/>
          <w:lang w:val="en-US" w:bidi="ar-DZ"/>
        </w:rPr>
        <w:t xml:space="preserve">، ممـا يؤكـد علـى دقة وصحة العلاقة التوازنية في المدى الطويل ( وجــود تكامل مشترك بــين المتغــيرات )؛ وأن آلية تصحيح الخطأ موجودة بالنموذج، وتقيس هذه المعلمة سرعة العودة إلى وضع التوازن في الأجل الطويل، والتي تساوي: </w:t>
      </w:r>
      <w:r>
        <w:rPr>
          <w:rFonts w:cs="Times New Roman"/>
          <w:szCs w:val="28"/>
          <w:rtl/>
          <w:lang w:val="en-US" w:bidi="ar-DZ"/>
        </w:rPr>
        <w:t>96.6668 %</w:t>
      </w:r>
      <w:r>
        <w:rPr>
          <w:szCs w:val="28"/>
          <w:rtl/>
          <w:lang w:val="en-US" w:bidi="ar-DZ"/>
        </w:rPr>
        <w:t xml:space="preserve"> </w:t>
      </w:r>
      <w:r>
        <w:rPr>
          <w:rtl/>
          <w:lang w:val="en-US" w:bidi="ar-DZ"/>
        </w:rPr>
        <w:t>سنوياً.</w:t>
      </w:r>
    </w:p>
    <w:p w14:paraId="74B7BC42" w14:textId="77777777" w:rsidR="00D3252E" w:rsidRDefault="00702ED6">
      <w:pPr>
        <w:tabs>
          <w:tab w:val="clear" w:pos="4755"/>
          <w:tab w:val="clear" w:pos="6885"/>
        </w:tabs>
        <w:bidi w:val="0"/>
        <w:spacing w:after="0" w:line="240" w:lineRule="auto"/>
        <w:ind w:firstLine="0"/>
        <w:contextualSpacing w:val="0"/>
        <w:jc w:val="left"/>
        <w:rPr>
          <w:rtl/>
          <w:lang w:bidi="ar-DZ"/>
        </w:rPr>
      </w:pPr>
      <w:r>
        <w:rPr>
          <w:rtl/>
          <w:lang w:bidi="ar-DZ"/>
        </w:rPr>
        <w:br w:type="page"/>
      </w:r>
    </w:p>
    <w:p w14:paraId="47BE31D4" w14:textId="77777777" w:rsidR="00D3252E" w:rsidRDefault="00702ED6">
      <w:pPr>
        <w:pStyle w:val="23"/>
        <w:rPr>
          <w:rtl/>
          <w:lang w:bidi="ar-DZ"/>
        </w:rPr>
      </w:pPr>
      <w:bookmarkStart w:id="1294" w:name="_Toc159361304"/>
      <w:bookmarkStart w:id="1295" w:name="_Toc170062846"/>
      <w:bookmarkStart w:id="1296" w:name="_Toc170063346"/>
      <w:bookmarkStart w:id="1297" w:name="_Toc170063798"/>
      <w:r>
        <w:rPr>
          <w:rtl/>
          <w:lang w:bidi="ar-DZ"/>
        </w:rPr>
        <w:lastRenderedPageBreak/>
        <w:t>خلاصة الفصل</w:t>
      </w:r>
      <w:bookmarkEnd w:id="1294"/>
      <w:bookmarkEnd w:id="1295"/>
      <w:bookmarkEnd w:id="1296"/>
      <w:bookmarkEnd w:id="1297"/>
    </w:p>
    <w:p w14:paraId="668A639C" w14:textId="77777777" w:rsidR="00D3252E" w:rsidRDefault="00702ED6">
      <w:pPr>
        <w:rPr>
          <w:rtl/>
          <w:lang w:bidi="ar-DZ"/>
        </w:rPr>
      </w:pPr>
      <w:bookmarkStart w:id="1298" w:name="_Toc146093192"/>
      <w:r>
        <w:rPr>
          <w:rtl/>
          <w:lang w:bidi="ar-DZ"/>
        </w:rPr>
        <w:t>تناولنا في هذا الفصل التعاون الاقتصادي بين الجزائر وتونس وذكرنا بشيء من التفصيل التحديات والفرص المتاحة، كم تم تسليط الضوء على المقومات التي تعزز هذا التعاون كالعوامل الجغرافية والثقافية وتكامل القطاعات الاقتصادية، وتناولنا أيضا تأثير الجوانب الأمنية على التعاون الاقتصادي وأهم التحديات التي تواجه هذا التعاون.</w:t>
      </w:r>
    </w:p>
    <w:p w14:paraId="661C5074" w14:textId="77777777" w:rsidR="00D3252E" w:rsidRDefault="00702ED6">
      <w:pPr>
        <w:rPr>
          <w:rtl/>
          <w:lang w:bidi="ar-DZ"/>
        </w:rPr>
      </w:pPr>
      <w:r>
        <w:rPr>
          <w:rtl/>
          <w:lang w:bidi="ar-DZ"/>
        </w:rPr>
        <w:t>كما تم التركيز على الفرص المتاحة للتعاون الاقتصادي بين الجزائر وتونس كفرص التجارة البينية والاستثمار المشترك والتكامل الاقتصادي بين البلدين، وفرصة التعاون في المجال السياحي، مع تحليل الأداء الاقتصادي لكل من الجزائر وتونس، كما تم التركيز على واقع المؤسسات الصغيرة والمتوسطة في الجزائر ودورها في التنمية الاقتصادية.</w:t>
      </w:r>
    </w:p>
    <w:p w14:paraId="67476AD9" w14:textId="77777777" w:rsidR="00D3252E" w:rsidRDefault="00702ED6">
      <w:pPr>
        <w:rPr>
          <w:rtl/>
          <w:lang w:bidi="ar-DZ"/>
        </w:rPr>
      </w:pPr>
      <w:r>
        <w:rPr>
          <w:rtl/>
          <w:lang w:bidi="ar-DZ"/>
        </w:rPr>
        <w:t>وبشكل عام يتضح أن هناك فرصا كبيرة لتعزيز التعاون الاقتصادي بين الجزائر وتونس في مجالات متعددة، ومع ذلك هناك العديد من التحديات التي تحتاج بذل الجهد من أجل التغلب عليها، ومن خلال التركيز على التعاون والتنسيق وتبادل الخبرات، يمكن تحقيق نمو اقتصادي مستدام وتعزيز التنافسية الإقليمية للبلدين.</w:t>
      </w:r>
    </w:p>
    <w:p w14:paraId="39DAF893" w14:textId="77777777" w:rsidR="00D3252E" w:rsidRDefault="00702ED6">
      <w:pPr>
        <w:rPr>
          <w:rtl/>
          <w:lang w:bidi="ar-DZ"/>
        </w:rPr>
      </w:pPr>
      <w:r>
        <w:rPr>
          <w:rtl/>
          <w:lang w:bidi="ar-DZ"/>
        </w:rPr>
        <w:t>كما تضمن هذا الفصل دراسة قياسية تجريبية متعلقة بتحليل تأثير المتغيرات الاقتصادية الكلية على النمو الاقتصادي، وهل تؤدي إلى إمكانية قيام تكامل اقتصادي بين البلدين، من خلال معرفة ما إذا كانت هناك علاقة معنوية بين كل من التجارة البينية وكذا كل من التضخم والإنفاق الحكومي والاستقرار السياسي مع نمو إجمالي الناتج المحلي لكلا القطرين بالاعتماد على برنامج "12</w:t>
      </w:r>
      <w:r>
        <w:rPr>
          <w:lang w:bidi="ar-DZ"/>
        </w:rPr>
        <w:t>Eviews</w:t>
      </w:r>
      <w:r>
        <w:rPr>
          <w:rtl/>
          <w:lang w:bidi="ar-DZ"/>
        </w:rPr>
        <w:t>"، وقد اعتمدنا في هذه الدراسة على الطريقة الحديثة والمتمثل في نماذج الانحدار الذاتي ذات الفجوات الزمنية المتباطئ (</w:t>
      </w:r>
      <w:r>
        <w:rPr>
          <w:lang w:bidi="ar-DZ"/>
        </w:rPr>
        <w:t>ARDL</w:t>
      </w:r>
      <w:r>
        <w:rPr>
          <w:rtl/>
          <w:lang w:bidi="ar-DZ"/>
        </w:rPr>
        <w:t>)، كما تم استخدام اختبار ديكي فولر المطور لاختبار استقرارية السلاسل الزمنية لمتغيرات الدراسة.</w:t>
      </w:r>
    </w:p>
    <w:p w14:paraId="207EEEE7" w14:textId="77777777" w:rsidR="00D3252E" w:rsidRDefault="00702ED6">
      <w:pPr>
        <w:rPr>
          <w:rtl/>
          <w:lang w:bidi="ar-DZ"/>
        </w:rPr>
      </w:pPr>
      <w:r>
        <w:rPr>
          <w:rtl/>
          <w:lang w:bidi="ar-DZ"/>
        </w:rPr>
        <w:t xml:space="preserve">وتوصلنا من خلال الدراسة القياسية إلى أن هناك علاقة معنوية طردية في الأجلين الطويل والقصير بين التجارة البينية والنمو الاقتصادي بالنسبة لتونس، وهذه النتيجة تتفق مع الأدبيات الاقتصادية التي تشير إلى أن التجارة البينية يمكن أن تكون محفزا للنمو الاقتصادي، أما بالنسبة الجزائر فلا يوجد علاقة معنوية في الأجل الطويل بين التجارة البينية والنمو الاقتصادي وهذا ما يختلف من النظرية الاقتصادية ويمكن تفسير ذلك بأن الاقتصاد الجزائري يعتمد بشكل كبير على صادرات المحروقات التي توجه بشكل رئيسي نحو أوروبا، وبالتالي فإن التجارة البينية لا تلعب دورا رئيسيا في تعزيز النمو الاقتصادي في الجزائر في الأجل الطويل، ومع ذلك تم العثور على علاقة معنوية طردية في الأجل القصير بين التجارة البينية والنمو الاقتصادي في الجزائر، حيث يمكن تفسير ذلك بأن </w:t>
      </w:r>
      <w:r>
        <w:rPr>
          <w:rtl/>
          <w:lang w:bidi="ar-DZ"/>
        </w:rPr>
        <w:lastRenderedPageBreak/>
        <w:t>التجارة البينية تؤثر إيجابيا على النمو الاقتصادي في الجزائر في الأجل القصير، وربما يكون ذلك بسبب تأثير زيادة النشاط التجاري على الطلب المحلي وتحفيز الاستثمارات.</w:t>
      </w:r>
    </w:p>
    <w:p w14:paraId="409FE30B" w14:textId="77777777" w:rsidR="00D3252E" w:rsidRDefault="00D3252E">
      <w:pPr>
        <w:rPr>
          <w:rtl/>
          <w:lang w:bidi="ar-DZ"/>
        </w:rPr>
        <w:sectPr w:rsidR="00D3252E">
          <w:headerReference w:type="default" r:id="rId160"/>
          <w:footerReference w:type="default" r:id="rId161"/>
          <w:footerReference w:type="first" r:id="rId162"/>
          <w:footnotePr>
            <w:numRestart w:val="eachPage"/>
          </w:footnotePr>
          <w:pgSz w:w="11906" w:h="16838"/>
          <w:pgMar w:top="1134" w:right="1701" w:bottom="1134" w:left="1134" w:header="720" w:footer="720" w:gutter="0"/>
          <w:cols w:space="720"/>
          <w:titlePg/>
          <w:docGrid w:linePitch="381"/>
        </w:sectPr>
      </w:pPr>
    </w:p>
    <w:p w14:paraId="50D5EFA4" w14:textId="77777777" w:rsidR="00D3252E" w:rsidRDefault="00D3252E">
      <w:pPr>
        <w:rPr>
          <w:rtl/>
          <w:lang w:bidi="ar-DZ"/>
        </w:rPr>
      </w:pPr>
    </w:p>
    <w:p w14:paraId="3A574DD4" w14:textId="77777777" w:rsidR="00D3252E" w:rsidRDefault="00D3252E">
      <w:pPr>
        <w:rPr>
          <w:rtl/>
          <w:lang w:bidi="ar-DZ"/>
        </w:rPr>
      </w:pPr>
    </w:p>
    <w:p w14:paraId="4251A365" w14:textId="77777777" w:rsidR="00D3252E" w:rsidRDefault="00D3252E">
      <w:pPr>
        <w:rPr>
          <w:rtl/>
          <w:lang w:bidi="ar-DZ"/>
        </w:rPr>
      </w:pPr>
    </w:p>
    <w:p w14:paraId="50F62A50" w14:textId="77777777" w:rsidR="00D3252E" w:rsidRDefault="00D3252E">
      <w:pPr>
        <w:rPr>
          <w:rtl/>
          <w:lang w:bidi="ar-DZ"/>
        </w:rPr>
      </w:pPr>
    </w:p>
    <w:p w14:paraId="0EC229FD" w14:textId="77777777" w:rsidR="00D3252E" w:rsidRDefault="00D3252E">
      <w:pPr>
        <w:rPr>
          <w:rtl/>
          <w:lang w:bidi="ar-DZ"/>
        </w:rPr>
      </w:pPr>
    </w:p>
    <w:p w14:paraId="49D18A1A" w14:textId="77777777" w:rsidR="00D3252E" w:rsidRDefault="00D3252E">
      <w:pPr>
        <w:rPr>
          <w:rtl/>
          <w:lang w:bidi="ar-DZ"/>
        </w:rPr>
      </w:pPr>
    </w:p>
    <w:p w14:paraId="06ABF452" w14:textId="77777777" w:rsidR="00D3252E" w:rsidRDefault="00D3252E">
      <w:pPr>
        <w:rPr>
          <w:rtl/>
          <w:lang w:bidi="ar-DZ"/>
        </w:rPr>
      </w:pPr>
    </w:p>
    <w:p w14:paraId="646F646B" w14:textId="77777777" w:rsidR="00D3252E" w:rsidRDefault="00D3252E">
      <w:pPr>
        <w:rPr>
          <w:rtl/>
          <w:lang w:bidi="ar-DZ"/>
        </w:rPr>
      </w:pPr>
    </w:p>
    <w:p w14:paraId="206C3D88" w14:textId="77777777" w:rsidR="00D3252E" w:rsidRPr="006D6E9B" w:rsidRDefault="00702ED6" w:rsidP="006D6E9B">
      <w:pPr>
        <w:pStyle w:val="titre"/>
        <w:spacing w:before="0" w:after="0"/>
        <w:ind w:left="0" w:right="0"/>
        <w:jc w:val="left"/>
        <w:outlineLvl w:val="0"/>
        <w:rPr>
          <w:rFonts w:ascii="Aldhabi" w:hAnsi="Aldhabi" w:cs="Aldhabi"/>
          <w:color w:val="002060"/>
          <w:szCs w:val="96"/>
          <w:rtl/>
        </w:rPr>
      </w:pPr>
      <w:bookmarkStart w:id="1299" w:name="_Toc159361305"/>
      <w:bookmarkStart w:id="1300" w:name="_Toc170062847"/>
      <w:bookmarkStart w:id="1301" w:name="_Toc170063799"/>
      <w:r w:rsidRPr="006D6E9B">
        <w:rPr>
          <w:rFonts w:ascii="Aldhabi" w:hAnsi="Aldhabi" w:cs="Aldhabi"/>
          <w:color w:val="002060"/>
          <w:szCs w:val="96"/>
          <w:rtl/>
        </w:rPr>
        <w:t>الخاتمة</w:t>
      </w:r>
      <w:bookmarkEnd w:id="1298"/>
      <w:bookmarkEnd w:id="1299"/>
      <w:bookmarkEnd w:id="1300"/>
      <w:bookmarkEnd w:id="1301"/>
    </w:p>
    <w:p w14:paraId="7FCD7EA4" w14:textId="77777777" w:rsidR="006D6E9B" w:rsidRDefault="00702ED6">
      <w:pPr>
        <w:bidi w:val="0"/>
        <w:rPr>
          <w:rtl/>
          <w:lang w:bidi="ar-DZ"/>
        </w:rPr>
        <w:sectPr w:rsidR="006D6E9B" w:rsidSect="00EC436C">
          <w:headerReference w:type="default" r:id="rId163"/>
          <w:footerReference w:type="default" r:id="rId164"/>
          <w:footnotePr>
            <w:numRestart w:val="eachPage"/>
          </w:footnotePr>
          <w:pgSz w:w="11901" w:h="16840"/>
          <w:pgMar w:top="851" w:right="1701" w:bottom="851" w:left="851" w:header="708" w:footer="708" w:gutter="0"/>
          <w:cols w:space="708"/>
          <w:docGrid w:linePitch="381"/>
        </w:sectPr>
      </w:pPr>
      <w:r>
        <w:rPr>
          <w:rtl/>
          <w:lang w:bidi="ar-DZ"/>
        </w:rPr>
        <w:br w:type="page"/>
      </w:r>
    </w:p>
    <w:p w14:paraId="420183D3" w14:textId="77777777" w:rsidR="00D3252E" w:rsidRDefault="00702ED6">
      <w:pPr>
        <w:rPr>
          <w:rtl/>
          <w:lang w:bidi="ar-DZ"/>
        </w:rPr>
      </w:pPr>
      <w:r>
        <w:rPr>
          <w:rtl/>
          <w:lang w:bidi="ar-DZ"/>
        </w:rPr>
        <w:lastRenderedPageBreak/>
        <w:t xml:space="preserve">إن تعزيز الموقع الاقتصادي </w:t>
      </w:r>
      <w:hyperlink r:id="rId165" w:history="1">
        <w:r>
          <w:rPr>
            <w:rtl/>
            <w:lang w:bidi="ar-DZ"/>
          </w:rPr>
          <w:t>الجزائري</w:t>
        </w:r>
      </w:hyperlink>
      <w:r>
        <w:rPr>
          <w:lang w:bidi="ar-DZ"/>
        </w:rPr>
        <w:t> </w:t>
      </w:r>
      <w:r>
        <w:rPr>
          <w:rtl/>
          <w:lang w:bidi="ar-DZ"/>
        </w:rPr>
        <w:t>التونسي في المحيط الاقتصادي الإقليمي والدولي يتطلب خطوات في تحسين الإطار القانوني للتعاون</w:t>
      </w:r>
      <w:r>
        <w:rPr>
          <w:lang w:bidi="ar-DZ"/>
        </w:rPr>
        <w:t> </w:t>
      </w:r>
      <w:hyperlink r:id="rId166" w:history="1">
        <w:r>
          <w:rPr>
            <w:rtl/>
            <w:lang w:bidi="ar-DZ"/>
          </w:rPr>
          <w:t>التونسي</w:t>
        </w:r>
      </w:hyperlink>
      <w:r>
        <w:rPr>
          <w:lang w:bidi="ar-DZ"/>
        </w:rPr>
        <w:t> </w:t>
      </w:r>
      <w:hyperlink r:id="rId167" w:history="1">
        <w:r>
          <w:rPr>
            <w:rtl/>
            <w:lang w:bidi="ar-DZ"/>
          </w:rPr>
          <w:t>الجزائرية</w:t>
        </w:r>
      </w:hyperlink>
      <w:r>
        <w:rPr>
          <w:rtl/>
          <w:lang w:bidi="ar-DZ"/>
        </w:rPr>
        <w:t>، لأن ذلك يخدم مسار تشابك المصالح، كما يعد الدرع الواقي ضد التحديات المطروحة سواء على المستوى الإقليمي أو الدولي، وهو ما سيكون له واقع ايجابي بالنسبة إلى رجال الأعمال والمؤسسات المالية والخدماتية في البلدين، كما سيعطي دفعا للمبادلات التجارية الثنائية ويسهم في خلق ديناميكية جديدة بين المتعاملين الاقتصاديين لتطوير علاقات التعاون والشراكة، في مرحلة تشهد فيها العلاقات الاقتصادية والبشرية بين</w:t>
      </w:r>
      <w:r>
        <w:rPr>
          <w:lang w:bidi="ar-DZ"/>
        </w:rPr>
        <w:t> </w:t>
      </w:r>
      <w:hyperlink r:id="rId168" w:history="1">
        <w:r>
          <w:rPr>
            <w:rtl/>
            <w:lang w:bidi="ar-DZ"/>
          </w:rPr>
          <w:t>تونس</w:t>
        </w:r>
      </w:hyperlink>
      <w:r>
        <w:rPr>
          <w:lang w:bidi="ar-DZ"/>
        </w:rPr>
        <w:t xml:space="preserve"> </w:t>
      </w:r>
      <w:r>
        <w:rPr>
          <w:rtl/>
          <w:lang w:bidi="ar-DZ"/>
        </w:rPr>
        <w:t>والجزائر تطورا ملحوظا.</w:t>
      </w:r>
    </w:p>
    <w:p w14:paraId="4F2AFF9B" w14:textId="77777777" w:rsidR="00D3252E" w:rsidRDefault="00702ED6">
      <w:pPr>
        <w:rPr>
          <w:rFonts w:ascii="Traditional Arabic" w:hAnsi="Traditional Arabic"/>
          <w:sz w:val="32"/>
          <w:rtl/>
          <w:lang w:bidi="ar-DZ"/>
        </w:rPr>
      </w:pPr>
      <w:r>
        <w:rPr>
          <w:rtl/>
          <w:lang w:bidi="ar-DZ"/>
        </w:rPr>
        <w:t>وجاءت هذه الدراسة لإبراز مساهمة التعاون الاقتصادي في تجسيد تكامل اقتصادي بين الجزائر وتونس، وذلك من خلال دراسة وتحليل أثر المتغيرات المستقلة والمتمثلة في ( التجارة البينية والتضخم ونفقات الاستهلاك النهائي الحكومي العام والاستقرار السياسي وغياب العنف والإرهاب) على المتغير التابع وهو النمو الاقتصادي والمتمثل في نمو إجمالي الناتج المحلي، كما بينت هذه الدراسة أن هناك علاقة طردية وأخرى عكسية على المديين الطويل والقصير بين بعض متغيرات الدراسة وخاصة بين التجارة البينية والنمو الاقتصادي.</w:t>
      </w:r>
    </w:p>
    <w:p w14:paraId="3F9CC1DD" w14:textId="77777777" w:rsidR="00D3252E" w:rsidRDefault="00702ED6">
      <w:pPr>
        <w:pStyle w:val="7"/>
        <w:rPr>
          <w:rtl/>
        </w:rPr>
      </w:pPr>
      <w:bookmarkStart w:id="1302" w:name="_Toc170062848"/>
      <w:bookmarkStart w:id="1303" w:name="_Toc170063800"/>
      <w:r>
        <w:rPr>
          <w:rtl/>
        </w:rPr>
        <w:t>أولا: اختبار الفرضيات:</w:t>
      </w:r>
      <w:bookmarkEnd w:id="1302"/>
      <w:bookmarkEnd w:id="1303"/>
      <w:r>
        <w:rPr>
          <w:rtl/>
        </w:rPr>
        <w:t xml:space="preserve"> </w:t>
      </w:r>
    </w:p>
    <w:p w14:paraId="7BC60BFB" w14:textId="77777777" w:rsidR="00D3252E" w:rsidRDefault="00702ED6" w:rsidP="00F82A53">
      <w:pPr>
        <w:pStyle w:val="21"/>
        <w:rPr>
          <w:rtl/>
        </w:rPr>
      </w:pPr>
      <w:r>
        <w:rPr>
          <w:b/>
          <w:bCs/>
          <w:rtl/>
        </w:rPr>
        <w:t>الفرضية الاولي</w:t>
      </w:r>
      <w:r>
        <w:rPr>
          <w:rtl/>
        </w:rPr>
        <w:t>: تقوم هذه الفرضية على افتراض أن عدم توفر الإمكانيات الاقتصادية الكافية لتحقيق الهدف المنشود هو أحد العوامل الرئيسية التي تؤدي إلى ضعف المبادلات التجارية بين الجزائر وتونس، وتحول دون قدرتهما على تحقيق قوة إقليمية تمكنهما من القدرة على المنافسة مع التكتلات الإقليمية والعالمية الأخرى، حيث يعتبر افتقار الجزائر وتونس إلى الإمكانيات الاقتصادية الكافية واحدة من أهم عوامل ضعف المبادلات التجارية بينهما وعدم جعلهما قوة إقليمية</w:t>
      </w:r>
      <w:r>
        <w:rPr>
          <w:rFonts w:hint="cs"/>
          <w:rtl/>
        </w:rPr>
        <w:t>،</w:t>
      </w:r>
      <w:r>
        <w:rPr>
          <w:rtl/>
        </w:rPr>
        <w:t xml:space="preserve"> يمكن أن يؤدي نقص الاستثمارات والموارد المالية والبشرية إلى تقليل كفاءة الإنتاج وعرقلة نمو الاقتصاد مما يؤثر على القدرة على تحقيق الأهداف الإقليمية والعالمية، بالإضافة إلى ذلك يمكن أن تؤثر العوائق الحاجزة التي تفرضها الدولتان على التجارة الحرة بينهما، مثل الرسوم الجمركية العالية والإجراءات الإدارية المعقدة، على تدفق السلع والخدمات بين البلدين وتقليل الحوافز للاستثمار في الاقتصادين</w:t>
      </w:r>
      <w:r>
        <w:rPr>
          <w:rFonts w:hint="cs"/>
          <w:rtl/>
        </w:rPr>
        <w:t>،</w:t>
      </w:r>
      <w:r>
        <w:rPr>
          <w:rtl/>
        </w:rPr>
        <w:t xml:space="preserve"> لذلك يمكن للجزائر وتونس تحسين مبادلاتهما التجارية وزيادة قوتهما الإقليمية من خلال تعزيز الاستثمارات في البنية التحتية والتنمية الاقتصادية وتقليل العوائق التجارية بينهما</w:t>
      </w:r>
      <w:r>
        <w:rPr>
          <w:rFonts w:hint="cs"/>
          <w:rtl/>
        </w:rPr>
        <w:t>،</w:t>
      </w:r>
      <w:r>
        <w:rPr>
          <w:rtl/>
        </w:rPr>
        <w:t xml:space="preserve"> كما يمكن لهما العمل على تحسين القدرات التصنيعية والتصديرية للسلع والخدمات المحلية، وزيادة التعاون في المجالات الاقتصادية المختلفة، مثل الصناعات التحويلية والزراعة والتجارة الإلكترونية. </w:t>
      </w:r>
      <w:r>
        <w:rPr>
          <w:b/>
          <w:bCs/>
          <w:rtl/>
        </w:rPr>
        <w:t>وهو ما يثبت صحة الفرضية.</w:t>
      </w:r>
    </w:p>
    <w:p w14:paraId="3B0C954D" w14:textId="77777777" w:rsidR="00113E5B" w:rsidRDefault="002A24B8" w:rsidP="00113E5B">
      <w:pPr>
        <w:pStyle w:val="21"/>
        <w:numPr>
          <w:ilvl w:val="0"/>
          <w:numId w:val="0"/>
        </w:numPr>
        <w:bidi w:val="0"/>
        <w:ind w:left="708"/>
        <w:jc w:val="left"/>
        <w:rPr>
          <w:b/>
          <w:bCs/>
          <w:rtl/>
        </w:rPr>
      </w:pPr>
      <w:r w:rsidRPr="002A24B8">
        <w:rPr>
          <w:b/>
          <w:bCs/>
          <w:rtl/>
        </w:rPr>
        <w:lastRenderedPageBreak/>
        <w:tab/>
      </w:r>
    </w:p>
    <w:p w14:paraId="58841EBF" w14:textId="6BF1D3B4" w:rsidR="002A24B8" w:rsidRPr="002A24B8" w:rsidRDefault="002A24B8" w:rsidP="00113E5B">
      <w:pPr>
        <w:pStyle w:val="21"/>
        <w:numPr>
          <w:ilvl w:val="0"/>
          <w:numId w:val="31"/>
        </w:numPr>
        <w:jc w:val="left"/>
        <w:rPr>
          <w:b/>
          <w:bCs/>
          <w:rtl/>
        </w:rPr>
      </w:pPr>
      <w:r w:rsidRPr="002A24B8">
        <w:rPr>
          <w:b/>
          <w:bCs/>
          <w:rtl/>
        </w:rPr>
        <w:t>الفرضية ا</w:t>
      </w:r>
      <w:r w:rsidR="00113E5B">
        <w:rPr>
          <w:b/>
          <w:bCs/>
          <w:rtl/>
        </w:rPr>
        <w:t>لثانية: على الرغم من وجود اتفاق</w:t>
      </w:r>
      <w:r w:rsidR="00113E5B">
        <w:rPr>
          <w:rFonts w:hint="cs"/>
          <w:b/>
          <w:bCs/>
          <w:rtl/>
        </w:rPr>
        <w:t xml:space="preserve"> </w:t>
      </w:r>
      <w:r w:rsidRPr="002A24B8">
        <w:rPr>
          <w:b/>
          <w:bCs/>
          <w:rtl/>
        </w:rPr>
        <w:t>تفاضلي بين الجزائر وتونس ينصّ على العديد من الامتيازات للبلدين في مجال التبادل التجاري ، إلا أنّ هناك العديد من التحديات التي تقف في طريق نجاح هذا التبادل ،ومن هذه التحديات نجد:</w:t>
      </w:r>
    </w:p>
    <w:p w14:paraId="5F9C775A" w14:textId="7AC198AF" w:rsidR="002A24B8" w:rsidRPr="002A24B8" w:rsidRDefault="002A24B8" w:rsidP="00113E5B">
      <w:pPr>
        <w:pStyle w:val="21"/>
        <w:numPr>
          <w:ilvl w:val="0"/>
          <w:numId w:val="30"/>
        </w:numPr>
        <w:rPr>
          <w:b/>
          <w:bCs/>
          <w:rtl/>
        </w:rPr>
      </w:pPr>
      <w:r w:rsidRPr="002A24B8">
        <w:rPr>
          <w:b/>
          <w:bCs/>
          <w:rtl/>
        </w:rPr>
        <w:t>العوائق التجارية: رغم وجود اتفاق تفاضلي بين الجزائر وتونس، إلا أنهما يواجهان العديد من العوائق التجارية، مثل الرسوم الجمركية العالية والإجراءات الإدارية المعقدة والتي تؤثر على تدفق السلع والخدمات بين البلدين وتقلل من حوافز الاستثمارات المشتركة.</w:t>
      </w:r>
    </w:p>
    <w:p w14:paraId="109B9C1A" w14:textId="2D7278EC" w:rsidR="002A24B8" w:rsidRPr="002A24B8" w:rsidRDefault="002A24B8" w:rsidP="00113E5B">
      <w:pPr>
        <w:pStyle w:val="21"/>
        <w:numPr>
          <w:ilvl w:val="0"/>
          <w:numId w:val="30"/>
        </w:numPr>
        <w:rPr>
          <w:b/>
          <w:bCs/>
          <w:rtl/>
        </w:rPr>
      </w:pPr>
      <w:r w:rsidRPr="002A24B8">
        <w:rPr>
          <w:b/>
          <w:bCs/>
          <w:rtl/>
        </w:rPr>
        <w:t>نقص الاستثمارات: يؤدي نقص الاستثمارات والموارد المالية والبشرية إلى تقليل كفاءة الإنتاج ويعرقل نمو الاقتصاد، مما يؤثر سالبا على تحقيق الأهداف الإقليمية والعالمية لكلا البلدين.</w:t>
      </w:r>
    </w:p>
    <w:p w14:paraId="3CC05435" w14:textId="6383F028" w:rsidR="002A24B8" w:rsidRPr="002A24B8" w:rsidRDefault="002A24B8" w:rsidP="00113E5B">
      <w:pPr>
        <w:pStyle w:val="21"/>
        <w:numPr>
          <w:ilvl w:val="0"/>
          <w:numId w:val="30"/>
        </w:numPr>
        <w:rPr>
          <w:b/>
          <w:bCs/>
          <w:rtl/>
        </w:rPr>
      </w:pPr>
      <w:r w:rsidRPr="002A24B8">
        <w:rPr>
          <w:b/>
          <w:bCs/>
          <w:rtl/>
        </w:rPr>
        <w:t>ضعف القدرات التصنيعية: إن الضعف في القدرات التصنيعية للجزائر وتونس يرجع إلى عوامل متنوعة. أبرزها البنية التحتية الصناعية المتقادمة ،محدودية المهارات الفنية، ضعف البحث والتطوير، القيود التنظيمية والإدارية.</w:t>
      </w:r>
    </w:p>
    <w:p w14:paraId="396B4906" w14:textId="4C3E2406" w:rsidR="002A24B8" w:rsidRPr="002A24B8" w:rsidRDefault="002A24B8" w:rsidP="00113E5B">
      <w:pPr>
        <w:pStyle w:val="21"/>
        <w:numPr>
          <w:ilvl w:val="0"/>
          <w:numId w:val="30"/>
        </w:numPr>
        <w:rPr>
          <w:b/>
          <w:bCs/>
          <w:rtl/>
        </w:rPr>
      </w:pPr>
      <w:r w:rsidRPr="002A24B8">
        <w:rPr>
          <w:b/>
          <w:bCs/>
          <w:rtl/>
        </w:rPr>
        <w:t>التنافس الدولي: يواجه الاقتصاد الجزائري وتونسي تحديات كبيرة بسبب المنافسة الشرسة على مستوى الأسواق العالمية، مما يصعب عليهما عملية تحقيق النمو المستدام والتوسع في سوق التصدير.</w:t>
      </w:r>
    </w:p>
    <w:p w14:paraId="51305B9A" w14:textId="723807F5" w:rsidR="002A24B8" w:rsidRPr="002A24B8" w:rsidRDefault="00113E5B" w:rsidP="00113E5B">
      <w:pPr>
        <w:pStyle w:val="21"/>
        <w:numPr>
          <w:ilvl w:val="0"/>
          <w:numId w:val="30"/>
        </w:numPr>
      </w:pPr>
      <w:r>
        <w:rPr>
          <w:rFonts w:hint="cs"/>
          <w:b/>
          <w:bCs/>
          <w:rtl/>
        </w:rPr>
        <w:t xml:space="preserve">عدم </w:t>
      </w:r>
      <w:r w:rsidR="002A24B8" w:rsidRPr="002A24B8">
        <w:rPr>
          <w:b/>
          <w:bCs/>
          <w:rtl/>
        </w:rPr>
        <w:t>الاستقرار السياسي: يعد الاستقرار السياسي عاملاً حاسمًا في تعزيز التبادل التجاري بين الجزائر وتونس، ومع ذلك يواجه البلدين تحديات في هذا الصدد، وخاصة تونس التي شهدت هزات سياسية منذ عام 2011 وحتى الآن، لذلك من المهم مواجهة هذه التحديات وتحسين بيئة الأعمال وتعزيز التعاون بين البلدين لتحقيق الاستفادة القصوى من الاتفاق التفاضلي، وتحويله إلى فرصة حقيقية لتعزيز التبادل التجاري والنمو الاقتصادي في الجزائر وتونس. ومنه الحكم على صحة الفرضية الثانية.</w:t>
      </w:r>
    </w:p>
    <w:p w14:paraId="12E017A8" w14:textId="47370CE5" w:rsidR="00D3252E" w:rsidRDefault="00702ED6" w:rsidP="002A24B8">
      <w:pPr>
        <w:pStyle w:val="21"/>
        <w:rPr>
          <w:rtl/>
        </w:rPr>
      </w:pPr>
      <w:r>
        <w:rPr>
          <w:b/>
          <w:bCs/>
          <w:rtl/>
        </w:rPr>
        <w:t xml:space="preserve">الفرضية الثالثة: </w:t>
      </w:r>
      <w:r>
        <w:rPr>
          <w:rtl/>
        </w:rPr>
        <w:t xml:space="preserve">تتحدث الفرضية الثالثة عن أهمية الإطار القانوني والإطار المؤسسي والاستثمارات المشتركة والتجارة البينية في تحقيق التكامل الاقتصادي، فعندما يتعلق الأمر بالتكامل الاقتصادي، فإن الإطار القانوني والإطار المؤسسي يلعبان دورًا حاسمًا في إنشاء بيئة تنافسية وعادلة للأعمال وتشجيع </w:t>
      </w:r>
      <w:r>
        <w:rPr>
          <w:rtl/>
        </w:rPr>
        <w:lastRenderedPageBreak/>
        <w:t>الاستثمارات الوطنية والأجنبية</w:t>
      </w:r>
      <w:r>
        <w:rPr>
          <w:rFonts w:hint="cs"/>
          <w:rtl/>
        </w:rPr>
        <w:t>،</w:t>
      </w:r>
      <w:r>
        <w:rPr>
          <w:rtl/>
        </w:rPr>
        <w:t xml:space="preserve"> كما أن الإطار المؤسسي يسهل عملية التكامل ويوفر الإطار القانوني والتنظيمي اللازم لدعمه. ويمكن أن تساعد الاستثمارات المشتركة والتجارة البينية في تحسين البنية التحتية وتطوير الصناعات والخدمات المشتركة بين الدول المتكاملة، وتحسين التبادل التجاري بينها، مما يعزز التكامل الاقتصادي بين الدول ويحقق الهدف منه وهو تعزيز النمو الاقتصادي والتنمية المستدامة للدول المتكاملة، </w:t>
      </w:r>
      <w:r>
        <w:rPr>
          <w:b/>
          <w:bCs/>
          <w:rtl/>
        </w:rPr>
        <w:t>ومنه يمكن الحكم بصحة هذه الفرضية</w:t>
      </w:r>
      <w:r>
        <w:rPr>
          <w:rtl/>
        </w:rPr>
        <w:t>.</w:t>
      </w:r>
    </w:p>
    <w:p w14:paraId="39F83703" w14:textId="77777777" w:rsidR="00D3252E" w:rsidRDefault="00702ED6" w:rsidP="00F82A53">
      <w:pPr>
        <w:pStyle w:val="21"/>
      </w:pPr>
      <w:r>
        <w:rPr>
          <w:b/>
          <w:bCs/>
          <w:rtl/>
        </w:rPr>
        <w:t xml:space="preserve">الفرضية الرابعة: </w:t>
      </w:r>
      <w:r>
        <w:rPr>
          <w:rtl/>
        </w:rPr>
        <w:t>تتحدث الفرضية الرابعة عن إمكانية تحقيق تكامل اقتصادي بين الدول رغم وجود اختلافات اقتصادية وتفاوت في الثروات والموارد</w:t>
      </w:r>
      <w:r>
        <w:rPr>
          <w:rFonts w:hint="cs"/>
          <w:rtl/>
        </w:rPr>
        <w:t>،</w:t>
      </w:r>
      <w:r>
        <w:rPr>
          <w:rtl/>
        </w:rPr>
        <w:t xml:space="preserve"> وتشير </w:t>
      </w:r>
      <w:r>
        <w:rPr>
          <w:rFonts w:hint="cs"/>
          <w:rtl/>
        </w:rPr>
        <w:t xml:space="preserve">هذه </w:t>
      </w:r>
      <w:r>
        <w:rPr>
          <w:rtl/>
        </w:rPr>
        <w:t>الفرضية إلى أن التكامل الاقتصادي يمكن أن يساعد في تعزيز النمو الاقتصادي والتنمية الشاملة للدول، حيث يمكن للدول الأكثر تقدماً مساعدة الدول الأقل تقدماً في التنمية من خلال الاستثمار المشترك والتجارة البينية ونقل التكنولوجيا والمعرفة، ومع ذلك يجب مراعاة عوامل مثل تسوية الفجوة الاقتصادية وإدارة الموارد بطريقة فاعلة و</w:t>
      </w:r>
      <w:r>
        <w:rPr>
          <w:rFonts w:hint="cs"/>
          <w:rtl/>
        </w:rPr>
        <w:t>م</w:t>
      </w:r>
      <w:r>
        <w:rPr>
          <w:rtl/>
        </w:rPr>
        <w:t xml:space="preserve">ستدامة والتعاون الدولي والتنسيق بين الدول لتحقيق هذا الهدف، وبالتالي يمكن تحقيق التكامل الاقتصادي بين الدول رغم اختلاف الثروات وتفاوت الأهمية النسبية للموارد المتاحة بالنسبة لكل دولة </w:t>
      </w:r>
      <w:r>
        <w:rPr>
          <w:b/>
          <w:bCs/>
          <w:rtl/>
        </w:rPr>
        <w:t>وهذا ما يثبت صحت الفرضية</w:t>
      </w:r>
      <w:r>
        <w:rPr>
          <w:rtl/>
        </w:rPr>
        <w:t>.</w:t>
      </w:r>
    </w:p>
    <w:p w14:paraId="026343A9" w14:textId="77777777" w:rsidR="00D3252E" w:rsidRDefault="00702ED6" w:rsidP="00F82A53">
      <w:pPr>
        <w:pStyle w:val="21"/>
        <w:rPr>
          <w:rtl/>
        </w:rPr>
      </w:pPr>
      <w:r>
        <w:rPr>
          <w:b/>
          <w:bCs/>
          <w:rtl/>
        </w:rPr>
        <w:t>الفرضية الخامسة</w:t>
      </w:r>
      <w:r>
        <w:rPr>
          <w:rtl/>
        </w:rPr>
        <w:t>: تركز هذه الفرضية على المعوقات التي تعترض التكامل الاقتصادي بسبب الاختلافات بين الدول المتكاملة، والتي يمكن أن تكون اقتصادية أو سياسية أو اجتماعية أو ثقافية أو مؤسسية أو تنظيمية. فعلى الرغم من أن التكامل الاقتصادي يمكن أن يكون مفيدًا في تحقيق النمو الاقتصادي والتنمية المستدامة، إلا أن وجود العديد من الاختلافات والعوامل المؤثرة يمكن أن يعترض سبيله</w:t>
      </w:r>
      <w:r>
        <w:rPr>
          <w:rFonts w:hint="cs"/>
          <w:rtl/>
        </w:rPr>
        <w:t>،</w:t>
      </w:r>
      <w:r>
        <w:rPr>
          <w:rtl/>
        </w:rPr>
        <w:t xml:space="preserve"> فعلى سبيل المثال قد تكون هناك اختلافات اقتصادية في المستويات الاقتصادية وحجم الاقتصاد بين الدول، وهذا يمكن أن يؤثر على قدرتها على التكامل الاقتصادي. كما يمكن أن تكون هناك عوامل سياسية واجتماعية وثقافية ومؤسسية وتنظيمية، مثل النزاعات السياسية والمشاكل الأمنية والاضطرابات الاجتماعية وعدم الاستقرار السياسي والفساد والتبعية الاقتصادية والتحكم في السوق والتنظيم السيئ وغيرها من العوامل التي يمكن أن تسبب عراقيل في تحقيق التكامل الاقتصادي</w:t>
      </w:r>
      <w:r>
        <w:rPr>
          <w:rFonts w:hint="cs"/>
          <w:rtl/>
        </w:rPr>
        <w:t>،</w:t>
      </w:r>
      <w:r>
        <w:rPr>
          <w:rtl/>
        </w:rPr>
        <w:t xml:space="preserve"> لذلك يجب مراعاة هذه العوامل ومعالجتها بشكل مناسب لتحقيق التكامل الاقتصادي بين الدول المختلفة، </w:t>
      </w:r>
      <w:r>
        <w:rPr>
          <w:b/>
          <w:bCs/>
          <w:rtl/>
        </w:rPr>
        <w:t>ومنه فإن هذه الفرضية صحيحة</w:t>
      </w:r>
      <w:r>
        <w:rPr>
          <w:rtl/>
        </w:rPr>
        <w:t>.</w:t>
      </w:r>
    </w:p>
    <w:p w14:paraId="35276E81" w14:textId="77777777" w:rsidR="00D3252E" w:rsidRDefault="00702ED6" w:rsidP="00F82A53">
      <w:pPr>
        <w:pStyle w:val="21"/>
        <w:rPr>
          <w:rtl/>
        </w:rPr>
      </w:pPr>
      <w:r>
        <w:rPr>
          <w:b/>
          <w:bCs/>
          <w:rtl/>
        </w:rPr>
        <w:lastRenderedPageBreak/>
        <w:t>الفرضية السادسة</w:t>
      </w:r>
      <w:r>
        <w:rPr>
          <w:rtl/>
        </w:rPr>
        <w:t>: التبادل التجاري بين الجزائر وتونس يلعب دورا مهما في تحقيق نمو اقتصادي مستدام</w:t>
      </w:r>
      <w:r>
        <w:rPr>
          <w:rFonts w:hint="cs"/>
          <w:rtl/>
        </w:rPr>
        <w:t>، فمن</w:t>
      </w:r>
      <w:r>
        <w:rPr>
          <w:rtl/>
        </w:rPr>
        <w:t xml:space="preserve"> خلال </w:t>
      </w:r>
      <w:r>
        <w:rPr>
          <w:rFonts w:hint="cs"/>
          <w:rtl/>
        </w:rPr>
        <w:t xml:space="preserve">التبادل </w:t>
      </w:r>
      <w:r>
        <w:rPr>
          <w:rtl/>
        </w:rPr>
        <w:t>التجار</w:t>
      </w:r>
      <w:r>
        <w:rPr>
          <w:rFonts w:hint="cs"/>
          <w:rtl/>
        </w:rPr>
        <w:t>ي</w:t>
      </w:r>
      <w:r>
        <w:rPr>
          <w:rtl/>
        </w:rPr>
        <w:t xml:space="preserve"> بين البلدين، يتم تعزيز تدفق السلع والخدمات بينهما، مما يؤدي</w:t>
      </w:r>
      <w:r>
        <w:rPr>
          <w:rFonts w:hint="cs"/>
          <w:rtl/>
        </w:rPr>
        <w:t xml:space="preserve"> ذلك</w:t>
      </w:r>
      <w:r>
        <w:rPr>
          <w:rtl/>
        </w:rPr>
        <w:t xml:space="preserve"> إلى</w:t>
      </w:r>
      <w:r>
        <w:rPr>
          <w:rFonts w:hint="cs"/>
          <w:rtl/>
        </w:rPr>
        <w:t xml:space="preserve"> </w:t>
      </w:r>
      <w:r>
        <w:rPr>
          <w:rtl/>
        </w:rPr>
        <w:t xml:space="preserve">زيادة الإنتاجية وتوفير فرص عمل إضافية في القطاعين العام والخاص. </w:t>
      </w:r>
    </w:p>
    <w:p w14:paraId="44C728FA" w14:textId="77777777" w:rsidR="00D3252E" w:rsidRDefault="00702ED6">
      <w:pPr>
        <w:rPr>
          <w:rtl/>
          <w:lang w:bidi="ar-DZ"/>
        </w:rPr>
      </w:pPr>
      <w:r>
        <w:rPr>
          <w:rFonts w:hint="cs"/>
          <w:rtl/>
          <w:lang w:bidi="ar-DZ"/>
        </w:rPr>
        <w:t xml:space="preserve">فقد تبين لنا من خلال الدراسة القياسية </w:t>
      </w:r>
      <w:r>
        <w:rPr>
          <w:rtl/>
          <w:lang w:bidi="ar-DZ"/>
        </w:rPr>
        <w:t>أن</w:t>
      </w:r>
      <w:r>
        <w:rPr>
          <w:rFonts w:hint="cs"/>
          <w:rtl/>
          <w:lang w:bidi="ar-DZ"/>
        </w:rPr>
        <w:t xml:space="preserve"> هناك </w:t>
      </w:r>
      <w:r>
        <w:rPr>
          <w:rtl/>
          <w:lang w:bidi="ar-DZ"/>
        </w:rPr>
        <w:t xml:space="preserve">علاقة معنوية طردية في الأجل الطويل </w:t>
      </w:r>
      <w:r>
        <w:rPr>
          <w:rFonts w:hint="cs"/>
          <w:rtl/>
          <w:lang w:bidi="ar-DZ"/>
        </w:rPr>
        <w:t>و</w:t>
      </w:r>
      <w:r>
        <w:rPr>
          <w:rtl/>
          <w:lang w:bidi="ar-DZ"/>
        </w:rPr>
        <w:t>القصير بين</w:t>
      </w:r>
      <w:r>
        <w:rPr>
          <w:rFonts w:hint="cs"/>
          <w:rtl/>
          <w:lang w:bidi="ar-DZ"/>
        </w:rPr>
        <w:t xml:space="preserve"> التبادل الجاري والمتمثل في</w:t>
      </w:r>
      <w:r>
        <w:rPr>
          <w:rtl/>
          <w:lang w:bidi="ar-DZ"/>
        </w:rPr>
        <w:t xml:space="preserve"> </w:t>
      </w:r>
      <w:r>
        <w:rPr>
          <w:rFonts w:hint="cs"/>
          <w:rtl/>
          <w:lang w:bidi="ar-DZ"/>
        </w:rPr>
        <w:t>(</w:t>
      </w:r>
      <w:r>
        <w:rPr>
          <w:rtl/>
          <w:lang w:bidi="ar-DZ"/>
        </w:rPr>
        <w:t>التجارة البينية</w:t>
      </w:r>
      <w:r>
        <w:rPr>
          <w:rFonts w:hint="cs"/>
          <w:rtl/>
          <w:lang w:bidi="ar-DZ"/>
        </w:rPr>
        <w:t>)</w:t>
      </w:r>
      <w:r>
        <w:rPr>
          <w:rtl/>
          <w:lang w:bidi="ar-DZ"/>
        </w:rPr>
        <w:t xml:space="preserve"> والنمو الاقتصادي في تونس</w:t>
      </w:r>
      <w:r>
        <w:rPr>
          <w:rFonts w:hint="cs"/>
          <w:rtl/>
          <w:lang w:bidi="ar-DZ"/>
        </w:rPr>
        <w:t xml:space="preserve"> حيث </w:t>
      </w:r>
      <w:r>
        <w:rPr>
          <w:rtl/>
          <w:lang w:bidi="ar-DZ"/>
        </w:rPr>
        <w:t>أن</w:t>
      </w:r>
      <w:r>
        <w:rPr>
          <w:rFonts w:hint="cs"/>
          <w:rtl/>
          <w:lang w:bidi="ar-DZ"/>
        </w:rPr>
        <w:t xml:space="preserve"> كلما</w:t>
      </w:r>
      <w:r>
        <w:rPr>
          <w:rtl/>
          <w:lang w:bidi="ar-DZ"/>
        </w:rPr>
        <w:t xml:space="preserve"> زاد</w:t>
      </w:r>
      <w:r>
        <w:rPr>
          <w:rFonts w:hint="cs"/>
          <w:rtl/>
          <w:lang w:bidi="ar-DZ"/>
        </w:rPr>
        <w:t>ت</w:t>
      </w:r>
      <w:r>
        <w:rPr>
          <w:rtl/>
          <w:lang w:bidi="ar-DZ"/>
        </w:rPr>
        <w:t xml:space="preserve"> التجارة البينية بين الجزائر وتونس بنسبة 1 % سوف تؤدي إلى زيادة النمو الاقتصادي في تونس بنسبة 0.9791 % في الأجل الطويل و1.8648 % في الأجل القصير</w:t>
      </w:r>
      <w:r>
        <w:rPr>
          <w:rFonts w:hint="cs"/>
          <w:rtl/>
          <w:lang w:bidi="ar-DZ"/>
        </w:rPr>
        <w:t xml:space="preserve">، بينما في الجزائر وجدنا أن هناك علاقة معنوية طردية في الأجل القصير حيث </w:t>
      </w:r>
      <w:r>
        <w:rPr>
          <w:rtl/>
          <w:lang w:bidi="ar-DZ"/>
        </w:rPr>
        <w:t xml:space="preserve"> أن زيادة التجارة البينية بين الجزائر وتونس بنسبة 1 % سوف تؤدي إلى زيادة النمو الاقتصادي في الجزائر بنسبة 8.480820 %</w:t>
      </w:r>
      <w:r>
        <w:rPr>
          <w:rFonts w:hint="cs"/>
          <w:rtl/>
          <w:lang w:bidi="ar-DZ"/>
        </w:rPr>
        <w:t>، بينما لا توجد علاقة معنوية بين المتغيرين في الأجل الطويل</w:t>
      </w:r>
      <w:r>
        <w:rPr>
          <w:rtl/>
          <w:lang w:bidi="ar-DZ"/>
        </w:rPr>
        <w:t xml:space="preserve">، </w:t>
      </w:r>
      <w:r>
        <w:rPr>
          <w:b/>
          <w:bCs/>
          <w:rtl/>
          <w:lang w:bidi="ar-DZ"/>
        </w:rPr>
        <w:t>وهذا ما يثبت صحة هذه النظرية</w:t>
      </w:r>
      <w:r>
        <w:rPr>
          <w:b/>
          <w:bCs/>
          <w:rtl/>
        </w:rPr>
        <w:t xml:space="preserve"> جزئياً</w:t>
      </w:r>
      <w:r>
        <w:rPr>
          <w:rtl/>
          <w:lang w:bidi="ar-DZ"/>
        </w:rPr>
        <w:t>.</w:t>
      </w:r>
    </w:p>
    <w:p w14:paraId="277BCEB2" w14:textId="77777777" w:rsidR="00D3252E" w:rsidRDefault="00702ED6">
      <w:pPr>
        <w:pStyle w:val="7"/>
        <w:rPr>
          <w:rtl/>
          <w:lang w:bidi="ar-DZ"/>
        </w:rPr>
      </w:pPr>
      <w:bookmarkStart w:id="1304" w:name="_Toc170062849"/>
      <w:bookmarkStart w:id="1305" w:name="_Toc170063801"/>
      <w:r>
        <w:rPr>
          <w:rtl/>
          <w:lang w:bidi="ar-DZ"/>
        </w:rPr>
        <w:t>ثانيا: نتائج الدراسة</w:t>
      </w:r>
      <w:bookmarkEnd w:id="1304"/>
      <w:bookmarkEnd w:id="1305"/>
    </w:p>
    <w:p w14:paraId="53B54E44" w14:textId="77777777" w:rsidR="00D3252E" w:rsidRDefault="00702ED6">
      <w:pPr>
        <w:pStyle w:val="7"/>
        <w:rPr>
          <w:rtl/>
          <w:lang w:bidi="ar-DZ"/>
        </w:rPr>
      </w:pPr>
      <w:bookmarkStart w:id="1306" w:name="_Toc170062850"/>
      <w:bookmarkStart w:id="1307" w:name="_Toc170063802"/>
      <w:r>
        <w:rPr>
          <w:rFonts w:hint="cs"/>
          <w:b w:val="0"/>
          <w:bCs w:val="0"/>
          <w:rtl/>
          <w:lang w:bidi="ar-DZ"/>
        </w:rPr>
        <w:t>ل</w:t>
      </w:r>
      <w:r>
        <w:rPr>
          <w:b w:val="0"/>
          <w:bCs w:val="0"/>
          <w:rtl/>
          <w:lang w:bidi="ar-DZ"/>
        </w:rPr>
        <w:t xml:space="preserve">قد سعت هذه الدراسة قدر الإمكان إلى الإحاطة بالجوانب الأساسية </w:t>
      </w:r>
      <w:r>
        <w:rPr>
          <w:rFonts w:hint="cs"/>
          <w:b w:val="0"/>
          <w:bCs w:val="0"/>
          <w:rtl/>
          <w:lang w:bidi="ar-DZ"/>
        </w:rPr>
        <w:t>ل</w:t>
      </w:r>
      <w:r>
        <w:rPr>
          <w:b w:val="0"/>
          <w:bCs w:val="0"/>
          <w:rtl/>
          <w:lang w:bidi="ar-DZ"/>
        </w:rPr>
        <w:t>لتعاون الاقتصادي بين الجزائر وتونس وكذا تحديد</w:t>
      </w:r>
      <w:r>
        <w:rPr>
          <w:rFonts w:hint="cs"/>
          <w:b w:val="0"/>
          <w:bCs w:val="0"/>
          <w:rtl/>
          <w:lang w:bidi="ar-DZ"/>
        </w:rPr>
        <w:t xml:space="preserve"> </w:t>
      </w:r>
      <w:r>
        <w:rPr>
          <w:b w:val="0"/>
          <w:bCs w:val="0"/>
          <w:rtl/>
          <w:lang w:bidi="ar-DZ"/>
        </w:rPr>
        <w:t>أثر المتغيرات الاقتصادية الكلية على النمو الاقتصادي في كل من البلدين، ومن خلال تحليل الموضوع ومناقشته في أربعة فصول،</w:t>
      </w:r>
      <w:r>
        <w:rPr>
          <w:rFonts w:hint="cs"/>
          <w:b w:val="0"/>
          <w:bCs w:val="0"/>
          <w:rtl/>
          <w:lang w:bidi="ar-DZ"/>
        </w:rPr>
        <w:t xml:space="preserve"> </w:t>
      </w:r>
      <w:r>
        <w:rPr>
          <w:b w:val="0"/>
          <w:bCs w:val="0"/>
          <w:rtl/>
          <w:lang w:bidi="ar-DZ"/>
        </w:rPr>
        <w:t>تمكنت الدراسة من التوصل إلى جملة من النتائج نوردها في النقاط التالية:</w:t>
      </w:r>
      <w:bookmarkEnd w:id="1306"/>
      <w:bookmarkEnd w:id="1307"/>
    </w:p>
    <w:p w14:paraId="6D886B1B" w14:textId="77777777" w:rsidR="00D3252E" w:rsidRDefault="00702ED6">
      <w:pPr>
        <w:pStyle w:val="7"/>
        <w:rPr>
          <w:rtl/>
          <w:lang w:bidi="ar-DZ"/>
        </w:rPr>
      </w:pPr>
      <w:bookmarkStart w:id="1308" w:name="_Toc170062851"/>
      <w:bookmarkStart w:id="1309" w:name="_Toc170063803"/>
      <w:r>
        <w:rPr>
          <w:rtl/>
          <w:lang w:bidi="ar-DZ"/>
        </w:rPr>
        <w:t>أ/ نتائج</w:t>
      </w:r>
      <w:r>
        <w:rPr>
          <w:lang w:bidi="ar-DZ"/>
        </w:rPr>
        <w:t xml:space="preserve"> </w:t>
      </w:r>
      <w:r>
        <w:rPr>
          <w:rtl/>
          <w:lang w:bidi="ar-DZ"/>
        </w:rPr>
        <w:t>الدراسة</w:t>
      </w:r>
      <w:r>
        <w:rPr>
          <w:lang w:bidi="ar-DZ"/>
        </w:rPr>
        <w:t xml:space="preserve"> </w:t>
      </w:r>
      <w:r>
        <w:rPr>
          <w:rtl/>
          <w:lang w:bidi="ar-DZ"/>
        </w:rPr>
        <w:t>النظرية:</w:t>
      </w:r>
      <w:bookmarkEnd w:id="1308"/>
      <w:bookmarkEnd w:id="1309"/>
      <w:r>
        <w:rPr>
          <w:rtl/>
          <w:lang w:bidi="ar-DZ"/>
        </w:rPr>
        <w:t xml:space="preserve"> </w:t>
      </w:r>
    </w:p>
    <w:p w14:paraId="2581D3EF" w14:textId="77777777" w:rsidR="00D3252E" w:rsidRDefault="00702ED6" w:rsidP="00F82A53">
      <w:pPr>
        <w:pStyle w:val="2"/>
      </w:pPr>
      <w:r>
        <w:rPr>
          <w:rtl/>
        </w:rPr>
        <w:t>أصبحت التكتلات الإقليمية ضرورة ملحّة في وقتنا الحالي، لذلك سمى هذا العصر بعصر التكتلات.</w:t>
      </w:r>
    </w:p>
    <w:p w14:paraId="00AC4BAC" w14:textId="77777777" w:rsidR="00D3252E" w:rsidRDefault="00702ED6" w:rsidP="00F82A53">
      <w:pPr>
        <w:pStyle w:val="2"/>
      </w:pPr>
      <w:r>
        <w:rPr>
          <w:rtl/>
        </w:rPr>
        <w:t>يعتبر القرب الجغرافي والتنوع المناخي من الأمور المشجعة للغاية في إنجاح التعاون والعمل المشترك بين البلدان.</w:t>
      </w:r>
    </w:p>
    <w:p w14:paraId="6CDFC2C6" w14:textId="77777777" w:rsidR="00D3252E" w:rsidRDefault="00702ED6" w:rsidP="00F82A53">
      <w:pPr>
        <w:pStyle w:val="2"/>
      </w:pPr>
      <w:r>
        <w:rPr>
          <w:rtl/>
        </w:rPr>
        <w:t>لا</w:t>
      </w:r>
      <w:r>
        <w:t xml:space="preserve"> </w:t>
      </w:r>
      <w:r>
        <w:rPr>
          <w:rtl/>
        </w:rPr>
        <w:t>تستطيع</w:t>
      </w:r>
      <w:r>
        <w:t xml:space="preserve"> </w:t>
      </w:r>
      <w:r>
        <w:rPr>
          <w:rtl/>
        </w:rPr>
        <w:t>أية</w:t>
      </w:r>
      <w:r>
        <w:t xml:space="preserve"> </w:t>
      </w:r>
      <w:r>
        <w:rPr>
          <w:rtl/>
        </w:rPr>
        <w:t>دولة</w:t>
      </w:r>
      <w:r>
        <w:t xml:space="preserve"> </w:t>
      </w:r>
      <w:r>
        <w:rPr>
          <w:rtl/>
        </w:rPr>
        <w:t>من</w:t>
      </w:r>
      <w:r>
        <w:t xml:space="preserve"> </w:t>
      </w:r>
      <w:r>
        <w:rPr>
          <w:rtl/>
        </w:rPr>
        <w:t>دول</w:t>
      </w:r>
      <w:r>
        <w:t xml:space="preserve"> </w:t>
      </w:r>
      <w:r>
        <w:rPr>
          <w:rtl/>
        </w:rPr>
        <w:t>العالم</w:t>
      </w:r>
      <w:r>
        <w:t xml:space="preserve"> </w:t>
      </w:r>
      <w:r>
        <w:rPr>
          <w:rtl/>
        </w:rPr>
        <w:t>النأي</w:t>
      </w:r>
      <w:r>
        <w:t xml:space="preserve"> </w:t>
      </w:r>
      <w:r>
        <w:rPr>
          <w:rtl/>
        </w:rPr>
        <w:t>بنفسها</w:t>
      </w:r>
      <w:r>
        <w:t xml:space="preserve"> </w:t>
      </w:r>
      <w:r>
        <w:rPr>
          <w:rtl/>
        </w:rPr>
        <w:t>وتحقيق</w:t>
      </w:r>
      <w:r>
        <w:t xml:space="preserve"> </w:t>
      </w:r>
      <w:r>
        <w:rPr>
          <w:rtl/>
        </w:rPr>
        <w:t>الاكتفاء</w:t>
      </w:r>
      <w:r>
        <w:t xml:space="preserve"> </w:t>
      </w:r>
      <w:r>
        <w:rPr>
          <w:rtl/>
        </w:rPr>
        <w:t>الذاتي</w:t>
      </w:r>
      <w:r>
        <w:t xml:space="preserve"> </w:t>
      </w:r>
      <w:r>
        <w:rPr>
          <w:rtl/>
        </w:rPr>
        <w:t>من</w:t>
      </w:r>
      <w:r>
        <w:t xml:space="preserve"> </w:t>
      </w:r>
      <w:r>
        <w:rPr>
          <w:rtl/>
        </w:rPr>
        <w:t>دون</w:t>
      </w:r>
      <w:r>
        <w:t xml:space="preserve"> </w:t>
      </w:r>
      <w:r>
        <w:rPr>
          <w:rtl/>
        </w:rPr>
        <w:t>وجود</w:t>
      </w:r>
      <w:r>
        <w:t xml:space="preserve"> </w:t>
      </w:r>
      <w:r>
        <w:rPr>
          <w:rtl/>
        </w:rPr>
        <w:t>علاقات تجمعها</w:t>
      </w:r>
      <w:r>
        <w:t xml:space="preserve"> </w:t>
      </w:r>
      <w:r>
        <w:rPr>
          <w:rtl/>
        </w:rPr>
        <w:t>مع</w:t>
      </w:r>
      <w:r>
        <w:t xml:space="preserve"> </w:t>
      </w:r>
      <w:r>
        <w:rPr>
          <w:rtl/>
        </w:rPr>
        <w:t>باقي</w:t>
      </w:r>
      <w:r>
        <w:t xml:space="preserve"> </w:t>
      </w:r>
      <w:r>
        <w:rPr>
          <w:rtl/>
        </w:rPr>
        <w:t>دول</w:t>
      </w:r>
      <w:r>
        <w:t xml:space="preserve"> </w:t>
      </w:r>
      <w:r>
        <w:rPr>
          <w:rtl/>
        </w:rPr>
        <w:t>العالم، ومن</w:t>
      </w:r>
      <w:r>
        <w:t xml:space="preserve"> </w:t>
      </w:r>
      <w:r>
        <w:rPr>
          <w:rtl/>
        </w:rPr>
        <w:t>الضروري</w:t>
      </w:r>
      <w:r>
        <w:t xml:space="preserve"> </w:t>
      </w:r>
      <w:r>
        <w:rPr>
          <w:rtl/>
        </w:rPr>
        <w:t>قيام</w:t>
      </w:r>
      <w:r>
        <w:t xml:space="preserve"> </w:t>
      </w:r>
      <w:r>
        <w:rPr>
          <w:rtl/>
        </w:rPr>
        <w:t>مبادلات</w:t>
      </w:r>
      <w:r>
        <w:t xml:space="preserve"> </w:t>
      </w:r>
      <w:r>
        <w:rPr>
          <w:rtl/>
        </w:rPr>
        <w:t>بين</w:t>
      </w:r>
      <w:r>
        <w:t xml:space="preserve"> </w:t>
      </w:r>
      <w:r>
        <w:rPr>
          <w:rtl/>
        </w:rPr>
        <w:t>جميع</w:t>
      </w:r>
      <w:r>
        <w:t xml:space="preserve"> </w:t>
      </w:r>
      <w:r>
        <w:rPr>
          <w:rtl/>
        </w:rPr>
        <w:t>الدول</w:t>
      </w:r>
      <w:r>
        <w:t xml:space="preserve"> </w:t>
      </w:r>
      <w:r>
        <w:rPr>
          <w:rtl/>
        </w:rPr>
        <w:t>ليس</w:t>
      </w:r>
      <w:r>
        <w:t xml:space="preserve"> </w:t>
      </w:r>
      <w:r>
        <w:rPr>
          <w:rtl/>
        </w:rPr>
        <w:t>فقط</w:t>
      </w:r>
      <w:r>
        <w:t xml:space="preserve"> </w:t>
      </w:r>
      <w:r>
        <w:rPr>
          <w:rtl/>
        </w:rPr>
        <w:t>من</w:t>
      </w:r>
      <w:r>
        <w:t xml:space="preserve"> </w:t>
      </w:r>
      <w:r>
        <w:rPr>
          <w:rtl/>
        </w:rPr>
        <w:t>أجل</w:t>
      </w:r>
      <w:r>
        <w:t xml:space="preserve"> </w:t>
      </w:r>
      <w:r>
        <w:rPr>
          <w:rtl/>
        </w:rPr>
        <w:t>تحقيق</w:t>
      </w:r>
      <w:r>
        <w:t xml:space="preserve"> </w:t>
      </w:r>
      <w:r>
        <w:rPr>
          <w:rtl/>
        </w:rPr>
        <w:t>الاكتفاء</w:t>
      </w:r>
      <w:r>
        <w:t xml:space="preserve"> </w:t>
      </w:r>
      <w:r>
        <w:rPr>
          <w:rtl/>
        </w:rPr>
        <w:t>الذاتي وانما</w:t>
      </w:r>
      <w:r>
        <w:t xml:space="preserve"> </w:t>
      </w:r>
      <w:r>
        <w:rPr>
          <w:rtl/>
        </w:rPr>
        <w:t>أيضاً</w:t>
      </w:r>
      <w:r>
        <w:t xml:space="preserve"> </w:t>
      </w:r>
      <w:r>
        <w:rPr>
          <w:rtl/>
        </w:rPr>
        <w:t>من</w:t>
      </w:r>
      <w:r>
        <w:t xml:space="preserve"> </w:t>
      </w:r>
      <w:r>
        <w:rPr>
          <w:rtl/>
        </w:rPr>
        <w:t>أجل</w:t>
      </w:r>
      <w:r>
        <w:t xml:space="preserve"> </w:t>
      </w:r>
      <w:r>
        <w:rPr>
          <w:rtl/>
        </w:rPr>
        <w:t>إنعاش</w:t>
      </w:r>
      <w:r>
        <w:t xml:space="preserve"> </w:t>
      </w:r>
      <w:r>
        <w:rPr>
          <w:rtl/>
        </w:rPr>
        <w:t>كياناتها</w:t>
      </w:r>
      <w:r>
        <w:t xml:space="preserve"> </w:t>
      </w:r>
      <w:r>
        <w:rPr>
          <w:rtl/>
        </w:rPr>
        <w:t>المختلفة</w:t>
      </w:r>
      <w:r>
        <w:t xml:space="preserve"> </w:t>
      </w:r>
      <w:r>
        <w:rPr>
          <w:rtl/>
        </w:rPr>
        <w:t>الاقتصادية</w:t>
      </w:r>
      <w:r>
        <w:t xml:space="preserve"> </w:t>
      </w:r>
      <w:r>
        <w:rPr>
          <w:rtl/>
        </w:rPr>
        <w:t>والاجتماعية</w:t>
      </w:r>
      <w:r>
        <w:t xml:space="preserve"> </w:t>
      </w:r>
      <w:r>
        <w:rPr>
          <w:rtl/>
        </w:rPr>
        <w:t>وغيرها</w:t>
      </w:r>
      <w:r>
        <w:t xml:space="preserve"> </w:t>
      </w:r>
      <w:r>
        <w:rPr>
          <w:rtl/>
        </w:rPr>
        <w:t>والحاجة</w:t>
      </w:r>
      <w:r>
        <w:t xml:space="preserve"> </w:t>
      </w:r>
      <w:r>
        <w:rPr>
          <w:rtl/>
        </w:rPr>
        <w:t>لتصريف</w:t>
      </w:r>
      <w:r>
        <w:t xml:space="preserve"> </w:t>
      </w:r>
      <w:r>
        <w:rPr>
          <w:rtl/>
        </w:rPr>
        <w:t>فائض</w:t>
      </w:r>
      <w:r>
        <w:t xml:space="preserve"> </w:t>
      </w:r>
      <w:r>
        <w:rPr>
          <w:rtl/>
        </w:rPr>
        <w:t>الإنتاج</w:t>
      </w:r>
      <w:r>
        <w:t xml:space="preserve"> </w:t>
      </w:r>
      <w:r>
        <w:rPr>
          <w:rtl/>
        </w:rPr>
        <w:t>والانتفاع بمزايا</w:t>
      </w:r>
      <w:r>
        <w:t xml:space="preserve"> </w:t>
      </w:r>
      <w:r>
        <w:rPr>
          <w:rtl/>
        </w:rPr>
        <w:t>التخصص</w:t>
      </w:r>
      <w:r>
        <w:t xml:space="preserve"> </w:t>
      </w:r>
      <w:r>
        <w:rPr>
          <w:rtl/>
        </w:rPr>
        <w:t>لكل</w:t>
      </w:r>
      <w:r>
        <w:t xml:space="preserve"> </w:t>
      </w:r>
      <w:r>
        <w:rPr>
          <w:rtl/>
        </w:rPr>
        <w:t>دولة</w:t>
      </w:r>
      <w:r>
        <w:t xml:space="preserve"> </w:t>
      </w:r>
      <w:r>
        <w:rPr>
          <w:rtl/>
        </w:rPr>
        <w:t>لتحقيق</w:t>
      </w:r>
      <w:r>
        <w:t xml:space="preserve"> </w:t>
      </w:r>
      <w:r>
        <w:rPr>
          <w:rtl/>
        </w:rPr>
        <w:t>التقدم</w:t>
      </w:r>
      <w:r>
        <w:t xml:space="preserve"> </w:t>
      </w:r>
      <w:r>
        <w:rPr>
          <w:rtl/>
        </w:rPr>
        <w:t>والتطور</w:t>
      </w:r>
      <w:r>
        <w:t xml:space="preserve"> </w:t>
      </w:r>
      <w:r>
        <w:rPr>
          <w:rtl/>
        </w:rPr>
        <w:t>في</w:t>
      </w:r>
      <w:r>
        <w:t xml:space="preserve"> </w:t>
      </w:r>
      <w:r>
        <w:rPr>
          <w:rtl/>
        </w:rPr>
        <w:t>جميع</w:t>
      </w:r>
      <w:r>
        <w:t xml:space="preserve"> </w:t>
      </w:r>
      <w:r>
        <w:rPr>
          <w:rtl/>
        </w:rPr>
        <w:t>المجالات</w:t>
      </w:r>
      <w:r>
        <w:t>.</w:t>
      </w:r>
    </w:p>
    <w:p w14:paraId="5F401619" w14:textId="77777777" w:rsidR="00D3252E" w:rsidRDefault="00702ED6" w:rsidP="00F82A53">
      <w:pPr>
        <w:pStyle w:val="2"/>
      </w:pPr>
      <w:r>
        <w:rPr>
          <w:rtl/>
        </w:rPr>
        <w:t>لجوء</w:t>
      </w:r>
      <w:r>
        <w:t xml:space="preserve"> </w:t>
      </w:r>
      <w:r>
        <w:rPr>
          <w:rtl/>
        </w:rPr>
        <w:t>معظم</w:t>
      </w:r>
      <w:r>
        <w:t xml:space="preserve"> </w:t>
      </w:r>
      <w:r>
        <w:rPr>
          <w:rtl/>
        </w:rPr>
        <w:t>الدول</w:t>
      </w:r>
      <w:r>
        <w:t xml:space="preserve"> </w:t>
      </w:r>
      <w:r>
        <w:rPr>
          <w:rtl/>
        </w:rPr>
        <w:t>وبقصد</w:t>
      </w:r>
      <w:r>
        <w:t xml:space="preserve"> </w:t>
      </w:r>
      <w:r>
        <w:rPr>
          <w:rtl/>
        </w:rPr>
        <w:t>تطوير</w:t>
      </w:r>
      <w:r>
        <w:t xml:space="preserve"> </w:t>
      </w:r>
      <w:r>
        <w:rPr>
          <w:rtl/>
        </w:rPr>
        <w:t>تجارتها</w:t>
      </w:r>
      <w:r>
        <w:t xml:space="preserve"> </w:t>
      </w:r>
      <w:r>
        <w:rPr>
          <w:rtl/>
        </w:rPr>
        <w:t>الخارجية</w:t>
      </w:r>
      <w:r>
        <w:t xml:space="preserve"> </w:t>
      </w:r>
      <w:r>
        <w:rPr>
          <w:rtl/>
        </w:rPr>
        <w:t>والارتقاء</w:t>
      </w:r>
      <w:r>
        <w:t xml:space="preserve"> </w:t>
      </w:r>
      <w:r>
        <w:rPr>
          <w:rtl/>
        </w:rPr>
        <w:t>بها إلى</w:t>
      </w:r>
      <w:r>
        <w:t xml:space="preserve"> </w:t>
      </w:r>
      <w:r>
        <w:rPr>
          <w:rtl/>
        </w:rPr>
        <w:t>تنظيم</w:t>
      </w:r>
      <w:r>
        <w:t xml:space="preserve"> </w:t>
      </w:r>
      <w:r>
        <w:rPr>
          <w:rtl/>
        </w:rPr>
        <w:t>العلاقات</w:t>
      </w:r>
      <w:r>
        <w:t xml:space="preserve"> </w:t>
      </w:r>
      <w:r>
        <w:rPr>
          <w:rtl/>
        </w:rPr>
        <w:t>فيما</w:t>
      </w:r>
      <w:r>
        <w:t xml:space="preserve"> </w:t>
      </w:r>
      <w:r>
        <w:rPr>
          <w:rtl/>
        </w:rPr>
        <w:t>بينها عن</w:t>
      </w:r>
      <w:r>
        <w:t xml:space="preserve"> </w:t>
      </w:r>
      <w:r>
        <w:rPr>
          <w:rtl/>
        </w:rPr>
        <w:t>طريق</w:t>
      </w:r>
      <w:r>
        <w:t xml:space="preserve"> </w:t>
      </w:r>
      <w:r>
        <w:rPr>
          <w:rtl/>
        </w:rPr>
        <w:t>التعاون فيما بينها اقتصاديا،</w:t>
      </w:r>
      <w:r>
        <w:t xml:space="preserve"> </w:t>
      </w:r>
      <w:r>
        <w:rPr>
          <w:rtl/>
        </w:rPr>
        <w:t>وذلك لمّا لهذا الأخير من</w:t>
      </w:r>
      <w:r>
        <w:t xml:space="preserve"> </w:t>
      </w:r>
      <w:r>
        <w:rPr>
          <w:rtl/>
        </w:rPr>
        <w:t>الدور</w:t>
      </w:r>
      <w:r>
        <w:t xml:space="preserve"> </w:t>
      </w:r>
      <w:r>
        <w:rPr>
          <w:rtl/>
        </w:rPr>
        <w:t>مهم</w:t>
      </w:r>
      <w:r>
        <w:t xml:space="preserve"> </w:t>
      </w:r>
      <w:r>
        <w:rPr>
          <w:rtl/>
        </w:rPr>
        <w:t>في تطوير</w:t>
      </w:r>
      <w:r>
        <w:t xml:space="preserve"> </w:t>
      </w:r>
      <w:r>
        <w:rPr>
          <w:rtl/>
        </w:rPr>
        <w:t>العلاقات الاقتصادية</w:t>
      </w:r>
      <w:r>
        <w:t xml:space="preserve"> </w:t>
      </w:r>
      <w:r>
        <w:rPr>
          <w:rtl/>
        </w:rPr>
        <w:t>بالنسبة</w:t>
      </w:r>
      <w:r>
        <w:t xml:space="preserve"> </w:t>
      </w:r>
      <w:r>
        <w:rPr>
          <w:rtl/>
        </w:rPr>
        <w:t>للدول</w:t>
      </w:r>
      <w:r>
        <w:t xml:space="preserve"> </w:t>
      </w:r>
      <w:r>
        <w:rPr>
          <w:rtl/>
        </w:rPr>
        <w:lastRenderedPageBreak/>
        <w:t>الداخلة في هكذا علاقات ويتم هذا التعاون</w:t>
      </w:r>
      <w:r>
        <w:t xml:space="preserve"> </w:t>
      </w:r>
      <w:r>
        <w:rPr>
          <w:rtl/>
        </w:rPr>
        <w:t>من</w:t>
      </w:r>
      <w:r>
        <w:t xml:space="preserve"> </w:t>
      </w:r>
      <w:r>
        <w:rPr>
          <w:rtl/>
        </w:rPr>
        <w:t>خلال</w:t>
      </w:r>
      <w:r>
        <w:t xml:space="preserve"> </w:t>
      </w:r>
      <w:r>
        <w:rPr>
          <w:rtl/>
        </w:rPr>
        <w:t>أنواع</w:t>
      </w:r>
      <w:r>
        <w:t xml:space="preserve"> </w:t>
      </w:r>
      <w:r>
        <w:rPr>
          <w:rtl/>
        </w:rPr>
        <w:t>وأشكال مختلفة</w:t>
      </w:r>
      <w:r>
        <w:t xml:space="preserve"> </w:t>
      </w:r>
      <w:r>
        <w:rPr>
          <w:rtl/>
        </w:rPr>
        <w:t>من الاتفاقيات التجارية سواء ثنائية أو متعددة الأطراف</w:t>
      </w:r>
      <w:r>
        <w:t>.</w:t>
      </w:r>
    </w:p>
    <w:p w14:paraId="389C9F50" w14:textId="77777777" w:rsidR="00D3252E" w:rsidRDefault="00702ED6" w:rsidP="00F82A53">
      <w:pPr>
        <w:pStyle w:val="2"/>
      </w:pPr>
      <w:r>
        <w:rPr>
          <w:rtl/>
        </w:rPr>
        <w:t>تلعب</w:t>
      </w:r>
      <w:r>
        <w:t xml:space="preserve"> </w:t>
      </w:r>
      <w:r>
        <w:rPr>
          <w:rtl/>
        </w:rPr>
        <w:t>الاتفاقيات</w:t>
      </w:r>
      <w:r>
        <w:t xml:space="preserve"> </w:t>
      </w:r>
      <w:r>
        <w:rPr>
          <w:rtl/>
        </w:rPr>
        <w:t>الثنائية دورًا مهمًا</w:t>
      </w:r>
      <w:r>
        <w:t xml:space="preserve"> </w:t>
      </w:r>
      <w:r>
        <w:rPr>
          <w:rtl/>
        </w:rPr>
        <w:t>في</w:t>
      </w:r>
      <w:r>
        <w:t xml:space="preserve"> </w:t>
      </w:r>
      <w:r>
        <w:rPr>
          <w:rtl/>
        </w:rPr>
        <w:t>تطوير</w:t>
      </w:r>
      <w:r>
        <w:t xml:space="preserve"> </w:t>
      </w:r>
      <w:r>
        <w:rPr>
          <w:rtl/>
        </w:rPr>
        <w:t>التجارة</w:t>
      </w:r>
      <w:r>
        <w:t xml:space="preserve"> </w:t>
      </w:r>
      <w:r>
        <w:rPr>
          <w:rtl/>
        </w:rPr>
        <w:t>الخارجية</w:t>
      </w:r>
      <w:r>
        <w:t xml:space="preserve"> </w:t>
      </w:r>
      <w:r>
        <w:rPr>
          <w:rtl/>
        </w:rPr>
        <w:t>للدول</w:t>
      </w:r>
      <w:r>
        <w:t xml:space="preserve"> </w:t>
      </w:r>
      <w:r>
        <w:rPr>
          <w:rtl/>
        </w:rPr>
        <w:t>الداخلة</w:t>
      </w:r>
      <w:r>
        <w:t xml:space="preserve"> </w:t>
      </w:r>
      <w:r>
        <w:rPr>
          <w:rtl/>
        </w:rPr>
        <w:t>في</w:t>
      </w:r>
      <w:r>
        <w:t xml:space="preserve"> </w:t>
      </w:r>
      <w:r>
        <w:rPr>
          <w:rtl/>
        </w:rPr>
        <w:t>هذه</w:t>
      </w:r>
      <w:r>
        <w:t xml:space="preserve"> </w:t>
      </w:r>
      <w:r>
        <w:rPr>
          <w:rtl/>
        </w:rPr>
        <w:t>الاتفاقيات،</w:t>
      </w:r>
      <w:r>
        <w:t xml:space="preserve"> </w:t>
      </w:r>
      <w:r>
        <w:rPr>
          <w:rtl/>
        </w:rPr>
        <w:t>إذ إن</w:t>
      </w:r>
      <w:r>
        <w:t xml:space="preserve"> </w:t>
      </w:r>
      <w:r>
        <w:rPr>
          <w:rtl/>
        </w:rPr>
        <w:t>لهذه</w:t>
      </w:r>
      <w:r>
        <w:t xml:space="preserve"> </w:t>
      </w:r>
      <w:r>
        <w:rPr>
          <w:rtl/>
        </w:rPr>
        <w:t>الأخيرة</w:t>
      </w:r>
      <w:r>
        <w:t xml:space="preserve"> </w:t>
      </w:r>
      <w:r>
        <w:rPr>
          <w:rtl/>
        </w:rPr>
        <w:t>أثار</w:t>
      </w:r>
      <w:r>
        <w:t xml:space="preserve"> </w:t>
      </w:r>
      <w:r>
        <w:rPr>
          <w:rtl/>
        </w:rPr>
        <w:t>إيجابيا</w:t>
      </w:r>
      <w:r>
        <w:t xml:space="preserve"> </w:t>
      </w:r>
      <w:r>
        <w:rPr>
          <w:rtl/>
        </w:rPr>
        <w:t>على</w:t>
      </w:r>
      <w:r>
        <w:t xml:space="preserve"> </w:t>
      </w:r>
      <w:r>
        <w:rPr>
          <w:rtl/>
        </w:rPr>
        <w:t>الأداء</w:t>
      </w:r>
      <w:r>
        <w:t xml:space="preserve"> </w:t>
      </w:r>
      <w:r>
        <w:rPr>
          <w:rtl/>
        </w:rPr>
        <w:t>التصديري</w:t>
      </w:r>
      <w:r>
        <w:t xml:space="preserve"> </w:t>
      </w:r>
      <w:r>
        <w:rPr>
          <w:rtl/>
        </w:rPr>
        <w:t>لكل</w:t>
      </w:r>
      <w:r>
        <w:t xml:space="preserve"> </w:t>
      </w:r>
      <w:r>
        <w:rPr>
          <w:rtl/>
        </w:rPr>
        <w:t>من</w:t>
      </w:r>
      <w:r>
        <w:t xml:space="preserve"> </w:t>
      </w:r>
      <w:r>
        <w:rPr>
          <w:rtl/>
        </w:rPr>
        <w:t>البلدين</w:t>
      </w:r>
      <w:r>
        <w:t xml:space="preserve"> </w:t>
      </w:r>
      <w:r>
        <w:rPr>
          <w:rtl/>
        </w:rPr>
        <w:t>الموقعين</w:t>
      </w:r>
      <w:r>
        <w:t xml:space="preserve"> </w:t>
      </w:r>
      <w:r>
        <w:rPr>
          <w:rtl/>
        </w:rPr>
        <w:t>على</w:t>
      </w:r>
      <w:r>
        <w:t xml:space="preserve"> </w:t>
      </w:r>
      <w:r>
        <w:rPr>
          <w:rtl/>
        </w:rPr>
        <w:t>الاتفاقية</w:t>
      </w:r>
      <w:r>
        <w:rPr>
          <w:rFonts w:hint="cs"/>
          <w:rtl/>
        </w:rPr>
        <w:t xml:space="preserve">، </w:t>
      </w:r>
      <w:r>
        <w:rPr>
          <w:rtl/>
        </w:rPr>
        <w:t>ويظهر</w:t>
      </w:r>
      <w:r>
        <w:t xml:space="preserve"> </w:t>
      </w:r>
      <w:r>
        <w:rPr>
          <w:rtl/>
        </w:rPr>
        <w:t>هذا</w:t>
      </w:r>
      <w:r>
        <w:t xml:space="preserve"> </w:t>
      </w:r>
      <w:r>
        <w:rPr>
          <w:rtl/>
        </w:rPr>
        <w:t>الأثر</w:t>
      </w:r>
      <w:r>
        <w:t xml:space="preserve"> </w:t>
      </w:r>
      <w:r>
        <w:rPr>
          <w:rtl/>
        </w:rPr>
        <w:t>الإيجابي جليا في ارتفاع</w:t>
      </w:r>
      <w:r>
        <w:t xml:space="preserve"> </w:t>
      </w:r>
      <w:r>
        <w:rPr>
          <w:rtl/>
        </w:rPr>
        <w:t>نسبة</w:t>
      </w:r>
      <w:r>
        <w:t xml:space="preserve"> </w:t>
      </w:r>
      <w:r>
        <w:rPr>
          <w:rtl/>
        </w:rPr>
        <w:t>صادرات</w:t>
      </w:r>
      <w:r>
        <w:t xml:space="preserve"> </w:t>
      </w:r>
      <w:r>
        <w:rPr>
          <w:rtl/>
        </w:rPr>
        <w:t>كل</w:t>
      </w:r>
      <w:r>
        <w:t xml:space="preserve"> </w:t>
      </w:r>
      <w:r>
        <w:rPr>
          <w:rtl/>
        </w:rPr>
        <w:t>من</w:t>
      </w:r>
      <w:r>
        <w:t xml:space="preserve"> </w:t>
      </w:r>
      <w:r>
        <w:rPr>
          <w:rtl/>
        </w:rPr>
        <w:t>البلدين</w:t>
      </w:r>
      <w:r>
        <w:t xml:space="preserve"> </w:t>
      </w:r>
      <w:r>
        <w:rPr>
          <w:rtl/>
        </w:rPr>
        <w:t>بنسبة</w:t>
      </w:r>
      <w:r>
        <w:t xml:space="preserve"> </w:t>
      </w:r>
      <w:r>
        <w:rPr>
          <w:rtl/>
        </w:rPr>
        <w:t>مرتفعة</w:t>
      </w:r>
      <w:r>
        <w:t xml:space="preserve"> </w:t>
      </w:r>
      <w:r>
        <w:rPr>
          <w:rtl/>
        </w:rPr>
        <w:t>جداً</w:t>
      </w:r>
      <w:r>
        <w:t xml:space="preserve"> </w:t>
      </w:r>
      <w:r>
        <w:rPr>
          <w:rtl/>
        </w:rPr>
        <w:t>بعد</w:t>
      </w:r>
      <w:r>
        <w:t xml:space="preserve"> </w:t>
      </w:r>
      <w:r>
        <w:rPr>
          <w:rtl/>
        </w:rPr>
        <w:t>تنفيذ</w:t>
      </w:r>
      <w:r>
        <w:t xml:space="preserve"> </w:t>
      </w:r>
      <w:r>
        <w:rPr>
          <w:rtl/>
        </w:rPr>
        <w:t>هذه</w:t>
      </w:r>
      <w:r>
        <w:t xml:space="preserve"> </w:t>
      </w:r>
      <w:r>
        <w:rPr>
          <w:rtl/>
        </w:rPr>
        <w:t>الاتفاقية،</w:t>
      </w:r>
      <w:r>
        <w:t xml:space="preserve"> </w:t>
      </w:r>
      <w:r>
        <w:rPr>
          <w:rtl/>
        </w:rPr>
        <w:t>فضلا على أنّ هذا الأثر يتعدى التجارة الخارجية إلى</w:t>
      </w:r>
      <w:r>
        <w:t xml:space="preserve"> </w:t>
      </w:r>
      <w:r>
        <w:rPr>
          <w:rtl/>
        </w:rPr>
        <w:t>مجالات</w:t>
      </w:r>
      <w:r>
        <w:t xml:space="preserve"> </w:t>
      </w:r>
      <w:r>
        <w:rPr>
          <w:rtl/>
        </w:rPr>
        <w:t>أخرى</w:t>
      </w:r>
      <w:r>
        <w:t xml:space="preserve"> </w:t>
      </w:r>
      <w:r>
        <w:rPr>
          <w:rtl/>
        </w:rPr>
        <w:t>في</w:t>
      </w:r>
      <w:r>
        <w:t xml:space="preserve"> </w:t>
      </w:r>
      <w:r>
        <w:rPr>
          <w:rtl/>
        </w:rPr>
        <w:t>مقدمتها</w:t>
      </w:r>
      <w:r>
        <w:t xml:space="preserve"> </w:t>
      </w:r>
      <w:r>
        <w:rPr>
          <w:rtl/>
        </w:rPr>
        <w:t>تحسين</w:t>
      </w:r>
      <w:r>
        <w:t xml:space="preserve"> </w:t>
      </w:r>
      <w:r>
        <w:rPr>
          <w:rtl/>
        </w:rPr>
        <w:t>العلاقات</w:t>
      </w:r>
      <w:r>
        <w:t xml:space="preserve"> </w:t>
      </w:r>
      <w:r>
        <w:rPr>
          <w:rtl/>
        </w:rPr>
        <w:t>السياسية</w:t>
      </w:r>
      <w:r>
        <w:t xml:space="preserve"> </w:t>
      </w:r>
      <w:r>
        <w:rPr>
          <w:rtl/>
        </w:rPr>
        <w:t>بين</w:t>
      </w:r>
      <w:r>
        <w:t xml:space="preserve"> </w:t>
      </w:r>
      <w:r>
        <w:rPr>
          <w:rtl/>
        </w:rPr>
        <w:t>البلدين</w:t>
      </w:r>
      <w:r>
        <w:t xml:space="preserve"> </w:t>
      </w:r>
      <w:r>
        <w:rPr>
          <w:rtl/>
        </w:rPr>
        <w:t>الأمر الذي</w:t>
      </w:r>
      <w:r>
        <w:t xml:space="preserve"> </w:t>
      </w:r>
      <w:r>
        <w:rPr>
          <w:rtl/>
        </w:rPr>
        <w:t>يساعد على</w:t>
      </w:r>
      <w:r>
        <w:t xml:space="preserve"> </w:t>
      </w:r>
      <w:r>
        <w:rPr>
          <w:rtl/>
        </w:rPr>
        <w:t>خلق</w:t>
      </w:r>
      <w:r>
        <w:t xml:space="preserve"> </w:t>
      </w:r>
      <w:r>
        <w:rPr>
          <w:rtl/>
        </w:rPr>
        <w:t>بيئة</w:t>
      </w:r>
      <w:r>
        <w:t xml:space="preserve"> </w:t>
      </w:r>
      <w:r>
        <w:rPr>
          <w:rtl/>
        </w:rPr>
        <w:t>مناسبة</w:t>
      </w:r>
      <w:r>
        <w:t xml:space="preserve"> </w:t>
      </w:r>
      <w:r>
        <w:rPr>
          <w:rtl/>
        </w:rPr>
        <w:t>وثقة</w:t>
      </w:r>
      <w:r>
        <w:t xml:space="preserve"> </w:t>
      </w:r>
      <w:r>
        <w:rPr>
          <w:rtl/>
        </w:rPr>
        <w:t>أكبر</w:t>
      </w:r>
      <w:r>
        <w:t xml:space="preserve"> </w:t>
      </w:r>
      <w:r>
        <w:rPr>
          <w:rtl/>
        </w:rPr>
        <w:t>للدخول</w:t>
      </w:r>
      <w:r>
        <w:t xml:space="preserve"> </w:t>
      </w:r>
      <w:r>
        <w:rPr>
          <w:rtl/>
        </w:rPr>
        <w:t>في</w:t>
      </w:r>
      <w:r>
        <w:t xml:space="preserve"> </w:t>
      </w:r>
      <w:r>
        <w:rPr>
          <w:rtl/>
        </w:rPr>
        <w:t>مجالات</w:t>
      </w:r>
      <w:r>
        <w:t xml:space="preserve"> </w:t>
      </w:r>
      <w:r>
        <w:rPr>
          <w:rtl/>
        </w:rPr>
        <w:t>أخرى</w:t>
      </w:r>
      <w:r>
        <w:t xml:space="preserve"> </w:t>
      </w:r>
      <w:r>
        <w:rPr>
          <w:rtl/>
        </w:rPr>
        <w:t>للتعاون،</w:t>
      </w:r>
      <w:r>
        <w:t xml:space="preserve"> </w:t>
      </w:r>
      <w:r>
        <w:rPr>
          <w:rtl/>
        </w:rPr>
        <w:t>كما تؤدي إلى ارتفاع</w:t>
      </w:r>
      <w:r>
        <w:t xml:space="preserve"> </w:t>
      </w:r>
      <w:r>
        <w:rPr>
          <w:rtl/>
        </w:rPr>
        <w:t>معدلات</w:t>
      </w:r>
      <w:r>
        <w:t xml:space="preserve"> </w:t>
      </w:r>
      <w:r>
        <w:rPr>
          <w:rtl/>
        </w:rPr>
        <w:t>الاستثمارات</w:t>
      </w:r>
      <w:r>
        <w:t xml:space="preserve"> </w:t>
      </w:r>
      <w:r>
        <w:rPr>
          <w:rtl/>
        </w:rPr>
        <w:t>المشتركة</w:t>
      </w:r>
      <w:r>
        <w:t xml:space="preserve"> </w:t>
      </w:r>
      <w:r>
        <w:rPr>
          <w:rtl/>
        </w:rPr>
        <w:t>بين</w:t>
      </w:r>
      <w:r>
        <w:t xml:space="preserve"> </w:t>
      </w:r>
      <w:r>
        <w:rPr>
          <w:rtl/>
        </w:rPr>
        <w:t>البلدين</w:t>
      </w:r>
      <w:r>
        <w:t xml:space="preserve"> </w:t>
      </w:r>
      <w:r>
        <w:rPr>
          <w:rtl/>
        </w:rPr>
        <w:t>بشكل جد ملحوظ</w:t>
      </w:r>
      <w:r>
        <w:t>.</w:t>
      </w:r>
    </w:p>
    <w:p w14:paraId="6B989EEB" w14:textId="77777777" w:rsidR="00D3252E" w:rsidRDefault="00702ED6" w:rsidP="00F82A53">
      <w:pPr>
        <w:pStyle w:val="2"/>
      </w:pPr>
      <w:r>
        <w:rPr>
          <w:rtl/>
        </w:rPr>
        <w:t>سيخلق تنوع الموارد الطبيعية اقتصادًا متكاملًا مما يزود هذه البلدان الداخلة في العملية التكاملية بقوة تفاوضية كبيرة.</w:t>
      </w:r>
    </w:p>
    <w:p w14:paraId="59159BEC" w14:textId="77777777" w:rsidR="00D3252E" w:rsidRDefault="00702ED6" w:rsidP="00F82A53">
      <w:pPr>
        <w:pStyle w:val="2"/>
      </w:pPr>
      <w:r>
        <w:rPr>
          <w:rtl/>
        </w:rPr>
        <w:t>إن وجود الوحدة اللغوية والدينية والمذهبية بين الدول العربية والمغاربية عامل ضروري ومهم في تأسيس عمل مشترك، وعامل مشجع وميسر لعملية التبادل التجاري، حيث يعزز عملية التواصل بين سكان البلدان المغاربية.</w:t>
      </w:r>
    </w:p>
    <w:p w14:paraId="2D0BA4FF" w14:textId="77777777" w:rsidR="00D3252E" w:rsidRDefault="00702ED6" w:rsidP="00F82A53">
      <w:pPr>
        <w:pStyle w:val="2"/>
      </w:pPr>
      <w:r>
        <w:rPr>
          <w:rtl/>
        </w:rPr>
        <w:t>إن من أهم عوامل مواجهة التحديات التي تعترض التعاون العربي هو التركيز على النقاط التي تجمع ولا تفرق واستغلال الفرص المتاحة.</w:t>
      </w:r>
    </w:p>
    <w:p w14:paraId="32C59292" w14:textId="77777777" w:rsidR="00D3252E" w:rsidRDefault="00702ED6" w:rsidP="00F82A53">
      <w:pPr>
        <w:pStyle w:val="2"/>
      </w:pPr>
      <w:r>
        <w:rPr>
          <w:rtl/>
        </w:rPr>
        <w:t>للجزائر</w:t>
      </w:r>
      <w:r>
        <w:t xml:space="preserve"> </w:t>
      </w:r>
      <w:r>
        <w:rPr>
          <w:rtl/>
        </w:rPr>
        <w:t>علاقات</w:t>
      </w:r>
      <w:r>
        <w:t xml:space="preserve"> </w:t>
      </w:r>
      <w:r>
        <w:rPr>
          <w:rtl/>
        </w:rPr>
        <w:t>قوية</w:t>
      </w:r>
      <w:r>
        <w:t xml:space="preserve"> </w:t>
      </w:r>
      <w:r>
        <w:rPr>
          <w:rtl/>
        </w:rPr>
        <w:t>مع جارتها تونس</w:t>
      </w:r>
      <w:r>
        <w:t xml:space="preserve"> </w:t>
      </w:r>
      <w:r>
        <w:rPr>
          <w:rtl/>
        </w:rPr>
        <w:t>في السابق واستكملت</w:t>
      </w:r>
      <w:r>
        <w:t xml:space="preserve"> </w:t>
      </w:r>
      <w:r>
        <w:rPr>
          <w:rtl/>
        </w:rPr>
        <w:t>العلاقات</w:t>
      </w:r>
      <w:r>
        <w:t xml:space="preserve"> </w:t>
      </w:r>
      <w:r>
        <w:rPr>
          <w:rtl/>
        </w:rPr>
        <w:t>الجزائرية التونسية مسيرتها</w:t>
      </w:r>
      <w:r>
        <w:t xml:space="preserve"> </w:t>
      </w:r>
      <w:r>
        <w:rPr>
          <w:rtl/>
        </w:rPr>
        <w:t>السابقة</w:t>
      </w:r>
      <w:r>
        <w:t xml:space="preserve"> </w:t>
      </w:r>
      <w:r>
        <w:rPr>
          <w:rtl/>
        </w:rPr>
        <w:t>بعد الاستقلال، وحصلت</w:t>
      </w:r>
      <w:r>
        <w:t xml:space="preserve"> </w:t>
      </w:r>
      <w:r>
        <w:rPr>
          <w:rtl/>
        </w:rPr>
        <w:t>كثير</w:t>
      </w:r>
      <w:r>
        <w:t xml:space="preserve"> </w:t>
      </w:r>
      <w:r>
        <w:rPr>
          <w:rtl/>
        </w:rPr>
        <w:t>من</w:t>
      </w:r>
      <w:r>
        <w:t xml:space="preserve"> </w:t>
      </w:r>
      <w:r>
        <w:rPr>
          <w:rtl/>
        </w:rPr>
        <w:t>التطورات</w:t>
      </w:r>
      <w:r>
        <w:t xml:space="preserve"> </w:t>
      </w:r>
      <w:r>
        <w:rPr>
          <w:rtl/>
        </w:rPr>
        <w:t>في</w:t>
      </w:r>
      <w:r>
        <w:t xml:space="preserve"> </w:t>
      </w:r>
      <w:r>
        <w:rPr>
          <w:rtl/>
        </w:rPr>
        <w:t>العلاقات</w:t>
      </w:r>
      <w:r>
        <w:t xml:space="preserve"> </w:t>
      </w:r>
      <w:r>
        <w:rPr>
          <w:rtl/>
        </w:rPr>
        <w:t>الاقتصادية</w:t>
      </w:r>
      <w:r>
        <w:t xml:space="preserve"> </w:t>
      </w:r>
      <w:r>
        <w:rPr>
          <w:rtl/>
        </w:rPr>
        <w:t>والتجارية</w:t>
      </w:r>
      <w:r>
        <w:t xml:space="preserve"> </w:t>
      </w:r>
      <w:r>
        <w:rPr>
          <w:rtl/>
        </w:rPr>
        <w:t>بين البلدين</w:t>
      </w:r>
      <w:r>
        <w:t xml:space="preserve"> </w:t>
      </w:r>
      <w:r>
        <w:rPr>
          <w:rtl/>
        </w:rPr>
        <w:t>تمثلت</w:t>
      </w:r>
      <w:r>
        <w:t xml:space="preserve"> </w:t>
      </w:r>
      <w:r>
        <w:rPr>
          <w:rtl/>
        </w:rPr>
        <w:t>في</w:t>
      </w:r>
      <w:r>
        <w:t xml:space="preserve"> </w:t>
      </w:r>
      <w:r>
        <w:rPr>
          <w:rtl/>
        </w:rPr>
        <w:t>عقد</w:t>
      </w:r>
      <w:r>
        <w:t xml:space="preserve"> </w:t>
      </w:r>
      <w:r>
        <w:rPr>
          <w:rtl/>
        </w:rPr>
        <w:t>العديد</w:t>
      </w:r>
      <w:r>
        <w:t xml:space="preserve"> </w:t>
      </w:r>
      <w:r>
        <w:rPr>
          <w:rtl/>
        </w:rPr>
        <w:t>من</w:t>
      </w:r>
      <w:r>
        <w:t xml:space="preserve"> </w:t>
      </w:r>
      <w:r>
        <w:rPr>
          <w:rtl/>
        </w:rPr>
        <w:t>الاتفاقيات</w:t>
      </w:r>
      <w:r>
        <w:t xml:space="preserve"> </w:t>
      </w:r>
      <w:r>
        <w:rPr>
          <w:rtl/>
        </w:rPr>
        <w:t>في</w:t>
      </w:r>
      <w:r>
        <w:t xml:space="preserve"> </w:t>
      </w:r>
      <w:r>
        <w:rPr>
          <w:rtl/>
        </w:rPr>
        <w:t>هذا</w:t>
      </w:r>
      <w:r>
        <w:t xml:space="preserve"> </w:t>
      </w:r>
      <w:r>
        <w:rPr>
          <w:rtl/>
        </w:rPr>
        <w:t>المجال</w:t>
      </w:r>
      <w:r>
        <w:t xml:space="preserve"> </w:t>
      </w:r>
      <w:r>
        <w:rPr>
          <w:rtl/>
        </w:rPr>
        <w:t>وغيرها</w:t>
      </w:r>
      <w:r>
        <w:t xml:space="preserve"> </w:t>
      </w:r>
      <w:r>
        <w:rPr>
          <w:rtl/>
        </w:rPr>
        <w:t>من</w:t>
      </w:r>
      <w:r>
        <w:t xml:space="preserve"> </w:t>
      </w:r>
      <w:r>
        <w:rPr>
          <w:rtl/>
        </w:rPr>
        <w:t>المجالات</w:t>
      </w:r>
      <w:r>
        <w:t xml:space="preserve"> </w:t>
      </w:r>
      <w:r>
        <w:rPr>
          <w:rtl/>
        </w:rPr>
        <w:t>الأخرى</w:t>
      </w:r>
      <w:r>
        <w:t xml:space="preserve"> </w:t>
      </w:r>
      <w:r>
        <w:rPr>
          <w:rtl/>
        </w:rPr>
        <w:t>ومنها</w:t>
      </w:r>
      <w:r>
        <w:t xml:space="preserve"> </w:t>
      </w:r>
      <w:r>
        <w:rPr>
          <w:rtl/>
        </w:rPr>
        <w:t>النقل</w:t>
      </w:r>
      <w:r>
        <w:t xml:space="preserve"> </w:t>
      </w:r>
      <w:r>
        <w:rPr>
          <w:rtl/>
        </w:rPr>
        <w:t>والطاقة</w:t>
      </w:r>
      <w:r>
        <w:t xml:space="preserve"> </w:t>
      </w:r>
      <w:r>
        <w:rPr>
          <w:rtl/>
        </w:rPr>
        <w:t>والسياحة وغيرها.</w:t>
      </w:r>
    </w:p>
    <w:p w14:paraId="6094ACE6" w14:textId="77777777" w:rsidR="00D3252E" w:rsidRDefault="00702ED6" w:rsidP="00F82A53">
      <w:pPr>
        <w:pStyle w:val="2"/>
      </w:pPr>
      <w:r>
        <w:rPr>
          <w:rtl/>
        </w:rPr>
        <w:t>أن حجم التبادل التجاري بين الجزائر وتونس في تزايد خاصة بعد دخول الاتفاقية التفاضلية حيز التنفيذ في 01 مارس 2014، مما يدل على أن للاتفاقية الأثر الإيجابي على زيادة التبادل التجاري بين البلدين، مع العلم أن الاتفاقية لم تفع</w:t>
      </w:r>
      <w:r>
        <w:rPr>
          <w:rFonts w:hint="cs"/>
          <w:rtl/>
        </w:rPr>
        <w:t>ّ</w:t>
      </w:r>
      <w:r>
        <w:rPr>
          <w:rtl/>
        </w:rPr>
        <w:t>ل على الوجه المطلوب.</w:t>
      </w:r>
    </w:p>
    <w:p w14:paraId="42B9E6CB" w14:textId="77777777" w:rsidR="00D3252E" w:rsidRDefault="00702ED6" w:rsidP="00F82A53">
      <w:pPr>
        <w:pStyle w:val="2"/>
      </w:pPr>
      <w:r>
        <w:rPr>
          <w:rtl/>
        </w:rPr>
        <w:t>تعدّ السوق الجزائرية الأولى إفريقيا وعربيا بالنسبة لتونس والرابعة عالميا ما يجعلها ذات أهمية قصوى بالنسبة لتونس.</w:t>
      </w:r>
    </w:p>
    <w:p w14:paraId="70D7E185" w14:textId="77777777" w:rsidR="00D3252E" w:rsidRDefault="00702ED6">
      <w:pPr>
        <w:rPr>
          <w:rtl/>
          <w:lang w:bidi="ar-DZ"/>
        </w:rPr>
      </w:pPr>
      <w:r>
        <w:rPr>
          <w:rtl/>
          <w:lang w:bidi="ar-DZ"/>
        </w:rPr>
        <w:t>وفي الأخير يمكن القول أن العلاقات الاقتصادية بين الجزائر وتونس ورغم ما سبق ذكره تبقى دون مستوى تطلعات شعوب هذه المنطقة والتي تطمح إلى قيام تكامل تام بين البلدين.</w:t>
      </w:r>
    </w:p>
    <w:p w14:paraId="24F39B1D" w14:textId="77777777" w:rsidR="00D3252E" w:rsidRDefault="00702ED6">
      <w:pPr>
        <w:pStyle w:val="7"/>
        <w:rPr>
          <w:rtl/>
          <w:lang w:bidi="ar-DZ"/>
        </w:rPr>
      </w:pPr>
      <w:bookmarkStart w:id="1310" w:name="_Toc170062852"/>
      <w:bookmarkStart w:id="1311" w:name="_Toc170063804"/>
      <w:r>
        <w:rPr>
          <w:rtl/>
          <w:lang w:bidi="ar-DZ"/>
        </w:rPr>
        <w:lastRenderedPageBreak/>
        <w:t>ب/ نتائج الدراسة القياسية:</w:t>
      </w:r>
      <w:bookmarkEnd w:id="1310"/>
      <w:bookmarkEnd w:id="1311"/>
      <w:r>
        <w:rPr>
          <w:rtl/>
          <w:lang w:bidi="ar-DZ"/>
        </w:rPr>
        <w:t xml:space="preserve"> </w:t>
      </w:r>
    </w:p>
    <w:p w14:paraId="30925B50" w14:textId="77777777" w:rsidR="00D3252E" w:rsidRDefault="00702ED6">
      <w:pPr>
        <w:rPr>
          <w:rtl/>
          <w:lang w:bidi="ar-DZ"/>
        </w:rPr>
      </w:pPr>
      <w:r>
        <w:rPr>
          <w:rtl/>
          <w:lang w:bidi="ar-DZ"/>
        </w:rPr>
        <w:t xml:space="preserve">لقد أظهرت الدراسة القياسية النتائج التالية: </w:t>
      </w:r>
    </w:p>
    <w:p w14:paraId="79C5D33E" w14:textId="77777777" w:rsidR="00D3252E" w:rsidRDefault="00702ED6">
      <w:pPr>
        <w:rPr>
          <w:rtl/>
          <w:lang w:bidi="ar-DZ"/>
        </w:rPr>
      </w:pPr>
      <w:r>
        <w:rPr>
          <w:rtl/>
          <w:lang w:bidi="ar-DZ"/>
        </w:rPr>
        <w:t xml:space="preserve">النتائج فيما يخص تونس: </w:t>
      </w:r>
    </w:p>
    <w:p w14:paraId="3545E0CB" w14:textId="77777777" w:rsidR="00D3252E" w:rsidRDefault="00702ED6" w:rsidP="00F82A53">
      <w:pPr>
        <w:pStyle w:val="2"/>
        <w:rPr>
          <w:lang w:val="en-US"/>
        </w:rPr>
      </w:pPr>
      <w:r>
        <w:rPr>
          <w:rtl/>
        </w:rPr>
        <w:t>وجود علاقة معنوية طردية في الأجلين الطويل والقصير بين التجارة البينية والنمو الاقتصادي في تونس، إذ أن زيادة التجارة البينية بين الجزائر وتونس بنسبة 1 % سوف تؤدي إلى زيادة النمو الاقتصادي في تونس بنسبة 0.9791 % في الأجل الطويل و1.8648 % في الأجل القصير، وهذا ما يتوافق مع النظرية الاقتصادية</w:t>
      </w:r>
    </w:p>
    <w:p w14:paraId="54CD9B8B" w14:textId="77777777" w:rsidR="00D3252E" w:rsidRDefault="00702ED6" w:rsidP="00F82A53">
      <w:pPr>
        <w:pStyle w:val="2"/>
        <w:rPr>
          <w:lang w:val="en-US"/>
        </w:rPr>
      </w:pPr>
      <w:r>
        <w:rPr>
          <w:rtl/>
          <w:lang w:val="en-US"/>
        </w:rPr>
        <w:t>وجود علاقة معنوية طردية في الأجل الطويل بين الإنفاق العام في تونس والنمو الاقتصادي في تونس، إذ أن الزيادة في هذا المؤشر بنسبة 1 % سوف تؤدي إلى زيادة النمو الاقتصادي بنسبة 0.5288 % في الأجل الطويل، وهذا ما يتوافق مع النظرية الاقتصادية الكنزية،</w:t>
      </w:r>
      <w:r>
        <w:rPr>
          <w:rFonts w:ascii="Traditional Arabic" w:hAnsi="Traditional Arabic"/>
          <w:sz w:val="32"/>
          <w:rtl/>
          <w:lang w:val="en-US"/>
        </w:rPr>
        <w:t xml:space="preserve"> </w:t>
      </w:r>
      <w:r>
        <w:rPr>
          <w:rtl/>
          <w:lang w:val="en-US"/>
        </w:rPr>
        <w:t>بينما في الأجل القصير كانت العلاقة معنوية عكسية بين المتغيرين، إذ أن الزيادة في هذا المتغير بنسبة 1 % سوف تؤدي إلى انخفاض النمو الاقتصادي بنسبة 3.1896 %.</w:t>
      </w:r>
    </w:p>
    <w:p w14:paraId="6ED50E7E" w14:textId="77777777" w:rsidR="00D3252E" w:rsidRDefault="00702ED6" w:rsidP="00F82A53">
      <w:pPr>
        <w:pStyle w:val="2"/>
        <w:rPr>
          <w:lang w:val="en-US"/>
        </w:rPr>
      </w:pPr>
      <w:r>
        <w:rPr>
          <w:rtl/>
          <w:lang w:val="en-US"/>
        </w:rPr>
        <w:t xml:space="preserve">وجود علاقة معنوية عكسية في الأجل الطويل والقصير بين معدل التضخم في تونس ونمو اقتصادها، إذ أن ارتفاع معدل التضخم بنسبة 1 % سوف تؤدي إلى انخفاض النمو الاقتصادي بنسبة 1.2822 % في الأجل الطويل و1.4976 </w:t>
      </w:r>
      <w:r>
        <w:rPr>
          <w:lang w:val="en-US"/>
        </w:rPr>
        <w:t>%</w:t>
      </w:r>
      <w:r>
        <w:rPr>
          <w:rtl/>
          <w:lang w:val="en-US"/>
        </w:rPr>
        <w:t xml:space="preserve"> في الأجل القصير.</w:t>
      </w:r>
    </w:p>
    <w:p w14:paraId="7E99E04B" w14:textId="77777777" w:rsidR="00D3252E" w:rsidRDefault="00702ED6" w:rsidP="00F82A53">
      <w:pPr>
        <w:pStyle w:val="2"/>
        <w:rPr>
          <w:lang w:val="en-US"/>
        </w:rPr>
      </w:pPr>
      <w:r>
        <w:rPr>
          <w:rtl/>
          <w:lang w:val="en-US"/>
        </w:rPr>
        <w:t xml:space="preserve">وجود علاقة معنوية طردية في الأجل الطويل والقصير بين الاستقرار السياسي في تونس ونمو اقتصادها، إذ أن الاستقرار السياسي سوف تؤدي إلى ارتفاع النمو الاقتصادي بنسبة 1.6121 % في الأجل الطويل و3.6288 </w:t>
      </w:r>
      <w:r>
        <w:rPr>
          <w:lang w:val="en-US"/>
        </w:rPr>
        <w:t>%</w:t>
      </w:r>
      <w:r>
        <w:rPr>
          <w:rtl/>
          <w:lang w:val="en-US"/>
        </w:rPr>
        <w:t xml:space="preserve"> في الأجل القصير.</w:t>
      </w:r>
    </w:p>
    <w:p w14:paraId="703EAC6E" w14:textId="77777777" w:rsidR="00D3252E" w:rsidRDefault="00702ED6">
      <w:pPr>
        <w:pStyle w:val="7"/>
        <w:rPr>
          <w:b w:val="0"/>
          <w:bCs w:val="0"/>
          <w:rtl/>
        </w:rPr>
      </w:pPr>
      <w:bookmarkStart w:id="1312" w:name="_Toc170062853"/>
      <w:bookmarkStart w:id="1313" w:name="_Toc170063805"/>
      <w:r>
        <w:rPr>
          <w:b w:val="0"/>
          <w:bCs w:val="0"/>
          <w:rtl/>
        </w:rPr>
        <w:t>النتائج فيما يخص الجزائر:</w:t>
      </w:r>
      <w:bookmarkEnd w:id="1312"/>
      <w:bookmarkEnd w:id="1313"/>
      <w:r>
        <w:rPr>
          <w:b w:val="0"/>
          <w:bCs w:val="0"/>
          <w:rtl/>
        </w:rPr>
        <w:t xml:space="preserve"> </w:t>
      </w:r>
    </w:p>
    <w:p w14:paraId="2F69FCA9" w14:textId="77777777" w:rsidR="00D3252E" w:rsidRDefault="00702ED6">
      <w:pPr>
        <w:pStyle w:val="20"/>
        <w:rPr>
          <w:lang w:val="en-US" w:bidi="ar-DZ"/>
        </w:rPr>
      </w:pPr>
      <w:r>
        <w:rPr>
          <w:rtl/>
          <w:lang w:val="en-US" w:bidi="ar-DZ"/>
        </w:rPr>
        <w:t>عدم وجود علاقة معنوية في الأجل الطويل بين التجارة البينية والنمو الاقتصادي في الجزائر وهذا ما يتناقض مع النظريات الاقتصادية، بينما هناك علاقة معنوية طردية في الأجل القصير بين التجارة البينية والنمو الاقتصادي في الجزائر</w:t>
      </w:r>
      <w:r>
        <w:rPr>
          <w:rFonts w:ascii="Traditional Arabic" w:hAnsi="Traditional Arabic"/>
          <w:sz w:val="32"/>
          <w:rtl/>
          <w:lang w:val="en-US" w:bidi="ar-DZ"/>
        </w:rPr>
        <w:t xml:space="preserve"> </w:t>
      </w:r>
      <w:r>
        <w:rPr>
          <w:rtl/>
          <w:lang w:val="en-US" w:bidi="ar-DZ"/>
        </w:rPr>
        <w:t>إذ أن زيادة التجارة البينية بين الجزائر وتونس بنسبة 1 % سوف تؤدي إلى زيادة النمو الاقتصادي في الجزائر بنسبة 8.480820 % في الأجل القصير، وهذا ما يتوافق مع النظريات الاقتصادية.</w:t>
      </w:r>
    </w:p>
    <w:p w14:paraId="100EAD40" w14:textId="77777777" w:rsidR="00D3252E" w:rsidRDefault="00702ED6">
      <w:pPr>
        <w:pStyle w:val="20"/>
        <w:rPr>
          <w:lang w:val="en-US" w:bidi="ar-DZ"/>
        </w:rPr>
      </w:pPr>
      <w:r>
        <w:rPr>
          <w:rtl/>
          <w:lang w:val="en-US" w:bidi="ar-DZ"/>
        </w:rPr>
        <w:lastRenderedPageBreak/>
        <w:t>عدم وجود علاقة معنوية في الأجل الطويل بين الإنفاق العام في الجزائر ونموها الاقتصادي،</w:t>
      </w:r>
      <w:r>
        <w:rPr>
          <w:rFonts w:ascii="Traditional Arabic" w:hAnsi="Traditional Arabic" w:hint="cs"/>
          <w:sz w:val="32"/>
          <w:rtl/>
          <w:lang w:val="en-US" w:bidi="ar-DZ"/>
        </w:rPr>
        <w:t xml:space="preserve"> </w:t>
      </w:r>
      <w:r>
        <w:rPr>
          <w:rFonts w:ascii="Traditional Arabic" w:hAnsi="Traditional Arabic"/>
          <w:sz w:val="32"/>
          <w:rtl/>
          <w:lang w:val="en-US" w:bidi="ar-DZ"/>
        </w:rPr>
        <w:t xml:space="preserve">بينما في الأجل القصير كانت هناك علاقة معنوية عكسية بين المتغيرين، إذ أن الزيادة في هذا المتغير بنسبة </w:t>
      </w:r>
      <w:r>
        <w:rPr>
          <w:rtl/>
          <w:lang w:val="en-US" w:bidi="ar-DZ"/>
        </w:rPr>
        <w:t>1 % سوف تؤدي إلى انخفاض النمو الاقتصادي بنسبة 0.435777 %.</w:t>
      </w:r>
    </w:p>
    <w:p w14:paraId="1E19192A" w14:textId="77777777" w:rsidR="00D3252E" w:rsidRDefault="00702ED6">
      <w:pPr>
        <w:pStyle w:val="20"/>
        <w:rPr>
          <w:lang w:val="en-US" w:bidi="ar-DZ"/>
        </w:rPr>
      </w:pPr>
      <w:r>
        <w:rPr>
          <w:rtl/>
          <w:lang w:val="en-US" w:bidi="ar-DZ"/>
        </w:rPr>
        <w:t xml:space="preserve">وجود علاقة معنوية عكسية في الأجل الطويل والقصير بين معدل التضخم في الجزائر ونمو اقتصادها، إذ أن ارتفاع معدل التضخم بنسبة 1 % سوف تؤدي إلى انخفاض النمو الاقتصادي بنسبة </w:t>
      </w:r>
      <w:r>
        <w:rPr>
          <w:lang w:val="en-US" w:bidi="ar-DZ"/>
        </w:rPr>
        <w:t>0.509850</w:t>
      </w:r>
      <w:r>
        <w:rPr>
          <w:rtl/>
          <w:lang w:val="en-US" w:bidi="ar-DZ"/>
        </w:rPr>
        <w:t xml:space="preserve"> % في الأجل الطويل و</w:t>
      </w:r>
      <w:r>
        <w:rPr>
          <w:lang w:val="en-US" w:bidi="ar-DZ"/>
        </w:rPr>
        <w:t>0.089943</w:t>
      </w:r>
      <w:r>
        <w:rPr>
          <w:rtl/>
          <w:lang w:val="en-US" w:bidi="ar-DZ"/>
        </w:rPr>
        <w:t xml:space="preserve"> </w:t>
      </w:r>
      <w:r>
        <w:rPr>
          <w:lang w:val="en-US" w:bidi="ar-DZ"/>
        </w:rPr>
        <w:t>%</w:t>
      </w:r>
      <w:r>
        <w:rPr>
          <w:rtl/>
          <w:lang w:val="en-US" w:bidi="ar-DZ"/>
        </w:rPr>
        <w:t xml:space="preserve"> في الأجل القصير، وهذا ما يتوافق مع دراسة (خان وصنهاجي،2001).</w:t>
      </w:r>
    </w:p>
    <w:p w14:paraId="43E71A7A" w14:textId="77777777" w:rsidR="00D3252E" w:rsidRDefault="00702ED6">
      <w:pPr>
        <w:pStyle w:val="20"/>
        <w:rPr>
          <w:lang w:val="en-US" w:bidi="ar-DZ"/>
        </w:rPr>
      </w:pPr>
      <w:r>
        <w:rPr>
          <w:rtl/>
          <w:lang w:val="en-US" w:bidi="ar-DZ"/>
        </w:rPr>
        <w:t xml:space="preserve">وجود علاقة معنوية طردية في الأجل الطويل والقصير بين الاستقرار السياسي في الجزائر ونمو اقتصادها، إذ أن الاستقرار السياسي سوف يؤدي إلى ارتفاع النمو الاقتصادي بنسبة 17.85466 % في الأجل الطويل و11.53343 </w:t>
      </w:r>
      <w:r>
        <w:rPr>
          <w:lang w:val="en-US" w:bidi="ar-DZ"/>
        </w:rPr>
        <w:t>%</w:t>
      </w:r>
      <w:r>
        <w:rPr>
          <w:rtl/>
          <w:lang w:val="en-US" w:bidi="ar-DZ"/>
        </w:rPr>
        <w:t xml:space="preserve"> في الأجل القصير</w:t>
      </w:r>
      <w:r>
        <w:rPr>
          <w:rFonts w:hint="cs"/>
          <w:rtl/>
          <w:lang w:val="en-US" w:bidi="ar-DZ"/>
        </w:rPr>
        <w:t>.</w:t>
      </w:r>
    </w:p>
    <w:p w14:paraId="69DA11A4" w14:textId="77777777" w:rsidR="00D3252E" w:rsidRDefault="00702ED6">
      <w:pPr>
        <w:pStyle w:val="7"/>
        <w:rPr>
          <w:rtl/>
          <w:lang w:bidi="ar-DZ"/>
        </w:rPr>
      </w:pPr>
      <w:bookmarkStart w:id="1314" w:name="_Toc170062854"/>
      <w:bookmarkStart w:id="1315" w:name="_Toc170063806"/>
      <w:r>
        <w:rPr>
          <w:rtl/>
          <w:lang w:bidi="ar-DZ"/>
        </w:rPr>
        <w:t>ثالثا: التوصيات:</w:t>
      </w:r>
      <w:bookmarkEnd w:id="1314"/>
      <w:bookmarkEnd w:id="1315"/>
      <w:r>
        <w:rPr>
          <w:rtl/>
          <w:lang w:bidi="ar-DZ"/>
        </w:rPr>
        <w:t xml:space="preserve"> </w:t>
      </w:r>
    </w:p>
    <w:p w14:paraId="6DE3B085" w14:textId="77777777" w:rsidR="00D3252E" w:rsidRDefault="00702ED6">
      <w:pPr>
        <w:rPr>
          <w:rtl/>
          <w:lang w:bidi="ar-DZ"/>
        </w:rPr>
      </w:pPr>
      <w:r>
        <w:rPr>
          <w:rtl/>
          <w:lang w:bidi="ar-DZ"/>
        </w:rPr>
        <w:t>من</w:t>
      </w:r>
      <w:r>
        <w:rPr>
          <w:lang w:val="en-US" w:bidi="ar-DZ"/>
        </w:rPr>
        <w:t xml:space="preserve"> </w:t>
      </w:r>
      <w:r>
        <w:rPr>
          <w:rtl/>
          <w:lang w:bidi="ar-DZ"/>
        </w:rPr>
        <w:t>خلال</w:t>
      </w:r>
      <w:r>
        <w:rPr>
          <w:lang w:val="en-US" w:bidi="ar-DZ"/>
        </w:rPr>
        <w:t xml:space="preserve"> </w:t>
      </w:r>
      <w:r>
        <w:rPr>
          <w:rtl/>
          <w:lang w:bidi="ar-DZ"/>
        </w:rPr>
        <w:t>النتائج</w:t>
      </w:r>
      <w:r>
        <w:rPr>
          <w:lang w:val="en-US" w:bidi="ar-DZ"/>
        </w:rPr>
        <w:t xml:space="preserve"> </w:t>
      </w:r>
      <w:r>
        <w:rPr>
          <w:rtl/>
          <w:lang w:bidi="ar-DZ"/>
        </w:rPr>
        <w:t>التي</w:t>
      </w:r>
      <w:r>
        <w:rPr>
          <w:lang w:val="en-US" w:bidi="ar-DZ"/>
        </w:rPr>
        <w:t xml:space="preserve"> </w:t>
      </w:r>
      <w:r>
        <w:rPr>
          <w:rtl/>
          <w:lang w:bidi="ar-DZ"/>
        </w:rPr>
        <w:t>توصلنا</w:t>
      </w:r>
      <w:r>
        <w:rPr>
          <w:lang w:val="en-US" w:bidi="ar-DZ"/>
        </w:rPr>
        <w:t xml:space="preserve"> </w:t>
      </w:r>
      <w:r>
        <w:rPr>
          <w:rtl/>
          <w:lang w:bidi="ar-DZ"/>
        </w:rPr>
        <w:t>إليها</w:t>
      </w:r>
      <w:r>
        <w:rPr>
          <w:rtl/>
          <w:lang w:val="en-US" w:bidi="ar-DZ"/>
        </w:rPr>
        <w:t xml:space="preserve"> </w:t>
      </w:r>
      <w:r>
        <w:rPr>
          <w:rtl/>
          <w:lang w:bidi="ar-DZ"/>
        </w:rPr>
        <w:t xml:space="preserve">في هذه الدراسة يمكن أن نقدم التوصيات التالية: </w:t>
      </w:r>
    </w:p>
    <w:p w14:paraId="52F7C664" w14:textId="77777777" w:rsidR="00D3252E" w:rsidRDefault="00702ED6" w:rsidP="00F82A53">
      <w:pPr>
        <w:pStyle w:val="2"/>
      </w:pPr>
      <w:r>
        <w:rPr>
          <w:rtl/>
        </w:rPr>
        <w:t>من الضروري اعتماد خطة لتكامل اقتصادي شاملة ترتكز بشكل رئيسي على تنمية التجارة البينية بين الدول الأعضاء في أي التكتل الاقتصادي.</w:t>
      </w:r>
    </w:p>
    <w:p w14:paraId="0682CFB6" w14:textId="77777777" w:rsidR="00D3252E" w:rsidRDefault="00702ED6" w:rsidP="00F82A53">
      <w:pPr>
        <w:pStyle w:val="2"/>
      </w:pPr>
      <w:r>
        <w:rPr>
          <w:rtl/>
        </w:rPr>
        <w:t>يجب القضاء على جميع الصعوبات والعقبات أمام حركة انسياب السلع والخدمات والأشخاص وعوامل الإنتاج، وهو أمر لا يمكن تحقيقه إلا من خلال التنسيق الاقتصادي المبكر، أي تخفيض الحواجز الجمركية حتى يتم إنشاء اتحاد جمركي بين البلدين.</w:t>
      </w:r>
    </w:p>
    <w:p w14:paraId="63672360" w14:textId="77777777" w:rsidR="00D3252E" w:rsidRDefault="00702ED6" w:rsidP="00F82A53">
      <w:pPr>
        <w:pStyle w:val="2"/>
      </w:pPr>
      <w:r>
        <w:rPr>
          <w:rtl/>
        </w:rPr>
        <w:t>العمل على بناء تكتل اقتصادي تتلاقى فيه السياسات الاقتصادية على المستوى الكلي وتتشابك فيه المصالح من خلال إقامة مؤسسات مشتركة للبنى التحتية من طرق وطاقة ومياه وزراعة.</w:t>
      </w:r>
    </w:p>
    <w:p w14:paraId="06C504CD" w14:textId="77777777" w:rsidR="00D3252E" w:rsidRDefault="00702ED6" w:rsidP="00F82A53">
      <w:pPr>
        <w:pStyle w:val="2"/>
      </w:pPr>
      <w:r>
        <w:rPr>
          <w:rtl/>
        </w:rPr>
        <w:t>من الضروري تجاوز الخلاف بين ما هو وطني وما هو غير وطني، والابتعاد عن عقلية الدولة التي تقود التكتل، والسعي لإقامة علاقات متكافئة في العلاقات المشتركة بين الدول.</w:t>
      </w:r>
    </w:p>
    <w:p w14:paraId="4F55E7AA" w14:textId="77777777" w:rsidR="00D3252E" w:rsidRDefault="00702ED6" w:rsidP="00F82A53">
      <w:pPr>
        <w:pStyle w:val="2"/>
      </w:pPr>
      <w:r>
        <w:rPr>
          <w:rtl/>
        </w:rPr>
        <w:t>إنشاء استثمارات مشتركة سواء في المجال الاقتصادي أو الفلاحي بين الدول المغاربية، ولما لا بين الجزائر وتونس تكون مدخلا مهما في تعزيز التنمية الاقتصادية وتحسين مستويات المعيشة لسكان المنطقة.</w:t>
      </w:r>
    </w:p>
    <w:p w14:paraId="2DA551A1" w14:textId="77777777" w:rsidR="00D3252E" w:rsidRDefault="00702ED6" w:rsidP="00F82A53">
      <w:pPr>
        <w:pStyle w:val="2"/>
      </w:pPr>
      <w:r>
        <w:rPr>
          <w:rtl/>
        </w:rPr>
        <w:lastRenderedPageBreak/>
        <w:t>على الدول الأعضاء في أي كتلة اقتصادية وعند التعامل مع الكيانات الإقليمية الأخرى توحيد سياساتها الخارجية لحماية مصالحها المشتركة وتعزيز قوتها التفاوضية أمام هذه المجموعات وخاصة أمام الاتحاد الأوروبي، معتبرة إياه شريكًا اقتصاديًا وليس وصي على المنطقة.</w:t>
      </w:r>
    </w:p>
    <w:p w14:paraId="3A396468" w14:textId="77777777" w:rsidR="00D3252E" w:rsidRDefault="00702ED6" w:rsidP="00F82A53">
      <w:pPr>
        <w:pStyle w:val="2"/>
      </w:pPr>
      <w:r>
        <w:rPr>
          <w:rtl/>
        </w:rPr>
        <w:t>الإسراع في إطلاق "منطقة للتجارة الحرة" بين الجزائر وتونس، وإنشاء وحدة نقدية لتسهيل المبادلات التجارية بين البلدين.</w:t>
      </w:r>
    </w:p>
    <w:p w14:paraId="46CDB83B" w14:textId="77777777" w:rsidR="00D3252E" w:rsidRDefault="00702ED6" w:rsidP="00F82A53">
      <w:pPr>
        <w:pStyle w:val="2"/>
      </w:pPr>
      <w:r>
        <w:rPr>
          <w:rtl/>
        </w:rPr>
        <w:t>على مسؤولي البلدين تعزيز</w:t>
      </w:r>
      <w:r>
        <w:t xml:space="preserve"> </w:t>
      </w:r>
      <w:r>
        <w:rPr>
          <w:rtl/>
        </w:rPr>
        <w:t>الاتفاقيات</w:t>
      </w:r>
      <w:r>
        <w:t xml:space="preserve"> </w:t>
      </w:r>
      <w:r>
        <w:rPr>
          <w:rtl/>
        </w:rPr>
        <w:t>الثنائية</w:t>
      </w:r>
      <w:r>
        <w:t xml:space="preserve"> </w:t>
      </w:r>
      <w:r>
        <w:rPr>
          <w:rtl/>
        </w:rPr>
        <w:t>وتطويرها</w:t>
      </w:r>
      <w:r>
        <w:t xml:space="preserve"> </w:t>
      </w:r>
      <w:r>
        <w:rPr>
          <w:rtl/>
        </w:rPr>
        <w:t>في</w:t>
      </w:r>
      <w:r>
        <w:t xml:space="preserve"> </w:t>
      </w:r>
      <w:r>
        <w:rPr>
          <w:rtl/>
        </w:rPr>
        <w:t>مجال</w:t>
      </w:r>
      <w:r>
        <w:t xml:space="preserve"> </w:t>
      </w:r>
      <w:r>
        <w:rPr>
          <w:rtl/>
        </w:rPr>
        <w:t>التجارة</w:t>
      </w:r>
      <w:r>
        <w:t xml:space="preserve"> </w:t>
      </w:r>
      <w:r>
        <w:rPr>
          <w:rtl/>
        </w:rPr>
        <w:t>البينية لما</w:t>
      </w:r>
      <w:r>
        <w:t xml:space="preserve"> </w:t>
      </w:r>
      <w:r>
        <w:rPr>
          <w:rtl/>
        </w:rPr>
        <w:t>تحمله</w:t>
      </w:r>
      <w:r>
        <w:t xml:space="preserve"> </w:t>
      </w:r>
      <w:r>
        <w:rPr>
          <w:rtl/>
        </w:rPr>
        <w:t>هذه</w:t>
      </w:r>
      <w:r>
        <w:t xml:space="preserve"> </w:t>
      </w:r>
      <w:r>
        <w:rPr>
          <w:rtl/>
        </w:rPr>
        <w:t>الاتفاقيات</w:t>
      </w:r>
      <w:r>
        <w:t xml:space="preserve"> </w:t>
      </w:r>
      <w:r>
        <w:rPr>
          <w:rtl/>
        </w:rPr>
        <w:t>من آثار</w:t>
      </w:r>
      <w:r>
        <w:t xml:space="preserve"> </w:t>
      </w:r>
      <w:r>
        <w:rPr>
          <w:rtl/>
        </w:rPr>
        <w:t>إيجابية</w:t>
      </w:r>
      <w:r>
        <w:t xml:space="preserve"> </w:t>
      </w:r>
      <w:r>
        <w:rPr>
          <w:rtl/>
        </w:rPr>
        <w:t>على</w:t>
      </w:r>
      <w:r>
        <w:t xml:space="preserve"> </w:t>
      </w:r>
      <w:r>
        <w:rPr>
          <w:rtl/>
        </w:rPr>
        <w:t>اقتصاديات</w:t>
      </w:r>
      <w:r>
        <w:t xml:space="preserve"> </w:t>
      </w:r>
      <w:r>
        <w:rPr>
          <w:rtl/>
        </w:rPr>
        <w:t>الدولتين</w:t>
      </w:r>
      <w:r>
        <w:t xml:space="preserve"> </w:t>
      </w:r>
      <w:r>
        <w:rPr>
          <w:rtl/>
        </w:rPr>
        <w:t>وحركة</w:t>
      </w:r>
      <w:r>
        <w:t xml:space="preserve"> </w:t>
      </w:r>
      <w:r>
        <w:rPr>
          <w:rtl/>
        </w:rPr>
        <w:t>التجارة</w:t>
      </w:r>
      <w:r>
        <w:t xml:space="preserve"> </w:t>
      </w:r>
      <w:r>
        <w:rPr>
          <w:rtl/>
        </w:rPr>
        <w:t>الخارجية</w:t>
      </w:r>
      <w:r>
        <w:t xml:space="preserve"> </w:t>
      </w:r>
      <w:r>
        <w:rPr>
          <w:rtl/>
        </w:rPr>
        <w:t>لكل منهما،</w:t>
      </w:r>
      <w:r>
        <w:t xml:space="preserve"> </w:t>
      </w:r>
      <w:r>
        <w:rPr>
          <w:rtl/>
        </w:rPr>
        <w:t>بالإضافة</w:t>
      </w:r>
      <w:r>
        <w:t xml:space="preserve"> </w:t>
      </w:r>
      <w:r>
        <w:rPr>
          <w:rtl/>
        </w:rPr>
        <w:t>إلى</w:t>
      </w:r>
      <w:r>
        <w:t xml:space="preserve"> </w:t>
      </w:r>
      <w:r>
        <w:rPr>
          <w:rtl/>
        </w:rPr>
        <w:t>انعكاس</w:t>
      </w:r>
      <w:r>
        <w:t xml:space="preserve"> </w:t>
      </w:r>
      <w:r>
        <w:rPr>
          <w:rtl/>
        </w:rPr>
        <w:t>هذه</w:t>
      </w:r>
      <w:r>
        <w:t xml:space="preserve"> </w:t>
      </w:r>
      <w:r>
        <w:rPr>
          <w:rtl/>
        </w:rPr>
        <w:t>الآثار</w:t>
      </w:r>
      <w:r>
        <w:t xml:space="preserve"> </w:t>
      </w:r>
      <w:r>
        <w:rPr>
          <w:rtl/>
        </w:rPr>
        <w:t>على</w:t>
      </w:r>
      <w:r>
        <w:t xml:space="preserve"> </w:t>
      </w:r>
      <w:r>
        <w:rPr>
          <w:rtl/>
        </w:rPr>
        <w:t>كافة</w:t>
      </w:r>
      <w:r>
        <w:t xml:space="preserve"> </w:t>
      </w:r>
      <w:r>
        <w:rPr>
          <w:rtl/>
        </w:rPr>
        <w:t>مجالات الحياة</w:t>
      </w:r>
      <w:r>
        <w:rPr>
          <w:rFonts w:hint="cs"/>
          <w:rtl/>
        </w:rPr>
        <w:t>،</w:t>
      </w:r>
      <w:r>
        <w:t xml:space="preserve"> </w:t>
      </w:r>
      <w:r>
        <w:rPr>
          <w:rtl/>
        </w:rPr>
        <w:t>وهذا</w:t>
      </w:r>
      <w:r>
        <w:t xml:space="preserve"> </w:t>
      </w:r>
      <w:r>
        <w:rPr>
          <w:rtl/>
        </w:rPr>
        <w:t>ما</w:t>
      </w:r>
      <w:r>
        <w:t xml:space="preserve"> </w:t>
      </w:r>
      <w:r>
        <w:rPr>
          <w:rtl/>
        </w:rPr>
        <w:t>أثبتته</w:t>
      </w:r>
      <w:r>
        <w:t xml:space="preserve"> </w:t>
      </w:r>
      <w:r>
        <w:rPr>
          <w:rtl/>
        </w:rPr>
        <w:t>الزيادة</w:t>
      </w:r>
      <w:r>
        <w:t xml:space="preserve"> </w:t>
      </w:r>
      <w:r>
        <w:rPr>
          <w:rtl/>
        </w:rPr>
        <w:t>المطردة</w:t>
      </w:r>
      <w:r>
        <w:t xml:space="preserve"> </w:t>
      </w:r>
      <w:r>
        <w:rPr>
          <w:rtl/>
        </w:rPr>
        <w:t>في</w:t>
      </w:r>
      <w:r>
        <w:t xml:space="preserve"> </w:t>
      </w:r>
      <w:r>
        <w:rPr>
          <w:rtl/>
        </w:rPr>
        <w:t>عدد</w:t>
      </w:r>
      <w:r>
        <w:t xml:space="preserve"> </w:t>
      </w:r>
      <w:r>
        <w:rPr>
          <w:rtl/>
        </w:rPr>
        <w:t>هذه</w:t>
      </w:r>
      <w:r>
        <w:t xml:space="preserve"> </w:t>
      </w:r>
      <w:r>
        <w:rPr>
          <w:rtl/>
        </w:rPr>
        <w:t>الاتفاقيات الثنائية</w:t>
      </w:r>
      <w:r>
        <w:t xml:space="preserve"> </w:t>
      </w:r>
      <w:r>
        <w:rPr>
          <w:rtl/>
        </w:rPr>
        <w:t>في العالم</w:t>
      </w:r>
      <w:r>
        <w:t xml:space="preserve"> </w:t>
      </w:r>
      <w:r>
        <w:rPr>
          <w:rtl/>
        </w:rPr>
        <w:t>واحتلالها</w:t>
      </w:r>
      <w:r>
        <w:t xml:space="preserve"> </w:t>
      </w:r>
      <w:r>
        <w:rPr>
          <w:rtl/>
        </w:rPr>
        <w:t>نسبة</w:t>
      </w:r>
      <w:r>
        <w:t xml:space="preserve"> </w:t>
      </w:r>
      <w:r>
        <w:rPr>
          <w:rtl/>
        </w:rPr>
        <w:t>مرتفعة</w:t>
      </w:r>
      <w:r>
        <w:t xml:space="preserve"> </w:t>
      </w:r>
      <w:r>
        <w:rPr>
          <w:rtl/>
        </w:rPr>
        <w:t>جداً</w:t>
      </w:r>
      <w:r>
        <w:t xml:space="preserve"> </w:t>
      </w:r>
      <w:r>
        <w:rPr>
          <w:rtl/>
        </w:rPr>
        <w:t>من</w:t>
      </w:r>
      <w:r>
        <w:t xml:space="preserve"> </w:t>
      </w:r>
      <w:r>
        <w:rPr>
          <w:rtl/>
        </w:rPr>
        <w:t>إجمالي</w:t>
      </w:r>
      <w:r>
        <w:t xml:space="preserve"> </w:t>
      </w:r>
      <w:r>
        <w:rPr>
          <w:rtl/>
        </w:rPr>
        <w:t>الاتفاقيات المعقودة</w:t>
      </w:r>
      <w:r>
        <w:t xml:space="preserve"> </w:t>
      </w:r>
      <w:r>
        <w:rPr>
          <w:rtl/>
        </w:rPr>
        <w:t>في</w:t>
      </w:r>
      <w:r>
        <w:t xml:space="preserve"> </w:t>
      </w:r>
      <w:r>
        <w:rPr>
          <w:rtl/>
        </w:rPr>
        <w:t>واقعنا</w:t>
      </w:r>
      <w:r>
        <w:t xml:space="preserve"> </w:t>
      </w:r>
      <w:r>
        <w:rPr>
          <w:rtl/>
        </w:rPr>
        <w:t>اليوم</w:t>
      </w:r>
      <w:r>
        <w:t>.</w:t>
      </w:r>
    </w:p>
    <w:p w14:paraId="5D219017" w14:textId="77777777" w:rsidR="00D3252E" w:rsidRDefault="00702ED6" w:rsidP="00F82A53">
      <w:pPr>
        <w:pStyle w:val="2"/>
      </w:pPr>
      <w:r>
        <w:rPr>
          <w:rtl/>
        </w:rPr>
        <w:t>تقديم</w:t>
      </w:r>
      <w:r>
        <w:t xml:space="preserve"> </w:t>
      </w:r>
      <w:r>
        <w:rPr>
          <w:rtl/>
        </w:rPr>
        <w:t>تسهيلات</w:t>
      </w:r>
      <w:r>
        <w:t xml:space="preserve"> </w:t>
      </w:r>
      <w:r>
        <w:rPr>
          <w:rtl/>
        </w:rPr>
        <w:t>إضافية</w:t>
      </w:r>
      <w:r>
        <w:t xml:space="preserve"> </w:t>
      </w:r>
      <w:r>
        <w:rPr>
          <w:rtl/>
        </w:rPr>
        <w:t>لجذب</w:t>
      </w:r>
      <w:r>
        <w:t xml:space="preserve"> </w:t>
      </w:r>
      <w:r>
        <w:rPr>
          <w:rtl/>
        </w:rPr>
        <w:t>الاستثمارات المباشرة والغير مباشر،</w:t>
      </w:r>
      <w:r>
        <w:t xml:space="preserve"> </w:t>
      </w:r>
      <w:r>
        <w:rPr>
          <w:rtl/>
        </w:rPr>
        <w:t>ما</w:t>
      </w:r>
      <w:r>
        <w:t xml:space="preserve"> </w:t>
      </w:r>
      <w:r>
        <w:rPr>
          <w:rtl/>
        </w:rPr>
        <w:t>ينعكس</w:t>
      </w:r>
      <w:r>
        <w:t xml:space="preserve"> </w:t>
      </w:r>
      <w:r>
        <w:rPr>
          <w:rtl/>
        </w:rPr>
        <w:t>إيجاباً</w:t>
      </w:r>
      <w:r>
        <w:t xml:space="preserve"> </w:t>
      </w:r>
      <w:r>
        <w:rPr>
          <w:rtl/>
        </w:rPr>
        <w:t>على</w:t>
      </w:r>
      <w:r>
        <w:t xml:space="preserve"> </w:t>
      </w:r>
      <w:r>
        <w:rPr>
          <w:rtl/>
        </w:rPr>
        <w:t>جميع</w:t>
      </w:r>
      <w:r>
        <w:t xml:space="preserve"> </w:t>
      </w:r>
      <w:r>
        <w:rPr>
          <w:rtl/>
        </w:rPr>
        <w:t>نواحي</w:t>
      </w:r>
      <w:r>
        <w:t xml:space="preserve"> </w:t>
      </w:r>
      <w:r>
        <w:rPr>
          <w:rtl/>
        </w:rPr>
        <w:t>الاقتصاد</w:t>
      </w:r>
      <w:r>
        <w:t xml:space="preserve"> </w:t>
      </w:r>
      <w:r>
        <w:rPr>
          <w:rtl/>
        </w:rPr>
        <w:t>والحياة</w:t>
      </w:r>
      <w:r>
        <w:t xml:space="preserve"> </w:t>
      </w:r>
      <w:r>
        <w:rPr>
          <w:rtl/>
        </w:rPr>
        <w:t>بين</w:t>
      </w:r>
      <w:r>
        <w:t xml:space="preserve"> </w:t>
      </w:r>
      <w:r>
        <w:rPr>
          <w:rtl/>
        </w:rPr>
        <w:t>البلدين، ورفع</w:t>
      </w:r>
      <w:r>
        <w:t xml:space="preserve"> </w:t>
      </w:r>
      <w:r>
        <w:rPr>
          <w:rtl/>
        </w:rPr>
        <w:t>معدلات</w:t>
      </w:r>
      <w:r>
        <w:t xml:space="preserve"> </w:t>
      </w:r>
      <w:r>
        <w:rPr>
          <w:rtl/>
        </w:rPr>
        <w:t>التبادل</w:t>
      </w:r>
      <w:r>
        <w:t xml:space="preserve"> </w:t>
      </w:r>
      <w:r>
        <w:rPr>
          <w:rtl/>
        </w:rPr>
        <w:t>بين</w:t>
      </w:r>
      <w:r>
        <w:t xml:space="preserve"> </w:t>
      </w:r>
      <w:r>
        <w:rPr>
          <w:rtl/>
        </w:rPr>
        <w:t>الطرفين</w:t>
      </w:r>
      <w:r>
        <w:t>.</w:t>
      </w:r>
    </w:p>
    <w:p w14:paraId="6BA1A855" w14:textId="77777777" w:rsidR="00D3252E" w:rsidRDefault="00702ED6" w:rsidP="00F82A53">
      <w:pPr>
        <w:pStyle w:val="2"/>
        <w:rPr>
          <w:rtl/>
        </w:rPr>
      </w:pPr>
      <w:r>
        <w:rPr>
          <w:rtl/>
        </w:rPr>
        <w:t>تقوية البناء القانوني والمؤسسي الضروري لإنجاح مسار التعاون الاقتصادي والذي يفضي في الأخير إلى تكامل اقتصادي.</w:t>
      </w:r>
    </w:p>
    <w:p w14:paraId="33C3A6E3" w14:textId="77777777" w:rsidR="00D3252E" w:rsidRDefault="00702ED6" w:rsidP="00F82A53">
      <w:pPr>
        <w:pStyle w:val="2"/>
        <w:rPr>
          <w:rtl/>
        </w:rPr>
      </w:pPr>
      <w:r>
        <w:rPr>
          <w:rtl/>
        </w:rPr>
        <w:t>إتباع سياسة تنموية مشتركة فعالة لتحقيق تنمية مستدامة وشاملة مع إتباع سياسات سليمة داخل كل بلد، ولا يكون ذلك إلا بتطوير المناطق الحدودية بين الطرفين.</w:t>
      </w:r>
    </w:p>
    <w:p w14:paraId="73E61C6B" w14:textId="77777777" w:rsidR="00D3252E" w:rsidRDefault="00702ED6" w:rsidP="00F82A53">
      <w:pPr>
        <w:pStyle w:val="2"/>
        <w:rPr>
          <w:rtl/>
        </w:rPr>
      </w:pPr>
      <w:r>
        <w:rPr>
          <w:rtl/>
        </w:rPr>
        <w:t>على تونس والجزائر تفعيل الاتفاقية التفاضلية بينها اكثر ممّا علية في الوقت الراهن، ويكون ذلك بتنويع السلع المعفاة من الرسوم الجمركية مع التركيز على الإصلاحات الهيكلية، للمساهم في رفع النمو الاقتصادي في كلا البلدين.</w:t>
      </w:r>
    </w:p>
    <w:p w14:paraId="5DDD196C" w14:textId="77777777" w:rsidR="00D3252E" w:rsidRDefault="00702ED6">
      <w:pPr>
        <w:pStyle w:val="7"/>
        <w:rPr>
          <w:rtl/>
        </w:rPr>
      </w:pPr>
      <w:bookmarkStart w:id="1316" w:name="_Toc170062855"/>
      <w:bookmarkStart w:id="1317" w:name="_Toc170063807"/>
      <w:r>
        <w:rPr>
          <w:rtl/>
        </w:rPr>
        <w:t>رابعا: آفاق الدراسة</w:t>
      </w:r>
      <w:bookmarkEnd w:id="1316"/>
      <w:bookmarkEnd w:id="1317"/>
    </w:p>
    <w:p w14:paraId="06253B73" w14:textId="77777777" w:rsidR="00D3252E" w:rsidRDefault="00702ED6">
      <w:pPr>
        <w:rPr>
          <w:rtl/>
          <w:lang w:bidi="ar-DZ"/>
        </w:rPr>
      </w:pPr>
      <w:r>
        <w:rPr>
          <w:rtl/>
          <w:lang w:bidi="ar-DZ"/>
        </w:rPr>
        <w:t xml:space="preserve">يمكن تفتح هذه الرسالة آفاقا لمزيد من البحث المستقبلي حول دور التعاون الدولي في تعزيز التجارة البينية بين الجزائر وتونس، والذي يمكن أن تؤدي إلى تكامل اقتصادي تام أو حتى اندماج اقتصادي شامل، وبالتالي نقترح الموضوعات التالية للبحث المستقبلي: </w:t>
      </w:r>
    </w:p>
    <w:p w14:paraId="5D665DE1" w14:textId="77777777" w:rsidR="00D3252E" w:rsidRDefault="00702ED6">
      <w:pPr>
        <w:rPr>
          <w:rFonts w:eastAsia="Arial"/>
          <w:rtl/>
          <w:lang w:eastAsia="zh-CN" w:bidi="ar-DZ"/>
        </w:rPr>
      </w:pPr>
      <w:r>
        <w:rPr>
          <w:rFonts w:eastAsia="Arial"/>
          <w:rtl/>
          <w:lang w:eastAsia="zh-CN" w:bidi="ar-DZ"/>
        </w:rPr>
        <w:t>أولا: اقتصرت هذه الدراسة على التركيز على اربع متغيرات رئيسية: التجارة البينية، والانفاق الحكومي، والتضخم، والاستقرار السياسي</w:t>
      </w:r>
      <w:r>
        <w:rPr>
          <w:rFonts w:eastAsia="Arial" w:hint="cs"/>
          <w:rtl/>
          <w:lang w:eastAsia="zh-CN" w:bidi="ar-DZ"/>
        </w:rPr>
        <w:t>،</w:t>
      </w:r>
      <w:r>
        <w:rPr>
          <w:rFonts w:eastAsia="Arial"/>
          <w:rtl/>
          <w:lang w:eastAsia="zh-CN" w:bidi="ar-DZ"/>
        </w:rPr>
        <w:t xml:space="preserve"> ومع ذلك ينصح الباحثين في الدراسات المستقبلية بالنظر في متغيرات أخرى ذات </w:t>
      </w:r>
      <w:r>
        <w:rPr>
          <w:rFonts w:eastAsia="Arial"/>
          <w:rtl/>
          <w:lang w:eastAsia="zh-CN" w:bidi="ar-DZ"/>
        </w:rPr>
        <w:lastRenderedPageBreak/>
        <w:t>صلة والتي قد تكون لها تأثير جوهري على النمو الاقتصادي، مثل: (البطالة ومعدل الفائدة وسعر الصرف والاستثمار الأجنبي المباشر... إلخ)</w:t>
      </w:r>
    </w:p>
    <w:p w14:paraId="3B2C55EF" w14:textId="77777777" w:rsidR="00D3252E" w:rsidRDefault="00702ED6">
      <w:pPr>
        <w:rPr>
          <w:rFonts w:eastAsia="Arial"/>
          <w:rtl/>
          <w:lang w:eastAsia="zh-CN" w:bidi="ar-DZ"/>
        </w:rPr>
      </w:pPr>
      <w:r>
        <w:rPr>
          <w:rFonts w:eastAsia="Arial"/>
          <w:rtl/>
          <w:lang w:eastAsia="zh-CN" w:bidi="ar-DZ"/>
        </w:rPr>
        <w:t>ثانيا: يقترح على الباحثين المستقبليين استكشاف أساليب تحليلية متقدمة أخرى، كنماذج البيانات اللويحة (</w:t>
      </w:r>
      <w:r>
        <w:rPr>
          <w:rFonts w:eastAsia="Arial"/>
          <w:lang w:val="en-US" w:eastAsia="zh-CN" w:bidi="ar-DZ"/>
        </w:rPr>
        <w:t>Panel Data Models</w:t>
      </w:r>
      <w:r>
        <w:rPr>
          <w:rFonts w:eastAsia="Arial"/>
          <w:rtl/>
          <w:lang w:eastAsia="zh-CN" w:bidi="ar-DZ"/>
        </w:rPr>
        <w:t>) والمتغيرات غير المتماثلة (</w:t>
      </w:r>
      <w:r>
        <w:rPr>
          <w:rFonts w:eastAsia="Arial"/>
          <w:lang w:val="en-US" w:eastAsia="zh-CN" w:bidi="ar-DZ"/>
        </w:rPr>
        <w:t>Nonlinear Models</w:t>
      </w:r>
      <w:r>
        <w:rPr>
          <w:rFonts w:eastAsia="Arial"/>
          <w:rtl/>
          <w:lang w:eastAsia="zh-CN" w:bidi="ar-DZ"/>
        </w:rPr>
        <w:t>) والتي قد تساعد على تحليل البيانات على مستوى الدول أو المناطق مما يزيد من قوة التحليل، وتوفر القدرة على التحكم في الآثار الثابتة والعشوائية على مستوى الوحدات، وتسمح بالكشف عن العلاقات غير الخطية بين المتغيرات.</w:t>
      </w:r>
    </w:p>
    <w:p w14:paraId="2EE97975" w14:textId="77777777" w:rsidR="00D3252E" w:rsidRDefault="00702ED6">
      <w:pPr>
        <w:rPr>
          <w:rFonts w:eastAsia="Arial"/>
          <w:lang w:val="en-US" w:eastAsia="zh-CN" w:bidi="ar-DZ"/>
        </w:rPr>
      </w:pPr>
      <w:r>
        <w:rPr>
          <w:rFonts w:eastAsia="Arial"/>
          <w:rtl/>
          <w:lang w:eastAsia="zh-CN" w:bidi="ar-DZ"/>
        </w:rPr>
        <w:t>ثالثا: ينصح الباحثون المستقبليون بإضافة عدد من دول إلى عينة الدراسة كمصر والمغرب مثلا، مما سيمكن من إجراء تحليل مقارن أكثر شمولا.</w:t>
      </w:r>
    </w:p>
    <w:p w14:paraId="4DE549DB" w14:textId="77777777" w:rsidR="00D3252E" w:rsidRDefault="00D3252E">
      <w:pPr>
        <w:rPr>
          <w:lang w:val="en-US" w:bidi="ar-DZ"/>
        </w:rPr>
      </w:pPr>
    </w:p>
    <w:p w14:paraId="704F33EB" w14:textId="77777777" w:rsidR="00D3252E" w:rsidRDefault="00D3252E">
      <w:pPr>
        <w:rPr>
          <w:lang w:bidi="ar-DZ"/>
        </w:rPr>
      </w:pPr>
    </w:p>
    <w:p w14:paraId="23B0915D" w14:textId="77777777" w:rsidR="00BD40FD" w:rsidRDefault="00BD40FD">
      <w:pPr>
        <w:rPr>
          <w:rtl/>
          <w:lang w:bidi="ar-DZ"/>
        </w:rPr>
        <w:sectPr w:rsidR="00BD40FD" w:rsidSect="006D6E9B">
          <w:headerReference w:type="default" r:id="rId169"/>
          <w:footerReference w:type="default" r:id="rId170"/>
          <w:footnotePr>
            <w:numRestart w:val="eachPage"/>
          </w:footnotePr>
          <w:type w:val="continuous"/>
          <w:pgSz w:w="11901" w:h="16840"/>
          <w:pgMar w:top="851" w:right="1701" w:bottom="851" w:left="851" w:header="708" w:footer="708" w:gutter="0"/>
          <w:cols w:space="708"/>
          <w:docGrid w:linePitch="381"/>
        </w:sectPr>
      </w:pPr>
    </w:p>
    <w:p w14:paraId="2987A4A6" w14:textId="77777777" w:rsidR="00D3252E" w:rsidRDefault="00D3252E">
      <w:pPr>
        <w:rPr>
          <w:rtl/>
          <w:lang w:bidi="ar-DZ"/>
        </w:rPr>
      </w:pPr>
    </w:p>
    <w:p w14:paraId="53C44BE5" w14:textId="77777777" w:rsidR="00D3252E" w:rsidRDefault="00D3252E">
      <w:pPr>
        <w:rPr>
          <w:rtl/>
          <w:lang w:bidi="ar-DZ"/>
        </w:rPr>
      </w:pPr>
    </w:p>
    <w:p w14:paraId="2CA076FF" w14:textId="77777777" w:rsidR="00D3252E" w:rsidRDefault="00D3252E">
      <w:pPr>
        <w:rPr>
          <w:rtl/>
          <w:lang w:bidi="ar-DZ"/>
        </w:rPr>
      </w:pPr>
    </w:p>
    <w:p w14:paraId="2301D035" w14:textId="77777777" w:rsidR="00D3252E" w:rsidRDefault="00D3252E">
      <w:pPr>
        <w:rPr>
          <w:rtl/>
          <w:lang w:bidi="ar-DZ"/>
        </w:rPr>
      </w:pPr>
    </w:p>
    <w:p w14:paraId="179D443E" w14:textId="77777777" w:rsidR="00D3252E" w:rsidRDefault="00D3252E">
      <w:pPr>
        <w:rPr>
          <w:rtl/>
          <w:lang w:bidi="ar-DZ"/>
        </w:rPr>
      </w:pPr>
    </w:p>
    <w:p w14:paraId="074FC0D7" w14:textId="77777777" w:rsidR="00D3252E" w:rsidRDefault="00D3252E">
      <w:pPr>
        <w:rPr>
          <w:rtl/>
          <w:lang w:bidi="ar-DZ"/>
        </w:rPr>
      </w:pPr>
    </w:p>
    <w:p w14:paraId="018F1A4F" w14:textId="77777777" w:rsidR="00BD40FD" w:rsidRDefault="00BD40FD">
      <w:pPr>
        <w:rPr>
          <w:rtl/>
          <w:lang w:bidi="ar-DZ"/>
        </w:rPr>
      </w:pPr>
    </w:p>
    <w:p w14:paraId="5F8011D6" w14:textId="77777777" w:rsidR="00BD40FD" w:rsidRDefault="00BD40FD">
      <w:pPr>
        <w:rPr>
          <w:rtl/>
          <w:lang w:bidi="ar-DZ"/>
        </w:rPr>
      </w:pPr>
    </w:p>
    <w:p w14:paraId="5D14B66D" w14:textId="77777777" w:rsidR="00BD40FD" w:rsidRDefault="00BD40FD">
      <w:pPr>
        <w:rPr>
          <w:rtl/>
          <w:lang w:bidi="ar-DZ"/>
        </w:rPr>
      </w:pPr>
    </w:p>
    <w:p w14:paraId="19A5A211" w14:textId="77777777" w:rsidR="00D3252E" w:rsidRDefault="00D3252E">
      <w:pPr>
        <w:rPr>
          <w:rtl/>
          <w:lang w:bidi="ar-DZ"/>
        </w:rPr>
      </w:pPr>
    </w:p>
    <w:p w14:paraId="0247353B" w14:textId="77777777" w:rsidR="00D3252E" w:rsidRDefault="00D3252E">
      <w:pPr>
        <w:rPr>
          <w:rtl/>
          <w:lang w:bidi="ar-DZ"/>
        </w:rPr>
      </w:pPr>
    </w:p>
    <w:p w14:paraId="00D1BDC1" w14:textId="77777777" w:rsidR="00D3252E" w:rsidRPr="006D6E9B" w:rsidRDefault="00702ED6" w:rsidP="006D6E9B">
      <w:pPr>
        <w:pStyle w:val="titre"/>
        <w:spacing w:before="0" w:after="0"/>
        <w:ind w:left="0" w:right="0"/>
        <w:jc w:val="left"/>
        <w:outlineLvl w:val="0"/>
        <w:rPr>
          <w:rFonts w:ascii="Aldhabi" w:hAnsi="Aldhabi" w:cs="Aldhabi"/>
          <w:color w:val="002060"/>
          <w:szCs w:val="96"/>
          <w:rtl/>
        </w:rPr>
      </w:pPr>
      <w:bookmarkStart w:id="1318" w:name="_Toc159361306"/>
      <w:bookmarkStart w:id="1319" w:name="_Toc146093193"/>
      <w:bookmarkStart w:id="1320" w:name="_Toc170062856"/>
      <w:bookmarkStart w:id="1321" w:name="_Toc170063808"/>
      <w:r w:rsidRPr="006D6E9B">
        <w:rPr>
          <w:rFonts w:ascii="Aldhabi" w:hAnsi="Aldhabi" w:cs="Aldhabi"/>
          <w:color w:val="002060"/>
          <w:szCs w:val="96"/>
          <w:rtl/>
        </w:rPr>
        <w:t>قائمة المصادر والمراجع</w:t>
      </w:r>
      <w:bookmarkEnd w:id="1318"/>
      <w:bookmarkEnd w:id="1319"/>
      <w:bookmarkEnd w:id="1320"/>
      <w:bookmarkEnd w:id="1321"/>
    </w:p>
    <w:p w14:paraId="096933C4" w14:textId="77777777" w:rsidR="00D3252E" w:rsidRDefault="00D3252E">
      <w:pPr>
        <w:rPr>
          <w:rtl/>
          <w:lang w:val="en-US" w:bidi="ar-DZ"/>
        </w:rPr>
      </w:pPr>
    </w:p>
    <w:p w14:paraId="23F3957B" w14:textId="77777777" w:rsidR="00D3252E" w:rsidRDefault="00D3252E">
      <w:pPr>
        <w:rPr>
          <w:rtl/>
          <w:lang w:val="en-US" w:bidi="ar-DZ"/>
        </w:rPr>
      </w:pPr>
    </w:p>
    <w:p w14:paraId="52BA47A3" w14:textId="77777777" w:rsidR="00D3252E" w:rsidRDefault="00D3252E">
      <w:pPr>
        <w:rPr>
          <w:rtl/>
          <w:lang w:val="en-US" w:bidi="ar-DZ"/>
        </w:rPr>
      </w:pPr>
    </w:p>
    <w:p w14:paraId="3048607D" w14:textId="77777777" w:rsidR="00BD40FD" w:rsidRDefault="00702ED6">
      <w:pPr>
        <w:tabs>
          <w:tab w:val="clear" w:pos="4755"/>
          <w:tab w:val="clear" w:pos="6885"/>
        </w:tabs>
        <w:bidi w:val="0"/>
        <w:spacing w:after="0" w:line="240" w:lineRule="auto"/>
        <w:ind w:firstLine="0"/>
        <w:contextualSpacing w:val="0"/>
        <w:jc w:val="left"/>
        <w:rPr>
          <w:rtl/>
          <w:lang w:val="en-US" w:bidi="ar-DZ"/>
        </w:rPr>
        <w:sectPr w:rsidR="00BD40FD" w:rsidSect="00BD40FD">
          <w:headerReference w:type="default" r:id="rId171"/>
          <w:footerReference w:type="default" r:id="rId172"/>
          <w:footnotePr>
            <w:numRestart w:val="eachPage"/>
          </w:footnotePr>
          <w:type w:val="continuous"/>
          <w:pgSz w:w="11901" w:h="16840"/>
          <w:pgMar w:top="851" w:right="1701" w:bottom="851" w:left="851" w:header="708" w:footer="708" w:gutter="0"/>
          <w:cols w:space="708"/>
          <w:titlePg/>
          <w:docGrid w:linePitch="381"/>
        </w:sectPr>
      </w:pPr>
      <w:r>
        <w:rPr>
          <w:rtl/>
          <w:lang w:val="en-US" w:bidi="ar-DZ"/>
        </w:rPr>
        <w:br w:type="page"/>
      </w:r>
    </w:p>
    <w:p w14:paraId="732F7BFF" w14:textId="77777777" w:rsidR="00D3252E" w:rsidRDefault="00702ED6">
      <w:pPr>
        <w:pStyle w:val="8"/>
        <w:rPr>
          <w:rtl/>
        </w:rPr>
      </w:pPr>
      <w:bookmarkStart w:id="1322" w:name="_Toc170062857"/>
      <w:bookmarkStart w:id="1323" w:name="_Toc170063809"/>
      <w:r>
        <w:rPr>
          <w:rtl/>
        </w:rPr>
        <w:lastRenderedPageBreak/>
        <w:t>أولا: الكتب</w:t>
      </w:r>
      <w:bookmarkEnd w:id="1322"/>
      <w:bookmarkEnd w:id="1323"/>
    </w:p>
    <w:p w14:paraId="7FB4E5FC" w14:textId="77777777" w:rsidR="00D3252E" w:rsidRDefault="00702ED6">
      <w:pPr>
        <w:pStyle w:val="9"/>
        <w:rPr>
          <w:lang w:bidi="ar-DZ"/>
        </w:rPr>
      </w:pPr>
      <w:bookmarkStart w:id="1324" w:name="_Toc170062858"/>
      <w:bookmarkStart w:id="1325" w:name="_Toc170063810"/>
      <w:r>
        <w:rPr>
          <w:rtl/>
          <w:lang w:bidi="ar-DZ"/>
        </w:rPr>
        <w:t>باللغة العربية:</w:t>
      </w:r>
      <w:bookmarkEnd w:id="1324"/>
      <w:bookmarkEnd w:id="1325"/>
      <w:r>
        <w:rPr>
          <w:rtl/>
          <w:lang w:bidi="ar-DZ"/>
        </w:rPr>
        <w:t xml:space="preserve"> </w:t>
      </w:r>
    </w:p>
    <w:p w14:paraId="59E7FA98" w14:textId="77777777" w:rsidR="00D3252E" w:rsidRDefault="00702ED6">
      <w:pPr>
        <w:pStyle w:val="afff5"/>
        <w:rPr>
          <w:rtl/>
        </w:rPr>
      </w:pPr>
      <w:r>
        <w:rPr>
          <w:szCs w:val="24"/>
          <w:rtl/>
        </w:rPr>
        <w:t>ابراهيم</w:t>
      </w:r>
      <w:r>
        <w:rPr>
          <w:rtl/>
        </w:rPr>
        <w:t xml:space="preserve"> العيسوي، وآخرون . (1989). الاعتماد المتبادل والتكامل الاقتصادي والواقع العربي، مقارب نظرية. المؤتمر العلمي الأول للجمعية العربية للبحوث الاقتصاديّة . بيروت: مركز دراسات الوحدة العربية، بيروت.</w:t>
      </w:r>
    </w:p>
    <w:p w14:paraId="33857169" w14:textId="77777777" w:rsidR="00D3252E" w:rsidRDefault="00702ED6">
      <w:pPr>
        <w:pStyle w:val="afff5"/>
      </w:pPr>
      <w:r>
        <w:rPr>
          <w:rtl/>
        </w:rPr>
        <w:t>احميدة محمد السنوسي. (1999). الاتّحاد المغاربي في الجغرافيا الإقليمية والاجتماعية والسياسية (المجلد د.ط). طرابلس: جامعة الفاتح، طرابلس، ليبيا.</w:t>
      </w:r>
    </w:p>
    <w:p w14:paraId="215C9AF8" w14:textId="77777777" w:rsidR="00D3252E" w:rsidRDefault="00702ED6">
      <w:pPr>
        <w:pStyle w:val="afff5"/>
      </w:pPr>
      <w:r>
        <w:rPr>
          <w:rtl/>
        </w:rPr>
        <w:t>اسامة الجدوب. (2001). العولمة والإقليمية (المجلد 1). القاهرة: الدار المصرية اللبنانية.</w:t>
      </w:r>
    </w:p>
    <w:p w14:paraId="78B1DD0E" w14:textId="77777777" w:rsidR="00D3252E" w:rsidRDefault="00702ED6">
      <w:pPr>
        <w:pStyle w:val="afff5"/>
      </w:pPr>
      <w:r>
        <w:rPr>
          <w:rtl/>
        </w:rPr>
        <w:t>أسامة المجدوب. (2000). العولمة الإقليمية مستقبل: العالم العربي في التجارة الدولية (المجلد 1). الدار المصرية اللبنانية.</w:t>
      </w:r>
    </w:p>
    <w:p w14:paraId="5A7A4E6E" w14:textId="77777777" w:rsidR="00D3252E" w:rsidRDefault="00702ED6">
      <w:pPr>
        <w:pStyle w:val="afff5"/>
      </w:pPr>
      <w:r>
        <w:rPr>
          <w:rtl/>
        </w:rPr>
        <w:t>أسامة المجذوب. (2001). العولمة والإقليمية، مستقبل العالم العربي في التجارة. القاهرة: الدار المصرية اللبنانية.</w:t>
      </w:r>
    </w:p>
    <w:p w14:paraId="211FC4FA" w14:textId="77777777" w:rsidR="00D3252E" w:rsidRDefault="00702ED6">
      <w:pPr>
        <w:pStyle w:val="afff5"/>
      </w:pPr>
      <w:r>
        <w:rPr>
          <w:rtl/>
        </w:rPr>
        <w:t>إسماعيل العربي. (1981). التكتل والاندماج الإقليمي بين الدول المتطورة (المجلد 2). الجزائر: الشركة الوطنية للنشر والتوزيع.</w:t>
      </w:r>
    </w:p>
    <w:p w14:paraId="5AD47DB1" w14:textId="77777777" w:rsidR="00D3252E" w:rsidRDefault="00702ED6">
      <w:pPr>
        <w:pStyle w:val="afff5"/>
        <w:rPr>
          <w:rtl/>
        </w:rPr>
      </w:pPr>
      <w:r>
        <w:rPr>
          <w:rtl/>
        </w:rPr>
        <w:t>إسماعيل بن حماد الجوهري. (1987). الصحاح: تاج اللغة وصحاح العربية. (المجلد 4). بيروت: دار العلم للملايين.</w:t>
      </w:r>
    </w:p>
    <w:p w14:paraId="24E6C518" w14:textId="77777777" w:rsidR="00D3252E" w:rsidRDefault="00702ED6">
      <w:pPr>
        <w:pStyle w:val="afff5"/>
      </w:pPr>
      <w:r>
        <w:rPr>
          <w:rtl/>
        </w:rPr>
        <w:t>إسماعيل نزال العرموطي. (1975). نظرية التكامل الاقتصادي والتكامل الاقتصادي العربي. عمان: معهد الدراسات المصرفية.</w:t>
      </w:r>
    </w:p>
    <w:p w14:paraId="442402BC" w14:textId="77777777" w:rsidR="00D3252E" w:rsidRDefault="00702ED6">
      <w:pPr>
        <w:pStyle w:val="afff5"/>
        <w:rPr>
          <w:rtl/>
        </w:rPr>
      </w:pPr>
      <w:r>
        <w:rPr>
          <w:rtl/>
        </w:rPr>
        <w:t>إكرام عبد الرحيم . (2002). التحديات المقستبلية للتكتل الاقتصادي العربي (المجلد 01). القاهرة: الدار العربية للطباعة والنشر.</w:t>
      </w:r>
    </w:p>
    <w:p w14:paraId="3489B80B" w14:textId="77777777" w:rsidR="00D3252E" w:rsidRDefault="00702ED6">
      <w:pPr>
        <w:pStyle w:val="afff5"/>
      </w:pPr>
      <w:r>
        <w:rPr>
          <w:rtl/>
        </w:rPr>
        <w:t>ألكسـي كيرييـف، وو آخرون . (2018). الاندماج الاقتصادي في المغرب العربي مصدر للنمو لم يستغل بعد (المجلد د.ط). واشنطن: مكتبة الكونغرس.</w:t>
      </w:r>
    </w:p>
    <w:p w14:paraId="22665E5B" w14:textId="77777777" w:rsidR="00D3252E" w:rsidRDefault="00702ED6">
      <w:pPr>
        <w:pStyle w:val="afff5"/>
      </w:pPr>
      <w:r>
        <w:rPr>
          <w:rtl/>
        </w:rPr>
        <w:t>إيمان عطية ناصف. (2008). مبادئ الاقتصاد الدولي.(د.ط) الإسكندرية: دار الجامعة الجديدة للطبع والنشر والتوزيع.</w:t>
      </w:r>
    </w:p>
    <w:p w14:paraId="4C3E932A" w14:textId="77777777" w:rsidR="00D3252E" w:rsidRDefault="00702ED6">
      <w:pPr>
        <w:pStyle w:val="afff5"/>
        <w:rPr>
          <w:rtl/>
        </w:rPr>
      </w:pPr>
      <w:r>
        <w:rPr>
          <w:rtl/>
        </w:rPr>
        <w:t>بيلا بلاسا. (1964). نظرية التكامل الاقتصادي. (رشيد البراوي، المترجمون) القاهرة: دار النهضة العربية.</w:t>
      </w:r>
    </w:p>
    <w:p w14:paraId="17A07E63" w14:textId="77777777" w:rsidR="00D3252E" w:rsidRDefault="00702ED6">
      <w:pPr>
        <w:pStyle w:val="afff5"/>
        <w:rPr>
          <w:rtl/>
        </w:rPr>
      </w:pPr>
      <w:r>
        <w:rPr>
          <w:rtl/>
        </w:rPr>
        <w:t>تارا طه عثمان. (2013). النظرية الليبرالية والعلاقات الدولية (المجلد د.ط). مركز كردستان للدراسات الاستراتيجية.</w:t>
      </w:r>
    </w:p>
    <w:p w14:paraId="031D646D" w14:textId="77777777" w:rsidR="00D3252E" w:rsidRDefault="00702ED6">
      <w:pPr>
        <w:pStyle w:val="afff5"/>
      </w:pPr>
      <w:r>
        <w:rPr>
          <w:rtl/>
        </w:rPr>
        <w:lastRenderedPageBreak/>
        <w:t>توفيق المديني. (2006). اتّحاد المغرب العربي بين الإحياء والتأجيل دراسة تاريخية سياسية (المجلد 1). دمشق: منشورات اتّحاد المغرب العربي.</w:t>
      </w:r>
    </w:p>
    <w:p w14:paraId="19A24F84" w14:textId="77777777" w:rsidR="00D3252E" w:rsidRDefault="00702ED6">
      <w:pPr>
        <w:pStyle w:val="afff5"/>
        <w:rPr>
          <w:rtl/>
        </w:rPr>
      </w:pPr>
      <w:r>
        <w:rPr>
          <w:rtl/>
        </w:rPr>
        <w:t>تيسير عبد الجابر. (1972). دراسات فب التكامل الاقتصادي العربي.(د.ط) القاهرة: معهد البحوث والدراسات العربية.</w:t>
      </w:r>
    </w:p>
    <w:p w14:paraId="02D12AFD" w14:textId="77777777" w:rsidR="00D3252E" w:rsidRDefault="00702ED6">
      <w:pPr>
        <w:pStyle w:val="afff5"/>
        <w:rPr>
          <w:rtl/>
        </w:rPr>
      </w:pPr>
      <w:r>
        <w:rPr>
          <w:rtl/>
        </w:rPr>
        <w:t>جمال عبد الناصر مانع . (2007). التنظیم الدولي ــ النظریة العامة والمنظمات العالمیة والإقلیمیة المتخصصة (المجلد د.ط). الاسكندرية: دار الفكر الجامعي.</w:t>
      </w:r>
    </w:p>
    <w:p w14:paraId="2D6AE096" w14:textId="77777777" w:rsidR="00D3252E" w:rsidRDefault="00702ED6">
      <w:pPr>
        <w:pStyle w:val="afff5"/>
      </w:pPr>
      <w:r>
        <w:rPr>
          <w:rtl/>
        </w:rPr>
        <w:t>جمال عبد الناصر مانع. ( 2004). اتّحاد المغرب العربي (دراسة قانونية سياسية). الجزائر: دار العلوم، الجزائر .</w:t>
      </w:r>
    </w:p>
    <w:p w14:paraId="7836A891" w14:textId="77777777" w:rsidR="00D3252E" w:rsidRDefault="00702ED6">
      <w:pPr>
        <w:pStyle w:val="afff5"/>
      </w:pPr>
      <w:r>
        <w:rPr>
          <w:rtl/>
        </w:rPr>
        <w:t>جيمس دورتي، وروبرت بالستغراف. (1985). النظريات المتضاربة في العلاقات الدولية (المجلد 1). (وليد عبد الحي، المترجمون) الكويت: كاظمة للنشر والترجمة والتوزيع.</w:t>
      </w:r>
    </w:p>
    <w:p w14:paraId="63EDBDDB" w14:textId="77777777" w:rsidR="00D3252E" w:rsidRDefault="00702ED6">
      <w:pPr>
        <w:pStyle w:val="afff5"/>
      </w:pPr>
      <w:r>
        <w:rPr>
          <w:rtl/>
        </w:rPr>
        <w:t>حازم الببلاوي. (2000). النظام الاقتصادي الدولي المعاصر (المجلد 257). القاهرة: سلسلة عالم المعرفة.</w:t>
      </w:r>
    </w:p>
    <w:p w14:paraId="32996C13" w14:textId="77777777" w:rsidR="00D3252E" w:rsidRDefault="00702ED6">
      <w:pPr>
        <w:pStyle w:val="afff5"/>
      </w:pPr>
      <w:r>
        <w:rPr>
          <w:rtl/>
        </w:rPr>
        <w:t>حسين عبد المطلب الأسرج. (2005). الاتحاد الجمركي العربي العقبات والمنطلقات. النشرة المصرفية العربية - القاهرة: اتحاد المصارف العربية.</w:t>
      </w:r>
    </w:p>
    <w:p w14:paraId="42D3F5DC" w14:textId="77777777" w:rsidR="00D3252E" w:rsidRDefault="00702ED6">
      <w:pPr>
        <w:pStyle w:val="afff5"/>
        <w:rPr>
          <w:rtl/>
        </w:rPr>
      </w:pPr>
      <w:r>
        <w:rPr>
          <w:rtl/>
        </w:rPr>
        <w:t>حسين عمر. (1998). التكامل الاقتصادي انشودة العالم المعاصر" النظرية والتطبيق"، د.ط القاهرة: دار الفكر العربي للطباعة والنشر والتوزيع.</w:t>
      </w:r>
    </w:p>
    <w:p w14:paraId="588BD468" w14:textId="77777777" w:rsidR="00D3252E" w:rsidRDefault="00702ED6">
      <w:pPr>
        <w:pStyle w:val="afff5"/>
        <w:rPr>
          <w:rtl/>
        </w:rPr>
      </w:pPr>
      <w:r>
        <w:rPr>
          <w:rtl/>
        </w:rPr>
        <w:t>حلمي رجب یحي. (1983). مجلس التعاون لدول الخلیج العربیة رؤیة مستقبلیة ــ دراسة قانونیة سیاسیة اقتصادیة (المجلد د.ط). الكويت: مكتبة دار العربة، الكويت.</w:t>
      </w:r>
    </w:p>
    <w:p w14:paraId="076091AC" w14:textId="77777777" w:rsidR="00D3252E" w:rsidRDefault="00702ED6">
      <w:pPr>
        <w:pStyle w:val="afff5"/>
      </w:pPr>
      <w:r>
        <w:rPr>
          <w:rtl/>
        </w:rPr>
        <w:t>حمدي رضوان. (2002). الاقتصاد الدولي، الأصالة الفكرية والديناميكية الواقعية.(د.ط) القاهرة: جامعة عين شمس.</w:t>
      </w:r>
    </w:p>
    <w:p w14:paraId="1EC11894" w14:textId="77777777" w:rsidR="00D3252E" w:rsidRDefault="00702ED6">
      <w:pPr>
        <w:pStyle w:val="afff5"/>
        <w:rPr>
          <w:rtl/>
        </w:rPr>
      </w:pPr>
      <w:r>
        <w:rPr>
          <w:rtl/>
        </w:rPr>
        <w:t>حنان نايف ملاعب. (2015). التعاون الدولي (المجلد 1). منشورات الحلبي الحقوقية.</w:t>
      </w:r>
    </w:p>
    <w:p w14:paraId="70D895DE" w14:textId="77777777" w:rsidR="00D3252E" w:rsidRDefault="00702ED6">
      <w:pPr>
        <w:pStyle w:val="afff5"/>
      </w:pPr>
      <w:r>
        <w:rPr>
          <w:rtl/>
        </w:rPr>
        <w:t>دايف سالم الإبراهيم. (2003). إدارة الطلب على المياه: ترشيد الاستهلاك وتقليل الفاقد (المجلد د.ط). عمان: مؤسسة مرشد للإعلانات والنشر.</w:t>
      </w:r>
    </w:p>
    <w:p w14:paraId="3FFA5704" w14:textId="77777777" w:rsidR="00D3252E" w:rsidRDefault="00702ED6">
      <w:pPr>
        <w:pStyle w:val="afff5"/>
      </w:pPr>
      <w:r>
        <w:rPr>
          <w:rtl/>
        </w:rPr>
        <w:t>رابح خوني، ورقية حساني. (2005). التكامل الاقتصادي العربي. اتحاد المغرب العربي بين ضرورة ومعوقات التكتل الاقتصادي (الصفحات 409-425). سطيف: دار الهدى.</w:t>
      </w:r>
    </w:p>
    <w:p w14:paraId="01E9078D" w14:textId="77777777" w:rsidR="00D3252E" w:rsidRDefault="00702ED6">
      <w:pPr>
        <w:pStyle w:val="afff5"/>
      </w:pPr>
      <w:r>
        <w:rPr>
          <w:rtl/>
        </w:rPr>
        <w:t>رمزي زكي. (1989). الاقتصاد العربي تحت الحصار. مركز دراسات الوحدة العربية: مركز دراسات الوحدة العربية.</w:t>
      </w:r>
    </w:p>
    <w:p w14:paraId="63D3708E" w14:textId="77777777" w:rsidR="00D3252E" w:rsidRDefault="00702ED6">
      <w:pPr>
        <w:pStyle w:val="afff5"/>
      </w:pPr>
      <w:r>
        <w:rPr>
          <w:rtl/>
        </w:rPr>
        <w:lastRenderedPageBreak/>
        <w:t>زهرة عطا محمد صالح . (2004). في النظرية الدبلوماسية (المجلد 1). عمان: دار مجدلاوي للنشر والتوزيع.</w:t>
      </w:r>
    </w:p>
    <w:p w14:paraId="4191EA9A" w14:textId="77777777" w:rsidR="00D3252E" w:rsidRDefault="00702ED6">
      <w:pPr>
        <w:pStyle w:val="afff5"/>
        <w:rPr>
          <w:rtl/>
        </w:rPr>
      </w:pPr>
      <w:r>
        <w:rPr>
          <w:rtl/>
        </w:rPr>
        <w:t>زينب حسن عوض الله. (1999). الاقتصاد الدولي( نظرة عامة على بعض القضايا ).(د.ط) الإسكندرية: دار الجامعة الجديدة.</w:t>
      </w:r>
    </w:p>
    <w:p w14:paraId="15E1FFD2" w14:textId="77777777" w:rsidR="00D3252E" w:rsidRDefault="00702ED6">
      <w:pPr>
        <w:pStyle w:val="afff5"/>
        <w:rPr>
          <w:rtl/>
        </w:rPr>
      </w:pPr>
      <w:r>
        <w:rPr>
          <w:rtl/>
        </w:rPr>
        <w:t>سامي عفيفي حاتم. (2003). التكتلات الاقتصادية بين التنظير والتطبيق (المجلد 4). القاهرة: جامعة حلوان، القاهرة.</w:t>
      </w:r>
    </w:p>
    <w:p w14:paraId="1A1FE805" w14:textId="77777777" w:rsidR="00D3252E" w:rsidRDefault="00702ED6">
      <w:pPr>
        <w:pStyle w:val="afff5"/>
      </w:pPr>
      <w:r>
        <w:rPr>
          <w:rtl/>
        </w:rPr>
        <w:t>سامي عفيفي حاتم. (2005). الاتجاهات الحديثة في الاقتصاد الدولي والتجارة الدولية (المجلد 1). القاهرة: الدار المصرية اللبنانية.</w:t>
      </w:r>
    </w:p>
    <w:p w14:paraId="5514BB4B" w14:textId="77777777" w:rsidR="00D3252E" w:rsidRDefault="00702ED6">
      <w:pPr>
        <w:pStyle w:val="afff5"/>
      </w:pPr>
      <w:r>
        <w:rPr>
          <w:rtl/>
        </w:rPr>
        <w:t>شفیق علي. (1989). مجلس التعاون الخلیجي من منظور العلاقات الدولیة، (المجلد د.ط). بیروت: دار النهضة العربیة للنشر، بیروت.</w:t>
      </w:r>
    </w:p>
    <w:p w14:paraId="1761FDEC" w14:textId="77777777" w:rsidR="00D3252E" w:rsidRDefault="00702ED6">
      <w:pPr>
        <w:pStyle w:val="afff5"/>
      </w:pPr>
      <w:r>
        <w:rPr>
          <w:rtl/>
        </w:rPr>
        <w:t>صالح صالحي. (2005). الاتّحاد المغاربي الإمكانيات المتاحة والاستراتيجية البديلة لتحقيق التنمية المستدامة (المجلد د.ط). دار الهدى، الجزائر.</w:t>
      </w:r>
    </w:p>
    <w:p w14:paraId="2556F9C3" w14:textId="77777777" w:rsidR="00D3252E" w:rsidRDefault="00702ED6">
      <w:pPr>
        <w:pStyle w:val="afff5"/>
      </w:pPr>
      <w:r>
        <w:rPr>
          <w:rtl/>
        </w:rPr>
        <w:t>صبحي تاورس قريصة، ومدحت محمد العقاد. (1983). النقود والبنوك والعلاقات الإقتصادية الدولية (المجلد 1). بيروت، لبنان: دار النهضة العربية.</w:t>
      </w:r>
    </w:p>
    <w:p w14:paraId="14B87C11" w14:textId="77777777" w:rsidR="00D3252E" w:rsidRDefault="00702ED6">
      <w:pPr>
        <w:pStyle w:val="afff5"/>
      </w:pPr>
      <w:r>
        <w:rPr>
          <w:rtl/>
        </w:rPr>
        <w:t>صلاح الدين السيسي. (2003). الشركات المتعددة الجنسيات وحكم العالم (المجلد 1). القاهرة: عالم الكتاب.</w:t>
      </w:r>
    </w:p>
    <w:p w14:paraId="047C63EF" w14:textId="77777777" w:rsidR="00D3252E" w:rsidRDefault="00702ED6">
      <w:pPr>
        <w:pStyle w:val="afff5"/>
        <w:rPr>
          <w:rtl/>
        </w:rPr>
      </w:pPr>
      <w:r>
        <w:rPr>
          <w:rtl/>
        </w:rPr>
        <w:t>عامر مصباح. (2006). الإتجاهات النظرية في تحليل العلاقات الدولية (المجلد 2). الجزائر: الجزائر-ديوان المطبوعات الجامعية.</w:t>
      </w:r>
    </w:p>
    <w:p w14:paraId="33126D70" w14:textId="77777777" w:rsidR="00D3252E" w:rsidRDefault="00702ED6">
      <w:pPr>
        <w:pStyle w:val="afff5"/>
      </w:pPr>
      <w:r>
        <w:rPr>
          <w:rtl/>
        </w:rPr>
        <w:t>عبد الجابر يتيم، وو آخرون. (1998). مستقبل التنمية في الوطن العربي. عمان: دار البازوري العلمية.</w:t>
      </w:r>
    </w:p>
    <w:p w14:paraId="64FD4291" w14:textId="77777777" w:rsidR="00D3252E" w:rsidRDefault="00702ED6">
      <w:pPr>
        <w:pStyle w:val="afff5"/>
        <w:rPr>
          <w:rtl/>
        </w:rPr>
      </w:pPr>
      <w:r>
        <w:rPr>
          <w:rtl/>
        </w:rPr>
        <w:t>عبد الحميد الإبراهيمي. (1996). المغرب العربي في مفترق الطرق في ظل التحولات العالمية (المجلد 1). بيروت: مركز دراسات الوحدة العربية،بيروت.</w:t>
      </w:r>
    </w:p>
    <w:p w14:paraId="62EFAF8E" w14:textId="77777777" w:rsidR="00D3252E" w:rsidRDefault="00702ED6">
      <w:pPr>
        <w:pStyle w:val="afff5"/>
        <w:rPr>
          <w:rtl/>
        </w:rPr>
      </w:pPr>
      <w:r>
        <w:rPr>
          <w:rtl/>
        </w:rPr>
        <w:t>عبد الرحمان بن يوسف بن حارب. (1999). السياسة الخارجية لدولة الإمارات الغربية المتحدة (المجلدات ب-ط). الاسكندرية، مصر: المكتب الجامعي الحديث،.</w:t>
      </w:r>
    </w:p>
    <w:p w14:paraId="202ED698" w14:textId="77777777" w:rsidR="00D3252E" w:rsidRDefault="00702ED6">
      <w:pPr>
        <w:pStyle w:val="afff5"/>
        <w:rPr>
          <w:rtl/>
        </w:rPr>
      </w:pPr>
      <w:r>
        <w:rPr>
          <w:rtl/>
        </w:rPr>
        <w:t>عبد الرحيم خليل عليان. (2009). الاقتصاديات النامية في ظل منظمة التجارة العالمية مع تطبيق حالة المملكة العربية السعودية: الفرص والتحديات (المجلد د.ط). الرياض: معهد الإدارة العامة.</w:t>
      </w:r>
    </w:p>
    <w:p w14:paraId="3FEB504C" w14:textId="77777777" w:rsidR="00D3252E" w:rsidRDefault="00702ED6">
      <w:pPr>
        <w:pStyle w:val="afff5"/>
        <w:rPr>
          <w:rtl/>
        </w:rPr>
      </w:pPr>
      <w:r>
        <w:rPr>
          <w:rtl/>
        </w:rPr>
        <w:t>عبد العزيز هيكل. (1976). الإطار النظري للتكتلات الاقتصادية (المجلد 1). بيروت: معهد الإنماء العربي.</w:t>
      </w:r>
    </w:p>
    <w:p w14:paraId="41744D99" w14:textId="77777777" w:rsidR="00D3252E" w:rsidRDefault="00702ED6">
      <w:pPr>
        <w:pStyle w:val="afff5"/>
        <w:rPr>
          <w:rtl/>
        </w:rPr>
      </w:pPr>
      <w:r>
        <w:rPr>
          <w:rtl/>
        </w:rPr>
        <w:lastRenderedPageBreak/>
        <w:t>عبد الكريم جابر شنجار العيساوي. (2015). التكامل الاقتصادي العربي (المجلد 1). عمان: دار صفاء للنشر والتوزيع.</w:t>
      </w:r>
    </w:p>
    <w:p w14:paraId="25D1C631" w14:textId="77777777" w:rsidR="00D3252E" w:rsidRDefault="00702ED6">
      <w:pPr>
        <w:pStyle w:val="afff5"/>
        <w:rPr>
          <w:rtl/>
        </w:rPr>
      </w:pPr>
      <w:r>
        <w:rPr>
          <w:rtl/>
        </w:rPr>
        <w:t>عبد الله الاشعل . (1983). الإطار القانوني والسیاسي لمجلس التعاون الخلیجي (المجلد د.ط). الرياض: كتبة الملك عبد العزیز العامة.</w:t>
      </w:r>
    </w:p>
    <w:p w14:paraId="7BAD16F2" w14:textId="77777777" w:rsidR="00D3252E" w:rsidRDefault="00702ED6">
      <w:pPr>
        <w:pStyle w:val="afff5"/>
      </w:pPr>
      <w:r>
        <w:rPr>
          <w:rtl/>
        </w:rPr>
        <w:t>العبد الله مصطفى الكفري. (2009). اقتصاديات الدول العربية والعمل الاقتصادي العربي المشترك. دمشق: منشورات جامعة دمشق كلية الاقتصاد.</w:t>
      </w:r>
    </w:p>
    <w:p w14:paraId="3A563741" w14:textId="77777777" w:rsidR="00D3252E" w:rsidRDefault="00702ED6">
      <w:pPr>
        <w:pStyle w:val="afff5"/>
        <w:rPr>
          <w:rtl/>
        </w:rPr>
      </w:pPr>
      <w:r>
        <w:rPr>
          <w:rtl/>
        </w:rPr>
        <w:t>عبد المجيد رشيد محمد التكريني. (1987). التكامل الاقتصادي مع دراسة خاصة للتكامل الاقتصادي العربي. بغداد: دار الرسالة للطباعة،.</w:t>
      </w:r>
    </w:p>
    <w:p w14:paraId="18927D7A" w14:textId="77777777" w:rsidR="00D3252E" w:rsidRDefault="00702ED6">
      <w:pPr>
        <w:pStyle w:val="afff5"/>
      </w:pPr>
      <w:r>
        <w:rPr>
          <w:rtl/>
        </w:rPr>
        <w:t>عبد المطلب عبد الحميد. (2003). السوق العربية المشتركة، الواقع والمستقبل في الألفية الثالثة (المجلد 1). القاهرة: مجموعة النيل العربية.</w:t>
      </w:r>
    </w:p>
    <w:p w14:paraId="46E46206" w14:textId="77777777" w:rsidR="00D3252E" w:rsidRDefault="00702ED6">
      <w:pPr>
        <w:pStyle w:val="afff5"/>
        <w:rPr>
          <w:rtl/>
        </w:rPr>
      </w:pPr>
      <w:r>
        <w:rPr>
          <w:rtl/>
        </w:rPr>
        <w:t>عبد المطلب عبد الحميد. (2003). النظام الاقتصادي العالمي الجديد وآفاقه المستقبلية بعد أحداث 11 سبتمبر (المجلد 1). القاهرة: مجموعة النيل العربية.</w:t>
      </w:r>
    </w:p>
    <w:p w14:paraId="42915C91" w14:textId="77777777" w:rsidR="00D3252E" w:rsidRDefault="00702ED6">
      <w:pPr>
        <w:pStyle w:val="afff5"/>
        <w:rPr>
          <w:rtl/>
        </w:rPr>
      </w:pPr>
      <w:r>
        <w:rPr>
          <w:rtl/>
        </w:rPr>
        <w:t>عبد المنعم السيد علي. (2008).ا لاتحاد النقدي الخليجي والعملة الخليجية المشتركة (المجلد 1). بيروت: مركز دراسات الوحدة العربية.</w:t>
      </w:r>
    </w:p>
    <w:p w14:paraId="5D98FF17" w14:textId="77777777" w:rsidR="00D3252E" w:rsidRDefault="00702ED6">
      <w:pPr>
        <w:pStyle w:val="afff5"/>
        <w:rPr>
          <w:rtl/>
        </w:rPr>
      </w:pPr>
      <w:r>
        <w:rPr>
          <w:rtl/>
        </w:rPr>
        <w:t>عبد الناصر الزيوي. (2004). مؤتمر التجارة العربية البينية والتكامل الاقتصادي. نموذج لتكتل اقتصادي عربي. الأردن: المنظمة العربية للتنمية الادارية.</w:t>
      </w:r>
    </w:p>
    <w:p w14:paraId="517EFC15" w14:textId="77777777" w:rsidR="00D3252E" w:rsidRDefault="00702ED6">
      <w:pPr>
        <w:pStyle w:val="afff5"/>
      </w:pPr>
      <w:r>
        <w:rPr>
          <w:rtl/>
        </w:rPr>
        <w:t>عبد الناصر جندلي. (2007). التنظير في العلاقات الدولية بين الاتجاهات التفسيرية والنظريات التكوينية (المجلد 01). دار الخلدونية - الجزائر.</w:t>
      </w:r>
    </w:p>
    <w:p w14:paraId="0F998C98" w14:textId="77777777" w:rsidR="00D3252E" w:rsidRDefault="00702ED6">
      <w:pPr>
        <w:pStyle w:val="afff5"/>
        <w:rPr>
          <w:rtl/>
        </w:rPr>
      </w:pPr>
      <w:r>
        <w:rPr>
          <w:rtl/>
        </w:rPr>
        <w:t>عبد الناصر جندلي. (2007). التنظير في العلاقات الدولية بين الإتجاهات التفسيرية والنظريات التكوينية (المجلد 1). الجزائر: دار الخلدونية.</w:t>
      </w:r>
    </w:p>
    <w:p w14:paraId="10B36A54" w14:textId="77777777" w:rsidR="00D3252E" w:rsidRDefault="00702ED6">
      <w:pPr>
        <w:pStyle w:val="afff5"/>
      </w:pPr>
      <w:r>
        <w:rPr>
          <w:rtl/>
        </w:rPr>
        <w:t>عبد الوهاب بن خليف. (2010). اتّحاد المغرب العربي بين حسابات الساسة وطموحات الشارع (المجلد 1). دار طليطلة، الجزائر.</w:t>
      </w:r>
    </w:p>
    <w:p w14:paraId="4E02DA74" w14:textId="77777777" w:rsidR="00D3252E" w:rsidRDefault="00702ED6">
      <w:pPr>
        <w:pStyle w:val="afff5"/>
      </w:pPr>
      <w:r>
        <w:rPr>
          <w:rtl/>
        </w:rPr>
        <w:t>عبد الوهاب حميد رشيد. (1982). التنمية العربية ومدخل للمشروعات المشتركة (المجلد 1). بيروت: المؤسسة العربية للدراسات والنشر.</w:t>
      </w:r>
    </w:p>
    <w:p w14:paraId="5E8367FC" w14:textId="77777777" w:rsidR="00D3252E" w:rsidRDefault="00702ED6">
      <w:pPr>
        <w:pStyle w:val="afff5"/>
        <w:rPr>
          <w:rtl/>
        </w:rPr>
      </w:pPr>
      <w:r>
        <w:rPr>
          <w:rtl/>
        </w:rPr>
        <w:lastRenderedPageBreak/>
        <w:t>عبدالمطلب عبدالحميد. (2003). السوق العربية المشتركة الواقع والمستقبل في الألفية الثالثة (المجلد 1). القاهرة: مجموعة النيل العربية.</w:t>
      </w:r>
    </w:p>
    <w:p w14:paraId="72391233" w14:textId="77777777" w:rsidR="00D3252E" w:rsidRDefault="00702ED6">
      <w:pPr>
        <w:pStyle w:val="afff5"/>
      </w:pPr>
      <w:r>
        <w:rPr>
          <w:rtl/>
        </w:rPr>
        <w:t>عثمان أبو حرب. (2008). الاقتصاد الدولي (المجلد 1). عمان، الأردن: دار أسامة للنشر والتوزيع.</w:t>
      </w:r>
    </w:p>
    <w:p w14:paraId="127C1EB3" w14:textId="77777777" w:rsidR="00D3252E" w:rsidRDefault="00702ED6">
      <w:pPr>
        <w:pStyle w:val="afff5"/>
        <w:rPr>
          <w:rtl/>
        </w:rPr>
      </w:pPr>
      <w:r>
        <w:rPr>
          <w:rtl/>
        </w:rPr>
        <w:t>عصام الدين خليل حسن. (2000). إعذاب المياه (الإصدار 1، المجلد 1). المكتبة الأكاديمية.</w:t>
      </w:r>
    </w:p>
    <w:p w14:paraId="3EB2695B" w14:textId="77777777" w:rsidR="00D3252E" w:rsidRDefault="00702ED6">
      <w:pPr>
        <w:pStyle w:val="afff5"/>
      </w:pPr>
      <w:r>
        <w:rPr>
          <w:rtl/>
        </w:rPr>
        <w:t>علاء الدين شحاتة. (2000). التعاون الدولي لمكافحة الجريمة المنظمة. القاهرة: إيتراك للنشر والتوزيع.</w:t>
      </w:r>
    </w:p>
    <w:p w14:paraId="5D80A7F7" w14:textId="77777777" w:rsidR="00D3252E" w:rsidRDefault="00702ED6">
      <w:pPr>
        <w:pStyle w:val="afff5"/>
      </w:pPr>
      <w:r>
        <w:rPr>
          <w:rtl/>
        </w:rPr>
        <w:t>علي اشتان بالمدادحة. (2004). مؤتمر التجارة العربية والتكامل الاقتصادي. المناطق الحرة المشتركة ودور</w:t>
      </w:r>
      <w:r>
        <w:rPr>
          <w:rFonts w:cs="Times New Roman"/>
          <w:rtl/>
        </w:rPr>
        <w:t>ھ</w:t>
      </w:r>
      <w:r>
        <w:rPr>
          <w:rtl/>
        </w:rPr>
        <w:t>ا في تعزیز التكامل الاقتصادي العربي. الاردن: المنظمة العربية للتنمية الإدارية.</w:t>
      </w:r>
    </w:p>
    <w:p w14:paraId="2BB89BC1" w14:textId="77777777" w:rsidR="00D3252E" w:rsidRDefault="00702ED6">
      <w:pPr>
        <w:pStyle w:val="afff5"/>
      </w:pPr>
      <w:r>
        <w:rPr>
          <w:rtl/>
        </w:rPr>
        <w:t>علي القزويني. (2004). التكامل الإقتصادي الدولي والإقليمي في ظل العولمة. (المجلدات ب-ط). طرابلس، ليبيا: أكاديمية الدراسات العليا.</w:t>
      </w:r>
    </w:p>
    <w:p w14:paraId="643BF99A" w14:textId="77777777" w:rsidR="00D3252E" w:rsidRDefault="00702ED6">
      <w:pPr>
        <w:pStyle w:val="afff5"/>
        <w:rPr>
          <w:rtl/>
        </w:rPr>
      </w:pPr>
      <w:r>
        <w:rPr>
          <w:rtl/>
        </w:rPr>
        <w:t>علي توفيق الصادق. (2010). التكامل الاقتصادي العربي (المجلد 1). القاهرة: الشركة العربية المتحد للتسويق والتوريد.</w:t>
      </w:r>
    </w:p>
    <w:p w14:paraId="6BE37584" w14:textId="77777777" w:rsidR="00D3252E" w:rsidRDefault="00702ED6">
      <w:pPr>
        <w:pStyle w:val="afff5"/>
        <w:rPr>
          <w:rtl/>
        </w:rPr>
      </w:pPr>
      <w:r>
        <w:rPr>
          <w:rtl/>
        </w:rPr>
        <w:t>علي خليفة الكواري. (1986). نحو إستراتيجية بديلة للتنمية الشاملة: الملامح العامة لاستراتيجية التنمية في إطار اتحاد أقطار مجلس التعاون وتكاملها مـع بقية الأقطار العربية (المجلد 2). بيروت: مركز دراسات الوحدة العربية.</w:t>
      </w:r>
    </w:p>
    <w:p w14:paraId="10202A5D" w14:textId="77777777" w:rsidR="00D3252E" w:rsidRDefault="00702ED6">
      <w:pPr>
        <w:pStyle w:val="afff5"/>
      </w:pPr>
      <w:r>
        <w:rPr>
          <w:rtl/>
        </w:rPr>
        <w:t>عماد محمد الليثي. (2002). التبادل الدولي دراسة في منهجية وآليات الإقتصاد الدولي المعاصر. (د.ط)القاهرة: دار النهضة العربية.</w:t>
      </w:r>
    </w:p>
    <w:p w14:paraId="3D05EA5B" w14:textId="77777777" w:rsidR="00D3252E" w:rsidRDefault="00702ED6">
      <w:pPr>
        <w:pStyle w:val="afff5"/>
      </w:pPr>
      <w:r>
        <w:rPr>
          <w:rtl/>
        </w:rPr>
        <w:t>فاتح النور، رحموني . (2017). محاضرات موجهة لطلبة سنة ثانية علوم سياسية. "الاستراتيجية والأمن الدولي". جامعة محمد بوضياف المسيلة، قسم العلوم السياسية والعلاقات الدولية - الجزائر.</w:t>
      </w:r>
    </w:p>
    <w:p w14:paraId="26FC8438" w14:textId="77777777" w:rsidR="00D3252E" w:rsidRDefault="00702ED6">
      <w:pPr>
        <w:pStyle w:val="afff5"/>
        <w:rPr>
          <w:rtl/>
        </w:rPr>
      </w:pPr>
      <w:r>
        <w:rPr>
          <w:rtl/>
        </w:rPr>
        <w:t>فليح حسن خلف. (2001). العلاقات الإقتصادية الدولية.(د.ط) عمان، الاردن: مؤسسة الوراق للنشر.</w:t>
      </w:r>
    </w:p>
    <w:p w14:paraId="4069260B" w14:textId="77777777" w:rsidR="00D3252E" w:rsidRDefault="00702ED6">
      <w:pPr>
        <w:pStyle w:val="afff5"/>
        <w:rPr>
          <w:rtl/>
        </w:rPr>
      </w:pPr>
      <w:r>
        <w:rPr>
          <w:rtl/>
        </w:rPr>
        <w:t>كارل دويتش. (1983). تحليل العلاقات الدولية. (شعبان محمد محمود، المترجمون) القاهرة: الهيئة المصرية العامة للكتاب.</w:t>
      </w:r>
    </w:p>
    <w:p w14:paraId="1CE55BB3" w14:textId="77777777" w:rsidR="00D3252E" w:rsidRDefault="00702ED6">
      <w:pPr>
        <w:pStyle w:val="afff5"/>
        <w:rPr>
          <w:rtl/>
        </w:rPr>
      </w:pPr>
      <w:r>
        <w:rPr>
          <w:rtl/>
        </w:rPr>
        <w:t>كاظم عبادي حمادي الجاسم. (2018). الثروة الحيوانية في الوطن العربي (المجلد 1). مكتبة دار دجلة للنشر والتوزيع.</w:t>
      </w:r>
    </w:p>
    <w:p w14:paraId="25FBA47E" w14:textId="77777777" w:rsidR="00D3252E" w:rsidRDefault="00702ED6">
      <w:pPr>
        <w:pStyle w:val="afff5"/>
      </w:pPr>
      <w:r>
        <w:rPr>
          <w:rtl/>
        </w:rPr>
        <w:t>كامل بكري. (1984). التكامل الاقتصادي (المجلد د.ط). الإسكندرية: المكتبة العربية الحديثة للطباعة والنشر.</w:t>
      </w:r>
    </w:p>
    <w:p w14:paraId="41E22DAC" w14:textId="77777777" w:rsidR="00D3252E" w:rsidRDefault="00702ED6">
      <w:pPr>
        <w:pStyle w:val="afff5"/>
      </w:pPr>
      <w:r>
        <w:rPr>
          <w:rtl/>
        </w:rPr>
        <w:lastRenderedPageBreak/>
        <w:t>كمال محمد مصطفى، ونهرا فؤاد. (2001). صنع القرار في الاتحاد الأوروبي والعلاقات العربية– الأوروبية (المجلد د.ط). بيروت: مركز دراسات الوحدة العربية ببيروت.</w:t>
      </w:r>
    </w:p>
    <w:p w14:paraId="1CFEE64B" w14:textId="77777777" w:rsidR="00D3252E" w:rsidRDefault="00702ED6">
      <w:pPr>
        <w:pStyle w:val="afff5"/>
        <w:rPr>
          <w:rtl/>
        </w:rPr>
      </w:pPr>
      <w:r>
        <w:rPr>
          <w:rtl/>
        </w:rPr>
        <w:t xml:space="preserve">لينا الصمادي. (14 12، 2020). مبدأ التعاون في القانون الدولي. تاريخ الاسترداد 17 05، 2023، من موقع اي عربي على الويب: </w:t>
      </w:r>
      <w:r>
        <w:t>https: //e3arabi.com</w:t>
      </w:r>
    </w:p>
    <w:p w14:paraId="79D597AB" w14:textId="77777777" w:rsidR="00D3252E" w:rsidRDefault="00702ED6">
      <w:pPr>
        <w:pStyle w:val="afff5"/>
      </w:pPr>
      <w:r>
        <w:rPr>
          <w:rtl/>
        </w:rPr>
        <w:t xml:space="preserve"> مجذاب بدر عناد، وومحي الدين حسين. (1998). المتغيرات الاقتصادية الدولية وانعكاساتها على اقتصاديات منطقة الشرق الأوسط. طرابلس: أكاديمية الدراسات العليا والبحوث الاقتصادية.</w:t>
      </w:r>
    </w:p>
    <w:p w14:paraId="122885D1" w14:textId="77777777" w:rsidR="00D3252E" w:rsidRDefault="00702ED6">
      <w:pPr>
        <w:pStyle w:val="afff5"/>
      </w:pPr>
      <w:r>
        <w:rPr>
          <w:rtl/>
        </w:rPr>
        <w:t>محمد الشكري . (2007). رؤية عربية للقمة الاقتصاد. تجربة التكامل الاقتصادي لدول المغرب العربي. الدوحة: مركز الجزيرة للدراسات الاستراتجية.</w:t>
      </w:r>
    </w:p>
    <w:p w14:paraId="37A25ECB" w14:textId="77777777" w:rsidR="00D3252E" w:rsidRDefault="00702ED6">
      <w:pPr>
        <w:pStyle w:val="afff5"/>
      </w:pPr>
      <w:r>
        <w:rPr>
          <w:rtl/>
        </w:rPr>
        <w:t>محمد بوبوش. (2016). التكامل الاقتصادي المغاربي والتكتلات الإقليمية الراهنة (المجلد 2). عمان: دار الخليج للنشر والتوزيع عمان.</w:t>
      </w:r>
    </w:p>
    <w:p w14:paraId="6B1B709A" w14:textId="77777777" w:rsidR="00D3252E" w:rsidRDefault="00702ED6">
      <w:pPr>
        <w:pStyle w:val="afff5"/>
      </w:pPr>
      <w:r>
        <w:rPr>
          <w:rtl/>
        </w:rPr>
        <w:t>محمد بوعشة. (1998). التكامل والتنازع في العلاقات الدولية الراهنة (المجلد 1). بيروت: دار الجيل للنشر والطباعة والتوزيع.</w:t>
      </w:r>
    </w:p>
    <w:p w14:paraId="16BBC281" w14:textId="77777777" w:rsidR="00D3252E" w:rsidRDefault="00702ED6">
      <w:pPr>
        <w:pStyle w:val="afff5"/>
      </w:pPr>
      <w:r>
        <w:rPr>
          <w:rtl/>
        </w:rPr>
        <w:t>محمد رنيف مسعد عبده. (2005). التجارة الخارجية في ظل المتغيرات الاقتصادية العالمية.(د.ط) القاهرة: دار الثقافة العربية.</w:t>
      </w:r>
    </w:p>
    <w:p w14:paraId="3C217A66" w14:textId="77777777" w:rsidR="00D3252E" w:rsidRDefault="00702ED6">
      <w:pPr>
        <w:pStyle w:val="afff5"/>
      </w:pPr>
      <w:r>
        <w:rPr>
          <w:rtl/>
        </w:rPr>
        <w:t>محمد شفيق عبد الفتاح. (1974). اثر السوق الأوروبية المشتركة على اقتصاديات جمهورية مصر العربية. القاهرة: الهيئة المصرية.</w:t>
      </w:r>
    </w:p>
    <w:p w14:paraId="6B6162FC" w14:textId="77777777" w:rsidR="00D3252E" w:rsidRDefault="00702ED6">
      <w:pPr>
        <w:pStyle w:val="afff5"/>
      </w:pPr>
      <w:r>
        <w:rPr>
          <w:rtl/>
        </w:rPr>
        <w:t>محمد عابد سيد. (2001). التجارة الدولية.(د.ط) الإسكندرية: مكتبة ومطبعة الاشعاع الفنية.</w:t>
      </w:r>
    </w:p>
    <w:p w14:paraId="121F45C6" w14:textId="77777777" w:rsidR="00D3252E" w:rsidRDefault="00702ED6">
      <w:pPr>
        <w:pStyle w:val="afff5"/>
      </w:pPr>
      <w:r>
        <w:rPr>
          <w:rtl/>
        </w:rPr>
        <w:t>محمد عبد الله شاهين. (2014). التبادل التجاري الإسلامي( المقومات والتنمية في ظل التحديات العالمية المعاصرة). الاسكندرية: دار الجامعة الجديدة للطباعة والنشر والتوزيع .</w:t>
      </w:r>
    </w:p>
    <w:p w14:paraId="54C489E1" w14:textId="77777777" w:rsidR="00D3252E" w:rsidRDefault="00702ED6">
      <w:pPr>
        <w:pStyle w:val="afff5"/>
      </w:pPr>
      <w:r>
        <w:rPr>
          <w:rtl/>
        </w:rPr>
        <w:t>محمد عبد المنعم عفر، وأحمد فريد مصطفى. (1999).، الاقتصاد الدولي (المجلد د.ط). الاسكندرية: مؤسسة شباب الجامعة، الاسكندرية.</w:t>
      </w:r>
    </w:p>
    <w:p w14:paraId="12EA6B7C" w14:textId="77777777" w:rsidR="00D3252E" w:rsidRDefault="00702ED6">
      <w:pPr>
        <w:pStyle w:val="afff5"/>
      </w:pPr>
      <w:r>
        <w:rPr>
          <w:rtl/>
        </w:rPr>
        <w:t>محمد لبيب شقير. (1986). الوحدة الاقتصادية العربية: تجاربها وتوقعاتها (المجلد 1). بيروت: مركز دراسات الوحدة العربية.</w:t>
      </w:r>
    </w:p>
    <w:p w14:paraId="462A395B" w14:textId="77777777" w:rsidR="00D3252E" w:rsidRDefault="00702ED6">
      <w:pPr>
        <w:pStyle w:val="afff5"/>
      </w:pPr>
      <w:r>
        <w:rPr>
          <w:rtl/>
        </w:rPr>
        <w:t>محمد محمود الإمام. (1998). تطور الأطر المؤسسية للاتحاد الأوروبي. القاهرة: المنظمة العربية للتنمية الإدارية.</w:t>
      </w:r>
    </w:p>
    <w:p w14:paraId="5CE73292" w14:textId="77777777" w:rsidR="00D3252E" w:rsidRDefault="00702ED6">
      <w:pPr>
        <w:pStyle w:val="afff5"/>
      </w:pPr>
      <w:r>
        <w:rPr>
          <w:rtl/>
        </w:rPr>
        <w:lastRenderedPageBreak/>
        <w:t>محمد محمود الإمام. (2000). التكامل الاقتصادي الاقليمي بين النظرية والتطبيق (المجلد د.ط). القاهرة: معهد البحوث والدرسات العربية.</w:t>
      </w:r>
    </w:p>
    <w:p w14:paraId="2C8BF510" w14:textId="77777777" w:rsidR="00D3252E" w:rsidRDefault="00702ED6">
      <w:pPr>
        <w:pStyle w:val="afff5"/>
      </w:pPr>
      <w:r>
        <w:rPr>
          <w:rtl/>
        </w:rPr>
        <w:t>محمد محمود يوسف. (2003). الإدارة الاستراتيجية لتكالیف النقل ودور</w:t>
      </w:r>
      <w:r>
        <w:rPr>
          <w:rFonts w:cs="Times New Roman"/>
          <w:rtl/>
        </w:rPr>
        <w:t>ھ</w:t>
      </w:r>
      <w:r>
        <w:rPr>
          <w:rtl/>
        </w:rPr>
        <w:t>ا في تنمیة حركة التجارة العربیة البینیة. مصرالمنظمة العربية للتنمية الادارية.</w:t>
      </w:r>
    </w:p>
    <w:p w14:paraId="1045417B" w14:textId="77777777" w:rsidR="00D3252E" w:rsidRDefault="00702ED6">
      <w:pPr>
        <w:pStyle w:val="afff5"/>
      </w:pPr>
      <w:r>
        <w:rPr>
          <w:rtl/>
        </w:rPr>
        <w:t>محمد مدحت مصطفى. (2001). اقتصاديات الموارد المائية: رؤية شاملة لإدارة المياه (المجلد د.ط). الإسكندرية: مكتب ومطبعة الإشعاع الفنية.</w:t>
      </w:r>
    </w:p>
    <w:p w14:paraId="4BEDB6EB" w14:textId="77777777" w:rsidR="00D3252E" w:rsidRDefault="00702ED6">
      <w:pPr>
        <w:pStyle w:val="afff5"/>
      </w:pPr>
      <w:r>
        <w:rPr>
          <w:rtl/>
        </w:rPr>
        <w:t>محمد هشام خواجكية. (1976). التكتلات الاقتصادية الدولية (المجلد د.ط). حلب: مديرية المطبوعات الجامعية.</w:t>
      </w:r>
    </w:p>
    <w:p w14:paraId="798F27CA" w14:textId="77777777" w:rsidR="00D3252E" w:rsidRDefault="00702ED6">
      <w:pPr>
        <w:pStyle w:val="afff5"/>
      </w:pPr>
      <w:r>
        <w:rPr>
          <w:rtl/>
        </w:rPr>
        <w:t>محمود الحمصي. (1986). خطط التنمية العربية واتجاهاتها التكاملية والتنافرية (المجلد 4). بيروت، لبنان: مركز دراسات الوحدة العربية.</w:t>
      </w:r>
    </w:p>
    <w:p w14:paraId="03F66919" w14:textId="77777777" w:rsidR="00D3252E" w:rsidRDefault="00702ED6">
      <w:pPr>
        <w:pStyle w:val="afff5"/>
      </w:pPr>
      <w:r>
        <w:rPr>
          <w:rtl/>
        </w:rPr>
        <w:t>ممدوح محمود مصطفى منصور. (1997). سياسات التحالف الدولي (المجلد د.ط). القاهرة: مكتبة مدبولي.</w:t>
      </w:r>
    </w:p>
    <w:p w14:paraId="1F2A892D" w14:textId="77777777" w:rsidR="00D3252E" w:rsidRDefault="00702ED6">
      <w:pPr>
        <w:pStyle w:val="afff5"/>
      </w:pPr>
      <w:r>
        <w:rPr>
          <w:rtl/>
        </w:rPr>
        <w:t>موسى ر حماني. (2005). التكامل العربي بين خيار التخصص أو الإندماج في: التكامل الإقتصادي العربي كآلية لتحسين وتفعيل الشراكة العربية- الأوروبية. (المجلدات د-ط). دار الهدى.</w:t>
      </w:r>
    </w:p>
    <w:p w14:paraId="3DDD3374" w14:textId="77777777" w:rsidR="00D3252E" w:rsidRDefault="00702ED6">
      <w:pPr>
        <w:pStyle w:val="afff5"/>
      </w:pPr>
      <w:r>
        <w:rPr>
          <w:rtl/>
        </w:rPr>
        <w:t>نزيه عبد المقصود محمد مبروك. (2006). التكامل الاقتصادي العربي وتحديات العولمة مع رؤية اسلامية (المجلدات د-ط). الاسكندرية: دار الفكر الجامعي.</w:t>
      </w:r>
    </w:p>
    <w:p w14:paraId="6A0BB424" w14:textId="77777777" w:rsidR="00D3252E" w:rsidRDefault="00702ED6">
      <w:pPr>
        <w:pStyle w:val="afff5"/>
      </w:pPr>
      <w:r>
        <w:rPr>
          <w:rtl/>
        </w:rPr>
        <w:t>هجير عدنان زكي أمين. (2010). الإقتصاد الدولي: النظرية والتطبيقات (المجلد 1). عمان، الاردن: إثراء للنشر والتوزيع.</w:t>
      </w:r>
    </w:p>
    <w:p w14:paraId="5E0AC276" w14:textId="77777777" w:rsidR="00D3252E" w:rsidRDefault="00702ED6">
      <w:pPr>
        <w:pStyle w:val="afff5"/>
      </w:pPr>
      <w:r>
        <w:rPr>
          <w:rtl/>
        </w:rPr>
        <w:t>هوشيار معروف. (2005). دراسات في التنمية الاقتصادية: استراتجيات التصنيع والتحول الهيكلي (المجلد 1). عمان: دار صفاء للطباعة والنشر والتوزيع.</w:t>
      </w:r>
    </w:p>
    <w:p w14:paraId="5DD30C98" w14:textId="77777777" w:rsidR="00D3252E" w:rsidRDefault="00702ED6">
      <w:pPr>
        <w:pStyle w:val="afff5"/>
      </w:pPr>
      <w:r>
        <w:rPr>
          <w:rtl/>
        </w:rPr>
        <w:t>يحي بوعزيز. (1986). الأيّديولوجيات السياسية للحركة الوطنية (المجلد 4). ديوان المطبوعات الجامعية - الجزائر.</w:t>
      </w:r>
    </w:p>
    <w:p w14:paraId="04971A5C" w14:textId="77777777" w:rsidR="00D3252E" w:rsidRDefault="00702ED6">
      <w:pPr>
        <w:pStyle w:val="afff5"/>
      </w:pPr>
      <w:r>
        <w:rPr>
          <w:rtl/>
        </w:rPr>
        <w:t>يمن محمد حافظ الحماقي. (2004). التطور الاقتصادي. مصر: كلية التجارة، جامعة عين الشمس.</w:t>
      </w:r>
    </w:p>
    <w:p w14:paraId="33DAE78E" w14:textId="77777777" w:rsidR="00D3252E" w:rsidRDefault="00702ED6">
      <w:pPr>
        <w:pStyle w:val="afff5"/>
        <w:rPr>
          <w:rtl/>
        </w:rPr>
      </w:pPr>
      <w:r>
        <w:rPr>
          <w:rtl/>
        </w:rPr>
        <w:t>كمال محمد مصطفى مصطفى، ونهرا فؤاد فؤاد. (2001). صنع القرار في الاتحاد الأوروبي والعلاقات العربية– الأوروبية، (المجلد د.ط). بيروت: مركز دراسات الوحدة العربية.</w:t>
      </w:r>
    </w:p>
    <w:p w14:paraId="6FF20BE6" w14:textId="77777777" w:rsidR="00D3252E" w:rsidRDefault="00702ED6">
      <w:pPr>
        <w:pStyle w:val="afff5"/>
      </w:pPr>
      <w:r>
        <w:rPr>
          <w:rtl/>
        </w:rPr>
        <w:lastRenderedPageBreak/>
        <w:fldChar w:fldCharType="begin"/>
      </w:r>
      <w:r>
        <w:rPr>
          <w:rtl/>
        </w:rPr>
        <w:instrText xml:space="preserve"> </w:instrText>
      </w:r>
      <w:r>
        <w:instrText>BIBLIOGRAPHY</w:instrText>
      </w:r>
      <w:r>
        <w:rPr>
          <w:rtl/>
        </w:rPr>
        <w:instrText xml:space="preserve">  \</w:instrText>
      </w:r>
      <w:r>
        <w:instrText>l 5121</w:instrText>
      </w:r>
      <w:r>
        <w:rPr>
          <w:rtl/>
        </w:rPr>
        <w:instrText xml:space="preserve"> </w:instrText>
      </w:r>
      <w:r>
        <w:rPr>
          <w:rtl/>
        </w:rPr>
        <w:fldChar w:fldCharType="separate"/>
      </w:r>
      <w:r>
        <w:rPr>
          <w:rtl/>
        </w:rPr>
        <w:t>جون هدسون، ومارك هرندر. (1987). العلاقات الاقتصادية الدولية (المجلد د.ط). (طه منصور منصور، ومحمد عبد الصبور محمد، المترجمون) الرياض، السعودية: دار المريخ.</w:t>
      </w:r>
    </w:p>
    <w:p w14:paraId="33BF642D" w14:textId="77777777" w:rsidR="00D3252E" w:rsidRDefault="00702ED6">
      <w:pPr>
        <w:pStyle w:val="afff5"/>
        <w:rPr>
          <w:rtl/>
        </w:rPr>
      </w:pPr>
      <w:r>
        <w:rPr>
          <w:rtl/>
        </w:rPr>
        <w:fldChar w:fldCharType="end"/>
      </w:r>
      <w:r>
        <w:rPr>
          <w:rtl/>
        </w:rPr>
        <w:t xml:space="preserve"> عبد القادر حليمي. (1968). جغرافية الجزائر طبيعية بشرية اقتصادية (المجلد 01). الجزائر: المطبعة العربية.</w:t>
      </w:r>
    </w:p>
    <w:p w14:paraId="5072E24C" w14:textId="77777777" w:rsidR="00D3252E" w:rsidRDefault="00702ED6">
      <w:pPr>
        <w:pStyle w:val="afff5"/>
      </w:pPr>
      <w:r>
        <w:rPr>
          <w:rtl/>
        </w:rPr>
        <w:t>محمد الهادي لعروق.(2013).أطلس الجزائر والعالم. الجزائر: دار الهدى للنشر والتوزيع</w:t>
      </w:r>
    </w:p>
    <w:p w14:paraId="6260502E" w14:textId="77777777" w:rsidR="00D3252E" w:rsidRDefault="00702ED6">
      <w:pPr>
        <w:pStyle w:val="afff5"/>
      </w:pPr>
      <w:r>
        <w:rPr>
          <w:rtl/>
        </w:rPr>
        <w:t>المنظمة العربية للتنمية الزراعية. (2020). الكتاب السنوي للإحصاءات الزراعية العربية (المجلد 40). المنظمة العربية للتنمية الزراعية.</w:t>
      </w:r>
    </w:p>
    <w:p w14:paraId="23F0D4FF" w14:textId="77777777" w:rsidR="00D3252E" w:rsidRDefault="00702ED6">
      <w:pPr>
        <w:pStyle w:val="afff5"/>
        <w:rPr>
          <w:rtl/>
        </w:rPr>
      </w:pPr>
      <w:r>
        <w:rPr>
          <w:rtl/>
        </w:rPr>
        <w:t>المنظمة العربية للتنمية الزراعية. (2015). الكتاب السنوي للإحصاءات الزراعية العربية. الخرطوم: منظمة العربية للتنمية الزراعية.</w:t>
      </w:r>
    </w:p>
    <w:p w14:paraId="6927FDC5" w14:textId="77777777" w:rsidR="00D3252E" w:rsidRDefault="00702ED6">
      <w:pPr>
        <w:pStyle w:val="afff5"/>
        <w:rPr>
          <w:rtl/>
          <w:lang w:val="en-US"/>
        </w:rPr>
      </w:pPr>
      <w:r>
        <w:rPr>
          <w:rtl/>
          <w:lang w:val="en-US"/>
        </w:rPr>
        <w:t>أحمد حسين الوادي، وأحمد عارف العساف. (2010). الاقتصاد الكلي (المجلد الثانية). عمان: دار الميسرة.</w:t>
      </w:r>
    </w:p>
    <w:p w14:paraId="3E3F652E" w14:textId="77777777" w:rsidR="00D3252E" w:rsidRDefault="00702ED6">
      <w:pPr>
        <w:pStyle w:val="afff5"/>
        <w:rPr>
          <w:rtl/>
        </w:rPr>
      </w:pPr>
      <w:r>
        <w:rPr>
          <w:rtl/>
        </w:rPr>
        <w:t xml:space="preserve">بلعزوز بن علي. (2006). </w:t>
      </w:r>
      <w:r>
        <w:rPr>
          <w:i/>
          <w:iCs/>
          <w:rtl/>
        </w:rPr>
        <w:t>محاضرات في النظريات والسياسات النقدية.</w:t>
      </w:r>
      <w:r>
        <w:rPr>
          <w:rtl/>
        </w:rPr>
        <w:t xml:space="preserve"> الجزائر: ديوان المطبوعات الجامعية.</w:t>
      </w:r>
    </w:p>
    <w:p w14:paraId="21195DCB" w14:textId="77777777" w:rsidR="00D3252E" w:rsidRDefault="00702ED6">
      <w:pPr>
        <w:pStyle w:val="afff5"/>
        <w:rPr>
          <w:rtl/>
        </w:rPr>
      </w:pPr>
      <w:r>
        <w:rPr>
          <w:rtl/>
        </w:rPr>
        <w:t xml:space="preserve">دحماني محمد ادريوش. (2014). </w:t>
      </w:r>
      <w:r>
        <w:rPr>
          <w:i/>
          <w:iCs/>
          <w:rtl/>
        </w:rPr>
        <w:t>سلسلة محاضرات في مقياس الاقتصاد القياسي،</w:t>
      </w:r>
      <w:r>
        <w:rPr>
          <w:rtl/>
        </w:rPr>
        <w:t xml:space="preserve"> (المجلد د.ط). سيدي بلعباس: جامعة الجيلالي ليابس بسيدي بلعباس، الجزائر.</w:t>
      </w:r>
    </w:p>
    <w:p w14:paraId="6530048B" w14:textId="77777777" w:rsidR="00D3252E" w:rsidRDefault="00702ED6">
      <w:pPr>
        <w:pStyle w:val="afff5"/>
      </w:pPr>
      <w:r>
        <w:rPr>
          <w:rtl/>
        </w:rPr>
        <w:t xml:space="preserve">عبد القادر محمد عبد القادر عطية. (2004). </w:t>
      </w:r>
      <w:r>
        <w:rPr>
          <w:i/>
          <w:iCs/>
          <w:rtl/>
        </w:rPr>
        <w:t>الحديث في الاقتصاد القياسي بين النظرية والتطبيق</w:t>
      </w:r>
      <w:r>
        <w:rPr>
          <w:rtl/>
        </w:rPr>
        <w:t xml:space="preserve"> (المجلد د.ط). الإسكندرية: الدار الجامعية، الإسكندرية.</w:t>
      </w:r>
    </w:p>
    <w:p w14:paraId="7E2B337D" w14:textId="77777777" w:rsidR="00D3252E" w:rsidRDefault="00702ED6">
      <w:pPr>
        <w:pStyle w:val="afff5"/>
      </w:pPr>
      <w:r>
        <w:rPr>
          <w:rtl/>
        </w:rPr>
        <w:fldChar w:fldCharType="begin"/>
      </w:r>
      <w:r>
        <w:rPr>
          <w:rtl/>
        </w:rPr>
        <w:instrText xml:space="preserve"> </w:instrText>
      </w:r>
      <w:r>
        <w:rPr>
          <w:lang w:val="en-US"/>
        </w:rPr>
        <w:instrText>BIBLIOGRAPHY</w:instrText>
      </w:r>
      <w:r>
        <w:rPr>
          <w:rtl/>
        </w:rPr>
        <w:instrText xml:space="preserve">  \</w:instrText>
      </w:r>
      <w:r>
        <w:rPr>
          <w:lang w:val="en-US"/>
        </w:rPr>
        <w:instrText>l 5121</w:instrText>
      </w:r>
      <w:r>
        <w:rPr>
          <w:rtl/>
        </w:rPr>
        <w:instrText xml:space="preserve"> </w:instrText>
      </w:r>
      <w:r>
        <w:rPr>
          <w:rtl/>
        </w:rPr>
        <w:fldChar w:fldCharType="separate"/>
      </w:r>
      <w:r>
        <w:rPr>
          <w:rtl/>
        </w:rPr>
        <w:t xml:space="preserve">كامل كاظم علاوي، ومحمد غالي راهي. (31 12، 2013). تحليل وقياس العلاقة بين التوسع المالي والمتغيرات الاقتصـادية في العـراق للمـدة 1974-2010. </w:t>
      </w:r>
      <w:r>
        <w:rPr>
          <w:i/>
          <w:iCs/>
          <w:rtl/>
        </w:rPr>
        <w:t>مجلـة الغـري للعلوم الاقتصادية والإدارية، 29</w:t>
      </w:r>
      <w:r>
        <w:rPr>
          <w:rtl/>
        </w:rPr>
        <w:t>، الصفحات 221-232.</w:t>
      </w:r>
    </w:p>
    <w:p w14:paraId="5A63514C" w14:textId="77777777" w:rsidR="00D3252E" w:rsidRDefault="00702ED6">
      <w:pPr>
        <w:pStyle w:val="201"/>
      </w:pPr>
      <w:r>
        <w:rPr>
          <w:rFonts w:ascii="Times New Roman" w:hAnsi="Times New Roman"/>
          <w:b w:val="0"/>
          <w:bCs w:val="0"/>
          <w:sz w:val="24"/>
          <w:szCs w:val="32"/>
          <w:rtl/>
        </w:rPr>
        <w:t>محمد شيخي. (2012). طرق الاقتصاد القياسي محاضرات وتطبيقات (المجلد 1). عمان: دار الحامد للنشر والتوزيع، عمان.</w:t>
      </w:r>
    </w:p>
    <w:p w14:paraId="2F32B96F" w14:textId="77777777" w:rsidR="00D3252E" w:rsidRDefault="00702ED6">
      <w:pPr>
        <w:pStyle w:val="201"/>
      </w:pPr>
      <w:r>
        <w:rPr>
          <w:rtl/>
          <w:lang w:bidi="ar-SA"/>
        </w:rPr>
        <w:t>منال بوكورو . (2023). محاضرات في مقياس التعاون الدولي (المجلد د.ط). قسنطينة: جامعة الأخوة منتوري - قسنطينة - الجزائر.</w:t>
      </w:r>
    </w:p>
    <w:p w14:paraId="4800B595" w14:textId="77777777" w:rsidR="00D3252E" w:rsidRDefault="00702ED6">
      <w:pPr>
        <w:pStyle w:val="afff5"/>
        <w:numPr>
          <w:ilvl w:val="0"/>
          <w:numId w:val="0"/>
        </w:numPr>
        <w:tabs>
          <w:tab w:val="left" w:pos="1221"/>
        </w:tabs>
        <w:rPr>
          <w:b/>
          <w:bCs/>
          <w:rtl/>
        </w:rPr>
      </w:pPr>
      <w:r>
        <w:rPr>
          <w:rtl/>
        </w:rPr>
        <w:fldChar w:fldCharType="end"/>
      </w:r>
      <w:r>
        <w:rPr>
          <w:b/>
          <w:bCs/>
          <w:rtl/>
        </w:rPr>
        <w:t xml:space="preserve"> </w:t>
      </w:r>
    </w:p>
    <w:p w14:paraId="5E43024C" w14:textId="77777777" w:rsidR="00D3252E" w:rsidRDefault="00702ED6">
      <w:pPr>
        <w:pStyle w:val="9"/>
        <w:rPr>
          <w:rtl/>
        </w:rPr>
      </w:pPr>
      <w:bookmarkStart w:id="1326" w:name="_Toc170062859"/>
      <w:bookmarkStart w:id="1327" w:name="_Toc170063811"/>
      <w:r>
        <w:rPr>
          <w:rtl/>
        </w:rPr>
        <w:t>اللغات الأجنبية:</w:t>
      </w:r>
      <w:bookmarkEnd w:id="1326"/>
      <w:bookmarkEnd w:id="1327"/>
      <w:r>
        <w:rPr>
          <w:rtl/>
        </w:rPr>
        <w:t xml:space="preserve"> </w:t>
      </w:r>
    </w:p>
    <w:p w14:paraId="4BBC1066" w14:textId="77777777" w:rsidR="00D3252E" w:rsidRDefault="00702ED6">
      <w:pPr>
        <w:pStyle w:val="afff5"/>
        <w:bidi w:val="0"/>
      </w:pPr>
      <w:r>
        <w:rPr>
          <w:lang w:val="en-US"/>
        </w:rPr>
        <w:t xml:space="preserve">Australian government. (2010). Bilateral And Regional Trade Agreements. </w:t>
      </w:r>
      <w:r>
        <w:t>Productivity Commision.</w:t>
      </w:r>
    </w:p>
    <w:p w14:paraId="08CDFD63" w14:textId="77777777" w:rsidR="00D3252E" w:rsidRDefault="00702ED6">
      <w:pPr>
        <w:pStyle w:val="afff5"/>
        <w:bidi w:val="0"/>
      </w:pPr>
      <w:r>
        <w:lastRenderedPageBreak/>
        <w:t>Battistella</w:t>
      </w:r>
      <w:r>
        <w:rPr>
          <w:rtl/>
        </w:rPr>
        <w:t>،</w:t>
      </w:r>
      <w:r>
        <w:t xml:space="preserve"> D. (2006). Théories des relations internationales (Vol. 5). Paris: Presses de sciences PO</w:t>
      </w:r>
      <w:r>
        <w:rPr>
          <w:rtl/>
        </w:rPr>
        <w:t>.</w:t>
      </w:r>
    </w:p>
    <w:p w14:paraId="617E7AC2" w14:textId="77777777" w:rsidR="00D3252E" w:rsidRDefault="00702ED6">
      <w:pPr>
        <w:pStyle w:val="afff5"/>
        <w:bidi w:val="0"/>
      </w:pPr>
      <w:r>
        <w:t>-Descheemaekere</w:t>
      </w:r>
      <w:r>
        <w:rPr>
          <w:rtl/>
        </w:rPr>
        <w:t>،</w:t>
      </w:r>
      <w:r>
        <w:t xml:space="preserve"> F. (1995). l´Union Européenne: les grands défis (Vol. 2). Paris: les éditions</w:t>
      </w:r>
      <w:r>
        <w:rPr>
          <w:rtl/>
        </w:rPr>
        <w:t>.</w:t>
      </w:r>
    </w:p>
    <w:p w14:paraId="4C383C5E" w14:textId="77777777" w:rsidR="00D3252E" w:rsidRDefault="00702ED6">
      <w:pPr>
        <w:pStyle w:val="afff5"/>
        <w:bidi w:val="0"/>
      </w:pPr>
      <w:r>
        <w:t>Erik Roswell Peterson</w:t>
      </w:r>
      <w:r>
        <w:rPr>
          <w:rtl/>
          <w:lang w:val="en-US"/>
        </w:rPr>
        <w:t>،</w:t>
      </w:r>
      <w:r>
        <w:t xml:space="preserve"> E. R.(1988). The Gulf Cooperation Council: Search for Unity in a Dynamic Region. special studies on the middle east. Westview Press.</w:t>
      </w:r>
    </w:p>
    <w:p w14:paraId="2470BE76" w14:textId="77777777" w:rsidR="00D3252E" w:rsidRDefault="00702ED6">
      <w:pPr>
        <w:pStyle w:val="afff5"/>
        <w:bidi w:val="0"/>
      </w:pPr>
      <w:r>
        <w:t>Forowicz</w:t>
      </w:r>
      <w:r>
        <w:rPr>
          <w:rtl/>
        </w:rPr>
        <w:t>،</w:t>
      </w:r>
      <w:r>
        <w:t xml:space="preserve"> Yadwiga. (1995). Economie internationale à l'heure des grandes transformations. Quebeq: Beauchemin Editions.</w:t>
      </w:r>
    </w:p>
    <w:p w14:paraId="14478651" w14:textId="77777777" w:rsidR="00D3252E" w:rsidRDefault="00702ED6">
      <w:pPr>
        <w:pStyle w:val="afff5"/>
        <w:bidi w:val="0"/>
      </w:pPr>
      <w:r>
        <w:rPr>
          <w:lang w:val="en-US"/>
        </w:rPr>
        <w:t>-Fränkel</w:t>
      </w:r>
      <w:r>
        <w:rPr>
          <w:rtl/>
          <w:lang w:val="en-US"/>
        </w:rPr>
        <w:t>،</w:t>
      </w:r>
      <w:r>
        <w:rPr>
          <w:lang w:val="en-US"/>
        </w:rPr>
        <w:t xml:space="preserve"> J. (1973). Contemporary International Theory and the Behavior of States. </w:t>
      </w:r>
      <w:r>
        <w:t>London: Oxford.</w:t>
      </w:r>
    </w:p>
    <w:p w14:paraId="16F895EA" w14:textId="77777777" w:rsidR="00D3252E" w:rsidRDefault="00702ED6">
      <w:pPr>
        <w:pStyle w:val="afff5"/>
        <w:bidi w:val="0"/>
      </w:pPr>
      <w:r>
        <w:rPr>
          <w:lang w:val="en-US"/>
        </w:rPr>
        <w:t>-Haas</w:t>
      </w:r>
      <w:r>
        <w:rPr>
          <w:rtl/>
          <w:lang w:val="en-US"/>
        </w:rPr>
        <w:t>،</w:t>
      </w:r>
      <w:r>
        <w:rPr>
          <w:lang w:val="en-US"/>
        </w:rPr>
        <w:t xml:space="preserve"> E. (1958). The Uniting of Europe: political</w:t>
      </w:r>
      <w:r>
        <w:rPr>
          <w:rtl/>
          <w:lang w:val="en-US"/>
        </w:rPr>
        <w:t>،</w:t>
      </w:r>
      <w:r>
        <w:rPr>
          <w:lang w:val="en-US"/>
        </w:rPr>
        <w:t xml:space="preserve"> social</w:t>
      </w:r>
      <w:r>
        <w:rPr>
          <w:rtl/>
          <w:lang w:val="en-US"/>
        </w:rPr>
        <w:t>،</w:t>
      </w:r>
      <w:r>
        <w:rPr>
          <w:lang w:val="en-US"/>
        </w:rPr>
        <w:t xml:space="preserve"> and economic forces 1950-1957. </w:t>
      </w:r>
      <w:r>
        <w:t>Great Britain: University of Notre Dame Press.</w:t>
      </w:r>
    </w:p>
    <w:p w14:paraId="599BE63B" w14:textId="77777777" w:rsidR="00D3252E" w:rsidRDefault="00702ED6">
      <w:pPr>
        <w:pStyle w:val="afff5"/>
        <w:bidi w:val="0"/>
      </w:pPr>
      <w:r>
        <w:t xml:space="preserve">Hamouchene </w:t>
      </w:r>
      <w:r>
        <w:rPr>
          <w:rtl/>
          <w:lang w:val="en-US"/>
        </w:rPr>
        <w:t>،</w:t>
      </w:r>
      <w:r>
        <w:t xml:space="preserve"> H.</w:t>
      </w:r>
      <w:r>
        <w:rPr>
          <w:rtl/>
          <w:lang w:val="en-US"/>
        </w:rPr>
        <w:t>،</w:t>
      </w:r>
      <w:r>
        <w:t xml:space="preserve"> &amp; Pérez</w:t>
      </w:r>
      <w:r>
        <w:rPr>
          <w:rtl/>
          <w:lang w:val="en-US"/>
        </w:rPr>
        <w:t>،</w:t>
      </w:r>
      <w:r>
        <w:t xml:space="preserve"> A. (2016). ENERGY COLONIALISM: THE EU’S GAS GRAB IN ALGERIA. Barcelona: the Observatory on Debt and Globalisation (ODG).</w:t>
      </w:r>
    </w:p>
    <w:p w14:paraId="4CDC566D" w14:textId="77777777" w:rsidR="00D3252E" w:rsidRDefault="00702ED6">
      <w:pPr>
        <w:pStyle w:val="afff5"/>
        <w:bidi w:val="0"/>
        <w:rPr>
          <w:lang w:val="en-US"/>
        </w:rPr>
      </w:pPr>
      <w:r>
        <w:t>Hamouchene</w:t>
      </w:r>
      <w:r>
        <w:rPr>
          <w:rtl/>
        </w:rPr>
        <w:t>،</w:t>
      </w:r>
      <w:r>
        <w:t xml:space="preserve"> H.</w:t>
      </w:r>
      <w:r>
        <w:rPr>
          <w:rtl/>
        </w:rPr>
        <w:t>،</w:t>
      </w:r>
      <w:r>
        <w:t xml:space="preserve"> &amp; Pérez </w:t>
      </w:r>
      <w:r>
        <w:rPr>
          <w:rtl/>
        </w:rPr>
        <w:t>،</w:t>
      </w:r>
      <w:r>
        <w:t xml:space="preserve"> A. (2016). </w:t>
      </w:r>
      <w:r>
        <w:rPr>
          <w:i/>
          <w:iCs/>
        </w:rPr>
        <w:t>ENERGY COLONIALISM: .</w:t>
      </w:r>
      <w:r>
        <w:t xml:space="preserve"> </w:t>
      </w:r>
      <w:r>
        <w:rPr>
          <w:lang w:val="en-US"/>
        </w:rPr>
        <w:t>Barcelona: the Observatory on Debt and Globalisation (ODG).</w:t>
      </w:r>
    </w:p>
    <w:p w14:paraId="3BEC6A24" w14:textId="77777777" w:rsidR="00D3252E" w:rsidRDefault="00702ED6">
      <w:pPr>
        <w:pStyle w:val="afff5"/>
        <w:bidi w:val="0"/>
      </w:pPr>
      <w:r>
        <w:rPr>
          <w:lang w:val="en-US"/>
        </w:rPr>
        <w:t xml:space="preserve">-Harrison. Reginald J. (1974). Europe in Question: Theories of Regional International Integration. </w:t>
      </w:r>
      <w:r>
        <w:t>New York University Press.</w:t>
      </w:r>
    </w:p>
    <w:p w14:paraId="77B0B90C" w14:textId="77777777" w:rsidR="00D3252E" w:rsidRDefault="00702ED6">
      <w:pPr>
        <w:pStyle w:val="afff5"/>
        <w:bidi w:val="0"/>
      </w:pPr>
      <w:r>
        <w:t>Institut Tunisien des Etudes Stratégique. (2014). Système hydraulique de la Tunisie à l'horizon 2030. Institut Tunisien des Etudes Stratégique.</w:t>
      </w:r>
    </w:p>
    <w:p w14:paraId="51B7F69F" w14:textId="77777777" w:rsidR="00D3252E" w:rsidRDefault="00702ED6">
      <w:pPr>
        <w:pStyle w:val="afff5"/>
        <w:bidi w:val="0"/>
      </w:pPr>
      <w:r>
        <w:t>Krugman</w:t>
      </w:r>
      <w:r>
        <w:rPr>
          <w:rtl/>
        </w:rPr>
        <w:t>،</w:t>
      </w:r>
      <w:r>
        <w:t xml:space="preserve"> P.</w:t>
      </w:r>
      <w:r>
        <w:rPr>
          <w:rtl/>
        </w:rPr>
        <w:t>،</w:t>
      </w:r>
      <w:r>
        <w:t xml:space="preserve"> Maurice</w:t>
      </w:r>
      <w:r>
        <w:rPr>
          <w:rtl/>
        </w:rPr>
        <w:t>،</w:t>
      </w:r>
      <w:r>
        <w:t xml:space="preserve"> O.</w:t>
      </w:r>
      <w:r>
        <w:rPr>
          <w:rtl/>
        </w:rPr>
        <w:t>،</w:t>
      </w:r>
      <w:r>
        <w:t xml:space="preserve"> &amp; Melitz</w:t>
      </w:r>
      <w:r>
        <w:rPr>
          <w:rtl/>
        </w:rPr>
        <w:t>،</w:t>
      </w:r>
      <w:r>
        <w:t xml:space="preserve"> M. (2022). </w:t>
      </w:r>
      <w:r>
        <w:rPr>
          <w:lang w:val="en-US"/>
        </w:rPr>
        <w:t xml:space="preserve">International Economics: Theory and Policy (Vol. 12th). </w:t>
      </w:r>
      <w:r>
        <w:t>Pearson</w:t>
      </w:r>
    </w:p>
    <w:p w14:paraId="197D15F2" w14:textId="77777777" w:rsidR="00D3252E" w:rsidRDefault="00702ED6">
      <w:pPr>
        <w:pStyle w:val="afff5"/>
        <w:bidi w:val="0"/>
        <w:rPr>
          <w:rtl/>
        </w:rPr>
      </w:pPr>
      <w:r>
        <w:t>lahrèche</w:t>
      </w:r>
      <w:r>
        <w:rPr>
          <w:rtl/>
        </w:rPr>
        <w:t>،</w:t>
      </w:r>
      <w:r>
        <w:t xml:space="preserve"> Amina. (2005). L’économie mondiale. paris: éditions la découverte.</w:t>
      </w:r>
    </w:p>
    <w:p w14:paraId="6EBF92C5" w14:textId="77777777" w:rsidR="00D3252E" w:rsidRDefault="00702ED6">
      <w:pPr>
        <w:pStyle w:val="afff5"/>
        <w:bidi w:val="0"/>
        <w:rPr>
          <w:rtl/>
        </w:rPr>
      </w:pPr>
      <w:r>
        <w:t>Marchesin</w:t>
      </w:r>
      <w:r>
        <w:rPr>
          <w:rtl/>
        </w:rPr>
        <w:t>،</w:t>
      </w:r>
      <w:r>
        <w:t xml:space="preserve"> P. (2001). Les nouvelles menaces: Les relations nord- sud des années1980 à nos jours (Vol. sans édition). Paris: La maison d'édition Karthala.</w:t>
      </w:r>
    </w:p>
    <w:p w14:paraId="466E6FB3" w14:textId="77777777" w:rsidR="00D3252E" w:rsidRDefault="00702ED6">
      <w:pPr>
        <w:pStyle w:val="afff5"/>
        <w:bidi w:val="0"/>
      </w:pPr>
      <w:r>
        <w:rPr>
          <w:lang w:val="en-US"/>
        </w:rPr>
        <w:t>-Peterson</w:t>
      </w:r>
      <w:r>
        <w:rPr>
          <w:rtl/>
          <w:lang w:val="en-US"/>
        </w:rPr>
        <w:t>،</w:t>
      </w:r>
      <w:r>
        <w:rPr>
          <w:lang w:val="en-US"/>
        </w:rPr>
        <w:t xml:space="preserve"> E. (1988). The Gulf Cooperation Council: Search For Unity In A Dynamic Region (WESTVIEW SPECIAL STUDIES ON THE MIDDLE EAST). </w:t>
      </w:r>
      <w:r>
        <w:t>Routledge</w:t>
      </w:r>
    </w:p>
    <w:p w14:paraId="15C001AB" w14:textId="77777777" w:rsidR="00D3252E" w:rsidRDefault="00702ED6">
      <w:pPr>
        <w:pStyle w:val="afff5"/>
        <w:bidi w:val="0"/>
      </w:pPr>
      <w:r>
        <w:t>-Philip</w:t>
      </w:r>
      <w:r>
        <w:rPr>
          <w:rtl/>
        </w:rPr>
        <w:t>،</w:t>
      </w:r>
      <w:r>
        <w:t xml:space="preserve"> M. S. (2001). les nouvelle menace</w:t>
      </w:r>
      <w:r>
        <w:rPr>
          <w:rtl/>
        </w:rPr>
        <w:t>،</w:t>
      </w:r>
      <w:r>
        <w:t xml:space="preserve"> les relations nord- sud des années 1980 à Nos jours. paris: ED kaftala.</w:t>
      </w:r>
    </w:p>
    <w:p w14:paraId="020CB638" w14:textId="77777777" w:rsidR="00D3252E" w:rsidRDefault="00702ED6">
      <w:pPr>
        <w:pStyle w:val="afff5"/>
        <w:bidi w:val="0"/>
        <w:rPr>
          <w:rtl/>
        </w:rPr>
      </w:pPr>
      <w:r>
        <w:rPr>
          <w:lang w:val="en-US"/>
        </w:rPr>
        <w:t>Salvatore</w:t>
      </w:r>
      <w:r>
        <w:rPr>
          <w:rtl/>
          <w:lang w:val="en-US"/>
        </w:rPr>
        <w:t>،</w:t>
      </w:r>
      <w:r>
        <w:rPr>
          <w:lang w:val="en-US"/>
        </w:rPr>
        <w:t xml:space="preserve"> Dominick. (2013). International Economics (Vol. 11th). </w:t>
      </w:r>
      <w:r>
        <w:t>Wiley.</w:t>
      </w:r>
    </w:p>
    <w:p w14:paraId="3CB7458E" w14:textId="77777777" w:rsidR="00D3252E" w:rsidRDefault="00702ED6">
      <w:pPr>
        <w:pStyle w:val="afff5"/>
        <w:bidi w:val="0"/>
      </w:pPr>
      <w:r>
        <w:lastRenderedPageBreak/>
        <w:t>ZARKA</w:t>
      </w:r>
      <w:r>
        <w:rPr>
          <w:rtl/>
        </w:rPr>
        <w:t>،</w:t>
      </w:r>
      <w:r>
        <w:t xml:space="preserve"> J.-C. (2002). L’essentiel des institutions de l´Union Européenne (Vol. 5). Paris: Gualino éditeur.</w:t>
      </w:r>
    </w:p>
    <w:p w14:paraId="5DF42FCE" w14:textId="77777777" w:rsidR="00D3252E" w:rsidRDefault="00702ED6">
      <w:pPr>
        <w:pStyle w:val="8"/>
        <w:rPr>
          <w:rtl/>
        </w:rPr>
      </w:pPr>
      <w:bookmarkStart w:id="1328" w:name="_Toc170062860"/>
      <w:bookmarkStart w:id="1329" w:name="_Toc170063812"/>
      <w:r>
        <w:rPr>
          <w:rtl/>
        </w:rPr>
        <w:t>ثانيا: المجلات والملتقيات العلمية</w:t>
      </w:r>
      <w:bookmarkEnd w:id="1328"/>
      <w:bookmarkEnd w:id="1329"/>
    </w:p>
    <w:p w14:paraId="7BDACCCC" w14:textId="77777777" w:rsidR="00D3252E" w:rsidRDefault="00702ED6">
      <w:pPr>
        <w:pStyle w:val="9"/>
      </w:pPr>
      <w:bookmarkStart w:id="1330" w:name="_Toc170062861"/>
      <w:bookmarkStart w:id="1331" w:name="_Toc170063813"/>
      <w:r>
        <w:rPr>
          <w:rtl/>
        </w:rPr>
        <w:t>باللغة العربية:</w:t>
      </w:r>
      <w:bookmarkEnd w:id="1330"/>
      <w:bookmarkEnd w:id="1331"/>
      <w:r>
        <w:rPr>
          <w:rtl/>
        </w:rPr>
        <w:t xml:space="preserve"> </w:t>
      </w:r>
    </w:p>
    <w:p w14:paraId="13EF9B95" w14:textId="77777777" w:rsidR="00D3252E" w:rsidRDefault="00702ED6">
      <w:pPr>
        <w:pStyle w:val="9"/>
        <w:rPr>
          <w:rtl/>
          <w:lang w:bidi="ar-DZ"/>
        </w:rPr>
      </w:pPr>
      <w:bookmarkStart w:id="1332" w:name="_Toc170062862"/>
      <w:bookmarkStart w:id="1333" w:name="_Toc170063814"/>
      <w:r>
        <w:rPr>
          <w:rtl/>
          <w:lang w:bidi="ar-DZ"/>
        </w:rPr>
        <w:t>أ/المجلات العلمية:</w:t>
      </w:r>
      <w:bookmarkEnd w:id="1332"/>
      <w:bookmarkEnd w:id="1333"/>
      <w:r>
        <w:rPr>
          <w:rtl/>
          <w:lang w:bidi="ar-DZ"/>
        </w:rPr>
        <w:t xml:space="preserve"> </w:t>
      </w:r>
    </w:p>
    <w:p w14:paraId="6A306523" w14:textId="77777777" w:rsidR="00D3252E" w:rsidRDefault="00702ED6">
      <w:pPr>
        <w:pStyle w:val="afff5"/>
        <w:rPr>
          <w:lang w:val="en-US"/>
        </w:rPr>
      </w:pPr>
      <w:r>
        <w:rPr>
          <w:rtl/>
        </w:rPr>
        <w:t>أحمد طالب الابراهيمي. (1985). المجموعة الاقتصاديّة الأوروبية والمغرب العربي. مجلة الثقافة.</w:t>
      </w:r>
    </w:p>
    <w:p w14:paraId="5DA4F0E4" w14:textId="77777777" w:rsidR="00D3252E" w:rsidRDefault="00702ED6">
      <w:pPr>
        <w:pStyle w:val="afff5"/>
        <w:rPr>
          <w:lang w:val="en-US"/>
        </w:rPr>
      </w:pPr>
      <w:r>
        <w:rPr>
          <w:rtl/>
        </w:rPr>
        <w:t>أحمد ناجي. (1993). "الاتّحاد المغاربي (طموحاته واشكالياته). مجلة السياسة الدولية.</w:t>
      </w:r>
    </w:p>
    <w:p w14:paraId="1BBA3A5D" w14:textId="77777777" w:rsidR="00D3252E" w:rsidRDefault="00702ED6">
      <w:pPr>
        <w:pStyle w:val="afff5"/>
        <w:rPr>
          <w:lang w:val="en-US"/>
        </w:rPr>
      </w:pPr>
      <w:r>
        <w:rPr>
          <w:rtl/>
        </w:rPr>
        <w:t>أسماء سي علي، سهام طرشاني، وو خلف الله بن يوسف. (2021). القاعدة الاستثمارية %51_%49 ودورها في تعطيل الاستثمارات الأجنبية المباشرة فيالجزائر خلال الفترة (2000-2019). مجلة الباحث، الصفحات 210-195.</w:t>
      </w:r>
    </w:p>
    <w:p w14:paraId="525DCBF7" w14:textId="77777777" w:rsidR="00D3252E" w:rsidRDefault="00702ED6">
      <w:pPr>
        <w:pStyle w:val="afff5"/>
        <w:rPr>
          <w:lang w:val="en-US"/>
        </w:rPr>
      </w:pPr>
      <w:r>
        <w:rPr>
          <w:rtl/>
        </w:rPr>
        <w:t>سليمان معتصم، وصبري عبد الرحمان. (2000). منطقة التجارة الحرة العربية الكبرى والاستثمار العربي. مجلة الدرسات المالية والمصرفية، 1.</w:t>
      </w:r>
    </w:p>
    <w:p w14:paraId="736695D3" w14:textId="77777777" w:rsidR="00D3252E" w:rsidRDefault="00702ED6">
      <w:pPr>
        <w:pStyle w:val="afff5"/>
        <w:rPr>
          <w:lang w:val="en-US"/>
        </w:rPr>
      </w:pPr>
      <w:r>
        <w:rPr>
          <w:rtl/>
        </w:rPr>
        <w:t>صفوت عبد السلام عوض. (2007). تقويم تجربة التكامل الاقتصادي في دول مجلس التعاون لدول الخليج العربية. المجلة الاقتصادية الكويتية، 21.</w:t>
      </w:r>
    </w:p>
    <w:p w14:paraId="418EAA5A" w14:textId="77777777" w:rsidR="00D3252E" w:rsidRDefault="00702ED6">
      <w:pPr>
        <w:pStyle w:val="afff5"/>
        <w:rPr>
          <w:lang w:val="en-US"/>
        </w:rPr>
      </w:pPr>
      <w:r>
        <w:rPr>
          <w:rtl/>
        </w:rPr>
        <w:t>عبد اللطيف بن أشنهو . (1990). التعلم من التجربة الأوربية في بناء الوحدة المغاربيّة، . مجلة المستقبل العربي،</w:t>
      </w:r>
      <w:r>
        <w:rPr>
          <w:rtl/>
          <w:lang w:val="en-US"/>
        </w:rPr>
        <w:t xml:space="preserve"> </w:t>
      </w:r>
      <w:r>
        <w:rPr>
          <w:rtl/>
        </w:rPr>
        <w:t>المجلد: 13، العدد: 139، الصفحات 19-37</w:t>
      </w:r>
    </w:p>
    <w:p w14:paraId="192A0B5A" w14:textId="77777777" w:rsidR="00D3252E" w:rsidRDefault="00702ED6">
      <w:pPr>
        <w:pStyle w:val="afff5"/>
        <w:rPr>
          <w:lang w:val="en-US"/>
        </w:rPr>
      </w:pPr>
      <w:r>
        <w:rPr>
          <w:rtl/>
        </w:rPr>
        <w:t>عبدالرزاق حمد حسين. (2011). التجارة العربية البينية ودورها في تعزيز التكامل الاقتصادي العربي. مجلة جامعة كركوك للعلوم الادارية والاقتصادية، 1، الصفحات 17-27.</w:t>
      </w:r>
    </w:p>
    <w:p w14:paraId="7D022833" w14:textId="77777777" w:rsidR="00D3252E" w:rsidRDefault="00702ED6">
      <w:pPr>
        <w:pStyle w:val="afff5"/>
        <w:rPr>
          <w:lang w:val="en-US"/>
        </w:rPr>
      </w:pPr>
      <w:r>
        <w:rPr>
          <w:rtl/>
        </w:rPr>
        <w:t>عز الدين شكري. (1988). "المغرب الكبير آليات الوحدة والتجزئة". مجلة السياسة الدولية.</w:t>
      </w:r>
    </w:p>
    <w:p w14:paraId="56CD28AF" w14:textId="77777777" w:rsidR="00D3252E" w:rsidRDefault="00702ED6">
      <w:pPr>
        <w:pStyle w:val="afff5"/>
        <w:rPr>
          <w:lang w:val="en-US"/>
        </w:rPr>
      </w:pPr>
      <w:r>
        <w:rPr>
          <w:rtl/>
        </w:rPr>
        <w:t>عطیة حسین أفندي عطیة. (1989). مجلس التعاون وظا</w:t>
      </w:r>
      <w:r>
        <w:rPr>
          <w:rFonts w:cs="Times New Roman"/>
          <w:rtl/>
        </w:rPr>
        <w:t>ھ</w:t>
      </w:r>
      <w:r>
        <w:rPr>
          <w:rtl/>
        </w:rPr>
        <w:t>رة التكامل الدولي. مجلة مجلس التعاون، المجلد: 04، العدد: 13</w:t>
      </w:r>
    </w:p>
    <w:p w14:paraId="179E9AAB" w14:textId="77777777" w:rsidR="00D3252E" w:rsidRDefault="00702ED6">
      <w:pPr>
        <w:pStyle w:val="afff5"/>
        <w:rPr>
          <w:lang w:val="en-US"/>
        </w:rPr>
      </w:pPr>
      <w:r>
        <w:rPr>
          <w:rtl/>
        </w:rPr>
        <w:t>علي خالفي، وعبد الوهاب رميدي. (31 جانفي، 2009). رابطة دول جنوب شرق آسيا (الأسيان)</w:t>
      </w:r>
      <w:r>
        <w:rPr>
          <w:lang w:val="en-US"/>
        </w:rPr>
        <w:t>ASEAN</w:t>
      </w:r>
      <w:r>
        <w:rPr>
          <w:rtl/>
        </w:rPr>
        <w:t xml:space="preserve"> " نموذج الدول النامية للإقليمية المنفتحة". مجلة اقتصاديات شمال إفريقيا، 6، الصفحات 81-94.</w:t>
      </w:r>
    </w:p>
    <w:p w14:paraId="3AA04479" w14:textId="77777777" w:rsidR="00D3252E" w:rsidRDefault="00702ED6">
      <w:pPr>
        <w:pStyle w:val="afff5"/>
        <w:rPr>
          <w:lang w:val="en-US"/>
        </w:rPr>
      </w:pPr>
      <w:r>
        <w:rPr>
          <w:rtl/>
        </w:rPr>
        <w:lastRenderedPageBreak/>
        <w:t>عمار عنان. (2009). إنشاء مجلس حقوق الإنسان الاممي. المجلة الجزائرية للعلوم القانونية والاقتصادية والسياسية، الصفحات 07 - 522.</w:t>
      </w:r>
    </w:p>
    <w:p w14:paraId="316FB232" w14:textId="77777777" w:rsidR="00D3252E" w:rsidRDefault="00702ED6">
      <w:pPr>
        <w:pStyle w:val="afff5"/>
        <w:rPr>
          <w:rtl/>
        </w:rPr>
      </w:pPr>
      <w:r>
        <w:rPr>
          <w:rtl/>
        </w:rPr>
        <w:t>محسن عبد الخالق. (1988). الدبلوماسية: التعريف والمعنى،. مجلة الدبلوماسي.</w:t>
      </w:r>
    </w:p>
    <w:p w14:paraId="2513F2A5" w14:textId="77777777" w:rsidR="00D3252E" w:rsidRDefault="00702ED6">
      <w:pPr>
        <w:pStyle w:val="afff5"/>
        <w:rPr>
          <w:lang w:val="en-US"/>
        </w:rPr>
      </w:pPr>
      <w:r>
        <w:rPr>
          <w:rtl/>
        </w:rPr>
        <w:t>محمد الصالح - قريشي، وو آخرون . (03 09،2019). التجربة التونسية في صناعة السياحة. مجلة دراسات اقتصادية،</w:t>
      </w:r>
      <w:r>
        <w:rPr>
          <w:rtl/>
          <w:lang w:val="en-US"/>
        </w:rPr>
        <w:t xml:space="preserve"> المجلد: 06، العدد: 01، الصفحات 163-180.</w:t>
      </w:r>
    </w:p>
    <w:p w14:paraId="09506C8D" w14:textId="77777777" w:rsidR="00D3252E" w:rsidRDefault="00702ED6">
      <w:pPr>
        <w:pStyle w:val="afff5"/>
        <w:rPr>
          <w:rtl/>
        </w:rPr>
      </w:pPr>
      <w:r>
        <w:rPr>
          <w:rtl/>
        </w:rPr>
        <w:t>محمد لكساسي . (2009). معالم الاستقرار المالي وتنمية القطاع المصرفي في الجزائر. مجلة الأبحاث الاقتصادية.</w:t>
      </w:r>
    </w:p>
    <w:p w14:paraId="6D611112" w14:textId="77777777" w:rsidR="00D3252E" w:rsidRDefault="00702ED6">
      <w:pPr>
        <w:pStyle w:val="afff5"/>
        <w:rPr>
          <w:lang w:val="en-US"/>
        </w:rPr>
      </w:pPr>
      <w:r>
        <w:rPr>
          <w:rtl/>
        </w:rPr>
        <w:t>محمد لمين أعجال لعجال. (09 02،2014). معوقات التكامل في إطار الاتّحاد المغاربي وسبل تجاوز ذلك. مجلة المفكر</w:t>
      </w:r>
      <w:r>
        <w:rPr>
          <w:rtl/>
          <w:lang w:val="en-US"/>
        </w:rPr>
        <w:t>، المجلد: 05، العدد: 01، الصفحات 19-37</w:t>
      </w:r>
    </w:p>
    <w:p w14:paraId="3FD8D40E" w14:textId="77777777" w:rsidR="00D3252E" w:rsidRDefault="00702ED6">
      <w:pPr>
        <w:pStyle w:val="afff5"/>
        <w:rPr>
          <w:lang w:val="en-US"/>
        </w:rPr>
      </w:pPr>
      <w:r>
        <w:rPr>
          <w:rtl/>
        </w:rPr>
        <w:t>محمود الفقي. (جانفي، 2005). رابطة دول الأسيان والصين، أولى خطوات السوق الأسيوية الموحدة. مجلة السياسة الدولية، المجلد: 41، العدد: 159، الصفحات 252-255.</w:t>
      </w:r>
    </w:p>
    <w:p w14:paraId="7C4BE1F1" w14:textId="77777777" w:rsidR="00D3252E" w:rsidRDefault="00702ED6">
      <w:pPr>
        <w:pStyle w:val="afff5"/>
        <w:rPr>
          <w:lang w:val="en-US"/>
        </w:rPr>
      </w:pPr>
      <w:r>
        <w:rPr>
          <w:rtl/>
        </w:rPr>
        <w:t>الهاشمي مقراني. (1999). التكامل الإقتصادي العربي- واقع وآفاق-. مجلة العلوم الإنسانية،، المجلد: 01، العدد: 10، الصفحات 89-95.</w:t>
      </w:r>
    </w:p>
    <w:p w14:paraId="0627D7FC" w14:textId="77777777" w:rsidR="00D3252E" w:rsidRDefault="00702ED6">
      <w:pPr>
        <w:pStyle w:val="afff5"/>
        <w:rPr>
          <w:lang w:val="en-US"/>
        </w:rPr>
      </w:pPr>
      <w:r>
        <w:rPr>
          <w:rtl/>
        </w:rPr>
        <w:t xml:space="preserve">وصفي محمد عقيل. (2014.02.09). التحولات المعرفية للواقعية والليبرالية في نظرية العلاقات الدولية المعاصرة. مجلة العلوم الانسانية،،  </w:t>
      </w:r>
      <w:r>
        <w:rPr>
          <w:rtl/>
          <w:lang w:val="en-US"/>
        </w:rPr>
        <w:t>المجلد: 42، العدد: 01،الصفحات 99-118.</w:t>
      </w:r>
    </w:p>
    <w:p w14:paraId="419594B8" w14:textId="77777777" w:rsidR="00D3252E" w:rsidRDefault="00702ED6">
      <w:pPr>
        <w:pStyle w:val="afff5"/>
        <w:rPr>
          <w:lang w:val="en-US"/>
        </w:rPr>
      </w:pPr>
      <w:r>
        <w:rPr>
          <w:rtl/>
        </w:rPr>
        <w:t>امحمد بن البار، وعلي سنوسي. (2016). أثر عرض النقود على التضخم في الجزائر خلال الفترة (1986-2014) - دراسة تحليلية قياسية-. مجلة كلية العلوم الاقتصادية والتسيير والعلوم التجارية، العدد: 16، الصفات 303-316.</w:t>
      </w:r>
    </w:p>
    <w:p w14:paraId="22773D33" w14:textId="77777777" w:rsidR="00D3252E" w:rsidRDefault="00702ED6">
      <w:pPr>
        <w:pStyle w:val="afff5"/>
        <w:rPr>
          <w:rtl/>
          <w:lang w:val="en-US"/>
        </w:rPr>
      </w:pPr>
      <w:r>
        <w:rPr>
          <w:rtl/>
        </w:rPr>
        <w:t>إياد خالد شلاش المجالي. (2011). أثر المتغيرات الاقتصادية في حجم الاستثمار الأجنبي في بورصة عمان للأوراق المالية خلال الفترة (1994-2009) دراسة تحليلية. مجلة جامعة دمشق للعلوم الاقتصادية والقانونية، المجلد: 27، العدد: 04، الصفحات 333-361.</w:t>
      </w:r>
    </w:p>
    <w:p w14:paraId="537385A6" w14:textId="77777777" w:rsidR="00D3252E" w:rsidRDefault="00702ED6">
      <w:pPr>
        <w:pStyle w:val="afff5"/>
        <w:rPr>
          <w:lang w:val="en-US"/>
        </w:rPr>
      </w:pPr>
      <w:r>
        <w:rPr>
          <w:rtl/>
        </w:rPr>
        <w:t>منصور الرّاوي. (أيلول، 1995). حول معوقات التّكامل الاقتصادي العربي. مجلّة شؤون عربيّة، 13.</w:t>
      </w:r>
    </w:p>
    <w:p w14:paraId="11DB0D05" w14:textId="77777777" w:rsidR="00D3252E" w:rsidRDefault="00702ED6">
      <w:pPr>
        <w:pStyle w:val="afff5"/>
        <w:rPr>
          <w:lang w:val="en-US"/>
        </w:rPr>
      </w:pPr>
      <w:r>
        <w:rPr>
          <w:rtl/>
        </w:rPr>
        <w:t>جميل ابراهيم الحجيلان. (03، 1998). مجلس التعاون بعد ستة عشر عاما: مقومات البقاء والعطاء،. مجلة التعاون، 13.</w:t>
      </w:r>
    </w:p>
    <w:p w14:paraId="1B8F38E2" w14:textId="77777777" w:rsidR="00D3252E" w:rsidRDefault="00702ED6">
      <w:pPr>
        <w:pStyle w:val="afff5"/>
        <w:rPr>
          <w:lang w:val="en-US"/>
        </w:rPr>
      </w:pPr>
      <w:r>
        <w:rPr>
          <w:rtl/>
        </w:rPr>
        <w:t>عمر حسن. (03، 2001). التكامل الاقتصادي الخليجي آفاق وتحديات. مجلة سلسلة دراسات اقتصادية. العدد 4. مركز الخليج للدارسات الاستراتيجية.</w:t>
      </w:r>
    </w:p>
    <w:p w14:paraId="6085F531" w14:textId="77777777" w:rsidR="00D3252E" w:rsidRDefault="00702ED6">
      <w:pPr>
        <w:pStyle w:val="afff5"/>
        <w:rPr>
          <w:lang w:val="en-US"/>
        </w:rPr>
      </w:pPr>
      <w:r>
        <w:rPr>
          <w:rtl/>
        </w:rPr>
        <w:lastRenderedPageBreak/>
        <w:t>سمية كبير. (01، 2008). أداء التجارة الخارجية العربية والبينية (2000-2004). مجلة اقتصاديات شمال إفريقيا، الصفحات 61-86.</w:t>
      </w:r>
    </w:p>
    <w:p w14:paraId="0E1C3065" w14:textId="77777777" w:rsidR="00D3252E" w:rsidRDefault="00702ED6">
      <w:pPr>
        <w:pStyle w:val="afff5"/>
        <w:rPr>
          <w:lang w:val="en-US"/>
        </w:rPr>
      </w:pPr>
      <w:r>
        <w:rPr>
          <w:rtl/>
        </w:rPr>
        <w:t>أحمد الكواز. (مارس، 2009). التجارة الخارجية والتكامل الاقتصادي الاقليمي. مجلة جسر التنمية، 21(8).</w:t>
      </w:r>
    </w:p>
    <w:p w14:paraId="6A795321" w14:textId="77777777" w:rsidR="00D3252E" w:rsidRDefault="00702ED6">
      <w:pPr>
        <w:pStyle w:val="afff5"/>
        <w:rPr>
          <w:lang w:val="en-US"/>
        </w:rPr>
      </w:pPr>
      <w:r>
        <w:rPr>
          <w:rtl/>
        </w:rPr>
        <w:t>محمد عادل قصري . (06، 2017). معوقات التكامل الاقتصادي المغاربي وأساليب تفعيله. مجلة دراسات اقتصاديّة، الصفحات 478 - 501.</w:t>
      </w:r>
    </w:p>
    <w:p w14:paraId="4B76FAEB" w14:textId="77777777" w:rsidR="00D3252E" w:rsidRDefault="00702ED6">
      <w:pPr>
        <w:pStyle w:val="afff5"/>
        <w:rPr>
          <w:lang w:val="en-US"/>
        </w:rPr>
      </w:pPr>
      <w:r>
        <w:rPr>
          <w:rtl/>
        </w:rPr>
        <w:t>محمد اسماعيل، وجمال قاسم محمود. (4، 2018). قياس محددات التجارة الخارجية للدول العربية باستخدام نماذج</w:t>
      </w:r>
      <w:r>
        <w:rPr>
          <w:b/>
          <w:bCs/>
          <w:rtl/>
        </w:rPr>
        <w:t xml:space="preserve"> </w:t>
      </w:r>
      <w:r>
        <w:rPr>
          <w:rtl/>
        </w:rPr>
        <w:t>الجاذبية. مجلة دراسات اقتصادية.</w:t>
      </w:r>
    </w:p>
    <w:p w14:paraId="2E84F2B9" w14:textId="77777777" w:rsidR="00D3252E" w:rsidRDefault="00702ED6">
      <w:pPr>
        <w:pStyle w:val="afff5"/>
        <w:rPr>
          <w:lang w:val="en-US"/>
        </w:rPr>
      </w:pPr>
      <w:r>
        <w:rPr>
          <w:rtl/>
        </w:rPr>
        <w:t>إنصاف سرکالي. (01، 2019). العامل الاقتصادي وتکامل الاتحاد المغاربي. مجلة المعهدالمصري، 04، الصفحات 102-118.</w:t>
      </w:r>
    </w:p>
    <w:p w14:paraId="3D606585" w14:textId="77777777" w:rsidR="00D3252E" w:rsidRDefault="00702ED6">
      <w:pPr>
        <w:pStyle w:val="afff5"/>
        <w:rPr>
          <w:lang w:val="en-US"/>
        </w:rPr>
      </w:pPr>
      <w:r>
        <w:rPr>
          <w:rtl/>
        </w:rPr>
        <w:t>فتحية اشتيوي منصور أبوراوي. (09، 2019). الإنتاج السمكي ودوره في تحقيق الأمن الغذائي العربي. مجلة كلية التربية، الصفحات 292-313.</w:t>
      </w:r>
    </w:p>
    <w:p w14:paraId="36236FA4" w14:textId="77777777" w:rsidR="00D3252E" w:rsidRDefault="00702ED6">
      <w:pPr>
        <w:pStyle w:val="afff5"/>
        <w:rPr>
          <w:lang w:val="en-US"/>
        </w:rPr>
      </w:pPr>
      <w:r>
        <w:rPr>
          <w:rtl/>
        </w:rPr>
        <w:t>أحمد الشاذلي، ووآخرون. (05، 2022). التجارة العربية البينية: الواقع، والتحديات، والآفاق المستقبلية. دراسات إقتصادية.</w:t>
      </w:r>
    </w:p>
    <w:p w14:paraId="087EB5A2" w14:textId="77777777" w:rsidR="00D3252E" w:rsidRDefault="00702ED6">
      <w:pPr>
        <w:pStyle w:val="afff5"/>
        <w:rPr>
          <w:lang w:val="en-US"/>
        </w:rPr>
      </w:pPr>
      <w:r>
        <w:rPr>
          <w:rtl/>
        </w:rPr>
        <w:t>سليمة الجوزي. (01 01، 2008). التكامل الإقتصادي العربي واقع وآفاق. مجلة اقتصاديات شمال إفريقيا، الصفحات 25-44.</w:t>
      </w:r>
    </w:p>
    <w:p w14:paraId="000AAD2C" w14:textId="77777777" w:rsidR="00D3252E" w:rsidRDefault="00702ED6">
      <w:pPr>
        <w:pStyle w:val="afff5"/>
        <w:rPr>
          <w:lang w:val="en-US"/>
        </w:rPr>
      </w:pPr>
      <w:r>
        <w:rPr>
          <w:rtl/>
        </w:rPr>
        <w:t xml:space="preserve">سمير حفاصي، وعبد القادر خليل . (01 01، 2021). دراسة قياسية لأثر نمو الناتج المحلي على معدلات البطالة في الجزائر باستخدام نموذج </w:t>
      </w:r>
      <w:r>
        <w:rPr>
          <w:lang w:val="en-US"/>
        </w:rPr>
        <w:t>Ardl</w:t>
      </w:r>
      <w:r>
        <w:rPr>
          <w:rtl/>
        </w:rPr>
        <w:t xml:space="preserve"> خلال الفترة (1990-2019). مجلة إدارة الأعمال والدراسات الاقتصادية، 4، الصفحات 137-156.</w:t>
      </w:r>
    </w:p>
    <w:p w14:paraId="34A20FA2" w14:textId="77777777" w:rsidR="00D3252E" w:rsidRDefault="00702ED6">
      <w:pPr>
        <w:pStyle w:val="afff5"/>
        <w:rPr>
          <w:lang w:val="en-US"/>
        </w:rPr>
      </w:pPr>
      <w:r>
        <w:rPr>
          <w:rtl/>
        </w:rPr>
        <w:t>عباس بلفاطمي، وجمال بلخباط. (01 01، 2008). تحديات الاندماج الاقتصادي الخليجي. مجلة اقتصاديات شمال افريقيا، 4، الصفحات 45-60.</w:t>
      </w:r>
    </w:p>
    <w:p w14:paraId="483E787E" w14:textId="77777777" w:rsidR="00D3252E" w:rsidRDefault="00702ED6">
      <w:pPr>
        <w:pStyle w:val="afff5"/>
        <w:rPr>
          <w:lang w:val="en-US"/>
        </w:rPr>
      </w:pPr>
      <w:r>
        <w:rPr>
          <w:rtl/>
        </w:rPr>
        <w:t>عبد الإله مباركي، وفيصل مختاري . (09 01، 2022). أثر الاندماج الإقليمي الاقتصادي على النمو الاقتصادي: حالة الدول المغاربية. المجلة الجزائرية للاقتصاد والإدارة، 16، الصفحات 01-28.</w:t>
      </w:r>
    </w:p>
    <w:p w14:paraId="1FA15B8F" w14:textId="77777777" w:rsidR="00D3252E" w:rsidRDefault="00702ED6">
      <w:pPr>
        <w:pStyle w:val="afff5"/>
        <w:rPr>
          <w:lang w:val="en-US"/>
        </w:rPr>
      </w:pPr>
      <w:r>
        <w:rPr>
          <w:rtl/>
        </w:rPr>
        <w:lastRenderedPageBreak/>
        <w:t>عبود رزقين، ونورة بيري. (31 01، 2015). محددات تدفق الاستثمارات الأجنبية المباشرة في كل من الجزائر، تونس والمغرب " دراسة قياسية مقارنة خلال الفترة 1996-2012 ". مجلة الإستراتيجية والتنمية، 8، الصفحات 7 - 39.</w:t>
      </w:r>
    </w:p>
    <w:p w14:paraId="0C423200" w14:textId="77777777" w:rsidR="00D3252E" w:rsidRDefault="00702ED6">
      <w:pPr>
        <w:pStyle w:val="afff5"/>
        <w:rPr>
          <w:lang w:val="en-US"/>
        </w:rPr>
      </w:pPr>
      <w:r>
        <w:rPr>
          <w:rtl/>
        </w:rPr>
        <w:t>عبد الحميد بوخاري، وعمر شتاتحة . (01 02، 2019). فعالية السياسة التجارية في الحد من أثار تقلبات أسعار النفط على الميزان التجاري الجزائري الأزمة النفطية 2014 انموذجا،. مجلة البديل الاقتصادي، 1، الصفحات 249-266.</w:t>
      </w:r>
    </w:p>
    <w:p w14:paraId="6284F48D" w14:textId="77777777" w:rsidR="00D3252E" w:rsidRDefault="00702ED6">
      <w:pPr>
        <w:pStyle w:val="afff5"/>
      </w:pPr>
      <w:r>
        <w:rPr>
          <w:rtl/>
        </w:rPr>
        <w:t xml:space="preserve">يحي بن سليمان . (01 02، 2019). قياس أثر الإنفاق الحكومي على النمو الاقتصادي في الجزائر باستعمال مقاربة </w:t>
      </w:r>
      <w:r>
        <w:t>Ardl Bound Testing</w:t>
      </w:r>
      <w:r>
        <w:rPr>
          <w:rtl/>
        </w:rPr>
        <w:t>"" خلال الفترة 1980-2014. مجلة البديل الاقتصادي، الصفحات 94-115.</w:t>
      </w:r>
    </w:p>
    <w:p w14:paraId="21A6BB29" w14:textId="77777777" w:rsidR="00D3252E" w:rsidRDefault="00702ED6">
      <w:pPr>
        <w:pStyle w:val="afff5"/>
      </w:pPr>
      <w:r>
        <w:rPr>
          <w:rtl/>
        </w:rPr>
        <w:t>جهيدة العياطي، ومحمد بن عزة . (01 03، 2018). الانفاق العام والنمو الاقتصادي .. علاقة ترابط أم انفصال في الاقتصاد الجزائري مقاربة قياسية وتحليلية للعلاقة السببية بين مكونات الانفاق العام والنمو الاقتصادي في الجزائر. مجلة البحوث والدراسات التجارية، الصفحات 124-147.</w:t>
      </w:r>
    </w:p>
    <w:p w14:paraId="1466E9FD" w14:textId="77777777" w:rsidR="00D3252E" w:rsidRDefault="00702ED6">
      <w:pPr>
        <w:pStyle w:val="afff5"/>
        <w:rPr>
          <w:lang w:val="en-US"/>
        </w:rPr>
      </w:pPr>
      <w:r>
        <w:rPr>
          <w:rtl/>
        </w:rPr>
        <w:t>حبيب محمود، وظافر حمودة. (03 03، 2013). فاعلية التجارة البينية بين سورية ودول مجلس التعاون الخليجي العربي في إطار منطقة التجارة الحرة العربية الكبرى خلال الفترة (1998-2009). مجلة جامعة تشرين للبحوث الدراسات العلمية، الصفحات 74-92.</w:t>
      </w:r>
    </w:p>
    <w:p w14:paraId="4B2B5D6F" w14:textId="77777777" w:rsidR="00D3252E" w:rsidRDefault="00702ED6">
      <w:pPr>
        <w:pStyle w:val="afff5"/>
        <w:rPr>
          <w:lang w:val="en-US"/>
        </w:rPr>
      </w:pPr>
      <w:r>
        <w:rPr>
          <w:rtl/>
        </w:rPr>
        <w:t>الهذبة مناجلية. (15 03، 2017). الإمكانيات والمقومات السياحية في الجزائر. مجلة دراسات وأبحاث، 08، الصفحات 141-151.</w:t>
      </w:r>
    </w:p>
    <w:p w14:paraId="59AC52F3" w14:textId="77777777" w:rsidR="00D3252E" w:rsidRDefault="00702ED6">
      <w:pPr>
        <w:pStyle w:val="afff5"/>
        <w:rPr>
          <w:lang w:val="en-US"/>
        </w:rPr>
      </w:pPr>
      <w:r>
        <w:rPr>
          <w:rtl/>
        </w:rPr>
        <w:t>الطاهر شليحي، وصافية زورداني . (31 03، 2020). دور التجارة البينية في تعزيز التكامل الاقتصادي لدول المغرب العربي. مجلة التكامل الاقتصادي، 1، الصفحات 1-16.</w:t>
      </w:r>
    </w:p>
    <w:p w14:paraId="42F71622" w14:textId="77777777" w:rsidR="00D3252E" w:rsidRDefault="00702ED6">
      <w:pPr>
        <w:pStyle w:val="afff5"/>
        <w:rPr>
          <w:lang w:val="en-US"/>
        </w:rPr>
      </w:pPr>
      <w:r>
        <w:rPr>
          <w:rtl/>
        </w:rPr>
        <w:t>حسن الحاج علي أحمد. (01 04، 2005). العالم المصنوع: دراسة في البناء الاجتماعي السياسة العالمية. مجلة الفكر، 33.</w:t>
      </w:r>
    </w:p>
    <w:p w14:paraId="1C18F8BC" w14:textId="77777777" w:rsidR="00D3252E" w:rsidRDefault="00702ED6">
      <w:pPr>
        <w:pStyle w:val="afff5"/>
        <w:rPr>
          <w:lang w:val="en-US"/>
        </w:rPr>
      </w:pPr>
      <w:r>
        <w:rPr>
          <w:rtl/>
        </w:rPr>
        <w:t>عوار عائشة، وآخرون. (24 04، 2022). قياس أثر التجارة البينية على النمو الاقتصادي في دول المغرب العربي خلال الفترة 2001-2018. مجلة البشائر الاقتصادية، 1، الصفحات 107-118.</w:t>
      </w:r>
    </w:p>
    <w:p w14:paraId="050B0ABC" w14:textId="77777777" w:rsidR="00D3252E" w:rsidRDefault="00702ED6">
      <w:pPr>
        <w:pStyle w:val="afff5"/>
        <w:rPr>
          <w:rtl/>
        </w:rPr>
      </w:pPr>
      <w:r>
        <w:rPr>
          <w:rtl/>
        </w:rPr>
        <w:t>رولا اسماعيل، وحسين حسن . (13 05، 2018). محددات سرعة دوران النقود في سورية. مجلة جامعة تشرين للبحوث والدارسات العلمية، 40(03)، الصفحات 301- 319.</w:t>
      </w:r>
    </w:p>
    <w:p w14:paraId="13A777E3" w14:textId="77777777" w:rsidR="00D3252E" w:rsidRDefault="00702ED6">
      <w:pPr>
        <w:pStyle w:val="afff5"/>
        <w:rPr>
          <w:lang w:val="en-US"/>
        </w:rPr>
      </w:pPr>
      <w:r>
        <w:rPr>
          <w:rtl/>
        </w:rPr>
        <w:lastRenderedPageBreak/>
        <w:t>سلمان عثمان، وزينو محمد. (15 05، 2015). دور الاتفاقيات الثنائية في تطوير العلاقات التجارية السورية – الروسية. مجلة جامعة تشرين لمبحوث والدراسات العلمية، 37.</w:t>
      </w:r>
    </w:p>
    <w:p w14:paraId="1AAEEBAD" w14:textId="77777777" w:rsidR="00D3252E" w:rsidRDefault="00702ED6">
      <w:pPr>
        <w:pStyle w:val="afff5"/>
        <w:rPr>
          <w:lang w:val="en-US"/>
        </w:rPr>
      </w:pPr>
      <w:r>
        <w:rPr>
          <w:rtl/>
        </w:rPr>
        <w:t>عبد الرحمان غالم . (30 05، 2021). التنمية المستدامة في المناطق الحدودية - دراسة حالة الجزائر. مجلة السياسة العالمية، 01، الصفحات 91-106.</w:t>
      </w:r>
    </w:p>
    <w:p w14:paraId="439405C4" w14:textId="77777777" w:rsidR="00D3252E" w:rsidRDefault="00702ED6">
      <w:pPr>
        <w:pStyle w:val="afff5"/>
        <w:rPr>
          <w:lang w:val="en-US"/>
        </w:rPr>
      </w:pPr>
      <w:r>
        <w:rPr>
          <w:rtl/>
        </w:rPr>
        <w:t>مليكة بوجيت . (30 05، 2021). نحو دعم المقاربة التشاركية لتنمية المناطق الحدودية برنامج كابدل: الواقع والتحديات.مجلة السياسة العالمية، 1، الصفحات 361-374.</w:t>
      </w:r>
    </w:p>
    <w:p w14:paraId="20AE19B4" w14:textId="77777777" w:rsidR="00D3252E" w:rsidRDefault="00702ED6">
      <w:pPr>
        <w:pStyle w:val="afff5"/>
        <w:rPr>
          <w:lang w:val="en-US"/>
        </w:rPr>
      </w:pPr>
      <w:r>
        <w:rPr>
          <w:rtl/>
        </w:rPr>
        <w:t>فيصل بهلولي . (01 06، 2014). إقامة منطقة التجارة الحرة المغاربية كمدخل لتحقيق التكامل الاقتصادي بين دول المغرب العربي في ظل التحديات الاقتصادية الدولية الراهنة. مجلة الباحث، 14، الصفحات 193-208.</w:t>
      </w:r>
    </w:p>
    <w:p w14:paraId="521CDEA3" w14:textId="77777777" w:rsidR="00D3252E" w:rsidRDefault="00702ED6">
      <w:pPr>
        <w:pStyle w:val="afff5"/>
        <w:rPr>
          <w:lang w:val="en-US"/>
        </w:rPr>
      </w:pPr>
      <w:r>
        <w:rPr>
          <w:rtl/>
        </w:rPr>
        <w:t>محمد الناصر حميداتو، وعلي عبابة. (01 06، 2016). التجارة العربية البينية وآثرها على النمو الاقتصادي خلال الفترة 2000-2013. مجلة معارف، 21، الصفحات 241-256.</w:t>
      </w:r>
    </w:p>
    <w:p w14:paraId="389601A9" w14:textId="77777777" w:rsidR="00D3252E" w:rsidRDefault="00702ED6">
      <w:pPr>
        <w:pStyle w:val="afff5"/>
        <w:rPr>
          <w:lang w:val="en-US"/>
        </w:rPr>
      </w:pPr>
      <w:r>
        <w:rPr>
          <w:rtl/>
        </w:rPr>
        <w:t>زهير عماري . (08 06، 2013). إشكالية تنظيم العقار الفلاحي الجزائري وأهم الخيارات الممكنة لتطويره. مجلة أبحاث اقتصادية، 7، الصفحات 135-158.</w:t>
      </w:r>
    </w:p>
    <w:p w14:paraId="6DCA8031" w14:textId="77777777" w:rsidR="00D3252E" w:rsidRDefault="00702ED6">
      <w:pPr>
        <w:pStyle w:val="afff5"/>
        <w:rPr>
          <w:rtl/>
        </w:rPr>
      </w:pPr>
      <w:r>
        <w:rPr>
          <w:rtl/>
        </w:rPr>
        <w:t>سليم مخضار . (15 06، 2018). واقع تنافسية الصادرات الصناعية خارج المحروقات في الجزائر مقارنة بكل من تونس والمغرب. المشكاة في الاقتصاد التنمية والقانون، الصفحات 32-50.</w:t>
      </w:r>
    </w:p>
    <w:p w14:paraId="0CA4C2CD" w14:textId="77777777" w:rsidR="00D3252E" w:rsidRDefault="00702ED6">
      <w:pPr>
        <w:pStyle w:val="afff5"/>
        <w:rPr>
          <w:lang w:val="en-US"/>
        </w:rPr>
      </w:pPr>
      <w:r>
        <w:rPr>
          <w:rtl/>
        </w:rPr>
        <w:t>نسيمة أوكيل. (16 06، 2014). دور التكامل الاقتصادي العربي في تجاوز التحديات التي تواجه الدول العربية عند الانضمام إلى المنظمة العالمية للتجارة. مجلة معارف، 9، الصفحات 111-126.</w:t>
      </w:r>
    </w:p>
    <w:p w14:paraId="27D1F4A3" w14:textId="77777777" w:rsidR="00D3252E" w:rsidRDefault="00702ED6">
      <w:pPr>
        <w:pStyle w:val="afff5"/>
        <w:rPr>
          <w:lang w:val="en-US"/>
        </w:rPr>
      </w:pPr>
      <w:r>
        <w:rPr>
          <w:rtl/>
        </w:rPr>
        <w:t>جميلة علاق . (19 06، 2019). المناطق الحدودية للجزائر بين متطلبات التنمية المحلية وتعزيز مقدرات السياحة الوطنية. المجلة الجزائرية للأمن الإنساني، 02، الصفحات 205-227.</w:t>
      </w:r>
    </w:p>
    <w:p w14:paraId="3CA2D39A" w14:textId="77777777" w:rsidR="00D3252E" w:rsidRDefault="00702ED6">
      <w:pPr>
        <w:pStyle w:val="afff5"/>
        <w:rPr>
          <w:lang w:val="en-US"/>
        </w:rPr>
      </w:pPr>
      <w:r>
        <w:rPr>
          <w:rtl/>
        </w:rPr>
        <w:t>عبد القادر بن عدة، ورشيد يوسفي . (21 06، 2021). التكامل الاقتصادي العربي في ضوء تحديات العولمة-واقع وآفاق-"دراسة تحليلية مقارنة". مجلة اقتصاديات شمال، 17، الصفحات 1-16.</w:t>
      </w:r>
    </w:p>
    <w:p w14:paraId="4D9C923C" w14:textId="77777777" w:rsidR="00D3252E" w:rsidRDefault="00702ED6">
      <w:pPr>
        <w:pStyle w:val="afff5"/>
        <w:rPr>
          <w:lang w:val="en-US"/>
        </w:rPr>
      </w:pPr>
      <w:r>
        <w:rPr>
          <w:rtl/>
        </w:rPr>
        <w:t>رتيبة برد . (27 06، 2021). الإتحـــــــــــاد المغـــــــــــاربي: الواقــــــــع والمعـــــــوقات. المجلة الجزائرية للدراسات السياسية، 1، الصفحات 137-157.</w:t>
      </w:r>
    </w:p>
    <w:p w14:paraId="0AA2F918" w14:textId="77777777" w:rsidR="00D3252E" w:rsidRDefault="00702ED6">
      <w:pPr>
        <w:pStyle w:val="afff5"/>
        <w:rPr>
          <w:lang w:val="en-US"/>
        </w:rPr>
      </w:pPr>
      <w:r>
        <w:rPr>
          <w:rtl/>
        </w:rPr>
        <w:t>حـسـين يـحي. (30 06، 2015). البرنامج التونسي لتأهيل المؤسسات الصغيرة والمتوسطة عرض – تحليل - تقييم. مجلة المعيار، 01، الصفحات 458-470.</w:t>
      </w:r>
    </w:p>
    <w:p w14:paraId="293AB369" w14:textId="77777777" w:rsidR="00D3252E" w:rsidRDefault="00702ED6">
      <w:pPr>
        <w:pStyle w:val="afff5"/>
        <w:rPr>
          <w:lang w:val="en-US"/>
        </w:rPr>
      </w:pPr>
      <w:r>
        <w:rPr>
          <w:rtl/>
        </w:rPr>
        <w:lastRenderedPageBreak/>
        <w:t xml:space="preserve">محمد </w:t>
      </w:r>
      <w:r>
        <w:rPr>
          <w:szCs w:val="24"/>
          <w:rtl/>
        </w:rPr>
        <w:t>بلغالي</w:t>
      </w:r>
      <w:r>
        <w:rPr>
          <w:rtl/>
        </w:rPr>
        <w:t>. (01 07، 2009). سياسة ادارة الموارد المائية في الجزائر: تشخيص الواقع وافاق التطوير. المجلة الأكادمية للدراسات الاجتماعية والانسانية، 1(2)، الصفحات 73-93.</w:t>
      </w:r>
    </w:p>
    <w:p w14:paraId="4C0184A2" w14:textId="77777777" w:rsidR="00D3252E" w:rsidRDefault="00702ED6">
      <w:pPr>
        <w:pStyle w:val="afff5"/>
        <w:rPr>
          <w:rtl/>
        </w:rPr>
      </w:pPr>
      <w:r>
        <w:rPr>
          <w:rtl/>
        </w:rPr>
        <w:t>سعيدة بوسخان، وبوحفص حاكمي . (20 07، 2021). دور التجارة البينية في دعم النمو الإقتصادي - (دراسة مقارنة بين الجزائر، المغرب وتونس)-. مجلة الرسالة للدراسات والبحوث الإنسانية، الصفحات 378-394.</w:t>
      </w:r>
    </w:p>
    <w:p w14:paraId="714A0B3F" w14:textId="77777777" w:rsidR="00D3252E" w:rsidRDefault="00702ED6">
      <w:pPr>
        <w:pStyle w:val="afff5"/>
        <w:rPr>
          <w:lang w:val="en-US"/>
        </w:rPr>
      </w:pPr>
      <w:r>
        <w:rPr>
          <w:rtl/>
        </w:rPr>
        <w:t>بشير بن عيشي، وعمار بن عيشي. (01 09، 2014). تفعيل التجارة البينية من أجل تحقيق التكامل الاقتصادي</w:t>
      </w:r>
      <w:r>
        <w:rPr>
          <w:b/>
          <w:bCs/>
          <w:rtl/>
        </w:rPr>
        <w:t xml:space="preserve"> </w:t>
      </w:r>
      <w:r>
        <w:rPr>
          <w:rtl/>
        </w:rPr>
        <w:t>بين دول مجلس التعاون الخليجي.مجلة التكامل الاقتصادي، الصفحات 121-154.</w:t>
      </w:r>
    </w:p>
    <w:p w14:paraId="409E6C45" w14:textId="77777777" w:rsidR="00D3252E" w:rsidRDefault="00702ED6">
      <w:pPr>
        <w:pStyle w:val="afff5"/>
        <w:rPr>
          <w:lang w:val="en-US"/>
        </w:rPr>
      </w:pPr>
      <w:r>
        <w:rPr>
          <w:rtl/>
        </w:rPr>
        <w:t>عبد القادر خداوي مصطفى، وو آخرون. (15 09، 2021). التنمية الاقتصادية عبر المؤسسات الصغيرة والمتوسطة بالجزائر. مجلة شعاع للدراسات الاقتصادية، 2، الصفحات 365-380.</w:t>
      </w:r>
    </w:p>
    <w:p w14:paraId="18AC5AA0" w14:textId="77777777" w:rsidR="00D3252E" w:rsidRDefault="00702ED6">
      <w:pPr>
        <w:pStyle w:val="afff5"/>
        <w:rPr>
          <w:lang w:val="en-US"/>
        </w:rPr>
      </w:pPr>
      <w:r>
        <w:rPr>
          <w:rtl/>
        </w:rPr>
        <w:t>وحيد انعام غلام. (23 09، 2017). تركيا وروسيا التنافس الجيوبوليتيكي والتعاون الاقتصادي في الشرق الاوسط. مجلة المستنصرية للدراسات العربية والدولية، 59، الصفحات 43-66.</w:t>
      </w:r>
    </w:p>
    <w:p w14:paraId="271D7183" w14:textId="77777777" w:rsidR="00D3252E" w:rsidRDefault="00702ED6">
      <w:pPr>
        <w:pStyle w:val="afff5"/>
        <w:rPr>
          <w:rtl/>
        </w:rPr>
      </w:pPr>
      <w:r>
        <w:rPr>
          <w:rtl/>
        </w:rPr>
        <w:t>عمير شلوفي، وعبد الباسط عزاوي . (30 09، 2017). العلاقة بين التضخم والنمو الاقتصادي في الجزائر باستخدام نموذج عتبة التضخم (</w:t>
      </w:r>
      <w:r>
        <w:t>tr</w:t>
      </w:r>
      <w:r>
        <w:rPr>
          <w:rtl/>
        </w:rPr>
        <w:t>) دراسة قياسية للفترة الممتدة من 1980 – 2016. مجلة اقتصاد المال والأعمال، الصفحات 1-15.</w:t>
      </w:r>
    </w:p>
    <w:p w14:paraId="2F9869B6" w14:textId="77777777" w:rsidR="00D3252E" w:rsidRDefault="00702ED6">
      <w:pPr>
        <w:pStyle w:val="afff5"/>
        <w:rPr>
          <w:lang w:val="en-US"/>
        </w:rPr>
      </w:pPr>
      <w:r>
        <w:rPr>
          <w:rtl/>
        </w:rPr>
        <w:t>حازم حسانين، ووآخرون. (15 10، 2019). آليات ومداخل تعزيز التعاون الاقتصادي بين جمهورية كوريا ومصر بإستخدام منهجية سوات. مجلة التنمية والاقتصاد التطبيقي، 2، الصفحات 14-30.</w:t>
      </w:r>
    </w:p>
    <w:p w14:paraId="051C2AA9" w14:textId="77777777" w:rsidR="00D3252E" w:rsidRDefault="00702ED6">
      <w:pPr>
        <w:pStyle w:val="afff5"/>
        <w:rPr>
          <w:lang w:val="en-US"/>
        </w:rPr>
      </w:pPr>
      <w:r>
        <w:rPr>
          <w:rtl/>
        </w:rPr>
        <w:t>محمد طرشي، ونبيل بوفليح. (29 10، 2018). التجارة الالكترونية في الدول العربية بين الواقع والمأمول. مجلة اقتصاديات شمال افريقيا، الصفحات 36-47.</w:t>
      </w:r>
    </w:p>
    <w:p w14:paraId="249D4A12" w14:textId="77777777" w:rsidR="00D3252E" w:rsidRDefault="00702ED6">
      <w:pPr>
        <w:pStyle w:val="afff5"/>
        <w:rPr>
          <w:lang w:val="en-US"/>
        </w:rPr>
      </w:pPr>
      <w:r>
        <w:rPr>
          <w:rtl/>
        </w:rPr>
        <w:t>شعبان فرج. (1 12، 2008). التجارة العربية البينية التحديات وسبل تطويرها. مجلة معارف، الصفحات 51-87.</w:t>
      </w:r>
    </w:p>
    <w:p w14:paraId="412F629D" w14:textId="77777777" w:rsidR="00D3252E" w:rsidRDefault="00702ED6">
      <w:pPr>
        <w:pStyle w:val="afff5"/>
        <w:rPr>
          <w:lang w:val="en-US"/>
        </w:rPr>
      </w:pPr>
      <w:r>
        <w:rPr>
          <w:rtl/>
        </w:rPr>
        <w:t>أشرف الصوفي، وعبد المنعم الدامي . (03 12، 2018). واقع وآفاق تنمية المناطق الحدودية التونسية. مجلة الاقتصاد والقانون، 3، الصفحات 161-171.</w:t>
      </w:r>
    </w:p>
    <w:p w14:paraId="51E70537" w14:textId="77777777" w:rsidR="00D3252E" w:rsidRDefault="00702ED6">
      <w:pPr>
        <w:pStyle w:val="afff5"/>
        <w:rPr>
          <w:lang w:val="en-US"/>
        </w:rPr>
      </w:pPr>
      <w:r>
        <w:rPr>
          <w:rtl/>
        </w:rPr>
        <w:t>مديحة عواد الفضلي. (07 12، 2020). العلاقات التجارية بين دولة الكويت وجمهورية الصين في عهد الشيخ صباح الأحمد الصباح. مجلة حوليات آداب عين شمس، الصفحات 253-278.</w:t>
      </w:r>
    </w:p>
    <w:p w14:paraId="26BFE334" w14:textId="77777777" w:rsidR="00D3252E" w:rsidRDefault="00702ED6">
      <w:pPr>
        <w:pStyle w:val="afff5"/>
        <w:rPr>
          <w:lang w:val="en-US"/>
        </w:rPr>
      </w:pPr>
      <w:r>
        <w:rPr>
          <w:rtl/>
        </w:rPr>
        <w:lastRenderedPageBreak/>
        <w:t>ساسية عناني . (10 12، 2014). دور المؤسسات الصغير والمتوسطة في تحقيق التنمية المحلية: دراسة حالة ولاية قالمة. مجلة أبحاث اقتصادية وإدارية، 2، الصفحات 91-112.</w:t>
      </w:r>
    </w:p>
    <w:p w14:paraId="2A7BFBA9" w14:textId="77777777" w:rsidR="00D3252E" w:rsidRDefault="00702ED6">
      <w:pPr>
        <w:pStyle w:val="afff5"/>
        <w:rPr>
          <w:lang w:val="en-US"/>
        </w:rPr>
      </w:pPr>
      <w:r>
        <w:rPr>
          <w:rtl/>
        </w:rPr>
        <w:t>عبد القادر عوينان. (10 12، 2018). الاستثمارات العربية البينية دراسة تحليلية للفترة ( 2006-2016). مجلة العلوم الانسانية، الصفحات 63-78.</w:t>
      </w:r>
    </w:p>
    <w:p w14:paraId="71725DF4" w14:textId="77777777" w:rsidR="00D3252E" w:rsidRDefault="00702ED6">
      <w:pPr>
        <w:pStyle w:val="afff5"/>
        <w:rPr>
          <w:lang w:val="en-US"/>
        </w:rPr>
      </w:pPr>
      <w:r>
        <w:rPr>
          <w:rtl/>
        </w:rPr>
        <w:t>عمر حساني. (25 12، 2019). انعكاسات تطبيق منطقة التجارة الحرة العربية الكبرى على حجم التجارة العربية البينية "التطورات، المشاكل والحلول". مجلة المالية والاسواق(1)، الصفحات 127-145.</w:t>
      </w:r>
    </w:p>
    <w:p w14:paraId="4B8B587E" w14:textId="77777777" w:rsidR="00D3252E" w:rsidRDefault="00702ED6">
      <w:pPr>
        <w:pStyle w:val="afff5"/>
        <w:rPr>
          <w:lang w:val="en-US"/>
        </w:rPr>
      </w:pPr>
      <w:r>
        <w:rPr>
          <w:rtl/>
        </w:rPr>
        <w:t>حكيم بو حرب. (30 12، 2021). دور الدبلوماسية الاقتصادية في تحقيق الإقلاع الاقتصادي في الجزائر في ظل برنامج الإنعاش الاقتصادي. مجلة الباحث الاقتصادي، 1، الصفحات 415-433.</w:t>
      </w:r>
    </w:p>
    <w:p w14:paraId="3BCEC78B" w14:textId="77777777" w:rsidR="00D3252E" w:rsidRDefault="00702ED6">
      <w:pPr>
        <w:pStyle w:val="afff5"/>
        <w:rPr>
          <w:lang w:val="en-US"/>
        </w:rPr>
      </w:pPr>
      <w:r>
        <w:rPr>
          <w:rtl/>
        </w:rPr>
        <w:t>حنان عمروسي. (30 12، 2020). تحلية مياه البحر بديل استرتبيجي لسد الفجوة المائية في المنظقة العربية - دراسة حالة الجزائر. مجلة الباحث الاقتصادي، 2، الصفحات 287-300.</w:t>
      </w:r>
    </w:p>
    <w:p w14:paraId="06C9FD4F" w14:textId="77777777" w:rsidR="00D3252E" w:rsidRDefault="00702ED6">
      <w:pPr>
        <w:pStyle w:val="afff5"/>
        <w:rPr>
          <w:lang w:val="en-US"/>
        </w:rPr>
      </w:pPr>
      <w:r>
        <w:rPr>
          <w:rtl/>
        </w:rPr>
        <w:t>فاطمة راشدي، وخضرة راشدي . (31 12، 2020). أثر النمو السكاني على التنمية الاقتصادية في الجزائر- دراسة استشرافية للسكان في سن العمل آفاق 2040. مجلة العلوم الانسانية، 3، الصفحات 1214-1227.</w:t>
      </w:r>
    </w:p>
    <w:p w14:paraId="0E078310" w14:textId="77777777" w:rsidR="00D3252E" w:rsidRDefault="00702ED6">
      <w:pPr>
        <w:pStyle w:val="afff5"/>
        <w:rPr>
          <w:lang w:val="en-US"/>
        </w:rPr>
      </w:pPr>
      <w:r>
        <w:rPr>
          <w:rtl/>
        </w:rPr>
        <w:t>نعيمة كعبور . (31 12، 2014). معوقات التبادل التجاري لدول اتّحاد المغرب العربي وسبل مواجهتها. مجلة الاقتصاد والإحصاء التطبيقي، 11، الصفحات 167-183.</w:t>
      </w:r>
    </w:p>
    <w:p w14:paraId="513BBB9A" w14:textId="77777777" w:rsidR="00D3252E" w:rsidRDefault="00702ED6">
      <w:pPr>
        <w:pStyle w:val="afff5"/>
        <w:rPr>
          <w:rtl/>
        </w:rPr>
      </w:pPr>
      <w:r>
        <w:rPr>
          <w:rtl/>
        </w:rPr>
        <w:t>بشير عبد الله بلق. (31 12، 2015). محددات الاستثمار الخاص في الاقتصاد الليبي للفترة من 1962 إلى 2015. مجلة العلوم الاقتصادية والسياسية، العدد 06، الصفحات 29-55</w:t>
      </w:r>
    </w:p>
    <w:p w14:paraId="7B98E506" w14:textId="77777777" w:rsidR="00D3252E" w:rsidRDefault="00702ED6">
      <w:pPr>
        <w:pStyle w:val="afff5"/>
        <w:rPr>
          <w:rtl/>
        </w:rPr>
      </w:pPr>
      <w:r>
        <w:rPr>
          <w:rtl/>
        </w:rPr>
        <w:t>كامل كاظم علاوي، ومحمد غالي راهي. (31 12، 2013). تحليل وقياس العلاقة بين التوسع المالي والمتغيرات الاقتصـادية في العـراق للمـدة 1974-2010. مجلـة الغـري للعلوم الاقتصادية والإدارية، 29، الصفحات 221-232.</w:t>
      </w:r>
    </w:p>
    <w:p w14:paraId="33970E77" w14:textId="77777777" w:rsidR="00D3252E" w:rsidRDefault="00702ED6">
      <w:pPr>
        <w:pStyle w:val="afff5"/>
        <w:rPr>
          <w:rtl/>
        </w:rPr>
      </w:pPr>
      <w:r>
        <w:rPr>
          <w:rtl/>
        </w:rPr>
        <w:t xml:space="preserve">هاشمي سي جيلالي، وفيصل مختاري . (31 12، 2020). أثر عدم الاستقرار الاقتصادي الكلي والسياسي على النمو الاقتصادي في الجزائر دارسة قياسية باستخدام نموذج </w:t>
      </w:r>
      <w:r>
        <w:t>ARDL</w:t>
      </w:r>
      <w:r>
        <w:rPr>
          <w:rtl/>
        </w:rPr>
        <w:t>. مجلة أبحاث اقتصادية وإدارية، الصفحات 65-84.</w:t>
      </w:r>
    </w:p>
    <w:p w14:paraId="4512CBAA" w14:textId="77777777" w:rsidR="00D3252E" w:rsidRDefault="00702ED6">
      <w:pPr>
        <w:pStyle w:val="9"/>
        <w:rPr>
          <w:lang w:bidi="ar-DZ"/>
        </w:rPr>
      </w:pPr>
      <w:bookmarkStart w:id="1334" w:name="_Toc170062863"/>
      <w:bookmarkStart w:id="1335" w:name="_Toc170063815"/>
      <w:r>
        <w:rPr>
          <w:rtl/>
          <w:lang w:bidi="ar-DZ"/>
        </w:rPr>
        <w:t>ب/الملتقيات والندوات العلمية:</w:t>
      </w:r>
      <w:bookmarkEnd w:id="1334"/>
      <w:bookmarkEnd w:id="1335"/>
      <w:r>
        <w:rPr>
          <w:rtl/>
          <w:lang w:bidi="ar-DZ"/>
        </w:rPr>
        <w:t xml:space="preserve"> </w:t>
      </w:r>
    </w:p>
    <w:p w14:paraId="7D1C09D4" w14:textId="77777777" w:rsidR="00D3252E" w:rsidRDefault="00702ED6">
      <w:pPr>
        <w:pStyle w:val="afff5"/>
      </w:pPr>
      <w:r>
        <w:rPr>
          <w:rtl/>
        </w:rPr>
        <w:lastRenderedPageBreak/>
        <w:t>امحمد مالكي. (2013). ندوة المغرب العربي والتحولات الاقليمية الراهنة. "الاتّحاد المغاربي ورهانات التكتلات الاقليمية". الدوحة: مركز الجزيرة للدراسات.</w:t>
      </w:r>
    </w:p>
    <w:p w14:paraId="37B1F863" w14:textId="77777777" w:rsidR="00D3252E" w:rsidRDefault="00702ED6">
      <w:pPr>
        <w:pStyle w:val="afff5"/>
      </w:pPr>
      <w:r>
        <w:rPr>
          <w:rtl/>
        </w:rPr>
        <w:t>جمال عمورة. (2012). الملتقى الدولي الثاني حول واقع التكتلات الاقتصادية زمن الأزمات،. عوقات ومقومات التكامل الاقتصادي العربي- مع عرض تجربة الاتحاد الأوروبي كتجربة رائدة في مجال التكامل.</w:t>
      </w:r>
    </w:p>
    <w:p w14:paraId="4192B6DF" w14:textId="77777777" w:rsidR="00D3252E" w:rsidRDefault="00702ED6">
      <w:pPr>
        <w:pStyle w:val="afff5"/>
        <w:rPr>
          <w:rtl/>
        </w:rPr>
      </w:pPr>
      <w:r>
        <w:rPr>
          <w:rtl/>
        </w:rPr>
        <w:t>الحاج العربي منصوري، وآخرون. (2018). الملتقى الثاني حول تنمية المناطق الحدودية: واقع وآفاق. دور الاتفاقية التفاضلية الجزائرية -التونسية في تنمية التبادل التجاري للفترة (2006-2015). 2. سوق أهراس: جامعة محمد الشريف مساعدية، سوق أهراس، الجزائر.</w:t>
      </w:r>
    </w:p>
    <w:p w14:paraId="347E58BD" w14:textId="77777777" w:rsidR="00D3252E" w:rsidRDefault="00702ED6">
      <w:pPr>
        <w:pStyle w:val="afff5"/>
      </w:pPr>
      <w:r>
        <w:rPr>
          <w:rtl/>
        </w:rPr>
        <w:t>خيضر خنفري، ومريم بورنيسة. (2017). واقع القطاع الفلاحي في الجزائر ودوره في تحقيق الأمن الغذائي. الملتقى الدولي: الجزائر أمام الأمن الغذائي واقع وآفاق. بومرداس: جامعة أمحمد بوقرة بومرداس - الجزائر.</w:t>
      </w:r>
    </w:p>
    <w:p w14:paraId="6E1F0853" w14:textId="77777777" w:rsidR="00D3252E" w:rsidRDefault="00702ED6">
      <w:pPr>
        <w:pStyle w:val="afff5"/>
      </w:pPr>
      <w:r>
        <w:rPr>
          <w:rtl/>
        </w:rPr>
        <w:t>رابح زبيري. (2001). إشكالية الأمن المائي في الجزائر. الملتقى العاشر " الشباب والعولمة ". 10. سكيكدة: جامعة سكيكدة.</w:t>
      </w:r>
    </w:p>
    <w:p w14:paraId="378F44CD" w14:textId="77777777" w:rsidR="00D3252E" w:rsidRDefault="00702ED6">
      <w:pPr>
        <w:pStyle w:val="afff5"/>
      </w:pPr>
      <w:r>
        <w:rPr>
          <w:rtl/>
        </w:rPr>
        <w:t>سعود البريكان،</w:t>
      </w:r>
      <w:r>
        <w:rPr>
          <w:rFonts w:hint="cs"/>
          <w:rtl/>
        </w:rPr>
        <w:t xml:space="preserve"> </w:t>
      </w:r>
      <w:r>
        <w:rPr>
          <w:rtl/>
        </w:rPr>
        <w:t>وآخرون. (2005). الندوة الرابعة، صندوق النقد العربي. التكامل الاقتصادي العربي التّحديات والآفاق. 4. مركز دراسات الوحدة العربية.</w:t>
      </w:r>
    </w:p>
    <w:p w14:paraId="0E4F2EA3" w14:textId="77777777" w:rsidR="00D3252E" w:rsidRDefault="00702ED6">
      <w:pPr>
        <w:pStyle w:val="afff5"/>
      </w:pPr>
      <w:r>
        <w:rPr>
          <w:rtl/>
        </w:rPr>
        <w:t>صالح صالحي. (2004). الإمكانيات والاستراتيجيات البديلة لتحقيق التنمية المستدامة والشراكة المتوازنة. الندوة العلمية حول التكامل الاقتصادي العربي كآلية لتحسين الشراكة العربية- الأوربية. سطيف: جامعة فرحات عباس، الجزائر.</w:t>
      </w:r>
    </w:p>
    <w:p w14:paraId="0EBCE59B" w14:textId="77777777" w:rsidR="00D3252E" w:rsidRDefault="00702ED6">
      <w:pPr>
        <w:pStyle w:val="afff5"/>
      </w:pPr>
      <w:r>
        <w:rPr>
          <w:rtl/>
        </w:rPr>
        <w:t>الطيب داودي. (2005). بحوث وأوراق عمل الملتقى الدولي المنعقد خلال الفترة08-09ماي 2004. عين مليلة: دار الهدى للطباعة والنشر.</w:t>
      </w:r>
    </w:p>
    <w:p w14:paraId="7FC11C3C" w14:textId="77777777" w:rsidR="00D3252E" w:rsidRDefault="00702ED6">
      <w:pPr>
        <w:pStyle w:val="afff5"/>
      </w:pPr>
      <w:r>
        <w:rPr>
          <w:rtl/>
        </w:rPr>
        <w:t>عبد الحليم بن مشري. (2013). ندوة المغرب العربي والتحولات الإقليمية الراهنة،. التنافس الدولي في منطقة المغرب العربي. الدوحة: الجزيرة للدراسات.</w:t>
      </w:r>
    </w:p>
    <w:p w14:paraId="2E651B17" w14:textId="77777777" w:rsidR="00D3252E" w:rsidRDefault="00702ED6">
      <w:pPr>
        <w:pStyle w:val="afff5"/>
      </w:pPr>
      <w:r>
        <w:rPr>
          <w:rtl/>
        </w:rPr>
        <w:t>على محمد رمضان الماقوري. (2004). مؤتمر التجارة العربية البينية والتكامل الاقتصادي. التجارة العربية البينية: المعوقات وسبل التطوير. الثنية. عمان: المنظمة العربية للتنمية الادارية والجامعة الأردنية عمان.</w:t>
      </w:r>
    </w:p>
    <w:p w14:paraId="77CD0D68" w14:textId="77777777" w:rsidR="00D3252E" w:rsidRDefault="00702ED6">
      <w:pPr>
        <w:pStyle w:val="afff5"/>
      </w:pPr>
      <w:r>
        <w:rPr>
          <w:rtl/>
        </w:rPr>
        <w:t>عيسى حمد الفارسي.(2004).التكامل الاقتصادي بين دول المغرب العربي: واقعه، مقوماته،</w:t>
      </w:r>
      <w:r>
        <w:rPr>
          <w:rFonts w:hint="cs"/>
          <w:rtl/>
        </w:rPr>
        <w:t xml:space="preserve"> </w:t>
      </w:r>
      <w:r>
        <w:rPr>
          <w:rtl/>
        </w:rPr>
        <w:t>معوقات قيامه.</w:t>
      </w:r>
      <w:r>
        <w:rPr>
          <w:rFonts w:hint="cs"/>
          <w:rtl/>
        </w:rPr>
        <w:t xml:space="preserve"> </w:t>
      </w:r>
      <w:r>
        <w:rPr>
          <w:rtl/>
        </w:rPr>
        <w:t>الندوة العلمية حول التكامل الاقتصادي العربي كآلية لتحسين الشراكة العربية – الأوربية.</w:t>
      </w:r>
      <w:r>
        <w:rPr>
          <w:rFonts w:hint="cs"/>
          <w:rtl/>
        </w:rPr>
        <w:t xml:space="preserve"> </w:t>
      </w:r>
      <w:r>
        <w:rPr>
          <w:rtl/>
        </w:rPr>
        <w:t>جامعة فرحات عباس.</w:t>
      </w:r>
      <w:r>
        <w:rPr>
          <w:rFonts w:hint="cs"/>
          <w:rtl/>
        </w:rPr>
        <w:t xml:space="preserve"> </w:t>
      </w:r>
      <w:r>
        <w:rPr>
          <w:rtl/>
        </w:rPr>
        <w:t>سطيف. الجزائر.</w:t>
      </w:r>
    </w:p>
    <w:p w14:paraId="108836A3" w14:textId="77777777" w:rsidR="00D3252E" w:rsidRDefault="00702ED6">
      <w:pPr>
        <w:pStyle w:val="afff5"/>
      </w:pPr>
      <w:r>
        <w:rPr>
          <w:rtl/>
        </w:rPr>
        <w:lastRenderedPageBreak/>
        <w:t>غالم جلطي، وعبد الله، إشكالية بن منصور. (2014). إشكالية تطور مفهوم التعاون الدولي. الملتقى الوطني الأول حول الاقتصاد الجزائري في الألفية الثانية واقع ورهانات المستقل. 1. تلمسان: جامعة أبي بكر بلقايد تلمسان.</w:t>
      </w:r>
    </w:p>
    <w:p w14:paraId="54A4B566" w14:textId="77777777" w:rsidR="00D3252E" w:rsidRDefault="00702ED6">
      <w:pPr>
        <w:pStyle w:val="afff5"/>
      </w:pPr>
      <w:r>
        <w:rPr>
          <w:rtl/>
        </w:rPr>
        <w:t>كمال زريق، ومخلوف خالد. (2013). الوضع الاقتصادي وخيارات المستقبل. فرص وتحديات التكامل الاقتصادي لدول المغرب العربي بين الواقع والآفاق. الزرقاء: جامعة الزرقاء.</w:t>
      </w:r>
    </w:p>
    <w:p w14:paraId="4DCFEE02" w14:textId="77777777" w:rsidR="00D3252E" w:rsidRDefault="00702ED6">
      <w:pPr>
        <w:pStyle w:val="afff5"/>
      </w:pPr>
      <w:r>
        <w:rPr>
          <w:rtl/>
        </w:rPr>
        <w:t>محمد العسومي. (1998). المستقبل الاقتصادي لمجلس التعاون لدول الخليج العربية. ندوة مستقبل مجلس التعاون لدول الخليج العربية. ابو ظبي: مركز الإمارات للدراسات والبحوث الاستراتيجية.</w:t>
      </w:r>
    </w:p>
    <w:p w14:paraId="3CEAA868" w14:textId="77777777" w:rsidR="00D3252E" w:rsidRDefault="00702ED6">
      <w:pPr>
        <w:pStyle w:val="afff5"/>
      </w:pPr>
      <w:r>
        <w:rPr>
          <w:rtl/>
        </w:rPr>
        <w:t>محمد عبد الرشيد على. (2004). العوامل الرئيسية المحددة لنمو التجارة العربية البينية والتكامل الاقتصادي. مؤتمر التجارة البينية والتكامل الاقتصادي. عمان: المنظمة العربية للتنمية الإدارية والجامعة الأردنية.</w:t>
      </w:r>
    </w:p>
    <w:p w14:paraId="114B63EB" w14:textId="77777777" w:rsidR="00D3252E" w:rsidRDefault="00702ED6">
      <w:pPr>
        <w:pStyle w:val="afff5"/>
      </w:pPr>
      <w:r>
        <w:rPr>
          <w:rtl/>
        </w:rPr>
        <w:t>مصطفى الصالحين الهوني. (2007). المغرب العربي في مفترق الشراكات الندوة السادسة. نحقق التكامل والاندماج المغاربي الاقتصادي – الاجتماعي - الثقافي. تونس: الأمانة العامة للدول العربية.</w:t>
      </w:r>
    </w:p>
    <w:p w14:paraId="1444E273" w14:textId="77777777" w:rsidR="00D3252E" w:rsidRDefault="00702ED6">
      <w:pPr>
        <w:pStyle w:val="afff5"/>
      </w:pPr>
      <w:r>
        <w:rPr>
          <w:rtl/>
        </w:rPr>
        <w:t>نعيمة البالي. (2013). "الخيارات التنموية في دول المغرب العربي تكامل أم تعارض". ندوة المغرب العربي والتحولات. الاقليمية الراهنة. الدوحة: مركز الجزيرة للدراسات.</w:t>
      </w:r>
    </w:p>
    <w:p w14:paraId="31B01278" w14:textId="77777777" w:rsidR="00D3252E" w:rsidRDefault="00702ED6">
      <w:pPr>
        <w:pStyle w:val="afff5"/>
      </w:pPr>
      <w:r>
        <w:rPr>
          <w:rtl/>
        </w:rPr>
        <w:t>الهادي الجيلاني. (2007).دور الاتّحاد المغاربي لرجال الأعمال. الندوة السادسة " المغرب العربي في مفترق الشراكات، مركز جامعة الدول العربية بتونس.</w:t>
      </w:r>
    </w:p>
    <w:p w14:paraId="4AC16461" w14:textId="77777777" w:rsidR="00D3252E" w:rsidRDefault="00702ED6">
      <w:pPr>
        <w:pStyle w:val="afff5"/>
      </w:pPr>
      <w:r>
        <w:rPr>
          <w:rtl/>
        </w:rPr>
        <w:t>دحماني محمد ادريوش، وعبد القادر ناصور. (11-12 03، 2013). دراسة قياسية لمحدّدات الاستثمار الخاص في الجزائر باستخدام نموذج الانحدار الذاتي للفجوات الزمنية الموزعة المتباطئة. مقالة مقدمة إلى المؤتمر الدولي حول: تقييم آثار برامج الاستثمارات العامة وانعكاساتها على التشغيل والاستثمار والنمو الاقتصادي خلال الفترة (2001-2014)، جامعة سطيف 1.</w:t>
      </w:r>
    </w:p>
    <w:p w14:paraId="7834AE75" w14:textId="77777777" w:rsidR="00D3252E" w:rsidRDefault="00702ED6">
      <w:pPr>
        <w:pStyle w:val="9"/>
      </w:pPr>
      <w:bookmarkStart w:id="1336" w:name="_Toc170062864"/>
      <w:bookmarkStart w:id="1337" w:name="_Toc170063816"/>
      <w:r>
        <w:rPr>
          <w:rtl/>
        </w:rPr>
        <w:t>باللغات الأجنبية:</w:t>
      </w:r>
      <w:bookmarkEnd w:id="1336"/>
      <w:bookmarkEnd w:id="1337"/>
      <w:r>
        <w:rPr>
          <w:rtl/>
        </w:rPr>
        <w:t xml:space="preserve"> </w:t>
      </w:r>
    </w:p>
    <w:p w14:paraId="1815BAD0" w14:textId="77777777" w:rsidR="00D3252E" w:rsidRDefault="00702ED6">
      <w:pPr>
        <w:pStyle w:val="afff5"/>
        <w:bidi w:val="0"/>
      </w:pPr>
      <w:r>
        <w:rPr>
          <w:lang w:val="en-US"/>
        </w:rPr>
        <w:t>Antunes</w:t>
      </w:r>
      <w:r>
        <w:rPr>
          <w:rtl/>
          <w:lang w:val="en-US"/>
        </w:rPr>
        <w:t>،</w:t>
      </w:r>
      <w:r>
        <w:rPr>
          <w:lang w:val="en-US"/>
        </w:rPr>
        <w:t xml:space="preserve"> S.</w:t>
      </w:r>
      <w:r>
        <w:rPr>
          <w:rtl/>
          <w:lang w:val="en-US"/>
        </w:rPr>
        <w:t>،</w:t>
      </w:r>
      <w:r>
        <w:rPr>
          <w:lang w:val="en-US"/>
        </w:rPr>
        <w:t xml:space="preserve"> &amp; Camisão</w:t>
      </w:r>
      <w:r>
        <w:rPr>
          <w:rtl/>
          <w:lang w:val="en-US"/>
        </w:rPr>
        <w:t>،</w:t>
      </w:r>
      <w:r>
        <w:rPr>
          <w:lang w:val="en-US"/>
        </w:rPr>
        <w:t xml:space="preserve"> I. (2018</w:t>
      </w:r>
      <w:r>
        <w:rPr>
          <w:rtl/>
          <w:lang w:val="en-US"/>
        </w:rPr>
        <w:t>،</w:t>
      </w:r>
      <w:r>
        <w:rPr>
          <w:lang w:val="en-US"/>
        </w:rPr>
        <w:t xml:space="preserve"> 02 27). Introducing Realism in International Relations Theory. </w:t>
      </w:r>
      <w:r>
        <w:t>International Scholar Journal of Arts.</w:t>
      </w:r>
    </w:p>
    <w:p w14:paraId="14AC7E3B" w14:textId="77777777" w:rsidR="00D3252E" w:rsidRDefault="00702ED6">
      <w:pPr>
        <w:pStyle w:val="afff5"/>
        <w:bidi w:val="0"/>
      </w:pPr>
      <w:r>
        <w:t>Arab</w:t>
      </w:r>
      <w:r>
        <w:rPr>
          <w:rtl/>
        </w:rPr>
        <w:t>،</w:t>
      </w:r>
      <w:r>
        <w:t xml:space="preserve"> T.</w:t>
      </w:r>
      <w:r>
        <w:rPr>
          <w:rtl/>
        </w:rPr>
        <w:t>،</w:t>
      </w:r>
      <w:r>
        <w:t xml:space="preserve"> &amp; Boubakeur</w:t>
      </w:r>
      <w:r>
        <w:rPr>
          <w:rtl/>
        </w:rPr>
        <w:t>،</w:t>
      </w:r>
      <w:r>
        <w:t xml:space="preserve"> M. (2020</w:t>
      </w:r>
      <w:r>
        <w:rPr>
          <w:rtl/>
        </w:rPr>
        <w:t>،</w:t>
      </w:r>
      <w:r>
        <w:t xml:space="preserve"> 12 31). Intégration économique Régionale Au Maghreb Arabe: Succès Ou Un échec Pour Les Pays De La Région. Journal of Economic Sciences Institute</w:t>
      </w:r>
      <w:r>
        <w:rPr>
          <w:rtl/>
        </w:rPr>
        <w:t>،</w:t>
      </w:r>
      <w:r>
        <w:t xml:space="preserve"> 23(2)</w:t>
      </w:r>
      <w:r>
        <w:rPr>
          <w:rtl/>
        </w:rPr>
        <w:t>،</w:t>
      </w:r>
      <w:r>
        <w:t xml:space="preserve"> pp. 1493-1512.</w:t>
      </w:r>
    </w:p>
    <w:p w14:paraId="3873478B" w14:textId="77777777" w:rsidR="00D3252E" w:rsidRDefault="00702ED6">
      <w:pPr>
        <w:pStyle w:val="afff5"/>
        <w:bidi w:val="0"/>
        <w:rPr>
          <w:lang w:val="en-US"/>
        </w:rPr>
      </w:pPr>
      <w:r>
        <w:rPr>
          <w:lang w:val="en-US"/>
        </w:rPr>
        <w:lastRenderedPageBreak/>
        <w:t>Azzouz</w:t>
      </w:r>
      <w:r>
        <w:rPr>
          <w:rtl/>
          <w:lang w:val="en-US"/>
        </w:rPr>
        <w:t>،</w:t>
      </w:r>
      <w:r>
        <w:rPr>
          <w:lang w:val="en-US"/>
        </w:rPr>
        <w:t xml:space="preserve"> A. (2022</w:t>
      </w:r>
      <w:r>
        <w:rPr>
          <w:rtl/>
          <w:lang w:val="en-US"/>
        </w:rPr>
        <w:t>،</w:t>
      </w:r>
      <w:r>
        <w:rPr>
          <w:lang w:val="en-US"/>
        </w:rPr>
        <w:t xml:space="preserve"> 02 21). Economic diplomacy Items – Tools. Tishreen University Journal for Research and Scientific Studies</w:t>
      </w:r>
      <w:r>
        <w:rPr>
          <w:rtl/>
          <w:lang w:val="en-US"/>
        </w:rPr>
        <w:t>،</w:t>
      </w:r>
      <w:r>
        <w:rPr>
          <w:lang w:val="en-US"/>
        </w:rPr>
        <w:t xml:space="preserve"> 44</w:t>
      </w:r>
      <w:r>
        <w:rPr>
          <w:rtl/>
          <w:lang w:val="en-US"/>
        </w:rPr>
        <w:t>،</w:t>
      </w:r>
      <w:r>
        <w:rPr>
          <w:lang w:val="en-US"/>
        </w:rPr>
        <w:t xml:space="preserve"> pp. 29-44.</w:t>
      </w:r>
    </w:p>
    <w:p w14:paraId="398C7C7C" w14:textId="77777777" w:rsidR="00D3252E" w:rsidRDefault="00702ED6">
      <w:pPr>
        <w:pStyle w:val="afff5"/>
        <w:bidi w:val="0"/>
      </w:pPr>
      <w:r>
        <w:t xml:space="preserve">Bensekri </w:t>
      </w:r>
      <w:r>
        <w:rPr>
          <w:rtl/>
        </w:rPr>
        <w:t>،</w:t>
      </w:r>
      <w:r>
        <w:t xml:space="preserve"> M. (2017</w:t>
      </w:r>
      <w:r>
        <w:rPr>
          <w:rtl/>
        </w:rPr>
        <w:t>،</w:t>
      </w:r>
      <w:r>
        <w:t xml:space="preserve"> 12 15). Données De Base Sur Les Ressources En Eau Dans La Région Maghrébine. </w:t>
      </w:r>
      <w:r>
        <w:rPr>
          <w:rtl/>
        </w:rPr>
        <w:t>،</w:t>
      </w:r>
      <w:r>
        <w:t xml:space="preserve"> 2</w:t>
      </w:r>
      <w:r>
        <w:rPr>
          <w:rtl/>
        </w:rPr>
        <w:t>،</w:t>
      </w:r>
      <w:r>
        <w:t xml:space="preserve"> pp. 269-288.</w:t>
      </w:r>
    </w:p>
    <w:p w14:paraId="5D90647B" w14:textId="77777777" w:rsidR="00D3252E" w:rsidRDefault="00702ED6">
      <w:pPr>
        <w:pStyle w:val="afff5"/>
        <w:bidi w:val="0"/>
      </w:pPr>
      <w:r>
        <w:t>Guerid</w:t>
      </w:r>
      <w:r>
        <w:rPr>
          <w:rtl/>
        </w:rPr>
        <w:t>،</w:t>
      </w:r>
      <w:r>
        <w:t xml:space="preserve"> O. (2013</w:t>
      </w:r>
      <w:r>
        <w:rPr>
          <w:rtl/>
        </w:rPr>
        <w:t>،</w:t>
      </w:r>
      <w:r>
        <w:t xml:space="preserve"> 06 05). Climat des investissements en Algérie: Insuffisances et perspectives d’amélioration. Recherchers economiques manageriales</w:t>
      </w:r>
      <w:r>
        <w:rPr>
          <w:rtl/>
        </w:rPr>
        <w:t>،</w:t>
      </w:r>
      <w:r>
        <w:t xml:space="preserve"> 1</w:t>
      </w:r>
      <w:r>
        <w:rPr>
          <w:rtl/>
        </w:rPr>
        <w:t>،</w:t>
      </w:r>
      <w:r>
        <w:t xml:space="preserve"> pp. 23-40.</w:t>
      </w:r>
    </w:p>
    <w:p w14:paraId="076BAECF" w14:textId="77777777" w:rsidR="00D3252E" w:rsidRDefault="00702ED6">
      <w:pPr>
        <w:pStyle w:val="afff5"/>
        <w:bidi w:val="0"/>
      </w:pPr>
      <w:r>
        <w:rPr>
          <w:lang w:val="en-US"/>
        </w:rPr>
        <w:t>-Keohane</w:t>
      </w:r>
      <w:r>
        <w:rPr>
          <w:rtl/>
          <w:lang w:val="en-US"/>
        </w:rPr>
        <w:t>،</w:t>
      </w:r>
      <w:r>
        <w:rPr>
          <w:lang w:val="en-US"/>
        </w:rPr>
        <w:t xml:space="preserve"> R. (1988</w:t>
      </w:r>
      <w:r>
        <w:rPr>
          <w:rtl/>
          <w:lang w:val="en-US"/>
        </w:rPr>
        <w:t>،</w:t>
      </w:r>
      <w:r>
        <w:rPr>
          <w:lang w:val="en-US"/>
        </w:rPr>
        <w:t xml:space="preserve"> 12). International Institutions: Two Approaches. </w:t>
      </w:r>
      <w:r>
        <w:t>International Studies Quarterly</w:t>
      </w:r>
      <w:r>
        <w:rPr>
          <w:rtl/>
        </w:rPr>
        <w:t>،</w:t>
      </w:r>
      <w:r>
        <w:t xml:space="preserve"> 32</w:t>
      </w:r>
      <w:r>
        <w:rPr>
          <w:rtl/>
        </w:rPr>
        <w:t>،</w:t>
      </w:r>
      <w:r>
        <w:t xml:space="preserve"> pp. 379-396.</w:t>
      </w:r>
    </w:p>
    <w:p w14:paraId="491DF2CC" w14:textId="77777777" w:rsidR="00D3252E" w:rsidRDefault="00702ED6">
      <w:pPr>
        <w:pStyle w:val="afff5"/>
        <w:bidi w:val="0"/>
      </w:pPr>
      <w:r>
        <w:rPr>
          <w:lang w:val="en-US"/>
        </w:rPr>
        <w:t>Mearsheimer</w:t>
      </w:r>
      <w:r>
        <w:rPr>
          <w:rtl/>
          <w:lang w:val="en-US"/>
        </w:rPr>
        <w:t>،</w:t>
      </w:r>
      <w:r>
        <w:rPr>
          <w:lang w:val="en-US"/>
        </w:rPr>
        <w:t xml:space="preserve"> J. (1995). The False Promise of International Institutions. </w:t>
      </w:r>
      <w:r>
        <w:t>International Security</w:t>
      </w:r>
      <w:r>
        <w:rPr>
          <w:rtl/>
        </w:rPr>
        <w:t>،</w:t>
      </w:r>
      <w:r>
        <w:t xml:space="preserve"> 03</w:t>
      </w:r>
      <w:r>
        <w:rPr>
          <w:rtl/>
        </w:rPr>
        <w:t>،</w:t>
      </w:r>
      <w:r>
        <w:t xml:space="preserve"> pp. 5-49..</w:t>
      </w:r>
    </w:p>
    <w:p w14:paraId="1CF84D69" w14:textId="77777777" w:rsidR="00D3252E" w:rsidRDefault="00702ED6">
      <w:pPr>
        <w:pStyle w:val="afff5"/>
        <w:bidi w:val="0"/>
      </w:pPr>
      <w:r>
        <w:t>Nurjannah</w:t>
      </w:r>
      <w:r>
        <w:rPr>
          <w:rtl/>
          <w:lang w:val="en-US"/>
        </w:rPr>
        <w:t>،</w:t>
      </w:r>
      <w:r>
        <w:t xml:space="preserve"> N</w:t>
      </w:r>
      <w:r>
        <w:rPr>
          <w:rtl/>
          <w:lang w:val="en-US"/>
        </w:rPr>
        <w:t>،</w:t>
      </w:r>
      <w:r>
        <w:t xml:space="preserve"> Masbar</w:t>
      </w:r>
      <w:r>
        <w:rPr>
          <w:rtl/>
          <w:lang w:val="en-US"/>
        </w:rPr>
        <w:t>،</w:t>
      </w:r>
      <w:r>
        <w:t xml:space="preserve"> R</w:t>
      </w:r>
      <w:r>
        <w:rPr>
          <w:rtl/>
          <w:lang w:val="en-US"/>
        </w:rPr>
        <w:t>،</w:t>
      </w:r>
      <w:r>
        <w:t xml:space="preserve"> Abd. Majid</w:t>
      </w:r>
      <w:r>
        <w:rPr>
          <w:rtl/>
          <w:lang w:val="en-US"/>
        </w:rPr>
        <w:t>،</w:t>
      </w:r>
      <w:r>
        <w:t xml:space="preserve"> M.S</w:t>
      </w:r>
      <w:r>
        <w:rPr>
          <w:rtl/>
          <w:lang w:val="en-US"/>
        </w:rPr>
        <w:t>،</w:t>
      </w:r>
      <w:r>
        <w:t xml:space="preserve"> and Suriani</w:t>
      </w:r>
      <w:r>
        <w:rPr>
          <w:rtl/>
          <w:lang w:val="en-US"/>
        </w:rPr>
        <w:t>،</w:t>
      </w:r>
      <w:r>
        <w:t xml:space="preserve"> S</w:t>
      </w:r>
      <w:r>
        <w:rPr>
          <w:rtl/>
          <w:lang w:val="en-US"/>
        </w:rPr>
        <w:t>،</w:t>
      </w:r>
      <w:r>
        <w:t xml:space="preserve"> (2023)</w:t>
      </w:r>
      <w:r>
        <w:rPr>
          <w:rtl/>
          <w:lang w:val="en-US"/>
        </w:rPr>
        <w:t>،</w:t>
      </w:r>
      <w:r>
        <w:t xml:space="preserve"> « Inter-regional trade and economic growth of ASEAN low middle income: Are corruption control and HDI important? »</w:t>
      </w:r>
      <w:r>
        <w:rPr>
          <w:rtl/>
          <w:lang w:val="en-US"/>
        </w:rPr>
        <w:t>،</w:t>
      </w:r>
      <w:r>
        <w:t xml:space="preserve"> Cogent Economics and Finance</w:t>
      </w:r>
      <w:r>
        <w:rPr>
          <w:rtl/>
          <w:lang w:val="en-US"/>
        </w:rPr>
        <w:t>،</w:t>
      </w:r>
      <w:r>
        <w:t xml:space="preserve"> </w:t>
      </w:r>
    </w:p>
    <w:p w14:paraId="7CBE6BB0" w14:textId="77777777" w:rsidR="00D3252E" w:rsidRDefault="00702ED6">
      <w:pPr>
        <w:pStyle w:val="afff5"/>
        <w:bidi w:val="0"/>
      </w:pPr>
      <w:r>
        <w:t>Prezas</w:t>
      </w:r>
      <w:r>
        <w:rPr>
          <w:rtl/>
        </w:rPr>
        <w:t>،</w:t>
      </w:r>
      <w:r>
        <w:t xml:space="preserve"> I. (2006). La justice pénale internationale à l'épreuve de maintien de la paix. revue belge de droit international.</w:t>
      </w:r>
    </w:p>
    <w:p w14:paraId="30364822" w14:textId="77777777" w:rsidR="00D3252E" w:rsidRDefault="00702ED6">
      <w:pPr>
        <w:pStyle w:val="9"/>
        <w:rPr>
          <w:rtl/>
        </w:rPr>
      </w:pPr>
      <w:bookmarkStart w:id="1338" w:name="_Toc170062865"/>
      <w:bookmarkStart w:id="1339" w:name="_Toc170063817"/>
      <w:r>
        <w:rPr>
          <w:rtl/>
        </w:rPr>
        <w:t>ثالثًا: الرسائل العلمية</w:t>
      </w:r>
      <w:bookmarkEnd w:id="1338"/>
      <w:bookmarkEnd w:id="1339"/>
    </w:p>
    <w:p w14:paraId="2D7A0A4F" w14:textId="77777777" w:rsidR="00D3252E" w:rsidRDefault="00702ED6">
      <w:pPr>
        <w:pStyle w:val="9"/>
      </w:pPr>
      <w:bookmarkStart w:id="1340" w:name="_Toc170062866"/>
      <w:bookmarkStart w:id="1341" w:name="_Toc170063818"/>
      <w:r>
        <w:rPr>
          <w:rtl/>
        </w:rPr>
        <w:t>باللغة العربية:</w:t>
      </w:r>
      <w:bookmarkEnd w:id="1340"/>
      <w:bookmarkEnd w:id="1341"/>
      <w:r>
        <w:rPr>
          <w:rtl/>
        </w:rPr>
        <w:t xml:space="preserve"> </w:t>
      </w:r>
    </w:p>
    <w:p w14:paraId="3DEA36E4" w14:textId="77777777" w:rsidR="00D3252E" w:rsidRDefault="00702ED6">
      <w:pPr>
        <w:pStyle w:val="afff5"/>
      </w:pPr>
      <w:r>
        <w:rPr>
          <w:rtl/>
        </w:rPr>
        <w:t>إسمهان خاطر. (2013). رسالة دكتوراه غير منشورة. دور التكامل الاقتصادي في تفعيل الاستثمار الأجنبي المباشر(دراسة حالة دول مجلس التعاون الخليجي). بسكرة، الجزائر: كلّية العلوم الاقتصاديّة والتجارية، جامعة بسكرة، الجزائر .</w:t>
      </w:r>
    </w:p>
    <w:p w14:paraId="5D489986" w14:textId="77777777" w:rsidR="00D3252E" w:rsidRDefault="00702ED6">
      <w:pPr>
        <w:pStyle w:val="afff5"/>
        <w:rPr>
          <w:rtl/>
        </w:rPr>
      </w:pPr>
      <w:r>
        <w:rPr>
          <w:rtl/>
        </w:rPr>
        <w:t>آسيا الوافي. (2007). رسالة دكتوراه غير منشورة. التكتلات الاقتصاديّة الاقليمية وحرية التجارة في إطار المنظمة العالمية للتجارة. بسكرة، الجزائر: جامعة الحاج لخضر، لخضر، باتنة، الجزائر.</w:t>
      </w:r>
    </w:p>
    <w:p w14:paraId="45369B92" w14:textId="77777777" w:rsidR="00D3252E" w:rsidRDefault="00702ED6">
      <w:pPr>
        <w:pStyle w:val="afff5"/>
      </w:pPr>
      <w:r>
        <w:rPr>
          <w:rtl/>
        </w:rPr>
        <w:t>إلياس حناش. (13 01، 2018). واقع وآفاق التكامل الاقتصادي العربي في ظل اقتصاد المعرفة -أطروحة دكتوراه. المسيلة، الجزائر: كلية العلوم الاقتصادية والتجارية وعلوم التسيير جامعة محمد بوضياف- المسيلة - الجزائر.</w:t>
      </w:r>
    </w:p>
    <w:p w14:paraId="5AFB0D79" w14:textId="77777777" w:rsidR="00D3252E" w:rsidRDefault="00702ED6">
      <w:pPr>
        <w:pStyle w:val="afff5"/>
      </w:pPr>
      <w:r>
        <w:rPr>
          <w:rtl/>
        </w:rPr>
        <w:t>بشير بن موسى. (2012). رسالة دكتوراه غير منشورة. سياسات تفعيل التجارة البينية –دراسة حالة دول المغرب العربي. الجزائر: جامعة الجزائر3 .</w:t>
      </w:r>
    </w:p>
    <w:p w14:paraId="6C40C833" w14:textId="77777777" w:rsidR="00D3252E" w:rsidRDefault="00702ED6">
      <w:pPr>
        <w:pStyle w:val="afff5"/>
      </w:pPr>
      <w:r>
        <w:rPr>
          <w:rtl/>
        </w:rPr>
        <w:lastRenderedPageBreak/>
        <w:t>جمال المجيد عمورة . (2006). اتفاقيات الشراكة العربية الأورو - متوسطية، رسالة دكتوراه في التحليل الاقتصادي . دراسة تحليلية وتقييمية لاتفاقيات الشراكة العربية الأورو - متوسطية. جامعة الجزائر.</w:t>
      </w:r>
    </w:p>
    <w:p w14:paraId="0C4D464A" w14:textId="77777777" w:rsidR="00D3252E" w:rsidRDefault="00702ED6">
      <w:pPr>
        <w:pStyle w:val="afff5"/>
        <w:rPr>
          <w:rtl/>
        </w:rPr>
      </w:pPr>
      <w:r>
        <w:rPr>
          <w:rtl/>
        </w:rPr>
        <w:t>حنان بالراشد. (2015). دور التجارة العربیة البینیة والإستثمارات العربیة البینیة كأداة مساهمة في تحقیق التكامل الإقتصادي العربي-رسالةدكتوراه. الوادي، الجزائر: كلیة العلوم الاقتصادیة والتجاریة وعلوم التسییر - جامعة الشهید حمه لخضر بالوادي.</w:t>
      </w:r>
    </w:p>
    <w:p w14:paraId="0B8E3ECE" w14:textId="77777777" w:rsidR="00D3252E" w:rsidRDefault="00702ED6">
      <w:pPr>
        <w:pStyle w:val="afff5"/>
      </w:pPr>
      <w:r>
        <w:rPr>
          <w:rtl/>
        </w:rPr>
        <w:t>خير الدين بوسقيعة. (2019). رسالة دكتوراه. امكانية تشكيل دول مجلس التعاون الخليجي منطقة عملة مثلى. جيجل، الجزائر: كلية العلوم الاقتصادية والتجارية وعلوم التسيير، جامعة محمد الصديق بن يحيى –جيجل-.</w:t>
      </w:r>
    </w:p>
    <w:p w14:paraId="6B0C27F8" w14:textId="77777777" w:rsidR="00D3252E" w:rsidRDefault="00702ED6">
      <w:pPr>
        <w:pStyle w:val="afff5"/>
      </w:pPr>
      <w:r>
        <w:rPr>
          <w:rtl/>
        </w:rPr>
        <w:t>ذهبية بوباية. (2005). معوقات التكامل العربي وسبل تحقيقه، رسالة دكتوراه غير منشورة. سطيف: كلية العلوم الاقتصادية وعلوم التسيير - جامعة سطيف-.</w:t>
      </w:r>
    </w:p>
    <w:p w14:paraId="4C664BB4" w14:textId="77777777" w:rsidR="00D3252E" w:rsidRDefault="00702ED6">
      <w:pPr>
        <w:pStyle w:val="afff5"/>
      </w:pPr>
      <w:r>
        <w:rPr>
          <w:rtl/>
        </w:rPr>
        <w:t>زينب بوقاعة . (2018). اطروحة دكتوراه في العلوم الاقتصادية. معوقات ومقومات مسيرة المغرب العربي لتحقيق التكامل الاقتصادي في ظل الواقع العالمي الجديد . الجزائر: كلية العلوم الاقتصادية، جامعة سطيف 1، الجزائر .</w:t>
      </w:r>
    </w:p>
    <w:p w14:paraId="0B7326EA" w14:textId="77777777" w:rsidR="00D3252E" w:rsidRDefault="00702ED6">
      <w:pPr>
        <w:pStyle w:val="afff5"/>
      </w:pPr>
      <w:r>
        <w:rPr>
          <w:rtl/>
        </w:rPr>
        <w:t>سهام خلوفي . (2016). اطروحة دكتوراه غير منشورة. العلاقات البينية بين الجزائر والمغرب في ظل التكامل . جامعة سعيدة، الجزائر .</w:t>
      </w:r>
    </w:p>
    <w:p w14:paraId="5BA88F69" w14:textId="77777777" w:rsidR="00D3252E" w:rsidRDefault="00702ED6">
      <w:pPr>
        <w:pStyle w:val="afff5"/>
      </w:pPr>
      <w:r>
        <w:rPr>
          <w:rtl/>
        </w:rPr>
        <w:t>العاليا الشرع. (2011). اطروحة دكتوراه غير منشورة. أثر اتفاقيات التعاون والشراكة على حجم التجارة العربية البينية. غرداية، الجزائر: المركز الجامعي بغرداية.</w:t>
      </w:r>
    </w:p>
    <w:p w14:paraId="6C929605" w14:textId="77777777" w:rsidR="00D3252E" w:rsidRDefault="00702ED6">
      <w:pPr>
        <w:pStyle w:val="afff5"/>
      </w:pPr>
      <w:r>
        <w:rPr>
          <w:rtl/>
        </w:rPr>
        <w:t>عبد السلام قريقة . (2004). رسالة دكتوراه غير منشورة. دور الجزائر في إطار المغرب العربي . جامعة الجزائر .</w:t>
      </w:r>
    </w:p>
    <w:p w14:paraId="4E9226B7" w14:textId="77777777" w:rsidR="00D3252E" w:rsidRDefault="00702ED6">
      <w:pPr>
        <w:pStyle w:val="afff5"/>
      </w:pPr>
      <w:r>
        <w:rPr>
          <w:rtl/>
        </w:rPr>
        <w:t>عبد الناصر عز الدين بوخشيم. (2003). أطروحة دكتوراه. تطور هيكل التجارة الخارجية في الاقتصاد الليبي وعلاقته بالنمو الاقتصادي -دارسة تحليلية قياسية الفترة 1973-1998. الاسكندرية، مصر: كلية التجارة جامعة الاسكندرية.</w:t>
      </w:r>
    </w:p>
    <w:p w14:paraId="57E41FB5" w14:textId="77777777" w:rsidR="00D3252E" w:rsidRDefault="00702ED6">
      <w:pPr>
        <w:pStyle w:val="afff5"/>
      </w:pPr>
      <w:r>
        <w:rPr>
          <w:rtl/>
        </w:rPr>
        <w:t>عبد الوهاب رميدي. (2007).. التكتلات الإقتصادية الإقليمية في عصر العولمة وتفعيل التكامل الإقتصادي في الدول النامية: دراسة تجارب مختلفة.رسالة دكتوراه غير منشورة، الجزائر: جامعة الجزائر 3.</w:t>
      </w:r>
    </w:p>
    <w:p w14:paraId="65A14BCD" w14:textId="77777777" w:rsidR="00D3252E" w:rsidRDefault="00702ED6">
      <w:pPr>
        <w:pStyle w:val="afff5"/>
      </w:pPr>
      <w:r>
        <w:rPr>
          <w:rtl/>
        </w:rPr>
        <w:t>فاطمة بيرم. (2010). اطروحة دكتوراه غير منشورة. أبعاد السياسة الخارجية الفرنسية تجاه المغرب العربي بعد الحرب الباردة. بسكرة، الجزائر: جامعة الحاج لخضر، باتنة، الجزائر.</w:t>
      </w:r>
    </w:p>
    <w:p w14:paraId="77E5EAA2" w14:textId="77777777" w:rsidR="00D3252E" w:rsidRDefault="00702ED6">
      <w:pPr>
        <w:pStyle w:val="afff5"/>
      </w:pPr>
      <w:r>
        <w:rPr>
          <w:rtl/>
        </w:rPr>
        <w:lastRenderedPageBreak/>
        <w:t>كريمة بومهدي. (2002). " رسالة دكتوراه غير منشورة في الفانون الدولي والعلاقات الدولية، كلّية الحقوق جامعة الجزائر. معاهدة أنّشاء اتّحاد المغرب العربي. الجزائر: جامعة الجزائر.</w:t>
      </w:r>
    </w:p>
    <w:p w14:paraId="4A675006" w14:textId="77777777" w:rsidR="00D3252E" w:rsidRDefault="00702ED6">
      <w:pPr>
        <w:pStyle w:val="afff5"/>
      </w:pPr>
      <w:r>
        <w:rPr>
          <w:rtl/>
        </w:rPr>
        <w:t>كمال مقروس. (31 12، 2013). دور المشروعات المشتركة في تحقيق التكامل الاقتصادي: دراسة مقارنة بين التجربة الاوربية والمغربية -اطروحة دكتوراه. سطيف، سطيف، الجزائر: كلية العلوم الاقتصادية والعلوم التجارية وعلوم التسيير- جامعة فرحات عباس-.</w:t>
      </w:r>
    </w:p>
    <w:p w14:paraId="7875C3BA" w14:textId="77777777" w:rsidR="00D3252E" w:rsidRDefault="00702ED6">
      <w:pPr>
        <w:pStyle w:val="afff5"/>
      </w:pPr>
      <w:r>
        <w:rPr>
          <w:rtl/>
        </w:rPr>
        <w:t>محمد الطاهر عديلة. (2015). رسالة دكتوراه غير منشورة. تطور الحقل النظري للعلاقات الدولية دراسة في المنطلقات والأسس. جامعة الحاج لخضر - باتنة - الجزائر.</w:t>
      </w:r>
    </w:p>
    <w:p w14:paraId="58E2B6B2" w14:textId="77777777" w:rsidR="00D3252E" w:rsidRDefault="00702ED6">
      <w:pPr>
        <w:pStyle w:val="afff5"/>
      </w:pPr>
      <w:r>
        <w:rPr>
          <w:rtl/>
        </w:rPr>
        <w:t>محمد بدر عطية الجبوري. (2002). اطروحة دكتوراه. منطقة التجارة الحرة العربية الكبرى: الواقع والأفاق المستقبلية، . بغداد، العراق: الجامعة المستنصرية.</w:t>
      </w:r>
    </w:p>
    <w:p w14:paraId="0C87BBE2" w14:textId="77777777" w:rsidR="00D3252E" w:rsidRDefault="00702ED6">
      <w:pPr>
        <w:pStyle w:val="afff5"/>
      </w:pPr>
      <w:r>
        <w:rPr>
          <w:rtl/>
        </w:rPr>
        <w:t xml:space="preserve">رقية بلقاسمي. (2011). رسالة دكتورة غير منشورة.التكامل الإقليمي المغاربي: دراسة في التحديات والآفاق المستقبلية . الجزائر: كلية الحقوق والعلوم السياسية- جامعة بسكرة </w:t>
      </w:r>
      <w:r>
        <w:t>.</w:t>
      </w:r>
    </w:p>
    <w:p w14:paraId="4E3F922F" w14:textId="77777777" w:rsidR="00D3252E" w:rsidRDefault="00702ED6">
      <w:pPr>
        <w:pStyle w:val="afff5"/>
        <w:rPr>
          <w:rtl/>
        </w:rPr>
      </w:pPr>
      <w:r>
        <w:rPr>
          <w:rtl/>
        </w:rPr>
        <w:t>دحماني محمد ادريوش. (2013). إشكالية التشغيل في الجزائر: محاولة تحليل. أطروحة مقدمة لنيل شـهادة الدكتوراه في العلوم الاقتصادية، فرع اقتصاد التنميـة، جامعة أبو بكر بلقايد بتلمسان.</w:t>
      </w:r>
    </w:p>
    <w:p w14:paraId="77D8010B" w14:textId="77777777" w:rsidR="00D3252E" w:rsidRDefault="00702ED6">
      <w:pPr>
        <w:pStyle w:val="afff5"/>
        <w:rPr>
          <w:rtl/>
        </w:rPr>
      </w:pPr>
      <w:r>
        <w:rPr>
          <w:rtl/>
        </w:rPr>
        <w:t>دحماني محمد ادريوش. (2013). إشكالية التشغيل في الجزائر: محاولة تحليل. الجزائر: أطروحـة مقدمـة لنيـل شـهادة الـدكتوراه في العلـوم الاقتصــادية، فــرع اقتصــاد التنميـة، جامعــة أبــو بكــر بلقايــد بتلمســان.</w:t>
      </w:r>
    </w:p>
    <w:p w14:paraId="34ACF962" w14:textId="77777777" w:rsidR="00D3252E" w:rsidRDefault="00702ED6">
      <w:pPr>
        <w:pStyle w:val="afff5"/>
      </w:pPr>
      <w:r>
        <w:rPr>
          <w:rtl/>
        </w:rPr>
        <w:t>مرام تيسير مصطفى الفرا. (2012). دور القطاع المصـرفي في تمويـل التنميـة الاقتصـادية الفلسـطينية (1995-2011). رسالة مقدمة استكمالاً لمتطلبات الحصول على درجة الدكتوراه في اقتصاديات التنمية. غزة: الجامعة الإسلامية.</w:t>
      </w:r>
    </w:p>
    <w:p w14:paraId="6AE7FE23" w14:textId="77777777" w:rsidR="00D3252E" w:rsidRDefault="00702ED6">
      <w:pPr>
        <w:pStyle w:val="9"/>
      </w:pPr>
      <w:bookmarkStart w:id="1342" w:name="_Toc170062867"/>
      <w:bookmarkStart w:id="1343" w:name="_Toc170063819"/>
      <w:r>
        <w:rPr>
          <w:rtl/>
        </w:rPr>
        <w:t>باللغات الأجنبية:</w:t>
      </w:r>
      <w:bookmarkEnd w:id="1342"/>
      <w:bookmarkEnd w:id="1343"/>
      <w:r>
        <w:rPr>
          <w:rtl/>
        </w:rPr>
        <w:t xml:space="preserve"> </w:t>
      </w:r>
    </w:p>
    <w:p w14:paraId="610D873D" w14:textId="77777777" w:rsidR="00D3252E" w:rsidRDefault="00702ED6">
      <w:pPr>
        <w:pStyle w:val="afff5"/>
        <w:bidi w:val="0"/>
      </w:pPr>
      <w:r>
        <w:rPr>
          <w:lang w:val="en-US"/>
        </w:rPr>
        <w:t>Hanaf</w:t>
      </w:r>
      <w:r>
        <w:rPr>
          <w:rtl/>
          <w:lang w:val="en-US"/>
        </w:rPr>
        <w:t>،</w:t>
      </w:r>
      <w:r>
        <w:rPr>
          <w:lang w:val="en-US"/>
        </w:rPr>
        <w:t xml:space="preserve"> Z.</w:t>
      </w:r>
      <w:r>
        <w:rPr>
          <w:rtl/>
          <w:lang w:val="en-US"/>
        </w:rPr>
        <w:t>،</w:t>
      </w:r>
      <w:r>
        <w:rPr>
          <w:lang w:val="en-US"/>
        </w:rPr>
        <w:t xml:space="preserve"> &amp; B.A. (2010</w:t>
      </w:r>
      <w:r>
        <w:rPr>
          <w:rtl/>
          <w:lang w:val="en-US"/>
        </w:rPr>
        <w:t>،</w:t>
      </w:r>
      <w:r>
        <w:rPr>
          <w:lang w:val="en-US"/>
        </w:rPr>
        <w:t xml:space="preserve"> 04 30). A Thesis. Maghreb Trade Relations: Evaluation And Prospects. </w:t>
      </w:r>
      <w:r>
        <w:t>The Graduate School of Arts and Sciences</w:t>
      </w:r>
      <w:r>
        <w:rPr>
          <w:rtl/>
        </w:rPr>
        <w:t>.</w:t>
      </w:r>
    </w:p>
    <w:p w14:paraId="5F0A192F" w14:textId="77777777" w:rsidR="00D3252E" w:rsidRDefault="00702ED6">
      <w:pPr>
        <w:pStyle w:val="afff5"/>
        <w:bidi w:val="0"/>
      </w:pPr>
      <w:r>
        <w:t xml:space="preserve">TALEB </w:t>
      </w:r>
      <w:r>
        <w:rPr>
          <w:rtl/>
        </w:rPr>
        <w:t>،</w:t>
      </w:r>
      <w:r>
        <w:t xml:space="preserve"> F. (2016). Thèse pour l’obtention de Doctorat en Sciences Economiques. Le projet d’integration Regionale Maghrebine: impact sur l’algerie. tlemcen</w:t>
      </w:r>
      <w:r>
        <w:rPr>
          <w:rtl/>
        </w:rPr>
        <w:t>،</w:t>
      </w:r>
      <w:r>
        <w:t xml:space="preserve"> Algerie: universite abou baker belkaid</w:t>
      </w:r>
      <w:r>
        <w:rPr>
          <w:rtl/>
        </w:rPr>
        <w:t>،</w:t>
      </w:r>
      <w:r>
        <w:t xml:space="preserve"> tlemcen.</w:t>
      </w:r>
    </w:p>
    <w:p w14:paraId="2174FABD" w14:textId="77777777" w:rsidR="00D3252E" w:rsidRDefault="00702ED6">
      <w:pPr>
        <w:pStyle w:val="8"/>
        <w:rPr>
          <w:rtl/>
          <w:lang w:bidi="ar-DZ"/>
        </w:rPr>
      </w:pPr>
      <w:bookmarkStart w:id="1344" w:name="_Toc170062868"/>
      <w:bookmarkStart w:id="1345" w:name="_Toc170063820"/>
      <w:r>
        <w:rPr>
          <w:rtl/>
          <w:lang w:bidi="ar-DZ"/>
        </w:rPr>
        <w:t>رابعاً: التقارير والمراسيم</w:t>
      </w:r>
      <w:bookmarkEnd w:id="1344"/>
      <w:bookmarkEnd w:id="1345"/>
    </w:p>
    <w:p w14:paraId="1FC3F642" w14:textId="77777777" w:rsidR="00D3252E" w:rsidRDefault="00702ED6">
      <w:pPr>
        <w:pStyle w:val="9"/>
        <w:rPr>
          <w:rtl/>
          <w:lang w:bidi="ar-DZ"/>
        </w:rPr>
      </w:pPr>
      <w:bookmarkStart w:id="1346" w:name="_Toc170062869"/>
      <w:bookmarkStart w:id="1347" w:name="_Toc170063821"/>
      <w:r>
        <w:rPr>
          <w:rtl/>
          <w:lang w:bidi="ar-DZ"/>
        </w:rPr>
        <w:lastRenderedPageBreak/>
        <w:t>أ/ التقارير:</w:t>
      </w:r>
      <w:bookmarkEnd w:id="1346"/>
      <w:bookmarkEnd w:id="1347"/>
      <w:r>
        <w:rPr>
          <w:rtl/>
          <w:lang w:bidi="ar-DZ"/>
        </w:rPr>
        <w:t xml:space="preserve"> </w:t>
      </w:r>
    </w:p>
    <w:p w14:paraId="3BCB1466" w14:textId="77777777" w:rsidR="00D3252E" w:rsidRDefault="00702ED6">
      <w:pPr>
        <w:pStyle w:val="afff5"/>
        <w:rPr>
          <w:lang w:val="en-US"/>
        </w:rPr>
      </w:pPr>
      <w:r>
        <w:rPr>
          <w:rtl/>
        </w:rPr>
        <w:t>إحصائيات تونس. (2016). التقرير السنوي حول مؤشرات البنية الأساسية 2015-2016. تونس: المعهد الوطني للإحصاء.</w:t>
      </w:r>
    </w:p>
    <w:p w14:paraId="78DA5F66" w14:textId="77777777" w:rsidR="00D3252E" w:rsidRDefault="00702ED6">
      <w:pPr>
        <w:pStyle w:val="afff5"/>
        <w:rPr>
          <w:lang w:val="en-US"/>
        </w:rPr>
      </w:pPr>
      <w:r>
        <w:rPr>
          <w:rtl/>
        </w:rPr>
        <w:t>الإسكوا. (2001). مناطق التجارة الحرة في المنطقة العربية: إلى أيّن نحن ذاهبون. نيويورك: هيئةالأمم المتحدة .</w:t>
      </w:r>
    </w:p>
    <w:p w14:paraId="6C8ABDCB" w14:textId="77777777" w:rsidR="00D3252E" w:rsidRDefault="00702ED6">
      <w:pPr>
        <w:pStyle w:val="afff5"/>
        <w:rPr>
          <w:lang w:val="en-US"/>
        </w:rPr>
      </w:pPr>
      <w:r>
        <w:rPr>
          <w:rtl/>
        </w:rPr>
        <w:t>الاسكوا. (2021). نقص السيولة وارتفاع الدين: عقبات على مسار التعافي في المنطقة العربية. واشنطن: هيئة الأمم المتحدة.</w:t>
      </w:r>
    </w:p>
    <w:p w14:paraId="21A00AC3" w14:textId="77777777" w:rsidR="00D3252E" w:rsidRDefault="00702ED6">
      <w:pPr>
        <w:pStyle w:val="afff5"/>
        <w:rPr>
          <w:lang w:val="en-US"/>
        </w:rPr>
      </w:pPr>
      <w:r>
        <w:rPr>
          <w:rtl/>
        </w:rPr>
        <w:t>أوابك. (2021). التقرير السنوي لمنظمة الأقطار العربية المصدرة للبترول. الكويت: منظمة الأقطار العربية المصدرة للبترول ( أوابك).</w:t>
      </w:r>
    </w:p>
    <w:p w14:paraId="13C9919E" w14:textId="77777777" w:rsidR="00D3252E" w:rsidRDefault="00702ED6">
      <w:pPr>
        <w:pStyle w:val="afff5"/>
        <w:rPr>
          <w:rtl/>
        </w:rPr>
      </w:pPr>
      <w:r>
        <w:rPr>
          <w:rtl/>
        </w:rPr>
        <w:t>إيمي سوزوكي. (2019). ديموغرافية،مجموعة بيانات التنمية. واشنطن: البنك الدولي.</w:t>
      </w:r>
    </w:p>
    <w:p w14:paraId="36E40568" w14:textId="77777777" w:rsidR="00D3252E" w:rsidRDefault="00702ED6">
      <w:pPr>
        <w:pStyle w:val="afff5"/>
        <w:rPr>
          <w:lang w:val="en-US"/>
        </w:rPr>
      </w:pPr>
      <w:r>
        <w:rPr>
          <w:rtl/>
        </w:rPr>
        <w:t xml:space="preserve">البنك الدولي في الجزائر. (2022). تقرير عن الاقتصاد الجزائري. تاريخ الاسترداد 23 12، 2022، من موقع البنك الدولي: </w:t>
      </w:r>
      <w:hyperlink r:id="rId173" w:history="1">
        <w:r>
          <w:rPr>
            <w:color w:val="0000FF"/>
            <w:u w:val="single"/>
            <w:lang w:val="en-US"/>
          </w:rPr>
          <w:t>https: //www.albankaldawli.org</w:t>
        </w:r>
      </w:hyperlink>
      <w:r>
        <w:rPr>
          <w:rtl/>
        </w:rPr>
        <w:t>.</w:t>
      </w:r>
    </w:p>
    <w:p w14:paraId="64B04AA9" w14:textId="77777777" w:rsidR="00D3252E" w:rsidRDefault="00702ED6">
      <w:pPr>
        <w:pStyle w:val="afff5"/>
        <w:rPr>
          <w:lang w:val="en-US"/>
        </w:rPr>
      </w:pPr>
      <w:r>
        <w:rPr>
          <w:rtl/>
        </w:rPr>
        <w:t>البنك الدولي. (2003). التجارة والاستثمار والتنمية في الشرق الأوسط وشمال إفريقيا. واشنطن: البنك الدولي.</w:t>
      </w:r>
    </w:p>
    <w:p w14:paraId="5A2D141A" w14:textId="77777777" w:rsidR="00D3252E" w:rsidRDefault="00702ED6">
      <w:pPr>
        <w:pStyle w:val="afff5"/>
        <w:rPr>
          <w:lang w:val="en-US"/>
        </w:rPr>
      </w:pPr>
      <w:r>
        <w:rPr>
          <w:rtl/>
        </w:rPr>
        <w:t>التقرير الاقتصادي العربي الموحد. (2018). التقرير الاقتصادي العربي الموحد 2018. ابو ظبي: صندوق النقد العربي.</w:t>
      </w:r>
    </w:p>
    <w:p w14:paraId="0E691A11" w14:textId="77777777" w:rsidR="00D3252E" w:rsidRDefault="00702ED6">
      <w:pPr>
        <w:pStyle w:val="afff5"/>
        <w:rPr>
          <w:lang w:val="en-US"/>
        </w:rPr>
      </w:pPr>
      <w:r>
        <w:rPr>
          <w:rtl/>
        </w:rPr>
        <w:t>التقرير الاقتصادي العربي الموحد. (2020). التجارة الخارجية للدول العربية. ابو ظبي: صندوق النقد العربي.</w:t>
      </w:r>
    </w:p>
    <w:p w14:paraId="7119B1E0" w14:textId="77777777" w:rsidR="00D3252E" w:rsidRDefault="00702ED6">
      <w:pPr>
        <w:pStyle w:val="afff5"/>
        <w:rPr>
          <w:lang w:val="en-US"/>
        </w:rPr>
      </w:pPr>
      <w:r>
        <w:rPr>
          <w:rtl/>
        </w:rPr>
        <w:t>صندوق النقد العربي. (2000). اتجاهات التجارة الخارجية. أبو ظبي: منشور ضمن تقرير لصندوق النقد العربي.</w:t>
      </w:r>
    </w:p>
    <w:p w14:paraId="01C9C4F5" w14:textId="77777777" w:rsidR="00D3252E" w:rsidRDefault="00702ED6">
      <w:pPr>
        <w:pStyle w:val="afff5"/>
        <w:rPr>
          <w:lang w:val="en-US"/>
        </w:rPr>
      </w:pPr>
      <w:r>
        <w:rPr>
          <w:rtl/>
        </w:rPr>
        <w:t>صندوق النقد العربي. (2009). التقرير السنوي 2009. أبو ظبي: منشور ضمن تقرير لصندوق النقد العربي.</w:t>
      </w:r>
    </w:p>
    <w:p w14:paraId="349591BE" w14:textId="77777777" w:rsidR="00D3252E" w:rsidRDefault="00702ED6">
      <w:pPr>
        <w:pStyle w:val="afff5"/>
        <w:rPr>
          <w:lang w:val="en-US"/>
        </w:rPr>
      </w:pPr>
      <w:r>
        <w:rPr>
          <w:rtl/>
        </w:rPr>
        <w:t>غرفة تجارة وصناعة عمان. (د.ت). الفرص المتاحة لدول المجلس في ظل التغيرات الاقتصادية(العولمة، منظمة التجارة العالمية، التكتلات الاقتصادية ). عمان: غرفة تجارة وصناعة عمان.</w:t>
      </w:r>
    </w:p>
    <w:p w14:paraId="6904FC57" w14:textId="77777777" w:rsidR="00D3252E" w:rsidRDefault="00702ED6">
      <w:pPr>
        <w:pStyle w:val="afff5"/>
        <w:rPr>
          <w:lang w:val="en-US"/>
        </w:rPr>
      </w:pPr>
      <w:r>
        <w:rPr>
          <w:rtl/>
        </w:rPr>
        <w:t>المجلس الوطني الاقتصادي الاجتماعي. (2003).تقرير بعنوان: المياه في الجزائر من اكبر رهانات المستقبل. الجزائر: المجلس الوطني الاقتصادي الاجتماعي.</w:t>
      </w:r>
    </w:p>
    <w:p w14:paraId="7F519009" w14:textId="77777777" w:rsidR="00D3252E" w:rsidRDefault="00702ED6">
      <w:pPr>
        <w:pStyle w:val="afff5"/>
        <w:rPr>
          <w:rtl/>
        </w:rPr>
      </w:pPr>
      <w:r>
        <w:rPr>
          <w:rtl/>
        </w:rPr>
        <w:lastRenderedPageBreak/>
        <w:t>المعهد العربي للتخطيط. (2009). تقرير حول الاستثمارات البينية العربية. الكويت: المعهد العربي للتخطيط.</w:t>
      </w:r>
    </w:p>
    <w:p w14:paraId="770FA1D3" w14:textId="77777777" w:rsidR="00D3252E" w:rsidRDefault="00702ED6">
      <w:pPr>
        <w:pStyle w:val="afff5"/>
        <w:rPr>
          <w:lang w:val="en-US"/>
        </w:rPr>
      </w:pPr>
      <w:r>
        <w:rPr>
          <w:rtl/>
        </w:rPr>
        <w:t>المؤسسة العمومية للتلفزيون الجزائري. (02 02، 2020).تقرير حول العلاقات الاقتصادية الجزائرية-التونسية: تعاون ليس في مستوى العلاقات السياسية الممتازة. الجزائر، الجزائر: التلفزيون الجزائري.</w:t>
      </w:r>
    </w:p>
    <w:p w14:paraId="2DC025E5" w14:textId="77777777" w:rsidR="00D3252E" w:rsidRDefault="00702ED6">
      <w:pPr>
        <w:pStyle w:val="afff5"/>
        <w:rPr>
          <w:lang w:val="en-US"/>
        </w:rPr>
      </w:pPr>
      <w:r>
        <w:rPr>
          <w:rtl/>
        </w:rPr>
        <w:t>وائل حامد عبد المعطي. (2021). تقرير حول تطورات الغاز الطبيعي المسال والهيدروجين خلال الربع الثاني من عام 2021. الكويت: منظمة الأقطار العربية المصدرة للبترول (أوابك).</w:t>
      </w:r>
    </w:p>
    <w:p w14:paraId="3F7AA0FA" w14:textId="77777777" w:rsidR="00D3252E" w:rsidRDefault="00702ED6">
      <w:pPr>
        <w:pStyle w:val="afff5"/>
        <w:rPr>
          <w:lang w:val="en-US"/>
        </w:rPr>
      </w:pPr>
      <w:r>
        <w:rPr>
          <w:rtl/>
        </w:rPr>
        <w:t>وزارة الصناعة التونسية. ( 2019). التقرير السنوي لاستكشاف وإنتاج المحروقات. تونس: وزارة الصناعة والمؤسسات الصغرى والمتوسطة.</w:t>
      </w:r>
    </w:p>
    <w:p w14:paraId="5E7E680B" w14:textId="77777777" w:rsidR="00D3252E" w:rsidRDefault="00702ED6">
      <w:pPr>
        <w:pStyle w:val="afff5"/>
        <w:rPr>
          <w:lang w:val="en-US"/>
        </w:rPr>
      </w:pPr>
      <w:r>
        <w:rPr>
          <w:rtl/>
        </w:rPr>
        <w:t>وزارة الفلاحة التونسية. (2016). الاستقصاء الخاص بمتابعة الموسم الفلاحي لتربية الماشية 2015-2016 . تونس: وزارة الفلاحة التونسية .</w:t>
      </w:r>
    </w:p>
    <w:p w14:paraId="326A43F1" w14:textId="77777777" w:rsidR="00D3252E" w:rsidRDefault="00702ED6">
      <w:pPr>
        <w:pStyle w:val="afff5"/>
        <w:rPr>
          <w:lang w:val="en-US"/>
        </w:rPr>
      </w:pPr>
      <w:r>
        <w:rPr>
          <w:rtl/>
        </w:rPr>
        <w:t xml:space="preserve">وزارة الفلاحة والموارد المائية والصيد البحري . (2021). القرير السنوي لأداء مهمة الفلاحة والموارد المائية والصيد البحري لسنة 2020. تونس: وزارة الفلاحة والموارد المائية والصيد البحري التونسية </w:t>
      </w:r>
    </w:p>
    <w:p w14:paraId="31BD3524" w14:textId="77777777" w:rsidR="00D3252E" w:rsidRDefault="00702ED6">
      <w:pPr>
        <w:pStyle w:val="afff5"/>
        <w:rPr>
          <w:lang w:val="en-US"/>
        </w:rPr>
      </w:pPr>
      <w:r>
        <w:rPr>
          <w:rtl/>
        </w:rPr>
        <w:t>وزارة تهيئة الإقليم والبيئة الجزائرية. (2001). تقرير حول حالة ومستقبل البيئة في الجزائر. الجزائر: وزارة تهيئة الإقليم والبيئة.</w:t>
      </w:r>
    </w:p>
    <w:p w14:paraId="42AC6F95" w14:textId="77777777" w:rsidR="00D3252E" w:rsidRDefault="00702ED6">
      <w:pPr>
        <w:pStyle w:val="afff5"/>
        <w:rPr>
          <w:rtl/>
        </w:rPr>
      </w:pPr>
      <w:r>
        <w:rPr>
          <w:rtl/>
        </w:rPr>
        <w:t>أوابـــــــك. (2015). التقرير الاحصائي السنوي2015. منظمة الأقطار العربية المصدرة للبترول.</w:t>
      </w:r>
    </w:p>
    <w:p w14:paraId="6C41883C" w14:textId="77777777" w:rsidR="00D3252E" w:rsidRDefault="00702ED6">
      <w:pPr>
        <w:pStyle w:val="afff5"/>
        <w:rPr>
          <w:rtl/>
        </w:rPr>
      </w:pPr>
      <w:r>
        <w:rPr>
          <w:rtl/>
        </w:rPr>
        <w:t>أوابك. (2021). التقرير الإحصائي السنوي لمنظمة الأقطار العربية المصدرة للبترول 2021. منظمة الأقطار العربية المصدرة للبترول "أوابك".</w:t>
      </w:r>
    </w:p>
    <w:p w14:paraId="29144F39" w14:textId="77777777" w:rsidR="00D3252E" w:rsidRDefault="00702ED6">
      <w:pPr>
        <w:pStyle w:val="afff5"/>
        <w:rPr>
          <w:lang w:val="en-US"/>
        </w:rPr>
      </w:pPr>
      <w:r>
        <w:rPr>
          <w:rtl/>
        </w:rPr>
        <w:t>وزارة الصناعة والمؤسسات الصغرى والمتوسطة. (2019). التقرير السنوي لاستكشاف وإنتاج المحروقات. تونس: الإدارة العامة للمحروقات</w:t>
      </w:r>
      <w:r>
        <w:rPr>
          <w:rtl/>
          <w:lang w:val="en-US"/>
        </w:rPr>
        <w:t>.</w:t>
      </w:r>
    </w:p>
    <w:p w14:paraId="0B300711" w14:textId="77777777" w:rsidR="00D3252E" w:rsidRDefault="00702ED6">
      <w:pPr>
        <w:pStyle w:val="afff5"/>
        <w:rPr>
          <w:rtl/>
        </w:rPr>
      </w:pPr>
      <w:r>
        <w:rPr>
          <w:rtl/>
        </w:rPr>
        <w:t>صندوق النقد العربي. (2020). تقرير الأمانّة العامة للاتّحاد المغاربي2020. صندوق النقد العربي.</w:t>
      </w:r>
    </w:p>
    <w:p w14:paraId="4C8BC3FC" w14:textId="77777777" w:rsidR="00D3252E" w:rsidRDefault="00702ED6">
      <w:pPr>
        <w:pStyle w:val="afff5"/>
        <w:rPr>
          <w:rtl/>
        </w:rPr>
      </w:pPr>
      <w:r>
        <w:rPr>
          <w:rtl/>
        </w:rPr>
        <w:t>أوابك. (2019). التقرير السنوي للأمين العام لمنظمة الأقطار العربية المصدرة للبترول لسنة 2019. منظمة الأقطار العربية المصدرة للبترول.</w:t>
      </w:r>
    </w:p>
    <w:p w14:paraId="28EA65DA" w14:textId="77777777" w:rsidR="00D3252E" w:rsidRDefault="00702ED6">
      <w:pPr>
        <w:pStyle w:val="afff5"/>
        <w:rPr>
          <w:lang w:val="en-US"/>
        </w:rPr>
      </w:pPr>
      <w:r>
        <w:rPr>
          <w:rtl/>
        </w:rPr>
        <w:t>صندوق النقد العربي. (2011-2019). تقرير الأمانّة العامة للاتّحاد المغاربي2020. صندوق النقد العربي</w:t>
      </w:r>
      <w:r>
        <w:rPr>
          <w:rtl/>
          <w:lang w:val="en-US"/>
        </w:rPr>
        <w:t>.</w:t>
      </w:r>
    </w:p>
    <w:p w14:paraId="435224BA" w14:textId="77777777" w:rsidR="00D3252E" w:rsidRDefault="00702ED6">
      <w:pPr>
        <w:pStyle w:val="9"/>
        <w:rPr>
          <w:rtl/>
          <w:lang w:bidi="ar-DZ"/>
        </w:rPr>
      </w:pPr>
      <w:bookmarkStart w:id="1348" w:name="_Toc170062870"/>
      <w:bookmarkStart w:id="1349" w:name="_Toc170063822"/>
      <w:r>
        <w:rPr>
          <w:rtl/>
          <w:lang w:bidi="ar-DZ"/>
        </w:rPr>
        <w:t>ب/المراسيم:</w:t>
      </w:r>
      <w:bookmarkEnd w:id="1348"/>
      <w:bookmarkEnd w:id="1349"/>
      <w:r>
        <w:rPr>
          <w:rtl/>
          <w:lang w:bidi="ar-DZ"/>
        </w:rPr>
        <w:t xml:space="preserve"> </w:t>
      </w:r>
    </w:p>
    <w:p w14:paraId="4157C6D1" w14:textId="77777777" w:rsidR="00D3252E" w:rsidRDefault="00702ED6">
      <w:pPr>
        <w:pStyle w:val="afff5"/>
        <w:rPr>
          <w:rtl/>
        </w:rPr>
      </w:pPr>
      <w:r>
        <w:rPr>
          <w:rtl/>
        </w:rPr>
        <w:t>الجريدة الرسمية للجمهورية الجزائرية. (21 08، 2013). ملاحق البروتوكول رقم 01 منشورة بالجريدة الرسمية للجمهورية الجزائرية رقم 42 بتاريخ 21 أوت 2013. الجزائر.</w:t>
      </w:r>
    </w:p>
    <w:p w14:paraId="5F731232" w14:textId="77777777" w:rsidR="00D3252E" w:rsidRDefault="00702ED6">
      <w:pPr>
        <w:pStyle w:val="afff5"/>
      </w:pPr>
      <w:r>
        <w:rPr>
          <w:rtl/>
        </w:rPr>
        <w:lastRenderedPageBreak/>
        <w:t>الجريدة الرسمية للجمهورية الجزائرية. (2006). مرسوم رئاسي. مرسوم رئاسي رقم 06-404 مؤرخ في 16 نوفمبر 2006. الجمهورية الجزائرية.</w:t>
      </w:r>
    </w:p>
    <w:p w14:paraId="5C8DF2EF" w14:textId="77777777" w:rsidR="00D3252E" w:rsidRDefault="00702ED6">
      <w:pPr>
        <w:pStyle w:val="afff5"/>
      </w:pPr>
      <w:r>
        <w:rPr>
          <w:rtl/>
        </w:rPr>
        <w:t>المرسوم الرئاسي رقم 10-12. (بلا تاريخ). التصديق على الاتفاق التجاري التفاضلي بين حكومة الجمهورية الجزائرية. - المرسوم الرئاسي رقم 10-12 مؤرخ في 11 يناير 2010 المتضمن التصديق على الاتفاق التجاري التفاضلي بين حكومة الجمهورية الجزائرية. الرأسة الجمهورية.</w:t>
      </w:r>
    </w:p>
    <w:p w14:paraId="4CADB4CF" w14:textId="77777777" w:rsidR="00D3252E" w:rsidRDefault="00702ED6">
      <w:pPr>
        <w:pStyle w:val="afff5"/>
        <w:rPr>
          <w:rtl/>
        </w:rPr>
      </w:pPr>
      <w:r>
        <w:rPr>
          <w:rtl/>
        </w:rPr>
        <w:t>مرسوم رئاسي رقم 02-225. (03 06، 2002). مرسوم رئاسي رقم 02-225 مؤرخ في 17 فيفري 2002، الجريدة الرسمية للجمهورية الجزائرية، ع 45، 3. جوان 2002. الجزائر: الجريدة الرسمية.</w:t>
      </w:r>
    </w:p>
    <w:p w14:paraId="3EFE37F3" w14:textId="77777777" w:rsidR="00D3252E" w:rsidRDefault="00702ED6">
      <w:pPr>
        <w:pStyle w:val="afff5"/>
        <w:rPr>
          <w:rtl/>
        </w:rPr>
      </w:pPr>
      <w:r>
        <w:rPr>
          <w:rtl/>
        </w:rPr>
        <w:t>مرسوم رئاسي رقم 02-387. (25 11، 2002). مرسوم رئاسي. مرسوم رئاسي يتضمن المصادقة على اتفاقية نقل الاشخاص والبضائع بين تونس والجزائر. الجريدة الرسمية.</w:t>
      </w:r>
    </w:p>
    <w:p w14:paraId="39B53B72" w14:textId="77777777" w:rsidR="00D3252E" w:rsidRDefault="00702ED6">
      <w:pPr>
        <w:pStyle w:val="afff5"/>
        <w:rPr>
          <w:rtl/>
        </w:rPr>
      </w:pPr>
      <w:r>
        <w:rPr>
          <w:rtl/>
        </w:rPr>
        <w:t>مرسوم رئاسي رقم 04-328. (10 10، 2004). مرسوم رئاسي. يتضمن المصادقة على برتوكول التعاون في مجال الصناعات التقليدية بين الجزائر وتونس. الجزائر: الجريدة الرسمية الجزائرية.</w:t>
      </w:r>
    </w:p>
    <w:p w14:paraId="78B659E7" w14:textId="77777777" w:rsidR="00D3252E" w:rsidRDefault="00702ED6">
      <w:pPr>
        <w:pStyle w:val="afff5"/>
        <w:rPr>
          <w:rtl/>
        </w:rPr>
      </w:pPr>
      <w:r>
        <w:rPr>
          <w:rtl/>
        </w:rPr>
        <w:t>مرسوم رئاسي رقم 06-404. (19 11، 2006). مرسوم رئاسي رقم 06-404 مؤرخ في 16 نوفمبر 2006، الجريدة الرسمية للجمهورية الجزائرية، ع 73، 19 نوفمبر 2006. الجريدة الرسمية.</w:t>
      </w:r>
    </w:p>
    <w:p w14:paraId="06A3FCCA" w14:textId="77777777" w:rsidR="00D3252E" w:rsidRDefault="00702ED6">
      <w:pPr>
        <w:pStyle w:val="afff5"/>
        <w:rPr>
          <w:rtl/>
        </w:rPr>
      </w:pPr>
      <w:r>
        <w:rPr>
          <w:rtl/>
        </w:rPr>
        <w:t>مرسوم رئاسي رقم 06-70. (11 02، 2006). مرسوم رئاسي. مرسوم رئاسي يتضمن المصادقة على اتفاقية التعاون في مجال الصحة بين الجزائر وتونس. الجزائر: الجريدة الرسمية.</w:t>
      </w:r>
    </w:p>
    <w:p w14:paraId="5C258D40" w14:textId="77777777" w:rsidR="00D3252E" w:rsidRDefault="00702ED6">
      <w:pPr>
        <w:pStyle w:val="afff5"/>
        <w:rPr>
          <w:rtl/>
        </w:rPr>
      </w:pPr>
      <w:r>
        <w:rPr>
          <w:rtl/>
        </w:rPr>
        <w:t>مرسوم رئاسي رقم 06-78. (18 02، 2006). مرسوم رئاسي رقم 06-78 مؤرخ في 18 فيفري 2006، الجريدة الرسمية للجمهورية الجزائرية،. مرسوم رئاسي يتضمن التصديق على اتفاقية الضمان الاجتماعي بين الجزائر وتونس. الجزائر: الجريدة الرسمية.</w:t>
      </w:r>
    </w:p>
    <w:p w14:paraId="27A8AF1C" w14:textId="77777777" w:rsidR="00D3252E" w:rsidRDefault="00702ED6">
      <w:pPr>
        <w:pStyle w:val="afff5"/>
      </w:pPr>
      <w:r>
        <w:rPr>
          <w:rtl/>
        </w:rPr>
        <w:t>مرسوم رئاسي رقم 08-50. (09 02، 2008). مرسوم رئاسي. مرسوم رئاسي يتضمن اتفاقية التعاون في مجال الصحة بين الجمهورية الجزائرية والجمهورية التونسية. الجزائر: الجريدة الرسمية.</w:t>
      </w:r>
    </w:p>
    <w:p w14:paraId="0D529D5E" w14:textId="77777777" w:rsidR="00D3252E" w:rsidRDefault="00702ED6">
      <w:pPr>
        <w:pStyle w:val="9"/>
        <w:rPr>
          <w:rtl/>
          <w:lang w:bidi="ar-DZ"/>
        </w:rPr>
      </w:pPr>
      <w:bookmarkStart w:id="1350" w:name="_Toc170062871"/>
      <w:bookmarkStart w:id="1351" w:name="_Toc170063823"/>
      <w:r>
        <w:rPr>
          <w:rFonts w:hint="cs"/>
          <w:rtl/>
          <w:lang w:bidi="ar-DZ"/>
        </w:rPr>
        <w:t xml:space="preserve">ج/ </w:t>
      </w:r>
      <w:r>
        <w:rPr>
          <w:rtl/>
          <w:lang w:bidi="ar-DZ"/>
        </w:rPr>
        <w:t>التقارير باللغة الأجنبية:</w:t>
      </w:r>
      <w:bookmarkEnd w:id="1350"/>
      <w:bookmarkEnd w:id="1351"/>
      <w:r>
        <w:rPr>
          <w:rtl/>
          <w:lang w:bidi="ar-DZ"/>
        </w:rPr>
        <w:t xml:space="preserve"> </w:t>
      </w:r>
    </w:p>
    <w:p w14:paraId="356BCA9C" w14:textId="77777777" w:rsidR="00D3252E" w:rsidRDefault="00702ED6">
      <w:pPr>
        <w:pStyle w:val="afff5"/>
        <w:bidi w:val="0"/>
      </w:pPr>
      <w:r>
        <w:t>Ministère de l'agriculture tunisien. (2017). Rapport National du Secteur de L’eau. Tunisie: Ministère de l’Agriculture</w:t>
      </w:r>
      <w:r>
        <w:rPr>
          <w:rtl/>
        </w:rPr>
        <w:t>،</w:t>
      </w:r>
      <w:r>
        <w:t xml:space="preserve"> des Ressources Hydrauliques et de la Pêche.</w:t>
      </w:r>
    </w:p>
    <w:p w14:paraId="034883A4" w14:textId="77777777" w:rsidR="00D3252E" w:rsidRDefault="00702ED6">
      <w:pPr>
        <w:pStyle w:val="afff5"/>
        <w:bidi w:val="0"/>
      </w:pPr>
      <w:r>
        <w:t>Ministère des Ressources en eau algérien. (2005). le secteur de l'eau en Algérie. Alger: Ministère des Ressources en eau.</w:t>
      </w:r>
    </w:p>
    <w:p w14:paraId="0FEECA33" w14:textId="77777777" w:rsidR="00D3252E" w:rsidRDefault="00702ED6">
      <w:pPr>
        <w:pStyle w:val="8"/>
        <w:rPr>
          <w:rtl/>
          <w:lang w:bidi="ar-DZ"/>
        </w:rPr>
      </w:pPr>
      <w:bookmarkStart w:id="1352" w:name="_Toc170062872"/>
      <w:bookmarkStart w:id="1353" w:name="_Toc170063824"/>
      <w:r>
        <w:rPr>
          <w:rtl/>
          <w:lang w:bidi="ar-DZ"/>
        </w:rPr>
        <w:t>خامسا: الجرائد والمجلات</w:t>
      </w:r>
      <w:bookmarkEnd w:id="1352"/>
      <w:bookmarkEnd w:id="1353"/>
    </w:p>
    <w:p w14:paraId="56CFD308" w14:textId="77777777" w:rsidR="00D3252E" w:rsidRDefault="00702ED6">
      <w:pPr>
        <w:pStyle w:val="afff5"/>
        <w:rPr>
          <w:rtl/>
        </w:rPr>
      </w:pPr>
      <w:r>
        <w:rPr>
          <w:rtl/>
        </w:rPr>
        <w:lastRenderedPageBreak/>
        <w:t>سعيد ا النجار. (2001). اتفاقات الشراكة الأوروبية عقبة في طريق التكامل الاقتصادي العربي،. جريدة الحياة اللندنية، 13994.</w:t>
      </w:r>
    </w:p>
    <w:p w14:paraId="7DDFB5D7" w14:textId="77777777" w:rsidR="00D3252E" w:rsidRDefault="00702ED6">
      <w:pPr>
        <w:pStyle w:val="afff5"/>
        <w:rPr>
          <w:rtl/>
        </w:rPr>
      </w:pPr>
      <w:r>
        <w:rPr>
          <w:rtl/>
        </w:rPr>
        <w:t>أمينة داودي. (2023). ارتفاع عدد المؤسسات الصغيرة والمتوسطة إلى 1.3 مليون مؤسسة. جريدة النهار اليومية.</w:t>
      </w:r>
    </w:p>
    <w:p w14:paraId="0A4FF471" w14:textId="77777777" w:rsidR="00D3252E" w:rsidRDefault="00702ED6">
      <w:pPr>
        <w:pStyle w:val="afff5"/>
        <w:rPr>
          <w:rtl/>
        </w:rPr>
      </w:pPr>
      <w:r>
        <w:rPr>
          <w:rtl/>
        </w:rPr>
        <w:t>حمد الأمين ولد أحمد جدو. (جوان، 2001). أثر المتغيرات العالمية الجديدة في دينامكية التكامل الاقتصادي في المغرب العربي. المستقبل العربي، 23.</w:t>
      </w:r>
    </w:p>
    <w:p w14:paraId="386145EE" w14:textId="77777777" w:rsidR="00D3252E" w:rsidRDefault="00702ED6">
      <w:pPr>
        <w:pStyle w:val="afff5"/>
        <w:rPr>
          <w:rtl/>
        </w:rPr>
      </w:pPr>
      <w:r>
        <w:rPr>
          <w:rtl/>
        </w:rPr>
        <w:t>حنان قيراط. (09 03، 2023). رئيس مدير عام الديوان الوطني للمعابر الحدودية لـ"الصباح ": 240 مليون دينار لتهيئة جذرية لكل المعابر.. وقريبا إطلاق طلب عروض ملولة وبوشبكة. جريدة الصباح التونسية.</w:t>
      </w:r>
    </w:p>
    <w:p w14:paraId="06C47BC1" w14:textId="77777777" w:rsidR="00D3252E" w:rsidRDefault="00702ED6">
      <w:pPr>
        <w:pStyle w:val="afff5"/>
        <w:rPr>
          <w:rtl/>
        </w:rPr>
      </w:pPr>
      <w:r>
        <w:rPr>
          <w:rtl/>
        </w:rPr>
        <w:t>خالد حنفي. (17 11، 2019). مستوى التبادل التجاري العربي من أضعف النسب في العالم. (محمد الحميدي، المحاور) المنامة، البحرين: جريدة الشرق الاوسط.</w:t>
      </w:r>
    </w:p>
    <w:p w14:paraId="3ACC48BF" w14:textId="77777777" w:rsidR="00D3252E" w:rsidRDefault="00702ED6">
      <w:pPr>
        <w:pStyle w:val="afff5"/>
        <w:rPr>
          <w:rtl/>
        </w:rPr>
      </w:pPr>
      <w:r>
        <w:rPr>
          <w:rtl/>
        </w:rPr>
        <w:t>خالد زوبيري. (16 12، 2021). توقيع 27 اتفاقية تعاون تمس العديد من المجالات بين الجزائر وتونس. يومية النهار أون لاين(5109).</w:t>
      </w:r>
    </w:p>
    <w:p w14:paraId="4A0F929D" w14:textId="77777777" w:rsidR="00D3252E" w:rsidRDefault="00702ED6">
      <w:pPr>
        <w:pStyle w:val="afff5"/>
      </w:pPr>
      <w:r>
        <w:rPr>
          <w:rtl/>
        </w:rPr>
        <w:t>نسرين مخلوف. (2022). الجزائر الثالثة عربيا و26 عالميا في احتياطي الذهب. يومية البلاد، 12.</w:t>
      </w:r>
    </w:p>
    <w:p w14:paraId="527878F6" w14:textId="77777777" w:rsidR="00D3252E" w:rsidRDefault="00702ED6">
      <w:pPr>
        <w:pStyle w:val="afff5"/>
        <w:rPr>
          <w:rtl/>
        </w:rPr>
      </w:pPr>
      <w:r>
        <w:rPr>
          <w:rtl/>
        </w:rPr>
        <w:t xml:space="preserve">باللغة الاجنبية: </w:t>
      </w:r>
    </w:p>
    <w:p w14:paraId="72C54CBB" w14:textId="77777777" w:rsidR="00D3252E" w:rsidRDefault="00702ED6">
      <w:pPr>
        <w:pStyle w:val="afff5"/>
        <w:rPr>
          <w:lang w:val="en-US"/>
        </w:rPr>
      </w:pPr>
      <w:r>
        <w:rPr>
          <w:lang w:val="en-US"/>
        </w:rPr>
        <w:t>1. Younis</w:t>
      </w:r>
      <w:r>
        <w:rPr>
          <w:rtl/>
          <w:lang w:val="en-US"/>
        </w:rPr>
        <w:t>،،</w:t>
      </w:r>
      <w:r>
        <w:rPr>
          <w:lang w:val="en-US"/>
        </w:rPr>
        <w:t xml:space="preserve"> M.</w:t>
      </w:r>
      <w:r>
        <w:rPr>
          <w:rtl/>
          <w:lang w:val="en-US"/>
        </w:rPr>
        <w:t>،</w:t>
      </w:r>
      <w:r>
        <w:rPr>
          <w:lang w:val="en-US"/>
        </w:rPr>
        <w:t xml:space="preserve"> Lin</w:t>
      </w:r>
      <w:r>
        <w:rPr>
          <w:rtl/>
          <w:lang w:val="en-US"/>
        </w:rPr>
        <w:t>،</w:t>
      </w:r>
      <w:r>
        <w:rPr>
          <w:lang w:val="en-US"/>
        </w:rPr>
        <w:t xml:space="preserve"> X.</w:t>
      </w:r>
      <w:r>
        <w:rPr>
          <w:rtl/>
          <w:lang w:val="en-US"/>
        </w:rPr>
        <w:t>،</w:t>
      </w:r>
      <w:r>
        <w:rPr>
          <w:lang w:val="en-US"/>
        </w:rPr>
        <w:t xml:space="preserve"> &amp; Sharahili</w:t>
      </w:r>
      <w:r>
        <w:rPr>
          <w:rtl/>
          <w:lang w:val="en-US"/>
        </w:rPr>
        <w:t>،</w:t>
      </w:r>
      <w:r>
        <w:rPr>
          <w:lang w:val="en-US"/>
        </w:rPr>
        <w:t xml:space="preserve"> Y. (2008</w:t>
      </w:r>
      <w:r>
        <w:rPr>
          <w:rtl/>
          <w:lang w:val="en-US"/>
        </w:rPr>
        <w:t>،</w:t>
      </w:r>
      <w:r>
        <w:rPr>
          <w:lang w:val="en-US"/>
        </w:rPr>
        <w:t xml:space="preserve"> 03 31). Political Stability and Economic Growth in Asia</w:t>
      </w:r>
      <w:r>
        <w:rPr>
          <w:rFonts w:eastAsia="Times New Roman"/>
          <w:lang w:val="en-US"/>
        </w:rPr>
        <w:t xml:space="preserve"> </w:t>
      </w:r>
      <w:r>
        <w:rPr>
          <w:lang w:val="en-US"/>
        </w:rPr>
        <w:t>American Journal of Applied Sciences</w:t>
      </w:r>
      <w:r>
        <w:rPr>
          <w:rtl/>
          <w:lang w:val="en-US"/>
        </w:rPr>
        <w:t>،</w:t>
      </w:r>
      <w:r>
        <w:rPr>
          <w:lang w:val="en-US"/>
        </w:rPr>
        <w:t xml:space="preserve"> 5</w:t>
      </w:r>
    </w:p>
    <w:p w14:paraId="161D9A32" w14:textId="77777777" w:rsidR="00D3252E" w:rsidRDefault="00702ED6">
      <w:pPr>
        <w:pStyle w:val="afff5"/>
        <w:rPr>
          <w:lang w:val="en-US"/>
        </w:rPr>
      </w:pPr>
      <w:r>
        <w:rPr>
          <w:lang w:val="en-US"/>
        </w:rPr>
        <w:t>2. Tanzi</w:t>
      </w:r>
      <w:r>
        <w:rPr>
          <w:rtl/>
          <w:lang w:val="en-US"/>
        </w:rPr>
        <w:t>،</w:t>
      </w:r>
      <w:r>
        <w:rPr>
          <w:lang w:val="en-US"/>
        </w:rPr>
        <w:t xml:space="preserve"> V.</w:t>
      </w:r>
      <w:r>
        <w:rPr>
          <w:rtl/>
          <w:lang w:val="en-US"/>
        </w:rPr>
        <w:t>،</w:t>
      </w:r>
      <w:r>
        <w:rPr>
          <w:lang w:val="en-US"/>
        </w:rPr>
        <w:t xml:space="preserve"> &amp; Zee</w:t>
      </w:r>
      <w:r>
        <w:rPr>
          <w:rtl/>
          <w:lang w:val="en-US"/>
        </w:rPr>
        <w:t>،</w:t>
      </w:r>
      <w:r>
        <w:rPr>
          <w:lang w:val="en-US"/>
        </w:rPr>
        <w:t xml:space="preserve"> H. (1997). Fiscal Policy and Long-Run Growth. IMF Staff Papers</w:t>
      </w:r>
      <w:r>
        <w:rPr>
          <w:rtl/>
          <w:lang w:val="en-US"/>
        </w:rPr>
        <w:t>،</w:t>
      </w:r>
      <w:r>
        <w:rPr>
          <w:lang w:val="en-US"/>
        </w:rPr>
        <w:t xml:space="preserve"> 02</w:t>
      </w:r>
      <w:r>
        <w:rPr>
          <w:rtl/>
          <w:lang w:val="en-US"/>
        </w:rPr>
        <w:t>،</w:t>
      </w:r>
      <w:r>
        <w:rPr>
          <w:lang w:val="en-US"/>
        </w:rPr>
        <w:t xml:space="preserve"> pp. 179-209</w:t>
      </w:r>
    </w:p>
    <w:p w14:paraId="08B1382D" w14:textId="77777777" w:rsidR="00D3252E" w:rsidRDefault="00702ED6">
      <w:pPr>
        <w:pStyle w:val="afff5"/>
        <w:rPr>
          <w:lang w:val="en-US"/>
        </w:rPr>
      </w:pPr>
      <w:r>
        <w:rPr>
          <w:lang w:val="en-US"/>
        </w:rPr>
        <w:t>3. Patricia</w:t>
      </w:r>
      <w:r>
        <w:rPr>
          <w:rtl/>
          <w:lang w:val="en-US"/>
        </w:rPr>
        <w:t>،</w:t>
      </w:r>
      <w:r>
        <w:rPr>
          <w:lang w:val="en-US"/>
        </w:rPr>
        <w:t xml:space="preserve"> </w:t>
      </w:r>
      <w:r>
        <w:rPr>
          <w:rtl/>
          <w:lang w:val="en-US"/>
        </w:rPr>
        <w:t>،</w:t>
      </w:r>
      <w:r>
        <w:rPr>
          <w:lang w:val="en-US"/>
        </w:rPr>
        <w:t xml:space="preserve"> C.</w:t>
      </w:r>
      <w:r>
        <w:rPr>
          <w:rtl/>
          <w:lang w:val="en-US"/>
        </w:rPr>
        <w:t>،</w:t>
      </w:r>
      <w:r>
        <w:rPr>
          <w:lang w:val="en-US"/>
        </w:rPr>
        <w:t xml:space="preserve"> &amp; Izuchukwu</w:t>
      </w:r>
      <w:r>
        <w:rPr>
          <w:rtl/>
          <w:lang w:val="en-US"/>
        </w:rPr>
        <w:t>،</w:t>
      </w:r>
      <w:r>
        <w:rPr>
          <w:lang w:val="en-US"/>
        </w:rPr>
        <w:t xml:space="preserve"> </w:t>
      </w:r>
      <w:r>
        <w:rPr>
          <w:rtl/>
          <w:lang w:val="en-US"/>
        </w:rPr>
        <w:t>،</w:t>
      </w:r>
      <w:r>
        <w:rPr>
          <w:lang w:val="en-US"/>
        </w:rPr>
        <w:t xml:space="preserve"> C. (2013). Impact of Government Expenditure on Economic Growth in Nigeria. International Journal of Business and Management Review</w:t>
      </w:r>
      <w:r>
        <w:rPr>
          <w:rtl/>
          <w:lang w:val="en-US"/>
        </w:rPr>
        <w:t>،</w:t>
      </w:r>
      <w:r>
        <w:rPr>
          <w:lang w:val="en-US"/>
        </w:rPr>
        <w:t xml:space="preserve"> 04</w:t>
      </w:r>
      <w:r>
        <w:rPr>
          <w:rtl/>
          <w:lang w:val="en-US"/>
        </w:rPr>
        <w:t>،</w:t>
      </w:r>
      <w:r>
        <w:rPr>
          <w:lang w:val="en-US"/>
        </w:rPr>
        <w:t xml:space="preserve"> pp. 64-71</w:t>
      </w:r>
    </w:p>
    <w:p w14:paraId="11C4B8D1" w14:textId="77777777" w:rsidR="00D3252E" w:rsidRDefault="00702ED6">
      <w:pPr>
        <w:pStyle w:val="afff5"/>
        <w:rPr>
          <w:rtl/>
        </w:rPr>
      </w:pPr>
      <w:r>
        <w:rPr>
          <w:lang w:val="en-US"/>
        </w:rPr>
        <w:t xml:space="preserve">4. Suleiman </w:t>
      </w:r>
      <w:r>
        <w:rPr>
          <w:rtl/>
          <w:lang w:val="en-US"/>
        </w:rPr>
        <w:t>،</w:t>
      </w:r>
      <w:r>
        <w:rPr>
          <w:lang w:val="en-US"/>
        </w:rPr>
        <w:t xml:space="preserve"> A.-B.</w:t>
      </w:r>
      <w:r>
        <w:rPr>
          <w:rtl/>
          <w:lang w:val="en-US"/>
        </w:rPr>
        <w:t>،</w:t>
      </w:r>
      <w:r>
        <w:rPr>
          <w:lang w:val="en-US"/>
        </w:rPr>
        <w:t xml:space="preserve"> &amp; Aamer</w:t>
      </w:r>
      <w:r>
        <w:rPr>
          <w:rtl/>
          <w:lang w:val="en-US"/>
        </w:rPr>
        <w:t>،</w:t>
      </w:r>
      <w:r>
        <w:rPr>
          <w:lang w:val="en-US"/>
        </w:rPr>
        <w:t xml:space="preserve"> S.-Q. (2006). Financial Development and Economic Growth Nexus: Time Series Evidence from Middle Eastern and North African Countries. </w:t>
      </w:r>
      <w:r>
        <w:t>IDEAS</w:t>
      </w:r>
      <w:r>
        <w:rPr>
          <w:rtl/>
        </w:rPr>
        <w:t>.</w:t>
      </w:r>
    </w:p>
    <w:p w14:paraId="42F2F2AE" w14:textId="77777777" w:rsidR="00D3252E" w:rsidRDefault="00702ED6">
      <w:pPr>
        <w:pStyle w:val="8"/>
        <w:rPr>
          <w:rtl/>
        </w:rPr>
      </w:pPr>
      <w:bookmarkStart w:id="1354" w:name="_Toc170062873"/>
      <w:bookmarkStart w:id="1355" w:name="_Toc170063825"/>
      <w:r>
        <w:rPr>
          <w:rtl/>
        </w:rPr>
        <w:t>سادسا: المواقع الالكترونية</w:t>
      </w:r>
      <w:bookmarkEnd w:id="1354"/>
      <w:bookmarkEnd w:id="1355"/>
    </w:p>
    <w:p w14:paraId="7D54E55C" w14:textId="77777777" w:rsidR="00D3252E" w:rsidRDefault="00702ED6">
      <w:pPr>
        <w:pStyle w:val="9"/>
        <w:rPr>
          <w:rtl/>
        </w:rPr>
      </w:pPr>
      <w:bookmarkStart w:id="1356" w:name="_Toc170062874"/>
      <w:bookmarkStart w:id="1357" w:name="_Toc170063826"/>
      <w:r>
        <w:rPr>
          <w:rtl/>
        </w:rPr>
        <w:lastRenderedPageBreak/>
        <w:t>با</w:t>
      </w:r>
      <w:r>
        <w:rPr>
          <w:rFonts w:hint="cs"/>
          <w:rtl/>
        </w:rPr>
        <w:t>ل</w:t>
      </w:r>
      <w:r>
        <w:rPr>
          <w:rtl/>
        </w:rPr>
        <w:t>لغة العربية:</w:t>
      </w:r>
      <w:bookmarkEnd w:id="1356"/>
      <w:bookmarkEnd w:id="1357"/>
      <w:r>
        <w:rPr>
          <w:rtl/>
        </w:rPr>
        <w:t xml:space="preserve"> </w:t>
      </w:r>
    </w:p>
    <w:p w14:paraId="3CEFE6B2" w14:textId="77777777" w:rsidR="00D3252E" w:rsidRDefault="00702ED6">
      <w:pPr>
        <w:pStyle w:val="afff5"/>
      </w:pPr>
      <w:r>
        <w:rPr>
          <w:rtl/>
        </w:rPr>
        <w:t xml:space="preserve">الإذاعة الجزائرية. (22 01، 2022). ديموغرافيا. تاريخ الاسترداد 22 01، 2023، من موقع الإذاعة الجزائرية: </w:t>
      </w:r>
      <w:hyperlink r:id="rId174" w:history="1">
        <w:r>
          <w:rPr>
            <w:rStyle w:val="Hyperlink"/>
            <w:rFonts w:cs="Traditional Arabic"/>
            <w:color w:val="auto"/>
            <w:u w:val="none"/>
          </w:rPr>
          <w:t>https: //news.radioalgerie.dz</w:t>
        </w:r>
      </w:hyperlink>
    </w:p>
    <w:p w14:paraId="5A720045" w14:textId="77777777" w:rsidR="00D3252E" w:rsidRDefault="00702ED6">
      <w:pPr>
        <w:pStyle w:val="afff5"/>
      </w:pPr>
      <w:r>
        <w:rPr>
          <w:rtl/>
        </w:rPr>
        <w:t xml:space="preserve">الإسكوا. (1، 2016). مخطط التنمية 2016-2020 المجلد الثاني: المحتوى الجهوي. تاريخ الاسترداد 12 01، 2023، من بوابة تخطيط التنمية الوطنية العربية: </w:t>
      </w:r>
      <w:hyperlink r:id="rId175" w:history="1">
        <w:r>
          <w:rPr>
            <w:rStyle w:val="Hyperlink"/>
            <w:rFonts w:ascii="Traditional Arabic" w:hAnsi="Traditional Arabic" w:cs="Traditional Arabic"/>
            <w:sz w:val="32"/>
          </w:rPr>
          <w:t>https: //andp.unescwa.org</w:t>
        </w:r>
      </w:hyperlink>
    </w:p>
    <w:p w14:paraId="62814D74" w14:textId="77777777" w:rsidR="00D3252E" w:rsidRDefault="00702ED6">
      <w:pPr>
        <w:pStyle w:val="afff5"/>
      </w:pPr>
      <w:r>
        <w:rPr>
          <w:rtl/>
        </w:rPr>
        <w:t xml:space="preserve">أسماء بن طراد . (2018). تقييم أداء الاقتصاد الجزائري في تعزيز المناخ الاستثماري. تاريخ الاسترداد 23 10، 2022، من موقع مركز دراسات الوحدة العربية على الويب: </w:t>
      </w:r>
      <w:hyperlink r:id="rId176" w:history="1">
        <w:r>
          <w:rPr>
            <w:rStyle w:val="Hyperlink"/>
            <w:rFonts w:ascii="Traditional Arabic" w:hAnsi="Traditional Arabic" w:cs="Traditional Arabic"/>
            <w:sz w:val="32"/>
          </w:rPr>
          <w:t>https: //caus.org.lb</w:t>
        </w:r>
      </w:hyperlink>
    </w:p>
    <w:p w14:paraId="158534AF" w14:textId="77777777" w:rsidR="00D3252E" w:rsidRDefault="00702ED6">
      <w:pPr>
        <w:pStyle w:val="afff5"/>
        <w:rPr>
          <w:rtl/>
        </w:rPr>
      </w:pPr>
      <w:r>
        <w:rPr>
          <w:rtl/>
        </w:rPr>
        <w:t xml:space="preserve">اسماء سعد الدين. (18 03، 2022). تفاصيل واهداف معاهدة ماستريخت. تاريخ الاسترداد 13 01، 2022، من موقع المراسل: </w:t>
      </w:r>
      <w:r>
        <w:t>https: //www.almrsal.com</w:t>
      </w:r>
    </w:p>
    <w:p w14:paraId="3242D360" w14:textId="77777777" w:rsidR="00D3252E" w:rsidRDefault="00702ED6">
      <w:pPr>
        <w:pStyle w:val="afff5"/>
        <w:rPr>
          <w:rtl/>
        </w:rPr>
      </w:pPr>
      <w:r>
        <w:rPr>
          <w:rtl/>
        </w:rPr>
        <w:t xml:space="preserve">أكرم الحوراني. (14 12، 2011). التعاون الاقتصادي الدولي. تاريخ الاسترداد 30 04، 2023، من الموسوعة العربية.: </w:t>
      </w:r>
      <w:r>
        <w:t>https: //arab-ency.com.sy</w:t>
      </w:r>
    </w:p>
    <w:p w14:paraId="48B3CD63" w14:textId="77777777" w:rsidR="00D3252E" w:rsidRDefault="00702ED6">
      <w:pPr>
        <w:pStyle w:val="afff5"/>
      </w:pPr>
      <w:r>
        <w:rPr>
          <w:rtl/>
        </w:rPr>
        <w:t xml:space="preserve">آلاء الروابي . (2018). الدبلوماسية المالیة وأزمة الائتمان. تم الاسترداد من موقع الأهرام بتاريخ: 15/07/2022 </w:t>
      </w:r>
      <w:hyperlink r:id="rId177" w:history="1">
        <w:r>
          <w:rPr>
            <w:rStyle w:val="Hyperlink"/>
            <w:rFonts w:ascii="Traditional Arabic" w:hAnsi="Traditional Arabic" w:cs="Traditional Arabic"/>
            <w:sz w:val="32"/>
          </w:rPr>
          <w:t>https: //gate.ahram.org.eg</w:t>
        </w:r>
      </w:hyperlink>
    </w:p>
    <w:p w14:paraId="34DB1BB1" w14:textId="77777777" w:rsidR="00D3252E" w:rsidRDefault="00702ED6">
      <w:pPr>
        <w:pStyle w:val="afff5"/>
        <w:rPr>
          <w:rtl/>
        </w:rPr>
      </w:pPr>
      <w:r>
        <w:rPr>
          <w:rtl/>
        </w:rPr>
        <w:t xml:space="preserve">الأمانة العامة لاتّحاد المغرب العربي. (2010). تاريخ الاسترداد22/10/ 2022، من موقع الأمانة العامة لاتّحاد المغرب العربي على الويب: </w:t>
      </w:r>
      <w:r>
        <w:t>https: //maghrebarabe.org</w:t>
      </w:r>
    </w:p>
    <w:p w14:paraId="54C22F24" w14:textId="77777777" w:rsidR="00D3252E" w:rsidRDefault="00702ED6">
      <w:pPr>
        <w:pStyle w:val="afff5"/>
      </w:pPr>
      <w:r>
        <w:rPr>
          <w:rtl/>
        </w:rPr>
        <w:t xml:space="preserve">الأمانة العامة للأمم المتحدة . (2018). التوقّعات السكأنّية في العالم. تاريخ الاسترداد 01 09، 2022، من موقع الأمانة العامة للأمم المتحدة: </w:t>
      </w:r>
      <w:r>
        <w:t>https: //population.un.org</w:t>
      </w:r>
      <w:r>
        <w:rPr>
          <w:rtl/>
        </w:rPr>
        <w:t xml:space="preserve"> </w:t>
      </w:r>
    </w:p>
    <w:p w14:paraId="389749C0" w14:textId="77777777" w:rsidR="00D3252E" w:rsidRDefault="00702ED6">
      <w:pPr>
        <w:pStyle w:val="afff5"/>
      </w:pPr>
      <w:r>
        <w:rPr>
          <w:rtl/>
        </w:rPr>
        <w:t xml:space="preserve">أمل ابراهيم الملاح. (28 02، 2019). النظرية البنائية الوظيفية في علم الاجتماع . تاريخ الاسترداد 03 06، 2023، من موقع شعبة علم الاجتماع على الويب: </w:t>
      </w:r>
      <w:hyperlink r:id="rId178" w:history="1">
        <w:r>
          <w:rPr>
            <w:rStyle w:val="Hyperlink"/>
            <w:rFonts w:ascii="Traditional Arabic" w:hAnsi="Traditional Arabic" w:cs="Traditional Arabic"/>
            <w:sz w:val="32"/>
          </w:rPr>
          <w:t>https: //www.facebook.com/isslamefirdawss</w:t>
        </w:r>
      </w:hyperlink>
    </w:p>
    <w:p w14:paraId="1EF52424" w14:textId="77777777" w:rsidR="00D3252E" w:rsidRDefault="00702ED6">
      <w:pPr>
        <w:pStyle w:val="afff5"/>
      </w:pPr>
      <w:r>
        <w:rPr>
          <w:rtl/>
        </w:rPr>
        <w:t xml:space="preserve">اميره قعدان. (26 09، 2022). </w:t>
      </w:r>
      <w:r>
        <w:rPr>
          <w:i/>
          <w:iCs/>
          <w:rtl/>
        </w:rPr>
        <w:t>مبدأ التعاون في القانون الدولي.</w:t>
      </w:r>
      <w:r>
        <w:rPr>
          <w:rtl/>
        </w:rPr>
        <w:t xml:space="preserve"> تاريخ الاسترداد 21 05، 2023، من موقع موضوع على الويب: </w:t>
      </w:r>
      <w:hyperlink r:id="rId179" w:history="1">
        <w:r>
          <w:rPr>
            <w:rStyle w:val="Hyperlink"/>
            <w:rFonts w:ascii="Traditional Arabic" w:hAnsi="Traditional Arabic" w:cs="Traditional Arabic"/>
            <w:sz w:val="32"/>
          </w:rPr>
          <w:t>https: //mawdoo3.com</w:t>
        </w:r>
      </w:hyperlink>
    </w:p>
    <w:p w14:paraId="3D78474E" w14:textId="77777777" w:rsidR="00D3252E" w:rsidRDefault="00702ED6">
      <w:pPr>
        <w:pStyle w:val="afff5"/>
        <w:rPr>
          <w:rtl/>
        </w:rPr>
      </w:pPr>
      <w:r>
        <w:rPr>
          <w:rtl/>
        </w:rPr>
        <w:t xml:space="preserve">إبراهيم نوار. (17 07، 2017). الأزمة الاقتصادية في مصر: رفع أسعار الفائدة وأثره على التضخم. تاريخ الاسترداد 20 06، 2019، من </w:t>
      </w:r>
      <w:r>
        <w:t>http: //www.acrseg.org/40537</w:t>
      </w:r>
      <w:r>
        <w:rPr>
          <w:rtl/>
        </w:rPr>
        <w:t xml:space="preserve"> .</w:t>
      </w:r>
    </w:p>
    <w:p w14:paraId="4A544717" w14:textId="77777777" w:rsidR="00D3252E" w:rsidRDefault="00702ED6">
      <w:pPr>
        <w:pStyle w:val="afff5"/>
        <w:rPr>
          <w:rtl/>
        </w:rPr>
      </w:pPr>
      <w:r>
        <w:rPr>
          <w:rtl/>
        </w:rPr>
        <w:lastRenderedPageBreak/>
        <w:t xml:space="preserve">تقي خالد. (10 05، 2022). مكتبتك. تاريخ الاسترداد 24 01، 2024، من موقع مكتبتك على الويب: </w:t>
      </w:r>
      <w:r>
        <w:t>https: //www.maktabtk.com</w:t>
      </w:r>
    </w:p>
    <w:p w14:paraId="1E380956" w14:textId="77777777" w:rsidR="00D3252E" w:rsidRDefault="00702ED6">
      <w:pPr>
        <w:pStyle w:val="afff5"/>
        <w:rPr>
          <w:rtl/>
        </w:rPr>
      </w:pPr>
      <w:r>
        <w:rPr>
          <w:rtl/>
        </w:rPr>
        <w:t xml:space="preserve">اميل قسطندي خوري. (31 10، 2009). نظرة شمولية على الاقتصاد المغربي. تاريخ الاسترداد 10 08، 2022، من موقع صحيفة دنيا الوطن الالكتروني: </w:t>
      </w:r>
      <w:r>
        <w:t>https: //pulpit.alwatanvoice.com</w:t>
      </w:r>
    </w:p>
    <w:p w14:paraId="66CAE2C2" w14:textId="77777777" w:rsidR="00D3252E" w:rsidRDefault="00702ED6">
      <w:pPr>
        <w:pStyle w:val="afff5"/>
        <w:rPr>
          <w:rtl/>
        </w:rPr>
      </w:pPr>
      <w:r>
        <w:rPr>
          <w:rtl/>
        </w:rPr>
        <w:t xml:space="preserve">أمينة عمر. (18 07، 2020). الدبلوماسية الاقتصادية . تاريخ الاسترداد 07 12، 2022، من </w:t>
      </w:r>
      <w:r>
        <w:t>political-encyclopedia: https: //political-encyclopedia.org</w:t>
      </w:r>
      <w:r>
        <w:rPr>
          <w:rtl/>
        </w:rPr>
        <w:t xml:space="preserve"> </w:t>
      </w:r>
    </w:p>
    <w:p w14:paraId="106A275D" w14:textId="77777777" w:rsidR="00D3252E" w:rsidRDefault="00702ED6">
      <w:pPr>
        <w:pStyle w:val="afff5"/>
      </w:pPr>
      <w:r>
        <w:rPr>
          <w:rtl/>
        </w:rPr>
        <w:t>بتاريخ: 20 /02/2022.</w:t>
      </w:r>
    </w:p>
    <w:p w14:paraId="5374CA10" w14:textId="77777777" w:rsidR="00D3252E" w:rsidRDefault="00702ED6">
      <w:pPr>
        <w:pStyle w:val="afff5"/>
      </w:pPr>
      <w:r>
        <w:rPr>
          <w:rtl/>
        </w:rPr>
        <w:t xml:space="preserve">براء الغرايبية. (2018). رابطة دول "الآسيان" نموذج للتعاون الإقليمي المشترك. موقع ن بوست </w:t>
      </w:r>
      <w:hyperlink r:id="rId180" w:history="1">
        <w:r>
          <w:rPr>
            <w:rStyle w:val="Hyperlink"/>
            <w:rFonts w:ascii="Traditional Arabic" w:hAnsi="Traditional Arabic" w:cs="Traditional Arabic"/>
            <w:sz w:val="32"/>
          </w:rPr>
          <w:t>https: //www.noonpost.com</w:t>
        </w:r>
        <w:r>
          <w:rPr>
            <w:rStyle w:val="Hyperlink"/>
            <w:rFonts w:ascii="Traditional Arabic" w:hAnsi="Traditional Arabic" w:cs="Traditional Arabic"/>
            <w:sz w:val="32"/>
            <w:rtl/>
          </w:rPr>
          <w:t>/</w:t>
        </w:r>
      </w:hyperlink>
      <w:r>
        <w:rPr>
          <w:rtl/>
        </w:rPr>
        <w:t>.</w:t>
      </w:r>
    </w:p>
    <w:p w14:paraId="4278B941" w14:textId="77777777" w:rsidR="00D3252E" w:rsidRDefault="00702ED6">
      <w:pPr>
        <w:pStyle w:val="afff5"/>
        <w:rPr>
          <w:rtl/>
        </w:rPr>
      </w:pPr>
      <w:r>
        <w:rPr>
          <w:rtl/>
        </w:rPr>
        <w:t xml:space="preserve">بشير النجاب. (05 07، 2015). "النظرية الواقعية". صحيفة الحوار المتمدن الإلكترونية تم الاسترجاع بتاريخ: 12/05/2023.متاح على الموقع: </w:t>
      </w:r>
      <w:r>
        <w:t>https: //www.ahewar.org</w:t>
      </w:r>
    </w:p>
    <w:p w14:paraId="2C67CC9B" w14:textId="77777777" w:rsidR="00D3252E" w:rsidRDefault="00702ED6">
      <w:pPr>
        <w:pStyle w:val="afff5"/>
        <w:rPr>
          <w:rtl/>
        </w:rPr>
      </w:pPr>
      <w:r>
        <w:rPr>
          <w:rtl/>
        </w:rPr>
        <w:t xml:space="preserve">بوابة اتحاد المغرب العربي. (د.ت). التبادل التجاري داخل وخارج منطقة المغرب العربي. تاريخ الاسترداد 29 04، 2023، من موقع بوابة اتحاد المغرب العربي: </w:t>
      </w:r>
      <w:r>
        <w:t>https: //maghrebarabe.org</w:t>
      </w:r>
    </w:p>
    <w:p w14:paraId="25210F8E" w14:textId="77777777" w:rsidR="00D3252E" w:rsidRDefault="00702ED6">
      <w:pPr>
        <w:pStyle w:val="afff5"/>
        <w:rPr>
          <w:rtl/>
        </w:rPr>
      </w:pPr>
      <w:r>
        <w:rPr>
          <w:rtl/>
        </w:rPr>
        <w:t xml:space="preserve">بوابة اتحاد دول المغرب العربي. (د.ت). اللجان الوزارية المتخصصة. تم الاسترداد من موقع البوابة الرسمية لاتحاد دول المغرب العربي: </w:t>
      </w:r>
      <w:r>
        <w:t>https: //maghrebarabe.org</w:t>
      </w:r>
    </w:p>
    <w:p w14:paraId="005E8BBD" w14:textId="77777777" w:rsidR="00D3252E" w:rsidRDefault="00702ED6">
      <w:pPr>
        <w:pStyle w:val="afff5"/>
      </w:pPr>
      <w:r>
        <w:rPr>
          <w:rtl/>
        </w:rPr>
        <w:t xml:space="preserve">البوابة الرسمية لاتّحاد المغرب العربي. (21 03، 2022). الأهداف والمهام. تاريخ الاسترداد 23 05، 2022، من موقع اتحاد المغرب العربي على الويب: </w:t>
      </w:r>
      <w:hyperlink r:id="rId181" w:history="1">
        <w:r>
          <w:rPr>
            <w:rStyle w:val="Hyperlink"/>
            <w:rFonts w:ascii="Traditional Arabic" w:hAnsi="Traditional Arabic" w:cs="Traditional Arabic"/>
            <w:sz w:val="32"/>
          </w:rPr>
          <w:t>https: //maghrebarabe.org</w:t>
        </w:r>
      </w:hyperlink>
    </w:p>
    <w:p w14:paraId="46237A45" w14:textId="77777777" w:rsidR="00D3252E" w:rsidRDefault="00702ED6">
      <w:pPr>
        <w:pStyle w:val="afff5"/>
      </w:pPr>
      <w:r>
        <w:rPr>
          <w:rtl/>
        </w:rPr>
        <w:t xml:space="preserve">توفيق المدني. (23 01، 2012). ظاهرة البطالة في تونس . تاريخ الاسترداد 08 02، 2023، من مجلة نواة الاكترونية: </w:t>
      </w:r>
      <w:hyperlink r:id="rId182" w:history="1">
        <w:r>
          <w:rPr>
            <w:rStyle w:val="Hyperlink"/>
            <w:rFonts w:ascii="Traditional Arabic" w:hAnsi="Traditional Arabic" w:cs="Traditional Arabic"/>
            <w:sz w:val="32"/>
          </w:rPr>
          <w:t>https: //nawaat.org</w:t>
        </w:r>
      </w:hyperlink>
    </w:p>
    <w:p w14:paraId="5A169424" w14:textId="77777777" w:rsidR="00D3252E" w:rsidRDefault="00702ED6">
      <w:pPr>
        <w:pStyle w:val="afff5"/>
      </w:pPr>
      <w:r>
        <w:rPr>
          <w:rtl/>
        </w:rPr>
        <w:t xml:space="preserve">جامعة الدول العربية. (بلا تاريخ). جامعة الدول العربية . تاريخ الاسترداد 02 07، 2021، من موقع جامعة الدول العربية: </w:t>
      </w:r>
      <w:hyperlink r:id="rId183" w:history="1">
        <w:r>
          <w:rPr>
            <w:rStyle w:val="Hyperlink"/>
            <w:rFonts w:ascii="Traditional Arabic" w:hAnsi="Traditional Arabic" w:cs="Traditional Arabic"/>
            <w:sz w:val="32"/>
          </w:rPr>
          <w:t>http: //www.lasportal.org/ar</w:t>
        </w:r>
      </w:hyperlink>
    </w:p>
    <w:p w14:paraId="2F3E0099" w14:textId="77777777" w:rsidR="00D3252E" w:rsidRDefault="00702ED6">
      <w:pPr>
        <w:pStyle w:val="afff5"/>
      </w:pPr>
      <w:r>
        <w:rPr>
          <w:rtl/>
        </w:rPr>
        <w:t xml:space="preserve">جريدة الشروق الجزائرية. (21 11، 2022). الجزائر الثالثة افريقيا في انتاج النفط خلال شهر نوفمبر. تاريخ الاسترداد 14 01، 2023، من الجزائر الثالثة افريقيا في انتاج النفط خلال شهر نوفمبر، مقال موقع جريدة الشروق أونلاين الجزائرية: </w:t>
      </w:r>
      <w:hyperlink r:id="rId184" w:history="1">
        <w:r>
          <w:rPr>
            <w:rStyle w:val="Hyperlink"/>
            <w:rFonts w:ascii="Traditional Arabic" w:hAnsi="Traditional Arabic" w:cs="Traditional Arabic"/>
            <w:sz w:val="32"/>
          </w:rPr>
          <w:t>https: //www.echoroukonline.com</w:t>
        </w:r>
      </w:hyperlink>
    </w:p>
    <w:p w14:paraId="78A9A70D" w14:textId="77777777" w:rsidR="00D3252E" w:rsidRDefault="00702ED6">
      <w:pPr>
        <w:pStyle w:val="afff5"/>
      </w:pPr>
      <w:r>
        <w:rPr>
          <w:rtl/>
        </w:rPr>
        <w:lastRenderedPageBreak/>
        <w:t xml:space="preserve">جريدة الوسيط المغاربي. (18 01، 2021). العلاقات الجزائرية التونسية: ارتباط تاريخي ومصير مشترك. (قسم الاخبار، المحرر) تاريخ الاسترداد 22 09، 2022، من </w:t>
      </w:r>
      <w:hyperlink r:id="rId185" w:history="1">
        <w:r>
          <w:rPr>
            <w:rStyle w:val="Hyperlink"/>
            <w:rFonts w:ascii="Traditional Arabic" w:hAnsi="Traditional Arabic" w:cs="Traditional Arabic"/>
            <w:sz w:val="32"/>
          </w:rPr>
          <w:t>http: //www.wassitmag.dz</w:t>
        </w:r>
      </w:hyperlink>
    </w:p>
    <w:p w14:paraId="1F7A83C7" w14:textId="77777777" w:rsidR="00D3252E" w:rsidRDefault="00702ED6">
      <w:pPr>
        <w:pStyle w:val="afff5"/>
      </w:pPr>
      <w:r>
        <w:rPr>
          <w:rtl/>
        </w:rPr>
        <w:t xml:space="preserve">جريدة عسيلة الإخبارية. (16 10، 2016). قطاع تربية الإبل في تونس. تاريخ الاسترداد 08 11، 2022، من موقع جريدة عسيلة الإخبارية على الويب: </w:t>
      </w:r>
      <w:hyperlink r:id="rId186" w:history="1">
        <w:r>
          <w:rPr>
            <w:rStyle w:val="Hyperlink"/>
            <w:rFonts w:ascii="Traditional Arabic" w:hAnsi="Traditional Arabic" w:cs="Traditional Arabic"/>
            <w:sz w:val="32"/>
          </w:rPr>
          <w:t>https: //www.elyssanews.com</w:t>
        </w:r>
      </w:hyperlink>
    </w:p>
    <w:p w14:paraId="3A1E2C0E" w14:textId="77777777" w:rsidR="00D3252E" w:rsidRDefault="00702ED6">
      <w:pPr>
        <w:pStyle w:val="afff5"/>
      </w:pPr>
      <w:r>
        <w:rPr>
          <w:rtl/>
        </w:rPr>
        <w:t xml:space="preserve">حسني الخطيب. (17 08، 2021). النظرية الليبرالية والبنائية في العلاقات الدولية. تاريخ الاسترداد 28 05، 2023، من موقع ساسة بوست: </w:t>
      </w:r>
      <w:hyperlink r:id="rId187" w:history="1">
        <w:r>
          <w:rPr>
            <w:rStyle w:val="Hyperlink"/>
            <w:rFonts w:ascii="Traditional Arabic" w:hAnsi="Traditional Arabic" w:cs="Traditional Arabic"/>
            <w:sz w:val="32"/>
          </w:rPr>
          <w:t>https: //www.sasapost.com</w:t>
        </w:r>
      </w:hyperlink>
    </w:p>
    <w:p w14:paraId="328CE8DB" w14:textId="77777777" w:rsidR="00D3252E" w:rsidRDefault="00702ED6">
      <w:pPr>
        <w:pStyle w:val="afff5"/>
        <w:rPr>
          <w:rtl/>
        </w:rPr>
      </w:pPr>
      <w:r>
        <w:rPr>
          <w:rtl/>
        </w:rPr>
        <w:t xml:space="preserve">خالد بدرالدين. (23 01، 2013). مجلة المال. تاريخ الاسترداد 28 07، 2021، من المال نيوز: </w:t>
      </w:r>
      <w:r>
        <w:t>https: //almalnews.com</w:t>
      </w:r>
    </w:p>
    <w:p w14:paraId="62CDF63E" w14:textId="77777777" w:rsidR="00D3252E" w:rsidRDefault="00702ED6">
      <w:pPr>
        <w:pStyle w:val="afff5"/>
      </w:pPr>
      <w:r>
        <w:rPr>
          <w:rtl/>
        </w:rPr>
        <w:t xml:space="preserve">خميس بن بريك . (10 11، 2009). نجاح خوصصة الشركة التونسية الجزائرية للإسمنت الأبيض . تاريخ الاسترداد 22 10، 2022، من موقع المصدر: </w:t>
      </w:r>
      <w:r>
        <w:t>https: //ar.webmanagercenter.com</w:t>
      </w:r>
      <w:r>
        <w:rPr>
          <w:rtl/>
        </w:rPr>
        <w:t xml:space="preserve"> </w:t>
      </w:r>
    </w:p>
    <w:p w14:paraId="126C9CD1" w14:textId="77777777" w:rsidR="00D3252E" w:rsidRDefault="00702ED6">
      <w:pPr>
        <w:pStyle w:val="afff5"/>
      </w:pPr>
      <w:r>
        <w:rPr>
          <w:rtl/>
        </w:rPr>
        <w:t xml:space="preserve">درّة الوافي. (12 01، 2023). الجفاف يهدّد تونس بالعطش ومخاوف من انهيار القطاع الزراعي. تاريخ الاسترداد 27 02، 2023، من اخبار لان: </w:t>
      </w:r>
      <w:hyperlink r:id="rId188" w:history="1">
        <w:r>
          <w:rPr>
            <w:rStyle w:val="Hyperlink"/>
            <w:rFonts w:ascii="Traditional Arabic" w:hAnsi="Traditional Arabic" w:cs="Traditional Arabic"/>
            <w:sz w:val="32"/>
          </w:rPr>
          <w:t>https: //www.akhbaralaan.net</w:t>
        </w:r>
      </w:hyperlink>
    </w:p>
    <w:p w14:paraId="6BC8ADCD" w14:textId="77777777" w:rsidR="00D3252E" w:rsidRDefault="00702ED6">
      <w:pPr>
        <w:pStyle w:val="afff5"/>
      </w:pPr>
      <w:r>
        <w:rPr>
          <w:rtl/>
        </w:rPr>
        <w:t xml:space="preserve">الديوان الوطني للإحصاء. (2021). تاريخ الاسترداد 19 06، 2022، من </w:t>
      </w:r>
      <w:hyperlink r:id="rId189" w:history="1">
        <w:r>
          <w:rPr>
            <w:rStyle w:val="Hyperlink"/>
            <w:rFonts w:ascii="Traditional Arabic" w:hAnsi="Traditional Arabic" w:cs="Traditional Arabic"/>
            <w:sz w:val="32"/>
          </w:rPr>
          <w:t>https: //www.ons.dz</w:t>
        </w:r>
      </w:hyperlink>
    </w:p>
    <w:p w14:paraId="0CC0944D" w14:textId="77777777" w:rsidR="00D3252E" w:rsidRDefault="00702ED6">
      <w:pPr>
        <w:pStyle w:val="afff5"/>
        <w:rPr>
          <w:rtl/>
        </w:rPr>
      </w:pPr>
      <w:r>
        <w:rPr>
          <w:rtl/>
        </w:rPr>
        <w:t xml:space="preserve">صباح بالة. (07 04، 2018). مفهوم التكامل الإقتصادي. تاريخ الاسترداد 05 03، 2023، من موقع الموسوعة السياسيّة على الويب: </w:t>
      </w:r>
      <w:r>
        <w:t>https: //political-encyclopedia.org</w:t>
      </w:r>
    </w:p>
    <w:p w14:paraId="53060724" w14:textId="77777777" w:rsidR="00D3252E" w:rsidRDefault="00702ED6">
      <w:pPr>
        <w:pStyle w:val="afff5"/>
        <w:rPr>
          <w:rtl/>
        </w:rPr>
      </w:pPr>
      <w:r>
        <w:rPr>
          <w:rtl/>
        </w:rPr>
        <w:t xml:space="preserve">صبيحة بخوش. (2010). الموقع الالكتروني المتخصص في العلوم السياسية والعلاقات الدولية. تاريخ الاسترداد 06 04، 2022، من مداخيل وآليات تفعيل اتّحاد المغرب العربي: </w:t>
      </w:r>
      <w:r>
        <w:t>www.politics.ar.com</w:t>
      </w:r>
      <w:r>
        <w:rPr>
          <w:rtl/>
        </w:rPr>
        <w:t xml:space="preserve"> </w:t>
      </w:r>
    </w:p>
    <w:p w14:paraId="294CE09F" w14:textId="77777777" w:rsidR="00D3252E" w:rsidRDefault="00702ED6">
      <w:pPr>
        <w:pStyle w:val="afff5"/>
        <w:rPr>
          <w:rtl/>
        </w:rPr>
      </w:pPr>
      <w:r>
        <w:rPr>
          <w:rtl/>
        </w:rPr>
        <w:t xml:space="preserve">طه محمد قليصي. (2020). التجارة العربية البينية ؛ معوقات وحلول. تاريخ الاسترداد 12 05، 2022، من موع الاتحاد العربي للمخلصين الجمركيين:، </w:t>
      </w:r>
      <w:r>
        <w:t>http: //www.1auce.org</w:t>
      </w:r>
    </w:p>
    <w:p w14:paraId="055206DC" w14:textId="77777777" w:rsidR="00D3252E" w:rsidRDefault="00702ED6">
      <w:pPr>
        <w:pStyle w:val="afff5"/>
      </w:pPr>
      <w:r>
        <w:rPr>
          <w:rtl/>
        </w:rPr>
        <w:t xml:space="preserve">عبد الحفيظ سجال. (11 12، 2021). علاقات استثنائية بين تونس والجزائر.. ماذا عن التعاون الاقتصادي؟ . تاريخ الاسترداد 13 12، 2022، من </w:t>
      </w:r>
      <w:r>
        <w:t>ultraalgeria</w:t>
      </w:r>
      <w:r>
        <w:rPr>
          <w:rtl/>
        </w:rPr>
        <w:t xml:space="preserve"> موقع: </w:t>
      </w:r>
      <w:hyperlink r:id="rId190" w:history="1">
        <w:r>
          <w:rPr>
            <w:rStyle w:val="Hyperlink"/>
            <w:rFonts w:ascii="Traditional Arabic" w:hAnsi="Traditional Arabic" w:cs="Traditional Arabic"/>
            <w:sz w:val="32"/>
          </w:rPr>
          <w:t>https: //ultraalgeria.ultrasawt.com</w:t>
        </w:r>
      </w:hyperlink>
    </w:p>
    <w:p w14:paraId="36DDEA42" w14:textId="77777777" w:rsidR="00D3252E" w:rsidRDefault="00702ED6">
      <w:pPr>
        <w:pStyle w:val="afff5"/>
      </w:pPr>
      <w:r>
        <w:rPr>
          <w:rtl/>
        </w:rPr>
        <w:t xml:space="preserve">عبد الله لكحل. (03 10، 2004). صفحة الجزيرة. تاريخ الاسترداد 13 07، 2021، من الجزيرة نت: </w:t>
      </w:r>
      <w:hyperlink r:id="rId191" w:history="1">
        <w:r>
          <w:rPr>
            <w:rStyle w:val="Hyperlink"/>
            <w:rFonts w:ascii="Traditional Arabic" w:hAnsi="Traditional Arabic" w:cs="Traditional Arabic"/>
            <w:sz w:val="32"/>
          </w:rPr>
          <w:t>https: //www.aljazeera.net</w:t>
        </w:r>
        <w:r>
          <w:rPr>
            <w:rStyle w:val="Hyperlink"/>
            <w:rFonts w:ascii="Traditional Arabic" w:hAnsi="Traditional Arabic" w:cs="Traditional Arabic"/>
            <w:sz w:val="32"/>
            <w:rtl/>
          </w:rPr>
          <w:t>/</w:t>
        </w:r>
      </w:hyperlink>
    </w:p>
    <w:p w14:paraId="7A70B2A0" w14:textId="77777777" w:rsidR="00D3252E" w:rsidRDefault="00702ED6">
      <w:pPr>
        <w:pStyle w:val="afff5"/>
        <w:rPr>
          <w:rtl/>
        </w:rPr>
      </w:pPr>
      <w:r>
        <w:rPr>
          <w:rtl/>
        </w:rPr>
        <w:lastRenderedPageBreak/>
        <w:t xml:space="preserve">عبدالحافظ الصاوي . (21 04، 2021). التجارة بين دول الخليج: اقتصادات متنافسة لا متكاملة. تاريخ الاسترداد 23 10، 2022، من موقع البيت الخليجي للدراسات: </w:t>
      </w:r>
      <w:r>
        <w:t>https: //gulfhouse.org</w:t>
      </w:r>
    </w:p>
    <w:p w14:paraId="50819D5C" w14:textId="77777777" w:rsidR="00D3252E" w:rsidRDefault="00702ED6">
      <w:pPr>
        <w:pStyle w:val="afff5"/>
        <w:rPr>
          <w:rtl/>
        </w:rPr>
      </w:pPr>
      <w:r>
        <w:rPr>
          <w:rtl/>
        </w:rPr>
        <w:t xml:space="preserve">عبدالله تركماني. (01 03، 2021). أسباب تعثّر الاتحاد المغاربي. تاريخ الاسترداد 18 07، 2022، من موقع الحوار المتمدن على الويب: </w:t>
      </w:r>
      <w:r>
        <w:t>https: //www.ahewar.org</w:t>
      </w:r>
    </w:p>
    <w:p w14:paraId="177EA85E" w14:textId="77777777" w:rsidR="00D3252E" w:rsidRDefault="00702ED6">
      <w:pPr>
        <w:pStyle w:val="afff5"/>
      </w:pPr>
      <w:r>
        <w:rPr>
          <w:rtl/>
        </w:rPr>
        <w:t xml:space="preserve">عزوز مقدم. (2004). المخاطر والتحديات التي تواجهها دول مجلس التعاون. تاريخ الاسترداد 02 12، 2022، من موقع صحيفة الوسط البحرينية: </w:t>
      </w:r>
      <w:hyperlink r:id="rId192" w:history="1">
        <w:r>
          <w:rPr>
            <w:rStyle w:val="Hyperlink"/>
            <w:rFonts w:ascii="Traditional Arabic" w:hAnsi="Traditional Arabic" w:cs="Traditional Arabic"/>
            <w:sz w:val="32"/>
          </w:rPr>
          <w:t>http: //www.alwasatnews.com/news/428718.html</w:t>
        </w:r>
      </w:hyperlink>
    </w:p>
    <w:p w14:paraId="710DDEBC" w14:textId="77777777" w:rsidR="00D3252E" w:rsidRDefault="00702ED6">
      <w:pPr>
        <w:pStyle w:val="afff5"/>
      </w:pPr>
      <w:r>
        <w:rPr>
          <w:rtl/>
        </w:rPr>
        <w:t xml:space="preserve">الغرفة الجزائرية للتجارة والصناعة. (17 02، 2010). الاتفاق التجاري التفاضلي الجزائري التونسي،. تم الاسترداد من موقع الغرفة الجزائرية للتجارة والصناعة: </w:t>
      </w:r>
      <w:r>
        <w:rPr>
          <w:rStyle w:val="Hyperlink"/>
          <w:rFonts w:ascii="Traditional Arabic" w:hAnsi="Traditional Arabic" w:cs="Traditional Arabic"/>
          <w:sz w:val="32"/>
        </w:rPr>
        <w:t>https: //www.commerce.gov.dz</w:t>
      </w:r>
      <w:r>
        <w:rPr>
          <w:rtl/>
        </w:rPr>
        <w:t xml:space="preserve"> بتاريخ: 22/05/2022 .</w:t>
      </w:r>
    </w:p>
    <w:p w14:paraId="3C26C22A" w14:textId="77777777" w:rsidR="00D3252E" w:rsidRDefault="00702ED6">
      <w:pPr>
        <w:pStyle w:val="afff5"/>
      </w:pPr>
      <w:r>
        <w:rPr>
          <w:rtl/>
        </w:rPr>
        <w:t xml:space="preserve">كفاية حسن ميثم الياسري. (04 10، 2018). السهول في الوطن العربي. تاريخ الاسترداد 02 07، 2021، من كلية التربية الاساسية جامعة بابل: </w:t>
      </w:r>
      <w:hyperlink r:id="rId193" w:history="1">
        <w:r>
          <w:rPr>
            <w:rStyle w:val="Hyperlink"/>
            <w:rFonts w:ascii="Traditional Arabic" w:hAnsi="Traditional Arabic" w:cs="Traditional Arabic"/>
            <w:sz w:val="32"/>
          </w:rPr>
          <w:t>http: //basiceducation.uobabylon.edu.iq</w:t>
        </w:r>
      </w:hyperlink>
    </w:p>
    <w:p w14:paraId="35F3A671" w14:textId="77777777" w:rsidR="00D3252E" w:rsidRDefault="00702ED6">
      <w:pPr>
        <w:pStyle w:val="afff5"/>
      </w:pPr>
      <w:r>
        <w:rPr>
          <w:rtl/>
        </w:rPr>
        <w:t xml:space="preserve">المتحف الوطني بباردو. (بلا تاريخ). تم الاسترداد من موقع متحف باردو. </w:t>
      </w:r>
      <w:hyperlink r:id="rId194" w:history="1">
        <w:r>
          <w:rPr>
            <w:rStyle w:val="Hyperlink"/>
            <w:rFonts w:ascii="Traditional Arabic" w:hAnsi="Traditional Arabic" w:cs="Traditional Arabic"/>
            <w:sz w:val="32"/>
          </w:rPr>
          <w:t>http: //www.bardomuseum.tn</w:t>
        </w:r>
      </w:hyperlink>
    </w:p>
    <w:p w14:paraId="5F450714" w14:textId="77777777" w:rsidR="00D3252E" w:rsidRDefault="00702ED6">
      <w:pPr>
        <w:pStyle w:val="afff5"/>
      </w:pPr>
      <w:r>
        <w:rPr>
          <w:rtl/>
        </w:rPr>
        <w:t xml:space="preserve">مجلس التعاون لدول الخليج العربية. (2007). المسيرة والإنجاز. تاريخ الاسترداد 12 10، 2022، من الأمانة العامة للمجلس: </w:t>
      </w:r>
      <w:hyperlink r:id="rId195" w:history="1">
        <w:r>
          <w:rPr>
            <w:rStyle w:val="Hyperlink"/>
            <w:rFonts w:ascii="Traditional Arabic" w:hAnsi="Traditional Arabic" w:cs="Traditional Arabic"/>
            <w:sz w:val="32"/>
          </w:rPr>
          <w:t>https: //www.gcc-sg.org</w:t>
        </w:r>
      </w:hyperlink>
    </w:p>
    <w:p w14:paraId="762D75C9" w14:textId="77777777" w:rsidR="00D3252E" w:rsidRDefault="00702ED6">
      <w:pPr>
        <w:pStyle w:val="afff5"/>
        <w:rPr>
          <w:rtl/>
        </w:rPr>
      </w:pPr>
      <w:r>
        <w:rPr>
          <w:rtl/>
        </w:rPr>
        <w:t xml:space="preserve">محمد صخري . (08 06، 2019). التعاون الدولي وهيئاته. تاريخ الاسترداد 15 05، 2023، من موقع الموسوعة الجزائرية للدراسات السياسية والاستراتيجية على الويب: </w:t>
      </w:r>
      <w:r>
        <w:t>https: //www.politics-dz.com</w:t>
      </w:r>
    </w:p>
    <w:p w14:paraId="490C92F6" w14:textId="77777777" w:rsidR="00D3252E" w:rsidRDefault="00702ED6">
      <w:pPr>
        <w:pStyle w:val="afff5"/>
      </w:pPr>
      <w:r>
        <w:rPr>
          <w:rtl/>
        </w:rPr>
        <w:t xml:space="preserve">مدونة التعليم والتربية. (12 03، 2019). الموارد الطبيعية في الجزائر. تاريخ الاسترداد 15 07، 2022، من موقع مدونة التعليم والتربية: </w:t>
      </w:r>
      <w:hyperlink r:id="rId196" w:history="1">
        <w:r>
          <w:rPr>
            <w:rStyle w:val="Hyperlink"/>
            <w:rFonts w:ascii="Traditional Arabic" w:hAnsi="Traditional Arabic" w:cs="Traditional Arabic"/>
            <w:sz w:val="32"/>
          </w:rPr>
          <w:t>http: //education-onec-dz.blogspot.com</w:t>
        </w:r>
      </w:hyperlink>
    </w:p>
    <w:p w14:paraId="026EB36C" w14:textId="77777777" w:rsidR="00D3252E" w:rsidRDefault="00702ED6">
      <w:pPr>
        <w:pStyle w:val="afff5"/>
      </w:pPr>
      <w:r>
        <w:rPr>
          <w:rtl/>
        </w:rPr>
        <w:t xml:space="preserve">مراد الشوابكة. (06 01، 2022). مقع كوم على الويب. تاريخ الاسترداد 30 06، 2022، من أين تقع الجزائر: </w:t>
      </w:r>
      <w:r>
        <w:t>mawdoo3.com</w:t>
      </w:r>
    </w:p>
    <w:p w14:paraId="6BE5F7B8" w14:textId="77777777" w:rsidR="00D3252E" w:rsidRDefault="00702ED6">
      <w:pPr>
        <w:pStyle w:val="afff5"/>
      </w:pPr>
      <w:r>
        <w:rPr>
          <w:rtl/>
        </w:rPr>
        <w:t xml:space="preserve">مركز الامارات للدراسات والبحوث الاستراتيجية. (02 08، 2002). الأسباب الحقيقية لضعف التجارة الخليجية البينية. تاريخ الاسترداد 17 09، 2021، من موقع مركز الامارات للدراسات والبحوث الاستراتيجية على الويب: </w:t>
      </w:r>
      <w:hyperlink r:id="rId197" w:history="1">
        <w:r>
          <w:rPr>
            <w:rStyle w:val="Hyperlink"/>
            <w:rFonts w:ascii="Traditional Arabic" w:hAnsi="Traditional Arabic" w:cs="Traditional Arabic"/>
            <w:sz w:val="32"/>
          </w:rPr>
          <w:t>https: //www.ecssr.ae/reports_analysis</w:t>
        </w:r>
      </w:hyperlink>
    </w:p>
    <w:p w14:paraId="705D449B" w14:textId="77777777" w:rsidR="00D3252E" w:rsidRDefault="00702ED6">
      <w:pPr>
        <w:pStyle w:val="afff5"/>
      </w:pPr>
      <w:r>
        <w:rPr>
          <w:rtl/>
        </w:rPr>
        <w:lastRenderedPageBreak/>
        <w:t xml:space="preserve">مركز الشرق الأوسط للاستشارات السياسية والاستراتيجية </w:t>
      </w:r>
      <w:r>
        <w:t>MenaCC. (30 04</w:t>
      </w:r>
      <w:r>
        <w:rPr>
          <w:rtl/>
        </w:rPr>
        <w:t>،</w:t>
      </w:r>
      <w:r>
        <w:t xml:space="preserve"> 2019</w:t>
      </w:r>
      <w:r>
        <w:rPr>
          <w:rtl/>
        </w:rPr>
        <w:t xml:space="preserve">). الصادرات العربية تسجل أكبر تراجع لها في السوق الأمريكية والأوروبية. تاريخ الاسترداد 14 04، 2020، من </w:t>
      </w:r>
      <w:hyperlink r:id="rId198" w:history="1">
        <w:r>
          <w:rPr>
            <w:rStyle w:val="Hyperlink"/>
            <w:rFonts w:ascii="Traditional Arabic" w:hAnsi="Traditional Arabic" w:cs="Traditional Arabic"/>
            <w:sz w:val="32"/>
          </w:rPr>
          <w:t>https: //www.menaccenter.com</w:t>
        </w:r>
      </w:hyperlink>
    </w:p>
    <w:p w14:paraId="451DDB54" w14:textId="77777777" w:rsidR="00D3252E" w:rsidRDefault="00702ED6">
      <w:pPr>
        <w:pStyle w:val="afff5"/>
        <w:rPr>
          <w:rtl/>
        </w:rPr>
      </w:pPr>
      <w:r>
        <w:rPr>
          <w:rtl/>
        </w:rPr>
        <w:t xml:space="preserve">المركز الفني للتمور. (د.ت). واقع قطاع التمور في تونس. تاريخ الاسترداد 15 01، 2022، من موقع وزارة الفلاحة التونسية: </w:t>
      </w:r>
      <w:r>
        <w:t>http: //www.ctd.tn</w:t>
      </w:r>
    </w:p>
    <w:p w14:paraId="25740A72" w14:textId="77777777" w:rsidR="00D3252E" w:rsidRDefault="00702ED6">
      <w:pPr>
        <w:pStyle w:val="afff5"/>
        <w:rPr>
          <w:rtl/>
        </w:rPr>
      </w:pPr>
      <w:r>
        <w:rPr>
          <w:rtl/>
        </w:rPr>
        <w:t xml:space="preserve">المعهد الوطني للرصد الجوي. (2009). مناخ تونس. تاريخ الاسترداد 16 08، 2022، من </w:t>
      </w:r>
      <w:r>
        <w:t>https: //www.meteo.tn</w:t>
      </w:r>
    </w:p>
    <w:p w14:paraId="6FC18496" w14:textId="77777777" w:rsidR="00D3252E" w:rsidRDefault="00702ED6">
      <w:pPr>
        <w:pStyle w:val="afff5"/>
      </w:pPr>
      <w:r>
        <w:rPr>
          <w:rtl/>
        </w:rPr>
        <w:t xml:space="preserve">مؤتمر الأمم المتحدة للتجارة والتنمية. (2016). دليل الاحصاء لمؤتمر الأمم المتحدة للتجارة والتنمية سنة 2016. تاريخ الاسترداد 05 12، 2022، من مؤتمر الأمم المتحدة للتجارة والتنمية: </w:t>
      </w:r>
      <w:hyperlink r:id="rId199" w:history="1">
        <w:r>
          <w:rPr>
            <w:rStyle w:val="Hyperlink"/>
            <w:rFonts w:ascii="Traditional Arabic" w:hAnsi="Traditional Arabic" w:cs="Traditional Arabic"/>
            <w:sz w:val="32"/>
          </w:rPr>
          <w:t>https: //unctad.org</w:t>
        </w:r>
      </w:hyperlink>
    </w:p>
    <w:p w14:paraId="6E087224" w14:textId="77777777" w:rsidR="00D3252E" w:rsidRDefault="00702ED6">
      <w:pPr>
        <w:pStyle w:val="afff5"/>
        <w:rPr>
          <w:rtl/>
        </w:rPr>
      </w:pPr>
      <w:r>
        <w:rPr>
          <w:rtl/>
        </w:rPr>
        <w:t xml:space="preserve">المؤسسة العربية لضمان الاستثمار. (2007). ضمان الاستثمار. </w:t>
      </w:r>
      <w:r>
        <w:t>https: //www.dhaman.net</w:t>
      </w:r>
      <w:r>
        <w:rPr>
          <w:rtl/>
        </w:rPr>
        <w:t>.</w:t>
      </w:r>
    </w:p>
    <w:p w14:paraId="550FAE76" w14:textId="77777777" w:rsidR="00D3252E" w:rsidRDefault="00702ED6">
      <w:pPr>
        <w:pStyle w:val="afff5"/>
        <w:rPr>
          <w:rtl/>
        </w:rPr>
      </w:pPr>
      <w:r>
        <w:rPr>
          <w:rtl/>
        </w:rPr>
        <w:t xml:space="preserve">موسوعة الجزيرة. (28 02، 2017). </w:t>
      </w:r>
      <w:r>
        <w:t>www.aljazeera.net</w:t>
      </w:r>
      <w:r>
        <w:rPr>
          <w:rtl/>
        </w:rPr>
        <w:t>. تاريخ الاسترداد 08 04، 2019، من تعرف على اتفاقية ماستريخت</w:t>
      </w:r>
      <w:r>
        <w:rPr>
          <w:cs/>
        </w:rPr>
        <w:t>‎</w:t>
      </w:r>
      <w:r>
        <w:rPr>
          <w:rtl/>
        </w:rPr>
        <w:t xml:space="preserve"> المؤسِسة للاتحاد الأوروبي.</w:t>
      </w:r>
    </w:p>
    <w:p w14:paraId="55A4C78C" w14:textId="77777777" w:rsidR="00D3252E" w:rsidRDefault="00702ED6">
      <w:pPr>
        <w:pStyle w:val="afff5"/>
      </w:pPr>
      <w:r>
        <w:rPr>
          <w:rtl/>
        </w:rPr>
        <w:t xml:space="preserve">الموقع الرسمي لوزارة السياحة التونسية: "التعرف على تونس"، </w:t>
      </w:r>
      <w:r>
        <w:t>https: //www.tourismtunisia.com/ar</w:t>
      </w:r>
      <w:r>
        <w:rPr>
          <w:rtl/>
        </w:rPr>
        <w:t xml:space="preserve"> </w:t>
      </w:r>
    </w:p>
    <w:p w14:paraId="2D88282B" w14:textId="77777777" w:rsidR="00D3252E" w:rsidRDefault="00702ED6">
      <w:pPr>
        <w:pStyle w:val="afff5"/>
      </w:pPr>
      <w:r>
        <w:rPr>
          <w:rtl/>
        </w:rPr>
        <w:t xml:space="preserve">موقع الفنك. (03 05، 2021). الموارد المائية في تونس. تاريخ الاسترداد 24 08، 2022، متاح على الموقع: </w:t>
      </w:r>
      <w:hyperlink r:id="rId200" w:history="1">
        <w:r>
          <w:rPr>
            <w:rStyle w:val="Hyperlink"/>
            <w:rFonts w:ascii="Traditional Arabic" w:hAnsi="Traditional Arabic" w:cs="Traditional Arabic"/>
            <w:sz w:val="32"/>
          </w:rPr>
          <w:t>https: //water.fanack.com</w:t>
        </w:r>
      </w:hyperlink>
    </w:p>
    <w:p w14:paraId="5B79B916" w14:textId="77777777" w:rsidR="00D3252E" w:rsidRDefault="00702ED6">
      <w:pPr>
        <w:pStyle w:val="afff5"/>
      </w:pPr>
      <w:r>
        <w:rPr>
          <w:rtl/>
        </w:rPr>
        <w:t xml:space="preserve">مؤمن منصور فنون. (2019). تضاريس الوطن العربى. تاريخ الاسترداد 02 07، 2012، من صفحة موضوع: </w:t>
      </w:r>
      <w:hyperlink r:id="rId201" w:history="1">
        <w:r>
          <w:rPr>
            <w:rStyle w:val="Hyperlink"/>
            <w:rFonts w:ascii="Traditional Arabic" w:hAnsi="Traditional Arabic" w:cs="Traditional Arabic"/>
            <w:sz w:val="32"/>
          </w:rPr>
          <w:t>https: //mawdoo3.com</w:t>
        </w:r>
      </w:hyperlink>
    </w:p>
    <w:p w14:paraId="67BE550F" w14:textId="77777777" w:rsidR="00D3252E" w:rsidRDefault="00702ED6">
      <w:pPr>
        <w:pStyle w:val="afff5"/>
      </w:pPr>
      <w:r>
        <w:rPr>
          <w:rtl/>
        </w:rPr>
        <w:t xml:space="preserve">ميا لبانة. (06 05، 2022). جدول الزراعي لأهم المزروعات في تونس عام 2022. تاريخ الاسترداد 22 08، 2022 .متاح على الموقع: </w:t>
      </w:r>
      <w:hyperlink r:id="rId202" w:history="1">
        <w:r>
          <w:rPr>
            <w:rStyle w:val="Hyperlink"/>
            <w:rFonts w:ascii="Traditional Arabic" w:hAnsi="Traditional Arabic" w:cs="Traditional Arabic"/>
            <w:sz w:val="32"/>
          </w:rPr>
          <w:t>https: //tijaratuna.com</w:t>
        </w:r>
      </w:hyperlink>
    </w:p>
    <w:p w14:paraId="0BD21903" w14:textId="77777777" w:rsidR="00D3252E" w:rsidRDefault="00702ED6">
      <w:pPr>
        <w:pStyle w:val="afff5"/>
      </w:pPr>
      <w:r>
        <w:rPr>
          <w:rtl/>
        </w:rPr>
        <w:t xml:space="preserve">ميدل ايست اونلاين. (10 05، 2018). ارتفاع عائدات السياحة في تونس. تاريخ الاسترداد 31 10، 2022، من موقع ميدل ايست اونلاين: </w:t>
      </w:r>
      <w:hyperlink r:id="rId203" w:history="1">
        <w:r>
          <w:rPr>
            <w:rStyle w:val="Hyperlink"/>
            <w:rFonts w:ascii="Traditional Arabic" w:hAnsi="Traditional Arabic" w:cs="Traditional Arabic"/>
            <w:sz w:val="32"/>
          </w:rPr>
          <w:t>https: //middle-east-online.com</w:t>
        </w:r>
      </w:hyperlink>
    </w:p>
    <w:p w14:paraId="16164589" w14:textId="77777777" w:rsidR="00D3252E" w:rsidRDefault="00702ED6">
      <w:pPr>
        <w:pStyle w:val="afff5"/>
      </w:pPr>
      <w:r>
        <w:rPr>
          <w:rtl/>
        </w:rPr>
        <w:t xml:space="preserve">وزارة التجارة الجزائرية. (2014). تم الاسترداد من موقع وزارة التجارة الجزائرية: </w:t>
      </w:r>
      <w:hyperlink r:id="rId204" w:history="1">
        <w:r>
          <w:rPr>
            <w:rStyle w:val="Hyperlink"/>
            <w:rFonts w:ascii="Traditional Arabic" w:hAnsi="Traditional Arabic" w:cs="Traditional Arabic"/>
            <w:sz w:val="32"/>
          </w:rPr>
          <w:t>contact@commerce.gov.dz</w:t>
        </w:r>
      </w:hyperlink>
    </w:p>
    <w:p w14:paraId="6F764A25" w14:textId="77777777" w:rsidR="00D3252E" w:rsidRDefault="00702ED6">
      <w:pPr>
        <w:pStyle w:val="afff5"/>
      </w:pPr>
      <w:r>
        <w:rPr>
          <w:rtl/>
        </w:rPr>
        <w:lastRenderedPageBreak/>
        <w:t xml:space="preserve">وزارة الثقافة والمحافظة على التراث . (بلا تاريخ). انواع السياحة في التونس. تاريخ الاسترداد 29 10، 2022، من 2020: </w:t>
      </w:r>
      <w:hyperlink r:id="rId205" w:history="1">
        <w:r>
          <w:rPr>
            <w:rStyle w:val="Hyperlink"/>
            <w:rFonts w:ascii="Traditional Arabic" w:hAnsi="Traditional Arabic" w:cs="Traditional Arabic"/>
            <w:sz w:val="32"/>
          </w:rPr>
          <w:t>https: //www.tunisiepatrimoine.tn</w:t>
        </w:r>
      </w:hyperlink>
    </w:p>
    <w:p w14:paraId="2807622E" w14:textId="77777777" w:rsidR="00D3252E" w:rsidRDefault="00702ED6">
      <w:pPr>
        <w:pStyle w:val="afff5"/>
      </w:pPr>
      <w:r>
        <w:rPr>
          <w:rtl/>
        </w:rPr>
        <w:t xml:space="preserve">وزارة الثقافة والمحافظة على التراث التونسية .( بلا تاريخ) . أنواع السياحة في تونس. تاريخ الاسترداد 16 03، 2022، من موقع وزارة الثقافة: </w:t>
      </w:r>
      <w:hyperlink r:id="rId206" w:history="1">
        <w:r>
          <w:rPr>
            <w:rStyle w:val="Hyperlink"/>
            <w:rFonts w:ascii="Traditional Arabic" w:hAnsi="Traditional Arabic" w:cs="Traditional Arabic"/>
            <w:sz w:val="32"/>
          </w:rPr>
          <w:t>http: //www.culture.gov.tn</w:t>
        </w:r>
      </w:hyperlink>
    </w:p>
    <w:p w14:paraId="3E4E588D" w14:textId="77777777" w:rsidR="00D3252E" w:rsidRDefault="00702ED6">
      <w:pPr>
        <w:pStyle w:val="afff5"/>
      </w:pPr>
      <w:r>
        <w:rPr>
          <w:rtl/>
        </w:rPr>
        <w:t xml:space="preserve">وزارة السياحة الجزائرية. (14 15، 2020). السياحة في الجزائر. تاريخ الاسترداد 21 08، 2022، من موقع وزارة السياحة: </w:t>
      </w:r>
      <w:hyperlink r:id="rId207" w:history="1">
        <w:r>
          <w:rPr>
            <w:rStyle w:val="Hyperlink"/>
            <w:rFonts w:ascii="Traditional Arabic" w:hAnsi="Traditional Arabic" w:cs="Traditional Arabic"/>
            <w:sz w:val="32"/>
          </w:rPr>
          <w:t>www.mta.gov.dz</w:t>
        </w:r>
      </w:hyperlink>
    </w:p>
    <w:p w14:paraId="5EA7EAE5" w14:textId="77777777" w:rsidR="00D3252E" w:rsidRDefault="00702ED6">
      <w:pPr>
        <w:pStyle w:val="afff5"/>
      </w:pPr>
      <w:r>
        <w:rPr>
          <w:rtl/>
        </w:rPr>
        <w:t xml:space="preserve">وزارة الشؤون الاقتصاديّة الموريتانية. (د.ت). موريتانيا بلد المليون فرصة استثمار.. وفرة وتنوع في الموارد. تاريخ الاسترداد 13 02، 2022، من موقع وزارة الشؤون الاقتصاديّة الموريتانية على الويب: </w:t>
      </w:r>
      <w:hyperlink r:id="rId208" w:history="1">
        <w:r>
          <w:rPr>
            <w:rStyle w:val="Hyperlink"/>
            <w:rFonts w:ascii="Traditional Arabic" w:hAnsi="Traditional Arabic" w:cs="Traditional Arabic"/>
            <w:sz w:val="32"/>
          </w:rPr>
          <w:t>https: //www.economie.gov.mr</w:t>
        </w:r>
      </w:hyperlink>
    </w:p>
    <w:p w14:paraId="6AEB2C94" w14:textId="77777777" w:rsidR="00D3252E" w:rsidRDefault="00702ED6">
      <w:pPr>
        <w:pStyle w:val="afff5"/>
      </w:pPr>
      <w:r>
        <w:rPr>
          <w:rtl/>
        </w:rPr>
        <w:t xml:space="preserve">وزارة الشؤون الخارجية التونسية . (2019). العلاقات التونسية الجزائرية . تاريخ الاسترداد 22 09، 2022، من موقع وزارة الشؤون الخارجية التونسية: </w:t>
      </w:r>
      <w:hyperlink r:id="rId209" w:history="1">
        <w:r>
          <w:rPr>
            <w:rStyle w:val="Hyperlink"/>
            <w:rFonts w:ascii="Traditional Arabic" w:hAnsi="Traditional Arabic" w:cs="Traditional Arabic"/>
            <w:sz w:val="32"/>
          </w:rPr>
          <w:t>https: //www.diplomatie.gov.tn</w:t>
        </w:r>
      </w:hyperlink>
    </w:p>
    <w:p w14:paraId="5B1A1E5A" w14:textId="77777777" w:rsidR="00D3252E" w:rsidRDefault="00702ED6">
      <w:pPr>
        <w:pStyle w:val="afff5"/>
      </w:pPr>
      <w:r>
        <w:rPr>
          <w:rtl/>
        </w:rPr>
        <w:t xml:space="preserve">وزارة الشؤون الخارجية التونسية. (بلا تاريخ). الاتفاقيات الثنائية مع الجزائر. تم الاسترداد من الموقع الرسمي لوزارة الشؤون الخارجية التونسية: </w:t>
      </w:r>
      <w:hyperlink r:id="rId210" w:history="1">
        <w:r>
          <w:rPr>
            <w:rStyle w:val="Hyperlink"/>
            <w:rFonts w:ascii="Traditional Arabic" w:hAnsi="Traditional Arabic" w:cs="Traditional Arabic"/>
            <w:sz w:val="32"/>
          </w:rPr>
          <w:t>http: //www.diplomatie.gov.tn</w:t>
        </w:r>
      </w:hyperlink>
    </w:p>
    <w:p w14:paraId="140B54D0" w14:textId="77777777" w:rsidR="00D3252E" w:rsidRDefault="00702ED6">
      <w:pPr>
        <w:pStyle w:val="afff5"/>
      </w:pPr>
      <w:r>
        <w:rPr>
          <w:rtl/>
        </w:rPr>
        <w:t xml:space="preserve">وزارة الصناعة والمناجم والطاقة التونسية. (2020). أنبوب الغاز العابر للبلاد التونسية. تم الاسترداد من وزارة الصناعة والمناجم والطاقة: </w:t>
      </w:r>
      <w:hyperlink r:id="rId211" w:history="1">
        <w:r>
          <w:rPr>
            <w:rStyle w:val="Hyperlink"/>
            <w:rFonts w:ascii="Traditional Arabic" w:hAnsi="Traditional Arabic" w:cs="Traditional Arabic"/>
            <w:sz w:val="32"/>
          </w:rPr>
          <w:t>https: //www.energiemines.gov.tn</w:t>
        </w:r>
      </w:hyperlink>
    </w:p>
    <w:p w14:paraId="11C17B8B" w14:textId="77777777" w:rsidR="00D3252E" w:rsidRDefault="00702ED6">
      <w:pPr>
        <w:pStyle w:val="afff5"/>
      </w:pPr>
      <w:r>
        <w:rPr>
          <w:rtl/>
        </w:rPr>
        <w:t xml:space="preserve">وزارة الصناعة والمناجم والطاقة التونسية.(2020).موقع الوزارة: </w:t>
      </w:r>
      <w:hyperlink r:id="rId212" w:history="1">
        <w:r>
          <w:rPr>
            <w:rStyle w:val="Hyperlink"/>
            <w:rFonts w:ascii="Traditional Arabic" w:hAnsi="Traditional Arabic" w:cs="Traditional Arabic"/>
            <w:sz w:val="32"/>
          </w:rPr>
          <w:t>https: //www.energiemines.gov.tn</w:t>
        </w:r>
      </w:hyperlink>
    </w:p>
    <w:p w14:paraId="46AD3E04" w14:textId="77777777" w:rsidR="00D3252E" w:rsidRDefault="00702ED6">
      <w:pPr>
        <w:pStyle w:val="afff5"/>
      </w:pPr>
      <w:r>
        <w:rPr>
          <w:rtl/>
        </w:rPr>
        <w:t xml:space="preserve">وزارة الفلاحة التونسية. (05 09، 2016). قطاع تربية الماشية بالبلاد التونسية. تاريخ الاسترداد 07 11، 2022، من موقع وزارة الفلاحة التونسية: </w:t>
      </w:r>
      <w:hyperlink r:id="rId213" w:history="1">
        <w:r>
          <w:rPr>
            <w:rStyle w:val="Hyperlink"/>
            <w:rFonts w:ascii="Traditional Arabic" w:hAnsi="Traditional Arabic" w:cs="Traditional Arabic"/>
            <w:sz w:val="32"/>
          </w:rPr>
          <w:t>http: //www.agriculture.tn</w:t>
        </w:r>
      </w:hyperlink>
    </w:p>
    <w:p w14:paraId="7F30F3F8" w14:textId="77777777" w:rsidR="00D3252E" w:rsidRDefault="00702ED6">
      <w:pPr>
        <w:pStyle w:val="afff5"/>
      </w:pPr>
      <w:r>
        <w:rPr>
          <w:rtl/>
        </w:rPr>
        <w:t xml:space="preserve">وزارة الفلاحة التونسية. (2020). موقع وزارة الفلاحة: </w:t>
      </w:r>
      <w:hyperlink r:id="rId214" w:history="1">
        <w:r>
          <w:rPr>
            <w:rStyle w:val="Hyperlink"/>
            <w:rFonts w:ascii="Traditional Arabic" w:hAnsi="Traditional Arabic" w:cs="Traditional Arabic"/>
            <w:sz w:val="32"/>
          </w:rPr>
          <w:t>http: //www.agriculture.tn</w:t>
        </w:r>
      </w:hyperlink>
    </w:p>
    <w:p w14:paraId="140C6D1A" w14:textId="77777777" w:rsidR="00D3252E" w:rsidRDefault="00702ED6">
      <w:pPr>
        <w:pStyle w:val="afff5"/>
      </w:pPr>
      <w:r>
        <w:rPr>
          <w:rtl/>
        </w:rPr>
        <w:t xml:space="preserve">وزارة الفلاحة والتنمية الريفية الجزائرية . (د.ت). تاريخ الاسترداد 11 02، 2022، من موقع وزارة الفلاحة الجزائرية على الويب: </w:t>
      </w:r>
      <w:hyperlink r:id="rId215" w:history="1">
        <w:r>
          <w:rPr>
            <w:rStyle w:val="Hyperlink"/>
            <w:rFonts w:ascii="Traditional Arabic" w:hAnsi="Traditional Arabic" w:cs="Traditional Arabic"/>
            <w:sz w:val="32"/>
          </w:rPr>
          <w:t>https: //madr.gov.dz</w:t>
        </w:r>
      </w:hyperlink>
    </w:p>
    <w:p w14:paraId="3BC24999" w14:textId="77777777" w:rsidR="00D3252E" w:rsidRDefault="00702ED6">
      <w:pPr>
        <w:pStyle w:val="afff5"/>
      </w:pPr>
      <w:r>
        <w:rPr>
          <w:rtl/>
        </w:rPr>
        <w:t xml:space="preserve">وزارة الفلاحة والتنمية الريفية الجزائرية . (د.ت). تاريخ الاسترداد 11 02، 2022، من موقع وزارة الفلاحة الجزائرية على الويب: </w:t>
      </w:r>
      <w:hyperlink r:id="rId216" w:history="1">
        <w:r>
          <w:rPr>
            <w:rStyle w:val="Hyperlink"/>
            <w:rFonts w:ascii="Traditional Arabic" w:hAnsi="Traditional Arabic" w:cs="Traditional Arabic"/>
            <w:sz w:val="32"/>
          </w:rPr>
          <w:t>https: //madr.gov.dz</w:t>
        </w:r>
      </w:hyperlink>
    </w:p>
    <w:p w14:paraId="278E538B" w14:textId="77777777" w:rsidR="00D3252E" w:rsidRDefault="00702ED6">
      <w:pPr>
        <w:pStyle w:val="afff5"/>
        <w:rPr>
          <w:rtl/>
        </w:rPr>
      </w:pPr>
      <w:r>
        <w:rPr>
          <w:rtl/>
        </w:rPr>
        <w:lastRenderedPageBreak/>
        <w:t xml:space="preserve">وفيق حلمي الأغا. (1 2، 2011). التكتلات الاقتصادية والتجارة الدولية والتكامل الاقتصادي العربي.متاح على الموقع: </w:t>
      </w:r>
      <w:r>
        <w:t>http: //www.alazhar.edu.ps/arabic/faculties/Eco/intro.htm</w:t>
      </w:r>
      <w:r>
        <w:rPr>
          <w:rtl/>
        </w:rPr>
        <w:t>. تاريخ الاسترداد 2 4، 2020،.</w:t>
      </w:r>
    </w:p>
    <w:p w14:paraId="1A27B09F" w14:textId="77777777" w:rsidR="00D3252E" w:rsidRDefault="00702ED6">
      <w:pPr>
        <w:pStyle w:val="afff5"/>
      </w:pPr>
      <w:r>
        <w:rPr>
          <w:rtl/>
        </w:rPr>
        <w:t xml:space="preserve">وكالة الأنباء الجزائرية. (03 03، 2022). انتاج الذهب في الجزائر. تاريخ الاسترداد 08 08، 2022، من موقع وكالة الأنباء الجزائرية: </w:t>
      </w:r>
      <w:hyperlink r:id="rId217" w:history="1">
        <w:r>
          <w:rPr>
            <w:rStyle w:val="Hyperlink"/>
            <w:rFonts w:ascii="Traditional Arabic" w:hAnsi="Traditional Arabic" w:cs="Traditional Arabic"/>
            <w:sz w:val="32"/>
          </w:rPr>
          <w:t>https: //www.aps.dz/ar</w:t>
        </w:r>
      </w:hyperlink>
    </w:p>
    <w:p w14:paraId="7FAF9548" w14:textId="77777777" w:rsidR="00D3252E" w:rsidRDefault="00702ED6">
      <w:pPr>
        <w:pStyle w:val="afff5"/>
      </w:pPr>
      <w:r>
        <w:rPr>
          <w:rtl/>
        </w:rPr>
        <w:t xml:space="preserve">وكالة الأنباء الجزائرية. (06 06، 2018). فضاء أخضر بحوض البحر الأبيض المتوسط. تاريخ الاسترداد 17 08، 2022، من موقع وكالة الأنباء الجزائرية: </w:t>
      </w:r>
      <w:hyperlink r:id="rId218" w:history="1">
        <w:r>
          <w:rPr>
            <w:rStyle w:val="Hyperlink"/>
            <w:rFonts w:ascii="Traditional Arabic" w:hAnsi="Traditional Arabic" w:cs="Traditional Arabic"/>
            <w:sz w:val="32"/>
          </w:rPr>
          <w:t>https: //www.aps.dz</w:t>
        </w:r>
      </w:hyperlink>
    </w:p>
    <w:p w14:paraId="0DFEDCFA" w14:textId="77777777" w:rsidR="00D3252E" w:rsidRDefault="00702ED6">
      <w:pPr>
        <w:pStyle w:val="afff5"/>
      </w:pPr>
      <w:r>
        <w:rPr>
          <w:rtl/>
        </w:rPr>
        <w:t xml:space="preserve">وكالة الأنباء الجزائرية.(2021).موقع الوكالة: </w:t>
      </w:r>
      <w:hyperlink r:id="rId219" w:history="1">
        <w:r>
          <w:rPr>
            <w:rStyle w:val="Hyperlink"/>
            <w:rFonts w:ascii="Traditional Arabic" w:hAnsi="Traditional Arabic" w:cs="Traditional Arabic"/>
            <w:sz w:val="32"/>
          </w:rPr>
          <w:t>https: //www.aps.dz/ar/algerie</w:t>
        </w:r>
      </w:hyperlink>
    </w:p>
    <w:p w14:paraId="05701301" w14:textId="77777777" w:rsidR="00D3252E" w:rsidRDefault="00702ED6">
      <w:pPr>
        <w:pStyle w:val="afff5"/>
      </w:pPr>
      <w:r>
        <w:rPr>
          <w:rtl/>
        </w:rPr>
        <w:t xml:space="preserve">وكالة الأنباء السعودية. (25 08، 2013). إمتلاك الجزائر ثاني إحتياطي عالمي من غاز الهيليوم. تاريخ الاسترداد 23 07، 2022، من موقع وكالة الأنباء السعودية على الويب: </w:t>
      </w:r>
      <w:hyperlink r:id="rId220" w:history="1">
        <w:r>
          <w:rPr>
            <w:rStyle w:val="Hyperlink"/>
            <w:rFonts w:ascii="Traditional Arabic" w:hAnsi="Traditional Arabic" w:cs="Traditional Arabic"/>
            <w:sz w:val="32"/>
          </w:rPr>
          <w:t>https: //www.spa.gov.sa</w:t>
        </w:r>
      </w:hyperlink>
    </w:p>
    <w:p w14:paraId="3795B8F9" w14:textId="77777777" w:rsidR="00D3252E" w:rsidRDefault="00702ED6">
      <w:pPr>
        <w:pStyle w:val="afff5"/>
      </w:pPr>
      <w:r>
        <w:rPr>
          <w:rtl/>
        </w:rPr>
        <w:t xml:space="preserve">وكالة النهوض بالاستثمار الخارجي. (بلا تاريخ). تاريخ الاسترداد 22 02، 2023، من موقع الوكالة </w:t>
      </w:r>
      <w:hyperlink r:id="rId221" w:history="1">
        <w:r>
          <w:rPr>
            <w:rStyle w:val="Hyperlink"/>
            <w:rFonts w:ascii="Traditional Arabic" w:hAnsi="Traditional Arabic" w:cs="Traditional Arabic"/>
            <w:sz w:val="32"/>
          </w:rPr>
          <w:t>www.investissement.tn/fr/index</w:t>
        </w:r>
      </w:hyperlink>
    </w:p>
    <w:p w14:paraId="05E5F75C" w14:textId="77777777" w:rsidR="00D3252E" w:rsidRDefault="00702ED6">
      <w:pPr>
        <w:pStyle w:val="afff5"/>
        <w:rPr>
          <w:rtl/>
        </w:rPr>
      </w:pPr>
      <w:r>
        <w:rPr>
          <w:rtl/>
        </w:rPr>
        <w:t xml:space="preserve">الوكالة الوطنية لتثمين موارد المحروقات. (د.ت). الغاز الطبيعي والطاقات الجــديدة في الجزائر. تاريخ الاسترداد 11 02، 2022، من موقع الوكالة الوطنية لتثمين موارد المحروقات على الويب: </w:t>
      </w:r>
      <w:r>
        <w:t>https: //www.alnaft.dz</w:t>
      </w:r>
    </w:p>
    <w:p w14:paraId="624F4229" w14:textId="77777777" w:rsidR="00D3252E" w:rsidRDefault="00702ED6">
      <w:pPr>
        <w:pStyle w:val="afff5"/>
      </w:pPr>
      <w:r>
        <w:rPr>
          <w:rtl/>
        </w:rPr>
        <w:t xml:space="preserve">الوكالة الوطنية لترقية التجارة الخارجية. (د.ت). تاريخ الاسترداد 05 07، 2023، من موقع الوكالة الوطنية لترقية التجارة الخارجية: </w:t>
      </w:r>
      <w:hyperlink r:id="rId222" w:history="1">
        <w:r>
          <w:rPr>
            <w:rStyle w:val="Hyperlink"/>
            <w:rFonts w:ascii="Traditional Arabic" w:hAnsi="Traditional Arabic" w:cs="Traditional Arabic"/>
            <w:sz w:val="32"/>
          </w:rPr>
          <w:t>www.algex.dz</w:t>
        </w:r>
      </w:hyperlink>
    </w:p>
    <w:p w14:paraId="15AA1283" w14:textId="77777777" w:rsidR="00D3252E" w:rsidRDefault="00702ED6">
      <w:pPr>
        <w:pStyle w:val="afff5"/>
      </w:pPr>
      <w:r>
        <w:rPr>
          <w:rtl/>
        </w:rPr>
        <w:t xml:space="preserve">وكالة تونس افريقيا للأنباء. (15 02، 2021). وكالة تونس افريقيا للأنباء. تاريخ الاسترداد 10 02، 2023، من الصفحة الالكترونية لجريدة الشروق التونسية: </w:t>
      </w:r>
      <w:hyperlink r:id="rId223" w:history="1">
        <w:r>
          <w:rPr>
            <w:rStyle w:val="Hyperlink"/>
            <w:rFonts w:ascii="Traditional Arabic" w:hAnsi="Traditional Arabic" w:cs="Traditional Arabic"/>
            <w:sz w:val="32"/>
          </w:rPr>
          <w:t>https: //www.alchourouk.com</w:t>
        </w:r>
      </w:hyperlink>
    </w:p>
    <w:p w14:paraId="3894E97B" w14:textId="77777777" w:rsidR="00D3252E" w:rsidRDefault="00702ED6">
      <w:pPr>
        <w:pStyle w:val="afff5"/>
      </w:pPr>
      <w:r>
        <w:rPr>
          <w:rtl/>
        </w:rPr>
        <w:t xml:space="preserve">ويكبيديا. (02 12، 2017). جغرافيا الجزائر. تاريخ الاسترداد 15 08، 2022، من موقع ويكبيديا: </w:t>
      </w:r>
      <w:hyperlink r:id="rId224" w:history="1">
        <w:r>
          <w:rPr>
            <w:rStyle w:val="Hyperlink"/>
            <w:rFonts w:ascii="Traditional Arabic" w:hAnsi="Traditional Arabic" w:cs="Traditional Arabic"/>
            <w:sz w:val="32"/>
          </w:rPr>
          <w:t>https: //ar.wikipedia.org/wiki</w:t>
        </w:r>
      </w:hyperlink>
    </w:p>
    <w:p w14:paraId="43CDEEDF" w14:textId="77777777" w:rsidR="00D3252E" w:rsidRDefault="00702ED6">
      <w:pPr>
        <w:pStyle w:val="afff5"/>
        <w:rPr>
          <w:rtl/>
        </w:rPr>
      </w:pPr>
      <w:r>
        <w:rPr>
          <w:rtl/>
        </w:rPr>
        <w:t xml:space="preserve">بوابة افريقيا الإخبارية. (04 07، 2017). العلاقات التونسيّة الجزائريّة بين التاريخ والحاضر. تاريخ الاسترداد 13 06، 2023، من موقع بوابة افريقيا الإخبارية على الويب: </w:t>
      </w:r>
      <w:r>
        <w:t>https: //www.afrigatenews.net</w:t>
      </w:r>
    </w:p>
    <w:p w14:paraId="4E51BD06" w14:textId="77777777" w:rsidR="00D3252E" w:rsidRDefault="00702ED6">
      <w:pPr>
        <w:pStyle w:val="afff5"/>
      </w:pPr>
      <w:r>
        <w:rPr>
          <w:rtl/>
        </w:rPr>
        <w:lastRenderedPageBreak/>
        <w:t xml:space="preserve">حمد بن عبد الرزاق. (25 02، 2022). الجزائر تدعم علاقاتها الاقتصادية مع تونس وتنفتح على افريقيا. تاريخ الاسترداد 11 07، 2023، من موقع تونس الرقمية على الويب: </w:t>
      </w:r>
      <w:r>
        <w:t>https: //ar.tunisienumerique.com</w:t>
      </w:r>
    </w:p>
    <w:p w14:paraId="30CD6B1E" w14:textId="77777777" w:rsidR="00D3252E" w:rsidRDefault="00702ED6">
      <w:pPr>
        <w:pStyle w:val="afff5"/>
      </w:pPr>
      <w:r>
        <w:rPr>
          <w:rtl/>
        </w:rPr>
        <w:t xml:space="preserve">وكالة الانباء الجزائرية. (09 12، 2021). الجزائر- تونس: علاقات متميزة وحرص على تعميق سنة التشاور . تاريخ الاسترداد 13 07، 2023، من موقع وكالة الأنباء الجزائرية علة الويب: </w:t>
      </w:r>
      <w:r>
        <w:t>https: //www.aps.dz</w:t>
      </w:r>
    </w:p>
    <w:p w14:paraId="539332DE" w14:textId="77777777" w:rsidR="00D3252E" w:rsidRDefault="00702ED6">
      <w:pPr>
        <w:pStyle w:val="afff5"/>
        <w:rPr>
          <w:rtl/>
        </w:rPr>
      </w:pPr>
      <w:r>
        <w:rPr>
          <w:rtl/>
        </w:rPr>
        <w:t xml:space="preserve">عبد الحفيظ سجال. (11 12، 2021). علاقات استثنائية بين تونس والجزائر.. ماذا عن التعاون الاقتصادي. تاريخ الاسترداد 14 08، 2023، من موقع إلترالجزائر على الويب: </w:t>
      </w:r>
      <w:r>
        <w:t>https: //ultraalgeria.ultrasawt.com</w:t>
      </w:r>
    </w:p>
    <w:p w14:paraId="511347BD" w14:textId="77777777" w:rsidR="00D3252E" w:rsidRDefault="00702ED6">
      <w:pPr>
        <w:pStyle w:val="afff5"/>
        <w:rPr>
          <w:rtl/>
        </w:rPr>
      </w:pPr>
      <w:r>
        <w:rPr>
          <w:rtl/>
        </w:rPr>
        <w:t xml:space="preserve">احصائيات تونس. (2016). صادرات الجزائر باتجاه دولة تونس. تاريخ الاسترداد 15 04، 2023، من موقع المعهد الوطني للإحصاء: </w:t>
      </w:r>
      <w:r>
        <w:t>https: //www.ins.tn</w:t>
      </w:r>
    </w:p>
    <w:p w14:paraId="6BB3F65F" w14:textId="77777777" w:rsidR="00D3252E" w:rsidRDefault="00702ED6">
      <w:pPr>
        <w:pStyle w:val="afff5"/>
        <w:rPr>
          <w:rtl/>
        </w:rPr>
      </w:pPr>
      <w:r>
        <w:rPr>
          <w:rtl/>
        </w:rPr>
        <w:t xml:space="preserve">إحصائيات تونس. (2022). السكان في تونس. تاريخ الاسترداد 09 04، 2023، من موقع المعهد الوطني للإحصاء: </w:t>
      </w:r>
      <w:r>
        <w:t>https: //www.ins.tn</w:t>
      </w:r>
    </w:p>
    <w:p w14:paraId="71FF9D1C" w14:textId="77777777" w:rsidR="00D3252E" w:rsidRDefault="00702ED6">
      <w:pPr>
        <w:pStyle w:val="afff5"/>
        <w:rPr>
          <w:rtl/>
        </w:rPr>
      </w:pPr>
      <w:r>
        <w:rPr>
          <w:rtl/>
        </w:rPr>
        <w:t xml:space="preserve">احصائيات تونس. (25 03، 2021). موارد المياه العذبة . تاريخ الاسترداد 18 07، 2022، من موقع المعهد الوطني للإحصاء: </w:t>
      </w:r>
      <w:r>
        <w:t>https: //www.ins.tn/ar/statistiques/141</w:t>
      </w:r>
    </w:p>
    <w:p w14:paraId="763B2C16" w14:textId="77777777" w:rsidR="00D3252E" w:rsidRDefault="00702ED6">
      <w:pPr>
        <w:pStyle w:val="afff5"/>
        <w:rPr>
          <w:rtl/>
        </w:rPr>
      </w:pPr>
      <w:r>
        <w:rPr>
          <w:rtl/>
        </w:rPr>
        <w:t xml:space="preserve">إحصائيات تونس. (د.ت). قيمة صادرات الجزائر نحو تونس . تاريخ الاسترداد 14 05، 2022، من موقع المعهد الوطني للإحصاء: </w:t>
      </w:r>
      <w:r>
        <w:t>https: //ins.tn</w:t>
      </w:r>
    </w:p>
    <w:p w14:paraId="57173E01" w14:textId="77777777" w:rsidR="00D3252E" w:rsidRDefault="00702ED6">
      <w:pPr>
        <w:pStyle w:val="afff5"/>
        <w:rPr>
          <w:rtl/>
        </w:rPr>
      </w:pPr>
      <w:r>
        <w:rPr>
          <w:rtl/>
        </w:rPr>
        <w:t xml:space="preserve">المعهد الوطني للدراسات الاستراتيجية. (2014). المياه الجوفية . تاريخ الاسترداد 13 05، 2022، من موقع المعهد الوطني للدراسات الاستراتيجية: </w:t>
      </w:r>
      <w:r>
        <w:t>https: //www.ites.tn</w:t>
      </w:r>
    </w:p>
    <w:p w14:paraId="31B28980" w14:textId="77777777" w:rsidR="00D3252E" w:rsidRDefault="00702ED6">
      <w:pPr>
        <w:pStyle w:val="afff5"/>
      </w:pPr>
      <w:r>
        <w:rPr>
          <w:rtl/>
        </w:rPr>
        <w:t xml:space="preserve">إحصائيات تونس. (2015-2016). التقرير السنوي حول مؤشرات البنية الأساسية 2015- 2016. تاريخ الاسترداد 03 07، 2022، من موقع المعهد الوطني للإحصاء: </w:t>
      </w:r>
      <w:hyperlink r:id="rId225" w:history="1">
        <w:r>
          <w:rPr>
            <w:rStyle w:val="Hyperlink"/>
            <w:rFonts w:ascii="Traditional Arabic" w:hAnsi="Traditional Arabic" w:cs="Traditional Arabic"/>
            <w:sz w:val="32"/>
          </w:rPr>
          <w:t>https: //ins.tn</w:t>
        </w:r>
      </w:hyperlink>
    </w:p>
    <w:p w14:paraId="2951C4E0" w14:textId="77777777" w:rsidR="00D3252E" w:rsidRDefault="00702ED6">
      <w:pPr>
        <w:pStyle w:val="afff5"/>
        <w:rPr>
          <w:rtl/>
        </w:rPr>
      </w:pPr>
      <w:r>
        <w:rPr>
          <w:rtl/>
        </w:rPr>
        <w:t xml:space="preserve">احصائيات تونس. (16 03، 2021). عدد رؤوس الماشية. تاريخ الاسترداد 11 04، 2022، من موقع المعهد الوطني للإحصاء: </w:t>
      </w:r>
      <w:r>
        <w:t>https: //ins.tn/ar/statistiques/45</w:t>
      </w:r>
    </w:p>
    <w:p w14:paraId="40FA82E4" w14:textId="77777777" w:rsidR="00D3252E" w:rsidRDefault="00702ED6">
      <w:pPr>
        <w:pStyle w:val="afff5"/>
        <w:rPr>
          <w:rtl/>
        </w:rPr>
      </w:pPr>
      <w:r>
        <w:rPr>
          <w:rtl/>
        </w:rPr>
        <w:t xml:space="preserve">وزارة الفلاحة التونسية . (2016). الاستقصاء الخاص بمتابعة الموسم الفلاحي لتربية الماشية 2015-2016 . تاريخ الاسترداد 12 05، 2022، من موقع وزارة الفلاحة: </w:t>
      </w:r>
      <w:r>
        <w:t>http: //www.agriculture.tn</w:t>
      </w:r>
    </w:p>
    <w:p w14:paraId="657C4389" w14:textId="77777777" w:rsidR="00D3252E" w:rsidRDefault="00702ED6">
      <w:pPr>
        <w:pStyle w:val="afff5"/>
        <w:rPr>
          <w:rtl/>
        </w:rPr>
      </w:pPr>
      <w:r>
        <w:rPr>
          <w:rtl/>
        </w:rPr>
        <w:lastRenderedPageBreak/>
        <w:t xml:space="preserve">البنك الدولي. (1995-2020). السياحة التونسية، إيرادات (بالأسعار الجارية للدولار الأمريكي). تاريخ الاسترداد 14 5، 2022، من موقع البنك الدولي: </w:t>
      </w:r>
      <w:r>
        <w:t>https: //data.albankaldawli.org/indicator/ST.INT.RCPT.CD?locations=TN</w:t>
      </w:r>
    </w:p>
    <w:p w14:paraId="6B37CF62" w14:textId="77777777" w:rsidR="00D3252E" w:rsidRDefault="00702ED6">
      <w:pPr>
        <w:pStyle w:val="afff5"/>
        <w:rPr>
          <w:rtl/>
        </w:rPr>
      </w:pPr>
      <w:r>
        <w:rPr>
          <w:rFonts w:asciiTheme="minorHAnsi" w:eastAsiaTheme="minorHAnsi" w:hAnsiTheme="minorHAnsi" w:cstheme="minorBidi"/>
          <w:sz w:val="22"/>
          <w:szCs w:val="22"/>
          <w:lang w:val="en-US"/>
        </w:rPr>
        <w:fldChar w:fldCharType="begin"/>
      </w:r>
      <w:r>
        <w:rPr>
          <w:rtl/>
        </w:rPr>
        <w:instrText xml:space="preserve"> </w:instrText>
      </w:r>
      <w:r>
        <w:instrText>BIBLIOGRAPHY</w:instrText>
      </w:r>
      <w:r>
        <w:rPr>
          <w:rtl/>
        </w:rPr>
        <w:instrText xml:space="preserve">  \</w:instrText>
      </w:r>
      <w:r>
        <w:instrText>l 5121</w:instrText>
      </w:r>
      <w:r>
        <w:rPr>
          <w:rtl/>
        </w:rPr>
        <w:instrText xml:space="preserve"> </w:instrText>
      </w:r>
      <w:r>
        <w:rPr>
          <w:rFonts w:asciiTheme="minorHAnsi" w:eastAsiaTheme="minorHAnsi" w:hAnsiTheme="minorHAnsi" w:cstheme="minorBidi"/>
          <w:sz w:val="22"/>
          <w:szCs w:val="22"/>
          <w:lang w:val="en-US"/>
        </w:rPr>
        <w:fldChar w:fldCharType="separate"/>
      </w:r>
      <w:r>
        <w:rPr>
          <w:rtl/>
        </w:rPr>
        <w:t xml:space="preserve">الفاو. (2019). الاراضي الفلاحية في الجزائر. تاريخ الاسترداد 24 04، 2022، من موقع منظمة الأغذية والزراعة للأمم المتحدة: </w:t>
      </w:r>
      <w:r>
        <w:t>https: //www.fao.org</w:t>
      </w:r>
    </w:p>
    <w:p w14:paraId="571BE307" w14:textId="77777777" w:rsidR="00D3252E" w:rsidRDefault="00702ED6">
      <w:pPr>
        <w:pStyle w:val="afff5"/>
      </w:pPr>
      <w:r>
        <w:rPr>
          <w:rtl/>
        </w:rPr>
        <w:t xml:space="preserve">البنك الدولي. (2022). إجمالي الناتج المحلي للجزائر. تاريخ الاسترداد 17 06، 2023، من موقع مجموعة البنك الدولي: </w:t>
      </w:r>
      <w:r>
        <w:t>https: //data.albankaldawli.org</w:t>
      </w:r>
    </w:p>
    <w:p w14:paraId="63E16A45" w14:textId="77777777" w:rsidR="00D3252E" w:rsidRDefault="00702ED6">
      <w:pPr>
        <w:pStyle w:val="afff5"/>
        <w:rPr>
          <w:rtl/>
        </w:rPr>
      </w:pPr>
      <w:r>
        <w:rPr>
          <w:rtl/>
        </w:rPr>
        <w:t xml:space="preserve">البنك الدولي. (2019). مساهمة القطاعات في الناتج المحلي الإجمالي لتونس . تاريخ الاسترداد 11 07، 2023، من موقع مجموعة البنك الدولي: </w:t>
      </w:r>
      <w:r>
        <w:t>https: //data.albankaldawli.org</w:t>
      </w:r>
    </w:p>
    <w:p w14:paraId="59B6B407" w14:textId="77777777" w:rsidR="00D3252E" w:rsidRDefault="00702ED6">
      <w:pPr>
        <w:pStyle w:val="afff5"/>
        <w:rPr>
          <w:rtl/>
        </w:rPr>
      </w:pPr>
      <w:r>
        <w:rPr>
          <w:rtl/>
        </w:rPr>
        <w:t xml:space="preserve">وزارة الفلاحة الجزائرية. (2018). احصاء رؤوس الماشي. تاريخ الاسترداد 05 12، 2022، من موقع وزارة الفلاحة والتنمية الريفية على الويب: </w:t>
      </w:r>
      <w:r>
        <w:t>https: //madr.gov.dz</w:t>
      </w:r>
    </w:p>
    <w:p w14:paraId="51255E03" w14:textId="77777777" w:rsidR="00D3252E" w:rsidRDefault="00702ED6">
      <w:pPr>
        <w:pStyle w:val="afff5"/>
      </w:pPr>
      <w:r>
        <w:rPr>
          <w:rtl/>
        </w:rPr>
        <w:t xml:space="preserve">الديوان الوطني للإحصاء. (2017). الإحصاء السكاني في الجزائر. تاريخ الاسترداد 13 06، 2022، من موقع الديوان الوطني للإحصاء: </w:t>
      </w:r>
      <w:r>
        <w:t>https: //www.ons.dz</w:t>
      </w:r>
    </w:p>
    <w:p w14:paraId="21948164" w14:textId="77777777" w:rsidR="00D3252E" w:rsidRDefault="00702ED6">
      <w:pPr>
        <w:pStyle w:val="afff5"/>
        <w:rPr>
          <w:rtl/>
        </w:rPr>
      </w:pPr>
      <w:r>
        <w:rPr>
          <w:rtl/>
        </w:rPr>
        <w:t xml:space="preserve">الأونكتاد. (2022). قاعدة بيانات مؤتمر الأمم المتحدة للتجارة والتنمية . تاريخ الاسترداد 15 07، 2023، من موقع مؤتمر الأمم المتحدة للتجارة والتنمية: </w:t>
      </w:r>
      <w:r>
        <w:t>https: //unctad.org</w:t>
      </w:r>
      <w:r>
        <w:rPr>
          <w:rtl/>
        </w:rPr>
        <w:t>/</w:t>
      </w:r>
    </w:p>
    <w:p w14:paraId="5934AD2C" w14:textId="77777777" w:rsidR="00D3252E" w:rsidRDefault="00702ED6">
      <w:pPr>
        <w:pStyle w:val="afff5"/>
        <w:rPr>
          <w:rtl/>
        </w:rPr>
      </w:pPr>
      <w:r>
        <w:rPr>
          <w:rtl/>
        </w:rPr>
        <w:t xml:space="preserve">أونكتاد. (2019). احصائيات مؤتمر الأمم المتحدة للتجارة والتنمية. تاريخ الاسترداد 12 06، 2022، من موقع مؤتمر الأمم المتحدة للتجارة والتنمية: </w:t>
      </w:r>
      <w:r>
        <w:t>https: //www.un.org</w:t>
      </w:r>
    </w:p>
    <w:p w14:paraId="54E454A3" w14:textId="77777777" w:rsidR="00D3252E" w:rsidRDefault="00702ED6">
      <w:pPr>
        <w:pStyle w:val="afff5"/>
        <w:rPr>
          <w:rtl/>
        </w:rPr>
      </w:pPr>
      <w:r>
        <w:rPr>
          <w:rtl/>
        </w:rPr>
        <w:t>الأونكتاد. (2017). معدل النمو الاقتصادي في دول المغرب العربي. تاريخ الاسترداد 07 05، 2023، من موقع مؤتمر الأمم المتحدة للتجارة والتنمية(</w:t>
      </w:r>
      <w:r>
        <w:t xml:space="preserve">UNCTAD): </w:t>
      </w:r>
      <w:hyperlink r:id="rId226" w:history="1">
        <w:r>
          <w:t>https: //www.google.com</w:t>
        </w:r>
      </w:hyperlink>
      <w:r>
        <w:rPr>
          <w:rtl/>
        </w:rPr>
        <w:t>)</w:t>
      </w:r>
    </w:p>
    <w:p w14:paraId="568FE162" w14:textId="77777777" w:rsidR="00D3252E" w:rsidRDefault="00702ED6">
      <w:pPr>
        <w:pStyle w:val="afff5"/>
        <w:rPr>
          <w:rtl/>
        </w:rPr>
      </w:pPr>
      <w:r>
        <w:rPr>
          <w:rtl/>
        </w:rPr>
        <w:t xml:space="preserve">البنك الدولي. (2021). البيانات المفتوحة للبنك الدولي 2021. تاريخ الاسترداد 12 08، 2023، من موقع البنك الدولي: </w:t>
      </w:r>
      <w:r>
        <w:t>https: //data.albankaldawli.org</w:t>
      </w:r>
    </w:p>
    <w:p w14:paraId="68C64337" w14:textId="77777777" w:rsidR="00D3252E" w:rsidRDefault="00702ED6">
      <w:pPr>
        <w:pStyle w:val="afff5"/>
        <w:rPr>
          <w:rtl/>
        </w:rPr>
      </w:pPr>
      <w:r>
        <w:rPr>
          <w:rtl/>
        </w:rPr>
        <w:t xml:space="preserve">بسمة معلاوي. (13 02، 2023). السياحة الطبية في تونس محرك حقيقي لانعاش الاقتصاد. تاريخ الاسترداد 15 07، 2023، من موقع افريكان مانجر: </w:t>
      </w:r>
      <w:r>
        <w:t>https: //ar.africanmanager.com</w:t>
      </w:r>
    </w:p>
    <w:p w14:paraId="190D9449" w14:textId="77777777" w:rsidR="00D3252E" w:rsidRDefault="00702ED6">
      <w:pPr>
        <w:pStyle w:val="afff5"/>
      </w:pPr>
      <w:r>
        <w:rPr>
          <w:rtl/>
        </w:rPr>
        <w:t xml:space="preserve">البنك الدولي. (2020). صادرات وواردات دول النافاتا من والى العالم. تاريخ الاسترداد 12 05، 2022، من صفحة البنك الدولي: </w:t>
      </w:r>
      <w:r>
        <w:t>https: //data albankadawli.org /indicato</w:t>
      </w:r>
    </w:p>
    <w:p w14:paraId="38FE7F4C" w14:textId="77777777" w:rsidR="00D3252E" w:rsidRDefault="00702ED6">
      <w:pPr>
        <w:pStyle w:val="afff5"/>
        <w:rPr>
          <w:rtl/>
        </w:rPr>
      </w:pPr>
      <w:r>
        <w:rPr>
          <w:rtl/>
        </w:rPr>
        <w:lastRenderedPageBreak/>
        <w:t xml:space="preserve">صندوق النقد الدولي. (2019). الناتج المحلي لرابطة دول جنوب شرق آسيا. تاريخ الاسترداد 12 05، 2022، من صفحة صندوق النقد الدولي على الويب: </w:t>
      </w:r>
      <w:r>
        <w:t>https: //www.imf.org/ar/Home</w:t>
      </w:r>
    </w:p>
    <w:p w14:paraId="16666B17" w14:textId="77777777" w:rsidR="00D3252E" w:rsidRDefault="00702ED6">
      <w:pPr>
        <w:pStyle w:val="afff5"/>
        <w:rPr>
          <w:rtl/>
        </w:rPr>
      </w:pPr>
      <w:r>
        <w:rPr>
          <w:rtl/>
        </w:rPr>
        <w:t xml:space="preserve">صندوق النقد الدولي . (2016). الناتج القومي للصين واليابان. تاريخ الاسترداد 25 08، 2022، من صفحة صندوق النقد الدولي على الويب: </w:t>
      </w:r>
      <w:r>
        <w:t>https: //www.imf.org</w:t>
      </w:r>
    </w:p>
    <w:p w14:paraId="72271B15" w14:textId="77777777" w:rsidR="00D3252E" w:rsidRDefault="00702ED6">
      <w:pPr>
        <w:pStyle w:val="afff5"/>
      </w:pPr>
      <w:r>
        <w:rPr>
          <w:rtl/>
        </w:rPr>
        <w:t xml:space="preserve">الديوانة التونسية. (27 07، 2022). </w:t>
      </w:r>
      <w:r>
        <w:rPr>
          <w:i/>
          <w:iCs/>
          <w:rtl/>
        </w:rPr>
        <w:t>اجتماع اللجنة الجمركية التونسية الجزائرية بتونس.</w:t>
      </w:r>
      <w:r>
        <w:rPr>
          <w:rtl/>
        </w:rPr>
        <w:t xml:space="preserve"> تاريخ الاسترداد 17 07، 2023، من صفحة الديوانة التونسية على الويب: </w:t>
      </w:r>
      <w:hyperlink r:id="rId227" w:history="1">
        <w:r>
          <w:rPr>
            <w:rStyle w:val="Hyperlink"/>
            <w:rFonts w:ascii="Traditional Arabic" w:hAnsi="Traditional Arabic" w:cs="Traditional Arabic"/>
            <w:sz w:val="32"/>
            <w:lang w:val="en-GB"/>
          </w:rPr>
          <w:t>https: //www.douane.gov.tn</w:t>
        </w:r>
      </w:hyperlink>
    </w:p>
    <w:p w14:paraId="6146EAA4" w14:textId="77777777" w:rsidR="00D3252E" w:rsidRDefault="00702ED6">
      <w:pPr>
        <w:pStyle w:val="afff5"/>
      </w:pPr>
      <w:r>
        <w:rPr>
          <w:sz w:val="32"/>
        </w:rPr>
        <w:fldChar w:fldCharType="end"/>
      </w:r>
      <w:r>
        <w:rPr>
          <w:rtl/>
          <w:lang w:val="en-GB"/>
        </w:rPr>
        <w:t xml:space="preserve"> </w:t>
      </w:r>
      <w:r>
        <w:rPr>
          <w:rtl/>
        </w:rPr>
        <w:t xml:space="preserve">إذاعة موزاييك. (01 07، 2023). </w:t>
      </w:r>
      <w:r>
        <w:rPr>
          <w:i/>
          <w:iCs/>
          <w:rtl/>
        </w:rPr>
        <w:t>تسهيل إجراءات تنقل المسافرين بين الجزائر وتونس.</w:t>
      </w:r>
      <w:r>
        <w:rPr>
          <w:rtl/>
        </w:rPr>
        <w:t xml:space="preserve"> تاريخ الاسترداد 21 08، 2023، من موقع اذاعة موزاييك على الويب: </w:t>
      </w:r>
      <w:r>
        <w:rPr>
          <w:lang w:val="en-GB"/>
        </w:rPr>
        <w:t>https: //www.mosaiquefm.net</w:t>
      </w:r>
    </w:p>
    <w:p w14:paraId="78A472B6" w14:textId="77777777" w:rsidR="00D3252E" w:rsidRDefault="00702ED6">
      <w:pPr>
        <w:pStyle w:val="9"/>
      </w:pPr>
      <w:bookmarkStart w:id="1358" w:name="_Toc170062875"/>
      <w:bookmarkStart w:id="1359" w:name="_Toc170063827"/>
      <w:r>
        <w:rPr>
          <w:rtl/>
        </w:rPr>
        <w:t>باللغة الأجنبية:</w:t>
      </w:r>
      <w:bookmarkEnd w:id="1358"/>
      <w:bookmarkEnd w:id="1359"/>
      <w:r>
        <w:rPr>
          <w:rtl/>
        </w:rPr>
        <w:t xml:space="preserve"> </w:t>
      </w:r>
    </w:p>
    <w:p w14:paraId="57D1A7DA" w14:textId="77777777" w:rsidR="00D3252E" w:rsidRDefault="00702ED6">
      <w:pPr>
        <w:pStyle w:val="afff5"/>
        <w:bidi w:val="0"/>
      </w:pPr>
      <w:r>
        <w:t>Arı</w:t>
      </w:r>
      <w:r>
        <w:rPr>
          <w:szCs w:val="24"/>
          <w:rtl/>
        </w:rPr>
        <w:t>،</w:t>
      </w:r>
      <w:r>
        <w:t xml:space="preserve"> T. (2018</w:t>
      </w:r>
      <w:r>
        <w:rPr>
          <w:szCs w:val="24"/>
          <w:rtl/>
        </w:rPr>
        <w:t>،</w:t>
      </w:r>
      <w:r>
        <w:t xml:space="preserve"> 04). Theories of International Relations I-II. Retrieved 05 26</w:t>
      </w:r>
      <w:r>
        <w:rPr>
          <w:szCs w:val="24"/>
          <w:rtl/>
        </w:rPr>
        <w:t>،</w:t>
      </w:r>
      <w:r>
        <w:t xml:space="preserve"> 2023</w:t>
      </w:r>
      <w:r>
        <w:rPr>
          <w:szCs w:val="24"/>
          <w:rtl/>
        </w:rPr>
        <w:t>،</w:t>
      </w:r>
      <w:r>
        <w:t xml:space="preserve"> from rchgate: https: //www.researchgate.net/publication.</w:t>
      </w:r>
    </w:p>
    <w:p w14:paraId="21213A3A" w14:textId="77777777" w:rsidR="002348BB" w:rsidRPr="00113E5B" w:rsidRDefault="002348BB" w:rsidP="002348BB">
      <w:pPr>
        <w:pStyle w:val="afff5"/>
        <w:bidi w:val="0"/>
        <w:rPr>
          <w:lang w:val="en-US"/>
        </w:rPr>
      </w:pPr>
      <w:r w:rsidRPr="00113E5B">
        <w:rPr>
          <w:lang w:val="en-US"/>
        </w:rPr>
        <w:t>BENTON HELEN, B. (1999). Retrieved 05 02, 2024, from ENCYCLOPEDIA BRITANNICA: https://www.britannica.com</w:t>
      </w:r>
    </w:p>
    <w:p w14:paraId="12C3895B" w14:textId="77777777" w:rsidR="00D3252E" w:rsidRDefault="00702ED6">
      <w:pPr>
        <w:pStyle w:val="afff5"/>
        <w:bidi w:val="0"/>
      </w:pPr>
      <w:r>
        <w:t>chambre-algerienne-de-commerce-et-d-industrie-caci https: //www.commerce.gov.dz</w:t>
      </w:r>
    </w:p>
    <w:p w14:paraId="72792A11" w14:textId="77777777" w:rsidR="00D3252E" w:rsidRDefault="00702ED6">
      <w:pPr>
        <w:pStyle w:val="afff5"/>
        <w:bidi w:val="0"/>
      </w:pPr>
      <w:r>
        <w:t>Heslop</w:t>
      </w:r>
      <w:r>
        <w:rPr>
          <w:szCs w:val="24"/>
          <w:rtl/>
        </w:rPr>
        <w:t>،</w:t>
      </w:r>
      <w:r>
        <w:t xml:space="preserve"> A. (2024</w:t>
      </w:r>
      <w:r>
        <w:rPr>
          <w:szCs w:val="24"/>
          <w:rtl/>
        </w:rPr>
        <w:t>،</w:t>
      </w:r>
      <w:r>
        <w:t xml:space="preserve"> 01 01). Stable political systems. Retrieved 01 31</w:t>
      </w:r>
      <w:r>
        <w:rPr>
          <w:szCs w:val="24"/>
          <w:rtl/>
        </w:rPr>
        <w:t>،</w:t>
      </w:r>
      <w:r>
        <w:t xml:space="preserve"> 2024</w:t>
      </w:r>
      <w:r>
        <w:rPr>
          <w:szCs w:val="24"/>
          <w:rtl/>
        </w:rPr>
        <w:t>،</w:t>
      </w:r>
      <w:r>
        <w:t xml:space="preserve"> from Encyclopaedia Britannica: https: //www.britannica.com</w:t>
      </w:r>
    </w:p>
    <w:p w14:paraId="2D4FCF5B" w14:textId="77777777" w:rsidR="00D3252E" w:rsidRDefault="00702ED6" w:rsidP="00EB7FED">
      <w:pPr>
        <w:pStyle w:val="afff5"/>
        <w:bidi w:val="0"/>
      </w:pPr>
      <w:r>
        <w:t>nationsencyclopedia. (2021). "Tunisia - Industry". Récupéré sur nationsencyclopedia.com: https: //www.nationsencyclopedia.com.</w:t>
      </w:r>
    </w:p>
    <w:p w14:paraId="69D28F3A" w14:textId="77777777" w:rsidR="00D3252E" w:rsidRDefault="00702ED6">
      <w:pPr>
        <w:pStyle w:val="afff5"/>
        <w:bidi w:val="0"/>
      </w:pPr>
      <w:r>
        <w:t>Office National des Statistiques. (2020). Bulletin d’information statistique de la PME. Consulté le 09 11</w:t>
      </w:r>
      <w:r>
        <w:rPr>
          <w:szCs w:val="24"/>
          <w:rtl/>
        </w:rPr>
        <w:t>،</w:t>
      </w:r>
      <w:r>
        <w:t xml:space="preserve"> 2022</w:t>
      </w:r>
      <w:r>
        <w:rPr>
          <w:szCs w:val="24"/>
          <w:rtl/>
        </w:rPr>
        <w:t>،</w:t>
      </w:r>
      <w:r>
        <w:t xml:space="preserve"> sur https: //www.ons.dz.</w:t>
      </w:r>
    </w:p>
    <w:p w14:paraId="4DCD949D" w14:textId="77777777" w:rsidR="00D3252E" w:rsidRDefault="00702ED6">
      <w:pPr>
        <w:pStyle w:val="afff5"/>
        <w:bidi w:val="0"/>
      </w:pPr>
      <w:r>
        <w:t>Union tunisienne de l’industries du commerce et de l’artisanat. (2016). Récupéré sur sité de l' Union tunisienne de l’industries du commerce et de l’artisanat: https: //www.utica.org.tn.le: 21/02/2022</w:t>
      </w:r>
    </w:p>
    <w:p w14:paraId="62CB1E21" w14:textId="77777777" w:rsidR="00D3252E" w:rsidRDefault="00702ED6">
      <w:pPr>
        <w:pStyle w:val="afff5"/>
        <w:bidi w:val="0"/>
      </w:pPr>
      <w:r>
        <w:t>worldatlas. (2019</w:t>
      </w:r>
      <w:r>
        <w:rPr>
          <w:szCs w:val="24"/>
          <w:rtl/>
        </w:rPr>
        <w:t>،</w:t>
      </w:r>
      <w:r>
        <w:t xml:space="preserve"> 11 05). Geography Statistics of Tunisia. Retrieved 08 14</w:t>
      </w:r>
      <w:r>
        <w:rPr>
          <w:szCs w:val="24"/>
          <w:rtl/>
        </w:rPr>
        <w:t>،</w:t>
      </w:r>
      <w:r>
        <w:t xml:space="preserve"> 2022</w:t>
      </w:r>
      <w:r>
        <w:rPr>
          <w:szCs w:val="24"/>
          <w:rtl/>
        </w:rPr>
        <w:t>،</w:t>
      </w:r>
      <w:r>
        <w:t xml:space="preserve"> from https: //www.worldatlas.com.</w:t>
      </w:r>
    </w:p>
    <w:p w14:paraId="254FC2B0" w14:textId="77777777" w:rsidR="00D3252E" w:rsidRDefault="00702ED6">
      <w:pPr>
        <w:pStyle w:val="afff5"/>
        <w:bidi w:val="0"/>
        <w:rPr>
          <w:rStyle w:val="Hyperlink"/>
          <w:rFonts w:cs="Traditional Arabic"/>
          <w:color w:val="auto"/>
          <w:u w:val="none"/>
        </w:rPr>
      </w:pPr>
      <w:r>
        <w:t>worldometer. (2022</w:t>
      </w:r>
      <w:r>
        <w:rPr>
          <w:szCs w:val="24"/>
          <w:rtl/>
        </w:rPr>
        <w:t>،</w:t>
      </w:r>
      <w:r>
        <w:t xml:space="preserve"> 04 08). Tunisia Population. Consulté le 08 24</w:t>
      </w:r>
      <w:r>
        <w:rPr>
          <w:szCs w:val="24"/>
          <w:rtl/>
        </w:rPr>
        <w:t>،</w:t>
      </w:r>
      <w:r>
        <w:t xml:space="preserve"> 2022</w:t>
      </w:r>
      <w:r>
        <w:rPr>
          <w:szCs w:val="24"/>
          <w:rtl/>
        </w:rPr>
        <w:t>،</w:t>
      </w:r>
      <w:r>
        <w:t xml:space="preserve"> sur Worldometer site: </w:t>
      </w:r>
      <w:hyperlink r:id="rId228" w:history="1">
        <w:r>
          <w:rPr>
            <w:rStyle w:val="Hyperlink"/>
            <w:rFonts w:cs="Traditional Arabic"/>
            <w:color w:val="auto"/>
            <w:u w:val="none"/>
          </w:rPr>
          <w:t>https: //www.worldometers.info</w:t>
        </w:r>
      </w:hyperlink>
    </w:p>
    <w:p w14:paraId="7FECA696" w14:textId="77777777" w:rsidR="00D3252E" w:rsidRDefault="00D3252E">
      <w:pPr>
        <w:rPr>
          <w:rtl/>
          <w:lang w:bidi="ar-DZ"/>
        </w:rPr>
      </w:pPr>
      <w:bookmarkStart w:id="1360" w:name="_Toc11735093"/>
      <w:bookmarkStart w:id="1361" w:name="_Toc146093194"/>
    </w:p>
    <w:p w14:paraId="34BFC1BA" w14:textId="77777777" w:rsidR="00D3252E" w:rsidRDefault="00D3252E">
      <w:pPr>
        <w:rPr>
          <w:rtl/>
          <w:lang w:bidi="ar-DZ"/>
        </w:rPr>
      </w:pPr>
    </w:p>
    <w:p w14:paraId="3B77D283" w14:textId="77777777" w:rsidR="00D3252E" w:rsidRDefault="00D3252E">
      <w:pPr>
        <w:rPr>
          <w:rtl/>
          <w:lang w:bidi="ar-DZ"/>
        </w:rPr>
      </w:pPr>
    </w:p>
    <w:p w14:paraId="7ED3D28A" w14:textId="77777777" w:rsidR="00D3252E" w:rsidRDefault="00D3252E">
      <w:pPr>
        <w:rPr>
          <w:rtl/>
          <w:lang w:bidi="ar-DZ"/>
        </w:rPr>
      </w:pPr>
    </w:p>
    <w:p w14:paraId="1F40E801" w14:textId="77777777" w:rsidR="00D3252E" w:rsidRDefault="00D3252E">
      <w:pPr>
        <w:rPr>
          <w:rtl/>
          <w:lang w:bidi="ar-DZ"/>
        </w:rPr>
      </w:pPr>
    </w:p>
    <w:p w14:paraId="1811292F" w14:textId="77777777" w:rsidR="00D3252E" w:rsidRDefault="00D3252E">
      <w:pPr>
        <w:rPr>
          <w:rtl/>
          <w:lang w:bidi="ar-DZ"/>
        </w:rPr>
      </w:pPr>
    </w:p>
    <w:p w14:paraId="6565BA1A" w14:textId="77777777" w:rsidR="00D3252E" w:rsidRDefault="00D3252E">
      <w:pPr>
        <w:rPr>
          <w:rtl/>
          <w:lang w:bidi="ar-DZ"/>
        </w:rPr>
      </w:pPr>
    </w:p>
    <w:p w14:paraId="0AA162F9" w14:textId="77777777" w:rsidR="00D3252E" w:rsidRDefault="00D3252E">
      <w:pPr>
        <w:rPr>
          <w:rtl/>
          <w:lang w:bidi="ar-DZ"/>
        </w:rPr>
      </w:pPr>
    </w:p>
    <w:p w14:paraId="6C5E90AB" w14:textId="77777777" w:rsidR="00D3252E" w:rsidRDefault="00D3252E">
      <w:pPr>
        <w:rPr>
          <w:rtl/>
          <w:lang w:bidi="ar-DZ"/>
        </w:rPr>
      </w:pPr>
    </w:p>
    <w:p w14:paraId="02E0E264" w14:textId="77777777" w:rsidR="00D3252E" w:rsidRDefault="00D3252E">
      <w:pPr>
        <w:rPr>
          <w:rtl/>
          <w:lang w:bidi="ar-DZ"/>
        </w:rPr>
      </w:pPr>
    </w:p>
    <w:p w14:paraId="0859C9F5" w14:textId="77777777" w:rsidR="00D3252E" w:rsidRDefault="00D3252E">
      <w:pPr>
        <w:rPr>
          <w:rtl/>
          <w:lang w:bidi="ar-DZ"/>
        </w:rPr>
      </w:pPr>
    </w:p>
    <w:p w14:paraId="77A57540" w14:textId="77777777" w:rsidR="00D3252E" w:rsidRDefault="00702ED6">
      <w:pPr>
        <w:pStyle w:val="afff6"/>
        <w:rPr>
          <w:rtl/>
        </w:rPr>
      </w:pPr>
      <w:bookmarkStart w:id="1362" w:name="_Toc159361307"/>
      <w:bookmarkStart w:id="1363" w:name="_Toc170062876"/>
      <w:bookmarkStart w:id="1364" w:name="_Toc170063828"/>
      <w:r>
        <w:rPr>
          <w:highlight w:val="darkGray"/>
          <w:rtl/>
        </w:rPr>
        <w:t>الملاحق</w:t>
      </w:r>
      <w:bookmarkEnd w:id="1360"/>
      <w:bookmarkEnd w:id="1361"/>
      <w:bookmarkEnd w:id="1362"/>
      <w:bookmarkEnd w:id="1363"/>
      <w:bookmarkEnd w:id="1364"/>
    </w:p>
    <w:p w14:paraId="21900065" w14:textId="77777777" w:rsidR="00D3252E" w:rsidRDefault="00D3252E">
      <w:pPr>
        <w:rPr>
          <w:rtl/>
          <w:lang w:bidi="ar-DZ"/>
        </w:rPr>
      </w:pPr>
    </w:p>
    <w:p w14:paraId="2C6BD977" w14:textId="77777777" w:rsidR="00D3252E" w:rsidRDefault="00702ED6">
      <w:pPr>
        <w:rPr>
          <w:lang w:bidi="ar-DZ"/>
        </w:rPr>
      </w:pPr>
      <w:r>
        <w:rPr>
          <w:rtl/>
          <w:lang w:bidi="ar-DZ"/>
        </w:rPr>
        <w:br w:type="page"/>
      </w:r>
    </w:p>
    <w:p w14:paraId="40827B9A" w14:textId="77777777" w:rsidR="00D3252E" w:rsidRDefault="00702ED6">
      <w:pPr>
        <w:pStyle w:val="7"/>
        <w:rPr>
          <w:lang w:val="en-US" w:bidi="ar-DZ"/>
        </w:rPr>
      </w:pPr>
      <w:bookmarkStart w:id="1365" w:name="_Toc170062877"/>
      <w:bookmarkStart w:id="1366" w:name="_Toc170063829"/>
      <w:r>
        <w:rPr>
          <w:rtl/>
          <w:lang w:val="en-US" w:bidi="ar-DZ"/>
        </w:rPr>
        <w:lastRenderedPageBreak/>
        <w:t>معاهدة</w:t>
      </w:r>
      <w:r>
        <w:rPr>
          <w:lang w:val="en-US" w:bidi="ar-DZ"/>
        </w:rPr>
        <w:t xml:space="preserve"> </w:t>
      </w:r>
      <w:r>
        <w:rPr>
          <w:rtl/>
          <w:lang w:val="en-US" w:bidi="ar-DZ"/>
        </w:rPr>
        <w:t>إنشاء</w:t>
      </w:r>
      <w:r>
        <w:rPr>
          <w:lang w:val="en-US" w:bidi="ar-DZ"/>
        </w:rPr>
        <w:t xml:space="preserve"> </w:t>
      </w:r>
      <w:r>
        <w:rPr>
          <w:rtl/>
          <w:lang w:val="en-US" w:bidi="ar-DZ"/>
        </w:rPr>
        <w:t>اتحاد</w:t>
      </w:r>
      <w:r>
        <w:rPr>
          <w:lang w:val="en-US" w:bidi="ar-DZ"/>
        </w:rPr>
        <w:t xml:space="preserve"> </w:t>
      </w:r>
      <w:r>
        <w:rPr>
          <w:rtl/>
          <w:lang w:val="en-US" w:bidi="ar-DZ"/>
        </w:rPr>
        <w:t>المغرب</w:t>
      </w:r>
      <w:r>
        <w:rPr>
          <w:lang w:val="en-US" w:bidi="ar-DZ"/>
        </w:rPr>
        <w:t xml:space="preserve"> </w:t>
      </w:r>
      <w:r>
        <w:rPr>
          <w:rtl/>
          <w:lang w:val="en-US" w:bidi="ar-DZ"/>
        </w:rPr>
        <w:t>العربي</w:t>
      </w:r>
      <w:bookmarkEnd w:id="1365"/>
      <w:bookmarkEnd w:id="1366"/>
    </w:p>
    <w:p w14:paraId="68CCA6D3" w14:textId="77777777" w:rsidR="00D3252E" w:rsidRDefault="00702ED6">
      <w:pPr>
        <w:rPr>
          <w:rtl/>
          <w:lang w:val="en-US" w:bidi="ar-DZ"/>
        </w:rPr>
      </w:pPr>
      <w:r>
        <w:rPr>
          <w:rtl/>
          <w:lang w:val="en-US" w:bidi="ar-DZ"/>
        </w:rPr>
        <w:t>إن</w:t>
      </w:r>
      <w:r>
        <w:rPr>
          <w:lang w:val="en-US" w:bidi="ar-DZ"/>
        </w:rPr>
        <w:t xml:space="preserve"> </w:t>
      </w:r>
      <w:r>
        <w:rPr>
          <w:rtl/>
          <w:lang w:val="en-US" w:bidi="ar-DZ"/>
        </w:rPr>
        <w:t>صاحب</w:t>
      </w:r>
      <w:r>
        <w:rPr>
          <w:lang w:val="en-US" w:bidi="ar-DZ"/>
        </w:rPr>
        <w:t xml:space="preserve"> </w:t>
      </w:r>
      <w:r>
        <w:rPr>
          <w:rtl/>
          <w:lang w:val="en-US" w:bidi="ar-DZ"/>
        </w:rPr>
        <w:t>الجلالة</w:t>
      </w:r>
      <w:r>
        <w:rPr>
          <w:lang w:val="en-US" w:bidi="ar-DZ"/>
        </w:rPr>
        <w:t xml:space="preserve"> </w:t>
      </w:r>
      <w:r>
        <w:rPr>
          <w:rtl/>
          <w:lang w:val="en-US" w:bidi="ar-DZ"/>
        </w:rPr>
        <w:t>الحسن</w:t>
      </w:r>
      <w:r>
        <w:rPr>
          <w:lang w:val="en-US" w:bidi="ar-DZ"/>
        </w:rPr>
        <w:t xml:space="preserve"> </w:t>
      </w:r>
      <w:r>
        <w:rPr>
          <w:rtl/>
          <w:lang w:val="en-US" w:bidi="ar-DZ"/>
        </w:rPr>
        <w:t>الثاني</w:t>
      </w:r>
      <w:r>
        <w:rPr>
          <w:lang w:val="en-US" w:bidi="ar-DZ"/>
        </w:rPr>
        <w:t xml:space="preserve"> </w:t>
      </w:r>
      <w:r>
        <w:rPr>
          <w:rtl/>
          <w:lang w:val="en-US" w:bidi="ar-DZ"/>
        </w:rPr>
        <w:t>ملك</w:t>
      </w:r>
      <w:r>
        <w:rPr>
          <w:lang w:val="en-US" w:bidi="ar-DZ"/>
        </w:rPr>
        <w:t xml:space="preserve"> </w:t>
      </w:r>
      <w:r>
        <w:rPr>
          <w:rtl/>
          <w:lang w:val="en-US" w:bidi="ar-DZ"/>
        </w:rPr>
        <w:t>المملكة</w:t>
      </w:r>
      <w:r>
        <w:rPr>
          <w:lang w:val="en-US" w:bidi="ar-DZ"/>
        </w:rPr>
        <w:t xml:space="preserve"> </w:t>
      </w:r>
      <w:r>
        <w:rPr>
          <w:rtl/>
          <w:lang w:val="en-US" w:bidi="ar-DZ"/>
        </w:rPr>
        <w:t>المغربية، وفخامة</w:t>
      </w:r>
      <w:r>
        <w:rPr>
          <w:lang w:val="en-US" w:bidi="ar-DZ"/>
        </w:rPr>
        <w:t xml:space="preserve"> </w:t>
      </w:r>
      <w:r>
        <w:rPr>
          <w:rtl/>
          <w:lang w:val="en-US" w:bidi="ar-DZ"/>
        </w:rPr>
        <w:t>السيد</w:t>
      </w:r>
      <w:r>
        <w:rPr>
          <w:lang w:val="en-US" w:bidi="ar-DZ"/>
        </w:rPr>
        <w:t xml:space="preserve"> </w:t>
      </w:r>
      <w:r>
        <w:rPr>
          <w:rtl/>
          <w:lang w:val="en-US" w:bidi="ar-DZ"/>
        </w:rPr>
        <w:t>زين</w:t>
      </w:r>
      <w:r>
        <w:rPr>
          <w:lang w:val="en-US" w:bidi="ar-DZ"/>
        </w:rPr>
        <w:t xml:space="preserve"> </w:t>
      </w:r>
      <w:r>
        <w:rPr>
          <w:rtl/>
          <w:lang w:val="en-US" w:bidi="ar-DZ"/>
        </w:rPr>
        <w:t>العابدين</w:t>
      </w:r>
      <w:r>
        <w:rPr>
          <w:lang w:val="en-US" w:bidi="ar-DZ"/>
        </w:rPr>
        <w:t xml:space="preserve"> </w:t>
      </w:r>
      <w:r>
        <w:rPr>
          <w:rtl/>
          <w:lang w:val="en-US" w:bidi="ar-DZ"/>
        </w:rPr>
        <w:t>بن</w:t>
      </w:r>
      <w:r>
        <w:rPr>
          <w:lang w:val="en-US" w:bidi="ar-DZ"/>
        </w:rPr>
        <w:t xml:space="preserve"> </w:t>
      </w:r>
      <w:r>
        <w:rPr>
          <w:rtl/>
          <w:lang w:val="en-US" w:bidi="ar-DZ"/>
        </w:rPr>
        <w:t>على رئيس</w:t>
      </w:r>
      <w:r>
        <w:rPr>
          <w:lang w:val="en-US" w:bidi="ar-DZ"/>
        </w:rPr>
        <w:t xml:space="preserve"> </w:t>
      </w:r>
      <w:r>
        <w:rPr>
          <w:rtl/>
          <w:lang w:val="en-US" w:bidi="ar-DZ"/>
        </w:rPr>
        <w:t>الجمهورية</w:t>
      </w:r>
      <w:r>
        <w:rPr>
          <w:lang w:val="en-US" w:bidi="ar-DZ"/>
        </w:rPr>
        <w:t xml:space="preserve"> </w:t>
      </w:r>
      <w:r>
        <w:rPr>
          <w:rtl/>
          <w:lang w:val="en-US" w:bidi="ar-DZ"/>
        </w:rPr>
        <w:t>التونسية، وفخامة</w:t>
      </w:r>
      <w:r>
        <w:rPr>
          <w:lang w:val="en-US" w:bidi="ar-DZ"/>
        </w:rPr>
        <w:t xml:space="preserve"> </w:t>
      </w:r>
      <w:r>
        <w:rPr>
          <w:rtl/>
          <w:lang w:val="en-US" w:bidi="ar-DZ"/>
        </w:rPr>
        <w:t>السيد</w:t>
      </w:r>
      <w:r>
        <w:rPr>
          <w:lang w:val="en-US" w:bidi="ar-DZ"/>
        </w:rPr>
        <w:t xml:space="preserve"> </w:t>
      </w:r>
      <w:r>
        <w:rPr>
          <w:rtl/>
          <w:lang w:val="en-US" w:bidi="ar-DZ"/>
        </w:rPr>
        <w:t>الشاذلي</w:t>
      </w:r>
      <w:r>
        <w:rPr>
          <w:lang w:val="en-US" w:bidi="ar-DZ"/>
        </w:rPr>
        <w:t xml:space="preserve"> </w:t>
      </w:r>
      <w:r>
        <w:rPr>
          <w:rtl/>
          <w:lang w:val="en-US" w:bidi="ar-DZ"/>
        </w:rPr>
        <w:t>بن</w:t>
      </w:r>
      <w:r>
        <w:rPr>
          <w:lang w:val="en-US" w:bidi="ar-DZ"/>
        </w:rPr>
        <w:t xml:space="preserve"> </w:t>
      </w:r>
      <w:r>
        <w:rPr>
          <w:rtl/>
          <w:lang w:val="en-US" w:bidi="ar-DZ"/>
        </w:rPr>
        <w:t>جديد</w:t>
      </w:r>
      <w:r>
        <w:rPr>
          <w:lang w:val="en-US" w:bidi="ar-DZ"/>
        </w:rPr>
        <w:t xml:space="preserve"> </w:t>
      </w:r>
      <w:r>
        <w:rPr>
          <w:rtl/>
          <w:lang w:val="en-US" w:bidi="ar-DZ"/>
        </w:rPr>
        <w:t>رئيس</w:t>
      </w:r>
      <w:r>
        <w:rPr>
          <w:lang w:val="en-US" w:bidi="ar-DZ"/>
        </w:rPr>
        <w:t xml:space="preserve"> </w:t>
      </w:r>
      <w:r>
        <w:rPr>
          <w:rtl/>
          <w:lang w:val="en-US" w:bidi="ar-DZ"/>
        </w:rPr>
        <w:t>الجمهورية</w:t>
      </w:r>
      <w:r>
        <w:rPr>
          <w:lang w:val="en-US" w:bidi="ar-DZ"/>
        </w:rPr>
        <w:t xml:space="preserve"> </w:t>
      </w:r>
      <w:r>
        <w:rPr>
          <w:rtl/>
          <w:lang w:val="en-US" w:bidi="ar-DZ"/>
        </w:rPr>
        <w:t>الجزائرية الديمقراطية</w:t>
      </w:r>
      <w:r>
        <w:rPr>
          <w:lang w:val="en-US" w:bidi="ar-DZ"/>
        </w:rPr>
        <w:t xml:space="preserve"> </w:t>
      </w:r>
      <w:r>
        <w:rPr>
          <w:rtl/>
          <w:lang w:val="en-US" w:bidi="ar-DZ"/>
        </w:rPr>
        <w:t>الشعبية، وقائد</w:t>
      </w:r>
      <w:r>
        <w:rPr>
          <w:lang w:val="en-US" w:bidi="ar-DZ"/>
        </w:rPr>
        <w:t xml:space="preserve"> </w:t>
      </w:r>
      <w:r>
        <w:rPr>
          <w:rtl/>
          <w:lang w:val="en-US" w:bidi="ar-DZ"/>
        </w:rPr>
        <w:t>ثورة</w:t>
      </w:r>
      <w:r>
        <w:rPr>
          <w:lang w:val="en-US" w:bidi="ar-DZ"/>
        </w:rPr>
        <w:t xml:space="preserve"> </w:t>
      </w:r>
      <w:r>
        <w:rPr>
          <w:rtl/>
          <w:lang w:val="en-US" w:bidi="ar-DZ"/>
        </w:rPr>
        <w:t>الفاتح</w:t>
      </w:r>
      <w:r>
        <w:rPr>
          <w:lang w:val="en-US" w:bidi="ar-DZ"/>
        </w:rPr>
        <w:t xml:space="preserve"> </w:t>
      </w:r>
      <w:r>
        <w:rPr>
          <w:rtl/>
          <w:lang w:val="en-US" w:bidi="ar-DZ"/>
        </w:rPr>
        <w:t>العظيم</w:t>
      </w:r>
      <w:r>
        <w:rPr>
          <w:lang w:val="en-US" w:bidi="ar-DZ"/>
        </w:rPr>
        <w:t xml:space="preserve"> </w:t>
      </w:r>
      <w:r>
        <w:rPr>
          <w:rtl/>
          <w:lang w:val="en-US" w:bidi="ar-DZ"/>
        </w:rPr>
        <w:t>العقيد</w:t>
      </w:r>
      <w:r>
        <w:rPr>
          <w:lang w:val="en-US" w:bidi="ar-DZ"/>
        </w:rPr>
        <w:t xml:space="preserve"> </w:t>
      </w:r>
      <w:r>
        <w:rPr>
          <w:rtl/>
          <w:lang w:val="en-US" w:bidi="ar-DZ"/>
        </w:rPr>
        <w:t>معمر</w:t>
      </w:r>
      <w:r>
        <w:rPr>
          <w:lang w:val="en-US" w:bidi="ar-DZ"/>
        </w:rPr>
        <w:t xml:space="preserve"> </w:t>
      </w:r>
      <w:r>
        <w:rPr>
          <w:rtl/>
          <w:lang w:val="en-US" w:bidi="ar-DZ"/>
        </w:rPr>
        <w:t>القذافي،</w:t>
      </w:r>
      <w:r>
        <w:rPr>
          <w:lang w:val="en-US" w:bidi="ar-DZ"/>
        </w:rPr>
        <w:t xml:space="preserve"> </w:t>
      </w:r>
      <w:r>
        <w:rPr>
          <w:rtl/>
          <w:lang w:val="en-US" w:bidi="ar-DZ"/>
        </w:rPr>
        <w:t>الجماهيرية</w:t>
      </w:r>
      <w:r>
        <w:rPr>
          <w:lang w:val="en-US" w:bidi="ar-DZ"/>
        </w:rPr>
        <w:t xml:space="preserve"> </w:t>
      </w:r>
      <w:r>
        <w:rPr>
          <w:rtl/>
          <w:lang w:val="en-US" w:bidi="ar-DZ"/>
        </w:rPr>
        <w:t>العربية</w:t>
      </w:r>
      <w:r>
        <w:rPr>
          <w:lang w:val="en-US" w:bidi="ar-DZ"/>
        </w:rPr>
        <w:t xml:space="preserve"> </w:t>
      </w:r>
      <w:r>
        <w:rPr>
          <w:rtl/>
          <w:lang w:val="en-US" w:bidi="ar-DZ"/>
        </w:rPr>
        <w:t>الليبية الشعبية</w:t>
      </w:r>
      <w:r>
        <w:rPr>
          <w:lang w:val="en-US" w:bidi="ar-DZ"/>
        </w:rPr>
        <w:t xml:space="preserve"> </w:t>
      </w:r>
      <w:r>
        <w:rPr>
          <w:rtl/>
          <w:lang w:val="en-US" w:bidi="ar-DZ"/>
        </w:rPr>
        <w:t>الاشتراكية</w:t>
      </w:r>
      <w:r>
        <w:rPr>
          <w:lang w:val="en-US" w:bidi="ar-DZ"/>
        </w:rPr>
        <w:t xml:space="preserve"> </w:t>
      </w:r>
      <w:r>
        <w:rPr>
          <w:rtl/>
          <w:lang w:val="en-US" w:bidi="ar-DZ"/>
        </w:rPr>
        <w:t>العظمى، وفخامة</w:t>
      </w:r>
      <w:r>
        <w:rPr>
          <w:lang w:val="en-US" w:bidi="ar-DZ"/>
        </w:rPr>
        <w:t xml:space="preserve"> </w:t>
      </w:r>
      <w:r>
        <w:rPr>
          <w:rtl/>
          <w:lang w:val="en-US" w:bidi="ar-DZ"/>
        </w:rPr>
        <w:t>العقيد</w:t>
      </w:r>
      <w:r>
        <w:rPr>
          <w:lang w:val="en-US" w:bidi="ar-DZ"/>
        </w:rPr>
        <w:t xml:space="preserve"> </w:t>
      </w:r>
      <w:r>
        <w:rPr>
          <w:rtl/>
          <w:lang w:val="en-US" w:bidi="ar-DZ"/>
        </w:rPr>
        <w:t>معاوية</w:t>
      </w:r>
      <w:r>
        <w:rPr>
          <w:lang w:val="en-US" w:bidi="ar-DZ"/>
        </w:rPr>
        <w:t xml:space="preserve"> </w:t>
      </w:r>
      <w:r>
        <w:rPr>
          <w:rtl/>
          <w:lang w:val="en-US" w:bidi="ar-DZ"/>
        </w:rPr>
        <w:t>ولد</w:t>
      </w:r>
      <w:r>
        <w:rPr>
          <w:lang w:val="en-US" w:bidi="ar-DZ"/>
        </w:rPr>
        <w:t xml:space="preserve"> </w:t>
      </w:r>
      <w:r>
        <w:rPr>
          <w:rtl/>
          <w:lang w:val="en-US" w:bidi="ar-DZ"/>
        </w:rPr>
        <w:t>سيدي</w:t>
      </w:r>
      <w:r>
        <w:rPr>
          <w:lang w:val="en-US" w:bidi="ar-DZ"/>
        </w:rPr>
        <w:t xml:space="preserve"> </w:t>
      </w:r>
      <w:r>
        <w:rPr>
          <w:rtl/>
          <w:lang w:val="en-US" w:bidi="ar-DZ"/>
        </w:rPr>
        <w:t>الطايع</w:t>
      </w:r>
      <w:r>
        <w:rPr>
          <w:lang w:val="en-US" w:bidi="ar-DZ"/>
        </w:rPr>
        <w:t xml:space="preserve"> </w:t>
      </w:r>
      <w:r>
        <w:rPr>
          <w:rtl/>
          <w:lang w:val="en-US" w:bidi="ar-DZ"/>
        </w:rPr>
        <w:t>رئيس</w:t>
      </w:r>
      <w:r>
        <w:rPr>
          <w:lang w:val="en-US" w:bidi="ar-DZ"/>
        </w:rPr>
        <w:t xml:space="preserve"> </w:t>
      </w:r>
      <w:r>
        <w:rPr>
          <w:rtl/>
          <w:lang w:val="en-US" w:bidi="ar-DZ"/>
        </w:rPr>
        <w:t>اللجنة</w:t>
      </w:r>
      <w:r>
        <w:rPr>
          <w:lang w:val="en-US" w:bidi="ar-DZ"/>
        </w:rPr>
        <w:t xml:space="preserve"> </w:t>
      </w:r>
      <w:r>
        <w:rPr>
          <w:rtl/>
          <w:lang w:val="en-US" w:bidi="ar-DZ"/>
        </w:rPr>
        <w:t>العسكرية للخلاص</w:t>
      </w:r>
      <w:r>
        <w:rPr>
          <w:lang w:val="en-US" w:bidi="ar-DZ"/>
        </w:rPr>
        <w:t xml:space="preserve"> </w:t>
      </w:r>
      <w:r>
        <w:rPr>
          <w:rtl/>
          <w:lang w:val="en-US" w:bidi="ar-DZ"/>
        </w:rPr>
        <w:t>الوطني،</w:t>
      </w:r>
      <w:r>
        <w:rPr>
          <w:lang w:val="en-US" w:bidi="ar-DZ"/>
        </w:rPr>
        <w:t xml:space="preserve"> </w:t>
      </w:r>
      <w:r>
        <w:rPr>
          <w:rtl/>
          <w:lang w:val="en-US" w:bidi="ar-DZ"/>
        </w:rPr>
        <w:t>رئيس</w:t>
      </w:r>
      <w:r>
        <w:rPr>
          <w:lang w:val="en-US" w:bidi="ar-DZ"/>
        </w:rPr>
        <w:t xml:space="preserve"> </w:t>
      </w:r>
      <w:r>
        <w:rPr>
          <w:rtl/>
          <w:lang w:val="en-US" w:bidi="ar-DZ"/>
        </w:rPr>
        <w:t>الدولة</w:t>
      </w:r>
      <w:r>
        <w:rPr>
          <w:lang w:val="en-US" w:bidi="ar-DZ"/>
        </w:rPr>
        <w:t xml:space="preserve"> </w:t>
      </w:r>
      <w:r>
        <w:rPr>
          <w:rtl/>
          <w:lang w:val="en-US" w:bidi="ar-DZ"/>
        </w:rPr>
        <w:t>للجمهورية</w:t>
      </w:r>
      <w:r>
        <w:rPr>
          <w:lang w:val="en-US" w:bidi="ar-DZ"/>
        </w:rPr>
        <w:t xml:space="preserve"> </w:t>
      </w:r>
      <w:r>
        <w:rPr>
          <w:rtl/>
          <w:lang w:val="en-US" w:bidi="ar-DZ"/>
        </w:rPr>
        <w:t>الإسلامية</w:t>
      </w:r>
      <w:r>
        <w:rPr>
          <w:lang w:val="en-US" w:bidi="ar-DZ"/>
        </w:rPr>
        <w:t xml:space="preserve"> </w:t>
      </w:r>
      <w:r>
        <w:rPr>
          <w:rtl/>
          <w:lang w:val="en-US" w:bidi="ar-DZ"/>
        </w:rPr>
        <w:t>الموريتانية</w:t>
      </w:r>
      <w:r>
        <w:rPr>
          <w:lang w:val="en-US" w:bidi="ar-DZ"/>
        </w:rPr>
        <w:t xml:space="preserve"> .</w:t>
      </w:r>
      <w:r>
        <w:rPr>
          <w:rtl/>
          <w:lang w:val="en-US" w:bidi="ar-DZ"/>
        </w:rPr>
        <w:t xml:space="preserve"> إيماناً</w:t>
      </w:r>
      <w:r>
        <w:rPr>
          <w:lang w:val="en-US" w:bidi="ar-DZ"/>
        </w:rPr>
        <w:t xml:space="preserve"> </w:t>
      </w:r>
      <w:r>
        <w:rPr>
          <w:rtl/>
          <w:lang w:val="en-US" w:bidi="ar-DZ"/>
        </w:rPr>
        <w:t>منهم</w:t>
      </w:r>
      <w:r>
        <w:rPr>
          <w:lang w:val="en-US" w:bidi="ar-DZ"/>
        </w:rPr>
        <w:t xml:space="preserve"> </w:t>
      </w:r>
      <w:r>
        <w:rPr>
          <w:rtl/>
          <w:lang w:val="en-US" w:bidi="ar-DZ"/>
        </w:rPr>
        <w:t>بما</w:t>
      </w:r>
      <w:r>
        <w:rPr>
          <w:lang w:val="en-US" w:bidi="ar-DZ"/>
        </w:rPr>
        <w:t xml:space="preserve"> </w:t>
      </w:r>
      <w:r>
        <w:rPr>
          <w:rtl/>
          <w:lang w:val="en-US" w:bidi="ar-DZ"/>
        </w:rPr>
        <w:t>يجمع</w:t>
      </w:r>
      <w:r>
        <w:rPr>
          <w:lang w:val="en-US" w:bidi="ar-DZ"/>
        </w:rPr>
        <w:t xml:space="preserve"> </w:t>
      </w:r>
      <w:r>
        <w:rPr>
          <w:rtl/>
          <w:lang w:val="en-US" w:bidi="ar-DZ"/>
        </w:rPr>
        <w:t>شعوب</w:t>
      </w:r>
      <w:r>
        <w:rPr>
          <w:lang w:val="en-US" w:bidi="ar-DZ"/>
        </w:rPr>
        <w:t xml:space="preserve"> </w:t>
      </w:r>
      <w:r>
        <w:rPr>
          <w:rtl/>
          <w:lang w:val="en-US" w:bidi="ar-DZ"/>
        </w:rPr>
        <w:t>المغرب</w:t>
      </w:r>
      <w:r>
        <w:rPr>
          <w:lang w:val="en-US" w:bidi="ar-DZ"/>
        </w:rPr>
        <w:t xml:space="preserve"> </w:t>
      </w:r>
      <w:r>
        <w:rPr>
          <w:rtl/>
          <w:lang w:val="en-US" w:bidi="ar-DZ"/>
        </w:rPr>
        <w:t>العربي</w:t>
      </w:r>
      <w:r>
        <w:rPr>
          <w:lang w:val="en-US" w:bidi="ar-DZ"/>
        </w:rPr>
        <w:t xml:space="preserve"> </w:t>
      </w:r>
      <w:r>
        <w:rPr>
          <w:rtl/>
          <w:lang w:val="en-US" w:bidi="ar-DZ"/>
        </w:rPr>
        <w:t>من</w:t>
      </w:r>
      <w:r>
        <w:rPr>
          <w:lang w:val="en-US" w:bidi="ar-DZ"/>
        </w:rPr>
        <w:t xml:space="preserve"> </w:t>
      </w:r>
      <w:r>
        <w:rPr>
          <w:rtl/>
          <w:lang w:val="en-US" w:bidi="ar-DZ"/>
        </w:rPr>
        <w:t>أواصر</w:t>
      </w:r>
      <w:r>
        <w:rPr>
          <w:lang w:val="en-US" w:bidi="ar-DZ"/>
        </w:rPr>
        <w:t xml:space="preserve"> </w:t>
      </w:r>
      <w:r>
        <w:rPr>
          <w:rtl/>
          <w:lang w:val="en-US" w:bidi="ar-DZ"/>
        </w:rPr>
        <w:t>متينة</w:t>
      </w:r>
      <w:r>
        <w:rPr>
          <w:lang w:val="en-US" w:bidi="ar-DZ"/>
        </w:rPr>
        <w:t xml:space="preserve"> </w:t>
      </w:r>
      <w:r>
        <w:rPr>
          <w:rtl/>
          <w:lang w:val="en-US" w:bidi="ar-DZ"/>
        </w:rPr>
        <w:t>قوامها</w:t>
      </w:r>
      <w:r>
        <w:rPr>
          <w:lang w:val="en-US" w:bidi="ar-DZ"/>
        </w:rPr>
        <w:t xml:space="preserve"> </w:t>
      </w:r>
      <w:r>
        <w:rPr>
          <w:rtl/>
          <w:lang w:val="en-US" w:bidi="ar-DZ"/>
        </w:rPr>
        <w:t>الاشتراك</w:t>
      </w:r>
      <w:r>
        <w:rPr>
          <w:lang w:val="en-US" w:bidi="ar-DZ"/>
        </w:rPr>
        <w:t xml:space="preserve"> </w:t>
      </w:r>
      <w:r>
        <w:rPr>
          <w:rtl/>
          <w:lang w:val="en-US" w:bidi="ar-DZ"/>
        </w:rPr>
        <w:t>في</w:t>
      </w:r>
      <w:r>
        <w:rPr>
          <w:lang w:val="en-US" w:bidi="ar-DZ"/>
        </w:rPr>
        <w:t xml:space="preserve"> </w:t>
      </w:r>
      <w:r>
        <w:rPr>
          <w:rtl/>
          <w:lang w:val="en-US" w:bidi="ar-DZ"/>
        </w:rPr>
        <w:t>التاريخ والدين</w:t>
      </w:r>
      <w:r>
        <w:rPr>
          <w:lang w:val="en-US" w:bidi="ar-DZ"/>
        </w:rPr>
        <w:t xml:space="preserve"> </w:t>
      </w:r>
      <w:r>
        <w:rPr>
          <w:rtl/>
          <w:lang w:val="en-US" w:bidi="ar-DZ"/>
        </w:rPr>
        <w:t>واللغة، واستجابة</w:t>
      </w:r>
      <w:r>
        <w:rPr>
          <w:lang w:val="en-US" w:bidi="ar-DZ"/>
        </w:rPr>
        <w:t xml:space="preserve"> </w:t>
      </w:r>
      <w:r>
        <w:rPr>
          <w:rtl/>
          <w:lang w:val="en-US" w:bidi="ar-DZ"/>
        </w:rPr>
        <w:t>لما</w:t>
      </w:r>
      <w:r>
        <w:rPr>
          <w:lang w:val="en-US" w:bidi="ar-DZ"/>
        </w:rPr>
        <w:t xml:space="preserve"> </w:t>
      </w:r>
      <w:r>
        <w:rPr>
          <w:rtl/>
          <w:lang w:val="en-US" w:bidi="ar-DZ"/>
        </w:rPr>
        <w:t>لهذه</w:t>
      </w:r>
      <w:r>
        <w:rPr>
          <w:lang w:val="en-US" w:bidi="ar-DZ"/>
        </w:rPr>
        <w:t xml:space="preserve"> </w:t>
      </w:r>
      <w:r>
        <w:rPr>
          <w:rtl/>
          <w:lang w:val="en-US" w:bidi="ar-DZ"/>
        </w:rPr>
        <w:t>الشعوب</w:t>
      </w:r>
      <w:r>
        <w:rPr>
          <w:lang w:val="en-US" w:bidi="ar-DZ"/>
        </w:rPr>
        <w:t xml:space="preserve"> </w:t>
      </w:r>
      <w:r>
        <w:rPr>
          <w:rtl/>
          <w:lang w:val="en-US" w:bidi="ar-DZ"/>
        </w:rPr>
        <w:t>وقادتها</w:t>
      </w:r>
      <w:r>
        <w:rPr>
          <w:lang w:val="en-US" w:bidi="ar-DZ"/>
        </w:rPr>
        <w:t xml:space="preserve"> </w:t>
      </w:r>
      <w:r>
        <w:rPr>
          <w:rtl/>
          <w:lang w:val="en-US" w:bidi="ar-DZ"/>
        </w:rPr>
        <w:t>من</w:t>
      </w:r>
      <w:r>
        <w:rPr>
          <w:lang w:val="en-US" w:bidi="ar-DZ"/>
        </w:rPr>
        <w:t xml:space="preserve"> </w:t>
      </w:r>
      <w:r>
        <w:rPr>
          <w:rtl/>
          <w:lang w:val="en-US" w:bidi="ar-DZ"/>
        </w:rPr>
        <w:t>تطلع</w:t>
      </w:r>
      <w:r>
        <w:rPr>
          <w:lang w:val="en-US" w:bidi="ar-DZ"/>
        </w:rPr>
        <w:t xml:space="preserve"> </w:t>
      </w:r>
      <w:r>
        <w:rPr>
          <w:rtl/>
          <w:lang w:val="en-US" w:bidi="ar-DZ"/>
        </w:rPr>
        <w:t>عميق</w:t>
      </w:r>
      <w:r>
        <w:rPr>
          <w:lang w:val="en-US" w:bidi="ar-DZ"/>
        </w:rPr>
        <w:t xml:space="preserve"> </w:t>
      </w:r>
      <w:r>
        <w:rPr>
          <w:rtl/>
          <w:lang w:val="en-US" w:bidi="ar-DZ"/>
        </w:rPr>
        <w:t>ثابت</w:t>
      </w:r>
      <w:r>
        <w:rPr>
          <w:lang w:val="en-US" w:bidi="ar-DZ"/>
        </w:rPr>
        <w:t xml:space="preserve"> </w:t>
      </w:r>
      <w:r>
        <w:rPr>
          <w:rtl/>
          <w:lang w:val="en-US" w:bidi="ar-DZ"/>
        </w:rPr>
        <w:t>إلى</w:t>
      </w:r>
      <w:r>
        <w:rPr>
          <w:lang w:val="en-US" w:bidi="ar-DZ"/>
        </w:rPr>
        <w:t xml:space="preserve"> </w:t>
      </w:r>
      <w:r>
        <w:rPr>
          <w:rtl/>
          <w:lang w:val="en-US" w:bidi="ar-DZ"/>
        </w:rPr>
        <w:t>إقامة</w:t>
      </w:r>
      <w:r>
        <w:rPr>
          <w:lang w:val="en-US" w:bidi="ar-DZ"/>
        </w:rPr>
        <w:t xml:space="preserve"> </w:t>
      </w:r>
      <w:r>
        <w:rPr>
          <w:rtl/>
          <w:lang w:val="en-US" w:bidi="ar-DZ"/>
        </w:rPr>
        <w:t>اتحاد</w:t>
      </w:r>
      <w:r>
        <w:rPr>
          <w:lang w:val="en-US" w:bidi="ar-DZ"/>
        </w:rPr>
        <w:t xml:space="preserve"> </w:t>
      </w:r>
      <w:r>
        <w:rPr>
          <w:rtl/>
          <w:lang w:val="en-US" w:bidi="ar-DZ"/>
        </w:rPr>
        <w:t>بينها يعزز</w:t>
      </w:r>
      <w:r>
        <w:rPr>
          <w:lang w:val="en-US" w:bidi="ar-DZ"/>
        </w:rPr>
        <w:t xml:space="preserve"> </w:t>
      </w:r>
      <w:r>
        <w:rPr>
          <w:rtl/>
          <w:lang w:val="en-US" w:bidi="ar-DZ"/>
        </w:rPr>
        <w:t>ما</w:t>
      </w:r>
      <w:r>
        <w:rPr>
          <w:lang w:val="en-US" w:bidi="ar-DZ"/>
        </w:rPr>
        <w:t xml:space="preserve"> </w:t>
      </w:r>
      <w:r>
        <w:rPr>
          <w:rtl/>
          <w:lang w:val="en-US" w:bidi="ar-DZ"/>
        </w:rPr>
        <w:t>يربطها</w:t>
      </w:r>
      <w:r>
        <w:rPr>
          <w:lang w:val="en-US" w:bidi="ar-DZ"/>
        </w:rPr>
        <w:t xml:space="preserve"> </w:t>
      </w:r>
      <w:r>
        <w:rPr>
          <w:rtl/>
          <w:lang w:val="en-US" w:bidi="ar-DZ"/>
        </w:rPr>
        <w:t>من</w:t>
      </w:r>
      <w:r>
        <w:rPr>
          <w:lang w:val="en-US" w:bidi="ar-DZ"/>
        </w:rPr>
        <w:t xml:space="preserve"> </w:t>
      </w:r>
      <w:r>
        <w:rPr>
          <w:rtl/>
          <w:lang w:val="en-US" w:bidi="ar-DZ"/>
        </w:rPr>
        <w:t>علاقات</w:t>
      </w:r>
      <w:r>
        <w:rPr>
          <w:lang w:val="en-US" w:bidi="ar-DZ"/>
        </w:rPr>
        <w:t xml:space="preserve"> </w:t>
      </w:r>
      <w:r>
        <w:rPr>
          <w:rtl/>
          <w:lang w:val="en-US" w:bidi="ar-DZ"/>
        </w:rPr>
        <w:t>ويتيح</w:t>
      </w:r>
      <w:r>
        <w:rPr>
          <w:lang w:val="en-US" w:bidi="ar-DZ"/>
        </w:rPr>
        <w:t xml:space="preserve"> </w:t>
      </w:r>
      <w:r>
        <w:rPr>
          <w:rtl/>
          <w:lang w:val="en-US" w:bidi="ar-DZ"/>
        </w:rPr>
        <w:t>لها</w:t>
      </w:r>
      <w:r>
        <w:rPr>
          <w:lang w:val="en-US" w:bidi="ar-DZ"/>
        </w:rPr>
        <w:t xml:space="preserve"> </w:t>
      </w:r>
      <w:r>
        <w:rPr>
          <w:rtl/>
          <w:lang w:val="en-US" w:bidi="ar-DZ"/>
        </w:rPr>
        <w:t>السبل</w:t>
      </w:r>
      <w:r>
        <w:rPr>
          <w:lang w:val="en-US" w:bidi="ar-DZ"/>
        </w:rPr>
        <w:t xml:space="preserve"> </w:t>
      </w:r>
      <w:r>
        <w:rPr>
          <w:rtl/>
          <w:lang w:val="en-US" w:bidi="ar-DZ"/>
        </w:rPr>
        <w:t>الملائمة</w:t>
      </w:r>
      <w:r>
        <w:rPr>
          <w:lang w:val="en-US" w:bidi="ar-DZ"/>
        </w:rPr>
        <w:t xml:space="preserve"> </w:t>
      </w:r>
      <w:r>
        <w:rPr>
          <w:rtl/>
          <w:lang w:val="en-US" w:bidi="ar-DZ"/>
        </w:rPr>
        <w:t>لتسير</w:t>
      </w:r>
      <w:r>
        <w:rPr>
          <w:lang w:val="en-US" w:bidi="ar-DZ"/>
        </w:rPr>
        <w:t xml:space="preserve"> </w:t>
      </w:r>
      <w:r>
        <w:rPr>
          <w:rtl/>
          <w:lang w:val="en-US" w:bidi="ar-DZ"/>
        </w:rPr>
        <w:t>تدريجياً</w:t>
      </w:r>
      <w:r>
        <w:rPr>
          <w:lang w:val="en-US" w:bidi="ar-DZ"/>
        </w:rPr>
        <w:t xml:space="preserve"> </w:t>
      </w:r>
      <w:r>
        <w:rPr>
          <w:rtl/>
          <w:lang w:val="en-US" w:bidi="ar-DZ"/>
        </w:rPr>
        <w:t>نحو</w:t>
      </w:r>
      <w:r>
        <w:rPr>
          <w:lang w:val="en-US" w:bidi="ar-DZ"/>
        </w:rPr>
        <w:t xml:space="preserve"> </w:t>
      </w:r>
      <w:r>
        <w:rPr>
          <w:rtl/>
          <w:lang w:val="en-US" w:bidi="ar-DZ"/>
        </w:rPr>
        <w:t>تحقيق</w:t>
      </w:r>
      <w:r>
        <w:rPr>
          <w:lang w:val="en-US" w:bidi="ar-DZ"/>
        </w:rPr>
        <w:t xml:space="preserve"> </w:t>
      </w:r>
      <w:r>
        <w:rPr>
          <w:rtl/>
          <w:lang w:val="en-US" w:bidi="ar-DZ"/>
        </w:rPr>
        <w:t>اندماج</w:t>
      </w:r>
      <w:r>
        <w:rPr>
          <w:lang w:val="en-US" w:bidi="ar-DZ"/>
        </w:rPr>
        <w:t xml:space="preserve"> </w:t>
      </w:r>
      <w:r>
        <w:rPr>
          <w:rtl/>
          <w:lang w:val="en-US" w:bidi="ar-DZ"/>
        </w:rPr>
        <w:t>أشمل فيما</w:t>
      </w:r>
      <w:r>
        <w:rPr>
          <w:lang w:val="en-US" w:bidi="ar-DZ"/>
        </w:rPr>
        <w:t xml:space="preserve"> </w:t>
      </w:r>
      <w:r>
        <w:rPr>
          <w:rtl/>
          <w:lang w:val="en-US" w:bidi="ar-DZ"/>
        </w:rPr>
        <w:t>بينها، ووعياً</w:t>
      </w:r>
      <w:r>
        <w:rPr>
          <w:lang w:val="en-US" w:bidi="ar-DZ"/>
        </w:rPr>
        <w:t xml:space="preserve"> </w:t>
      </w:r>
      <w:r>
        <w:rPr>
          <w:rtl/>
          <w:lang w:val="en-US" w:bidi="ar-DZ"/>
        </w:rPr>
        <w:t>منها</w:t>
      </w:r>
      <w:r>
        <w:rPr>
          <w:lang w:val="en-US" w:bidi="ar-DZ"/>
        </w:rPr>
        <w:t xml:space="preserve"> </w:t>
      </w:r>
      <w:r>
        <w:rPr>
          <w:rtl/>
          <w:lang w:val="en-US" w:bidi="ar-DZ"/>
        </w:rPr>
        <w:t>بما</w:t>
      </w:r>
      <w:r>
        <w:rPr>
          <w:lang w:val="en-US" w:bidi="ar-DZ"/>
        </w:rPr>
        <w:t xml:space="preserve"> </w:t>
      </w:r>
      <w:r>
        <w:rPr>
          <w:rtl/>
          <w:lang w:val="en-US" w:bidi="ar-DZ"/>
        </w:rPr>
        <w:t>سيترتب</w:t>
      </w:r>
      <w:r>
        <w:rPr>
          <w:lang w:val="en-US" w:bidi="ar-DZ"/>
        </w:rPr>
        <w:t xml:space="preserve"> </w:t>
      </w:r>
      <w:r>
        <w:rPr>
          <w:rtl/>
          <w:lang w:val="en-US" w:bidi="ar-DZ"/>
        </w:rPr>
        <w:t>على</w:t>
      </w:r>
      <w:r>
        <w:rPr>
          <w:lang w:val="en-US" w:bidi="ar-DZ"/>
        </w:rPr>
        <w:t xml:space="preserve"> </w:t>
      </w:r>
      <w:r>
        <w:rPr>
          <w:rtl/>
          <w:lang w:val="en-US" w:bidi="ar-DZ"/>
        </w:rPr>
        <w:t>هذا</w:t>
      </w:r>
      <w:r>
        <w:rPr>
          <w:lang w:val="en-US" w:bidi="ar-DZ"/>
        </w:rPr>
        <w:t xml:space="preserve"> </w:t>
      </w:r>
      <w:r>
        <w:rPr>
          <w:rtl/>
          <w:lang w:val="en-US" w:bidi="ar-DZ"/>
        </w:rPr>
        <w:t>الاندماج</w:t>
      </w:r>
      <w:r>
        <w:rPr>
          <w:lang w:val="en-US" w:bidi="ar-DZ"/>
        </w:rPr>
        <w:t xml:space="preserve"> </w:t>
      </w:r>
      <w:r>
        <w:rPr>
          <w:rtl/>
          <w:lang w:val="en-US" w:bidi="ar-DZ"/>
        </w:rPr>
        <w:t>من</w:t>
      </w:r>
      <w:r>
        <w:rPr>
          <w:lang w:val="en-US" w:bidi="ar-DZ"/>
        </w:rPr>
        <w:t xml:space="preserve"> </w:t>
      </w:r>
      <w:r>
        <w:rPr>
          <w:rtl/>
          <w:lang w:val="en-US" w:bidi="ar-DZ"/>
        </w:rPr>
        <w:t>أثار</w:t>
      </w:r>
      <w:r>
        <w:rPr>
          <w:lang w:val="en-US" w:bidi="ar-DZ"/>
        </w:rPr>
        <w:t xml:space="preserve"> </w:t>
      </w:r>
      <w:r>
        <w:rPr>
          <w:rtl/>
          <w:lang w:val="en-US" w:bidi="ar-DZ"/>
        </w:rPr>
        <w:t>تتيح</w:t>
      </w:r>
      <w:r>
        <w:rPr>
          <w:lang w:val="en-US" w:bidi="ar-DZ"/>
        </w:rPr>
        <w:t xml:space="preserve"> </w:t>
      </w:r>
      <w:r>
        <w:rPr>
          <w:rtl/>
          <w:lang w:val="en-US" w:bidi="ar-DZ"/>
        </w:rPr>
        <w:t>لاتحاد</w:t>
      </w:r>
      <w:r>
        <w:rPr>
          <w:lang w:val="en-US" w:bidi="ar-DZ"/>
        </w:rPr>
        <w:t xml:space="preserve"> </w:t>
      </w:r>
      <w:r>
        <w:rPr>
          <w:rtl/>
          <w:lang w:val="en-US" w:bidi="ar-DZ"/>
        </w:rPr>
        <w:t>المغرب</w:t>
      </w:r>
      <w:r>
        <w:rPr>
          <w:lang w:val="en-US" w:bidi="ar-DZ"/>
        </w:rPr>
        <w:t xml:space="preserve"> </w:t>
      </w:r>
      <w:r>
        <w:rPr>
          <w:rtl/>
          <w:lang w:val="en-US" w:bidi="ar-DZ"/>
        </w:rPr>
        <w:t>العربي أن</w:t>
      </w:r>
      <w:r>
        <w:rPr>
          <w:lang w:val="en-US" w:bidi="ar-DZ"/>
        </w:rPr>
        <w:t xml:space="preserve"> </w:t>
      </w:r>
      <w:r>
        <w:rPr>
          <w:rtl/>
          <w:lang w:val="en-US" w:bidi="ar-DZ"/>
        </w:rPr>
        <w:t>يكتسب</w:t>
      </w:r>
      <w:r>
        <w:rPr>
          <w:lang w:val="en-US" w:bidi="ar-DZ"/>
        </w:rPr>
        <w:t xml:space="preserve"> </w:t>
      </w:r>
      <w:r>
        <w:rPr>
          <w:rtl/>
          <w:lang w:val="en-US" w:bidi="ar-DZ"/>
        </w:rPr>
        <w:t>وزناً</w:t>
      </w:r>
      <w:r>
        <w:rPr>
          <w:lang w:val="en-US" w:bidi="ar-DZ"/>
        </w:rPr>
        <w:t xml:space="preserve"> </w:t>
      </w:r>
      <w:r>
        <w:rPr>
          <w:rtl/>
          <w:lang w:val="en-US" w:bidi="ar-DZ"/>
        </w:rPr>
        <w:t>نوعياً</w:t>
      </w:r>
      <w:r>
        <w:rPr>
          <w:lang w:val="en-US" w:bidi="ar-DZ"/>
        </w:rPr>
        <w:t xml:space="preserve"> </w:t>
      </w:r>
      <w:r>
        <w:rPr>
          <w:rtl/>
          <w:lang w:val="en-US" w:bidi="ar-DZ"/>
        </w:rPr>
        <w:t>يسمح</w:t>
      </w:r>
      <w:r>
        <w:rPr>
          <w:lang w:val="en-US" w:bidi="ar-DZ"/>
        </w:rPr>
        <w:t xml:space="preserve"> </w:t>
      </w:r>
      <w:r>
        <w:rPr>
          <w:rtl/>
          <w:lang w:val="en-US" w:bidi="ar-DZ"/>
        </w:rPr>
        <w:t>له</w:t>
      </w:r>
      <w:r>
        <w:rPr>
          <w:lang w:val="en-US" w:bidi="ar-DZ"/>
        </w:rPr>
        <w:t xml:space="preserve"> </w:t>
      </w:r>
      <w:r>
        <w:rPr>
          <w:rtl/>
          <w:lang w:val="en-US" w:bidi="ar-DZ"/>
        </w:rPr>
        <w:t>بالمساهمة</w:t>
      </w:r>
      <w:r>
        <w:rPr>
          <w:lang w:val="en-US" w:bidi="ar-DZ"/>
        </w:rPr>
        <w:t xml:space="preserve"> </w:t>
      </w:r>
      <w:r>
        <w:rPr>
          <w:rtl/>
          <w:lang w:val="en-US" w:bidi="ar-DZ"/>
        </w:rPr>
        <w:t>الفعالة</w:t>
      </w:r>
      <w:r>
        <w:rPr>
          <w:lang w:val="en-US" w:bidi="ar-DZ"/>
        </w:rPr>
        <w:t xml:space="preserve"> </w:t>
      </w:r>
      <w:r>
        <w:rPr>
          <w:rtl/>
          <w:lang w:val="en-US" w:bidi="ar-DZ"/>
        </w:rPr>
        <w:t>في</w:t>
      </w:r>
      <w:r>
        <w:rPr>
          <w:lang w:val="en-US" w:bidi="ar-DZ"/>
        </w:rPr>
        <w:t xml:space="preserve"> </w:t>
      </w:r>
      <w:r>
        <w:rPr>
          <w:rtl/>
          <w:lang w:val="en-US" w:bidi="ar-DZ"/>
        </w:rPr>
        <w:t>التوازن</w:t>
      </w:r>
      <w:r>
        <w:rPr>
          <w:lang w:val="en-US" w:bidi="ar-DZ"/>
        </w:rPr>
        <w:t xml:space="preserve"> </w:t>
      </w:r>
      <w:r>
        <w:rPr>
          <w:rtl/>
          <w:lang w:val="en-US" w:bidi="ar-DZ"/>
        </w:rPr>
        <w:t>العالمي</w:t>
      </w:r>
      <w:r>
        <w:rPr>
          <w:lang w:val="en-US" w:bidi="ar-DZ"/>
        </w:rPr>
        <w:t xml:space="preserve"> </w:t>
      </w:r>
      <w:r>
        <w:rPr>
          <w:rtl/>
          <w:lang w:val="en-US" w:bidi="ar-DZ"/>
        </w:rPr>
        <w:t>وتثبيت</w:t>
      </w:r>
      <w:r>
        <w:rPr>
          <w:lang w:val="en-US" w:bidi="ar-DZ"/>
        </w:rPr>
        <w:t xml:space="preserve"> </w:t>
      </w:r>
      <w:r>
        <w:rPr>
          <w:rtl/>
          <w:lang w:val="en-US" w:bidi="ar-DZ"/>
        </w:rPr>
        <w:t>العلاقات</w:t>
      </w:r>
      <w:r>
        <w:rPr>
          <w:lang w:val="en-US" w:bidi="ar-DZ"/>
        </w:rPr>
        <w:t xml:space="preserve"> </w:t>
      </w:r>
      <w:r>
        <w:rPr>
          <w:rtl/>
          <w:lang w:val="en-US" w:bidi="ar-DZ"/>
        </w:rPr>
        <w:t>السلمية داخل</w:t>
      </w:r>
      <w:r>
        <w:rPr>
          <w:lang w:val="en-US" w:bidi="ar-DZ"/>
        </w:rPr>
        <w:t xml:space="preserve"> </w:t>
      </w:r>
      <w:r>
        <w:rPr>
          <w:rtl/>
          <w:lang w:val="en-US" w:bidi="ar-DZ"/>
        </w:rPr>
        <w:t>المجتمع</w:t>
      </w:r>
      <w:r>
        <w:rPr>
          <w:lang w:val="en-US" w:bidi="ar-DZ"/>
        </w:rPr>
        <w:t xml:space="preserve"> </w:t>
      </w:r>
      <w:r>
        <w:rPr>
          <w:rtl/>
          <w:lang w:val="en-US" w:bidi="ar-DZ"/>
        </w:rPr>
        <w:t>الدولي</w:t>
      </w:r>
      <w:r>
        <w:rPr>
          <w:lang w:val="en-US" w:bidi="ar-DZ"/>
        </w:rPr>
        <w:t xml:space="preserve"> </w:t>
      </w:r>
      <w:r>
        <w:rPr>
          <w:rtl/>
          <w:lang w:val="en-US" w:bidi="ar-DZ"/>
        </w:rPr>
        <w:t>واستتباب</w:t>
      </w:r>
      <w:r>
        <w:rPr>
          <w:lang w:val="en-US" w:bidi="ar-DZ"/>
        </w:rPr>
        <w:t xml:space="preserve"> </w:t>
      </w:r>
      <w:r>
        <w:rPr>
          <w:rtl/>
          <w:lang w:val="en-US" w:bidi="ar-DZ"/>
        </w:rPr>
        <w:t>الأمن</w:t>
      </w:r>
      <w:r>
        <w:rPr>
          <w:lang w:val="en-US" w:bidi="ar-DZ"/>
        </w:rPr>
        <w:t xml:space="preserve"> </w:t>
      </w:r>
      <w:r>
        <w:rPr>
          <w:rtl/>
          <w:lang w:val="en-US" w:bidi="ar-DZ"/>
        </w:rPr>
        <w:t>والاستقرار</w:t>
      </w:r>
      <w:r>
        <w:rPr>
          <w:lang w:val="en-US" w:bidi="ar-DZ"/>
        </w:rPr>
        <w:t xml:space="preserve"> </w:t>
      </w:r>
      <w:r>
        <w:rPr>
          <w:rtl/>
          <w:lang w:val="en-US" w:bidi="ar-DZ"/>
        </w:rPr>
        <w:t>في</w:t>
      </w:r>
      <w:r>
        <w:rPr>
          <w:lang w:val="en-US" w:bidi="ar-DZ"/>
        </w:rPr>
        <w:t xml:space="preserve"> </w:t>
      </w:r>
      <w:r>
        <w:rPr>
          <w:rtl/>
          <w:lang w:val="en-US" w:bidi="ar-DZ"/>
        </w:rPr>
        <w:t>العالم، وإدراكاً</w:t>
      </w:r>
      <w:r>
        <w:rPr>
          <w:lang w:val="en-US" w:bidi="ar-DZ"/>
        </w:rPr>
        <w:t xml:space="preserve"> </w:t>
      </w:r>
      <w:r>
        <w:rPr>
          <w:rtl/>
          <w:lang w:val="en-US" w:bidi="ar-DZ"/>
        </w:rPr>
        <w:t>منهم</w:t>
      </w:r>
      <w:r>
        <w:rPr>
          <w:lang w:val="en-US" w:bidi="ar-DZ"/>
        </w:rPr>
        <w:t xml:space="preserve"> </w:t>
      </w:r>
      <w:r>
        <w:rPr>
          <w:rtl/>
          <w:lang w:val="en-US" w:bidi="ar-DZ"/>
        </w:rPr>
        <w:t>أن</w:t>
      </w:r>
      <w:r>
        <w:rPr>
          <w:lang w:val="en-US" w:bidi="ar-DZ"/>
        </w:rPr>
        <w:t xml:space="preserve"> </w:t>
      </w:r>
      <w:r>
        <w:rPr>
          <w:rtl/>
          <w:lang w:val="en-US" w:bidi="ar-DZ"/>
        </w:rPr>
        <w:t>إقامة</w:t>
      </w:r>
      <w:r>
        <w:rPr>
          <w:lang w:val="en-US" w:bidi="ar-DZ"/>
        </w:rPr>
        <w:t xml:space="preserve"> </w:t>
      </w:r>
      <w:r>
        <w:rPr>
          <w:rtl/>
          <w:lang w:val="en-US" w:bidi="ar-DZ"/>
        </w:rPr>
        <w:t>اتحاد المغرب</w:t>
      </w:r>
      <w:r>
        <w:rPr>
          <w:lang w:val="en-US" w:bidi="ar-DZ"/>
        </w:rPr>
        <w:t xml:space="preserve"> </w:t>
      </w:r>
      <w:r>
        <w:rPr>
          <w:rtl/>
          <w:lang w:val="en-US" w:bidi="ar-DZ"/>
        </w:rPr>
        <w:t>العربي</w:t>
      </w:r>
      <w:r>
        <w:rPr>
          <w:lang w:val="en-US" w:bidi="ar-DZ"/>
        </w:rPr>
        <w:t xml:space="preserve"> </w:t>
      </w:r>
      <w:r>
        <w:rPr>
          <w:rtl/>
          <w:lang w:val="en-US" w:bidi="ar-DZ"/>
        </w:rPr>
        <w:t>تتطلب</w:t>
      </w:r>
      <w:r>
        <w:rPr>
          <w:lang w:val="en-US" w:bidi="ar-DZ"/>
        </w:rPr>
        <w:t xml:space="preserve"> </w:t>
      </w:r>
      <w:r>
        <w:rPr>
          <w:rtl/>
          <w:lang w:val="en-US" w:bidi="ar-DZ"/>
        </w:rPr>
        <w:t>تحقيق</w:t>
      </w:r>
      <w:r>
        <w:rPr>
          <w:lang w:val="en-US" w:bidi="ar-DZ"/>
        </w:rPr>
        <w:t xml:space="preserve"> </w:t>
      </w:r>
      <w:r>
        <w:rPr>
          <w:rtl/>
          <w:lang w:val="en-US" w:bidi="ar-DZ"/>
        </w:rPr>
        <w:t>انجازات</w:t>
      </w:r>
      <w:r>
        <w:rPr>
          <w:lang w:val="en-US" w:bidi="ar-DZ"/>
        </w:rPr>
        <w:t xml:space="preserve"> </w:t>
      </w:r>
      <w:r>
        <w:rPr>
          <w:rtl/>
          <w:lang w:val="en-US" w:bidi="ar-DZ"/>
        </w:rPr>
        <w:t>ملموسة</w:t>
      </w:r>
      <w:r>
        <w:rPr>
          <w:lang w:val="en-US" w:bidi="ar-DZ"/>
        </w:rPr>
        <w:t xml:space="preserve"> </w:t>
      </w:r>
      <w:r>
        <w:rPr>
          <w:rtl/>
          <w:lang w:val="en-US" w:bidi="ar-DZ"/>
        </w:rPr>
        <w:t>ووضع</w:t>
      </w:r>
      <w:r>
        <w:rPr>
          <w:lang w:val="en-US" w:bidi="ar-DZ"/>
        </w:rPr>
        <w:t xml:space="preserve"> </w:t>
      </w:r>
      <w:r>
        <w:rPr>
          <w:rtl/>
          <w:lang w:val="en-US" w:bidi="ar-DZ"/>
        </w:rPr>
        <w:t>قواعد</w:t>
      </w:r>
      <w:r>
        <w:rPr>
          <w:lang w:val="en-US" w:bidi="ar-DZ"/>
        </w:rPr>
        <w:t xml:space="preserve"> </w:t>
      </w:r>
      <w:r>
        <w:rPr>
          <w:rtl/>
          <w:lang w:val="en-US" w:bidi="ar-DZ"/>
        </w:rPr>
        <w:t>مشتركة</w:t>
      </w:r>
      <w:r>
        <w:rPr>
          <w:lang w:val="en-US" w:bidi="ar-DZ"/>
        </w:rPr>
        <w:t xml:space="preserve"> </w:t>
      </w:r>
      <w:r>
        <w:rPr>
          <w:rtl/>
          <w:lang w:val="en-US" w:bidi="ar-DZ"/>
        </w:rPr>
        <w:t>تجسم</w:t>
      </w:r>
      <w:r>
        <w:rPr>
          <w:lang w:val="en-US" w:bidi="ar-DZ"/>
        </w:rPr>
        <w:t xml:space="preserve"> </w:t>
      </w:r>
      <w:r>
        <w:rPr>
          <w:rtl/>
          <w:lang w:val="en-US" w:bidi="ar-DZ"/>
        </w:rPr>
        <w:t>التضامن</w:t>
      </w:r>
      <w:r>
        <w:rPr>
          <w:lang w:val="en-US" w:bidi="ar-DZ"/>
        </w:rPr>
        <w:t xml:space="preserve"> </w:t>
      </w:r>
      <w:r>
        <w:rPr>
          <w:rtl/>
          <w:lang w:val="en-US" w:bidi="ar-DZ"/>
        </w:rPr>
        <w:t>الفعلي بين</w:t>
      </w:r>
      <w:r>
        <w:rPr>
          <w:lang w:val="en-US" w:bidi="ar-DZ"/>
        </w:rPr>
        <w:t xml:space="preserve"> </w:t>
      </w:r>
      <w:r>
        <w:rPr>
          <w:rtl/>
          <w:lang w:val="en-US" w:bidi="ar-DZ"/>
        </w:rPr>
        <w:t>أقطاره</w:t>
      </w:r>
      <w:r>
        <w:rPr>
          <w:lang w:val="en-US" w:bidi="ar-DZ"/>
        </w:rPr>
        <w:t xml:space="preserve"> </w:t>
      </w:r>
      <w:r>
        <w:rPr>
          <w:rtl/>
          <w:lang w:val="en-US" w:bidi="ar-DZ"/>
        </w:rPr>
        <w:t>وتؤمن</w:t>
      </w:r>
      <w:r>
        <w:rPr>
          <w:lang w:val="en-US" w:bidi="ar-DZ"/>
        </w:rPr>
        <w:t xml:space="preserve"> </w:t>
      </w:r>
      <w:r>
        <w:rPr>
          <w:rtl/>
          <w:lang w:val="en-US" w:bidi="ar-DZ"/>
        </w:rPr>
        <w:t>تمنيتها</w:t>
      </w:r>
      <w:r>
        <w:rPr>
          <w:lang w:val="en-US" w:bidi="ar-DZ"/>
        </w:rPr>
        <w:t xml:space="preserve"> </w:t>
      </w:r>
      <w:r>
        <w:rPr>
          <w:rtl/>
          <w:lang w:val="en-US" w:bidi="ar-DZ"/>
        </w:rPr>
        <w:t>الاقتصادية</w:t>
      </w:r>
      <w:r>
        <w:rPr>
          <w:lang w:val="en-US" w:bidi="ar-DZ"/>
        </w:rPr>
        <w:t xml:space="preserve"> </w:t>
      </w:r>
      <w:r>
        <w:rPr>
          <w:rtl/>
          <w:lang w:val="en-US" w:bidi="ar-DZ"/>
        </w:rPr>
        <w:t>والاجتماعية، وتعبيراً</w:t>
      </w:r>
      <w:r>
        <w:rPr>
          <w:lang w:val="en-US" w:bidi="ar-DZ"/>
        </w:rPr>
        <w:t xml:space="preserve"> </w:t>
      </w:r>
      <w:r>
        <w:rPr>
          <w:rtl/>
          <w:lang w:val="en-US" w:bidi="ar-DZ"/>
        </w:rPr>
        <w:t>عن</w:t>
      </w:r>
      <w:r>
        <w:rPr>
          <w:lang w:val="en-US" w:bidi="ar-DZ"/>
        </w:rPr>
        <w:t xml:space="preserve"> </w:t>
      </w:r>
      <w:r>
        <w:rPr>
          <w:rtl/>
          <w:lang w:val="en-US" w:bidi="ar-DZ"/>
        </w:rPr>
        <w:t>عزمهم</w:t>
      </w:r>
      <w:r>
        <w:rPr>
          <w:lang w:val="en-US" w:bidi="ar-DZ"/>
        </w:rPr>
        <w:t xml:space="preserve"> </w:t>
      </w:r>
      <w:r>
        <w:rPr>
          <w:rtl/>
          <w:lang w:val="en-US" w:bidi="ar-DZ"/>
        </w:rPr>
        <w:t>الصادق</w:t>
      </w:r>
      <w:r>
        <w:rPr>
          <w:lang w:val="en-US" w:bidi="ar-DZ"/>
        </w:rPr>
        <w:t xml:space="preserve"> </w:t>
      </w:r>
      <w:r>
        <w:rPr>
          <w:rtl/>
          <w:lang w:val="en-US" w:bidi="ar-DZ"/>
        </w:rPr>
        <w:t>على</w:t>
      </w:r>
      <w:r>
        <w:rPr>
          <w:lang w:val="en-US" w:bidi="ar-DZ"/>
        </w:rPr>
        <w:t xml:space="preserve"> </w:t>
      </w:r>
      <w:r>
        <w:rPr>
          <w:rtl/>
          <w:lang w:val="en-US" w:bidi="ar-DZ"/>
        </w:rPr>
        <w:t>العمل من</w:t>
      </w:r>
      <w:r>
        <w:rPr>
          <w:lang w:val="en-US" w:bidi="ar-DZ"/>
        </w:rPr>
        <w:t xml:space="preserve"> </w:t>
      </w:r>
      <w:r>
        <w:rPr>
          <w:rtl/>
          <w:lang w:val="en-US" w:bidi="ar-DZ"/>
        </w:rPr>
        <w:t>أجل</w:t>
      </w:r>
      <w:r>
        <w:rPr>
          <w:lang w:val="en-US" w:bidi="ar-DZ"/>
        </w:rPr>
        <w:t xml:space="preserve"> </w:t>
      </w:r>
      <w:r>
        <w:rPr>
          <w:rtl/>
          <w:lang w:val="en-US" w:bidi="ar-DZ"/>
        </w:rPr>
        <w:t>أن</w:t>
      </w:r>
      <w:r>
        <w:rPr>
          <w:lang w:val="en-US" w:bidi="ar-DZ"/>
        </w:rPr>
        <w:t xml:space="preserve"> </w:t>
      </w:r>
      <w:r>
        <w:rPr>
          <w:rtl/>
          <w:lang w:val="en-US" w:bidi="ar-DZ"/>
        </w:rPr>
        <w:t>يكون</w:t>
      </w:r>
      <w:r>
        <w:rPr>
          <w:lang w:val="en-US" w:bidi="ar-DZ"/>
        </w:rPr>
        <w:t xml:space="preserve"> </w:t>
      </w:r>
      <w:r>
        <w:rPr>
          <w:rtl/>
          <w:lang w:val="en-US" w:bidi="ar-DZ"/>
        </w:rPr>
        <w:t>اتحاد</w:t>
      </w:r>
      <w:r>
        <w:rPr>
          <w:lang w:val="en-US" w:bidi="ar-DZ"/>
        </w:rPr>
        <w:t xml:space="preserve"> </w:t>
      </w:r>
      <w:r>
        <w:rPr>
          <w:rtl/>
          <w:lang w:val="en-US" w:bidi="ar-DZ"/>
        </w:rPr>
        <w:t>المغرب</w:t>
      </w:r>
      <w:r>
        <w:rPr>
          <w:lang w:val="en-US" w:bidi="ar-DZ"/>
        </w:rPr>
        <w:t xml:space="preserve"> </w:t>
      </w:r>
      <w:r>
        <w:rPr>
          <w:rtl/>
          <w:lang w:val="en-US" w:bidi="ar-DZ"/>
        </w:rPr>
        <w:t>العربي</w:t>
      </w:r>
      <w:r>
        <w:rPr>
          <w:lang w:val="en-US" w:bidi="ar-DZ"/>
        </w:rPr>
        <w:t xml:space="preserve"> </w:t>
      </w:r>
      <w:r>
        <w:rPr>
          <w:rtl/>
          <w:lang w:val="en-US" w:bidi="ar-DZ"/>
        </w:rPr>
        <w:t>سبيلاً</w:t>
      </w:r>
      <w:r>
        <w:rPr>
          <w:lang w:val="en-US" w:bidi="ar-DZ"/>
        </w:rPr>
        <w:t xml:space="preserve"> </w:t>
      </w:r>
      <w:r>
        <w:rPr>
          <w:rtl/>
          <w:lang w:val="en-US" w:bidi="ar-DZ"/>
        </w:rPr>
        <w:t>لبناء</w:t>
      </w:r>
      <w:r>
        <w:rPr>
          <w:lang w:val="en-US" w:bidi="ar-DZ"/>
        </w:rPr>
        <w:t xml:space="preserve"> </w:t>
      </w:r>
      <w:r>
        <w:rPr>
          <w:rtl/>
          <w:lang w:val="en-US" w:bidi="ar-DZ"/>
        </w:rPr>
        <w:t>الوحدة</w:t>
      </w:r>
      <w:r>
        <w:rPr>
          <w:lang w:val="en-US" w:bidi="ar-DZ"/>
        </w:rPr>
        <w:t xml:space="preserve"> </w:t>
      </w:r>
      <w:r>
        <w:rPr>
          <w:rtl/>
          <w:lang w:val="en-US" w:bidi="ar-DZ"/>
        </w:rPr>
        <w:t>العربية</w:t>
      </w:r>
      <w:r>
        <w:rPr>
          <w:lang w:val="en-US" w:bidi="ar-DZ"/>
        </w:rPr>
        <w:t xml:space="preserve"> </w:t>
      </w:r>
      <w:r>
        <w:rPr>
          <w:rtl/>
          <w:lang w:val="en-US" w:bidi="ar-DZ"/>
        </w:rPr>
        <w:t>الشاملة</w:t>
      </w:r>
      <w:r>
        <w:rPr>
          <w:lang w:val="en-US" w:bidi="ar-DZ"/>
        </w:rPr>
        <w:t xml:space="preserve"> </w:t>
      </w:r>
      <w:r>
        <w:rPr>
          <w:rtl/>
          <w:lang w:val="en-US" w:bidi="ar-DZ"/>
        </w:rPr>
        <w:t>ومنطلقاً</w:t>
      </w:r>
      <w:r>
        <w:rPr>
          <w:lang w:val="en-US" w:bidi="ar-DZ"/>
        </w:rPr>
        <w:t xml:space="preserve"> </w:t>
      </w:r>
      <w:r>
        <w:rPr>
          <w:rtl/>
          <w:lang w:val="en-US" w:bidi="ar-DZ"/>
        </w:rPr>
        <w:t>نحو</w:t>
      </w:r>
      <w:r>
        <w:rPr>
          <w:lang w:val="en-US" w:bidi="ar-DZ"/>
        </w:rPr>
        <w:t xml:space="preserve"> </w:t>
      </w:r>
      <w:r>
        <w:rPr>
          <w:rtl/>
          <w:lang w:val="en-US" w:bidi="ar-DZ"/>
        </w:rPr>
        <w:t>اتحاد أوسع</w:t>
      </w:r>
      <w:r>
        <w:rPr>
          <w:lang w:val="en-US" w:bidi="ar-DZ"/>
        </w:rPr>
        <w:t xml:space="preserve"> </w:t>
      </w:r>
      <w:r>
        <w:rPr>
          <w:rtl/>
          <w:lang w:val="en-US" w:bidi="ar-DZ"/>
        </w:rPr>
        <w:t>يشمل</w:t>
      </w:r>
      <w:r>
        <w:rPr>
          <w:lang w:val="en-US" w:bidi="ar-DZ"/>
        </w:rPr>
        <w:t xml:space="preserve"> </w:t>
      </w:r>
      <w:r>
        <w:rPr>
          <w:rtl/>
          <w:lang w:val="en-US" w:bidi="ar-DZ"/>
        </w:rPr>
        <w:t>دولاُ</w:t>
      </w:r>
      <w:r>
        <w:rPr>
          <w:lang w:val="en-US" w:bidi="ar-DZ"/>
        </w:rPr>
        <w:t xml:space="preserve"> </w:t>
      </w:r>
      <w:r>
        <w:rPr>
          <w:rtl/>
          <w:lang w:val="en-US" w:bidi="ar-DZ"/>
        </w:rPr>
        <w:t>أخر</w:t>
      </w:r>
      <w:r>
        <w:rPr>
          <w:lang w:val="en-US" w:bidi="ar-DZ"/>
        </w:rPr>
        <w:t xml:space="preserve"> </w:t>
      </w:r>
      <w:r>
        <w:rPr>
          <w:rtl/>
          <w:lang w:val="en-US" w:bidi="ar-DZ"/>
        </w:rPr>
        <w:t>عربية</w:t>
      </w:r>
      <w:r>
        <w:rPr>
          <w:lang w:val="en-US" w:bidi="ar-DZ"/>
        </w:rPr>
        <w:t xml:space="preserve"> </w:t>
      </w:r>
      <w:r>
        <w:rPr>
          <w:rtl/>
          <w:lang w:val="en-US" w:bidi="ar-DZ"/>
        </w:rPr>
        <w:t>وأفريقية</w:t>
      </w:r>
      <w:r>
        <w:rPr>
          <w:lang w:val="en-US" w:bidi="ar-DZ"/>
        </w:rPr>
        <w:t>.</w:t>
      </w:r>
      <w:r>
        <w:rPr>
          <w:rtl/>
          <w:lang w:val="en-US" w:bidi="ar-DZ"/>
        </w:rPr>
        <w:t xml:space="preserve"> اتفقوا</w:t>
      </w:r>
      <w:r>
        <w:rPr>
          <w:lang w:val="en-US" w:bidi="ar-DZ"/>
        </w:rPr>
        <w:t xml:space="preserve"> </w:t>
      </w:r>
      <w:r>
        <w:rPr>
          <w:rtl/>
          <w:lang w:val="en-US" w:bidi="ar-DZ"/>
        </w:rPr>
        <w:t>على</w:t>
      </w:r>
      <w:r>
        <w:rPr>
          <w:lang w:val="en-US" w:bidi="ar-DZ"/>
        </w:rPr>
        <w:t xml:space="preserve"> </w:t>
      </w:r>
      <w:r>
        <w:rPr>
          <w:rtl/>
          <w:lang w:val="en-US" w:bidi="ar-DZ"/>
        </w:rPr>
        <w:t>ما</w:t>
      </w:r>
      <w:r>
        <w:rPr>
          <w:lang w:val="en-US" w:bidi="ar-DZ"/>
        </w:rPr>
        <w:t xml:space="preserve"> </w:t>
      </w:r>
      <w:r>
        <w:rPr>
          <w:rtl/>
          <w:lang w:val="en-US" w:bidi="ar-DZ"/>
        </w:rPr>
        <w:t xml:space="preserve">يلي: </w:t>
      </w:r>
    </w:p>
    <w:p w14:paraId="0E28CB5D" w14:textId="77777777" w:rsidR="00D3252E" w:rsidRDefault="00702ED6">
      <w:pPr>
        <w:pStyle w:val="affc"/>
        <w:rPr>
          <w:lang w:val="en-US" w:bidi="ar-DZ"/>
        </w:rPr>
      </w:pPr>
      <w:r>
        <w:rPr>
          <w:rtl/>
          <w:lang w:val="en-US" w:bidi="ar-DZ"/>
        </w:rPr>
        <w:t>المادة</w:t>
      </w:r>
      <w:r>
        <w:rPr>
          <w:lang w:val="en-US" w:bidi="ar-DZ"/>
        </w:rPr>
        <w:t xml:space="preserve"> </w:t>
      </w:r>
      <w:r>
        <w:rPr>
          <w:rtl/>
          <w:lang w:val="en-US" w:bidi="ar-DZ"/>
        </w:rPr>
        <w:t>الأولى</w:t>
      </w:r>
      <w:r>
        <w:rPr>
          <w:rFonts w:hint="cs"/>
          <w:rtl/>
          <w:lang w:val="en-US" w:bidi="ar-DZ"/>
        </w:rPr>
        <w:t>:</w:t>
      </w:r>
    </w:p>
    <w:p w14:paraId="4E0E790A" w14:textId="77777777" w:rsidR="00D3252E" w:rsidRDefault="00702ED6">
      <w:pPr>
        <w:rPr>
          <w:lang w:val="en-US" w:bidi="ar-DZ"/>
        </w:rPr>
      </w:pPr>
      <w:r>
        <w:rPr>
          <w:rtl/>
          <w:lang w:val="en-US" w:bidi="ar-DZ"/>
        </w:rPr>
        <w:t>ينشأ</w:t>
      </w:r>
      <w:r>
        <w:rPr>
          <w:lang w:val="en-US" w:bidi="ar-DZ"/>
        </w:rPr>
        <w:t xml:space="preserve"> </w:t>
      </w:r>
      <w:r>
        <w:rPr>
          <w:rtl/>
          <w:lang w:val="en-US" w:bidi="ar-DZ"/>
        </w:rPr>
        <w:t>بمقتضى</w:t>
      </w:r>
      <w:r>
        <w:rPr>
          <w:lang w:val="en-US" w:bidi="ar-DZ"/>
        </w:rPr>
        <w:t xml:space="preserve"> </w:t>
      </w:r>
      <w:r>
        <w:rPr>
          <w:rtl/>
          <w:lang w:val="en-US" w:bidi="ar-DZ"/>
        </w:rPr>
        <w:t>هذه</w:t>
      </w:r>
      <w:r>
        <w:rPr>
          <w:lang w:val="en-US" w:bidi="ar-DZ"/>
        </w:rPr>
        <w:t xml:space="preserve"> </w:t>
      </w:r>
      <w:r>
        <w:rPr>
          <w:rtl/>
          <w:lang w:val="en-US" w:bidi="ar-DZ"/>
        </w:rPr>
        <w:t>المعاهدة</w:t>
      </w:r>
      <w:r>
        <w:rPr>
          <w:lang w:val="en-US" w:bidi="ar-DZ"/>
        </w:rPr>
        <w:t xml:space="preserve"> </w:t>
      </w:r>
      <w:r>
        <w:rPr>
          <w:rtl/>
          <w:lang w:val="en-US" w:bidi="ar-DZ"/>
        </w:rPr>
        <w:t>اتحاد</w:t>
      </w:r>
      <w:r>
        <w:rPr>
          <w:lang w:val="en-US" w:bidi="ar-DZ"/>
        </w:rPr>
        <w:t xml:space="preserve"> </w:t>
      </w:r>
      <w:r>
        <w:rPr>
          <w:rtl/>
          <w:lang w:val="en-US" w:bidi="ar-DZ"/>
        </w:rPr>
        <w:t>يسمى</w:t>
      </w:r>
      <w:r>
        <w:rPr>
          <w:lang w:val="en-US" w:bidi="ar-DZ"/>
        </w:rPr>
        <w:t xml:space="preserve"> </w:t>
      </w:r>
      <w:r>
        <w:rPr>
          <w:rtl/>
          <w:lang w:val="en-US" w:bidi="ar-DZ"/>
        </w:rPr>
        <w:t>اتحاد</w:t>
      </w:r>
      <w:r>
        <w:rPr>
          <w:lang w:val="en-US" w:bidi="ar-DZ"/>
        </w:rPr>
        <w:t xml:space="preserve"> </w:t>
      </w:r>
      <w:r>
        <w:rPr>
          <w:rtl/>
          <w:lang w:val="en-US" w:bidi="ar-DZ"/>
        </w:rPr>
        <w:t>المغرب</w:t>
      </w:r>
      <w:r>
        <w:rPr>
          <w:lang w:val="en-US" w:bidi="ar-DZ"/>
        </w:rPr>
        <w:t xml:space="preserve"> </w:t>
      </w:r>
      <w:r>
        <w:rPr>
          <w:rtl/>
          <w:lang w:val="en-US" w:bidi="ar-DZ"/>
        </w:rPr>
        <w:t>العربي</w:t>
      </w:r>
      <w:r>
        <w:rPr>
          <w:lang w:val="en-US" w:bidi="ar-DZ"/>
        </w:rPr>
        <w:t xml:space="preserve"> .</w:t>
      </w:r>
    </w:p>
    <w:p w14:paraId="1C464EB3" w14:textId="77777777" w:rsidR="00D3252E" w:rsidRDefault="00702ED6">
      <w:pPr>
        <w:pStyle w:val="affc"/>
        <w:rPr>
          <w:rtl/>
          <w:lang w:val="en-US" w:bidi="ar-DZ"/>
        </w:rPr>
      </w:pPr>
      <w:r>
        <w:rPr>
          <w:rtl/>
          <w:lang w:val="en-US" w:bidi="ar-DZ"/>
        </w:rPr>
        <w:t>المادة</w:t>
      </w:r>
      <w:r>
        <w:rPr>
          <w:lang w:val="en-US" w:bidi="ar-DZ"/>
        </w:rPr>
        <w:t xml:space="preserve"> </w:t>
      </w:r>
      <w:r>
        <w:rPr>
          <w:rtl/>
          <w:lang w:val="en-US" w:bidi="ar-DZ"/>
        </w:rPr>
        <w:t>الثانية</w:t>
      </w:r>
    </w:p>
    <w:p w14:paraId="5045E93D" w14:textId="77777777" w:rsidR="00D3252E" w:rsidRDefault="00702ED6">
      <w:pPr>
        <w:rPr>
          <w:lang w:val="en-US" w:bidi="ar-DZ"/>
        </w:rPr>
      </w:pPr>
      <w:r>
        <w:rPr>
          <w:rtl/>
          <w:lang w:val="en-US" w:bidi="ar-DZ"/>
        </w:rPr>
        <w:t>يهدف</w:t>
      </w:r>
      <w:r>
        <w:rPr>
          <w:lang w:val="en-US" w:bidi="ar-DZ"/>
        </w:rPr>
        <w:t xml:space="preserve"> </w:t>
      </w:r>
      <w:r>
        <w:rPr>
          <w:rtl/>
          <w:lang w:val="en-US" w:bidi="ar-DZ"/>
        </w:rPr>
        <w:t>الاتحاد</w:t>
      </w:r>
      <w:r>
        <w:rPr>
          <w:lang w:val="en-US" w:bidi="ar-DZ"/>
        </w:rPr>
        <w:t xml:space="preserve"> </w:t>
      </w:r>
      <w:r>
        <w:rPr>
          <w:rtl/>
          <w:lang w:val="en-US" w:bidi="ar-DZ"/>
        </w:rPr>
        <w:t xml:space="preserve">إلى: </w:t>
      </w:r>
      <w:r>
        <w:rPr>
          <w:lang w:val="en-US" w:bidi="ar-DZ"/>
        </w:rPr>
        <w:t>-</w:t>
      </w:r>
    </w:p>
    <w:p w14:paraId="2511BC8D" w14:textId="77777777" w:rsidR="00D3252E" w:rsidRDefault="00702ED6" w:rsidP="00F82A53">
      <w:pPr>
        <w:pStyle w:val="21"/>
        <w:rPr>
          <w:lang w:val="en-US"/>
        </w:rPr>
      </w:pPr>
      <w:r>
        <w:rPr>
          <w:rtl/>
          <w:lang w:val="en-US"/>
        </w:rPr>
        <w:t>تمتين</w:t>
      </w:r>
      <w:r>
        <w:rPr>
          <w:lang w:val="en-US"/>
        </w:rPr>
        <w:t xml:space="preserve"> </w:t>
      </w:r>
      <w:r>
        <w:rPr>
          <w:rtl/>
          <w:lang w:val="en-US"/>
        </w:rPr>
        <w:t>أواصر</w:t>
      </w:r>
      <w:r>
        <w:rPr>
          <w:lang w:val="en-US"/>
        </w:rPr>
        <w:t xml:space="preserve"> </w:t>
      </w:r>
      <w:r>
        <w:rPr>
          <w:rtl/>
          <w:lang w:val="en-US"/>
        </w:rPr>
        <w:t>الأخوة</w:t>
      </w:r>
      <w:r>
        <w:rPr>
          <w:lang w:val="en-US"/>
        </w:rPr>
        <w:t xml:space="preserve"> </w:t>
      </w:r>
      <w:r>
        <w:rPr>
          <w:rtl/>
          <w:lang w:val="en-US"/>
        </w:rPr>
        <w:t>التي</w:t>
      </w:r>
      <w:r>
        <w:rPr>
          <w:lang w:val="en-US"/>
        </w:rPr>
        <w:t xml:space="preserve"> </w:t>
      </w:r>
      <w:r>
        <w:rPr>
          <w:rtl/>
          <w:lang w:val="en-US"/>
        </w:rPr>
        <w:t>تربط</w:t>
      </w:r>
      <w:r>
        <w:rPr>
          <w:lang w:val="en-US"/>
        </w:rPr>
        <w:t xml:space="preserve"> </w:t>
      </w:r>
      <w:r>
        <w:rPr>
          <w:rtl/>
          <w:lang w:val="en-US"/>
        </w:rPr>
        <w:t>الدول</w:t>
      </w:r>
      <w:r>
        <w:rPr>
          <w:lang w:val="en-US"/>
        </w:rPr>
        <w:t xml:space="preserve"> </w:t>
      </w:r>
      <w:r>
        <w:rPr>
          <w:rtl/>
          <w:lang w:val="en-US"/>
        </w:rPr>
        <w:t>الأعضاء</w:t>
      </w:r>
      <w:r>
        <w:rPr>
          <w:lang w:val="en-US"/>
        </w:rPr>
        <w:t xml:space="preserve"> </w:t>
      </w:r>
      <w:r>
        <w:rPr>
          <w:rtl/>
          <w:lang w:val="en-US"/>
        </w:rPr>
        <w:t>وشعوبها</w:t>
      </w:r>
      <w:r>
        <w:rPr>
          <w:lang w:val="en-US"/>
        </w:rPr>
        <w:t xml:space="preserve"> </w:t>
      </w:r>
      <w:r>
        <w:rPr>
          <w:rtl/>
          <w:lang w:val="en-US"/>
        </w:rPr>
        <w:t>بعضها</w:t>
      </w:r>
      <w:r>
        <w:rPr>
          <w:lang w:val="en-US"/>
        </w:rPr>
        <w:t xml:space="preserve"> </w:t>
      </w:r>
      <w:r>
        <w:rPr>
          <w:rtl/>
          <w:lang w:val="en-US"/>
        </w:rPr>
        <w:t>ببعض</w:t>
      </w:r>
      <w:r>
        <w:rPr>
          <w:lang w:val="en-US"/>
        </w:rPr>
        <w:t xml:space="preserve"> .</w:t>
      </w:r>
    </w:p>
    <w:p w14:paraId="347B3C93" w14:textId="77777777" w:rsidR="00D3252E" w:rsidRDefault="00702ED6" w:rsidP="00F82A53">
      <w:pPr>
        <w:pStyle w:val="21"/>
        <w:rPr>
          <w:lang w:val="en-US"/>
        </w:rPr>
      </w:pPr>
      <w:r>
        <w:rPr>
          <w:rtl/>
          <w:lang w:val="en-US"/>
        </w:rPr>
        <w:t>تحقيق</w:t>
      </w:r>
      <w:r>
        <w:rPr>
          <w:lang w:val="en-US"/>
        </w:rPr>
        <w:t xml:space="preserve"> </w:t>
      </w:r>
      <w:r>
        <w:rPr>
          <w:rtl/>
          <w:lang w:val="en-US"/>
        </w:rPr>
        <w:t>تقدم</w:t>
      </w:r>
      <w:r>
        <w:rPr>
          <w:lang w:val="en-US"/>
        </w:rPr>
        <w:t xml:space="preserve"> </w:t>
      </w:r>
      <w:r>
        <w:rPr>
          <w:rtl/>
          <w:lang w:val="en-US"/>
        </w:rPr>
        <w:t>ورفاهية</w:t>
      </w:r>
      <w:r>
        <w:rPr>
          <w:lang w:val="en-US"/>
        </w:rPr>
        <w:t xml:space="preserve"> </w:t>
      </w:r>
      <w:r>
        <w:rPr>
          <w:rtl/>
          <w:lang w:val="en-US"/>
        </w:rPr>
        <w:t>مجتمعاتها</w:t>
      </w:r>
      <w:r>
        <w:rPr>
          <w:lang w:val="en-US"/>
        </w:rPr>
        <w:t xml:space="preserve"> </w:t>
      </w:r>
      <w:r>
        <w:rPr>
          <w:rtl/>
          <w:lang w:val="en-US"/>
        </w:rPr>
        <w:t>والدفاع</w:t>
      </w:r>
      <w:r>
        <w:rPr>
          <w:lang w:val="en-US"/>
        </w:rPr>
        <w:t xml:space="preserve"> </w:t>
      </w:r>
      <w:r>
        <w:rPr>
          <w:rtl/>
          <w:lang w:val="en-US"/>
        </w:rPr>
        <w:t>عن</w:t>
      </w:r>
      <w:r>
        <w:rPr>
          <w:lang w:val="en-US"/>
        </w:rPr>
        <w:t xml:space="preserve"> </w:t>
      </w:r>
      <w:r>
        <w:rPr>
          <w:rtl/>
          <w:lang w:val="en-US"/>
        </w:rPr>
        <w:t>حقوقها</w:t>
      </w:r>
      <w:r>
        <w:rPr>
          <w:lang w:val="en-US"/>
        </w:rPr>
        <w:t>.</w:t>
      </w:r>
    </w:p>
    <w:p w14:paraId="76CF9496" w14:textId="77777777" w:rsidR="00D3252E" w:rsidRDefault="00702ED6" w:rsidP="00F82A53">
      <w:pPr>
        <w:pStyle w:val="21"/>
        <w:rPr>
          <w:lang w:val="en-US"/>
        </w:rPr>
      </w:pPr>
      <w:r>
        <w:rPr>
          <w:rtl/>
          <w:lang w:val="en-US"/>
        </w:rPr>
        <w:t>المساهمة</w:t>
      </w:r>
      <w:r>
        <w:rPr>
          <w:lang w:val="en-US"/>
        </w:rPr>
        <w:t xml:space="preserve"> </w:t>
      </w:r>
      <w:r>
        <w:rPr>
          <w:rtl/>
          <w:lang w:val="en-US"/>
        </w:rPr>
        <w:t>في</w:t>
      </w:r>
      <w:r>
        <w:rPr>
          <w:lang w:val="en-US"/>
        </w:rPr>
        <w:t xml:space="preserve"> </w:t>
      </w:r>
      <w:r>
        <w:rPr>
          <w:rtl/>
          <w:lang w:val="en-US"/>
        </w:rPr>
        <w:t>صيانة</w:t>
      </w:r>
      <w:r>
        <w:rPr>
          <w:lang w:val="en-US"/>
        </w:rPr>
        <w:t xml:space="preserve"> </w:t>
      </w:r>
      <w:r>
        <w:rPr>
          <w:rtl/>
          <w:lang w:val="en-US"/>
        </w:rPr>
        <w:t>السلام</w:t>
      </w:r>
      <w:r>
        <w:rPr>
          <w:lang w:val="en-US"/>
        </w:rPr>
        <w:t xml:space="preserve"> </w:t>
      </w:r>
      <w:r>
        <w:rPr>
          <w:rtl/>
          <w:lang w:val="en-US"/>
        </w:rPr>
        <w:t>القائم</w:t>
      </w:r>
      <w:r>
        <w:rPr>
          <w:lang w:val="en-US"/>
        </w:rPr>
        <w:t xml:space="preserve"> </w:t>
      </w:r>
      <w:r>
        <w:rPr>
          <w:rtl/>
          <w:lang w:val="en-US"/>
        </w:rPr>
        <w:t>على</w:t>
      </w:r>
      <w:r>
        <w:rPr>
          <w:lang w:val="en-US"/>
        </w:rPr>
        <w:t xml:space="preserve"> </w:t>
      </w:r>
      <w:r>
        <w:rPr>
          <w:rtl/>
          <w:lang w:val="en-US"/>
        </w:rPr>
        <w:t>العدل</w:t>
      </w:r>
      <w:r>
        <w:rPr>
          <w:lang w:val="en-US"/>
        </w:rPr>
        <w:t xml:space="preserve"> </w:t>
      </w:r>
      <w:r>
        <w:rPr>
          <w:rtl/>
          <w:lang w:val="en-US"/>
        </w:rPr>
        <w:t>والإنصاف</w:t>
      </w:r>
      <w:r>
        <w:rPr>
          <w:lang w:val="en-US"/>
        </w:rPr>
        <w:t xml:space="preserve"> .</w:t>
      </w:r>
    </w:p>
    <w:p w14:paraId="14843FBF" w14:textId="77777777" w:rsidR="00D3252E" w:rsidRDefault="00702ED6" w:rsidP="00F82A53">
      <w:pPr>
        <w:pStyle w:val="21"/>
        <w:rPr>
          <w:lang w:val="en-US"/>
        </w:rPr>
      </w:pPr>
      <w:r>
        <w:rPr>
          <w:rtl/>
          <w:lang w:val="en-US"/>
        </w:rPr>
        <w:t>نهج</w:t>
      </w:r>
      <w:r>
        <w:rPr>
          <w:lang w:val="en-US"/>
        </w:rPr>
        <w:t xml:space="preserve"> </w:t>
      </w:r>
      <w:r>
        <w:rPr>
          <w:rtl/>
          <w:lang w:val="en-US"/>
        </w:rPr>
        <w:t>سياسة</w:t>
      </w:r>
      <w:r>
        <w:rPr>
          <w:lang w:val="en-US"/>
        </w:rPr>
        <w:t xml:space="preserve"> </w:t>
      </w:r>
      <w:r>
        <w:rPr>
          <w:rtl/>
          <w:lang w:val="en-US"/>
        </w:rPr>
        <w:t>مشتركة</w:t>
      </w:r>
      <w:r>
        <w:rPr>
          <w:lang w:val="en-US"/>
        </w:rPr>
        <w:t xml:space="preserve"> </w:t>
      </w:r>
      <w:r>
        <w:rPr>
          <w:rtl/>
          <w:lang w:val="en-US"/>
        </w:rPr>
        <w:t>في</w:t>
      </w:r>
      <w:r>
        <w:rPr>
          <w:lang w:val="en-US"/>
        </w:rPr>
        <w:t xml:space="preserve"> </w:t>
      </w:r>
      <w:r>
        <w:rPr>
          <w:rtl/>
          <w:lang w:val="en-US"/>
        </w:rPr>
        <w:t>مختلف</w:t>
      </w:r>
      <w:r>
        <w:rPr>
          <w:lang w:val="en-US"/>
        </w:rPr>
        <w:t xml:space="preserve"> </w:t>
      </w:r>
      <w:r>
        <w:rPr>
          <w:rtl/>
          <w:lang w:val="en-US"/>
        </w:rPr>
        <w:t>الميادين</w:t>
      </w:r>
      <w:r>
        <w:rPr>
          <w:lang w:val="en-US"/>
        </w:rPr>
        <w:t xml:space="preserve"> .</w:t>
      </w:r>
    </w:p>
    <w:p w14:paraId="308E429A" w14:textId="77777777" w:rsidR="00D3252E" w:rsidRDefault="00702ED6" w:rsidP="00F82A53">
      <w:pPr>
        <w:pStyle w:val="21"/>
        <w:rPr>
          <w:lang w:val="en-US"/>
        </w:rPr>
      </w:pPr>
      <w:r>
        <w:rPr>
          <w:rtl/>
          <w:lang w:val="en-US"/>
        </w:rPr>
        <w:t>العمل</w:t>
      </w:r>
      <w:r>
        <w:rPr>
          <w:lang w:val="en-US"/>
        </w:rPr>
        <w:t xml:space="preserve"> </w:t>
      </w:r>
      <w:r>
        <w:rPr>
          <w:rtl/>
          <w:lang w:val="en-US"/>
        </w:rPr>
        <w:t>تدريجياً</w:t>
      </w:r>
      <w:r>
        <w:rPr>
          <w:lang w:val="en-US"/>
        </w:rPr>
        <w:t xml:space="preserve"> </w:t>
      </w:r>
      <w:r>
        <w:rPr>
          <w:rtl/>
          <w:lang w:val="en-US"/>
        </w:rPr>
        <w:t>على</w:t>
      </w:r>
      <w:r>
        <w:rPr>
          <w:lang w:val="en-US"/>
        </w:rPr>
        <w:t xml:space="preserve"> </w:t>
      </w:r>
      <w:r>
        <w:rPr>
          <w:rtl/>
          <w:lang w:val="en-US"/>
        </w:rPr>
        <w:t>تحقيق</w:t>
      </w:r>
      <w:r>
        <w:rPr>
          <w:lang w:val="en-US"/>
        </w:rPr>
        <w:t xml:space="preserve"> </w:t>
      </w:r>
      <w:r>
        <w:rPr>
          <w:rtl/>
          <w:lang w:val="en-US"/>
        </w:rPr>
        <w:t>حرية</w:t>
      </w:r>
      <w:r>
        <w:rPr>
          <w:lang w:val="en-US"/>
        </w:rPr>
        <w:t xml:space="preserve"> </w:t>
      </w:r>
      <w:r>
        <w:rPr>
          <w:rtl/>
          <w:lang w:val="en-US"/>
        </w:rPr>
        <w:t>تنقل</w:t>
      </w:r>
      <w:r>
        <w:rPr>
          <w:lang w:val="en-US"/>
        </w:rPr>
        <w:t xml:space="preserve"> </w:t>
      </w:r>
      <w:r>
        <w:rPr>
          <w:rtl/>
          <w:lang w:val="en-US"/>
        </w:rPr>
        <w:t>الأشخاص</w:t>
      </w:r>
      <w:r>
        <w:rPr>
          <w:lang w:val="en-US"/>
        </w:rPr>
        <w:t xml:space="preserve"> </w:t>
      </w:r>
      <w:r>
        <w:rPr>
          <w:rtl/>
          <w:lang w:val="en-US"/>
        </w:rPr>
        <w:t>وانتقال</w:t>
      </w:r>
      <w:r>
        <w:rPr>
          <w:lang w:val="en-US"/>
        </w:rPr>
        <w:t xml:space="preserve"> </w:t>
      </w:r>
      <w:r>
        <w:rPr>
          <w:rtl/>
          <w:lang w:val="en-US"/>
        </w:rPr>
        <w:t>الخدمات</w:t>
      </w:r>
      <w:r>
        <w:rPr>
          <w:lang w:val="en-US"/>
        </w:rPr>
        <w:t xml:space="preserve"> </w:t>
      </w:r>
      <w:r>
        <w:rPr>
          <w:rtl/>
          <w:lang w:val="en-US"/>
        </w:rPr>
        <w:t>والسلع</w:t>
      </w:r>
      <w:r>
        <w:rPr>
          <w:lang w:val="en-US"/>
        </w:rPr>
        <w:t xml:space="preserve"> </w:t>
      </w:r>
      <w:r>
        <w:rPr>
          <w:rtl/>
          <w:lang w:val="en-US"/>
        </w:rPr>
        <w:t>ورؤوس</w:t>
      </w:r>
      <w:r>
        <w:rPr>
          <w:lang w:val="en-US"/>
        </w:rPr>
        <w:t xml:space="preserve"> </w:t>
      </w:r>
      <w:r>
        <w:rPr>
          <w:rtl/>
          <w:lang w:val="en-US"/>
        </w:rPr>
        <w:t>الأموال</w:t>
      </w:r>
    </w:p>
    <w:p w14:paraId="5C9DDAF8" w14:textId="77777777" w:rsidR="00D3252E" w:rsidRDefault="00702ED6" w:rsidP="00F82A53">
      <w:pPr>
        <w:pStyle w:val="21"/>
        <w:rPr>
          <w:lang w:val="en-US"/>
        </w:rPr>
      </w:pPr>
      <w:r>
        <w:rPr>
          <w:rtl/>
          <w:lang w:val="en-US"/>
        </w:rPr>
        <w:t>فيمام</w:t>
      </w:r>
      <w:r>
        <w:rPr>
          <w:lang w:val="en-US"/>
        </w:rPr>
        <w:t xml:space="preserve"> </w:t>
      </w:r>
      <w:r>
        <w:rPr>
          <w:rtl/>
          <w:lang w:val="en-US"/>
        </w:rPr>
        <w:t>بينها</w:t>
      </w:r>
      <w:r>
        <w:rPr>
          <w:lang w:val="en-US"/>
        </w:rPr>
        <w:t xml:space="preserve"> .</w:t>
      </w:r>
    </w:p>
    <w:p w14:paraId="2EE651CF" w14:textId="77777777" w:rsidR="00D3252E" w:rsidRDefault="00702ED6">
      <w:pPr>
        <w:tabs>
          <w:tab w:val="clear" w:pos="4755"/>
          <w:tab w:val="clear" w:pos="6885"/>
        </w:tabs>
        <w:bidi w:val="0"/>
        <w:spacing w:after="0" w:line="240" w:lineRule="auto"/>
        <w:ind w:firstLine="0"/>
        <w:contextualSpacing w:val="0"/>
        <w:jc w:val="left"/>
        <w:rPr>
          <w:rFonts w:ascii="Traditional Arabic" w:hAnsi="Traditional Arabic"/>
          <w:b/>
          <w:bCs/>
          <w:sz w:val="32"/>
          <w:rtl/>
          <w:lang w:val="en-US" w:eastAsia="zh-CN" w:bidi="ar-DZ"/>
        </w:rPr>
      </w:pPr>
      <w:r>
        <w:rPr>
          <w:rtl/>
          <w:lang w:val="en-US" w:bidi="ar-DZ"/>
        </w:rPr>
        <w:br w:type="page"/>
      </w:r>
    </w:p>
    <w:p w14:paraId="54DD3363" w14:textId="77777777" w:rsidR="00D3252E" w:rsidRDefault="00702ED6">
      <w:pPr>
        <w:pStyle w:val="affc"/>
        <w:rPr>
          <w:lang w:val="en-US" w:bidi="ar-DZ"/>
        </w:rPr>
      </w:pPr>
      <w:r>
        <w:rPr>
          <w:rtl/>
          <w:lang w:val="en-US" w:bidi="ar-DZ"/>
        </w:rPr>
        <w:lastRenderedPageBreak/>
        <w:t>المادة</w:t>
      </w:r>
      <w:r>
        <w:rPr>
          <w:lang w:val="en-US" w:bidi="ar-DZ"/>
        </w:rPr>
        <w:t xml:space="preserve"> </w:t>
      </w:r>
      <w:r>
        <w:rPr>
          <w:rtl/>
          <w:lang w:val="en-US" w:bidi="ar-DZ"/>
        </w:rPr>
        <w:t>الثالثة</w:t>
      </w:r>
    </w:p>
    <w:p w14:paraId="450937DA" w14:textId="77777777" w:rsidR="00D3252E" w:rsidRDefault="00702ED6">
      <w:pPr>
        <w:rPr>
          <w:lang w:val="en-US" w:bidi="ar-DZ"/>
        </w:rPr>
      </w:pPr>
      <w:r>
        <w:rPr>
          <w:rtl/>
          <w:lang w:val="en-US" w:bidi="ar-DZ"/>
        </w:rPr>
        <w:t>تهدف</w:t>
      </w:r>
      <w:r>
        <w:rPr>
          <w:lang w:val="en-US" w:bidi="ar-DZ"/>
        </w:rPr>
        <w:t xml:space="preserve"> </w:t>
      </w:r>
      <w:r>
        <w:rPr>
          <w:rtl/>
          <w:lang w:val="en-US" w:bidi="ar-DZ"/>
        </w:rPr>
        <w:t>السياسة</w:t>
      </w:r>
      <w:r>
        <w:rPr>
          <w:lang w:val="en-US" w:bidi="ar-DZ"/>
        </w:rPr>
        <w:t xml:space="preserve"> </w:t>
      </w:r>
      <w:r>
        <w:rPr>
          <w:rtl/>
          <w:lang w:val="en-US" w:bidi="ar-DZ"/>
        </w:rPr>
        <w:t>المشتركة</w:t>
      </w:r>
      <w:r>
        <w:rPr>
          <w:lang w:val="en-US" w:bidi="ar-DZ"/>
        </w:rPr>
        <w:t xml:space="preserve"> </w:t>
      </w:r>
      <w:r>
        <w:rPr>
          <w:rtl/>
          <w:lang w:val="en-US" w:bidi="ar-DZ"/>
        </w:rPr>
        <w:t>المشار</w:t>
      </w:r>
      <w:r>
        <w:rPr>
          <w:lang w:val="en-US" w:bidi="ar-DZ"/>
        </w:rPr>
        <w:t xml:space="preserve"> </w:t>
      </w:r>
      <w:r>
        <w:rPr>
          <w:rtl/>
          <w:lang w:val="en-US" w:bidi="ar-DZ"/>
        </w:rPr>
        <w:t>إليها</w:t>
      </w:r>
      <w:r>
        <w:rPr>
          <w:lang w:val="en-US" w:bidi="ar-DZ"/>
        </w:rPr>
        <w:t xml:space="preserve"> </w:t>
      </w:r>
      <w:r>
        <w:rPr>
          <w:rtl/>
          <w:lang w:val="en-US" w:bidi="ar-DZ"/>
        </w:rPr>
        <w:t>في</w:t>
      </w:r>
      <w:r>
        <w:rPr>
          <w:lang w:val="en-US" w:bidi="ar-DZ"/>
        </w:rPr>
        <w:t xml:space="preserve"> </w:t>
      </w:r>
      <w:r>
        <w:rPr>
          <w:rtl/>
          <w:lang w:val="en-US" w:bidi="ar-DZ"/>
        </w:rPr>
        <w:t>المادة</w:t>
      </w:r>
      <w:r>
        <w:rPr>
          <w:lang w:val="en-US" w:bidi="ar-DZ"/>
        </w:rPr>
        <w:t xml:space="preserve"> </w:t>
      </w:r>
      <w:r>
        <w:rPr>
          <w:rtl/>
          <w:lang w:val="en-US" w:bidi="ar-DZ"/>
        </w:rPr>
        <w:t>السابقة</w:t>
      </w:r>
      <w:r>
        <w:rPr>
          <w:lang w:val="en-US" w:bidi="ar-DZ"/>
        </w:rPr>
        <w:t xml:space="preserve"> </w:t>
      </w:r>
      <w:r>
        <w:rPr>
          <w:rtl/>
          <w:lang w:val="en-US" w:bidi="ar-DZ"/>
        </w:rPr>
        <w:t>إلى</w:t>
      </w:r>
      <w:r>
        <w:rPr>
          <w:lang w:val="en-US" w:bidi="ar-DZ"/>
        </w:rPr>
        <w:t xml:space="preserve"> </w:t>
      </w:r>
      <w:r>
        <w:rPr>
          <w:rtl/>
          <w:lang w:val="en-US" w:bidi="ar-DZ"/>
        </w:rPr>
        <w:t>تحقيق</w:t>
      </w:r>
      <w:r>
        <w:rPr>
          <w:lang w:val="en-US" w:bidi="ar-DZ"/>
        </w:rPr>
        <w:t xml:space="preserve"> </w:t>
      </w:r>
      <w:r>
        <w:rPr>
          <w:rtl/>
          <w:lang w:val="en-US" w:bidi="ar-DZ"/>
        </w:rPr>
        <w:t>الأغراض</w:t>
      </w:r>
      <w:r>
        <w:rPr>
          <w:lang w:val="en-US" w:bidi="ar-DZ"/>
        </w:rPr>
        <w:t xml:space="preserve"> </w:t>
      </w:r>
      <w:r>
        <w:rPr>
          <w:rtl/>
          <w:lang w:val="en-US" w:bidi="ar-DZ"/>
        </w:rPr>
        <w:t>التالية:</w:t>
      </w:r>
    </w:p>
    <w:p w14:paraId="0DB08CB3" w14:textId="77777777" w:rsidR="00D3252E" w:rsidRDefault="00702ED6" w:rsidP="00F82A53">
      <w:pPr>
        <w:pStyle w:val="21"/>
        <w:rPr>
          <w:rtl/>
          <w:lang w:val="en-US"/>
        </w:rPr>
      </w:pPr>
      <w:r>
        <w:rPr>
          <w:b/>
          <w:bCs/>
          <w:rtl/>
          <w:lang w:val="en-US"/>
        </w:rPr>
        <w:t>في</w:t>
      </w:r>
      <w:r>
        <w:rPr>
          <w:b/>
          <w:bCs/>
          <w:lang w:val="en-US"/>
        </w:rPr>
        <w:t xml:space="preserve"> </w:t>
      </w:r>
      <w:r>
        <w:rPr>
          <w:b/>
          <w:bCs/>
          <w:rtl/>
          <w:lang w:val="en-US"/>
        </w:rPr>
        <w:t>الميدان</w:t>
      </w:r>
      <w:r>
        <w:rPr>
          <w:b/>
          <w:bCs/>
          <w:lang w:val="en-US"/>
        </w:rPr>
        <w:t xml:space="preserve"> </w:t>
      </w:r>
      <w:r>
        <w:rPr>
          <w:b/>
          <w:bCs/>
          <w:rtl/>
          <w:lang w:val="en-US"/>
        </w:rPr>
        <w:t>الدولي</w:t>
      </w:r>
      <w:r>
        <w:rPr>
          <w:rtl/>
          <w:lang w:val="en-US"/>
        </w:rPr>
        <w:t>: تحقيق</w:t>
      </w:r>
      <w:r>
        <w:rPr>
          <w:lang w:val="en-US"/>
        </w:rPr>
        <w:t xml:space="preserve"> </w:t>
      </w:r>
      <w:r>
        <w:rPr>
          <w:rtl/>
          <w:lang w:val="en-US"/>
        </w:rPr>
        <w:t>الوفاق</w:t>
      </w:r>
      <w:r>
        <w:rPr>
          <w:lang w:val="en-US"/>
        </w:rPr>
        <w:t xml:space="preserve"> </w:t>
      </w:r>
      <w:r>
        <w:rPr>
          <w:rtl/>
          <w:lang w:val="en-US"/>
        </w:rPr>
        <w:t>بين</w:t>
      </w:r>
      <w:r>
        <w:rPr>
          <w:lang w:val="en-US"/>
        </w:rPr>
        <w:t xml:space="preserve"> </w:t>
      </w:r>
      <w:r>
        <w:rPr>
          <w:rtl/>
          <w:lang w:val="en-US"/>
        </w:rPr>
        <w:t>الدول</w:t>
      </w:r>
      <w:r>
        <w:rPr>
          <w:lang w:val="en-US"/>
        </w:rPr>
        <w:t xml:space="preserve"> </w:t>
      </w:r>
      <w:r>
        <w:rPr>
          <w:rtl/>
          <w:lang w:val="en-US"/>
        </w:rPr>
        <w:t>الأعضاء</w:t>
      </w:r>
      <w:r>
        <w:rPr>
          <w:lang w:val="en-US"/>
        </w:rPr>
        <w:t xml:space="preserve"> </w:t>
      </w:r>
      <w:r>
        <w:rPr>
          <w:rtl/>
          <w:lang w:val="en-US"/>
        </w:rPr>
        <w:t>وإقامة</w:t>
      </w:r>
      <w:r>
        <w:rPr>
          <w:lang w:val="en-US"/>
        </w:rPr>
        <w:t xml:space="preserve"> </w:t>
      </w:r>
      <w:r>
        <w:rPr>
          <w:rtl/>
          <w:lang w:val="en-US"/>
        </w:rPr>
        <w:t>تعاون</w:t>
      </w:r>
      <w:r>
        <w:rPr>
          <w:lang w:val="en-US"/>
        </w:rPr>
        <w:t xml:space="preserve"> </w:t>
      </w:r>
      <w:r>
        <w:rPr>
          <w:rtl/>
          <w:lang w:val="en-US"/>
        </w:rPr>
        <w:t>دبلوماسي</w:t>
      </w:r>
      <w:r>
        <w:rPr>
          <w:lang w:val="en-US"/>
        </w:rPr>
        <w:t xml:space="preserve"> </w:t>
      </w:r>
      <w:r>
        <w:rPr>
          <w:rtl/>
          <w:lang w:val="en-US"/>
        </w:rPr>
        <w:t>وثيق</w:t>
      </w:r>
      <w:r>
        <w:rPr>
          <w:lang w:val="en-US"/>
        </w:rPr>
        <w:t xml:space="preserve"> </w:t>
      </w:r>
      <w:r>
        <w:rPr>
          <w:rtl/>
          <w:lang w:val="en-US"/>
        </w:rPr>
        <w:t>بينها</w:t>
      </w:r>
      <w:r>
        <w:rPr>
          <w:rFonts w:hint="cs"/>
          <w:rtl/>
          <w:lang w:val="en-US"/>
        </w:rPr>
        <w:t xml:space="preserve"> </w:t>
      </w:r>
      <w:r>
        <w:rPr>
          <w:rtl/>
          <w:lang w:val="en-US"/>
        </w:rPr>
        <w:t>يقوم</w:t>
      </w:r>
      <w:r>
        <w:rPr>
          <w:lang w:val="en-US"/>
        </w:rPr>
        <w:t xml:space="preserve"> </w:t>
      </w:r>
      <w:r>
        <w:rPr>
          <w:rtl/>
          <w:lang w:val="en-US"/>
        </w:rPr>
        <w:t>على</w:t>
      </w:r>
      <w:r>
        <w:rPr>
          <w:lang w:val="en-US"/>
        </w:rPr>
        <w:t xml:space="preserve"> </w:t>
      </w:r>
      <w:r>
        <w:rPr>
          <w:rtl/>
          <w:lang w:val="en-US"/>
        </w:rPr>
        <w:t>أساس</w:t>
      </w:r>
      <w:r>
        <w:rPr>
          <w:lang w:val="en-US"/>
        </w:rPr>
        <w:t xml:space="preserve"> </w:t>
      </w:r>
      <w:r>
        <w:rPr>
          <w:rtl/>
          <w:lang w:val="en-US"/>
        </w:rPr>
        <w:t>الحوار</w:t>
      </w:r>
      <w:r>
        <w:rPr>
          <w:lang w:val="en-US"/>
        </w:rPr>
        <w:t xml:space="preserve"> .</w:t>
      </w:r>
    </w:p>
    <w:p w14:paraId="49127516" w14:textId="77777777" w:rsidR="00D3252E" w:rsidRDefault="00702ED6" w:rsidP="00F82A53">
      <w:pPr>
        <w:pStyle w:val="21"/>
        <w:rPr>
          <w:lang w:val="en-US"/>
        </w:rPr>
      </w:pPr>
      <w:r>
        <w:rPr>
          <w:b/>
          <w:bCs/>
          <w:rtl/>
          <w:lang w:val="en-US"/>
        </w:rPr>
        <w:t>في</w:t>
      </w:r>
      <w:r>
        <w:rPr>
          <w:b/>
          <w:bCs/>
          <w:lang w:val="en-US"/>
        </w:rPr>
        <w:t xml:space="preserve"> </w:t>
      </w:r>
      <w:r>
        <w:rPr>
          <w:b/>
          <w:bCs/>
          <w:rtl/>
          <w:lang w:val="en-US"/>
        </w:rPr>
        <w:t>ميدان</w:t>
      </w:r>
      <w:r>
        <w:rPr>
          <w:b/>
          <w:bCs/>
          <w:lang w:val="en-US"/>
        </w:rPr>
        <w:t xml:space="preserve"> </w:t>
      </w:r>
      <w:r>
        <w:rPr>
          <w:b/>
          <w:bCs/>
          <w:rtl/>
          <w:lang w:val="en-US"/>
        </w:rPr>
        <w:t>الدفاع</w:t>
      </w:r>
      <w:r>
        <w:rPr>
          <w:rtl/>
          <w:lang w:val="en-US"/>
        </w:rPr>
        <w:t>: صيانة</w:t>
      </w:r>
      <w:r>
        <w:rPr>
          <w:lang w:val="en-US"/>
        </w:rPr>
        <w:t xml:space="preserve"> </w:t>
      </w:r>
      <w:r>
        <w:rPr>
          <w:rtl/>
          <w:lang w:val="en-US"/>
        </w:rPr>
        <w:t>استقلال</w:t>
      </w:r>
      <w:r>
        <w:rPr>
          <w:lang w:val="en-US"/>
        </w:rPr>
        <w:t xml:space="preserve"> </w:t>
      </w:r>
      <w:r>
        <w:rPr>
          <w:rtl/>
          <w:lang w:val="en-US"/>
        </w:rPr>
        <w:t>كل</w:t>
      </w:r>
      <w:r>
        <w:rPr>
          <w:lang w:val="en-US"/>
        </w:rPr>
        <w:t xml:space="preserve"> </w:t>
      </w:r>
      <w:r>
        <w:rPr>
          <w:rtl/>
          <w:lang w:val="en-US"/>
        </w:rPr>
        <w:t>دولة</w:t>
      </w:r>
      <w:r>
        <w:rPr>
          <w:lang w:val="en-US"/>
        </w:rPr>
        <w:t xml:space="preserve"> </w:t>
      </w:r>
      <w:r>
        <w:rPr>
          <w:rtl/>
          <w:lang w:val="en-US"/>
        </w:rPr>
        <w:t>من</w:t>
      </w:r>
      <w:r>
        <w:rPr>
          <w:lang w:val="en-US"/>
        </w:rPr>
        <w:t xml:space="preserve"> </w:t>
      </w:r>
      <w:r>
        <w:rPr>
          <w:rtl/>
          <w:lang w:val="en-US"/>
        </w:rPr>
        <w:t>الدول</w:t>
      </w:r>
      <w:r>
        <w:rPr>
          <w:lang w:val="en-US"/>
        </w:rPr>
        <w:t xml:space="preserve"> </w:t>
      </w:r>
      <w:r>
        <w:rPr>
          <w:rtl/>
          <w:lang w:val="en-US"/>
        </w:rPr>
        <w:t>الأعضاء</w:t>
      </w:r>
      <w:r>
        <w:rPr>
          <w:lang w:val="en-US"/>
        </w:rPr>
        <w:t xml:space="preserve"> .</w:t>
      </w:r>
    </w:p>
    <w:p w14:paraId="6422A076" w14:textId="77777777" w:rsidR="00D3252E" w:rsidRDefault="00702ED6" w:rsidP="00F82A53">
      <w:pPr>
        <w:pStyle w:val="21"/>
        <w:rPr>
          <w:lang w:val="en-US"/>
        </w:rPr>
      </w:pPr>
      <w:r>
        <w:rPr>
          <w:b/>
          <w:bCs/>
          <w:rtl/>
          <w:lang w:val="en-US"/>
        </w:rPr>
        <w:t>في</w:t>
      </w:r>
      <w:r>
        <w:rPr>
          <w:b/>
          <w:bCs/>
          <w:lang w:val="en-US"/>
        </w:rPr>
        <w:t xml:space="preserve"> </w:t>
      </w:r>
      <w:r>
        <w:rPr>
          <w:b/>
          <w:bCs/>
          <w:rtl/>
          <w:lang w:val="en-US"/>
        </w:rPr>
        <w:t>الميدان</w:t>
      </w:r>
      <w:r>
        <w:rPr>
          <w:b/>
          <w:bCs/>
          <w:lang w:val="en-US"/>
        </w:rPr>
        <w:t xml:space="preserve"> </w:t>
      </w:r>
      <w:r>
        <w:rPr>
          <w:b/>
          <w:bCs/>
          <w:rtl/>
          <w:lang w:val="en-US"/>
        </w:rPr>
        <w:t>الاقتصادي</w:t>
      </w:r>
      <w:r>
        <w:rPr>
          <w:rtl/>
          <w:lang w:val="en-US"/>
        </w:rPr>
        <w:t>: تحقيق</w:t>
      </w:r>
      <w:r>
        <w:rPr>
          <w:lang w:val="en-US"/>
        </w:rPr>
        <w:t xml:space="preserve"> </w:t>
      </w:r>
      <w:r>
        <w:rPr>
          <w:rtl/>
          <w:lang w:val="en-US"/>
        </w:rPr>
        <w:t>التنمية</w:t>
      </w:r>
      <w:r>
        <w:rPr>
          <w:lang w:val="en-US"/>
        </w:rPr>
        <w:t xml:space="preserve"> </w:t>
      </w:r>
      <w:r>
        <w:rPr>
          <w:rtl/>
          <w:lang w:val="en-US"/>
        </w:rPr>
        <w:t>الصناعية</w:t>
      </w:r>
      <w:r>
        <w:rPr>
          <w:lang w:val="en-US"/>
        </w:rPr>
        <w:t xml:space="preserve"> </w:t>
      </w:r>
      <w:r>
        <w:rPr>
          <w:rtl/>
          <w:lang w:val="en-US"/>
        </w:rPr>
        <w:t>والتجارية</w:t>
      </w:r>
      <w:r>
        <w:rPr>
          <w:lang w:val="en-US"/>
        </w:rPr>
        <w:t xml:space="preserve"> </w:t>
      </w:r>
      <w:r>
        <w:rPr>
          <w:rtl/>
          <w:lang w:val="en-US"/>
        </w:rPr>
        <w:t>والاجتماعية</w:t>
      </w:r>
      <w:r>
        <w:rPr>
          <w:lang w:val="en-US"/>
        </w:rPr>
        <w:t xml:space="preserve"> </w:t>
      </w:r>
      <w:r>
        <w:rPr>
          <w:rtl/>
          <w:lang w:val="en-US"/>
        </w:rPr>
        <w:t>للدول</w:t>
      </w:r>
      <w:r>
        <w:rPr>
          <w:lang w:val="en-US"/>
        </w:rPr>
        <w:t xml:space="preserve"> </w:t>
      </w:r>
      <w:r>
        <w:rPr>
          <w:rtl/>
          <w:lang w:val="en-US"/>
        </w:rPr>
        <w:t>الأعضاء</w:t>
      </w:r>
      <w:r>
        <w:rPr>
          <w:rFonts w:hint="cs"/>
          <w:rtl/>
          <w:lang w:val="en-US"/>
        </w:rPr>
        <w:t xml:space="preserve"> </w:t>
      </w:r>
      <w:r>
        <w:rPr>
          <w:rtl/>
          <w:lang w:val="en-US"/>
        </w:rPr>
        <w:t>واتخاذ</w:t>
      </w:r>
      <w:r>
        <w:rPr>
          <w:lang w:val="en-US"/>
        </w:rPr>
        <w:t xml:space="preserve"> </w:t>
      </w:r>
      <w:r>
        <w:rPr>
          <w:rtl/>
          <w:lang w:val="en-US"/>
        </w:rPr>
        <w:t>ما</w:t>
      </w:r>
      <w:r>
        <w:rPr>
          <w:lang w:val="en-US"/>
        </w:rPr>
        <w:t xml:space="preserve"> </w:t>
      </w:r>
      <w:r>
        <w:rPr>
          <w:rtl/>
          <w:lang w:val="en-US"/>
        </w:rPr>
        <w:t>يلزم</w:t>
      </w:r>
      <w:r>
        <w:rPr>
          <w:lang w:val="en-US"/>
        </w:rPr>
        <w:t xml:space="preserve"> </w:t>
      </w:r>
      <w:r>
        <w:rPr>
          <w:rtl/>
          <w:lang w:val="en-US"/>
        </w:rPr>
        <w:t>اتخاذه</w:t>
      </w:r>
      <w:r>
        <w:rPr>
          <w:lang w:val="en-US"/>
        </w:rPr>
        <w:t xml:space="preserve"> </w:t>
      </w:r>
      <w:r>
        <w:rPr>
          <w:rtl/>
          <w:lang w:val="en-US"/>
        </w:rPr>
        <w:t>من</w:t>
      </w:r>
      <w:r>
        <w:rPr>
          <w:lang w:val="en-US"/>
        </w:rPr>
        <w:t xml:space="preserve"> </w:t>
      </w:r>
      <w:r>
        <w:rPr>
          <w:rtl/>
          <w:lang w:val="en-US"/>
        </w:rPr>
        <w:t>وسائل</w:t>
      </w:r>
      <w:r>
        <w:rPr>
          <w:lang w:val="en-US"/>
        </w:rPr>
        <w:t xml:space="preserve"> </w:t>
      </w:r>
      <w:r>
        <w:rPr>
          <w:rtl/>
          <w:lang w:val="en-US"/>
        </w:rPr>
        <w:t>لهذه</w:t>
      </w:r>
      <w:r>
        <w:rPr>
          <w:lang w:val="en-US"/>
        </w:rPr>
        <w:t xml:space="preserve"> </w:t>
      </w:r>
      <w:r>
        <w:rPr>
          <w:rtl/>
          <w:lang w:val="en-US"/>
        </w:rPr>
        <w:t>الغاية</w:t>
      </w:r>
      <w:r>
        <w:rPr>
          <w:lang w:val="en-US"/>
        </w:rPr>
        <w:t xml:space="preserve"> </w:t>
      </w:r>
      <w:r>
        <w:rPr>
          <w:rtl/>
          <w:lang w:val="en-US"/>
        </w:rPr>
        <w:t>خصوصاً</w:t>
      </w:r>
      <w:r>
        <w:rPr>
          <w:lang w:val="en-US"/>
        </w:rPr>
        <w:t xml:space="preserve"> </w:t>
      </w:r>
      <w:r>
        <w:rPr>
          <w:rtl/>
          <w:lang w:val="en-US"/>
        </w:rPr>
        <w:t>بإنشاء</w:t>
      </w:r>
      <w:r>
        <w:rPr>
          <w:lang w:val="en-US"/>
        </w:rPr>
        <w:t xml:space="preserve"> </w:t>
      </w:r>
      <w:r>
        <w:rPr>
          <w:rtl/>
          <w:lang w:val="en-US"/>
        </w:rPr>
        <w:t>مشروعات</w:t>
      </w:r>
      <w:r>
        <w:rPr>
          <w:lang w:val="en-US"/>
        </w:rPr>
        <w:t xml:space="preserve"> </w:t>
      </w:r>
      <w:r>
        <w:rPr>
          <w:rtl/>
          <w:lang w:val="en-US"/>
        </w:rPr>
        <w:t>مشتركة</w:t>
      </w:r>
      <w:r>
        <w:rPr>
          <w:lang w:val="en-US"/>
        </w:rPr>
        <w:t xml:space="preserve"> </w:t>
      </w:r>
      <w:r>
        <w:rPr>
          <w:rtl/>
          <w:lang w:val="en-US"/>
        </w:rPr>
        <w:t>وإعداد</w:t>
      </w:r>
      <w:r>
        <w:rPr>
          <w:rFonts w:hint="cs"/>
          <w:rtl/>
          <w:lang w:val="en-US"/>
        </w:rPr>
        <w:t xml:space="preserve"> </w:t>
      </w:r>
      <w:r>
        <w:rPr>
          <w:rtl/>
          <w:lang w:val="en-US"/>
        </w:rPr>
        <w:t>برامج</w:t>
      </w:r>
      <w:r>
        <w:rPr>
          <w:lang w:val="en-US"/>
        </w:rPr>
        <w:t xml:space="preserve"> </w:t>
      </w:r>
      <w:r>
        <w:rPr>
          <w:rtl/>
          <w:lang w:val="en-US"/>
        </w:rPr>
        <w:t>عامة</w:t>
      </w:r>
      <w:r>
        <w:rPr>
          <w:lang w:val="en-US"/>
        </w:rPr>
        <w:t xml:space="preserve"> </w:t>
      </w:r>
      <w:r>
        <w:rPr>
          <w:rtl/>
          <w:lang w:val="en-US"/>
        </w:rPr>
        <w:t>ونوعية</w:t>
      </w:r>
      <w:r>
        <w:rPr>
          <w:lang w:val="en-US"/>
        </w:rPr>
        <w:t xml:space="preserve"> </w:t>
      </w:r>
      <w:r>
        <w:rPr>
          <w:rtl/>
          <w:lang w:val="en-US"/>
        </w:rPr>
        <w:t>في</w:t>
      </w:r>
      <w:r>
        <w:rPr>
          <w:lang w:val="en-US"/>
        </w:rPr>
        <w:t xml:space="preserve"> </w:t>
      </w:r>
      <w:r>
        <w:rPr>
          <w:rtl/>
          <w:lang w:val="en-US"/>
        </w:rPr>
        <w:t>هذا</w:t>
      </w:r>
      <w:r>
        <w:rPr>
          <w:lang w:val="en-US"/>
        </w:rPr>
        <w:t xml:space="preserve"> </w:t>
      </w:r>
      <w:r>
        <w:rPr>
          <w:rtl/>
          <w:lang w:val="en-US"/>
        </w:rPr>
        <w:t>الصدد</w:t>
      </w:r>
      <w:r>
        <w:rPr>
          <w:lang w:val="en-US"/>
        </w:rPr>
        <w:t xml:space="preserve"> .</w:t>
      </w:r>
    </w:p>
    <w:p w14:paraId="1F72B60C" w14:textId="77777777" w:rsidR="00D3252E" w:rsidRDefault="00702ED6" w:rsidP="00F82A53">
      <w:pPr>
        <w:pStyle w:val="21"/>
        <w:rPr>
          <w:lang w:val="en-US"/>
        </w:rPr>
      </w:pPr>
      <w:r>
        <w:rPr>
          <w:b/>
          <w:bCs/>
          <w:rtl/>
          <w:lang w:val="en-US"/>
        </w:rPr>
        <w:t>في</w:t>
      </w:r>
      <w:r>
        <w:rPr>
          <w:b/>
          <w:bCs/>
          <w:lang w:val="en-US"/>
        </w:rPr>
        <w:t xml:space="preserve"> </w:t>
      </w:r>
      <w:r>
        <w:rPr>
          <w:b/>
          <w:bCs/>
          <w:rtl/>
          <w:lang w:val="en-US"/>
        </w:rPr>
        <w:t>الميدان</w:t>
      </w:r>
      <w:r>
        <w:rPr>
          <w:b/>
          <w:bCs/>
          <w:lang w:val="en-US"/>
        </w:rPr>
        <w:t xml:space="preserve"> </w:t>
      </w:r>
      <w:r>
        <w:rPr>
          <w:b/>
          <w:bCs/>
          <w:rtl/>
          <w:lang w:val="en-US"/>
        </w:rPr>
        <w:t>الثقافي</w:t>
      </w:r>
      <w:r>
        <w:rPr>
          <w:rtl/>
          <w:lang w:val="en-US"/>
        </w:rPr>
        <w:t>: إقامة</w:t>
      </w:r>
      <w:r>
        <w:rPr>
          <w:lang w:val="en-US"/>
        </w:rPr>
        <w:t xml:space="preserve"> </w:t>
      </w:r>
      <w:r>
        <w:rPr>
          <w:rtl/>
          <w:lang w:val="en-US"/>
        </w:rPr>
        <w:t>تعاون</w:t>
      </w:r>
      <w:r>
        <w:rPr>
          <w:lang w:val="en-US"/>
        </w:rPr>
        <w:t xml:space="preserve"> </w:t>
      </w:r>
      <w:r>
        <w:rPr>
          <w:rtl/>
          <w:lang w:val="en-US"/>
        </w:rPr>
        <w:t>يرمى</w:t>
      </w:r>
      <w:r>
        <w:rPr>
          <w:lang w:val="en-US"/>
        </w:rPr>
        <w:t xml:space="preserve"> </w:t>
      </w:r>
      <w:r>
        <w:rPr>
          <w:rtl/>
          <w:lang w:val="en-US"/>
        </w:rPr>
        <w:t>إلى</w:t>
      </w:r>
      <w:r>
        <w:rPr>
          <w:lang w:val="en-US"/>
        </w:rPr>
        <w:t xml:space="preserve"> </w:t>
      </w:r>
      <w:r>
        <w:rPr>
          <w:rtl/>
          <w:lang w:val="en-US"/>
        </w:rPr>
        <w:t>تنمية</w:t>
      </w:r>
      <w:r>
        <w:rPr>
          <w:lang w:val="en-US"/>
        </w:rPr>
        <w:t xml:space="preserve"> </w:t>
      </w:r>
      <w:r>
        <w:rPr>
          <w:rtl/>
          <w:lang w:val="en-US"/>
        </w:rPr>
        <w:t>التعليم</w:t>
      </w:r>
      <w:r>
        <w:rPr>
          <w:lang w:val="en-US"/>
        </w:rPr>
        <w:t xml:space="preserve"> </w:t>
      </w:r>
      <w:r>
        <w:rPr>
          <w:rtl/>
          <w:lang w:val="en-US"/>
        </w:rPr>
        <w:t>على</w:t>
      </w:r>
      <w:r>
        <w:rPr>
          <w:lang w:val="en-US"/>
        </w:rPr>
        <w:t xml:space="preserve"> </w:t>
      </w:r>
      <w:r>
        <w:rPr>
          <w:rtl/>
          <w:lang w:val="en-US"/>
        </w:rPr>
        <w:t>اختلاف</w:t>
      </w:r>
      <w:r>
        <w:rPr>
          <w:lang w:val="en-US"/>
        </w:rPr>
        <w:t xml:space="preserve"> </w:t>
      </w:r>
      <w:r>
        <w:rPr>
          <w:rtl/>
          <w:lang w:val="en-US"/>
        </w:rPr>
        <w:t>مستوياته</w:t>
      </w:r>
      <w:r>
        <w:rPr>
          <w:lang w:val="en-US"/>
        </w:rPr>
        <w:t xml:space="preserve"> </w:t>
      </w:r>
      <w:r>
        <w:rPr>
          <w:rtl/>
          <w:lang w:val="en-US"/>
        </w:rPr>
        <w:t>وإلى</w:t>
      </w:r>
      <w:r>
        <w:rPr>
          <w:lang w:val="en-US"/>
        </w:rPr>
        <w:t xml:space="preserve"> </w:t>
      </w:r>
      <w:r>
        <w:rPr>
          <w:rtl/>
          <w:lang w:val="en-US"/>
        </w:rPr>
        <w:t>الحفاظ</w:t>
      </w:r>
      <w:r>
        <w:rPr>
          <w:rFonts w:hint="cs"/>
          <w:rtl/>
          <w:lang w:val="en-US"/>
        </w:rPr>
        <w:t xml:space="preserve"> </w:t>
      </w:r>
      <w:r>
        <w:rPr>
          <w:rtl/>
          <w:lang w:val="en-US"/>
        </w:rPr>
        <w:t>على</w:t>
      </w:r>
      <w:r>
        <w:rPr>
          <w:lang w:val="en-US"/>
        </w:rPr>
        <w:t xml:space="preserve"> </w:t>
      </w:r>
      <w:r>
        <w:rPr>
          <w:rtl/>
          <w:lang w:val="en-US"/>
        </w:rPr>
        <w:t>القيم</w:t>
      </w:r>
      <w:r>
        <w:rPr>
          <w:lang w:val="en-US"/>
        </w:rPr>
        <w:t xml:space="preserve"> </w:t>
      </w:r>
      <w:r>
        <w:rPr>
          <w:rtl/>
          <w:lang w:val="en-US"/>
        </w:rPr>
        <w:t>الروحية</w:t>
      </w:r>
      <w:r>
        <w:rPr>
          <w:lang w:val="en-US"/>
        </w:rPr>
        <w:t xml:space="preserve"> </w:t>
      </w:r>
      <w:r>
        <w:rPr>
          <w:rtl/>
          <w:lang w:val="en-US"/>
        </w:rPr>
        <w:t>والخلقية</w:t>
      </w:r>
      <w:r>
        <w:rPr>
          <w:lang w:val="en-US"/>
        </w:rPr>
        <w:t xml:space="preserve"> </w:t>
      </w:r>
      <w:r>
        <w:rPr>
          <w:rtl/>
          <w:lang w:val="en-US"/>
        </w:rPr>
        <w:t>المستمدة</w:t>
      </w:r>
      <w:r>
        <w:rPr>
          <w:lang w:val="en-US"/>
        </w:rPr>
        <w:t xml:space="preserve"> </w:t>
      </w:r>
      <w:r>
        <w:rPr>
          <w:rtl/>
          <w:lang w:val="en-US"/>
        </w:rPr>
        <w:t>من</w:t>
      </w:r>
      <w:r>
        <w:rPr>
          <w:lang w:val="en-US"/>
        </w:rPr>
        <w:t xml:space="preserve"> </w:t>
      </w:r>
      <w:r>
        <w:rPr>
          <w:rtl/>
          <w:lang w:val="en-US"/>
        </w:rPr>
        <w:t>تعاليم</w:t>
      </w:r>
      <w:r>
        <w:rPr>
          <w:lang w:val="en-US"/>
        </w:rPr>
        <w:t xml:space="preserve"> </w:t>
      </w:r>
      <w:r>
        <w:rPr>
          <w:rtl/>
          <w:lang w:val="en-US"/>
        </w:rPr>
        <w:t>الإسلام</w:t>
      </w:r>
      <w:r>
        <w:rPr>
          <w:lang w:val="en-US"/>
        </w:rPr>
        <w:t xml:space="preserve"> </w:t>
      </w:r>
      <w:r>
        <w:rPr>
          <w:rtl/>
          <w:lang w:val="en-US"/>
        </w:rPr>
        <w:t>السمحة</w:t>
      </w:r>
      <w:r>
        <w:rPr>
          <w:lang w:val="en-US"/>
        </w:rPr>
        <w:t xml:space="preserve"> </w:t>
      </w:r>
      <w:r>
        <w:rPr>
          <w:rtl/>
          <w:lang w:val="en-US"/>
        </w:rPr>
        <w:t>وصيانة</w:t>
      </w:r>
      <w:r>
        <w:rPr>
          <w:lang w:val="en-US"/>
        </w:rPr>
        <w:t xml:space="preserve"> </w:t>
      </w:r>
      <w:r>
        <w:rPr>
          <w:rtl/>
          <w:lang w:val="en-US"/>
        </w:rPr>
        <w:t>الهوية</w:t>
      </w:r>
      <w:r>
        <w:rPr>
          <w:lang w:val="en-US"/>
        </w:rPr>
        <w:t xml:space="preserve"> </w:t>
      </w:r>
      <w:r>
        <w:rPr>
          <w:rtl/>
          <w:lang w:val="en-US"/>
        </w:rPr>
        <w:t>القومية</w:t>
      </w:r>
      <w:r>
        <w:rPr>
          <w:lang w:val="en-US"/>
        </w:rPr>
        <w:t xml:space="preserve"> </w:t>
      </w:r>
      <w:r>
        <w:rPr>
          <w:rtl/>
          <w:lang w:val="en-US"/>
        </w:rPr>
        <w:t>العربية</w:t>
      </w:r>
      <w:r>
        <w:rPr>
          <w:rFonts w:hint="cs"/>
          <w:rtl/>
          <w:lang w:val="en-US"/>
        </w:rPr>
        <w:t xml:space="preserve"> </w:t>
      </w:r>
      <w:r>
        <w:rPr>
          <w:rtl/>
          <w:lang w:val="en-US"/>
        </w:rPr>
        <w:t>واتخاذ</w:t>
      </w:r>
      <w:r>
        <w:rPr>
          <w:lang w:val="en-US"/>
        </w:rPr>
        <w:t xml:space="preserve"> </w:t>
      </w:r>
      <w:r>
        <w:rPr>
          <w:rtl/>
          <w:lang w:val="en-US"/>
        </w:rPr>
        <w:t>ما</w:t>
      </w:r>
      <w:r>
        <w:rPr>
          <w:lang w:val="en-US"/>
        </w:rPr>
        <w:t xml:space="preserve"> </w:t>
      </w:r>
      <w:r>
        <w:rPr>
          <w:rtl/>
          <w:lang w:val="en-US"/>
        </w:rPr>
        <w:t>يلزم</w:t>
      </w:r>
      <w:r>
        <w:rPr>
          <w:lang w:val="en-US"/>
        </w:rPr>
        <w:t xml:space="preserve"> </w:t>
      </w:r>
      <w:r>
        <w:rPr>
          <w:rtl/>
          <w:lang w:val="en-US"/>
        </w:rPr>
        <w:t>اتخاذه</w:t>
      </w:r>
      <w:r>
        <w:rPr>
          <w:lang w:val="en-US"/>
        </w:rPr>
        <w:t xml:space="preserve"> </w:t>
      </w:r>
      <w:r>
        <w:rPr>
          <w:rtl/>
          <w:lang w:val="en-US"/>
        </w:rPr>
        <w:t>من</w:t>
      </w:r>
      <w:r>
        <w:rPr>
          <w:lang w:val="en-US"/>
        </w:rPr>
        <w:t xml:space="preserve"> </w:t>
      </w:r>
      <w:r>
        <w:rPr>
          <w:rtl/>
          <w:lang w:val="en-US"/>
        </w:rPr>
        <w:t>وسائل</w:t>
      </w:r>
      <w:r>
        <w:rPr>
          <w:lang w:val="en-US"/>
        </w:rPr>
        <w:t xml:space="preserve"> </w:t>
      </w:r>
      <w:r>
        <w:rPr>
          <w:rtl/>
          <w:lang w:val="en-US"/>
        </w:rPr>
        <w:t>لبلوغ</w:t>
      </w:r>
      <w:r>
        <w:rPr>
          <w:lang w:val="en-US"/>
        </w:rPr>
        <w:t xml:space="preserve"> </w:t>
      </w:r>
      <w:r>
        <w:rPr>
          <w:rtl/>
          <w:lang w:val="en-US"/>
        </w:rPr>
        <w:t>هذه</w:t>
      </w:r>
      <w:r>
        <w:rPr>
          <w:lang w:val="en-US"/>
        </w:rPr>
        <w:t xml:space="preserve"> </w:t>
      </w:r>
      <w:r>
        <w:rPr>
          <w:rtl/>
          <w:lang w:val="en-US"/>
        </w:rPr>
        <w:t>الأهداف</w:t>
      </w:r>
      <w:r>
        <w:rPr>
          <w:lang w:val="en-US"/>
        </w:rPr>
        <w:t xml:space="preserve"> </w:t>
      </w:r>
      <w:r>
        <w:rPr>
          <w:rtl/>
          <w:lang w:val="en-US"/>
        </w:rPr>
        <w:t>خصوصاً</w:t>
      </w:r>
      <w:r>
        <w:rPr>
          <w:lang w:val="en-US"/>
        </w:rPr>
        <w:t xml:space="preserve"> </w:t>
      </w:r>
      <w:r>
        <w:rPr>
          <w:rtl/>
          <w:lang w:val="en-US"/>
        </w:rPr>
        <w:t>بتبادل</w:t>
      </w:r>
      <w:r>
        <w:rPr>
          <w:lang w:val="en-US"/>
        </w:rPr>
        <w:t xml:space="preserve"> </w:t>
      </w:r>
      <w:r>
        <w:rPr>
          <w:rtl/>
          <w:lang w:val="en-US"/>
        </w:rPr>
        <w:t>الأساتذة</w:t>
      </w:r>
      <w:r>
        <w:rPr>
          <w:lang w:val="en-US"/>
        </w:rPr>
        <w:t xml:space="preserve"> </w:t>
      </w:r>
      <w:r>
        <w:rPr>
          <w:rtl/>
          <w:lang w:val="en-US"/>
        </w:rPr>
        <w:t>والطلبة</w:t>
      </w:r>
      <w:r>
        <w:rPr>
          <w:lang w:val="en-US"/>
        </w:rPr>
        <w:t xml:space="preserve"> </w:t>
      </w:r>
      <w:r>
        <w:rPr>
          <w:rtl/>
          <w:lang w:val="en-US"/>
        </w:rPr>
        <w:t>وإنشاء</w:t>
      </w:r>
      <w:r>
        <w:rPr>
          <w:rFonts w:hint="cs"/>
          <w:rtl/>
          <w:lang w:val="en-US"/>
        </w:rPr>
        <w:t xml:space="preserve"> </w:t>
      </w:r>
      <w:r>
        <w:rPr>
          <w:rtl/>
          <w:lang w:val="en-US"/>
        </w:rPr>
        <w:t>مؤسسات</w:t>
      </w:r>
      <w:r>
        <w:rPr>
          <w:lang w:val="en-US"/>
        </w:rPr>
        <w:t xml:space="preserve"> </w:t>
      </w:r>
      <w:r>
        <w:rPr>
          <w:rtl/>
          <w:lang w:val="en-US"/>
        </w:rPr>
        <w:t>جامعية</w:t>
      </w:r>
      <w:r>
        <w:rPr>
          <w:lang w:val="en-US"/>
        </w:rPr>
        <w:t xml:space="preserve"> </w:t>
      </w:r>
      <w:r>
        <w:rPr>
          <w:rtl/>
          <w:lang w:val="en-US"/>
        </w:rPr>
        <w:t>وثقافية</w:t>
      </w:r>
      <w:r>
        <w:rPr>
          <w:lang w:val="en-US"/>
        </w:rPr>
        <w:t xml:space="preserve"> </w:t>
      </w:r>
      <w:r>
        <w:rPr>
          <w:rtl/>
          <w:lang w:val="en-US"/>
        </w:rPr>
        <w:t>ومؤسسات</w:t>
      </w:r>
      <w:r>
        <w:rPr>
          <w:lang w:val="en-US"/>
        </w:rPr>
        <w:t xml:space="preserve"> </w:t>
      </w:r>
      <w:r>
        <w:rPr>
          <w:rtl/>
          <w:lang w:val="en-US"/>
        </w:rPr>
        <w:t>متخصصة</w:t>
      </w:r>
      <w:r>
        <w:rPr>
          <w:lang w:val="en-US"/>
        </w:rPr>
        <w:t xml:space="preserve"> </w:t>
      </w:r>
      <w:r>
        <w:rPr>
          <w:rtl/>
          <w:lang w:val="en-US"/>
        </w:rPr>
        <w:t>في</w:t>
      </w:r>
      <w:r>
        <w:rPr>
          <w:lang w:val="en-US"/>
        </w:rPr>
        <w:t xml:space="preserve"> </w:t>
      </w:r>
      <w:r>
        <w:rPr>
          <w:rtl/>
          <w:lang w:val="en-US"/>
        </w:rPr>
        <w:t>البحث</w:t>
      </w:r>
      <w:r>
        <w:rPr>
          <w:lang w:val="en-US"/>
        </w:rPr>
        <w:t xml:space="preserve"> </w:t>
      </w:r>
      <w:r>
        <w:rPr>
          <w:rtl/>
          <w:lang w:val="en-US"/>
        </w:rPr>
        <w:t>تكون</w:t>
      </w:r>
      <w:r>
        <w:rPr>
          <w:lang w:val="en-US"/>
        </w:rPr>
        <w:t xml:space="preserve"> </w:t>
      </w:r>
      <w:r>
        <w:rPr>
          <w:rtl/>
          <w:lang w:val="en-US"/>
        </w:rPr>
        <w:t>مشتركة</w:t>
      </w:r>
      <w:r>
        <w:rPr>
          <w:lang w:val="en-US"/>
        </w:rPr>
        <w:t xml:space="preserve"> </w:t>
      </w:r>
      <w:r>
        <w:rPr>
          <w:rtl/>
          <w:lang w:val="en-US"/>
        </w:rPr>
        <w:t>بين</w:t>
      </w:r>
      <w:r>
        <w:rPr>
          <w:lang w:val="en-US"/>
        </w:rPr>
        <w:t xml:space="preserve"> </w:t>
      </w:r>
      <w:r>
        <w:rPr>
          <w:rtl/>
          <w:lang w:val="en-US"/>
        </w:rPr>
        <w:t>الدول</w:t>
      </w:r>
      <w:r>
        <w:rPr>
          <w:lang w:val="en-US"/>
        </w:rPr>
        <w:t xml:space="preserve"> </w:t>
      </w:r>
      <w:r>
        <w:rPr>
          <w:rtl/>
          <w:lang w:val="en-US"/>
        </w:rPr>
        <w:t>الأعضاء</w:t>
      </w:r>
      <w:r>
        <w:rPr>
          <w:lang w:val="en-US"/>
        </w:rPr>
        <w:t>.</w:t>
      </w:r>
    </w:p>
    <w:p w14:paraId="0EBEA269" w14:textId="77777777" w:rsidR="00D3252E" w:rsidRDefault="00702ED6">
      <w:pPr>
        <w:pStyle w:val="affc"/>
        <w:rPr>
          <w:lang w:val="en-US" w:bidi="ar-DZ"/>
        </w:rPr>
      </w:pPr>
      <w:r>
        <w:rPr>
          <w:rtl/>
          <w:lang w:val="en-US" w:bidi="ar-DZ"/>
        </w:rPr>
        <w:t>المادة</w:t>
      </w:r>
      <w:r>
        <w:rPr>
          <w:lang w:val="en-US" w:bidi="ar-DZ"/>
        </w:rPr>
        <w:t xml:space="preserve"> </w:t>
      </w:r>
      <w:r>
        <w:rPr>
          <w:rtl/>
          <w:lang w:val="en-US" w:bidi="ar-DZ"/>
        </w:rPr>
        <w:t>الرابعة</w:t>
      </w:r>
    </w:p>
    <w:p w14:paraId="42694486" w14:textId="77777777" w:rsidR="00D3252E" w:rsidRDefault="00702ED6" w:rsidP="00F82A53">
      <w:pPr>
        <w:pStyle w:val="21"/>
        <w:rPr>
          <w:lang w:val="en-US"/>
        </w:rPr>
      </w:pPr>
      <w:r>
        <w:rPr>
          <w:rtl/>
          <w:lang w:val="en-US"/>
        </w:rPr>
        <w:t>يكون</w:t>
      </w:r>
      <w:r>
        <w:rPr>
          <w:lang w:val="en-US"/>
        </w:rPr>
        <w:t xml:space="preserve"> </w:t>
      </w:r>
      <w:r>
        <w:rPr>
          <w:rtl/>
          <w:lang w:val="en-US"/>
        </w:rPr>
        <w:t>للاتحاد</w:t>
      </w:r>
      <w:r>
        <w:rPr>
          <w:lang w:val="en-US"/>
        </w:rPr>
        <w:t xml:space="preserve"> </w:t>
      </w:r>
      <w:r>
        <w:rPr>
          <w:rtl/>
          <w:lang w:val="en-US"/>
        </w:rPr>
        <w:t>مجلس</w:t>
      </w:r>
      <w:r>
        <w:rPr>
          <w:lang w:val="en-US"/>
        </w:rPr>
        <w:t xml:space="preserve"> </w:t>
      </w:r>
      <w:r>
        <w:rPr>
          <w:rtl/>
          <w:lang w:val="en-US"/>
        </w:rPr>
        <w:t>رئاسة</w:t>
      </w:r>
      <w:r>
        <w:rPr>
          <w:lang w:val="en-US"/>
        </w:rPr>
        <w:t xml:space="preserve"> </w:t>
      </w:r>
      <w:r>
        <w:rPr>
          <w:rtl/>
          <w:lang w:val="en-US"/>
        </w:rPr>
        <w:t>يتألف</w:t>
      </w:r>
      <w:r>
        <w:rPr>
          <w:lang w:val="en-US"/>
        </w:rPr>
        <w:t xml:space="preserve"> </w:t>
      </w:r>
      <w:r>
        <w:rPr>
          <w:rtl/>
          <w:lang w:val="en-US"/>
        </w:rPr>
        <w:t>من</w:t>
      </w:r>
      <w:r>
        <w:rPr>
          <w:lang w:val="en-US"/>
        </w:rPr>
        <w:t xml:space="preserve"> </w:t>
      </w:r>
      <w:r>
        <w:rPr>
          <w:rtl/>
          <w:lang w:val="en-US"/>
        </w:rPr>
        <w:t>رؤساء</w:t>
      </w:r>
      <w:r>
        <w:rPr>
          <w:lang w:val="en-US"/>
        </w:rPr>
        <w:t xml:space="preserve"> </w:t>
      </w:r>
      <w:r>
        <w:rPr>
          <w:rtl/>
          <w:lang w:val="en-US"/>
        </w:rPr>
        <w:t>الدول</w:t>
      </w:r>
      <w:r>
        <w:rPr>
          <w:lang w:val="en-US"/>
        </w:rPr>
        <w:t xml:space="preserve"> </w:t>
      </w:r>
      <w:r>
        <w:rPr>
          <w:rtl/>
          <w:lang w:val="en-US"/>
        </w:rPr>
        <w:t>الأعضاء</w:t>
      </w:r>
      <w:r>
        <w:rPr>
          <w:lang w:val="en-US"/>
        </w:rPr>
        <w:t xml:space="preserve"> </w:t>
      </w:r>
      <w:r>
        <w:rPr>
          <w:rtl/>
          <w:lang w:val="en-US"/>
        </w:rPr>
        <w:t>وهو</w:t>
      </w:r>
      <w:r>
        <w:rPr>
          <w:lang w:val="en-US"/>
        </w:rPr>
        <w:t xml:space="preserve"> </w:t>
      </w:r>
      <w:r>
        <w:rPr>
          <w:rtl/>
          <w:lang w:val="en-US"/>
        </w:rPr>
        <w:t>أعلى</w:t>
      </w:r>
      <w:r>
        <w:rPr>
          <w:lang w:val="en-US"/>
        </w:rPr>
        <w:t xml:space="preserve"> </w:t>
      </w:r>
      <w:r>
        <w:rPr>
          <w:rtl/>
          <w:lang w:val="en-US"/>
        </w:rPr>
        <w:t>جهاز</w:t>
      </w:r>
      <w:r>
        <w:rPr>
          <w:lang w:val="en-US"/>
        </w:rPr>
        <w:t xml:space="preserve"> </w:t>
      </w:r>
      <w:r>
        <w:rPr>
          <w:rtl/>
          <w:lang w:val="en-US"/>
        </w:rPr>
        <w:t>فيه</w:t>
      </w:r>
      <w:r>
        <w:rPr>
          <w:lang w:val="en-US"/>
        </w:rPr>
        <w:t>.</w:t>
      </w:r>
    </w:p>
    <w:p w14:paraId="5B76B33A" w14:textId="77777777" w:rsidR="00D3252E" w:rsidRDefault="00702ED6" w:rsidP="00F82A53">
      <w:pPr>
        <w:pStyle w:val="21"/>
        <w:rPr>
          <w:lang w:val="en-US"/>
        </w:rPr>
      </w:pPr>
      <w:r>
        <w:rPr>
          <w:rtl/>
          <w:lang w:val="en-US"/>
        </w:rPr>
        <w:t>تكون</w:t>
      </w:r>
      <w:r>
        <w:rPr>
          <w:lang w:val="en-US"/>
        </w:rPr>
        <w:t xml:space="preserve"> </w:t>
      </w:r>
      <w:r>
        <w:rPr>
          <w:rtl/>
          <w:lang w:val="en-US"/>
        </w:rPr>
        <w:t>رئاسة</w:t>
      </w:r>
      <w:r>
        <w:rPr>
          <w:lang w:val="en-US"/>
        </w:rPr>
        <w:t xml:space="preserve"> </w:t>
      </w:r>
      <w:r>
        <w:rPr>
          <w:rtl/>
          <w:lang w:val="en-US"/>
        </w:rPr>
        <w:t>المجلس</w:t>
      </w:r>
      <w:r>
        <w:rPr>
          <w:lang w:val="en-US"/>
        </w:rPr>
        <w:t xml:space="preserve"> </w:t>
      </w:r>
      <w:r>
        <w:rPr>
          <w:rtl/>
          <w:lang w:val="en-US"/>
        </w:rPr>
        <w:t>لمدة</w:t>
      </w:r>
      <w:r>
        <w:rPr>
          <w:lang w:val="en-US"/>
        </w:rPr>
        <w:t xml:space="preserve"> </w:t>
      </w:r>
      <w:r>
        <w:rPr>
          <w:rtl/>
          <w:lang w:val="en-US"/>
        </w:rPr>
        <w:t>ستة</w:t>
      </w:r>
      <w:r>
        <w:rPr>
          <w:lang w:val="en-US"/>
        </w:rPr>
        <w:t xml:space="preserve"> </w:t>
      </w:r>
      <w:r>
        <w:rPr>
          <w:rtl/>
          <w:lang w:val="en-US"/>
        </w:rPr>
        <w:t>أشهر</w:t>
      </w:r>
      <w:r>
        <w:rPr>
          <w:lang w:val="en-US"/>
        </w:rPr>
        <w:t xml:space="preserve"> </w:t>
      </w:r>
      <w:r>
        <w:rPr>
          <w:rtl/>
          <w:lang w:val="en-US"/>
        </w:rPr>
        <w:t>بالتناوب</w:t>
      </w:r>
      <w:r>
        <w:rPr>
          <w:lang w:val="en-US"/>
        </w:rPr>
        <w:t xml:space="preserve"> </w:t>
      </w:r>
      <w:r>
        <w:rPr>
          <w:rtl/>
          <w:lang w:val="en-US"/>
        </w:rPr>
        <w:t>بين</w:t>
      </w:r>
      <w:r>
        <w:rPr>
          <w:lang w:val="en-US"/>
        </w:rPr>
        <w:t xml:space="preserve"> </w:t>
      </w:r>
      <w:r>
        <w:rPr>
          <w:rtl/>
          <w:lang w:val="en-US"/>
        </w:rPr>
        <w:t>رؤساء</w:t>
      </w:r>
      <w:r>
        <w:rPr>
          <w:lang w:val="en-US"/>
        </w:rPr>
        <w:t xml:space="preserve"> </w:t>
      </w:r>
      <w:r>
        <w:rPr>
          <w:rtl/>
          <w:lang w:val="en-US"/>
        </w:rPr>
        <w:t>الدول</w:t>
      </w:r>
      <w:r>
        <w:rPr>
          <w:lang w:val="en-US"/>
        </w:rPr>
        <w:t xml:space="preserve"> </w:t>
      </w:r>
      <w:r>
        <w:rPr>
          <w:rtl/>
          <w:lang w:val="en-US"/>
        </w:rPr>
        <w:t>الأعضاء</w:t>
      </w:r>
      <w:r>
        <w:rPr>
          <w:lang w:val="en-US"/>
        </w:rPr>
        <w:t>.</w:t>
      </w:r>
    </w:p>
    <w:p w14:paraId="73C69D25" w14:textId="77777777" w:rsidR="00D3252E" w:rsidRDefault="00702ED6">
      <w:pPr>
        <w:pStyle w:val="affc"/>
        <w:rPr>
          <w:lang w:val="en-US" w:bidi="ar-DZ"/>
        </w:rPr>
      </w:pPr>
      <w:r>
        <w:rPr>
          <w:rtl/>
          <w:lang w:val="en-US" w:bidi="ar-DZ"/>
        </w:rPr>
        <w:t>المادة</w:t>
      </w:r>
      <w:r>
        <w:rPr>
          <w:lang w:val="en-US" w:bidi="ar-DZ"/>
        </w:rPr>
        <w:t xml:space="preserve"> </w:t>
      </w:r>
      <w:r>
        <w:rPr>
          <w:rtl/>
          <w:lang w:val="en-US" w:bidi="ar-DZ"/>
        </w:rPr>
        <w:t>الخامسة</w:t>
      </w:r>
    </w:p>
    <w:p w14:paraId="258795EB" w14:textId="77777777" w:rsidR="00D3252E" w:rsidRDefault="00702ED6">
      <w:pPr>
        <w:rPr>
          <w:lang w:val="en-US" w:bidi="ar-DZ"/>
        </w:rPr>
      </w:pPr>
      <w:r>
        <w:rPr>
          <w:rtl/>
          <w:lang w:val="en-US" w:bidi="ar-DZ"/>
        </w:rPr>
        <w:t>يعقد</w:t>
      </w:r>
      <w:r>
        <w:rPr>
          <w:lang w:val="en-US" w:bidi="ar-DZ"/>
        </w:rPr>
        <w:t xml:space="preserve"> </w:t>
      </w:r>
      <w:r>
        <w:rPr>
          <w:rtl/>
          <w:lang w:val="en-US" w:bidi="ar-DZ"/>
        </w:rPr>
        <w:t>مجلس</w:t>
      </w:r>
      <w:r>
        <w:rPr>
          <w:lang w:val="en-US" w:bidi="ar-DZ"/>
        </w:rPr>
        <w:t xml:space="preserve"> </w:t>
      </w:r>
      <w:r>
        <w:rPr>
          <w:rtl/>
          <w:lang w:val="en-US" w:bidi="ar-DZ"/>
        </w:rPr>
        <w:t>رئاسة</w:t>
      </w:r>
      <w:r>
        <w:rPr>
          <w:lang w:val="en-US" w:bidi="ar-DZ"/>
        </w:rPr>
        <w:t xml:space="preserve"> </w:t>
      </w:r>
      <w:r>
        <w:rPr>
          <w:rtl/>
          <w:lang w:val="en-US" w:bidi="ar-DZ"/>
        </w:rPr>
        <w:t>الاتحاد</w:t>
      </w:r>
      <w:r>
        <w:rPr>
          <w:lang w:val="en-US" w:bidi="ar-DZ"/>
        </w:rPr>
        <w:t xml:space="preserve"> </w:t>
      </w:r>
      <w:r>
        <w:rPr>
          <w:rtl/>
          <w:lang w:val="en-US" w:bidi="ar-DZ"/>
        </w:rPr>
        <w:t>دوراته</w:t>
      </w:r>
      <w:r>
        <w:rPr>
          <w:lang w:val="en-US" w:bidi="ar-DZ"/>
        </w:rPr>
        <w:t xml:space="preserve"> </w:t>
      </w:r>
      <w:r>
        <w:rPr>
          <w:rtl/>
          <w:lang w:val="en-US" w:bidi="ar-DZ"/>
        </w:rPr>
        <w:t>العادية</w:t>
      </w:r>
      <w:r>
        <w:rPr>
          <w:lang w:val="en-US" w:bidi="ar-DZ"/>
        </w:rPr>
        <w:t xml:space="preserve"> </w:t>
      </w:r>
      <w:r>
        <w:rPr>
          <w:rtl/>
          <w:lang w:val="en-US" w:bidi="ar-DZ"/>
        </w:rPr>
        <w:t>كل</w:t>
      </w:r>
      <w:r>
        <w:rPr>
          <w:lang w:val="en-US" w:bidi="ar-DZ"/>
        </w:rPr>
        <w:t xml:space="preserve"> </w:t>
      </w:r>
      <w:r>
        <w:rPr>
          <w:rtl/>
          <w:lang w:val="en-US" w:bidi="ar-DZ"/>
        </w:rPr>
        <w:t>ستة</w:t>
      </w:r>
      <w:r>
        <w:rPr>
          <w:lang w:val="en-US" w:bidi="ar-DZ"/>
        </w:rPr>
        <w:t xml:space="preserve"> </w:t>
      </w:r>
      <w:r>
        <w:rPr>
          <w:rtl/>
          <w:lang w:val="en-US" w:bidi="ar-DZ"/>
        </w:rPr>
        <w:t>أشهر</w:t>
      </w:r>
      <w:r>
        <w:rPr>
          <w:lang w:val="en-US" w:bidi="ar-DZ"/>
        </w:rPr>
        <w:t xml:space="preserve"> </w:t>
      </w:r>
      <w:r>
        <w:rPr>
          <w:rtl/>
          <w:lang w:val="en-US" w:bidi="ar-DZ"/>
        </w:rPr>
        <w:t>وله</w:t>
      </w:r>
      <w:r>
        <w:rPr>
          <w:lang w:val="en-US" w:bidi="ar-DZ"/>
        </w:rPr>
        <w:t xml:space="preserve"> </w:t>
      </w:r>
      <w:r>
        <w:rPr>
          <w:rtl/>
          <w:lang w:val="en-US" w:bidi="ar-DZ"/>
        </w:rPr>
        <w:t>أن</w:t>
      </w:r>
      <w:r>
        <w:rPr>
          <w:lang w:val="en-US" w:bidi="ar-DZ"/>
        </w:rPr>
        <w:t xml:space="preserve"> </w:t>
      </w:r>
      <w:r>
        <w:rPr>
          <w:rtl/>
          <w:lang w:val="en-US" w:bidi="ar-DZ"/>
        </w:rPr>
        <w:t>يعقد</w:t>
      </w:r>
      <w:r>
        <w:rPr>
          <w:lang w:val="en-US" w:bidi="ar-DZ"/>
        </w:rPr>
        <w:t xml:space="preserve"> </w:t>
      </w:r>
      <w:r>
        <w:rPr>
          <w:rtl/>
          <w:lang w:val="en-US" w:bidi="ar-DZ"/>
        </w:rPr>
        <w:t>دورات</w:t>
      </w:r>
      <w:r>
        <w:rPr>
          <w:lang w:val="en-US" w:bidi="ar-DZ"/>
        </w:rPr>
        <w:t xml:space="preserve"> </w:t>
      </w:r>
      <w:r>
        <w:rPr>
          <w:rtl/>
          <w:lang w:val="en-US" w:bidi="ar-DZ"/>
        </w:rPr>
        <w:t>استثنائية</w:t>
      </w:r>
      <w:r>
        <w:rPr>
          <w:lang w:val="en-US" w:bidi="ar-DZ"/>
        </w:rPr>
        <w:t xml:space="preserve"> </w:t>
      </w:r>
      <w:r>
        <w:rPr>
          <w:rtl/>
          <w:lang w:val="en-US" w:bidi="ar-DZ"/>
        </w:rPr>
        <w:t>كلما دعت</w:t>
      </w:r>
      <w:r>
        <w:rPr>
          <w:lang w:val="en-US" w:bidi="ar-DZ"/>
        </w:rPr>
        <w:t xml:space="preserve"> </w:t>
      </w:r>
      <w:r>
        <w:rPr>
          <w:rtl/>
          <w:lang w:val="en-US" w:bidi="ar-DZ"/>
        </w:rPr>
        <w:t>الحاجة</w:t>
      </w:r>
      <w:r>
        <w:rPr>
          <w:lang w:val="en-US" w:bidi="ar-DZ"/>
        </w:rPr>
        <w:t xml:space="preserve"> </w:t>
      </w:r>
      <w:r>
        <w:rPr>
          <w:rtl/>
          <w:lang w:val="en-US" w:bidi="ar-DZ"/>
        </w:rPr>
        <w:t>إلى</w:t>
      </w:r>
      <w:r>
        <w:rPr>
          <w:lang w:val="en-US" w:bidi="ar-DZ"/>
        </w:rPr>
        <w:t xml:space="preserve"> </w:t>
      </w:r>
      <w:r>
        <w:rPr>
          <w:rtl/>
          <w:lang w:val="en-US" w:bidi="ar-DZ"/>
        </w:rPr>
        <w:t>ذلك</w:t>
      </w:r>
      <w:r>
        <w:rPr>
          <w:lang w:val="en-US" w:bidi="ar-DZ"/>
        </w:rPr>
        <w:t xml:space="preserve"> .</w:t>
      </w:r>
    </w:p>
    <w:p w14:paraId="5D8F2D6A" w14:textId="77777777" w:rsidR="00D3252E" w:rsidRDefault="00702ED6">
      <w:pPr>
        <w:pStyle w:val="affc"/>
        <w:rPr>
          <w:lang w:val="en-US" w:bidi="ar-DZ"/>
        </w:rPr>
      </w:pPr>
      <w:r>
        <w:rPr>
          <w:rtl/>
          <w:lang w:val="en-US" w:bidi="ar-DZ"/>
        </w:rPr>
        <w:t>المادة</w:t>
      </w:r>
      <w:r>
        <w:rPr>
          <w:lang w:val="en-US" w:bidi="ar-DZ"/>
        </w:rPr>
        <w:t xml:space="preserve"> </w:t>
      </w:r>
      <w:r>
        <w:rPr>
          <w:rtl/>
          <w:lang w:val="en-US" w:bidi="ar-DZ"/>
        </w:rPr>
        <w:t>السادسة</w:t>
      </w:r>
    </w:p>
    <w:p w14:paraId="58CE1B91" w14:textId="77777777" w:rsidR="00D3252E" w:rsidRDefault="00702ED6">
      <w:pPr>
        <w:rPr>
          <w:lang w:val="en-US" w:bidi="ar-DZ"/>
        </w:rPr>
      </w:pPr>
      <w:r>
        <w:rPr>
          <w:rtl/>
          <w:lang w:val="en-US" w:bidi="ar-DZ"/>
        </w:rPr>
        <w:t>لمجلس</w:t>
      </w:r>
      <w:r>
        <w:rPr>
          <w:lang w:val="en-US" w:bidi="ar-DZ"/>
        </w:rPr>
        <w:t xml:space="preserve"> </w:t>
      </w:r>
      <w:r>
        <w:rPr>
          <w:rtl/>
          <w:lang w:val="en-US" w:bidi="ar-DZ"/>
        </w:rPr>
        <w:t>الرئاسة</w:t>
      </w:r>
      <w:r>
        <w:rPr>
          <w:lang w:val="en-US" w:bidi="ar-DZ"/>
        </w:rPr>
        <w:t xml:space="preserve"> </w:t>
      </w:r>
      <w:r>
        <w:rPr>
          <w:rtl/>
          <w:lang w:val="en-US" w:bidi="ar-DZ"/>
        </w:rPr>
        <w:t>وحده</w:t>
      </w:r>
      <w:r>
        <w:rPr>
          <w:lang w:val="en-US" w:bidi="ar-DZ"/>
        </w:rPr>
        <w:t xml:space="preserve"> </w:t>
      </w:r>
      <w:r>
        <w:rPr>
          <w:rtl/>
          <w:lang w:val="en-US" w:bidi="ar-DZ"/>
        </w:rPr>
        <w:t>سلطة</w:t>
      </w:r>
      <w:r>
        <w:rPr>
          <w:lang w:val="en-US" w:bidi="ar-DZ"/>
        </w:rPr>
        <w:t xml:space="preserve"> </w:t>
      </w:r>
      <w:r>
        <w:rPr>
          <w:rtl/>
          <w:lang w:val="en-US" w:bidi="ar-DZ"/>
        </w:rPr>
        <w:t>اتخاذ</w:t>
      </w:r>
      <w:r>
        <w:rPr>
          <w:lang w:val="en-US" w:bidi="ar-DZ"/>
        </w:rPr>
        <w:t xml:space="preserve"> </w:t>
      </w:r>
      <w:r>
        <w:rPr>
          <w:rtl/>
          <w:lang w:val="en-US" w:bidi="ar-DZ"/>
        </w:rPr>
        <w:t>القرار</w:t>
      </w:r>
      <w:r>
        <w:rPr>
          <w:lang w:val="en-US" w:bidi="ar-DZ"/>
        </w:rPr>
        <w:t xml:space="preserve"> </w:t>
      </w:r>
      <w:r>
        <w:rPr>
          <w:rtl/>
          <w:lang w:val="en-US" w:bidi="ar-DZ"/>
        </w:rPr>
        <w:t>وتصدر</w:t>
      </w:r>
      <w:r>
        <w:rPr>
          <w:lang w:val="en-US" w:bidi="ar-DZ"/>
        </w:rPr>
        <w:t xml:space="preserve"> </w:t>
      </w:r>
      <w:r>
        <w:rPr>
          <w:rtl/>
          <w:lang w:val="en-US" w:bidi="ar-DZ"/>
        </w:rPr>
        <w:t>قراراته</w:t>
      </w:r>
      <w:r>
        <w:rPr>
          <w:lang w:val="en-US" w:bidi="ar-DZ"/>
        </w:rPr>
        <w:t xml:space="preserve"> </w:t>
      </w:r>
      <w:r>
        <w:rPr>
          <w:rtl/>
          <w:lang w:val="en-US" w:bidi="ar-DZ"/>
        </w:rPr>
        <w:t>بإجماع</w:t>
      </w:r>
      <w:r>
        <w:rPr>
          <w:lang w:val="en-US" w:bidi="ar-DZ"/>
        </w:rPr>
        <w:t xml:space="preserve"> </w:t>
      </w:r>
      <w:r>
        <w:rPr>
          <w:rtl/>
          <w:lang w:val="en-US" w:bidi="ar-DZ"/>
        </w:rPr>
        <w:t>أعضائه</w:t>
      </w:r>
      <w:r>
        <w:rPr>
          <w:lang w:val="en-US" w:bidi="ar-DZ"/>
        </w:rPr>
        <w:t xml:space="preserve"> .</w:t>
      </w:r>
    </w:p>
    <w:p w14:paraId="76045E44" w14:textId="77777777" w:rsidR="00D3252E" w:rsidRDefault="00702ED6">
      <w:pPr>
        <w:pStyle w:val="affc"/>
        <w:rPr>
          <w:lang w:val="en-US" w:bidi="ar-DZ"/>
        </w:rPr>
      </w:pPr>
      <w:r>
        <w:rPr>
          <w:rtl/>
          <w:lang w:val="en-US" w:bidi="ar-DZ"/>
        </w:rPr>
        <w:t>المادة</w:t>
      </w:r>
      <w:r>
        <w:rPr>
          <w:lang w:val="en-US" w:bidi="ar-DZ"/>
        </w:rPr>
        <w:t xml:space="preserve"> </w:t>
      </w:r>
      <w:r>
        <w:rPr>
          <w:rtl/>
          <w:lang w:val="en-US" w:bidi="ar-DZ"/>
        </w:rPr>
        <w:t>السابعة</w:t>
      </w:r>
    </w:p>
    <w:p w14:paraId="20A159AE" w14:textId="77777777" w:rsidR="00D3252E" w:rsidRDefault="00702ED6">
      <w:pPr>
        <w:rPr>
          <w:lang w:val="en-US" w:bidi="ar-DZ"/>
        </w:rPr>
      </w:pPr>
      <w:r>
        <w:rPr>
          <w:rtl/>
          <w:lang w:val="en-US" w:bidi="ar-DZ"/>
        </w:rPr>
        <w:t>للوزراء</w:t>
      </w:r>
      <w:r>
        <w:rPr>
          <w:lang w:val="en-US" w:bidi="ar-DZ"/>
        </w:rPr>
        <w:t xml:space="preserve"> </w:t>
      </w:r>
      <w:r>
        <w:rPr>
          <w:rtl/>
          <w:lang w:val="en-US" w:bidi="ar-DZ"/>
        </w:rPr>
        <w:t>الأول</w:t>
      </w:r>
      <w:r>
        <w:rPr>
          <w:lang w:val="en-US" w:bidi="ar-DZ"/>
        </w:rPr>
        <w:t xml:space="preserve"> </w:t>
      </w:r>
      <w:r>
        <w:rPr>
          <w:rtl/>
          <w:lang w:val="en-US" w:bidi="ar-DZ"/>
        </w:rPr>
        <w:t>للدول</w:t>
      </w:r>
      <w:r>
        <w:rPr>
          <w:lang w:val="en-US" w:bidi="ar-DZ"/>
        </w:rPr>
        <w:t xml:space="preserve"> </w:t>
      </w:r>
      <w:r>
        <w:rPr>
          <w:rtl/>
          <w:lang w:val="en-US" w:bidi="ar-DZ"/>
        </w:rPr>
        <w:t>الأعضاء</w:t>
      </w:r>
      <w:r>
        <w:rPr>
          <w:lang w:val="en-US" w:bidi="ar-DZ"/>
        </w:rPr>
        <w:t xml:space="preserve"> </w:t>
      </w:r>
      <w:r>
        <w:rPr>
          <w:rtl/>
          <w:lang w:val="en-US" w:bidi="ar-DZ"/>
        </w:rPr>
        <w:t>أو</w:t>
      </w:r>
      <w:r>
        <w:rPr>
          <w:lang w:val="en-US" w:bidi="ar-DZ"/>
        </w:rPr>
        <w:t xml:space="preserve"> </w:t>
      </w:r>
      <w:r>
        <w:rPr>
          <w:rtl/>
          <w:lang w:val="en-US" w:bidi="ar-DZ"/>
        </w:rPr>
        <w:t>من</w:t>
      </w:r>
      <w:r>
        <w:rPr>
          <w:lang w:val="en-US" w:bidi="ar-DZ"/>
        </w:rPr>
        <w:t xml:space="preserve"> </w:t>
      </w:r>
      <w:r>
        <w:rPr>
          <w:rtl/>
          <w:lang w:val="en-US" w:bidi="ar-DZ"/>
        </w:rPr>
        <w:t>يقوم</w:t>
      </w:r>
      <w:r>
        <w:rPr>
          <w:lang w:val="en-US" w:bidi="ar-DZ"/>
        </w:rPr>
        <w:t xml:space="preserve"> </w:t>
      </w:r>
      <w:r>
        <w:rPr>
          <w:rtl/>
          <w:lang w:val="en-US" w:bidi="ar-DZ"/>
        </w:rPr>
        <w:t>مقامهم</w:t>
      </w:r>
      <w:r>
        <w:rPr>
          <w:lang w:val="en-US" w:bidi="ar-DZ"/>
        </w:rPr>
        <w:t xml:space="preserve"> </w:t>
      </w:r>
      <w:r>
        <w:rPr>
          <w:rtl/>
          <w:lang w:val="en-US" w:bidi="ar-DZ"/>
        </w:rPr>
        <w:t>أن</w:t>
      </w:r>
      <w:r>
        <w:rPr>
          <w:lang w:val="en-US" w:bidi="ar-DZ"/>
        </w:rPr>
        <w:t xml:space="preserve"> </w:t>
      </w:r>
      <w:r>
        <w:rPr>
          <w:rtl/>
          <w:lang w:val="en-US" w:bidi="ar-DZ"/>
        </w:rPr>
        <w:t>يجتمعوا</w:t>
      </w:r>
      <w:r>
        <w:rPr>
          <w:lang w:val="en-US" w:bidi="ar-DZ"/>
        </w:rPr>
        <w:t xml:space="preserve"> </w:t>
      </w:r>
      <w:r>
        <w:rPr>
          <w:rtl/>
          <w:lang w:val="en-US" w:bidi="ar-DZ"/>
        </w:rPr>
        <w:t>كلما</w:t>
      </w:r>
      <w:r>
        <w:rPr>
          <w:lang w:val="en-US" w:bidi="ar-DZ"/>
        </w:rPr>
        <w:t xml:space="preserve"> </w:t>
      </w:r>
      <w:r>
        <w:rPr>
          <w:rtl/>
          <w:lang w:val="en-US" w:bidi="ar-DZ"/>
        </w:rPr>
        <w:t>دعت</w:t>
      </w:r>
      <w:r>
        <w:rPr>
          <w:lang w:val="en-US" w:bidi="ar-DZ"/>
        </w:rPr>
        <w:t xml:space="preserve"> </w:t>
      </w:r>
      <w:r>
        <w:rPr>
          <w:rtl/>
          <w:lang w:val="en-US" w:bidi="ar-DZ"/>
        </w:rPr>
        <w:t>الضرورة</w:t>
      </w:r>
      <w:r>
        <w:rPr>
          <w:lang w:val="en-US" w:bidi="ar-DZ"/>
        </w:rPr>
        <w:t xml:space="preserve"> </w:t>
      </w:r>
      <w:r>
        <w:rPr>
          <w:rtl/>
          <w:lang w:val="en-US" w:bidi="ar-DZ"/>
        </w:rPr>
        <w:t>إلى</w:t>
      </w:r>
      <w:r>
        <w:rPr>
          <w:lang w:val="en-US" w:bidi="ar-DZ"/>
        </w:rPr>
        <w:t xml:space="preserve"> </w:t>
      </w:r>
      <w:r>
        <w:rPr>
          <w:rtl/>
          <w:lang w:val="en-US" w:bidi="ar-DZ"/>
        </w:rPr>
        <w:t>ذلك</w:t>
      </w:r>
      <w:r>
        <w:rPr>
          <w:lang w:val="en-US" w:bidi="ar-DZ"/>
        </w:rPr>
        <w:t>.</w:t>
      </w:r>
    </w:p>
    <w:p w14:paraId="68FA2F2A" w14:textId="77777777" w:rsidR="00D3252E" w:rsidRDefault="00702ED6">
      <w:pPr>
        <w:pStyle w:val="affc"/>
        <w:rPr>
          <w:lang w:bidi="ar-DZ"/>
        </w:rPr>
      </w:pPr>
      <w:r>
        <w:rPr>
          <w:rtl/>
          <w:lang w:bidi="ar-DZ"/>
        </w:rPr>
        <w:t>المادة</w:t>
      </w:r>
      <w:r>
        <w:rPr>
          <w:lang w:bidi="ar-DZ"/>
        </w:rPr>
        <w:t xml:space="preserve"> </w:t>
      </w:r>
      <w:r>
        <w:rPr>
          <w:rtl/>
          <w:lang w:bidi="ar-DZ"/>
        </w:rPr>
        <w:t>الثامنة</w:t>
      </w:r>
    </w:p>
    <w:p w14:paraId="60F05EFC" w14:textId="77777777" w:rsidR="00D3252E" w:rsidRDefault="00702ED6">
      <w:pPr>
        <w:rPr>
          <w:lang w:val="en-US" w:bidi="ar-DZ"/>
        </w:rPr>
      </w:pPr>
      <w:r>
        <w:rPr>
          <w:rtl/>
          <w:lang w:val="en-US" w:bidi="ar-DZ"/>
        </w:rPr>
        <w:lastRenderedPageBreak/>
        <w:t>يكون</w:t>
      </w:r>
      <w:r>
        <w:rPr>
          <w:lang w:val="en-US" w:bidi="ar-DZ"/>
        </w:rPr>
        <w:t xml:space="preserve"> </w:t>
      </w:r>
      <w:r>
        <w:rPr>
          <w:rtl/>
          <w:lang w:val="en-US" w:bidi="ar-DZ"/>
        </w:rPr>
        <w:t>للاتحاد</w:t>
      </w:r>
      <w:r>
        <w:rPr>
          <w:lang w:val="en-US" w:bidi="ar-DZ"/>
        </w:rPr>
        <w:t xml:space="preserve"> </w:t>
      </w:r>
      <w:r>
        <w:rPr>
          <w:rtl/>
          <w:lang w:val="en-US" w:bidi="ar-DZ"/>
        </w:rPr>
        <w:t>مجلس</w:t>
      </w:r>
      <w:r>
        <w:rPr>
          <w:lang w:val="en-US" w:bidi="ar-DZ"/>
        </w:rPr>
        <w:t xml:space="preserve"> </w:t>
      </w:r>
      <w:r>
        <w:rPr>
          <w:rtl/>
          <w:lang w:val="en-US" w:bidi="ar-DZ"/>
        </w:rPr>
        <w:t>لوزراء</w:t>
      </w:r>
      <w:r>
        <w:rPr>
          <w:lang w:val="en-US" w:bidi="ar-DZ"/>
        </w:rPr>
        <w:t xml:space="preserve"> </w:t>
      </w:r>
      <w:r>
        <w:rPr>
          <w:rtl/>
          <w:lang w:val="en-US" w:bidi="ar-DZ"/>
        </w:rPr>
        <w:t>الخارجية</w:t>
      </w:r>
      <w:r>
        <w:rPr>
          <w:lang w:val="en-US" w:bidi="ar-DZ"/>
        </w:rPr>
        <w:t xml:space="preserve"> </w:t>
      </w:r>
      <w:r>
        <w:rPr>
          <w:rtl/>
          <w:lang w:val="en-US" w:bidi="ar-DZ"/>
        </w:rPr>
        <w:t>يحضر</w:t>
      </w:r>
      <w:r>
        <w:rPr>
          <w:lang w:val="en-US" w:bidi="ar-DZ"/>
        </w:rPr>
        <w:t xml:space="preserve"> </w:t>
      </w:r>
      <w:r>
        <w:rPr>
          <w:rtl/>
          <w:lang w:val="en-US" w:bidi="ar-DZ"/>
        </w:rPr>
        <w:t>دورات</w:t>
      </w:r>
      <w:r>
        <w:rPr>
          <w:lang w:val="en-US" w:bidi="ar-DZ"/>
        </w:rPr>
        <w:t xml:space="preserve"> </w:t>
      </w:r>
      <w:r>
        <w:rPr>
          <w:rtl/>
          <w:lang w:val="en-US" w:bidi="ar-DZ"/>
        </w:rPr>
        <w:t>مجلس</w:t>
      </w:r>
      <w:r>
        <w:rPr>
          <w:lang w:val="en-US" w:bidi="ar-DZ"/>
        </w:rPr>
        <w:t xml:space="preserve"> </w:t>
      </w:r>
      <w:r>
        <w:rPr>
          <w:rtl/>
          <w:lang w:val="en-US" w:bidi="ar-DZ"/>
        </w:rPr>
        <w:t>الرئاسة</w:t>
      </w:r>
      <w:r>
        <w:rPr>
          <w:lang w:val="en-US" w:bidi="ar-DZ"/>
        </w:rPr>
        <w:t xml:space="preserve"> </w:t>
      </w:r>
      <w:r>
        <w:rPr>
          <w:rtl/>
          <w:lang w:val="en-US" w:bidi="ar-DZ"/>
        </w:rPr>
        <w:t>وينظر</w:t>
      </w:r>
      <w:r>
        <w:rPr>
          <w:lang w:val="en-US" w:bidi="ar-DZ"/>
        </w:rPr>
        <w:t xml:space="preserve"> </w:t>
      </w:r>
      <w:r>
        <w:rPr>
          <w:rtl/>
          <w:lang w:val="en-US" w:bidi="ar-DZ"/>
        </w:rPr>
        <w:t>فيما</w:t>
      </w:r>
      <w:r>
        <w:rPr>
          <w:lang w:val="en-US" w:bidi="ar-DZ"/>
        </w:rPr>
        <w:t xml:space="preserve"> </w:t>
      </w:r>
      <w:r>
        <w:rPr>
          <w:rtl/>
          <w:lang w:val="en-US" w:bidi="ar-DZ"/>
        </w:rPr>
        <w:t>تعرضه عليه</w:t>
      </w:r>
      <w:r>
        <w:rPr>
          <w:lang w:val="en-US" w:bidi="ar-DZ"/>
        </w:rPr>
        <w:t xml:space="preserve"> </w:t>
      </w:r>
      <w:r>
        <w:rPr>
          <w:rtl/>
          <w:lang w:val="en-US" w:bidi="ar-DZ"/>
        </w:rPr>
        <w:t>لجنة</w:t>
      </w:r>
      <w:r>
        <w:rPr>
          <w:lang w:val="en-US" w:bidi="ar-DZ"/>
        </w:rPr>
        <w:t xml:space="preserve"> </w:t>
      </w:r>
      <w:r>
        <w:rPr>
          <w:rtl/>
          <w:lang w:val="en-US" w:bidi="ar-DZ"/>
        </w:rPr>
        <w:t>المتابعة</w:t>
      </w:r>
      <w:r>
        <w:rPr>
          <w:lang w:val="en-US" w:bidi="ar-DZ"/>
        </w:rPr>
        <w:t xml:space="preserve"> </w:t>
      </w:r>
      <w:r>
        <w:rPr>
          <w:rtl/>
          <w:lang w:val="en-US" w:bidi="ar-DZ"/>
        </w:rPr>
        <w:t>واللجان</w:t>
      </w:r>
      <w:r>
        <w:rPr>
          <w:lang w:val="en-US" w:bidi="ar-DZ"/>
        </w:rPr>
        <w:t xml:space="preserve"> </w:t>
      </w:r>
      <w:r>
        <w:rPr>
          <w:rtl/>
          <w:lang w:val="en-US" w:bidi="ar-DZ"/>
        </w:rPr>
        <w:t>الوزارية</w:t>
      </w:r>
      <w:r>
        <w:rPr>
          <w:lang w:val="en-US" w:bidi="ar-DZ"/>
        </w:rPr>
        <w:t xml:space="preserve"> </w:t>
      </w:r>
      <w:r>
        <w:rPr>
          <w:rtl/>
          <w:lang w:val="en-US" w:bidi="ar-DZ"/>
        </w:rPr>
        <w:t>المتخصصة</w:t>
      </w:r>
      <w:r>
        <w:rPr>
          <w:lang w:val="en-US" w:bidi="ar-DZ"/>
        </w:rPr>
        <w:t xml:space="preserve"> </w:t>
      </w:r>
      <w:r>
        <w:rPr>
          <w:rtl/>
          <w:lang w:val="en-US" w:bidi="ar-DZ"/>
        </w:rPr>
        <w:t>من</w:t>
      </w:r>
      <w:r>
        <w:rPr>
          <w:lang w:val="en-US" w:bidi="ar-DZ"/>
        </w:rPr>
        <w:t xml:space="preserve"> </w:t>
      </w:r>
      <w:r>
        <w:rPr>
          <w:rtl/>
          <w:lang w:val="en-US" w:bidi="ar-DZ"/>
        </w:rPr>
        <w:t>أعمال</w:t>
      </w:r>
      <w:r>
        <w:rPr>
          <w:lang w:val="en-US" w:bidi="ar-DZ"/>
        </w:rPr>
        <w:t>.</w:t>
      </w:r>
    </w:p>
    <w:p w14:paraId="0078C5A3" w14:textId="77777777" w:rsidR="00D3252E" w:rsidRDefault="00702ED6">
      <w:pPr>
        <w:pStyle w:val="affc"/>
        <w:rPr>
          <w:lang w:bidi="ar-DZ"/>
        </w:rPr>
      </w:pPr>
      <w:r>
        <w:rPr>
          <w:rtl/>
          <w:lang w:bidi="ar-DZ"/>
        </w:rPr>
        <w:t>المادة</w:t>
      </w:r>
      <w:r>
        <w:rPr>
          <w:lang w:bidi="ar-DZ"/>
        </w:rPr>
        <w:t xml:space="preserve"> </w:t>
      </w:r>
      <w:r>
        <w:rPr>
          <w:rtl/>
          <w:lang w:bidi="ar-DZ"/>
        </w:rPr>
        <w:t>التاسعة</w:t>
      </w:r>
    </w:p>
    <w:p w14:paraId="3442BAC2" w14:textId="77777777" w:rsidR="00D3252E" w:rsidRDefault="00702ED6">
      <w:pPr>
        <w:rPr>
          <w:lang w:val="en-US" w:bidi="ar-DZ"/>
        </w:rPr>
      </w:pPr>
      <w:r>
        <w:rPr>
          <w:rtl/>
          <w:lang w:val="en-US" w:bidi="ar-DZ"/>
        </w:rPr>
        <w:t>تعين</w:t>
      </w:r>
      <w:r>
        <w:rPr>
          <w:lang w:val="en-US" w:bidi="ar-DZ"/>
        </w:rPr>
        <w:t xml:space="preserve"> </w:t>
      </w:r>
      <w:r>
        <w:rPr>
          <w:rtl/>
          <w:lang w:val="en-US" w:bidi="ar-DZ"/>
        </w:rPr>
        <w:t>كل</w:t>
      </w:r>
      <w:r>
        <w:rPr>
          <w:lang w:val="en-US" w:bidi="ar-DZ"/>
        </w:rPr>
        <w:t xml:space="preserve"> </w:t>
      </w:r>
      <w:r>
        <w:rPr>
          <w:rtl/>
          <w:lang w:val="en-US" w:bidi="ar-DZ"/>
        </w:rPr>
        <w:t>دولة</w:t>
      </w:r>
      <w:r>
        <w:rPr>
          <w:lang w:val="en-US" w:bidi="ar-DZ"/>
        </w:rPr>
        <w:t xml:space="preserve"> </w:t>
      </w:r>
      <w:r>
        <w:rPr>
          <w:rtl/>
          <w:lang w:val="en-US" w:bidi="ar-DZ"/>
        </w:rPr>
        <w:t>عضواً</w:t>
      </w:r>
      <w:r>
        <w:rPr>
          <w:lang w:val="en-US" w:bidi="ar-DZ"/>
        </w:rPr>
        <w:t xml:space="preserve"> </w:t>
      </w:r>
      <w:r>
        <w:rPr>
          <w:rtl/>
          <w:lang w:val="en-US" w:bidi="ar-DZ"/>
        </w:rPr>
        <w:t>في</w:t>
      </w:r>
      <w:r>
        <w:rPr>
          <w:lang w:val="en-US" w:bidi="ar-DZ"/>
        </w:rPr>
        <w:t xml:space="preserve"> </w:t>
      </w:r>
      <w:r>
        <w:rPr>
          <w:rtl/>
          <w:lang w:val="en-US" w:bidi="ar-DZ"/>
        </w:rPr>
        <w:t>مجلس</w:t>
      </w:r>
      <w:r>
        <w:rPr>
          <w:lang w:val="en-US" w:bidi="ar-DZ"/>
        </w:rPr>
        <w:t xml:space="preserve"> </w:t>
      </w:r>
      <w:r>
        <w:rPr>
          <w:rtl/>
          <w:lang w:val="en-US" w:bidi="ar-DZ"/>
        </w:rPr>
        <w:t>وزرائها</w:t>
      </w:r>
      <w:r>
        <w:rPr>
          <w:lang w:val="en-US" w:bidi="ar-DZ"/>
        </w:rPr>
        <w:t xml:space="preserve"> </w:t>
      </w:r>
      <w:r>
        <w:rPr>
          <w:rtl/>
          <w:lang w:val="en-US" w:bidi="ar-DZ"/>
        </w:rPr>
        <w:t>أو</w:t>
      </w:r>
      <w:r>
        <w:rPr>
          <w:lang w:val="en-US" w:bidi="ar-DZ"/>
        </w:rPr>
        <w:t xml:space="preserve"> </w:t>
      </w:r>
      <w:r>
        <w:rPr>
          <w:rtl/>
          <w:lang w:val="en-US" w:bidi="ar-DZ"/>
        </w:rPr>
        <w:t>لجنتها</w:t>
      </w:r>
      <w:r>
        <w:rPr>
          <w:lang w:val="en-US" w:bidi="ar-DZ"/>
        </w:rPr>
        <w:t xml:space="preserve"> </w:t>
      </w:r>
      <w:r>
        <w:rPr>
          <w:rtl/>
          <w:lang w:val="en-US" w:bidi="ar-DZ"/>
        </w:rPr>
        <w:t>الشعبية</w:t>
      </w:r>
      <w:r>
        <w:rPr>
          <w:lang w:val="en-US" w:bidi="ar-DZ"/>
        </w:rPr>
        <w:t xml:space="preserve"> </w:t>
      </w:r>
      <w:r>
        <w:rPr>
          <w:rtl/>
          <w:lang w:val="en-US" w:bidi="ar-DZ"/>
        </w:rPr>
        <w:t>العامة</w:t>
      </w:r>
      <w:r>
        <w:rPr>
          <w:lang w:val="en-US" w:bidi="ar-DZ"/>
        </w:rPr>
        <w:t xml:space="preserve"> </w:t>
      </w:r>
      <w:r>
        <w:rPr>
          <w:rtl/>
          <w:lang w:val="en-US" w:bidi="ar-DZ"/>
        </w:rPr>
        <w:t>يختص</w:t>
      </w:r>
      <w:r>
        <w:rPr>
          <w:lang w:val="en-US" w:bidi="ar-DZ"/>
        </w:rPr>
        <w:t xml:space="preserve"> </w:t>
      </w:r>
      <w:r>
        <w:rPr>
          <w:rtl/>
          <w:lang w:val="en-US" w:bidi="ar-DZ"/>
        </w:rPr>
        <w:t>بشئون</w:t>
      </w:r>
      <w:r>
        <w:rPr>
          <w:lang w:val="en-US" w:bidi="ar-DZ"/>
        </w:rPr>
        <w:t xml:space="preserve"> </w:t>
      </w:r>
      <w:r>
        <w:rPr>
          <w:rtl/>
          <w:lang w:val="en-US" w:bidi="ar-DZ"/>
        </w:rPr>
        <w:t>الاتحاد، تتكون</w:t>
      </w:r>
      <w:r>
        <w:rPr>
          <w:lang w:val="en-US" w:bidi="ar-DZ"/>
        </w:rPr>
        <w:t xml:space="preserve"> </w:t>
      </w:r>
      <w:r>
        <w:rPr>
          <w:rtl/>
          <w:lang w:val="en-US" w:bidi="ar-DZ"/>
        </w:rPr>
        <w:t>منهم</w:t>
      </w:r>
      <w:r>
        <w:rPr>
          <w:lang w:val="en-US" w:bidi="ar-DZ"/>
        </w:rPr>
        <w:t xml:space="preserve"> </w:t>
      </w:r>
      <w:r>
        <w:rPr>
          <w:rtl/>
          <w:lang w:val="en-US" w:bidi="ar-DZ"/>
        </w:rPr>
        <w:t>لجنة</w:t>
      </w:r>
      <w:r>
        <w:rPr>
          <w:lang w:val="en-US" w:bidi="ar-DZ"/>
        </w:rPr>
        <w:t xml:space="preserve"> </w:t>
      </w:r>
      <w:r>
        <w:rPr>
          <w:rtl/>
          <w:lang w:val="en-US" w:bidi="ar-DZ"/>
        </w:rPr>
        <w:t>لمتابعة</w:t>
      </w:r>
      <w:r>
        <w:rPr>
          <w:lang w:val="en-US" w:bidi="ar-DZ"/>
        </w:rPr>
        <w:t xml:space="preserve"> </w:t>
      </w:r>
      <w:r>
        <w:rPr>
          <w:rtl/>
          <w:lang w:val="en-US" w:bidi="ar-DZ"/>
        </w:rPr>
        <w:t>قضايا</w:t>
      </w:r>
      <w:r>
        <w:rPr>
          <w:lang w:val="en-US" w:bidi="ar-DZ"/>
        </w:rPr>
        <w:t xml:space="preserve"> </w:t>
      </w:r>
      <w:r>
        <w:rPr>
          <w:rtl/>
          <w:lang w:val="en-US" w:bidi="ar-DZ"/>
        </w:rPr>
        <w:t>الاتحاد</w:t>
      </w:r>
      <w:r>
        <w:rPr>
          <w:lang w:val="en-US" w:bidi="ar-DZ"/>
        </w:rPr>
        <w:t xml:space="preserve"> </w:t>
      </w:r>
      <w:r>
        <w:rPr>
          <w:rtl/>
          <w:lang w:val="en-US" w:bidi="ar-DZ"/>
        </w:rPr>
        <w:t>تقدم</w:t>
      </w:r>
      <w:r>
        <w:rPr>
          <w:lang w:val="en-US" w:bidi="ar-DZ"/>
        </w:rPr>
        <w:t xml:space="preserve"> </w:t>
      </w:r>
      <w:r>
        <w:rPr>
          <w:rtl/>
          <w:lang w:val="en-US" w:bidi="ar-DZ"/>
        </w:rPr>
        <w:t>نتائج</w:t>
      </w:r>
      <w:r>
        <w:rPr>
          <w:lang w:val="en-US" w:bidi="ar-DZ"/>
        </w:rPr>
        <w:t xml:space="preserve"> </w:t>
      </w:r>
      <w:r>
        <w:rPr>
          <w:rtl/>
          <w:lang w:val="en-US" w:bidi="ar-DZ"/>
        </w:rPr>
        <w:t>أعمالها</w:t>
      </w:r>
      <w:r>
        <w:rPr>
          <w:lang w:val="en-US" w:bidi="ar-DZ"/>
        </w:rPr>
        <w:t xml:space="preserve"> </w:t>
      </w:r>
      <w:r>
        <w:rPr>
          <w:rtl/>
          <w:lang w:val="en-US" w:bidi="ar-DZ"/>
        </w:rPr>
        <w:t>إلى</w:t>
      </w:r>
      <w:r>
        <w:rPr>
          <w:lang w:val="en-US" w:bidi="ar-DZ"/>
        </w:rPr>
        <w:t xml:space="preserve"> </w:t>
      </w:r>
      <w:r>
        <w:rPr>
          <w:rtl/>
          <w:lang w:val="en-US" w:bidi="ar-DZ"/>
        </w:rPr>
        <w:t>مجلس</w:t>
      </w:r>
      <w:r>
        <w:rPr>
          <w:lang w:val="en-US" w:bidi="ar-DZ"/>
        </w:rPr>
        <w:t xml:space="preserve"> </w:t>
      </w:r>
      <w:r>
        <w:rPr>
          <w:rtl/>
          <w:lang w:val="en-US" w:bidi="ar-DZ"/>
        </w:rPr>
        <w:t>وزراء</w:t>
      </w:r>
      <w:r>
        <w:rPr>
          <w:lang w:val="en-US" w:bidi="ar-DZ"/>
        </w:rPr>
        <w:t xml:space="preserve"> </w:t>
      </w:r>
      <w:r>
        <w:rPr>
          <w:rtl/>
          <w:lang w:val="en-US" w:bidi="ar-DZ"/>
        </w:rPr>
        <w:t>الخارجية</w:t>
      </w:r>
      <w:r>
        <w:rPr>
          <w:lang w:val="en-US" w:bidi="ar-DZ"/>
        </w:rPr>
        <w:t xml:space="preserve"> .</w:t>
      </w:r>
    </w:p>
    <w:p w14:paraId="7F037552" w14:textId="77777777" w:rsidR="00D3252E" w:rsidRDefault="00702ED6">
      <w:pPr>
        <w:pStyle w:val="affc"/>
        <w:rPr>
          <w:lang w:val="en-US" w:bidi="ar-DZ"/>
        </w:rPr>
      </w:pPr>
      <w:r>
        <w:rPr>
          <w:rtl/>
          <w:lang w:val="en-US" w:bidi="ar-DZ"/>
        </w:rPr>
        <w:t>المادة</w:t>
      </w:r>
      <w:r>
        <w:rPr>
          <w:lang w:val="en-US" w:bidi="ar-DZ"/>
        </w:rPr>
        <w:t xml:space="preserve"> </w:t>
      </w:r>
      <w:r>
        <w:rPr>
          <w:rtl/>
          <w:lang w:val="en-US" w:bidi="ar-DZ"/>
        </w:rPr>
        <w:t>العاشرة</w:t>
      </w:r>
    </w:p>
    <w:p w14:paraId="42B8D61E" w14:textId="77777777" w:rsidR="00D3252E" w:rsidRDefault="00702ED6">
      <w:pPr>
        <w:rPr>
          <w:lang w:val="en-US" w:bidi="ar-DZ"/>
        </w:rPr>
      </w:pPr>
      <w:r>
        <w:rPr>
          <w:rtl/>
          <w:lang w:val="en-US" w:bidi="ar-DZ"/>
        </w:rPr>
        <w:t>يكون</w:t>
      </w:r>
      <w:r>
        <w:rPr>
          <w:lang w:val="en-US" w:bidi="ar-DZ"/>
        </w:rPr>
        <w:t xml:space="preserve"> </w:t>
      </w:r>
      <w:r>
        <w:rPr>
          <w:rtl/>
          <w:lang w:val="en-US" w:bidi="ar-DZ"/>
        </w:rPr>
        <w:t>للاتحاد</w:t>
      </w:r>
      <w:r>
        <w:rPr>
          <w:lang w:val="en-US" w:bidi="ar-DZ"/>
        </w:rPr>
        <w:t xml:space="preserve"> </w:t>
      </w:r>
      <w:r>
        <w:rPr>
          <w:rtl/>
          <w:lang w:val="en-US" w:bidi="ar-DZ"/>
        </w:rPr>
        <w:t>لجان</w:t>
      </w:r>
      <w:r>
        <w:rPr>
          <w:lang w:val="en-US" w:bidi="ar-DZ"/>
        </w:rPr>
        <w:t xml:space="preserve"> </w:t>
      </w:r>
      <w:r>
        <w:rPr>
          <w:rtl/>
          <w:lang w:val="en-US" w:bidi="ar-DZ"/>
        </w:rPr>
        <w:t>وزارية</w:t>
      </w:r>
      <w:r>
        <w:rPr>
          <w:lang w:val="en-US" w:bidi="ar-DZ"/>
        </w:rPr>
        <w:t xml:space="preserve"> </w:t>
      </w:r>
      <w:r>
        <w:rPr>
          <w:rtl/>
          <w:lang w:val="en-US" w:bidi="ar-DZ"/>
        </w:rPr>
        <w:t>متخصصة</w:t>
      </w:r>
      <w:r>
        <w:rPr>
          <w:lang w:val="en-US" w:bidi="ar-DZ"/>
        </w:rPr>
        <w:t xml:space="preserve"> </w:t>
      </w:r>
      <w:r>
        <w:rPr>
          <w:rtl/>
          <w:lang w:val="en-US" w:bidi="ar-DZ"/>
        </w:rPr>
        <w:t>ينشئها</w:t>
      </w:r>
      <w:r>
        <w:rPr>
          <w:lang w:val="en-US" w:bidi="ar-DZ"/>
        </w:rPr>
        <w:t xml:space="preserve"> </w:t>
      </w:r>
      <w:r>
        <w:rPr>
          <w:rtl/>
          <w:lang w:val="en-US" w:bidi="ar-DZ"/>
        </w:rPr>
        <w:t>مجلس</w:t>
      </w:r>
      <w:r>
        <w:rPr>
          <w:lang w:val="en-US" w:bidi="ar-DZ"/>
        </w:rPr>
        <w:t xml:space="preserve"> </w:t>
      </w:r>
      <w:r>
        <w:rPr>
          <w:rtl/>
          <w:lang w:val="en-US" w:bidi="ar-DZ"/>
        </w:rPr>
        <w:t>الرئاسة</w:t>
      </w:r>
      <w:r>
        <w:rPr>
          <w:lang w:val="en-US" w:bidi="ar-DZ"/>
        </w:rPr>
        <w:t xml:space="preserve"> </w:t>
      </w:r>
      <w:r>
        <w:rPr>
          <w:rtl/>
          <w:lang w:val="en-US" w:bidi="ar-DZ"/>
        </w:rPr>
        <w:t>ويحدد</w:t>
      </w:r>
      <w:r>
        <w:rPr>
          <w:lang w:val="en-US" w:bidi="ar-DZ"/>
        </w:rPr>
        <w:t xml:space="preserve"> </w:t>
      </w:r>
      <w:r>
        <w:rPr>
          <w:rtl/>
          <w:lang w:val="en-US" w:bidi="ar-DZ"/>
        </w:rPr>
        <w:t>مهامها</w:t>
      </w:r>
      <w:r>
        <w:rPr>
          <w:lang w:val="en-US" w:bidi="ar-DZ"/>
        </w:rPr>
        <w:t xml:space="preserve"> .</w:t>
      </w:r>
    </w:p>
    <w:p w14:paraId="47FB20C7" w14:textId="77777777" w:rsidR="00D3252E" w:rsidRDefault="00702ED6">
      <w:pPr>
        <w:pStyle w:val="affc"/>
        <w:rPr>
          <w:lang w:val="en-US" w:bidi="ar-DZ"/>
        </w:rPr>
      </w:pPr>
      <w:r>
        <w:rPr>
          <w:rtl/>
          <w:lang w:val="en-US" w:bidi="ar-DZ"/>
        </w:rPr>
        <w:t>المادة</w:t>
      </w:r>
      <w:r>
        <w:rPr>
          <w:lang w:val="en-US" w:bidi="ar-DZ"/>
        </w:rPr>
        <w:t xml:space="preserve"> </w:t>
      </w:r>
      <w:r>
        <w:rPr>
          <w:rtl/>
          <w:lang w:val="en-US" w:bidi="ar-DZ"/>
        </w:rPr>
        <w:t>الحادية</w:t>
      </w:r>
      <w:r>
        <w:rPr>
          <w:lang w:val="en-US" w:bidi="ar-DZ"/>
        </w:rPr>
        <w:t xml:space="preserve"> </w:t>
      </w:r>
      <w:r>
        <w:rPr>
          <w:rtl/>
          <w:lang w:val="en-US" w:bidi="ar-DZ"/>
        </w:rPr>
        <w:t>عشرة</w:t>
      </w:r>
    </w:p>
    <w:p w14:paraId="08255102" w14:textId="77777777" w:rsidR="00D3252E" w:rsidRDefault="00702ED6">
      <w:pPr>
        <w:rPr>
          <w:lang w:val="en-US" w:bidi="ar-DZ"/>
        </w:rPr>
      </w:pPr>
      <w:r>
        <w:rPr>
          <w:rtl/>
          <w:lang w:val="en-US" w:bidi="ar-DZ"/>
        </w:rPr>
        <w:t>يكون</w:t>
      </w:r>
      <w:r>
        <w:rPr>
          <w:lang w:val="en-US" w:bidi="ar-DZ"/>
        </w:rPr>
        <w:t xml:space="preserve"> </w:t>
      </w:r>
      <w:r>
        <w:rPr>
          <w:rtl/>
          <w:lang w:val="en-US" w:bidi="ar-DZ"/>
        </w:rPr>
        <w:t>للاتحاد</w:t>
      </w:r>
      <w:r>
        <w:rPr>
          <w:lang w:val="en-US" w:bidi="ar-DZ"/>
        </w:rPr>
        <w:t xml:space="preserve"> </w:t>
      </w:r>
      <w:r>
        <w:rPr>
          <w:rtl/>
          <w:lang w:val="en-US" w:bidi="ar-DZ"/>
        </w:rPr>
        <w:t>أمانة</w:t>
      </w:r>
      <w:r>
        <w:rPr>
          <w:lang w:val="en-US" w:bidi="ar-DZ"/>
        </w:rPr>
        <w:t xml:space="preserve"> </w:t>
      </w:r>
      <w:r>
        <w:rPr>
          <w:rtl/>
          <w:lang w:val="en-US" w:bidi="ar-DZ"/>
        </w:rPr>
        <w:t>عامة</w:t>
      </w:r>
      <w:r>
        <w:rPr>
          <w:lang w:val="en-US" w:bidi="ar-DZ"/>
        </w:rPr>
        <w:t xml:space="preserve"> </w:t>
      </w:r>
      <w:r>
        <w:rPr>
          <w:rtl/>
          <w:lang w:val="en-US" w:bidi="ar-DZ"/>
        </w:rPr>
        <w:t>تتركب</w:t>
      </w:r>
      <w:r>
        <w:rPr>
          <w:lang w:val="en-US" w:bidi="ar-DZ"/>
        </w:rPr>
        <w:t xml:space="preserve"> </w:t>
      </w:r>
      <w:r>
        <w:rPr>
          <w:rtl/>
          <w:lang w:val="en-US" w:bidi="ar-DZ"/>
        </w:rPr>
        <w:t>من</w:t>
      </w:r>
      <w:r>
        <w:rPr>
          <w:lang w:val="en-US" w:bidi="ar-DZ"/>
        </w:rPr>
        <w:t xml:space="preserve"> </w:t>
      </w:r>
      <w:r>
        <w:rPr>
          <w:rtl/>
          <w:lang w:val="en-US" w:bidi="ar-DZ"/>
        </w:rPr>
        <w:t>ممثل</w:t>
      </w:r>
      <w:r>
        <w:rPr>
          <w:lang w:val="en-US" w:bidi="ar-DZ"/>
        </w:rPr>
        <w:t xml:space="preserve"> </w:t>
      </w:r>
      <w:r>
        <w:rPr>
          <w:rtl/>
          <w:lang w:val="en-US" w:bidi="ar-DZ"/>
        </w:rPr>
        <w:t>عن</w:t>
      </w:r>
      <w:r>
        <w:rPr>
          <w:lang w:val="en-US" w:bidi="ar-DZ"/>
        </w:rPr>
        <w:t xml:space="preserve"> </w:t>
      </w:r>
      <w:r>
        <w:rPr>
          <w:rtl/>
          <w:lang w:val="en-US" w:bidi="ar-DZ"/>
        </w:rPr>
        <w:t>كل</w:t>
      </w:r>
      <w:r>
        <w:rPr>
          <w:lang w:val="en-US" w:bidi="ar-DZ"/>
        </w:rPr>
        <w:t xml:space="preserve"> </w:t>
      </w:r>
      <w:r>
        <w:rPr>
          <w:rtl/>
          <w:lang w:val="en-US" w:bidi="ar-DZ"/>
        </w:rPr>
        <w:t>دولة</w:t>
      </w:r>
      <w:r>
        <w:rPr>
          <w:lang w:val="en-US" w:bidi="ar-DZ"/>
        </w:rPr>
        <w:t xml:space="preserve"> </w:t>
      </w:r>
      <w:r>
        <w:rPr>
          <w:rtl/>
          <w:lang w:val="en-US" w:bidi="ar-DZ"/>
        </w:rPr>
        <w:t>عضو،</w:t>
      </w:r>
      <w:r>
        <w:rPr>
          <w:lang w:val="en-US" w:bidi="ar-DZ"/>
        </w:rPr>
        <w:t xml:space="preserve"> </w:t>
      </w:r>
      <w:r>
        <w:rPr>
          <w:rtl/>
          <w:lang w:val="en-US" w:bidi="ar-DZ"/>
        </w:rPr>
        <w:t>وتمارس</w:t>
      </w:r>
      <w:r>
        <w:rPr>
          <w:lang w:val="en-US" w:bidi="ar-DZ"/>
        </w:rPr>
        <w:t xml:space="preserve"> </w:t>
      </w:r>
      <w:r>
        <w:rPr>
          <w:rtl/>
          <w:lang w:val="en-US" w:bidi="ar-DZ"/>
        </w:rPr>
        <w:t>الأمانة</w:t>
      </w:r>
      <w:r>
        <w:rPr>
          <w:lang w:val="en-US" w:bidi="ar-DZ"/>
        </w:rPr>
        <w:t xml:space="preserve"> </w:t>
      </w:r>
      <w:r>
        <w:rPr>
          <w:rtl/>
          <w:lang w:val="en-US" w:bidi="ar-DZ"/>
        </w:rPr>
        <w:t>العامة</w:t>
      </w:r>
      <w:r>
        <w:rPr>
          <w:lang w:val="en-US" w:bidi="ar-DZ"/>
        </w:rPr>
        <w:t xml:space="preserve"> </w:t>
      </w:r>
      <w:r>
        <w:rPr>
          <w:rtl/>
          <w:lang w:val="en-US" w:bidi="ar-DZ"/>
        </w:rPr>
        <w:t>مهامها في</w:t>
      </w:r>
      <w:r>
        <w:rPr>
          <w:lang w:val="en-US" w:bidi="ar-DZ"/>
        </w:rPr>
        <w:t xml:space="preserve"> </w:t>
      </w:r>
      <w:r>
        <w:rPr>
          <w:rtl/>
          <w:lang w:val="en-US" w:bidi="ar-DZ"/>
        </w:rPr>
        <w:t>الدولة</w:t>
      </w:r>
      <w:r>
        <w:rPr>
          <w:lang w:val="en-US" w:bidi="ar-DZ"/>
        </w:rPr>
        <w:t xml:space="preserve"> </w:t>
      </w:r>
      <w:r>
        <w:rPr>
          <w:rtl/>
          <w:lang w:val="en-US" w:bidi="ar-DZ"/>
        </w:rPr>
        <w:t>التي</w:t>
      </w:r>
      <w:r>
        <w:rPr>
          <w:lang w:val="en-US" w:bidi="ar-DZ"/>
        </w:rPr>
        <w:t xml:space="preserve"> </w:t>
      </w:r>
      <w:r>
        <w:rPr>
          <w:rtl/>
          <w:lang w:val="en-US" w:bidi="ar-DZ"/>
        </w:rPr>
        <w:t>تتولى</w:t>
      </w:r>
      <w:r>
        <w:rPr>
          <w:lang w:val="en-US" w:bidi="ar-DZ"/>
        </w:rPr>
        <w:t xml:space="preserve"> </w:t>
      </w:r>
      <w:r>
        <w:rPr>
          <w:rtl/>
          <w:lang w:val="en-US" w:bidi="ar-DZ"/>
        </w:rPr>
        <w:t>رئاسة</w:t>
      </w:r>
      <w:r>
        <w:rPr>
          <w:lang w:val="en-US" w:bidi="ar-DZ"/>
        </w:rPr>
        <w:t xml:space="preserve"> </w:t>
      </w:r>
      <w:r>
        <w:rPr>
          <w:rtl/>
          <w:lang w:val="en-US" w:bidi="ar-DZ"/>
        </w:rPr>
        <w:t>دورة</w:t>
      </w:r>
      <w:r>
        <w:rPr>
          <w:lang w:val="en-US" w:bidi="ar-DZ"/>
        </w:rPr>
        <w:t xml:space="preserve"> </w:t>
      </w:r>
      <w:r>
        <w:rPr>
          <w:rtl/>
          <w:lang w:val="en-US" w:bidi="ar-DZ"/>
        </w:rPr>
        <w:t>مجلس</w:t>
      </w:r>
      <w:r>
        <w:rPr>
          <w:lang w:val="en-US" w:bidi="ar-DZ"/>
        </w:rPr>
        <w:t xml:space="preserve"> </w:t>
      </w:r>
      <w:r>
        <w:rPr>
          <w:rtl/>
          <w:lang w:val="en-US" w:bidi="ar-DZ"/>
        </w:rPr>
        <w:t>الرؤساء</w:t>
      </w:r>
      <w:r>
        <w:rPr>
          <w:lang w:val="en-US" w:bidi="ar-DZ"/>
        </w:rPr>
        <w:t xml:space="preserve"> </w:t>
      </w:r>
      <w:r>
        <w:rPr>
          <w:rtl/>
          <w:lang w:val="en-US" w:bidi="ar-DZ"/>
        </w:rPr>
        <w:t>وتحت</w:t>
      </w:r>
      <w:r>
        <w:rPr>
          <w:lang w:val="en-US" w:bidi="ar-DZ"/>
        </w:rPr>
        <w:t xml:space="preserve"> </w:t>
      </w:r>
      <w:r>
        <w:rPr>
          <w:rtl/>
          <w:lang w:val="en-US" w:bidi="ar-DZ"/>
        </w:rPr>
        <w:t>إشراف</w:t>
      </w:r>
      <w:r>
        <w:rPr>
          <w:lang w:val="en-US" w:bidi="ar-DZ"/>
        </w:rPr>
        <w:t xml:space="preserve"> </w:t>
      </w:r>
      <w:r>
        <w:rPr>
          <w:rtl/>
          <w:lang w:val="en-US" w:bidi="ar-DZ"/>
        </w:rPr>
        <w:t>رئيس</w:t>
      </w:r>
      <w:r>
        <w:rPr>
          <w:lang w:val="en-US" w:bidi="ar-DZ"/>
        </w:rPr>
        <w:t xml:space="preserve"> </w:t>
      </w:r>
      <w:r>
        <w:rPr>
          <w:rtl/>
          <w:lang w:val="en-US" w:bidi="ar-DZ"/>
        </w:rPr>
        <w:t>الدورة</w:t>
      </w:r>
      <w:r>
        <w:rPr>
          <w:lang w:val="en-US" w:bidi="ar-DZ"/>
        </w:rPr>
        <w:t xml:space="preserve"> </w:t>
      </w:r>
      <w:r>
        <w:rPr>
          <w:rtl/>
          <w:lang w:val="en-US" w:bidi="ar-DZ"/>
        </w:rPr>
        <w:t>الذي</w:t>
      </w:r>
      <w:r>
        <w:rPr>
          <w:lang w:val="en-US" w:bidi="ar-DZ"/>
        </w:rPr>
        <w:t xml:space="preserve"> </w:t>
      </w:r>
      <w:r>
        <w:rPr>
          <w:rtl/>
          <w:lang w:val="en-US" w:bidi="ar-DZ"/>
        </w:rPr>
        <w:t>تتكفل دولته</w:t>
      </w:r>
      <w:r>
        <w:rPr>
          <w:lang w:val="en-US" w:bidi="ar-DZ"/>
        </w:rPr>
        <w:t xml:space="preserve"> </w:t>
      </w:r>
      <w:r>
        <w:rPr>
          <w:rtl/>
          <w:lang w:val="en-US" w:bidi="ar-DZ"/>
        </w:rPr>
        <w:t>بتغطية</w:t>
      </w:r>
      <w:r>
        <w:rPr>
          <w:lang w:val="en-US" w:bidi="ar-DZ"/>
        </w:rPr>
        <w:t xml:space="preserve"> </w:t>
      </w:r>
      <w:r>
        <w:rPr>
          <w:rtl/>
          <w:lang w:val="en-US" w:bidi="ar-DZ"/>
        </w:rPr>
        <w:t>نفقاتها</w:t>
      </w:r>
      <w:r>
        <w:rPr>
          <w:lang w:val="en-US" w:bidi="ar-DZ"/>
        </w:rPr>
        <w:t xml:space="preserve"> .</w:t>
      </w:r>
    </w:p>
    <w:p w14:paraId="1AA15D9F" w14:textId="77777777" w:rsidR="00D3252E" w:rsidRDefault="00702ED6">
      <w:pPr>
        <w:pStyle w:val="affc"/>
        <w:rPr>
          <w:lang w:val="en-US" w:bidi="ar-DZ"/>
        </w:rPr>
      </w:pPr>
      <w:r>
        <w:rPr>
          <w:rtl/>
          <w:lang w:val="en-US" w:bidi="ar-DZ"/>
        </w:rPr>
        <w:t>المادة</w:t>
      </w:r>
      <w:r>
        <w:rPr>
          <w:lang w:val="en-US" w:bidi="ar-DZ"/>
        </w:rPr>
        <w:t xml:space="preserve"> </w:t>
      </w:r>
      <w:r>
        <w:rPr>
          <w:rtl/>
          <w:lang w:val="en-US" w:bidi="ar-DZ"/>
        </w:rPr>
        <w:t>الثانية</w:t>
      </w:r>
      <w:r>
        <w:rPr>
          <w:lang w:val="en-US" w:bidi="ar-DZ"/>
        </w:rPr>
        <w:t xml:space="preserve"> </w:t>
      </w:r>
      <w:r>
        <w:rPr>
          <w:rtl/>
          <w:lang w:val="en-US" w:bidi="ar-DZ"/>
        </w:rPr>
        <w:t>عشرة</w:t>
      </w:r>
    </w:p>
    <w:p w14:paraId="3B915076" w14:textId="77777777" w:rsidR="00D3252E" w:rsidRDefault="00702ED6" w:rsidP="00F82A53">
      <w:pPr>
        <w:pStyle w:val="21"/>
        <w:rPr>
          <w:lang w:val="en-US"/>
        </w:rPr>
      </w:pPr>
      <w:r>
        <w:rPr>
          <w:rtl/>
          <w:lang w:val="en-US"/>
        </w:rPr>
        <w:t>يكون</w:t>
      </w:r>
      <w:r>
        <w:rPr>
          <w:lang w:val="en-US"/>
        </w:rPr>
        <w:t xml:space="preserve"> </w:t>
      </w:r>
      <w:r>
        <w:rPr>
          <w:rtl/>
          <w:lang w:val="en-US"/>
        </w:rPr>
        <w:t>للاتحاد</w:t>
      </w:r>
      <w:r>
        <w:rPr>
          <w:lang w:val="en-US"/>
        </w:rPr>
        <w:t xml:space="preserve"> </w:t>
      </w:r>
      <w:r>
        <w:rPr>
          <w:rtl/>
          <w:lang w:val="en-US"/>
        </w:rPr>
        <w:t>مجلس</w:t>
      </w:r>
      <w:r>
        <w:rPr>
          <w:lang w:val="en-US"/>
        </w:rPr>
        <w:t xml:space="preserve"> </w:t>
      </w:r>
      <w:r>
        <w:rPr>
          <w:rtl/>
          <w:lang w:val="en-US"/>
        </w:rPr>
        <w:t>شورى</w:t>
      </w:r>
      <w:r>
        <w:rPr>
          <w:lang w:val="en-US"/>
        </w:rPr>
        <w:t xml:space="preserve"> </w:t>
      </w:r>
      <w:r>
        <w:rPr>
          <w:rtl/>
          <w:lang w:val="en-US"/>
        </w:rPr>
        <w:t>يتألف</w:t>
      </w:r>
      <w:r>
        <w:rPr>
          <w:lang w:val="en-US"/>
        </w:rPr>
        <w:t xml:space="preserve"> </w:t>
      </w:r>
      <w:r>
        <w:rPr>
          <w:rtl/>
          <w:lang w:val="en-US"/>
        </w:rPr>
        <w:t>من</w:t>
      </w:r>
      <w:r>
        <w:rPr>
          <w:lang w:val="en-US"/>
        </w:rPr>
        <w:t xml:space="preserve"> </w:t>
      </w:r>
      <w:r>
        <w:rPr>
          <w:rtl/>
          <w:lang w:val="en-US"/>
        </w:rPr>
        <w:t>عشرة</w:t>
      </w:r>
      <w:r>
        <w:rPr>
          <w:lang w:val="en-US"/>
        </w:rPr>
        <w:t xml:space="preserve"> </w:t>
      </w:r>
      <w:r>
        <w:rPr>
          <w:rtl/>
          <w:lang w:val="en-US"/>
        </w:rPr>
        <w:t>أعضاء</w:t>
      </w:r>
      <w:r>
        <w:rPr>
          <w:lang w:val="en-US"/>
        </w:rPr>
        <w:t xml:space="preserve"> </w:t>
      </w:r>
      <w:r>
        <w:rPr>
          <w:rtl/>
          <w:lang w:val="en-US"/>
        </w:rPr>
        <w:t>عن</w:t>
      </w:r>
      <w:r>
        <w:rPr>
          <w:lang w:val="en-US"/>
        </w:rPr>
        <w:t xml:space="preserve"> </w:t>
      </w:r>
      <w:r>
        <w:rPr>
          <w:rtl/>
          <w:lang w:val="en-US"/>
        </w:rPr>
        <w:t>كل</w:t>
      </w:r>
      <w:r>
        <w:rPr>
          <w:lang w:val="en-US"/>
        </w:rPr>
        <w:t xml:space="preserve"> </w:t>
      </w:r>
      <w:r>
        <w:rPr>
          <w:rtl/>
          <w:lang w:val="en-US"/>
        </w:rPr>
        <w:t>دولة</w:t>
      </w:r>
      <w:r>
        <w:rPr>
          <w:lang w:val="en-US"/>
        </w:rPr>
        <w:t xml:space="preserve"> </w:t>
      </w:r>
      <w:r>
        <w:rPr>
          <w:rtl/>
          <w:lang w:val="en-US"/>
        </w:rPr>
        <w:t>يقع</w:t>
      </w:r>
      <w:r>
        <w:rPr>
          <w:lang w:val="en-US"/>
        </w:rPr>
        <w:t xml:space="preserve"> </w:t>
      </w:r>
      <w:r>
        <w:rPr>
          <w:rtl/>
          <w:lang w:val="en-US"/>
        </w:rPr>
        <w:t>اختيارهم</w:t>
      </w:r>
      <w:r>
        <w:rPr>
          <w:lang w:val="en-US"/>
        </w:rPr>
        <w:t xml:space="preserve"> </w:t>
      </w:r>
      <w:r>
        <w:rPr>
          <w:rtl/>
          <w:lang w:val="en-US"/>
        </w:rPr>
        <w:t>من</w:t>
      </w:r>
      <w:r>
        <w:rPr>
          <w:lang w:val="en-US"/>
        </w:rPr>
        <w:t xml:space="preserve"> </w:t>
      </w:r>
      <w:r>
        <w:rPr>
          <w:rtl/>
          <w:lang w:val="en-US"/>
        </w:rPr>
        <w:t>قبل الهيئات</w:t>
      </w:r>
      <w:r>
        <w:rPr>
          <w:lang w:val="en-US"/>
        </w:rPr>
        <w:t xml:space="preserve"> </w:t>
      </w:r>
      <w:r>
        <w:rPr>
          <w:rtl/>
          <w:lang w:val="en-US"/>
        </w:rPr>
        <w:t>النيابية</w:t>
      </w:r>
      <w:r>
        <w:rPr>
          <w:lang w:val="en-US"/>
        </w:rPr>
        <w:t xml:space="preserve"> </w:t>
      </w:r>
      <w:r>
        <w:rPr>
          <w:rtl/>
          <w:lang w:val="en-US"/>
        </w:rPr>
        <w:t>للدول</w:t>
      </w:r>
      <w:r>
        <w:rPr>
          <w:lang w:val="en-US"/>
        </w:rPr>
        <w:t xml:space="preserve"> </w:t>
      </w:r>
      <w:r>
        <w:rPr>
          <w:rtl/>
          <w:lang w:val="en-US"/>
        </w:rPr>
        <w:t>الأعضاء</w:t>
      </w:r>
      <w:r>
        <w:rPr>
          <w:lang w:val="en-US"/>
        </w:rPr>
        <w:t xml:space="preserve"> </w:t>
      </w:r>
      <w:r>
        <w:rPr>
          <w:rtl/>
          <w:lang w:val="en-US"/>
        </w:rPr>
        <w:t>أو</w:t>
      </w:r>
      <w:r>
        <w:rPr>
          <w:lang w:val="en-US"/>
        </w:rPr>
        <w:t xml:space="preserve"> </w:t>
      </w:r>
      <w:r>
        <w:rPr>
          <w:rtl/>
          <w:lang w:val="en-US"/>
        </w:rPr>
        <w:t>وفقاً</w:t>
      </w:r>
      <w:r>
        <w:rPr>
          <w:lang w:val="en-US"/>
        </w:rPr>
        <w:t xml:space="preserve"> </w:t>
      </w:r>
      <w:r>
        <w:rPr>
          <w:rtl/>
          <w:lang w:val="en-US"/>
        </w:rPr>
        <w:t>للنظم</w:t>
      </w:r>
      <w:r>
        <w:rPr>
          <w:lang w:val="en-US"/>
        </w:rPr>
        <w:t xml:space="preserve"> </w:t>
      </w:r>
      <w:r>
        <w:rPr>
          <w:rtl/>
          <w:lang w:val="en-US"/>
        </w:rPr>
        <w:t>الداخلية</w:t>
      </w:r>
      <w:r>
        <w:rPr>
          <w:lang w:val="en-US"/>
        </w:rPr>
        <w:t xml:space="preserve"> </w:t>
      </w:r>
      <w:r>
        <w:rPr>
          <w:rtl/>
          <w:lang w:val="en-US"/>
        </w:rPr>
        <w:t>لكل</w:t>
      </w:r>
      <w:r>
        <w:rPr>
          <w:lang w:val="en-US"/>
        </w:rPr>
        <w:t xml:space="preserve"> </w:t>
      </w:r>
      <w:r>
        <w:rPr>
          <w:rtl/>
          <w:lang w:val="en-US"/>
        </w:rPr>
        <w:t>دولة</w:t>
      </w:r>
      <w:r>
        <w:rPr>
          <w:lang w:val="en-US"/>
        </w:rPr>
        <w:t>.</w:t>
      </w:r>
    </w:p>
    <w:p w14:paraId="50C8A571" w14:textId="77777777" w:rsidR="00D3252E" w:rsidRDefault="00702ED6" w:rsidP="00F82A53">
      <w:pPr>
        <w:pStyle w:val="21"/>
        <w:rPr>
          <w:lang w:val="en-US"/>
        </w:rPr>
      </w:pPr>
      <w:r>
        <w:rPr>
          <w:rtl/>
          <w:lang w:val="en-US"/>
        </w:rPr>
        <w:t>يعقد</w:t>
      </w:r>
      <w:r>
        <w:rPr>
          <w:lang w:val="en-US"/>
        </w:rPr>
        <w:t xml:space="preserve"> </w:t>
      </w:r>
      <w:r>
        <w:rPr>
          <w:rtl/>
          <w:lang w:val="en-US"/>
        </w:rPr>
        <w:t>مجلس</w:t>
      </w:r>
      <w:r>
        <w:rPr>
          <w:lang w:val="en-US"/>
        </w:rPr>
        <w:t xml:space="preserve"> </w:t>
      </w:r>
      <w:r>
        <w:rPr>
          <w:rtl/>
          <w:lang w:val="en-US"/>
        </w:rPr>
        <w:t>الشورى</w:t>
      </w:r>
      <w:r>
        <w:rPr>
          <w:lang w:val="en-US"/>
        </w:rPr>
        <w:t xml:space="preserve"> </w:t>
      </w:r>
      <w:r>
        <w:rPr>
          <w:rtl/>
          <w:lang w:val="en-US"/>
        </w:rPr>
        <w:t>دورة</w:t>
      </w:r>
      <w:r>
        <w:rPr>
          <w:lang w:val="en-US"/>
        </w:rPr>
        <w:t xml:space="preserve"> </w:t>
      </w:r>
      <w:r>
        <w:rPr>
          <w:rtl/>
          <w:lang w:val="en-US"/>
        </w:rPr>
        <w:t>عادية</w:t>
      </w:r>
      <w:r>
        <w:rPr>
          <w:lang w:val="en-US"/>
        </w:rPr>
        <w:t xml:space="preserve"> </w:t>
      </w:r>
      <w:r>
        <w:rPr>
          <w:rtl/>
          <w:lang w:val="en-US"/>
        </w:rPr>
        <w:t>كل</w:t>
      </w:r>
      <w:r>
        <w:rPr>
          <w:lang w:val="en-US"/>
        </w:rPr>
        <w:t xml:space="preserve"> </w:t>
      </w:r>
      <w:r>
        <w:rPr>
          <w:rtl/>
          <w:lang w:val="en-US"/>
        </w:rPr>
        <w:t>سنة</w:t>
      </w:r>
      <w:r>
        <w:rPr>
          <w:lang w:val="en-US"/>
        </w:rPr>
        <w:t xml:space="preserve"> </w:t>
      </w:r>
      <w:r>
        <w:rPr>
          <w:rtl/>
          <w:lang w:val="en-US"/>
        </w:rPr>
        <w:t>كما</w:t>
      </w:r>
      <w:r>
        <w:rPr>
          <w:lang w:val="en-US"/>
        </w:rPr>
        <w:t xml:space="preserve"> </w:t>
      </w:r>
      <w:r>
        <w:rPr>
          <w:rtl/>
          <w:lang w:val="en-US"/>
        </w:rPr>
        <w:t>يعقد</w:t>
      </w:r>
      <w:r>
        <w:rPr>
          <w:lang w:val="en-US"/>
        </w:rPr>
        <w:t xml:space="preserve"> </w:t>
      </w:r>
      <w:r>
        <w:rPr>
          <w:rtl/>
          <w:lang w:val="en-US"/>
        </w:rPr>
        <w:t>دورات</w:t>
      </w:r>
      <w:r>
        <w:rPr>
          <w:lang w:val="en-US"/>
        </w:rPr>
        <w:t xml:space="preserve"> </w:t>
      </w:r>
      <w:r>
        <w:rPr>
          <w:rtl/>
          <w:lang w:val="en-US"/>
        </w:rPr>
        <w:t>استثنائية</w:t>
      </w:r>
      <w:r>
        <w:rPr>
          <w:lang w:val="en-US"/>
        </w:rPr>
        <w:t xml:space="preserve"> </w:t>
      </w:r>
      <w:r>
        <w:rPr>
          <w:rtl/>
          <w:lang w:val="en-US"/>
        </w:rPr>
        <w:t>بطلب</w:t>
      </w:r>
      <w:r>
        <w:rPr>
          <w:lang w:val="en-US"/>
        </w:rPr>
        <w:t xml:space="preserve"> </w:t>
      </w:r>
      <w:r>
        <w:rPr>
          <w:rtl/>
          <w:lang w:val="en-US"/>
        </w:rPr>
        <w:t>من</w:t>
      </w:r>
      <w:r>
        <w:rPr>
          <w:lang w:val="en-US"/>
        </w:rPr>
        <w:t xml:space="preserve"> </w:t>
      </w:r>
      <w:r>
        <w:rPr>
          <w:rtl/>
          <w:lang w:val="en-US"/>
        </w:rPr>
        <w:t>مجلس الرئاسة</w:t>
      </w:r>
      <w:r>
        <w:rPr>
          <w:lang w:val="en-US"/>
        </w:rPr>
        <w:t>.</w:t>
      </w:r>
    </w:p>
    <w:p w14:paraId="3C7FD371" w14:textId="77777777" w:rsidR="00D3252E" w:rsidRDefault="00702ED6" w:rsidP="00F82A53">
      <w:pPr>
        <w:pStyle w:val="21"/>
        <w:rPr>
          <w:lang w:val="en-US"/>
        </w:rPr>
      </w:pPr>
      <w:r>
        <w:rPr>
          <w:rtl/>
          <w:lang w:val="en-US"/>
        </w:rPr>
        <w:t>يبدى</w:t>
      </w:r>
      <w:r>
        <w:rPr>
          <w:lang w:val="en-US"/>
        </w:rPr>
        <w:t xml:space="preserve"> </w:t>
      </w:r>
      <w:r>
        <w:rPr>
          <w:rtl/>
          <w:lang w:val="en-US"/>
        </w:rPr>
        <w:t>مجلس</w:t>
      </w:r>
      <w:r>
        <w:rPr>
          <w:lang w:val="en-US"/>
        </w:rPr>
        <w:t xml:space="preserve"> </w:t>
      </w:r>
      <w:r>
        <w:rPr>
          <w:rtl/>
          <w:lang w:val="en-US"/>
        </w:rPr>
        <w:t>الشورى</w:t>
      </w:r>
      <w:r>
        <w:rPr>
          <w:lang w:val="en-US"/>
        </w:rPr>
        <w:t xml:space="preserve"> </w:t>
      </w:r>
      <w:r>
        <w:rPr>
          <w:rtl/>
          <w:lang w:val="en-US"/>
        </w:rPr>
        <w:t>رأيه</w:t>
      </w:r>
      <w:r>
        <w:rPr>
          <w:lang w:val="en-US"/>
        </w:rPr>
        <w:t xml:space="preserve"> </w:t>
      </w:r>
      <w:r>
        <w:rPr>
          <w:rtl/>
          <w:lang w:val="en-US"/>
        </w:rPr>
        <w:t>فيما</w:t>
      </w:r>
      <w:r>
        <w:rPr>
          <w:lang w:val="en-US"/>
        </w:rPr>
        <w:t xml:space="preserve"> </w:t>
      </w:r>
      <w:r>
        <w:rPr>
          <w:rtl/>
          <w:lang w:val="en-US"/>
        </w:rPr>
        <w:t>يحيله</w:t>
      </w:r>
      <w:r>
        <w:rPr>
          <w:lang w:val="en-US"/>
        </w:rPr>
        <w:t xml:space="preserve"> </w:t>
      </w:r>
      <w:r>
        <w:rPr>
          <w:rtl/>
          <w:lang w:val="en-US"/>
        </w:rPr>
        <w:t>عليه</w:t>
      </w:r>
      <w:r>
        <w:rPr>
          <w:lang w:val="en-US"/>
        </w:rPr>
        <w:t xml:space="preserve"> </w:t>
      </w:r>
      <w:r>
        <w:rPr>
          <w:rtl/>
          <w:lang w:val="en-US"/>
        </w:rPr>
        <w:t>مجلس</w:t>
      </w:r>
      <w:r>
        <w:rPr>
          <w:lang w:val="en-US"/>
        </w:rPr>
        <w:t xml:space="preserve"> </w:t>
      </w:r>
      <w:r>
        <w:rPr>
          <w:rtl/>
          <w:lang w:val="en-US"/>
        </w:rPr>
        <w:t>الرئاسة</w:t>
      </w:r>
      <w:r>
        <w:rPr>
          <w:lang w:val="en-US"/>
        </w:rPr>
        <w:t xml:space="preserve"> </w:t>
      </w:r>
      <w:r>
        <w:rPr>
          <w:rtl/>
          <w:lang w:val="en-US"/>
        </w:rPr>
        <w:t>من</w:t>
      </w:r>
      <w:r>
        <w:rPr>
          <w:lang w:val="en-US"/>
        </w:rPr>
        <w:t xml:space="preserve"> </w:t>
      </w:r>
      <w:r>
        <w:rPr>
          <w:rtl/>
          <w:lang w:val="en-US"/>
        </w:rPr>
        <w:t>مشاريع</w:t>
      </w:r>
      <w:r>
        <w:rPr>
          <w:lang w:val="en-US"/>
        </w:rPr>
        <w:t xml:space="preserve"> </w:t>
      </w:r>
      <w:r>
        <w:rPr>
          <w:rtl/>
          <w:lang w:val="en-US"/>
        </w:rPr>
        <w:t>قرارات</w:t>
      </w:r>
      <w:r>
        <w:rPr>
          <w:lang w:val="en-US"/>
        </w:rPr>
        <w:t xml:space="preserve"> </w:t>
      </w:r>
      <w:r>
        <w:rPr>
          <w:rtl/>
          <w:lang w:val="en-US"/>
        </w:rPr>
        <w:t>كما</w:t>
      </w:r>
      <w:r>
        <w:rPr>
          <w:lang w:val="en-US"/>
        </w:rPr>
        <w:t xml:space="preserve"> </w:t>
      </w:r>
      <w:r>
        <w:rPr>
          <w:rtl/>
          <w:lang w:val="en-US"/>
        </w:rPr>
        <w:t>له</w:t>
      </w:r>
      <w:r>
        <w:rPr>
          <w:lang w:val="en-US"/>
        </w:rPr>
        <w:t xml:space="preserve"> </w:t>
      </w:r>
      <w:r>
        <w:rPr>
          <w:rtl/>
          <w:lang w:val="en-US"/>
        </w:rPr>
        <w:t>أن يرفع</w:t>
      </w:r>
      <w:r>
        <w:rPr>
          <w:lang w:val="en-US"/>
        </w:rPr>
        <w:t xml:space="preserve"> </w:t>
      </w:r>
      <w:r>
        <w:rPr>
          <w:rtl/>
          <w:lang w:val="en-US"/>
        </w:rPr>
        <w:t>لمجلس</w:t>
      </w:r>
      <w:r>
        <w:rPr>
          <w:lang w:val="en-US"/>
        </w:rPr>
        <w:t xml:space="preserve"> </w:t>
      </w:r>
      <w:r>
        <w:rPr>
          <w:rtl/>
          <w:lang w:val="en-US"/>
        </w:rPr>
        <w:t>الرئاسة</w:t>
      </w:r>
      <w:r>
        <w:rPr>
          <w:lang w:val="en-US"/>
        </w:rPr>
        <w:t xml:space="preserve"> </w:t>
      </w:r>
      <w:r>
        <w:rPr>
          <w:rtl/>
          <w:lang w:val="en-US"/>
        </w:rPr>
        <w:t>ما</w:t>
      </w:r>
      <w:r>
        <w:rPr>
          <w:lang w:val="en-US"/>
        </w:rPr>
        <w:t xml:space="preserve"> </w:t>
      </w:r>
      <w:r>
        <w:rPr>
          <w:rtl/>
          <w:lang w:val="en-US"/>
        </w:rPr>
        <w:t>يراه</w:t>
      </w:r>
      <w:r>
        <w:rPr>
          <w:lang w:val="en-US"/>
        </w:rPr>
        <w:t xml:space="preserve"> </w:t>
      </w:r>
      <w:r>
        <w:rPr>
          <w:rtl/>
          <w:lang w:val="en-US"/>
        </w:rPr>
        <w:t>من</w:t>
      </w:r>
      <w:r>
        <w:rPr>
          <w:lang w:val="en-US"/>
        </w:rPr>
        <w:t xml:space="preserve"> </w:t>
      </w:r>
      <w:r>
        <w:rPr>
          <w:rtl/>
          <w:lang w:val="en-US"/>
        </w:rPr>
        <w:t>توصيات</w:t>
      </w:r>
      <w:r>
        <w:rPr>
          <w:lang w:val="en-US"/>
        </w:rPr>
        <w:t xml:space="preserve"> </w:t>
      </w:r>
      <w:r>
        <w:rPr>
          <w:rtl/>
          <w:lang w:val="en-US"/>
        </w:rPr>
        <w:t>لتعزيز</w:t>
      </w:r>
      <w:r>
        <w:rPr>
          <w:lang w:val="en-US"/>
        </w:rPr>
        <w:t xml:space="preserve"> </w:t>
      </w:r>
      <w:r>
        <w:rPr>
          <w:rtl/>
          <w:lang w:val="en-US"/>
        </w:rPr>
        <w:t>عمل</w:t>
      </w:r>
      <w:r>
        <w:rPr>
          <w:lang w:val="en-US"/>
        </w:rPr>
        <w:t xml:space="preserve"> </w:t>
      </w:r>
      <w:r>
        <w:rPr>
          <w:rtl/>
          <w:lang w:val="en-US"/>
        </w:rPr>
        <w:t>الاتحاد</w:t>
      </w:r>
      <w:r>
        <w:rPr>
          <w:lang w:val="en-US"/>
        </w:rPr>
        <w:t xml:space="preserve"> </w:t>
      </w:r>
      <w:r>
        <w:rPr>
          <w:rtl/>
          <w:lang w:val="en-US"/>
        </w:rPr>
        <w:t>وتحقيق</w:t>
      </w:r>
      <w:r>
        <w:rPr>
          <w:lang w:val="en-US"/>
        </w:rPr>
        <w:t xml:space="preserve"> </w:t>
      </w:r>
      <w:r>
        <w:rPr>
          <w:rtl/>
          <w:lang w:val="en-US"/>
        </w:rPr>
        <w:t>أهدافه</w:t>
      </w:r>
      <w:r>
        <w:rPr>
          <w:lang w:val="en-US"/>
        </w:rPr>
        <w:t>.</w:t>
      </w:r>
    </w:p>
    <w:p w14:paraId="0EDF6567" w14:textId="77777777" w:rsidR="00D3252E" w:rsidRDefault="00702ED6" w:rsidP="00F82A53">
      <w:pPr>
        <w:pStyle w:val="21"/>
        <w:rPr>
          <w:lang w:val="en-US"/>
        </w:rPr>
      </w:pPr>
      <w:r>
        <w:rPr>
          <w:rtl/>
          <w:lang w:val="en-US"/>
        </w:rPr>
        <w:t>يعد</w:t>
      </w:r>
      <w:r>
        <w:rPr>
          <w:lang w:val="en-US"/>
        </w:rPr>
        <w:t xml:space="preserve"> </w:t>
      </w:r>
      <w:r>
        <w:rPr>
          <w:rtl/>
          <w:lang w:val="en-US"/>
        </w:rPr>
        <w:t>مجلس</w:t>
      </w:r>
      <w:r>
        <w:rPr>
          <w:lang w:val="en-US"/>
        </w:rPr>
        <w:t xml:space="preserve"> </w:t>
      </w:r>
      <w:r>
        <w:rPr>
          <w:rtl/>
          <w:lang w:val="en-US"/>
        </w:rPr>
        <w:t>الشورى</w:t>
      </w:r>
      <w:r>
        <w:rPr>
          <w:lang w:val="en-US"/>
        </w:rPr>
        <w:t xml:space="preserve"> </w:t>
      </w:r>
      <w:r>
        <w:rPr>
          <w:rtl/>
          <w:lang w:val="en-US"/>
        </w:rPr>
        <w:t>نظامه</w:t>
      </w:r>
      <w:r>
        <w:rPr>
          <w:lang w:val="en-US"/>
        </w:rPr>
        <w:t xml:space="preserve"> </w:t>
      </w:r>
      <w:r>
        <w:rPr>
          <w:rtl/>
          <w:lang w:val="en-US"/>
        </w:rPr>
        <w:t>الداخلي</w:t>
      </w:r>
      <w:r>
        <w:rPr>
          <w:lang w:val="en-US"/>
        </w:rPr>
        <w:t xml:space="preserve"> </w:t>
      </w:r>
      <w:r>
        <w:rPr>
          <w:rtl/>
          <w:lang w:val="en-US"/>
        </w:rPr>
        <w:t>ويعرضه</w:t>
      </w:r>
      <w:r>
        <w:rPr>
          <w:lang w:val="en-US"/>
        </w:rPr>
        <w:t xml:space="preserve"> </w:t>
      </w:r>
      <w:r>
        <w:rPr>
          <w:rtl/>
          <w:lang w:val="en-US"/>
        </w:rPr>
        <w:t>على</w:t>
      </w:r>
      <w:r>
        <w:rPr>
          <w:lang w:val="en-US"/>
        </w:rPr>
        <w:t xml:space="preserve"> </w:t>
      </w:r>
      <w:r>
        <w:rPr>
          <w:rtl/>
          <w:lang w:val="en-US"/>
        </w:rPr>
        <w:t>مجلس</w:t>
      </w:r>
      <w:r>
        <w:rPr>
          <w:lang w:val="en-US"/>
        </w:rPr>
        <w:t xml:space="preserve"> </w:t>
      </w:r>
      <w:r>
        <w:rPr>
          <w:rtl/>
          <w:lang w:val="en-US"/>
        </w:rPr>
        <w:t>الرئاسة</w:t>
      </w:r>
      <w:r>
        <w:rPr>
          <w:lang w:val="en-US"/>
        </w:rPr>
        <w:t xml:space="preserve"> </w:t>
      </w:r>
      <w:r>
        <w:rPr>
          <w:rtl/>
          <w:lang w:val="en-US"/>
        </w:rPr>
        <w:t>للمصادقة</w:t>
      </w:r>
      <w:r>
        <w:rPr>
          <w:lang w:val="en-US"/>
        </w:rPr>
        <w:t>.</w:t>
      </w:r>
    </w:p>
    <w:p w14:paraId="2B41E19B" w14:textId="77777777" w:rsidR="00D3252E" w:rsidRDefault="00702ED6">
      <w:pPr>
        <w:pStyle w:val="affc"/>
        <w:rPr>
          <w:lang w:val="en-US" w:bidi="ar-DZ"/>
        </w:rPr>
      </w:pPr>
      <w:r>
        <w:rPr>
          <w:rtl/>
          <w:lang w:val="en-US" w:bidi="ar-DZ"/>
        </w:rPr>
        <w:t>المادة</w:t>
      </w:r>
      <w:r>
        <w:rPr>
          <w:lang w:val="en-US" w:bidi="ar-DZ"/>
        </w:rPr>
        <w:t xml:space="preserve"> </w:t>
      </w:r>
      <w:r>
        <w:rPr>
          <w:rtl/>
          <w:lang w:val="en-US" w:bidi="ar-DZ"/>
        </w:rPr>
        <w:t>الثالثة</w:t>
      </w:r>
      <w:r>
        <w:rPr>
          <w:lang w:val="en-US" w:bidi="ar-DZ"/>
        </w:rPr>
        <w:t xml:space="preserve"> </w:t>
      </w:r>
      <w:r>
        <w:rPr>
          <w:rtl/>
          <w:lang w:val="en-US" w:bidi="ar-DZ"/>
        </w:rPr>
        <w:t>عشرة</w:t>
      </w:r>
    </w:p>
    <w:p w14:paraId="1978D233" w14:textId="77777777" w:rsidR="00D3252E" w:rsidRDefault="00702ED6" w:rsidP="00F82A53">
      <w:pPr>
        <w:pStyle w:val="21"/>
        <w:rPr>
          <w:lang w:val="en-US"/>
        </w:rPr>
      </w:pPr>
      <w:r>
        <w:rPr>
          <w:rtl/>
          <w:lang w:val="en-US"/>
        </w:rPr>
        <w:t>تكون</w:t>
      </w:r>
      <w:r>
        <w:rPr>
          <w:lang w:val="en-US"/>
        </w:rPr>
        <w:t xml:space="preserve"> </w:t>
      </w:r>
      <w:r>
        <w:rPr>
          <w:rtl/>
          <w:lang w:val="en-US"/>
        </w:rPr>
        <w:t>للاتحاد</w:t>
      </w:r>
      <w:r>
        <w:rPr>
          <w:lang w:val="en-US"/>
        </w:rPr>
        <w:t xml:space="preserve"> </w:t>
      </w:r>
      <w:r>
        <w:rPr>
          <w:rtl/>
          <w:lang w:val="en-US"/>
        </w:rPr>
        <w:t>هيئة</w:t>
      </w:r>
      <w:r>
        <w:rPr>
          <w:lang w:val="en-US"/>
        </w:rPr>
        <w:t xml:space="preserve"> </w:t>
      </w:r>
      <w:r>
        <w:rPr>
          <w:rtl/>
          <w:lang w:val="en-US"/>
        </w:rPr>
        <w:t>قضائية</w:t>
      </w:r>
      <w:r>
        <w:rPr>
          <w:lang w:val="en-US"/>
        </w:rPr>
        <w:t xml:space="preserve"> </w:t>
      </w:r>
      <w:r>
        <w:rPr>
          <w:rtl/>
          <w:lang w:val="en-US"/>
        </w:rPr>
        <w:t>تتألف</w:t>
      </w:r>
      <w:r>
        <w:rPr>
          <w:lang w:val="en-US"/>
        </w:rPr>
        <w:t xml:space="preserve"> </w:t>
      </w:r>
      <w:r>
        <w:rPr>
          <w:rtl/>
          <w:lang w:val="en-US"/>
        </w:rPr>
        <w:t>من</w:t>
      </w:r>
      <w:r>
        <w:rPr>
          <w:lang w:val="en-US"/>
        </w:rPr>
        <w:t xml:space="preserve"> </w:t>
      </w:r>
      <w:r>
        <w:rPr>
          <w:rtl/>
          <w:lang w:val="en-US"/>
        </w:rPr>
        <w:t>قاضيين</w:t>
      </w:r>
      <w:r>
        <w:rPr>
          <w:lang w:val="en-US"/>
        </w:rPr>
        <w:t xml:space="preserve"> </w:t>
      </w:r>
      <w:r>
        <w:rPr>
          <w:rtl/>
          <w:lang w:val="en-US"/>
        </w:rPr>
        <w:t>اثنين</w:t>
      </w:r>
      <w:r>
        <w:rPr>
          <w:lang w:val="en-US"/>
        </w:rPr>
        <w:t xml:space="preserve"> </w:t>
      </w:r>
      <w:r>
        <w:rPr>
          <w:rtl/>
          <w:lang w:val="en-US"/>
        </w:rPr>
        <w:t>عن</w:t>
      </w:r>
      <w:r>
        <w:rPr>
          <w:lang w:val="en-US"/>
        </w:rPr>
        <w:t xml:space="preserve"> </w:t>
      </w:r>
      <w:r>
        <w:rPr>
          <w:rtl/>
          <w:lang w:val="en-US"/>
        </w:rPr>
        <w:t>كل</w:t>
      </w:r>
      <w:r>
        <w:rPr>
          <w:lang w:val="en-US"/>
        </w:rPr>
        <w:t xml:space="preserve"> </w:t>
      </w:r>
      <w:r>
        <w:rPr>
          <w:rtl/>
          <w:lang w:val="en-US"/>
        </w:rPr>
        <w:t>دولة</w:t>
      </w:r>
      <w:r>
        <w:rPr>
          <w:lang w:val="en-US"/>
        </w:rPr>
        <w:t xml:space="preserve"> </w:t>
      </w:r>
      <w:r>
        <w:rPr>
          <w:rtl/>
          <w:lang w:val="en-US"/>
        </w:rPr>
        <w:t>تعينهما</w:t>
      </w:r>
      <w:r>
        <w:rPr>
          <w:lang w:val="en-US"/>
        </w:rPr>
        <w:t xml:space="preserve"> </w:t>
      </w:r>
      <w:r>
        <w:rPr>
          <w:rtl/>
          <w:lang w:val="en-US"/>
        </w:rPr>
        <w:t>الدولة</w:t>
      </w:r>
      <w:r>
        <w:rPr>
          <w:lang w:val="en-US"/>
        </w:rPr>
        <w:t xml:space="preserve"> </w:t>
      </w:r>
      <w:r>
        <w:rPr>
          <w:rtl/>
          <w:lang w:val="en-US"/>
        </w:rPr>
        <w:t>المعنية</w:t>
      </w:r>
      <w:r>
        <w:rPr>
          <w:lang w:val="en-US"/>
        </w:rPr>
        <w:t xml:space="preserve"> </w:t>
      </w:r>
      <w:r>
        <w:rPr>
          <w:rtl/>
          <w:lang w:val="en-US"/>
        </w:rPr>
        <w:t>لمدة ست</w:t>
      </w:r>
      <w:r>
        <w:rPr>
          <w:lang w:val="en-US"/>
        </w:rPr>
        <w:t xml:space="preserve"> </w:t>
      </w:r>
      <w:r>
        <w:rPr>
          <w:rtl/>
          <w:lang w:val="en-US"/>
        </w:rPr>
        <w:t>سنوات</w:t>
      </w:r>
      <w:r>
        <w:rPr>
          <w:lang w:val="en-US"/>
        </w:rPr>
        <w:t xml:space="preserve"> </w:t>
      </w:r>
      <w:r>
        <w:rPr>
          <w:rtl/>
          <w:lang w:val="en-US"/>
        </w:rPr>
        <w:t>وتجدد</w:t>
      </w:r>
      <w:r>
        <w:rPr>
          <w:lang w:val="en-US"/>
        </w:rPr>
        <w:t xml:space="preserve"> </w:t>
      </w:r>
      <w:r>
        <w:rPr>
          <w:rtl/>
          <w:lang w:val="en-US"/>
        </w:rPr>
        <w:t>بالنصف</w:t>
      </w:r>
      <w:r>
        <w:rPr>
          <w:lang w:val="en-US"/>
        </w:rPr>
        <w:t xml:space="preserve"> </w:t>
      </w:r>
      <w:r>
        <w:rPr>
          <w:rtl/>
          <w:lang w:val="en-US"/>
        </w:rPr>
        <w:t>كل</w:t>
      </w:r>
      <w:r>
        <w:rPr>
          <w:lang w:val="en-US"/>
        </w:rPr>
        <w:t xml:space="preserve"> </w:t>
      </w:r>
      <w:r>
        <w:rPr>
          <w:rtl/>
          <w:lang w:val="en-US"/>
        </w:rPr>
        <w:t>ثلاث</w:t>
      </w:r>
      <w:r>
        <w:rPr>
          <w:lang w:val="en-US"/>
        </w:rPr>
        <w:t xml:space="preserve"> </w:t>
      </w:r>
      <w:r>
        <w:rPr>
          <w:rtl/>
          <w:lang w:val="en-US"/>
        </w:rPr>
        <w:t>سنوات،</w:t>
      </w:r>
      <w:r>
        <w:rPr>
          <w:lang w:val="en-US"/>
        </w:rPr>
        <w:t xml:space="preserve"> </w:t>
      </w:r>
      <w:r>
        <w:rPr>
          <w:rtl/>
          <w:lang w:val="en-US"/>
        </w:rPr>
        <w:t>وتنتخب</w:t>
      </w:r>
      <w:r>
        <w:rPr>
          <w:lang w:val="en-US"/>
        </w:rPr>
        <w:t xml:space="preserve"> </w:t>
      </w:r>
      <w:r>
        <w:rPr>
          <w:rtl/>
          <w:lang w:val="en-US"/>
        </w:rPr>
        <w:t>الهيئة</w:t>
      </w:r>
      <w:r>
        <w:rPr>
          <w:lang w:val="en-US"/>
        </w:rPr>
        <w:t xml:space="preserve"> </w:t>
      </w:r>
      <w:r>
        <w:rPr>
          <w:rtl/>
          <w:lang w:val="en-US"/>
        </w:rPr>
        <w:t>القضائية</w:t>
      </w:r>
      <w:r>
        <w:rPr>
          <w:lang w:val="en-US"/>
        </w:rPr>
        <w:t xml:space="preserve"> </w:t>
      </w:r>
      <w:r>
        <w:rPr>
          <w:rtl/>
          <w:lang w:val="en-US"/>
        </w:rPr>
        <w:t>رئيساً</w:t>
      </w:r>
      <w:r>
        <w:rPr>
          <w:lang w:val="en-US"/>
        </w:rPr>
        <w:t xml:space="preserve"> </w:t>
      </w:r>
      <w:r>
        <w:rPr>
          <w:rtl/>
          <w:lang w:val="en-US"/>
        </w:rPr>
        <w:t>لها</w:t>
      </w:r>
      <w:r>
        <w:rPr>
          <w:lang w:val="en-US"/>
        </w:rPr>
        <w:t xml:space="preserve"> </w:t>
      </w:r>
      <w:r>
        <w:rPr>
          <w:rtl/>
          <w:lang w:val="en-US"/>
        </w:rPr>
        <w:t>من</w:t>
      </w:r>
      <w:r>
        <w:rPr>
          <w:lang w:val="en-US"/>
        </w:rPr>
        <w:t xml:space="preserve"> </w:t>
      </w:r>
      <w:r>
        <w:rPr>
          <w:rtl/>
          <w:lang w:val="en-US"/>
        </w:rPr>
        <w:t>بين أعضائها</w:t>
      </w:r>
      <w:r>
        <w:rPr>
          <w:lang w:val="en-US"/>
        </w:rPr>
        <w:t xml:space="preserve"> </w:t>
      </w:r>
      <w:r>
        <w:rPr>
          <w:rtl/>
          <w:lang w:val="en-US"/>
        </w:rPr>
        <w:t>لمدة</w:t>
      </w:r>
      <w:r>
        <w:rPr>
          <w:lang w:val="en-US"/>
        </w:rPr>
        <w:t xml:space="preserve"> </w:t>
      </w:r>
      <w:r>
        <w:rPr>
          <w:rtl/>
          <w:lang w:val="en-US"/>
        </w:rPr>
        <w:t>سنة</w:t>
      </w:r>
      <w:r>
        <w:rPr>
          <w:lang w:val="en-US"/>
        </w:rPr>
        <w:t xml:space="preserve"> </w:t>
      </w:r>
      <w:r>
        <w:rPr>
          <w:rtl/>
          <w:lang w:val="en-US"/>
        </w:rPr>
        <w:t>واحدة</w:t>
      </w:r>
      <w:r>
        <w:rPr>
          <w:lang w:val="en-US"/>
        </w:rPr>
        <w:t>.</w:t>
      </w:r>
    </w:p>
    <w:p w14:paraId="4B24AEAA" w14:textId="77777777" w:rsidR="00D3252E" w:rsidRDefault="00702ED6" w:rsidP="00F82A53">
      <w:pPr>
        <w:pStyle w:val="21"/>
        <w:rPr>
          <w:lang w:val="en-US"/>
        </w:rPr>
      </w:pPr>
      <w:r>
        <w:rPr>
          <w:rtl/>
          <w:lang w:val="en-US"/>
        </w:rPr>
        <w:t>تختص</w:t>
      </w:r>
      <w:r>
        <w:rPr>
          <w:lang w:val="en-US"/>
        </w:rPr>
        <w:t xml:space="preserve"> </w:t>
      </w:r>
      <w:r>
        <w:rPr>
          <w:rtl/>
          <w:lang w:val="en-US"/>
        </w:rPr>
        <w:t>الهيئة</w:t>
      </w:r>
      <w:r>
        <w:rPr>
          <w:lang w:val="en-US"/>
        </w:rPr>
        <w:t xml:space="preserve"> </w:t>
      </w:r>
      <w:r>
        <w:rPr>
          <w:rtl/>
          <w:lang w:val="en-US"/>
        </w:rPr>
        <w:t>بالنظر</w:t>
      </w:r>
      <w:r>
        <w:rPr>
          <w:lang w:val="en-US"/>
        </w:rPr>
        <w:t xml:space="preserve"> </w:t>
      </w:r>
      <w:r>
        <w:rPr>
          <w:rtl/>
          <w:lang w:val="en-US"/>
        </w:rPr>
        <w:t>في</w:t>
      </w:r>
      <w:r>
        <w:rPr>
          <w:lang w:val="en-US"/>
        </w:rPr>
        <w:t xml:space="preserve"> </w:t>
      </w:r>
      <w:r>
        <w:rPr>
          <w:rtl/>
          <w:lang w:val="en-US"/>
        </w:rPr>
        <w:t>النزاعات</w:t>
      </w:r>
      <w:r>
        <w:rPr>
          <w:lang w:val="en-US"/>
        </w:rPr>
        <w:t xml:space="preserve"> </w:t>
      </w:r>
      <w:r>
        <w:rPr>
          <w:rtl/>
          <w:lang w:val="en-US"/>
        </w:rPr>
        <w:t>المتعلقة</w:t>
      </w:r>
      <w:r>
        <w:rPr>
          <w:lang w:val="en-US"/>
        </w:rPr>
        <w:t xml:space="preserve"> </w:t>
      </w:r>
      <w:r>
        <w:rPr>
          <w:rtl/>
          <w:lang w:val="en-US"/>
        </w:rPr>
        <w:t>بتفسير</w:t>
      </w:r>
      <w:r>
        <w:rPr>
          <w:lang w:val="en-US"/>
        </w:rPr>
        <w:t xml:space="preserve"> </w:t>
      </w:r>
      <w:r>
        <w:rPr>
          <w:rtl/>
          <w:lang w:val="en-US"/>
        </w:rPr>
        <w:t>وتطبيق</w:t>
      </w:r>
      <w:r>
        <w:rPr>
          <w:lang w:val="en-US"/>
        </w:rPr>
        <w:t xml:space="preserve"> </w:t>
      </w:r>
      <w:r>
        <w:rPr>
          <w:rtl/>
          <w:lang w:val="en-US"/>
        </w:rPr>
        <w:t>المعاهدة</w:t>
      </w:r>
      <w:r>
        <w:rPr>
          <w:lang w:val="en-US"/>
        </w:rPr>
        <w:t xml:space="preserve"> </w:t>
      </w:r>
      <w:r>
        <w:rPr>
          <w:rtl/>
          <w:lang w:val="en-US"/>
        </w:rPr>
        <w:t>والاتفاقيات</w:t>
      </w:r>
      <w:r>
        <w:rPr>
          <w:lang w:val="en-US"/>
        </w:rPr>
        <w:t xml:space="preserve"> </w:t>
      </w:r>
      <w:r>
        <w:rPr>
          <w:rtl/>
          <w:lang w:val="en-US"/>
        </w:rPr>
        <w:t>المبرمة</w:t>
      </w:r>
      <w:r>
        <w:rPr>
          <w:lang w:val="en-US"/>
        </w:rPr>
        <w:t xml:space="preserve"> </w:t>
      </w:r>
      <w:r>
        <w:rPr>
          <w:rtl/>
          <w:lang w:val="en-US"/>
        </w:rPr>
        <w:t>في إطار</w:t>
      </w:r>
      <w:r>
        <w:rPr>
          <w:lang w:val="en-US"/>
        </w:rPr>
        <w:t xml:space="preserve"> </w:t>
      </w:r>
      <w:r>
        <w:rPr>
          <w:rtl/>
          <w:lang w:val="en-US"/>
        </w:rPr>
        <w:t>الاتحاد</w:t>
      </w:r>
      <w:r>
        <w:rPr>
          <w:lang w:val="en-US"/>
        </w:rPr>
        <w:t xml:space="preserve"> </w:t>
      </w:r>
      <w:r>
        <w:rPr>
          <w:rtl/>
          <w:lang w:val="en-US"/>
        </w:rPr>
        <w:t>والتي</w:t>
      </w:r>
      <w:r>
        <w:rPr>
          <w:lang w:val="en-US"/>
        </w:rPr>
        <w:t xml:space="preserve"> </w:t>
      </w:r>
      <w:r>
        <w:rPr>
          <w:rtl/>
          <w:lang w:val="en-US"/>
        </w:rPr>
        <w:t>يحيلها</w:t>
      </w:r>
      <w:r>
        <w:rPr>
          <w:lang w:val="en-US"/>
        </w:rPr>
        <w:t xml:space="preserve"> </w:t>
      </w:r>
      <w:r>
        <w:rPr>
          <w:rtl/>
          <w:lang w:val="en-US"/>
        </w:rPr>
        <w:t>إليها</w:t>
      </w:r>
      <w:r>
        <w:rPr>
          <w:lang w:val="en-US"/>
        </w:rPr>
        <w:t xml:space="preserve"> </w:t>
      </w:r>
      <w:r>
        <w:rPr>
          <w:rtl/>
          <w:lang w:val="en-US"/>
        </w:rPr>
        <w:t>مجلس</w:t>
      </w:r>
      <w:r>
        <w:rPr>
          <w:lang w:val="en-US"/>
        </w:rPr>
        <w:t xml:space="preserve"> </w:t>
      </w:r>
      <w:r>
        <w:rPr>
          <w:rtl/>
          <w:lang w:val="en-US"/>
        </w:rPr>
        <w:t>الرئاسة</w:t>
      </w:r>
      <w:r>
        <w:rPr>
          <w:lang w:val="en-US"/>
        </w:rPr>
        <w:t xml:space="preserve"> </w:t>
      </w:r>
      <w:r>
        <w:rPr>
          <w:rtl/>
          <w:lang w:val="en-US"/>
        </w:rPr>
        <w:t>أو</w:t>
      </w:r>
      <w:r>
        <w:rPr>
          <w:lang w:val="en-US"/>
        </w:rPr>
        <w:t xml:space="preserve"> </w:t>
      </w:r>
      <w:r>
        <w:rPr>
          <w:rtl/>
          <w:lang w:val="en-US"/>
        </w:rPr>
        <w:t>إحدى</w:t>
      </w:r>
      <w:r>
        <w:rPr>
          <w:lang w:val="en-US"/>
        </w:rPr>
        <w:t xml:space="preserve"> </w:t>
      </w:r>
      <w:r>
        <w:rPr>
          <w:rtl/>
          <w:lang w:val="en-US"/>
        </w:rPr>
        <w:t>الدول</w:t>
      </w:r>
      <w:r>
        <w:rPr>
          <w:lang w:val="en-US"/>
        </w:rPr>
        <w:t xml:space="preserve"> </w:t>
      </w:r>
      <w:r>
        <w:rPr>
          <w:rtl/>
          <w:lang w:val="en-US"/>
        </w:rPr>
        <w:t>الأطراف</w:t>
      </w:r>
      <w:r>
        <w:rPr>
          <w:lang w:val="en-US"/>
        </w:rPr>
        <w:t xml:space="preserve"> </w:t>
      </w:r>
      <w:r>
        <w:rPr>
          <w:rtl/>
          <w:lang w:val="en-US"/>
        </w:rPr>
        <w:t>في</w:t>
      </w:r>
      <w:r>
        <w:rPr>
          <w:lang w:val="en-US"/>
        </w:rPr>
        <w:t xml:space="preserve"> </w:t>
      </w:r>
      <w:r>
        <w:rPr>
          <w:rtl/>
          <w:lang w:val="en-US"/>
        </w:rPr>
        <w:t>النزاع</w:t>
      </w:r>
      <w:r>
        <w:rPr>
          <w:lang w:val="en-US"/>
        </w:rPr>
        <w:t xml:space="preserve"> </w:t>
      </w:r>
      <w:r>
        <w:rPr>
          <w:rtl/>
          <w:lang w:val="en-US"/>
        </w:rPr>
        <w:t>أو</w:t>
      </w:r>
      <w:r>
        <w:rPr>
          <w:lang w:val="en-US"/>
        </w:rPr>
        <w:t xml:space="preserve"> </w:t>
      </w:r>
      <w:r>
        <w:rPr>
          <w:rtl/>
          <w:lang w:val="en-US"/>
        </w:rPr>
        <w:t>وفقاً لما</w:t>
      </w:r>
      <w:r>
        <w:rPr>
          <w:lang w:val="en-US"/>
        </w:rPr>
        <w:t xml:space="preserve"> </w:t>
      </w:r>
      <w:r>
        <w:rPr>
          <w:rtl/>
          <w:lang w:val="en-US"/>
        </w:rPr>
        <w:t>يحدده</w:t>
      </w:r>
      <w:r>
        <w:rPr>
          <w:lang w:val="en-US"/>
        </w:rPr>
        <w:t xml:space="preserve"> </w:t>
      </w:r>
      <w:r>
        <w:rPr>
          <w:rtl/>
          <w:lang w:val="en-US"/>
        </w:rPr>
        <w:t>النظام</w:t>
      </w:r>
      <w:r>
        <w:rPr>
          <w:lang w:val="en-US"/>
        </w:rPr>
        <w:t xml:space="preserve"> </w:t>
      </w:r>
      <w:r>
        <w:rPr>
          <w:rtl/>
          <w:lang w:val="en-US"/>
        </w:rPr>
        <w:t>الأساسي</w:t>
      </w:r>
      <w:r>
        <w:rPr>
          <w:lang w:val="en-US"/>
        </w:rPr>
        <w:t xml:space="preserve"> </w:t>
      </w:r>
      <w:r>
        <w:rPr>
          <w:rtl/>
          <w:lang w:val="en-US"/>
        </w:rPr>
        <w:t>للهيئة</w:t>
      </w:r>
      <w:r>
        <w:rPr>
          <w:lang w:val="en-US"/>
        </w:rPr>
        <w:t xml:space="preserve"> </w:t>
      </w:r>
      <w:r>
        <w:rPr>
          <w:rtl/>
          <w:lang w:val="en-US"/>
        </w:rPr>
        <w:t>وتكون</w:t>
      </w:r>
      <w:r>
        <w:rPr>
          <w:lang w:val="en-US"/>
        </w:rPr>
        <w:t xml:space="preserve"> </w:t>
      </w:r>
      <w:r>
        <w:rPr>
          <w:rtl/>
          <w:lang w:val="en-US"/>
        </w:rPr>
        <w:t>أحكام</w:t>
      </w:r>
      <w:r>
        <w:rPr>
          <w:lang w:val="en-US"/>
        </w:rPr>
        <w:t xml:space="preserve"> </w:t>
      </w:r>
      <w:r>
        <w:rPr>
          <w:rtl/>
          <w:lang w:val="en-US"/>
        </w:rPr>
        <w:t>الهيئة</w:t>
      </w:r>
      <w:r>
        <w:rPr>
          <w:lang w:val="en-US"/>
        </w:rPr>
        <w:t xml:space="preserve"> </w:t>
      </w:r>
      <w:r>
        <w:rPr>
          <w:rtl/>
          <w:lang w:val="en-US"/>
        </w:rPr>
        <w:t>ملزمة</w:t>
      </w:r>
      <w:r>
        <w:rPr>
          <w:lang w:val="en-US"/>
        </w:rPr>
        <w:t xml:space="preserve"> </w:t>
      </w:r>
      <w:r>
        <w:rPr>
          <w:rtl/>
          <w:lang w:val="en-US"/>
        </w:rPr>
        <w:t>ونهائية</w:t>
      </w:r>
      <w:r>
        <w:rPr>
          <w:lang w:val="en-US"/>
        </w:rPr>
        <w:t xml:space="preserve"> .</w:t>
      </w:r>
    </w:p>
    <w:p w14:paraId="594D9C2E" w14:textId="77777777" w:rsidR="00D3252E" w:rsidRDefault="00702ED6" w:rsidP="00F82A53">
      <w:pPr>
        <w:pStyle w:val="21"/>
        <w:rPr>
          <w:lang w:val="en-US"/>
        </w:rPr>
      </w:pPr>
      <w:r>
        <w:rPr>
          <w:rtl/>
          <w:lang w:val="en-US"/>
        </w:rPr>
        <w:lastRenderedPageBreak/>
        <w:t>كما</w:t>
      </w:r>
      <w:r>
        <w:rPr>
          <w:lang w:val="en-US"/>
        </w:rPr>
        <w:t xml:space="preserve"> </w:t>
      </w:r>
      <w:r>
        <w:rPr>
          <w:rtl/>
          <w:lang w:val="en-US"/>
        </w:rPr>
        <w:t>تقوم</w:t>
      </w:r>
      <w:r>
        <w:rPr>
          <w:lang w:val="en-US"/>
        </w:rPr>
        <w:t xml:space="preserve"> </w:t>
      </w:r>
      <w:r>
        <w:rPr>
          <w:rtl/>
          <w:lang w:val="en-US"/>
        </w:rPr>
        <w:t>الهيئة</w:t>
      </w:r>
      <w:r>
        <w:rPr>
          <w:lang w:val="en-US"/>
        </w:rPr>
        <w:t xml:space="preserve"> </w:t>
      </w:r>
      <w:r>
        <w:rPr>
          <w:rtl/>
          <w:lang w:val="en-US"/>
        </w:rPr>
        <w:t>بتقديم</w:t>
      </w:r>
      <w:r>
        <w:rPr>
          <w:lang w:val="en-US"/>
        </w:rPr>
        <w:t xml:space="preserve"> </w:t>
      </w:r>
      <w:r>
        <w:rPr>
          <w:rtl/>
          <w:lang w:val="en-US"/>
        </w:rPr>
        <w:t>الآراء</w:t>
      </w:r>
      <w:r>
        <w:rPr>
          <w:lang w:val="en-US"/>
        </w:rPr>
        <w:t xml:space="preserve"> </w:t>
      </w:r>
      <w:r>
        <w:rPr>
          <w:rtl/>
          <w:lang w:val="en-US"/>
        </w:rPr>
        <w:t>الاستشارية</w:t>
      </w:r>
      <w:r>
        <w:rPr>
          <w:lang w:val="en-US"/>
        </w:rPr>
        <w:t xml:space="preserve"> </w:t>
      </w:r>
      <w:r>
        <w:rPr>
          <w:rtl/>
          <w:lang w:val="en-US"/>
        </w:rPr>
        <w:t>في</w:t>
      </w:r>
      <w:r>
        <w:rPr>
          <w:lang w:val="en-US"/>
        </w:rPr>
        <w:t xml:space="preserve"> </w:t>
      </w:r>
      <w:r>
        <w:rPr>
          <w:rtl/>
          <w:lang w:val="en-US"/>
        </w:rPr>
        <w:t>المسائل</w:t>
      </w:r>
      <w:r>
        <w:rPr>
          <w:lang w:val="en-US"/>
        </w:rPr>
        <w:t xml:space="preserve"> </w:t>
      </w:r>
      <w:r>
        <w:rPr>
          <w:rtl/>
          <w:lang w:val="en-US"/>
        </w:rPr>
        <w:t>القانونية</w:t>
      </w:r>
      <w:r>
        <w:rPr>
          <w:lang w:val="en-US"/>
        </w:rPr>
        <w:t xml:space="preserve"> </w:t>
      </w:r>
      <w:r>
        <w:rPr>
          <w:rtl/>
          <w:lang w:val="en-US"/>
        </w:rPr>
        <w:t>التي</w:t>
      </w:r>
      <w:r>
        <w:rPr>
          <w:lang w:val="en-US"/>
        </w:rPr>
        <w:t xml:space="preserve"> </w:t>
      </w:r>
      <w:r>
        <w:rPr>
          <w:rtl/>
          <w:lang w:val="en-US"/>
        </w:rPr>
        <w:t>يعرضها</w:t>
      </w:r>
      <w:r>
        <w:rPr>
          <w:lang w:val="en-US"/>
        </w:rPr>
        <w:t xml:space="preserve"> </w:t>
      </w:r>
      <w:r>
        <w:rPr>
          <w:rtl/>
          <w:lang w:val="en-US"/>
        </w:rPr>
        <w:t>مجلس الرئاسة</w:t>
      </w:r>
      <w:r>
        <w:rPr>
          <w:lang w:val="en-US"/>
        </w:rPr>
        <w:t>.</w:t>
      </w:r>
    </w:p>
    <w:p w14:paraId="116D642F" w14:textId="77777777" w:rsidR="00D3252E" w:rsidRDefault="00702ED6" w:rsidP="00F82A53">
      <w:pPr>
        <w:pStyle w:val="21"/>
        <w:rPr>
          <w:lang w:val="en-US"/>
        </w:rPr>
      </w:pPr>
      <w:r>
        <w:rPr>
          <w:rtl/>
          <w:lang w:val="en-US"/>
        </w:rPr>
        <w:t>تعد</w:t>
      </w:r>
      <w:r>
        <w:rPr>
          <w:lang w:val="en-US"/>
        </w:rPr>
        <w:t xml:space="preserve"> </w:t>
      </w:r>
      <w:r>
        <w:rPr>
          <w:rtl/>
          <w:lang w:val="en-US"/>
        </w:rPr>
        <w:t>الهيئة</w:t>
      </w:r>
      <w:r>
        <w:rPr>
          <w:lang w:val="en-US"/>
        </w:rPr>
        <w:t xml:space="preserve"> </w:t>
      </w:r>
      <w:r>
        <w:rPr>
          <w:rtl/>
          <w:lang w:val="en-US"/>
        </w:rPr>
        <w:t>نظامها</w:t>
      </w:r>
      <w:r>
        <w:rPr>
          <w:lang w:val="en-US"/>
        </w:rPr>
        <w:t xml:space="preserve"> </w:t>
      </w:r>
      <w:r>
        <w:rPr>
          <w:rtl/>
          <w:lang w:val="en-US"/>
        </w:rPr>
        <w:t>الأساسي</w:t>
      </w:r>
      <w:r>
        <w:rPr>
          <w:lang w:val="en-US"/>
        </w:rPr>
        <w:t xml:space="preserve"> </w:t>
      </w:r>
      <w:r>
        <w:rPr>
          <w:rtl/>
          <w:lang w:val="en-US"/>
        </w:rPr>
        <w:t>وتعرضه</w:t>
      </w:r>
      <w:r>
        <w:rPr>
          <w:lang w:val="en-US"/>
        </w:rPr>
        <w:t xml:space="preserve"> </w:t>
      </w:r>
      <w:r>
        <w:rPr>
          <w:rtl/>
          <w:lang w:val="en-US"/>
        </w:rPr>
        <w:t>على</w:t>
      </w:r>
      <w:r>
        <w:rPr>
          <w:lang w:val="en-US"/>
        </w:rPr>
        <w:t xml:space="preserve"> </w:t>
      </w:r>
      <w:r>
        <w:rPr>
          <w:rtl/>
          <w:lang w:val="en-US"/>
        </w:rPr>
        <w:t>مجلس</w:t>
      </w:r>
      <w:r>
        <w:rPr>
          <w:lang w:val="en-US"/>
        </w:rPr>
        <w:t xml:space="preserve"> </w:t>
      </w:r>
      <w:r>
        <w:rPr>
          <w:rtl/>
          <w:lang w:val="en-US"/>
        </w:rPr>
        <w:t>الرئاسة</w:t>
      </w:r>
      <w:r>
        <w:rPr>
          <w:lang w:val="en-US"/>
        </w:rPr>
        <w:t xml:space="preserve"> </w:t>
      </w:r>
      <w:r>
        <w:rPr>
          <w:rtl/>
          <w:lang w:val="en-US"/>
        </w:rPr>
        <w:t>للمصادقة</w:t>
      </w:r>
      <w:r>
        <w:rPr>
          <w:lang w:val="en-US"/>
        </w:rPr>
        <w:t xml:space="preserve"> </w:t>
      </w:r>
      <w:r>
        <w:rPr>
          <w:rtl/>
          <w:lang w:val="en-US"/>
        </w:rPr>
        <w:t>ويكون</w:t>
      </w:r>
      <w:r>
        <w:rPr>
          <w:lang w:val="en-US"/>
        </w:rPr>
        <w:t xml:space="preserve"> </w:t>
      </w:r>
      <w:r>
        <w:rPr>
          <w:rtl/>
          <w:lang w:val="en-US"/>
        </w:rPr>
        <w:t>النظام</w:t>
      </w:r>
      <w:r>
        <w:rPr>
          <w:lang w:val="en-US"/>
        </w:rPr>
        <w:t xml:space="preserve"> </w:t>
      </w:r>
      <w:r>
        <w:rPr>
          <w:rtl/>
          <w:lang w:val="en-US"/>
        </w:rPr>
        <w:t>الأساسي جزءاً</w:t>
      </w:r>
      <w:r>
        <w:rPr>
          <w:lang w:val="en-US"/>
        </w:rPr>
        <w:t xml:space="preserve"> </w:t>
      </w:r>
      <w:r>
        <w:rPr>
          <w:rtl/>
          <w:lang w:val="en-US"/>
        </w:rPr>
        <w:t>لا</w:t>
      </w:r>
      <w:r>
        <w:rPr>
          <w:lang w:val="en-US"/>
        </w:rPr>
        <w:t xml:space="preserve"> </w:t>
      </w:r>
      <w:r>
        <w:rPr>
          <w:rtl/>
          <w:lang w:val="en-US"/>
        </w:rPr>
        <w:t>يتجزأ</w:t>
      </w:r>
      <w:r>
        <w:rPr>
          <w:lang w:val="en-US"/>
        </w:rPr>
        <w:t xml:space="preserve"> </w:t>
      </w:r>
      <w:r>
        <w:rPr>
          <w:rtl/>
          <w:lang w:val="en-US"/>
        </w:rPr>
        <w:t>من</w:t>
      </w:r>
      <w:r>
        <w:rPr>
          <w:lang w:val="en-US"/>
        </w:rPr>
        <w:t xml:space="preserve"> </w:t>
      </w:r>
      <w:r>
        <w:rPr>
          <w:rtl/>
          <w:lang w:val="en-US"/>
        </w:rPr>
        <w:t>المعاهدة</w:t>
      </w:r>
      <w:r>
        <w:rPr>
          <w:lang w:val="en-US"/>
        </w:rPr>
        <w:t xml:space="preserve"> .</w:t>
      </w:r>
    </w:p>
    <w:p w14:paraId="2CA91FE4" w14:textId="77777777" w:rsidR="00D3252E" w:rsidRDefault="00702ED6" w:rsidP="00F82A53">
      <w:pPr>
        <w:pStyle w:val="21"/>
        <w:rPr>
          <w:lang w:val="en-US"/>
        </w:rPr>
      </w:pPr>
      <w:r>
        <w:rPr>
          <w:rtl/>
          <w:lang w:val="en-US"/>
        </w:rPr>
        <w:t>يحدد</w:t>
      </w:r>
      <w:r>
        <w:rPr>
          <w:lang w:val="en-US"/>
        </w:rPr>
        <w:t xml:space="preserve"> </w:t>
      </w:r>
      <w:r>
        <w:rPr>
          <w:rtl/>
          <w:lang w:val="en-US"/>
        </w:rPr>
        <w:t>مجلس</w:t>
      </w:r>
      <w:r>
        <w:rPr>
          <w:lang w:val="en-US"/>
        </w:rPr>
        <w:t xml:space="preserve"> </w:t>
      </w:r>
      <w:r>
        <w:rPr>
          <w:rtl/>
          <w:lang w:val="en-US"/>
        </w:rPr>
        <w:t>الرئاسة</w:t>
      </w:r>
      <w:r>
        <w:rPr>
          <w:lang w:val="en-US"/>
        </w:rPr>
        <w:t xml:space="preserve"> </w:t>
      </w:r>
      <w:r>
        <w:rPr>
          <w:rtl/>
          <w:lang w:val="en-US"/>
        </w:rPr>
        <w:t>مقر</w:t>
      </w:r>
      <w:r>
        <w:rPr>
          <w:lang w:val="en-US"/>
        </w:rPr>
        <w:t xml:space="preserve"> </w:t>
      </w:r>
      <w:r>
        <w:rPr>
          <w:rtl/>
          <w:lang w:val="en-US"/>
        </w:rPr>
        <w:t>الهيئة</w:t>
      </w:r>
      <w:r>
        <w:rPr>
          <w:lang w:val="en-US"/>
        </w:rPr>
        <w:t xml:space="preserve"> </w:t>
      </w:r>
      <w:r>
        <w:rPr>
          <w:rtl/>
          <w:lang w:val="en-US"/>
        </w:rPr>
        <w:t>القضائية</w:t>
      </w:r>
      <w:r>
        <w:rPr>
          <w:lang w:val="en-US"/>
        </w:rPr>
        <w:t xml:space="preserve"> </w:t>
      </w:r>
      <w:r>
        <w:rPr>
          <w:rtl/>
          <w:lang w:val="en-US"/>
        </w:rPr>
        <w:t>وميزانيتها</w:t>
      </w:r>
      <w:r>
        <w:rPr>
          <w:lang w:val="en-US"/>
        </w:rPr>
        <w:t xml:space="preserve"> .</w:t>
      </w:r>
    </w:p>
    <w:p w14:paraId="6F3925DF" w14:textId="77777777" w:rsidR="00D3252E" w:rsidRDefault="00702ED6">
      <w:pPr>
        <w:pStyle w:val="affc"/>
        <w:rPr>
          <w:lang w:val="en-US" w:bidi="ar-DZ"/>
        </w:rPr>
      </w:pPr>
      <w:r>
        <w:rPr>
          <w:rtl/>
          <w:lang w:val="en-US" w:bidi="ar-DZ"/>
        </w:rPr>
        <w:t>المادة</w:t>
      </w:r>
      <w:r>
        <w:rPr>
          <w:lang w:val="en-US" w:bidi="ar-DZ"/>
        </w:rPr>
        <w:t xml:space="preserve"> </w:t>
      </w:r>
      <w:r>
        <w:rPr>
          <w:rtl/>
          <w:lang w:val="en-US" w:bidi="ar-DZ"/>
        </w:rPr>
        <w:t>الرابعة</w:t>
      </w:r>
      <w:r>
        <w:rPr>
          <w:lang w:val="en-US" w:bidi="ar-DZ"/>
        </w:rPr>
        <w:t xml:space="preserve"> </w:t>
      </w:r>
      <w:r>
        <w:rPr>
          <w:rtl/>
          <w:lang w:val="en-US" w:bidi="ar-DZ"/>
        </w:rPr>
        <w:t>عشرة</w:t>
      </w:r>
    </w:p>
    <w:p w14:paraId="7E6ED71E" w14:textId="77777777" w:rsidR="00D3252E" w:rsidRDefault="00702ED6">
      <w:pPr>
        <w:rPr>
          <w:lang w:val="en-US" w:bidi="ar-DZ"/>
        </w:rPr>
      </w:pPr>
      <w:r>
        <w:rPr>
          <w:rtl/>
          <w:lang w:val="en-US" w:bidi="ar-DZ"/>
        </w:rPr>
        <w:t>كل</w:t>
      </w:r>
      <w:r>
        <w:rPr>
          <w:lang w:val="en-US" w:bidi="ar-DZ"/>
        </w:rPr>
        <w:t xml:space="preserve"> </w:t>
      </w:r>
      <w:r>
        <w:rPr>
          <w:rtl/>
          <w:lang w:val="en-US" w:bidi="ar-DZ"/>
        </w:rPr>
        <w:t>اعتداء</w:t>
      </w:r>
      <w:r>
        <w:rPr>
          <w:lang w:val="en-US" w:bidi="ar-DZ"/>
        </w:rPr>
        <w:t xml:space="preserve"> </w:t>
      </w:r>
      <w:r>
        <w:rPr>
          <w:rtl/>
          <w:lang w:val="en-US" w:bidi="ar-DZ"/>
        </w:rPr>
        <w:t>تتعرض</w:t>
      </w:r>
      <w:r>
        <w:rPr>
          <w:lang w:val="en-US" w:bidi="ar-DZ"/>
        </w:rPr>
        <w:t xml:space="preserve"> </w:t>
      </w:r>
      <w:r>
        <w:rPr>
          <w:rtl/>
          <w:lang w:val="en-US" w:bidi="ar-DZ"/>
        </w:rPr>
        <w:t>له</w:t>
      </w:r>
      <w:r>
        <w:rPr>
          <w:lang w:val="en-US" w:bidi="ar-DZ"/>
        </w:rPr>
        <w:t xml:space="preserve"> </w:t>
      </w:r>
      <w:r>
        <w:rPr>
          <w:rtl/>
          <w:lang w:val="en-US" w:bidi="ar-DZ"/>
        </w:rPr>
        <w:t>دولة</w:t>
      </w:r>
      <w:r>
        <w:rPr>
          <w:lang w:val="en-US" w:bidi="ar-DZ"/>
        </w:rPr>
        <w:t xml:space="preserve"> </w:t>
      </w:r>
      <w:r>
        <w:rPr>
          <w:rtl/>
          <w:lang w:val="en-US" w:bidi="ar-DZ"/>
        </w:rPr>
        <w:t>من</w:t>
      </w:r>
      <w:r>
        <w:rPr>
          <w:lang w:val="en-US" w:bidi="ar-DZ"/>
        </w:rPr>
        <w:t xml:space="preserve"> </w:t>
      </w:r>
      <w:r>
        <w:rPr>
          <w:rtl/>
          <w:lang w:val="en-US" w:bidi="ar-DZ"/>
        </w:rPr>
        <w:t>الدول</w:t>
      </w:r>
      <w:r>
        <w:rPr>
          <w:lang w:val="en-US" w:bidi="ar-DZ"/>
        </w:rPr>
        <w:t xml:space="preserve"> </w:t>
      </w:r>
      <w:r>
        <w:rPr>
          <w:rtl/>
          <w:lang w:val="en-US" w:bidi="ar-DZ"/>
        </w:rPr>
        <w:t>الأعضاء</w:t>
      </w:r>
      <w:r>
        <w:rPr>
          <w:lang w:val="en-US" w:bidi="ar-DZ"/>
        </w:rPr>
        <w:t xml:space="preserve"> </w:t>
      </w:r>
      <w:r>
        <w:rPr>
          <w:rtl/>
          <w:lang w:val="en-US" w:bidi="ar-DZ"/>
        </w:rPr>
        <w:t>يعتبر</w:t>
      </w:r>
      <w:r>
        <w:rPr>
          <w:lang w:val="en-US" w:bidi="ar-DZ"/>
        </w:rPr>
        <w:t xml:space="preserve"> </w:t>
      </w:r>
      <w:r>
        <w:rPr>
          <w:rtl/>
          <w:lang w:val="en-US" w:bidi="ar-DZ"/>
        </w:rPr>
        <w:t>اعتداء</w:t>
      </w:r>
      <w:r>
        <w:rPr>
          <w:lang w:val="en-US" w:bidi="ar-DZ"/>
        </w:rPr>
        <w:t xml:space="preserve"> </w:t>
      </w:r>
      <w:r>
        <w:rPr>
          <w:rtl/>
          <w:lang w:val="en-US" w:bidi="ar-DZ"/>
        </w:rPr>
        <w:t>على</w:t>
      </w:r>
      <w:r>
        <w:rPr>
          <w:lang w:val="en-US" w:bidi="ar-DZ"/>
        </w:rPr>
        <w:t xml:space="preserve"> </w:t>
      </w:r>
      <w:r>
        <w:rPr>
          <w:rtl/>
          <w:lang w:val="en-US" w:bidi="ar-DZ"/>
        </w:rPr>
        <w:t>الدول</w:t>
      </w:r>
      <w:r>
        <w:rPr>
          <w:lang w:val="en-US" w:bidi="ar-DZ"/>
        </w:rPr>
        <w:t xml:space="preserve"> </w:t>
      </w:r>
      <w:r>
        <w:rPr>
          <w:rtl/>
          <w:lang w:val="en-US" w:bidi="ar-DZ"/>
        </w:rPr>
        <w:t>الأعضاء</w:t>
      </w:r>
      <w:r>
        <w:rPr>
          <w:lang w:val="en-US" w:bidi="ar-DZ"/>
        </w:rPr>
        <w:t xml:space="preserve"> </w:t>
      </w:r>
      <w:r>
        <w:rPr>
          <w:rtl/>
          <w:lang w:val="en-US" w:bidi="ar-DZ"/>
        </w:rPr>
        <w:t>الأخرى</w:t>
      </w:r>
      <w:r>
        <w:rPr>
          <w:lang w:val="en-US" w:bidi="ar-DZ"/>
        </w:rPr>
        <w:t>.</w:t>
      </w:r>
    </w:p>
    <w:p w14:paraId="7D3F8485" w14:textId="77777777" w:rsidR="00D3252E" w:rsidRDefault="00702ED6">
      <w:pPr>
        <w:pStyle w:val="affc"/>
        <w:rPr>
          <w:lang w:val="en-US" w:bidi="ar-DZ"/>
        </w:rPr>
      </w:pPr>
      <w:r>
        <w:rPr>
          <w:rtl/>
          <w:lang w:val="en-US" w:bidi="ar-DZ"/>
        </w:rPr>
        <w:t>المادة</w:t>
      </w:r>
      <w:r>
        <w:rPr>
          <w:lang w:val="en-US" w:bidi="ar-DZ"/>
        </w:rPr>
        <w:t xml:space="preserve"> </w:t>
      </w:r>
      <w:r>
        <w:rPr>
          <w:rtl/>
          <w:lang w:val="en-US" w:bidi="ar-DZ"/>
        </w:rPr>
        <w:t>الخامسة</w:t>
      </w:r>
      <w:r>
        <w:rPr>
          <w:lang w:val="en-US" w:bidi="ar-DZ"/>
        </w:rPr>
        <w:t xml:space="preserve"> </w:t>
      </w:r>
      <w:r>
        <w:rPr>
          <w:rtl/>
          <w:lang w:val="en-US" w:bidi="ar-DZ"/>
        </w:rPr>
        <w:t>عشرة</w:t>
      </w:r>
    </w:p>
    <w:p w14:paraId="08CBCE71" w14:textId="77777777" w:rsidR="00D3252E" w:rsidRDefault="00702ED6">
      <w:pPr>
        <w:rPr>
          <w:rtl/>
          <w:lang w:val="en-US" w:bidi="ar-DZ"/>
        </w:rPr>
      </w:pPr>
      <w:r>
        <w:rPr>
          <w:rtl/>
          <w:lang w:val="en-US" w:bidi="ar-DZ"/>
        </w:rPr>
        <w:t>تتعهد</w:t>
      </w:r>
      <w:r>
        <w:rPr>
          <w:lang w:val="en-US" w:bidi="ar-DZ"/>
        </w:rPr>
        <w:t xml:space="preserve"> </w:t>
      </w:r>
      <w:r>
        <w:rPr>
          <w:rtl/>
          <w:lang w:val="en-US" w:bidi="ar-DZ"/>
        </w:rPr>
        <w:t>الدول</w:t>
      </w:r>
      <w:r>
        <w:rPr>
          <w:lang w:val="en-US" w:bidi="ar-DZ"/>
        </w:rPr>
        <w:t xml:space="preserve"> </w:t>
      </w:r>
      <w:r>
        <w:rPr>
          <w:rtl/>
          <w:lang w:val="en-US" w:bidi="ar-DZ"/>
        </w:rPr>
        <w:t>الأعضاء</w:t>
      </w:r>
      <w:r>
        <w:rPr>
          <w:lang w:val="en-US" w:bidi="ar-DZ"/>
        </w:rPr>
        <w:t xml:space="preserve"> </w:t>
      </w:r>
      <w:r>
        <w:rPr>
          <w:rtl/>
          <w:lang w:val="en-US" w:bidi="ar-DZ"/>
        </w:rPr>
        <w:t>بعدم</w:t>
      </w:r>
      <w:r>
        <w:rPr>
          <w:lang w:val="en-US" w:bidi="ar-DZ"/>
        </w:rPr>
        <w:t xml:space="preserve"> </w:t>
      </w:r>
      <w:r>
        <w:rPr>
          <w:rtl/>
          <w:lang w:val="en-US" w:bidi="ar-DZ"/>
        </w:rPr>
        <w:t>السماح</w:t>
      </w:r>
      <w:r>
        <w:rPr>
          <w:lang w:val="en-US" w:bidi="ar-DZ"/>
        </w:rPr>
        <w:t xml:space="preserve"> </w:t>
      </w:r>
      <w:r>
        <w:rPr>
          <w:rtl/>
          <w:lang w:val="en-US" w:bidi="ar-DZ"/>
        </w:rPr>
        <w:t>بأي</w:t>
      </w:r>
      <w:r>
        <w:rPr>
          <w:lang w:val="en-US" w:bidi="ar-DZ"/>
        </w:rPr>
        <w:t xml:space="preserve"> </w:t>
      </w:r>
      <w:r>
        <w:rPr>
          <w:rtl/>
          <w:lang w:val="en-US" w:bidi="ar-DZ"/>
        </w:rPr>
        <w:t>نشاط</w:t>
      </w:r>
      <w:r>
        <w:rPr>
          <w:lang w:val="en-US" w:bidi="ar-DZ"/>
        </w:rPr>
        <w:t xml:space="preserve"> </w:t>
      </w:r>
      <w:r>
        <w:rPr>
          <w:rtl/>
          <w:lang w:val="en-US" w:bidi="ar-DZ"/>
        </w:rPr>
        <w:t>أو</w:t>
      </w:r>
      <w:r>
        <w:rPr>
          <w:lang w:val="en-US" w:bidi="ar-DZ"/>
        </w:rPr>
        <w:t xml:space="preserve"> </w:t>
      </w:r>
      <w:r>
        <w:rPr>
          <w:rtl/>
          <w:lang w:val="en-US" w:bidi="ar-DZ"/>
        </w:rPr>
        <w:t>تنظيم</w:t>
      </w:r>
      <w:r>
        <w:rPr>
          <w:lang w:val="en-US" w:bidi="ar-DZ"/>
        </w:rPr>
        <w:t xml:space="preserve"> </w:t>
      </w:r>
      <w:r>
        <w:rPr>
          <w:rtl/>
          <w:lang w:val="en-US" w:bidi="ar-DZ"/>
        </w:rPr>
        <w:t>فوق</w:t>
      </w:r>
      <w:r>
        <w:rPr>
          <w:lang w:val="en-US" w:bidi="ar-DZ"/>
        </w:rPr>
        <w:t xml:space="preserve"> </w:t>
      </w:r>
      <w:r>
        <w:rPr>
          <w:rtl/>
          <w:lang w:val="en-US" w:bidi="ar-DZ"/>
        </w:rPr>
        <w:t>ترابها</w:t>
      </w:r>
      <w:r>
        <w:rPr>
          <w:lang w:val="en-US" w:bidi="ar-DZ"/>
        </w:rPr>
        <w:t xml:space="preserve"> </w:t>
      </w:r>
      <w:r>
        <w:rPr>
          <w:rtl/>
          <w:lang w:val="en-US" w:bidi="ar-DZ"/>
        </w:rPr>
        <w:t>يمس</w:t>
      </w:r>
      <w:r>
        <w:rPr>
          <w:lang w:val="en-US" w:bidi="ar-DZ"/>
        </w:rPr>
        <w:t xml:space="preserve"> </w:t>
      </w:r>
      <w:r>
        <w:rPr>
          <w:rtl/>
          <w:lang w:val="en-US" w:bidi="ar-DZ"/>
        </w:rPr>
        <w:t>أمن</w:t>
      </w:r>
      <w:r>
        <w:rPr>
          <w:lang w:val="en-US" w:bidi="ar-DZ"/>
        </w:rPr>
        <w:t xml:space="preserve"> </w:t>
      </w:r>
      <w:r>
        <w:rPr>
          <w:rtl/>
          <w:lang w:val="en-US" w:bidi="ar-DZ"/>
        </w:rPr>
        <w:t>أو</w:t>
      </w:r>
      <w:r>
        <w:rPr>
          <w:lang w:val="en-US" w:bidi="ar-DZ"/>
        </w:rPr>
        <w:t xml:space="preserve"> </w:t>
      </w:r>
      <w:r>
        <w:rPr>
          <w:rtl/>
          <w:lang w:val="en-US" w:bidi="ar-DZ"/>
        </w:rPr>
        <w:t>حرية</w:t>
      </w:r>
      <w:r>
        <w:rPr>
          <w:lang w:val="en-US" w:bidi="ar-DZ"/>
        </w:rPr>
        <w:t xml:space="preserve"> </w:t>
      </w:r>
      <w:r>
        <w:rPr>
          <w:rtl/>
          <w:lang w:val="en-US" w:bidi="ar-DZ"/>
        </w:rPr>
        <w:t>تراب أي</w:t>
      </w:r>
      <w:r>
        <w:rPr>
          <w:lang w:val="en-US" w:bidi="ar-DZ"/>
        </w:rPr>
        <w:t xml:space="preserve"> </w:t>
      </w:r>
      <w:r>
        <w:rPr>
          <w:rtl/>
          <w:lang w:val="en-US" w:bidi="ar-DZ"/>
        </w:rPr>
        <w:t>منها</w:t>
      </w:r>
      <w:r>
        <w:rPr>
          <w:lang w:val="en-US" w:bidi="ar-DZ"/>
        </w:rPr>
        <w:t xml:space="preserve"> </w:t>
      </w:r>
      <w:r>
        <w:rPr>
          <w:rtl/>
          <w:lang w:val="en-US" w:bidi="ar-DZ"/>
        </w:rPr>
        <w:t>أو</w:t>
      </w:r>
      <w:r>
        <w:rPr>
          <w:lang w:val="en-US" w:bidi="ar-DZ"/>
        </w:rPr>
        <w:t xml:space="preserve"> </w:t>
      </w:r>
      <w:r>
        <w:rPr>
          <w:rtl/>
          <w:lang w:val="en-US" w:bidi="ar-DZ"/>
        </w:rPr>
        <w:t>نظامها</w:t>
      </w:r>
      <w:r>
        <w:rPr>
          <w:lang w:val="en-US" w:bidi="ar-DZ"/>
        </w:rPr>
        <w:t xml:space="preserve"> </w:t>
      </w:r>
      <w:r>
        <w:rPr>
          <w:rtl/>
          <w:lang w:val="en-US" w:bidi="ar-DZ"/>
        </w:rPr>
        <w:t>الأساسي</w:t>
      </w:r>
      <w:r>
        <w:rPr>
          <w:lang w:val="en-US" w:bidi="ar-DZ"/>
        </w:rPr>
        <w:t>.</w:t>
      </w:r>
    </w:p>
    <w:p w14:paraId="0DBB7CBA" w14:textId="77777777" w:rsidR="00D3252E" w:rsidRDefault="00702ED6">
      <w:pPr>
        <w:rPr>
          <w:lang w:val="en-US" w:bidi="ar-DZ"/>
        </w:rPr>
      </w:pPr>
      <w:r>
        <w:rPr>
          <w:rFonts w:hint="cs"/>
          <w:rtl/>
          <w:lang w:val="en-US" w:bidi="ar-DZ"/>
        </w:rPr>
        <w:t>ك</w:t>
      </w:r>
      <w:r>
        <w:rPr>
          <w:rtl/>
          <w:lang w:val="en-US" w:bidi="ar-DZ"/>
        </w:rPr>
        <w:t>ما</w:t>
      </w:r>
      <w:r>
        <w:rPr>
          <w:lang w:val="en-US" w:bidi="ar-DZ"/>
        </w:rPr>
        <w:t xml:space="preserve"> </w:t>
      </w:r>
      <w:r>
        <w:rPr>
          <w:rtl/>
          <w:lang w:val="en-US" w:bidi="ar-DZ"/>
        </w:rPr>
        <w:t>تتعهد</w:t>
      </w:r>
      <w:r>
        <w:rPr>
          <w:lang w:val="en-US" w:bidi="ar-DZ"/>
        </w:rPr>
        <w:t xml:space="preserve"> </w:t>
      </w:r>
      <w:r>
        <w:rPr>
          <w:rtl/>
          <w:lang w:val="en-US" w:bidi="ar-DZ"/>
        </w:rPr>
        <w:t>بالامتناع</w:t>
      </w:r>
      <w:r>
        <w:rPr>
          <w:lang w:val="en-US" w:bidi="ar-DZ"/>
        </w:rPr>
        <w:t xml:space="preserve"> </w:t>
      </w:r>
      <w:r>
        <w:rPr>
          <w:rtl/>
          <w:lang w:val="en-US" w:bidi="ar-DZ"/>
        </w:rPr>
        <w:t>عن</w:t>
      </w:r>
      <w:r>
        <w:rPr>
          <w:lang w:val="en-US" w:bidi="ar-DZ"/>
        </w:rPr>
        <w:t xml:space="preserve"> </w:t>
      </w:r>
      <w:r>
        <w:rPr>
          <w:rtl/>
          <w:lang w:val="en-US" w:bidi="ar-DZ"/>
        </w:rPr>
        <w:t>الانضمام</w:t>
      </w:r>
      <w:r>
        <w:rPr>
          <w:lang w:val="en-US" w:bidi="ar-DZ"/>
        </w:rPr>
        <w:t xml:space="preserve"> </w:t>
      </w:r>
      <w:r>
        <w:rPr>
          <w:rtl/>
          <w:lang w:val="en-US" w:bidi="ar-DZ"/>
        </w:rPr>
        <w:t>إلى</w:t>
      </w:r>
      <w:r>
        <w:rPr>
          <w:lang w:val="en-US" w:bidi="ar-DZ"/>
        </w:rPr>
        <w:t xml:space="preserve"> </w:t>
      </w:r>
      <w:r>
        <w:rPr>
          <w:rtl/>
          <w:lang w:val="en-US" w:bidi="ar-DZ"/>
        </w:rPr>
        <w:t>أي</w:t>
      </w:r>
      <w:r>
        <w:rPr>
          <w:lang w:val="en-US" w:bidi="ar-DZ"/>
        </w:rPr>
        <w:t xml:space="preserve"> </w:t>
      </w:r>
      <w:r>
        <w:rPr>
          <w:rtl/>
          <w:lang w:val="en-US" w:bidi="ar-DZ"/>
        </w:rPr>
        <w:t>حلف</w:t>
      </w:r>
      <w:r>
        <w:rPr>
          <w:lang w:val="en-US" w:bidi="ar-DZ"/>
        </w:rPr>
        <w:t xml:space="preserve"> </w:t>
      </w:r>
      <w:r>
        <w:rPr>
          <w:rtl/>
          <w:lang w:val="en-US" w:bidi="ar-DZ"/>
        </w:rPr>
        <w:t>أو</w:t>
      </w:r>
      <w:r>
        <w:rPr>
          <w:lang w:val="en-US" w:bidi="ar-DZ"/>
        </w:rPr>
        <w:t xml:space="preserve"> </w:t>
      </w:r>
      <w:r>
        <w:rPr>
          <w:rtl/>
          <w:lang w:val="en-US" w:bidi="ar-DZ"/>
        </w:rPr>
        <w:t>تكتل</w:t>
      </w:r>
      <w:r>
        <w:rPr>
          <w:lang w:val="en-US" w:bidi="ar-DZ"/>
        </w:rPr>
        <w:t xml:space="preserve"> </w:t>
      </w:r>
      <w:r>
        <w:rPr>
          <w:rtl/>
          <w:lang w:val="en-US" w:bidi="ar-DZ"/>
        </w:rPr>
        <w:t>عسكري</w:t>
      </w:r>
      <w:r>
        <w:rPr>
          <w:lang w:val="en-US" w:bidi="ar-DZ"/>
        </w:rPr>
        <w:t xml:space="preserve"> </w:t>
      </w:r>
      <w:r>
        <w:rPr>
          <w:rtl/>
          <w:lang w:val="en-US" w:bidi="ar-DZ"/>
        </w:rPr>
        <w:t>أو</w:t>
      </w:r>
      <w:r>
        <w:rPr>
          <w:lang w:val="en-US" w:bidi="ar-DZ"/>
        </w:rPr>
        <w:t xml:space="preserve"> </w:t>
      </w:r>
      <w:r>
        <w:rPr>
          <w:rtl/>
          <w:lang w:val="en-US" w:bidi="ar-DZ"/>
        </w:rPr>
        <w:t>سياسي</w:t>
      </w:r>
      <w:r>
        <w:rPr>
          <w:lang w:val="en-US" w:bidi="ar-DZ"/>
        </w:rPr>
        <w:t xml:space="preserve"> </w:t>
      </w:r>
      <w:r>
        <w:rPr>
          <w:rtl/>
          <w:lang w:val="en-US" w:bidi="ar-DZ"/>
        </w:rPr>
        <w:t>يكون</w:t>
      </w:r>
      <w:r>
        <w:rPr>
          <w:lang w:val="en-US" w:bidi="ar-DZ"/>
        </w:rPr>
        <w:t xml:space="preserve"> </w:t>
      </w:r>
      <w:r>
        <w:rPr>
          <w:rtl/>
          <w:lang w:val="en-US" w:bidi="ar-DZ"/>
        </w:rPr>
        <w:t>موجهاً</w:t>
      </w:r>
      <w:r>
        <w:rPr>
          <w:lang w:val="en-US" w:bidi="ar-DZ"/>
        </w:rPr>
        <w:t xml:space="preserve"> </w:t>
      </w:r>
      <w:r>
        <w:rPr>
          <w:rtl/>
          <w:lang w:val="en-US" w:bidi="ar-DZ"/>
        </w:rPr>
        <w:t>ضد الاستقلال</w:t>
      </w:r>
      <w:r>
        <w:rPr>
          <w:lang w:val="en-US" w:bidi="ar-DZ"/>
        </w:rPr>
        <w:t xml:space="preserve"> </w:t>
      </w:r>
      <w:r>
        <w:rPr>
          <w:rtl/>
          <w:lang w:val="en-US" w:bidi="ar-DZ"/>
        </w:rPr>
        <w:t>السياسي</w:t>
      </w:r>
      <w:r>
        <w:rPr>
          <w:lang w:val="en-US" w:bidi="ar-DZ"/>
        </w:rPr>
        <w:t xml:space="preserve"> </w:t>
      </w:r>
      <w:r>
        <w:rPr>
          <w:rtl/>
          <w:lang w:val="en-US" w:bidi="ar-DZ"/>
        </w:rPr>
        <w:t>أو</w:t>
      </w:r>
      <w:r>
        <w:rPr>
          <w:lang w:val="en-US" w:bidi="ar-DZ"/>
        </w:rPr>
        <w:t xml:space="preserve"> </w:t>
      </w:r>
      <w:r>
        <w:rPr>
          <w:rtl/>
          <w:lang w:val="en-US" w:bidi="ar-DZ"/>
        </w:rPr>
        <w:t>الوحدة</w:t>
      </w:r>
      <w:r>
        <w:rPr>
          <w:lang w:val="en-US" w:bidi="ar-DZ"/>
        </w:rPr>
        <w:t xml:space="preserve"> </w:t>
      </w:r>
      <w:r>
        <w:rPr>
          <w:rtl/>
          <w:lang w:val="en-US" w:bidi="ar-DZ"/>
        </w:rPr>
        <w:t>الترابية</w:t>
      </w:r>
      <w:r>
        <w:rPr>
          <w:lang w:val="en-US" w:bidi="ar-DZ"/>
        </w:rPr>
        <w:t xml:space="preserve"> </w:t>
      </w:r>
      <w:r>
        <w:rPr>
          <w:rtl/>
          <w:lang w:val="en-US" w:bidi="ar-DZ"/>
        </w:rPr>
        <w:t>للدول</w:t>
      </w:r>
      <w:r>
        <w:rPr>
          <w:lang w:val="en-US" w:bidi="ar-DZ"/>
        </w:rPr>
        <w:t xml:space="preserve"> </w:t>
      </w:r>
      <w:r>
        <w:rPr>
          <w:rtl/>
          <w:lang w:val="en-US" w:bidi="ar-DZ"/>
        </w:rPr>
        <w:t>الأعضاء</w:t>
      </w:r>
      <w:r>
        <w:rPr>
          <w:lang w:val="en-US" w:bidi="ar-DZ"/>
        </w:rPr>
        <w:t xml:space="preserve"> </w:t>
      </w:r>
      <w:r>
        <w:rPr>
          <w:rtl/>
          <w:lang w:val="en-US" w:bidi="ar-DZ"/>
        </w:rPr>
        <w:t>الأخرى</w:t>
      </w:r>
      <w:r>
        <w:rPr>
          <w:lang w:val="en-US" w:bidi="ar-DZ"/>
        </w:rPr>
        <w:t>.</w:t>
      </w:r>
    </w:p>
    <w:p w14:paraId="6CAC9D78" w14:textId="77777777" w:rsidR="00D3252E" w:rsidRDefault="00702ED6">
      <w:pPr>
        <w:pStyle w:val="affc"/>
        <w:rPr>
          <w:lang w:val="en-US" w:bidi="ar-DZ"/>
        </w:rPr>
      </w:pPr>
      <w:r>
        <w:rPr>
          <w:rtl/>
          <w:lang w:val="en-US" w:bidi="ar-DZ"/>
        </w:rPr>
        <w:t>المادة</w:t>
      </w:r>
      <w:r>
        <w:rPr>
          <w:lang w:val="en-US" w:bidi="ar-DZ"/>
        </w:rPr>
        <w:t xml:space="preserve"> </w:t>
      </w:r>
      <w:r>
        <w:rPr>
          <w:rtl/>
          <w:lang w:val="en-US" w:bidi="ar-DZ"/>
        </w:rPr>
        <w:t>السادسة</w:t>
      </w:r>
      <w:r>
        <w:rPr>
          <w:lang w:val="en-US" w:bidi="ar-DZ"/>
        </w:rPr>
        <w:t xml:space="preserve"> </w:t>
      </w:r>
      <w:r>
        <w:rPr>
          <w:rtl/>
          <w:lang w:val="en-US" w:bidi="ar-DZ"/>
        </w:rPr>
        <w:t>عشرة</w:t>
      </w:r>
    </w:p>
    <w:p w14:paraId="352203C0" w14:textId="77777777" w:rsidR="00D3252E" w:rsidRDefault="00702ED6">
      <w:pPr>
        <w:rPr>
          <w:lang w:val="en-US" w:bidi="ar-DZ"/>
        </w:rPr>
      </w:pPr>
      <w:r>
        <w:rPr>
          <w:rtl/>
          <w:lang w:val="en-US" w:bidi="ar-DZ"/>
        </w:rPr>
        <w:t>للدول</w:t>
      </w:r>
      <w:r>
        <w:rPr>
          <w:lang w:val="en-US" w:bidi="ar-DZ"/>
        </w:rPr>
        <w:t xml:space="preserve"> </w:t>
      </w:r>
      <w:r>
        <w:rPr>
          <w:rtl/>
          <w:lang w:val="en-US" w:bidi="ar-DZ"/>
        </w:rPr>
        <w:t>الأعضاء</w:t>
      </w:r>
      <w:r>
        <w:rPr>
          <w:lang w:val="en-US" w:bidi="ar-DZ"/>
        </w:rPr>
        <w:t xml:space="preserve"> </w:t>
      </w:r>
      <w:r>
        <w:rPr>
          <w:rtl/>
          <w:lang w:val="en-US" w:bidi="ar-DZ"/>
        </w:rPr>
        <w:t>حرية</w:t>
      </w:r>
      <w:r>
        <w:rPr>
          <w:lang w:val="en-US" w:bidi="ar-DZ"/>
        </w:rPr>
        <w:t xml:space="preserve"> </w:t>
      </w:r>
      <w:r>
        <w:rPr>
          <w:rtl/>
          <w:lang w:val="en-US" w:bidi="ar-DZ"/>
        </w:rPr>
        <w:t>إبرام</w:t>
      </w:r>
      <w:r>
        <w:rPr>
          <w:lang w:val="en-US" w:bidi="ar-DZ"/>
        </w:rPr>
        <w:t xml:space="preserve"> </w:t>
      </w:r>
      <w:r>
        <w:rPr>
          <w:rtl/>
          <w:lang w:val="en-US" w:bidi="ar-DZ"/>
        </w:rPr>
        <w:t>أي</w:t>
      </w:r>
      <w:r>
        <w:rPr>
          <w:lang w:val="en-US" w:bidi="ar-DZ"/>
        </w:rPr>
        <w:t xml:space="preserve"> </w:t>
      </w:r>
      <w:r>
        <w:rPr>
          <w:rtl/>
          <w:lang w:val="en-US" w:bidi="ar-DZ"/>
        </w:rPr>
        <w:t>اتفاقيات</w:t>
      </w:r>
      <w:r>
        <w:rPr>
          <w:lang w:val="en-US" w:bidi="ar-DZ"/>
        </w:rPr>
        <w:t xml:space="preserve"> </w:t>
      </w:r>
      <w:r>
        <w:rPr>
          <w:rtl/>
          <w:lang w:val="en-US" w:bidi="ar-DZ"/>
        </w:rPr>
        <w:t>فيما</w:t>
      </w:r>
      <w:r>
        <w:rPr>
          <w:lang w:val="en-US" w:bidi="ar-DZ"/>
        </w:rPr>
        <w:t xml:space="preserve"> </w:t>
      </w:r>
      <w:r>
        <w:rPr>
          <w:rtl/>
          <w:lang w:val="en-US" w:bidi="ar-DZ"/>
        </w:rPr>
        <w:t>بينها</w:t>
      </w:r>
      <w:r>
        <w:rPr>
          <w:lang w:val="en-US" w:bidi="ar-DZ"/>
        </w:rPr>
        <w:t xml:space="preserve"> </w:t>
      </w:r>
      <w:r>
        <w:rPr>
          <w:rtl/>
          <w:lang w:val="en-US" w:bidi="ar-DZ"/>
        </w:rPr>
        <w:t>أو</w:t>
      </w:r>
      <w:r>
        <w:rPr>
          <w:lang w:val="en-US" w:bidi="ar-DZ"/>
        </w:rPr>
        <w:t xml:space="preserve"> </w:t>
      </w:r>
      <w:r>
        <w:rPr>
          <w:rtl/>
          <w:lang w:val="en-US" w:bidi="ar-DZ"/>
        </w:rPr>
        <w:t>مع</w:t>
      </w:r>
      <w:r>
        <w:rPr>
          <w:lang w:val="en-US" w:bidi="ar-DZ"/>
        </w:rPr>
        <w:t xml:space="preserve"> </w:t>
      </w:r>
      <w:r>
        <w:rPr>
          <w:rtl/>
          <w:lang w:val="en-US" w:bidi="ar-DZ"/>
        </w:rPr>
        <w:t>دول</w:t>
      </w:r>
      <w:r>
        <w:rPr>
          <w:lang w:val="en-US" w:bidi="ar-DZ"/>
        </w:rPr>
        <w:t xml:space="preserve"> </w:t>
      </w:r>
      <w:r>
        <w:rPr>
          <w:rtl/>
          <w:lang w:val="en-US" w:bidi="ar-DZ"/>
        </w:rPr>
        <w:t>أو</w:t>
      </w:r>
      <w:r>
        <w:rPr>
          <w:lang w:val="en-US" w:bidi="ar-DZ"/>
        </w:rPr>
        <w:t xml:space="preserve"> </w:t>
      </w:r>
      <w:r>
        <w:rPr>
          <w:rtl/>
          <w:lang w:val="en-US" w:bidi="ar-DZ"/>
        </w:rPr>
        <w:t>مجموعات</w:t>
      </w:r>
      <w:r>
        <w:rPr>
          <w:lang w:val="en-US" w:bidi="ar-DZ"/>
        </w:rPr>
        <w:t xml:space="preserve"> </w:t>
      </w:r>
      <w:r>
        <w:rPr>
          <w:rtl/>
          <w:lang w:val="en-US" w:bidi="ar-DZ"/>
        </w:rPr>
        <w:t>أخرى</w:t>
      </w:r>
      <w:r>
        <w:rPr>
          <w:lang w:val="en-US" w:bidi="ar-DZ"/>
        </w:rPr>
        <w:t xml:space="preserve"> </w:t>
      </w:r>
      <w:r>
        <w:rPr>
          <w:rtl/>
          <w:lang w:val="en-US" w:bidi="ar-DZ"/>
        </w:rPr>
        <w:t>ما</w:t>
      </w:r>
      <w:r>
        <w:rPr>
          <w:lang w:val="en-US" w:bidi="ar-DZ"/>
        </w:rPr>
        <w:t xml:space="preserve"> </w:t>
      </w:r>
      <w:r>
        <w:rPr>
          <w:rtl/>
          <w:lang w:val="en-US" w:bidi="ar-DZ"/>
        </w:rPr>
        <w:t>لم تتناقض</w:t>
      </w:r>
      <w:r>
        <w:rPr>
          <w:lang w:val="en-US" w:bidi="ar-DZ"/>
        </w:rPr>
        <w:t xml:space="preserve"> </w:t>
      </w:r>
      <w:r>
        <w:rPr>
          <w:rtl/>
          <w:lang w:val="en-US" w:bidi="ar-DZ"/>
        </w:rPr>
        <w:t>مع</w:t>
      </w:r>
      <w:r>
        <w:rPr>
          <w:lang w:val="en-US" w:bidi="ar-DZ"/>
        </w:rPr>
        <w:t xml:space="preserve"> </w:t>
      </w:r>
      <w:r>
        <w:rPr>
          <w:rtl/>
          <w:lang w:val="en-US" w:bidi="ar-DZ"/>
        </w:rPr>
        <w:t>أحكام</w:t>
      </w:r>
      <w:r>
        <w:rPr>
          <w:lang w:val="en-US" w:bidi="ar-DZ"/>
        </w:rPr>
        <w:t xml:space="preserve"> </w:t>
      </w:r>
      <w:r>
        <w:rPr>
          <w:rtl/>
          <w:lang w:val="en-US" w:bidi="ar-DZ"/>
        </w:rPr>
        <w:t>هذه المعاهدة</w:t>
      </w:r>
      <w:r>
        <w:rPr>
          <w:lang w:val="en-US" w:bidi="ar-DZ"/>
        </w:rPr>
        <w:t>.</w:t>
      </w:r>
    </w:p>
    <w:p w14:paraId="74F699AA" w14:textId="77777777" w:rsidR="00D3252E" w:rsidRDefault="00702ED6">
      <w:pPr>
        <w:pStyle w:val="affc"/>
        <w:rPr>
          <w:lang w:val="en-US" w:bidi="ar-DZ"/>
        </w:rPr>
      </w:pPr>
      <w:r>
        <w:rPr>
          <w:rtl/>
          <w:lang w:val="en-US" w:bidi="ar-DZ"/>
        </w:rPr>
        <w:t>المادة</w:t>
      </w:r>
      <w:r>
        <w:rPr>
          <w:lang w:val="en-US" w:bidi="ar-DZ"/>
        </w:rPr>
        <w:t xml:space="preserve"> </w:t>
      </w:r>
      <w:r>
        <w:rPr>
          <w:rtl/>
          <w:lang w:val="en-US" w:bidi="ar-DZ"/>
        </w:rPr>
        <w:t>السابعة</w:t>
      </w:r>
      <w:r>
        <w:rPr>
          <w:lang w:val="en-US" w:bidi="ar-DZ"/>
        </w:rPr>
        <w:t xml:space="preserve"> </w:t>
      </w:r>
      <w:r>
        <w:rPr>
          <w:rtl/>
          <w:lang w:val="en-US" w:bidi="ar-DZ"/>
        </w:rPr>
        <w:t>عشرة</w:t>
      </w:r>
    </w:p>
    <w:p w14:paraId="33720273" w14:textId="77777777" w:rsidR="00D3252E" w:rsidRDefault="00702ED6">
      <w:pPr>
        <w:rPr>
          <w:lang w:val="en-US" w:bidi="ar-DZ"/>
        </w:rPr>
      </w:pPr>
      <w:r>
        <w:rPr>
          <w:rtl/>
          <w:lang w:val="en-US" w:bidi="ar-DZ"/>
        </w:rPr>
        <w:t>للدول</w:t>
      </w:r>
      <w:r>
        <w:rPr>
          <w:lang w:val="en-US" w:bidi="ar-DZ"/>
        </w:rPr>
        <w:t xml:space="preserve"> </w:t>
      </w:r>
      <w:r>
        <w:rPr>
          <w:rtl/>
          <w:lang w:val="en-US" w:bidi="ar-DZ"/>
        </w:rPr>
        <w:t>الأخرى</w:t>
      </w:r>
      <w:r>
        <w:rPr>
          <w:lang w:val="en-US" w:bidi="ar-DZ"/>
        </w:rPr>
        <w:t xml:space="preserve"> </w:t>
      </w:r>
      <w:r>
        <w:rPr>
          <w:rtl/>
          <w:lang w:val="en-US" w:bidi="ar-DZ"/>
        </w:rPr>
        <w:t>المنتمية</w:t>
      </w:r>
      <w:r>
        <w:rPr>
          <w:lang w:val="en-US" w:bidi="ar-DZ"/>
        </w:rPr>
        <w:t xml:space="preserve"> </w:t>
      </w:r>
      <w:r>
        <w:rPr>
          <w:rtl/>
          <w:lang w:val="en-US" w:bidi="ar-DZ"/>
        </w:rPr>
        <w:t>إلى</w:t>
      </w:r>
      <w:r>
        <w:rPr>
          <w:lang w:val="en-US" w:bidi="ar-DZ"/>
        </w:rPr>
        <w:t xml:space="preserve"> </w:t>
      </w:r>
      <w:r>
        <w:rPr>
          <w:rtl/>
          <w:lang w:val="en-US" w:bidi="ar-DZ"/>
        </w:rPr>
        <w:t>الأمة</w:t>
      </w:r>
      <w:r>
        <w:rPr>
          <w:lang w:val="en-US" w:bidi="ar-DZ"/>
        </w:rPr>
        <w:t xml:space="preserve"> </w:t>
      </w:r>
      <w:r>
        <w:rPr>
          <w:rtl/>
          <w:lang w:val="en-US" w:bidi="ar-DZ"/>
        </w:rPr>
        <w:t>العربية</w:t>
      </w:r>
      <w:r>
        <w:rPr>
          <w:lang w:val="en-US" w:bidi="ar-DZ"/>
        </w:rPr>
        <w:t xml:space="preserve"> </w:t>
      </w:r>
      <w:r>
        <w:rPr>
          <w:rtl/>
          <w:lang w:val="en-US" w:bidi="ar-DZ"/>
        </w:rPr>
        <w:t>أو</w:t>
      </w:r>
      <w:r>
        <w:rPr>
          <w:lang w:val="en-US" w:bidi="ar-DZ"/>
        </w:rPr>
        <w:t xml:space="preserve"> </w:t>
      </w:r>
      <w:r>
        <w:rPr>
          <w:rtl/>
          <w:lang w:val="en-US" w:bidi="ar-DZ"/>
        </w:rPr>
        <w:t>المجموعة</w:t>
      </w:r>
      <w:r>
        <w:rPr>
          <w:lang w:val="en-US" w:bidi="ar-DZ"/>
        </w:rPr>
        <w:t xml:space="preserve"> </w:t>
      </w:r>
      <w:r>
        <w:rPr>
          <w:rtl/>
          <w:lang w:val="en-US" w:bidi="ar-DZ"/>
        </w:rPr>
        <w:t>الأفريقية</w:t>
      </w:r>
      <w:r>
        <w:rPr>
          <w:lang w:val="en-US" w:bidi="ar-DZ"/>
        </w:rPr>
        <w:t xml:space="preserve"> </w:t>
      </w:r>
      <w:r>
        <w:rPr>
          <w:rtl/>
          <w:lang w:val="en-US" w:bidi="ar-DZ"/>
        </w:rPr>
        <w:t>أن</w:t>
      </w:r>
      <w:r>
        <w:rPr>
          <w:lang w:val="en-US" w:bidi="ar-DZ"/>
        </w:rPr>
        <w:t xml:space="preserve"> </w:t>
      </w:r>
      <w:r>
        <w:rPr>
          <w:rtl/>
          <w:lang w:val="en-US" w:bidi="ar-DZ"/>
        </w:rPr>
        <w:t>تنضم</w:t>
      </w:r>
      <w:r>
        <w:rPr>
          <w:lang w:val="en-US" w:bidi="ar-DZ"/>
        </w:rPr>
        <w:t xml:space="preserve"> </w:t>
      </w:r>
      <w:r>
        <w:rPr>
          <w:rtl/>
          <w:lang w:val="en-US" w:bidi="ar-DZ"/>
        </w:rPr>
        <w:t>إلى</w:t>
      </w:r>
      <w:r>
        <w:rPr>
          <w:lang w:val="en-US" w:bidi="ar-DZ"/>
        </w:rPr>
        <w:t xml:space="preserve"> </w:t>
      </w:r>
      <w:r>
        <w:rPr>
          <w:rtl/>
          <w:lang w:val="en-US" w:bidi="ar-DZ"/>
        </w:rPr>
        <w:t>هذه</w:t>
      </w:r>
      <w:r>
        <w:rPr>
          <w:lang w:val="en-US" w:bidi="ar-DZ"/>
        </w:rPr>
        <w:t xml:space="preserve"> </w:t>
      </w:r>
      <w:r>
        <w:rPr>
          <w:rtl/>
          <w:lang w:val="en-US" w:bidi="ar-DZ"/>
        </w:rPr>
        <w:t>المعاهدة</w:t>
      </w:r>
      <w:r>
        <w:rPr>
          <w:lang w:val="en-US" w:bidi="ar-DZ"/>
        </w:rPr>
        <w:t xml:space="preserve"> </w:t>
      </w:r>
      <w:r>
        <w:rPr>
          <w:rtl/>
          <w:lang w:val="en-US" w:bidi="ar-DZ"/>
        </w:rPr>
        <w:t>إذا قبلت</w:t>
      </w:r>
      <w:r>
        <w:rPr>
          <w:lang w:val="en-US" w:bidi="ar-DZ"/>
        </w:rPr>
        <w:t xml:space="preserve"> </w:t>
      </w:r>
      <w:r>
        <w:rPr>
          <w:rtl/>
          <w:lang w:val="en-US" w:bidi="ar-DZ"/>
        </w:rPr>
        <w:t>الدول</w:t>
      </w:r>
      <w:r>
        <w:rPr>
          <w:lang w:val="en-US" w:bidi="ar-DZ"/>
        </w:rPr>
        <w:t xml:space="preserve"> </w:t>
      </w:r>
      <w:r>
        <w:rPr>
          <w:rtl/>
          <w:lang w:val="en-US" w:bidi="ar-DZ"/>
        </w:rPr>
        <w:t>الأعضاء</w:t>
      </w:r>
      <w:r>
        <w:rPr>
          <w:lang w:val="en-US" w:bidi="ar-DZ"/>
        </w:rPr>
        <w:t xml:space="preserve"> </w:t>
      </w:r>
      <w:r>
        <w:rPr>
          <w:rtl/>
          <w:lang w:val="en-US" w:bidi="ar-DZ"/>
        </w:rPr>
        <w:t>ذلك</w:t>
      </w:r>
      <w:r>
        <w:rPr>
          <w:lang w:val="en-US" w:bidi="ar-DZ"/>
        </w:rPr>
        <w:t>.</w:t>
      </w:r>
    </w:p>
    <w:p w14:paraId="37D4BAA3" w14:textId="77777777" w:rsidR="00D3252E" w:rsidRDefault="00702ED6">
      <w:pPr>
        <w:pStyle w:val="affc"/>
        <w:rPr>
          <w:lang w:val="en-US" w:bidi="ar-DZ"/>
        </w:rPr>
      </w:pPr>
      <w:r>
        <w:rPr>
          <w:rtl/>
          <w:lang w:val="en-US" w:bidi="ar-DZ"/>
        </w:rPr>
        <w:t>المادة</w:t>
      </w:r>
      <w:r>
        <w:rPr>
          <w:lang w:val="en-US" w:bidi="ar-DZ"/>
        </w:rPr>
        <w:t xml:space="preserve"> </w:t>
      </w:r>
      <w:r>
        <w:rPr>
          <w:rtl/>
          <w:lang w:val="en-US" w:bidi="ar-DZ"/>
        </w:rPr>
        <w:t>الثامنة</w:t>
      </w:r>
      <w:r>
        <w:rPr>
          <w:lang w:val="en-US" w:bidi="ar-DZ"/>
        </w:rPr>
        <w:t xml:space="preserve"> </w:t>
      </w:r>
      <w:r>
        <w:rPr>
          <w:rtl/>
          <w:lang w:val="en-US" w:bidi="ar-DZ"/>
        </w:rPr>
        <w:t>عشرة</w:t>
      </w:r>
    </w:p>
    <w:p w14:paraId="7708D647" w14:textId="77777777" w:rsidR="00D3252E" w:rsidRDefault="00702ED6">
      <w:pPr>
        <w:rPr>
          <w:lang w:val="en-US" w:bidi="ar-DZ"/>
        </w:rPr>
      </w:pPr>
      <w:r>
        <w:rPr>
          <w:rtl/>
          <w:lang w:val="en-US" w:bidi="ar-DZ"/>
        </w:rPr>
        <w:t>يتم</w:t>
      </w:r>
      <w:r>
        <w:rPr>
          <w:lang w:val="en-US" w:bidi="ar-DZ"/>
        </w:rPr>
        <w:t xml:space="preserve"> </w:t>
      </w:r>
      <w:r>
        <w:rPr>
          <w:rtl/>
          <w:lang w:val="en-US" w:bidi="ar-DZ"/>
        </w:rPr>
        <w:t>تعديل</w:t>
      </w:r>
      <w:r>
        <w:rPr>
          <w:lang w:val="en-US" w:bidi="ar-DZ"/>
        </w:rPr>
        <w:t xml:space="preserve"> </w:t>
      </w:r>
      <w:r>
        <w:rPr>
          <w:rtl/>
          <w:lang w:val="en-US" w:bidi="ar-DZ"/>
        </w:rPr>
        <w:t>أحكام</w:t>
      </w:r>
      <w:r>
        <w:rPr>
          <w:lang w:val="en-US" w:bidi="ar-DZ"/>
        </w:rPr>
        <w:t xml:space="preserve"> </w:t>
      </w:r>
      <w:r>
        <w:rPr>
          <w:rtl/>
          <w:lang w:val="en-US" w:bidi="ar-DZ"/>
        </w:rPr>
        <w:t>هذه</w:t>
      </w:r>
      <w:r>
        <w:rPr>
          <w:lang w:val="en-US" w:bidi="ar-DZ"/>
        </w:rPr>
        <w:t xml:space="preserve"> </w:t>
      </w:r>
      <w:r>
        <w:rPr>
          <w:rtl/>
          <w:lang w:val="en-US" w:bidi="ar-DZ"/>
        </w:rPr>
        <w:t>المعاهدة</w:t>
      </w:r>
      <w:r>
        <w:rPr>
          <w:lang w:val="en-US" w:bidi="ar-DZ"/>
        </w:rPr>
        <w:t xml:space="preserve"> </w:t>
      </w:r>
      <w:r>
        <w:rPr>
          <w:rtl/>
          <w:lang w:val="en-US" w:bidi="ar-DZ"/>
        </w:rPr>
        <w:t>بناء</w:t>
      </w:r>
      <w:r>
        <w:rPr>
          <w:lang w:val="en-US" w:bidi="ar-DZ"/>
        </w:rPr>
        <w:t xml:space="preserve"> </w:t>
      </w:r>
      <w:r>
        <w:rPr>
          <w:rtl/>
          <w:lang w:val="en-US" w:bidi="ar-DZ"/>
        </w:rPr>
        <w:t>على</w:t>
      </w:r>
      <w:r>
        <w:rPr>
          <w:lang w:val="en-US" w:bidi="ar-DZ"/>
        </w:rPr>
        <w:t xml:space="preserve"> </w:t>
      </w:r>
      <w:r>
        <w:rPr>
          <w:rtl/>
          <w:lang w:val="en-US" w:bidi="ar-DZ"/>
        </w:rPr>
        <w:t>اقتراح</w:t>
      </w:r>
      <w:r>
        <w:rPr>
          <w:lang w:val="en-US" w:bidi="ar-DZ"/>
        </w:rPr>
        <w:t xml:space="preserve"> </w:t>
      </w:r>
      <w:r>
        <w:rPr>
          <w:rtl/>
          <w:lang w:val="en-US" w:bidi="ar-DZ"/>
        </w:rPr>
        <w:t>من</w:t>
      </w:r>
      <w:r>
        <w:rPr>
          <w:lang w:val="en-US" w:bidi="ar-DZ"/>
        </w:rPr>
        <w:t xml:space="preserve"> </w:t>
      </w:r>
      <w:r>
        <w:rPr>
          <w:rtl/>
          <w:lang w:val="en-US" w:bidi="ar-DZ"/>
        </w:rPr>
        <w:t>إحدى</w:t>
      </w:r>
      <w:r>
        <w:rPr>
          <w:lang w:val="en-US" w:bidi="ar-DZ"/>
        </w:rPr>
        <w:t xml:space="preserve"> </w:t>
      </w:r>
      <w:r>
        <w:rPr>
          <w:rtl/>
          <w:lang w:val="en-US" w:bidi="ar-DZ"/>
        </w:rPr>
        <w:t>الدول</w:t>
      </w:r>
      <w:r>
        <w:rPr>
          <w:lang w:val="en-US" w:bidi="ar-DZ"/>
        </w:rPr>
        <w:t xml:space="preserve"> </w:t>
      </w:r>
      <w:r>
        <w:rPr>
          <w:rtl/>
          <w:lang w:val="en-US" w:bidi="ar-DZ"/>
        </w:rPr>
        <w:t>الأعضاء</w:t>
      </w:r>
      <w:r>
        <w:rPr>
          <w:lang w:val="en-US" w:bidi="ar-DZ"/>
        </w:rPr>
        <w:t xml:space="preserve"> </w:t>
      </w:r>
      <w:r>
        <w:rPr>
          <w:rtl/>
          <w:lang w:val="en-US" w:bidi="ar-DZ"/>
        </w:rPr>
        <w:t>ويصبح</w:t>
      </w:r>
      <w:r>
        <w:rPr>
          <w:lang w:val="en-US" w:bidi="ar-DZ"/>
        </w:rPr>
        <w:t xml:space="preserve"> </w:t>
      </w:r>
      <w:r>
        <w:rPr>
          <w:rtl/>
          <w:lang w:val="en-US" w:bidi="ar-DZ"/>
        </w:rPr>
        <w:t>هذا</w:t>
      </w:r>
      <w:r>
        <w:rPr>
          <w:lang w:val="en-US" w:bidi="ar-DZ"/>
        </w:rPr>
        <w:t xml:space="preserve"> </w:t>
      </w:r>
      <w:r>
        <w:rPr>
          <w:rtl/>
          <w:lang w:val="en-US" w:bidi="ar-DZ"/>
        </w:rPr>
        <w:t>التعديل نافذ</w:t>
      </w:r>
      <w:r>
        <w:rPr>
          <w:lang w:val="en-US" w:bidi="ar-DZ"/>
        </w:rPr>
        <w:t xml:space="preserve"> </w:t>
      </w:r>
      <w:r>
        <w:rPr>
          <w:rtl/>
          <w:lang w:val="en-US" w:bidi="ar-DZ"/>
        </w:rPr>
        <w:t>المعمول</w:t>
      </w:r>
      <w:r>
        <w:rPr>
          <w:lang w:val="en-US" w:bidi="ar-DZ"/>
        </w:rPr>
        <w:t xml:space="preserve"> </w:t>
      </w:r>
      <w:r>
        <w:rPr>
          <w:rtl/>
          <w:lang w:val="en-US" w:bidi="ar-DZ"/>
        </w:rPr>
        <w:t>يعد</w:t>
      </w:r>
      <w:r>
        <w:rPr>
          <w:lang w:val="en-US" w:bidi="ar-DZ"/>
        </w:rPr>
        <w:t xml:space="preserve"> </w:t>
      </w:r>
      <w:r>
        <w:rPr>
          <w:rtl/>
          <w:lang w:val="en-US" w:bidi="ar-DZ"/>
        </w:rPr>
        <w:t>المصادقة</w:t>
      </w:r>
      <w:r>
        <w:rPr>
          <w:lang w:val="en-US" w:bidi="ar-DZ"/>
        </w:rPr>
        <w:t xml:space="preserve"> </w:t>
      </w:r>
      <w:r>
        <w:rPr>
          <w:rtl/>
          <w:lang w:val="en-US" w:bidi="ar-DZ"/>
        </w:rPr>
        <w:t>عليه</w:t>
      </w:r>
      <w:r>
        <w:rPr>
          <w:lang w:val="en-US" w:bidi="ar-DZ"/>
        </w:rPr>
        <w:t xml:space="preserve"> </w:t>
      </w:r>
      <w:r>
        <w:rPr>
          <w:rtl/>
          <w:lang w:val="en-US" w:bidi="ar-DZ"/>
        </w:rPr>
        <w:t>من</w:t>
      </w:r>
      <w:r>
        <w:rPr>
          <w:lang w:val="en-US" w:bidi="ar-DZ"/>
        </w:rPr>
        <w:t xml:space="preserve"> </w:t>
      </w:r>
      <w:r>
        <w:rPr>
          <w:rtl/>
          <w:lang w:val="en-US" w:bidi="ar-DZ"/>
        </w:rPr>
        <w:t>طرف</w:t>
      </w:r>
      <w:r>
        <w:rPr>
          <w:lang w:val="en-US" w:bidi="ar-DZ"/>
        </w:rPr>
        <w:t xml:space="preserve"> </w:t>
      </w:r>
      <w:r>
        <w:rPr>
          <w:rtl/>
          <w:lang w:val="en-US" w:bidi="ar-DZ"/>
        </w:rPr>
        <w:t>كافة</w:t>
      </w:r>
      <w:r>
        <w:rPr>
          <w:lang w:val="en-US" w:bidi="ar-DZ"/>
        </w:rPr>
        <w:t xml:space="preserve"> </w:t>
      </w:r>
      <w:r>
        <w:rPr>
          <w:rtl/>
          <w:lang w:val="en-US" w:bidi="ar-DZ"/>
        </w:rPr>
        <w:t>الدول</w:t>
      </w:r>
      <w:r>
        <w:rPr>
          <w:lang w:val="en-US" w:bidi="ar-DZ"/>
        </w:rPr>
        <w:t xml:space="preserve"> </w:t>
      </w:r>
      <w:r>
        <w:rPr>
          <w:rtl/>
          <w:lang w:val="en-US" w:bidi="ar-DZ"/>
        </w:rPr>
        <w:t>الأعضاء</w:t>
      </w:r>
      <w:r>
        <w:rPr>
          <w:lang w:val="en-US" w:bidi="ar-DZ"/>
        </w:rPr>
        <w:t>.</w:t>
      </w:r>
    </w:p>
    <w:p w14:paraId="2911648B" w14:textId="77777777" w:rsidR="00D3252E" w:rsidRDefault="00702ED6">
      <w:pPr>
        <w:pStyle w:val="affc"/>
        <w:rPr>
          <w:lang w:val="en-US" w:bidi="ar-DZ"/>
        </w:rPr>
      </w:pPr>
      <w:r>
        <w:rPr>
          <w:rtl/>
          <w:lang w:val="en-US" w:bidi="ar-DZ"/>
        </w:rPr>
        <w:t>المادة</w:t>
      </w:r>
      <w:r>
        <w:rPr>
          <w:lang w:val="en-US" w:bidi="ar-DZ"/>
        </w:rPr>
        <w:t xml:space="preserve"> </w:t>
      </w:r>
      <w:r>
        <w:rPr>
          <w:rtl/>
          <w:lang w:val="en-US" w:bidi="ar-DZ"/>
        </w:rPr>
        <w:t>التاسعة</w:t>
      </w:r>
      <w:r>
        <w:rPr>
          <w:lang w:val="en-US" w:bidi="ar-DZ"/>
        </w:rPr>
        <w:t xml:space="preserve"> </w:t>
      </w:r>
      <w:r>
        <w:rPr>
          <w:rtl/>
          <w:lang w:val="en-US" w:bidi="ar-DZ"/>
        </w:rPr>
        <w:t>عشرة</w:t>
      </w:r>
    </w:p>
    <w:p w14:paraId="1B4B00FD" w14:textId="77777777" w:rsidR="00D3252E" w:rsidRDefault="00702ED6" w:rsidP="00F82A53">
      <w:pPr>
        <w:pStyle w:val="21"/>
        <w:rPr>
          <w:lang w:val="en-US"/>
        </w:rPr>
      </w:pPr>
      <w:r>
        <w:rPr>
          <w:rtl/>
          <w:lang w:val="en-US"/>
        </w:rPr>
        <w:t>تدخل</w:t>
      </w:r>
      <w:r>
        <w:rPr>
          <w:lang w:val="en-US"/>
        </w:rPr>
        <w:t xml:space="preserve"> </w:t>
      </w:r>
      <w:r>
        <w:rPr>
          <w:rtl/>
          <w:lang w:val="en-US"/>
        </w:rPr>
        <w:t>هذه</w:t>
      </w:r>
      <w:r>
        <w:rPr>
          <w:lang w:val="en-US"/>
        </w:rPr>
        <w:t xml:space="preserve"> </w:t>
      </w:r>
      <w:r>
        <w:rPr>
          <w:rtl/>
          <w:lang w:val="en-US"/>
        </w:rPr>
        <w:t>المعاهدة</w:t>
      </w:r>
      <w:r>
        <w:rPr>
          <w:lang w:val="en-US"/>
        </w:rPr>
        <w:t xml:space="preserve"> </w:t>
      </w:r>
      <w:r>
        <w:rPr>
          <w:rtl/>
          <w:lang w:val="en-US"/>
        </w:rPr>
        <w:t>حيز</w:t>
      </w:r>
      <w:r>
        <w:rPr>
          <w:lang w:val="en-US"/>
        </w:rPr>
        <w:t xml:space="preserve"> </w:t>
      </w:r>
      <w:r>
        <w:rPr>
          <w:rtl/>
          <w:lang w:val="en-US"/>
        </w:rPr>
        <w:t>التنفيذ</w:t>
      </w:r>
      <w:r>
        <w:rPr>
          <w:lang w:val="en-US"/>
        </w:rPr>
        <w:t xml:space="preserve"> </w:t>
      </w:r>
      <w:r>
        <w:rPr>
          <w:rtl/>
          <w:lang w:val="en-US"/>
        </w:rPr>
        <w:t>بعد</w:t>
      </w:r>
      <w:r>
        <w:rPr>
          <w:lang w:val="en-US"/>
        </w:rPr>
        <w:t xml:space="preserve"> </w:t>
      </w:r>
      <w:r>
        <w:rPr>
          <w:rtl/>
          <w:lang w:val="en-US"/>
        </w:rPr>
        <w:t>المصادقة</w:t>
      </w:r>
      <w:r>
        <w:rPr>
          <w:lang w:val="en-US"/>
        </w:rPr>
        <w:t xml:space="preserve"> </w:t>
      </w:r>
      <w:r>
        <w:rPr>
          <w:rtl/>
          <w:lang w:val="en-US"/>
        </w:rPr>
        <w:t>عليها</w:t>
      </w:r>
      <w:r>
        <w:rPr>
          <w:lang w:val="en-US"/>
        </w:rPr>
        <w:t xml:space="preserve"> </w:t>
      </w:r>
      <w:r>
        <w:rPr>
          <w:rtl/>
          <w:lang w:val="en-US"/>
        </w:rPr>
        <w:t>من</w:t>
      </w:r>
      <w:r>
        <w:rPr>
          <w:lang w:val="en-US"/>
        </w:rPr>
        <w:t xml:space="preserve"> </w:t>
      </w:r>
      <w:r>
        <w:rPr>
          <w:rtl/>
          <w:lang w:val="en-US"/>
        </w:rPr>
        <w:t>قبل</w:t>
      </w:r>
      <w:r>
        <w:rPr>
          <w:lang w:val="en-US"/>
        </w:rPr>
        <w:t xml:space="preserve"> </w:t>
      </w:r>
      <w:r>
        <w:rPr>
          <w:rtl/>
          <w:lang w:val="en-US"/>
        </w:rPr>
        <w:t>الدول</w:t>
      </w:r>
      <w:r>
        <w:rPr>
          <w:lang w:val="en-US"/>
        </w:rPr>
        <w:t xml:space="preserve"> </w:t>
      </w:r>
      <w:r>
        <w:rPr>
          <w:rtl/>
          <w:lang w:val="en-US"/>
        </w:rPr>
        <w:t>الأعضاء</w:t>
      </w:r>
      <w:r>
        <w:rPr>
          <w:lang w:val="en-US"/>
        </w:rPr>
        <w:t xml:space="preserve"> </w:t>
      </w:r>
      <w:r>
        <w:rPr>
          <w:rtl/>
          <w:lang w:val="en-US"/>
        </w:rPr>
        <w:t>وفقاً للإجراءات</w:t>
      </w:r>
      <w:r>
        <w:rPr>
          <w:lang w:val="en-US"/>
        </w:rPr>
        <w:t xml:space="preserve"> </w:t>
      </w:r>
      <w:r>
        <w:rPr>
          <w:rtl/>
          <w:lang w:val="en-US"/>
        </w:rPr>
        <w:t>المعمول</w:t>
      </w:r>
      <w:r>
        <w:rPr>
          <w:lang w:val="en-US"/>
        </w:rPr>
        <w:t xml:space="preserve"> </w:t>
      </w:r>
      <w:r>
        <w:rPr>
          <w:rtl/>
          <w:lang w:val="en-US"/>
        </w:rPr>
        <w:t>بها</w:t>
      </w:r>
      <w:r>
        <w:rPr>
          <w:lang w:val="en-US"/>
        </w:rPr>
        <w:t xml:space="preserve"> </w:t>
      </w:r>
      <w:r>
        <w:rPr>
          <w:rtl/>
          <w:lang w:val="en-US"/>
        </w:rPr>
        <w:t>في</w:t>
      </w:r>
      <w:r>
        <w:rPr>
          <w:lang w:val="en-US"/>
        </w:rPr>
        <w:t xml:space="preserve"> </w:t>
      </w:r>
      <w:r>
        <w:rPr>
          <w:rtl/>
          <w:lang w:val="en-US"/>
        </w:rPr>
        <w:t>كل</w:t>
      </w:r>
      <w:r>
        <w:rPr>
          <w:lang w:val="en-US"/>
        </w:rPr>
        <w:t xml:space="preserve"> </w:t>
      </w:r>
      <w:r>
        <w:rPr>
          <w:rtl/>
          <w:lang w:val="en-US"/>
        </w:rPr>
        <w:t>دولة</w:t>
      </w:r>
      <w:r>
        <w:rPr>
          <w:lang w:val="en-US"/>
        </w:rPr>
        <w:t xml:space="preserve"> </w:t>
      </w:r>
      <w:r>
        <w:rPr>
          <w:rtl/>
          <w:lang w:val="en-US"/>
        </w:rPr>
        <w:t>عضو</w:t>
      </w:r>
      <w:r>
        <w:rPr>
          <w:lang w:val="en-US"/>
        </w:rPr>
        <w:t xml:space="preserve"> .</w:t>
      </w:r>
    </w:p>
    <w:p w14:paraId="2771B13E" w14:textId="77777777" w:rsidR="00D3252E" w:rsidRDefault="00702ED6" w:rsidP="00F82A53">
      <w:pPr>
        <w:pStyle w:val="21"/>
        <w:rPr>
          <w:lang w:val="en-US"/>
        </w:rPr>
      </w:pPr>
      <w:r>
        <w:rPr>
          <w:rtl/>
          <w:lang w:val="en-US"/>
        </w:rPr>
        <w:lastRenderedPageBreak/>
        <w:t>وتتعهد</w:t>
      </w:r>
      <w:r>
        <w:rPr>
          <w:lang w:val="en-US"/>
        </w:rPr>
        <w:t xml:space="preserve"> </w:t>
      </w:r>
      <w:r>
        <w:rPr>
          <w:rtl/>
          <w:lang w:val="en-US"/>
        </w:rPr>
        <w:t>الدول</w:t>
      </w:r>
      <w:r>
        <w:rPr>
          <w:lang w:val="en-US"/>
        </w:rPr>
        <w:t xml:space="preserve"> </w:t>
      </w:r>
      <w:r>
        <w:rPr>
          <w:rtl/>
          <w:lang w:val="en-US"/>
        </w:rPr>
        <w:t>الأعضاء</w:t>
      </w:r>
      <w:r>
        <w:rPr>
          <w:lang w:val="en-US"/>
        </w:rPr>
        <w:t xml:space="preserve"> </w:t>
      </w:r>
      <w:r>
        <w:rPr>
          <w:rtl/>
          <w:lang w:val="en-US"/>
        </w:rPr>
        <w:t>باتخاذ</w:t>
      </w:r>
      <w:r>
        <w:rPr>
          <w:lang w:val="en-US"/>
        </w:rPr>
        <w:t xml:space="preserve"> </w:t>
      </w:r>
      <w:r>
        <w:rPr>
          <w:rtl/>
          <w:lang w:val="en-US"/>
        </w:rPr>
        <w:t>التدابير</w:t>
      </w:r>
      <w:r>
        <w:rPr>
          <w:lang w:val="en-US"/>
        </w:rPr>
        <w:t xml:space="preserve"> </w:t>
      </w:r>
      <w:r>
        <w:rPr>
          <w:rtl/>
          <w:lang w:val="en-US"/>
        </w:rPr>
        <w:t>اللازمة</w:t>
      </w:r>
      <w:r>
        <w:rPr>
          <w:lang w:val="en-US"/>
        </w:rPr>
        <w:t xml:space="preserve"> </w:t>
      </w:r>
      <w:r>
        <w:rPr>
          <w:rtl/>
          <w:lang w:val="en-US"/>
        </w:rPr>
        <w:t>لهذا</w:t>
      </w:r>
      <w:r>
        <w:rPr>
          <w:lang w:val="en-US"/>
        </w:rPr>
        <w:t xml:space="preserve"> </w:t>
      </w:r>
      <w:r>
        <w:rPr>
          <w:rtl/>
          <w:lang w:val="en-US"/>
        </w:rPr>
        <w:t>الغرض</w:t>
      </w:r>
      <w:r>
        <w:rPr>
          <w:lang w:val="en-US"/>
        </w:rPr>
        <w:t xml:space="preserve"> </w:t>
      </w:r>
      <w:r>
        <w:rPr>
          <w:rtl/>
          <w:lang w:val="en-US"/>
        </w:rPr>
        <w:t>في</w:t>
      </w:r>
      <w:r>
        <w:rPr>
          <w:lang w:val="en-US"/>
        </w:rPr>
        <w:t xml:space="preserve"> </w:t>
      </w:r>
      <w:r>
        <w:rPr>
          <w:rtl/>
          <w:lang w:val="en-US"/>
        </w:rPr>
        <w:t>أجل</w:t>
      </w:r>
      <w:r>
        <w:rPr>
          <w:lang w:val="en-US"/>
        </w:rPr>
        <w:t xml:space="preserve"> </w:t>
      </w:r>
      <w:r>
        <w:rPr>
          <w:rtl/>
          <w:lang w:val="en-US"/>
        </w:rPr>
        <w:t>أقصاه</w:t>
      </w:r>
      <w:r>
        <w:rPr>
          <w:lang w:val="en-US"/>
        </w:rPr>
        <w:t xml:space="preserve"> </w:t>
      </w:r>
      <w:r>
        <w:rPr>
          <w:rtl/>
          <w:lang w:val="en-US"/>
        </w:rPr>
        <w:t>ستة</w:t>
      </w:r>
      <w:r>
        <w:rPr>
          <w:lang w:val="en-US"/>
        </w:rPr>
        <w:t xml:space="preserve"> </w:t>
      </w:r>
      <w:r>
        <w:rPr>
          <w:rtl/>
          <w:lang w:val="en-US"/>
        </w:rPr>
        <w:t>أشهر</w:t>
      </w:r>
      <w:r>
        <w:rPr>
          <w:lang w:val="en-US"/>
        </w:rPr>
        <w:t xml:space="preserve"> </w:t>
      </w:r>
      <w:r>
        <w:rPr>
          <w:rtl/>
          <w:lang w:val="en-US"/>
        </w:rPr>
        <w:t>من تاريخ</w:t>
      </w:r>
      <w:r>
        <w:rPr>
          <w:lang w:val="en-US"/>
        </w:rPr>
        <w:t xml:space="preserve"> </w:t>
      </w:r>
      <w:r>
        <w:rPr>
          <w:rtl/>
          <w:lang w:val="en-US"/>
        </w:rPr>
        <w:t>التوقيع</w:t>
      </w:r>
      <w:r>
        <w:rPr>
          <w:lang w:val="en-US"/>
        </w:rPr>
        <w:t xml:space="preserve"> </w:t>
      </w:r>
      <w:r>
        <w:rPr>
          <w:rtl/>
          <w:lang w:val="en-US"/>
        </w:rPr>
        <w:t>على</w:t>
      </w:r>
      <w:r>
        <w:rPr>
          <w:lang w:val="en-US"/>
        </w:rPr>
        <w:t xml:space="preserve"> </w:t>
      </w:r>
      <w:r>
        <w:rPr>
          <w:rtl/>
          <w:lang w:val="en-US"/>
        </w:rPr>
        <w:t>هذه</w:t>
      </w:r>
      <w:r>
        <w:rPr>
          <w:lang w:val="en-US"/>
        </w:rPr>
        <w:t xml:space="preserve"> </w:t>
      </w:r>
      <w:r>
        <w:rPr>
          <w:rtl/>
          <w:lang w:val="en-US"/>
        </w:rPr>
        <w:t>المعاهدة</w:t>
      </w:r>
      <w:r>
        <w:rPr>
          <w:lang w:val="en-US"/>
        </w:rPr>
        <w:t>.</w:t>
      </w:r>
    </w:p>
    <w:p w14:paraId="4FA96E5D" w14:textId="77777777" w:rsidR="00D3252E" w:rsidRDefault="00702ED6">
      <w:pPr>
        <w:rPr>
          <w:lang w:val="en-US" w:bidi="ar-DZ"/>
        </w:rPr>
      </w:pPr>
      <w:r>
        <w:rPr>
          <w:rtl/>
          <w:lang w:val="en-US" w:bidi="ar-DZ"/>
        </w:rPr>
        <w:t>حرر</w:t>
      </w:r>
      <w:r>
        <w:rPr>
          <w:lang w:val="en-US" w:bidi="ar-DZ"/>
        </w:rPr>
        <w:t xml:space="preserve"> </w:t>
      </w:r>
      <w:r>
        <w:rPr>
          <w:rtl/>
          <w:lang w:val="en-US" w:bidi="ar-DZ"/>
        </w:rPr>
        <w:t>بمدينة</w:t>
      </w:r>
      <w:r>
        <w:rPr>
          <w:lang w:val="en-US" w:bidi="ar-DZ"/>
        </w:rPr>
        <w:t xml:space="preserve"> </w:t>
      </w:r>
      <w:r>
        <w:rPr>
          <w:rtl/>
          <w:lang w:val="en-US" w:bidi="ar-DZ"/>
        </w:rPr>
        <w:t>مراكش</w:t>
      </w:r>
      <w:r>
        <w:rPr>
          <w:lang w:val="en-US" w:bidi="ar-DZ"/>
        </w:rPr>
        <w:t xml:space="preserve"> </w:t>
      </w:r>
      <w:r>
        <w:rPr>
          <w:rtl/>
          <w:lang w:val="en-US" w:bidi="ar-DZ"/>
        </w:rPr>
        <w:t>يوم</w:t>
      </w:r>
      <w:r>
        <w:rPr>
          <w:lang w:val="en-US" w:bidi="ar-DZ"/>
        </w:rPr>
        <w:t xml:space="preserve"> </w:t>
      </w:r>
      <w:r>
        <w:rPr>
          <w:rtl/>
          <w:lang w:val="en-US" w:bidi="ar-DZ"/>
        </w:rPr>
        <w:t>الجمعة</w:t>
      </w:r>
      <w:r>
        <w:rPr>
          <w:lang w:val="en-US" w:bidi="ar-DZ"/>
        </w:rPr>
        <w:t xml:space="preserve"> </w:t>
      </w:r>
      <w:r>
        <w:rPr>
          <w:rtl/>
          <w:lang w:val="en-US" w:bidi="ar-DZ"/>
        </w:rPr>
        <w:t>الرابع</w:t>
      </w:r>
      <w:r>
        <w:rPr>
          <w:lang w:val="en-US" w:bidi="ar-DZ"/>
        </w:rPr>
        <w:t xml:space="preserve"> </w:t>
      </w:r>
      <w:r>
        <w:rPr>
          <w:rtl/>
          <w:lang w:val="en-US" w:bidi="ar-DZ"/>
        </w:rPr>
        <w:t>عاشر</w:t>
      </w:r>
      <w:r>
        <w:rPr>
          <w:lang w:val="en-US" w:bidi="ar-DZ"/>
        </w:rPr>
        <w:t xml:space="preserve"> </w:t>
      </w:r>
      <w:r>
        <w:rPr>
          <w:rtl/>
          <w:lang w:val="en-US" w:bidi="ar-DZ"/>
        </w:rPr>
        <w:t>رجب</w:t>
      </w:r>
      <w:r>
        <w:rPr>
          <w:lang w:val="en-US" w:bidi="ar-DZ"/>
        </w:rPr>
        <w:t xml:space="preserve"> </w:t>
      </w:r>
      <w:r>
        <w:rPr>
          <w:rtl/>
          <w:lang w:val="en-US" w:bidi="ar-DZ"/>
        </w:rPr>
        <w:t>الفرد</w:t>
      </w:r>
      <w:r>
        <w:rPr>
          <w:lang w:val="en-US" w:bidi="ar-DZ"/>
        </w:rPr>
        <w:t xml:space="preserve"> </w:t>
      </w:r>
      <w:r>
        <w:rPr>
          <w:rtl/>
          <w:lang w:val="en-US" w:bidi="ar-DZ"/>
        </w:rPr>
        <w:t>١٣٩٨</w:t>
      </w:r>
      <w:r>
        <w:rPr>
          <w:lang w:val="en-US" w:bidi="ar-DZ"/>
        </w:rPr>
        <w:t xml:space="preserve"> </w:t>
      </w:r>
      <w:r>
        <w:rPr>
          <w:rtl/>
          <w:lang w:val="en-US" w:bidi="ar-DZ"/>
        </w:rPr>
        <w:t>و</w:t>
      </w:r>
      <w:r>
        <w:rPr>
          <w:lang w:val="en-US" w:bidi="ar-DZ"/>
        </w:rPr>
        <w:t>.</w:t>
      </w:r>
      <w:r>
        <w:rPr>
          <w:rtl/>
          <w:lang w:val="en-US" w:bidi="ar-DZ"/>
        </w:rPr>
        <w:t>ر</w:t>
      </w:r>
      <w:r>
        <w:rPr>
          <w:lang w:val="en-US" w:bidi="ar-DZ"/>
        </w:rPr>
        <w:t xml:space="preserve"> </w:t>
      </w:r>
      <w:r>
        <w:rPr>
          <w:rtl/>
          <w:lang w:val="en-US" w:bidi="ar-DZ"/>
        </w:rPr>
        <w:t>١٤٠٩ه الموافق</w:t>
      </w:r>
      <w:r>
        <w:rPr>
          <w:lang w:val="en-US" w:bidi="ar-DZ"/>
        </w:rPr>
        <w:t xml:space="preserve"> </w:t>
      </w:r>
      <w:r>
        <w:rPr>
          <w:rtl/>
          <w:lang w:val="en-US" w:bidi="ar-DZ"/>
        </w:rPr>
        <w:t>١٧</w:t>
      </w:r>
      <w:r>
        <w:rPr>
          <w:lang w:val="en-US" w:bidi="ar-DZ"/>
        </w:rPr>
        <w:t xml:space="preserve"> </w:t>
      </w:r>
      <w:r>
        <w:rPr>
          <w:rtl/>
          <w:lang w:val="en-US" w:bidi="ar-DZ"/>
        </w:rPr>
        <w:t>النوار</w:t>
      </w:r>
      <w:r>
        <w:rPr>
          <w:lang w:val="en-US" w:bidi="ar-DZ"/>
        </w:rPr>
        <w:t xml:space="preserve"> / </w:t>
      </w:r>
      <w:r>
        <w:rPr>
          <w:rtl/>
          <w:lang w:val="en-US" w:bidi="ar-DZ"/>
        </w:rPr>
        <w:t>فبراير</w:t>
      </w:r>
      <w:r>
        <w:rPr>
          <w:lang w:val="en-US" w:bidi="ar-DZ"/>
        </w:rPr>
        <w:t xml:space="preserve"> </w:t>
      </w:r>
      <w:r>
        <w:rPr>
          <w:rtl/>
          <w:lang w:val="en-US" w:bidi="ar-DZ"/>
        </w:rPr>
        <w:t>١٩٨٩م</w:t>
      </w:r>
      <w:r>
        <w:rPr>
          <w:lang w:val="en-US" w:bidi="ar-DZ"/>
        </w:rPr>
        <w:t xml:space="preserve"> </w:t>
      </w:r>
    </w:p>
    <w:p w14:paraId="31FBD3A2" w14:textId="77777777" w:rsidR="00D3252E" w:rsidRDefault="00702ED6" w:rsidP="00F82A53">
      <w:pPr>
        <w:pStyle w:val="21"/>
        <w:rPr>
          <w:lang w:val="en-US"/>
        </w:rPr>
      </w:pPr>
      <w:r>
        <w:rPr>
          <w:rtl/>
          <w:lang w:val="en-US"/>
        </w:rPr>
        <w:t>عن</w:t>
      </w:r>
      <w:r>
        <w:rPr>
          <w:lang w:val="en-US"/>
        </w:rPr>
        <w:t xml:space="preserve"> </w:t>
      </w:r>
      <w:r>
        <w:rPr>
          <w:rtl/>
          <w:lang w:val="en-US"/>
        </w:rPr>
        <w:t>الجماهيرية</w:t>
      </w:r>
      <w:r>
        <w:rPr>
          <w:lang w:val="en-US"/>
        </w:rPr>
        <w:t xml:space="preserve"> </w:t>
      </w:r>
      <w:r>
        <w:rPr>
          <w:rtl/>
          <w:lang w:val="en-US"/>
        </w:rPr>
        <w:t>العربية</w:t>
      </w:r>
      <w:r>
        <w:rPr>
          <w:lang w:val="en-US"/>
        </w:rPr>
        <w:t xml:space="preserve"> </w:t>
      </w:r>
      <w:r>
        <w:rPr>
          <w:rtl/>
          <w:lang w:val="en-US"/>
        </w:rPr>
        <w:t>الليبية</w:t>
      </w:r>
      <w:r>
        <w:rPr>
          <w:lang w:val="en-US"/>
        </w:rPr>
        <w:t xml:space="preserve"> </w:t>
      </w:r>
      <w:r>
        <w:rPr>
          <w:rtl/>
          <w:lang w:val="en-US"/>
        </w:rPr>
        <w:t>الشعبية</w:t>
      </w:r>
      <w:r>
        <w:rPr>
          <w:lang w:val="en-US"/>
        </w:rPr>
        <w:t xml:space="preserve"> </w:t>
      </w:r>
      <w:r>
        <w:rPr>
          <w:rtl/>
          <w:lang w:val="en-US"/>
        </w:rPr>
        <w:t>الاشتراكية</w:t>
      </w:r>
      <w:r>
        <w:rPr>
          <w:lang w:val="en-US"/>
        </w:rPr>
        <w:t xml:space="preserve"> </w:t>
      </w:r>
      <w:r>
        <w:rPr>
          <w:rtl/>
          <w:lang w:val="en-US"/>
        </w:rPr>
        <w:t>العظمى</w:t>
      </w:r>
      <w:r>
        <w:rPr>
          <w:lang w:val="en-US"/>
        </w:rPr>
        <w:t xml:space="preserve"> </w:t>
      </w:r>
      <w:r>
        <w:rPr>
          <w:rtl/>
          <w:lang w:val="en-US"/>
        </w:rPr>
        <w:t>معمر</w:t>
      </w:r>
      <w:r>
        <w:rPr>
          <w:lang w:val="en-US"/>
        </w:rPr>
        <w:t xml:space="preserve"> </w:t>
      </w:r>
      <w:r>
        <w:rPr>
          <w:rtl/>
          <w:lang w:val="en-US"/>
        </w:rPr>
        <w:t>القذافي</w:t>
      </w:r>
      <w:r>
        <w:rPr>
          <w:rFonts w:hint="cs"/>
          <w:rtl/>
          <w:lang w:val="en-US"/>
        </w:rPr>
        <w:t>.</w:t>
      </w:r>
    </w:p>
    <w:p w14:paraId="24F2AC45" w14:textId="77777777" w:rsidR="00D3252E" w:rsidRDefault="00702ED6" w:rsidP="00F82A53">
      <w:pPr>
        <w:pStyle w:val="21"/>
        <w:rPr>
          <w:lang w:val="en-US"/>
        </w:rPr>
      </w:pPr>
      <w:r>
        <w:rPr>
          <w:rtl/>
          <w:lang w:val="en-US"/>
        </w:rPr>
        <w:t>عن</w:t>
      </w:r>
      <w:r>
        <w:rPr>
          <w:lang w:val="en-US"/>
        </w:rPr>
        <w:t xml:space="preserve"> </w:t>
      </w:r>
      <w:r>
        <w:rPr>
          <w:rtl/>
          <w:lang w:val="en-US"/>
        </w:rPr>
        <w:t>المملكة</w:t>
      </w:r>
      <w:r>
        <w:rPr>
          <w:lang w:val="en-US"/>
        </w:rPr>
        <w:t xml:space="preserve"> </w:t>
      </w:r>
      <w:r>
        <w:rPr>
          <w:rtl/>
          <w:lang w:val="en-US"/>
        </w:rPr>
        <w:t>المغربية</w:t>
      </w:r>
      <w:r>
        <w:rPr>
          <w:lang w:val="en-US"/>
        </w:rPr>
        <w:t xml:space="preserve"> </w:t>
      </w:r>
      <w:r>
        <w:rPr>
          <w:rtl/>
          <w:lang w:val="en-US"/>
        </w:rPr>
        <w:t>الحسن</w:t>
      </w:r>
      <w:r>
        <w:rPr>
          <w:lang w:val="en-US"/>
        </w:rPr>
        <w:t xml:space="preserve"> </w:t>
      </w:r>
      <w:r>
        <w:rPr>
          <w:rtl/>
          <w:lang w:val="en-US"/>
        </w:rPr>
        <w:t>الثاني</w:t>
      </w:r>
      <w:r>
        <w:rPr>
          <w:rFonts w:hint="cs"/>
          <w:rtl/>
          <w:lang w:val="en-US"/>
        </w:rPr>
        <w:t>.</w:t>
      </w:r>
    </w:p>
    <w:p w14:paraId="0CC7924F" w14:textId="77777777" w:rsidR="00D3252E" w:rsidRDefault="00702ED6" w:rsidP="00F82A53">
      <w:pPr>
        <w:pStyle w:val="21"/>
        <w:rPr>
          <w:lang w:val="en-US"/>
        </w:rPr>
      </w:pPr>
      <w:r>
        <w:rPr>
          <w:rtl/>
          <w:lang w:val="en-US"/>
        </w:rPr>
        <w:t>عن</w:t>
      </w:r>
      <w:r>
        <w:rPr>
          <w:lang w:val="en-US"/>
        </w:rPr>
        <w:t xml:space="preserve"> </w:t>
      </w:r>
      <w:r>
        <w:rPr>
          <w:rtl/>
          <w:lang w:val="en-US"/>
        </w:rPr>
        <w:t>الجمهورية</w:t>
      </w:r>
      <w:r>
        <w:rPr>
          <w:lang w:val="en-US"/>
        </w:rPr>
        <w:t xml:space="preserve"> </w:t>
      </w:r>
      <w:r>
        <w:rPr>
          <w:rtl/>
          <w:lang w:val="en-US"/>
        </w:rPr>
        <w:t>التونسية</w:t>
      </w:r>
      <w:r>
        <w:rPr>
          <w:lang w:val="en-US"/>
        </w:rPr>
        <w:t xml:space="preserve"> </w:t>
      </w:r>
      <w:r>
        <w:rPr>
          <w:rtl/>
          <w:lang w:val="en-US"/>
        </w:rPr>
        <w:t>زين</w:t>
      </w:r>
      <w:r>
        <w:rPr>
          <w:lang w:val="en-US"/>
        </w:rPr>
        <w:t xml:space="preserve"> </w:t>
      </w:r>
      <w:r>
        <w:rPr>
          <w:rtl/>
          <w:lang w:val="en-US"/>
        </w:rPr>
        <w:t>العابدين</w:t>
      </w:r>
      <w:r>
        <w:rPr>
          <w:lang w:val="en-US"/>
        </w:rPr>
        <w:t xml:space="preserve"> </w:t>
      </w:r>
      <w:r>
        <w:rPr>
          <w:rtl/>
          <w:lang w:val="en-US"/>
        </w:rPr>
        <w:t>بن</w:t>
      </w:r>
      <w:r>
        <w:rPr>
          <w:lang w:val="en-US"/>
        </w:rPr>
        <w:t xml:space="preserve"> </w:t>
      </w:r>
      <w:r>
        <w:rPr>
          <w:rtl/>
          <w:lang w:val="en-US"/>
        </w:rPr>
        <w:t>علي</w:t>
      </w:r>
      <w:r>
        <w:rPr>
          <w:rFonts w:hint="cs"/>
          <w:rtl/>
          <w:lang w:val="en-US"/>
        </w:rPr>
        <w:t>.</w:t>
      </w:r>
    </w:p>
    <w:p w14:paraId="5F449FDD" w14:textId="77777777" w:rsidR="00D3252E" w:rsidRDefault="00702ED6" w:rsidP="00F82A53">
      <w:pPr>
        <w:pStyle w:val="21"/>
        <w:rPr>
          <w:lang w:val="en-US"/>
        </w:rPr>
      </w:pPr>
      <w:r>
        <w:rPr>
          <w:rtl/>
          <w:lang w:val="en-US"/>
        </w:rPr>
        <w:t>عن</w:t>
      </w:r>
      <w:r>
        <w:rPr>
          <w:lang w:val="en-US"/>
        </w:rPr>
        <w:t xml:space="preserve"> </w:t>
      </w:r>
      <w:r>
        <w:rPr>
          <w:rtl/>
          <w:lang w:val="en-US"/>
        </w:rPr>
        <w:t>الجمهورية</w:t>
      </w:r>
      <w:r>
        <w:rPr>
          <w:lang w:val="en-US"/>
        </w:rPr>
        <w:t xml:space="preserve"> </w:t>
      </w:r>
      <w:r>
        <w:rPr>
          <w:rtl/>
          <w:lang w:val="en-US"/>
        </w:rPr>
        <w:t>الجزائرية</w:t>
      </w:r>
      <w:r>
        <w:rPr>
          <w:lang w:val="en-US"/>
        </w:rPr>
        <w:t xml:space="preserve"> </w:t>
      </w:r>
      <w:r>
        <w:rPr>
          <w:rtl/>
          <w:lang w:val="en-US"/>
        </w:rPr>
        <w:t>الديمقراطية</w:t>
      </w:r>
      <w:r>
        <w:rPr>
          <w:lang w:val="en-US"/>
        </w:rPr>
        <w:t xml:space="preserve"> </w:t>
      </w:r>
      <w:r>
        <w:rPr>
          <w:rtl/>
          <w:lang w:val="en-US"/>
        </w:rPr>
        <w:t>الشعبية</w:t>
      </w:r>
      <w:r>
        <w:rPr>
          <w:lang w:val="en-US"/>
        </w:rPr>
        <w:t xml:space="preserve"> </w:t>
      </w:r>
      <w:r>
        <w:rPr>
          <w:rtl/>
          <w:lang w:val="en-US"/>
        </w:rPr>
        <w:t>الشاذلي</w:t>
      </w:r>
      <w:r>
        <w:rPr>
          <w:lang w:val="en-US"/>
        </w:rPr>
        <w:t xml:space="preserve"> </w:t>
      </w:r>
      <w:r>
        <w:rPr>
          <w:rtl/>
          <w:lang w:val="en-US"/>
        </w:rPr>
        <w:t>بن</w:t>
      </w:r>
      <w:r>
        <w:rPr>
          <w:lang w:val="en-US"/>
        </w:rPr>
        <w:t xml:space="preserve"> </w:t>
      </w:r>
      <w:r>
        <w:rPr>
          <w:rtl/>
          <w:lang w:val="en-US"/>
        </w:rPr>
        <w:t>جديد</w:t>
      </w:r>
      <w:r>
        <w:rPr>
          <w:rFonts w:hint="cs"/>
          <w:rtl/>
          <w:lang w:val="en-US"/>
        </w:rPr>
        <w:t>.</w:t>
      </w:r>
    </w:p>
    <w:p w14:paraId="66B5BFD8" w14:textId="77777777" w:rsidR="00D3252E" w:rsidRDefault="00702ED6" w:rsidP="00F82A53">
      <w:pPr>
        <w:pStyle w:val="21"/>
        <w:rPr>
          <w:lang w:val="en-US"/>
        </w:rPr>
      </w:pPr>
      <w:r>
        <w:rPr>
          <w:rtl/>
          <w:lang w:val="en-US"/>
        </w:rPr>
        <w:t>عن</w:t>
      </w:r>
      <w:r>
        <w:rPr>
          <w:lang w:val="en-US"/>
        </w:rPr>
        <w:t xml:space="preserve"> </w:t>
      </w:r>
      <w:r>
        <w:rPr>
          <w:rtl/>
          <w:lang w:val="en-US"/>
        </w:rPr>
        <w:t>الجمهورية</w:t>
      </w:r>
      <w:r>
        <w:rPr>
          <w:lang w:val="en-US"/>
        </w:rPr>
        <w:t xml:space="preserve"> </w:t>
      </w:r>
      <w:r>
        <w:rPr>
          <w:rtl/>
          <w:lang w:val="en-US"/>
        </w:rPr>
        <w:t>الإسلامية</w:t>
      </w:r>
      <w:r>
        <w:rPr>
          <w:lang w:val="en-US"/>
        </w:rPr>
        <w:t xml:space="preserve"> </w:t>
      </w:r>
      <w:r>
        <w:rPr>
          <w:rtl/>
          <w:lang w:val="en-US"/>
        </w:rPr>
        <w:t>الموريتانية</w:t>
      </w:r>
      <w:r>
        <w:rPr>
          <w:lang w:val="en-US"/>
        </w:rPr>
        <w:t xml:space="preserve"> </w:t>
      </w:r>
      <w:r>
        <w:rPr>
          <w:rtl/>
          <w:lang w:val="en-US"/>
        </w:rPr>
        <w:t>معاوية</w:t>
      </w:r>
      <w:r>
        <w:rPr>
          <w:lang w:val="en-US"/>
        </w:rPr>
        <w:t xml:space="preserve"> </w:t>
      </w:r>
      <w:r>
        <w:rPr>
          <w:rtl/>
          <w:lang w:val="en-US"/>
        </w:rPr>
        <w:t>ولد</w:t>
      </w:r>
      <w:r>
        <w:rPr>
          <w:lang w:val="en-US"/>
        </w:rPr>
        <w:t xml:space="preserve"> </w:t>
      </w:r>
      <w:r>
        <w:rPr>
          <w:rtl/>
          <w:lang w:val="en-US"/>
        </w:rPr>
        <w:t>سيدي</w:t>
      </w:r>
      <w:r>
        <w:rPr>
          <w:lang w:val="en-US"/>
        </w:rPr>
        <w:t xml:space="preserve"> </w:t>
      </w:r>
      <w:r>
        <w:rPr>
          <w:rtl/>
          <w:lang w:val="en-US"/>
        </w:rPr>
        <w:t>الطايع</w:t>
      </w:r>
      <w:r>
        <w:rPr>
          <w:rFonts w:hint="cs"/>
          <w:rtl/>
          <w:lang w:val="en-US"/>
        </w:rPr>
        <w:t>.</w:t>
      </w:r>
    </w:p>
    <w:p w14:paraId="658DA426" w14:textId="77777777" w:rsidR="00D3252E" w:rsidRDefault="00702ED6">
      <w:pPr>
        <w:tabs>
          <w:tab w:val="clear" w:pos="4755"/>
          <w:tab w:val="clear" w:pos="6885"/>
        </w:tabs>
        <w:bidi w:val="0"/>
        <w:spacing w:after="0" w:line="240" w:lineRule="auto"/>
        <w:ind w:firstLine="0"/>
        <w:contextualSpacing w:val="0"/>
        <w:jc w:val="left"/>
        <w:rPr>
          <w:rtl/>
          <w:lang w:val="en-US" w:bidi="ar-DZ"/>
        </w:rPr>
      </w:pPr>
      <w:r>
        <w:rPr>
          <w:rtl/>
          <w:lang w:val="en-US" w:bidi="ar-DZ"/>
        </w:rPr>
        <w:br w:type="page"/>
      </w:r>
    </w:p>
    <w:p w14:paraId="05DF281D" w14:textId="77777777" w:rsidR="00D3252E" w:rsidRDefault="00702ED6">
      <w:pPr>
        <w:pStyle w:val="7"/>
        <w:rPr>
          <w:lang w:val="en-US" w:bidi="ar-DZ"/>
        </w:rPr>
      </w:pPr>
      <w:bookmarkStart w:id="1367" w:name="_Toc170062878"/>
      <w:bookmarkStart w:id="1368" w:name="_Toc170063830"/>
      <w:r>
        <w:rPr>
          <w:rtl/>
          <w:lang w:val="en-US" w:bidi="ar-DZ"/>
        </w:rPr>
        <w:lastRenderedPageBreak/>
        <w:t>إعلان</w:t>
      </w:r>
      <w:r>
        <w:rPr>
          <w:lang w:val="en-US" w:bidi="ar-DZ"/>
        </w:rPr>
        <w:t xml:space="preserve"> </w:t>
      </w:r>
      <w:r>
        <w:rPr>
          <w:rtl/>
          <w:lang w:val="en-US" w:bidi="ar-DZ"/>
        </w:rPr>
        <w:t>عن</w:t>
      </w:r>
      <w:r>
        <w:rPr>
          <w:lang w:val="en-US" w:bidi="ar-DZ"/>
        </w:rPr>
        <w:t xml:space="preserve"> </w:t>
      </w:r>
      <w:r>
        <w:rPr>
          <w:rtl/>
          <w:lang w:val="en-US" w:bidi="ar-DZ"/>
        </w:rPr>
        <w:t>قيام</w:t>
      </w:r>
      <w:r>
        <w:rPr>
          <w:lang w:val="en-US" w:bidi="ar-DZ"/>
        </w:rPr>
        <w:t xml:space="preserve"> </w:t>
      </w:r>
      <w:r>
        <w:rPr>
          <w:rtl/>
          <w:lang w:val="en-US" w:bidi="ar-DZ"/>
        </w:rPr>
        <w:t>اتحاد</w:t>
      </w:r>
      <w:r>
        <w:rPr>
          <w:lang w:val="en-US" w:bidi="ar-DZ"/>
        </w:rPr>
        <w:t xml:space="preserve"> </w:t>
      </w:r>
      <w:r>
        <w:rPr>
          <w:rtl/>
          <w:lang w:val="en-US" w:bidi="ar-DZ"/>
        </w:rPr>
        <w:t>المغرب</w:t>
      </w:r>
      <w:r>
        <w:rPr>
          <w:lang w:val="en-US" w:bidi="ar-DZ"/>
        </w:rPr>
        <w:t xml:space="preserve"> </w:t>
      </w:r>
      <w:r>
        <w:rPr>
          <w:rtl/>
          <w:lang w:val="en-US" w:bidi="ar-DZ"/>
        </w:rPr>
        <w:t>العربي</w:t>
      </w:r>
      <w:bookmarkEnd w:id="1367"/>
      <w:bookmarkEnd w:id="1368"/>
    </w:p>
    <w:p w14:paraId="5D129FFF" w14:textId="77777777" w:rsidR="00D3252E" w:rsidRDefault="00702ED6">
      <w:pPr>
        <w:rPr>
          <w:lang w:val="en-US" w:bidi="ar-DZ"/>
        </w:rPr>
      </w:pPr>
      <w:r>
        <w:rPr>
          <w:rtl/>
          <w:lang w:val="en-US" w:bidi="ar-DZ"/>
        </w:rPr>
        <w:t>إن</w:t>
      </w:r>
      <w:r>
        <w:rPr>
          <w:lang w:val="en-US" w:bidi="ar-DZ"/>
        </w:rPr>
        <w:t xml:space="preserve"> </w:t>
      </w:r>
      <w:r>
        <w:rPr>
          <w:rtl/>
          <w:lang w:val="en-US" w:bidi="ar-DZ"/>
        </w:rPr>
        <w:t>صاحب</w:t>
      </w:r>
      <w:r>
        <w:rPr>
          <w:lang w:val="en-US" w:bidi="ar-DZ"/>
        </w:rPr>
        <w:t xml:space="preserve"> </w:t>
      </w:r>
      <w:r>
        <w:rPr>
          <w:rtl/>
          <w:lang w:val="en-US" w:bidi="ar-DZ"/>
        </w:rPr>
        <w:t>الجلالة</w:t>
      </w:r>
      <w:r>
        <w:rPr>
          <w:lang w:val="en-US" w:bidi="ar-DZ"/>
        </w:rPr>
        <w:t xml:space="preserve"> </w:t>
      </w:r>
      <w:r>
        <w:rPr>
          <w:rtl/>
          <w:lang w:val="en-US" w:bidi="ar-DZ"/>
        </w:rPr>
        <w:t>الحسن</w:t>
      </w:r>
      <w:r>
        <w:rPr>
          <w:lang w:val="en-US" w:bidi="ar-DZ"/>
        </w:rPr>
        <w:t xml:space="preserve"> </w:t>
      </w:r>
      <w:r>
        <w:rPr>
          <w:rtl/>
          <w:lang w:val="en-US" w:bidi="ar-DZ"/>
        </w:rPr>
        <w:t>الثاني</w:t>
      </w:r>
      <w:r>
        <w:rPr>
          <w:lang w:val="en-US" w:bidi="ar-DZ"/>
        </w:rPr>
        <w:t xml:space="preserve"> </w:t>
      </w:r>
      <w:r>
        <w:rPr>
          <w:rtl/>
          <w:lang w:val="en-US" w:bidi="ar-DZ"/>
        </w:rPr>
        <w:t>ملك</w:t>
      </w:r>
      <w:r>
        <w:rPr>
          <w:lang w:val="en-US" w:bidi="ar-DZ"/>
        </w:rPr>
        <w:t xml:space="preserve"> </w:t>
      </w:r>
      <w:r>
        <w:rPr>
          <w:rtl/>
          <w:lang w:val="en-US" w:bidi="ar-DZ"/>
        </w:rPr>
        <w:t>المملكة</w:t>
      </w:r>
      <w:r>
        <w:rPr>
          <w:lang w:val="en-US" w:bidi="ar-DZ"/>
        </w:rPr>
        <w:t xml:space="preserve"> </w:t>
      </w:r>
      <w:r>
        <w:rPr>
          <w:rtl/>
          <w:lang w:val="en-US" w:bidi="ar-DZ"/>
        </w:rPr>
        <w:t>المغربية، وفخامة</w:t>
      </w:r>
      <w:r>
        <w:rPr>
          <w:lang w:val="en-US" w:bidi="ar-DZ"/>
        </w:rPr>
        <w:t xml:space="preserve"> </w:t>
      </w:r>
      <w:r>
        <w:rPr>
          <w:rtl/>
          <w:lang w:val="en-US" w:bidi="ar-DZ"/>
        </w:rPr>
        <w:t>السيد</w:t>
      </w:r>
      <w:r>
        <w:rPr>
          <w:lang w:val="en-US" w:bidi="ar-DZ"/>
        </w:rPr>
        <w:t xml:space="preserve"> </w:t>
      </w:r>
      <w:r>
        <w:rPr>
          <w:rtl/>
          <w:lang w:val="en-US" w:bidi="ar-DZ"/>
        </w:rPr>
        <w:t>زين</w:t>
      </w:r>
      <w:r>
        <w:rPr>
          <w:lang w:val="en-US" w:bidi="ar-DZ"/>
        </w:rPr>
        <w:t xml:space="preserve"> </w:t>
      </w:r>
      <w:r>
        <w:rPr>
          <w:rtl/>
          <w:lang w:val="en-US" w:bidi="ar-DZ"/>
        </w:rPr>
        <w:t>العابدين</w:t>
      </w:r>
      <w:r>
        <w:rPr>
          <w:lang w:val="en-US" w:bidi="ar-DZ"/>
        </w:rPr>
        <w:t xml:space="preserve"> </w:t>
      </w:r>
      <w:r>
        <w:rPr>
          <w:rtl/>
          <w:lang w:val="en-US" w:bidi="ar-DZ"/>
        </w:rPr>
        <w:t>بن</w:t>
      </w:r>
      <w:r>
        <w:rPr>
          <w:lang w:val="en-US" w:bidi="ar-DZ"/>
        </w:rPr>
        <w:t xml:space="preserve"> </w:t>
      </w:r>
      <w:r>
        <w:rPr>
          <w:rtl/>
          <w:lang w:val="en-US" w:bidi="ar-DZ"/>
        </w:rPr>
        <w:t>على رئيس</w:t>
      </w:r>
      <w:r>
        <w:rPr>
          <w:lang w:val="en-US" w:bidi="ar-DZ"/>
        </w:rPr>
        <w:t xml:space="preserve"> </w:t>
      </w:r>
      <w:r>
        <w:rPr>
          <w:rtl/>
          <w:lang w:val="en-US" w:bidi="ar-DZ"/>
        </w:rPr>
        <w:t>الجمهورية</w:t>
      </w:r>
      <w:r>
        <w:rPr>
          <w:lang w:val="en-US" w:bidi="ar-DZ"/>
        </w:rPr>
        <w:t xml:space="preserve"> </w:t>
      </w:r>
      <w:r>
        <w:rPr>
          <w:rtl/>
          <w:lang w:val="en-US" w:bidi="ar-DZ"/>
        </w:rPr>
        <w:t>التونسية، وفخامة</w:t>
      </w:r>
      <w:r>
        <w:rPr>
          <w:lang w:val="en-US" w:bidi="ar-DZ"/>
        </w:rPr>
        <w:t xml:space="preserve"> </w:t>
      </w:r>
      <w:r>
        <w:rPr>
          <w:rtl/>
          <w:lang w:val="en-US" w:bidi="ar-DZ"/>
        </w:rPr>
        <w:t>السيد</w:t>
      </w:r>
      <w:r>
        <w:rPr>
          <w:lang w:val="en-US" w:bidi="ar-DZ"/>
        </w:rPr>
        <w:t xml:space="preserve"> </w:t>
      </w:r>
      <w:r>
        <w:rPr>
          <w:rtl/>
          <w:lang w:val="en-US" w:bidi="ar-DZ"/>
        </w:rPr>
        <w:t>الشاذلي</w:t>
      </w:r>
      <w:r>
        <w:rPr>
          <w:lang w:val="en-US" w:bidi="ar-DZ"/>
        </w:rPr>
        <w:t xml:space="preserve"> </w:t>
      </w:r>
      <w:r>
        <w:rPr>
          <w:rtl/>
          <w:lang w:val="en-US" w:bidi="ar-DZ"/>
        </w:rPr>
        <w:t>بن</w:t>
      </w:r>
      <w:r>
        <w:rPr>
          <w:lang w:val="en-US" w:bidi="ar-DZ"/>
        </w:rPr>
        <w:t xml:space="preserve"> </w:t>
      </w:r>
      <w:r>
        <w:rPr>
          <w:rtl/>
          <w:lang w:val="en-US" w:bidi="ar-DZ"/>
        </w:rPr>
        <w:t>جديد</w:t>
      </w:r>
      <w:r>
        <w:rPr>
          <w:lang w:val="en-US" w:bidi="ar-DZ"/>
        </w:rPr>
        <w:t xml:space="preserve"> </w:t>
      </w:r>
      <w:r>
        <w:rPr>
          <w:rtl/>
          <w:lang w:val="en-US" w:bidi="ar-DZ"/>
        </w:rPr>
        <w:t>رئيس</w:t>
      </w:r>
      <w:r>
        <w:rPr>
          <w:lang w:val="en-US" w:bidi="ar-DZ"/>
        </w:rPr>
        <w:t xml:space="preserve"> </w:t>
      </w:r>
      <w:r>
        <w:rPr>
          <w:rtl/>
          <w:lang w:val="en-US" w:bidi="ar-DZ"/>
        </w:rPr>
        <w:t>الجمهورية</w:t>
      </w:r>
      <w:r>
        <w:rPr>
          <w:lang w:val="en-US" w:bidi="ar-DZ"/>
        </w:rPr>
        <w:t xml:space="preserve"> </w:t>
      </w:r>
      <w:r>
        <w:rPr>
          <w:rtl/>
          <w:lang w:val="en-US" w:bidi="ar-DZ"/>
        </w:rPr>
        <w:t>الجزائرية الديمقراطية</w:t>
      </w:r>
      <w:r>
        <w:rPr>
          <w:lang w:val="en-US" w:bidi="ar-DZ"/>
        </w:rPr>
        <w:t xml:space="preserve"> </w:t>
      </w:r>
      <w:r>
        <w:rPr>
          <w:rtl/>
          <w:lang w:val="en-US" w:bidi="ar-DZ"/>
        </w:rPr>
        <w:t>الشعبية، وقائد</w:t>
      </w:r>
      <w:r>
        <w:rPr>
          <w:lang w:val="en-US" w:bidi="ar-DZ"/>
        </w:rPr>
        <w:t xml:space="preserve"> </w:t>
      </w:r>
      <w:r>
        <w:rPr>
          <w:rtl/>
          <w:lang w:val="en-US" w:bidi="ar-DZ"/>
        </w:rPr>
        <w:t>ثورة</w:t>
      </w:r>
      <w:r>
        <w:rPr>
          <w:lang w:val="en-US" w:bidi="ar-DZ"/>
        </w:rPr>
        <w:t xml:space="preserve"> </w:t>
      </w:r>
      <w:r>
        <w:rPr>
          <w:rtl/>
          <w:lang w:val="en-US" w:bidi="ar-DZ"/>
        </w:rPr>
        <w:t>الفاتح</w:t>
      </w:r>
      <w:r>
        <w:rPr>
          <w:lang w:val="en-US" w:bidi="ar-DZ"/>
        </w:rPr>
        <w:t xml:space="preserve"> </w:t>
      </w:r>
      <w:r>
        <w:rPr>
          <w:rtl/>
          <w:lang w:val="en-US" w:bidi="ar-DZ"/>
        </w:rPr>
        <w:t>العظيم</w:t>
      </w:r>
      <w:r>
        <w:rPr>
          <w:lang w:val="en-US" w:bidi="ar-DZ"/>
        </w:rPr>
        <w:t xml:space="preserve"> </w:t>
      </w:r>
      <w:r>
        <w:rPr>
          <w:rtl/>
          <w:lang w:val="en-US" w:bidi="ar-DZ"/>
        </w:rPr>
        <w:t>العقيد</w:t>
      </w:r>
      <w:r>
        <w:rPr>
          <w:lang w:val="en-US" w:bidi="ar-DZ"/>
        </w:rPr>
        <w:t xml:space="preserve"> </w:t>
      </w:r>
      <w:r>
        <w:rPr>
          <w:rtl/>
          <w:lang w:val="en-US" w:bidi="ar-DZ"/>
        </w:rPr>
        <w:t>معمر</w:t>
      </w:r>
      <w:r>
        <w:rPr>
          <w:lang w:val="en-US" w:bidi="ar-DZ"/>
        </w:rPr>
        <w:t xml:space="preserve"> </w:t>
      </w:r>
      <w:r>
        <w:rPr>
          <w:rtl/>
          <w:lang w:val="en-US" w:bidi="ar-DZ"/>
        </w:rPr>
        <w:t>القذافي،</w:t>
      </w:r>
      <w:r>
        <w:rPr>
          <w:lang w:val="en-US" w:bidi="ar-DZ"/>
        </w:rPr>
        <w:t xml:space="preserve"> </w:t>
      </w:r>
      <w:r>
        <w:rPr>
          <w:rtl/>
          <w:lang w:val="en-US" w:bidi="ar-DZ"/>
        </w:rPr>
        <w:t>الجماهيرية</w:t>
      </w:r>
      <w:r>
        <w:rPr>
          <w:lang w:val="en-US" w:bidi="ar-DZ"/>
        </w:rPr>
        <w:t xml:space="preserve"> </w:t>
      </w:r>
      <w:r>
        <w:rPr>
          <w:rtl/>
          <w:lang w:val="en-US" w:bidi="ar-DZ"/>
        </w:rPr>
        <w:t>العربية</w:t>
      </w:r>
      <w:r>
        <w:rPr>
          <w:lang w:val="en-US" w:bidi="ar-DZ"/>
        </w:rPr>
        <w:t xml:space="preserve"> </w:t>
      </w:r>
      <w:r>
        <w:rPr>
          <w:rtl/>
          <w:lang w:val="en-US" w:bidi="ar-DZ"/>
        </w:rPr>
        <w:t>الليبية الشعبية</w:t>
      </w:r>
      <w:r>
        <w:rPr>
          <w:lang w:val="en-US" w:bidi="ar-DZ"/>
        </w:rPr>
        <w:t xml:space="preserve"> </w:t>
      </w:r>
      <w:r>
        <w:rPr>
          <w:rtl/>
          <w:lang w:val="en-US" w:bidi="ar-DZ"/>
        </w:rPr>
        <w:t>الاشتراكية</w:t>
      </w:r>
      <w:r>
        <w:rPr>
          <w:lang w:val="en-US" w:bidi="ar-DZ"/>
        </w:rPr>
        <w:t xml:space="preserve"> </w:t>
      </w:r>
      <w:r>
        <w:rPr>
          <w:rtl/>
          <w:lang w:val="en-US" w:bidi="ar-DZ"/>
        </w:rPr>
        <w:t>العظمى، وفخامة</w:t>
      </w:r>
      <w:r>
        <w:rPr>
          <w:lang w:val="en-US" w:bidi="ar-DZ"/>
        </w:rPr>
        <w:t xml:space="preserve"> </w:t>
      </w:r>
      <w:r>
        <w:rPr>
          <w:rtl/>
          <w:lang w:val="en-US" w:bidi="ar-DZ"/>
        </w:rPr>
        <w:t>العقيد</w:t>
      </w:r>
      <w:r>
        <w:rPr>
          <w:lang w:val="en-US" w:bidi="ar-DZ"/>
        </w:rPr>
        <w:t xml:space="preserve"> </w:t>
      </w:r>
      <w:r>
        <w:rPr>
          <w:rtl/>
          <w:lang w:val="en-US" w:bidi="ar-DZ"/>
        </w:rPr>
        <w:t>معاوية</w:t>
      </w:r>
      <w:r>
        <w:rPr>
          <w:lang w:val="en-US" w:bidi="ar-DZ"/>
        </w:rPr>
        <w:t xml:space="preserve"> </w:t>
      </w:r>
      <w:r>
        <w:rPr>
          <w:rtl/>
          <w:lang w:val="en-US" w:bidi="ar-DZ"/>
        </w:rPr>
        <w:t>ولد</w:t>
      </w:r>
      <w:r>
        <w:rPr>
          <w:lang w:val="en-US" w:bidi="ar-DZ"/>
        </w:rPr>
        <w:t xml:space="preserve"> </w:t>
      </w:r>
      <w:r>
        <w:rPr>
          <w:rtl/>
          <w:lang w:val="en-US" w:bidi="ar-DZ"/>
        </w:rPr>
        <w:t>سيدي</w:t>
      </w:r>
      <w:r>
        <w:rPr>
          <w:lang w:val="en-US" w:bidi="ar-DZ"/>
        </w:rPr>
        <w:t xml:space="preserve"> </w:t>
      </w:r>
      <w:r>
        <w:rPr>
          <w:rtl/>
          <w:lang w:val="en-US" w:bidi="ar-DZ"/>
        </w:rPr>
        <w:t>أحمد</w:t>
      </w:r>
      <w:r>
        <w:rPr>
          <w:lang w:val="en-US" w:bidi="ar-DZ"/>
        </w:rPr>
        <w:t xml:space="preserve"> </w:t>
      </w:r>
      <w:r>
        <w:rPr>
          <w:rtl/>
          <w:lang w:val="en-US" w:bidi="ar-DZ"/>
        </w:rPr>
        <w:t>الطايع،</w:t>
      </w:r>
      <w:r>
        <w:rPr>
          <w:lang w:val="en-US" w:bidi="ar-DZ"/>
        </w:rPr>
        <w:t xml:space="preserve"> </w:t>
      </w:r>
      <w:r>
        <w:rPr>
          <w:rtl/>
          <w:lang w:val="en-US" w:bidi="ar-DZ"/>
        </w:rPr>
        <w:t>رئيس</w:t>
      </w:r>
      <w:r>
        <w:rPr>
          <w:lang w:val="en-US" w:bidi="ar-DZ"/>
        </w:rPr>
        <w:t xml:space="preserve"> </w:t>
      </w:r>
      <w:r>
        <w:rPr>
          <w:rtl/>
          <w:lang w:val="en-US" w:bidi="ar-DZ"/>
        </w:rPr>
        <w:t>اللجنة العسكرية</w:t>
      </w:r>
      <w:r>
        <w:rPr>
          <w:lang w:val="en-US" w:bidi="ar-DZ"/>
        </w:rPr>
        <w:t xml:space="preserve"> </w:t>
      </w:r>
      <w:r>
        <w:rPr>
          <w:rtl/>
          <w:lang w:val="en-US" w:bidi="ar-DZ"/>
        </w:rPr>
        <w:t>للخلاص</w:t>
      </w:r>
      <w:r>
        <w:rPr>
          <w:lang w:val="en-US" w:bidi="ar-DZ"/>
        </w:rPr>
        <w:t xml:space="preserve"> </w:t>
      </w:r>
      <w:r>
        <w:rPr>
          <w:rtl/>
          <w:lang w:val="en-US" w:bidi="ar-DZ"/>
        </w:rPr>
        <w:t>الوطني،</w:t>
      </w:r>
      <w:r>
        <w:rPr>
          <w:lang w:val="en-US" w:bidi="ar-DZ"/>
        </w:rPr>
        <w:t xml:space="preserve"> </w:t>
      </w:r>
      <w:r>
        <w:rPr>
          <w:rtl/>
          <w:lang w:val="en-US" w:bidi="ar-DZ"/>
        </w:rPr>
        <w:t>رئيس</w:t>
      </w:r>
      <w:r>
        <w:rPr>
          <w:lang w:val="en-US" w:bidi="ar-DZ"/>
        </w:rPr>
        <w:t xml:space="preserve"> </w:t>
      </w:r>
      <w:r>
        <w:rPr>
          <w:rtl/>
          <w:lang w:val="en-US" w:bidi="ar-DZ"/>
        </w:rPr>
        <w:t>الدولة</w:t>
      </w:r>
      <w:r>
        <w:rPr>
          <w:lang w:val="en-US" w:bidi="ar-DZ"/>
        </w:rPr>
        <w:t xml:space="preserve"> </w:t>
      </w:r>
      <w:r>
        <w:rPr>
          <w:rtl/>
          <w:lang w:val="en-US" w:bidi="ar-DZ"/>
        </w:rPr>
        <w:t>للجمهورية</w:t>
      </w:r>
      <w:r>
        <w:rPr>
          <w:lang w:val="en-US" w:bidi="ar-DZ"/>
        </w:rPr>
        <w:t xml:space="preserve"> </w:t>
      </w:r>
      <w:r>
        <w:rPr>
          <w:rtl/>
          <w:lang w:val="en-US" w:bidi="ar-DZ"/>
        </w:rPr>
        <w:t>الإسلامية</w:t>
      </w:r>
      <w:r>
        <w:rPr>
          <w:lang w:val="en-US" w:bidi="ar-DZ"/>
        </w:rPr>
        <w:t xml:space="preserve"> </w:t>
      </w:r>
      <w:r>
        <w:rPr>
          <w:rtl/>
          <w:lang w:val="en-US" w:bidi="ar-DZ"/>
        </w:rPr>
        <w:t>الموريتانية</w:t>
      </w:r>
      <w:r>
        <w:rPr>
          <w:lang w:val="en-US" w:bidi="ar-DZ"/>
        </w:rPr>
        <w:t xml:space="preserve"> .</w:t>
      </w:r>
    </w:p>
    <w:p w14:paraId="2E90F412" w14:textId="77777777" w:rsidR="00D3252E" w:rsidRDefault="00702ED6" w:rsidP="00F82A53">
      <w:pPr>
        <w:pStyle w:val="21"/>
        <w:rPr>
          <w:lang w:val="en-US"/>
        </w:rPr>
      </w:pPr>
      <w:r>
        <w:rPr>
          <w:rtl/>
          <w:lang w:val="en-US"/>
        </w:rPr>
        <w:t>انطلاقاً</w:t>
      </w:r>
      <w:r>
        <w:rPr>
          <w:lang w:val="en-US"/>
        </w:rPr>
        <w:t xml:space="preserve"> </w:t>
      </w:r>
      <w:r>
        <w:rPr>
          <w:rtl/>
          <w:lang w:val="en-US"/>
        </w:rPr>
        <w:t>مما</w:t>
      </w:r>
      <w:r>
        <w:rPr>
          <w:lang w:val="en-US"/>
        </w:rPr>
        <w:t xml:space="preserve"> </w:t>
      </w:r>
      <w:r>
        <w:rPr>
          <w:rtl/>
          <w:lang w:val="en-US"/>
        </w:rPr>
        <w:t>يجمع</w:t>
      </w:r>
      <w:r>
        <w:rPr>
          <w:lang w:val="en-US"/>
        </w:rPr>
        <w:t xml:space="preserve"> </w:t>
      </w:r>
      <w:r>
        <w:rPr>
          <w:rtl/>
          <w:lang w:val="en-US"/>
        </w:rPr>
        <w:t>شعوبنا</w:t>
      </w:r>
      <w:r>
        <w:rPr>
          <w:lang w:val="en-US"/>
        </w:rPr>
        <w:t xml:space="preserve"> </w:t>
      </w:r>
      <w:r>
        <w:rPr>
          <w:rtl/>
          <w:lang w:val="en-US"/>
        </w:rPr>
        <w:t>من</w:t>
      </w:r>
      <w:r>
        <w:rPr>
          <w:lang w:val="en-US"/>
        </w:rPr>
        <w:t xml:space="preserve"> </w:t>
      </w:r>
      <w:r>
        <w:rPr>
          <w:rtl/>
          <w:lang w:val="en-US"/>
        </w:rPr>
        <w:t>وحدة</w:t>
      </w:r>
      <w:r>
        <w:rPr>
          <w:lang w:val="en-US"/>
        </w:rPr>
        <w:t xml:space="preserve"> </w:t>
      </w:r>
      <w:r>
        <w:rPr>
          <w:rtl/>
          <w:lang w:val="en-US"/>
        </w:rPr>
        <w:t>الدين</w:t>
      </w:r>
      <w:r>
        <w:rPr>
          <w:lang w:val="en-US"/>
        </w:rPr>
        <w:t xml:space="preserve"> </w:t>
      </w:r>
      <w:r>
        <w:rPr>
          <w:rtl/>
          <w:lang w:val="en-US"/>
        </w:rPr>
        <w:t>واللغة</w:t>
      </w:r>
      <w:r>
        <w:rPr>
          <w:lang w:val="en-US"/>
        </w:rPr>
        <w:t xml:space="preserve"> </w:t>
      </w:r>
      <w:r>
        <w:rPr>
          <w:rtl/>
          <w:lang w:val="en-US"/>
        </w:rPr>
        <w:t>والتاريخ</w:t>
      </w:r>
      <w:r>
        <w:rPr>
          <w:lang w:val="en-US"/>
        </w:rPr>
        <w:t xml:space="preserve"> </w:t>
      </w:r>
      <w:r>
        <w:rPr>
          <w:rtl/>
          <w:lang w:val="en-US"/>
        </w:rPr>
        <w:t>ووحدة</w:t>
      </w:r>
      <w:r>
        <w:rPr>
          <w:lang w:val="en-US"/>
        </w:rPr>
        <w:t xml:space="preserve"> </w:t>
      </w:r>
      <w:r>
        <w:rPr>
          <w:rtl/>
          <w:lang w:val="en-US"/>
        </w:rPr>
        <w:t>الأماني</w:t>
      </w:r>
      <w:r>
        <w:rPr>
          <w:lang w:val="en-US"/>
        </w:rPr>
        <w:t xml:space="preserve"> </w:t>
      </w:r>
      <w:r>
        <w:rPr>
          <w:rtl/>
          <w:lang w:val="en-US"/>
        </w:rPr>
        <w:t>والتطلعات والمصير</w:t>
      </w:r>
      <w:r>
        <w:rPr>
          <w:lang w:val="en-US"/>
        </w:rPr>
        <w:t xml:space="preserve"> .</w:t>
      </w:r>
    </w:p>
    <w:p w14:paraId="09F028BD" w14:textId="77777777" w:rsidR="00D3252E" w:rsidRDefault="00702ED6" w:rsidP="00F82A53">
      <w:pPr>
        <w:pStyle w:val="21"/>
        <w:rPr>
          <w:lang w:val="en-US"/>
        </w:rPr>
      </w:pPr>
      <w:r>
        <w:rPr>
          <w:rtl/>
          <w:lang w:val="en-US"/>
        </w:rPr>
        <w:t>واستلهاماً</w:t>
      </w:r>
      <w:r>
        <w:rPr>
          <w:lang w:val="en-US"/>
        </w:rPr>
        <w:t xml:space="preserve"> </w:t>
      </w:r>
      <w:r>
        <w:rPr>
          <w:rtl/>
          <w:lang w:val="en-US"/>
        </w:rPr>
        <w:t>من</w:t>
      </w:r>
      <w:r>
        <w:rPr>
          <w:lang w:val="en-US"/>
        </w:rPr>
        <w:t xml:space="preserve"> </w:t>
      </w:r>
      <w:r>
        <w:rPr>
          <w:rtl/>
          <w:lang w:val="en-US"/>
        </w:rPr>
        <w:t>أمجاد</w:t>
      </w:r>
      <w:r>
        <w:rPr>
          <w:lang w:val="en-US"/>
        </w:rPr>
        <w:t xml:space="preserve"> </w:t>
      </w:r>
      <w:r>
        <w:rPr>
          <w:rtl/>
          <w:lang w:val="en-US"/>
        </w:rPr>
        <w:t>إسلافنا</w:t>
      </w:r>
      <w:r>
        <w:rPr>
          <w:lang w:val="en-US"/>
        </w:rPr>
        <w:t xml:space="preserve"> </w:t>
      </w:r>
      <w:r>
        <w:rPr>
          <w:rtl/>
          <w:lang w:val="en-US"/>
        </w:rPr>
        <w:t>الذين</w:t>
      </w:r>
      <w:r>
        <w:rPr>
          <w:lang w:val="en-US"/>
        </w:rPr>
        <w:t xml:space="preserve"> </w:t>
      </w:r>
      <w:r>
        <w:rPr>
          <w:rtl/>
          <w:lang w:val="en-US"/>
        </w:rPr>
        <w:t>ساهموا</w:t>
      </w:r>
      <w:r>
        <w:rPr>
          <w:lang w:val="en-US"/>
        </w:rPr>
        <w:t xml:space="preserve"> </w:t>
      </w:r>
      <w:r>
        <w:rPr>
          <w:rtl/>
          <w:lang w:val="en-US"/>
        </w:rPr>
        <w:t>في</w:t>
      </w:r>
      <w:r>
        <w:rPr>
          <w:lang w:val="en-US"/>
        </w:rPr>
        <w:t xml:space="preserve"> </w:t>
      </w:r>
      <w:r>
        <w:rPr>
          <w:rtl/>
          <w:lang w:val="en-US"/>
        </w:rPr>
        <w:t>إشعاع</w:t>
      </w:r>
      <w:r>
        <w:rPr>
          <w:lang w:val="en-US"/>
        </w:rPr>
        <w:t xml:space="preserve"> </w:t>
      </w:r>
      <w:r>
        <w:rPr>
          <w:rtl/>
          <w:lang w:val="en-US"/>
        </w:rPr>
        <w:t>الحضارة</w:t>
      </w:r>
      <w:r>
        <w:rPr>
          <w:lang w:val="en-US"/>
        </w:rPr>
        <w:t xml:space="preserve"> </w:t>
      </w:r>
      <w:r>
        <w:rPr>
          <w:rtl/>
          <w:lang w:val="en-US"/>
        </w:rPr>
        <w:t>العربية</w:t>
      </w:r>
      <w:r>
        <w:rPr>
          <w:lang w:val="en-US"/>
        </w:rPr>
        <w:t xml:space="preserve"> </w:t>
      </w:r>
      <w:r>
        <w:rPr>
          <w:rtl/>
          <w:lang w:val="en-US"/>
        </w:rPr>
        <w:t>الإسلامية</w:t>
      </w:r>
      <w:r>
        <w:rPr>
          <w:lang w:val="en-US"/>
        </w:rPr>
        <w:t xml:space="preserve"> </w:t>
      </w:r>
      <w:r>
        <w:rPr>
          <w:rtl/>
          <w:lang w:val="en-US"/>
        </w:rPr>
        <w:t>وإثراء نهضة</w:t>
      </w:r>
      <w:r>
        <w:rPr>
          <w:lang w:val="en-US"/>
        </w:rPr>
        <w:t xml:space="preserve"> </w:t>
      </w:r>
      <w:r>
        <w:rPr>
          <w:rtl/>
          <w:lang w:val="en-US"/>
        </w:rPr>
        <w:t>ثقافية</w:t>
      </w:r>
      <w:r>
        <w:rPr>
          <w:lang w:val="en-US"/>
        </w:rPr>
        <w:t xml:space="preserve"> </w:t>
      </w:r>
      <w:r>
        <w:rPr>
          <w:rtl/>
          <w:lang w:val="en-US"/>
        </w:rPr>
        <w:t>وفكرية</w:t>
      </w:r>
      <w:r>
        <w:rPr>
          <w:lang w:val="en-US"/>
        </w:rPr>
        <w:t xml:space="preserve"> </w:t>
      </w:r>
      <w:r>
        <w:rPr>
          <w:rtl/>
          <w:lang w:val="en-US"/>
        </w:rPr>
        <w:t>كان</w:t>
      </w:r>
      <w:r>
        <w:rPr>
          <w:lang w:val="en-US"/>
        </w:rPr>
        <w:t xml:space="preserve"> </w:t>
      </w:r>
      <w:r>
        <w:rPr>
          <w:rtl/>
          <w:lang w:val="en-US"/>
        </w:rPr>
        <w:t>خير</w:t>
      </w:r>
      <w:r>
        <w:rPr>
          <w:lang w:val="en-US"/>
        </w:rPr>
        <w:t xml:space="preserve"> </w:t>
      </w:r>
      <w:r>
        <w:rPr>
          <w:rtl/>
          <w:lang w:val="en-US"/>
        </w:rPr>
        <w:t>سند</w:t>
      </w:r>
      <w:r>
        <w:rPr>
          <w:lang w:val="en-US"/>
        </w:rPr>
        <w:t xml:space="preserve"> </w:t>
      </w:r>
      <w:r>
        <w:rPr>
          <w:rtl/>
          <w:lang w:val="en-US"/>
        </w:rPr>
        <w:t>للكفاح</w:t>
      </w:r>
      <w:r>
        <w:rPr>
          <w:lang w:val="en-US"/>
        </w:rPr>
        <w:t xml:space="preserve"> </w:t>
      </w:r>
      <w:r>
        <w:rPr>
          <w:rtl/>
          <w:lang w:val="en-US"/>
        </w:rPr>
        <w:t>المشترك</w:t>
      </w:r>
      <w:r>
        <w:rPr>
          <w:lang w:val="en-US"/>
        </w:rPr>
        <w:t xml:space="preserve"> </w:t>
      </w:r>
      <w:r>
        <w:rPr>
          <w:rtl/>
          <w:lang w:val="en-US"/>
        </w:rPr>
        <w:t>من</w:t>
      </w:r>
      <w:r>
        <w:rPr>
          <w:lang w:val="en-US"/>
        </w:rPr>
        <w:t xml:space="preserve"> </w:t>
      </w:r>
      <w:r>
        <w:rPr>
          <w:rtl/>
          <w:lang w:val="en-US"/>
        </w:rPr>
        <w:t>أجل</w:t>
      </w:r>
      <w:r>
        <w:rPr>
          <w:lang w:val="en-US"/>
        </w:rPr>
        <w:t xml:space="preserve"> </w:t>
      </w:r>
      <w:r>
        <w:rPr>
          <w:rtl/>
          <w:lang w:val="en-US"/>
        </w:rPr>
        <w:t>الحرية</w:t>
      </w:r>
      <w:r>
        <w:rPr>
          <w:lang w:val="en-US"/>
        </w:rPr>
        <w:t xml:space="preserve"> </w:t>
      </w:r>
      <w:r>
        <w:rPr>
          <w:rtl/>
          <w:lang w:val="en-US"/>
        </w:rPr>
        <w:t>والكرامة</w:t>
      </w:r>
      <w:r>
        <w:rPr>
          <w:lang w:val="en-US"/>
        </w:rPr>
        <w:t xml:space="preserve"> .</w:t>
      </w:r>
    </w:p>
    <w:p w14:paraId="5D57981A" w14:textId="77777777" w:rsidR="00D3252E" w:rsidRDefault="00702ED6" w:rsidP="00F82A53">
      <w:pPr>
        <w:pStyle w:val="21"/>
        <w:rPr>
          <w:lang w:val="en-US"/>
        </w:rPr>
      </w:pPr>
      <w:r>
        <w:rPr>
          <w:rtl/>
          <w:lang w:val="en-US"/>
        </w:rPr>
        <w:t>وتجسيداً</w:t>
      </w:r>
      <w:r>
        <w:rPr>
          <w:lang w:val="en-US"/>
        </w:rPr>
        <w:t xml:space="preserve"> </w:t>
      </w:r>
      <w:r>
        <w:rPr>
          <w:rtl/>
          <w:lang w:val="en-US"/>
        </w:rPr>
        <w:t>لإرادتنا</w:t>
      </w:r>
      <w:r>
        <w:rPr>
          <w:lang w:val="en-US"/>
        </w:rPr>
        <w:t xml:space="preserve"> </w:t>
      </w:r>
      <w:r>
        <w:rPr>
          <w:rtl/>
          <w:lang w:val="en-US"/>
        </w:rPr>
        <w:t>المشتركة</w:t>
      </w:r>
      <w:r>
        <w:rPr>
          <w:lang w:val="en-US"/>
        </w:rPr>
        <w:t xml:space="preserve"> </w:t>
      </w:r>
      <w:r>
        <w:rPr>
          <w:rtl/>
          <w:lang w:val="en-US"/>
        </w:rPr>
        <w:t>التي</w:t>
      </w:r>
      <w:r>
        <w:rPr>
          <w:lang w:val="en-US"/>
        </w:rPr>
        <w:t xml:space="preserve"> </w:t>
      </w:r>
      <w:r>
        <w:rPr>
          <w:rtl/>
          <w:lang w:val="en-US"/>
        </w:rPr>
        <w:t>عبرنا</w:t>
      </w:r>
      <w:r>
        <w:rPr>
          <w:lang w:val="en-US"/>
        </w:rPr>
        <w:t xml:space="preserve"> </w:t>
      </w:r>
      <w:r>
        <w:rPr>
          <w:rtl/>
          <w:lang w:val="en-US"/>
        </w:rPr>
        <w:t>عنها</w:t>
      </w:r>
      <w:r>
        <w:rPr>
          <w:lang w:val="en-US"/>
        </w:rPr>
        <w:t xml:space="preserve"> </w:t>
      </w:r>
      <w:r>
        <w:rPr>
          <w:rtl/>
          <w:lang w:val="en-US"/>
        </w:rPr>
        <w:t>في</w:t>
      </w:r>
      <w:r>
        <w:rPr>
          <w:lang w:val="en-US"/>
        </w:rPr>
        <w:t xml:space="preserve"> </w:t>
      </w:r>
      <w:r>
        <w:rPr>
          <w:rtl/>
          <w:lang w:val="en-US"/>
        </w:rPr>
        <w:t>قمة</w:t>
      </w:r>
      <w:r>
        <w:rPr>
          <w:lang w:val="en-US"/>
        </w:rPr>
        <w:t xml:space="preserve"> </w:t>
      </w:r>
      <w:r>
        <w:rPr>
          <w:rtl/>
          <w:lang w:val="en-US"/>
        </w:rPr>
        <w:t>زرالدة</w:t>
      </w:r>
      <w:r>
        <w:rPr>
          <w:lang w:val="en-US"/>
        </w:rPr>
        <w:t xml:space="preserve"> </w:t>
      </w:r>
      <w:r>
        <w:rPr>
          <w:rtl/>
          <w:lang w:val="en-US"/>
        </w:rPr>
        <w:t>بالجزائر</w:t>
      </w:r>
      <w:r>
        <w:rPr>
          <w:lang w:val="en-US"/>
        </w:rPr>
        <w:t xml:space="preserve"> </w:t>
      </w:r>
      <w:r>
        <w:rPr>
          <w:rtl/>
          <w:lang w:val="en-US"/>
        </w:rPr>
        <w:t>والتي</w:t>
      </w:r>
      <w:r>
        <w:rPr>
          <w:lang w:val="en-US"/>
        </w:rPr>
        <w:t xml:space="preserve"> </w:t>
      </w:r>
      <w:r>
        <w:rPr>
          <w:rtl/>
          <w:lang w:val="en-US"/>
        </w:rPr>
        <w:t>شكلت</w:t>
      </w:r>
      <w:r>
        <w:rPr>
          <w:lang w:val="en-US"/>
        </w:rPr>
        <w:t xml:space="preserve"> </w:t>
      </w:r>
      <w:r>
        <w:rPr>
          <w:rtl/>
          <w:lang w:val="en-US"/>
        </w:rPr>
        <w:t>انطلاقة جديدة</w:t>
      </w:r>
      <w:r>
        <w:rPr>
          <w:lang w:val="en-US"/>
        </w:rPr>
        <w:t xml:space="preserve"> </w:t>
      </w:r>
      <w:r>
        <w:rPr>
          <w:rtl/>
          <w:lang w:val="en-US"/>
        </w:rPr>
        <w:t>للبحث</w:t>
      </w:r>
      <w:r>
        <w:rPr>
          <w:lang w:val="en-US"/>
        </w:rPr>
        <w:t xml:space="preserve"> </w:t>
      </w:r>
      <w:r>
        <w:rPr>
          <w:rtl/>
          <w:lang w:val="en-US"/>
        </w:rPr>
        <w:t>عن</w:t>
      </w:r>
      <w:r>
        <w:rPr>
          <w:lang w:val="en-US"/>
        </w:rPr>
        <w:t xml:space="preserve"> </w:t>
      </w:r>
      <w:r>
        <w:rPr>
          <w:rtl/>
          <w:lang w:val="en-US"/>
        </w:rPr>
        <w:t>أفضل</w:t>
      </w:r>
      <w:r>
        <w:rPr>
          <w:lang w:val="en-US"/>
        </w:rPr>
        <w:t xml:space="preserve"> </w:t>
      </w:r>
      <w:r>
        <w:rPr>
          <w:rtl/>
          <w:lang w:val="en-US"/>
        </w:rPr>
        <w:t>السبل</w:t>
      </w:r>
      <w:r>
        <w:rPr>
          <w:lang w:val="en-US"/>
        </w:rPr>
        <w:t xml:space="preserve"> </w:t>
      </w:r>
      <w:r>
        <w:rPr>
          <w:rtl/>
          <w:lang w:val="en-US"/>
        </w:rPr>
        <w:t>والوسائل</w:t>
      </w:r>
      <w:r>
        <w:rPr>
          <w:lang w:val="en-US"/>
        </w:rPr>
        <w:t xml:space="preserve"> </w:t>
      </w:r>
      <w:r>
        <w:rPr>
          <w:rtl/>
          <w:lang w:val="en-US"/>
        </w:rPr>
        <w:t>المؤدية</w:t>
      </w:r>
      <w:r>
        <w:rPr>
          <w:lang w:val="en-US"/>
        </w:rPr>
        <w:t xml:space="preserve"> </w:t>
      </w:r>
      <w:r>
        <w:rPr>
          <w:rtl/>
          <w:lang w:val="en-US"/>
        </w:rPr>
        <w:t>إلى</w:t>
      </w:r>
      <w:r>
        <w:rPr>
          <w:lang w:val="en-US"/>
        </w:rPr>
        <w:t xml:space="preserve"> </w:t>
      </w:r>
      <w:r>
        <w:rPr>
          <w:rtl/>
          <w:lang w:val="en-US"/>
        </w:rPr>
        <w:t>بناء</w:t>
      </w:r>
      <w:r>
        <w:rPr>
          <w:lang w:val="en-US"/>
        </w:rPr>
        <w:t xml:space="preserve"> </w:t>
      </w:r>
      <w:r>
        <w:rPr>
          <w:rtl/>
          <w:lang w:val="en-US"/>
        </w:rPr>
        <w:t>صرح</w:t>
      </w:r>
      <w:r>
        <w:rPr>
          <w:lang w:val="en-US"/>
        </w:rPr>
        <w:t xml:space="preserve"> </w:t>
      </w:r>
      <w:r>
        <w:rPr>
          <w:rtl/>
          <w:lang w:val="en-US"/>
        </w:rPr>
        <w:t>المغرب</w:t>
      </w:r>
      <w:r>
        <w:rPr>
          <w:lang w:val="en-US"/>
        </w:rPr>
        <w:t xml:space="preserve"> </w:t>
      </w:r>
      <w:r>
        <w:rPr>
          <w:rtl/>
          <w:lang w:val="en-US"/>
        </w:rPr>
        <w:t>العربي</w:t>
      </w:r>
      <w:r>
        <w:rPr>
          <w:lang w:val="en-US"/>
        </w:rPr>
        <w:t xml:space="preserve"> .</w:t>
      </w:r>
    </w:p>
    <w:p w14:paraId="0472F531" w14:textId="77777777" w:rsidR="00D3252E" w:rsidRDefault="00702ED6" w:rsidP="00F82A53">
      <w:pPr>
        <w:pStyle w:val="21"/>
        <w:rPr>
          <w:lang w:val="en-US"/>
        </w:rPr>
      </w:pPr>
      <w:r>
        <w:rPr>
          <w:rtl/>
          <w:lang w:val="en-US"/>
        </w:rPr>
        <w:t>ووعياً</w:t>
      </w:r>
      <w:r>
        <w:rPr>
          <w:lang w:val="en-US"/>
        </w:rPr>
        <w:t xml:space="preserve"> </w:t>
      </w:r>
      <w:r>
        <w:rPr>
          <w:rtl/>
          <w:lang w:val="en-US"/>
        </w:rPr>
        <w:t>منا</w:t>
      </w:r>
      <w:r>
        <w:rPr>
          <w:lang w:val="en-US"/>
        </w:rPr>
        <w:t xml:space="preserve"> </w:t>
      </w:r>
      <w:r>
        <w:rPr>
          <w:rtl/>
          <w:lang w:val="en-US"/>
        </w:rPr>
        <w:t>أن</w:t>
      </w:r>
      <w:r>
        <w:rPr>
          <w:lang w:val="en-US"/>
        </w:rPr>
        <w:t xml:space="preserve"> </w:t>
      </w:r>
      <w:r>
        <w:rPr>
          <w:rtl/>
          <w:lang w:val="en-US"/>
        </w:rPr>
        <w:t>تحقيق</w:t>
      </w:r>
      <w:r>
        <w:rPr>
          <w:lang w:val="en-US"/>
        </w:rPr>
        <w:t xml:space="preserve"> </w:t>
      </w:r>
      <w:r>
        <w:rPr>
          <w:rtl/>
          <w:lang w:val="en-US"/>
        </w:rPr>
        <w:t>أماني</w:t>
      </w:r>
      <w:r>
        <w:rPr>
          <w:lang w:val="en-US"/>
        </w:rPr>
        <w:t xml:space="preserve"> </w:t>
      </w:r>
      <w:r>
        <w:rPr>
          <w:rtl/>
          <w:lang w:val="en-US"/>
        </w:rPr>
        <w:t>شعوبنا</w:t>
      </w:r>
      <w:r>
        <w:rPr>
          <w:lang w:val="en-US"/>
        </w:rPr>
        <w:t xml:space="preserve"> </w:t>
      </w:r>
      <w:r>
        <w:rPr>
          <w:rtl/>
          <w:lang w:val="en-US"/>
        </w:rPr>
        <w:t>وتطلعاتها</w:t>
      </w:r>
      <w:r>
        <w:rPr>
          <w:lang w:val="en-US"/>
        </w:rPr>
        <w:t xml:space="preserve"> </w:t>
      </w:r>
      <w:r>
        <w:rPr>
          <w:rtl/>
          <w:lang w:val="en-US"/>
        </w:rPr>
        <w:t>إلى</w:t>
      </w:r>
      <w:r>
        <w:rPr>
          <w:lang w:val="en-US"/>
        </w:rPr>
        <w:t xml:space="preserve"> </w:t>
      </w:r>
      <w:r>
        <w:rPr>
          <w:rtl/>
          <w:lang w:val="en-US"/>
        </w:rPr>
        <w:t>الوحدة،</w:t>
      </w:r>
      <w:r>
        <w:rPr>
          <w:lang w:val="en-US"/>
        </w:rPr>
        <w:t xml:space="preserve"> </w:t>
      </w:r>
      <w:r>
        <w:rPr>
          <w:rtl/>
          <w:lang w:val="en-US"/>
        </w:rPr>
        <w:t>يستلزم</w:t>
      </w:r>
      <w:r>
        <w:rPr>
          <w:lang w:val="en-US"/>
        </w:rPr>
        <w:t xml:space="preserve"> </w:t>
      </w:r>
      <w:r>
        <w:rPr>
          <w:rtl/>
          <w:lang w:val="en-US"/>
        </w:rPr>
        <w:t>تظافر</w:t>
      </w:r>
      <w:r>
        <w:rPr>
          <w:lang w:val="en-US"/>
        </w:rPr>
        <w:t xml:space="preserve"> </w:t>
      </w:r>
      <w:r>
        <w:rPr>
          <w:rtl/>
          <w:lang w:val="en-US"/>
        </w:rPr>
        <w:t>الجهود</w:t>
      </w:r>
      <w:r>
        <w:rPr>
          <w:lang w:val="en-US"/>
        </w:rPr>
        <w:t xml:space="preserve"> </w:t>
      </w:r>
      <w:r>
        <w:rPr>
          <w:rtl/>
          <w:lang w:val="en-US"/>
        </w:rPr>
        <w:t>وإقامة تعاون</w:t>
      </w:r>
      <w:r>
        <w:rPr>
          <w:lang w:val="en-US"/>
        </w:rPr>
        <w:t xml:space="preserve"> </w:t>
      </w:r>
      <w:r>
        <w:rPr>
          <w:rtl/>
          <w:lang w:val="en-US"/>
        </w:rPr>
        <w:t>فعال</w:t>
      </w:r>
      <w:r>
        <w:rPr>
          <w:lang w:val="en-US"/>
        </w:rPr>
        <w:t xml:space="preserve"> </w:t>
      </w:r>
      <w:r>
        <w:rPr>
          <w:rtl/>
          <w:lang w:val="en-US"/>
        </w:rPr>
        <w:t>بين</w:t>
      </w:r>
      <w:r>
        <w:rPr>
          <w:lang w:val="en-US"/>
        </w:rPr>
        <w:t xml:space="preserve"> </w:t>
      </w:r>
      <w:r>
        <w:rPr>
          <w:rtl/>
          <w:lang w:val="en-US"/>
        </w:rPr>
        <w:t>دولنا</w:t>
      </w:r>
      <w:r>
        <w:rPr>
          <w:lang w:val="en-US"/>
        </w:rPr>
        <w:t xml:space="preserve"> </w:t>
      </w:r>
      <w:r>
        <w:rPr>
          <w:rtl/>
          <w:lang w:val="en-US"/>
        </w:rPr>
        <w:t>وتكامل</w:t>
      </w:r>
      <w:r>
        <w:rPr>
          <w:lang w:val="en-US"/>
        </w:rPr>
        <w:t xml:space="preserve"> </w:t>
      </w:r>
      <w:r>
        <w:rPr>
          <w:rtl/>
          <w:lang w:val="en-US"/>
        </w:rPr>
        <w:t>مضطرد</w:t>
      </w:r>
      <w:r>
        <w:rPr>
          <w:lang w:val="en-US"/>
        </w:rPr>
        <w:t xml:space="preserve"> </w:t>
      </w:r>
      <w:r>
        <w:rPr>
          <w:rtl/>
          <w:lang w:val="en-US"/>
        </w:rPr>
        <w:t>في</w:t>
      </w:r>
      <w:r>
        <w:rPr>
          <w:lang w:val="en-US"/>
        </w:rPr>
        <w:t xml:space="preserve"> </w:t>
      </w:r>
      <w:r>
        <w:rPr>
          <w:rtl/>
          <w:lang w:val="en-US"/>
        </w:rPr>
        <w:t>مختلف</w:t>
      </w:r>
      <w:r>
        <w:rPr>
          <w:lang w:val="en-US"/>
        </w:rPr>
        <w:t xml:space="preserve"> </w:t>
      </w:r>
      <w:r>
        <w:rPr>
          <w:rtl/>
          <w:lang w:val="en-US"/>
        </w:rPr>
        <w:t>المجالات</w:t>
      </w:r>
      <w:r>
        <w:rPr>
          <w:lang w:val="en-US"/>
        </w:rPr>
        <w:t xml:space="preserve"> .</w:t>
      </w:r>
    </w:p>
    <w:p w14:paraId="493500D0" w14:textId="77777777" w:rsidR="00D3252E" w:rsidRDefault="00702ED6" w:rsidP="00F82A53">
      <w:pPr>
        <w:pStyle w:val="21"/>
        <w:rPr>
          <w:lang w:val="en-US"/>
        </w:rPr>
      </w:pPr>
      <w:r>
        <w:rPr>
          <w:rtl/>
          <w:lang w:val="en-US"/>
        </w:rPr>
        <w:t>ونظراً</w:t>
      </w:r>
      <w:r>
        <w:rPr>
          <w:lang w:val="en-US"/>
        </w:rPr>
        <w:t xml:space="preserve"> </w:t>
      </w:r>
      <w:r>
        <w:rPr>
          <w:rtl/>
          <w:lang w:val="en-US"/>
        </w:rPr>
        <w:t>لأن</w:t>
      </w:r>
      <w:r>
        <w:rPr>
          <w:lang w:val="en-US"/>
        </w:rPr>
        <w:t xml:space="preserve"> </w:t>
      </w:r>
      <w:r>
        <w:rPr>
          <w:rtl/>
          <w:lang w:val="en-US"/>
        </w:rPr>
        <w:t>ما</w:t>
      </w:r>
      <w:r>
        <w:rPr>
          <w:lang w:val="en-US"/>
        </w:rPr>
        <w:t xml:space="preserve"> </w:t>
      </w:r>
      <w:r>
        <w:rPr>
          <w:rtl/>
          <w:lang w:val="en-US"/>
        </w:rPr>
        <w:t>يحدث</w:t>
      </w:r>
      <w:r>
        <w:rPr>
          <w:lang w:val="en-US"/>
        </w:rPr>
        <w:t xml:space="preserve"> </w:t>
      </w:r>
      <w:r>
        <w:rPr>
          <w:rtl/>
          <w:lang w:val="en-US"/>
        </w:rPr>
        <w:t>من</w:t>
      </w:r>
      <w:r>
        <w:rPr>
          <w:lang w:val="en-US"/>
        </w:rPr>
        <w:t xml:space="preserve"> </w:t>
      </w:r>
      <w:r>
        <w:rPr>
          <w:rtl/>
          <w:lang w:val="en-US"/>
        </w:rPr>
        <w:t>تحولات</w:t>
      </w:r>
      <w:r>
        <w:rPr>
          <w:lang w:val="en-US"/>
        </w:rPr>
        <w:t xml:space="preserve"> </w:t>
      </w:r>
      <w:r>
        <w:rPr>
          <w:rtl/>
          <w:lang w:val="en-US"/>
        </w:rPr>
        <w:t>وما</w:t>
      </w:r>
      <w:r>
        <w:rPr>
          <w:lang w:val="en-US"/>
        </w:rPr>
        <w:t xml:space="preserve"> </w:t>
      </w:r>
      <w:r>
        <w:rPr>
          <w:rtl/>
          <w:lang w:val="en-US"/>
        </w:rPr>
        <w:t>يتم</w:t>
      </w:r>
      <w:r>
        <w:rPr>
          <w:lang w:val="en-US"/>
        </w:rPr>
        <w:t xml:space="preserve"> </w:t>
      </w:r>
      <w:r>
        <w:rPr>
          <w:rtl/>
          <w:lang w:val="en-US"/>
        </w:rPr>
        <w:t>من</w:t>
      </w:r>
      <w:r>
        <w:rPr>
          <w:lang w:val="en-US"/>
        </w:rPr>
        <w:t xml:space="preserve"> </w:t>
      </w:r>
      <w:r>
        <w:rPr>
          <w:rtl/>
          <w:lang w:val="en-US"/>
        </w:rPr>
        <w:t>ترابط</w:t>
      </w:r>
      <w:r>
        <w:rPr>
          <w:lang w:val="en-US"/>
        </w:rPr>
        <w:t xml:space="preserve"> </w:t>
      </w:r>
      <w:r>
        <w:rPr>
          <w:rtl/>
          <w:lang w:val="en-US"/>
        </w:rPr>
        <w:t>وتكامل</w:t>
      </w:r>
      <w:r>
        <w:rPr>
          <w:lang w:val="en-US"/>
        </w:rPr>
        <w:t xml:space="preserve"> </w:t>
      </w:r>
      <w:r>
        <w:rPr>
          <w:rtl/>
          <w:lang w:val="en-US"/>
        </w:rPr>
        <w:t>على</w:t>
      </w:r>
      <w:r>
        <w:rPr>
          <w:lang w:val="en-US"/>
        </w:rPr>
        <w:t xml:space="preserve"> </w:t>
      </w:r>
      <w:r>
        <w:rPr>
          <w:rtl/>
          <w:lang w:val="en-US"/>
        </w:rPr>
        <w:t>الصعيد</w:t>
      </w:r>
      <w:r>
        <w:rPr>
          <w:lang w:val="en-US"/>
        </w:rPr>
        <w:t xml:space="preserve"> </w:t>
      </w:r>
      <w:r>
        <w:rPr>
          <w:rtl/>
          <w:lang w:val="en-US"/>
        </w:rPr>
        <w:t>الدولي،</w:t>
      </w:r>
      <w:r>
        <w:rPr>
          <w:lang w:val="en-US"/>
        </w:rPr>
        <w:t xml:space="preserve"> </w:t>
      </w:r>
      <w:r>
        <w:rPr>
          <w:rtl/>
          <w:lang w:val="en-US"/>
        </w:rPr>
        <w:t>بصفة عامة،</w:t>
      </w:r>
      <w:r>
        <w:rPr>
          <w:lang w:val="en-US"/>
        </w:rPr>
        <w:t xml:space="preserve"> </w:t>
      </w:r>
      <w:r>
        <w:rPr>
          <w:rtl/>
          <w:lang w:val="en-US"/>
        </w:rPr>
        <w:t>وما</w:t>
      </w:r>
      <w:r>
        <w:rPr>
          <w:lang w:val="en-US"/>
        </w:rPr>
        <w:t xml:space="preserve"> </w:t>
      </w:r>
      <w:r>
        <w:rPr>
          <w:rtl/>
          <w:lang w:val="en-US"/>
        </w:rPr>
        <w:t>تواجهه</w:t>
      </w:r>
      <w:r>
        <w:rPr>
          <w:lang w:val="en-US"/>
        </w:rPr>
        <w:t xml:space="preserve"> </w:t>
      </w:r>
      <w:r>
        <w:rPr>
          <w:rtl/>
          <w:lang w:val="en-US"/>
        </w:rPr>
        <w:t>دولنا</w:t>
      </w:r>
      <w:r>
        <w:rPr>
          <w:lang w:val="en-US"/>
        </w:rPr>
        <w:t xml:space="preserve"> </w:t>
      </w:r>
      <w:r>
        <w:rPr>
          <w:rtl/>
          <w:lang w:val="en-US"/>
        </w:rPr>
        <w:t>وشعوبنا</w:t>
      </w:r>
      <w:r>
        <w:rPr>
          <w:lang w:val="en-US"/>
        </w:rPr>
        <w:t xml:space="preserve"> </w:t>
      </w:r>
      <w:r>
        <w:rPr>
          <w:rtl/>
          <w:lang w:val="en-US"/>
        </w:rPr>
        <w:t>من</w:t>
      </w:r>
      <w:r>
        <w:rPr>
          <w:lang w:val="en-US"/>
        </w:rPr>
        <w:t xml:space="preserve"> </w:t>
      </w:r>
      <w:r>
        <w:rPr>
          <w:rtl/>
          <w:lang w:val="en-US"/>
        </w:rPr>
        <w:t>تحديات</w:t>
      </w:r>
      <w:r>
        <w:rPr>
          <w:lang w:val="en-US"/>
        </w:rPr>
        <w:t xml:space="preserve"> </w:t>
      </w:r>
      <w:r>
        <w:rPr>
          <w:rtl/>
          <w:lang w:val="en-US"/>
        </w:rPr>
        <w:t>في</w:t>
      </w:r>
      <w:r>
        <w:rPr>
          <w:lang w:val="en-US"/>
        </w:rPr>
        <w:t xml:space="preserve"> </w:t>
      </w:r>
      <w:r>
        <w:rPr>
          <w:rtl/>
          <w:lang w:val="en-US"/>
        </w:rPr>
        <w:t>الميادين</w:t>
      </w:r>
      <w:r>
        <w:rPr>
          <w:lang w:val="en-US"/>
        </w:rPr>
        <w:t xml:space="preserve"> </w:t>
      </w:r>
      <w:r>
        <w:rPr>
          <w:rtl/>
          <w:lang w:val="en-US"/>
        </w:rPr>
        <w:t>السياسية</w:t>
      </w:r>
      <w:r>
        <w:rPr>
          <w:lang w:val="en-US"/>
        </w:rPr>
        <w:t xml:space="preserve"> </w:t>
      </w:r>
      <w:r>
        <w:rPr>
          <w:rtl/>
          <w:lang w:val="en-US"/>
        </w:rPr>
        <w:t>والاقتصادية</w:t>
      </w:r>
      <w:r>
        <w:rPr>
          <w:lang w:val="en-US"/>
        </w:rPr>
        <w:t xml:space="preserve"> </w:t>
      </w:r>
      <w:r>
        <w:rPr>
          <w:rtl/>
          <w:lang w:val="en-US"/>
        </w:rPr>
        <w:t>والثقافية والاجتماعية</w:t>
      </w:r>
      <w:r>
        <w:rPr>
          <w:lang w:val="en-US"/>
        </w:rPr>
        <w:t xml:space="preserve"> </w:t>
      </w:r>
      <w:r>
        <w:rPr>
          <w:rtl/>
          <w:lang w:val="en-US"/>
        </w:rPr>
        <w:t>بصفة</w:t>
      </w:r>
      <w:r>
        <w:rPr>
          <w:lang w:val="en-US"/>
        </w:rPr>
        <w:t xml:space="preserve"> </w:t>
      </w:r>
      <w:r>
        <w:rPr>
          <w:rtl/>
          <w:lang w:val="en-US"/>
        </w:rPr>
        <w:t>خاصة،</w:t>
      </w:r>
      <w:r>
        <w:rPr>
          <w:lang w:val="en-US"/>
        </w:rPr>
        <w:t xml:space="preserve"> </w:t>
      </w:r>
      <w:r>
        <w:rPr>
          <w:rtl/>
          <w:lang w:val="en-US"/>
        </w:rPr>
        <w:t>يتطلب</w:t>
      </w:r>
      <w:r>
        <w:rPr>
          <w:lang w:val="en-US"/>
        </w:rPr>
        <w:t xml:space="preserve"> </w:t>
      </w:r>
      <w:r>
        <w:rPr>
          <w:rtl/>
          <w:lang w:val="en-US"/>
        </w:rPr>
        <w:t>منا</w:t>
      </w:r>
      <w:r>
        <w:rPr>
          <w:lang w:val="en-US"/>
        </w:rPr>
        <w:t xml:space="preserve"> </w:t>
      </w:r>
      <w:r>
        <w:rPr>
          <w:rtl/>
          <w:lang w:val="en-US"/>
        </w:rPr>
        <w:t>المزيد</w:t>
      </w:r>
      <w:r>
        <w:rPr>
          <w:lang w:val="en-US"/>
        </w:rPr>
        <w:t xml:space="preserve"> </w:t>
      </w:r>
      <w:r>
        <w:rPr>
          <w:rtl/>
          <w:lang w:val="en-US"/>
        </w:rPr>
        <w:t>من</w:t>
      </w:r>
      <w:r>
        <w:rPr>
          <w:lang w:val="en-US"/>
        </w:rPr>
        <w:t xml:space="preserve"> </w:t>
      </w:r>
      <w:r>
        <w:rPr>
          <w:rtl/>
          <w:lang w:val="en-US"/>
        </w:rPr>
        <w:t>التآزر</w:t>
      </w:r>
      <w:r>
        <w:rPr>
          <w:lang w:val="en-US"/>
        </w:rPr>
        <w:t xml:space="preserve"> </w:t>
      </w:r>
      <w:r>
        <w:rPr>
          <w:rtl/>
          <w:lang w:val="en-US"/>
        </w:rPr>
        <w:t>والتضامن</w:t>
      </w:r>
      <w:r>
        <w:rPr>
          <w:lang w:val="en-US"/>
        </w:rPr>
        <w:t xml:space="preserve"> </w:t>
      </w:r>
      <w:r>
        <w:rPr>
          <w:rtl/>
          <w:lang w:val="en-US"/>
        </w:rPr>
        <w:t>وتكثيف</w:t>
      </w:r>
      <w:r>
        <w:rPr>
          <w:lang w:val="en-US"/>
        </w:rPr>
        <w:t xml:space="preserve"> </w:t>
      </w:r>
      <w:r>
        <w:rPr>
          <w:rtl/>
          <w:lang w:val="en-US"/>
        </w:rPr>
        <w:t>الجهود</w:t>
      </w:r>
      <w:r>
        <w:rPr>
          <w:lang w:val="en-US"/>
        </w:rPr>
        <w:t xml:space="preserve"> </w:t>
      </w:r>
      <w:r>
        <w:rPr>
          <w:rtl/>
          <w:lang w:val="en-US"/>
        </w:rPr>
        <w:t>من</w:t>
      </w:r>
      <w:r>
        <w:rPr>
          <w:lang w:val="en-US"/>
        </w:rPr>
        <w:t xml:space="preserve"> </w:t>
      </w:r>
      <w:r>
        <w:rPr>
          <w:rtl/>
          <w:lang w:val="en-US"/>
        </w:rPr>
        <w:t>أجل الوصول</w:t>
      </w:r>
      <w:r>
        <w:rPr>
          <w:lang w:val="en-US"/>
        </w:rPr>
        <w:t xml:space="preserve"> </w:t>
      </w:r>
      <w:r>
        <w:rPr>
          <w:rtl/>
          <w:lang w:val="en-US"/>
        </w:rPr>
        <w:t>إلى</w:t>
      </w:r>
      <w:r>
        <w:rPr>
          <w:lang w:val="en-US"/>
        </w:rPr>
        <w:t xml:space="preserve"> </w:t>
      </w:r>
      <w:r>
        <w:rPr>
          <w:rtl/>
          <w:lang w:val="en-US"/>
        </w:rPr>
        <w:t>الهدف</w:t>
      </w:r>
      <w:r>
        <w:rPr>
          <w:lang w:val="en-US"/>
        </w:rPr>
        <w:t xml:space="preserve"> </w:t>
      </w:r>
      <w:r>
        <w:rPr>
          <w:rtl/>
          <w:lang w:val="en-US"/>
        </w:rPr>
        <w:t>المنشود</w:t>
      </w:r>
      <w:r>
        <w:rPr>
          <w:lang w:val="en-US"/>
        </w:rPr>
        <w:t xml:space="preserve"> .</w:t>
      </w:r>
    </w:p>
    <w:p w14:paraId="116D0541" w14:textId="77777777" w:rsidR="00D3252E" w:rsidRDefault="00702ED6" w:rsidP="00F82A53">
      <w:pPr>
        <w:pStyle w:val="21"/>
        <w:rPr>
          <w:lang w:val="en-US"/>
        </w:rPr>
      </w:pPr>
      <w:r>
        <w:rPr>
          <w:rtl/>
          <w:lang w:val="en-US"/>
        </w:rPr>
        <w:t>ونظراً</w:t>
      </w:r>
      <w:r>
        <w:rPr>
          <w:lang w:val="en-US"/>
        </w:rPr>
        <w:t xml:space="preserve"> </w:t>
      </w:r>
      <w:r>
        <w:rPr>
          <w:rtl/>
          <w:lang w:val="en-US"/>
        </w:rPr>
        <w:t>لما</w:t>
      </w:r>
      <w:r>
        <w:rPr>
          <w:lang w:val="en-US"/>
        </w:rPr>
        <w:t xml:space="preserve"> </w:t>
      </w:r>
      <w:r>
        <w:rPr>
          <w:rtl/>
          <w:lang w:val="en-US"/>
        </w:rPr>
        <w:t>نلمسه</w:t>
      </w:r>
      <w:r>
        <w:rPr>
          <w:lang w:val="en-US"/>
        </w:rPr>
        <w:t xml:space="preserve"> </w:t>
      </w:r>
      <w:r>
        <w:rPr>
          <w:rtl/>
          <w:lang w:val="en-US"/>
        </w:rPr>
        <w:t>من</w:t>
      </w:r>
      <w:r>
        <w:rPr>
          <w:lang w:val="en-US"/>
        </w:rPr>
        <w:t xml:space="preserve"> </w:t>
      </w:r>
      <w:r>
        <w:rPr>
          <w:rtl/>
          <w:lang w:val="en-US"/>
        </w:rPr>
        <w:t>ملح</w:t>
      </w:r>
      <w:r>
        <w:rPr>
          <w:lang w:val="en-US"/>
        </w:rPr>
        <w:t xml:space="preserve"> </w:t>
      </w:r>
      <w:r>
        <w:rPr>
          <w:rtl/>
          <w:lang w:val="en-US"/>
        </w:rPr>
        <w:t>الحاجة</w:t>
      </w:r>
      <w:r>
        <w:rPr>
          <w:lang w:val="en-US"/>
        </w:rPr>
        <w:t xml:space="preserve"> </w:t>
      </w:r>
      <w:r>
        <w:rPr>
          <w:rtl/>
          <w:lang w:val="en-US"/>
        </w:rPr>
        <w:t>إلى</w:t>
      </w:r>
      <w:r>
        <w:rPr>
          <w:lang w:val="en-US"/>
        </w:rPr>
        <w:t xml:space="preserve"> </w:t>
      </w:r>
      <w:r>
        <w:rPr>
          <w:rtl/>
          <w:lang w:val="en-US"/>
        </w:rPr>
        <w:t>تضافر</w:t>
      </w:r>
      <w:r>
        <w:rPr>
          <w:lang w:val="en-US"/>
        </w:rPr>
        <w:t xml:space="preserve"> </w:t>
      </w:r>
      <w:r>
        <w:rPr>
          <w:rtl/>
          <w:lang w:val="en-US"/>
        </w:rPr>
        <w:t>جهود</w:t>
      </w:r>
      <w:r>
        <w:rPr>
          <w:lang w:val="en-US"/>
        </w:rPr>
        <w:t xml:space="preserve"> </w:t>
      </w:r>
      <w:r>
        <w:rPr>
          <w:rtl/>
          <w:lang w:val="en-US"/>
        </w:rPr>
        <w:t>دولنا</w:t>
      </w:r>
      <w:r>
        <w:rPr>
          <w:lang w:val="en-US"/>
        </w:rPr>
        <w:t xml:space="preserve"> </w:t>
      </w:r>
      <w:r>
        <w:rPr>
          <w:rtl/>
          <w:lang w:val="en-US"/>
        </w:rPr>
        <w:t>في</w:t>
      </w:r>
      <w:r>
        <w:rPr>
          <w:lang w:val="en-US"/>
        </w:rPr>
        <w:t xml:space="preserve"> </w:t>
      </w:r>
      <w:r>
        <w:rPr>
          <w:rtl/>
          <w:lang w:val="en-US"/>
        </w:rPr>
        <w:t>جميع</w:t>
      </w:r>
      <w:r>
        <w:rPr>
          <w:lang w:val="en-US"/>
        </w:rPr>
        <w:t xml:space="preserve"> </w:t>
      </w:r>
      <w:r>
        <w:rPr>
          <w:rtl/>
          <w:lang w:val="en-US"/>
        </w:rPr>
        <w:t>المجالات،</w:t>
      </w:r>
      <w:r>
        <w:rPr>
          <w:lang w:val="en-US"/>
        </w:rPr>
        <w:t xml:space="preserve"> </w:t>
      </w:r>
      <w:r>
        <w:rPr>
          <w:rtl/>
          <w:lang w:val="en-US"/>
        </w:rPr>
        <w:t>وإلى</w:t>
      </w:r>
      <w:r>
        <w:rPr>
          <w:lang w:val="en-US"/>
        </w:rPr>
        <w:t xml:space="preserve"> </w:t>
      </w:r>
      <w:r>
        <w:rPr>
          <w:rtl/>
          <w:lang w:val="en-US"/>
        </w:rPr>
        <w:t>توفير تنسيق</w:t>
      </w:r>
      <w:r>
        <w:rPr>
          <w:lang w:val="en-US"/>
        </w:rPr>
        <w:t xml:space="preserve"> </w:t>
      </w:r>
      <w:r>
        <w:rPr>
          <w:rtl/>
          <w:lang w:val="en-US"/>
        </w:rPr>
        <w:t>كامل</w:t>
      </w:r>
      <w:r>
        <w:rPr>
          <w:lang w:val="en-US"/>
        </w:rPr>
        <w:t xml:space="preserve"> </w:t>
      </w:r>
      <w:r>
        <w:rPr>
          <w:rtl/>
          <w:lang w:val="en-US"/>
        </w:rPr>
        <w:t>في</w:t>
      </w:r>
      <w:r>
        <w:rPr>
          <w:lang w:val="en-US"/>
        </w:rPr>
        <w:t xml:space="preserve"> </w:t>
      </w:r>
      <w:r>
        <w:rPr>
          <w:rtl/>
          <w:lang w:val="en-US"/>
        </w:rPr>
        <w:t>سياساتنا</w:t>
      </w:r>
      <w:r>
        <w:rPr>
          <w:lang w:val="en-US"/>
        </w:rPr>
        <w:t xml:space="preserve"> </w:t>
      </w:r>
      <w:r>
        <w:rPr>
          <w:rtl/>
          <w:lang w:val="en-US"/>
        </w:rPr>
        <w:t>ومواقفنا</w:t>
      </w:r>
      <w:r>
        <w:rPr>
          <w:lang w:val="en-US"/>
        </w:rPr>
        <w:t xml:space="preserve"> </w:t>
      </w:r>
      <w:r>
        <w:rPr>
          <w:rtl/>
          <w:lang w:val="en-US"/>
        </w:rPr>
        <w:t>واختياراتنا</w:t>
      </w:r>
      <w:r>
        <w:rPr>
          <w:lang w:val="en-US"/>
        </w:rPr>
        <w:t xml:space="preserve"> </w:t>
      </w:r>
      <w:r>
        <w:rPr>
          <w:rtl/>
          <w:lang w:val="en-US"/>
        </w:rPr>
        <w:t>الاقتصادية</w:t>
      </w:r>
      <w:r>
        <w:rPr>
          <w:lang w:val="en-US"/>
        </w:rPr>
        <w:t xml:space="preserve"> </w:t>
      </w:r>
      <w:r>
        <w:rPr>
          <w:rtl/>
          <w:lang w:val="en-US"/>
        </w:rPr>
        <w:t>والاجتماعية</w:t>
      </w:r>
      <w:r>
        <w:rPr>
          <w:lang w:val="en-US"/>
        </w:rPr>
        <w:t>.</w:t>
      </w:r>
    </w:p>
    <w:p w14:paraId="1E6F525A" w14:textId="77777777" w:rsidR="00D3252E" w:rsidRDefault="00702ED6" w:rsidP="00F82A53">
      <w:pPr>
        <w:pStyle w:val="21"/>
        <w:rPr>
          <w:lang w:val="en-US"/>
        </w:rPr>
      </w:pPr>
      <w:r>
        <w:rPr>
          <w:rtl/>
          <w:lang w:val="en-US"/>
        </w:rPr>
        <w:t>ولكون</w:t>
      </w:r>
      <w:r>
        <w:rPr>
          <w:lang w:val="en-US"/>
        </w:rPr>
        <w:t xml:space="preserve"> </w:t>
      </w:r>
      <w:r>
        <w:rPr>
          <w:rtl/>
          <w:lang w:val="en-US"/>
        </w:rPr>
        <w:t>تجمعنا</w:t>
      </w:r>
      <w:r>
        <w:rPr>
          <w:lang w:val="en-US"/>
        </w:rPr>
        <w:t xml:space="preserve"> </w:t>
      </w:r>
      <w:r>
        <w:rPr>
          <w:rtl/>
          <w:lang w:val="en-US"/>
        </w:rPr>
        <w:t>سيجعل</w:t>
      </w:r>
      <w:r>
        <w:rPr>
          <w:lang w:val="en-US"/>
        </w:rPr>
        <w:t xml:space="preserve"> </w:t>
      </w:r>
      <w:r>
        <w:rPr>
          <w:rtl/>
          <w:lang w:val="en-US"/>
        </w:rPr>
        <w:t>من</w:t>
      </w:r>
      <w:r>
        <w:rPr>
          <w:lang w:val="en-US"/>
        </w:rPr>
        <w:t xml:space="preserve"> </w:t>
      </w:r>
      <w:r>
        <w:rPr>
          <w:rtl/>
          <w:lang w:val="en-US"/>
        </w:rPr>
        <w:t>منطقتنا</w:t>
      </w:r>
      <w:r>
        <w:rPr>
          <w:lang w:val="en-US"/>
        </w:rPr>
        <w:t xml:space="preserve"> </w:t>
      </w:r>
      <w:r>
        <w:rPr>
          <w:rtl/>
          <w:lang w:val="en-US"/>
        </w:rPr>
        <w:t>موطن</w:t>
      </w:r>
      <w:r>
        <w:rPr>
          <w:lang w:val="en-US"/>
        </w:rPr>
        <w:t xml:space="preserve"> </w:t>
      </w:r>
      <w:r>
        <w:rPr>
          <w:rtl/>
          <w:lang w:val="en-US"/>
        </w:rPr>
        <w:t>سلام</w:t>
      </w:r>
      <w:r>
        <w:rPr>
          <w:lang w:val="en-US"/>
        </w:rPr>
        <w:t xml:space="preserve"> </w:t>
      </w:r>
      <w:r>
        <w:rPr>
          <w:rtl/>
          <w:lang w:val="en-US"/>
        </w:rPr>
        <w:t>ومرفأ</w:t>
      </w:r>
      <w:r>
        <w:rPr>
          <w:lang w:val="en-US"/>
        </w:rPr>
        <w:t xml:space="preserve"> </w:t>
      </w:r>
      <w:r>
        <w:rPr>
          <w:rtl/>
          <w:lang w:val="en-US"/>
        </w:rPr>
        <w:t>أمن،</w:t>
      </w:r>
      <w:r>
        <w:rPr>
          <w:lang w:val="en-US"/>
        </w:rPr>
        <w:t xml:space="preserve"> </w:t>
      </w:r>
      <w:r>
        <w:rPr>
          <w:rtl/>
          <w:lang w:val="en-US"/>
        </w:rPr>
        <w:t>مما</w:t>
      </w:r>
      <w:r>
        <w:rPr>
          <w:lang w:val="en-US"/>
        </w:rPr>
        <w:t xml:space="preserve"> </w:t>
      </w:r>
      <w:r>
        <w:rPr>
          <w:rtl/>
          <w:lang w:val="en-US"/>
        </w:rPr>
        <w:t>سيسكنها</w:t>
      </w:r>
      <w:r>
        <w:rPr>
          <w:lang w:val="en-US"/>
        </w:rPr>
        <w:t xml:space="preserve"> </w:t>
      </w:r>
      <w:r>
        <w:rPr>
          <w:rtl/>
          <w:lang w:val="en-US"/>
        </w:rPr>
        <w:t>من</w:t>
      </w:r>
      <w:r>
        <w:rPr>
          <w:lang w:val="en-US"/>
        </w:rPr>
        <w:t xml:space="preserve"> </w:t>
      </w:r>
      <w:r>
        <w:rPr>
          <w:rtl/>
          <w:lang w:val="en-US"/>
        </w:rPr>
        <w:t>المزيد</w:t>
      </w:r>
      <w:r>
        <w:rPr>
          <w:lang w:val="en-US"/>
        </w:rPr>
        <w:t xml:space="preserve"> </w:t>
      </w:r>
      <w:r>
        <w:rPr>
          <w:rtl/>
          <w:lang w:val="en-US"/>
        </w:rPr>
        <w:t>من الإسهام</w:t>
      </w:r>
      <w:r>
        <w:rPr>
          <w:lang w:val="en-US"/>
        </w:rPr>
        <w:t xml:space="preserve"> </w:t>
      </w:r>
      <w:r>
        <w:rPr>
          <w:rtl/>
          <w:lang w:val="en-US"/>
        </w:rPr>
        <w:t>في</w:t>
      </w:r>
      <w:r>
        <w:rPr>
          <w:lang w:val="en-US"/>
        </w:rPr>
        <w:t xml:space="preserve"> </w:t>
      </w:r>
      <w:r>
        <w:rPr>
          <w:rtl/>
          <w:lang w:val="en-US"/>
        </w:rPr>
        <w:t>تقوية</w:t>
      </w:r>
      <w:r>
        <w:rPr>
          <w:lang w:val="en-US"/>
        </w:rPr>
        <w:t xml:space="preserve"> </w:t>
      </w:r>
      <w:r>
        <w:rPr>
          <w:rtl/>
          <w:lang w:val="en-US"/>
        </w:rPr>
        <w:t>أواصر</w:t>
      </w:r>
      <w:r>
        <w:rPr>
          <w:lang w:val="en-US"/>
        </w:rPr>
        <w:t xml:space="preserve"> </w:t>
      </w:r>
      <w:r>
        <w:rPr>
          <w:rtl/>
          <w:lang w:val="en-US"/>
        </w:rPr>
        <w:t>التعاون</w:t>
      </w:r>
      <w:r>
        <w:rPr>
          <w:lang w:val="en-US"/>
        </w:rPr>
        <w:t xml:space="preserve"> </w:t>
      </w:r>
      <w:r>
        <w:rPr>
          <w:rtl/>
          <w:lang w:val="en-US"/>
        </w:rPr>
        <w:t>والسلم</w:t>
      </w:r>
      <w:r>
        <w:rPr>
          <w:lang w:val="en-US"/>
        </w:rPr>
        <w:t xml:space="preserve"> </w:t>
      </w:r>
      <w:r>
        <w:rPr>
          <w:rtl/>
          <w:lang w:val="en-US"/>
        </w:rPr>
        <w:t>الدوليين</w:t>
      </w:r>
      <w:r>
        <w:rPr>
          <w:lang w:val="en-US"/>
        </w:rPr>
        <w:t>.</w:t>
      </w:r>
    </w:p>
    <w:p w14:paraId="2FB701F7" w14:textId="77777777" w:rsidR="00D3252E" w:rsidRDefault="00702ED6" w:rsidP="00F82A53">
      <w:pPr>
        <w:pStyle w:val="21"/>
        <w:rPr>
          <w:lang w:val="en-US"/>
        </w:rPr>
      </w:pPr>
      <w:r>
        <w:rPr>
          <w:rtl/>
          <w:lang w:val="en-US"/>
        </w:rPr>
        <w:t>وإذ</w:t>
      </w:r>
      <w:r>
        <w:rPr>
          <w:lang w:val="en-US"/>
        </w:rPr>
        <w:t xml:space="preserve"> </w:t>
      </w:r>
      <w:r>
        <w:rPr>
          <w:rtl/>
          <w:lang w:val="en-US"/>
        </w:rPr>
        <w:t>نعلن</w:t>
      </w:r>
      <w:r>
        <w:rPr>
          <w:lang w:val="en-US"/>
        </w:rPr>
        <w:t xml:space="preserve"> </w:t>
      </w:r>
      <w:r>
        <w:rPr>
          <w:rtl/>
          <w:lang w:val="en-US"/>
        </w:rPr>
        <w:t>عن</w:t>
      </w:r>
      <w:r>
        <w:rPr>
          <w:lang w:val="en-US"/>
        </w:rPr>
        <w:t xml:space="preserve"> </w:t>
      </w:r>
      <w:r>
        <w:rPr>
          <w:rtl/>
          <w:lang w:val="en-US"/>
        </w:rPr>
        <w:t>أرادتنا</w:t>
      </w:r>
      <w:r>
        <w:rPr>
          <w:lang w:val="en-US"/>
        </w:rPr>
        <w:t xml:space="preserve"> </w:t>
      </w:r>
      <w:r>
        <w:rPr>
          <w:rtl/>
          <w:lang w:val="en-US"/>
        </w:rPr>
        <w:t>الراسخة</w:t>
      </w:r>
      <w:r>
        <w:rPr>
          <w:lang w:val="en-US"/>
        </w:rPr>
        <w:t xml:space="preserve"> </w:t>
      </w:r>
      <w:r>
        <w:rPr>
          <w:rtl/>
          <w:lang w:val="en-US"/>
        </w:rPr>
        <w:t>في</w:t>
      </w:r>
      <w:r>
        <w:rPr>
          <w:lang w:val="en-US"/>
        </w:rPr>
        <w:t xml:space="preserve"> </w:t>
      </w:r>
      <w:r>
        <w:rPr>
          <w:rtl/>
          <w:lang w:val="en-US"/>
        </w:rPr>
        <w:t>توطيد</w:t>
      </w:r>
      <w:r>
        <w:rPr>
          <w:lang w:val="en-US"/>
        </w:rPr>
        <w:t xml:space="preserve"> </w:t>
      </w:r>
      <w:r>
        <w:rPr>
          <w:rtl/>
          <w:lang w:val="en-US"/>
        </w:rPr>
        <w:t>أسس</w:t>
      </w:r>
      <w:r>
        <w:rPr>
          <w:lang w:val="en-US"/>
        </w:rPr>
        <w:t xml:space="preserve"> </w:t>
      </w:r>
      <w:r>
        <w:rPr>
          <w:rtl/>
          <w:lang w:val="en-US"/>
        </w:rPr>
        <w:t>العدل</w:t>
      </w:r>
      <w:r>
        <w:rPr>
          <w:lang w:val="en-US"/>
        </w:rPr>
        <w:t xml:space="preserve"> </w:t>
      </w:r>
      <w:r>
        <w:rPr>
          <w:rtl/>
          <w:lang w:val="en-US"/>
        </w:rPr>
        <w:t>والكرامة</w:t>
      </w:r>
      <w:r>
        <w:rPr>
          <w:lang w:val="en-US"/>
        </w:rPr>
        <w:t xml:space="preserve"> </w:t>
      </w:r>
      <w:r>
        <w:rPr>
          <w:rtl/>
          <w:lang w:val="en-US"/>
        </w:rPr>
        <w:t>لشعوبنا</w:t>
      </w:r>
      <w:r>
        <w:rPr>
          <w:lang w:val="en-US"/>
        </w:rPr>
        <w:t xml:space="preserve"> </w:t>
      </w:r>
      <w:r>
        <w:rPr>
          <w:rtl/>
          <w:lang w:val="en-US"/>
        </w:rPr>
        <w:t>وإحقاق</w:t>
      </w:r>
      <w:r>
        <w:rPr>
          <w:lang w:val="en-US"/>
        </w:rPr>
        <w:t xml:space="preserve"> </w:t>
      </w:r>
      <w:r>
        <w:rPr>
          <w:rtl/>
          <w:lang w:val="en-US"/>
        </w:rPr>
        <w:t>الحقوق الفردية</w:t>
      </w:r>
      <w:r>
        <w:rPr>
          <w:lang w:val="en-US"/>
        </w:rPr>
        <w:t xml:space="preserve"> </w:t>
      </w:r>
      <w:r>
        <w:rPr>
          <w:rtl/>
          <w:lang w:val="en-US"/>
        </w:rPr>
        <w:t>والجماعية</w:t>
      </w:r>
      <w:r>
        <w:rPr>
          <w:lang w:val="en-US"/>
        </w:rPr>
        <w:t xml:space="preserve"> </w:t>
      </w:r>
      <w:r>
        <w:rPr>
          <w:rtl/>
          <w:lang w:val="en-US"/>
        </w:rPr>
        <w:t>في</w:t>
      </w:r>
      <w:r>
        <w:rPr>
          <w:lang w:val="en-US"/>
        </w:rPr>
        <w:t xml:space="preserve"> </w:t>
      </w:r>
      <w:r>
        <w:rPr>
          <w:rtl/>
          <w:lang w:val="en-US"/>
        </w:rPr>
        <w:t>أوطاننا،</w:t>
      </w:r>
      <w:r>
        <w:rPr>
          <w:lang w:val="en-US"/>
        </w:rPr>
        <w:t xml:space="preserve"> </w:t>
      </w:r>
      <w:r>
        <w:rPr>
          <w:rtl/>
          <w:lang w:val="en-US"/>
        </w:rPr>
        <w:t>استلهاماً</w:t>
      </w:r>
      <w:r>
        <w:rPr>
          <w:lang w:val="en-US"/>
        </w:rPr>
        <w:t xml:space="preserve"> </w:t>
      </w:r>
      <w:r>
        <w:rPr>
          <w:rtl/>
          <w:lang w:val="en-US"/>
        </w:rPr>
        <w:t>من</w:t>
      </w:r>
      <w:r>
        <w:rPr>
          <w:lang w:val="en-US"/>
        </w:rPr>
        <w:t xml:space="preserve"> </w:t>
      </w:r>
      <w:r>
        <w:rPr>
          <w:rtl/>
          <w:lang w:val="en-US"/>
        </w:rPr>
        <w:t>أصالتنا</w:t>
      </w:r>
      <w:r>
        <w:rPr>
          <w:lang w:val="en-US"/>
        </w:rPr>
        <w:t xml:space="preserve"> </w:t>
      </w:r>
      <w:r>
        <w:rPr>
          <w:rtl/>
          <w:lang w:val="en-US"/>
        </w:rPr>
        <w:t>الحضارية</w:t>
      </w:r>
      <w:r>
        <w:rPr>
          <w:lang w:val="en-US"/>
        </w:rPr>
        <w:t xml:space="preserve"> </w:t>
      </w:r>
      <w:r>
        <w:rPr>
          <w:rtl/>
          <w:lang w:val="en-US"/>
        </w:rPr>
        <w:t>وقيمنا</w:t>
      </w:r>
      <w:r>
        <w:rPr>
          <w:lang w:val="en-US"/>
        </w:rPr>
        <w:t xml:space="preserve"> </w:t>
      </w:r>
      <w:r>
        <w:rPr>
          <w:rtl/>
          <w:lang w:val="en-US"/>
        </w:rPr>
        <w:t>الروحية</w:t>
      </w:r>
      <w:r>
        <w:rPr>
          <w:lang w:val="en-US"/>
        </w:rPr>
        <w:t xml:space="preserve"> .</w:t>
      </w:r>
    </w:p>
    <w:p w14:paraId="1AD32E35" w14:textId="77777777" w:rsidR="00D3252E" w:rsidRDefault="00702ED6" w:rsidP="00F82A53">
      <w:pPr>
        <w:pStyle w:val="21"/>
        <w:rPr>
          <w:lang w:val="en-US"/>
        </w:rPr>
      </w:pPr>
      <w:r>
        <w:rPr>
          <w:rtl/>
          <w:lang w:val="en-US"/>
        </w:rPr>
        <w:t>وسيرا</w:t>
      </w:r>
      <w:r>
        <w:rPr>
          <w:lang w:val="en-US"/>
        </w:rPr>
        <w:t xml:space="preserve"> </w:t>
      </w:r>
      <w:r>
        <w:rPr>
          <w:rtl/>
          <w:lang w:val="en-US"/>
        </w:rPr>
        <w:t>على</w:t>
      </w:r>
      <w:r>
        <w:rPr>
          <w:lang w:val="en-US"/>
        </w:rPr>
        <w:t xml:space="preserve"> </w:t>
      </w:r>
      <w:r>
        <w:rPr>
          <w:rtl/>
          <w:lang w:val="en-US"/>
        </w:rPr>
        <w:t>النهج</w:t>
      </w:r>
      <w:r>
        <w:rPr>
          <w:lang w:val="en-US"/>
        </w:rPr>
        <w:t xml:space="preserve"> </w:t>
      </w:r>
      <w:r>
        <w:rPr>
          <w:rtl/>
          <w:lang w:val="en-US"/>
        </w:rPr>
        <w:t>الذي</w:t>
      </w:r>
      <w:r>
        <w:rPr>
          <w:lang w:val="en-US"/>
        </w:rPr>
        <w:t xml:space="preserve"> </w:t>
      </w:r>
      <w:r>
        <w:rPr>
          <w:rtl/>
          <w:lang w:val="en-US"/>
        </w:rPr>
        <w:t>سارت</w:t>
      </w:r>
      <w:r>
        <w:rPr>
          <w:lang w:val="en-US"/>
        </w:rPr>
        <w:t xml:space="preserve"> </w:t>
      </w:r>
      <w:r>
        <w:rPr>
          <w:rtl/>
          <w:lang w:val="en-US"/>
        </w:rPr>
        <w:t>عليه</w:t>
      </w:r>
      <w:r>
        <w:rPr>
          <w:lang w:val="en-US"/>
        </w:rPr>
        <w:t xml:space="preserve"> </w:t>
      </w:r>
      <w:r>
        <w:rPr>
          <w:rtl/>
          <w:lang w:val="en-US"/>
        </w:rPr>
        <w:t>مشاريع</w:t>
      </w:r>
      <w:r>
        <w:rPr>
          <w:lang w:val="en-US"/>
        </w:rPr>
        <w:t xml:space="preserve"> </w:t>
      </w:r>
      <w:r>
        <w:rPr>
          <w:rtl/>
          <w:lang w:val="en-US"/>
        </w:rPr>
        <w:t>الوحدات</w:t>
      </w:r>
      <w:r>
        <w:rPr>
          <w:lang w:val="en-US"/>
        </w:rPr>
        <w:t xml:space="preserve"> </w:t>
      </w:r>
      <w:r>
        <w:rPr>
          <w:rtl/>
          <w:lang w:val="en-US"/>
        </w:rPr>
        <w:t>الجهوية</w:t>
      </w:r>
      <w:r>
        <w:rPr>
          <w:lang w:val="en-US"/>
        </w:rPr>
        <w:t xml:space="preserve"> </w:t>
      </w:r>
      <w:r>
        <w:rPr>
          <w:rtl/>
          <w:lang w:val="en-US"/>
        </w:rPr>
        <w:t>عبر</w:t>
      </w:r>
      <w:r>
        <w:rPr>
          <w:lang w:val="en-US"/>
        </w:rPr>
        <w:t xml:space="preserve"> </w:t>
      </w:r>
      <w:r>
        <w:rPr>
          <w:rtl/>
          <w:lang w:val="en-US"/>
        </w:rPr>
        <w:t>العالم</w:t>
      </w:r>
      <w:r>
        <w:rPr>
          <w:lang w:val="en-US"/>
        </w:rPr>
        <w:t xml:space="preserve"> </w:t>
      </w:r>
      <w:r>
        <w:rPr>
          <w:rtl/>
          <w:lang w:val="en-US"/>
        </w:rPr>
        <w:t>وما</w:t>
      </w:r>
      <w:r>
        <w:rPr>
          <w:lang w:val="en-US"/>
        </w:rPr>
        <w:t xml:space="preserve"> </w:t>
      </w:r>
      <w:r>
        <w:rPr>
          <w:rtl/>
          <w:lang w:val="en-US"/>
        </w:rPr>
        <w:t>تمي</w:t>
      </w:r>
      <w:r>
        <w:rPr>
          <w:lang w:val="en-US"/>
        </w:rPr>
        <w:t xml:space="preserve"> </w:t>
      </w:r>
      <w:r>
        <w:rPr>
          <w:rtl/>
          <w:lang w:val="en-US"/>
        </w:rPr>
        <w:t>زت</w:t>
      </w:r>
      <w:r>
        <w:rPr>
          <w:lang w:val="en-US"/>
        </w:rPr>
        <w:t xml:space="preserve"> </w:t>
      </w:r>
      <w:r>
        <w:rPr>
          <w:rtl/>
          <w:lang w:val="en-US"/>
        </w:rPr>
        <w:t>به من</w:t>
      </w:r>
      <w:r>
        <w:rPr>
          <w:lang w:val="en-US"/>
        </w:rPr>
        <w:t xml:space="preserve"> </w:t>
      </w:r>
      <w:r>
        <w:rPr>
          <w:rtl/>
          <w:lang w:val="en-US"/>
        </w:rPr>
        <w:t>تدرج</w:t>
      </w:r>
      <w:r>
        <w:rPr>
          <w:lang w:val="en-US"/>
        </w:rPr>
        <w:t xml:space="preserve"> </w:t>
      </w:r>
      <w:r>
        <w:rPr>
          <w:rtl/>
          <w:lang w:val="en-US"/>
        </w:rPr>
        <w:t>على</w:t>
      </w:r>
      <w:r>
        <w:rPr>
          <w:lang w:val="en-US"/>
        </w:rPr>
        <w:t xml:space="preserve"> </w:t>
      </w:r>
      <w:r>
        <w:rPr>
          <w:rtl/>
          <w:lang w:val="en-US"/>
        </w:rPr>
        <w:t>خطوات</w:t>
      </w:r>
      <w:r>
        <w:rPr>
          <w:lang w:val="en-US"/>
        </w:rPr>
        <w:t xml:space="preserve"> </w:t>
      </w:r>
      <w:r>
        <w:rPr>
          <w:rtl/>
          <w:lang w:val="en-US"/>
        </w:rPr>
        <w:t>رصينة</w:t>
      </w:r>
      <w:r>
        <w:rPr>
          <w:lang w:val="en-US"/>
        </w:rPr>
        <w:t xml:space="preserve"> </w:t>
      </w:r>
      <w:r>
        <w:rPr>
          <w:rtl/>
          <w:lang w:val="en-US"/>
        </w:rPr>
        <w:t>متأنية،</w:t>
      </w:r>
      <w:r>
        <w:rPr>
          <w:lang w:val="en-US"/>
        </w:rPr>
        <w:t xml:space="preserve"> </w:t>
      </w:r>
      <w:r>
        <w:rPr>
          <w:rtl/>
          <w:lang w:val="en-US"/>
        </w:rPr>
        <w:t>وما</w:t>
      </w:r>
      <w:r>
        <w:rPr>
          <w:lang w:val="en-US"/>
        </w:rPr>
        <w:t xml:space="preserve"> </w:t>
      </w:r>
      <w:r>
        <w:rPr>
          <w:rtl/>
          <w:lang w:val="en-US"/>
        </w:rPr>
        <w:t>طبع</w:t>
      </w:r>
      <w:r>
        <w:rPr>
          <w:lang w:val="en-US"/>
        </w:rPr>
        <w:t xml:space="preserve"> </w:t>
      </w:r>
      <w:r>
        <w:rPr>
          <w:rtl/>
          <w:lang w:val="en-US"/>
        </w:rPr>
        <w:t>تخطيطها</w:t>
      </w:r>
      <w:r>
        <w:rPr>
          <w:lang w:val="en-US"/>
        </w:rPr>
        <w:t xml:space="preserve"> </w:t>
      </w:r>
      <w:r>
        <w:rPr>
          <w:rtl/>
          <w:lang w:val="en-US"/>
        </w:rPr>
        <w:t>من</w:t>
      </w:r>
      <w:r>
        <w:rPr>
          <w:lang w:val="en-US"/>
        </w:rPr>
        <w:t xml:space="preserve"> </w:t>
      </w:r>
      <w:r>
        <w:rPr>
          <w:rtl/>
          <w:lang w:val="en-US"/>
        </w:rPr>
        <w:t>عقلانية واعتبار</w:t>
      </w:r>
      <w:r>
        <w:rPr>
          <w:lang w:val="en-US"/>
        </w:rPr>
        <w:t xml:space="preserve"> </w:t>
      </w:r>
      <w:r>
        <w:rPr>
          <w:rtl/>
          <w:lang w:val="en-US"/>
        </w:rPr>
        <w:t>لأن</w:t>
      </w:r>
      <w:r>
        <w:rPr>
          <w:lang w:val="en-US"/>
        </w:rPr>
        <w:t xml:space="preserve"> </w:t>
      </w:r>
      <w:r>
        <w:rPr>
          <w:rtl/>
          <w:lang w:val="en-US"/>
        </w:rPr>
        <w:t>ما</w:t>
      </w:r>
      <w:r>
        <w:rPr>
          <w:lang w:val="en-US"/>
        </w:rPr>
        <w:t xml:space="preserve"> </w:t>
      </w:r>
      <w:r>
        <w:rPr>
          <w:rtl/>
          <w:lang w:val="en-US"/>
        </w:rPr>
        <w:t>تتوفر</w:t>
      </w:r>
      <w:r>
        <w:rPr>
          <w:lang w:val="en-US"/>
        </w:rPr>
        <w:t xml:space="preserve"> </w:t>
      </w:r>
      <w:r>
        <w:rPr>
          <w:rtl/>
          <w:lang w:val="en-US"/>
        </w:rPr>
        <w:t>عليه</w:t>
      </w:r>
      <w:r>
        <w:rPr>
          <w:lang w:val="en-US"/>
        </w:rPr>
        <w:t xml:space="preserve"> </w:t>
      </w:r>
      <w:r>
        <w:rPr>
          <w:rtl/>
          <w:lang w:val="en-US"/>
        </w:rPr>
        <w:t>بلدان</w:t>
      </w:r>
      <w:r>
        <w:rPr>
          <w:lang w:val="en-US"/>
        </w:rPr>
        <w:t xml:space="preserve"> </w:t>
      </w:r>
      <w:r>
        <w:rPr>
          <w:rtl/>
          <w:lang w:val="en-US"/>
        </w:rPr>
        <w:t>المغرب</w:t>
      </w:r>
      <w:r>
        <w:rPr>
          <w:lang w:val="en-US"/>
        </w:rPr>
        <w:t xml:space="preserve"> </w:t>
      </w:r>
      <w:r>
        <w:rPr>
          <w:rtl/>
          <w:lang w:val="en-US"/>
        </w:rPr>
        <w:t>العربي</w:t>
      </w:r>
      <w:r>
        <w:rPr>
          <w:lang w:val="en-US"/>
        </w:rPr>
        <w:t xml:space="preserve"> </w:t>
      </w:r>
      <w:r>
        <w:rPr>
          <w:rtl/>
          <w:lang w:val="en-US"/>
        </w:rPr>
        <w:t>من</w:t>
      </w:r>
      <w:r>
        <w:rPr>
          <w:lang w:val="en-US"/>
        </w:rPr>
        <w:t xml:space="preserve"> </w:t>
      </w:r>
      <w:r>
        <w:rPr>
          <w:rtl/>
          <w:lang w:val="en-US"/>
        </w:rPr>
        <w:t>إمكانيات</w:t>
      </w:r>
      <w:r>
        <w:rPr>
          <w:lang w:val="en-US"/>
        </w:rPr>
        <w:t xml:space="preserve"> </w:t>
      </w:r>
      <w:r>
        <w:rPr>
          <w:rtl/>
          <w:lang w:val="en-US"/>
        </w:rPr>
        <w:t>بشرية</w:t>
      </w:r>
      <w:r>
        <w:rPr>
          <w:lang w:val="en-US"/>
        </w:rPr>
        <w:t xml:space="preserve"> </w:t>
      </w:r>
      <w:r>
        <w:rPr>
          <w:rtl/>
          <w:lang w:val="en-US"/>
        </w:rPr>
        <w:t>وطبيعية</w:t>
      </w:r>
      <w:r>
        <w:rPr>
          <w:lang w:val="en-US"/>
        </w:rPr>
        <w:t xml:space="preserve"> </w:t>
      </w:r>
      <w:r>
        <w:rPr>
          <w:rtl/>
          <w:lang w:val="en-US"/>
        </w:rPr>
        <w:t>واستراتيجية تؤهلها</w:t>
      </w:r>
      <w:r>
        <w:rPr>
          <w:lang w:val="en-US"/>
        </w:rPr>
        <w:t xml:space="preserve"> </w:t>
      </w:r>
      <w:r>
        <w:rPr>
          <w:rtl/>
          <w:lang w:val="en-US"/>
        </w:rPr>
        <w:t>لمواجهة</w:t>
      </w:r>
      <w:r>
        <w:rPr>
          <w:lang w:val="en-US"/>
        </w:rPr>
        <w:t xml:space="preserve"> </w:t>
      </w:r>
      <w:r>
        <w:rPr>
          <w:rtl/>
          <w:lang w:val="en-US"/>
        </w:rPr>
        <w:t>هذه</w:t>
      </w:r>
      <w:r>
        <w:rPr>
          <w:lang w:val="en-US"/>
        </w:rPr>
        <w:t xml:space="preserve"> </w:t>
      </w:r>
      <w:r>
        <w:rPr>
          <w:rtl/>
          <w:lang w:val="en-US"/>
        </w:rPr>
        <w:t>التحديات</w:t>
      </w:r>
      <w:r>
        <w:rPr>
          <w:lang w:val="en-US"/>
        </w:rPr>
        <w:t xml:space="preserve"> </w:t>
      </w:r>
      <w:r>
        <w:rPr>
          <w:rtl/>
          <w:lang w:val="en-US"/>
        </w:rPr>
        <w:t>ومواكبة</w:t>
      </w:r>
      <w:r>
        <w:rPr>
          <w:lang w:val="en-US"/>
        </w:rPr>
        <w:t xml:space="preserve"> </w:t>
      </w:r>
      <w:r>
        <w:rPr>
          <w:rtl/>
          <w:lang w:val="en-US"/>
        </w:rPr>
        <w:t>التطورات</w:t>
      </w:r>
      <w:r>
        <w:rPr>
          <w:lang w:val="en-US"/>
        </w:rPr>
        <w:t xml:space="preserve"> </w:t>
      </w:r>
      <w:r>
        <w:rPr>
          <w:rtl/>
          <w:lang w:val="en-US"/>
        </w:rPr>
        <w:t>المرتقبة</w:t>
      </w:r>
      <w:r>
        <w:rPr>
          <w:lang w:val="en-US"/>
        </w:rPr>
        <w:t xml:space="preserve"> </w:t>
      </w:r>
      <w:r>
        <w:rPr>
          <w:rtl/>
          <w:lang w:val="en-US"/>
        </w:rPr>
        <w:t>في</w:t>
      </w:r>
      <w:r>
        <w:rPr>
          <w:lang w:val="en-US"/>
        </w:rPr>
        <w:t xml:space="preserve"> </w:t>
      </w:r>
      <w:r>
        <w:rPr>
          <w:rtl/>
          <w:lang w:val="en-US"/>
        </w:rPr>
        <w:t>العقود</w:t>
      </w:r>
      <w:r>
        <w:rPr>
          <w:lang w:val="en-US"/>
        </w:rPr>
        <w:t xml:space="preserve"> </w:t>
      </w:r>
      <w:r>
        <w:rPr>
          <w:rtl/>
          <w:lang w:val="en-US"/>
        </w:rPr>
        <w:t>المقبلة</w:t>
      </w:r>
      <w:r>
        <w:rPr>
          <w:lang w:val="en-US"/>
        </w:rPr>
        <w:t xml:space="preserve"> .</w:t>
      </w:r>
    </w:p>
    <w:p w14:paraId="32A07A0D" w14:textId="77777777" w:rsidR="00D3252E" w:rsidRDefault="00702ED6" w:rsidP="00F82A53">
      <w:pPr>
        <w:pStyle w:val="21"/>
        <w:rPr>
          <w:lang w:val="en-US"/>
        </w:rPr>
      </w:pPr>
      <w:r>
        <w:rPr>
          <w:rtl/>
          <w:lang w:val="en-US"/>
        </w:rPr>
        <w:lastRenderedPageBreak/>
        <w:t>واعتقاداً</w:t>
      </w:r>
      <w:r>
        <w:rPr>
          <w:lang w:val="en-US"/>
        </w:rPr>
        <w:t xml:space="preserve"> </w:t>
      </w:r>
      <w:r>
        <w:rPr>
          <w:rtl/>
          <w:lang w:val="en-US"/>
        </w:rPr>
        <w:t>منا</w:t>
      </w:r>
      <w:r>
        <w:rPr>
          <w:lang w:val="en-US"/>
        </w:rPr>
        <w:t xml:space="preserve"> </w:t>
      </w:r>
      <w:r>
        <w:rPr>
          <w:rtl/>
          <w:lang w:val="en-US"/>
        </w:rPr>
        <w:t>بأن</w:t>
      </w:r>
      <w:r>
        <w:rPr>
          <w:lang w:val="en-US"/>
        </w:rPr>
        <w:t xml:space="preserve"> </w:t>
      </w:r>
      <w:r>
        <w:rPr>
          <w:rtl/>
          <w:lang w:val="en-US"/>
        </w:rPr>
        <w:t>قيام</w:t>
      </w:r>
      <w:r>
        <w:rPr>
          <w:lang w:val="en-US"/>
        </w:rPr>
        <w:t xml:space="preserve"> </w:t>
      </w:r>
      <w:r>
        <w:rPr>
          <w:rtl/>
          <w:lang w:val="en-US"/>
        </w:rPr>
        <w:t>اتحاد</w:t>
      </w:r>
      <w:r>
        <w:rPr>
          <w:lang w:val="en-US"/>
        </w:rPr>
        <w:t xml:space="preserve"> </w:t>
      </w:r>
      <w:r>
        <w:rPr>
          <w:rtl/>
          <w:lang w:val="en-US"/>
        </w:rPr>
        <w:t>المغرب</w:t>
      </w:r>
      <w:r>
        <w:rPr>
          <w:lang w:val="en-US"/>
        </w:rPr>
        <w:t xml:space="preserve"> </w:t>
      </w:r>
      <w:r>
        <w:rPr>
          <w:rtl/>
          <w:lang w:val="en-US"/>
        </w:rPr>
        <w:t>العربي</w:t>
      </w:r>
      <w:r>
        <w:rPr>
          <w:lang w:val="en-US"/>
        </w:rPr>
        <w:t xml:space="preserve"> </w:t>
      </w:r>
      <w:r>
        <w:rPr>
          <w:rtl/>
          <w:lang w:val="en-US"/>
        </w:rPr>
        <w:t>سيعزز</w:t>
      </w:r>
      <w:r>
        <w:rPr>
          <w:lang w:val="en-US"/>
        </w:rPr>
        <w:t xml:space="preserve"> </w:t>
      </w:r>
      <w:r>
        <w:rPr>
          <w:rtl/>
          <w:lang w:val="en-US"/>
        </w:rPr>
        <w:t>كفاح</w:t>
      </w:r>
      <w:r>
        <w:rPr>
          <w:lang w:val="en-US"/>
        </w:rPr>
        <w:t xml:space="preserve"> </w:t>
      </w:r>
      <w:r>
        <w:rPr>
          <w:rtl/>
          <w:lang w:val="en-US"/>
        </w:rPr>
        <w:t>الشعب</w:t>
      </w:r>
      <w:r>
        <w:rPr>
          <w:lang w:val="en-US"/>
        </w:rPr>
        <w:t xml:space="preserve"> </w:t>
      </w:r>
      <w:r>
        <w:rPr>
          <w:rtl/>
          <w:lang w:val="en-US"/>
        </w:rPr>
        <w:t>العربي</w:t>
      </w:r>
      <w:r>
        <w:rPr>
          <w:lang w:val="en-US"/>
        </w:rPr>
        <w:t xml:space="preserve"> </w:t>
      </w:r>
      <w:r>
        <w:rPr>
          <w:rtl/>
          <w:lang w:val="en-US"/>
        </w:rPr>
        <w:t>الفلسطيني</w:t>
      </w:r>
      <w:r>
        <w:rPr>
          <w:lang w:val="en-US"/>
        </w:rPr>
        <w:t xml:space="preserve"> </w:t>
      </w:r>
      <w:r>
        <w:rPr>
          <w:rtl/>
          <w:lang w:val="en-US"/>
        </w:rPr>
        <w:t>من</w:t>
      </w:r>
      <w:r>
        <w:rPr>
          <w:lang w:val="en-US"/>
        </w:rPr>
        <w:t xml:space="preserve"> </w:t>
      </w:r>
      <w:r>
        <w:rPr>
          <w:rtl/>
          <w:lang w:val="en-US"/>
        </w:rPr>
        <w:t>أجل التحرير</w:t>
      </w:r>
      <w:r>
        <w:rPr>
          <w:lang w:val="en-US"/>
        </w:rPr>
        <w:t xml:space="preserve"> </w:t>
      </w:r>
      <w:r>
        <w:rPr>
          <w:rtl/>
          <w:lang w:val="en-US"/>
        </w:rPr>
        <w:t>واستعادة</w:t>
      </w:r>
      <w:r>
        <w:rPr>
          <w:lang w:val="en-US"/>
        </w:rPr>
        <w:t xml:space="preserve"> </w:t>
      </w:r>
      <w:r>
        <w:rPr>
          <w:rtl/>
          <w:lang w:val="en-US"/>
        </w:rPr>
        <w:t>كافة</w:t>
      </w:r>
      <w:r>
        <w:rPr>
          <w:lang w:val="en-US"/>
        </w:rPr>
        <w:t xml:space="preserve"> </w:t>
      </w:r>
      <w:r>
        <w:rPr>
          <w:rtl/>
          <w:lang w:val="en-US"/>
        </w:rPr>
        <w:t>حقوقه</w:t>
      </w:r>
      <w:r>
        <w:rPr>
          <w:lang w:val="en-US"/>
        </w:rPr>
        <w:t xml:space="preserve"> </w:t>
      </w:r>
      <w:r>
        <w:rPr>
          <w:rtl/>
          <w:lang w:val="en-US"/>
        </w:rPr>
        <w:t>الوطنية</w:t>
      </w:r>
      <w:r>
        <w:rPr>
          <w:lang w:val="en-US"/>
        </w:rPr>
        <w:t xml:space="preserve"> </w:t>
      </w:r>
      <w:r>
        <w:rPr>
          <w:rtl/>
          <w:lang w:val="en-US"/>
        </w:rPr>
        <w:t>الثابتة</w:t>
      </w:r>
      <w:r>
        <w:rPr>
          <w:lang w:val="en-US"/>
        </w:rPr>
        <w:t>.</w:t>
      </w:r>
    </w:p>
    <w:p w14:paraId="5177138C" w14:textId="77777777" w:rsidR="00D3252E" w:rsidRDefault="00702ED6" w:rsidP="00F82A53">
      <w:pPr>
        <w:pStyle w:val="21"/>
        <w:rPr>
          <w:lang w:val="en-US"/>
        </w:rPr>
      </w:pPr>
      <w:r>
        <w:rPr>
          <w:rtl/>
          <w:lang w:val="en-US"/>
        </w:rPr>
        <w:t>واقتناعاً</w:t>
      </w:r>
      <w:r>
        <w:rPr>
          <w:lang w:val="en-US"/>
        </w:rPr>
        <w:t xml:space="preserve"> </w:t>
      </w:r>
      <w:r>
        <w:rPr>
          <w:rtl/>
          <w:lang w:val="en-US"/>
        </w:rPr>
        <w:t>منا</w:t>
      </w:r>
      <w:r>
        <w:rPr>
          <w:lang w:val="en-US"/>
        </w:rPr>
        <w:t xml:space="preserve"> </w:t>
      </w:r>
      <w:r>
        <w:rPr>
          <w:rtl/>
          <w:lang w:val="en-US"/>
        </w:rPr>
        <w:t>بأن</w:t>
      </w:r>
      <w:r>
        <w:rPr>
          <w:lang w:val="en-US"/>
        </w:rPr>
        <w:t xml:space="preserve"> </w:t>
      </w:r>
      <w:r>
        <w:rPr>
          <w:rtl/>
          <w:lang w:val="en-US"/>
        </w:rPr>
        <w:t>كياناً</w:t>
      </w:r>
      <w:r>
        <w:rPr>
          <w:lang w:val="en-US"/>
        </w:rPr>
        <w:t xml:space="preserve"> </w:t>
      </w:r>
      <w:r>
        <w:rPr>
          <w:rtl/>
          <w:lang w:val="en-US"/>
        </w:rPr>
        <w:t>مغاربياً</w:t>
      </w:r>
      <w:r>
        <w:rPr>
          <w:lang w:val="en-US"/>
        </w:rPr>
        <w:t xml:space="preserve"> </w:t>
      </w:r>
      <w:r>
        <w:rPr>
          <w:rtl/>
          <w:lang w:val="en-US"/>
        </w:rPr>
        <w:t>متطوراً</w:t>
      </w:r>
      <w:r>
        <w:rPr>
          <w:lang w:val="en-US"/>
        </w:rPr>
        <w:t xml:space="preserve"> </w:t>
      </w:r>
      <w:r>
        <w:rPr>
          <w:rtl/>
          <w:lang w:val="en-US"/>
        </w:rPr>
        <w:t>سيمكن</w:t>
      </w:r>
      <w:r>
        <w:rPr>
          <w:lang w:val="en-US"/>
        </w:rPr>
        <w:t xml:space="preserve"> </w:t>
      </w:r>
      <w:r>
        <w:rPr>
          <w:rtl/>
          <w:lang w:val="en-US"/>
        </w:rPr>
        <w:t>دولنا</w:t>
      </w:r>
      <w:r>
        <w:rPr>
          <w:lang w:val="en-US"/>
        </w:rPr>
        <w:t xml:space="preserve"> </w:t>
      </w:r>
      <w:r>
        <w:rPr>
          <w:rtl/>
          <w:lang w:val="en-US"/>
        </w:rPr>
        <w:t>من</w:t>
      </w:r>
      <w:r>
        <w:rPr>
          <w:lang w:val="en-US"/>
        </w:rPr>
        <w:t xml:space="preserve"> </w:t>
      </w:r>
      <w:r>
        <w:rPr>
          <w:rtl/>
          <w:lang w:val="en-US"/>
        </w:rPr>
        <w:t>دعم</w:t>
      </w:r>
      <w:r>
        <w:rPr>
          <w:lang w:val="en-US"/>
        </w:rPr>
        <w:t xml:space="preserve"> </w:t>
      </w:r>
      <w:r>
        <w:rPr>
          <w:rtl/>
          <w:lang w:val="en-US"/>
        </w:rPr>
        <w:t>العمل</w:t>
      </w:r>
      <w:r>
        <w:rPr>
          <w:lang w:val="en-US"/>
        </w:rPr>
        <w:t xml:space="preserve"> </w:t>
      </w:r>
      <w:r>
        <w:rPr>
          <w:rtl/>
          <w:lang w:val="en-US"/>
        </w:rPr>
        <w:t>المشترك</w:t>
      </w:r>
      <w:r>
        <w:rPr>
          <w:lang w:val="en-US"/>
        </w:rPr>
        <w:t xml:space="preserve"> </w:t>
      </w:r>
      <w:r>
        <w:rPr>
          <w:rtl/>
          <w:lang w:val="en-US"/>
        </w:rPr>
        <w:t>مع</w:t>
      </w:r>
      <w:r>
        <w:rPr>
          <w:lang w:val="en-US"/>
        </w:rPr>
        <w:t xml:space="preserve"> </w:t>
      </w:r>
      <w:r>
        <w:rPr>
          <w:rtl/>
          <w:lang w:val="en-US"/>
        </w:rPr>
        <w:t>باقي</w:t>
      </w:r>
      <w:r>
        <w:rPr>
          <w:lang w:val="en-US"/>
        </w:rPr>
        <w:t xml:space="preserve"> </w:t>
      </w:r>
      <w:r>
        <w:rPr>
          <w:rtl/>
          <w:lang w:val="en-US"/>
        </w:rPr>
        <w:t>الدول الأفريقية</w:t>
      </w:r>
      <w:r>
        <w:rPr>
          <w:lang w:val="en-US"/>
        </w:rPr>
        <w:t xml:space="preserve"> </w:t>
      </w:r>
      <w:r>
        <w:rPr>
          <w:rtl/>
          <w:lang w:val="en-US"/>
        </w:rPr>
        <w:t>الشقيقة</w:t>
      </w:r>
      <w:r>
        <w:rPr>
          <w:lang w:val="en-US"/>
        </w:rPr>
        <w:t xml:space="preserve"> </w:t>
      </w:r>
      <w:r>
        <w:rPr>
          <w:rtl/>
          <w:lang w:val="en-US"/>
        </w:rPr>
        <w:t>من</w:t>
      </w:r>
      <w:r>
        <w:rPr>
          <w:lang w:val="en-US"/>
        </w:rPr>
        <w:t xml:space="preserve"> </w:t>
      </w:r>
      <w:r>
        <w:rPr>
          <w:rtl/>
          <w:lang w:val="en-US"/>
        </w:rPr>
        <w:t>أجل</w:t>
      </w:r>
      <w:r>
        <w:rPr>
          <w:lang w:val="en-US"/>
        </w:rPr>
        <w:t xml:space="preserve"> </w:t>
      </w:r>
      <w:r>
        <w:rPr>
          <w:rtl/>
          <w:lang w:val="en-US"/>
        </w:rPr>
        <w:t>تقدم</w:t>
      </w:r>
      <w:r>
        <w:rPr>
          <w:lang w:val="en-US"/>
        </w:rPr>
        <w:t xml:space="preserve"> </w:t>
      </w:r>
      <w:r>
        <w:rPr>
          <w:rtl/>
          <w:lang w:val="en-US"/>
        </w:rPr>
        <w:t>قارتنا</w:t>
      </w:r>
      <w:r>
        <w:rPr>
          <w:lang w:val="en-US"/>
        </w:rPr>
        <w:t xml:space="preserve"> </w:t>
      </w:r>
      <w:r>
        <w:rPr>
          <w:rtl/>
          <w:lang w:val="en-US"/>
        </w:rPr>
        <w:t>الأفريقية</w:t>
      </w:r>
      <w:r>
        <w:rPr>
          <w:lang w:val="en-US"/>
        </w:rPr>
        <w:t xml:space="preserve"> </w:t>
      </w:r>
      <w:r>
        <w:rPr>
          <w:rtl/>
          <w:lang w:val="en-US"/>
        </w:rPr>
        <w:t>وازدهارها</w:t>
      </w:r>
      <w:r>
        <w:rPr>
          <w:lang w:val="en-US"/>
        </w:rPr>
        <w:t xml:space="preserve"> .</w:t>
      </w:r>
    </w:p>
    <w:p w14:paraId="6035BEFE" w14:textId="77777777" w:rsidR="00D3252E" w:rsidRDefault="00702ED6" w:rsidP="00F82A53">
      <w:pPr>
        <w:pStyle w:val="21"/>
        <w:rPr>
          <w:lang w:val="en-US"/>
        </w:rPr>
      </w:pPr>
      <w:r>
        <w:rPr>
          <w:rtl/>
          <w:lang w:val="en-US"/>
        </w:rPr>
        <w:t>واعتباراً</w:t>
      </w:r>
      <w:r>
        <w:rPr>
          <w:lang w:val="en-US"/>
        </w:rPr>
        <w:t xml:space="preserve"> </w:t>
      </w:r>
      <w:r>
        <w:rPr>
          <w:rtl/>
          <w:lang w:val="en-US"/>
        </w:rPr>
        <w:t>لكون</w:t>
      </w:r>
      <w:r>
        <w:rPr>
          <w:lang w:val="en-US"/>
        </w:rPr>
        <w:t xml:space="preserve"> </w:t>
      </w:r>
      <w:r>
        <w:rPr>
          <w:rtl/>
          <w:lang w:val="en-US"/>
        </w:rPr>
        <w:t>اتحاد</w:t>
      </w:r>
      <w:r>
        <w:rPr>
          <w:lang w:val="en-US"/>
        </w:rPr>
        <w:t xml:space="preserve"> </w:t>
      </w:r>
      <w:r>
        <w:rPr>
          <w:rtl/>
          <w:lang w:val="en-US"/>
        </w:rPr>
        <w:t>المغرب</w:t>
      </w:r>
      <w:r>
        <w:rPr>
          <w:lang w:val="en-US"/>
        </w:rPr>
        <w:t xml:space="preserve"> </w:t>
      </w:r>
      <w:r>
        <w:rPr>
          <w:rtl/>
          <w:lang w:val="en-US"/>
        </w:rPr>
        <w:t>العربي</w:t>
      </w:r>
      <w:r>
        <w:rPr>
          <w:lang w:val="en-US"/>
        </w:rPr>
        <w:t xml:space="preserve"> </w:t>
      </w:r>
      <w:r>
        <w:rPr>
          <w:rtl/>
          <w:lang w:val="en-US"/>
        </w:rPr>
        <w:t>هو</w:t>
      </w:r>
      <w:r>
        <w:rPr>
          <w:lang w:val="en-US"/>
        </w:rPr>
        <w:t xml:space="preserve"> </w:t>
      </w:r>
      <w:r>
        <w:rPr>
          <w:rtl/>
          <w:lang w:val="en-US"/>
        </w:rPr>
        <w:t>الإطار</w:t>
      </w:r>
      <w:r>
        <w:rPr>
          <w:lang w:val="en-US"/>
        </w:rPr>
        <w:t xml:space="preserve"> </w:t>
      </w:r>
      <w:r>
        <w:rPr>
          <w:rtl/>
          <w:lang w:val="en-US"/>
        </w:rPr>
        <w:t>الأمثل</w:t>
      </w:r>
      <w:r>
        <w:rPr>
          <w:lang w:val="en-US"/>
        </w:rPr>
        <w:t xml:space="preserve"> </w:t>
      </w:r>
      <w:r>
        <w:rPr>
          <w:rtl/>
          <w:lang w:val="en-US"/>
        </w:rPr>
        <w:t>لتحقيق</w:t>
      </w:r>
      <w:r>
        <w:rPr>
          <w:lang w:val="en-US"/>
        </w:rPr>
        <w:t xml:space="preserve"> </w:t>
      </w:r>
      <w:r>
        <w:rPr>
          <w:rtl/>
          <w:lang w:val="en-US"/>
        </w:rPr>
        <w:t>إرادة</w:t>
      </w:r>
      <w:r>
        <w:rPr>
          <w:lang w:val="en-US"/>
        </w:rPr>
        <w:t xml:space="preserve"> </w:t>
      </w:r>
      <w:r>
        <w:rPr>
          <w:rtl/>
          <w:lang w:val="en-US"/>
        </w:rPr>
        <w:t>شعوبنا</w:t>
      </w:r>
      <w:r>
        <w:rPr>
          <w:lang w:val="en-US"/>
        </w:rPr>
        <w:t xml:space="preserve"> </w:t>
      </w:r>
      <w:r>
        <w:rPr>
          <w:rtl/>
          <w:lang w:val="en-US"/>
        </w:rPr>
        <w:t>في</w:t>
      </w:r>
      <w:r>
        <w:rPr>
          <w:lang w:val="en-US"/>
        </w:rPr>
        <w:t xml:space="preserve"> </w:t>
      </w:r>
      <w:r>
        <w:rPr>
          <w:rtl/>
          <w:lang w:val="en-US"/>
        </w:rPr>
        <w:t>توثيق الروابط</w:t>
      </w:r>
      <w:r>
        <w:rPr>
          <w:lang w:val="en-US"/>
        </w:rPr>
        <w:t xml:space="preserve"> </w:t>
      </w:r>
      <w:r>
        <w:rPr>
          <w:rtl/>
          <w:lang w:val="en-US"/>
        </w:rPr>
        <w:t>مع</w:t>
      </w:r>
      <w:r>
        <w:rPr>
          <w:lang w:val="en-US"/>
        </w:rPr>
        <w:t xml:space="preserve"> </w:t>
      </w:r>
      <w:r>
        <w:rPr>
          <w:rtl/>
          <w:lang w:val="en-US"/>
        </w:rPr>
        <w:t>كافة</w:t>
      </w:r>
      <w:r>
        <w:rPr>
          <w:lang w:val="en-US"/>
        </w:rPr>
        <w:t xml:space="preserve"> </w:t>
      </w:r>
      <w:r>
        <w:rPr>
          <w:rtl/>
          <w:lang w:val="en-US"/>
        </w:rPr>
        <w:t>الشعوب</w:t>
      </w:r>
      <w:r>
        <w:rPr>
          <w:lang w:val="en-US"/>
        </w:rPr>
        <w:t xml:space="preserve"> </w:t>
      </w:r>
      <w:r>
        <w:rPr>
          <w:rtl/>
          <w:lang w:val="en-US"/>
        </w:rPr>
        <w:t>الصديقة</w:t>
      </w:r>
      <w:r>
        <w:rPr>
          <w:lang w:val="en-US"/>
        </w:rPr>
        <w:t xml:space="preserve"> </w:t>
      </w:r>
      <w:r>
        <w:rPr>
          <w:rtl/>
          <w:lang w:val="en-US"/>
        </w:rPr>
        <w:t>ودعم</w:t>
      </w:r>
      <w:r>
        <w:rPr>
          <w:lang w:val="en-US"/>
        </w:rPr>
        <w:t xml:space="preserve"> </w:t>
      </w:r>
      <w:r>
        <w:rPr>
          <w:rtl/>
          <w:lang w:val="en-US"/>
        </w:rPr>
        <w:t>المنظمات</w:t>
      </w:r>
      <w:r>
        <w:rPr>
          <w:lang w:val="en-US"/>
        </w:rPr>
        <w:t xml:space="preserve"> </w:t>
      </w:r>
      <w:r>
        <w:rPr>
          <w:rtl/>
          <w:lang w:val="en-US"/>
        </w:rPr>
        <w:t>والتجمعات</w:t>
      </w:r>
      <w:r>
        <w:rPr>
          <w:lang w:val="en-US"/>
        </w:rPr>
        <w:t xml:space="preserve"> </w:t>
      </w:r>
      <w:r>
        <w:rPr>
          <w:rtl/>
          <w:lang w:val="en-US"/>
        </w:rPr>
        <w:t>الدولية</w:t>
      </w:r>
      <w:r>
        <w:rPr>
          <w:lang w:val="en-US"/>
        </w:rPr>
        <w:t xml:space="preserve"> </w:t>
      </w:r>
      <w:r>
        <w:rPr>
          <w:rtl/>
          <w:lang w:val="en-US"/>
        </w:rPr>
        <w:t>التي</w:t>
      </w:r>
      <w:r>
        <w:rPr>
          <w:lang w:val="en-US"/>
        </w:rPr>
        <w:t xml:space="preserve"> </w:t>
      </w:r>
      <w:r>
        <w:rPr>
          <w:rtl/>
          <w:lang w:val="en-US"/>
        </w:rPr>
        <w:t>تنتمي</w:t>
      </w:r>
      <w:r>
        <w:rPr>
          <w:lang w:val="en-US"/>
        </w:rPr>
        <w:t xml:space="preserve"> </w:t>
      </w:r>
      <w:r>
        <w:rPr>
          <w:rtl/>
          <w:lang w:val="en-US"/>
        </w:rPr>
        <w:t>إليها</w:t>
      </w:r>
      <w:r>
        <w:rPr>
          <w:lang w:val="en-US"/>
        </w:rPr>
        <w:t xml:space="preserve"> </w:t>
      </w:r>
      <w:r>
        <w:rPr>
          <w:rtl/>
          <w:lang w:val="en-US"/>
        </w:rPr>
        <w:t>دولنا</w:t>
      </w:r>
      <w:r>
        <w:rPr>
          <w:lang w:val="en-US"/>
        </w:rPr>
        <w:t xml:space="preserve"> .</w:t>
      </w:r>
    </w:p>
    <w:p w14:paraId="08ED0E03" w14:textId="77777777" w:rsidR="00D3252E" w:rsidRDefault="00702ED6" w:rsidP="00F82A53">
      <w:pPr>
        <w:pStyle w:val="21"/>
        <w:rPr>
          <w:lang w:val="en-US"/>
        </w:rPr>
      </w:pPr>
      <w:r>
        <w:rPr>
          <w:rtl/>
          <w:lang w:val="en-US"/>
        </w:rPr>
        <w:t>ولأن</w:t>
      </w:r>
      <w:r>
        <w:rPr>
          <w:lang w:val="en-US"/>
        </w:rPr>
        <w:t xml:space="preserve"> </w:t>
      </w:r>
      <w:r>
        <w:rPr>
          <w:rtl/>
          <w:lang w:val="en-US"/>
        </w:rPr>
        <w:t>بناء</w:t>
      </w:r>
      <w:r>
        <w:rPr>
          <w:lang w:val="en-US"/>
        </w:rPr>
        <w:t xml:space="preserve"> </w:t>
      </w:r>
      <w:r>
        <w:rPr>
          <w:rtl/>
          <w:lang w:val="en-US"/>
        </w:rPr>
        <w:t>التعاون</w:t>
      </w:r>
      <w:r>
        <w:rPr>
          <w:lang w:val="en-US"/>
        </w:rPr>
        <w:t xml:space="preserve"> </w:t>
      </w:r>
      <w:r>
        <w:rPr>
          <w:rtl/>
          <w:lang w:val="en-US"/>
        </w:rPr>
        <w:t>الدولي</w:t>
      </w:r>
      <w:r>
        <w:rPr>
          <w:lang w:val="en-US"/>
        </w:rPr>
        <w:t xml:space="preserve"> </w:t>
      </w:r>
      <w:r>
        <w:rPr>
          <w:rtl/>
          <w:lang w:val="en-US"/>
        </w:rPr>
        <w:t>ودعم</w:t>
      </w:r>
      <w:r>
        <w:rPr>
          <w:lang w:val="en-US"/>
        </w:rPr>
        <w:t xml:space="preserve"> </w:t>
      </w:r>
      <w:r>
        <w:rPr>
          <w:rtl/>
          <w:lang w:val="en-US"/>
        </w:rPr>
        <w:t>السلام</w:t>
      </w:r>
      <w:r>
        <w:rPr>
          <w:lang w:val="en-US"/>
        </w:rPr>
        <w:t xml:space="preserve"> </w:t>
      </w:r>
      <w:r>
        <w:rPr>
          <w:rtl/>
          <w:lang w:val="en-US"/>
        </w:rPr>
        <w:t>العالمي</w:t>
      </w:r>
      <w:r>
        <w:rPr>
          <w:lang w:val="en-US"/>
        </w:rPr>
        <w:t xml:space="preserve"> </w:t>
      </w:r>
      <w:r>
        <w:rPr>
          <w:rtl/>
          <w:lang w:val="en-US"/>
        </w:rPr>
        <w:t>يفرضان</w:t>
      </w:r>
      <w:r>
        <w:rPr>
          <w:lang w:val="en-US"/>
        </w:rPr>
        <w:t xml:space="preserve"> </w:t>
      </w:r>
      <w:r>
        <w:rPr>
          <w:rtl/>
          <w:lang w:val="en-US"/>
        </w:rPr>
        <w:t>قيام</w:t>
      </w:r>
      <w:r>
        <w:rPr>
          <w:lang w:val="en-US"/>
        </w:rPr>
        <w:t xml:space="preserve"> </w:t>
      </w:r>
      <w:r>
        <w:rPr>
          <w:rtl/>
          <w:lang w:val="en-US"/>
        </w:rPr>
        <w:t>وحدات</w:t>
      </w:r>
      <w:r>
        <w:rPr>
          <w:lang w:val="en-US"/>
        </w:rPr>
        <w:t xml:space="preserve"> </w:t>
      </w:r>
      <w:r>
        <w:rPr>
          <w:rtl/>
          <w:lang w:val="en-US"/>
        </w:rPr>
        <w:t>جهوية</w:t>
      </w:r>
      <w:r>
        <w:rPr>
          <w:lang w:val="en-US"/>
        </w:rPr>
        <w:t xml:space="preserve"> </w:t>
      </w:r>
      <w:r>
        <w:rPr>
          <w:rtl/>
          <w:lang w:val="en-US"/>
        </w:rPr>
        <w:t>يرتكزان</w:t>
      </w:r>
      <w:r>
        <w:rPr>
          <w:lang w:val="en-US"/>
        </w:rPr>
        <w:t xml:space="preserve"> </w:t>
      </w:r>
      <w:r>
        <w:rPr>
          <w:rtl/>
          <w:lang w:val="en-US"/>
        </w:rPr>
        <w:t>عليها لتمتين</w:t>
      </w:r>
      <w:r>
        <w:rPr>
          <w:lang w:val="en-US"/>
        </w:rPr>
        <w:t xml:space="preserve"> </w:t>
      </w:r>
      <w:r>
        <w:rPr>
          <w:rtl/>
          <w:lang w:val="en-US"/>
        </w:rPr>
        <w:t>صرحهما</w:t>
      </w:r>
      <w:r>
        <w:rPr>
          <w:lang w:val="en-US"/>
        </w:rPr>
        <w:t xml:space="preserve"> </w:t>
      </w:r>
      <w:r>
        <w:rPr>
          <w:rtl/>
          <w:lang w:val="en-US"/>
        </w:rPr>
        <w:t>وتحصينه</w:t>
      </w:r>
      <w:r>
        <w:rPr>
          <w:lang w:val="en-US"/>
        </w:rPr>
        <w:t>.</w:t>
      </w:r>
    </w:p>
    <w:p w14:paraId="093F469C" w14:textId="77777777" w:rsidR="00D3252E" w:rsidRDefault="00702ED6" w:rsidP="00F82A53">
      <w:pPr>
        <w:pStyle w:val="21"/>
        <w:rPr>
          <w:lang w:val="en-US"/>
        </w:rPr>
      </w:pPr>
      <w:r>
        <w:rPr>
          <w:rtl/>
          <w:lang w:val="en-US"/>
        </w:rPr>
        <w:t>واستجابة</w:t>
      </w:r>
      <w:r>
        <w:rPr>
          <w:lang w:val="en-US"/>
        </w:rPr>
        <w:t xml:space="preserve"> </w:t>
      </w:r>
      <w:r>
        <w:rPr>
          <w:rtl/>
          <w:lang w:val="en-US"/>
        </w:rPr>
        <w:t>لتطلعات</w:t>
      </w:r>
      <w:r>
        <w:rPr>
          <w:lang w:val="en-US"/>
        </w:rPr>
        <w:t xml:space="preserve"> </w:t>
      </w:r>
      <w:r>
        <w:rPr>
          <w:rtl/>
          <w:lang w:val="en-US"/>
        </w:rPr>
        <w:t>شعوبنا</w:t>
      </w:r>
      <w:r>
        <w:rPr>
          <w:lang w:val="en-US"/>
        </w:rPr>
        <w:t xml:space="preserve"> </w:t>
      </w:r>
      <w:r>
        <w:rPr>
          <w:rtl/>
          <w:lang w:val="en-US"/>
        </w:rPr>
        <w:t>وإدراكنا</w:t>
      </w:r>
      <w:r>
        <w:rPr>
          <w:lang w:val="en-US"/>
        </w:rPr>
        <w:t xml:space="preserve"> </w:t>
      </w:r>
      <w:r>
        <w:rPr>
          <w:rtl/>
          <w:lang w:val="en-US"/>
        </w:rPr>
        <w:t>لدقة</w:t>
      </w:r>
      <w:r>
        <w:rPr>
          <w:lang w:val="en-US"/>
        </w:rPr>
        <w:t xml:space="preserve"> </w:t>
      </w:r>
      <w:r>
        <w:rPr>
          <w:rtl/>
          <w:lang w:val="en-US"/>
        </w:rPr>
        <w:t>ا</w:t>
      </w:r>
      <w:r>
        <w:rPr>
          <w:lang w:val="en-US"/>
        </w:rPr>
        <w:t xml:space="preserve"> </w:t>
      </w:r>
      <w:r>
        <w:rPr>
          <w:rtl/>
          <w:lang w:val="en-US"/>
        </w:rPr>
        <w:t>لمرحلة</w:t>
      </w:r>
      <w:r>
        <w:rPr>
          <w:lang w:val="en-US"/>
        </w:rPr>
        <w:t xml:space="preserve"> </w:t>
      </w:r>
      <w:r>
        <w:rPr>
          <w:rtl/>
          <w:lang w:val="en-US"/>
        </w:rPr>
        <w:t>الحاضرة</w:t>
      </w:r>
      <w:r>
        <w:rPr>
          <w:lang w:val="en-US"/>
        </w:rPr>
        <w:t xml:space="preserve"> </w:t>
      </w:r>
      <w:r>
        <w:rPr>
          <w:rtl/>
          <w:lang w:val="en-US"/>
        </w:rPr>
        <w:t>ووعياً</w:t>
      </w:r>
      <w:r>
        <w:rPr>
          <w:lang w:val="en-US"/>
        </w:rPr>
        <w:t xml:space="preserve"> </w:t>
      </w:r>
      <w:r>
        <w:rPr>
          <w:rtl/>
          <w:lang w:val="en-US"/>
        </w:rPr>
        <w:t>منا</w:t>
      </w:r>
      <w:r>
        <w:rPr>
          <w:lang w:val="en-US"/>
        </w:rPr>
        <w:t xml:space="preserve"> </w:t>
      </w:r>
      <w:r>
        <w:rPr>
          <w:rtl/>
          <w:lang w:val="en-US"/>
        </w:rPr>
        <w:t>بالمسئولية</w:t>
      </w:r>
      <w:r>
        <w:rPr>
          <w:lang w:val="en-US"/>
        </w:rPr>
        <w:t xml:space="preserve"> </w:t>
      </w:r>
      <w:r>
        <w:rPr>
          <w:rtl/>
          <w:lang w:val="en-US"/>
        </w:rPr>
        <w:t>التاريخية الملقاة</w:t>
      </w:r>
      <w:r>
        <w:rPr>
          <w:lang w:val="en-US"/>
        </w:rPr>
        <w:t xml:space="preserve"> </w:t>
      </w:r>
      <w:r>
        <w:rPr>
          <w:rtl/>
          <w:lang w:val="en-US"/>
        </w:rPr>
        <w:t>على</w:t>
      </w:r>
      <w:r>
        <w:rPr>
          <w:lang w:val="en-US"/>
        </w:rPr>
        <w:t xml:space="preserve"> </w:t>
      </w:r>
      <w:r>
        <w:rPr>
          <w:rtl/>
          <w:lang w:val="en-US"/>
        </w:rPr>
        <w:t>عاتقنا</w:t>
      </w:r>
      <w:r>
        <w:rPr>
          <w:lang w:val="en-US"/>
        </w:rPr>
        <w:t xml:space="preserve"> .</w:t>
      </w:r>
    </w:p>
    <w:p w14:paraId="5B848704" w14:textId="77777777" w:rsidR="00D3252E" w:rsidRDefault="00702ED6" w:rsidP="00F82A53">
      <w:pPr>
        <w:pStyle w:val="21"/>
        <w:rPr>
          <w:lang w:val="en-US"/>
        </w:rPr>
      </w:pPr>
      <w:r>
        <w:rPr>
          <w:rtl/>
          <w:lang w:val="en-US"/>
        </w:rPr>
        <w:t>وإذ</w:t>
      </w:r>
      <w:r>
        <w:rPr>
          <w:lang w:val="en-US"/>
        </w:rPr>
        <w:t xml:space="preserve"> </w:t>
      </w:r>
      <w:r>
        <w:rPr>
          <w:rtl/>
          <w:lang w:val="en-US"/>
        </w:rPr>
        <w:t>نؤكد</w:t>
      </w:r>
      <w:r>
        <w:rPr>
          <w:lang w:val="en-US"/>
        </w:rPr>
        <w:t xml:space="preserve"> </w:t>
      </w:r>
      <w:r>
        <w:rPr>
          <w:rtl/>
          <w:lang w:val="en-US"/>
        </w:rPr>
        <w:t>تشبثنا</w:t>
      </w:r>
      <w:r>
        <w:rPr>
          <w:lang w:val="en-US"/>
        </w:rPr>
        <w:t xml:space="preserve"> </w:t>
      </w:r>
      <w:r>
        <w:rPr>
          <w:rtl/>
          <w:lang w:val="en-US"/>
        </w:rPr>
        <w:t>بمقوماتنا</w:t>
      </w:r>
      <w:r>
        <w:rPr>
          <w:lang w:val="en-US"/>
        </w:rPr>
        <w:t xml:space="preserve"> </w:t>
      </w:r>
      <w:r>
        <w:rPr>
          <w:rtl/>
          <w:lang w:val="en-US"/>
        </w:rPr>
        <w:t>الروحية</w:t>
      </w:r>
      <w:r>
        <w:rPr>
          <w:lang w:val="en-US"/>
        </w:rPr>
        <w:t xml:space="preserve"> </w:t>
      </w:r>
      <w:r>
        <w:rPr>
          <w:rtl/>
          <w:lang w:val="en-US"/>
        </w:rPr>
        <w:t>وأصالتنا</w:t>
      </w:r>
      <w:r>
        <w:rPr>
          <w:lang w:val="en-US"/>
        </w:rPr>
        <w:t xml:space="preserve"> </w:t>
      </w:r>
      <w:r>
        <w:rPr>
          <w:rtl/>
          <w:lang w:val="en-US"/>
        </w:rPr>
        <w:t>التاريخية،</w:t>
      </w:r>
      <w:r>
        <w:rPr>
          <w:lang w:val="en-US"/>
        </w:rPr>
        <w:t xml:space="preserve"> </w:t>
      </w:r>
      <w:r>
        <w:rPr>
          <w:rtl/>
          <w:lang w:val="en-US"/>
        </w:rPr>
        <w:t>والانفتاح</w:t>
      </w:r>
      <w:r>
        <w:rPr>
          <w:lang w:val="en-US"/>
        </w:rPr>
        <w:t xml:space="preserve"> </w:t>
      </w:r>
      <w:r>
        <w:rPr>
          <w:rtl/>
          <w:lang w:val="en-US"/>
        </w:rPr>
        <w:t>على</w:t>
      </w:r>
      <w:r>
        <w:rPr>
          <w:lang w:val="en-US"/>
        </w:rPr>
        <w:t xml:space="preserve"> </w:t>
      </w:r>
      <w:r>
        <w:rPr>
          <w:rtl/>
          <w:lang w:val="en-US"/>
        </w:rPr>
        <w:t>الغير</w:t>
      </w:r>
      <w:r>
        <w:rPr>
          <w:lang w:val="en-US"/>
        </w:rPr>
        <w:t xml:space="preserve"> </w:t>
      </w:r>
      <w:r>
        <w:rPr>
          <w:rtl/>
          <w:lang w:val="en-US"/>
        </w:rPr>
        <w:t>وتعلقنا</w:t>
      </w:r>
      <w:r>
        <w:rPr>
          <w:lang w:val="en-US"/>
        </w:rPr>
        <w:t xml:space="preserve"> </w:t>
      </w:r>
      <w:r>
        <w:rPr>
          <w:rtl/>
          <w:lang w:val="en-US"/>
        </w:rPr>
        <w:t>بمبادئ الفضيلة</w:t>
      </w:r>
      <w:r>
        <w:rPr>
          <w:lang w:val="en-US"/>
        </w:rPr>
        <w:t xml:space="preserve"> </w:t>
      </w:r>
      <w:r>
        <w:rPr>
          <w:rtl/>
          <w:lang w:val="en-US"/>
        </w:rPr>
        <w:t>الدولية</w:t>
      </w:r>
      <w:r>
        <w:rPr>
          <w:lang w:val="en-US"/>
        </w:rPr>
        <w:t xml:space="preserve"> .</w:t>
      </w:r>
    </w:p>
    <w:p w14:paraId="063C9513" w14:textId="77777777" w:rsidR="00D3252E" w:rsidRDefault="00702ED6">
      <w:pPr>
        <w:rPr>
          <w:rtl/>
          <w:lang w:val="en-US" w:bidi="ar-DZ"/>
        </w:rPr>
      </w:pPr>
      <w:r>
        <w:rPr>
          <w:rtl/>
          <w:lang w:val="en-US" w:bidi="ar-DZ"/>
        </w:rPr>
        <w:t>نعلن</w:t>
      </w:r>
      <w:r>
        <w:rPr>
          <w:lang w:val="en-US" w:bidi="ar-DZ"/>
        </w:rPr>
        <w:t xml:space="preserve"> </w:t>
      </w:r>
      <w:r>
        <w:rPr>
          <w:rtl/>
          <w:lang w:val="en-US" w:bidi="ar-DZ"/>
        </w:rPr>
        <w:t>بمعونة</w:t>
      </w:r>
      <w:r>
        <w:rPr>
          <w:lang w:val="en-US" w:bidi="ar-DZ"/>
        </w:rPr>
        <w:t xml:space="preserve"> </w:t>
      </w:r>
      <w:r>
        <w:rPr>
          <w:rtl/>
          <w:lang w:val="en-US" w:bidi="ar-DZ"/>
        </w:rPr>
        <w:t>الله</w:t>
      </w:r>
      <w:r>
        <w:rPr>
          <w:lang w:val="en-US" w:bidi="ar-DZ"/>
        </w:rPr>
        <w:t xml:space="preserve"> </w:t>
      </w:r>
      <w:r>
        <w:rPr>
          <w:rtl/>
          <w:lang w:val="en-US" w:bidi="ar-DZ"/>
        </w:rPr>
        <w:t>وباسم</w:t>
      </w:r>
      <w:r>
        <w:rPr>
          <w:lang w:val="en-US" w:bidi="ar-DZ"/>
        </w:rPr>
        <w:t xml:space="preserve"> </w:t>
      </w:r>
      <w:r>
        <w:rPr>
          <w:rtl/>
          <w:lang w:val="en-US" w:bidi="ar-DZ"/>
        </w:rPr>
        <w:t>شعوبنا</w:t>
      </w:r>
      <w:r>
        <w:rPr>
          <w:lang w:val="en-US" w:bidi="ar-DZ"/>
        </w:rPr>
        <w:t xml:space="preserve"> </w:t>
      </w:r>
      <w:r>
        <w:rPr>
          <w:rtl/>
          <w:lang w:val="en-US" w:bidi="ar-DZ"/>
        </w:rPr>
        <w:t>عن</w:t>
      </w:r>
      <w:r>
        <w:rPr>
          <w:lang w:val="en-US" w:bidi="ar-DZ"/>
        </w:rPr>
        <w:t xml:space="preserve"> </w:t>
      </w:r>
      <w:r>
        <w:rPr>
          <w:rtl/>
          <w:lang w:val="en-US" w:bidi="ar-DZ"/>
        </w:rPr>
        <w:t>قيام</w:t>
      </w:r>
      <w:r>
        <w:rPr>
          <w:lang w:val="en-US" w:bidi="ar-DZ"/>
        </w:rPr>
        <w:t xml:space="preserve"> </w:t>
      </w:r>
      <w:r>
        <w:rPr>
          <w:rtl/>
          <w:lang w:val="en-US" w:bidi="ar-DZ"/>
        </w:rPr>
        <w:t>اتحاد</w:t>
      </w:r>
      <w:r>
        <w:rPr>
          <w:lang w:val="en-US" w:bidi="ar-DZ"/>
        </w:rPr>
        <w:t xml:space="preserve"> </w:t>
      </w:r>
      <w:r>
        <w:rPr>
          <w:rtl/>
          <w:lang w:val="en-US" w:bidi="ar-DZ"/>
        </w:rPr>
        <w:t>المغرب</w:t>
      </w:r>
      <w:r>
        <w:rPr>
          <w:lang w:val="en-US" w:bidi="ar-DZ"/>
        </w:rPr>
        <w:t xml:space="preserve"> </w:t>
      </w:r>
      <w:r>
        <w:rPr>
          <w:rtl/>
          <w:lang w:val="en-US" w:bidi="ar-DZ"/>
        </w:rPr>
        <w:t>العربي</w:t>
      </w:r>
      <w:r>
        <w:rPr>
          <w:lang w:val="en-US" w:bidi="ar-DZ"/>
        </w:rPr>
        <w:t xml:space="preserve"> </w:t>
      </w:r>
      <w:r>
        <w:rPr>
          <w:rtl/>
          <w:lang w:val="en-US" w:bidi="ar-DZ"/>
        </w:rPr>
        <w:t>مجموعة</w:t>
      </w:r>
      <w:r>
        <w:rPr>
          <w:lang w:val="en-US" w:bidi="ar-DZ"/>
        </w:rPr>
        <w:t xml:space="preserve"> </w:t>
      </w:r>
      <w:r>
        <w:rPr>
          <w:rtl/>
          <w:lang w:val="en-US" w:bidi="ar-DZ"/>
        </w:rPr>
        <w:t>متكاملة</w:t>
      </w:r>
      <w:r>
        <w:rPr>
          <w:lang w:val="en-US" w:bidi="ar-DZ"/>
        </w:rPr>
        <w:t xml:space="preserve"> </w:t>
      </w:r>
      <w:r>
        <w:rPr>
          <w:rtl/>
          <w:lang w:val="en-US" w:bidi="ar-DZ"/>
        </w:rPr>
        <w:t>متضافرة الإرادات</w:t>
      </w:r>
      <w:r>
        <w:rPr>
          <w:lang w:val="en-US" w:bidi="ar-DZ"/>
        </w:rPr>
        <w:t xml:space="preserve"> </w:t>
      </w:r>
      <w:r>
        <w:rPr>
          <w:rtl/>
          <w:lang w:val="en-US" w:bidi="ar-DZ"/>
        </w:rPr>
        <w:t>متعاونة</w:t>
      </w:r>
      <w:r>
        <w:rPr>
          <w:lang w:val="en-US" w:bidi="ar-DZ"/>
        </w:rPr>
        <w:t xml:space="preserve"> </w:t>
      </w:r>
      <w:r>
        <w:rPr>
          <w:rtl/>
          <w:lang w:val="en-US" w:bidi="ar-DZ"/>
        </w:rPr>
        <w:t>مع</w:t>
      </w:r>
      <w:r>
        <w:rPr>
          <w:lang w:val="en-US" w:bidi="ar-DZ"/>
        </w:rPr>
        <w:t xml:space="preserve"> </w:t>
      </w:r>
      <w:r>
        <w:rPr>
          <w:rtl/>
          <w:lang w:val="en-US" w:bidi="ar-DZ"/>
        </w:rPr>
        <w:t>مثيلاتها</w:t>
      </w:r>
      <w:r>
        <w:rPr>
          <w:lang w:val="en-US" w:bidi="ar-DZ"/>
        </w:rPr>
        <w:t xml:space="preserve"> </w:t>
      </w:r>
      <w:r>
        <w:rPr>
          <w:rtl/>
          <w:lang w:val="en-US" w:bidi="ar-DZ"/>
        </w:rPr>
        <w:t>الجهوية</w:t>
      </w:r>
      <w:r>
        <w:rPr>
          <w:lang w:val="en-US" w:bidi="ar-DZ"/>
        </w:rPr>
        <w:t xml:space="preserve"> </w:t>
      </w:r>
      <w:r>
        <w:rPr>
          <w:rtl/>
          <w:lang w:val="en-US" w:bidi="ar-DZ"/>
        </w:rPr>
        <w:t>وكتلة</w:t>
      </w:r>
      <w:r>
        <w:rPr>
          <w:lang w:val="en-US" w:bidi="ar-DZ"/>
        </w:rPr>
        <w:t xml:space="preserve"> </w:t>
      </w:r>
      <w:r>
        <w:rPr>
          <w:rtl/>
          <w:lang w:val="en-US" w:bidi="ar-DZ"/>
        </w:rPr>
        <w:t>متراصة</w:t>
      </w:r>
      <w:r>
        <w:rPr>
          <w:lang w:val="en-US" w:bidi="ar-DZ"/>
        </w:rPr>
        <w:t xml:space="preserve"> </w:t>
      </w:r>
      <w:r>
        <w:rPr>
          <w:rtl/>
          <w:lang w:val="en-US" w:bidi="ar-DZ"/>
        </w:rPr>
        <w:t>للمساهمة</w:t>
      </w:r>
      <w:r>
        <w:rPr>
          <w:lang w:val="en-US" w:bidi="ar-DZ"/>
        </w:rPr>
        <w:t xml:space="preserve"> </w:t>
      </w:r>
      <w:r>
        <w:rPr>
          <w:rtl/>
          <w:lang w:val="en-US" w:bidi="ar-DZ"/>
        </w:rPr>
        <w:t>في</w:t>
      </w:r>
      <w:r>
        <w:rPr>
          <w:lang w:val="en-US" w:bidi="ar-DZ"/>
        </w:rPr>
        <w:t xml:space="preserve"> </w:t>
      </w:r>
      <w:r>
        <w:rPr>
          <w:rtl/>
          <w:lang w:val="en-US" w:bidi="ar-DZ"/>
        </w:rPr>
        <w:t>إثراء</w:t>
      </w:r>
      <w:r>
        <w:rPr>
          <w:lang w:val="en-US" w:bidi="ar-DZ"/>
        </w:rPr>
        <w:t xml:space="preserve"> </w:t>
      </w:r>
      <w:r>
        <w:rPr>
          <w:rtl/>
          <w:lang w:val="en-US" w:bidi="ar-DZ"/>
        </w:rPr>
        <w:t>الحوار</w:t>
      </w:r>
      <w:r>
        <w:rPr>
          <w:lang w:val="en-US" w:bidi="ar-DZ"/>
        </w:rPr>
        <w:t xml:space="preserve"> </w:t>
      </w:r>
      <w:r>
        <w:rPr>
          <w:rtl/>
          <w:lang w:val="en-US" w:bidi="ar-DZ"/>
        </w:rPr>
        <w:t>الدولي مصممة</w:t>
      </w:r>
      <w:r>
        <w:rPr>
          <w:lang w:val="en-US" w:bidi="ar-DZ"/>
        </w:rPr>
        <w:t xml:space="preserve"> </w:t>
      </w:r>
      <w:r>
        <w:rPr>
          <w:rtl/>
          <w:lang w:val="en-US" w:bidi="ar-DZ"/>
        </w:rPr>
        <w:t>على</w:t>
      </w:r>
      <w:r>
        <w:rPr>
          <w:lang w:val="en-US" w:bidi="ar-DZ"/>
        </w:rPr>
        <w:t xml:space="preserve"> </w:t>
      </w:r>
      <w:r>
        <w:rPr>
          <w:rtl/>
          <w:lang w:val="en-US" w:bidi="ar-DZ"/>
        </w:rPr>
        <w:t>مناصرة</w:t>
      </w:r>
      <w:r>
        <w:rPr>
          <w:lang w:val="en-US" w:bidi="ar-DZ"/>
        </w:rPr>
        <w:t xml:space="preserve"> </w:t>
      </w:r>
      <w:r>
        <w:rPr>
          <w:rtl/>
          <w:lang w:val="en-US" w:bidi="ar-DZ"/>
        </w:rPr>
        <w:t>المبادئ</w:t>
      </w:r>
      <w:r>
        <w:rPr>
          <w:lang w:val="en-US" w:bidi="ar-DZ"/>
        </w:rPr>
        <w:t xml:space="preserve"> </w:t>
      </w:r>
      <w:r>
        <w:rPr>
          <w:rtl/>
          <w:lang w:val="en-US" w:bidi="ar-DZ"/>
        </w:rPr>
        <w:t>الخيرة،</w:t>
      </w:r>
      <w:r>
        <w:rPr>
          <w:lang w:val="en-US" w:bidi="ar-DZ"/>
        </w:rPr>
        <w:t xml:space="preserve"> </w:t>
      </w:r>
      <w:r>
        <w:rPr>
          <w:rtl/>
          <w:lang w:val="en-US" w:bidi="ar-DZ"/>
        </w:rPr>
        <w:t>ومعبئة</w:t>
      </w:r>
      <w:r>
        <w:rPr>
          <w:lang w:val="en-US" w:bidi="ar-DZ"/>
        </w:rPr>
        <w:t xml:space="preserve"> </w:t>
      </w:r>
      <w:r>
        <w:rPr>
          <w:rtl/>
          <w:lang w:val="en-US" w:bidi="ar-DZ"/>
        </w:rPr>
        <w:t>شعوبها</w:t>
      </w:r>
      <w:r>
        <w:rPr>
          <w:lang w:val="en-US" w:bidi="ar-DZ"/>
        </w:rPr>
        <w:t xml:space="preserve"> </w:t>
      </w:r>
      <w:r>
        <w:rPr>
          <w:rtl/>
          <w:lang w:val="en-US" w:bidi="ar-DZ"/>
        </w:rPr>
        <w:t>بمالها</w:t>
      </w:r>
      <w:r>
        <w:rPr>
          <w:lang w:val="en-US" w:bidi="ar-DZ"/>
        </w:rPr>
        <w:t xml:space="preserve"> </w:t>
      </w:r>
      <w:r>
        <w:rPr>
          <w:rtl/>
          <w:lang w:val="en-US" w:bidi="ar-DZ"/>
        </w:rPr>
        <w:t>من</w:t>
      </w:r>
      <w:r>
        <w:rPr>
          <w:lang w:val="en-US" w:bidi="ar-DZ"/>
        </w:rPr>
        <w:t xml:space="preserve"> </w:t>
      </w:r>
      <w:r>
        <w:rPr>
          <w:rtl/>
          <w:lang w:val="en-US" w:bidi="ar-DZ"/>
        </w:rPr>
        <w:t>إمكانات</w:t>
      </w:r>
      <w:r>
        <w:rPr>
          <w:lang w:val="en-US" w:bidi="ar-DZ"/>
        </w:rPr>
        <w:t xml:space="preserve"> </w:t>
      </w:r>
      <w:r>
        <w:rPr>
          <w:rtl/>
          <w:lang w:val="en-US" w:bidi="ar-DZ"/>
        </w:rPr>
        <w:t>لتعزيز</w:t>
      </w:r>
      <w:r>
        <w:rPr>
          <w:lang w:val="en-US" w:bidi="ar-DZ"/>
        </w:rPr>
        <w:t xml:space="preserve"> </w:t>
      </w:r>
      <w:r>
        <w:rPr>
          <w:rtl/>
          <w:lang w:val="en-US" w:bidi="ar-DZ"/>
        </w:rPr>
        <w:t>استقلال أقطار</w:t>
      </w:r>
      <w:r>
        <w:rPr>
          <w:lang w:val="en-US" w:bidi="ar-DZ"/>
        </w:rPr>
        <w:t xml:space="preserve"> </w:t>
      </w:r>
      <w:r>
        <w:rPr>
          <w:rtl/>
          <w:lang w:val="en-US" w:bidi="ar-DZ"/>
        </w:rPr>
        <w:t>اتحاد</w:t>
      </w:r>
      <w:r>
        <w:rPr>
          <w:lang w:val="en-US" w:bidi="ar-DZ"/>
        </w:rPr>
        <w:t xml:space="preserve"> </w:t>
      </w:r>
      <w:r>
        <w:rPr>
          <w:rtl/>
          <w:lang w:val="en-US" w:bidi="ar-DZ"/>
        </w:rPr>
        <w:t>المغرب</w:t>
      </w:r>
      <w:r>
        <w:rPr>
          <w:lang w:val="en-US" w:bidi="ar-DZ"/>
        </w:rPr>
        <w:t xml:space="preserve"> </w:t>
      </w:r>
      <w:r>
        <w:rPr>
          <w:rtl/>
          <w:lang w:val="en-US" w:bidi="ar-DZ"/>
        </w:rPr>
        <w:t>العربي</w:t>
      </w:r>
      <w:r>
        <w:rPr>
          <w:lang w:val="en-US" w:bidi="ar-DZ"/>
        </w:rPr>
        <w:t xml:space="preserve"> </w:t>
      </w:r>
      <w:r>
        <w:rPr>
          <w:rtl/>
          <w:lang w:val="en-US" w:bidi="ar-DZ"/>
        </w:rPr>
        <w:t>وصيانة</w:t>
      </w:r>
      <w:r>
        <w:rPr>
          <w:lang w:val="en-US" w:bidi="ar-DZ"/>
        </w:rPr>
        <w:t xml:space="preserve"> </w:t>
      </w:r>
      <w:r>
        <w:rPr>
          <w:rtl/>
          <w:lang w:val="en-US" w:bidi="ar-DZ"/>
        </w:rPr>
        <w:t>مكتسباتها،</w:t>
      </w:r>
      <w:r>
        <w:rPr>
          <w:lang w:val="en-US" w:bidi="ar-DZ"/>
        </w:rPr>
        <w:t xml:space="preserve"> </w:t>
      </w:r>
      <w:r>
        <w:rPr>
          <w:rtl/>
          <w:lang w:val="en-US" w:bidi="ar-DZ"/>
        </w:rPr>
        <w:t>وللعمل</w:t>
      </w:r>
      <w:r>
        <w:rPr>
          <w:lang w:val="en-US" w:bidi="ar-DZ"/>
        </w:rPr>
        <w:t xml:space="preserve"> </w:t>
      </w:r>
      <w:r>
        <w:rPr>
          <w:rtl/>
          <w:lang w:val="en-US" w:bidi="ar-DZ"/>
        </w:rPr>
        <w:t>مع</w:t>
      </w:r>
      <w:r>
        <w:rPr>
          <w:lang w:val="en-US" w:bidi="ar-DZ"/>
        </w:rPr>
        <w:t xml:space="preserve"> </w:t>
      </w:r>
      <w:r>
        <w:rPr>
          <w:rtl/>
          <w:lang w:val="en-US" w:bidi="ar-DZ"/>
        </w:rPr>
        <w:t>المجموعة</w:t>
      </w:r>
      <w:r>
        <w:rPr>
          <w:lang w:val="en-US" w:bidi="ar-DZ"/>
        </w:rPr>
        <w:t xml:space="preserve"> </w:t>
      </w:r>
      <w:r>
        <w:rPr>
          <w:rtl/>
          <w:lang w:val="en-US" w:bidi="ar-DZ"/>
        </w:rPr>
        <w:t>الدولية</w:t>
      </w:r>
      <w:r>
        <w:rPr>
          <w:lang w:val="en-US" w:bidi="ar-DZ"/>
        </w:rPr>
        <w:t xml:space="preserve"> </w:t>
      </w:r>
      <w:r>
        <w:rPr>
          <w:rtl/>
          <w:lang w:val="en-US" w:bidi="ar-DZ"/>
        </w:rPr>
        <w:t>لإقامة</w:t>
      </w:r>
      <w:r>
        <w:rPr>
          <w:lang w:val="en-US" w:bidi="ar-DZ"/>
        </w:rPr>
        <w:t xml:space="preserve"> </w:t>
      </w:r>
      <w:r>
        <w:rPr>
          <w:rtl/>
          <w:lang w:val="en-US" w:bidi="ar-DZ"/>
        </w:rPr>
        <w:t>نظام</w:t>
      </w:r>
    </w:p>
    <w:p w14:paraId="5D2FAD9A" w14:textId="77777777" w:rsidR="00D3252E" w:rsidRDefault="00702ED6">
      <w:pPr>
        <w:rPr>
          <w:lang w:val="en-US" w:bidi="ar-DZ"/>
        </w:rPr>
      </w:pPr>
      <w:r>
        <w:rPr>
          <w:rtl/>
          <w:lang w:val="en-US" w:bidi="ar-DZ"/>
        </w:rPr>
        <w:t>عالمي</w:t>
      </w:r>
      <w:r>
        <w:rPr>
          <w:lang w:val="en-US" w:bidi="ar-DZ"/>
        </w:rPr>
        <w:t xml:space="preserve"> </w:t>
      </w:r>
      <w:r>
        <w:rPr>
          <w:rtl/>
          <w:lang w:val="en-US" w:bidi="ar-DZ"/>
        </w:rPr>
        <w:t>تسود</w:t>
      </w:r>
      <w:r>
        <w:rPr>
          <w:lang w:val="en-US" w:bidi="ar-DZ"/>
        </w:rPr>
        <w:t xml:space="preserve"> </w:t>
      </w:r>
      <w:r>
        <w:rPr>
          <w:rtl/>
          <w:lang w:val="en-US" w:bidi="ar-DZ"/>
        </w:rPr>
        <w:t>فيه</w:t>
      </w:r>
      <w:r>
        <w:rPr>
          <w:lang w:val="en-US" w:bidi="ar-DZ"/>
        </w:rPr>
        <w:t xml:space="preserve"> </w:t>
      </w:r>
      <w:r>
        <w:rPr>
          <w:rtl/>
          <w:lang w:val="en-US" w:bidi="ar-DZ"/>
        </w:rPr>
        <w:t>العدالة</w:t>
      </w:r>
      <w:r>
        <w:rPr>
          <w:lang w:val="en-US" w:bidi="ar-DZ"/>
        </w:rPr>
        <w:t xml:space="preserve"> </w:t>
      </w:r>
      <w:r>
        <w:rPr>
          <w:rtl/>
          <w:lang w:val="en-US" w:bidi="ar-DZ"/>
        </w:rPr>
        <w:t>والكرامة</w:t>
      </w:r>
      <w:r>
        <w:rPr>
          <w:lang w:val="en-US" w:bidi="ar-DZ"/>
        </w:rPr>
        <w:t xml:space="preserve"> </w:t>
      </w:r>
      <w:r>
        <w:rPr>
          <w:rtl/>
          <w:lang w:val="en-US" w:bidi="ar-DZ"/>
        </w:rPr>
        <w:t>والحرية</w:t>
      </w:r>
      <w:r>
        <w:rPr>
          <w:lang w:val="en-US" w:bidi="ar-DZ"/>
        </w:rPr>
        <w:t xml:space="preserve"> </w:t>
      </w:r>
      <w:r>
        <w:rPr>
          <w:rtl/>
          <w:lang w:val="en-US" w:bidi="ar-DZ"/>
        </w:rPr>
        <w:t>وحقوق</w:t>
      </w:r>
      <w:r>
        <w:rPr>
          <w:lang w:val="en-US" w:bidi="ar-DZ"/>
        </w:rPr>
        <w:t xml:space="preserve"> </w:t>
      </w:r>
      <w:r>
        <w:rPr>
          <w:rtl/>
          <w:lang w:val="en-US" w:bidi="ar-DZ"/>
        </w:rPr>
        <w:t>الإنسان</w:t>
      </w:r>
      <w:r>
        <w:rPr>
          <w:lang w:val="en-US" w:bidi="ar-DZ"/>
        </w:rPr>
        <w:t xml:space="preserve"> </w:t>
      </w:r>
      <w:r>
        <w:rPr>
          <w:rtl/>
          <w:lang w:val="en-US" w:bidi="ar-DZ"/>
        </w:rPr>
        <w:t>ويطبع</w:t>
      </w:r>
      <w:r>
        <w:rPr>
          <w:lang w:val="en-US" w:bidi="ar-DZ"/>
        </w:rPr>
        <w:t xml:space="preserve"> </w:t>
      </w:r>
      <w:r>
        <w:rPr>
          <w:rtl/>
          <w:lang w:val="en-US" w:bidi="ar-DZ"/>
        </w:rPr>
        <w:t>التعاون</w:t>
      </w:r>
      <w:r>
        <w:rPr>
          <w:lang w:val="en-US" w:bidi="ar-DZ"/>
        </w:rPr>
        <w:t xml:space="preserve"> </w:t>
      </w:r>
      <w:r>
        <w:rPr>
          <w:rtl/>
          <w:lang w:val="en-US" w:bidi="ar-DZ"/>
        </w:rPr>
        <w:t>الصادق</w:t>
      </w:r>
      <w:r>
        <w:rPr>
          <w:lang w:val="en-US" w:bidi="ar-DZ"/>
        </w:rPr>
        <w:t xml:space="preserve"> </w:t>
      </w:r>
      <w:r>
        <w:rPr>
          <w:rtl/>
          <w:lang w:val="en-US" w:bidi="ar-DZ"/>
        </w:rPr>
        <w:t>والاحترام المتبادل</w:t>
      </w:r>
      <w:r>
        <w:rPr>
          <w:lang w:val="en-US" w:bidi="ar-DZ"/>
        </w:rPr>
        <w:t xml:space="preserve"> </w:t>
      </w:r>
      <w:r>
        <w:rPr>
          <w:rtl/>
          <w:lang w:val="en-US" w:bidi="ar-DZ"/>
        </w:rPr>
        <w:t>علاقاته، وتحقيقاً</w:t>
      </w:r>
      <w:r>
        <w:rPr>
          <w:lang w:val="en-US" w:bidi="ar-DZ"/>
        </w:rPr>
        <w:t xml:space="preserve"> </w:t>
      </w:r>
      <w:r>
        <w:rPr>
          <w:rtl/>
          <w:lang w:val="en-US" w:bidi="ar-DZ"/>
        </w:rPr>
        <w:t>لهذه</w:t>
      </w:r>
      <w:r>
        <w:rPr>
          <w:lang w:val="en-US" w:bidi="ar-DZ"/>
        </w:rPr>
        <w:t xml:space="preserve"> </w:t>
      </w:r>
      <w:r>
        <w:rPr>
          <w:rtl/>
          <w:lang w:val="en-US" w:bidi="ar-DZ"/>
        </w:rPr>
        <w:t>الأهداف</w:t>
      </w:r>
      <w:r>
        <w:rPr>
          <w:lang w:val="en-US" w:bidi="ar-DZ"/>
        </w:rPr>
        <w:t xml:space="preserve"> </w:t>
      </w:r>
      <w:r>
        <w:rPr>
          <w:rtl/>
          <w:lang w:val="en-US" w:bidi="ar-DZ"/>
        </w:rPr>
        <w:t>أبرمنا</w:t>
      </w:r>
      <w:r>
        <w:rPr>
          <w:lang w:val="en-US" w:bidi="ar-DZ"/>
        </w:rPr>
        <w:t xml:space="preserve"> </w:t>
      </w:r>
      <w:r>
        <w:rPr>
          <w:rtl/>
          <w:lang w:val="en-US" w:bidi="ar-DZ"/>
        </w:rPr>
        <w:t>المعاهدة</w:t>
      </w:r>
      <w:r>
        <w:rPr>
          <w:lang w:val="en-US" w:bidi="ar-DZ"/>
        </w:rPr>
        <w:t xml:space="preserve"> </w:t>
      </w:r>
      <w:r>
        <w:rPr>
          <w:rtl/>
          <w:lang w:val="en-US" w:bidi="ar-DZ"/>
        </w:rPr>
        <w:t>التي</w:t>
      </w:r>
      <w:r>
        <w:rPr>
          <w:lang w:val="en-US" w:bidi="ar-DZ"/>
        </w:rPr>
        <w:t xml:space="preserve"> </w:t>
      </w:r>
      <w:r>
        <w:rPr>
          <w:rtl/>
          <w:lang w:val="en-US" w:bidi="ar-DZ"/>
        </w:rPr>
        <w:t>تحدد</w:t>
      </w:r>
      <w:r>
        <w:rPr>
          <w:lang w:val="en-US" w:bidi="ar-DZ"/>
        </w:rPr>
        <w:t xml:space="preserve"> </w:t>
      </w:r>
      <w:r>
        <w:rPr>
          <w:rtl/>
          <w:lang w:val="en-US" w:bidi="ar-DZ"/>
        </w:rPr>
        <w:t>مبادئ</w:t>
      </w:r>
      <w:r>
        <w:rPr>
          <w:lang w:val="en-US" w:bidi="ar-DZ"/>
        </w:rPr>
        <w:t xml:space="preserve"> </w:t>
      </w:r>
      <w:r>
        <w:rPr>
          <w:rtl/>
          <w:lang w:val="en-US" w:bidi="ar-DZ"/>
        </w:rPr>
        <w:t>الاتحاد</w:t>
      </w:r>
      <w:r>
        <w:rPr>
          <w:lang w:val="en-US" w:bidi="ar-DZ"/>
        </w:rPr>
        <w:t xml:space="preserve"> </w:t>
      </w:r>
      <w:r>
        <w:rPr>
          <w:rtl/>
          <w:lang w:val="en-US" w:bidi="ar-DZ"/>
        </w:rPr>
        <w:t>وأهدافه وتضع</w:t>
      </w:r>
      <w:r>
        <w:rPr>
          <w:lang w:val="en-US" w:bidi="ar-DZ"/>
        </w:rPr>
        <w:t xml:space="preserve"> </w:t>
      </w:r>
      <w:r>
        <w:rPr>
          <w:rtl/>
          <w:lang w:val="en-US" w:bidi="ar-DZ"/>
        </w:rPr>
        <w:t>هياكله</w:t>
      </w:r>
      <w:r>
        <w:rPr>
          <w:lang w:val="en-US" w:bidi="ar-DZ"/>
        </w:rPr>
        <w:t xml:space="preserve"> </w:t>
      </w:r>
      <w:r>
        <w:rPr>
          <w:rtl/>
          <w:lang w:val="en-US" w:bidi="ar-DZ"/>
        </w:rPr>
        <w:t xml:space="preserve">وأجهزته.  </w:t>
      </w:r>
    </w:p>
    <w:p w14:paraId="0923D387" w14:textId="77777777" w:rsidR="00D3252E" w:rsidRDefault="00D3252E">
      <w:pPr>
        <w:pStyle w:val="18"/>
        <w:rPr>
          <w:rFonts w:ascii="Traditional Arabic" w:hAnsi="Traditional Arabic" w:cs="Traditional Arabic"/>
          <w:b/>
          <w:bCs/>
          <w:rtl/>
          <w:lang w:val="en-US"/>
        </w:rPr>
      </w:pPr>
    </w:p>
    <w:p w14:paraId="3E7688B5" w14:textId="77777777" w:rsidR="00D3252E" w:rsidRDefault="00D3252E">
      <w:pPr>
        <w:pStyle w:val="18"/>
        <w:rPr>
          <w:rFonts w:ascii="Traditional Arabic" w:hAnsi="Traditional Arabic" w:cs="Traditional Arabic"/>
          <w:b/>
          <w:bCs/>
          <w:rtl/>
          <w:lang w:val="en-US"/>
        </w:rPr>
      </w:pPr>
    </w:p>
    <w:p w14:paraId="6467571A" w14:textId="77777777" w:rsidR="00D3252E" w:rsidRDefault="00D3252E">
      <w:pPr>
        <w:pStyle w:val="18"/>
        <w:rPr>
          <w:rFonts w:ascii="Traditional Arabic" w:hAnsi="Traditional Arabic" w:cs="Traditional Arabic"/>
          <w:b/>
          <w:bCs/>
          <w:rtl/>
          <w:lang w:val="en-US"/>
        </w:rPr>
      </w:pPr>
    </w:p>
    <w:p w14:paraId="6B8567FE" w14:textId="77777777" w:rsidR="00D3252E" w:rsidRDefault="00D3252E">
      <w:pPr>
        <w:pStyle w:val="18"/>
        <w:rPr>
          <w:rFonts w:ascii="Traditional Arabic" w:hAnsi="Traditional Arabic" w:cs="Traditional Arabic"/>
          <w:b/>
          <w:bCs/>
          <w:rtl/>
          <w:lang w:val="en-US"/>
        </w:rPr>
      </w:pPr>
    </w:p>
    <w:p w14:paraId="77F37C86" w14:textId="77777777" w:rsidR="00D3252E" w:rsidRDefault="00D3252E">
      <w:pPr>
        <w:pStyle w:val="18"/>
        <w:rPr>
          <w:rFonts w:ascii="Traditional Arabic" w:hAnsi="Traditional Arabic" w:cs="Traditional Arabic"/>
          <w:b/>
          <w:bCs/>
          <w:rtl/>
          <w:lang w:val="en-US"/>
        </w:rPr>
      </w:pPr>
    </w:p>
    <w:p w14:paraId="52FD0741" w14:textId="77777777" w:rsidR="00D3252E" w:rsidRDefault="00D3252E">
      <w:pPr>
        <w:pStyle w:val="18"/>
        <w:rPr>
          <w:rFonts w:ascii="Traditional Arabic" w:hAnsi="Traditional Arabic" w:cs="Traditional Arabic"/>
          <w:b/>
          <w:bCs/>
          <w:rtl/>
          <w:lang w:val="en-US"/>
        </w:rPr>
      </w:pPr>
    </w:p>
    <w:p w14:paraId="500C3C14" w14:textId="77777777" w:rsidR="00D3252E" w:rsidRDefault="00D3252E">
      <w:pPr>
        <w:pStyle w:val="18"/>
        <w:rPr>
          <w:rFonts w:ascii="Traditional Arabic" w:hAnsi="Traditional Arabic" w:cs="Traditional Arabic"/>
          <w:b/>
          <w:bCs/>
          <w:rtl/>
          <w:lang w:val="en-US"/>
        </w:rPr>
      </w:pPr>
    </w:p>
    <w:p w14:paraId="0069A196" w14:textId="77777777" w:rsidR="00D3252E" w:rsidRDefault="00D3252E">
      <w:pPr>
        <w:pStyle w:val="18"/>
        <w:rPr>
          <w:rFonts w:ascii="Traditional Arabic" w:hAnsi="Traditional Arabic" w:cs="Traditional Arabic"/>
          <w:b/>
          <w:bCs/>
          <w:rtl/>
          <w:lang w:val="en-US"/>
        </w:rPr>
      </w:pPr>
    </w:p>
    <w:p w14:paraId="6F68B48E" w14:textId="77777777" w:rsidR="00D3252E" w:rsidRDefault="00D3252E">
      <w:pPr>
        <w:pStyle w:val="18"/>
        <w:rPr>
          <w:rFonts w:ascii="Traditional Arabic" w:hAnsi="Traditional Arabic" w:cs="Traditional Arabic"/>
          <w:b/>
          <w:bCs/>
          <w:rtl/>
          <w:lang w:val="en-US"/>
        </w:rPr>
      </w:pPr>
    </w:p>
    <w:p w14:paraId="1EE3AD37" w14:textId="77777777" w:rsidR="00D3252E" w:rsidRDefault="00D3252E">
      <w:pPr>
        <w:pStyle w:val="18"/>
        <w:rPr>
          <w:rFonts w:ascii="Traditional Arabic" w:hAnsi="Traditional Arabic" w:cs="Traditional Arabic"/>
          <w:b/>
          <w:bCs/>
          <w:rtl/>
          <w:lang w:val="en-US"/>
        </w:rPr>
      </w:pPr>
    </w:p>
    <w:p w14:paraId="1F78E1FC" w14:textId="77777777" w:rsidR="00D3252E" w:rsidRDefault="00D3252E">
      <w:pPr>
        <w:pStyle w:val="18"/>
        <w:rPr>
          <w:rFonts w:ascii="Traditional Arabic" w:hAnsi="Traditional Arabic" w:cs="Traditional Arabic"/>
          <w:b/>
          <w:bCs/>
          <w:rtl/>
          <w:lang w:val="en-US"/>
        </w:rPr>
      </w:pPr>
    </w:p>
    <w:p w14:paraId="51CCC568" w14:textId="77777777" w:rsidR="00D3252E" w:rsidRDefault="00702ED6">
      <w:pPr>
        <w:pStyle w:val="18"/>
        <w:rPr>
          <w:rFonts w:ascii="Traditional Arabic" w:hAnsi="Traditional Arabic" w:cs="Traditional Arabic"/>
          <w:b/>
          <w:bCs/>
          <w:rtl/>
          <w:lang w:val="en-US"/>
        </w:rPr>
      </w:pPr>
      <w:r>
        <w:rPr>
          <w:rFonts w:ascii="Traditional Arabic" w:hAnsi="Traditional Arabic" w:cs="Traditional Arabic"/>
          <w:b/>
          <w:bCs/>
          <w:rtl/>
          <w:lang w:val="en-US" w:bidi="ar-SA"/>
        </w:rPr>
        <w:t>الاتفاق التفاضلي الجزائري التونسي</w:t>
      </w:r>
    </w:p>
    <w:p w14:paraId="0DD1B4F5" w14:textId="77777777" w:rsidR="00D3252E" w:rsidRDefault="00702ED6">
      <w:pPr>
        <w:pStyle w:val="18"/>
        <w:rPr>
          <w:rtl/>
          <w:lang w:val="en-US"/>
        </w:rPr>
      </w:pPr>
      <w:r>
        <w:rPr>
          <w:noProof/>
          <w:rtl/>
          <w:lang w:val="en-US" w:bidi="ar-SA"/>
        </w:rPr>
        <w:lastRenderedPageBreak/>
        <w:drawing>
          <wp:inline distT="0" distB="0" distL="0" distR="0" wp14:anchorId="2144A7E2" wp14:editId="61E9414C">
            <wp:extent cx="5936615" cy="8405495"/>
            <wp:effectExtent l="0" t="0" r="6985" b="0"/>
            <wp:docPr id="15" name="صورة 15" descr="C:\Users\DALMAC\AppData\Local\Temp\Rar$DIa15424.43715\الاتفاق التفاضلي الجزائري التونسي-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descr="C:\Users\DALMAC\AppData\Local\Temp\Rar$DIa15424.43715\الاتفاق التفاضلي الجزائري التونسي-_page-0001.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a:xfrm>
                      <a:off x="0" y="0"/>
                      <a:ext cx="5936615" cy="8406047"/>
                    </a:xfrm>
                    <a:prstGeom prst="rect">
                      <a:avLst/>
                    </a:prstGeom>
                    <a:noFill/>
                    <a:ln>
                      <a:noFill/>
                    </a:ln>
                  </pic:spPr>
                </pic:pic>
              </a:graphicData>
            </a:graphic>
          </wp:inline>
        </w:drawing>
      </w:r>
    </w:p>
    <w:p w14:paraId="4117C9D6" w14:textId="77777777" w:rsidR="00D3252E" w:rsidRDefault="00702ED6">
      <w:pPr>
        <w:pStyle w:val="18"/>
        <w:rPr>
          <w:rtl/>
          <w:lang w:val="en-US"/>
        </w:rPr>
      </w:pPr>
      <w:r>
        <w:rPr>
          <w:noProof/>
          <w:rtl/>
          <w:lang w:val="en-US" w:bidi="ar-SA"/>
        </w:rPr>
        <w:lastRenderedPageBreak/>
        <w:drawing>
          <wp:inline distT="0" distB="0" distL="0" distR="0" wp14:anchorId="4C7AE34A" wp14:editId="216E7031">
            <wp:extent cx="5936615" cy="8405495"/>
            <wp:effectExtent l="0" t="0" r="6985" b="0"/>
            <wp:docPr id="16" name="صورة 16" descr="C:\Users\DALMAC\AppData\Local\Temp\Rar$DIa15424.49544\الاتفاق التفاضلي الجزائري التونسي-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C:\Users\DALMAC\AppData\Local\Temp\Rar$DIa15424.49544\الاتفاق التفاضلي الجزائري التونسي-_page-0002.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a:xfrm>
                      <a:off x="0" y="0"/>
                      <a:ext cx="5936615" cy="8406047"/>
                    </a:xfrm>
                    <a:prstGeom prst="rect">
                      <a:avLst/>
                    </a:prstGeom>
                    <a:noFill/>
                    <a:ln>
                      <a:noFill/>
                    </a:ln>
                  </pic:spPr>
                </pic:pic>
              </a:graphicData>
            </a:graphic>
          </wp:inline>
        </w:drawing>
      </w:r>
    </w:p>
    <w:p w14:paraId="48A6DE60" w14:textId="77777777" w:rsidR="00D3252E" w:rsidRDefault="00D3252E">
      <w:pPr>
        <w:pStyle w:val="18"/>
        <w:rPr>
          <w:rtl/>
          <w:lang w:val="en-US"/>
        </w:rPr>
      </w:pPr>
    </w:p>
    <w:p w14:paraId="44ADD53A" w14:textId="77777777" w:rsidR="00D3252E" w:rsidRDefault="00702ED6">
      <w:pPr>
        <w:pStyle w:val="18"/>
        <w:rPr>
          <w:rtl/>
          <w:lang w:val="en-US"/>
        </w:rPr>
      </w:pPr>
      <w:r>
        <w:rPr>
          <w:noProof/>
          <w:rtl/>
          <w:lang w:val="en-US" w:bidi="ar-SA"/>
        </w:rPr>
        <w:lastRenderedPageBreak/>
        <w:drawing>
          <wp:inline distT="0" distB="0" distL="0" distR="0" wp14:anchorId="24D2C744" wp14:editId="45334FC6">
            <wp:extent cx="5936615" cy="8405495"/>
            <wp:effectExtent l="0" t="0" r="6985" b="0"/>
            <wp:docPr id="17" name="صورة 17" descr="C:\Users\DALMAC\AppData\Local\Temp\Rar$DIa15424.3135\الاتفاق التفاضلي الجزائري التونسي-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descr="C:\Users\DALMAC\AppData\Local\Temp\Rar$DIa15424.3135\الاتفاق التفاضلي الجزائري التونسي-_page-0003.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a:xfrm>
                      <a:off x="0" y="0"/>
                      <a:ext cx="5936615" cy="8406047"/>
                    </a:xfrm>
                    <a:prstGeom prst="rect">
                      <a:avLst/>
                    </a:prstGeom>
                    <a:noFill/>
                    <a:ln>
                      <a:noFill/>
                    </a:ln>
                  </pic:spPr>
                </pic:pic>
              </a:graphicData>
            </a:graphic>
          </wp:inline>
        </w:drawing>
      </w:r>
    </w:p>
    <w:p w14:paraId="5BD9EF6E" w14:textId="77777777" w:rsidR="00D3252E" w:rsidRDefault="00D3252E">
      <w:pPr>
        <w:pStyle w:val="18"/>
        <w:rPr>
          <w:rtl/>
          <w:lang w:val="en-US"/>
        </w:rPr>
      </w:pPr>
    </w:p>
    <w:p w14:paraId="52C3353D" w14:textId="77777777" w:rsidR="00D3252E" w:rsidRDefault="00702ED6">
      <w:pPr>
        <w:pStyle w:val="18"/>
        <w:rPr>
          <w:rtl/>
          <w:lang w:val="en-US"/>
        </w:rPr>
      </w:pPr>
      <w:r>
        <w:rPr>
          <w:noProof/>
          <w:rtl/>
          <w:lang w:val="en-US" w:bidi="ar-SA"/>
        </w:rPr>
        <w:lastRenderedPageBreak/>
        <w:drawing>
          <wp:inline distT="0" distB="0" distL="0" distR="0" wp14:anchorId="5C883120" wp14:editId="6FD17C6D">
            <wp:extent cx="5936615" cy="8405495"/>
            <wp:effectExtent l="0" t="0" r="6985" b="0"/>
            <wp:docPr id="18" name="صورة 18" descr="C:\Users\DALMAC\AppData\Local\Temp\Rar$DIa15424.5060\الاتفاق التفاضلي الجزائري التونسي-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C:\Users\DALMAC\AppData\Local\Temp\Rar$DIa15424.5060\الاتفاق التفاضلي الجزائري التونسي-_page-0004.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a:xfrm>
                      <a:off x="0" y="0"/>
                      <a:ext cx="5936615" cy="8406047"/>
                    </a:xfrm>
                    <a:prstGeom prst="rect">
                      <a:avLst/>
                    </a:prstGeom>
                    <a:noFill/>
                    <a:ln>
                      <a:noFill/>
                    </a:ln>
                  </pic:spPr>
                </pic:pic>
              </a:graphicData>
            </a:graphic>
          </wp:inline>
        </w:drawing>
      </w:r>
    </w:p>
    <w:p w14:paraId="25DE3CAE" w14:textId="77777777" w:rsidR="00D3252E" w:rsidRDefault="00D3252E">
      <w:pPr>
        <w:pStyle w:val="18"/>
        <w:rPr>
          <w:rtl/>
          <w:lang w:val="en-US"/>
        </w:rPr>
      </w:pPr>
    </w:p>
    <w:p w14:paraId="59CA98AE" w14:textId="77777777" w:rsidR="00D3252E" w:rsidRDefault="00D3252E">
      <w:pPr>
        <w:pStyle w:val="18"/>
        <w:rPr>
          <w:rtl/>
          <w:lang w:val="en-US"/>
        </w:rPr>
      </w:pPr>
    </w:p>
    <w:p w14:paraId="4C503143" w14:textId="77777777" w:rsidR="00D3252E" w:rsidRDefault="00702ED6">
      <w:pPr>
        <w:pStyle w:val="18"/>
        <w:rPr>
          <w:rtl/>
        </w:rPr>
      </w:pPr>
      <w:r>
        <w:rPr>
          <w:noProof/>
          <w:rtl/>
          <w:lang w:val="en-US" w:bidi="ar-SA"/>
        </w:rPr>
        <w:drawing>
          <wp:inline distT="0" distB="0" distL="0" distR="0" wp14:anchorId="529F5FB3" wp14:editId="47274AD7">
            <wp:extent cx="5936615" cy="8405495"/>
            <wp:effectExtent l="0" t="0" r="6985" b="0"/>
            <wp:docPr id="19" name="صورة 19" descr="C:\Users\DALMAC\AppData\Local\Temp\Rar$DIa15424.6636\الاتفاق التفاضلي الجزائري التونسي-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descr="C:\Users\DALMAC\AppData\Local\Temp\Rar$DIa15424.6636\الاتفاق التفاضلي الجزائري التونسي-_page-0005.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a:xfrm>
                      <a:off x="0" y="0"/>
                      <a:ext cx="5936615" cy="8406047"/>
                    </a:xfrm>
                    <a:prstGeom prst="rect">
                      <a:avLst/>
                    </a:prstGeom>
                    <a:noFill/>
                    <a:ln>
                      <a:noFill/>
                    </a:ln>
                  </pic:spPr>
                </pic:pic>
              </a:graphicData>
            </a:graphic>
          </wp:inline>
        </w:drawing>
      </w:r>
      <w:bookmarkEnd w:id="42"/>
    </w:p>
    <w:sectPr w:rsidR="00D3252E" w:rsidSect="00BD40FD">
      <w:headerReference w:type="default" r:id="rId234"/>
      <w:footerReference w:type="default" r:id="rId235"/>
      <w:headerReference w:type="first" r:id="rId236"/>
      <w:footerReference w:type="first" r:id="rId237"/>
      <w:footnotePr>
        <w:numRestart w:val="eachPage"/>
      </w:footnotePr>
      <w:type w:val="continuous"/>
      <w:pgSz w:w="11901" w:h="16840"/>
      <w:pgMar w:top="851" w:right="1701" w:bottom="851" w:left="85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43F5FE" w14:textId="77777777" w:rsidR="00EF18B3" w:rsidRDefault="00EF18B3">
      <w:pPr>
        <w:spacing w:line="240" w:lineRule="auto"/>
      </w:pPr>
      <w:r>
        <w:separator/>
      </w:r>
    </w:p>
  </w:endnote>
  <w:endnote w:type="continuationSeparator" w:id="0">
    <w:p w14:paraId="306BF603" w14:textId="77777777" w:rsidR="00EF18B3" w:rsidRDefault="00EF18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AOCOII+Arial,Bold">
    <w:altName w:val="Arial"/>
    <w:charset w:val="00"/>
    <w:family w:val="swiss"/>
    <w:pitch w:val="default"/>
    <w:sig w:usb0="00000000"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coType Naskh">
    <w:panose1 w:val="02010400000000000000"/>
    <w:charset w:val="B2"/>
    <w:family w:val="auto"/>
    <w:pitch w:val="variable"/>
    <w:sig w:usb0="00002001" w:usb1="80000000" w:usb2="00000008" w:usb3="00000000" w:csb0="0000004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plifiedArabic">
    <w:altName w:val="Cambria"/>
    <w:charset w:val="00"/>
    <w:family w:val="roman"/>
    <w:pitch w:val="default"/>
  </w:font>
  <w:font w:name="TraditionalArabic">
    <w:altName w:val="Times New Roman"/>
    <w:charset w:val="B2"/>
    <w:family w:val="auto"/>
    <w:pitch w:val="default"/>
    <w:sig w:usb0="00000000" w:usb1="00000000" w:usb2="00000000" w:usb3="00000000" w:csb0="00000040" w:csb1="00000000"/>
  </w:font>
  <w:font w:name="Bold">
    <w:altName w:val="Times New Roman"/>
    <w:charset w:val="00"/>
    <w:family w:val="roman"/>
    <w:pitch w:val="default"/>
  </w:font>
  <w:font w:name="AZ Topaz">
    <w:altName w:val="Times New Roman"/>
    <w:charset w:val="B2"/>
    <w:family w:val="auto"/>
    <w:pitch w:val="default"/>
    <w:sig w:usb0="00000000" w:usb1="00000000" w:usb2="00000000" w:usb3="00000000" w:csb0="00000040" w:csb1="00000000"/>
  </w:font>
  <w:font w:name="Vivaldi">
    <w:panose1 w:val="03020602050506090804"/>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ldhabi">
    <w:panose1 w:val="01000000000000000000"/>
    <w:charset w:val="00"/>
    <w:family w:val="auto"/>
    <w:pitch w:val="variable"/>
    <w:sig w:usb0="80002007" w:usb1="80000000" w:usb2="00000008" w:usb3="00000000" w:csb0="00000041" w:csb1="00000000"/>
  </w:font>
  <w:font w:name="Urdu Typesetting">
    <w:panose1 w:val="03020402040406030203"/>
    <w:charset w:val="00"/>
    <w:family w:val="script"/>
    <w:pitch w:val="variable"/>
    <w:sig w:usb0="00002003" w:usb1="80000000" w:usb2="00000008" w:usb3="00000000" w:csb0="00000041" w:csb1="00000000"/>
  </w:font>
  <w:font w:name="等线">
    <w:panose1 w:val="00000000000000000000"/>
    <w:charset w:val="80"/>
    <w:family w:val="roman"/>
    <w:notTrueType/>
    <w:pitch w:val="default"/>
  </w:font>
  <w:font w:name="等线 Light">
    <w:panose1 w:val="00000000000000000000"/>
    <w:charset w:val="80"/>
    <w:family w:val="roman"/>
    <w:notTrueType/>
    <w:pitch w:val="default"/>
  </w:font>
  <w:font w:name="GE Flow">
    <w:altName w:val="Sakkal Majalla"/>
    <w:panose1 w:val="00000000000000000000"/>
    <w:charset w:val="B2"/>
    <w:family w:val="roman"/>
    <w:notTrueType/>
    <w:pitch w:val="variable"/>
    <w:sig w:usb0="80002003" w:usb1="80000100" w:usb2="00000028" w:usb3="00000000" w:csb0="00000040" w:csb1="00000000"/>
  </w:font>
  <w:font w:name="Cambria Math">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69EBC" w14:textId="77777777" w:rsidR="00EF18B3" w:rsidRDefault="00EF18B3">
    <w:pPr>
      <w:pStyle w:val="af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A5650" w14:textId="77777777" w:rsidR="00EF18B3" w:rsidRDefault="00EF18B3" w:rsidP="002F5B2A">
    <w:pPr>
      <w:pStyle w:val="af3"/>
      <w:jc w:val="center"/>
    </w:pPr>
  </w:p>
  <w:sdt>
    <w:sdtPr>
      <w:rPr>
        <w:rtl/>
      </w:rPr>
      <w:id w:val="817997034"/>
      <w:docPartObj>
        <w:docPartGallery w:val="Page Numbers (Bottom of Page)"/>
        <w:docPartUnique/>
      </w:docPartObj>
    </w:sdtPr>
    <w:sdtEndPr>
      <w:rPr>
        <w:sz w:val="24"/>
        <w:szCs w:val="24"/>
      </w:rPr>
    </w:sdtEndPr>
    <w:sdtContent>
      <w:p w14:paraId="20FDE8EC" w14:textId="77777777" w:rsidR="00EF18B3" w:rsidRPr="00293F36" w:rsidRDefault="00EF18B3" w:rsidP="002F5B2A">
        <w:pPr>
          <w:ind w:hanging="1"/>
          <w:rPr>
            <w:rFonts w:asciiTheme="majorBidi" w:hAnsiTheme="majorBidi" w:cs="GE Flow"/>
            <w:b/>
            <w:bCs/>
            <w:i/>
            <w:szCs w:val="28"/>
          </w:rPr>
        </w:pPr>
        <w:r w:rsidRPr="00934C7B">
          <w:rPr>
            <w:rFonts w:ascii="Cambria" w:eastAsiaTheme="majorEastAsia" w:hAnsi="Cambria" w:cstheme="majorBidi"/>
            <w:noProof/>
            <w:sz w:val="24"/>
            <w:szCs w:val="22"/>
            <w:lang w:val="en-US"/>
          </w:rPr>
          <mc:AlternateContent>
            <mc:Choice Requires="wps">
              <w:drawing>
                <wp:anchor distT="0" distB="0" distL="114300" distR="114300" simplePos="0" relativeHeight="251738112" behindDoc="0" locked="0" layoutInCell="1" allowOverlap="1" wp14:anchorId="47DD5F81" wp14:editId="12A5B36E">
                  <wp:simplePos x="0" y="0"/>
                  <wp:positionH relativeFrom="column">
                    <wp:posOffset>-1905</wp:posOffset>
                  </wp:positionH>
                  <wp:positionV relativeFrom="paragraph">
                    <wp:posOffset>-21590</wp:posOffset>
                  </wp:positionV>
                  <wp:extent cx="5760085" cy="0"/>
                  <wp:effectExtent l="7620" t="6985" r="13970" b="12065"/>
                  <wp:wrapNone/>
                  <wp:docPr id="170883723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1AF30C7D" id="_x0000_t32" coordsize="21600,21600" o:spt="32" o:oned="t" path="m,l21600,21600e" filled="f">
                  <v:path arrowok="t" fillok="f" o:connecttype="none"/>
                  <o:lock v:ext="edit" shapetype="t"/>
                </v:shapetype>
                <v:shape id="AutoShape 6" o:spid="_x0000_s1026" type="#_x0000_t32" style="position:absolute;margin-left:-.15pt;margin-top:-1.7pt;width:453.55pt;height:0;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" strokecolor="#4472c4 [3204]" strokeweight="1pt">
                  <v:shadow color="#1f3763 [1604]" offset="1pt"/>
                </v:shape>
              </w:pict>
            </mc:Fallback>
          </mc:AlternateContent>
        </w:r>
        <w:r w:rsidRPr="00934C7B">
          <w:rPr>
            <w:rFonts w:asciiTheme="majorBidi" w:hAnsiTheme="majorBidi" w:cs="GE Flow"/>
            <w:b/>
            <w:bCs/>
            <w:i/>
            <w:sz w:val="22"/>
            <w:szCs w:val="22"/>
            <w:rtl/>
          </w:rPr>
          <w:t>دور التعاون الاقتصادي " الجزائري</w:t>
        </w:r>
        <w:r w:rsidRPr="00934C7B">
          <w:rPr>
            <w:rFonts w:asciiTheme="majorBidi" w:hAnsiTheme="majorBidi" w:cs="GE Flow" w:hint="cs"/>
            <w:b/>
            <w:bCs/>
            <w:i/>
            <w:sz w:val="22"/>
            <w:szCs w:val="22"/>
            <w:rtl/>
          </w:rPr>
          <w:t>-</w:t>
        </w:r>
        <w:r w:rsidRPr="00934C7B">
          <w:rPr>
            <w:rFonts w:asciiTheme="majorBidi" w:hAnsiTheme="majorBidi" w:cs="GE Flow"/>
            <w:b/>
            <w:bCs/>
            <w:i/>
            <w:sz w:val="22"/>
            <w:szCs w:val="22"/>
            <w:rtl/>
          </w:rPr>
          <w:t xml:space="preserve"> التونسي" في تفعيل التكامل الاقتصادي بين البلدين</w:t>
        </w:r>
        <w:r w:rsidRPr="00934C7B">
          <w:rPr>
            <w:rFonts w:asciiTheme="majorBidi" w:hAnsiTheme="majorBidi" w:cs="GE Flow"/>
            <w:b/>
            <w:bCs/>
            <w:i/>
            <w:sz w:val="22"/>
            <w:szCs w:val="22"/>
          </w:rPr>
          <w:t xml:space="preserve"> </w:t>
        </w:r>
        <w:r>
          <w:rPr>
            <w:rFonts w:asciiTheme="majorBidi" w:hAnsiTheme="majorBidi" w:cs="GE Flow" w:hint="cs"/>
            <w:b/>
            <w:bCs/>
            <w:i/>
            <w:sz w:val="22"/>
            <w:szCs w:val="22"/>
            <w:rtl/>
          </w:rPr>
          <w:t xml:space="preserve">                                                                    </w:t>
        </w:r>
        <w:r>
          <w:rPr>
            <w:rFonts w:asciiTheme="majorBidi" w:hAnsiTheme="majorBidi" w:cs="GE Flow"/>
            <w:b/>
            <w:bCs/>
            <w:i/>
            <w:sz w:val="22"/>
            <w:szCs w:val="22"/>
          </w:rPr>
          <w:t xml:space="preserve">   </w:t>
        </w:r>
        <w:r>
          <w:rPr>
            <w:rFonts w:asciiTheme="majorBidi" w:hAnsiTheme="majorBidi" w:cs="GE Flow" w:hint="cs"/>
            <w:b/>
            <w:bCs/>
            <w:i/>
            <w:sz w:val="22"/>
            <w:szCs w:val="22"/>
            <w:rtl/>
          </w:rPr>
          <w:t xml:space="preserve">     </w:t>
        </w:r>
        <w:r w:rsidRPr="00934C7B">
          <w:rPr>
            <w:rFonts w:ascii="Cambria" w:eastAsiaTheme="minorEastAsia" w:hAnsi="Cambria" w:cstheme="minorBidi" w:hint="cs"/>
            <w:sz w:val="24"/>
            <w:rtl/>
          </w:rPr>
          <w:t xml:space="preserve">        </w:t>
        </w:r>
        <w:r w:rsidRPr="00293F36">
          <w:rPr>
            <w:rFonts w:ascii="Cambria" w:eastAsiaTheme="minorEastAsia" w:hAnsi="Cambria" w:cstheme="minorBidi"/>
            <w:sz w:val="24"/>
          </w:rPr>
          <w:fldChar w:fldCharType="begin"/>
        </w:r>
        <w:r w:rsidRPr="00293F36">
          <w:rPr>
            <w:rFonts w:ascii="Cambria" w:hAnsi="Cambria"/>
            <w:sz w:val="24"/>
          </w:rPr>
          <w:instrText>PAGE   \* MERGEFORMAT</w:instrText>
        </w:r>
        <w:r w:rsidRPr="00293F36">
          <w:rPr>
            <w:rFonts w:ascii="Cambria" w:eastAsiaTheme="minorEastAsia" w:hAnsi="Cambria" w:cstheme="minorBidi"/>
            <w:sz w:val="24"/>
          </w:rPr>
          <w:fldChar w:fldCharType="separate"/>
        </w:r>
        <w:r>
          <w:rPr>
            <w:rFonts w:ascii="Cambria" w:eastAsiaTheme="minorEastAsia" w:hAnsi="Cambria" w:cstheme="minorBidi"/>
            <w:noProof/>
            <w:sz w:val="24"/>
            <w:rtl/>
          </w:rPr>
          <w:t>163</w:t>
        </w:r>
        <w:r w:rsidRPr="00293F36">
          <w:rPr>
            <w:rFonts w:ascii="Cambria" w:eastAsiaTheme="majorEastAsia" w:hAnsi="Cambria" w:cstheme="majorBidi"/>
            <w:sz w:val="24"/>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B3B47" w14:textId="43B9F7D7" w:rsidR="00EF18B3" w:rsidRDefault="00EF18B3" w:rsidP="00BD40FD">
    <w:pPr>
      <w:pStyle w:val="af3"/>
      <w:jc w:val="center"/>
    </w:pPr>
    <w:r w:rsidRPr="00934C7B">
      <w:rPr>
        <w:rFonts w:ascii="Cambria" w:eastAsiaTheme="majorEastAsia" w:hAnsi="Cambria" w:cstheme="majorBidi"/>
        <w:noProof/>
        <w:sz w:val="24"/>
        <w:szCs w:val="22"/>
        <w:lang w:eastAsia="en-US"/>
      </w:rPr>
      <mc:AlternateContent>
        <mc:Choice Requires="wps">
          <w:drawing>
            <wp:anchor distT="0" distB="0" distL="114300" distR="114300" simplePos="0" relativeHeight="251740160" behindDoc="0" locked="0" layoutInCell="1" allowOverlap="1" wp14:anchorId="5CE32A82" wp14:editId="774251E8">
              <wp:simplePos x="0" y="0"/>
              <wp:positionH relativeFrom="margin">
                <wp:align>right</wp:align>
              </wp:positionH>
              <wp:positionV relativeFrom="paragraph">
                <wp:posOffset>88266</wp:posOffset>
              </wp:positionV>
              <wp:extent cx="9212580" cy="45719"/>
              <wp:effectExtent l="0" t="0" r="26670" b="31115"/>
              <wp:wrapNone/>
              <wp:docPr id="142865973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12580" cy="45719"/>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8414595" id="_x0000_t32" coordsize="21600,21600" o:spt="32" o:oned="t" path="m,l21600,21600e" filled="f">
              <v:path arrowok="t" fillok="f" o:connecttype="none"/>
              <o:lock v:ext="edit" shapetype="t"/>
            </v:shapetype>
            <v:shape id="AutoShape 6" o:spid="_x0000_s1026" type="#_x0000_t32" style="position:absolute;margin-left:674.2pt;margin-top:6.95pt;width:725.4pt;height:3.6pt;flip:y;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" strokecolor="#4472c4 [3204]" strokeweight="1pt">
              <v:shadow color="#1f3763 [1604]" offset="1pt"/>
              <w10:wrap anchorx="margin"/>
            </v:shape>
          </w:pict>
        </mc:Fallback>
      </mc:AlternateContent>
    </w:r>
  </w:p>
  <w:sdt>
    <w:sdtPr>
      <w:rPr>
        <w:rtl/>
      </w:rPr>
      <w:id w:val="-1394652444"/>
      <w:docPartObj>
        <w:docPartGallery w:val="Page Numbers (Bottom of Page)"/>
        <w:docPartUnique/>
      </w:docPartObj>
    </w:sdtPr>
    <w:sdtEndPr>
      <w:rPr>
        <w:sz w:val="24"/>
        <w:szCs w:val="24"/>
      </w:rPr>
    </w:sdtEndPr>
    <w:sdtContent>
      <w:p w14:paraId="6ADDDFE4" w14:textId="2FE1B55D" w:rsidR="00EF18B3" w:rsidRPr="00293F36" w:rsidRDefault="00EF18B3" w:rsidP="00BD40FD">
        <w:pPr>
          <w:ind w:hanging="1"/>
          <w:jc w:val="left"/>
          <w:rPr>
            <w:rFonts w:asciiTheme="majorBidi" w:hAnsiTheme="majorBidi" w:cs="GE Flow"/>
            <w:b/>
            <w:bCs/>
            <w:i/>
            <w:szCs w:val="28"/>
          </w:rPr>
        </w:pPr>
        <w:r w:rsidRPr="00934C7B">
          <w:rPr>
            <w:rFonts w:asciiTheme="majorBidi" w:hAnsiTheme="majorBidi" w:cs="GE Flow"/>
            <w:b/>
            <w:bCs/>
            <w:i/>
            <w:sz w:val="22"/>
            <w:szCs w:val="22"/>
            <w:rtl/>
          </w:rPr>
          <w:t>دور التعاون الاقتصادي " الجزائري</w:t>
        </w:r>
        <w:r w:rsidRPr="00934C7B">
          <w:rPr>
            <w:rFonts w:asciiTheme="majorBidi" w:hAnsiTheme="majorBidi" w:cs="GE Flow" w:hint="cs"/>
            <w:b/>
            <w:bCs/>
            <w:i/>
            <w:sz w:val="22"/>
            <w:szCs w:val="22"/>
            <w:rtl/>
          </w:rPr>
          <w:t>-</w:t>
        </w:r>
        <w:r w:rsidRPr="00934C7B">
          <w:rPr>
            <w:rFonts w:asciiTheme="majorBidi" w:hAnsiTheme="majorBidi" w:cs="GE Flow"/>
            <w:b/>
            <w:bCs/>
            <w:i/>
            <w:sz w:val="22"/>
            <w:szCs w:val="22"/>
            <w:rtl/>
          </w:rPr>
          <w:t xml:space="preserve"> التونسي" في تفعيل التكامل الاقتصادي بين البلدين</w:t>
        </w:r>
        <w:r w:rsidRPr="00934C7B">
          <w:rPr>
            <w:rFonts w:asciiTheme="majorBidi" w:hAnsiTheme="majorBidi" w:cs="GE Flow"/>
            <w:b/>
            <w:bCs/>
            <w:i/>
            <w:sz w:val="22"/>
            <w:szCs w:val="22"/>
          </w:rPr>
          <w:t xml:space="preserve"> </w:t>
        </w:r>
        <w:r>
          <w:rPr>
            <w:rFonts w:asciiTheme="majorBidi" w:hAnsiTheme="majorBidi" w:cs="GE Flow" w:hint="cs"/>
            <w:b/>
            <w:bCs/>
            <w:i/>
            <w:sz w:val="22"/>
            <w:szCs w:val="22"/>
            <w:rtl/>
          </w:rPr>
          <w:t xml:space="preserve">                                                     </w:t>
        </w:r>
        <w:r>
          <w:rPr>
            <w:rFonts w:asciiTheme="majorBidi" w:hAnsiTheme="majorBidi" w:cs="GE Flow"/>
            <w:b/>
            <w:bCs/>
            <w:i/>
            <w:sz w:val="22"/>
            <w:szCs w:val="22"/>
          </w:rPr>
          <w:t xml:space="preserve">                                                                                                   </w:t>
        </w:r>
        <w:r>
          <w:rPr>
            <w:rFonts w:asciiTheme="majorBidi" w:hAnsiTheme="majorBidi" w:cs="GE Flow" w:hint="cs"/>
            <w:b/>
            <w:bCs/>
            <w:i/>
            <w:sz w:val="22"/>
            <w:szCs w:val="22"/>
            <w:rtl/>
          </w:rPr>
          <w:t xml:space="preserve">                    </w:t>
        </w:r>
        <w:r w:rsidRPr="00934C7B">
          <w:rPr>
            <w:rFonts w:ascii="Cambria" w:eastAsiaTheme="minorEastAsia" w:hAnsi="Cambria" w:cstheme="minorBidi" w:hint="cs"/>
            <w:sz w:val="24"/>
            <w:rtl/>
          </w:rPr>
          <w:t xml:space="preserve">        </w:t>
        </w:r>
        <w:r w:rsidRPr="00293F36">
          <w:rPr>
            <w:rFonts w:ascii="Cambria" w:eastAsiaTheme="minorEastAsia" w:hAnsi="Cambria" w:cstheme="minorBidi"/>
            <w:sz w:val="24"/>
          </w:rPr>
          <w:fldChar w:fldCharType="begin"/>
        </w:r>
        <w:r w:rsidRPr="00293F36">
          <w:rPr>
            <w:rFonts w:ascii="Cambria" w:hAnsi="Cambria"/>
            <w:sz w:val="24"/>
          </w:rPr>
          <w:instrText>PAGE   \* MERGEFORMAT</w:instrText>
        </w:r>
        <w:r w:rsidRPr="00293F36">
          <w:rPr>
            <w:rFonts w:ascii="Cambria" w:eastAsiaTheme="minorEastAsia" w:hAnsi="Cambria" w:cstheme="minorBidi"/>
            <w:sz w:val="24"/>
          </w:rPr>
          <w:fldChar w:fldCharType="separate"/>
        </w:r>
        <w:r>
          <w:rPr>
            <w:rFonts w:ascii="Cambria" w:eastAsiaTheme="minorEastAsia" w:hAnsi="Cambria" w:cstheme="minorBidi"/>
            <w:noProof/>
            <w:sz w:val="24"/>
            <w:rtl/>
          </w:rPr>
          <w:t>208</w:t>
        </w:r>
        <w:r w:rsidRPr="00293F36">
          <w:rPr>
            <w:rFonts w:ascii="Cambria" w:eastAsiaTheme="majorEastAsia" w:hAnsi="Cambria" w:cstheme="majorBidi"/>
            <w:sz w:val="24"/>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192379" w14:textId="77777777" w:rsidR="00EF18B3" w:rsidRDefault="00EF18B3" w:rsidP="00293F36">
    <w:pPr>
      <w:pStyle w:val="af3"/>
      <w:jc w:val="center"/>
    </w:pPr>
  </w:p>
  <w:sdt>
    <w:sdtPr>
      <w:rPr>
        <w:rtl/>
      </w:rPr>
      <w:id w:val="555748033"/>
      <w:docPartObj>
        <w:docPartGallery w:val="Page Numbers (Bottom of Page)"/>
        <w:docPartUnique/>
      </w:docPartObj>
    </w:sdtPr>
    <w:sdtEndPr>
      <w:rPr>
        <w:sz w:val="24"/>
        <w:szCs w:val="24"/>
      </w:rPr>
    </w:sdtEndPr>
    <w:sdtContent>
      <w:p w14:paraId="6D72C500" w14:textId="77777777" w:rsidR="00EF18B3" w:rsidRPr="00293F36" w:rsidRDefault="00EF18B3" w:rsidP="00904F91">
        <w:pPr>
          <w:ind w:hanging="1"/>
          <w:rPr>
            <w:rFonts w:asciiTheme="majorBidi" w:hAnsiTheme="majorBidi" w:cs="GE Flow"/>
            <w:b/>
            <w:bCs/>
            <w:i/>
            <w:szCs w:val="28"/>
          </w:rPr>
        </w:pPr>
        <w:r w:rsidRPr="00934C7B">
          <w:rPr>
            <w:rFonts w:ascii="Cambria" w:eastAsiaTheme="majorEastAsia" w:hAnsi="Cambria" w:cstheme="majorBidi"/>
            <w:noProof/>
            <w:sz w:val="24"/>
            <w:szCs w:val="22"/>
            <w:lang w:val="en-US"/>
          </w:rPr>
          <mc:AlternateContent>
            <mc:Choice Requires="wps">
              <w:drawing>
                <wp:anchor distT="0" distB="0" distL="114300" distR="114300" simplePos="0" relativeHeight="251697152" behindDoc="0" locked="0" layoutInCell="1" allowOverlap="1" wp14:anchorId="66FC8E5A" wp14:editId="01EE0E8E">
                  <wp:simplePos x="0" y="0"/>
                  <wp:positionH relativeFrom="column">
                    <wp:posOffset>-1905</wp:posOffset>
                  </wp:positionH>
                  <wp:positionV relativeFrom="paragraph">
                    <wp:posOffset>-21590</wp:posOffset>
                  </wp:positionV>
                  <wp:extent cx="5760085" cy="0"/>
                  <wp:effectExtent l="7620" t="6985" r="13970" b="12065"/>
                  <wp:wrapNone/>
                  <wp:docPr id="6232483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5117E974" id="_x0000_t32" coordsize="21600,21600" o:spt="32" o:oned="t" path="m,l21600,21600e" filled="f">
                  <v:path arrowok="t" fillok="f" o:connecttype="none"/>
                  <o:lock v:ext="edit" shapetype="t"/>
                </v:shapetype>
                <v:shape id="AutoShape 6" o:spid="_x0000_s1026" type="#_x0000_t32" style="position:absolute;margin-left:-.15pt;margin-top:-1.7pt;width:453.55pt;height:0;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" strokecolor="#4472c4 [3204]" strokeweight="1pt">
                  <v:shadow color="#1f3763 [1604]" offset="1pt"/>
                </v:shape>
              </w:pict>
            </mc:Fallback>
          </mc:AlternateContent>
        </w:r>
        <w:r w:rsidRPr="00934C7B">
          <w:rPr>
            <w:rFonts w:asciiTheme="majorBidi" w:hAnsiTheme="majorBidi" w:cs="GE Flow"/>
            <w:b/>
            <w:bCs/>
            <w:i/>
            <w:sz w:val="22"/>
            <w:szCs w:val="22"/>
            <w:rtl/>
          </w:rPr>
          <w:t>دور التعاون الاقتصادي " الجزائري</w:t>
        </w:r>
        <w:r w:rsidRPr="00934C7B">
          <w:rPr>
            <w:rFonts w:asciiTheme="majorBidi" w:hAnsiTheme="majorBidi" w:cs="GE Flow" w:hint="cs"/>
            <w:b/>
            <w:bCs/>
            <w:i/>
            <w:sz w:val="22"/>
            <w:szCs w:val="22"/>
            <w:rtl/>
          </w:rPr>
          <w:t>-</w:t>
        </w:r>
        <w:r w:rsidRPr="00934C7B">
          <w:rPr>
            <w:rFonts w:asciiTheme="majorBidi" w:hAnsiTheme="majorBidi" w:cs="GE Flow"/>
            <w:b/>
            <w:bCs/>
            <w:i/>
            <w:sz w:val="22"/>
            <w:szCs w:val="22"/>
            <w:rtl/>
          </w:rPr>
          <w:t xml:space="preserve"> التونسي" في تفعيل التكامل الاقتصادي بين البلدين</w:t>
        </w:r>
        <w:r w:rsidRPr="00934C7B">
          <w:rPr>
            <w:rFonts w:asciiTheme="majorBidi" w:hAnsiTheme="majorBidi" w:cs="GE Flow"/>
            <w:b/>
            <w:bCs/>
            <w:i/>
            <w:sz w:val="22"/>
            <w:szCs w:val="22"/>
          </w:rPr>
          <w:t xml:space="preserve"> </w:t>
        </w:r>
        <w:r>
          <w:rPr>
            <w:rFonts w:asciiTheme="majorBidi" w:hAnsiTheme="majorBidi" w:cs="GE Flow" w:hint="cs"/>
            <w:b/>
            <w:bCs/>
            <w:i/>
            <w:sz w:val="22"/>
            <w:szCs w:val="22"/>
            <w:rtl/>
          </w:rPr>
          <w:t xml:space="preserve">                                                                         </w:t>
        </w:r>
        <w:r w:rsidRPr="00934C7B">
          <w:rPr>
            <w:rFonts w:ascii="Cambria" w:eastAsiaTheme="minorEastAsia" w:hAnsi="Cambria" w:cstheme="minorBidi" w:hint="cs"/>
            <w:sz w:val="24"/>
            <w:rtl/>
          </w:rPr>
          <w:t xml:space="preserve">        </w:t>
        </w:r>
        <w:r w:rsidRPr="00293F36">
          <w:rPr>
            <w:rFonts w:ascii="Cambria" w:eastAsiaTheme="minorEastAsia" w:hAnsi="Cambria" w:cstheme="minorBidi"/>
            <w:sz w:val="24"/>
          </w:rPr>
          <w:fldChar w:fldCharType="begin"/>
        </w:r>
        <w:r w:rsidRPr="00293F36">
          <w:rPr>
            <w:rFonts w:ascii="Cambria" w:hAnsi="Cambria"/>
            <w:sz w:val="24"/>
          </w:rPr>
          <w:instrText>PAGE   \* MERGEFORMAT</w:instrText>
        </w:r>
        <w:r w:rsidRPr="00293F36">
          <w:rPr>
            <w:rFonts w:ascii="Cambria" w:eastAsiaTheme="minorEastAsia" w:hAnsi="Cambria" w:cstheme="minorBidi"/>
            <w:sz w:val="24"/>
          </w:rPr>
          <w:fldChar w:fldCharType="separate"/>
        </w:r>
        <w:r w:rsidRPr="00EF18B3">
          <w:rPr>
            <w:rFonts w:ascii="Cambria" w:eastAsiaTheme="minorEastAsia" w:hAnsi="Cambria"/>
            <w:noProof/>
            <w:sz w:val="24"/>
            <w:rtl/>
          </w:rPr>
          <w:t>218</w:t>
        </w:r>
        <w:r w:rsidRPr="00293F36">
          <w:rPr>
            <w:rFonts w:ascii="Cambria" w:eastAsiaTheme="majorEastAsia" w:hAnsi="Cambria" w:cstheme="majorBidi"/>
            <w:sz w:val="24"/>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CD963" w14:textId="77777777" w:rsidR="00EF18B3" w:rsidRDefault="00EF18B3" w:rsidP="00293F36">
    <w:pPr>
      <w:pStyle w:val="af3"/>
      <w:jc w:val="center"/>
    </w:pPr>
  </w:p>
  <w:sdt>
    <w:sdtPr>
      <w:rPr>
        <w:rtl/>
      </w:rPr>
      <w:id w:val="-1803065945"/>
      <w:docPartObj>
        <w:docPartGallery w:val="Page Numbers (Bottom of Page)"/>
        <w:docPartUnique/>
      </w:docPartObj>
    </w:sdtPr>
    <w:sdtEndPr>
      <w:rPr>
        <w:sz w:val="24"/>
        <w:szCs w:val="24"/>
      </w:rPr>
    </w:sdtEndPr>
    <w:sdtContent>
      <w:p w14:paraId="1B8C5AD9" w14:textId="77777777" w:rsidR="00EF18B3" w:rsidRPr="00293F36" w:rsidRDefault="00EF18B3" w:rsidP="00904F91">
        <w:pPr>
          <w:ind w:hanging="1"/>
          <w:rPr>
            <w:rFonts w:asciiTheme="majorBidi" w:hAnsiTheme="majorBidi" w:cs="GE Flow"/>
            <w:b/>
            <w:bCs/>
            <w:i/>
            <w:szCs w:val="28"/>
          </w:rPr>
        </w:pPr>
        <w:r w:rsidRPr="00934C7B">
          <w:rPr>
            <w:rFonts w:ascii="Cambria" w:eastAsiaTheme="majorEastAsia" w:hAnsi="Cambria" w:cstheme="majorBidi"/>
            <w:noProof/>
            <w:sz w:val="24"/>
            <w:szCs w:val="22"/>
            <w:lang w:val="en-US"/>
          </w:rPr>
          <mc:AlternateContent>
            <mc:Choice Requires="wps">
              <w:drawing>
                <wp:anchor distT="0" distB="0" distL="114300" distR="114300" simplePos="0" relativeHeight="251746304" behindDoc="0" locked="0" layoutInCell="1" allowOverlap="1" wp14:anchorId="7285ECED" wp14:editId="16DF45D9">
                  <wp:simplePos x="0" y="0"/>
                  <wp:positionH relativeFrom="column">
                    <wp:posOffset>-1905</wp:posOffset>
                  </wp:positionH>
                  <wp:positionV relativeFrom="paragraph">
                    <wp:posOffset>-21590</wp:posOffset>
                  </wp:positionV>
                  <wp:extent cx="5760085" cy="0"/>
                  <wp:effectExtent l="7620" t="6985" r="13970" b="12065"/>
                  <wp:wrapNone/>
                  <wp:docPr id="69797138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034A7B6D" id="_x0000_t32" coordsize="21600,21600" o:spt="32" o:oned="t" path="m,l21600,21600e" filled="f">
                  <v:path arrowok="t" fillok="f" o:connecttype="none"/>
                  <o:lock v:ext="edit" shapetype="t"/>
                </v:shapetype>
                <v:shape id="AutoShape 6" o:spid="_x0000_s1026" type="#_x0000_t32" style="position:absolute;margin-left:-.15pt;margin-top:-1.7pt;width:453.55pt;height:0;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" strokecolor="#4472c4 [3204]" strokeweight="1pt">
                  <v:shadow color="#1f3763 [1604]" offset="1pt"/>
                </v:shape>
              </w:pict>
            </mc:Fallback>
          </mc:AlternateContent>
        </w:r>
        <w:r w:rsidRPr="00934C7B">
          <w:rPr>
            <w:rFonts w:asciiTheme="majorBidi" w:hAnsiTheme="majorBidi" w:cs="GE Flow"/>
            <w:b/>
            <w:bCs/>
            <w:i/>
            <w:sz w:val="22"/>
            <w:szCs w:val="22"/>
            <w:rtl/>
          </w:rPr>
          <w:t>دور التعاون الاقتصادي " الجزائري</w:t>
        </w:r>
        <w:r w:rsidRPr="00934C7B">
          <w:rPr>
            <w:rFonts w:asciiTheme="majorBidi" w:hAnsiTheme="majorBidi" w:cs="GE Flow" w:hint="cs"/>
            <w:b/>
            <w:bCs/>
            <w:i/>
            <w:sz w:val="22"/>
            <w:szCs w:val="22"/>
            <w:rtl/>
          </w:rPr>
          <w:t>-</w:t>
        </w:r>
        <w:r w:rsidRPr="00934C7B">
          <w:rPr>
            <w:rFonts w:asciiTheme="majorBidi" w:hAnsiTheme="majorBidi" w:cs="GE Flow"/>
            <w:b/>
            <w:bCs/>
            <w:i/>
            <w:sz w:val="22"/>
            <w:szCs w:val="22"/>
            <w:rtl/>
          </w:rPr>
          <w:t xml:space="preserve"> التونسي" في تفعيل التكامل الاقتصادي بين البلدين</w:t>
        </w:r>
        <w:r w:rsidRPr="00934C7B">
          <w:rPr>
            <w:rFonts w:asciiTheme="majorBidi" w:hAnsiTheme="majorBidi" w:cs="GE Flow"/>
            <w:b/>
            <w:bCs/>
            <w:i/>
            <w:sz w:val="22"/>
            <w:szCs w:val="22"/>
          </w:rPr>
          <w:t xml:space="preserve"> </w:t>
        </w:r>
        <w:r>
          <w:rPr>
            <w:rFonts w:asciiTheme="majorBidi" w:hAnsiTheme="majorBidi" w:cs="GE Flow" w:hint="cs"/>
            <w:b/>
            <w:bCs/>
            <w:i/>
            <w:sz w:val="22"/>
            <w:szCs w:val="22"/>
            <w:rtl/>
          </w:rPr>
          <w:t xml:space="preserve">                                                                         </w:t>
        </w:r>
        <w:r w:rsidRPr="00934C7B">
          <w:rPr>
            <w:rFonts w:ascii="Cambria" w:eastAsiaTheme="minorEastAsia" w:hAnsi="Cambria" w:cstheme="minorBidi" w:hint="cs"/>
            <w:sz w:val="24"/>
            <w:rtl/>
          </w:rPr>
          <w:t xml:space="preserve">        </w:t>
        </w:r>
        <w:r w:rsidRPr="00293F36">
          <w:rPr>
            <w:rFonts w:ascii="Cambria" w:eastAsiaTheme="minorEastAsia" w:hAnsi="Cambria" w:cstheme="minorBidi"/>
            <w:sz w:val="24"/>
          </w:rPr>
          <w:fldChar w:fldCharType="begin"/>
        </w:r>
        <w:r w:rsidRPr="00293F36">
          <w:rPr>
            <w:rFonts w:ascii="Cambria" w:hAnsi="Cambria"/>
            <w:sz w:val="24"/>
          </w:rPr>
          <w:instrText>PAGE   \* MERGEFORMAT</w:instrText>
        </w:r>
        <w:r w:rsidRPr="00293F36">
          <w:rPr>
            <w:rFonts w:ascii="Cambria" w:eastAsiaTheme="minorEastAsia" w:hAnsi="Cambria" w:cstheme="minorBidi"/>
            <w:sz w:val="24"/>
          </w:rPr>
          <w:fldChar w:fldCharType="separate"/>
        </w:r>
        <w:r w:rsidR="008E5B14" w:rsidRPr="008E5B14">
          <w:rPr>
            <w:rFonts w:ascii="Cambria" w:eastAsiaTheme="minorEastAsia" w:hAnsi="Cambria"/>
            <w:noProof/>
            <w:sz w:val="24"/>
            <w:rtl/>
          </w:rPr>
          <w:t>248</w:t>
        </w:r>
        <w:r w:rsidRPr="00293F36">
          <w:rPr>
            <w:rFonts w:ascii="Cambria" w:eastAsiaTheme="majorEastAsia" w:hAnsi="Cambria" w:cstheme="majorBidi"/>
            <w:sz w:val="24"/>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1DBA6" w14:textId="30923E00" w:rsidR="00EF18B3" w:rsidRPr="00BD40FD" w:rsidRDefault="00EF18B3" w:rsidP="00BD40FD">
    <w:pPr>
      <w:pStyle w:val="af3"/>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C0EA5" w14:textId="7898163E" w:rsidR="00EF18B3" w:rsidRPr="006D6E9B" w:rsidRDefault="00EF18B3" w:rsidP="006D6E9B">
    <w:pPr>
      <w:pStyle w:val="af3"/>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66C51" w14:textId="77777777" w:rsidR="00EF18B3" w:rsidRDefault="00EF18B3" w:rsidP="00293F36">
    <w:pPr>
      <w:pStyle w:val="af3"/>
      <w:jc w:val="center"/>
    </w:pPr>
    <w:r w:rsidRPr="00934C7B">
      <w:rPr>
        <w:rFonts w:ascii="Cambria" w:eastAsiaTheme="majorEastAsia" w:hAnsi="Cambria" w:cstheme="majorBidi"/>
        <w:noProof/>
        <w:sz w:val="24"/>
        <w:szCs w:val="22"/>
        <w:lang w:eastAsia="en-US"/>
      </w:rPr>
      <mc:AlternateContent>
        <mc:Choice Requires="wps">
          <w:drawing>
            <wp:anchor distT="0" distB="0" distL="114300" distR="114300" simplePos="0" relativeHeight="251766784" behindDoc="0" locked="0" layoutInCell="1" allowOverlap="1" wp14:anchorId="59E0E7F2" wp14:editId="242F0562">
              <wp:simplePos x="0" y="0"/>
              <wp:positionH relativeFrom="column">
                <wp:posOffset>151021</wp:posOffset>
              </wp:positionH>
              <wp:positionV relativeFrom="paragraph">
                <wp:posOffset>133350</wp:posOffset>
              </wp:positionV>
              <wp:extent cx="5760085" cy="0"/>
              <wp:effectExtent l="0" t="0" r="0" b="0"/>
              <wp:wrapNone/>
              <wp:docPr id="80240978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04A54A02" id="_x0000_t32" coordsize="21600,21600" o:spt="32" o:oned="t" path="m,l21600,21600e" filled="f">
              <v:path arrowok="t" fillok="f" o:connecttype="none"/>
              <o:lock v:ext="edit" shapetype="t"/>
            </v:shapetype>
            <v:shape id="AutoShape 6" o:spid="_x0000_s1026" type="#_x0000_t32" style="position:absolute;margin-left:11.9pt;margin-top:10.5pt;width:453.55pt;height:0;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" strokecolor="#4472c4 [3204]" strokeweight="1pt">
              <v:shadow color="#1f3763 [1604]" offset="1pt"/>
            </v:shape>
          </w:pict>
        </mc:Fallback>
      </mc:AlternateContent>
    </w:r>
  </w:p>
  <w:sdt>
    <w:sdtPr>
      <w:rPr>
        <w:rtl/>
      </w:rPr>
      <w:id w:val="-1026325920"/>
      <w:docPartObj>
        <w:docPartGallery w:val="Page Numbers (Bottom of Page)"/>
        <w:docPartUnique/>
      </w:docPartObj>
    </w:sdtPr>
    <w:sdtEndPr>
      <w:rPr>
        <w:sz w:val="24"/>
        <w:szCs w:val="24"/>
      </w:rPr>
    </w:sdtEndPr>
    <w:sdtContent>
      <w:p w14:paraId="22560A96" w14:textId="77777777" w:rsidR="00EF18B3" w:rsidRPr="00293F36" w:rsidRDefault="00EF18B3" w:rsidP="00904F91">
        <w:pPr>
          <w:ind w:hanging="1"/>
          <w:rPr>
            <w:rFonts w:asciiTheme="majorBidi" w:hAnsiTheme="majorBidi" w:cs="GE Flow"/>
            <w:b/>
            <w:bCs/>
            <w:i/>
            <w:szCs w:val="28"/>
          </w:rPr>
        </w:pPr>
        <w:r w:rsidRPr="00934C7B">
          <w:rPr>
            <w:rFonts w:asciiTheme="majorBidi" w:hAnsiTheme="majorBidi" w:cs="GE Flow"/>
            <w:b/>
            <w:bCs/>
            <w:i/>
            <w:sz w:val="22"/>
            <w:szCs w:val="22"/>
            <w:rtl/>
          </w:rPr>
          <w:t>دور التعاون الاقتصادي " الجزائري</w:t>
        </w:r>
        <w:r w:rsidRPr="00934C7B">
          <w:rPr>
            <w:rFonts w:asciiTheme="majorBidi" w:hAnsiTheme="majorBidi" w:cs="GE Flow" w:hint="cs"/>
            <w:b/>
            <w:bCs/>
            <w:i/>
            <w:sz w:val="22"/>
            <w:szCs w:val="22"/>
            <w:rtl/>
          </w:rPr>
          <w:t>-</w:t>
        </w:r>
        <w:r w:rsidRPr="00934C7B">
          <w:rPr>
            <w:rFonts w:asciiTheme="majorBidi" w:hAnsiTheme="majorBidi" w:cs="GE Flow"/>
            <w:b/>
            <w:bCs/>
            <w:i/>
            <w:sz w:val="22"/>
            <w:szCs w:val="22"/>
            <w:rtl/>
          </w:rPr>
          <w:t xml:space="preserve"> التونسي" في تفعيل التكامل الاقتصادي بين البلدين</w:t>
        </w:r>
        <w:r w:rsidRPr="00934C7B">
          <w:rPr>
            <w:rFonts w:asciiTheme="majorBidi" w:hAnsiTheme="majorBidi" w:cs="GE Flow"/>
            <w:b/>
            <w:bCs/>
            <w:i/>
            <w:sz w:val="22"/>
            <w:szCs w:val="22"/>
          </w:rPr>
          <w:t xml:space="preserve"> </w:t>
        </w:r>
        <w:r>
          <w:rPr>
            <w:rFonts w:asciiTheme="majorBidi" w:hAnsiTheme="majorBidi" w:cs="GE Flow" w:hint="cs"/>
            <w:b/>
            <w:bCs/>
            <w:i/>
            <w:sz w:val="22"/>
            <w:szCs w:val="22"/>
            <w:rtl/>
          </w:rPr>
          <w:t xml:space="preserve">                                                                         </w:t>
        </w:r>
        <w:r w:rsidRPr="00934C7B">
          <w:rPr>
            <w:rFonts w:ascii="Cambria" w:eastAsiaTheme="minorEastAsia" w:hAnsi="Cambria" w:cstheme="minorBidi" w:hint="cs"/>
            <w:sz w:val="24"/>
            <w:rtl/>
          </w:rPr>
          <w:t xml:space="preserve">        </w:t>
        </w:r>
        <w:r w:rsidRPr="00293F36">
          <w:rPr>
            <w:rFonts w:ascii="Cambria" w:eastAsiaTheme="minorEastAsia" w:hAnsi="Cambria" w:cstheme="minorBidi"/>
            <w:sz w:val="24"/>
          </w:rPr>
          <w:fldChar w:fldCharType="begin"/>
        </w:r>
        <w:r w:rsidRPr="00293F36">
          <w:rPr>
            <w:rFonts w:ascii="Cambria" w:hAnsi="Cambria"/>
            <w:sz w:val="24"/>
          </w:rPr>
          <w:instrText>PAGE   \* MERGEFORMAT</w:instrText>
        </w:r>
        <w:r w:rsidRPr="00293F36">
          <w:rPr>
            <w:rFonts w:ascii="Cambria" w:eastAsiaTheme="minorEastAsia" w:hAnsi="Cambria" w:cstheme="minorBidi"/>
            <w:sz w:val="24"/>
          </w:rPr>
          <w:fldChar w:fldCharType="separate"/>
        </w:r>
        <w:r w:rsidRPr="00EF18B3">
          <w:rPr>
            <w:rFonts w:ascii="Cambria" w:eastAsiaTheme="minorEastAsia" w:hAnsi="Cambria"/>
            <w:noProof/>
            <w:sz w:val="24"/>
            <w:rtl/>
          </w:rPr>
          <w:t>325</w:t>
        </w:r>
        <w:r w:rsidRPr="00293F36">
          <w:rPr>
            <w:rFonts w:ascii="Cambria" w:eastAsiaTheme="majorEastAsia" w:hAnsi="Cambria" w:cstheme="majorBidi"/>
            <w:sz w:val="24"/>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F0818" w14:textId="20689856" w:rsidR="00EF18B3" w:rsidRPr="00EC436C" w:rsidRDefault="00EF18B3" w:rsidP="00EC436C">
    <w:pPr>
      <w:pStyle w:val="af3"/>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53A47" w14:textId="77777777" w:rsidR="00EF18B3" w:rsidRDefault="00EF18B3" w:rsidP="00EC436C">
    <w:pPr>
      <w:pStyle w:val="af3"/>
      <w:jc w:val="center"/>
    </w:pPr>
    <w:r w:rsidRPr="00934C7B">
      <w:rPr>
        <w:rFonts w:ascii="Cambria" w:eastAsiaTheme="majorEastAsia" w:hAnsi="Cambria" w:cstheme="majorBidi"/>
        <w:noProof/>
        <w:sz w:val="24"/>
        <w:szCs w:val="22"/>
        <w:lang w:eastAsia="en-US"/>
      </w:rPr>
      <mc:AlternateContent>
        <mc:Choice Requires="wps">
          <w:drawing>
            <wp:anchor distT="0" distB="0" distL="114300" distR="114300" simplePos="0" relativeHeight="251761664" behindDoc="0" locked="0" layoutInCell="1" allowOverlap="1" wp14:anchorId="67F9F709" wp14:editId="7B87064F">
              <wp:simplePos x="0" y="0"/>
              <wp:positionH relativeFrom="column">
                <wp:posOffset>151021</wp:posOffset>
              </wp:positionH>
              <wp:positionV relativeFrom="paragraph">
                <wp:posOffset>133350</wp:posOffset>
              </wp:positionV>
              <wp:extent cx="5760085" cy="0"/>
              <wp:effectExtent l="0" t="0" r="0" b="0"/>
              <wp:wrapNone/>
              <wp:docPr id="199063116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31F6300B" id="_x0000_t32" coordsize="21600,21600" o:spt="32" o:oned="t" path="m,l21600,21600e" filled="f">
              <v:path arrowok="t" fillok="f" o:connecttype="none"/>
              <o:lock v:ext="edit" shapetype="t"/>
            </v:shapetype>
            <v:shape id="AutoShape 6" o:spid="_x0000_s1026" type="#_x0000_t32" style="position:absolute;margin-left:11.9pt;margin-top:10.5pt;width:453.55pt;height:0;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" strokecolor="#4472c4 [3204]" strokeweight="1pt">
              <v:shadow color="#1f3763 [1604]" offset="1pt"/>
            </v:shape>
          </w:pict>
        </mc:Fallback>
      </mc:AlternateContent>
    </w:r>
  </w:p>
  <w:sdt>
    <w:sdtPr>
      <w:rPr>
        <w:rtl/>
      </w:rPr>
      <w:id w:val="-107589028"/>
      <w:docPartObj>
        <w:docPartGallery w:val="Page Numbers (Bottom of Page)"/>
        <w:docPartUnique/>
      </w:docPartObj>
    </w:sdtPr>
    <w:sdtEndPr>
      <w:rPr>
        <w:sz w:val="24"/>
        <w:szCs w:val="24"/>
      </w:rPr>
    </w:sdtEndPr>
    <w:sdtContent>
      <w:p w14:paraId="06D9AE22" w14:textId="77777777" w:rsidR="00EF18B3" w:rsidRPr="00293F36" w:rsidRDefault="00EF18B3" w:rsidP="00EC436C">
        <w:pPr>
          <w:ind w:hanging="1"/>
          <w:rPr>
            <w:rFonts w:asciiTheme="majorBidi" w:hAnsiTheme="majorBidi" w:cs="GE Flow"/>
            <w:b/>
            <w:bCs/>
            <w:i/>
            <w:szCs w:val="28"/>
          </w:rPr>
        </w:pPr>
        <w:r w:rsidRPr="00934C7B">
          <w:rPr>
            <w:rFonts w:asciiTheme="majorBidi" w:hAnsiTheme="majorBidi" w:cs="GE Flow"/>
            <w:b/>
            <w:bCs/>
            <w:i/>
            <w:sz w:val="22"/>
            <w:szCs w:val="22"/>
            <w:rtl/>
          </w:rPr>
          <w:t>دور التعاون الاقتصادي " الجزائري</w:t>
        </w:r>
        <w:r w:rsidRPr="00934C7B">
          <w:rPr>
            <w:rFonts w:asciiTheme="majorBidi" w:hAnsiTheme="majorBidi" w:cs="GE Flow" w:hint="cs"/>
            <w:b/>
            <w:bCs/>
            <w:i/>
            <w:sz w:val="22"/>
            <w:szCs w:val="22"/>
            <w:rtl/>
          </w:rPr>
          <w:t>-</w:t>
        </w:r>
        <w:r w:rsidRPr="00934C7B">
          <w:rPr>
            <w:rFonts w:asciiTheme="majorBidi" w:hAnsiTheme="majorBidi" w:cs="GE Flow"/>
            <w:b/>
            <w:bCs/>
            <w:i/>
            <w:sz w:val="22"/>
            <w:szCs w:val="22"/>
            <w:rtl/>
          </w:rPr>
          <w:t xml:space="preserve"> التونسي" في تفعيل التكامل الاقتصادي بين البلدين</w:t>
        </w:r>
        <w:r w:rsidRPr="00934C7B">
          <w:rPr>
            <w:rFonts w:asciiTheme="majorBidi" w:hAnsiTheme="majorBidi" w:cs="GE Flow"/>
            <w:b/>
            <w:bCs/>
            <w:i/>
            <w:sz w:val="22"/>
            <w:szCs w:val="22"/>
          </w:rPr>
          <w:t xml:space="preserve"> </w:t>
        </w:r>
        <w:r>
          <w:rPr>
            <w:rFonts w:asciiTheme="majorBidi" w:hAnsiTheme="majorBidi" w:cs="GE Flow" w:hint="cs"/>
            <w:b/>
            <w:bCs/>
            <w:i/>
            <w:sz w:val="22"/>
            <w:szCs w:val="22"/>
            <w:rtl/>
          </w:rPr>
          <w:t xml:space="preserve">                                                                         </w:t>
        </w:r>
        <w:r w:rsidRPr="00934C7B">
          <w:rPr>
            <w:rFonts w:ascii="Cambria" w:eastAsiaTheme="minorEastAsia" w:hAnsi="Cambria" w:cstheme="minorBidi" w:hint="cs"/>
            <w:sz w:val="24"/>
            <w:rtl/>
          </w:rPr>
          <w:t xml:space="preserve">        </w:t>
        </w:r>
        <w:r w:rsidRPr="00293F36">
          <w:rPr>
            <w:rFonts w:ascii="Cambria" w:eastAsiaTheme="minorEastAsia" w:hAnsi="Cambria" w:cstheme="minorBidi"/>
            <w:sz w:val="24"/>
          </w:rPr>
          <w:fldChar w:fldCharType="begin"/>
        </w:r>
        <w:r w:rsidRPr="00293F36">
          <w:rPr>
            <w:rFonts w:ascii="Cambria" w:hAnsi="Cambria"/>
            <w:sz w:val="24"/>
          </w:rPr>
          <w:instrText>PAGE   \* MERGEFORMAT</w:instrText>
        </w:r>
        <w:r w:rsidRPr="00293F36">
          <w:rPr>
            <w:rFonts w:ascii="Cambria" w:eastAsiaTheme="minorEastAsia" w:hAnsi="Cambria" w:cstheme="minorBidi"/>
            <w:sz w:val="24"/>
          </w:rPr>
          <w:fldChar w:fldCharType="separate"/>
        </w:r>
        <w:r>
          <w:rPr>
            <w:rFonts w:ascii="Cambria" w:eastAsiaTheme="minorEastAsia" w:hAnsi="Cambria" w:cstheme="minorBidi"/>
            <w:noProof/>
            <w:sz w:val="24"/>
            <w:rtl/>
          </w:rPr>
          <w:t>355</w:t>
        </w:r>
        <w:r w:rsidRPr="00293F36">
          <w:rPr>
            <w:rFonts w:ascii="Cambria" w:eastAsiaTheme="majorEastAsia" w:hAnsi="Cambria" w:cstheme="majorBidi"/>
            <w:sz w:val="24"/>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C0CC8" w14:textId="77777777" w:rsidR="00EF18B3" w:rsidRDefault="00EF18B3" w:rsidP="00EC436C">
    <w:pPr>
      <w:pStyle w:val="af3"/>
      <w:jc w:val="center"/>
    </w:pPr>
    <w:r w:rsidRPr="00934C7B">
      <w:rPr>
        <w:rFonts w:ascii="Cambria" w:eastAsiaTheme="majorEastAsia" w:hAnsi="Cambria" w:cstheme="majorBidi"/>
        <w:noProof/>
        <w:sz w:val="24"/>
        <w:szCs w:val="22"/>
        <w:lang w:eastAsia="en-US"/>
      </w:rPr>
      <mc:AlternateContent>
        <mc:Choice Requires="wps">
          <w:drawing>
            <wp:anchor distT="0" distB="0" distL="114300" distR="114300" simplePos="0" relativeHeight="251756544" behindDoc="0" locked="0" layoutInCell="1" allowOverlap="1" wp14:anchorId="29FFE091" wp14:editId="5856E0CF">
              <wp:simplePos x="0" y="0"/>
              <wp:positionH relativeFrom="column">
                <wp:posOffset>151021</wp:posOffset>
              </wp:positionH>
              <wp:positionV relativeFrom="paragraph">
                <wp:posOffset>133350</wp:posOffset>
              </wp:positionV>
              <wp:extent cx="5760085" cy="0"/>
              <wp:effectExtent l="0" t="0" r="0" b="0"/>
              <wp:wrapNone/>
              <wp:docPr id="195115469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4BA51F45" id="_x0000_t32" coordsize="21600,21600" o:spt="32" o:oned="t" path="m,l21600,21600e" filled="f">
              <v:path arrowok="t" fillok="f" o:connecttype="none"/>
              <o:lock v:ext="edit" shapetype="t"/>
            </v:shapetype>
            <v:shape id="AutoShape 6" o:spid="_x0000_s1026" type="#_x0000_t32" style="position:absolute;margin-left:11.9pt;margin-top:10.5pt;width:453.55pt;height:0;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" strokecolor="#4472c4 [3204]" strokeweight="1pt">
              <v:shadow color="#1f3763 [1604]" offset="1pt"/>
            </v:shape>
          </w:pict>
        </mc:Fallback>
      </mc:AlternateContent>
    </w:r>
  </w:p>
  <w:sdt>
    <w:sdtPr>
      <w:rPr>
        <w:rtl/>
      </w:rPr>
      <w:id w:val="1323388892"/>
      <w:docPartObj>
        <w:docPartGallery w:val="Page Numbers (Bottom of Page)"/>
        <w:docPartUnique/>
      </w:docPartObj>
    </w:sdtPr>
    <w:sdtEndPr>
      <w:rPr>
        <w:sz w:val="24"/>
        <w:szCs w:val="24"/>
      </w:rPr>
    </w:sdtEndPr>
    <w:sdtContent>
      <w:p w14:paraId="2BA31240" w14:textId="77777777" w:rsidR="00EF18B3" w:rsidRPr="00293F36" w:rsidRDefault="00EF18B3" w:rsidP="00EC436C">
        <w:pPr>
          <w:ind w:hanging="1"/>
          <w:rPr>
            <w:rFonts w:asciiTheme="majorBidi" w:hAnsiTheme="majorBidi" w:cs="GE Flow"/>
            <w:b/>
            <w:bCs/>
            <w:i/>
            <w:szCs w:val="28"/>
          </w:rPr>
        </w:pPr>
        <w:r w:rsidRPr="00934C7B">
          <w:rPr>
            <w:rFonts w:asciiTheme="majorBidi" w:hAnsiTheme="majorBidi" w:cs="GE Flow"/>
            <w:b/>
            <w:bCs/>
            <w:i/>
            <w:sz w:val="22"/>
            <w:szCs w:val="22"/>
            <w:rtl/>
          </w:rPr>
          <w:t>دور التعاون الاقتصادي " الجزائري</w:t>
        </w:r>
        <w:r w:rsidRPr="00934C7B">
          <w:rPr>
            <w:rFonts w:asciiTheme="majorBidi" w:hAnsiTheme="majorBidi" w:cs="GE Flow" w:hint="cs"/>
            <w:b/>
            <w:bCs/>
            <w:i/>
            <w:sz w:val="22"/>
            <w:szCs w:val="22"/>
            <w:rtl/>
          </w:rPr>
          <w:t>-</w:t>
        </w:r>
        <w:r w:rsidRPr="00934C7B">
          <w:rPr>
            <w:rFonts w:asciiTheme="majorBidi" w:hAnsiTheme="majorBidi" w:cs="GE Flow"/>
            <w:b/>
            <w:bCs/>
            <w:i/>
            <w:sz w:val="22"/>
            <w:szCs w:val="22"/>
            <w:rtl/>
          </w:rPr>
          <w:t xml:space="preserve"> التونسي" في تفعيل التكامل الاقتصادي بين البلدين</w:t>
        </w:r>
        <w:r w:rsidRPr="00934C7B">
          <w:rPr>
            <w:rFonts w:asciiTheme="majorBidi" w:hAnsiTheme="majorBidi" w:cs="GE Flow"/>
            <w:b/>
            <w:bCs/>
            <w:i/>
            <w:sz w:val="22"/>
            <w:szCs w:val="22"/>
          </w:rPr>
          <w:t xml:space="preserve"> </w:t>
        </w:r>
        <w:r>
          <w:rPr>
            <w:rFonts w:asciiTheme="majorBidi" w:hAnsiTheme="majorBidi" w:cs="GE Flow" w:hint="cs"/>
            <w:b/>
            <w:bCs/>
            <w:i/>
            <w:sz w:val="22"/>
            <w:szCs w:val="22"/>
            <w:rtl/>
          </w:rPr>
          <w:t xml:space="preserve">                                                                         </w:t>
        </w:r>
        <w:r w:rsidRPr="00934C7B">
          <w:rPr>
            <w:rFonts w:ascii="Cambria" w:eastAsiaTheme="minorEastAsia" w:hAnsi="Cambria" w:cstheme="minorBidi" w:hint="cs"/>
            <w:sz w:val="24"/>
            <w:rtl/>
          </w:rPr>
          <w:t xml:space="preserve">        </w:t>
        </w:r>
        <w:r w:rsidRPr="00293F36">
          <w:rPr>
            <w:rFonts w:ascii="Cambria" w:eastAsiaTheme="minorEastAsia" w:hAnsi="Cambria" w:cstheme="minorBidi"/>
            <w:sz w:val="24"/>
          </w:rPr>
          <w:fldChar w:fldCharType="begin"/>
        </w:r>
        <w:r w:rsidRPr="00293F36">
          <w:rPr>
            <w:rFonts w:ascii="Cambria" w:hAnsi="Cambria"/>
            <w:sz w:val="24"/>
          </w:rPr>
          <w:instrText>PAGE   \* MERGEFORMAT</w:instrText>
        </w:r>
        <w:r w:rsidRPr="00293F36">
          <w:rPr>
            <w:rFonts w:ascii="Cambria" w:eastAsiaTheme="minorEastAsia" w:hAnsi="Cambria" w:cstheme="minorBidi"/>
            <w:sz w:val="24"/>
          </w:rPr>
          <w:fldChar w:fldCharType="separate"/>
        </w:r>
        <w:r>
          <w:rPr>
            <w:rFonts w:ascii="Cambria" w:eastAsiaTheme="minorEastAsia" w:hAnsi="Cambria" w:cstheme="minorBidi"/>
            <w:noProof/>
            <w:sz w:val="24"/>
            <w:rtl/>
          </w:rPr>
          <w:t>327</w:t>
        </w:r>
        <w:r w:rsidRPr="00293F36">
          <w:rPr>
            <w:rFonts w:ascii="Cambria" w:eastAsiaTheme="majorEastAsia" w:hAnsi="Cambria" w:cstheme="majorBidi"/>
            <w:sz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AF56D" w14:textId="77777777" w:rsidR="00EF18B3" w:rsidRDefault="00EF18B3">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E3DCD" w14:textId="77777777" w:rsidR="00EF18B3" w:rsidRDefault="00EF18B3">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3DAC5" w14:textId="78D30770" w:rsidR="00EF18B3" w:rsidRPr="00254518" w:rsidRDefault="00EF18B3" w:rsidP="00254518">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BDD9B" w14:textId="614FE546" w:rsidR="00EF18B3" w:rsidRDefault="00EF18B3" w:rsidP="00293F36">
    <w:pPr>
      <w:pStyle w:val="af3"/>
      <w:jc w:val="center"/>
    </w:pPr>
  </w:p>
  <w:sdt>
    <w:sdtPr>
      <w:rPr>
        <w:rtl/>
      </w:rPr>
      <w:id w:val="480887566"/>
      <w:docPartObj>
        <w:docPartGallery w:val="Page Numbers (Bottom of Page)"/>
        <w:docPartUnique/>
      </w:docPartObj>
    </w:sdtPr>
    <w:sdtEndPr>
      <w:rPr>
        <w:sz w:val="24"/>
        <w:szCs w:val="24"/>
      </w:rPr>
    </w:sdtEndPr>
    <w:sdtContent>
      <w:p w14:paraId="3EF156B4" w14:textId="614FE546" w:rsidR="00EF18B3" w:rsidRPr="00293F36" w:rsidRDefault="00EF18B3" w:rsidP="00254518">
        <w:pPr>
          <w:ind w:hanging="1"/>
          <w:rPr>
            <w:rFonts w:asciiTheme="majorBidi" w:hAnsiTheme="majorBidi" w:cs="GE Flow"/>
            <w:b/>
            <w:bCs/>
            <w:i/>
            <w:szCs w:val="28"/>
          </w:rPr>
        </w:pPr>
        <w:r w:rsidRPr="00934C7B">
          <w:rPr>
            <w:rFonts w:ascii="Cambria" w:eastAsiaTheme="majorEastAsia" w:hAnsi="Cambria" w:cstheme="majorBidi"/>
            <w:noProof/>
            <w:sz w:val="24"/>
            <w:szCs w:val="22"/>
            <w:lang w:val="en-US"/>
          </w:rPr>
          <mc:AlternateContent>
            <mc:Choice Requires="wps">
              <w:drawing>
                <wp:anchor distT="0" distB="0" distL="114300" distR="114300" simplePos="0" relativeHeight="251705344" behindDoc="0" locked="0" layoutInCell="1" allowOverlap="1" wp14:anchorId="4B981799" wp14:editId="24CE2B1D">
                  <wp:simplePos x="0" y="0"/>
                  <wp:positionH relativeFrom="column">
                    <wp:posOffset>-1905</wp:posOffset>
                  </wp:positionH>
                  <wp:positionV relativeFrom="paragraph">
                    <wp:posOffset>-21590</wp:posOffset>
                  </wp:positionV>
                  <wp:extent cx="5760085" cy="0"/>
                  <wp:effectExtent l="7620" t="6985" r="13970" b="12065"/>
                  <wp:wrapNone/>
                  <wp:docPr id="118834904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2D41017F" id="_x0000_t32" coordsize="21600,21600" o:spt="32" o:oned="t" path="m,l21600,21600e" filled="f">
                  <v:path arrowok="t" fillok="f" o:connecttype="none"/>
                  <o:lock v:ext="edit" shapetype="t"/>
                </v:shapetype>
                <v:shape id="AutoShape 6" o:spid="_x0000_s1026" type="#_x0000_t32" style="position:absolute;margin-left:-.15pt;margin-top:-1.7pt;width:453.55pt;height:0;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" strokecolor="#4472c4 [3204]" strokeweight="1pt">
                  <v:shadow color="#1f3763 [1604]" offset="1pt"/>
                </v:shape>
              </w:pict>
            </mc:Fallback>
          </mc:AlternateContent>
        </w:r>
        <w:r w:rsidRPr="00934C7B">
          <w:rPr>
            <w:rFonts w:asciiTheme="majorBidi" w:hAnsiTheme="majorBidi" w:cs="GE Flow"/>
            <w:b/>
            <w:bCs/>
            <w:i/>
            <w:sz w:val="22"/>
            <w:szCs w:val="22"/>
            <w:rtl/>
          </w:rPr>
          <w:t>دور التعاون الاقتصادي " الجزائري</w:t>
        </w:r>
        <w:r w:rsidRPr="00934C7B">
          <w:rPr>
            <w:rFonts w:asciiTheme="majorBidi" w:hAnsiTheme="majorBidi" w:cs="GE Flow" w:hint="cs"/>
            <w:b/>
            <w:bCs/>
            <w:i/>
            <w:sz w:val="22"/>
            <w:szCs w:val="22"/>
            <w:rtl/>
          </w:rPr>
          <w:t>-</w:t>
        </w:r>
        <w:r w:rsidRPr="00934C7B">
          <w:rPr>
            <w:rFonts w:asciiTheme="majorBidi" w:hAnsiTheme="majorBidi" w:cs="GE Flow"/>
            <w:b/>
            <w:bCs/>
            <w:i/>
            <w:sz w:val="22"/>
            <w:szCs w:val="22"/>
            <w:rtl/>
          </w:rPr>
          <w:t xml:space="preserve"> التونسي" في تفعيل التكامل الاقتصادي بين البلدين</w:t>
        </w:r>
        <w:r w:rsidRPr="00934C7B">
          <w:rPr>
            <w:rFonts w:asciiTheme="majorBidi" w:hAnsiTheme="majorBidi" w:cs="GE Flow"/>
            <w:b/>
            <w:bCs/>
            <w:i/>
            <w:sz w:val="22"/>
            <w:szCs w:val="22"/>
          </w:rPr>
          <w:t xml:space="preserve"> </w:t>
        </w:r>
        <w:r>
          <w:rPr>
            <w:rFonts w:asciiTheme="majorBidi" w:hAnsiTheme="majorBidi" w:cs="GE Flow" w:hint="cs"/>
            <w:b/>
            <w:bCs/>
            <w:i/>
            <w:sz w:val="22"/>
            <w:szCs w:val="22"/>
            <w:rtl/>
          </w:rPr>
          <w:t xml:space="preserve">                                                                    </w:t>
        </w:r>
        <w:r>
          <w:rPr>
            <w:rFonts w:asciiTheme="majorBidi" w:hAnsiTheme="majorBidi" w:cs="GE Flow"/>
            <w:b/>
            <w:bCs/>
            <w:i/>
            <w:sz w:val="22"/>
            <w:szCs w:val="22"/>
          </w:rPr>
          <w:t xml:space="preserve">   </w:t>
        </w:r>
        <w:r>
          <w:rPr>
            <w:rFonts w:asciiTheme="majorBidi" w:hAnsiTheme="majorBidi" w:cs="GE Flow" w:hint="cs"/>
            <w:b/>
            <w:bCs/>
            <w:i/>
            <w:sz w:val="22"/>
            <w:szCs w:val="22"/>
            <w:rtl/>
          </w:rPr>
          <w:t xml:space="preserve">     </w:t>
        </w:r>
        <w:r w:rsidRPr="00934C7B">
          <w:rPr>
            <w:rFonts w:ascii="Cambria" w:eastAsiaTheme="minorEastAsia" w:hAnsi="Cambria" w:cstheme="minorBidi" w:hint="cs"/>
            <w:sz w:val="24"/>
            <w:rtl/>
          </w:rPr>
          <w:t xml:space="preserve">        </w:t>
        </w:r>
        <w:r w:rsidRPr="00293F36">
          <w:rPr>
            <w:rFonts w:ascii="Cambria" w:eastAsiaTheme="minorEastAsia" w:hAnsi="Cambria" w:cstheme="minorBidi"/>
            <w:sz w:val="24"/>
          </w:rPr>
          <w:fldChar w:fldCharType="begin"/>
        </w:r>
        <w:r w:rsidRPr="00293F36">
          <w:rPr>
            <w:rFonts w:ascii="Cambria" w:hAnsi="Cambria"/>
            <w:sz w:val="24"/>
          </w:rPr>
          <w:instrText>PAGE   \* MERGEFORMAT</w:instrText>
        </w:r>
        <w:r w:rsidRPr="00293F36">
          <w:rPr>
            <w:rFonts w:ascii="Cambria" w:eastAsiaTheme="minorEastAsia" w:hAnsi="Cambria" w:cstheme="minorBidi"/>
            <w:sz w:val="24"/>
          </w:rPr>
          <w:fldChar w:fldCharType="separate"/>
        </w:r>
        <w:r w:rsidRPr="00EF18B3">
          <w:rPr>
            <w:rFonts w:ascii="Cambria" w:eastAsiaTheme="minorEastAsia" w:hAnsi="Cambria"/>
            <w:noProof/>
            <w:sz w:val="24"/>
            <w:rtl/>
          </w:rPr>
          <w:t>20</w:t>
        </w:r>
        <w:r w:rsidRPr="00293F36">
          <w:rPr>
            <w:rFonts w:ascii="Cambria" w:eastAsiaTheme="majorEastAsia" w:hAnsi="Cambria" w:cstheme="majorBidi"/>
            <w:sz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0D672" w14:textId="77777777" w:rsidR="00EF18B3" w:rsidRDefault="00EF18B3" w:rsidP="00293F36">
    <w:pPr>
      <w:pStyle w:val="af3"/>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40F6F" w14:textId="77777777" w:rsidR="00EF18B3" w:rsidRDefault="00EF18B3" w:rsidP="00293F36">
    <w:pPr>
      <w:pStyle w:val="af3"/>
      <w:jc w:val="center"/>
    </w:pPr>
  </w:p>
  <w:sdt>
    <w:sdtPr>
      <w:rPr>
        <w:rtl/>
      </w:rPr>
      <w:id w:val="413441028"/>
      <w:docPartObj>
        <w:docPartGallery w:val="Page Numbers (Bottom of Page)"/>
        <w:docPartUnique/>
      </w:docPartObj>
    </w:sdtPr>
    <w:sdtEndPr>
      <w:rPr>
        <w:sz w:val="24"/>
        <w:szCs w:val="24"/>
      </w:rPr>
    </w:sdtEndPr>
    <w:sdtContent>
      <w:p w14:paraId="40B0F3A9" w14:textId="77777777" w:rsidR="00EF18B3" w:rsidRPr="00293F36" w:rsidRDefault="00EF18B3" w:rsidP="00254518">
        <w:pPr>
          <w:ind w:hanging="1"/>
          <w:rPr>
            <w:rFonts w:asciiTheme="majorBidi" w:hAnsiTheme="majorBidi" w:cs="GE Flow"/>
            <w:b/>
            <w:bCs/>
            <w:i/>
            <w:szCs w:val="28"/>
          </w:rPr>
        </w:pPr>
        <w:r w:rsidRPr="00934C7B">
          <w:rPr>
            <w:rFonts w:ascii="Cambria" w:eastAsiaTheme="majorEastAsia" w:hAnsi="Cambria" w:cstheme="majorBidi"/>
            <w:noProof/>
            <w:sz w:val="24"/>
            <w:szCs w:val="22"/>
            <w:lang w:val="en-US"/>
          </w:rPr>
          <mc:AlternateContent>
            <mc:Choice Requires="wps">
              <w:drawing>
                <wp:anchor distT="0" distB="0" distL="114300" distR="114300" simplePos="0" relativeHeight="251710464" behindDoc="0" locked="0" layoutInCell="1" allowOverlap="1" wp14:anchorId="5F80682B" wp14:editId="5C29284A">
                  <wp:simplePos x="0" y="0"/>
                  <wp:positionH relativeFrom="column">
                    <wp:posOffset>-1905</wp:posOffset>
                  </wp:positionH>
                  <wp:positionV relativeFrom="paragraph">
                    <wp:posOffset>-21590</wp:posOffset>
                  </wp:positionV>
                  <wp:extent cx="5760085" cy="0"/>
                  <wp:effectExtent l="7620" t="6985" r="13970" b="12065"/>
                  <wp:wrapNone/>
                  <wp:docPr id="14914122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44611180" id="_x0000_t32" coordsize="21600,21600" o:spt="32" o:oned="t" path="m,l21600,21600e" filled="f">
                  <v:path arrowok="t" fillok="f" o:connecttype="none"/>
                  <o:lock v:ext="edit" shapetype="t"/>
                </v:shapetype>
                <v:shape id="AutoShape 6" o:spid="_x0000_s1026" type="#_x0000_t32" style="position:absolute;margin-left:-.15pt;margin-top:-1.7pt;width:453.55pt;height:0;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" strokecolor="#4472c4 [3204]" strokeweight="1pt">
                  <v:shadow color="#1f3763 [1604]" offset="1pt"/>
                </v:shape>
              </w:pict>
            </mc:Fallback>
          </mc:AlternateContent>
        </w:r>
        <w:r w:rsidRPr="00934C7B">
          <w:rPr>
            <w:rFonts w:asciiTheme="majorBidi" w:hAnsiTheme="majorBidi" w:cs="GE Flow"/>
            <w:b/>
            <w:bCs/>
            <w:i/>
            <w:sz w:val="22"/>
            <w:szCs w:val="22"/>
            <w:rtl/>
          </w:rPr>
          <w:t>دور التعاون الاقتصادي " الجزائري</w:t>
        </w:r>
        <w:r w:rsidRPr="00934C7B">
          <w:rPr>
            <w:rFonts w:asciiTheme="majorBidi" w:hAnsiTheme="majorBidi" w:cs="GE Flow" w:hint="cs"/>
            <w:b/>
            <w:bCs/>
            <w:i/>
            <w:sz w:val="22"/>
            <w:szCs w:val="22"/>
            <w:rtl/>
          </w:rPr>
          <w:t>-</w:t>
        </w:r>
        <w:r w:rsidRPr="00934C7B">
          <w:rPr>
            <w:rFonts w:asciiTheme="majorBidi" w:hAnsiTheme="majorBidi" w:cs="GE Flow"/>
            <w:b/>
            <w:bCs/>
            <w:i/>
            <w:sz w:val="22"/>
            <w:szCs w:val="22"/>
            <w:rtl/>
          </w:rPr>
          <w:t xml:space="preserve"> التونسي" في تفعيل التكامل الاقتصادي بين البلدين</w:t>
        </w:r>
        <w:r w:rsidRPr="00934C7B">
          <w:rPr>
            <w:rFonts w:asciiTheme="majorBidi" w:hAnsiTheme="majorBidi" w:cs="GE Flow"/>
            <w:b/>
            <w:bCs/>
            <w:i/>
            <w:sz w:val="22"/>
            <w:szCs w:val="22"/>
          </w:rPr>
          <w:t xml:space="preserve"> </w:t>
        </w:r>
        <w:r>
          <w:rPr>
            <w:rFonts w:asciiTheme="majorBidi" w:hAnsiTheme="majorBidi" w:cs="GE Flow" w:hint="cs"/>
            <w:b/>
            <w:bCs/>
            <w:i/>
            <w:sz w:val="22"/>
            <w:szCs w:val="22"/>
            <w:rtl/>
          </w:rPr>
          <w:t xml:space="preserve">                                                                    </w:t>
        </w:r>
        <w:r>
          <w:rPr>
            <w:rFonts w:asciiTheme="majorBidi" w:hAnsiTheme="majorBidi" w:cs="GE Flow"/>
            <w:b/>
            <w:bCs/>
            <w:i/>
            <w:sz w:val="22"/>
            <w:szCs w:val="22"/>
          </w:rPr>
          <w:t xml:space="preserve">   </w:t>
        </w:r>
        <w:r>
          <w:rPr>
            <w:rFonts w:asciiTheme="majorBidi" w:hAnsiTheme="majorBidi" w:cs="GE Flow" w:hint="cs"/>
            <w:b/>
            <w:bCs/>
            <w:i/>
            <w:sz w:val="22"/>
            <w:szCs w:val="22"/>
            <w:rtl/>
          </w:rPr>
          <w:t xml:space="preserve">     </w:t>
        </w:r>
        <w:r w:rsidRPr="00934C7B">
          <w:rPr>
            <w:rFonts w:ascii="Cambria" w:eastAsiaTheme="minorEastAsia" w:hAnsi="Cambria" w:cstheme="minorBidi" w:hint="cs"/>
            <w:sz w:val="24"/>
            <w:rtl/>
          </w:rPr>
          <w:t xml:space="preserve">        </w:t>
        </w:r>
        <w:r w:rsidRPr="00293F36">
          <w:rPr>
            <w:rFonts w:ascii="Cambria" w:eastAsiaTheme="minorEastAsia" w:hAnsi="Cambria" w:cstheme="minorBidi"/>
            <w:sz w:val="24"/>
          </w:rPr>
          <w:fldChar w:fldCharType="begin"/>
        </w:r>
        <w:r w:rsidRPr="00293F36">
          <w:rPr>
            <w:rFonts w:ascii="Cambria" w:hAnsi="Cambria"/>
            <w:sz w:val="24"/>
          </w:rPr>
          <w:instrText>PAGE   \* MERGEFORMAT</w:instrText>
        </w:r>
        <w:r w:rsidRPr="00293F36">
          <w:rPr>
            <w:rFonts w:ascii="Cambria" w:eastAsiaTheme="minorEastAsia" w:hAnsi="Cambria" w:cstheme="minorBidi"/>
            <w:sz w:val="24"/>
          </w:rPr>
          <w:fldChar w:fldCharType="separate"/>
        </w:r>
        <w:r w:rsidR="008E5B14" w:rsidRPr="008E5B14">
          <w:rPr>
            <w:rFonts w:ascii="Cambria" w:eastAsiaTheme="minorEastAsia" w:hAnsi="Cambria"/>
            <w:noProof/>
            <w:sz w:val="24"/>
            <w:rtl/>
          </w:rPr>
          <w:t>47</w:t>
        </w:r>
        <w:r w:rsidRPr="00293F36">
          <w:rPr>
            <w:rFonts w:ascii="Cambria" w:eastAsiaTheme="majorEastAsia" w:hAnsi="Cambria" w:cstheme="majorBidi"/>
            <w:sz w:val="24"/>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A60B9" w14:textId="281CF510" w:rsidR="00EF18B3" w:rsidRPr="00AD75AB" w:rsidRDefault="00EF18B3" w:rsidP="00AD75AB">
    <w:pPr>
      <w:pStyle w:val="af3"/>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529CF" w14:textId="77777777" w:rsidR="00EF18B3" w:rsidRDefault="00EF18B3" w:rsidP="00BD40FD">
    <w:pPr>
      <w:pStyle w:val="af3"/>
      <w:jc w:val="center"/>
    </w:pPr>
  </w:p>
  <w:sdt>
    <w:sdtPr>
      <w:rPr>
        <w:rtl/>
      </w:rPr>
      <w:id w:val="-1336912492"/>
      <w:docPartObj>
        <w:docPartGallery w:val="Page Numbers (Bottom of Page)"/>
        <w:docPartUnique/>
      </w:docPartObj>
    </w:sdtPr>
    <w:sdtEndPr>
      <w:rPr>
        <w:sz w:val="24"/>
        <w:szCs w:val="24"/>
      </w:rPr>
    </w:sdtEndPr>
    <w:sdtContent>
      <w:p w14:paraId="04C1BFC5" w14:textId="77777777" w:rsidR="00EF18B3" w:rsidRPr="00293F36" w:rsidRDefault="00EF18B3" w:rsidP="00BD40FD">
        <w:pPr>
          <w:ind w:hanging="1"/>
          <w:rPr>
            <w:rFonts w:asciiTheme="majorBidi" w:hAnsiTheme="majorBidi" w:cs="GE Flow"/>
            <w:b/>
            <w:bCs/>
            <w:i/>
            <w:szCs w:val="28"/>
          </w:rPr>
        </w:pPr>
        <w:r w:rsidRPr="00934C7B">
          <w:rPr>
            <w:rFonts w:ascii="Cambria" w:eastAsiaTheme="majorEastAsia" w:hAnsi="Cambria" w:cstheme="majorBidi"/>
            <w:noProof/>
            <w:sz w:val="24"/>
            <w:szCs w:val="22"/>
            <w:lang w:val="en-US"/>
          </w:rPr>
          <mc:AlternateContent>
            <mc:Choice Requires="wps">
              <w:drawing>
                <wp:anchor distT="0" distB="0" distL="114300" distR="114300" simplePos="0" relativeHeight="251742208" behindDoc="0" locked="0" layoutInCell="1" allowOverlap="1" wp14:anchorId="17E6ACAE" wp14:editId="077B46F6">
                  <wp:simplePos x="0" y="0"/>
                  <wp:positionH relativeFrom="column">
                    <wp:posOffset>-1905</wp:posOffset>
                  </wp:positionH>
                  <wp:positionV relativeFrom="paragraph">
                    <wp:posOffset>-21590</wp:posOffset>
                  </wp:positionV>
                  <wp:extent cx="5760085" cy="0"/>
                  <wp:effectExtent l="7620" t="6985" r="13970" b="12065"/>
                  <wp:wrapNone/>
                  <wp:docPr id="140614651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008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1554D4F4" id="_x0000_t32" coordsize="21600,21600" o:spt="32" o:oned="t" path="m,l21600,21600e" filled="f">
                  <v:path arrowok="t" fillok="f" o:connecttype="none"/>
                  <o:lock v:ext="edit" shapetype="t"/>
                </v:shapetype>
                <v:shape id="AutoShape 6" o:spid="_x0000_s1026" type="#_x0000_t32" style="position:absolute;margin-left:-.15pt;margin-top:-1.7pt;width:453.55pt;height:0;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" strokecolor="#4472c4 [3204]" strokeweight="1pt">
                  <v:shadow color="#1f3763 [1604]" offset="1pt"/>
                </v:shape>
              </w:pict>
            </mc:Fallback>
          </mc:AlternateContent>
        </w:r>
        <w:r w:rsidRPr="00934C7B">
          <w:rPr>
            <w:rFonts w:asciiTheme="majorBidi" w:hAnsiTheme="majorBidi" w:cs="GE Flow"/>
            <w:b/>
            <w:bCs/>
            <w:i/>
            <w:sz w:val="22"/>
            <w:szCs w:val="22"/>
            <w:rtl/>
          </w:rPr>
          <w:t>دور التعاون الاقتصادي " الجزائري</w:t>
        </w:r>
        <w:r w:rsidRPr="00934C7B">
          <w:rPr>
            <w:rFonts w:asciiTheme="majorBidi" w:hAnsiTheme="majorBidi" w:cs="GE Flow" w:hint="cs"/>
            <w:b/>
            <w:bCs/>
            <w:i/>
            <w:sz w:val="22"/>
            <w:szCs w:val="22"/>
            <w:rtl/>
          </w:rPr>
          <w:t>-</w:t>
        </w:r>
        <w:r w:rsidRPr="00934C7B">
          <w:rPr>
            <w:rFonts w:asciiTheme="majorBidi" w:hAnsiTheme="majorBidi" w:cs="GE Flow"/>
            <w:b/>
            <w:bCs/>
            <w:i/>
            <w:sz w:val="22"/>
            <w:szCs w:val="22"/>
            <w:rtl/>
          </w:rPr>
          <w:t xml:space="preserve"> التونسي" في تفعيل التكامل الاقتصادي بين البلدين</w:t>
        </w:r>
        <w:r w:rsidRPr="00934C7B">
          <w:rPr>
            <w:rFonts w:asciiTheme="majorBidi" w:hAnsiTheme="majorBidi" w:cs="GE Flow"/>
            <w:b/>
            <w:bCs/>
            <w:i/>
            <w:sz w:val="22"/>
            <w:szCs w:val="22"/>
          </w:rPr>
          <w:t xml:space="preserve"> </w:t>
        </w:r>
        <w:r>
          <w:rPr>
            <w:rFonts w:asciiTheme="majorBidi" w:hAnsiTheme="majorBidi" w:cs="GE Flow" w:hint="cs"/>
            <w:b/>
            <w:bCs/>
            <w:i/>
            <w:sz w:val="22"/>
            <w:szCs w:val="22"/>
            <w:rtl/>
          </w:rPr>
          <w:t xml:space="preserve">                                                                         </w:t>
        </w:r>
        <w:r w:rsidRPr="00934C7B">
          <w:rPr>
            <w:rFonts w:ascii="Cambria" w:eastAsiaTheme="minorEastAsia" w:hAnsi="Cambria" w:cstheme="minorBidi" w:hint="cs"/>
            <w:sz w:val="24"/>
            <w:rtl/>
          </w:rPr>
          <w:t xml:space="preserve">        </w:t>
        </w:r>
        <w:r w:rsidRPr="00293F36">
          <w:rPr>
            <w:rFonts w:ascii="Cambria" w:eastAsiaTheme="minorEastAsia" w:hAnsi="Cambria" w:cstheme="minorBidi"/>
            <w:sz w:val="24"/>
          </w:rPr>
          <w:fldChar w:fldCharType="begin"/>
        </w:r>
        <w:r w:rsidRPr="00293F36">
          <w:rPr>
            <w:rFonts w:ascii="Cambria" w:hAnsi="Cambria"/>
            <w:sz w:val="24"/>
          </w:rPr>
          <w:instrText>PAGE   \* MERGEFORMAT</w:instrText>
        </w:r>
        <w:r w:rsidRPr="00293F36">
          <w:rPr>
            <w:rFonts w:ascii="Cambria" w:eastAsiaTheme="minorEastAsia" w:hAnsi="Cambria" w:cstheme="minorBidi"/>
            <w:sz w:val="24"/>
          </w:rPr>
          <w:fldChar w:fldCharType="separate"/>
        </w:r>
        <w:r>
          <w:rPr>
            <w:rFonts w:ascii="Cambria" w:eastAsiaTheme="minorEastAsia" w:hAnsi="Cambria" w:cstheme="minorBidi"/>
            <w:noProof/>
            <w:sz w:val="24"/>
            <w:rtl/>
          </w:rPr>
          <w:t>145</w:t>
        </w:r>
        <w:r w:rsidRPr="00293F36">
          <w:rPr>
            <w:rFonts w:ascii="Cambria" w:eastAsiaTheme="majorEastAsia" w:hAnsi="Cambria" w:cstheme="majorBidi"/>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A4EFD" w14:textId="77777777" w:rsidR="00EF18B3" w:rsidRDefault="00EF18B3">
      <w:pPr>
        <w:spacing w:after="0"/>
      </w:pPr>
      <w:r>
        <w:separator/>
      </w:r>
    </w:p>
  </w:footnote>
  <w:footnote w:type="continuationSeparator" w:id="0">
    <w:p w14:paraId="7263490A" w14:textId="77777777" w:rsidR="00EF18B3" w:rsidRDefault="00EF18B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AD119" w14:textId="77777777" w:rsidR="00EF18B3" w:rsidRDefault="00EF18B3">
    <w:pPr>
      <w:pStyle w:val="af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F4931" w14:textId="77777777" w:rsidR="00EF18B3" w:rsidRPr="00361C44" w:rsidRDefault="00EF18B3" w:rsidP="00FE4393">
    <w:pPr>
      <w:spacing w:after="240"/>
      <w:jc w:val="right"/>
      <w:rPr>
        <w:rFonts w:ascii="Andalus" w:hAnsi="Andalus" w:cs="Andalus"/>
        <w:szCs w:val="24"/>
      </w:rPr>
    </w:pPr>
    <w:r w:rsidRPr="00361C44">
      <w:rPr>
        <w:rFonts w:ascii="Andalus" w:hAnsi="Andalus" w:cs="Andalus"/>
        <w:noProof/>
        <w:szCs w:val="24"/>
        <w:lang w:val="en-US"/>
      </w:rPr>
      <mc:AlternateContent>
        <mc:Choice Requires="wps">
          <w:drawing>
            <wp:anchor distT="0" distB="0" distL="114300" distR="114300" simplePos="0" relativeHeight="251703296" behindDoc="0" locked="0" layoutInCell="1" allowOverlap="1" wp14:anchorId="3837D88C" wp14:editId="517B38C4">
              <wp:simplePos x="0" y="0"/>
              <wp:positionH relativeFrom="column">
                <wp:posOffset>5715</wp:posOffset>
              </wp:positionH>
              <wp:positionV relativeFrom="paragraph">
                <wp:posOffset>205105</wp:posOffset>
              </wp:positionV>
              <wp:extent cx="5687695" cy="0"/>
              <wp:effectExtent l="0" t="0" r="0" b="0"/>
              <wp:wrapNone/>
              <wp:docPr id="190021788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09083135" id="_x0000_t32" coordsize="21600,21600" o:spt="32" o:oned="t" path="m,l21600,21600e" filled="f">
              <v:path arrowok="t" fillok="f" o:connecttype="none"/>
              <o:lock v:ext="edit" shapetype="t"/>
            </v:shapetype>
            <v:shape id="AutoShape 5" o:spid="_x0000_s1026" type="#_x0000_t32" style="position:absolute;margin-left:.45pt;margin-top:16.15pt;width:447.85pt;height:0;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" strokecolor="#8eaadb [1940]" strokeweight="1pt">
              <v:shadow color="#1f3763 [1604]" opacity=".5" offset="1pt"/>
            </v:shape>
          </w:pict>
        </mc:Fallback>
      </mc:AlternateContent>
    </w:r>
    <w:r w:rsidRPr="00361C44">
      <w:rPr>
        <w:rFonts w:ascii="Andalus" w:hAnsi="Andalus" w:cs="Andalus"/>
        <w:noProof/>
        <w:szCs w:val="24"/>
        <w:lang w:val="en-US"/>
      </w:rPr>
      <mc:AlternateContent>
        <mc:Choice Requires="wps">
          <w:drawing>
            <wp:anchor distT="0" distB="0" distL="114300" distR="114300" simplePos="0" relativeHeight="251702272" behindDoc="0" locked="0" layoutInCell="1" allowOverlap="1" wp14:anchorId="7F3DA319" wp14:editId="7AA6E57F">
              <wp:simplePos x="0" y="0"/>
              <wp:positionH relativeFrom="column">
                <wp:posOffset>83820</wp:posOffset>
              </wp:positionH>
              <wp:positionV relativeFrom="paragraph">
                <wp:posOffset>242570</wp:posOffset>
              </wp:positionV>
              <wp:extent cx="5687695" cy="0"/>
              <wp:effectExtent l="0" t="0" r="0" b="0"/>
              <wp:wrapNone/>
              <wp:docPr id="24290736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32E9B96" id="AutoShape 4" o:spid="_x0000_s1026" type="#_x0000_t32" style="position:absolute;margin-left:6.6pt;margin-top:19.1pt;width:447.85pt;height: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" strokecolor="#4472c4 [3204]" strokeweight="1pt">
              <v:shadow color="#1f3763 [1604]" offset="1pt"/>
            </v:shape>
          </w:pict>
        </mc:Fallback>
      </mc:AlternateContent>
    </w:r>
    <w:r w:rsidRPr="00361C44">
      <w:rPr>
        <w:rFonts w:ascii="Andalus" w:hAnsi="Andalus" w:cs="Andalus"/>
        <w:szCs w:val="24"/>
        <w:rtl/>
      </w:rPr>
      <w:t>المقدمة</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DA47C" w14:textId="2890C6C5" w:rsidR="00EF18B3" w:rsidRPr="00254518" w:rsidRDefault="00EF18B3" w:rsidP="00254518">
    <w:pPr>
      <w:pStyle w:val="af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7EE99" w14:textId="77777777" w:rsidR="00EF18B3" w:rsidRPr="00361C44" w:rsidRDefault="00EF18B3" w:rsidP="00FE4393">
    <w:pPr>
      <w:spacing w:after="240"/>
      <w:jc w:val="right"/>
      <w:rPr>
        <w:rFonts w:ascii="Andalus" w:hAnsi="Andalus" w:cs="Andalus"/>
        <w:szCs w:val="24"/>
      </w:rPr>
    </w:pPr>
    <w:r w:rsidRPr="00361C44">
      <w:rPr>
        <w:rFonts w:ascii="Andalus" w:hAnsi="Andalus" w:cs="Andalus"/>
        <w:noProof/>
        <w:szCs w:val="24"/>
        <w:lang w:val="en-US"/>
      </w:rPr>
      <mc:AlternateContent>
        <mc:Choice Requires="wps">
          <w:drawing>
            <wp:anchor distT="0" distB="0" distL="114300" distR="114300" simplePos="0" relativeHeight="251708416" behindDoc="0" locked="0" layoutInCell="1" allowOverlap="1" wp14:anchorId="2E1928E4" wp14:editId="16428D58">
              <wp:simplePos x="0" y="0"/>
              <wp:positionH relativeFrom="column">
                <wp:posOffset>5715</wp:posOffset>
              </wp:positionH>
              <wp:positionV relativeFrom="paragraph">
                <wp:posOffset>205105</wp:posOffset>
              </wp:positionV>
              <wp:extent cx="5687695" cy="0"/>
              <wp:effectExtent l="0" t="0" r="0" b="0"/>
              <wp:wrapNone/>
              <wp:docPr id="165963029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0A3E3425" id="_x0000_t32" coordsize="21600,21600" o:spt="32" o:oned="t" path="m,l21600,21600e" filled="f">
              <v:path arrowok="t" fillok="f" o:connecttype="none"/>
              <o:lock v:ext="edit" shapetype="t"/>
            </v:shapetype>
            <v:shape id="AutoShape 5" o:spid="_x0000_s1026" type="#_x0000_t32" style="position:absolute;margin-left:.45pt;margin-top:16.15pt;width:447.85pt;height:0;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" strokecolor="#8eaadb [1940]" strokeweight="1pt">
              <v:shadow color="#1f3763 [1604]" opacity=".5" offset="1pt"/>
            </v:shape>
          </w:pict>
        </mc:Fallback>
      </mc:AlternateContent>
    </w:r>
    <w:r w:rsidRPr="00361C44">
      <w:rPr>
        <w:rFonts w:ascii="Andalus" w:hAnsi="Andalus" w:cs="Andalus"/>
        <w:noProof/>
        <w:szCs w:val="24"/>
        <w:lang w:val="en-US"/>
      </w:rPr>
      <mc:AlternateContent>
        <mc:Choice Requires="wps">
          <w:drawing>
            <wp:anchor distT="0" distB="0" distL="114300" distR="114300" simplePos="0" relativeHeight="251707392" behindDoc="0" locked="0" layoutInCell="1" allowOverlap="1" wp14:anchorId="12352CA2" wp14:editId="1CFDF727">
              <wp:simplePos x="0" y="0"/>
              <wp:positionH relativeFrom="column">
                <wp:posOffset>83820</wp:posOffset>
              </wp:positionH>
              <wp:positionV relativeFrom="paragraph">
                <wp:posOffset>242570</wp:posOffset>
              </wp:positionV>
              <wp:extent cx="5687695" cy="0"/>
              <wp:effectExtent l="0" t="0" r="0" b="0"/>
              <wp:wrapNone/>
              <wp:docPr id="69155275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E723C8D" id="AutoShape 4" o:spid="_x0000_s1026" type="#_x0000_t32" style="position:absolute;margin-left:6.6pt;margin-top:19.1pt;width:447.85pt;height:0;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" strokecolor="#4472c4 [3204]" strokeweight="1pt">
              <v:shadow color="#1f3763 [1604]" offset="1pt"/>
            </v:shape>
          </w:pict>
        </mc:Fallback>
      </mc:AlternateContent>
    </w:r>
    <w:r>
      <w:rPr>
        <w:rFonts w:ascii="Andalus" w:hAnsi="Andalus" w:cs="Andalus" w:hint="cs"/>
        <w:szCs w:val="24"/>
        <w:rtl/>
      </w:rPr>
      <w:t xml:space="preserve">الفصل الأول: المفاهيم العامة والنظريات المفسرة للتعاون و التكامل الإقتصادي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E4A0F" w14:textId="4D649E62" w:rsidR="00EF18B3" w:rsidRPr="00AD75AB" w:rsidRDefault="00EF18B3" w:rsidP="00AD75AB">
    <w:pPr>
      <w:pStyle w:val="af6"/>
      <w:rPr>
        <w:rtl/>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A2FD8" w14:textId="2C1ABA80" w:rsidR="00EF18B3" w:rsidRDefault="00EF18B3" w:rsidP="00FE4393">
    <w:pPr>
      <w:pStyle w:val="aff9"/>
    </w:pPr>
    <w:r>
      <w:rPr>
        <w:rtl/>
      </w:rPr>
      <w:t>الفصل الثاني</w:t>
    </w:r>
    <w:r>
      <w:rPr>
        <w:rFonts w:hint="cs"/>
        <w:rtl/>
      </w:rPr>
      <w:t xml:space="preserve"> </w:t>
    </w:r>
    <w:r>
      <w:rPr>
        <w:rFonts w:hint="cs"/>
        <w:rtl/>
        <w:lang w:bidi="ar-TN"/>
      </w:rPr>
      <w:t>:</w:t>
    </w:r>
    <w:r>
      <w:rPr>
        <w:rtl/>
      </w:rPr>
      <w:t>واقع التجارة البينية لدول اتّحاد المغرب العربي في ظل تعاون اقتصادي مغاربي</w:t>
    </w:r>
  </w:p>
  <w:p w14:paraId="09C7ECF5" w14:textId="77777777" w:rsidR="00EF18B3" w:rsidRPr="00FE4393" w:rsidRDefault="00EF18B3">
    <w:pPr>
      <w:pStyle w:val="af6"/>
      <w:rPr>
        <w:lang w:val="fr-F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D059F" w14:textId="77777777" w:rsidR="00EF18B3" w:rsidRPr="00FE4393" w:rsidRDefault="00EF18B3" w:rsidP="00FE4393">
    <w:pPr>
      <w:pStyle w:val="aff9"/>
      <w:pBdr>
        <w:bottom w:val="none" w:sz="0" w:space="0" w:color="auto"/>
      </w:pBdr>
      <w:jc w:val="right"/>
      <w:rPr>
        <w:rFonts w:ascii="Andalus" w:eastAsia="Calibri" w:hAnsi="Andalus" w:cs="Andalus"/>
        <w:b w:val="0"/>
        <w:bCs w:val="0"/>
        <w:sz w:val="28"/>
        <w:szCs w:val="24"/>
        <w:rtl/>
        <w:lang w:bidi="ar-SA"/>
      </w:rPr>
    </w:pPr>
    <w:r w:rsidRPr="00361C44">
      <w:rPr>
        <w:rFonts w:ascii="Andalus" w:hAnsi="Andalus" w:cs="Andalus"/>
        <w:noProof/>
        <w:szCs w:val="24"/>
        <w:lang w:val="en-US" w:bidi="ar-SA"/>
      </w:rPr>
      <mc:AlternateContent>
        <mc:Choice Requires="wps">
          <w:drawing>
            <wp:anchor distT="0" distB="0" distL="114300" distR="114300" simplePos="0" relativeHeight="251728896" behindDoc="0" locked="0" layoutInCell="1" allowOverlap="1" wp14:anchorId="3C6D89D7" wp14:editId="514DD838">
              <wp:simplePos x="0" y="0"/>
              <wp:positionH relativeFrom="column">
                <wp:posOffset>5715</wp:posOffset>
              </wp:positionH>
              <wp:positionV relativeFrom="paragraph">
                <wp:posOffset>235585</wp:posOffset>
              </wp:positionV>
              <wp:extent cx="5687695" cy="0"/>
              <wp:effectExtent l="0" t="0" r="0" b="0"/>
              <wp:wrapNone/>
              <wp:docPr id="92298749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3FCB979" id="_x0000_t32" coordsize="21600,21600" o:spt="32" o:oned="t" path="m,l21600,21600e" filled="f">
              <v:path arrowok="t" fillok="f" o:connecttype="none"/>
              <o:lock v:ext="edit" shapetype="t"/>
            </v:shapetype>
            <v:shape id="AutoShape 5" o:spid="_x0000_s1026" type="#_x0000_t32" style="position:absolute;margin-left:.45pt;margin-top:18.55pt;width:447.85pt;height:0;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" strokecolor="#8eaadb [1940]" strokeweight="1pt">
              <v:shadow color="#1f3763 [1604]" opacity=".5" offset="1pt"/>
            </v:shape>
          </w:pict>
        </mc:Fallback>
      </mc:AlternateContent>
    </w:r>
    <w:r w:rsidRPr="00361C44">
      <w:rPr>
        <w:rFonts w:ascii="Andalus" w:hAnsi="Andalus" w:cs="Andalus"/>
        <w:noProof/>
        <w:szCs w:val="24"/>
        <w:lang w:val="en-US" w:bidi="ar-SA"/>
      </w:rPr>
      <mc:AlternateContent>
        <mc:Choice Requires="wps">
          <w:drawing>
            <wp:anchor distT="0" distB="0" distL="114300" distR="114300" simplePos="0" relativeHeight="251727872" behindDoc="0" locked="0" layoutInCell="1" allowOverlap="1" wp14:anchorId="326CB163" wp14:editId="0EDE0307">
              <wp:simplePos x="0" y="0"/>
              <wp:positionH relativeFrom="column">
                <wp:posOffset>83820</wp:posOffset>
              </wp:positionH>
              <wp:positionV relativeFrom="paragraph">
                <wp:posOffset>273256</wp:posOffset>
              </wp:positionV>
              <wp:extent cx="5687695" cy="0"/>
              <wp:effectExtent l="0" t="0" r="0" b="0"/>
              <wp:wrapNone/>
              <wp:docPr id="156718379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55A0E0E" id="AutoShape 4" o:spid="_x0000_s1026" type="#_x0000_t32" style="position:absolute;margin-left:6.6pt;margin-top:21.5pt;width:447.85pt;height:0;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" strokecolor="#4472c4 [3204]" strokeweight="1pt">
              <v:shadow color="#1f3763 [1604]" offset="1pt"/>
            </v:shape>
          </w:pict>
        </mc:Fallback>
      </mc:AlternateContent>
    </w:r>
    <w:r w:rsidRPr="00FE4393">
      <w:rPr>
        <w:rFonts w:ascii="Andalus" w:eastAsia="Calibri" w:hAnsi="Andalus" w:cs="Andalus"/>
        <w:b w:val="0"/>
        <w:bCs w:val="0"/>
        <w:sz w:val="28"/>
        <w:szCs w:val="24"/>
        <w:rtl/>
        <w:lang w:bidi="ar-SA"/>
      </w:rPr>
      <w:t xml:space="preserve">الفصل </w:t>
    </w:r>
    <w:r w:rsidRPr="00FE4393">
      <w:rPr>
        <w:rFonts w:ascii="Andalus" w:eastAsia="Calibri" w:hAnsi="Andalus" w:cs="Andalus" w:hint="cs"/>
        <w:b w:val="0"/>
        <w:bCs w:val="0"/>
        <w:sz w:val="28"/>
        <w:szCs w:val="24"/>
        <w:rtl/>
        <w:lang w:bidi="ar-SA"/>
      </w:rPr>
      <w:t>الثاني: واقع</w:t>
    </w:r>
    <w:r w:rsidRPr="00FE4393">
      <w:rPr>
        <w:rFonts w:ascii="Andalus" w:eastAsia="Calibri" w:hAnsi="Andalus" w:cs="Andalus"/>
        <w:b w:val="0"/>
        <w:bCs w:val="0"/>
        <w:sz w:val="28"/>
        <w:szCs w:val="24"/>
        <w:rtl/>
        <w:lang w:bidi="ar-SA"/>
      </w:rPr>
      <w:t xml:space="preserve"> التجارة البينية لدول اتّحاد المغرب العربي في ظل تعاون اقتصادي مغارب</w:t>
    </w:r>
    <w:r>
      <w:rPr>
        <w:rFonts w:ascii="Andalus" w:eastAsia="Calibri" w:hAnsi="Andalus" w:cs="Andalus" w:hint="cs"/>
        <w:b w:val="0"/>
        <w:bCs w:val="0"/>
        <w:sz w:val="28"/>
        <w:szCs w:val="24"/>
        <w:rtl/>
        <w:lang w:bidi="ar-SA"/>
      </w:rPr>
      <w:t>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670" w:name="_Hlk170052712"/>
  <w:bookmarkStart w:id="671" w:name="_Hlk170052713"/>
  <w:p w14:paraId="40A1D217" w14:textId="54FF338F" w:rsidR="00EF18B3" w:rsidRPr="005E221E" w:rsidRDefault="00EF18B3" w:rsidP="005E221E">
    <w:pPr>
      <w:pStyle w:val="aff9"/>
      <w:pBdr>
        <w:bottom w:val="none" w:sz="0" w:space="0" w:color="auto"/>
      </w:pBdr>
      <w:jc w:val="right"/>
      <w:rPr>
        <w:rFonts w:ascii="Andalus" w:eastAsia="Calibri" w:hAnsi="Andalus" w:cs="Andalus"/>
        <w:b w:val="0"/>
        <w:bCs w:val="0"/>
        <w:sz w:val="28"/>
        <w:szCs w:val="24"/>
        <w:lang w:bidi="ar-SA"/>
      </w:rPr>
    </w:pPr>
    <w:r w:rsidRPr="00361C44">
      <w:rPr>
        <w:rFonts w:ascii="Andalus" w:hAnsi="Andalus" w:cs="Andalus"/>
        <w:noProof/>
        <w:szCs w:val="24"/>
        <w:lang w:val="en-US" w:bidi="ar-SA"/>
      </w:rPr>
      <mc:AlternateContent>
        <mc:Choice Requires="wps">
          <w:drawing>
            <wp:anchor distT="0" distB="0" distL="114300" distR="114300" simplePos="0" relativeHeight="251688960" behindDoc="0" locked="0" layoutInCell="1" allowOverlap="1" wp14:anchorId="2D646810" wp14:editId="7EA10DFB">
              <wp:simplePos x="0" y="0"/>
              <wp:positionH relativeFrom="column">
                <wp:posOffset>-6985</wp:posOffset>
              </wp:positionH>
              <wp:positionV relativeFrom="paragraph">
                <wp:posOffset>227330</wp:posOffset>
              </wp:positionV>
              <wp:extent cx="5687695" cy="0"/>
              <wp:effectExtent l="0" t="0" r="0" b="0"/>
              <wp:wrapNone/>
              <wp:docPr id="71198712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34AE9B58" id="_x0000_t32" coordsize="21600,21600" o:spt="32" o:oned="t" path="m,l21600,21600e" filled="f">
              <v:path arrowok="t" fillok="f" o:connecttype="none"/>
              <o:lock v:ext="edit" shapetype="t"/>
            </v:shapetype>
            <v:shape id="AutoShape 5" o:spid="_x0000_s1026" type="#_x0000_t32" style="position:absolute;margin-left:-.55pt;margin-top:17.9pt;width:447.85pt;height: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" strokecolor="#8eaadb [1940]" strokeweight="1pt">
              <v:shadow color="#1f3763 [1604]" opacity=".5" offset="1pt"/>
            </v:shape>
          </w:pict>
        </mc:Fallback>
      </mc:AlternateContent>
    </w:r>
    <w:r w:rsidRPr="00361C44">
      <w:rPr>
        <w:rFonts w:ascii="Andalus" w:hAnsi="Andalus" w:cs="Andalus"/>
        <w:noProof/>
        <w:szCs w:val="24"/>
        <w:lang w:val="en-US" w:bidi="ar-SA"/>
      </w:rPr>
      <mc:AlternateContent>
        <mc:Choice Requires="wps">
          <w:drawing>
            <wp:anchor distT="0" distB="0" distL="114300" distR="114300" simplePos="0" relativeHeight="251687936" behindDoc="0" locked="0" layoutInCell="1" allowOverlap="1" wp14:anchorId="308BFE27" wp14:editId="06F832E6">
              <wp:simplePos x="0" y="0"/>
              <wp:positionH relativeFrom="column">
                <wp:posOffset>71120</wp:posOffset>
              </wp:positionH>
              <wp:positionV relativeFrom="paragraph">
                <wp:posOffset>265100</wp:posOffset>
              </wp:positionV>
              <wp:extent cx="5687695" cy="0"/>
              <wp:effectExtent l="0" t="0" r="0" b="0"/>
              <wp:wrapNone/>
              <wp:docPr id="24236470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E3CCEB0" id="AutoShape 4" o:spid="_x0000_s1026" type="#_x0000_t32" style="position:absolute;margin-left:5.6pt;margin-top:20.85pt;width:447.85pt;height:0;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" strokecolor="#4472c4 [3204]" strokeweight="1pt">
              <v:shadow color="#1f3763 [1604]" offset="1pt"/>
            </v:shape>
          </w:pict>
        </mc:Fallback>
      </mc:AlternateContent>
    </w:r>
    <w:r w:rsidRPr="005E221E">
      <w:rPr>
        <w:rFonts w:ascii="Andalus" w:eastAsia="Calibri" w:hAnsi="Andalus" w:cs="Andalus"/>
        <w:b w:val="0"/>
        <w:bCs w:val="0"/>
        <w:sz w:val="28"/>
        <w:szCs w:val="24"/>
        <w:rtl/>
        <w:lang w:bidi="ar-SA"/>
      </w:rPr>
      <w:t xml:space="preserve">الفصل </w:t>
    </w:r>
    <w:r w:rsidRPr="005E221E">
      <w:rPr>
        <w:rFonts w:ascii="Andalus" w:eastAsia="Calibri" w:hAnsi="Andalus" w:cs="Andalus" w:hint="cs"/>
        <w:b w:val="0"/>
        <w:bCs w:val="0"/>
        <w:sz w:val="28"/>
        <w:szCs w:val="24"/>
        <w:rtl/>
        <w:lang w:bidi="ar-SA"/>
      </w:rPr>
      <w:t>الثالث</w:t>
    </w:r>
    <w:r>
      <w:rPr>
        <w:rFonts w:ascii="Andalus" w:eastAsia="Calibri" w:hAnsi="Andalus" w:cs="Andalus" w:hint="cs"/>
        <w:b w:val="0"/>
        <w:bCs w:val="0"/>
        <w:sz w:val="28"/>
        <w:szCs w:val="24"/>
        <w:rtl/>
        <w:lang w:bidi="ar-SA"/>
      </w:rPr>
      <w:t>:</w:t>
    </w:r>
    <w:r w:rsidRPr="005E221E">
      <w:rPr>
        <w:rFonts w:ascii="Andalus" w:eastAsia="Calibri" w:hAnsi="Andalus" w:cs="Andalus" w:hint="cs"/>
        <w:b w:val="0"/>
        <w:bCs w:val="0"/>
        <w:sz w:val="28"/>
        <w:szCs w:val="24"/>
        <w:rtl/>
        <w:lang w:bidi="ar-SA"/>
      </w:rPr>
      <w:t xml:space="preserve"> التعاو</w:t>
    </w:r>
    <w:r w:rsidRPr="005E221E">
      <w:rPr>
        <w:rFonts w:ascii="Andalus" w:eastAsia="Calibri" w:hAnsi="Andalus" w:cs="Andalus" w:hint="eastAsia"/>
        <w:b w:val="0"/>
        <w:bCs w:val="0"/>
        <w:sz w:val="28"/>
        <w:szCs w:val="24"/>
        <w:rtl/>
        <w:lang w:bidi="ar-SA"/>
      </w:rPr>
      <w:t>ن</w:t>
    </w:r>
    <w:r w:rsidRPr="005E221E">
      <w:rPr>
        <w:rFonts w:ascii="Andalus" w:eastAsia="Calibri" w:hAnsi="Andalus" w:cs="Andalus"/>
        <w:b w:val="0"/>
        <w:bCs w:val="0"/>
        <w:sz w:val="28"/>
        <w:szCs w:val="24"/>
        <w:rtl/>
        <w:lang w:bidi="ar-SA"/>
      </w:rPr>
      <w:t xml:space="preserve"> الاقتصادي التونسي الجزائري ؛الإمكانيات والأدوات والمجالات</w:t>
    </w:r>
    <w:bookmarkEnd w:id="670"/>
    <w:bookmarkEnd w:id="671"/>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7E175" w14:textId="77777777" w:rsidR="00EF18B3" w:rsidRPr="002F5B2A" w:rsidRDefault="00EF18B3" w:rsidP="002F5B2A">
    <w:pPr>
      <w:pStyle w:val="af6"/>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03C5F" w14:textId="77777777" w:rsidR="00EF18B3" w:rsidRPr="005E221E" w:rsidRDefault="00EF18B3" w:rsidP="002F5B2A">
    <w:pPr>
      <w:pStyle w:val="aff9"/>
      <w:pBdr>
        <w:bottom w:val="none" w:sz="0" w:space="0" w:color="auto"/>
      </w:pBdr>
      <w:jc w:val="right"/>
      <w:rPr>
        <w:rFonts w:ascii="Andalus" w:eastAsia="Calibri" w:hAnsi="Andalus" w:cs="Andalus"/>
        <w:b w:val="0"/>
        <w:bCs w:val="0"/>
        <w:sz w:val="28"/>
        <w:szCs w:val="24"/>
        <w:lang w:bidi="ar-SA"/>
      </w:rPr>
    </w:pPr>
    <w:r w:rsidRPr="00361C44">
      <w:rPr>
        <w:rFonts w:ascii="Andalus" w:hAnsi="Andalus" w:cs="Andalus"/>
        <w:noProof/>
        <w:szCs w:val="24"/>
        <w:lang w:val="en-US" w:bidi="ar-SA"/>
      </w:rPr>
      <mc:AlternateContent>
        <mc:Choice Requires="wps">
          <w:drawing>
            <wp:anchor distT="0" distB="0" distL="114300" distR="114300" simplePos="0" relativeHeight="251736064" behindDoc="0" locked="0" layoutInCell="1" allowOverlap="1" wp14:anchorId="56B8BB16" wp14:editId="07EE2C23">
              <wp:simplePos x="0" y="0"/>
              <wp:positionH relativeFrom="column">
                <wp:posOffset>-6985</wp:posOffset>
              </wp:positionH>
              <wp:positionV relativeFrom="paragraph">
                <wp:posOffset>227330</wp:posOffset>
              </wp:positionV>
              <wp:extent cx="5687695" cy="0"/>
              <wp:effectExtent l="0" t="0" r="0" b="0"/>
              <wp:wrapNone/>
              <wp:docPr id="43898958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B7D4993" id="_x0000_t32" coordsize="21600,21600" o:spt="32" o:oned="t" path="m,l21600,21600e" filled="f">
              <v:path arrowok="t" fillok="f" o:connecttype="none"/>
              <o:lock v:ext="edit" shapetype="t"/>
            </v:shapetype>
            <v:shape id="AutoShape 5" o:spid="_x0000_s1026" type="#_x0000_t32" style="position:absolute;margin-left:-.55pt;margin-top:17.9pt;width:447.85pt;height: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" strokecolor="#8eaadb [1940]" strokeweight="1pt">
              <v:shadow color="#1f3763 [1604]" opacity=".5" offset="1pt"/>
            </v:shape>
          </w:pict>
        </mc:Fallback>
      </mc:AlternateContent>
    </w:r>
    <w:r w:rsidRPr="00361C44">
      <w:rPr>
        <w:rFonts w:ascii="Andalus" w:hAnsi="Andalus" w:cs="Andalus"/>
        <w:noProof/>
        <w:szCs w:val="24"/>
        <w:lang w:val="en-US" w:bidi="ar-SA"/>
      </w:rPr>
      <mc:AlternateContent>
        <mc:Choice Requires="wps">
          <w:drawing>
            <wp:anchor distT="0" distB="0" distL="114300" distR="114300" simplePos="0" relativeHeight="251735040" behindDoc="0" locked="0" layoutInCell="1" allowOverlap="1" wp14:anchorId="571FF8D4" wp14:editId="0099CD1D">
              <wp:simplePos x="0" y="0"/>
              <wp:positionH relativeFrom="column">
                <wp:posOffset>71120</wp:posOffset>
              </wp:positionH>
              <wp:positionV relativeFrom="paragraph">
                <wp:posOffset>265100</wp:posOffset>
              </wp:positionV>
              <wp:extent cx="5687695" cy="0"/>
              <wp:effectExtent l="0" t="0" r="0" b="0"/>
              <wp:wrapNone/>
              <wp:docPr id="11445890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4A890DC" id="AutoShape 4" o:spid="_x0000_s1026" type="#_x0000_t32" style="position:absolute;margin-left:5.6pt;margin-top:20.85pt;width:447.85pt;height:0;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" strokecolor="#4472c4 [3204]" strokeweight="1pt">
              <v:shadow color="#1f3763 [1604]" offset="1pt"/>
            </v:shape>
          </w:pict>
        </mc:Fallback>
      </mc:AlternateContent>
    </w:r>
    <w:r w:rsidRPr="005E221E">
      <w:rPr>
        <w:rFonts w:ascii="Andalus" w:eastAsia="Calibri" w:hAnsi="Andalus" w:cs="Andalus"/>
        <w:b w:val="0"/>
        <w:bCs w:val="0"/>
        <w:sz w:val="28"/>
        <w:szCs w:val="24"/>
        <w:rtl/>
        <w:lang w:bidi="ar-SA"/>
      </w:rPr>
      <w:t xml:space="preserve">الفصل </w:t>
    </w:r>
    <w:r w:rsidRPr="005E221E">
      <w:rPr>
        <w:rFonts w:ascii="Andalus" w:eastAsia="Calibri" w:hAnsi="Andalus" w:cs="Andalus" w:hint="cs"/>
        <w:b w:val="0"/>
        <w:bCs w:val="0"/>
        <w:sz w:val="28"/>
        <w:szCs w:val="24"/>
        <w:rtl/>
        <w:lang w:bidi="ar-SA"/>
      </w:rPr>
      <w:t>الثالث</w:t>
    </w:r>
    <w:r>
      <w:rPr>
        <w:rFonts w:ascii="Andalus" w:eastAsia="Calibri" w:hAnsi="Andalus" w:cs="Andalus" w:hint="cs"/>
        <w:b w:val="0"/>
        <w:bCs w:val="0"/>
        <w:sz w:val="28"/>
        <w:szCs w:val="24"/>
        <w:rtl/>
        <w:lang w:bidi="ar-SA"/>
      </w:rPr>
      <w:t>:</w:t>
    </w:r>
    <w:r w:rsidRPr="005E221E">
      <w:rPr>
        <w:rFonts w:ascii="Andalus" w:eastAsia="Calibri" w:hAnsi="Andalus" w:cs="Andalus" w:hint="cs"/>
        <w:b w:val="0"/>
        <w:bCs w:val="0"/>
        <w:sz w:val="28"/>
        <w:szCs w:val="24"/>
        <w:rtl/>
        <w:lang w:bidi="ar-SA"/>
      </w:rPr>
      <w:t xml:space="preserve"> التعاو</w:t>
    </w:r>
    <w:r w:rsidRPr="005E221E">
      <w:rPr>
        <w:rFonts w:ascii="Andalus" w:eastAsia="Calibri" w:hAnsi="Andalus" w:cs="Andalus" w:hint="eastAsia"/>
        <w:b w:val="0"/>
        <w:bCs w:val="0"/>
        <w:sz w:val="28"/>
        <w:szCs w:val="24"/>
        <w:rtl/>
        <w:lang w:bidi="ar-SA"/>
      </w:rPr>
      <w:t>ن</w:t>
    </w:r>
    <w:r w:rsidRPr="005E221E">
      <w:rPr>
        <w:rFonts w:ascii="Andalus" w:eastAsia="Calibri" w:hAnsi="Andalus" w:cs="Andalus"/>
        <w:b w:val="0"/>
        <w:bCs w:val="0"/>
        <w:sz w:val="28"/>
        <w:szCs w:val="24"/>
        <w:rtl/>
        <w:lang w:bidi="ar-SA"/>
      </w:rPr>
      <w:t xml:space="preserve"> الاقتصادي التونسي الجزائري ؛الإمكانيات والأدوات والمجالات</w:t>
    </w:r>
  </w:p>
  <w:p w14:paraId="676A3790" w14:textId="77777777" w:rsidR="00EF18B3" w:rsidRPr="002F5B2A" w:rsidRDefault="00EF18B3" w:rsidP="002F5B2A">
    <w:pPr>
      <w:pStyle w:val="af6"/>
      <w:rPr>
        <w:lang w:val="fr-FR"/>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F0FB2" w14:textId="77777777" w:rsidR="00EF18B3" w:rsidRPr="005E221E" w:rsidRDefault="00EF18B3" w:rsidP="00510EAA">
    <w:pPr>
      <w:pStyle w:val="aff9"/>
      <w:pBdr>
        <w:bottom w:val="none" w:sz="0" w:space="0" w:color="auto"/>
      </w:pBdr>
      <w:jc w:val="right"/>
      <w:rPr>
        <w:rFonts w:ascii="Andalus" w:eastAsia="Calibri" w:hAnsi="Andalus" w:cs="Andalus"/>
        <w:b w:val="0"/>
        <w:bCs w:val="0"/>
        <w:sz w:val="28"/>
        <w:szCs w:val="24"/>
        <w:lang w:bidi="ar-SA"/>
      </w:rPr>
    </w:pPr>
    <w:r w:rsidRPr="00361C44">
      <w:rPr>
        <w:rFonts w:ascii="Andalus" w:hAnsi="Andalus" w:cs="Andalus"/>
        <w:noProof/>
        <w:szCs w:val="24"/>
        <w:lang w:val="en-US" w:bidi="ar-SA"/>
      </w:rPr>
      <mc:AlternateContent>
        <mc:Choice Requires="wps">
          <w:drawing>
            <wp:anchor distT="0" distB="0" distL="114300" distR="114300" simplePos="0" relativeHeight="251692032" behindDoc="0" locked="0" layoutInCell="1" allowOverlap="1" wp14:anchorId="3849E918" wp14:editId="08F02C69">
              <wp:simplePos x="0" y="0"/>
              <wp:positionH relativeFrom="column">
                <wp:posOffset>-6985</wp:posOffset>
              </wp:positionH>
              <wp:positionV relativeFrom="paragraph">
                <wp:posOffset>227330</wp:posOffset>
              </wp:positionV>
              <wp:extent cx="9180000" cy="0"/>
              <wp:effectExtent l="0" t="0" r="0" b="0"/>
              <wp:wrapNone/>
              <wp:docPr id="145126540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80000" cy="0"/>
                      </a:xfrm>
                      <a:prstGeom prst="straightConnector1">
                        <a:avLst/>
                      </a:prstGeom>
                      <a:noFill/>
                      <a:ln w="12700">
                        <a:solidFill>
                          <a:srgbClr val="4472C4">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524715CD" id="_x0000_t32" coordsize="21600,21600" o:spt="32" o:oned="t" path="m,l21600,21600e" filled="f">
              <v:path arrowok="t" fillok="f" o:connecttype="none"/>
              <o:lock v:ext="edit" shapetype="t"/>
            </v:shapetype>
            <v:shape id="AutoShape 5" o:spid="_x0000_s1026" type="#_x0000_t32" style="position:absolute;margin-left:-.55pt;margin-top:17.9pt;width:722.85pt;height:0;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" strokecolor="#8faadc" strokeweight="1pt">
              <v:shadow color="#1f3763 [1604]" opacity=".5" offset="1pt"/>
            </v:shape>
          </w:pict>
        </mc:Fallback>
      </mc:AlternateContent>
    </w:r>
    <w:r w:rsidRPr="00361C44">
      <w:rPr>
        <w:rFonts w:ascii="Andalus" w:hAnsi="Andalus" w:cs="Andalus"/>
        <w:noProof/>
        <w:szCs w:val="24"/>
        <w:lang w:val="en-US" w:bidi="ar-SA"/>
      </w:rPr>
      <mc:AlternateContent>
        <mc:Choice Requires="wps">
          <w:drawing>
            <wp:anchor distT="0" distB="0" distL="114300" distR="114300" simplePos="0" relativeHeight="251691008" behindDoc="0" locked="0" layoutInCell="1" allowOverlap="1" wp14:anchorId="7B201A1A" wp14:editId="00E46F98">
              <wp:simplePos x="0" y="0"/>
              <wp:positionH relativeFrom="column">
                <wp:posOffset>71120</wp:posOffset>
              </wp:positionH>
              <wp:positionV relativeFrom="paragraph">
                <wp:posOffset>264795</wp:posOffset>
              </wp:positionV>
              <wp:extent cx="9180000" cy="0"/>
              <wp:effectExtent l="0" t="0" r="0" b="0"/>
              <wp:wrapNone/>
              <wp:docPr id="9679382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80000" cy="0"/>
                      </a:xfrm>
                      <a:prstGeom prst="straightConnector1">
                        <a:avLst/>
                      </a:prstGeom>
                      <a:noFill/>
                      <a:ln w="12700">
                        <a:solidFill>
                          <a:srgbClr val="4472C4">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9328CFD" id="AutoShape 4" o:spid="_x0000_s1026" type="#_x0000_t32" style="position:absolute;margin-left:5.6pt;margin-top:20.85pt;width:722.85pt;height:0;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" strokecolor="#4472c4" strokeweight="1pt">
              <v:shadow color="#1f3763 [1604]" offset="1pt"/>
            </v:shape>
          </w:pict>
        </mc:Fallback>
      </mc:AlternateContent>
    </w:r>
    <w:r w:rsidRPr="005E221E">
      <w:rPr>
        <w:rFonts w:ascii="Andalus" w:eastAsia="Calibri" w:hAnsi="Andalus" w:cs="Andalus"/>
        <w:b w:val="0"/>
        <w:bCs w:val="0"/>
        <w:sz w:val="28"/>
        <w:szCs w:val="24"/>
        <w:rtl/>
        <w:lang w:bidi="ar-SA"/>
      </w:rPr>
      <w:t xml:space="preserve">الفصل </w:t>
    </w:r>
    <w:r w:rsidRPr="005E221E">
      <w:rPr>
        <w:rFonts w:ascii="Andalus" w:eastAsia="Calibri" w:hAnsi="Andalus" w:cs="Andalus" w:hint="cs"/>
        <w:b w:val="0"/>
        <w:bCs w:val="0"/>
        <w:sz w:val="28"/>
        <w:szCs w:val="24"/>
        <w:rtl/>
        <w:lang w:bidi="ar-SA"/>
      </w:rPr>
      <w:t>الثالث</w:t>
    </w:r>
    <w:r>
      <w:rPr>
        <w:rFonts w:ascii="Andalus" w:eastAsia="Calibri" w:hAnsi="Andalus" w:cs="Andalus" w:hint="cs"/>
        <w:b w:val="0"/>
        <w:bCs w:val="0"/>
        <w:sz w:val="28"/>
        <w:szCs w:val="24"/>
        <w:rtl/>
        <w:lang w:bidi="ar-SA"/>
      </w:rPr>
      <w:t>:</w:t>
    </w:r>
    <w:r w:rsidRPr="005E221E">
      <w:rPr>
        <w:rFonts w:ascii="Andalus" w:eastAsia="Calibri" w:hAnsi="Andalus" w:cs="Andalus" w:hint="cs"/>
        <w:b w:val="0"/>
        <w:bCs w:val="0"/>
        <w:sz w:val="28"/>
        <w:szCs w:val="24"/>
        <w:rtl/>
        <w:lang w:bidi="ar-SA"/>
      </w:rPr>
      <w:t xml:space="preserve"> التعاو</w:t>
    </w:r>
    <w:r w:rsidRPr="005E221E">
      <w:rPr>
        <w:rFonts w:ascii="Andalus" w:eastAsia="Calibri" w:hAnsi="Andalus" w:cs="Andalus" w:hint="eastAsia"/>
        <w:b w:val="0"/>
        <w:bCs w:val="0"/>
        <w:sz w:val="28"/>
        <w:szCs w:val="24"/>
        <w:rtl/>
        <w:lang w:bidi="ar-SA"/>
      </w:rPr>
      <w:t>ن</w:t>
    </w:r>
    <w:r w:rsidRPr="005E221E">
      <w:rPr>
        <w:rFonts w:ascii="Andalus" w:eastAsia="Calibri" w:hAnsi="Andalus" w:cs="Andalus"/>
        <w:b w:val="0"/>
        <w:bCs w:val="0"/>
        <w:sz w:val="28"/>
        <w:szCs w:val="24"/>
        <w:rtl/>
        <w:lang w:bidi="ar-SA"/>
      </w:rPr>
      <w:t xml:space="preserve"> الاقتصادي التونسي الجزائري ؛الإمكانيات والأدوات والمجالات</w:t>
    </w:r>
  </w:p>
  <w:p w14:paraId="6E6CC918" w14:textId="460112E7" w:rsidR="00EF18B3" w:rsidRPr="00510EAA" w:rsidRDefault="00EF18B3" w:rsidP="00510EAA">
    <w:pPr>
      <w:pStyle w:val="af6"/>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E2C58" w14:textId="2D8EC6CE" w:rsidR="00EF18B3" w:rsidRPr="00361C44" w:rsidRDefault="00EF18B3" w:rsidP="00D90A91">
    <w:pPr>
      <w:spacing w:after="240"/>
      <w:ind w:firstLine="0"/>
      <w:jc w:val="right"/>
      <w:rPr>
        <w:rFonts w:ascii="Andalus" w:hAnsi="Andalus" w:cs="Andalus"/>
        <w:szCs w:val="24"/>
      </w:rPr>
    </w:pPr>
    <w:r w:rsidRPr="00361C44">
      <w:rPr>
        <w:rFonts w:ascii="Andalus" w:hAnsi="Andalus" w:cs="Andalus"/>
        <w:noProof/>
        <w:szCs w:val="24"/>
        <w:lang w:val="en-US"/>
      </w:rPr>
      <mc:AlternateContent>
        <mc:Choice Requires="wps">
          <w:drawing>
            <wp:anchor distT="0" distB="0" distL="114300" distR="114300" simplePos="0" relativeHeight="251713536" behindDoc="0" locked="0" layoutInCell="1" allowOverlap="1" wp14:anchorId="16C7D974" wp14:editId="0BEDF46F">
              <wp:simplePos x="0" y="0"/>
              <wp:positionH relativeFrom="column">
                <wp:posOffset>5715</wp:posOffset>
              </wp:positionH>
              <wp:positionV relativeFrom="paragraph">
                <wp:posOffset>205105</wp:posOffset>
              </wp:positionV>
              <wp:extent cx="5687695" cy="0"/>
              <wp:effectExtent l="0" t="0" r="0" b="0"/>
              <wp:wrapNone/>
              <wp:docPr id="8731849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rgbClr val="4472C4">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0F593DBA" id="_x0000_t32" coordsize="21600,21600" o:spt="32" o:oned="t" path="m,l21600,21600e" filled="f">
              <v:path arrowok="t" fillok="f" o:connecttype="none"/>
              <o:lock v:ext="edit" shapetype="t"/>
            </v:shapetype>
            <v:shape id="AutoShape 5" o:spid="_x0000_s1026" type="#_x0000_t32" style="position:absolute;margin-left:.45pt;margin-top:16.15pt;width:447.85pt;height:0;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" strokecolor="#8faadc" strokeweight="1pt">
              <v:shadow color="#1f3763 [1604]" opacity=".5" offset="1pt"/>
            </v:shape>
          </w:pict>
        </mc:Fallback>
      </mc:AlternateContent>
    </w:r>
    <w:r w:rsidRPr="00361C44">
      <w:rPr>
        <w:rFonts w:ascii="Andalus" w:hAnsi="Andalus" w:cs="Andalus"/>
        <w:noProof/>
        <w:szCs w:val="24"/>
        <w:lang w:val="en-US"/>
      </w:rPr>
      <mc:AlternateContent>
        <mc:Choice Requires="wps">
          <w:drawing>
            <wp:anchor distT="0" distB="0" distL="114300" distR="114300" simplePos="0" relativeHeight="251712512" behindDoc="0" locked="0" layoutInCell="1" allowOverlap="1" wp14:anchorId="42C71021" wp14:editId="69C2989A">
              <wp:simplePos x="0" y="0"/>
              <wp:positionH relativeFrom="column">
                <wp:posOffset>83820</wp:posOffset>
              </wp:positionH>
              <wp:positionV relativeFrom="paragraph">
                <wp:posOffset>242570</wp:posOffset>
              </wp:positionV>
              <wp:extent cx="5687695" cy="0"/>
              <wp:effectExtent l="0" t="0" r="0" b="0"/>
              <wp:wrapNone/>
              <wp:docPr id="59754048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rgbClr val="4472C4">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A27690B" id="AutoShape 4" o:spid="_x0000_s1026" type="#_x0000_t32" style="position:absolute;margin-left:6.6pt;margin-top:19.1pt;width:447.85pt;height:0;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" strokecolor="#4472c4" strokeweight="1pt">
              <v:shadow color="#1f3763 [1604]" offset="1pt"/>
            </v:shape>
          </w:pict>
        </mc:Fallback>
      </mc:AlternateContent>
    </w:r>
    <w:r>
      <w:rPr>
        <w:rFonts w:ascii="Andalus" w:hAnsi="Andalus" w:cs="Andalus" w:hint="cs"/>
        <w:szCs w:val="24"/>
        <w:rtl/>
      </w:rPr>
      <w:t>الملخص</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ADA1B" w14:textId="77777777" w:rsidR="00EF18B3" w:rsidRDefault="00EF18B3">
    <w:pPr>
      <w:pStyle w:val="af6"/>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DE5C8" w14:textId="6195FCF2" w:rsidR="00EF18B3" w:rsidRPr="005E221E" w:rsidRDefault="00EF18B3" w:rsidP="00904F91">
    <w:pPr>
      <w:pStyle w:val="aff9"/>
      <w:pBdr>
        <w:bottom w:val="none" w:sz="0" w:space="0" w:color="auto"/>
      </w:pBdr>
      <w:jc w:val="right"/>
      <w:rPr>
        <w:rFonts w:ascii="Andalus" w:eastAsia="Calibri" w:hAnsi="Andalus" w:cs="Andalus"/>
        <w:b w:val="0"/>
        <w:bCs w:val="0"/>
        <w:sz w:val="28"/>
        <w:szCs w:val="24"/>
        <w:lang w:bidi="ar-SA"/>
      </w:rPr>
    </w:pPr>
    <w:r w:rsidRPr="00361C44">
      <w:rPr>
        <w:rFonts w:ascii="Andalus" w:hAnsi="Andalus" w:cs="Andalus"/>
        <w:noProof/>
        <w:szCs w:val="24"/>
        <w:lang w:val="en-US" w:bidi="ar-SA"/>
      </w:rPr>
      <mc:AlternateContent>
        <mc:Choice Requires="wps">
          <w:drawing>
            <wp:anchor distT="0" distB="0" distL="114300" distR="114300" simplePos="0" relativeHeight="251695104" behindDoc="0" locked="0" layoutInCell="1" allowOverlap="1" wp14:anchorId="68F4E0F3" wp14:editId="1566CC6E">
              <wp:simplePos x="0" y="0"/>
              <wp:positionH relativeFrom="column">
                <wp:posOffset>-6985</wp:posOffset>
              </wp:positionH>
              <wp:positionV relativeFrom="paragraph">
                <wp:posOffset>227330</wp:posOffset>
              </wp:positionV>
              <wp:extent cx="5687695" cy="0"/>
              <wp:effectExtent l="0" t="0" r="0" b="0"/>
              <wp:wrapNone/>
              <wp:docPr id="62017023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6B394784" id="_x0000_t32" coordsize="21600,21600" o:spt="32" o:oned="t" path="m,l21600,21600e" filled="f">
              <v:path arrowok="t" fillok="f" o:connecttype="none"/>
              <o:lock v:ext="edit" shapetype="t"/>
            </v:shapetype>
            <v:shape id="AutoShape 5" o:spid="_x0000_s1026" type="#_x0000_t32" style="position:absolute;margin-left:-.55pt;margin-top:17.9pt;width:447.85pt;height:0;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" strokecolor="#8eaadb [1940]" strokeweight="1pt">
              <v:shadow color="#1f3763 [1604]" opacity=".5" offset="1pt"/>
            </v:shape>
          </w:pict>
        </mc:Fallback>
      </mc:AlternateContent>
    </w:r>
    <w:r w:rsidRPr="00361C44">
      <w:rPr>
        <w:rFonts w:ascii="Andalus" w:hAnsi="Andalus" w:cs="Andalus"/>
        <w:noProof/>
        <w:szCs w:val="24"/>
        <w:lang w:val="en-US" w:bidi="ar-SA"/>
      </w:rPr>
      <mc:AlternateContent>
        <mc:Choice Requires="wps">
          <w:drawing>
            <wp:anchor distT="0" distB="0" distL="114300" distR="114300" simplePos="0" relativeHeight="251694080" behindDoc="0" locked="0" layoutInCell="1" allowOverlap="1" wp14:anchorId="23BD5EFF" wp14:editId="32F2179B">
              <wp:simplePos x="0" y="0"/>
              <wp:positionH relativeFrom="column">
                <wp:posOffset>71120</wp:posOffset>
              </wp:positionH>
              <wp:positionV relativeFrom="paragraph">
                <wp:posOffset>265100</wp:posOffset>
              </wp:positionV>
              <wp:extent cx="5687695" cy="0"/>
              <wp:effectExtent l="0" t="0" r="0" b="0"/>
              <wp:wrapNone/>
              <wp:docPr id="41030716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C16CFA0" id="AutoShape 4" o:spid="_x0000_s1026" type="#_x0000_t32" style="position:absolute;margin-left:5.6pt;margin-top:20.85pt;width:447.85pt;height:0;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" strokecolor="#4472c4 [3204]" strokeweight="1pt">
              <v:shadow color="#1f3763 [1604]" offset="1pt"/>
            </v:shape>
          </w:pict>
        </mc:Fallback>
      </mc:AlternateContent>
    </w:r>
    <w:r w:rsidRPr="005E221E">
      <w:rPr>
        <w:rFonts w:ascii="Andalus" w:eastAsia="Calibri" w:hAnsi="Andalus" w:cs="Andalus"/>
        <w:b w:val="0"/>
        <w:bCs w:val="0"/>
        <w:sz w:val="28"/>
        <w:szCs w:val="24"/>
        <w:rtl/>
        <w:lang w:bidi="ar-SA"/>
      </w:rPr>
      <w:t xml:space="preserve">الفصل </w:t>
    </w:r>
    <w:r w:rsidRPr="005E221E">
      <w:rPr>
        <w:rFonts w:ascii="Andalus" w:eastAsia="Calibri" w:hAnsi="Andalus" w:cs="Andalus" w:hint="cs"/>
        <w:b w:val="0"/>
        <w:bCs w:val="0"/>
        <w:sz w:val="28"/>
        <w:szCs w:val="24"/>
        <w:rtl/>
        <w:lang w:bidi="ar-SA"/>
      </w:rPr>
      <w:t>الثالث</w:t>
    </w:r>
    <w:r>
      <w:rPr>
        <w:rFonts w:ascii="Andalus" w:eastAsia="Calibri" w:hAnsi="Andalus" w:cs="Andalus" w:hint="cs"/>
        <w:b w:val="0"/>
        <w:bCs w:val="0"/>
        <w:sz w:val="28"/>
        <w:szCs w:val="24"/>
        <w:rtl/>
        <w:lang w:bidi="ar-SA"/>
      </w:rPr>
      <w:t>:</w:t>
    </w:r>
    <w:r w:rsidRPr="005E221E">
      <w:rPr>
        <w:rFonts w:ascii="Andalus" w:eastAsia="Calibri" w:hAnsi="Andalus" w:cs="Andalus" w:hint="cs"/>
        <w:b w:val="0"/>
        <w:bCs w:val="0"/>
        <w:sz w:val="28"/>
        <w:szCs w:val="24"/>
        <w:rtl/>
        <w:lang w:bidi="ar-SA"/>
      </w:rPr>
      <w:t xml:space="preserve"> التعاو</w:t>
    </w:r>
    <w:r w:rsidRPr="005E221E">
      <w:rPr>
        <w:rFonts w:ascii="Andalus" w:eastAsia="Calibri" w:hAnsi="Andalus" w:cs="Andalus" w:hint="eastAsia"/>
        <w:b w:val="0"/>
        <w:bCs w:val="0"/>
        <w:sz w:val="28"/>
        <w:szCs w:val="24"/>
        <w:rtl/>
        <w:lang w:bidi="ar-SA"/>
      </w:rPr>
      <w:t>ن</w:t>
    </w:r>
    <w:r w:rsidRPr="005E221E">
      <w:rPr>
        <w:rFonts w:ascii="Andalus" w:eastAsia="Calibri" w:hAnsi="Andalus" w:cs="Andalus"/>
        <w:b w:val="0"/>
        <w:bCs w:val="0"/>
        <w:sz w:val="28"/>
        <w:szCs w:val="24"/>
        <w:rtl/>
        <w:lang w:bidi="ar-SA"/>
      </w:rPr>
      <w:t xml:space="preserve"> الاقتصادي التونسي </w:t>
    </w:r>
    <w:r w:rsidRPr="005E221E">
      <w:rPr>
        <w:rFonts w:ascii="Andalus" w:eastAsia="Calibri" w:hAnsi="Andalus" w:cs="Andalus" w:hint="cs"/>
        <w:b w:val="0"/>
        <w:bCs w:val="0"/>
        <w:sz w:val="28"/>
        <w:szCs w:val="24"/>
        <w:rtl/>
        <w:lang w:bidi="ar-SA"/>
      </w:rPr>
      <w:t>الجزائري؛ الإمكانيات</w:t>
    </w:r>
    <w:r w:rsidRPr="005E221E">
      <w:rPr>
        <w:rFonts w:ascii="Andalus" w:eastAsia="Calibri" w:hAnsi="Andalus" w:cs="Andalus"/>
        <w:b w:val="0"/>
        <w:bCs w:val="0"/>
        <w:sz w:val="28"/>
        <w:szCs w:val="24"/>
        <w:rtl/>
        <w:lang w:bidi="ar-SA"/>
      </w:rPr>
      <w:t xml:space="preserve"> والأدوات والمجالات</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35C30" w14:textId="77777777" w:rsidR="00EF18B3" w:rsidRDefault="00EF18B3">
    <w:pPr>
      <w:pStyle w:val="af6"/>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90F30" w14:textId="773C5545" w:rsidR="00EF18B3" w:rsidRPr="00904F91" w:rsidRDefault="00EF18B3" w:rsidP="00904F91">
    <w:pPr>
      <w:pStyle w:val="affa"/>
      <w:pBdr>
        <w:top w:val="none" w:sz="0" w:space="0" w:color="auto"/>
        <w:bottom w:val="none" w:sz="0" w:space="0" w:color="auto"/>
      </w:pBdr>
      <w:spacing w:after="240"/>
      <w:jc w:val="right"/>
      <w:rPr>
        <w:rFonts w:ascii="Andalus" w:hAnsi="Andalus" w:cs="Andalus"/>
        <w:b w:val="0"/>
        <w:bCs w:val="0"/>
        <w:sz w:val="24"/>
        <w:szCs w:val="24"/>
        <w:rtl/>
      </w:rPr>
    </w:pPr>
    <w:r w:rsidRPr="00361C44">
      <w:rPr>
        <w:rFonts w:ascii="Andalus" w:hAnsi="Andalus" w:cs="Andalus"/>
        <w:noProof/>
        <w:szCs w:val="24"/>
        <w:lang w:bidi="ar-SA"/>
      </w:rPr>
      <mc:AlternateContent>
        <mc:Choice Requires="wps">
          <w:drawing>
            <wp:anchor distT="0" distB="0" distL="114300" distR="114300" simplePos="0" relativeHeight="251700224" behindDoc="0" locked="0" layoutInCell="1" allowOverlap="1" wp14:anchorId="546FDD68" wp14:editId="628DB5EC">
              <wp:simplePos x="0" y="0"/>
              <wp:positionH relativeFrom="column">
                <wp:posOffset>-6985</wp:posOffset>
              </wp:positionH>
              <wp:positionV relativeFrom="paragraph">
                <wp:posOffset>227330</wp:posOffset>
              </wp:positionV>
              <wp:extent cx="5687695" cy="0"/>
              <wp:effectExtent l="0" t="0" r="0" b="0"/>
              <wp:wrapNone/>
              <wp:docPr id="110571741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0B257100" id="_x0000_t32" coordsize="21600,21600" o:spt="32" o:oned="t" path="m,l21600,21600e" filled="f">
              <v:path arrowok="t" fillok="f" o:connecttype="none"/>
              <o:lock v:ext="edit" shapetype="t"/>
            </v:shapetype>
            <v:shape id="AutoShape 5" o:spid="_x0000_s1026" type="#_x0000_t32" style="position:absolute;margin-left:-.55pt;margin-top:17.9pt;width:447.85pt;height:0;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" strokecolor="#8eaadb [1940]" strokeweight="1pt">
              <v:shadow color="#1f3763 [1604]" opacity=".5" offset="1pt"/>
            </v:shape>
          </w:pict>
        </mc:Fallback>
      </mc:AlternateContent>
    </w:r>
    <w:r w:rsidRPr="00361C44">
      <w:rPr>
        <w:rFonts w:ascii="Andalus" w:hAnsi="Andalus" w:cs="Andalus"/>
        <w:noProof/>
        <w:szCs w:val="24"/>
        <w:lang w:bidi="ar-SA"/>
      </w:rPr>
      <mc:AlternateContent>
        <mc:Choice Requires="wps">
          <w:drawing>
            <wp:anchor distT="0" distB="0" distL="114300" distR="114300" simplePos="0" relativeHeight="251699200" behindDoc="0" locked="0" layoutInCell="1" allowOverlap="1" wp14:anchorId="71890216" wp14:editId="302200A7">
              <wp:simplePos x="0" y="0"/>
              <wp:positionH relativeFrom="column">
                <wp:posOffset>71120</wp:posOffset>
              </wp:positionH>
              <wp:positionV relativeFrom="paragraph">
                <wp:posOffset>265100</wp:posOffset>
              </wp:positionV>
              <wp:extent cx="5687695" cy="0"/>
              <wp:effectExtent l="0" t="0" r="0" b="0"/>
              <wp:wrapNone/>
              <wp:docPr id="213854429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78ACB14" id="AutoShape 4" o:spid="_x0000_s1026" type="#_x0000_t32" style="position:absolute;margin-left:5.6pt;margin-top:20.85pt;width:447.85pt;height:0;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" strokecolor="#4472c4 [3204]" strokeweight="1pt">
              <v:shadow color="#1f3763 [1604]" offset="1pt"/>
            </v:shape>
          </w:pict>
        </mc:Fallback>
      </mc:AlternateContent>
    </w:r>
    <w:r w:rsidRPr="00904F91">
      <w:rPr>
        <w:rFonts w:ascii="Andalus" w:hAnsi="Andalus" w:cs="Andalus"/>
        <w:b w:val="0"/>
        <w:bCs w:val="0"/>
        <w:sz w:val="24"/>
        <w:szCs w:val="24"/>
        <w:rtl/>
      </w:rPr>
      <w:t xml:space="preserve"> الفصل الرابع: التعاون الاقتصادي "الجزائري– التونسي" التحديات وفرص الاندماج الممكنة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565A5" w14:textId="733E4075" w:rsidR="00EF18B3" w:rsidRPr="006D6E9B" w:rsidRDefault="00EF18B3" w:rsidP="006D6E9B">
    <w:pPr>
      <w:pStyle w:val="af6"/>
      <w:rPr>
        <w:rtl/>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15762" w14:textId="77777777" w:rsidR="00EF18B3" w:rsidRPr="00904F91" w:rsidRDefault="00EF18B3" w:rsidP="00BD40FD">
    <w:pPr>
      <w:pStyle w:val="affa"/>
      <w:pBdr>
        <w:top w:val="none" w:sz="0" w:space="0" w:color="auto"/>
        <w:bottom w:val="none" w:sz="0" w:space="0" w:color="auto"/>
      </w:pBdr>
      <w:spacing w:after="240"/>
      <w:jc w:val="right"/>
      <w:rPr>
        <w:rFonts w:ascii="Andalus" w:hAnsi="Andalus" w:cs="Andalus"/>
        <w:b w:val="0"/>
        <w:bCs w:val="0"/>
        <w:sz w:val="24"/>
        <w:szCs w:val="24"/>
        <w:rtl/>
      </w:rPr>
    </w:pPr>
    <w:r w:rsidRPr="00361C44">
      <w:rPr>
        <w:rFonts w:ascii="Andalus" w:hAnsi="Andalus" w:cs="Andalus"/>
        <w:noProof/>
        <w:szCs w:val="24"/>
        <w:lang w:bidi="ar-SA"/>
      </w:rPr>
      <mc:AlternateContent>
        <mc:Choice Requires="wps">
          <w:drawing>
            <wp:anchor distT="0" distB="0" distL="114300" distR="114300" simplePos="0" relativeHeight="251764736" behindDoc="0" locked="0" layoutInCell="1" allowOverlap="1" wp14:anchorId="6FF206B1" wp14:editId="32F7A811">
              <wp:simplePos x="0" y="0"/>
              <wp:positionH relativeFrom="column">
                <wp:posOffset>-6985</wp:posOffset>
              </wp:positionH>
              <wp:positionV relativeFrom="paragraph">
                <wp:posOffset>227330</wp:posOffset>
              </wp:positionV>
              <wp:extent cx="5687695" cy="0"/>
              <wp:effectExtent l="0" t="0" r="0" b="0"/>
              <wp:wrapNone/>
              <wp:docPr id="195426145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2B92FD6A" id="_x0000_t32" coordsize="21600,21600" o:spt="32" o:oned="t" path="m,l21600,21600e" filled="f">
              <v:path arrowok="t" fillok="f" o:connecttype="none"/>
              <o:lock v:ext="edit" shapetype="t"/>
            </v:shapetype>
            <v:shape id="AutoShape 5" o:spid="_x0000_s1026" type="#_x0000_t32" style="position:absolute;margin-left:-.55pt;margin-top:17.9pt;width:447.85pt;height:0;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" strokecolor="#8eaadb [1940]" strokeweight="1pt">
              <v:shadow color="#1f3763 [1604]" opacity=".5" offset="1pt"/>
            </v:shape>
          </w:pict>
        </mc:Fallback>
      </mc:AlternateContent>
    </w:r>
    <w:r w:rsidRPr="00361C44">
      <w:rPr>
        <w:rFonts w:ascii="Andalus" w:hAnsi="Andalus" w:cs="Andalus"/>
        <w:noProof/>
        <w:szCs w:val="24"/>
        <w:lang w:bidi="ar-SA"/>
      </w:rPr>
      <mc:AlternateContent>
        <mc:Choice Requires="wps">
          <w:drawing>
            <wp:anchor distT="0" distB="0" distL="114300" distR="114300" simplePos="0" relativeHeight="251763712" behindDoc="0" locked="0" layoutInCell="1" allowOverlap="1" wp14:anchorId="61F76014" wp14:editId="6A2DB92D">
              <wp:simplePos x="0" y="0"/>
              <wp:positionH relativeFrom="column">
                <wp:posOffset>71120</wp:posOffset>
              </wp:positionH>
              <wp:positionV relativeFrom="paragraph">
                <wp:posOffset>265100</wp:posOffset>
              </wp:positionV>
              <wp:extent cx="5687695" cy="0"/>
              <wp:effectExtent l="0" t="0" r="0" b="0"/>
              <wp:wrapNone/>
              <wp:docPr id="191831529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8DA8930" id="AutoShape 4" o:spid="_x0000_s1026" type="#_x0000_t32" style="position:absolute;margin-left:5.6pt;margin-top:20.85pt;width:447.85pt;height:0;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" strokecolor="#4472c4 [3204]" strokeweight="1pt">
              <v:shadow color="#1f3763 [1604]" offset="1pt"/>
            </v:shape>
          </w:pict>
        </mc:Fallback>
      </mc:AlternateContent>
    </w:r>
    <w:r>
      <w:rPr>
        <w:rFonts w:ascii="Andalus" w:hAnsi="Andalus" w:cs="Andalus" w:hint="cs"/>
        <w:b w:val="0"/>
        <w:bCs w:val="0"/>
        <w:sz w:val="24"/>
        <w:szCs w:val="24"/>
        <w:rtl/>
      </w:rPr>
      <w:t>الخلاصة</w:t>
    </w:r>
    <w:r w:rsidRPr="00904F91">
      <w:rPr>
        <w:rFonts w:ascii="Andalus" w:hAnsi="Andalus" w:cs="Andalus"/>
        <w:b w:val="0"/>
        <w:bCs w:val="0"/>
        <w:sz w:val="24"/>
        <w:szCs w:val="24"/>
        <w:rtl/>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7D2CA" w14:textId="77777777" w:rsidR="00EF18B3" w:rsidRPr="00EC436C" w:rsidRDefault="00EF18B3" w:rsidP="00EC436C">
    <w:pPr>
      <w:pStyle w:val="af6"/>
      <w:rPr>
        <w:rtl/>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3EB0B" w14:textId="1B3016C8" w:rsidR="00EF18B3" w:rsidRPr="00904F91" w:rsidRDefault="00EF18B3" w:rsidP="00EC436C">
    <w:pPr>
      <w:pStyle w:val="affa"/>
      <w:pBdr>
        <w:top w:val="none" w:sz="0" w:space="0" w:color="auto"/>
        <w:bottom w:val="none" w:sz="0" w:space="0" w:color="auto"/>
      </w:pBdr>
      <w:spacing w:after="240"/>
      <w:jc w:val="right"/>
      <w:rPr>
        <w:rFonts w:ascii="Andalus" w:hAnsi="Andalus" w:cs="Andalus"/>
        <w:b w:val="0"/>
        <w:bCs w:val="0"/>
        <w:sz w:val="24"/>
        <w:szCs w:val="24"/>
        <w:rtl/>
      </w:rPr>
    </w:pPr>
    <w:r w:rsidRPr="00361C44">
      <w:rPr>
        <w:rFonts w:ascii="Andalus" w:hAnsi="Andalus" w:cs="Andalus"/>
        <w:noProof/>
        <w:szCs w:val="24"/>
        <w:lang w:bidi="ar-SA"/>
      </w:rPr>
      <mc:AlternateContent>
        <mc:Choice Requires="wps">
          <w:drawing>
            <wp:anchor distT="0" distB="0" distL="114300" distR="114300" simplePos="0" relativeHeight="251759616" behindDoc="0" locked="0" layoutInCell="1" allowOverlap="1" wp14:anchorId="012D0760" wp14:editId="3780A373">
              <wp:simplePos x="0" y="0"/>
              <wp:positionH relativeFrom="column">
                <wp:posOffset>-6985</wp:posOffset>
              </wp:positionH>
              <wp:positionV relativeFrom="paragraph">
                <wp:posOffset>227330</wp:posOffset>
              </wp:positionV>
              <wp:extent cx="5687695" cy="0"/>
              <wp:effectExtent l="0" t="0" r="0" b="0"/>
              <wp:wrapNone/>
              <wp:docPr id="107911244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2CD383EB" id="_x0000_t32" coordsize="21600,21600" o:spt="32" o:oned="t" path="m,l21600,21600e" filled="f">
              <v:path arrowok="t" fillok="f" o:connecttype="none"/>
              <o:lock v:ext="edit" shapetype="t"/>
            </v:shapetype>
            <v:shape id="AutoShape 5" o:spid="_x0000_s1026" type="#_x0000_t32" style="position:absolute;margin-left:-.55pt;margin-top:17.9pt;width:447.85pt;height:0;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" strokecolor="#8eaadb [1940]" strokeweight="1pt">
              <v:shadow color="#1f3763 [1604]" opacity=".5" offset="1pt"/>
            </v:shape>
          </w:pict>
        </mc:Fallback>
      </mc:AlternateContent>
    </w:r>
    <w:r w:rsidRPr="00361C44">
      <w:rPr>
        <w:rFonts w:ascii="Andalus" w:hAnsi="Andalus" w:cs="Andalus"/>
        <w:noProof/>
        <w:szCs w:val="24"/>
        <w:lang w:bidi="ar-SA"/>
      </w:rPr>
      <mc:AlternateContent>
        <mc:Choice Requires="wps">
          <w:drawing>
            <wp:anchor distT="0" distB="0" distL="114300" distR="114300" simplePos="0" relativeHeight="251758592" behindDoc="0" locked="0" layoutInCell="1" allowOverlap="1" wp14:anchorId="5D0B47BF" wp14:editId="14CC4EF2">
              <wp:simplePos x="0" y="0"/>
              <wp:positionH relativeFrom="column">
                <wp:posOffset>71120</wp:posOffset>
              </wp:positionH>
              <wp:positionV relativeFrom="paragraph">
                <wp:posOffset>265100</wp:posOffset>
              </wp:positionV>
              <wp:extent cx="5687695" cy="0"/>
              <wp:effectExtent l="0" t="0" r="0" b="0"/>
              <wp:wrapNone/>
              <wp:docPr id="94652679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E3C1ADF" id="AutoShape 4" o:spid="_x0000_s1026" type="#_x0000_t32" style="position:absolute;margin-left:5.6pt;margin-top:20.85pt;width:447.85pt;height:0;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" strokecolor="#4472c4 [3204]" strokeweight="1pt">
              <v:shadow color="#1f3763 [1604]" offset="1pt"/>
            </v:shape>
          </w:pict>
        </mc:Fallback>
      </mc:AlternateContent>
    </w:r>
    <w:r>
      <w:rPr>
        <w:rFonts w:ascii="Andalus" w:hAnsi="Andalus" w:cs="Andalus" w:hint="cs"/>
        <w:b w:val="0"/>
        <w:bCs w:val="0"/>
        <w:sz w:val="24"/>
        <w:szCs w:val="24"/>
        <w:rtl/>
      </w:rPr>
      <w:t>قائمة المصادر والمراجع</w:t>
    </w:r>
    <w:r w:rsidRPr="00904F91">
      <w:rPr>
        <w:rFonts w:ascii="Andalus" w:hAnsi="Andalus" w:cs="Andalus"/>
        <w:b w:val="0"/>
        <w:bCs w:val="0"/>
        <w:sz w:val="24"/>
        <w:szCs w:val="24"/>
        <w:rtl/>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86C3F" w14:textId="450745AF" w:rsidR="00EF18B3" w:rsidRPr="00904F91" w:rsidRDefault="00EF18B3" w:rsidP="00EC436C">
    <w:pPr>
      <w:pStyle w:val="affa"/>
      <w:pBdr>
        <w:top w:val="none" w:sz="0" w:space="0" w:color="auto"/>
        <w:bottom w:val="none" w:sz="0" w:space="0" w:color="auto"/>
      </w:pBdr>
      <w:spacing w:after="240"/>
      <w:jc w:val="right"/>
      <w:rPr>
        <w:rFonts w:ascii="Andalus" w:hAnsi="Andalus" w:cs="Andalus"/>
        <w:b w:val="0"/>
        <w:bCs w:val="0"/>
        <w:sz w:val="24"/>
        <w:szCs w:val="24"/>
        <w:rtl/>
      </w:rPr>
    </w:pPr>
    <w:r w:rsidRPr="00361C44">
      <w:rPr>
        <w:rFonts w:ascii="Andalus" w:hAnsi="Andalus" w:cs="Andalus"/>
        <w:noProof/>
        <w:szCs w:val="24"/>
        <w:lang w:bidi="ar-SA"/>
      </w:rPr>
      <mc:AlternateContent>
        <mc:Choice Requires="wps">
          <w:drawing>
            <wp:anchor distT="0" distB="0" distL="114300" distR="114300" simplePos="0" relativeHeight="251754496" behindDoc="0" locked="0" layoutInCell="1" allowOverlap="1" wp14:anchorId="3DCD8022" wp14:editId="0FB96AA0">
              <wp:simplePos x="0" y="0"/>
              <wp:positionH relativeFrom="column">
                <wp:posOffset>-6985</wp:posOffset>
              </wp:positionH>
              <wp:positionV relativeFrom="paragraph">
                <wp:posOffset>227330</wp:posOffset>
              </wp:positionV>
              <wp:extent cx="5687695" cy="0"/>
              <wp:effectExtent l="0" t="0" r="0" b="0"/>
              <wp:wrapNone/>
              <wp:docPr id="159029025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5A4E6210" id="_x0000_t32" coordsize="21600,21600" o:spt="32" o:oned="t" path="m,l21600,21600e" filled="f">
              <v:path arrowok="t" fillok="f" o:connecttype="none"/>
              <o:lock v:ext="edit" shapetype="t"/>
            </v:shapetype>
            <v:shape id="AutoShape 5" o:spid="_x0000_s1026" type="#_x0000_t32" style="position:absolute;margin-left:-.55pt;margin-top:17.9pt;width:447.85pt;height:0;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" strokecolor="#8eaadb [1940]" strokeweight="1pt">
              <v:shadow color="#1f3763 [1604]" opacity=".5" offset="1pt"/>
            </v:shape>
          </w:pict>
        </mc:Fallback>
      </mc:AlternateContent>
    </w:r>
    <w:r w:rsidRPr="00361C44">
      <w:rPr>
        <w:rFonts w:ascii="Andalus" w:hAnsi="Andalus" w:cs="Andalus"/>
        <w:noProof/>
        <w:szCs w:val="24"/>
        <w:lang w:bidi="ar-SA"/>
      </w:rPr>
      <mc:AlternateContent>
        <mc:Choice Requires="wps">
          <w:drawing>
            <wp:anchor distT="0" distB="0" distL="114300" distR="114300" simplePos="0" relativeHeight="251753472" behindDoc="0" locked="0" layoutInCell="1" allowOverlap="1" wp14:anchorId="573C4089" wp14:editId="3D849B64">
              <wp:simplePos x="0" y="0"/>
              <wp:positionH relativeFrom="column">
                <wp:posOffset>71120</wp:posOffset>
              </wp:positionH>
              <wp:positionV relativeFrom="paragraph">
                <wp:posOffset>265100</wp:posOffset>
              </wp:positionV>
              <wp:extent cx="5687695" cy="0"/>
              <wp:effectExtent l="0" t="0" r="0" b="0"/>
              <wp:wrapNone/>
              <wp:docPr id="8645226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9173529" id="AutoShape 4" o:spid="_x0000_s1026" type="#_x0000_t32" style="position:absolute;margin-left:5.6pt;margin-top:20.85pt;width:447.85pt;height:0;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" strokecolor="#4472c4 [3204]" strokeweight="1pt">
              <v:shadow color="#1f3763 [1604]" offset="1pt"/>
            </v:shape>
          </w:pict>
        </mc:Fallback>
      </mc:AlternateContent>
    </w:r>
    <w:r>
      <w:rPr>
        <w:rFonts w:ascii="Andalus" w:hAnsi="Andalus" w:cs="Andalus" w:hint="cs"/>
        <w:b w:val="0"/>
        <w:bCs w:val="0"/>
        <w:sz w:val="24"/>
        <w:szCs w:val="24"/>
        <w:rtl/>
      </w:rPr>
      <w:t>قائمة المصادر و المراجع</w:t>
    </w:r>
    <w:r w:rsidRPr="00904F91">
      <w:rPr>
        <w:rFonts w:ascii="Andalus" w:hAnsi="Andalus" w:cs="Andalus"/>
        <w:b w:val="0"/>
        <w:bCs w:val="0"/>
        <w:sz w:val="24"/>
        <w:szCs w:val="24"/>
        <w:rt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E26DE" w14:textId="77777777" w:rsidR="00EF18B3" w:rsidRPr="00361C44" w:rsidRDefault="00EF18B3" w:rsidP="00C30B3E">
    <w:pPr>
      <w:spacing w:after="240"/>
      <w:ind w:firstLine="0"/>
      <w:jc w:val="right"/>
      <w:rPr>
        <w:rFonts w:ascii="Andalus" w:hAnsi="Andalus" w:cs="Andalus"/>
        <w:szCs w:val="24"/>
      </w:rPr>
    </w:pPr>
    <w:r w:rsidRPr="00361C44">
      <w:rPr>
        <w:rFonts w:ascii="Andalus" w:hAnsi="Andalus" w:cs="Andalus"/>
        <w:noProof/>
        <w:szCs w:val="24"/>
        <w:lang w:val="en-US"/>
      </w:rPr>
      <mc:AlternateContent>
        <mc:Choice Requires="wps">
          <w:drawing>
            <wp:anchor distT="0" distB="0" distL="114300" distR="114300" simplePos="0" relativeHeight="251716608" behindDoc="0" locked="0" layoutInCell="1" allowOverlap="1" wp14:anchorId="5025EF2F" wp14:editId="5A55C46D">
              <wp:simplePos x="0" y="0"/>
              <wp:positionH relativeFrom="column">
                <wp:posOffset>5715</wp:posOffset>
              </wp:positionH>
              <wp:positionV relativeFrom="paragraph">
                <wp:posOffset>205105</wp:posOffset>
              </wp:positionV>
              <wp:extent cx="5687695" cy="0"/>
              <wp:effectExtent l="0" t="0" r="0" b="0"/>
              <wp:wrapNone/>
              <wp:docPr id="22205825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rgbClr val="4472C4">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E14CFB9" id="_x0000_t32" coordsize="21600,21600" o:spt="32" o:oned="t" path="m,l21600,21600e" filled="f">
              <v:path arrowok="t" fillok="f" o:connecttype="none"/>
              <o:lock v:ext="edit" shapetype="t"/>
            </v:shapetype>
            <v:shape id="AutoShape 5" o:spid="_x0000_s1026" type="#_x0000_t32" style="position:absolute;margin-left:.45pt;margin-top:16.15pt;width:447.85pt;height:0;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" strokecolor="#8faadc" strokeweight="1pt">
              <v:shadow color="#1f3763 [1604]" opacity=".5" offset="1pt"/>
            </v:shape>
          </w:pict>
        </mc:Fallback>
      </mc:AlternateContent>
    </w:r>
    <w:r w:rsidRPr="00361C44">
      <w:rPr>
        <w:rFonts w:ascii="Andalus" w:hAnsi="Andalus" w:cs="Andalus"/>
        <w:noProof/>
        <w:szCs w:val="24"/>
        <w:lang w:val="en-US"/>
      </w:rPr>
      <mc:AlternateContent>
        <mc:Choice Requires="wps">
          <w:drawing>
            <wp:anchor distT="0" distB="0" distL="114300" distR="114300" simplePos="0" relativeHeight="251715584" behindDoc="0" locked="0" layoutInCell="1" allowOverlap="1" wp14:anchorId="275D6816" wp14:editId="456EC957">
              <wp:simplePos x="0" y="0"/>
              <wp:positionH relativeFrom="column">
                <wp:posOffset>83820</wp:posOffset>
              </wp:positionH>
              <wp:positionV relativeFrom="paragraph">
                <wp:posOffset>242570</wp:posOffset>
              </wp:positionV>
              <wp:extent cx="5687695" cy="0"/>
              <wp:effectExtent l="0" t="0" r="0" b="0"/>
              <wp:wrapNone/>
              <wp:docPr id="37546803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rgbClr val="4472C4">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BEBBBE6" id="AutoShape 4" o:spid="_x0000_s1026" type="#_x0000_t32" style="position:absolute;margin-left:6.6pt;margin-top:19.1pt;width:447.85pt;height:0;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" strokecolor="#4472c4" strokeweight="1pt">
              <v:shadow color="#1f3763 [1604]" offset="1pt"/>
            </v:shape>
          </w:pict>
        </mc:Fallback>
      </mc:AlternateContent>
    </w:r>
    <w:r>
      <w:rPr>
        <w:rFonts w:ascii="Andalus" w:hAnsi="Andalus" w:cs="Andalus"/>
        <w:szCs w:val="24"/>
      </w:rPr>
      <w:t xml:space="preserve">Abstract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16631" w14:textId="4296C180" w:rsidR="00EF18B3" w:rsidRPr="00361C44" w:rsidRDefault="00EF18B3" w:rsidP="00C30B3E">
    <w:pPr>
      <w:spacing w:after="240"/>
      <w:ind w:firstLine="0"/>
      <w:jc w:val="right"/>
      <w:rPr>
        <w:rFonts w:ascii="Andalus" w:hAnsi="Andalus" w:cs="Andalus"/>
        <w:szCs w:val="24"/>
      </w:rPr>
    </w:pPr>
    <w:r w:rsidRPr="00361C44">
      <w:rPr>
        <w:rFonts w:ascii="Andalus" w:hAnsi="Andalus" w:cs="Andalus"/>
        <w:noProof/>
        <w:szCs w:val="24"/>
        <w:lang w:val="en-US"/>
      </w:rPr>
      <mc:AlternateContent>
        <mc:Choice Requires="wps">
          <w:drawing>
            <wp:anchor distT="0" distB="0" distL="114300" distR="114300" simplePos="0" relativeHeight="251719680" behindDoc="0" locked="0" layoutInCell="1" allowOverlap="1" wp14:anchorId="4D9A56DE" wp14:editId="35036029">
              <wp:simplePos x="0" y="0"/>
              <wp:positionH relativeFrom="column">
                <wp:posOffset>5715</wp:posOffset>
              </wp:positionH>
              <wp:positionV relativeFrom="paragraph">
                <wp:posOffset>205105</wp:posOffset>
              </wp:positionV>
              <wp:extent cx="5687695" cy="0"/>
              <wp:effectExtent l="0" t="0" r="0" b="0"/>
              <wp:wrapNone/>
              <wp:docPr id="122780612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rgbClr val="4472C4">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317A869C" id="_x0000_t32" coordsize="21600,21600" o:spt="32" o:oned="t" path="m,l21600,21600e" filled="f">
              <v:path arrowok="t" fillok="f" o:connecttype="none"/>
              <o:lock v:ext="edit" shapetype="t"/>
            </v:shapetype>
            <v:shape id="AutoShape 5" o:spid="_x0000_s1026" type="#_x0000_t32" style="position:absolute;margin-left:.45pt;margin-top:16.15pt;width:447.85pt;height:0;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" strokecolor="#8faadc" strokeweight="1pt">
              <v:shadow color="#1f3763 [1604]" opacity=".5" offset="1pt"/>
            </v:shape>
          </w:pict>
        </mc:Fallback>
      </mc:AlternateContent>
    </w:r>
    <w:r w:rsidRPr="00361C44">
      <w:rPr>
        <w:rFonts w:ascii="Andalus" w:hAnsi="Andalus" w:cs="Andalus"/>
        <w:noProof/>
        <w:szCs w:val="24"/>
        <w:lang w:val="en-US"/>
      </w:rPr>
      <mc:AlternateContent>
        <mc:Choice Requires="wps">
          <w:drawing>
            <wp:anchor distT="0" distB="0" distL="114300" distR="114300" simplePos="0" relativeHeight="251718656" behindDoc="0" locked="0" layoutInCell="1" allowOverlap="1" wp14:anchorId="5D8CD2BE" wp14:editId="7E7DB8A8">
              <wp:simplePos x="0" y="0"/>
              <wp:positionH relativeFrom="column">
                <wp:posOffset>83820</wp:posOffset>
              </wp:positionH>
              <wp:positionV relativeFrom="paragraph">
                <wp:posOffset>242570</wp:posOffset>
              </wp:positionV>
              <wp:extent cx="5687695" cy="0"/>
              <wp:effectExtent l="0" t="0" r="0" b="0"/>
              <wp:wrapNone/>
              <wp:docPr id="33453437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rgbClr val="4472C4">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729E94A" id="AutoShape 4" o:spid="_x0000_s1026" type="#_x0000_t32" style="position:absolute;margin-left:6.6pt;margin-top:19.1pt;width:447.85pt;height:0;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" strokecolor="#4472c4" strokeweight="1pt">
              <v:shadow color="#1f3763 [1604]" offset="1pt"/>
            </v:shape>
          </w:pict>
        </mc:Fallback>
      </mc:AlternateContent>
    </w:r>
    <w:r>
      <w:rPr>
        <w:rFonts w:ascii="Andalus" w:hAnsi="Andalus" w:cs="Andalus" w:hint="cs"/>
        <w:szCs w:val="24"/>
        <w:rtl/>
      </w:rPr>
      <w:t>فهرس المحتويات</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9A2BA" w14:textId="77777777" w:rsidR="00EF18B3" w:rsidRDefault="00EF18B3">
    <w:pPr>
      <w:pStyle w:val="af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B2F77" w14:textId="1DB93B8C" w:rsidR="00EF18B3" w:rsidRPr="00361C44" w:rsidRDefault="00EF18B3" w:rsidP="005A0BD2">
    <w:pPr>
      <w:spacing w:after="240"/>
      <w:ind w:firstLine="0"/>
      <w:jc w:val="right"/>
      <w:rPr>
        <w:rFonts w:ascii="Andalus" w:hAnsi="Andalus" w:cs="Andalus"/>
        <w:szCs w:val="24"/>
      </w:rPr>
    </w:pPr>
    <w:r w:rsidRPr="00361C44">
      <w:rPr>
        <w:rFonts w:ascii="Andalus" w:hAnsi="Andalus" w:cs="Andalus"/>
        <w:noProof/>
        <w:szCs w:val="24"/>
        <w:lang w:val="en-US"/>
      </w:rPr>
      <mc:AlternateContent>
        <mc:Choice Requires="wps">
          <w:drawing>
            <wp:anchor distT="0" distB="0" distL="114300" distR="114300" simplePos="0" relativeHeight="251722752" behindDoc="0" locked="0" layoutInCell="1" allowOverlap="1" wp14:anchorId="7CF8AAEA" wp14:editId="6AC1C62C">
              <wp:simplePos x="0" y="0"/>
              <wp:positionH relativeFrom="column">
                <wp:posOffset>5715</wp:posOffset>
              </wp:positionH>
              <wp:positionV relativeFrom="paragraph">
                <wp:posOffset>205105</wp:posOffset>
              </wp:positionV>
              <wp:extent cx="5687695" cy="0"/>
              <wp:effectExtent l="0" t="0" r="0" b="0"/>
              <wp:wrapNone/>
              <wp:docPr id="6710244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rgbClr val="4472C4">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715F2652" id="_x0000_t32" coordsize="21600,21600" o:spt="32" o:oned="t" path="m,l21600,21600e" filled="f">
              <v:path arrowok="t" fillok="f" o:connecttype="none"/>
              <o:lock v:ext="edit" shapetype="t"/>
            </v:shapetype>
            <v:shape id="AutoShape 5" o:spid="_x0000_s1026" type="#_x0000_t32" style="position:absolute;margin-left:.45pt;margin-top:16.15pt;width:447.85pt;height:0;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" strokecolor="#8faadc" strokeweight="1pt">
              <v:shadow color="#1f3763 [1604]" opacity=".5" offset="1pt"/>
            </v:shape>
          </w:pict>
        </mc:Fallback>
      </mc:AlternateContent>
    </w:r>
    <w:r w:rsidRPr="00361C44">
      <w:rPr>
        <w:rFonts w:ascii="Andalus" w:hAnsi="Andalus" w:cs="Andalus"/>
        <w:noProof/>
        <w:szCs w:val="24"/>
        <w:lang w:val="en-US"/>
      </w:rPr>
      <mc:AlternateContent>
        <mc:Choice Requires="wps">
          <w:drawing>
            <wp:anchor distT="0" distB="0" distL="114300" distR="114300" simplePos="0" relativeHeight="251721728" behindDoc="0" locked="0" layoutInCell="1" allowOverlap="1" wp14:anchorId="26DC66DE" wp14:editId="7063272A">
              <wp:simplePos x="0" y="0"/>
              <wp:positionH relativeFrom="column">
                <wp:posOffset>83820</wp:posOffset>
              </wp:positionH>
              <wp:positionV relativeFrom="paragraph">
                <wp:posOffset>242570</wp:posOffset>
              </wp:positionV>
              <wp:extent cx="5687695" cy="0"/>
              <wp:effectExtent l="0" t="0" r="0" b="0"/>
              <wp:wrapNone/>
              <wp:docPr id="180586782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rgbClr val="4472C4">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0E80ED9" id="AutoShape 4" o:spid="_x0000_s1026" type="#_x0000_t32" style="position:absolute;margin-left:6.6pt;margin-top:19.1pt;width:447.85pt;height:0;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" strokecolor="#4472c4" strokeweight="1pt">
              <v:shadow color="#1f3763 [1604]" offset="1pt"/>
            </v:shape>
          </w:pict>
        </mc:Fallback>
      </mc:AlternateContent>
    </w:r>
    <w:r>
      <w:rPr>
        <w:rFonts w:ascii="Andalus" w:hAnsi="Andalus" w:cs="Andalus" w:hint="cs"/>
        <w:szCs w:val="24"/>
        <w:rtl/>
      </w:rPr>
      <w:t>فهرس الجداول</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1C102" w14:textId="7FA05DDF" w:rsidR="00EF18B3" w:rsidRPr="00361C44" w:rsidRDefault="00EF18B3" w:rsidP="005A0BD2">
    <w:pPr>
      <w:spacing w:after="240"/>
      <w:ind w:firstLine="0"/>
      <w:jc w:val="right"/>
      <w:rPr>
        <w:rFonts w:ascii="Andalus" w:hAnsi="Andalus" w:cs="Andalus"/>
        <w:szCs w:val="24"/>
      </w:rPr>
    </w:pPr>
    <w:r w:rsidRPr="00361C44">
      <w:rPr>
        <w:rFonts w:ascii="Andalus" w:hAnsi="Andalus" w:cs="Andalus"/>
        <w:noProof/>
        <w:szCs w:val="24"/>
        <w:lang w:val="en-US"/>
      </w:rPr>
      <mc:AlternateContent>
        <mc:Choice Requires="wps">
          <w:drawing>
            <wp:anchor distT="0" distB="0" distL="114300" distR="114300" simplePos="0" relativeHeight="251725824" behindDoc="0" locked="0" layoutInCell="1" allowOverlap="1" wp14:anchorId="0B561FD4" wp14:editId="020FC10A">
              <wp:simplePos x="0" y="0"/>
              <wp:positionH relativeFrom="column">
                <wp:posOffset>5715</wp:posOffset>
              </wp:positionH>
              <wp:positionV relativeFrom="paragraph">
                <wp:posOffset>205105</wp:posOffset>
              </wp:positionV>
              <wp:extent cx="5687695" cy="0"/>
              <wp:effectExtent l="0" t="0" r="0" b="0"/>
              <wp:wrapNone/>
              <wp:docPr id="105018442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rgbClr val="4472C4">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0F8D97B3" id="_x0000_t32" coordsize="21600,21600" o:spt="32" o:oned="t" path="m,l21600,21600e" filled="f">
              <v:path arrowok="t" fillok="f" o:connecttype="none"/>
              <o:lock v:ext="edit" shapetype="t"/>
            </v:shapetype>
            <v:shape id="AutoShape 5" o:spid="_x0000_s1026" type="#_x0000_t32" style="position:absolute;margin-left:.45pt;margin-top:16.15pt;width:447.85pt;height:0;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" strokecolor="#8faadc" strokeweight="1pt">
              <v:shadow color="#1f3763 [1604]" opacity=".5" offset="1pt"/>
            </v:shape>
          </w:pict>
        </mc:Fallback>
      </mc:AlternateContent>
    </w:r>
    <w:r w:rsidRPr="00361C44">
      <w:rPr>
        <w:rFonts w:ascii="Andalus" w:hAnsi="Andalus" w:cs="Andalus"/>
        <w:noProof/>
        <w:szCs w:val="24"/>
        <w:lang w:val="en-US"/>
      </w:rPr>
      <mc:AlternateContent>
        <mc:Choice Requires="wps">
          <w:drawing>
            <wp:anchor distT="0" distB="0" distL="114300" distR="114300" simplePos="0" relativeHeight="251724800" behindDoc="0" locked="0" layoutInCell="1" allowOverlap="1" wp14:anchorId="316D58E0" wp14:editId="4AF764B7">
              <wp:simplePos x="0" y="0"/>
              <wp:positionH relativeFrom="column">
                <wp:posOffset>83820</wp:posOffset>
              </wp:positionH>
              <wp:positionV relativeFrom="paragraph">
                <wp:posOffset>242570</wp:posOffset>
              </wp:positionV>
              <wp:extent cx="5687695" cy="0"/>
              <wp:effectExtent l="0" t="0" r="0" b="0"/>
              <wp:wrapNone/>
              <wp:docPr id="192498819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rgbClr val="4472C4">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02D932D" id="AutoShape 4" o:spid="_x0000_s1026" type="#_x0000_t32" style="position:absolute;margin-left:6.6pt;margin-top:19.1pt;width:447.85pt;height:0;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" strokecolor="#4472c4" strokeweight="1pt">
              <v:shadow color="#1f3763 [1604]" offset="1pt"/>
            </v:shape>
          </w:pict>
        </mc:Fallback>
      </mc:AlternateContent>
    </w:r>
    <w:r>
      <w:rPr>
        <w:rFonts w:ascii="Andalus" w:hAnsi="Andalus" w:cs="Andalus" w:hint="cs"/>
        <w:szCs w:val="24"/>
        <w:rtl/>
      </w:rPr>
      <w:t xml:space="preserve">فهرس الاشكال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4EAED" w14:textId="09EE881A" w:rsidR="00EF18B3" w:rsidRPr="00254518" w:rsidRDefault="00EF18B3" w:rsidP="00254518">
    <w:pPr>
      <w:pStyle w:val="af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87D2D" w14:textId="0E8A964F" w:rsidR="00EF18B3" w:rsidRDefault="00EF18B3" w:rsidP="001879B5">
    <w:pPr>
      <w:spacing w:after="240"/>
      <w:ind w:firstLine="0"/>
      <w:jc w:val="right"/>
    </w:pPr>
    <w:r w:rsidRPr="00361C44">
      <w:rPr>
        <w:rFonts w:ascii="Andalus" w:hAnsi="Andalus" w:cs="Andalus"/>
        <w:noProof/>
        <w:szCs w:val="24"/>
        <w:lang w:val="en-US"/>
      </w:rPr>
      <mc:AlternateContent>
        <mc:Choice Requires="wps">
          <w:drawing>
            <wp:anchor distT="0" distB="0" distL="114300" distR="114300" simplePos="0" relativeHeight="251769856" behindDoc="0" locked="0" layoutInCell="1" allowOverlap="1" wp14:anchorId="16B83BFA" wp14:editId="34E1ACB4">
              <wp:simplePos x="0" y="0"/>
              <wp:positionH relativeFrom="column">
                <wp:posOffset>5715</wp:posOffset>
              </wp:positionH>
              <wp:positionV relativeFrom="paragraph">
                <wp:posOffset>205105</wp:posOffset>
              </wp:positionV>
              <wp:extent cx="5687695" cy="0"/>
              <wp:effectExtent l="0" t="0" r="0" b="0"/>
              <wp:wrapNone/>
              <wp:docPr id="194082790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rgbClr val="4472C4">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6824E57B" id="_x0000_t32" coordsize="21600,21600" o:spt="32" o:oned="t" path="m,l21600,21600e" filled="f">
              <v:path arrowok="t" fillok="f" o:connecttype="none"/>
              <o:lock v:ext="edit" shapetype="t"/>
            </v:shapetype>
            <v:shape id="AutoShape 5" o:spid="_x0000_s1026" type="#_x0000_t32" style="position:absolute;margin-left:.45pt;margin-top:16.15pt;width:447.85pt;height:0;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" strokecolor="#8faadc" strokeweight="1pt">
              <v:shadow color="#1f3763 [1604]" opacity=".5" offset="1pt"/>
            </v:shape>
          </w:pict>
        </mc:Fallback>
      </mc:AlternateContent>
    </w:r>
    <w:r w:rsidRPr="00361C44">
      <w:rPr>
        <w:rFonts w:ascii="Andalus" w:hAnsi="Andalus" w:cs="Andalus"/>
        <w:noProof/>
        <w:szCs w:val="24"/>
        <w:lang w:val="en-US"/>
      </w:rPr>
      <mc:AlternateContent>
        <mc:Choice Requires="wps">
          <w:drawing>
            <wp:anchor distT="0" distB="0" distL="114300" distR="114300" simplePos="0" relativeHeight="251768832" behindDoc="0" locked="0" layoutInCell="1" allowOverlap="1" wp14:anchorId="50AB48C9" wp14:editId="5614273A">
              <wp:simplePos x="0" y="0"/>
              <wp:positionH relativeFrom="column">
                <wp:posOffset>83820</wp:posOffset>
              </wp:positionH>
              <wp:positionV relativeFrom="paragraph">
                <wp:posOffset>242570</wp:posOffset>
              </wp:positionV>
              <wp:extent cx="5687695" cy="0"/>
              <wp:effectExtent l="0" t="0" r="0" b="0"/>
              <wp:wrapNone/>
              <wp:docPr id="141631958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7695" cy="0"/>
                      </a:xfrm>
                      <a:prstGeom prst="straightConnector1">
                        <a:avLst/>
                      </a:prstGeom>
                      <a:noFill/>
                      <a:ln w="12700">
                        <a:solidFill>
                          <a:srgbClr val="4472C4">
                            <a:lumMod val="100000"/>
                            <a:lumOff val="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7B12CD1" id="AutoShape 4" o:spid="_x0000_s1026" type="#_x0000_t32" style="position:absolute;margin-left:6.6pt;margin-top:19.1pt;width:447.85pt;height:0;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" strokecolor="#4472c4" strokeweight="1pt">
              <v:shadow color="#1f3763 [1604]" offset="1pt"/>
            </v:shape>
          </w:pict>
        </mc:Fallback>
      </mc:AlternateContent>
    </w:r>
    <w:r>
      <w:rPr>
        <w:rFonts w:ascii="Andalus" w:hAnsi="Andalus" w:cs="Andalus" w:hint="cs"/>
        <w:szCs w:val="24"/>
        <w:rtl/>
      </w:rPr>
      <w:t>قائمة المصطلحات</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
    <w:nsid w:val="02E24153"/>
    <w:multiLevelType w:val="multilevel"/>
    <w:tmpl w:val="02E24153"/>
    <w:lvl w:ilvl="0">
      <w:start w:val="1"/>
      <w:numFmt w:val="decimal"/>
      <w:pStyle w:val="201"/>
      <w:lvlText w:val="%1."/>
      <w:lvlJc w:val="left"/>
      <w:pPr>
        <w:ind w:left="360" w:hanging="360"/>
      </w:pPr>
      <w:rPr>
        <w:rFonts w:hint="default"/>
        <w:b/>
        <w:bCs/>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086D75CB"/>
    <w:multiLevelType w:val="multilevel"/>
    <w:tmpl w:val="086D75C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87C31E5"/>
    <w:multiLevelType w:val="multilevel"/>
    <w:tmpl w:val="087C31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A6E3D3F"/>
    <w:multiLevelType w:val="multilevel"/>
    <w:tmpl w:val="0A6E3D3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6236FEB"/>
    <w:multiLevelType w:val="multilevel"/>
    <w:tmpl w:val="16236FE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D877DF5"/>
    <w:multiLevelType w:val="multilevel"/>
    <w:tmpl w:val="81868BBC"/>
    <w:lvl w:ilvl="0">
      <w:numFmt w:val="bullet"/>
      <w:pStyle w:val="2"/>
      <w:lvlText w:val="-"/>
      <w:lvlJc w:val="left"/>
      <w:pPr>
        <w:ind w:left="643" w:hanging="360"/>
      </w:pPr>
      <w:rPr>
        <w:rFonts w:ascii="Calibri" w:eastAsia="Calibri" w:hAnsi="Calibri" w:cs="Traditional Arabic" w:hint="default"/>
        <w:lang w:bidi="ar-DZ"/>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3053F6D"/>
    <w:multiLevelType w:val="hybridMultilevel"/>
    <w:tmpl w:val="03A88D72"/>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8">
    <w:nsid w:val="2971070D"/>
    <w:multiLevelType w:val="multilevel"/>
    <w:tmpl w:val="2971070D"/>
    <w:lvl w:ilvl="0">
      <w:start w:val="1"/>
      <w:numFmt w:val="bullet"/>
      <w:pStyle w:val="20"/>
      <w:lvlText w:val=""/>
      <w:lvlJc w:val="left"/>
      <w:pPr>
        <w:ind w:left="927" w:hanging="360"/>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36C741D"/>
    <w:multiLevelType w:val="multilevel"/>
    <w:tmpl w:val="336C741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nsid w:val="38A37C95"/>
    <w:multiLevelType w:val="multilevel"/>
    <w:tmpl w:val="6B3EBDFA"/>
    <w:lvl w:ilvl="0">
      <w:start w:val="1"/>
      <w:numFmt w:val="bullet"/>
      <w:pStyle w:val="21"/>
      <w:lvlText w:val=""/>
      <w:lvlJc w:val="left"/>
      <w:pPr>
        <w:ind w:left="1069" w:hanging="360"/>
      </w:pPr>
      <w:rPr>
        <w:rFonts w:ascii="Symbol" w:eastAsia="Times New Roman" w:hAnsi="Symbol" w:cs="Traditional Arabic"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1">
    <w:nsid w:val="3A7E2674"/>
    <w:multiLevelType w:val="multilevel"/>
    <w:tmpl w:val="3A7E26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E592395"/>
    <w:multiLevelType w:val="multilevel"/>
    <w:tmpl w:val="3E592395"/>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47704628"/>
    <w:multiLevelType w:val="multilevel"/>
    <w:tmpl w:val="477046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8E52A41"/>
    <w:multiLevelType w:val="multilevel"/>
    <w:tmpl w:val="48E52A41"/>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5">
    <w:nsid w:val="52750FEB"/>
    <w:multiLevelType w:val="multilevel"/>
    <w:tmpl w:val="52750FE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BDC59C9"/>
    <w:multiLevelType w:val="multilevel"/>
    <w:tmpl w:val="5BDC59C9"/>
    <w:lvl w:ilvl="0">
      <w:start w:val="3"/>
      <w:numFmt w:val="decimal"/>
      <w:lvlText w:val="%1"/>
      <w:lvlJc w:val="left"/>
      <w:pPr>
        <w:ind w:left="450" w:hanging="450"/>
      </w:pPr>
      <w:rPr>
        <w:rFonts w:hint="default"/>
        <w:b/>
      </w:rPr>
    </w:lvl>
    <w:lvl w:ilvl="1">
      <w:start w:val="1"/>
      <w:numFmt w:val="decimal"/>
      <w:pStyle w:val="22"/>
      <w:lvlText w:val="%1-%2"/>
      <w:lvlJc w:val="left"/>
      <w:pPr>
        <w:ind w:left="1053" w:hanging="720"/>
      </w:pPr>
      <w:rPr>
        <w:rFonts w:hint="default"/>
        <w:b w:val="0"/>
        <w:bCs/>
        <w:lang w:bidi="ar-DZ"/>
      </w:rPr>
    </w:lvl>
    <w:lvl w:ilvl="2">
      <w:start w:val="1"/>
      <w:numFmt w:val="decimal"/>
      <w:lvlText w:val="%1-%2.%3"/>
      <w:lvlJc w:val="left"/>
      <w:pPr>
        <w:ind w:left="1746" w:hanging="1080"/>
      </w:pPr>
      <w:rPr>
        <w:rFonts w:hint="default"/>
        <w:b/>
      </w:rPr>
    </w:lvl>
    <w:lvl w:ilvl="3">
      <w:start w:val="1"/>
      <w:numFmt w:val="decimal"/>
      <w:lvlText w:val="%1-%2.%3.%4"/>
      <w:lvlJc w:val="left"/>
      <w:pPr>
        <w:ind w:left="2079" w:hanging="1080"/>
      </w:pPr>
      <w:rPr>
        <w:rFonts w:hint="default"/>
        <w:b/>
      </w:rPr>
    </w:lvl>
    <w:lvl w:ilvl="4">
      <w:start w:val="1"/>
      <w:numFmt w:val="decimal"/>
      <w:lvlText w:val="%1-%2.%3.%4.%5"/>
      <w:lvlJc w:val="left"/>
      <w:pPr>
        <w:ind w:left="2772" w:hanging="1440"/>
      </w:pPr>
      <w:rPr>
        <w:rFonts w:hint="default"/>
        <w:b/>
      </w:rPr>
    </w:lvl>
    <w:lvl w:ilvl="5">
      <w:start w:val="1"/>
      <w:numFmt w:val="decimal"/>
      <w:lvlText w:val="%1-%2.%3.%4.%5.%6"/>
      <w:lvlJc w:val="left"/>
      <w:pPr>
        <w:ind w:left="3465" w:hanging="1800"/>
      </w:pPr>
      <w:rPr>
        <w:rFonts w:hint="default"/>
        <w:b/>
      </w:rPr>
    </w:lvl>
    <w:lvl w:ilvl="6">
      <w:start w:val="1"/>
      <w:numFmt w:val="decimal"/>
      <w:lvlText w:val="%1-%2.%3.%4.%5.%6.%7"/>
      <w:lvlJc w:val="left"/>
      <w:pPr>
        <w:ind w:left="4158" w:hanging="2160"/>
      </w:pPr>
      <w:rPr>
        <w:rFonts w:hint="default"/>
        <w:b/>
      </w:rPr>
    </w:lvl>
    <w:lvl w:ilvl="7">
      <w:start w:val="1"/>
      <w:numFmt w:val="decimal"/>
      <w:lvlText w:val="%1-%2.%3.%4.%5.%6.%7.%8"/>
      <w:lvlJc w:val="left"/>
      <w:pPr>
        <w:ind w:left="4491" w:hanging="2160"/>
      </w:pPr>
      <w:rPr>
        <w:rFonts w:hint="default"/>
        <w:b/>
      </w:rPr>
    </w:lvl>
    <w:lvl w:ilvl="8">
      <w:start w:val="1"/>
      <w:numFmt w:val="decimal"/>
      <w:lvlText w:val="%1-%2.%3.%4.%5.%6.%7.%8.%9"/>
      <w:lvlJc w:val="left"/>
      <w:pPr>
        <w:ind w:left="5184" w:hanging="2520"/>
      </w:pPr>
      <w:rPr>
        <w:rFonts w:hint="default"/>
        <w:b/>
      </w:rPr>
    </w:lvl>
  </w:abstractNum>
  <w:abstractNum w:abstractNumId="17">
    <w:nsid w:val="5CA45963"/>
    <w:multiLevelType w:val="multilevel"/>
    <w:tmpl w:val="5CA459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643F7FD1"/>
    <w:multiLevelType w:val="multilevel"/>
    <w:tmpl w:val="643F7FD1"/>
    <w:lvl w:ilvl="0">
      <w:start w:val="1"/>
      <w:numFmt w:val="decimal"/>
      <w:pStyle w:val="a0"/>
      <w:lvlText w:val="%1)"/>
      <w:lvlJc w:val="center"/>
      <w:pPr>
        <w:tabs>
          <w:tab w:val="left" w:pos="360"/>
        </w:tabs>
        <w:ind w:left="72" w:hanging="72"/>
      </w:pPr>
      <w:rPr>
        <w:rFonts w:hint="default"/>
      </w:rPr>
    </w:lvl>
    <w:lvl w:ilvl="1">
      <w:start w:val="1"/>
      <w:numFmt w:val="lowerLetter"/>
      <w:lvlText w:val="%2."/>
      <w:lvlJc w:val="left"/>
      <w:pPr>
        <w:tabs>
          <w:tab w:val="left" w:pos="1152"/>
        </w:tabs>
        <w:ind w:left="1152" w:hanging="360"/>
      </w:pPr>
    </w:lvl>
    <w:lvl w:ilvl="2">
      <w:start w:val="1"/>
      <w:numFmt w:val="lowerRoman"/>
      <w:lvlText w:val="%3."/>
      <w:lvlJc w:val="right"/>
      <w:pPr>
        <w:tabs>
          <w:tab w:val="left" w:pos="1872"/>
        </w:tabs>
        <w:ind w:left="1872" w:hanging="180"/>
      </w:pPr>
    </w:lvl>
    <w:lvl w:ilvl="3">
      <w:start w:val="1"/>
      <w:numFmt w:val="decimal"/>
      <w:lvlText w:val="%4."/>
      <w:lvlJc w:val="left"/>
      <w:pPr>
        <w:tabs>
          <w:tab w:val="left" w:pos="2592"/>
        </w:tabs>
        <w:ind w:left="2592" w:hanging="360"/>
      </w:pPr>
    </w:lvl>
    <w:lvl w:ilvl="4">
      <w:start w:val="1"/>
      <w:numFmt w:val="lowerLetter"/>
      <w:lvlText w:val="%5."/>
      <w:lvlJc w:val="left"/>
      <w:pPr>
        <w:tabs>
          <w:tab w:val="left" w:pos="3312"/>
        </w:tabs>
        <w:ind w:left="3312" w:hanging="360"/>
      </w:pPr>
    </w:lvl>
    <w:lvl w:ilvl="5">
      <w:start w:val="1"/>
      <w:numFmt w:val="lowerRoman"/>
      <w:lvlText w:val="%6."/>
      <w:lvlJc w:val="right"/>
      <w:pPr>
        <w:tabs>
          <w:tab w:val="left" w:pos="4032"/>
        </w:tabs>
        <w:ind w:left="4032" w:hanging="180"/>
      </w:pPr>
    </w:lvl>
    <w:lvl w:ilvl="6">
      <w:start w:val="1"/>
      <w:numFmt w:val="decimal"/>
      <w:lvlText w:val="%7."/>
      <w:lvlJc w:val="left"/>
      <w:pPr>
        <w:tabs>
          <w:tab w:val="left" w:pos="4752"/>
        </w:tabs>
        <w:ind w:left="4752" w:hanging="360"/>
      </w:pPr>
    </w:lvl>
    <w:lvl w:ilvl="7">
      <w:start w:val="1"/>
      <w:numFmt w:val="lowerLetter"/>
      <w:lvlText w:val="%8."/>
      <w:lvlJc w:val="left"/>
      <w:pPr>
        <w:tabs>
          <w:tab w:val="left" w:pos="5472"/>
        </w:tabs>
        <w:ind w:left="5472" w:hanging="360"/>
      </w:pPr>
    </w:lvl>
    <w:lvl w:ilvl="8">
      <w:start w:val="1"/>
      <w:numFmt w:val="lowerRoman"/>
      <w:lvlText w:val="%9."/>
      <w:lvlJc w:val="right"/>
      <w:pPr>
        <w:tabs>
          <w:tab w:val="left" w:pos="6192"/>
        </w:tabs>
        <w:ind w:left="6192" w:hanging="180"/>
      </w:pPr>
    </w:lvl>
  </w:abstractNum>
  <w:abstractNum w:abstractNumId="19">
    <w:nsid w:val="6B9B723A"/>
    <w:multiLevelType w:val="multilevel"/>
    <w:tmpl w:val="6B9B723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2AB62AC"/>
    <w:multiLevelType w:val="hybridMultilevel"/>
    <w:tmpl w:val="612A1152"/>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nsid w:val="74F35D32"/>
    <w:multiLevelType w:val="multilevel"/>
    <w:tmpl w:val="74F35D32"/>
    <w:lvl w:ilvl="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78441519"/>
    <w:multiLevelType w:val="multilevel"/>
    <w:tmpl w:val="78441519"/>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nsid w:val="78467918"/>
    <w:multiLevelType w:val="hybridMultilevel"/>
    <w:tmpl w:val="D84A291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79C716AA"/>
    <w:multiLevelType w:val="multilevel"/>
    <w:tmpl w:val="79C716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A957DCF"/>
    <w:multiLevelType w:val="multilevel"/>
    <w:tmpl w:val="7A957DCF"/>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
    <w:nsid w:val="7C9C3C43"/>
    <w:multiLevelType w:val="multilevel"/>
    <w:tmpl w:val="7C9C3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6"/>
  </w:num>
  <w:num w:numId="4">
    <w:abstractNumId w:val="8"/>
  </w:num>
  <w:num w:numId="5">
    <w:abstractNumId w:val="10"/>
  </w:num>
  <w:num w:numId="6">
    <w:abstractNumId w:val="1"/>
  </w:num>
  <w:num w:numId="7">
    <w:abstractNumId w:val="18"/>
  </w:num>
  <w:num w:numId="8">
    <w:abstractNumId w:val="22"/>
  </w:num>
  <w:num w:numId="9">
    <w:abstractNumId w:val="15"/>
  </w:num>
  <w:num w:numId="10">
    <w:abstractNumId w:val="13"/>
  </w:num>
  <w:num w:numId="11">
    <w:abstractNumId w:val="24"/>
  </w:num>
  <w:num w:numId="12">
    <w:abstractNumId w:val="25"/>
  </w:num>
  <w:num w:numId="13">
    <w:abstractNumId w:val="21"/>
  </w:num>
  <w:num w:numId="14">
    <w:abstractNumId w:val="14"/>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6"/>
  </w:num>
  <w:num w:numId="19">
    <w:abstractNumId w:val="3"/>
  </w:num>
  <w:num w:numId="20">
    <w:abstractNumId w:val="9"/>
  </w:num>
  <w:num w:numId="21">
    <w:abstractNumId w:val="4"/>
  </w:num>
  <w:num w:numId="22">
    <w:abstractNumId w:val="2"/>
  </w:num>
  <w:num w:numId="23">
    <w:abstractNumId w:val="11"/>
  </w:num>
  <w:num w:numId="24">
    <w:abstractNumId w:val="17"/>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0"/>
  </w:num>
  <w:num w:numId="28">
    <w:abstractNumId w:val="10"/>
  </w:num>
  <w:num w:numId="29">
    <w:abstractNumId w:val="23"/>
  </w:num>
  <w:num w:numId="30">
    <w:abstractNumId w:val="20"/>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0"/>
  <w:hyphenationZone w:val="425"/>
  <w:characterSpacingControl w:val="doNotCompress"/>
  <w:hdrShapeDefaults>
    <o:shapedefaults v:ext="edit" spidmax="4097" fillcolor="white">
      <v:fill color="white"/>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984"/>
    <w:rsid w:val="00000564"/>
    <w:rsid w:val="000009E1"/>
    <w:rsid w:val="00004BC5"/>
    <w:rsid w:val="000100D9"/>
    <w:rsid w:val="000126B5"/>
    <w:rsid w:val="00013107"/>
    <w:rsid w:val="00015522"/>
    <w:rsid w:val="00021F02"/>
    <w:rsid w:val="00024FA5"/>
    <w:rsid w:val="00025AA5"/>
    <w:rsid w:val="00026540"/>
    <w:rsid w:val="0002756F"/>
    <w:rsid w:val="000311BC"/>
    <w:rsid w:val="000327F8"/>
    <w:rsid w:val="00032D9B"/>
    <w:rsid w:val="00034A67"/>
    <w:rsid w:val="00042921"/>
    <w:rsid w:val="00044339"/>
    <w:rsid w:val="000476B0"/>
    <w:rsid w:val="00047A20"/>
    <w:rsid w:val="00047CCC"/>
    <w:rsid w:val="00053A32"/>
    <w:rsid w:val="000545DE"/>
    <w:rsid w:val="0005634A"/>
    <w:rsid w:val="000578E4"/>
    <w:rsid w:val="000602DD"/>
    <w:rsid w:val="000622D4"/>
    <w:rsid w:val="000641E6"/>
    <w:rsid w:val="000669F0"/>
    <w:rsid w:val="00066B2F"/>
    <w:rsid w:val="000703F7"/>
    <w:rsid w:val="000722EA"/>
    <w:rsid w:val="00073DBC"/>
    <w:rsid w:val="0007420A"/>
    <w:rsid w:val="000767FD"/>
    <w:rsid w:val="00077F86"/>
    <w:rsid w:val="00080A0D"/>
    <w:rsid w:val="00086549"/>
    <w:rsid w:val="000900AD"/>
    <w:rsid w:val="0009032D"/>
    <w:rsid w:val="00092129"/>
    <w:rsid w:val="0009339B"/>
    <w:rsid w:val="00094DAF"/>
    <w:rsid w:val="00095C1A"/>
    <w:rsid w:val="00095FC1"/>
    <w:rsid w:val="00096F99"/>
    <w:rsid w:val="00097707"/>
    <w:rsid w:val="000A0B16"/>
    <w:rsid w:val="000A1A6C"/>
    <w:rsid w:val="000A2332"/>
    <w:rsid w:val="000A3087"/>
    <w:rsid w:val="000A33F3"/>
    <w:rsid w:val="000A547D"/>
    <w:rsid w:val="000B16A2"/>
    <w:rsid w:val="000B2CF6"/>
    <w:rsid w:val="000B44A3"/>
    <w:rsid w:val="000B48AF"/>
    <w:rsid w:val="000B540E"/>
    <w:rsid w:val="000B6629"/>
    <w:rsid w:val="000B7DFC"/>
    <w:rsid w:val="000C2DFC"/>
    <w:rsid w:val="000C3F24"/>
    <w:rsid w:val="000C44A1"/>
    <w:rsid w:val="000D12D6"/>
    <w:rsid w:val="000D1923"/>
    <w:rsid w:val="000D3FF9"/>
    <w:rsid w:val="000E0089"/>
    <w:rsid w:val="000E0CAC"/>
    <w:rsid w:val="000E3B78"/>
    <w:rsid w:val="000E50D4"/>
    <w:rsid w:val="000E73D9"/>
    <w:rsid w:val="000F1641"/>
    <w:rsid w:val="000F2598"/>
    <w:rsid w:val="000F4D12"/>
    <w:rsid w:val="000F573E"/>
    <w:rsid w:val="00101323"/>
    <w:rsid w:val="00102732"/>
    <w:rsid w:val="00102B31"/>
    <w:rsid w:val="00102BED"/>
    <w:rsid w:val="00102D22"/>
    <w:rsid w:val="00104E82"/>
    <w:rsid w:val="00104F0E"/>
    <w:rsid w:val="00105088"/>
    <w:rsid w:val="00107FD2"/>
    <w:rsid w:val="00112FA7"/>
    <w:rsid w:val="001132A9"/>
    <w:rsid w:val="00113418"/>
    <w:rsid w:val="0011384F"/>
    <w:rsid w:val="00113C7C"/>
    <w:rsid w:val="00113E5B"/>
    <w:rsid w:val="00114C57"/>
    <w:rsid w:val="00116B3B"/>
    <w:rsid w:val="00117D44"/>
    <w:rsid w:val="001209A8"/>
    <w:rsid w:val="00122D4F"/>
    <w:rsid w:val="00126085"/>
    <w:rsid w:val="00127F44"/>
    <w:rsid w:val="001316C8"/>
    <w:rsid w:val="001335A4"/>
    <w:rsid w:val="00133787"/>
    <w:rsid w:val="001358F6"/>
    <w:rsid w:val="00135FE0"/>
    <w:rsid w:val="00137F08"/>
    <w:rsid w:val="00141239"/>
    <w:rsid w:val="00141E84"/>
    <w:rsid w:val="00142F2C"/>
    <w:rsid w:val="001469B1"/>
    <w:rsid w:val="00146F8B"/>
    <w:rsid w:val="00147250"/>
    <w:rsid w:val="0014745D"/>
    <w:rsid w:val="001479EB"/>
    <w:rsid w:val="001519D3"/>
    <w:rsid w:val="0015308E"/>
    <w:rsid w:val="00153103"/>
    <w:rsid w:val="00154825"/>
    <w:rsid w:val="00160708"/>
    <w:rsid w:val="00164FB6"/>
    <w:rsid w:val="00166AEC"/>
    <w:rsid w:val="00170E84"/>
    <w:rsid w:val="001727DE"/>
    <w:rsid w:val="0017322A"/>
    <w:rsid w:val="001735EA"/>
    <w:rsid w:val="001735F9"/>
    <w:rsid w:val="00173B9A"/>
    <w:rsid w:val="00175C56"/>
    <w:rsid w:val="0018031D"/>
    <w:rsid w:val="00181FFF"/>
    <w:rsid w:val="00182E19"/>
    <w:rsid w:val="001838C0"/>
    <w:rsid w:val="00183A1D"/>
    <w:rsid w:val="001861CD"/>
    <w:rsid w:val="001879B5"/>
    <w:rsid w:val="00187B56"/>
    <w:rsid w:val="001901DF"/>
    <w:rsid w:val="00190645"/>
    <w:rsid w:val="0019231B"/>
    <w:rsid w:val="001943FB"/>
    <w:rsid w:val="00195458"/>
    <w:rsid w:val="0019652C"/>
    <w:rsid w:val="001972F5"/>
    <w:rsid w:val="001A0BAE"/>
    <w:rsid w:val="001A2E2F"/>
    <w:rsid w:val="001A48A4"/>
    <w:rsid w:val="001A5017"/>
    <w:rsid w:val="001A6855"/>
    <w:rsid w:val="001A7697"/>
    <w:rsid w:val="001B00CA"/>
    <w:rsid w:val="001B0A3D"/>
    <w:rsid w:val="001B1027"/>
    <w:rsid w:val="001B2EB5"/>
    <w:rsid w:val="001B3031"/>
    <w:rsid w:val="001B3D5E"/>
    <w:rsid w:val="001B3EF2"/>
    <w:rsid w:val="001B5A1D"/>
    <w:rsid w:val="001B7554"/>
    <w:rsid w:val="001B780C"/>
    <w:rsid w:val="001C044B"/>
    <w:rsid w:val="001C19F4"/>
    <w:rsid w:val="001C3BFE"/>
    <w:rsid w:val="001C4D00"/>
    <w:rsid w:val="001C6031"/>
    <w:rsid w:val="001C62C6"/>
    <w:rsid w:val="001C6C5E"/>
    <w:rsid w:val="001C7529"/>
    <w:rsid w:val="001C75B1"/>
    <w:rsid w:val="001C7A17"/>
    <w:rsid w:val="001D1673"/>
    <w:rsid w:val="001D36AA"/>
    <w:rsid w:val="001D4BB2"/>
    <w:rsid w:val="001D6528"/>
    <w:rsid w:val="001E0892"/>
    <w:rsid w:val="001E1BC9"/>
    <w:rsid w:val="001E2BBA"/>
    <w:rsid w:val="001E6A62"/>
    <w:rsid w:val="001E7259"/>
    <w:rsid w:val="001F7314"/>
    <w:rsid w:val="00200088"/>
    <w:rsid w:val="002000C5"/>
    <w:rsid w:val="00201731"/>
    <w:rsid w:val="0020250F"/>
    <w:rsid w:val="002030A5"/>
    <w:rsid w:val="00204668"/>
    <w:rsid w:val="00204872"/>
    <w:rsid w:val="0020496D"/>
    <w:rsid w:val="00205FF1"/>
    <w:rsid w:val="002068F0"/>
    <w:rsid w:val="00206ABA"/>
    <w:rsid w:val="0021188C"/>
    <w:rsid w:val="002138C6"/>
    <w:rsid w:val="0021542D"/>
    <w:rsid w:val="0022312C"/>
    <w:rsid w:val="0023018E"/>
    <w:rsid w:val="002348BB"/>
    <w:rsid w:val="00235446"/>
    <w:rsid w:val="00237121"/>
    <w:rsid w:val="00237AED"/>
    <w:rsid w:val="0024338F"/>
    <w:rsid w:val="002501C2"/>
    <w:rsid w:val="0025073D"/>
    <w:rsid w:val="00250778"/>
    <w:rsid w:val="002523C5"/>
    <w:rsid w:val="00254518"/>
    <w:rsid w:val="00255742"/>
    <w:rsid w:val="0026217A"/>
    <w:rsid w:val="002622E7"/>
    <w:rsid w:val="00263E87"/>
    <w:rsid w:val="00264B98"/>
    <w:rsid w:val="0026579C"/>
    <w:rsid w:val="00266D29"/>
    <w:rsid w:val="0026736E"/>
    <w:rsid w:val="00267DFF"/>
    <w:rsid w:val="00274236"/>
    <w:rsid w:val="00274771"/>
    <w:rsid w:val="00285D03"/>
    <w:rsid w:val="00285E15"/>
    <w:rsid w:val="00286B3F"/>
    <w:rsid w:val="00291026"/>
    <w:rsid w:val="00293F36"/>
    <w:rsid w:val="00294437"/>
    <w:rsid w:val="00294CBA"/>
    <w:rsid w:val="00295329"/>
    <w:rsid w:val="00295C4C"/>
    <w:rsid w:val="0029689F"/>
    <w:rsid w:val="00296C6F"/>
    <w:rsid w:val="002A0466"/>
    <w:rsid w:val="002A0E2C"/>
    <w:rsid w:val="002A16D3"/>
    <w:rsid w:val="002A1815"/>
    <w:rsid w:val="002A24B8"/>
    <w:rsid w:val="002A385C"/>
    <w:rsid w:val="002A38EA"/>
    <w:rsid w:val="002A3F35"/>
    <w:rsid w:val="002B07D2"/>
    <w:rsid w:val="002B666D"/>
    <w:rsid w:val="002B7A93"/>
    <w:rsid w:val="002C06B2"/>
    <w:rsid w:val="002C132B"/>
    <w:rsid w:val="002C1F0B"/>
    <w:rsid w:val="002C7083"/>
    <w:rsid w:val="002D134E"/>
    <w:rsid w:val="002D1494"/>
    <w:rsid w:val="002D38D9"/>
    <w:rsid w:val="002D5A8D"/>
    <w:rsid w:val="002D5F0A"/>
    <w:rsid w:val="002E22FC"/>
    <w:rsid w:val="002E2349"/>
    <w:rsid w:val="002E3F14"/>
    <w:rsid w:val="002E3FF3"/>
    <w:rsid w:val="002E43B7"/>
    <w:rsid w:val="002E50B5"/>
    <w:rsid w:val="002E5A7A"/>
    <w:rsid w:val="002E7D91"/>
    <w:rsid w:val="002F5B2A"/>
    <w:rsid w:val="002F6040"/>
    <w:rsid w:val="002F641A"/>
    <w:rsid w:val="002F7139"/>
    <w:rsid w:val="0030389D"/>
    <w:rsid w:val="00303DA2"/>
    <w:rsid w:val="0030696F"/>
    <w:rsid w:val="003103B1"/>
    <w:rsid w:val="003117C0"/>
    <w:rsid w:val="003117E6"/>
    <w:rsid w:val="00311C32"/>
    <w:rsid w:val="0031248C"/>
    <w:rsid w:val="003138AD"/>
    <w:rsid w:val="00313BC4"/>
    <w:rsid w:val="00313E9F"/>
    <w:rsid w:val="00316490"/>
    <w:rsid w:val="00316C30"/>
    <w:rsid w:val="00320238"/>
    <w:rsid w:val="00320642"/>
    <w:rsid w:val="00324EEA"/>
    <w:rsid w:val="00325063"/>
    <w:rsid w:val="003263C9"/>
    <w:rsid w:val="00326719"/>
    <w:rsid w:val="00330673"/>
    <w:rsid w:val="003365A1"/>
    <w:rsid w:val="00336892"/>
    <w:rsid w:val="00337F1D"/>
    <w:rsid w:val="00341885"/>
    <w:rsid w:val="0034752D"/>
    <w:rsid w:val="0035130A"/>
    <w:rsid w:val="00352C64"/>
    <w:rsid w:val="00357B96"/>
    <w:rsid w:val="00361C44"/>
    <w:rsid w:val="00367796"/>
    <w:rsid w:val="00370FE4"/>
    <w:rsid w:val="003762D9"/>
    <w:rsid w:val="00376B60"/>
    <w:rsid w:val="00377DD7"/>
    <w:rsid w:val="003830F2"/>
    <w:rsid w:val="00383AD0"/>
    <w:rsid w:val="003855BD"/>
    <w:rsid w:val="00386D75"/>
    <w:rsid w:val="00390E0B"/>
    <w:rsid w:val="0039116A"/>
    <w:rsid w:val="003919B7"/>
    <w:rsid w:val="003A392C"/>
    <w:rsid w:val="003A3A45"/>
    <w:rsid w:val="003A3FA8"/>
    <w:rsid w:val="003B0491"/>
    <w:rsid w:val="003B265C"/>
    <w:rsid w:val="003B4455"/>
    <w:rsid w:val="003B58B6"/>
    <w:rsid w:val="003B73F6"/>
    <w:rsid w:val="003C0ABF"/>
    <w:rsid w:val="003C7E5F"/>
    <w:rsid w:val="003D0B79"/>
    <w:rsid w:val="003D1DBC"/>
    <w:rsid w:val="003D22D7"/>
    <w:rsid w:val="003D28BC"/>
    <w:rsid w:val="003D47B0"/>
    <w:rsid w:val="003D6C6B"/>
    <w:rsid w:val="003E00B7"/>
    <w:rsid w:val="003E02A8"/>
    <w:rsid w:val="003E307D"/>
    <w:rsid w:val="003E3826"/>
    <w:rsid w:val="003E6254"/>
    <w:rsid w:val="003E6275"/>
    <w:rsid w:val="003E6C81"/>
    <w:rsid w:val="003F3846"/>
    <w:rsid w:val="003F3C8C"/>
    <w:rsid w:val="003F5DB1"/>
    <w:rsid w:val="004017A7"/>
    <w:rsid w:val="00404123"/>
    <w:rsid w:val="00405766"/>
    <w:rsid w:val="00405D75"/>
    <w:rsid w:val="004079D5"/>
    <w:rsid w:val="00410B3E"/>
    <w:rsid w:val="00411A57"/>
    <w:rsid w:val="00415A2F"/>
    <w:rsid w:val="00415CCD"/>
    <w:rsid w:val="00416109"/>
    <w:rsid w:val="00416A8E"/>
    <w:rsid w:val="00423DCF"/>
    <w:rsid w:val="00424CAD"/>
    <w:rsid w:val="00425CA5"/>
    <w:rsid w:val="00431354"/>
    <w:rsid w:val="0043279B"/>
    <w:rsid w:val="004336DB"/>
    <w:rsid w:val="00434A8E"/>
    <w:rsid w:val="0043509A"/>
    <w:rsid w:val="004351B1"/>
    <w:rsid w:val="00436E8F"/>
    <w:rsid w:val="0043717E"/>
    <w:rsid w:val="00441A9D"/>
    <w:rsid w:val="00442C48"/>
    <w:rsid w:val="00444A60"/>
    <w:rsid w:val="00445E26"/>
    <w:rsid w:val="00446095"/>
    <w:rsid w:val="004505A3"/>
    <w:rsid w:val="00450839"/>
    <w:rsid w:val="00451D11"/>
    <w:rsid w:val="00452BF3"/>
    <w:rsid w:val="0045344E"/>
    <w:rsid w:val="0045348C"/>
    <w:rsid w:val="00453CFE"/>
    <w:rsid w:val="00453F33"/>
    <w:rsid w:val="004557F8"/>
    <w:rsid w:val="00457022"/>
    <w:rsid w:val="004577CA"/>
    <w:rsid w:val="00460656"/>
    <w:rsid w:val="00461D0C"/>
    <w:rsid w:val="00461F2B"/>
    <w:rsid w:val="00462725"/>
    <w:rsid w:val="00464862"/>
    <w:rsid w:val="00464BA3"/>
    <w:rsid w:val="00465572"/>
    <w:rsid w:val="00466499"/>
    <w:rsid w:val="00467D5B"/>
    <w:rsid w:val="00472620"/>
    <w:rsid w:val="00472D92"/>
    <w:rsid w:val="004732B3"/>
    <w:rsid w:val="004735C9"/>
    <w:rsid w:val="00473F15"/>
    <w:rsid w:val="0047709C"/>
    <w:rsid w:val="0048044A"/>
    <w:rsid w:val="00480D8B"/>
    <w:rsid w:val="0048576B"/>
    <w:rsid w:val="004945E7"/>
    <w:rsid w:val="0049554E"/>
    <w:rsid w:val="00495C6A"/>
    <w:rsid w:val="00496B28"/>
    <w:rsid w:val="004A018B"/>
    <w:rsid w:val="004A16B2"/>
    <w:rsid w:val="004A1EAD"/>
    <w:rsid w:val="004A276F"/>
    <w:rsid w:val="004A2AAE"/>
    <w:rsid w:val="004A4360"/>
    <w:rsid w:val="004A53E3"/>
    <w:rsid w:val="004A6016"/>
    <w:rsid w:val="004B5E9F"/>
    <w:rsid w:val="004C07D4"/>
    <w:rsid w:val="004C1F67"/>
    <w:rsid w:val="004C47DA"/>
    <w:rsid w:val="004C4AF8"/>
    <w:rsid w:val="004C5DB1"/>
    <w:rsid w:val="004C64B1"/>
    <w:rsid w:val="004D0927"/>
    <w:rsid w:val="004D173C"/>
    <w:rsid w:val="004D3587"/>
    <w:rsid w:val="004D44DC"/>
    <w:rsid w:val="004D71DA"/>
    <w:rsid w:val="004D7D56"/>
    <w:rsid w:val="004E0658"/>
    <w:rsid w:val="004E1F97"/>
    <w:rsid w:val="004E251D"/>
    <w:rsid w:val="004E4A1B"/>
    <w:rsid w:val="004E6C26"/>
    <w:rsid w:val="004F31BF"/>
    <w:rsid w:val="004F5EFE"/>
    <w:rsid w:val="004F60F6"/>
    <w:rsid w:val="00503077"/>
    <w:rsid w:val="0050448E"/>
    <w:rsid w:val="00505225"/>
    <w:rsid w:val="00505BCB"/>
    <w:rsid w:val="00506CA9"/>
    <w:rsid w:val="005071B9"/>
    <w:rsid w:val="00507B3C"/>
    <w:rsid w:val="00510EAA"/>
    <w:rsid w:val="00514351"/>
    <w:rsid w:val="005143BA"/>
    <w:rsid w:val="00515DC5"/>
    <w:rsid w:val="0052401A"/>
    <w:rsid w:val="0052433D"/>
    <w:rsid w:val="00532E0A"/>
    <w:rsid w:val="005345FB"/>
    <w:rsid w:val="005346B3"/>
    <w:rsid w:val="005347F0"/>
    <w:rsid w:val="00535949"/>
    <w:rsid w:val="005369A4"/>
    <w:rsid w:val="00536BC8"/>
    <w:rsid w:val="00536D2F"/>
    <w:rsid w:val="00536D66"/>
    <w:rsid w:val="00536FD8"/>
    <w:rsid w:val="00544717"/>
    <w:rsid w:val="00544FBB"/>
    <w:rsid w:val="0055037C"/>
    <w:rsid w:val="00552107"/>
    <w:rsid w:val="00554C34"/>
    <w:rsid w:val="00561619"/>
    <w:rsid w:val="00561F82"/>
    <w:rsid w:val="00562241"/>
    <w:rsid w:val="0056361F"/>
    <w:rsid w:val="00563F7F"/>
    <w:rsid w:val="00565C55"/>
    <w:rsid w:val="005665FE"/>
    <w:rsid w:val="00566792"/>
    <w:rsid w:val="005667EA"/>
    <w:rsid w:val="00566EDA"/>
    <w:rsid w:val="005705B9"/>
    <w:rsid w:val="005705F3"/>
    <w:rsid w:val="005776AA"/>
    <w:rsid w:val="0058157F"/>
    <w:rsid w:val="00584C34"/>
    <w:rsid w:val="00585EDE"/>
    <w:rsid w:val="005873AB"/>
    <w:rsid w:val="00593924"/>
    <w:rsid w:val="00593F21"/>
    <w:rsid w:val="005945EF"/>
    <w:rsid w:val="00596A01"/>
    <w:rsid w:val="005A0A91"/>
    <w:rsid w:val="005A0BD2"/>
    <w:rsid w:val="005A1D93"/>
    <w:rsid w:val="005A3D4A"/>
    <w:rsid w:val="005A571A"/>
    <w:rsid w:val="005A6045"/>
    <w:rsid w:val="005B2C2C"/>
    <w:rsid w:val="005B329E"/>
    <w:rsid w:val="005B37E3"/>
    <w:rsid w:val="005B4842"/>
    <w:rsid w:val="005B635F"/>
    <w:rsid w:val="005B67E8"/>
    <w:rsid w:val="005C1FD8"/>
    <w:rsid w:val="005C6332"/>
    <w:rsid w:val="005C740D"/>
    <w:rsid w:val="005D2E7A"/>
    <w:rsid w:val="005D3AF7"/>
    <w:rsid w:val="005D40E8"/>
    <w:rsid w:val="005D4CDE"/>
    <w:rsid w:val="005D67A3"/>
    <w:rsid w:val="005E09F4"/>
    <w:rsid w:val="005E0BC4"/>
    <w:rsid w:val="005E199C"/>
    <w:rsid w:val="005E221E"/>
    <w:rsid w:val="005E2AE8"/>
    <w:rsid w:val="005E4F11"/>
    <w:rsid w:val="005F2F5C"/>
    <w:rsid w:val="005F373F"/>
    <w:rsid w:val="005F52D5"/>
    <w:rsid w:val="005F7FE5"/>
    <w:rsid w:val="00601399"/>
    <w:rsid w:val="00603527"/>
    <w:rsid w:val="00603EBD"/>
    <w:rsid w:val="006040A4"/>
    <w:rsid w:val="006068D0"/>
    <w:rsid w:val="00610988"/>
    <w:rsid w:val="00610D20"/>
    <w:rsid w:val="00611E03"/>
    <w:rsid w:val="0061258A"/>
    <w:rsid w:val="006141D1"/>
    <w:rsid w:val="006144DB"/>
    <w:rsid w:val="00614E86"/>
    <w:rsid w:val="00614E97"/>
    <w:rsid w:val="00616B1D"/>
    <w:rsid w:val="00620C4B"/>
    <w:rsid w:val="00621BA3"/>
    <w:rsid w:val="00622569"/>
    <w:rsid w:val="00623845"/>
    <w:rsid w:val="0062412D"/>
    <w:rsid w:val="00626193"/>
    <w:rsid w:val="00630288"/>
    <w:rsid w:val="006313CE"/>
    <w:rsid w:val="00631A81"/>
    <w:rsid w:val="0063241C"/>
    <w:rsid w:val="0063549F"/>
    <w:rsid w:val="00636825"/>
    <w:rsid w:val="00640936"/>
    <w:rsid w:val="00642240"/>
    <w:rsid w:val="00652B5E"/>
    <w:rsid w:val="006549FF"/>
    <w:rsid w:val="006550DC"/>
    <w:rsid w:val="00655A04"/>
    <w:rsid w:val="00655DE0"/>
    <w:rsid w:val="00656BA8"/>
    <w:rsid w:val="00662972"/>
    <w:rsid w:val="00662F3D"/>
    <w:rsid w:val="00670C9D"/>
    <w:rsid w:val="00671459"/>
    <w:rsid w:val="006758D3"/>
    <w:rsid w:val="00676BC4"/>
    <w:rsid w:val="00680984"/>
    <w:rsid w:val="00680E6A"/>
    <w:rsid w:val="00682573"/>
    <w:rsid w:val="0068337C"/>
    <w:rsid w:val="006856FA"/>
    <w:rsid w:val="006874D8"/>
    <w:rsid w:val="00691AB5"/>
    <w:rsid w:val="00693227"/>
    <w:rsid w:val="00694481"/>
    <w:rsid w:val="00695722"/>
    <w:rsid w:val="006A279C"/>
    <w:rsid w:val="006A3264"/>
    <w:rsid w:val="006A34CB"/>
    <w:rsid w:val="006A3AFF"/>
    <w:rsid w:val="006A45E8"/>
    <w:rsid w:val="006A4728"/>
    <w:rsid w:val="006A6FD1"/>
    <w:rsid w:val="006B091F"/>
    <w:rsid w:val="006B1463"/>
    <w:rsid w:val="006B1CF5"/>
    <w:rsid w:val="006B29BB"/>
    <w:rsid w:val="006C3F76"/>
    <w:rsid w:val="006C6764"/>
    <w:rsid w:val="006D52C1"/>
    <w:rsid w:val="006D5437"/>
    <w:rsid w:val="006D5D6E"/>
    <w:rsid w:val="006D6D98"/>
    <w:rsid w:val="006D6E9B"/>
    <w:rsid w:val="006E0679"/>
    <w:rsid w:val="006E2D2B"/>
    <w:rsid w:val="006F20EF"/>
    <w:rsid w:val="006F2117"/>
    <w:rsid w:val="006F322C"/>
    <w:rsid w:val="006F3E87"/>
    <w:rsid w:val="006F4E07"/>
    <w:rsid w:val="006F7FE8"/>
    <w:rsid w:val="00700199"/>
    <w:rsid w:val="00700B74"/>
    <w:rsid w:val="00702ED6"/>
    <w:rsid w:val="00704119"/>
    <w:rsid w:val="00705961"/>
    <w:rsid w:val="00705C98"/>
    <w:rsid w:val="00706871"/>
    <w:rsid w:val="00707237"/>
    <w:rsid w:val="0071051A"/>
    <w:rsid w:val="007116DF"/>
    <w:rsid w:val="0071196A"/>
    <w:rsid w:val="00715582"/>
    <w:rsid w:val="00715908"/>
    <w:rsid w:val="00715DEE"/>
    <w:rsid w:val="00720322"/>
    <w:rsid w:val="007209B8"/>
    <w:rsid w:val="007211AB"/>
    <w:rsid w:val="007216FE"/>
    <w:rsid w:val="007226D0"/>
    <w:rsid w:val="00723F89"/>
    <w:rsid w:val="00725407"/>
    <w:rsid w:val="00726A97"/>
    <w:rsid w:val="00727174"/>
    <w:rsid w:val="00727983"/>
    <w:rsid w:val="00733D31"/>
    <w:rsid w:val="007354E8"/>
    <w:rsid w:val="00735F0D"/>
    <w:rsid w:val="00736D95"/>
    <w:rsid w:val="00736DBC"/>
    <w:rsid w:val="007372B7"/>
    <w:rsid w:val="00740CAF"/>
    <w:rsid w:val="007416EE"/>
    <w:rsid w:val="00752349"/>
    <w:rsid w:val="0075252F"/>
    <w:rsid w:val="0075327A"/>
    <w:rsid w:val="007538AC"/>
    <w:rsid w:val="0075616F"/>
    <w:rsid w:val="00757832"/>
    <w:rsid w:val="007622D9"/>
    <w:rsid w:val="00763BB3"/>
    <w:rsid w:val="00765966"/>
    <w:rsid w:val="007659D7"/>
    <w:rsid w:val="00777FE8"/>
    <w:rsid w:val="00782FAA"/>
    <w:rsid w:val="00783517"/>
    <w:rsid w:val="00783A21"/>
    <w:rsid w:val="00783DE1"/>
    <w:rsid w:val="00785123"/>
    <w:rsid w:val="00785884"/>
    <w:rsid w:val="00785F3A"/>
    <w:rsid w:val="0078760C"/>
    <w:rsid w:val="00787958"/>
    <w:rsid w:val="00792514"/>
    <w:rsid w:val="007927E2"/>
    <w:rsid w:val="00793A51"/>
    <w:rsid w:val="00795D4E"/>
    <w:rsid w:val="0079641C"/>
    <w:rsid w:val="00797770"/>
    <w:rsid w:val="007A4BD1"/>
    <w:rsid w:val="007B370E"/>
    <w:rsid w:val="007B3C0A"/>
    <w:rsid w:val="007B53FB"/>
    <w:rsid w:val="007B65C5"/>
    <w:rsid w:val="007C0FC2"/>
    <w:rsid w:val="007C1598"/>
    <w:rsid w:val="007C1CD1"/>
    <w:rsid w:val="007C2EB0"/>
    <w:rsid w:val="007C3368"/>
    <w:rsid w:val="007C3EA8"/>
    <w:rsid w:val="007C6C27"/>
    <w:rsid w:val="007C6FA5"/>
    <w:rsid w:val="007C7D83"/>
    <w:rsid w:val="007D095A"/>
    <w:rsid w:val="007D144E"/>
    <w:rsid w:val="007D2553"/>
    <w:rsid w:val="007D698C"/>
    <w:rsid w:val="007D7083"/>
    <w:rsid w:val="007E3137"/>
    <w:rsid w:val="007E635F"/>
    <w:rsid w:val="007E7724"/>
    <w:rsid w:val="007E77CD"/>
    <w:rsid w:val="007E7D70"/>
    <w:rsid w:val="007F0C2A"/>
    <w:rsid w:val="007F1804"/>
    <w:rsid w:val="007F351F"/>
    <w:rsid w:val="007F363F"/>
    <w:rsid w:val="007F4197"/>
    <w:rsid w:val="008049A1"/>
    <w:rsid w:val="00805620"/>
    <w:rsid w:val="00810132"/>
    <w:rsid w:val="008114D0"/>
    <w:rsid w:val="008115B6"/>
    <w:rsid w:val="008134A2"/>
    <w:rsid w:val="00813B5F"/>
    <w:rsid w:val="008149F3"/>
    <w:rsid w:val="00816758"/>
    <w:rsid w:val="00822A6F"/>
    <w:rsid w:val="00823C13"/>
    <w:rsid w:val="00827EB8"/>
    <w:rsid w:val="008325BD"/>
    <w:rsid w:val="00832EDD"/>
    <w:rsid w:val="00833F36"/>
    <w:rsid w:val="008350D2"/>
    <w:rsid w:val="00835FAA"/>
    <w:rsid w:val="00840719"/>
    <w:rsid w:val="00840D78"/>
    <w:rsid w:val="0084258E"/>
    <w:rsid w:val="0084484A"/>
    <w:rsid w:val="00844DAB"/>
    <w:rsid w:val="008470F5"/>
    <w:rsid w:val="0085047C"/>
    <w:rsid w:val="00853815"/>
    <w:rsid w:val="00856EED"/>
    <w:rsid w:val="008613AF"/>
    <w:rsid w:val="0086281D"/>
    <w:rsid w:val="00862CA2"/>
    <w:rsid w:val="00864918"/>
    <w:rsid w:val="00864A64"/>
    <w:rsid w:val="008659E8"/>
    <w:rsid w:val="00866443"/>
    <w:rsid w:val="00866751"/>
    <w:rsid w:val="00866D00"/>
    <w:rsid w:val="00870B9E"/>
    <w:rsid w:val="00872937"/>
    <w:rsid w:val="008731EB"/>
    <w:rsid w:val="00873703"/>
    <w:rsid w:val="00875DA5"/>
    <w:rsid w:val="00876F47"/>
    <w:rsid w:val="00880857"/>
    <w:rsid w:val="008809EC"/>
    <w:rsid w:val="0088182E"/>
    <w:rsid w:val="00882728"/>
    <w:rsid w:val="00883014"/>
    <w:rsid w:val="008835A7"/>
    <w:rsid w:val="00883A68"/>
    <w:rsid w:val="00883C5D"/>
    <w:rsid w:val="00885558"/>
    <w:rsid w:val="008861FF"/>
    <w:rsid w:val="0088629C"/>
    <w:rsid w:val="008864D7"/>
    <w:rsid w:val="00886789"/>
    <w:rsid w:val="00887D94"/>
    <w:rsid w:val="00890DF6"/>
    <w:rsid w:val="00891CE7"/>
    <w:rsid w:val="00893B5E"/>
    <w:rsid w:val="00893BC1"/>
    <w:rsid w:val="00896463"/>
    <w:rsid w:val="00896972"/>
    <w:rsid w:val="008A02D2"/>
    <w:rsid w:val="008A3C66"/>
    <w:rsid w:val="008A6194"/>
    <w:rsid w:val="008C1190"/>
    <w:rsid w:val="008C1535"/>
    <w:rsid w:val="008C1C33"/>
    <w:rsid w:val="008C2AFD"/>
    <w:rsid w:val="008C3D0F"/>
    <w:rsid w:val="008C3FF5"/>
    <w:rsid w:val="008C5902"/>
    <w:rsid w:val="008C6152"/>
    <w:rsid w:val="008C6DE7"/>
    <w:rsid w:val="008D1CC1"/>
    <w:rsid w:val="008D3DF4"/>
    <w:rsid w:val="008E0EA0"/>
    <w:rsid w:val="008E174F"/>
    <w:rsid w:val="008E31EB"/>
    <w:rsid w:val="008E3650"/>
    <w:rsid w:val="008E367C"/>
    <w:rsid w:val="008E3AD6"/>
    <w:rsid w:val="008E4997"/>
    <w:rsid w:val="008E5B14"/>
    <w:rsid w:val="008E6DD3"/>
    <w:rsid w:val="008F0038"/>
    <w:rsid w:val="008F03AF"/>
    <w:rsid w:val="008F1135"/>
    <w:rsid w:val="008F4DFB"/>
    <w:rsid w:val="008F6567"/>
    <w:rsid w:val="008F66A1"/>
    <w:rsid w:val="008F6791"/>
    <w:rsid w:val="009004D7"/>
    <w:rsid w:val="00900E2B"/>
    <w:rsid w:val="00902477"/>
    <w:rsid w:val="00904764"/>
    <w:rsid w:val="00904768"/>
    <w:rsid w:val="009048B3"/>
    <w:rsid w:val="00904D25"/>
    <w:rsid w:val="00904F91"/>
    <w:rsid w:val="009065EE"/>
    <w:rsid w:val="00906942"/>
    <w:rsid w:val="009100B1"/>
    <w:rsid w:val="0091106B"/>
    <w:rsid w:val="009125F1"/>
    <w:rsid w:val="0091376B"/>
    <w:rsid w:val="00921D69"/>
    <w:rsid w:val="009230DD"/>
    <w:rsid w:val="00926C4B"/>
    <w:rsid w:val="009321E3"/>
    <w:rsid w:val="00933202"/>
    <w:rsid w:val="009344F8"/>
    <w:rsid w:val="00934C7B"/>
    <w:rsid w:val="00937AB8"/>
    <w:rsid w:val="0094595D"/>
    <w:rsid w:val="00950A0A"/>
    <w:rsid w:val="009528F5"/>
    <w:rsid w:val="009534E3"/>
    <w:rsid w:val="00953C0C"/>
    <w:rsid w:val="009553AD"/>
    <w:rsid w:val="00956061"/>
    <w:rsid w:val="00957AB7"/>
    <w:rsid w:val="009613ED"/>
    <w:rsid w:val="00961990"/>
    <w:rsid w:val="009632E7"/>
    <w:rsid w:val="00966F77"/>
    <w:rsid w:val="009703F9"/>
    <w:rsid w:val="009716A0"/>
    <w:rsid w:val="009731EB"/>
    <w:rsid w:val="00974468"/>
    <w:rsid w:val="00974E94"/>
    <w:rsid w:val="0097501B"/>
    <w:rsid w:val="009844E4"/>
    <w:rsid w:val="009901D1"/>
    <w:rsid w:val="009910C4"/>
    <w:rsid w:val="00991D6B"/>
    <w:rsid w:val="00992E3B"/>
    <w:rsid w:val="00993B6F"/>
    <w:rsid w:val="00994A25"/>
    <w:rsid w:val="00996B7E"/>
    <w:rsid w:val="009A0C70"/>
    <w:rsid w:val="009A17D5"/>
    <w:rsid w:val="009A32DB"/>
    <w:rsid w:val="009A37E9"/>
    <w:rsid w:val="009A40DA"/>
    <w:rsid w:val="009A5D4A"/>
    <w:rsid w:val="009A6C6E"/>
    <w:rsid w:val="009B263B"/>
    <w:rsid w:val="009C0855"/>
    <w:rsid w:val="009C1BFA"/>
    <w:rsid w:val="009C3471"/>
    <w:rsid w:val="009C35D6"/>
    <w:rsid w:val="009C6C9A"/>
    <w:rsid w:val="009D1D98"/>
    <w:rsid w:val="009D344B"/>
    <w:rsid w:val="009D42CF"/>
    <w:rsid w:val="009D543A"/>
    <w:rsid w:val="009E0EAC"/>
    <w:rsid w:val="009E1F7A"/>
    <w:rsid w:val="009E42AB"/>
    <w:rsid w:val="009E48FE"/>
    <w:rsid w:val="009E7B5D"/>
    <w:rsid w:val="009F3CC2"/>
    <w:rsid w:val="009F3F92"/>
    <w:rsid w:val="009F4790"/>
    <w:rsid w:val="009F5444"/>
    <w:rsid w:val="009F7272"/>
    <w:rsid w:val="009F7F51"/>
    <w:rsid w:val="00A002D3"/>
    <w:rsid w:val="00A00DB0"/>
    <w:rsid w:val="00A01513"/>
    <w:rsid w:val="00A03E21"/>
    <w:rsid w:val="00A03E2D"/>
    <w:rsid w:val="00A042C7"/>
    <w:rsid w:val="00A054B0"/>
    <w:rsid w:val="00A05E58"/>
    <w:rsid w:val="00A05F0C"/>
    <w:rsid w:val="00A1261B"/>
    <w:rsid w:val="00A1378A"/>
    <w:rsid w:val="00A1469D"/>
    <w:rsid w:val="00A15370"/>
    <w:rsid w:val="00A15616"/>
    <w:rsid w:val="00A15A50"/>
    <w:rsid w:val="00A172B8"/>
    <w:rsid w:val="00A2282D"/>
    <w:rsid w:val="00A2431D"/>
    <w:rsid w:val="00A26BA5"/>
    <w:rsid w:val="00A27DA8"/>
    <w:rsid w:val="00A3038C"/>
    <w:rsid w:val="00A349F3"/>
    <w:rsid w:val="00A35D82"/>
    <w:rsid w:val="00A5076F"/>
    <w:rsid w:val="00A52C58"/>
    <w:rsid w:val="00A54365"/>
    <w:rsid w:val="00A55AA0"/>
    <w:rsid w:val="00A560CF"/>
    <w:rsid w:val="00A63E1C"/>
    <w:rsid w:val="00A64E69"/>
    <w:rsid w:val="00A64F06"/>
    <w:rsid w:val="00A65E41"/>
    <w:rsid w:val="00A675F8"/>
    <w:rsid w:val="00A734C9"/>
    <w:rsid w:val="00A74759"/>
    <w:rsid w:val="00A7536B"/>
    <w:rsid w:val="00A77213"/>
    <w:rsid w:val="00A808FC"/>
    <w:rsid w:val="00A8394A"/>
    <w:rsid w:val="00A83FCD"/>
    <w:rsid w:val="00A850F4"/>
    <w:rsid w:val="00A90785"/>
    <w:rsid w:val="00A92387"/>
    <w:rsid w:val="00A933CC"/>
    <w:rsid w:val="00A95949"/>
    <w:rsid w:val="00A9795B"/>
    <w:rsid w:val="00A97BAF"/>
    <w:rsid w:val="00AA09E5"/>
    <w:rsid w:val="00AA40AC"/>
    <w:rsid w:val="00AA6BEE"/>
    <w:rsid w:val="00AA6CC9"/>
    <w:rsid w:val="00AB5747"/>
    <w:rsid w:val="00AB62E2"/>
    <w:rsid w:val="00AB63BB"/>
    <w:rsid w:val="00AB6C90"/>
    <w:rsid w:val="00AB72B2"/>
    <w:rsid w:val="00AC078C"/>
    <w:rsid w:val="00AC0812"/>
    <w:rsid w:val="00AC1378"/>
    <w:rsid w:val="00AC1EC3"/>
    <w:rsid w:val="00AC3174"/>
    <w:rsid w:val="00AC6524"/>
    <w:rsid w:val="00AD186A"/>
    <w:rsid w:val="00AD1967"/>
    <w:rsid w:val="00AD29CC"/>
    <w:rsid w:val="00AD6ABE"/>
    <w:rsid w:val="00AD7088"/>
    <w:rsid w:val="00AD75AB"/>
    <w:rsid w:val="00AE33D7"/>
    <w:rsid w:val="00AE34CD"/>
    <w:rsid w:val="00AE3C7B"/>
    <w:rsid w:val="00AE3E49"/>
    <w:rsid w:val="00AE5D61"/>
    <w:rsid w:val="00AE5F8E"/>
    <w:rsid w:val="00AE6C54"/>
    <w:rsid w:val="00AE7FC6"/>
    <w:rsid w:val="00AF09A5"/>
    <w:rsid w:val="00AF101F"/>
    <w:rsid w:val="00AF2D57"/>
    <w:rsid w:val="00AF2EE7"/>
    <w:rsid w:val="00AF31BA"/>
    <w:rsid w:val="00B00E8A"/>
    <w:rsid w:val="00B00EE9"/>
    <w:rsid w:val="00B01241"/>
    <w:rsid w:val="00B01AC7"/>
    <w:rsid w:val="00B0286B"/>
    <w:rsid w:val="00B02B23"/>
    <w:rsid w:val="00B034CF"/>
    <w:rsid w:val="00B0363C"/>
    <w:rsid w:val="00B040FA"/>
    <w:rsid w:val="00B0448C"/>
    <w:rsid w:val="00B05A70"/>
    <w:rsid w:val="00B0750A"/>
    <w:rsid w:val="00B11B9A"/>
    <w:rsid w:val="00B11CAE"/>
    <w:rsid w:val="00B126C3"/>
    <w:rsid w:val="00B156EA"/>
    <w:rsid w:val="00B15A52"/>
    <w:rsid w:val="00B24AC0"/>
    <w:rsid w:val="00B26C24"/>
    <w:rsid w:val="00B27375"/>
    <w:rsid w:val="00B31089"/>
    <w:rsid w:val="00B31755"/>
    <w:rsid w:val="00B34C1F"/>
    <w:rsid w:val="00B3681C"/>
    <w:rsid w:val="00B3732F"/>
    <w:rsid w:val="00B405A8"/>
    <w:rsid w:val="00B41AA6"/>
    <w:rsid w:val="00B42C16"/>
    <w:rsid w:val="00B4578B"/>
    <w:rsid w:val="00B45BB2"/>
    <w:rsid w:val="00B47093"/>
    <w:rsid w:val="00B51965"/>
    <w:rsid w:val="00B52DB2"/>
    <w:rsid w:val="00B53C66"/>
    <w:rsid w:val="00B574BB"/>
    <w:rsid w:val="00B6255A"/>
    <w:rsid w:val="00B717A8"/>
    <w:rsid w:val="00B73307"/>
    <w:rsid w:val="00B8096A"/>
    <w:rsid w:val="00B80A28"/>
    <w:rsid w:val="00B8102E"/>
    <w:rsid w:val="00B811ED"/>
    <w:rsid w:val="00B8140E"/>
    <w:rsid w:val="00B81767"/>
    <w:rsid w:val="00B8177A"/>
    <w:rsid w:val="00B84349"/>
    <w:rsid w:val="00B85107"/>
    <w:rsid w:val="00B858BD"/>
    <w:rsid w:val="00B861F2"/>
    <w:rsid w:val="00B86C0B"/>
    <w:rsid w:val="00B86DC0"/>
    <w:rsid w:val="00B93383"/>
    <w:rsid w:val="00B94315"/>
    <w:rsid w:val="00B9456A"/>
    <w:rsid w:val="00B94E6D"/>
    <w:rsid w:val="00B958CC"/>
    <w:rsid w:val="00B96CC9"/>
    <w:rsid w:val="00B96F73"/>
    <w:rsid w:val="00B97B3A"/>
    <w:rsid w:val="00BA0388"/>
    <w:rsid w:val="00BA08A4"/>
    <w:rsid w:val="00BA0C2D"/>
    <w:rsid w:val="00BA0CAD"/>
    <w:rsid w:val="00BA2624"/>
    <w:rsid w:val="00BA2CF3"/>
    <w:rsid w:val="00BA516C"/>
    <w:rsid w:val="00BA5A7D"/>
    <w:rsid w:val="00BA79E7"/>
    <w:rsid w:val="00BB0418"/>
    <w:rsid w:val="00BB051A"/>
    <w:rsid w:val="00BB2DE8"/>
    <w:rsid w:val="00BB4675"/>
    <w:rsid w:val="00BB69BA"/>
    <w:rsid w:val="00BB7443"/>
    <w:rsid w:val="00BC1B67"/>
    <w:rsid w:val="00BC30A5"/>
    <w:rsid w:val="00BC45E3"/>
    <w:rsid w:val="00BC58EB"/>
    <w:rsid w:val="00BD337F"/>
    <w:rsid w:val="00BD40FD"/>
    <w:rsid w:val="00BD4EC1"/>
    <w:rsid w:val="00BD531B"/>
    <w:rsid w:val="00BD53C1"/>
    <w:rsid w:val="00BE0093"/>
    <w:rsid w:val="00BE0545"/>
    <w:rsid w:val="00BE06C0"/>
    <w:rsid w:val="00BE0C19"/>
    <w:rsid w:val="00BE1AA6"/>
    <w:rsid w:val="00BE268F"/>
    <w:rsid w:val="00BE27F2"/>
    <w:rsid w:val="00BE3B66"/>
    <w:rsid w:val="00BE6873"/>
    <w:rsid w:val="00BE6950"/>
    <w:rsid w:val="00BF11F4"/>
    <w:rsid w:val="00BF2CB0"/>
    <w:rsid w:val="00BF2EFD"/>
    <w:rsid w:val="00BF32D2"/>
    <w:rsid w:val="00BF6495"/>
    <w:rsid w:val="00C11653"/>
    <w:rsid w:val="00C135D5"/>
    <w:rsid w:val="00C162D5"/>
    <w:rsid w:val="00C206AB"/>
    <w:rsid w:val="00C2249F"/>
    <w:rsid w:val="00C24DA8"/>
    <w:rsid w:val="00C26844"/>
    <w:rsid w:val="00C30B3E"/>
    <w:rsid w:val="00C31E85"/>
    <w:rsid w:val="00C32828"/>
    <w:rsid w:val="00C33A13"/>
    <w:rsid w:val="00C34208"/>
    <w:rsid w:val="00C35051"/>
    <w:rsid w:val="00C36EB9"/>
    <w:rsid w:val="00C37646"/>
    <w:rsid w:val="00C406ED"/>
    <w:rsid w:val="00C414E0"/>
    <w:rsid w:val="00C43C38"/>
    <w:rsid w:val="00C450B3"/>
    <w:rsid w:val="00C462B5"/>
    <w:rsid w:val="00C464E9"/>
    <w:rsid w:val="00C47C93"/>
    <w:rsid w:val="00C47CB7"/>
    <w:rsid w:val="00C50BF4"/>
    <w:rsid w:val="00C51111"/>
    <w:rsid w:val="00C51CE1"/>
    <w:rsid w:val="00C52B51"/>
    <w:rsid w:val="00C5538F"/>
    <w:rsid w:val="00C56970"/>
    <w:rsid w:val="00C5711A"/>
    <w:rsid w:val="00C66D69"/>
    <w:rsid w:val="00C66E89"/>
    <w:rsid w:val="00C70F52"/>
    <w:rsid w:val="00C713F9"/>
    <w:rsid w:val="00C74317"/>
    <w:rsid w:val="00C744E1"/>
    <w:rsid w:val="00C77716"/>
    <w:rsid w:val="00C77DD6"/>
    <w:rsid w:val="00C8224F"/>
    <w:rsid w:val="00C844C3"/>
    <w:rsid w:val="00C8648C"/>
    <w:rsid w:val="00C87422"/>
    <w:rsid w:val="00C93649"/>
    <w:rsid w:val="00C94B48"/>
    <w:rsid w:val="00C969E5"/>
    <w:rsid w:val="00CA02CC"/>
    <w:rsid w:val="00CA3750"/>
    <w:rsid w:val="00CA5623"/>
    <w:rsid w:val="00CA6C7F"/>
    <w:rsid w:val="00CB076C"/>
    <w:rsid w:val="00CB723B"/>
    <w:rsid w:val="00CC25B0"/>
    <w:rsid w:val="00CC26EF"/>
    <w:rsid w:val="00CC2D73"/>
    <w:rsid w:val="00CC34C0"/>
    <w:rsid w:val="00CC3578"/>
    <w:rsid w:val="00CC47E0"/>
    <w:rsid w:val="00CC697B"/>
    <w:rsid w:val="00CD12DD"/>
    <w:rsid w:val="00CD1A11"/>
    <w:rsid w:val="00CD1AC3"/>
    <w:rsid w:val="00CD356D"/>
    <w:rsid w:val="00CD59EB"/>
    <w:rsid w:val="00CD6A19"/>
    <w:rsid w:val="00CE24AA"/>
    <w:rsid w:val="00CE26CF"/>
    <w:rsid w:val="00CE2BEA"/>
    <w:rsid w:val="00CE31C6"/>
    <w:rsid w:val="00CE6FFB"/>
    <w:rsid w:val="00CF0888"/>
    <w:rsid w:val="00CF7234"/>
    <w:rsid w:val="00D02202"/>
    <w:rsid w:val="00D0286E"/>
    <w:rsid w:val="00D04CEE"/>
    <w:rsid w:val="00D04F19"/>
    <w:rsid w:val="00D058DA"/>
    <w:rsid w:val="00D05A0A"/>
    <w:rsid w:val="00D06CF7"/>
    <w:rsid w:val="00D10A10"/>
    <w:rsid w:val="00D10ACC"/>
    <w:rsid w:val="00D13383"/>
    <w:rsid w:val="00D1393C"/>
    <w:rsid w:val="00D1525A"/>
    <w:rsid w:val="00D17420"/>
    <w:rsid w:val="00D206A9"/>
    <w:rsid w:val="00D22546"/>
    <w:rsid w:val="00D2280F"/>
    <w:rsid w:val="00D229A7"/>
    <w:rsid w:val="00D23EDF"/>
    <w:rsid w:val="00D240FA"/>
    <w:rsid w:val="00D24550"/>
    <w:rsid w:val="00D24DA4"/>
    <w:rsid w:val="00D269B1"/>
    <w:rsid w:val="00D26AA2"/>
    <w:rsid w:val="00D27569"/>
    <w:rsid w:val="00D30529"/>
    <w:rsid w:val="00D3080B"/>
    <w:rsid w:val="00D30B05"/>
    <w:rsid w:val="00D31355"/>
    <w:rsid w:val="00D3252E"/>
    <w:rsid w:val="00D3275E"/>
    <w:rsid w:val="00D40220"/>
    <w:rsid w:val="00D42378"/>
    <w:rsid w:val="00D42644"/>
    <w:rsid w:val="00D44176"/>
    <w:rsid w:val="00D45138"/>
    <w:rsid w:val="00D45491"/>
    <w:rsid w:val="00D5032C"/>
    <w:rsid w:val="00D50739"/>
    <w:rsid w:val="00D50A17"/>
    <w:rsid w:val="00D51631"/>
    <w:rsid w:val="00D51B05"/>
    <w:rsid w:val="00D55657"/>
    <w:rsid w:val="00D55E50"/>
    <w:rsid w:val="00D565CC"/>
    <w:rsid w:val="00D57A02"/>
    <w:rsid w:val="00D6310E"/>
    <w:rsid w:val="00D64E0E"/>
    <w:rsid w:val="00D65C33"/>
    <w:rsid w:val="00D671FA"/>
    <w:rsid w:val="00D70713"/>
    <w:rsid w:val="00D70A7E"/>
    <w:rsid w:val="00D7481B"/>
    <w:rsid w:val="00D74FD6"/>
    <w:rsid w:val="00D76898"/>
    <w:rsid w:val="00D772D9"/>
    <w:rsid w:val="00D77BE0"/>
    <w:rsid w:val="00D77F72"/>
    <w:rsid w:val="00D81203"/>
    <w:rsid w:val="00D82562"/>
    <w:rsid w:val="00D8492C"/>
    <w:rsid w:val="00D85297"/>
    <w:rsid w:val="00D90863"/>
    <w:rsid w:val="00D90A91"/>
    <w:rsid w:val="00D90F7B"/>
    <w:rsid w:val="00D91087"/>
    <w:rsid w:val="00D92CAA"/>
    <w:rsid w:val="00D92F0B"/>
    <w:rsid w:val="00D93CDE"/>
    <w:rsid w:val="00D955F1"/>
    <w:rsid w:val="00D95EBB"/>
    <w:rsid w:val="00D96534"/>
    <w:rsid w:val="00D97653"/>
    <w:rsid w:val="00DA0278"/>
    <w:rsid w:val="00DA500C"/>
    <w:rsid w:val="00DA7DDF"/>
    <w:rsid w:val="00DB01CE"/>
    <w:rsid w:val="00DB3A69"/>
    <w:rsid w:val="00DB7686"/>
    <w:rsid w:val="00DC1A5F"/>
    <w:rsid w:val="00DC5B1B"/>
    <w:rsid w:val="00DC6764"/>
    <w:rsid w:val="00DC6A2A"/>
    <w:rsid w:val="00DC7265"/>
    <w:rsid w:val="00DD0841"/>
    <w:rsid w:val="00DD0E32"/>
    <w:rsid w:val="00DE009D"/>
    <w:rsid w:val="00DE06C6"/>
    <w:rsid w:val="00DE13D2"/>
    <w:rsid w:val="00DE3B73"/>
    <w:rsid w:val="00DF1A6E"/>
    <w:rsid w:val="00DF61FA"/>
    <w:rsid w:val="00DF7AF6"/>
    <w:rsid w:val="00E002C0"/>
    <w:rsid w:val="00E01394"/>
    <w:rsid w:val="00E01D49"/>
    <w:rsid w:val="00E044B6"/>
    <w:rsid w:val="00E046CA"/>
    <w:rsid w:val="00E077CC"/>
    <w:rsid w:val="00E160D9"/>
    <w:rsid w:val="00E1680A"/>
    <w:rsid w:val="00E20F93"/>
    <w:rsid w:val="00E210DE"/>
    <w:rsid w:val="00E255A2"/>
    <w:rsid w:val="00E25D14"/>
    <w:rsid w:val="00E25D36"/>
    <w:rsid w:val="00E26138"/>
    <w:rsid w:val="00E26197"/>
    <w:rsid w:val="00E26F64"/>
    <w:rsid w:val="00E3118E"/>
    <w:rsid w:val="00E315D1"/>
    <w:rsid w:val="00E36BB9"/>
    <w:rsid w:val="00E42CC0"/>
    <w:rsid w:val="00E4340D"/>
    <w:rsid w:val="00E43B5E"/>
    <w:rsid w:val="00E44919"/>
    <w:rsid w:val="00E44982"/>
    <w:rsid w:val="00E45AE5"/>
    <w:rsid w:val="00E46D3B"/>
    <w:rsid w:val="00E500CD"/>
    <w:rsid w:val="00E537A5"/>
    <w:rsid w:val="00E53C6E"/>
    <w:rsid w:val="00E60397"/>
    <w:rsid w:val="00E60F1A"/>
    <w:rsid w:val="00E61ACF"/>
    <w:rsid w:val="00E62A97"/>
    <w:rsid w:val="00E64D29"/>
    <w:rsid w:val="00E6596C"/>
    <w:rsid w:val="00E70199"/>
    <w:rsid w:val="00E70F19"/>
    <w:rsid w:val="00E727A5"/>
    <w:rsid w:val="00E72B15"/>
    <w:rsid w:val="00E7362A"/>
    <w:rsid w:val="00E778B8"/>
    <w:rsid w:val="00E80DA5"/>
    <w:rsid w:val="00E83441"/>
    <w:rsid w:val="00E83B36"/>
    <w:rsid w:val="00E83DF5"/>
    <w:rsid w:val="00E910E2"/>
    <w:rsid w:val="00E92C5A"/>
    <w:rsid w:val="00E93302"/>
    <w:rsid w:val="00E93697"/>
    <w:rsid w:val="00E93957"/>
    <w:rsid w:val="00E94C9A"/>
    <w:rsid w:val="00E959BE"/>
    <w:rsid w:val="00E96EA8"/>
    <w:rsid w:val="00EA2C01"/>
    <w:rsid w:val="00EA67DF"/>
    <w:rsid w:val="00EA694E"/>
    <w:rsid w:val="00EA7A13"/>
    <w:rsid w:val="00EB0027"/>
    <w:rsid w:val="00EB13F6"/>
    <w:rsid w:val="00EB335C"/>
    <w:rsid w:val="00EB5A90"/>
    <w:rsid w:val="00EB7F39"/>
    <w:rsid w:val="00EB7FED"/>
    <w:rsid w:val="00EC01BD"/>
    <w:rsid w:val="00EC12B8"/>
    <w:rsid w:val="00EC12D7"/>
    <w:rsid w:val="00EC1BF1"/>
    <w:rsid w:val="00EC246C"/>
    <w:rsid w:val="00EC3F71"/>
    <w:rsid w:val="00EC436C"/>
    <w:rsid w:val="00EC6698"/>
    <w:rsid w:val="00EC6E8D"/>
    <w:rsid w:val="00ED3499"/>
    <w:rsid w:val="00ED6F0F"/>
    <w:rsid w:val="00ED7452"/>
    <w:rsid w:val="00EE2515"/>
    <w:rsid w:val="00EE2727"/>
    <w:rsid w:val="00EE273E"/>
    <w:rsid w:val="00EE7BE3"/>
    <w:rsid w:val="00EF14FE"/>
    <w:rsid w:val="00EF18B3"/>
    <w:rsid w:val="00EF603F"/>
    <w:rsid w:val="00EF60F9"/>
    <w:rsid w:val="00EF626E"/>
    <w:rsid w:val="00F01733"/>
    <w:rsid w:val="00F01B93"/>
    <w:rsid w:val="00F0234A"/>
    <w:rsid w:val="00F03191"/>
    <w:rsid w:val="00F03B71"/>
    <w:rsid w:val="00F049D7"/>
    <w:rsid w:val="00F06C1E"/>
    <w:rsid w:val="00F06CFB"/>
    <w:rsid w:val="00F07B67"/>
    <w:rsid w:val="00F109AD"/>
    <w:rsid w:val="00F178D9"/>
    <w:rsid w:val="00F17AED"/>
    <w:rsid w:val="00F17E47"/>
    <w:rsid w:val="00F21BB7"/>
    <w:rsid w:val="00F22B41"/>
    <w:rsid w:val="00F234DF"/>
    <w:rsid w:val="00F25D20"/>
    <w:rsid w:val="00F30A97"/>
    <w:rsid w:val="00F31069"/>
    <w:rsid w:val="00F31126"/>
    <w:rsid w:val="00F312C5"/>
    <w:rsid w:val="00F31406"/>
    <w:rsid w:val="00F33AAF"/>
    <w:rsid w:val="00F34195"/>
    <w:rsid w:val="00F35058"/>
    <w:rsid w:val="00F35B81"/>
    <w:rsid w:val="00F37C4E"/>
    <w:rsid w:val="00F403DC"/>
    <w:rsid w:val="00F40816"/>
    <w:rsid w:val="00F412AA"/>
    <w:rsid w:val="00F477F1"/>
    <w:rsid w:val="00F47F39"/>
    <w:rsid w:val="00F50A1C"/>
    <w:rsid w:val="00F53513"/>
    <w:rsid w:val="00F55D1A"/>
    <w:rsid w:val="00F625E0"/>
    <w:rsid w:val="00F6336C"/>
    <w:rsid w:val="00F67A31"/>
    <w:rsid w:val="00F67E34"/>
    <w:rsid w:val="00F712FF"/>
    <w:rsid w:val="00F72369"/>
    <w:rsid w:val="00F73BDE"/>
    <w:rsid w:val="00F75432"/>
    <w:rsid w:val="00F7603C"/>
    <w:rsid w:val="00F76107"/>
    <w:rsid w:val="00F80473"/>
    <w:rsid w:val="00F8076F"/>
    <w:rsid w:val="00F82A53"/>
    <w:rsid w:val="00F84343"/>
    <w:rsid w:val="00F85078"/>
    <w:rsid w:val="00F8602B"/>
    <w:rsid w:val="00F87921"/>
    <w:rsid w:val="00F92258"/>
    <w:rsid w:val="00F94238"/>
    <w:rsid w:val="00F95DE1"/>
    <w:rsid w:val="00F96992"/>
    <w:rsid w:val="00FA0792"/>
    <w:rsid w:val="00FA3CA4"/>
    <w:rsid w:val="00FA42BE"/>
    <w:rsid w:val="00FA781B"/>
    <w:rsid w:val="00FB1F45"/>
    <w:rsid w:val="00FB359D"/>
    <w:rsid w:val="00FB74AD"/>
    <w:rsid w:val="00FB784A"/>
    <w:rsid w:val="00FC0BF8"/>
    <w:rsid w:val="00FC4374"/>
    <w:rsid w:val="00FC7260"/>
    <w:rsid w:val="00FD157C"/>
    <w:rsid w:val="00FD4F17"/>
    <w:rsid w:val="00FD6AF8"/>
    <w:rsid w:val="00FD72A0"/>
    <w:rsid w:val="00FD7DE9"/>
    <w:rsid w:val="00FE1CDD"/>
    <w:rsid w:val="00FE21EB"/>
    <w:rsid w:val="00FE3BA2"/>
    <w:rsid w:val="00FE42EB"/>
    <w:rsid w:val="00FE4393"/>
    <w:rsid w:val="00FE4779"/>
    <w:rsid w:val="00FE49BD"/>
    <w:rsid w:val="00FE7F7D"/>
    <w:rsid w:val="00FF14B9"/>
    <w:rsid w:val="00FF2ECD"/>
    <w:rsid w:val="00FF30F3"/>
    <w:rsid w:val="00FF6664"/>
    <w:rsid w:val="2F074F3B"/>
    <w:rsid w:val="75B821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7366A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0" w:unhideWhenUsed="1" w:qFormat="1"/>
    <w:lsdException w:name="heading 6" w:uiPriority="0" w:qFormat="1"/>
    <w:lsdException w:name="heading 7" w:uiPriority="0" w:unhideWhenUsed="1" w:qFormat="1"/>
    <w:lsdException w:name="heading 8" w:uiPriority="0" w:unhideWhenUsed="1" w:qFormat="1"/>
    <w:lsdException w:name="heading 9" w:uiPriority="0" w:qFormat="1"/>
    <w:lsdException w:name="index 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qFormat="1"/>
    <w:lsdException w:name="annotation text" w:uiPriority="0"/>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uiPriority="0" w:qFormat="1"/>
    <w:lsdException w:name="annotation reference" w:uiPriority="0"/>
    <w:lsdException w:name="line number" w:semiHidden="1" w:unhideWhenUsed="1"/>
    <w:lsdException w:name="page number" w:uiPriority="0" w:qFormat="1"/>
    <w:lsdException w:name="endnote reference" w:uiPriority="0" w:unhideWhenUsed="1"/>
    <w:lsdException w:name="endnote text" w:uiPriority="0" w:qFormat="1"/>
    <w:lsdException w:name="table of authorities" w:semiHidden="1" w:unhideWhenUsed="1"/>
    <w:lsdException w:name="macro" w:semiHidden="1" w:unhideWhenUsed="1"/>
    <w:lsdException w:name="toa heading" w:semiHidden="1" w:unhideWhenUsed="1"/>
    <w:lsdException w:name="List" w:unhideWhenUsed="1"/>
    <w:lsdException w:name="List Bullet" w:unhideWhenUsed="1"/>
    <w:lsdException w:name="List Number" w:semiHidden="1" w:unhideWhenUsed="1"/>
    <w:lsdException w:name="List 2"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unhideWhenUsed="1"/>
    <w:lsdException w:name="Body Text First Indent 2" w:uiPriority="0"/>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uiPriority="0"/>
    <w:lsdException w:name="Hyperlink" w:unhideWhenUsed="1" w:qFormat="1"/>
    <w:lsdException w:name="FollowedHyperlink" w:unhideWhenUsed="1" w:qFormat="1"/>
    <w:lsdException w:name="Strong" w:uiPriority="22" w:qFormat="1"/>
    <w:lsdException w:name="Emphasis" w:uiPriority="2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iPriority="0"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unhideWhenUsed="1" w:qFormat="1"/>
    <w:lsdException w:name="Table Grid" w:uiPriority="5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tabs>
        <w:tab w:val="left" w:pos="4755"/>
        <w:tab w:val="left" w:pos="6885"/>
      </w:tabs>
      <w:bidi/>
      <w:spacing w:after="120" w:line="276" w:lineRule="auto"/>
      <w:ind w:firstLine="567"/>
      <w:contextualSpacing/>
      <w:jc w:val="both"/>
    </w:pPr>
    <w:rPr>
      <w:rFonts w:ascii="Times New Roman" w:hAnsi="Times New Roman" w:cs="Traditional Arabic"/>
      <w:sz w:val="28"/>
      <w:szCs w:val="32"/>
      <w:lang w:val="fr-FR"/>
    </w:rPr>
  </w:style>
  <w:style w:type="paragraph" w:styleId="1">
    <w:name w:val="heading 1"/>
    <w:next w:val="a1"/>
    <w:link w:val="1Char1"/>
    <w:uiPriority w:val="9"/>
    <w:qFormat/>
    <w:pPr>
      <w:keepNext/>
      <w:keepLines/>
      <w:bidi/>
      <w:spacing w:before="240"/>
      <w:ind w:hanging="2"/>
      <w:jc w:val="center"/>
      <w:outlineLvl w:val="0"/>
    </w:pPr>
    <w:rPr>
      <w:rFonts w:ascii="Traditional Arabic" w:hAnsi="Traditional Arabic" w:cs="Traditional Arabic"/>
      <w:b/>
      <w:bCs/>
      <w:sz w:val="32"/>
      <w:szCs w:val="32"/>
      <w:lang w:bidi="ar-DZ"/>
    </w:rPr>
  </w:style>
  <w:style w:type="paragraph" w:styleId="23">
    <w:name w:val="heading 2"/>
    <w:next w:val="a1"/>
    <w:link w:val="2Char"/>
    <w:uiPriority w:val="9"/>
    <w:unhideWhenUsed/>
    <w:qFormat/>
    <w:pPr>
      <w:bidi/>
      <w:spacing w:line="276" w:lineRule="auto"/>
      <w:jc w:val="both"/>
      <w:outlineLvl w:val="1"/>
    </w:pPr>
    <w:rPr>
      <w:rFonts w:ascii="Traditional Arabic" w:hAnsi="Traditional Arabic" w:cs="Traditional Arabic"/>
      <w:b/>
      <w:bCs/>
      <w:sz w:val="32"/>
      <w:szCs w:val="32"/>
    </w:rPr>
  </w:style>
  <w:style w:type="paragraph" w:styleId="3">
    <w:name w:val="heading 3"/>
    <w:next w:val="a1"/>
    <w:link w:val="3Char"/>
    <w:uiPriority w:val="9"/>
    <w:unhideWhenUsed/>
    <w:qFormat/>
    <w:pPr>
      <w:bidi/>
      <w:spacing w:line="276" w:lineRule="auto"/>
      <w:ind w:firstLine="135"/>
      <w:jc w:val="both"/>
      <w:outlineLvl w:val="2"/>
    </w:pPr>
    <w:rPr>
      <w:rFonts w:ascii="Times New Roman" w:hAnsi="Times New Roman" w:cs="Traditional Arabic"/>
      <w:b/>
      <w:bCs/>
      <w:sz w:val="32"/>
      <w:szCs w:val="32"/>
    </w:rPr>
  </w:style>
  <w:style w:type="paragraph" w:styleId="4">
    <w:name w:val="heading 4"/>
    <w:next w:val="a1"/>
    <w:link w:val="4Char"/>
    <w:uiPriority w:val="9"/>
    <w:unhideWhenUsed/>
    <w:qFormat/>
    <w:pPr>
      <w:bidi/>
      <w:spacing w:line="276" w:lineRule="auto"/>
      <w:jc w:val="both"/>
      <w:outlineLvl w:val="3"/>
    </w:pPr>
    <w:rPr>
      <w:rFonts w:ascii="Times New Roman" w:eastAsia="Times New Roman" w:hAnsi="Times New Roman" w:cs="Traditional Arabic"/>
      <w:b/>
      <w:bCs/>
      <w:sz w:val="32"/>
      <w:szCs w:val="32"/>
      <w:lang w:bidi="ar-DZ"/>
    </w:rPr>
  </w:style>
  <w:style w:type="paragraph" w:styleId="5">
    <w:name w:val="heading 5"/>
    <w:next w:val="a1"/>
    <w:link w:val="5Char"/>
    <w:unhideWhenUsed/>
    <w:qFormat/>
    <w:pPr>
      <w:bidi/>
      <w:spacing w:line="276" w:lineRule="auto"/>
      <w:ind w:hanging="1"/>
      <w:jc w:val="both"/>
      <w:outlineLvl w:val="4"/>
    </w:pPr>
    <w:rPr>
      <w:rFonts w:ascii="Traditional Arabic" w:hAnsi="Traditional Arabic" w:cs="Traditional Arabic"/>
      <w:b/>
      <w:bCs/>
      <w:sz w:val="32"/>
      <w:szCs w:val="32"/>
      <w:lang w:eastAsia="fr-FR" w:bidi="ar-DZ"/>
    </w:rPr>
  </w:style>
  <w:style w:type="paragraph" w:styleId="6">
    <w:name w:val="heading 6"/>
    <w:basedOn w:val="3"/>
    <w:link w:val="6Char"/>
    <w:qFormat/>
    <w:pPr>
      <w:outlineLvl w:val="5"/>
    </w:pPr>
  </w:style>
  <w:style w:type="paragraph" w:styleId="7">
    <w:name w:val="heading 7"/>
    <w:basedOn w:val="a1"/>
    <w:next w:val="a1"/>
    <w:link w:val="7Char"/>
    <w:unhideWhenUsed/>
    <w:qFormat/>
    <w:pPr>
      <w:ind w:firstLine="135"/>
      <w:outlineLvl w:val="6"/>
    </w:pPr>
    <w:rPr>
      <w:b/>
      <w:bCs/>
    </w:rPr>
  </w:style>
  <w:style w:type="paragraph" w:styleId="8">
    <w:name w:val="heading 8"/>
    <w:basedOn w:val="6"/>
    <w:next w:val="a1"/>
    <w:link w:val="8Char"/>
    <w:unhideWhenUsed/>
    <w:qFormat/>
    <w:pPr>
      <w:shd w:val="clear" w:color="auto" w:fill="F7CAAC" w:themeFill="accent2" w:themeFillTint="66"/>
      <w:outlineLvl w:val="7"/>
    </w:pPr>
  </w:style>
  <w:style w:type="paragraph" w:styleId="9">
    <w:name w:val="heading 9"/>
    <w:basedOn w:val="6"/>
    <w:next w:val="a1"/>
    <w:link w:val="9Char"/>
    <w:qFormat/>
    <w:pPr>
      <w:shd w:val="clear" w:color="auto" w:fill="A6A6A6" w:themeFill="background1" w:themeFillShade="A6"/>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Char"/>
    <w:unhideWhenUsed/>
    <w:qFormat/>
    <w:pPr>
      <w:spacing w:after="0" w:line="240" w:lineRule="auto"/>
    </w:pPr>
    <w:rPr>
      <w:rFonts w:ascii="Tahoma" w:hAnsi="Tahoma" w:cs="Times New Roman"/>
      <w:sz w:val="16"/>
      <w:szCs w:val="16"/>
      <w:lang w:val="en-US" w:eastAsia="zh-CN"/>
    </w:rPr>
  </w:style>
  <w:style w:type="paragraph" w:styleId="a6">
    <w:name w:val="Block Text"/>
    <w:basedOn w:val="a1"/>
    <w:pPr>
      <w:tabs>
        <w:tab w:val="clear" w:pos="4755"/>
        <w:tab w:val="clear" w:pos="6885"/>
      </w:tabs>
      <w:spacing w:after="0" w:line="240" w:lineRule="auto"/>
      <w:ind w:left="360" w:firstLine="0"/>
      <w:contextualSpacing w:val="0"/>
      <w:jc w:val="lowKashida"/>
    </w:pPr>
    <w:rPr>
      <w:rFonts w:cs="Simplified Arabic"/>
      <w:szCs w:val="28"/>
      <w:lang w:eastAsia="fr-FR"/>
    </w:rPr>
  </w:style>
  <w:style w:type="paragraph" w:styleId="a7">
    <w:name w:val="Body Text"/>
    <w:basedOn w:val="a1"/>
    <w:link w:val="Char0"/>
    <w:uiPriority w:val="99"/>
    <w:pPr>
      <w:tabs>
        <w:tab w:val="clear" w:pos="4755"/>
        <w:tab w:val="clear" w:pos="6885"/>
      </w:tabs>
      <w:spacing w:line="240" w:lineRule="auto"/>
      <w:ind w:firstLine="0"/>
      <w:contextualSpacing w:val="0"/>
      <w:jc w:val="left"/>
    </w:pPr>
    <w:rPr>
      <w:rFonts w:cs="Times New Roman"/>
      <w:sz w:val="24"/>
      <w:szCs w:val="24"/>
      <w:lang w:val="en-US"/>
    </w:rPr>
  </w:style>
  <w:style w:type="paragraph" w:styleId="24">
    <w:name w:val="Body Text 2"/>
    <w:basedOn w:val="a1"/>
    <w:link w:val="2Char0"/>
    <w:pPr>
      <w:tabs>
        <w:tab w:val="clear" w:pos="4755"/>
        <w:tab w:val="clear" w:pos="6885"/>
      </w:tabs>
      <w:spacing w:after="0" w:line="240" w:lineRule="auto"/>
      <w:ind w:firstLine="0"/>
      <w:contextualSpacing w:val="0"/>
    </w:pPr>
    <w:rPr>
      <w:rFonts w:cs="Simplified Arabic"/>
      <w:sz w:val="32"/>
      <w:lang w:val="en-US" w:eastAsia="fr-FR"/>
    </w:rPr>
  </w:style>
  <w:style w:type="paragraph" w:styleId="30">
    <w:name w:val="Body Text 3"/>
    <w:basedOn w:val="a1"/>
    <w:link w:val="3Char0"/>
    <w:pPr>
      <w:tabs>
        <w:tab w:val="clear" w:pos="4755"/>
        <w:tab w:val="clear" w:pos="6885"/>
      </w:tabs>
      <w:spacing w:line="240" w:lineRule="auto"/>
      <w:ind w:firstLine="0"/>
      <w:contextualSpacing w:val="0"/>
      <w:jc w:val="left"/>
    </w:pPr>
    <w:rPr>
      <w:rFonts w:cs="Times New Roman"/>
      <w:sz w:val="16"/>
      <w:szCs w:val="16"/>
      <w:lang w:val="en-US"/>
    </w:rPr>
  </w:style>
  <w:style w:type="paragraph" w:styleId="a8">
    <w:name w:val="Body Text First Indent"/>
    <w:basedOn w:val="a7"/>
    <w:link w:val="Char1"/>
    <w:uiPriority w:val="99"/>
    <w:unhideWhenUsed/>
    <w:pPr>
      <w:bidi w:val="0"/>
      <w:spacing w:after="200" w:line="276" w:lineRule="auto"/>
      <w:ind w:firstLine="360"/>
    </w:pPr>
    <w:rPr>
      <w:rFonts w:ascii="Calibri" w:hAnsi="Calibri" w:cs="Arial"/>
      <w:sz w:val="22"/>
      <w:szCs w:val="22"/>
      <w:lang w:val="fr-FR"/>
    </w:rPr>
  </w:style>
  <w:style w:type="paragraph" w:styleId="a9">
    <w:name w:val="Body Text Indent"/>
    <w:basedOn w:val="a1"/>
    <w:link w:val="Char2"/>
    <w:pPr>
      <w:tabs>
        <w:tab w:val="clear" w:pos="4755"/>
        <w:tab w:val="clear" w:pos="6885"/>
      </w:tabs>
      <w:bidi w:val="0"/>
      <w:spacing w:line="240" w:lineRule="auto"/>
      <w:ind w:left="283" w:firstLine="0"/>
      <w:contextualSpacing w:val="0"/>
      <w:jc w:val="left"/>
    </w:pPr>
    <w:rPr>
      <w:rFonts w:cs="Times New Roman"/>
      <w:sz w:val="24"/>
      <w:szCs w:val="24"/>
      <w:lang w:eastAsia="fr-FR"/>
    </w:rPr>
  </w:style>
  <w:style w:type="paragraph" w:styleId="25">
    <w:name w:val="Body Text First Indent 2"/>
    <w:basedOn w:val="a9"/>
    <w:link w:val="2Char1"/>
    <w:pPr>
      <w:bidi/>
      <w:ind w:firstLine="210"/>
    </w:pPr>
    <w:rPr>
      <w:lang w:val="en-US" w:eastAsia="en-US"/>
    </w:rPr>
  </w:style>
  <w:style w:type="paragraph" w:styleId="26">
    <w:name w:val="Body Text Indent 2"/>
    <w:basedOn w:val="Default"/>
    <w:next w:val="Default"/>
    <w:link w:val="2Char2"/>
    <w:rPr>
      <w:rFonts w:ascii="AOCOII+Arial,Bold" w:hAnsi="AOCOII+Arial,Bold" w:cs="Times New Roman"/>
      <w:color w:val="auto"/>
    </w:rPr>
  </w:style>
  <w:style w:type="paragraph" w:customStyle="1" w:styleId="Default">
    <w:name w:val="Default"/>
    <w:qFormat/>
    <w:pPr>
      <w:autoSpaceDE w:val="0"/>
      <w:autoSpaceDN w:val="0"/>
      <w:adjustRightInd w:val="0"/>
    </w:pPr>
    <w:rPr>
      <w:rFonts w:eastAsia="Times New Roman" w:cs="Calibri"/>
      <w:color w:val="000000"/>
      <w:sz w:val="24"/>
      <w:szCs w:val="24"/>
    </w:rPr>
  </w:style>
  <w:style w:type="paragraph" w:styleId="31">
    <w:name w:val="Body Text Indent 3"/>
    <w:basedOn w:val="a1"/>
    <w:link w:val="3Char1"/>
    <w:pPr>
      <w:widowControl w:val="0"/>
      <w:tabs>
        <w:tab w:val="clear" w:pos="4755"/>
        <w:tab w:val="clear" w:pos="6885"/>
      </w:tabs>
      <w:spacing w:after="0" w:line="240" w:lineRule="auto"/>
      <w:ind w:firstLine="1133"/>
      <w:contextualSpacing w:val="0"/>
      <w:jc w:val="lowKashida"/>
    </w:pPr>
    <w:rPr>
      <w:rFonts w:cs="Times New Roman"/>
      <w:snapToGrid w:val="0"/>
      <w:sz w:val="24"/>
      <w:szCs w:val="30"/>
    </w:rPr>
  </w:style>
  <w:style w:type="paragraph" w:styleId="aa">
    <w:name w:val="caption"/>
    <w:basedOn w:val="a1"/>
    <w:next w:val="a1"/>
    <w:uiPriority w:val="35"/>
    <w:unhideWhenUsed/>
    <w:qFormat/>
    <w:pPr>
      <w:tabs>
        <w:tab w:val="clear" w:pos="4755"/>
        <w:tab w:val="clear" w:pos="6885"/>
      </w:tabs>
      <w:spacing w:after="200" w:line="240" w:lineRule="auto"/>
      <w:ind w:firstLine="0"/>
      <w:contextualSpacing w:val="0"/>
      <w:jc w:val="left"/>
    </w:pPr>
    <w:rPr>
      <w:rFonts w:ascii="Calibri" w:hAnsi="Calibri" w:cs="Arial"/>
      <w:b/>
      <w:bCs/>
      <w:color w:val="4F81BD"/>
      <w:sz w:val="18"/>
      <w:szCs w:val="18"/>
      <w:lang w:val="en-US"/>
    </w:rPr>
  </w:style>
  <w:style w:type="character" w:styleId="ab">
    <w:name w:val="annotation reference"/>
    <w:rPr>
      <w:sz w:val="16"/>
      <w:szCs w:val="16"/>
    </w:rPr>
  </w:style>
  <w:style w:type="paragraph" w:styleId="ac">
    <w:name w:val="annotation text"/>
    <w:basedOn w:val="a1"/>
    <w:link w:val="Char3"/>
    <w:pPr>
      <w:tabs>
        <w:tab w:val="clear" w:pos="4755"/>
        <w:tab w:val="clear" w:pos="6885"/>
      </w:tabs>
      <w:spacing w:after="0" w:line="240" w:lineRule="auto"/>
      <w:ind w:firstLine="0"/>
      <w:contextualSpacing w:val="0"/>
      <w:jc w:val="left"/>
    </w:pPr>
    <w:rPr>
      <w:rFonts w:cs="Times New Roman"/>
      <w:sz w:val="20"/>
      <w:szCs w:val="20"/>
      <w:lang w:val="en-US"/>
    </w:rPr>
  </w:style>
  <w:style w:type="paragraph" w:styleId="ad">
    <w:name w:val="annotation subject"/>
    <w:basedOn w:val="ac"/>
    <w:next w:val="ac"/>
    <w:link w:val="Char4"/>
    <w:rPr>
      <w:b/>
      <w:bCs/>
    </w:rPr>
  </w:style>
  <w:style w:type="paragraph" w:styleId="ae">
    <w:name w:val="Document Map"/>
    <w:basedOn w:val="a1"/>
    <w:link w:val="Char5"/>
    <w:pPr>
      <w:shd w:val="clear" w:color="auto" w:fill="000080"/>
      <w:tabs>
        <w:tab w:val="clear" w:pos="4755"/>
        <w:tab w:val="clear" w:pos="6885"/>
      </w:tabs>
      <w:bidi w:val="0"/>
      <w:spacing w:after="0" w:line="240" w:lineRule="auto"/>
      <w:ind w:firstLine="0"/>
      <w:contextualSpacing w:val="0"/>
      <w:jc w:val="left"/>
    </w:pPr>
    <w:rPr>
      <w:rFonts w:ascii="Tahoma" w:hAnsi="Tahoma" w:cs="Times New Roman"/>
      <w:sz w:val="24"/>
      <w:szCs w:val="26"/>
      <w:lang w:eastAsia="fr-FR"/>
    </w:rPr>
  </w:style>
  <w:style w:type="character" w:styleId="af">
    <w:name w:val="Emphasis"/>
    <w:uiPriority w:val="20"/>
    <w:qFormat/>
    <w:rPr>
      <w:i/>
      <w:iCs/>
    </w:rPr>
  </w:style>
  <w:style w:type="character" w:styleId="af0">
    <w:name w:val="endnote reference"/>
    <w:basedOn w:val="a2"/>
    <w:unhideWhenUsed/>
    <w:rPr>
      <w:vertAlign w:val="superscript"/>
    </w:rPr>
  </w:style>
  <w:style w:type="paragraph" w:styleId="af1">
    <w:name w:val="endnote text"/>
    <w:basedOn w:val="a1"/>
    <w:link w:val="Char6"/>
    <w:qFormat/>
    <w:pPr>
      <w:spacing w:after="0" w:line="240" w:lineRule="auto"/>
    </w:pPr>
    <w:rPr>
      <w:rFonts w:cs="Times New Roman"/>
      <w:sz w:val="20"/>
      <w:szCs w:val="20"/>
      <w:lang w:val="zh-CN" w:eastAsia="zh-CN"/>
    </w:rPr>
  </w:style>
  <w:style w:type="character" w:styleId="af2">
    <w:name w:val="FollowedHyperlink"/>
    <w:uiPriority w:val="99"/>
    <w:unhideWhenUsed/>
    <w:qFormat/>
    <w:rPr>
      <w:color w:val="954F72"/>
      <w:u w:val="single"/>
    </w:rPr>
  </w:style>
  <w:style w:type="paragraph" w:styleId="af3">
    <w:name w:val="footer"/>
    <w:basedOn w:val="a1"/>
    <w:link w:val="Char7"/>
    <w:uiPriority w:val="99"/>
    <w:unhideWhenUsed/>
    <w:qFormat/>
    <w:pPr>
      <w:tabs>
        <w:tab w:val="center" w:pos="4153"/>
        <w:tab w:val="right" w:pos="8306"/>
      </w:tabs>
      <w:spacing w:after="0" w:line="240" w:lineRule="auto"/>
    </w:pPr>
    <w:rPr>
      <w:rFonts w:ascii="Calibri" w:hAnsi="Calibri" w:cs="Times New Roman"/>
      <w:sz w:val="20"/>
      <w:szCs w:val="20"/>
      <w:lang w:val="en-US" w:eastAsia="zh-CN"/>
    </w:rPr>
  </w:style>
  <w:style w:type="character" w:styleId="af4">
    <w:name w:val="footnote reference"/>
    <w:qFormat/>
    <w:rPr>
      <w:vertAlign w:val="superscript"/>
    </w:rPr>
  </w:style>
  <w:style w:type="paragraph" w:styleId="af5">
    <w:name w:val="footnote text"/>
    <w:basedOn w:val="a1"/>
    <w:link w:val="Char8"/>
    <w:uiPriority w:val="99"/>
    <w:qFormat/>
    <w:pPr>
      <w:spacing w:after="0" w:line="240" w:lineRule="auto"/>
    </w:pPr>
    <w:rPr>
      <w:rFonts w:cs="Times New Roman"/>
      <w:sz w:val="20"/>
      <w:szCs w:val="20"/>
      <w:lang w:val="zh-CN" w:eastAsia="zh-CN"/>
    </w:rPr>
  </w:style>
  <w:style w:type="paragraph" w:styleId="af6">
    <w:name w:val="header"/>
    <w:basedOn w:val="a1"/>
    <w:link w:val="Char9"/>
    <w:uiPriority w:val="99"/>
    <w:unhideWhenUsed/>
    <w:qFormat/>
    <w:pPr>
      <w:tabs>
        <w:tab w:val="center" w:pos="4320"/>
        <w:tab w:val="right" w:pos="8640"/>
      </w:tabs>
      <w:spacing w:after="0" w:line="240" w:lineRule="auto"/>
    </w:pPr>
    <w:rPr>
      <w:rFonts w:ascii="Calibri" w:hAnsi="Calibri" w:cs="Times New Roman"/>
      <w:sz w:val="20"/>
      <w:szCs w:val="20"/>
      <w:lang w:val="en-US" w:eastAsia="zh-CN"/>
    </w:rPr>
  </w:style>
  <w:style w:type="character" w:styleId="HTML">
    <w:name w:val="HTML Cite"/>
    <w:uiPriority w:val="99"/>
    <w:unhideWhenUsed/>
    <w:rPr>
      <w:i/>
      <w:iCs/>
    </w:rPr>
  </w:style>
  <w:style w:type="paragraph" w:styleId="HTML0">
    <w:name w:val="HTML Preformatted"/>
    <w:basedOn w:val="a1"/>
    <w:link w:val="HTMLChar"/>
    <w:uiPriority w:val="99"/>
    <w:unhideWhenUsed/>
    <w:pPr>
      <w:tabs>
        <w:tab w:val="clear" w:pos="4755"/>
        <w:tab w:val="clear" w:pos="6885"/>
      </w:tabs>
      <w:spacing w:after="0" w:line="240" w:lineRule="auto"/>
      <w:ind w:firstLine="0"/>
      <w:contextualSpacing w:val="0"/>
      <w:jc w:val="left"/>
    </w:pPr>
    <w:rPr>
      <w:rFonts w:ascii="Consolas" w:hAnsi="Consolas" w:cs="Times New Roman"/>
      <w:sz w:val="20"/>
      <w:szCs w:val="20"/>
      <w:lang w:val="zh-CN" w:eastAsia="zh-CN"/>
    </w:rPr>
  </w:style>
  <w:style w:type="character" w:styleId="Hyperlink">
    <w:name w:val="Hyperlink"/>
    <w:uiPriority w:val="99"/>
    <w:unhideWhenUsed/>
    <w:qFormat/>
    <w:rPr>
      <w:rFonts w:cs="Times New Roman"/>
      <w:color w:val="0000FF"/>
      <w:u w:val="single"/>
    </w:rPr>
  </w:style>
  <w:style w:type="paragraph" w:styleId="Index1">
    <w:name w:val="index 1"/>
    <w:basedOn w:val="a1"/>
    <w:next w:val="a1"/>
    <w:autoRedefine/>
    <w:pPr>
      <w:tabs>
        <w:tab w:val="clear" w:pos="4755"/>
        <w:tab w:val="clear" w:pos="6885"/>
      </w:tabs>
      <w:spacing w:after="0" w:line="240" w:lineRule="auto"/>
      <w:ind w:left="240" w:hanging="240"/>
      <w:contextualSpacing w:val="0"/>
      <w:jc w:val="left"/>
    </w:pPr>
    <w:rPr>
      <w:rFonts w:cs="Times New Roman"/>
      <w:sz w:val="24"/>
      <w:szCs w:val="24"/>
      <w:lang w:val="en-US"/>
    </w:rPr>
  </w:style>
  <w:style w:type="character" w:styleId="af7">
    <w:name w:val="line number"/>
    <w:basedOn w:val="a2"/>
    <w:uiPriority w:val="99"/>
    <w:semiHidden/>
    <w:unhideWhenUsed/>
  </w:style>
  <w:style w:type="paragraph" w:styleId="af8">
    <w:name w:val="List"/>
    <w:basedOn w:val="a1"/>
    <w:uiPriority w:val="99"/>
    <w:unhideWhenUsed/>
    <w:pPr>
      <w:tabs>
        <w:tab w:val="clear" w:pos="4755"/>
        <w:tab w:val="clear" w:pos="6885"/>
      </w:tabs>
      <w:bidi w:val="0"/>
      <w:spacing w:after="200"/>
      <w:ind w:left="283" w:hanging="283"/>
      <w:jc w:val="left"/>
    </w:pPr>
    <w:rPr>
      <w:rFonts w:ascii="Calibri" w:hAnsi="Calibri" w:cs="Arial"/>
      <w:sz w:val="22"/>
      <w:szCs w:val="22"/>
    </w:rPr>
  </w:style>
  <w:style w:type="paragraph" w:styleId="27">
    <w:name w:val="List 2"/>
    <w:basedOn w:val="a1"/>
    <w:uiPriority w:val="99"/>
    <w:unhideWhenUsed/>
    <w:pPr>
      <w:tabs>
        <w:tab w:val="clear" w:pos="4755"/>
        <w:tab w:val="clear" w:pos="6885"/>
      </w:tabs>
      <w:bidi w:val="0"/>
      <w:spacing w:after="200"/>
      <w:ind w:left="566" w:hanging="283"/>
      <w:jc w:val="left"/>
    </w:pPr>
    <w:rPr>
      <w:rFonts w:ascii="Calibri" w:hAnsi="Calibri" w:cs="Arial"/>
      <w:sz w:val="22"/>
      <w:szCs w:val="22"/>
    </w:rPr>
  </w:style>
  <w:style w:type="paragraph" w:styleId="a">
    <w:name w:val="List Bullet"/>
    <w:basedOn w:val="a1"/>
    <w:uiPriority w:val="99"/>
    <w:unhideWhenUsed/>
    <w:pPr>
      <w:numPr>
        <w:numId w:val="1"/>
      </w:numPr>
      <w:tabs>
        <w:tab w:val="clear" w:pos="4755"/>
        <w:tab w:val="clear" w:pos="6885"/>
      </w:tabs>
      <w:bidi w:val="0"/>
      <w:spacing w:after="200"/>
      <w:jc w:val="left"/>
    </w:pPr>
    <w:rPr>
      <w:rFonts w:ascii="Calibri" w:hAnsi="Calibri" w:cs="Arial"/>
      <w:sz w:val="22"/>
      <w:szCs w:val="22"/>
    </w:rPr>
  </w:style>
  <w:style w:type="paragraph" w:styleId="af9">
    <w:name w:val="Normal (Web)"/>
    <w:basedOn w:val="a1"/>
    <w:uiPriority w:val="99"/>
    <w:unhideWhenUsed/>
    <w:pPr>
      <w:tabs>
        <w:tab w:val="clear" w:pos="4755"/>
        <w:tab w:val="clear" w:pos="6885"/>
      </w:tabs>
      <w:bidi w:val="0"/>
      <w:spacing w:before="100" w:beforeAutospacing="1" w:after="100" w:afterAutospacing="1" w:line="240" w:lineRule="auto"/>
      <w:ind w:firstLine="0"/>
      <w:jc w:val="left"/>
    </w:pPr>
    <w:rPr>
      <w:rFonts w:cs="Times New Roman"/>
      <w:sz w:val="24"/>
      <w:szCs w:val="24"/>
      <w:lang w:eastAsia="fr-FR"/>
    </w:rPr>
  </w:style>
  <w:style w:type="character" w:styleId="afa">
    <w:name w:val="page number"/>
    <w:qFormat/>
  </w:style>
  <w:style w:type="paragraph" w:styleId="afb">
    <w:name w:val="Plain Text"/>
    <w:basedOn w:val="a1"/>
    <w:link w:val="Chara"/>
    <w:pPr>
      <w:tabs>
        <w:tab w:val="clear" w:pos="4755"/>
        <w:tab w:val="clear" w:pos="6885"/>
      </w:tabs>
      <w:spacing w:after="0" w:line="240" w:lineRule="auto"/>
      <w:ind w:firstLine="0"/>
      <w:contextualSpacing w:val="0"/>
      <w:jc w:val="left"/>
    </w:pPr>
    <w:rPr>
      <w:rFonts w:ascii="Courier New" w:hAnsi="Courier New" w:cs="Courier New"/>
      <w:sz w:val="20"/>
      <w:szCs w:val="20"/>
      <w:lang w:eastAsia="fr-FR"/>
    </w:rPr>
  </w:style>
  <w:style w:type="character" w:styleId="afc">
    <w:name w:val="Strong"/>
    <w:uiPriority w:val="22"/>
    <w:qFormat/>
    <w:rPr>
      <w:b/>
      <w:bCs/>
    </w:rPr>
  </w:style>
  <w:style w:type="paragraph" w:styleId="afd">
    <w:name w:val="Subtitle"/>
    <w:basedOn w:val="a1"/>
    <w:next w:val="a1"/>
    <w:link w:val="Charb"/>
    <w:qFormat/>
    <w:pPr>
      <w:spacing w:after="60"/>
      <w:jc w:val="center"/>
      <w:outlineLvl w:val="1"/>
    </w:pPr>
    <w:rPr>
      <w:rFonts w:ascii="Calibri Light" w:hAnsi="Calibri Light" w:cs="Times New Roman"/>
      <w:sz w:val="24"/>
      <w:szCs w:val="24"/>
      <w:lang w:eastAsia="zh-CN"/>
    </w:rPr>
  </w:style>
  <w:style w:type="table" w:styleId="10">
    <w:name w:val="Table 3D effects 1"/>
    <w:basedOn w:val="a3"/>
    <w:pPr>
      <w:bidi/>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8">
    <w:name w:val="Table 3D effects 2"/>
    <w:basedOn w:val="a3"/>
    <w:pPr>
      <w:bidi/>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2">
    <w:name w:val="Table 3D effects 3"/>
    <w:basedOn w:val="a3"/>
    <w:pPr>
      <w:bidi/>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1">
    <w:name w:val="Table Columns 1"/>
    <w:basedOn w:val="a3"/>
    <w:pPr>
      <w:bidi/>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9">
    <w:name w:val="Table Columns 2"/>
    <w:basedOn w:val="a3"/>
    <w:pPr>
      <w:bidi/>
    </w:pPr>
    <w:rPr>
      <w:rFonts w:ascii="Times New Roman" w:eastAsia="Times New Roman" w:hAnsi="Times New Roman" w:cs="Times New Roman"/>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3">
    <w:name w:val="Table Columns 3"/>
    <w:basedOn w:val="a3"/>
    <w:pPr>
      <w:bidi/>
    </w:pPr>
    <w:rPr>
      <w:rFonts w:ascii="Times New Roman" w:eastAsia="Times New Roman" w:hAnsi="Times New Roman" w:cs="Times New Roman"/>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0">
    <w:name w:val="Table Columns 4"/>
    <w:basedOn w:val="a3"/>
    <w:pPr>
      <w:bidi/>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0">
    <w:name w:val="Table Columns 5"/>
    <w:basedOn w:val="a3"/>
    <w:pPr>
      <w:bidi/>
    </w:pPr>
    <w:rPr>
      <w:rFonts w:ascii="Times New Roman" w:eastAsia="Times New Roman" w:hAnsi="Times New Roman" w:cs="Times New Roman"/>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afe">
    <w:name w:val="Table Contemporary"/>
    <w:basedOn w:val="a3"/>
    <w:rPr>
      <w:rFonts w:ascii="Times New Roman" w:eastAsia="Times New Roman" w:hAnsi="Times New Roman" w:cs="Times New Roman"/>
      <w:lang w:val="fr-FR" w:eastAsia="fr-FR"/>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aff">
    <w:name w:val="Table Elegant"/>
    <w:basedOn w:val="a3"/>
    <w:pPr>
      <w:bidi/>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aff0">
    <w:name w:val="Table Grid"/>
    <w:basedOn w:val="a3"/>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0">
    <w:name w:val="Table Grid 6"/>
    <w:basedOn w:val="a3"/>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0">
    <w:name w:val="Table Grid 7"/>
    <w:basedOn w:val="a3"/>
    <w:pPr>
      <w:bidi/>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51">
    <w:name w:val="Table List 5"/>
    <w:basedOn w:val="a3"/>
    <w:rPr>
      <w:rFonts w:ascii="Times New Roman" w:eastAsia="Times New Roman" w:hAnsi="Times New Roman" w:cs="Times New Roman"/>
      <w:lang w:val="fr-FR" w:eastAsia="fr-FR"/>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1">
    <w:name w:val="Table List 6"/>
    <w:basedOn w:val="a3"/>
    <w:rPr>
      <w:rFonts w:ascii="Times New Roman" w:eastAsia="Times New Roman" w:hAnsi="Times New Roman" w:cs="Times New Roman"/>
      <w:lang w:val="fr-FR" w:eastAsia="fr-FR"/>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paragraph" w:styleId="aff1">
    <w:name w:val="table of figures"/>
    <w:basedOn w:val="a1"/>
    <w:next w:val="a1"/>
    <w:uiPriority w:val="99"/>
    <w:unhideWhenUsed/>
    <w:pPr>
      <w:tabs>
        <w:tab w:val="clear" w:pos="4755"/>
        <w:tab w:val="clear" w:pos="6885"/>
      </w:tabs>
    </w:pPr>
  </w:style>
  <w:style w:type="table" w:styleId="2a">
    <w:name w:val="Table Simple 2"/>
    <w:basedOn w:val="a3"/>
    <w:pPr>
      <w:bidi/>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aff2">
    <w:name w:val="Table Theme"/>
    <w:basedOn w:val="a3"/>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Web 1"/>
    <w:basedOn w:val="a3"/>
    <w:pPr>
      <w:bidi/>
    </w:pPr>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b">
    <w:name w:val="Table Web 2"/>
    <w:basedOn w:val="a3"/>
    <w:pPr>
      <w:bidi/>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4">
    <w:name w:val="Table Web 3"/>
    <w:basedOn w:val="a3"/>
    <w:pPr>
      <w:bidi/>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aff3">
    <w:name w:val="Title"/>
    <w:basedOn w:val="a1"/>
    <w:next w:val="a1"/>
    <w:link w:val="Charc"/>
    <w:qFormat/>
    <w:pPr>
      <w:pBdr>
        <w:bottom w:val="single" w:sz="8" w:space="4" w:color="5B9BD5"/>
      </w:pBdr>
      <w:tabs>
        <w:tab w:val="clear" w:pos="4755"/>
        <w:tab w:val="clear" w:pos="6885"/>
      </w:tabs>
      <w:spacing w:after="300" w:line="240" w:lineRule="auto"/>
      <w:ind w:firstLine="0"/>
      <w:jc w:val="left"/>
    </w:pPr>
    <w:rPr>
      <w:rFonts w:ascii="Calibri Light" w:eastAsia="SimSun" w:hAnsi="Calibri Light" w:cs="Times New Roman"/>
      <w:color w:val="323E4F"/>
      <w:spacing w:val="5"/>
      <w:kern w:val="28"/>
      <w:sz w:val="52"/>
      <w:szCs w:val="52"/>
      <w:lang w:val="en-US"/>
    </w:rPr>
  </w:style>
  <w:style w:type="paragraph" w:styleId="13">
    <w:name w:val="toc 1"/>
    <w:basedOn w:val="a1"/>
    <w:next w:val="a1"/>
    <w:autoRedefine/>
    <w:uiPriority w:val="39"/>
    <w:unhideWhenUsed/>
    <w:rsid w:val="00117D44"/>
    <w:pPr>
      <w:tabs>
        <w:tab w:val="clear" w:pos="4755"/>
        <w:tab w:val="clear" w:pos="6885"/>
        <w:tab w:val="right" w:leader="dot" w:pos="9344"/>
      </w:tabs>
      <w:spacing w:before="360" w:after="0"/>
      <w:ind w:hanging="2"/>
      <w:jc w:val="center"/>
    </w:pPr>
    <w:rPr>
      <w:rFonts w:asciiTheme="majorHAnsi" w:hAnsiTheme="majorHAnsi" w:cstheme="majorHAnsi"/>
      <w:b/>
      <w:bCs/>
      <w:caps/>
      <w:sz w:val="24"/>
      <w:szCs w:val="28"/>
    </w:rPr>
  </w:style>
  <w:style w:type="paragraph" w:styleId="2c">
    <w:name w:val="toc 2"/>
    <w:basedOn w:val="a1"/>
    <w:next w:val="a1"/>
    <w:autoRedefine/>
    <w:uiPriority w:val="39"/>
    <w:unhideWhenUsed/>
    <w:rsid w:val="00117D44"/>
    <w:pPr>
      <w:tabs>
        <w:tab w:val="clear" w:pos="4755"/>
        <w:tab w:val="clear" w:pos="6885"/>
        <w:tab w:val="right" w:leader="dot" w:pos="9344"/>
      </w:tabs>
      <w:spacing w:before="240" w:after="0"/>
      <w:ind w:hanging="2"/>
      <w:jc w:val="left"/>
    </w:pPr>
    <w:rPr>
      <w:rFonts w:asciiTheme="minorHAnsi" w:hAnsiTheme="minorHAnsi" w:cstheme="minorHAnsi"/>
      <w:b/>
      <w:bCs/>
      <w:sz w:val="20"/>
      <w:szCs w:val="24"/>
    </w:rPr>
  </w:style>
  <w:style w:type="paragraph" w:styleId="35">
    <w:name w:val="toc 3"/>
    <w:basedOn w:val="a1"/>
    <w:next w:val="a1"/>
    <w:autoRedefine/>
    <w:uiPriority w:val="39"/>
    <w:unhideWhenUsed/>
    <w:rsid w:val="000703F7"/>
    <w:pPr>
      <w:tabs>
        <w:tab w:val="clear" w:pos="4755"/>
        <w:tab w:val="clear" w:pos="6885"/>
        <w:tab w:val="right" w:leader="dot" w:pos="9344"/>
      </w:tabs>
      <w:spacing w:after="0"/>
      <w:ind w:left="280" w:hanging="282"/>
      <w:jc w:val="left"/>
    </w:pPr>
    <w:rPr>
      <w:rFonts w:asciiTheme="minorHAnsi" w:hAnsiTheme="minorHAnsi" w:cstheme="minorHAnsi"/>
      <w:sz w:val="20"/>
      <w:szCs w:val="24"/>
    </w:rPr>
  </w:style>
  <w:style w:type="paragraph" w:styleId="41">
    <w:name w:val="toc 4"/>
    <w:basedOn w:val="a1"/>
    <w:next w:val="a1"/>
    <w:autoRedefine/>
    <w:uiPriority w:val="39"/>
    <w:unhideWhenUsed/>
    <w:rsid w:val="00117D44"/>
    <w:pPr>
      <w:tabs>
        <w:tab w:val="clear" w:pos="4755"/>
        <w:tab w:val="clear" w:pos="6885"/>
        <w:tab w:val="right" w:leader="dot" w:pos="9344"/>
      </w:tabs>
      <w:spacing w:after="0"/>
      <w:ind w:left="560" w:hanging="562"/>
      <w:jc w:val="left"/>
    </w:pPr>
    <w:rPr>
      <w:rFonts w:asciiTheme="minorHAnsi" w:hAnsiTheme="minorHAnsi" w:cstheme="minorHAnsi"/>
      <w:sz w:val="20"/>
      <w:szCs w:val="24"/>
    </w:rPr>
  </w:style>
  <w:style w:type="paragraph" w:styleId="52">
    <w:name w:val="toc 5"/>
    <w:basedOn w:val="a1"/>
    <w:next w:val="a1"/>
    <w:autoRedefine/>
    <w:uiPriority w:val="39"/>
    <w:unhideWhenUsed/>
    <w:rsid w:val="000703F7"/>
    <w:pPr>
      <w:tabs>
        <w:tab w:val="clear" w:pos="4755"/>
        <w:tab w:val="clear" w:pos="6885"/>
        <w:tab w:val="right" w:leader="dot" w:pos="9344"/>
      </w:tabs>
      <w:spacing w:after="0"/>
      <w:ind w:left="840" w:hanging="842"/>
      <w:jc w:val="left"/>
    </w:pPr>
    <w:rPr>
      <w:rFonts w:asciiTheme="minorHAnsi" w:hAnsiTheme="minorHAnsi" w:cstheme="minorHAnsi"/>
      <w:sz w:val="20"/>
      <w:szCs w:val="24"/>
    </w:rPr>
  </w:style>
  <w:style w:type="paragraph" w:styleId="62">
    <w:name w:val="toc 6"/>
    <w:basedOn w:val="a1"/>
    <w:next w:val="a1"/>
    <w:autoRedefine/>
    <w:uiPriority w:val="39"/>
    <w:unhideWhenUsed/>
    <w:rsid w:val="00C30B3E"/>
    <w:pPr>
      <w:tabs>
        <w:tab w:val="clear" w:pos="4755"/>
        <w:tab w:val="clear" w:pos="6885"/>
        <w:tab w:val="right" w:leader="dot" w:pos="9344"/>
      </w:tabs>
      <w:spacing w:after="0"/>
      <w:ind w:left="1132" w:hanging="1122"/>
      <w:jc w:val="left"/>
    </w:pPr>
    <w:rPr>
      <w:rFonts w:asciiTheme="minorHAnsi" w:hAnsiTheme="minorHAnsi" w:cstheme="minorHAnsi"/>
      <w:sz w:val="20"/>
      <w:szCs w:val="24"/>
    </w:rPr>
  </w:style>
  <w:style w:type="paragraph" w:styleId="71">
    <w:name w:val="toc 7"/>
    <w:basedOn w:val="a1"/>
    <w:next w:val="a1"/>
    <w:autoRedefine/>
    <w:uiPriority w:val="39"/>
    <w:unhideWhenUsed/>
    <w:pPr>
      <w:tabs>
        <w:tab w:val="clear" w:pos="4755"/>
        <w:tab w:val="clear" w:pos="6885"/>
      </w:tabs>
      <w:bidi w:val="0"/>
      <w:spacing w:after="0"/>
      <w:ind w:left="1400"/>
      <w:jc w:val="left"/>
    </w:pPr>
    <w:rPr>
      <w:rFonts w:asciiTheme="minorHAnsi" w:hAnsiTheme="minorHAnsi" w:cstheme="minorHAnsi"/>
      <w:sz w:val="20"/>
      <w:szCs w:val="24"/>
    </w:rPr>
  </w:style>
  <w:style w:type="paragraph" w:styleId="80">
    <w:name w:val="toc 8"/>
    <w:basedOn w:val="a1"/>
    <w:next w:val="a1"/>
    <w:autoRedefine/>
    <w:uiPriority w:val="39"/>
    <w:unhideWhenUsed/>
    <w:pPr>
      <w:tabs>
        <w:tab w:val="clear" w:pos="4755"/>
        <w:tab w:val="clear" w:pos="6885"/>
      </w:tabs>
      <w:bidi w:val="0"/>
      <w:spacing w:after="0"/>
      <w:ind w:left="1680"/>
      <w:jc w:val="left"/>
    </w:pPr>
    <w:rPr>
      <w:rFonts w:asciiTheme="minorHAnsi" w:hAnsiTheme="minorHAnsi" w:cstheme="minorHAnsi"/>
      <w:sz w:val="20"/>
      <w:szCs w:val="24"/>
    </w:rPr>
  </w:style>
  <w:style w:type="paragraph" w:styleId="90">
    <w:name w:val="toc 9"/>
    <w:basedOn w:val="a1"/>
    <w:next w:val="a1"/>
    <w:autoRedefine/>
    <w:uiPriority w:val="39"/>
    <w:unhideWhenUsed/>
    <w:pPr>
      <w:tabs>
        <w:tab w:val="clear" w:pos="4755"/>
        <w:tab w:val="clear" w:pos="6885"/>
      </w:tabs>
      <w:bidi w:val="0"/>
      <w:spacing w:after="0"/>
      <w:ind w:left="1960"/>
      <w:jc w:val="left"/>
    </w:pPr>
    <w:rPr>
      <w:rFonts w:asciiTheme="minorHAnsi" w:hAnsiTheme="minorHAnsi" w:cstheme="minorHAnsi"/>
      <w:sz w:val="20"/>
      <w:szCs w:val="24"/>
    </w:rPr>
  </w:style>
  <w:style w:type="table" w:styleId="aff4">
    <w:name w:val="Light Shading"/>
    <w:basedOn w:val="a3"/>
    <w:uiPriority w:val="60"/>
    <w:rPr>
      <w:rFonts w:ascii="Times New Roman" w:eastAsia="Times New Roman" w:hAnsi="Times New Roman" w:cs="Times New Roman"/>
      <w:color w:val="000000"/>
      <w:lang w:eastAsia="zh-CN"/>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3">
    <w:name w:val="Light Shading Accent 3"/>
    <w:basedOn w:val="a3"/>
    <w:uiPriority w:val="60"/>
    <w:rPr>
      <w:rFonts w:ascii="Times New Roman" w:eastAsia="Times New Roman" w:hAnsi="Times New Roman" w:cs="Times New Roman"/>
      <w:color w:val="76923C"/>
      <w:lang w:val="fr-FR" w:eastAsia="fr-FR"/>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30">
    <w:name w:val="Light List Accent 3"/>
    <w:basedOn w:val="a3"/>
    <w:uiPriority w:val="61"/>
    <w:rPr>
      <w:rFonts w:ascii="Times New Roman" w:eastAsia="Times New Roman" w:hAnsi="Times New Roman" w:cs="Times New Roman"/>
      <w:lang w:val="fr-FR" w:eastAsia="fr-FR"/>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1">
    <w:name w:val="Light Grid Accent 3"/>
    <w:basedOn w:val="a3"/>
    <w:uiPriority w:val="62"/>
    <w:rPr>
      <w:rFonts w:ascii="Times New Roman" w:eastAsia="Times New Roman" w:hAnsi="Times New Roman" w:cs="Times New Roman"/>
      <w:lang w:val="fr-FR" w:eastAsia="fr-FR"/>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1-3">
    <w:name w:val="Medium Shading 1 Accent 3"/>
    <w:basedOn w:val="a3"/>
    <w:uiPriority w:val="63"/>
    <w:rPr>
      <w:rFonts w:ascii="Times New Roman" w:eastAsia="Times New Roman" w:hAnsi="Times New Roman" w:cs="Times New Roman"/>
      <w:lang w:val="fr-FR" w:eastAsia="fr-FR"/>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30">
    <w:name w:val="Medium Grid 1 Accent 3"/>
    <w:basedOn w:val="a3"/>
    <w:uiPriority w:val="67"/>
    <w:rPr>
      <w:rFonts w:ascii="Times New Roman" w:eastAsia="Times New Roman" w:hAnsi="Times New Roman" w:cs="Times New Roman"/>
      <w:lang w:val="fr-FR" w:eastAsia="fr-FR"/>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3-3">
    <w:name w:val="Medium Grid 3 Accent 3"/>
    <w:basedOn w:val="a3"/>
    <w:uiPriority w:val="69"/>
    <w:rPr>
      <w:rFonts w:ascii="Times New Roman" w:eastAsia="Times New Roman" w:hAnsi="Times New Roman" w:cs="Times New Roman"/>
      <w:lang w:val="fr-FR" w:eastAsia="fr-FR"/>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5">
    <w:name w:val="Colorful Grid Accent 5"/>
    <w:basedOn w:val="a3"/>
    <w:uiPriority w:val="73"/>
    <w:rPr>
      <w:color w:val="000000"/>
      <w:lang w:val="fr-FR" w:eastAsia="fr-FR"/>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110">
    <w:name w:val="عنوان 11"/>
    <w:basedOn w:val="a1"/>
    <w:next w:val="a1"/>
    <w:link w:val="1Char"/>
    <w:qFormat/>
    <w:pPr>
      <w:outlineLvl w:val="0"/>
    </w:pPr>
    <w:rPr>
      <w:rFonts w:cs="Times New Roman"/>
      <w:b/>
      <w:bCs/>
      <w:sz w:val="32"/>
      <w:lang w:eastAsia="zh-CN"/>
    </w:rPr>
  </w:style>
  <w:style w:type="paragraph" w:styleId="aff5">
    <w:name w:val="List Paragraph"/>
    <w:basedOn w:val="a1"/>
    <w:link w:val="Chard"/>
    <w:qFormat/>
    <w:pPr>
      <w:spacing w:after="160" w:line="259" w:lineRule="auto"/>
      <w:ind w:left="720"/>
    </w:pPr>
  </w:style>
  <w:style w:type="character" w:customStyle="1" w:styleId="Char9">
    <w:name w:val="رأس الصفحة Char"/>
    <w:link w:val="af6"/>
    <w:uiPriority w:val="99"/>
    <w:qFormat/>
    <w:rPr>
      <w:rFonts w:eastAsia="Times New Roman"/>
      <w:lang w:val="en-US"/>
    </w:rPr>
  </w:style>
  <w:style w:type="character" w:customStyle="1" w:styleId="Char">
    <w:name w:val="نص في بالون Char"/>
    <w:link w:val="a5"/>
    <w:qFormat/>
    <w:rPr>
      <w:rFonts w:ascii="Tahoma" w:eastAsia="Times New Roman" w:hAnsi="Tahoma" w:cs="Tahoma"/>
      <w:sz w:val="16"/>
      <w:szCs w:val="16"/>
      <w:lang w:val="en-US"/>
    </w:rPr>
  </w:style>
  <w:style w:type="character" w:customStyle="1" w:styleId="Char7">
    <w:name w:val="تذييل الصفحة Char"/>
    <w:link w:val="af3"/>
    <w:uiPriority w:val="99"/>
    <w:qFormat/>
    <w:rPr>
      <w:rFonts w:eastAsia="Times New Roman"/>
      <w:lang w:val="en-US"/>
    </w:rPr>
  </w:style>
  <w:style w:type="character" w:customStyle="1" w:styleId="1Char">
    <w:name w:val="عنوان 1 Char"/>
    <w:link w:val="110"/>
    <w:uiPriority w:val="9"/>
    <w:qFormat/>
    <w:rPr>
      <w:rFonts w:ascii="Traditional Arabic" w:hAnsi="Traditional Arabic" w:cs="Traditional Arabic"/>
      <w:b/>
      <w:bCs/>
      <w:sz w:val="32"/>
      <w:szCs w:val="32"/>
      <w:lang w:val="fr-FR"/>
    </w:rPr>
  </w:style>
  <w:style w:type="character" w:customStyle="1" w:styleId="6Char">
    <w:name w:val="عنوان 6 Char"/>
    <w:link w:val="6"/>
    <w:qFormat/>
    <w:rPr>
      <w:rFonts w:ascii="Traditional Arabic" w:eastAsia="Times New Roman" w:hAnsi="Traditional Arabic" w:cs="Traditional Arabic"/>
      <w:b/>
      <w:bCs/>
      <w:sz w:val="28"/>
      <w:szCs w:val="28"/>
      <w:lang w:eastAsia="fr-FR" w:bidi="ar-DZ"/>
    </w:rPr>
  </w:style>
  <w:style w:type="character" w:customStyle="1" w:styleId="Char8">
    <w:name w:val="نص حاشية سفلية Char"/>
    <w:link w:val="af5"/>
    <w:uiPriority w:val="99"/>
    <w:qFormat/>
    <w:rPr>
      <w:rFonts w:ascii="Times New Roman" w:eastAsia="Times New Roman" w:hAnsi="Times New Roman" w:cs="Times New Roman"/>
    </w:rPr>
  </w:style>
  <w:style w:type="paragraph" w:customStyle="1" w:styleId="Paragraphedeliste1">
    <w:name w:val="Paragraphe de liste1"/>
    <w:basedOn w:val="a1"/>
    <w:uiPriority w:val="34"/>
    <w:qFormat/>
    <w:pPr>
      <w:spacing w:after="0" w:line="240" w:lineRule="auto"/>
      <w:ind w:left="720"/>
    </w:pPr>
    <w:rPr>
      <w:rFonts w:cs="Times New Roman"/>
      <w:sz w:val="24"/>
      <w:szCs w:val="24"/>
    </w:rPr>
  </w:style>
  <w:style w:type="character" w:customStyle="1" w:styleId="CharChar5">
    <w:name w:val="Char Char5"/>
    <w:qFormat/>
    <w:locked/>
    <w:rPr>
      <w:rFonts w:ascii="Cambria" w:hAnsi="Cambria" w:cs="Times New Roman"/>
      <w:b/>
      <w:bCs/>
      <w:color w:val="365F91"/>
      <w:sz w:val="28"/>
      <w:szCs w:val="28"/>
    </w:rPr>
  </w:style>
  <w:style w:type="character" w:customStyle="1" w:styleId="CharChar4">
    <w:name w:val="Char Char4"/>
    <w:qFormat/>
    <w:locked/>
    <w:rPr>
      <w:rFonts w:cs="Times New Roman"/>
    </w:rPr>
  </w:style>
  <w:style w:type="paragraph" w:customStyle="1" w:styleId="ListParagraph1">
    <w:name w:val="List Paragraph1"/>
    <w:basedOn w:val="a1"/>
    <w:uiPriority w:val="34"/>
    <w:qFormat/>
    <w:pPr>
      <w:ind w:left="720"/>
    </w:pPr>
  </w:style>
  <w:style w:type="character" w:customStyle="1" w:styleId="CarCar5">
    <w:name w:val="Car Car5"/>
    <w:qFormat/>
    <w:locked/>
    <w:rPr>
      <w:rFonts w:ascii="Cambria" w:hAnsi="Cambria" w:cs="Times New Roman"/>
      <w:b/>
      <w:bCs/>
      <w:color w:val="365F91"/>
      <w:sz w:val="28"/>
      <w:szCs w:val="28"/>
    </w:rPr>
  </w:style>
  <w:style w:type="character" w:customStyle="1" w:styleId="messagebody">
    <w:name w:val="messagebody"/>
    <w:qFormat/>
    <w:rPr>
      <w:rFonts w:cs="Times New Roman"/>
    </w:rPr>
  </w:style>
  <w:style w:type="character" w:customStyle="1" w:styleId="textexposedhide">
    <w:name w:val="text_exposed_hide"/>
    <w:qFormat/>
    <w:rPr>
      <w:rFonts w:cs="Times New Roman"/>
    </w:rPr>
  </w:style>
  <w:style w:type="character" w:customStyle="1" w:styleId="textexposedshow">
    <w:name w:val="text_exposed_show"/>
    <w:qFormat/>
    <w:rPr>
      <w:rFonts w:cs="Times New Roman"/>
    </w:rPr>
  </w:style>
  <w:style w:type="paragraph" w:customStyle="1" w:styleId="Style">
    <w:name w:val="Style"/>
    <w:qFormat/>
    <w:pPr>
      <w:tabs>
        <w:tab w:val="center" w:pos="4153"/>
        <w:tab w:val="right" w:pos="8306"/>
      </w:tabs>
      <w:spacing w:after="200" w:line="276" w:lineRule="auto"/>
    </w:pPr>
    <w:rPr>
      <w:rFonts w:eastAsia="Times New Roman"/>
      <w:sz w:val="22"/>
      <w:szCs w:val="22"/>
    </w:rPr>
  </w:style>
  <w:style w:type="character" w:customStyle="1" w:styleId="14">
    <w:name w:val="عنوان الكتاب1"/>
    <w:uiPriority w:val="33"/>
    <w:qFormat/>
    <w:rPr>
      <w:b/>
      <w:bCs/>
      <w:smallCaps/>
      <w:spacing w:val="5"/>
    </w:rPr>
  </w:style>
  <w:style w:type="character" w:customStyle="1" w:styleId="Chare">
    <w:name w:val="رأس صفحة Char"/>
    <w:link w:val="aff6"/>
    <w:uiPriority w:val="99"/>
    <w:qFormat/>
    <w:locked/>
    <w:rPr>
      <w:rFonts w:cs="Times New Roman"/>
    </w:rPr>
  </w:style>
  <w:style w:type="paragraph" w:customStyle="1" w:styleId="aff6">
    <w:name w:val="رأس صفحة"/>
    <w:basedOn w:val="a1"/>
    <w:link w:val="Chare"/>
    <w:uiPriority w:val="99"/>
    <w:unhideWhenUsed/>
    <w:pPr>
      <w:tabs>
        <w:tab w:val="clear" w:pos="4755"/>
        <w:tab w:val="clear" w:pos="6885"/>
        <w:tab w:val="center" w:pos="4153"/>
        <w:tab w:val="right" w:pos="8306"/>
      </w:tabs>
      <w:spacing w:after="0" w:line="240" w:lineRule="auto"/>
      <w:ind w:firstLine="0"/>
      <w:contextualSpacing w:val="0"/>
      <w:jc w:val="left"/>
    </w:pPr>
    <w:rPr>
      <w:rFonts w:ascii="Calibri" w:hAnsi="Calibri" w:cs="Times New Roman"/>
      <w:sz w:val="20"/>
      <w:szCs w:val="20"/>
      <w:lang w:val="en-US"/>
    </w:rPr>
  </w:style>
  <w:style w:type="character" w:customStyle="1" w:styleId="Charf">
    <w:name w:val="تذييل صفحة Char"/>
    <w:link w:val="aff7"/>
    <w:uiPriority w:val="99"/>
    <w:qFormat/>
    <w:locked/>
    <w:rPr>
      <w:rFonts w:cs="Times New Roman"/>
    </w:rPr>
  </w:style>
  <w:style w:type="paragraph" w:customStyle="1" w:styleId="aff7">
    <w:name w:val="تذييل صفحة"/>
    <w:basedOn w:val="a1"/>
    <w:link w:val="Charf"/>
    <w:uiPriority w:val="99"/>
    <w:unhideWhenUsed/>
    <w:pPr>
      <w:tabs>
        <w:tab w:val="clear" w:pos="4755"/>
        <w:tab w:val="clear" w:pos="6885"/>
        <w:tab w:val="center" w:pos="4153"/>
        <w:tab w:val="right" w:pos="8306"/>
      </w:tabs>
      <w:spacing w:after="0" w:line="240" w:lineRule="auto"/>
      <w:ind w:firstLine="0"/>
      <w:contextualSpacing w:val="0"/>
      <w:jc w:val="left"/>
    </w:pPr>
    <w:rPr>
      <w:rFonts w:ascii="Calibri" w:hAnsi="Calibri" w:cs="Times New Roman"/>
      <w:sz w:val="20"/>
      <w:szCs w:val="20"/>
      <w:lang w:val="en-US"/>
    </w:rPr>
  </w:style>
  <w:style w:type="character" w:customStyle="1" w:styleId="Char6">
    <w:name w:val="نص تعليق ختامي Char"/>
    <w:link w:val="af1"/>
    <w:qFormat/>
    <w:rPr>
      <w:rFonts w:ascii="Times New Roman" w:hAnsi="Times New Roman" w:cs="Times New Roman"/>
    </w:rPr>
  </w:style>
  <w:style w:type="character" w:customStyle="1" w:styleId="Char10">
    <w:name w:val="نص تعليق ختامي Char1"/>
    <w:uiPriority w:val="99"/>
    <w:semiHidden/>
    <w:qFormat/>
    <w:rPr>
      <w:rFonts w:eastAsia="Times New Roman"/>
    </w:rPr>
  </w:style>
  <w:style w:type="character" w:customStyle="1" w:styleId="FootnoteTextCharChar">
    <w:name w:val="Footnote Text Char Char"/>
    <w:qFormat/>
    <w:locked/>
    <w:rPr>
      <w:rFonts w:cs="Times New Roman"/>
      <w:sz w:val="20"/>
      <w:szCs w:val="20"/>
    </w:rPr>
  </w:style>
  <w:style w:type="paragraph" w:styleId="aff8">
    <w:name w:val="No Spacing"/>
    <w:link w:val="Charf0"/>
    <w:uiPriority w:val="1"/>
    <w:qFormat/>
    <w:pPr>
      <w:bidi/>
    </w:pPr>
    <w:rPr>
      <w:rFonts w:cs="Times New Roman"/>
      <w:sz w:val="22"/>
      <w:szCs w:val="22"/>
    </w:rPr>
  </w:style>
  <w:style w:type="character" w:customStyle="1" w:styleId="Charf0">
    <w:name w:val="بلا تباعد Char"/>
    <w:link w:val="aff8"/>
    <w:uiPriority w:val="1"/>
    <w:qFormat/>
    <w:rPr>
      <w:rFonts w:cs="Times New Roman"/>
      <w:sz w:val="22"/>
      <w:szCs w:val="22"/>
      <w:lang w:bidi="ar-SA"/>
    </w:rPr>
  </w:style>
  <w:style w:type="character" w:customStyle="1" w:styleId="contribdegrees">
    <w:name w:val="contribdegrees"/>
    <w:qFormat/>
  </w:style>
  <w:style w:type="character" w:customStyle="1" w:styleId="5yl5">
    <w:name w:val="_5yl5"/>
    <w:qFormat/>
  </w:style>
  <w:style w:type="paragraph" w:customStyle="1" w:styleId="aff9">
    <w:name w:val="الرأس"/>
    <w:link w:val="Charf1"/>
    <w:qFormat/>
    <w:pPr>
      <w:pBdr>
        <w:bottom w:val="thickThinSmallGap" w:sz="24" w:space="1" w:color="622423"/>
      </w:pBdr>
      <w:bidi/>
      <w:spacing w:after="240"/>
      <w:ind w:hanging="6"/>
    </w:pPr>
    <w:rPr>
      <w:rFonts w:ascii="Traditional Arabic" w:eastAsia="Times New Roman" w:hAnsi="Traditional Arabic" w:cs="Traditional Arabic"/>
      <w:b/>
      <w:bCs/>
      <w:sz w:val="32"/>
      <w:szCs w:val="28"/>
      <w:lang w:val="fr-FR" w:bidi="ar-DZ"/>
    </w:rPr>
  </w:style>
  <w:style w:type="paragraph" w:customStyle="1" w:styleId="affa">
    <w:name w:val="عناوين الفصول"/>
    <w:basedOn w:val="a1"/>
    <w:link w:val="Charf2"/>
    <w:qFormat/>
    <w:pPr>
      <w:pBdr>
        <w:top w:val="single" w:sz="4" w:space="1" w:color="auto"/>
        <w:bottom w:val="single" w:sz="4" w:space="1" w:color="auto"/>
      </w:pBdr>
      <w:tabs>
        <w:tab w:val="clear" w:pos="4755"/>
        <w:tab w:val="clear" w:pos="6885"/>
      </w:tabs>
      <w:spacing w:after="0" w:line="240" w:lineRule="auto"/>
      <w:ind w:firstLine="142"/>
      <w:contextualSpacing w:val="0"/>
      <w:jc w:val="center"/>
      <w:outlineLvl w:val="0"/>
    </w:pPr>
    <w:rPr>
      <w:rFonts w:cs="DecoType Naskh"/>
      <w:b/>
      <w:bCs/>
      <w:sz w:val="48"/>
      <w:szCs w:val="56"/>
      <w:lang w:val="en-US" w:bidi="ar-DZ"/>
    </w:rPr>
  </w:style>
  <w:style w:type="character" w:customStyle="1" w:styleId="Charf1">
    <w:name w:val="الرأس Char"/>
    <w:link w:val="aff9"/>
    <w:qFormat/>
    <w:rPr>
      <w:rFonts w:ascii="Traditional Arabic" w:eastAsia="Times New Roman" w:hAnsi="Traditional Arabic" w:cs="Traditional Arabic"/>
      <w:b/>
      <w:bCs/>
      <w:sz w:val="32"/>
      <w:szCs w:val="28"/>
      <w:lang w:val="fr-FR" w:bidi="ar-DZ"/>
    </w:rPr>
  </w:style>
  <w:style w:type="character" w:customStyle="1" w:styleId="Charf2">
    <w:name w:val="عناوين الفصول Char"/>
    <w:link w:val="affa"/>
    <w:qFormat/>
    <w:rPr>
      <w:rFonts w:ascii="Times New Roman" w:hAnsi="Times New Roman" w:cs="DecoType Naskh"/>
      <w:b/>
      <w:bCs/>
      <w:sz w:val="48"/>
      <w:szCs w:val="56"/>
      <w:lang w:bidi="ar-DZ"/>
    </w:rPr>
  </w:style>
  <w:style w:type="paragraph" w:customStyle="1" w:styleId="affb">
    <w:name w:val="تهميش"/>
    <w:link w:val="Charf3"/>
    <w:qFormat/>
    <w:pPr>
      <w:bidi/>
      <w:jc w:val="both"/>
    </w:pPr>
    <w:rPr>
      <w:rFonts w:ascii="Times New Roman" w:eastAsia="Times New Roman" w:hAnsi="Times New Roman" w:cs="Traditional Arabic"/>
      <w:sz w:val="21"/>
      <w:szCs w:val="24"/>
    </w:rPr>
  </w:style>
  <w:style w:type="paragraph" w:customStyle="1" w:styleId="affc">
    <w:name w:val="ثخين"/>
    <w:basedOn w:val="a1"/>
    <w:link w:val="Charf4"/>
    <w:qFormat/>
    <w:pPr>
      <w:spacing w:line="240" w:lineRule="auto"/>
      <w:ind w:hanging="7"/>
    </w:pPr>
    <w:rPr>
      <w:rFonts w:ascii="Traditional Arabic" w:hAnsi="Traditional Arabic"/>
      <w:b/>
      <w:bCs/>
      <w:sz w:val="32"/>
      <w:lang w:eastAsia="zh-CN"/>
    </w:rPr>
  </w:style>
  <w:style w:type="character" w:customStyle="1" w:styleId="Charf3">
    <w:name w:val="تهميش Char"/>
    <w:link w:val="affb"/>
    <w:qFormat/>
    <w:rPr>
      <w:rFonts w:ascii="Times New Roman" w:eastAsia="Times New Roman" w:hAnsi="Times New Roman" w:cs="Traditional Arabic"/>
      <w:sz w:val="21"/>
      <w:szCs w:val="24"/>
    </w:rPr>
  </w:style>
  <w:style w:type="character" w:customStyle="1" w:styleId="2Char">
    <w:name w:val="عنوان 2 Char"/>
    <w:link w:val="23"/>
    <w:uiPriority w:val="9"/>
    <w:qFormat/>
    <w:rPr>
      <w:rFonts w:ascii="Traditional Arabic" w:hAnsi="Traditional Arabic" w:cs="Traditional Arabic"/>
      <w:b/>
      <w:bCs/>
      <w:sz w:val="32"/>
      <w:szCs w:val="32"/>
    </w:rPr>
  </w:style>
  <w:style w:type="character" w:customStyle="1" w:styleId="Charf4">
    <w:name w:val="ثخين Char"/>
    <w:link w:val="affc"/>
    <w:qFormat/>
    <w:rPr>
      <w:rFonts w:ascii="Traditional Arabic" w:eastAsia="Times New Roman" w:hAnsi="Traditional Arabic" w:cs="Traditional Arabic"/>
      <w:b/>
      <w:bCs/>
      <w:sz w:val="32"/>
      <w:szCs w:val="32"/>
      <w:lang w:val="fr-FR" w:eastAsia="zh-CN" w:bidi="ar-DZ"/>
    </w:rPr>
  </w:style>
  <w:style w:type="character" w:customStyle="1" w:styleId="3Char">
    <w:name w:val="عنوان 3 Char"/>
    <w:link w:val="3"/>
    <w:uiPriority w:val="9"/>
    <w:qFormat/>
    <w:rPr>
      <w:rFonts w:ascii="Times New Roman" w:hAnsi="Times New Roman" w:cs="Traditional Arabic"/>
      <w:b/>
      <w:bCs/>
      <w:sz w:val="32"/>
      <w:szCs w:val="32"/>
    </w:rPr>
  </w:style>
  <w:style w:type="character" w:customStyle="1" w:styleId="4Char">
    <w:name w:val="عنوان 4 Char"/>
    <w:link w:val="4"/>
    <w:uiPriority w:val="9"/>
    <w:qFormat/>
    <w:rPr>
      <w:rFonts w:ascii="Times New Roman" w:eastAsia="Times New Roman" w:hAnsi="Times New Roman" w:cs="Traditional Arabic"/>
      <w:b/>
      <w:bCs/>
      <w:sz w:val="32"/>
      <w:szCs w:val="32"/>
      <w:lang w:bidi="ar-DZ"/>
    </w:rPr>
  </w:style>
  <w:style w:type="character" w:customStyle="1" w:styleId="5Char">
    <w:name w:val="عنوان 5 Char"/>
    <w:link w:val="5"/>
    <w:qFormat/>
    <w:rPr>
      <w:rFonts w:ascii="Traditional Arabic" w:hAnsi="Traditional Arabic" w:cs="Traditional Arabic"/>
      <w:b/>
      <w:bCs/>
      <w:sz w:val="32"/>
      <w:szCs w:val="32"/>
      <w:lang w:eastAsia="fr-FR" w:bidi="ar-DZ"/>
    </w:rPr>
  </w:style>
  <w:style w:type="paragraph" w:customStyle="1" w:styleId="affd">
    <w:name w:val="ترقيم ص"/>
    <w:link w:val="Charf5"/>
    <w:qFormat/>
    <w:pPr>
      <w:tabs>
        <w:tab w:val="right" w:pos="616"/>
      </w:tabs>
      <w:bidi/>
      <w:ind w:left="-6"/>
      <w:contextualSpacing/>
      <w:jc w:val="center"/>
    </w:pPr>
    <w:rPr>
      <w:rFonts w:ascii="Traditional Arabic" w:eastAsia="Times New Roman" w:hAnsi="Traditional Arabic" w:cs="Traditional Arabic"/>
      <w:sz w:val="28"/>
      <w:szCs w:val="28"/>
      <w:lang w:val="fr-FR" w:eastAsia="zh-CN" w:bidi="ar-DZ"/>
    </w:rPr>
  </w:style>
  <w:style w:type="paragraph" w:customStyle="1" w:styleId="22">
    <w:name w:val="ترقيم 2"/>
    <w:basedOn w:val="a1"/>
    <w:link w:val="2Char3"/>
    <w:qFormat/>
    <w:pPr>
      <w:numPr>
        <w:ilvl w:val="1"/>
        <w:numId w:val="2"/>
      </w:numPr>
      <w:tabs>
        <w:tab w:val="right" w:pos="616"/>
        <w:tab w:val="right" w:pos="758"/>
        <w:tab w:val="right" w:pos="1041"/>
      </w:tabs>
      <w:ind w:left="49" w:firstLine="425"/>
    </w:pPr>
    <w:rPr>
      <w:rFonts w:eastAsia="Arial"/>
      <w:lang w:eastAsia="zh-CN"/>
    </w:rPr>
  </w:style>
  <w:style w:type="character" w:customStyle="1" w:styleId="Charf5">
    <w:name w:val="ترقيم ص Char"/>
    <w:link w:val="affd"/>
    <w:qFormat/>
    <w:rPr>
      <w:rFonts w:ascii="Traditional Arabic" w:eastAsia="Times New Roman" w:hAnsi="Traditional Arabic" w:cs="Traditional Arabic"/>
      <w:sz w:val="28"/>
      <w:szCs w:val="28"/>
      <w:lang w:val="fr-FR" w:eastAsia="zh-CN" w:bidi="ar-DZ"/>
    </w:rPr>
  </w:style>
  <w:style w:type="paragraph" w:customStyle="1" w:styleId="2">
    <w:name w:val="2مطة"/>
    <w:basedOn w:val="a1"/>
    <w:link w:val="2Char4"/>
    <w:qFormat/>
    <w:rsid w:val="00F82A53"/>
    <w:pPr>
      <w:numPr>
        <w:numId w:val="3"/>
      </w:numPr>
      <w:ind w:left="707"/>
    </w:pPr>
    <w:rPr>
      <w:rFonts w:eastAsia="Arial"/>
      <w:lang w:eastAsia="zh-CN" w:bidi="ar-DZ"/>
    </w:rPr>
  </w:style>
  <w:style w:type="character" w:customStyle="1" w:styleId="2Char3">
    <w:name w:val="ترقيم 2 Char"/>
    <w:link w:val="22"/>
    <w:rPr>
      <w:rFonts w:ascii="Times New Roman" w:eastAsia="Arial" w:hAnsi="Times New Roman" w:cs="Traditional Arabic"/>
      <w:sz w:val="28"/>
      <w:szCs w:val="32"/>
      <w:lang w:val="fr-FR" w:eastAsia="zh-CN"/>
    </w:rPr>
  </w:style>
  <w:style w:type="paragraph" w:customStyle="1" w:styleId="20">
    <w:name w:val="2علامة صح"/>
    <w:basedOn w:val="a1"/>
    <w:link w:val="2Char5"/>
    <w:qFormat/>
    <w:pPr>
      <w:numPr>
        <w:numId w:val="4"/>
      </w:numPr>
      <w:tabs>
        <w:tab w:val="right" w:pos="900"/>
      </w:tabs>
      <w:ind w:left="1352"/>
    </w:pPr>
    <w:rPr>
      <w:rFonts w:eastAsia="Arial"/>
      <w:lang w:eastAsia="zh-CN"/>
    </w:rPr>
  </w:style>
  <w:style w:type="character" w:customStyle="1" w:styleId="2Char4">
    <w:name w:val="2مطة Char"/>
    <w:link w:val="2"/>
    <w:rsid w:val="00F82A53"/>
    <w:rPr>
      <w:rFonts w:ascii="Times New Roman" w:eastAsia="Arial" w:hAnsi="Times New Roman" w:cs="Traditional Arabic"/>
      <w:sz w:val="28"/>
      <w:szCs w:val="32"/>
      <w:lang w:val="fr-FR" w:eastAsia="zh-CN" w:bidi="ar-DZ"/>
    </w:rPr>
  </w:style>
  <w:style w:type="character" w:customStyle="1" w:styleId="15">
    <w:name w:val="تأكيد دقيق1"/>
    <w:uiPriority w:val="19"/>
    <w:qFormat/>
    <w:rPr>
      <w:i/>
      <w:iCs/>
      <w:color w:val="404040"/>
    </w:rPr>
  </w:style>
  <w:style w:type="character" w:customStyle="1" w:styleId="2Char5">
    <w:name w:val="2علامة صح Char"/>
    <w:link w:val="20"/>
    <w:rPr>
      <w:rFonts w:ascii="Times New Roman" w:eastAsia="Arial" w:hAnsi="Times New Roman" w:cs="Traditional Arabic"/>
      <w:sz w:val="28"/>
      <w:szCs w:val="32"/>
      <w:lang w:val="fr-FR" w:eastAsia="zh-CN"/>
    </w:rPr>
  </w:style>
  <w:style w:type="paragraph" w:customStyle="1" w:styleId="21">
    <w:name w:val="2نقطة"/>
    <w:basedOn w:val="a1"/>
    <w:link w:val="2Char6"/>
    <w:qFormat/>
    <w:rsid w:val="00F82A53"/>
    <w:pPr>
      <w:numPr>
        <w:numId w:val="5"/>
      </w:numPr>
      <w:tabs>
        <w:tab w:val="right" w:pos="567"/>
      </w:tabs>
      <w:ind w:left="1068"/>
    </w:pPr>
    <w:rPr>
      <w:rFonts w:eastAsia="Arial"/>
      <w:lang w:eastAsia="zh-CN" w:bidi="ar-DZ"/>
    </w:rPr>
  </w:style>
  <w:style w:type="character" w:customStyle="1" w:styleId="2Char6">
    <w:name w:val="2نقطة Char"/>
    <w:link w:val="21"/>
    <w:rsid w:val="00F82A53"/>
    <w:rPr>
      <w:rFonts w:ascii="Times New Roman" w:eastAsia="Arial" w:hAnsi="Times New Roman" w:cs="Traditional Arabic"/>
      <w:sz w:val="28"/>
      <w:szCs w:val="32"/>
      <w:lang w:val="fr-FR" w:eastAsia="zh-CN" w:bidi="ar-DZ"/>
    </w:rPr>
  </w:style>
  <w:style w:type="character" w:customStyle="1" w:styleId="Charb">
    <w:name w:val="عنوان فرعي Char"/>
    <w:link w:val="afd"/>
    <w:rPr>
      <w:rFonts w:ascii="Calibri Light" w:eastAsia="Times New Roman" w:hAnsi="Calibri Light" w:cs="Times New Roman"/>
      <w:sz w:val="24"/>
      <w:szCs w:val="24"/>
      <w:lang w:val="fr-FR" w:bidi="ar-DZ"/>
    </w:rPr>
  </w:style>
  <w:style w:type="paragraph" w:customStyle="1" w:styleId="affe">
    <w:name w:val="الشكل"/>
    <w:basedOn w:val="16"/>
    <w:link w:val="Charf6"/>
    <w:qFormat/>
    <w:pPr>
      <w:ind w:hanging="5"/>
    </w:pPr>
  </w:style>
  <w:style w:type="paragraph" w:customStyle="1" w:styleId="16">
    <w:name w:val="1الجدول"/>
    <w:basedOn w:val="a1"/>
    <w:link w:val="1Char0"/>
    <w:qFormat/>
    <w:pPr>
      <w:tabs>
        <w:tab w:val="clear" w:pos="4755"/>
        <w:tab w:val="clear" w:pos="6885"/>
      </w:tabs>
      <w:spacing w:after="0"/>
      <w:ind w:firstLine="0"/>
      <w:jc w:val="center"/>
    </w:pPr>
    <w:rPr>
      <w:rFonts w:eastAsiaTheme="minorHAnsi"/>
      <w:sz w:val="24"/>
      <w:szCs w:val="24"/>
      <w:lang w:eastAsia="zh-CN"/>
    </w:rPr>
  </w:style>
  <w:style w:type="character" w:customStyle="1" w:styleId="Charf6">
    <w:name w:val="الشكل Char"/>
    <w:link w:val="affe"/>
    <w:rPr>
      <w:rFonts w:ascii="Traditional Arabic" w:hAnsi="Traditional Arabic" w:cs="Traditional Arabic"/>
      <w:b/>
      <w:bCs/>
      <w:sz w:val="24"/>
      <w:szCs w:val="24"/>
      <w:lang w:val="fr-FR" w:bidi="ar-DZ"/>
    </w:rPr>
  </w:style>
  <w:style w:type="character" w:customStyle="1" w:styleId="1Char0">
    <w:name w:val="1الجدول Char"/>
    <w:link w:val="16"/>
    <w:rPr>
      <w:rFonts w:ascii="Times New Roman" w:eastAsiaTheme="minorHAnsi" w:hAnsi="Times New Roman" w:cs="Traditional Arabic"/>
      <w:sz w:val="24"/>
      <w:szCs w:val="24"/>
      <w:lang w:val="fr-FR" w:eastAsia="zh-CN"/>
    </w:rPr>
  </w:style>
  <w:style w:type="paragraph" w:customStyle="1" w:styleId="17">
    <w:name w:val="1المصدر"/>
    <w:link w:val="1Char2"/>
    <w:qFormat/>
    <w:pPr>
      <w:tabs>
        <w:tab w:val="left" w:pos="1666"/>
      </w:tabs>
      <w:bidi/>
      <w:spacing w:line="276" w:lineRule="auto"/>
      <w:ind w:left="566" w:hanging="567"/>
      <w:jc w:val="both"/>
    </w:pPr>
    <w:rPr>
      <w:rFonts w:ascii="Times New Roman" w:hAnsi="Times New Roman" w:cs="Traditional Arabic"/>
      <w:sz w:val="28"/>
      <w:szCs w:val="28"/>
      <w:lang w:val="fr-FR" w:bidi="ar-DZ"/>
    </w:rPr>
  </w:style>
  <w:style w:type="character" w:customStyle="1" w:styleId="1Char2">
    <w:name w:val="1المصدر Char"/>
    <w:link w:val="17"/>
    <w:rPr>
      <w:rFonts w:ascii="Times New Roman" w:hAnsi="Times New Roman" w:cs="Traditional Arabic"/>
      <w:sz w:val="28"/>
      <w:szCs w:val="28"/>
      <w:lang w:val="fr-FR" w:bidi="ar-DZ"/>
    </w:rPr>
  </w:style>
  <w:style w:type="character" w:customStyle="1" w:styleId="7Char">
    <w:name w:val="عنوان 7 Char"/>
    <w:link w:val="7"/>
    <w:rPr>
      <w:rFonts w:ascii="Traditional Arabic" w:hAnsi="Traditional Arabic" w:cs="Traditional Arabic"/>
      <w:b/>
      <w:bCs/>
      <w:sz w:val="28"/>
      <w:szCs w:val="28"/>
      <w:lang w:val="fr-FR" w:bidi="ar-DZ"/>
    </w:rPr>
  </w:style>
  <w:style w:type="character" w:customStyle="1" w:styleId="1Char1">
    <w:name w:val="عنوان 1 Char1"/>
    <w:basedOn w:val="a2"/>
    <w:link w:val="1"/>
    <w:uiPriority w:val="9"/>
    <w:rPr>
      <w:rFonts w:ascii="Traditional Arabic" w:hAnsi="Traditional Arabic" w:cs="Traditional Arabic"/>
      <w:b/>
      <w:bCs/>
      <w:sz w:val="32"/>
      <w:szCs w:val="32"/>
      <w:lang w:bidi="ar-DZ"/>
    </w:rPr>
  </w:style>
  <w:style w:type="paragraph" w:customStyle="1" w:styleId="201">
    <w:name w:val="2نقط01"/>
    <w:link w:val="201Char"/>
    <w:qFormat/>
    <w:pPr>
      <w:numPr>
        <w:numId w:val="6"/>
      </w:numPr>
      <w:bidi/>
      <w:spacing w:line="276" w:lineRule="auto"/>
    </w:pPr>
    <w:rPr>
      <w:rFonts w:ascii="Traditional Arabic" w:hAnsi="Traditional Arabic" w:cs="Traditional Arabic"/>
      <w:b/>
      <w:bCs/>
      <w:sz w:val="28"/>
      <w:szCs w:val="28"/>
      <w:lang w:val="fr-FR" w:bidi="ar-DZ"/>
    </w:rPr>
  </w:style>
  <w:style w:type="character" w:customStyle="1" w:styleId="Chard">
    <w:name w:val=" سرد الفقرات Char"/>
    <w:basedOn w:val="a2"/>
    <w:link w:val="aff5"/>
    <w:rPr>
      <w:rFonts w:ascii="Traditional Arabic" w:hAnsi="Traditional Arabic" w:cs="Traditional Arabic"/>
      <w:sz w:val="28"/>
      <w:szCs w:val="28"/>
      <w:lang w:val="fr-FR" w:bidi="ar-DZ"/>
    </w:rPr>
  </w:style>
  <w:style w:type="character" w:customStyle="1" w:styleId="201Char">
    <w:name w:val="2نقط01 Char"/>
    <w:basedOn w:val="Chard"/>
    <w:link w:val="201"/>
    <w:rPr>
      <w:rFonts w:ascii="Traditional Arabic" w:hAnsi="Traditional Arabic" w:cs="Traditional Arabic"/>
      <w:b/>
      <w:bCs/>
      <w:sz w:val="28"/>
      <w:szCs w:val="28"/>
      <w:lang w:val="fr-FR" w:bidi="ar-DZ"/>
    </w:rPr>
  </w:style>
  <w:style w:type="character" w:customStyle="1" w:styleId="8Char">
    <w:name w:val="عنوان 8 Char"/>
    <w:basedOn w:val="a2"/>
    <w:link w:val="8"/>
    <w:rPr>
      <w:rFonts w:ascii="Times New Roman" w:hAnsi="Times New Roman" w:cs="Traditional Arabic"/>
      <w:b/>
      <w:bCs/>
      <w:sz w:val="32"/>
      <w:szCs w:val="32"/>
      <w:shd w:val="clear" w:color="auto" w:fill="F7CAAC" w:themeFill="accent2" w:themeFillTint="66"/>
    </w:rPr>
  </w:style>
  <w:style w:type="paragraph" w:customStyle="1" w:styleId="18">
    <w:name w:val="1صور"/>
    <w:link w:val="1Char3"/>
    <w:qFormat/>
    <w:pPr>
      <w:bidi/>
      <w:jc w:val="center"/>
    </w:pPr>
    <w:rPr>
      <w:rFonts w:ascii="Times New Roman" w:eastAsia="Times New Roman" w:hAnsi="Times New Roman" w:cs="Simplified Arabic"/>
      <w:sz w:val="24"/>
      <w:szCs w:val="32"/>
      <w:lang w:val="fr-FR" w:bidi="ar-DZ"/>
    </w:rPr>
  </w:style>
  <w:style w:type="character" w:customStyle="1" w:styleId="1Char3">
    <w:name w:val="1صور Char"/>
    <w:link w:val="18"/>
    <w:rPr>
      <w:rFonts w:ascii="Times New Roman" w:eastAsia="Times New Roman" w:hAnsi="Times New Roman" w:cs="Simplified Arabic"/>
      <w:sz w:val="24"/>
      <w:szCs w:val="32"/>
      <w:lang w:val="fr-FR" w:bidi="ar-DZ"/>
    </w:rPr>
  </w:style>
  <w:style w:type="character" w:customStyle="1" w:styleId="fontstyle01">
    <w:name w:val="fontstyle01"/>
    <w:basedOn w:val="a2"/>
    <w:rPr>
      <w:rFonts w:ascii="Simplified Arabic" w:hAnsi="Simplified Arabic" w:cs="Simplified Arabic"/>
      <w:color w:val="000000"/>
      <w:sz w:val="24"/>
      <w:szCs w:val="24"/>
    </w:rPr>
  </w:style>
  <w:style w:type="table" w:customStyle="1" w:styleId="19">
    <w:name w:val="شبكة جدول1"/>
    <w:basedOn w:val="a3"/>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شبكة جدول2"/>
    <w:basedOn w:val="a3"/>
    <w:uiPriority w:val="39"/>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y2iqfc">
    <w:name w:val="y2iqfc"/>
    <w:basedOn w:val="a2"/>
  </w:style>
  <w:style w:type="character" w:customStyle="1" w:styleId="HTMLChar">
    <w:name w:val="بتنسيق HTML مسبق Char"/>
    <w:basedOn w:val="a2"/>
    <w:link w:val="HTML0"/>
    <w:uiPriority w:val="99"/>
    <w:rPr>
      <w:rFonts w:ascii="Consolas" w:hAnsi="Consolas" w:cs="Times New Roman"/>
      <w:lang w:val="zh-CN" w:eastAsia="zh-CN"/>
    </w:rPr>
  </w:style>
  <w:style w:type="character" w:customStyle="1" w:styleId="hgkelc">
    <w:name w:val="hgkelc"/>
    <w:basedOn w:val="a2"/>
  </w:style>
  <w:style w:type="table" w:customStyle="1" w:styleId="TableGrid0">
    <w:name w:val="Table Grid_0"/>
    <w:basedOn w:val="a3"/>
    <w:uiPriority w:val="3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0">
    <w:name w:val="Table Normal_0"/>
    <w:pPr>
      <w:bidi/>
      <w:spacing w:after="200" w:line="276" w:lineRule="auto"/>
    </w:pPr>
    <w:rPr>
      <w:rFonts w:cs="Calibri"/>
      <w:sz w:val="22"/>
      <w:szCs w:val="22"/>
    </w:rPr>
    <w:tblPr>
      <w:tblCellMar>
        <w:top w:w="0" w:type="dxa"/>
        <w:left w:w="0" w:type="dxa"/>
        <w:bottom w:w="0" w:type="dxa"/>
        <w:right w:w="0" w:type="dxa"/>
      </w:tblCellMar>
    </w:tblPr>
  </w:style>
  <w:style w:type="table" w:customStyle="1" w:styleId="ad0">
    <w:name w:val="ad"/>
    <w:basedOn w:val="TableNormal0"/>
    <w:tblPr>
      <w:tblCellMar>
        <w:top w:w="0" w:type="dxa"/>
        <w:left w:w="0" w:type="dxa"/>
        <w:bottom w:w="0" w:type="dxa"/>
        <w:right w:w="0" w:type="dxa"/>
      </w:tblCellMar>
    </w:tblPr>
  </w:style>
  <w:style w:type="table" w:customStyle="1" w:styleId="ae0">
    <w:name w:val="ae"/>
    <w:basedOn w:val="TableNormal0"/>
    <w:tblPr>
      <w:tblCellMar>
        <w:top w:w="0" w:type="dxa"/>
        <w:left w:w="0" w:type="dxa"/>
        <w:bottom w:w="0" w:type="dxa"/>
        <w:right w:w="0" w:type="dxa"/>
      </w:tblCellMar>
    </w:tblPr>
  </w:style>
  <w:style w:type="table" w:customStyle="1" w:styleId="afff">
    <w:name w:val="af"/>
    <w:basedOn w:val="TableNormal0"/>
    <w:tblPr>
      <w:tblCellMar>
        <w:top w:w="0" w:type="dxa"/>
        <w:left w:w="0" w:type="dxa"/>
        <w:bottom w:w="0" w:type="dxa"/>
        <w:right w:w="0" w:type="dxa"/>
      </w:tblCellMar>
    </w:tblPr>
  </w:style>
  <w:style w:type="table" w:customStyle="1" w:styleId="af00">
    <w:name w:val="af0"/>
    <w:basedOn w:val="TableNormal0"/>
    <w:tblPr>
      <w:tblCellMar>
        <w:top w:w="0" w:type="dxa"/>
        <w:left w:w="0" w:type="dxa"/>
        <w:bottom w:w="0" w:type="dxa"/>
        <w:right w:w="0" w:type="dxa"/>
      </w:tblCellMar>
    </w:tblPr>
  </w:style>
  <w:style w:type="table" w:customStyle="1" w:styleId="af10">
    <w:name w:val="af1"/>
    <w:basedOn w:val="TableNormal0"/>
    <w:tblPr>
      <w:tblCellMar>
        <w:top w:w="0" w:type="dxa"/>
        <w:left w:w="0" w:type="dxa"/>
        <w:bottom w:w="0" w:type="dxa"/>
        <w:right w:w="0" w:type="dxa"/>
      </w:tblCellMar>
    </w:tblPr>
  </w:style>
  <w:style w:type="table" w:customStyle="1" w:styleId="af20">
    <w:name w:val="af2"/>
    <w:basedOn w:val="TableNormal0"/>
    <w:tblPr>
      <w:tblCellMar>
        <w:top w:w="0" w:type="dxa"/>
        <w:left w:w="0" w:type="dxa"/>
        <w:bottom w:w="0" w:type="dxa"/>
        <w:right w:w="0" w:type="dxa"/>
      </w:tblCellMar>
    </w:tblPr>
  </w:style>
  <w:style w:type="table" w:customStyle="1" w:styleId="af30">
    <w:name w:val="af3"/>
    <w:basedOn w:val="TableNormal0"/>
    <w:tblPr>
      <w:tblCellMar>
        <w:top w:w="0" w:type="dxa"/>
        <w:left w:w="0" w:type="dxa"/>
        <w:bottom w:w="0" w:type="dxa"/>
        <w:right w:w="0" w:type="dxa"/>
      </w:tblCellMar>
    </w:tblPr>
  </w:style>
  <w:style w:type="table" w:customStyle="1" w:styleId="af40">
    <w:name w:val="af4"/>
    <w:basedOn w:val="TableNormal0"/>
    <w:tblPr>
      <w:tblCellMar>
        <w:top w:w="0" w:type="dxa"/>
        <w:left w:w="0" w:type="dxa"/>
        <w:bottom w:w="0" w:type="dxa"/>
        <w:right w:w="0" w:type="dxa"/>
      </w:tblCellMar>
    </w:tblPr>
  </w:style>
  <w:style w:type="table" w:customStyle="1" w:styleId="af50">
    <w:name w:val="af5"/>
    <w:basedOn w:val="TableNormal0"/>
    <w:tblPr>
      <w:tblCellMar>
        <w:top w:w="0" w:type="dxa"/>
        <w:left w:w="0" w:type="dxa"/>
        <w:bottom w:w="0" w:type="dxa"/>
        <w:right w:w="0" w:type="dxa"/>
      </w:tblCellMar>
    </w:tblPr>
  </w:style>
  <w:style w:type="table" w:customStyle="1" w:styleId="af60">
    <w:name w:val="af6"/>
    <w:basedOn w:val="TableNormal0"/>
    <w:tblPr>
      <w:tblCellMar>
        <w:top w:w="0" w:type="dxa"/>
        <w:left w:w="0" w:type="dxa"/>
        <w:bottom w:w="0" w:type="dxa"/>
        <w:right w:w="0" w:type="dxa"/>
      </w:tblCellMar>
    </w:tblPr>
  </w:style>
  <w:style w:type="table" w:customStyle="1" w:styleId="af70">
    <w:name w:val="af7"/>
    <w:basedOn w:val="TableNormal0"/>
    <w:qFormat/>
    <w:tblPr>
      <w:tblCellMar>
        <w:top w:w="0" w:type="dxa"/>
        <w:left w:w="0" w:type="dxa"/>
        <w:bottom w:w="0" w:type="dxa"/>
        <w:right w:w="0" w:type="dxa"/>
      </w:tblCellMar>
    </w:tblPr>
  </w:style>
  <w:style w:type="table" w:customStyle="1" w:styleId="af80">
    <w:name w:val="af8"/>
    <w:basedOn w:val="TableNormal0"/>
    <w:tblPr>
      <w:tblCellMar>
        <w:top w:w="0" w:type="dxa"/>
        <w:left w:w="0" w:type="dxa"/>
        <w:bottom w:w="0" w:type="dxa"/>
        <w:right w:w="0" w:type="dxa"/>
      </w:tblCellMar>
    </w:tblPr>
  </w:style>
  <w:style w:type="table" w:customStyle="1" w:styleId="af90">
    <w:name w:val="af9"/>
    <w:basedOn w:val="TableNormal0"/>
    <w:tblPr>
      <w:tblCellMar>
        <w:top w:w="0" w:type="dxa"/>
        <w:left w:w="0" w:type="dxa"/>
        <w:bottom w:w="0" w:type="dxa"/>
        <w:right w:w="0" w:type="dxa"/>
      </w:tblCellMar>
    </w:tblPr>
  </w:style>
  <w:style w:type="table" w:customStyle="1" w:styleId="afa0">
    <w:name w:val="afa"/>
    <w:basedOn w:val="TableNormal0"/>
    <w:tblPr>
      <w:tblCellMar>
        <w:top w:w="0" w:type="dxa"/>
        <w:left w:w="0" w:type="dxa"/>
        <w:bottom w:w="0" w:type="dxa"/>
        <w:right w:w="0" w:type="dxa"/>
      </w:tblCellMar>
    </w:tblPr>
  </w:style>
  <w:style w:type="table" w:customStyle="1" w:styleId="afb0">
    <w:name w:val="afb"/>
    <w:basedOn w:val="TableNormal0"/>
    <w:tblPr>
      <w:tblCellMar>
        <w:top w:w="0" w:type="dxa"/>
        <w:left w:w="0" w:type="dxa"/>
        <w:bottom w:w="0" w:type="dxa"/>
        <w:right w:w="0" w:type="dxa"/>
      </w:tblCellMar>
    </w:tblPr>
  </w:style>
  <w:style w:type="table" w:customStyle="1" w:styleId="afc0">
    <w:name w:val="afc"/>
    <w:basedOn w:val="TableNormal0"/>
    <w:tblPr>
      <w:tblCellMar>
        <w:top w:w="0" w:type="dxa"/>
        <w:left w:w="0" w:type="dxa"/>
        <w:bottom w:w="0" w:type="dxa"/>
        <w:right w:w="0" w:type="dxa"/>
      </w:tblCellMar>
    </w:tblPr>
  </w:style>
  <w:style w:type="table" w:customStyle="1" w:styleId="afd0">
    <w:name w:val="afd"/>
    <w:basedOn w:val="TableNormal0"/>
    <w:tblPr>
      <w:tblCellMar>
        <w:top w:w="0" w:type="dxa"/>
        <w:left w:w="0" w:type="dxa"/>
        <w:bottom w:w="0" w:type="dxa"/>
        <w:right w:w="0" w:type="dxa"/>
      </w:tblCellMar>
    </w:tblPr>
  </w:style>
  <w:style w:type="table" w:customStyle="1" w:styleId="afe0">
    <w:name w:val="afe"/>
    <w:basedOn w:val="TableNormal0"/>
    <w:tblPr>
      <w:tblCellMar>
        <w:top w:w="0" w:type="dxa"/>
        <w:left w:w="0" w:type="dxa"/>
        <w:bottom w:w="0" w:type="dxa"/>
        <w:right w:w="0" w:type="dxa"/>
      </w:tblCellMar>
    </w:tblPr>
  </w:style>
  <w:style w:type="table" w:customStyle="1" w:styleId="afff0">
    <w:name w:val="aff"/>
    <w:basedOn w:val="TableNormal0"/>
    <w:tblPr>
      <w:tblCellMar>
        <w:top w:w="0" w:type="dxa"/>
        <w:left w:w="0" w:type="dxa"/>
        <w:bottom w:w="0" w:type="dxa"/>
        <w:right w:w="0" w:type="dxa"/>
      </w:tblCellMar>
    </w:tblPr>
  </w:style>
  <w:style w:type="table" w:customStyle="1" w:styleId="aff00">
    <w:name w:val="aff0"/>
    <w:basedOn w:val="TableNormal0"/>
    <w:tblPr>
      <w:tblCellMar>
        <w:top w:w="0" w:type="dxa"/>
        <w:left w:w="0" w:type="dxa"/>
        <w:bottom w:w="0" w:type="dxa"/>
        <w:right w:w="0" w:type="dxa"/>
      </w:tblCellMar>
    </w:tblPr>
  </w:style>
  <w:style w:type="table" w:customStyle="1" w:styleId="aff10">
    <w:name w:val="aff1"/>
    <w:basedOn w:val="TableNormal0"/>
    <w:tblPr>
      <w:tblCellMar>
        <w:top w:w="0" w:type="dxa"/>
        <w:left w:w="0" w:type="dxa"/>
        <w:bottom w:w="0" w:type="dxa"/>
        <w:right w:w="0" w:type="dxa"/>
      </w:tblCellMar>
    </w:tblPr>
  </w:style>
  <w:style w:type="table" w:customStyle="1" w:styleId="aff20">
    <w:name w:val="aff2"/>
    <w:basedOn w:val="TableNormal0"/>
    <w:tblPr>
      <w:tblCellMar>
        <w:top w:w="0" w:type="dxa"/>
        <w:left w:w="0" w:type="dxa"/>
        <w:bottom w:w="0" w:type="dxa"/>
        <w:right w:w="0" w:type="dxa"/>
      </w:tblCellMar>
    </w:tblPr>
  </w:style>
  <w:style w:type="table" w:customStyle="1" w:styleId="aff30">
    <w:name w:val="aff3"/>
    <w:basedOn w:val="TableNormal0"/>
    <w:tblPr>
      <w:tblCellMar>
        <w:top w:w="0" w:type="dxa"/>
        <w:left w:w="0" w:type="dxa"/>
        <w:bottom w:w="0" w:type="dxa"/>
        <w:right w:w="0" w:type="dxa"/>
      </w:tblCellMar>
    </w:tblPr>
  </w:style>
  <w:style w:type="table" w:customStyle="1" w:styleId="aff40">
    <w:name w:val="aff4"/>
    <w:basedOn w:val="TableNormal0"/>
    <w:tblPr>
      <w:tblCellMar>
        <w:top w:w="0" w:type="dxa"/>
        <w:left w:w="0" w:type="dxa"/>
        <w:bottom w:w="0" w:type="dxa"/>
        <w:right w:w="0" w:type="dxa"/>
      </w:tblCellMar>
    </w:tblPr>
  </w:style>
  <w:style w:type="character" w:customStyle="1" w:styleId="Charc">
    <w:name w:val="العنوان Char"/>
    <w:basedOn w:val="a2"/>
    <w:link w:val="aff3"/>
    <w:rPr>
      <w:rFonts w:ascii="Calibri Light" w:eastAsia="SimSun" w:hAnsi="Calibri Light" w:cs="Times New Roman"/>
      <w:color w:val="323E4F"/>
      <w:spacing w:val="5"/>
      <w:kern w:val="28"/>
      <w:sz w:val="52"/>
      <w:szCs w:val="52"/>
    </w:rPr>
  </w:style>
  <w:style w:type="character" w:customStyle="1" w:styleId="markedcontent">
    <w:name w:val="markedcontent"/>
    <w:basedOn w:val="a2"/>
  </w:style>
  <w:style w:type="paragraph" w:customStyle="1" w:styleId="1a">
    <w:name w:val="مراجع1"/>
    <w:basedOn w:val="a1"/>
    <w:next w:val="a1"/>
    <w:uiPriority w:val="37"/>
    <w:unhideWhenUsed/>
    <w:pPr>
      <w:tabs>
        <w:tab w:val="clear" w:pos="4755"/>
        <w:tab w:val="clear" w:pos="6885"/>
      </w:tabs>
      <w:spacing w:after="200"/>
      <w:ind w:firstLine="0"/>
      <w:contextualSpacing w:val="0"/>
      <w:jc w:val="left"/>
    </w:pPr>
    <w:rPr>
      <w:rFonts w:asciiTheme="minorHAnsi" w:eastAsiaTheme="minorHAnsi" w:hAnsiTheme="minorHAnsi" w:cstheme="minorBidi"/>
      <w:sz w:val="22"/>
      <w:szCs w:val="22"/>
      <w:lang w:val="en-US"/>
    </w:rPr>
  </w:style>
  <w:style w:type="table" w:customStyle="1" w:styleId="210">
    <w:name w:val="شبكة جدول21"/>
    <w:basedOn w:val="a3"/>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شبكة جدول3"/>
    <w:basedOn w:val="a3"/>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شبكة جدول4"/>
    <w:basedOn w:val="a3"/>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شبكة جدول5"/>
    <w:basedOn w:val="a3"/>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0">
    <w:name w:val="نص أساسي 2 Char"/>
    <w:basedOn w:val="a2"/>
    <w:link w:val="24"/>
    <w:rPr>
      <w:rFonts w:ascii="Times New Roman" w:eastAsia="Times New Roman" w:hAnsi="Times New Roman" w:cs="Simplified Arabic"/>
      <w:sz w:val="32"/>
      <w:szCs w:val="32"/>
      <w:lang w:eastAsia="fr-FR"/>
    </w:rPr>
  </w:style>
  <w:style w:type="character" w:customStyle="1" w:styleId="hps">
    <w:name w:val="hps"/>
    <w:basedOn w:val="a2"/>
  </w:style>
  <w:style w:type="character" w:customStyle="1" w:styleId="shorttext">
    <w:name w:val="short_text"/>
    <w:basedOn w:val="a2"/>
  </w:style>
  <w:style w:type="character" w:customStyle="1" w:styleId="Char3">
    <w:name w:val="نص تعليق Char"/>
    <w:basedOn w:val="a2"/>
    <w:link w:val="ac"/>
    <w:rPr>
      <w:rFonts w:ascii="Times New Roman" w:eastAsia="Times New Roman" w:hAnsi="Times New Roman" w:cs="Times New Roman"/>
    </w:rPr>
  </w:style>
  <w:style w:type="character" w:customStyle="1" w:styleId="Char4">
    <w:name w:val="موضوع تعليق Char"/>
    <w:basedOn w:val="Char3"/>
    <w:link w:val="ad"/>
    <w:rPr>
      <w:rFonts w:ascii="Times New Roman" w:eastAsia="Times New Roman" w:hAnsi="Times New Roman" w:cs="Times New Roman"/>
      <w:b/>
      <w:bCs/>
    </w:rPr>
  </w:style>
  <w:style w:type="table" w:customStyle="1" w:styleId="afff1">
    <w:name w:val="سمة جدول"/>
    <w:basedOn w:val="a3"/>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dmd">
    <w:name w:val="addmd"/>
    <w:basedOn w:val="a2"/>
  </w:style>
  <w:style w:type="character" w:customStyle="1" w:styleId="longtext">
    <w:name w:val="long_text"/>
    <w:basedOn w:val="a2"/>
  </w:style>
  <w:style w:type="character" w:customStyle="1" w:styleId="st">
    <w:name w:val="st"/>
    <w:basedOn w:val="a2"/>
  </w:style>
  <w:style w:type="paragraph" w:customStyle="1" w:styleId="1b">
    <w:name w:val="رأس الصفحة1"/>
    <w:basedOn w:val="Default"/>
    <w:next w:val="Default"/>
    <w:uiPriority w:val="99"/>
    <w:rPr>
      <w:rFonts w:ascii="Times New Roman" w:eastAsia="Calibri" w:hAnsi="Times New Roman" w:cs="Times New Roman"/>
      <w:color w:val="auto"/>
    </w:rPr>
  </w:style>
  <w:style w:type="paragraph" w:customStyle="1" w:styleId="Header2">
    <w:name w:val="Header 2"/>
    <w:basedOn w:val="Default"/>
    <w:next w:val="Default"/>
    <w:uiPriority w:val="99"/>
    <w:rPr>
      <w:rFonts w:ascii="Times New Roman" w:eastAsia="Calibri" w:hAnsi="Times New Roman" w:cs="Times New Roman"/>
      <w:color w:val="auto"/>
    </w:rPr>
  </w:style>
  <w:style w:type="character" w:styleId="afff2">
    <w:name w:val="Placeholder Text"/>
    <w:uiPriority w:val="99"/>
    <w:semiHidden/>
    <w:rPr>
      <w:color w:val="808080"/>
    </w:rPr>
  </w:style>
  <w:style w:type="paragraph" w:customStyle="1" w:styleId="1c">
    <w:name w:val="1ع الجدول"/>
    <w:basedOn w:val="16"/>
    <w:link w:val="1Char4"/>
    <w:qFormat/>
    <w:rPr>
      <w:b/>
      <w:bCs/>
      <w:sz w:val="28"/>
      <w:szCs w:val="28"/>
      <w:lang w:bidi="ar-LB"/>
    </w:rPr>
  </w:style>
  <w:style w:type="character" w:customStyle="1" w:styleId="1Char4">
    <w:name w:val="1ع الجدول Char"/>
    <w:basedOn w:val="1Char0"/>
    <w:link w:val="1c"/>
    <w:rPr>
      <w:rFonts w:ascii="Times New Roman" w:eastAsiaTheme="minorHAnsi" w:hAnsi="Times New Roman" w:cs="Traditional Arabic"/>
      <w:b/>
      <w:bCs/>
      <w:sz w:val="28"/>
      <w:szCs w:val="28"/>
      <w:lang w:val="fr-FR" w:eastAsia="zh-CN" w:bidi="ar-LB"/>
    </w:rPr>
  </w:style>
  <w:style w:type="paragraph" w:customStyle="1" w:styleId="1d">
    <w:name w:val="1ع الشكل"/>
    <w:basedOn w:val="1c"/>
    <w:link w:val="1Char5"/>
    <w:qFormat/>
  </w:style>
  <w:style w:type="character" w:customStyle="1" w:styleId="1Char5">
    <w:name w:val="1ع الشكل Char"/>
    <w:basedOn w:val="1Char4"/>
    <w:link w:val="1d"/>
    <w:rPr>
      <w:rFonts w:ascii="Times New Roman" w:eastAsia="Times New Roman" w:hAnsi="Times New Roman" w:cs="Traditional Arabic"/>
      <w:b/>
      <w:bCs/>
      <w:sz w:val="28"/>
      <w:szCs w:val="28"/>
      <w:lang w:val="fr-FR" w:eastAsia="zh-CN" w:bidi="ar-LB"/>
    </w:rPr>
  </w:style>
  <w:style w:type="character" w:customStyle="1" w:styleId="1e">
    <w:name w:val="إشارة لم يتم حلها1"/>
    <w:basedOn w:val="a2"/>
    <w:uiPriority w:val="99"/>
    <w:semiHidden/>
    <w:unhideWhenUsed/>
    <w:rPr>
      <w:color w:val="605E5C"/>
      <w:shd w:val="clear" w:color="auto" w:fill="E1DFDD"/>
    </w:rPr>
  </w:style>
  <w:style w:type="table" w:customStyle="1" w:styleId="63">
    <w:name w:val="شبكة جدول6"/>
    <w:basedOn w:val="a3"/>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d1">
    <w:name w:val="ad1"/>
    <w:basedOn w:val="TableNormal0"/>
    <w:tblPr>
      <w:tblCellMar>
        <w:top w:w="0" w:type="dxa"/>
        <w:left w:w="115" w:type="dxa"/>
        <w:bottom w:w="0" w:type="dxa"/>
        <w:right w:w="115" w:type="dxa"/>
      </w:tblCellMar>
    </w:tblPr>
  </w:style>
  <w:style w:type="table" w:customStyle="1" w:styleId="ae1">
    <w:name w:val="ae1"/>
    <w:basedOn w:val="TableNormal0"/>
    <w:tblPr>
      <w:tblCellMar>
        <w:top w:w="0" w:type="dxa"/>
        <w:left w:w="115" w:type="dxa"/>
        <w:bottom w:w="0" w:type="dxa"/>
        <w:right w:w="115" w:type="dxa"/>
      </w:tblCellMar>
    </w:tblPr>
  </w:style>
  <w:style w:type="table" w:customStyle="1" w:styleId="af100">
    <w:name w:val="af10"/>
    <w:basedOn w:val="TableNormal0"/>
    <w:tblPr>
      <w:tblCellMar>
        <w:top w:w="0" w:type="dxa"/>
        <w:left w:w="115" w:type="dxa"/>
        <w:bottom w:w="0" w:type="dxa"/>
        <w:right w:w="115" w:type="dxa"/>
      </w:tblCellMar>
    </w:tblPr>
  </w:style>
  <w:style w:type="table" w:customStyle="1" w:styleId="af01">
    <w:name w:val="af01"/>
    <w:basedOn w:val="TableNormal0"/>
    <w:tblPr>
      <w:tblCellMar>
        <w:top w:w="0" w:type="dxa"/>
        <w:left w:w="115" w:type="dxa"/>
        <w:bottom w:w="0" w:type="dxa"/>
        <w:right w:w="115" w:type="dxa"/>
      </w:tblCellMar>
    </w:tblPr>
  </w:style>
  <w:style w:type="table" w:customStyle="1" w:styleId="af11">
    <w:name w:val="af11"/>
    <w:basedOn w:val="TableNormal0"/>
    <w:tblPr>
      <w:tblCellMar>
        <w:top w:w="0" w:type="dxa"/>
        <w:left w:w="115" w:type="dxa"/>
        <w:bottom w:w="0" w:type="dxa"/>
        <w:right w:w="115" w:type="dxa"/>
      </w:tblCellMar>
    </w:tblPr>
  </w:style>
  <w:style w:type="table" w:customStyle="1" w:styleId="af21">
    <w:name w:val="af21"/>
    <w:basedOn w:val="TableNormal0"/>
    <w:pPr>
      <w:spacing w:after="0" w:line="240" w:lineRule="auto"/>
    </w:pPr>
    <w:tblPr>
      <w:tblCellMar>
        <w:top w:w="0" w:type="dxa"/>
        <w:left w:w="108" w:type="dxa"/>
        <w:bottom w:w="0" w:type="dxa"/>
        <w:right w:w="108" w:type="dxa"/>
      </w:tblCellMar>
    </w:tblPr>
  </w:style>
  <w:style w:type="table" w:customStyle="1" w:styleId="af31">
    <w:name w:val="af31"/>
    <w:basedOn w:val="TableNormal0"/>
    <w:tblPr>
      <w:tblCellMar>
        <w:top w:w="0" w:type="dxa"/>
        <w:left w:w="115" w:type="dxa"/>
        <w:bottom w:w="0" w:type="dxa"/>
        <w:right w:w="115" w:type="dxa"/>
      </w:tblCellMar>
    </w:tblPr>
  </w:style>
  <w:style w:type="table" w:customStyle="1" w:styleId="af41">
    <w:name w:val="af41"/>
    <w:basedOn w:val="TableNormal0"/>
    <w:tblPr>
      <w:tblCellMar>
        <w:top w:w="0" w:type="dxa"/>
        <w:left w:w="115" w:type="dxa"/>
        <w:bottom w:w="0" w:type="dxa"/>
        <w:right w:w="115" w:type="dxa"/>
      </w:tblCellMar>
    </w:tblPr>
  </w:style>
  <w:style w:type="table" w:customStyle="1" w:styleId="af51">
    <w:name w:val="af51"/>
    <w:basedOn w:val="TableNormal0"/>
    <w:tblPr>
      <w:tblCellMar>
        <w:top w:w="0" w:type="dxa"/>
        <w:left w:w="115" w:type="dxa"/>
        <w:bottom w:w="0" w:type="dxa"/>
        <w:right w:w="115" w:type="dxa"/>
      </w:tblCellMar>
    </w:tblPr>
  </w:style>
  <w:style w:type="table" w:customStyle="1" w:styleId="af61">
    <w:name w:val="af61"/>
    <w:basedOn w:val="TableNormal0"/>
    <w:tblPr>
      <w:tblCellMar>
        <w:top w:w="0" w:type="dxa"/>
        <w:left w:w="115" w:type="dxa"/>
        <w:bottom w:w="0" w:type="dxa"/>
        <w:right w:w="115" w:type="dxa"/>
      </w:tblCellMar>
    </w:tblPr>
  </w:style>
  <w:style w:type="table" w:customStyle="1" w:styleId="af71">
    <w:name w:val="af71"/>
    <w:basedOn w:val="TableNormal0"/>
    <w:pPr>
      <w:spacing w:after="0" w:line="240" w:lineRule="auto"/>
    </w:pPr>
    <w:tblPr>
      <w:tblCellMar>
        <w:top w:w="0" w:type="dxa"/>
        <w:left w:w="108" w:type="dxa"/>
        <w:bottom w:w="0" w:type="dxa"/>
        <w:right w:w="108" w:type="dxa"/>
      </w:tblCellMar>
    </w:tblPr>
  </w:style>
  <w:style w:type="table" w:customStyle="1" w:styleId="af81">
    <w:name w:val="af81"/>
    <w:basedOn w:val="TableNormal0"/>
    <w:pPr>
      <w:spacing w:after="0" w:line="240" w:lineRule="auto"/>
    </w:pPr>
    <w:tblPr>
      <w:tblCellMar>
        <w:top w:w="0" w:type="dxa"/>
        <w:left w:w="108" w:type="dxa"/>
        <w:bottom w:w="0" w:type="dxa"/>
        <w:right w:w="108" w:type="dxa"/>
      </w:tblCellMar>
    </w:tblPr>
  </w:style>
  <w:style w:type="table" w:customStyle="1" w:styleId="af91">
    <w:name w:val="af91"/>
    <w:basedOn w:val="TableNormal0"/>
    <w:pPr>
      <w:spacing w:after="0" w:line="240" w:lineRule="auto"/>
    </w:pPr>
    <w:tblPr>
      <w:tblCellMar>
        <w:top w:w="0" w:type="dxa"/>
        <w:left w:w="108" w:type="dxa"/>
        <w:bottom w:w="0" w:type="dxa"/>
        <w:right w:w="108" w:type="dxa"/>
      </w:tblCellMar>
    </w:tblPr>
  </w:style>
  <w:style w:type="table" w:customStyle="1" w:styleId="afa1">
    <w:name w:val="afa1"/>
    <w:basedOn w:val="TableNormal0"/>
    <w:pPr>
      <w:spacing w:after="0" w:line="240" w:lineRule="auto"/>
    </w:pPr>
    <w:tblPr>
      <w:tblCellMar>
        <w:top w:w="0" w:type="dxa"/>
        <w:left w:w="108" w:type="dxa"/>
        <w:bottom w:w="0" w:type="dxa"/>
        <w:right w:w="108" w:type="dxa"/>
      </w:tblCellMar>
    </w:tblPr>
  </w:style>
  <w:style w:type="table" w:customStyle="1" w:styleId="afb1">
    <w:name w:val="afb1"/>
    <w:basedOn w:val="TableNormal0"/>
    <w:pPr>
      <w:spacing w:after="0" w:line="240" w:lineRule="auto"/>
    </w:pPr>
    <w:tblPr>
      <w:tblCellMar>
        <w:top w:w="0" w:type="dxa"/>
        <w:left w:w="108" w:type="dxa"/>
        <w:bottom w:w="0" w:type="dxa"/>
        <w:right w:w="108" w:type="dxa"/>
      </w:tblCellMar>
    </w:tblPr>
  </w:style>
  <w:style w:type="table" w:customStyle="1" w:styleId="afc1">
    <w:name w:val="afc1"/>
    <w:basedOn w:val="TableNormal0"/>
    <w:pPr>
      <w:spacing w:after="0" w:line="240" w:lineRule="auto"/>
    </w:pPr>
    <w:tblPr>
      <w:tblCellMar>
        <w:top w:w="0" w:type="dxa"/>
        <w:left w:w="108" w:type="dxa"/>
        <w:bottom w:w="0" w:type="dxa"/>
        <w:right w:w="108" w:type="dxa"/>
      </w:tblCellMar>
    </w:tblPr>
  </w:style>
  <w:style w:type="table" w:customStyle="1" w:styleId="afd1">
    <w:name w:val="afd1"/>
    <w:basedOn w:val="TableNormal0"/>
    <w:pPr>
      <w:spacing w:after="0" w:line="240" w:lineRule="auto"/>
    </w:pPr>
    <w:tblPr>
      <w:tblCellMar>
        <w:top w:w="0" w:type="dxa"/>
        <w:left w:w="108" w:type="dxa"/>
        <w:bottom w:w="0" w:type="dxa"/>
        <w:right w:w="108" w:type="dxa"/>
      </w:tblCellMar>
    </w:tblPr>
  </w:style>
  <w:style w:type="table" w:customStyle="1" w:styleId="afe1">
    <w:name w:val="afe1"/>
    <w:basedOn w:val="TableNormal0"/>
    <w:pPr>
      <w:spacing w:after="0" w:line="240" w:lineRule="auto"/>
    </w:pPr>
    <w:tblPr>
      <w:tblCellMar>
        <w:top w:w="0" w:type="dxa"/>
        <w:left w:w="108" w:type="dxa"/>
        <w:bottom w:w="0" w:type="dxa"/>
        <w:right w:w="108" w:type="dxa"/>
      </w:tblCellMar>
    </w:tblPr>
  </w:style>
  <w:style w:type="table" w:customStyle="1" w:styleId="aff50">
    <w:name w:val="aff5"/>
    <w:basedOn w:val="TableNormal0"/>
    <w:pPr>
      <w:spacing w:after="0" w:line="240" w:lineRule="auto"/>
    </w:pPr>
    <w:tblPr>
      <w:tblCellMar>
        <w:top w:w="0" w:type="dxa"/>
        <w:left w:w="108" w:type="dxa"/>
        <w:bottom w:w="0" w:type="dxa"/>
        <w:right w:w="108" w:type="dxa"/>
      </w:tblCellMar>
    </w:tblPr>
  </w:style>
  <w:style w:type="table" w:customStyle="1" w:styleId="aff01">
    <w:name w:val="aff01"/>
    <w:basedOn w:val="TableNormal0"/>
    <w:pPr>
      <w:spacing w:after="0" w:line="240" w:lineRule="auto"/>
    </w:pPr>
    <w:tblPr>
      <w:tblCellMar>
        <w:top w:w="0" w:type="dxa"/>
        <w:left w:w="108" w:type="dxa"/>
        <w:bottom w:w="0" w:type="dxa"/>
        <w:right w:w="108" w:type="dxa"/>
      </w:tblCellMar>
    </w:tblPr>
  </w:style>
  <w:style w:type="table" w:customStyle="1" w:styleId="aff11">
    <w:name w:val="aff11"/>
    <w:basedOn w:val="TableNormal0"/>
    <w:pPr>
      <w:spacing w:after="0" w:line="240" w:lineRule="auto"/>
    </w:pPr>
    <w:tblPr>
      <w:tblCellMar>
        <w:top w:w="0" w:type="dxa"/>
        <w:left w:w="108" w:type="dxa"/>
        <w:bottom w:w="0" w:type="dxa"/>
        <w:right w:w="108" w:type="dxa"/>
      </w:tblCellMar>
    </w:tblPr>
  </w:style>
  <w:style w:type="table" w:customStyle="1" w:styleId="aff21">
    <w:name w:val="aff21"/>
    <w:basedOn w:val="TableNormal0"/>
    <w:pPr>
      <w:spacing w:after="0" w:line="240" w:lineRule="auto"/>
    </w:pPr>
    <w:tblPr>
      <w:tblCellMar>
        <w:top w:w="0" w:type="dxa"/>
        <w:left w:w="108" w:type="dxa"/>
        <w:bottom w:w="0" w:type="dxa"/>
        <w:right w:w="108" w:type="dxa"/>
      </w:tblCellMar>
    </w:tblPr>
  </w:style>
  <w:style w:type="table" w:customStyle="1" w:styleId="aff31">
    <w:name w:val="aff31"/>
    <w:basedOn w:val="TableNormal0"/>
    <w:pPr>
      <w:spacing w:after="0" w:line="240" w:lineRule="auto"/>
    </w:pPr>
    <w:tblPr>
      <w:tblCellMar>
        <w:top w:w="0" w:type="dxa"/>
        <w:left w:w="108" w:type="dxa"/>
        <w:bottom w:w="0" w:type="dxa"/>
        <w:right w:w="108" w:type="dxa"/>
      </w:tblCellMar>
    </w:tblPr>
  </w:style>
  <w:style w:type="table" w:customStyle="1" w:styleId="aff41">
    <w:name w:val="aff41"/>
    <w:basedOn w:val="TableNormal0"/>
    <w:pPr>
      <w:spacing w:after="0" w:line="240" w:lineRule="auto"/>
    </w:pPr>
    <w:tblPr>
      <w:tblCellMar>
        <w:top w:w="0" w:type="dxa"/>
        <w:left w:w="108" w:type="dxa"/>
        <w:bottom w:w="0" w:type="dxa"/>
        <w:right w:w="108" w:type="dxa"/>
      </w:tblCellMar>
    </w:tblPr>
  </w:style>
  <w:style w:type="table" w:customStyle="1" w:styleId="ad2">
    <w:name w:val="ad2"/>
    <w:basedOn w:val="a3"/>
    <w:pPr>
      <w:bidi/>
      <w:spacing w:after="200" w:line="276" w:lineRule="auto"/>
    </w:pPr>
    <w:rPr>
      <w:rFonts w:cs="Calibri"/>
      <w:sz w:val="22"/>
      <w:szCs w:val="22"/>
    </w:rPr>
    <w:tblPr>
      <w:tblInd w:w="0" w:type="dxa"/>
      <w:tblCellMar>
        <w:top w:w="0" w:type="dxa"/>
        <w:left w:w="115" w:type="dxa"/>
        <w:bottom w:w="0" w:type="dxa"/>
        <w:right w:w="115" w:type="dxa"/>
      </w:tblCellMar>
    </w:tblPr>
  </w:style>
  <w:style w:type="table" w:customStyle="1" w:styleId="ae2">
    <w:name w:val="ae2"/>
    <w:basedOn w:val="a3"/>
    <w:pPr>
      <w:bidi/>
      <w:spacing w:after="200" w:line="276" w:lineRule="auto"/>
    </w:pPr>
    <w:rPr>
      <w:rFonts w:cs="Calibri"/>
      <w:sz w:val="22"/>
      <w:szCs w:val="22"/>
    </w:rPr>
    <w:tblPr>
      <w:tblInd w:w="0" w:type="dxa"/>
      <w:tblCellMar>
        <w:top w:w="0" w:type="dxa"/>
        <w:left w:w="115" w:type="dxa"/>
        <w:bottom w:w="0" w:type="dxa"/>
        <w:right w:w="115" w:type="dxa"/>
      </w:tblCellMar>
    </w:tblPr>
  </w:style>
  <w:style w:type="table" w:customStyle="1" w:styleId="af12">
    <w:name w:val="af12"/>
    <w:basedOn w:val="a3"/>
    <w:pPr>
      <w:bidi/>
      <w:spacing w:after="200" w:line="276" w:lineRule="auto"/>
    </w:pPr>
    <w:rPr>
      <w:rFonts w:cs="Calibri"/>
      <w:sz w:val="22"/>
      <w:szCs w:val="22"/>
    </w:rPr>
    <w:tblPr>
      <w:tblInd w:w="0" w:type="dxa"/>
      <w:tblCellMar>
        <w:top w:w="0" w:type="dxa"/>
        <w:left w:w="115" w:type="dxa"/>
        <w:bottom w:w="0" w:type="dxa"/>
        <w:right w:w="115" w:type="dxa"/>
      </w:tblCellMar>
    </w:tblPr>
  </w:style>
  <w:style w:type="table" w:customStyle="1" w:styleId="af02">
    <w:name w:val="af02"/>
    <w:basedOn w:val="a3"/>
    <w:pPr>
      <w:bidi/>
      <w:spacing w:after="200" w:line="276" w:lineRule="auto"/>
    </w:pPr>
    <w:rPr>
      <w:rFonts w:cs="Calibri"/>
      <w:sz w:val="22"/>
      <w:szCs w:val="22"/>
    </w:rPr>
    <w:tblPr>
      <w:tblInd w:w="0" w:type="dxa"/>
      <w:tblCellMar>
        <w:top w:w="0" w:type="dxa"/>
        <w:left w:w="115" w:type="dxa"/>
        <w:bottom w:w="0" w:type="dxa"/>
        <w:right w:w="115" w:type="dxa"/>
      </w:tblCellMar>
    </w:tblPr>
  </w:style>
  <w:style w:type="table" w:customStyle="1" w:styleId="af22">
    <w:name w:val="af22"/>
    <w:basedOn w:val="a3"/>
    <w:pPr>
      <w:bidi/>
    </w:pPr>
    <w:rPr>
      <w:rFonts w:cs="Calibri"/>
      <w:sz w:val="22"/>
      <w:szCs w:val="22"/>
    </w:rPr>
    <w:tblPr>
      <w:tblInd w:w="0" w:type="dxa"/>
      <w:tblCellMar>
        <w:top w:w="0" w:type="dxa"/>
        <w:left w:w="108" w:type="dxa"/>
        <w:bottom w:w="0" w:type="dxa"/>
        <w:right w:w="108" w:type="dxa"/>
      </w:tblCellMar>
    </w:tblPr>
  </w:style>
  <w:style w:type="table" w:customStyle="1" w:styleId="af32">
    <w:name w:val="af32"/>
    <w:basedOn w:val="a3"/>
    <w:pPr>
      <w:bidi/>
      <w:spacing w:after="200" w:line="276" w:lineRule="auto"/>
    </w:pPr>
    <w:rPr>
      <w:rFonts w:cs="Calibri"/>
      <w:sz w:val="22"/>
      <w:szCs w:val="22"/>
    </w:rPr>
    <w:tblPr>
      <w:tblInd w:w="0" w:type="dxa"/>
      <w:tblCellMar>
        <w:top w:w="0" w:type="dxa"/>
        <w:left w:w="115" w:type="dxa"/>
        <w:bottom w:w="0" w:type="dxa"/>
        <w:right w:w="115" w:type="dxa"/>
      </w:tblCellMar>
    </w:tblPr>
  </w:style>
  <w:style w:type="table" w:customStyle="1" w:styleId="af42">
    <w:name w:val="af42"/>
    <w:basedOn w:val="a3"/>
    <w:pPr>
      <w:bidi/>
      <w:spacing w:after="200" w:line="276" w:lineRule="auto"/>
    </w:pPr>
    <w:rPr>
      <w:rFonts w:cs="Calibri"/>
      <w:sz w:val="22"/>
      <w:szCs w:val="22"/>
    </w:rPr>
    <w:tblPr>
      <w:tblInd w:w="0" w:type="dxa"/>
      <w:tblCellMar>
        <w:top w:w="0" w:type="dxa"/>
        <w:left w:w="115" w:type="dxa"/>
        <w:bottom w:w="0" w:type="dxa"/>
        <w:right w:w="115" w:type="dxa"/>
      </w:tblCellMar>
    </w:tblPr>
  </w:style>
  <w:style w:type="table" w:customStyle="1" w:styleId="af52">
    <w:name w:val="af52"/>
    <w:basedOn w:val="a3"/>
    <w:pPr>
      <w:bidi/>
      <w:spacing w:after="200" w:line="276" w:lineRule="auto"/>
    </w:pPr>
    <w:rPr>
      <w:rFonts w:cs="Calibri"/>
      <w:sz w:val="22"/>
      <w:szCs w:val="22"/>
    </w:rPr>
    <w:tblPr>
      <w:tblInd w:w="0" w:type="dxa"/>
      <w:tblCellMar>
        <w:top w:w="0" w:type="dxa"/>
        <w:left w:w="115" w:type="dxa"/>
        <w:bottom w:w="0" w:type="dxa"/>
        <w:right w:w="115" w:type="dxa"/>
      </w:tblCellMar>
    </w:tblPr>
  </w:style>
  <w:style w:type="table" w:customStyle="1" w:styleId="af62">
    <w:name w:val="af62"/>
    <w:basedOn w:val="a3"/>
    <w:pPr>
      <w:bidi/>
      <w:spacing w:after="200" w:line="276" w:lineRule="auto"/>
    </w:pPr>
    <w:rPr>
      <w:rFonts w:cs="Calibri"/>
      <w:sz w:val="22"/>
      <w:szCs w:val="22"/>
    </w:rPr>
    <w:tblPr>
      <w:tblInd w:w="0" w:type="dxa"/>
      <w:tblCellMar>
        <w:top w:w="0" w:type="dxa"/>
        <w:left w:w="115" w:type="dxa"/>
        <w:bottom w:w="0" w:type="dxa"/>
        <w:right w:w="115" w:type="dxa"/>
      </w:tblCellMar>
    </w:tblPr>
  </w:style>
  <w:style w:type="table" w:customStyle="1" w:styleId="72">
    <w:name w:val="شبكة جدول7"/>
    <w:basedOn w:val="a3"/>
    <w:uiPriority w:val="39"/>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13">
    <w:name w:val="af13"/>
    <w:basedOn w:val="TableNormal0"/>
    <w:tblPr>
      <w:tblCellMar>
        <w:top w:w="0" w:type="dxa"/>
        <w:left w:w="115" w:type="dxa"/>
        <w:bottom w:w="0" w:type="dxa"/>
        <w:right w:w="115" w:type="dxa"/>
      </w:tblCellMar>
    </w:tblPr>
  </w:style>
  <w:style w:type="table" w:customStyle="1" w:styleId="af72">
    <w:name w:val="af72"/>
    <w:basedOn w:val="TableNormal0"/>
    <w:pPr>
      <w:spacing w:after="0" w:line="240" w:lineRule="auto"/>
    </w:pPr>
    <w:tblPr>
      <w:tblCellMar>
        <w:top w:w="0" w:type="dxa"/>
        <w:left w:w="108" w:type="dxa"/>
        <w:bottom w:w="0" w:type="dxa"/>
        <w:right w:w="108" w:type="dxa"/>
      </w:tblCellMar>
    </w:tblPr>
  </w:style>
  <w:style w:type="table" w:customStyle="1" w:styleId="af82">
    <w:name w:val="af82"/>
    <w:basedOn w:val="TableNormal0"/>
    <w:pPr>
      <w:spacing w:after="0" w:line="240" w:lineRule="auto"/>
    </w:pPr>
    <w:tblPr>
      <w:tblCellMar>
        <w:top w:w="0" w:type="dxa"/>
        <w:left w:w="108" w:type="dxa"/>
        <w:bottom w:w="0" w:type="dxa"/>
        <w:right w:w="108" w:type="dxa"/>
      </w:tblCellMar>
    </w:tblPr>
  </w:style>
  <w:style w:type="table" w:customStyle="1" w:styleId="af92">
    <w:name w:val="af92"/>
    <w:basedOn w:val="TableNormal0"/>
    <w:pPr>
      <w:spacing w:after="0" w:line="240" w:lineRule="auto"/>
    </w:pPr>
    <w:tblPr>
      <w:tblCellMar>
        <w:top w:w="0" w:type="dxa"/>
        <w:left w:w="108" w:type="dxa"/>
        <w:bottom w:w="0" w:type="dxa"/>
        <w:right w:w="108" w:type="dxa"/>
      </w:tblCellMar>
    </w:tblPr>
  </w:style>
  <w:style w:type="table" w:customStyle="1" w:styleId="afa2">
    <w:name w:val="afa2"/>
    <w:basedOn w:val="TableNormal0"/>
    <w:pPr>
      <w:spacing w:after="0" w:line="240" w:lineRule="auto"/>
    </w:pPr>
    <w:tblPr>
      <w:tblCellMar>
        <w:top w:w="0" w:type="dxa"/>
        <w:left w:w="108" w:type="dxa"/>
        <w:bottom w:w="0" w:type="dxa"/>
        <w:right w:w="108" w:type="dxa"/>
      </w:tblCellMar>
    </w:tblPr>
  </w:style>
  <w:style w:type="table" w:customStyle="1" w:styleId="afb2">
    <w:name w:val="afb2"/>
    <w:basedOn w:val="TableNormal0"/>
    <w:pPr>
      <w:spacing w:after="0" w:line="240" w:lineRule="auto"/>
    </w:pPr>
    <w:tblPr>
      <w:tblCellMar>
        <w:top w:w="0" w:type="dxa"/>
        <w:left w:w="108" w:type="dxa"/>
        <w:bottom w:w="0" w:type="dxa"/>
        <w:right w:w="108" w:type="dxa"/>
      </w:tblCellMar>
    </w:tblPr>
  </w:style>
  <w:style w:type="table" w:customStyle="1" w:styleId="afc2">
    <w:name w:val="afc2"/>
    <w:basedOn w:val="TableNormal0"/>
    <w:pPr>
      <w:spacing w:after="0" w:line="240" w:lineRule="auto"/>
    </w:pPr>
    <w:tblPr>
      <w:tblCellMar>
        <w:top w:w="0" w:type="dxa"/>
        <w:left w:w="108" w:type="dxa"/>
        <w:bottom w:w="0" w:type="dxa"/>
        <w:right w:w="108" w:type="dxa"/>
      </w:tblCellMar>
    </w:tblPr>
  </w:style>
  <w:style w:type="table" w:customStyle="1" w:styleId="afd2">
    <w:name w:val="afd2"/>
    <w:basedOn w:val="TableNormal0"/>
    <w:pPr>
      <w:spacing w:after="0" w:line="240" w:lineRule="auto"/>
    </w:pPr>
    <w:tblPr>
      <w:tblCellMar>
        <w:top w:w="0" w:type="dxa"/>
        <w:left w:w="108" w:type="dxa"/>
        <w:bottom w:w="0" w:type="dxa"/>
        <w:right w:w="108" w:type="dxa"/>
      </w:tblCellMar>
    </w:tblPr>
  </w:style>
  <w:style w:type="table" w:customStyle="1" w:styleId="afe2">
    <w:name w:val="afe2"/>
    <w:basedOn w:val="TableNormal0"/>
    <w:pPr>
      <w:spacing w:after="0" w:line="240" w:lineRule="auto"/>
    </w:pPr>
    <w:tblPr>
      <w:tblCellMar>
        <w:top w:w="0" w:type="dxa"/>
        <w:left w:w="108" w:type="dxa"/>
        <w:bottom w:w="0" w:type="dxa"/>
        <w:right w:w="108" w:type="dxa"/>
      </w:tblCellMar>
    </w:tblPr>
  </w:style>
  <w:style w:type="table" w:customStyle="1" w:styleId="aff60">
    <w:name w:val="aff6"/>
    <w:basedOn w:val="TableNormal0"/>
    <w:pPr>
      <w:spacing w:after="0" w:line="240" w:lineRule="auto"/>
    </w:pPr>
    <w:tblPr>
      <w:tblCellMar>
        <w:top w:w="0" w:type="dxa"/>
        <w:left w:w="108" w:type="dxa"/>
        <w:bottom w:w="0" w:type="dxa"/>
        <w:right w:w="108" w:type="dxa"/>
      </w:tblCellMar>
    </w:tblPr>
  </w:style>
  <w:style w:type="table" w:customStyle="1" w:styleId="aff02">
    <w:name w:val="aff02"/>
    <w:basedOn w:val="TableNormal0"/>
    <w:pPr>
      <w:spacing w:after="0" w:line="240" w:lineRule="auto"/>
    </w:pPr>
    <w:tblPr>
      <w:tblCellMar>
        <w:top w:w="0" w:type="dxa"/>
        <w:left w:w="108" w:type="dxa"/>
        <w:bottom w:w="0" w:type="dxa"/>
        <w:right w:w="108" w:type="dxa"/>
      </w:tblCellMar>
    </w:tblPr>
  </w:style>
  <w:style w:type="table" w:customStyle="1" w:styleId="aff12">
    <w:name w:val="aff12"/>
    <w:basedOn w:val="TableNormal0"/>
    <w:pPr>
      <w:spacing w:after="0" w:line="240" w:lineRule="auto"/>
    </w:pPr>
    <w:tblPr>
      <w:tblCellMar>
        <w:top w:w="0" w:type="dxa"/>
        <w:left w:w="108" w:type="dxa"/>
        <w:bottom w:w="0" w:type="dxa"/>
        <w:right w:w="108" w:type="dxa"/>
      </w:tblCellMar>
    </w:tblPr>
  </w:style>
  <w:style w:type="table" w:customStyle="1" w:styleId="aff22">
    <w:name w:val="aff22"/>
    <w:basedOn w:val="TableNormal0"/>
    <w:pPr>
      <w:spacing w:after="0" w:line="240" w:lineRule="auto"/>
    </w:pPr>
    <w:tblPr>
      <w:tblCellMar>
        <w:top w:w="0" w:type="dxa"/>
        <w:left w:w="108" w:type="dxa"/>
        <w:bottom w:w="0" w:type="dxa"/>
        <w:right w:w="108" w:type="dxa"/>
      </w:tblCellMar>
    </w:tblPr>
  </w:style>
  <w:style w:type="table" w:customStyle="1" w:styleId="aff32">
    <w:name w:val="aff32"/>
    <w:basedOn w:val="TableNormal0"/>
    <w:pPr>
      <w:spacing w:after="0" w:line="240" w:lineRule="auto"/>
    </w:pPr>
    <w:tblPr>
      <w:tblCellMar>
        <w:top w:w="0" w:type="dxa"/>
        <w:left w:w="108" w:type="dxa"/>
        <w:bottom w:w="0" w:type="dxa"/>
        <w:right w:w="108" w:type="dxa"/>
      </w:tblCellMar>
    </w:tblPr>
  </w:style>
  <w:style w:type="table" w:customStyle="1" w:styleId="aff42">
    <w:name w:val="aff42"/>
    <w:basedOn w:val="TableNormal0"/>
    <w:pPr>
      <w:spacing w:after="0" w:line="240" w:lineRule="auto"/>
    </w:pPr>
    <w:tblPr>
      <w:tblCellMar>
        <w:top w:w="0" w:type="dxa"/>
        <w:left w:w="108" w:type="dxa"/>
        <w:bottom w:w="0" w:type="dxa"/>
        <w:right w:w="108" w:type="dxa"/>
      </w:tblCellMar>
    </w:tblPr>
  </w:style>
  <w:style w:type="table" w:customStyle="1" w:styleId="220">
    <w:name w:val="شبكة جدول22"/>
    <w:basedOn w:val="a3"/>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73">
    <w:name w:val="af73"/>
    <w:basedOn w:val="a3"/>
    <w:pPr>
      <w:bidi/>
    </w:pPr>
    <w:rPr>
      <w:rFonts w:cs="Calibri"/>
      <w:sz w:val="22"/>
      <w:szCs w:val="22"/>
    </w:rPr>
    <w:tblPr>
      <w:tblInd w:w="0" w:type="dxa"/>
      <w:tblCellMar>
        <w:top w:w="0" w:type="dxa"/>
        <w:left w:w="108" w:type="dxa"/>
        <w:bottom w:w="0" w:type="dxa"/>
        <w:right w:w="108" w:type="dxa"/>
      </w:tblCellMar>
    </w:tblPr>
  </w:style>
  <w:style w:type="table" w:customStyle="1" w:styleId="af83">
    <w:name w:val="af83"/>
    <w:basedOn w:val="a3"/>
    <w:pPr>
      <w:bidi/>
    </w:pPr>
    <w:rPr>
      <w:rFonts w:cs="Calibri"/>
      <w:sz w:val="22"/>
      <w:szCs w:val="22"/>
    </w:rPr>
    <w:tblPr>
      <w:tblInd w:w="0" w:type="dxa"/>
      <w:tblCellMar>
        <w:top w:w="0" w:type="dxa"/>
        <w:left w:w="108" w:type="dxa"/>
        <w:bottom w:w="0" w:type="dxa"/>
        <w:right w:w="108" w:type="dxa"/>
      </w:tblCellMar>
    </w:tblPr>
  </w:style>
  <w:style w:type="table" w:customStyle="1" w:styleId="af93">
    <w:name w:val="af93"/>
    <w:basedOn w:val="a3"/>
    <w:pPr>
      <w:bidi/>
    </w:pPr>
    <w:rPr>
      <w:rFonts w:cs="Calibri"/>
      <w:sz w:val="22"/>
      <w:szCs w:val="22"/>
    </w:rPr>
    <w:tblPr>
      <w:tblInd w:w="0" w:type="dxa"/>
      <w:tblCellMar>
        <w:top w:w="0" w:type="dxa"/>
        <w:left w:w="108" w:type="dxa"/>
        <w:bottom w:w="0" w:type="dxa"/>
        <w:right w:w="108" w:type="dxa"/>
      </w:tblCellMar>
    </w:tblPr>
  </w:style>
  <w:style w:type="table" w:customStyle="1" w:styleId="afa3">
    <w:name w:val="afa3"/>
    <w:basedOn w:val="a3"/>
    <w:pPr>
      <w:bidi/>
    </w:pPr>
    <w:rPr>
      <w:rFonts w:cs="Calibri"/>
      <w:sz w:val="22"/>
      <w:szCs w:val="22"/>
    </w:rPr>
    <w:tblPr>
      <w:tblInd w:w="0" w:type="dxa"/>
      <w:tblCellMar>
        <w:top w:w="0" w:type="dxa"/>
        <w:left w:w="108" w:type="dxa"/>
        <w:bottom w:w="0" w:type="dxa"/>
        <w:right w:w="108" w:type="dxa"/>
      </w:tblCellMar>
    </w:tblPr>
  </w:style>
  <w:style w:type="table" w:customStyle="1" w:styleId="afb3">
    <w:name w:val="afb3"/>
    <w:basedOn w:val="a3"/>
    <w:pPr>
      <w:bidi/>
    </w:pPr>
    <w:rPr>
      <w:rFonts w:cs="Calibri"/>
      <w:sz w:val="22"/>
      <w:szCs w:val="22"/>
    </w:rPr>
    <w:tblPr>
      <w:tblInd w:w="0" w:type="dxa"/>
      <w:tblCellMar>
        <w:top w:w="0" w:type="dxa"/>
        <w:left w:w="108" w:type="dxa"/>
        <w:bottom w:w="0" w:type="dxa"/>
        <w:right w:w="108" w:type="dxa"/>
      </w:tblCellMar>
    </w:tblPr>
  </w:style>
  <w:style w:type="table" w:customStyle="1" w:styleId="afc3">
    <w:name w:val="afc3"/>
    <w:basedOn w:val="a3"/>
    <w:pPr>
      <w:bidi/>
    </w:pPr>
    <w:rPr>
      <w:rFonts w:cs="Calibri"/>
      <w:sz w:val="22"/>
      <w:szCs w:val="22"/>
    </w:rPr>
    <w:tblPr>
      <w:tblInd w:w="0" w:type="dxa"/>
      <w:tblCellMar>
        <w:top w:w="0" w:type="dxa"/>
        <w:left w:w="108" w:type="dxa"/>
        <w:bottom w:w="0" w:type="dxa"/>
        <w:right w:w="108" w:type="dxa"/>
      </w:tblCellMar>
    </w:tblPr>
  </w:style>
  <w:style w:type="table" w:customStyle="1" w:styleId="afd3">
    <w:name w:val="afd3"/>
    <w:basedOn w:val="a3"/>
    <w:pPr>
      <w:bidi/>
    </w:pPr>
    <w:rPr>
      <w:rFonts w:cs="Calibri"/>
      <w:sz w:val="22"/>
      <w:szCs w:val="22"/>
    </w:rPr>
    <w:tblPr>
      <w:tblInd w:w="0" w:type="dxa"/>
      <w:tblCellMar>
        <w:top w:w="0" w:type="dxa"/>
        <w:left w:w="108" w:type="dxa"/>
        <w:bottom w:w="0" w:type="dxa"/>
        <w:right w:w="108" w:type="dxa"/>
      </w:tblCellMar>
    </w:tblPr>
  </w:style>
  <w:style w:type="table" w:customStyle="1" w:styleId="afe3">
    <w:name w:val="afe3"/>
    <w:basedOn w:val="a3"/>
    <w:pPr>
      <w:bidi/>
    </w:pPr>
    <w:rPr>
      <w:rFonts w:cs="Calibri"/>
      <w:sz w:val="22"/>
      <w:szCs w:val="22"/>
    </w:rPr>
    <w:tblPr>
      <w:tblInd w:w="0" w:type="dxa"/>
      <w:tblCellMar>
        <w:top w:w="0" w:type="dxa"/>
        <w:left w:w="108" w:type="dxa"/>
        <w:bottom w:w="0" w:type="dxa"/>
        <w:right w:w="108" w:type="dxa"/>
      </w:tblCellMar>
    </w:tblPr>
  </w:style>
  <w:style w:type="table" w:customStyle="1" w:styleId="aff70">
    <w:name w:val="aff7"/>
    <w:basedOn w:val="a3"/>
    <w:pPr>
      <w:bidi/>
    </w:pPr>
    <w:rPr>
      <w:rFonts w:cs="Calibri"/>
      <w:sz w:val="22"/>
      <w:szCs w:val="22"/>
    </w:rPr>
    <w:tblPr>
      <w:tblInd w:w="0" w:type="dxa"/>
      <w:tblCellMar>
        <w:top w:w="0" w:type="dxa"/>
        <w:left w:w="108" w:type="dxa"/>
        <w:bottom w:w="0" w:type="dxa"/>
        <w:right w:w="108" w:type="dxa"/>
      </w:tblCellMar>
    </w:tblPr>
  </w:style>
  <w:style w:type="table" w:customStyle="1" w:styleId="81">
    <w:name w:val="شبكة جدول8"/>
    <w:basedOn w:val="a3"/>
    <w:uiPriority w:val="59"/>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10">
    <w:name w:val="عنوان 81"/>
    <w:basedOn w:val="a1"/>
    <w:next w:val="a1"/>
    <w:uiPriority w:val="9"/>
    <w:unhideWhenUsed/>
    <w:qFormat/>
    <w:pPr>
      <w:keepNext/>
      <w:keepLines/>
      <w:spacing w:before="40" w:after="0"/>
      <w:outlineLvl w:val="7"/>
    </w:pPr>
    <w:rPr>
      <w:rFonts w:ascii="Calibri Light" w:hAnsi="Calibri Light" w:cs="Times New Roman"/>
      <w:color w:val="272727"/>
      <w:sz w:val="21"/>
      <w:szCs w:val="21"/>
    </w:rPr>
  </w:style>
  <w:style w:type="table" w:customStyle="1" w:styleId="111">
    <w:name w:val="شبكة جدول11"/>
    <w:basedOn w:val="a3"/>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0">
    <w:name w:val="جدول محتويات 31"/>
    <w:basedOn w:val="a1"/>
    <w:next w:val="a1"/>
    <w:autoRedefine/>
    <w:uiPriority w:val="39"/>
    <w:unhideWhenUsed/>
    <w:pPr>
      <w:tabs>
        <w:tab w:val="clear" w:pos="4755"/>
        <w:tab w:val="clear" w:pos="6885"/>
      </w:tabs>
      <w:bidi w:val="0"/>
      <w:spacing w:after="0"/>
      <w:ind w:left="560"/>
      <w:jc w:val="left"/>
    </w:pPr>
    <w:rPr>
      <w:rFonts w:ascii="Calibri" w:hAnsi="Calibri" w:cs="Times New Roman"/>
      <w:sz w:val="20"/>
      <w:szCs w:val="24"/>
    </w:rPr>
  </w:style>
  <w:style w:type="paragraph" w:customStyle="1" w:styleId="211">
    <w:name w:val="جدول محتويات 21"/>
    <w:basedOn w:val="a1"/>
    <w:next w:val="a1"/>
    <w:autoRedefine/>
    <w:uiPriority w:val="39"/>
    <w:unhideWhenUsed/>
    <w:pPr>
      <w:tabs>
        <w:tab w:val="clear" w:pos="4755"/>
        <w:tab w:val="clear" w:pos="6885"/>
      </w:tabs>
      <w:bidi w:val="0"/>
      <w:spacing w:before="120" w:after="0"/>
      <w:ind w:left="280"/>
      <w:jc w:val="left"/>
    </w:pPr>
    <w:rPr>
      <w:rFonts w:ascii="Calibri" w:hAnsi="Calibri" w:cs="Times New Roman"/>
      <w:i/>
      <w:iCs/>
      <w:sz w:val="20"/>
      <w:szCs w:val="24"/>
    </w:rPr>
  </w:style>
  <w:style w:type="paragraph" w:customStyle="1" w:styleId="410">
    <w:name w:val="جدول محتويات 41"/>
    <w:basedOn w:val="a1"/>
    <w:next w:val="a1"/>
    <w:autoRedefine/>
    <w:uiPriority w:val="39"/>
    <w:unhideWhenUsed/>
    <w:pPr>
      <w:tabs>
        <w:tab w:val="clear" w:pos="4755"/>
        <w:tab w:val="clear" w:pos="6885"/>
      </w:tabs>
      <w:bidi w:val="0"/>
      <w:spacing w:after="0"/>
      <w:ind w:left="840"/>
      <w:jc w:val="left"/>
    </w:pPr>
    <w:rPr>
      <w:rFonts w:ascii="Calibri" w:hAnsi="Calibri" w:cs="Times New Roman"/>
      <w:sz w:val="20"/>
      <w:szCs w:val="24"/>
    </w:rPr>
  </w:style>
  <w:style w:type="paragraph" w:customStyle="1" w:styleId="112">
    <w:name w:val="جدول محتويات 11"/>
    <w:basedOn w:val="a1"/>
    <w:next w:val="a1"/>
    <w:autoRedefine/>
    <w:uiPriority w:val="39"/>
    <w:unhideWhenUsed/>
    <w:pPr>
      <w:tabs>
        <w:tab w:val="clear" w:pos="4755"/>
        <w:tab w:val="clear" w:pos="6885"/>
        <w:tab w:val="right" w:leader="dot" w:pos="9339"/>
      </w:tabs>
      <w:spacing w:after="0"/>
      <w:ind w:hanging="7"/>
      <w:jc w:val="center"/>
    </w:pPr>
    <w:rPr>
      <w:rFonts w:ascii="Calibri" w:hAnsi="Calibri" w:cs="Times New Roman"/>
      <w:b/>
      <w:bCs/>
      <w:sz w:val="20"/>
      <w:szCs w:val="24"/>
    </w:rPr>
  </w:style>
  <w:style w:type="paragraph" w:customStyle="1" w:styleId="510">
    <w:name w:val="جدول محتويات 51"/>
    <w:basedOn w:val="a1"/>
    <w:next w:val="a1"/>
    <w:autoRedefine/>
    <w:uiPriority w:val="39"/>
    <w:unhideWhenUsed/>
    <w:qFormat/>
    <w:pPr>
      <w:tabs>
        <w:tab w:val="clear" w:pos="4755"/>
        <w:tab w:val="clear" w:pos="6885"/>
      </w:tabs>
      <w:bidi w:val="0"/>
      <w:spacing w:after="0"/>
      <w:ind w:left="1120"/>
      <w:jc w:val="left"/>
    </w:pPr>
    <w:rPr>
      <w:rFonts w:ascii="Calibri" w:hAnsi="Calibri" w:cs="Times New Roman"/>
      <w:sz w:val="20"/>
      <w:szCs w:val="24"/>
    </w:rPr>
  </w:style>
  <w:style w:type="paragraph" w:customStyle="1" w:styleId="610">
    <w:name w:val="جدول محتويات 61"/>
    <w:basedOn w:val="a1"/>
    <w:next w:val="a1"/>
    <w:autoRedefine/>
    <w:uiPriority w:val="39"/>
    <w:unhideWhenUsed/>
    <w:pPr>
      <w:tabs>
        <w:tab w:val="clear" w:pos="4755"/>
        <w:tab w:val="clear" w:pos="6885"/>
      </w:tabs>
      <w:bidi w:val="0"/>
      <w:spacing w:after="0"/>
      <w:ind w:left="1400"/>
      <w:jc w:val="left"/>
    </w:pPr>
    <w:rPr>
      <w:rFonts w:ascii="Calibri" w:hAnsi="Calibri" w:cs="Times New Roman"/>
      <w:sz w:val="20"/>
      <w:szCs w:val="24"/>
    </w:rPr>
  </w:style>
  <w:style w:type="paragraph" w:customStyle="1" w:styleId="710">
    <w:name w:val="جدول محتويات 71"/>
    <w:basedOn w:val="a1"/>
    <w:next w:val="a1"/>
    <w:autoRedefine/>
    <w:uiPriority w:val="39"/>
    <w:unhideWhenUsed/>
    <w:pPr>
      <w:tabs>
        <w:tab w:val="clear" w:pos="4755"/>
        <w:tab w:val="clear" w:pos="6885"/>
      </w:tabs>
      <w:bidi w:val="0"/>
      <w:spacing w:after="0"/>
      <w:ind w:left="1680"/>
      <w:jc w:val="left"/>
    </w:pPr>
    <w:rPr>
      <w:rFonts w:ascii="Calibri" w:hAnsi="Calibri" w:cs="Times New Roman"/>
      <w:sz w:val="20"/>
      <w:szCs w:val="24"/>
    </w:rPr>
  </w:style>
  <w:style w:type="paragraph" w:customStyle="1" w:styleId="811">
    <w:name w:val="جدول محتويات 81"/>
    <w:basedOn w:val="a1"/>
    <w:next w:val="a1"/>
    <w:autoRedefine/>
    <w:uiPriority w:val="39"/>
    <w:unhideWhenUsed/>
    <w:pPr>
      <w:tabs>
        <w:tab w:val="clear" w:pos="4755"/>
        <w:tab w:val="clear" w:pos="6885"/>
      </w:tabs>
      <w:bidi w:val="0"/>
      <w:spacing w:after="0"/>
      <w:ind w:left="1960"/>
      <w:jc w:val="left"/>
    </w:pPr>
    <w:rPr>
      <w:rFonts w:ascii="Calibri" w:hAnsi="Calibri" w:cs="Times New Roman"/>
      <w:sz w:val="20"/>
      <w:szCs w:val="24"/>
    </w:rPr>
  </w:style>
  <w:style w:type="paragraph" w:customStyle="1" w:styleId="91">
    <w:name w:val="جدول محتويات 91"/>
    <w:basedOn w:val="a1"/>
    <w:next w:val="a1"/>
    <w:autoRedefine/>
    <w:uiPriority w:val="39"/>
    <w:unhideWhenUsed/>
    <w:pPr>
      <w:tabs>
        <w:tab w:val="clear" w:pos="4755"/>
        <w:tab w:val="clear" w:pos="6885"/>
      </w:tabs>
      <w:bidi w:val="0"/>
      <w:spacing w:after="0"/>
      <w:ind w:left="2240"/>
      <w:jc w:val="left"/>
    </w:pPr>
    <w:rPr>
      <w:rFonts w:ascii="Calibri" w:hAnsi="Calibri" w:cs="Times New Roman"/>
      <w:sz w:val="20"/>
      <w:szCs w:val="24"/>
    </w:rPr>
  </w:style>
  <w:style w:type="table" w:customStyle="1" w:styleId="1110">
    <w:name w:val="شبكة جدول111"/>
    <w:basedOn w:val="a3"/>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شبكة جدول23"/>
    <w:basedOn w:val="a3"/>
    <w:uiPriority w:val="39"/>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711">
    <w:name w:val="af711"/>
    <w:basedOn w:val="TableNormal0"/>
    <w:tblPr>
      <w:tblCellMar>
        <w:top w:w="0" w:type="dxa"/>
        <w:left w:w="0" w:type="dxa"/>
        <w:bottom w:w="0" w:type="dxa"/>
        <w:right w:w="0" w:type="dxa"/>
      </w:tblCellMar>
    </w:tblPr>
  </w:style>
  <w:style w:type="table" w:customStyle="1" w:styleId="af811">
    <w:name w:val="af811"/>
    <w:basedOn w:val="TableNormal0"/>
    <w:tblPr>
      <w:tblCellMar>
        <w:top w:w="0" w:type="dxa"/>
        <w:left w:w="0" w:type="dxa"/>
        <w:bottom w:w="0" w:type="dxa"/>
        <w:right w:w="0" w:type="dxa"/>
      </w:tblCellMar>
    </w:tblPr>
  </w:style>
  <w:style w:type="table" w:customStyle="1" w:styleId="af911">
    <w:name w:val="af911"/>
    <w:basedOn w:val="TableNormal0"/>
    <w:tblPr>
      <w:tblCellMar>
        <w:top w:w="0" w:type="dxa"/>
        <w:left w:w="0" w:type="dxa"/>
        <w:bottom w:w="0" w:type="dxa"/>
        <w:right w:w="0" w:type="dxa"/>
      </w:tblCellMar>
    </w:tblPr>
  </w:style>
  <w:style w:type="table" w:customStyle="1" w:styleId="afa11">
    <w:name w:val="afa11"/>
    <w:basedOn w:val="TableNormal0"/>
    <w:tblPr>
      <w:tblCellMar>
        <w:top w:w="0" w:type="dxa"/>
        <w:left w:w="0" w:type="dxa"/>
        <w:bottom w:w="0" w:type="dxa"/>
        <w:right w:w="0" w:type="dxa"/>
      </w:tblCellMar>
    </w:tblPr>
  </w:style>
  <w:style w:type="table" w:customStyle="1" w:styleId="afb11">
    <w:name w:val="afb11"/>
    <w:basedOn w:val="TableNormal0"/>
    <w:tblPr>
      <w:tblCellMar>
        <w:top w:w="0" w:type="dxa"/>
        <w:left w:w="0" w:type="dxa"/>
        <w:bottom w:w="0" w:type="dxa"/>
        <w:right w:w="0" w:type="dxa"/>
      </w:tblCellMar>
    </w:tblPr>
  </w:style>
  <w:style w:type="table" w:customStyle="1" w:styleId="afc11">
    <w:name w:val="afc11"/>
    <w:basedOn w:val="TableNormal0"/>
    <w:tblPr>
      <w:tblCellMar>
        <w:top w:w="0" w:type="dxa"/>
        <w:left w:w="0" w:type="dxa"/>
        <w:bottom w:w="0" w:type="dxa"/>
        <w:right w:w="0" w:type="dxa"/>
      </w:tblCellMar>
    </w:tblPr>
  </w:style>
  <w:style w:type="table" w:customStyle="1" w:styleId="afd11">
    <w:name w:val="afd11"/>
    <w:basedOn w:val="TableNormal0"/>
    <w:tblPr>
      <w:tblCellMar>
        <w:top w:w="0" w:type="dxa"/>
        <w:left w:w="0" w:type="dxa"/>
        <w:bottom w:w="0" w:type="dxa"/>
        <w:right w:w="0" w:type="dxa"/>
      </w:tblCellMar>
    </w:tblPr>
  </w:style>
  <w:style w:type="table" w:customStyle="1" w:styleId="afe11">
    <w:name w:val="afe11"/>
    <w:basedOn w:val="TableNormal0"/>
    <w:tblPr>
      <w:tblCellMar>
        <w:top w:w="0" w:type="dxa"/>
        <w:left w:w="0" w:type="dxa"/>
        <w:bottom w:w="0" w:type="dxa"/>
        <w:right w:w="0" w:type="dxa"/>
      </w:tblCellMar>
    </w:tblPr>
  </w:style>
  <w:style w:type="paragraph" w:customStyle="1" w:styleId="1f">
    <w:name w:val="مراجع1"/>
    <w:basedOn w:val="a1"/>
    <w:next w:val="a1"/>
    <w:uiPriority w:val="37"/>
    <w:unhideWhenUsed/>
    <w:pPr>
      <w:tabs>
        <w:tab w:val="clear" w:pos="4755"/>
        <w:tab w:val="clear" w:pos="6885"/>
      </w:tabs>
      <w:spacing w:after="200"/>
      <w:ind w:firstLine="0"/>
      <w:contextualSpacing w:val="0"/>
      <w:jc w:val="left"/>
    </w:pPr>
    <w:rPr>
      <w:rFonts w:ascii="Calibri" w:hAnsi="Calibri" w:cs="Arial"/>
      <w:sz w:val="22"/>
      <w:szCs w:val="22"/>
      <w:lang w:val="en-US"/>
    </w:rPr>
  </w:style>
  <w:style w:type="character" w:customStyle="1" w:styleId="8Char1">
    <w:name w:val="عنوان 8 Char1"/>
    <w:basedOn w:val="a2"/>
    <w:uiPriority w:val="9"/>
    <w:semiHidden/>
    <w:rPr>
      <w:rFonts w:ascii="Cambria" w:eastAsia="Times New Roman" w:hAnsi="Cambria" w:cs="Times New Roman"/>
      <w:color w:val="404040"/>
      <w:sz w:val="20"/>
      <w:szCs w:val="20"/>
    </w:rPr>
  </w:style>
  <w:style w:type="character" w:customStyle="1" w:styleId="1Char20">
    <w:name w:val="عنوان 1 Char2"/>
    <w:basedOn w:val="a2"/>
    <w:uiPriority w:val="9"/>
    <w:rPr>
      <w:rFonts w:ascii="Cambria" w:eastAsia="Times New Roman" w:hAnsi="Cambria" w:cs="Times New Roman"/>
      <w:b/>
      <w:bCs/>
      <w:color w:val="365F91"/>
      <w:sz w:val="28"/>
      <w:szCs w:val="28"/>
    </w:rPr>
  </w:style>
  <w:style w:type="table" w:customStyle="1" w:styleId="92">
    <w:name w:val="شبكة جدول9"/>
    <w:basedOn w:val="a3"/>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شبكة جدول10"/>
    <w:basedOn w:val="a3"/>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Char">
    <w:name w:val="عنوان 9 Char"/>
    <w:basedOn w:val="a2"/>
    <w:link w:val="9"/>
    <w:rPr>
      <w:rFonts w:ascii="Times New Roman" w:hAnsi="Times New Roman" w:cs="Traditional Arabic"/>
      <w:b/>
      <w:bCs/>
      <w:sz w:val="32"/>
      <w:szCs w:val="32"/>
      <w:shd w:val="clear" w:color="auto" w:fill="A6A6A6" w:themeFill="background1" w:themeFillShade="A6"/>
    </w:rPr>
  </w:style>
  <w:style w:type="table" w:customStyle="1" w:styleId="120">
    <w:name w:val="شبكة جدول12"/>
    <w:basedOn w:val="a3"/>
    <w:uiPriority w:val="39"/>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0">
    <w:name w:val="رأس الصفحة Char3"/>
    <w:basedOn w:val="a2"/>
    <w:uiPriority w:val="99"/>
    <w:rPr>
      <w:lang w:val="fr-FR"/>
    </w:rPr>
  </w:style>
  <w:style w:type="character" w:customStyle="1" w:styleId="Char31">
    <w:name w:val="تذييل الصفحة Char3"/>
    <w:basedOn w:val="a2"/>
    <w:uiPriority w:val="99"/>
    <w:rPr>
      <w:lang w:val="fr-FR"/>
    </w:rPr>
  </w:style>
  <w:style w:type="table" w:customStyle="1" w:styleId="2-61">
    <w:name w:val="جدول قائمة 2 - تمييز 61"/>
    <w:basedOn w:val="a3"/>
    <w:uiPriority w:val="47"/>
    <w:rPr>
      <w:sz w:val="22"/>
      <w:szCs w:val="22"/>
      <w:lang w:val="fr-FR"/>
    </w:rPr>
    <w:tblPr>
      <w:tblInd w:w="0" w:type="dxa"/>
      <w:tblBorders>
        <w:top w:val="single" w:sz="4" w:space="0" w:color="FABF8F"/>
        <w:bottom w:val="single" w:sz="4" w:space="0" w:color="FABF8F"/>
        <w:insideH w:val="single" w:sz="4" w:space="0" w:color="FABF8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6-31">
    <w:name w:val="جدول قائمة 6 ملون - تمييز 31"/>
    <w:basedOn w:val="a3"/>
    <w:uiPriority w:val="51"/>
    <w:rPr>
      <w:color w:val="76923C"/>
      <w:sz w:val="22"/>
      <w:szCs w:val="22"/>
      <w:lang w:val="fr-FR"/>
    </w:rPr>
    <w:tblPr>
      <w:tblInd w:w="0" w:type="dxa"/>
      <w:tblBorders>
        <w:top w:val="single" w:sz="4" w:space="0" w:color="9BBB59"/>
        <w:bottom w:val="single" w:sz="4" w:space="0" w:color="9BBB59"/>
      </w:tblBorders>
      <w:tblCellMar>
        <w:top w:w="0" w:type="dxa"/>
        <w:left w:w="108" w:type="dxa"/>
        <w:bottom w:w="0" w:type="dxa"/>
        <w:right w:w="108" w:type="dxa"/>
      </w:tblCellMar>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212">
    <w:name w:val="جدول قائمة 21"/>
    <w:basedOn w:val="a3"/>
    <w:uiPriority w:val="47"/>
    <w:rPr>
      <w:sz w:val="22"/>
      <w:szCs w:val="22"/>
      <w:lang w:val="fr-FR"/>
    </w:rPr>
    <w:tblPr>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umpage">
    <w:name w:val="num page"/>
    <w:basedOn w:val="af6"/>
    <w:link w:val="numpageCar"/>
    <w:qFormat/>
    <w:pPr>
      <w:tabs>
        <w:tab w:val="clear" w:pos="4320"/>
        <w:tab w:val="clear" w:pos="4755"/>
        <w:tab w:val="clear" w:pos="6885"/>
        <w:tab w:val="clear" w:pos="8640"/>
        <w:tab w:val="center" w:pos="4536"/>
        <w:tab w:val="right" w:pos="9072"/>
      </w:tabs>
      <w:ind w:firstLine="0"/>
      <w:contextualSpacing w:val="0"/>
    </w:pPr>
    <w:rPr>
      <w:rFonts w:ascii="Traditional Arabic" w:hAnsi="Traditional Arabic" w:cs="Traditional Arabic"/>
      <w:b/>
      <w:bCs/>
      <w:sz w:val="24"/>
      <w:szCs w:val="24"/>
      <w:u w:val="double" w:color="808080"/>
      <w:lang w:val="fr-FR" w:eastAsia="en-US"/>
      <w14:shadow w14:blurRad="50800" w14:dist="38100" w14:dir="2700000" w14:sx="100000" w14:sy="100000" w14:kx="0" w14:ky="0" w14:algn="tl">
        <w14:srgbClr w14:val="000000">
          <w14:alpha w14:val="60000"/>
        </w14:srgbClr>
      </w14:shadow>
      <w14:reflection w14:blurRad="6350" w14:stA="100000" w14:stPos="0" w14:endA="0" w14:endPos="0" w14:dist="0" w14:dir="5400000" w14:fadeDir="5400000" w14:sx="100000" w14:sy="-90000" w14:kx="0" w14:ky="0" w14:algn="bl"/>
    </w:rPr>
  </w:style>
  <w:style w:type="character" w:customStyle="1" w:styleId="numpageCar">
    <w:name w:val="num page Car"/>
    <w:basedOn w:val="Char30"/>
    <w:link w:val="numpage"/>
    <w:rPr>
      <w:rFonts w:ascii="Traditional Arabic" w:hAnsi="Traditional Arabic" w:cs="Traditional Arabic"/>
      <w:b/>
      <w:bCs/>
      <w:sz w:val="24"/>
      <w:szCs w:val="24"/>
      <w:u w:val="double" w:color="808080"/>
      <w:lang w:val="fr-FR"/>
      <w14:shadow w14:blurRad="50800" w14:dist="38100" w14:dir="2700000" w14:sx="100000" w14:sy="100000" w14:kx="0" w14:ky="0" w14:algn="tl">
        <w14:srgbClr w14:val="000000">
          <w14:alpha w14:val="60000"/>
        </w14:srgbClr>
      </w14:shadow>
      <w14:reflection w14:blurRad="6350" w14:stA="100000" w14:stPos="0" w14:endA="0" w14:endPos="0" w14:dist="0" w14:dir="5400000" w14:fadeDir="5400000" w14:sx="100000" w14:sy="-90000" w14:kx="0" w14:ky="0" w14:algn="bl"/>
    </w:rPr>
  </w:style>
  <w:style w:type="table" w:customStyle="1" w:styleId="130">
    <w:name w:val="شبكة جدول13"/>
    <w:basedOn w:val="a3"/>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1"/>
    <w:basedOn w:val="a1"/>
    <w:pPr>
      <w:tabs>
        <w:tab w:val="clear" w:pos="4755"/>
        <w:tab w:val="clear" w:pos="6885"/>
      </w:tabs>
      <w:spacing w:after="0" w:line="240" w:lineRule="auto"/>
      <w:ind w:firstLine="0"/>
      <w:contextualSpacing w:val="0"/>
      <w:jc w:val="left"/>
    </w:pPr>
    <w:rPr>
      <w:rFonts w:cs="Times New Roman"/>
      <w:sz w:val="20"/>
      <w:szCs w:val="20"/>
      <w:lang w:val="en-US"/>
    </w:rPr>
  </w:style>
  <w:style w:type="paragraph" w:customStyle="1" w:styleId="2e">
    <w:name w:val="رأس الصفحة2"/>
    <w:basedOn w:val="Default"/>
    <w:next w:val="Default"/>
    <w:uiPriority w:val="99"/>
    <w:rPr>
      <w:rFonts w:ascii="Times New Roman" w:eastAsia="Calibri" w:hAnsi="Times New Roman" w:cs="Times New Roman"/>
      <w:color w:val="auto"/>
    </w:rPr>
  </w:style>
  <w:style w:type="table" w:customStyle="1" w:styleId="240">
    <w:name w:val="شبكة جدول24"/>
    <w:basedOn w:val="a3"/>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0">
    <w:name w:val="رأس الصفحة Char2"/>
    <w:uiPriority w:val="99"/>
    <w:rPr>
      <w:sz w:val="24"/>
      <w:szCs w:val="24"/>
    </w:rPr>
  </w:style>
  <w:style w:type="character" w:customStyle="1" w:styleId="Char21">
    <w:name w:val="تذييل الصفحة Char2"/>
    <w:uiPriority w:val="99"/>
    <w:rPr>
      <w:sz w:val="24"/>
      <w:szCs w:val="24"/>
      <w:lang w:val="fr-FR" w:eastAsia="fr-FR"/>
    </w:rPr>
  </w:style>
  <w:style w:type="character" w:customStyle="1" w:styleId="blockemailwithname">
    <w:name w:val="blockemailwithname"/>
    <w:basedOn w:val="a2"/>
  </w:style>
  <w:style w:type="character" w:customStyle="1" w:styleId="3Char1">
    <w:name w:val="نص أساسي بمسافة بادئة 3 Char"/>
    <w:basedOn w:val="a2"/>
    <w:link w:val="31"/>
    <w:rPr>
      <w:rFonts w:ascii="Times New Roman" w:eastAsia="Times New Roman" w:hAnsi="Times New Roman" w:cs="Times New Roman"/>
      <w:snapToGrid w:val="0"/>
      <w:sz w:val="24"/>
      <w:szCs w:val="30"/>
      <w:lang w:val="fr-FR"/>
    </w:rPr>
  </w:style>
  <w:style w:type="character" w:customStyle="1" w:styleId="Char2">
    <w:name w:val="نص أساسي بمسافة بادئة Char"/>
    <w:basedOn w:val="a2"/>
    <w:link w:val="a9"/>
    <w:rPr>
      <w:rFonts w:ascii="Times New Roman" w:eastAsia="Times New Roman" w:hAnsi="Times New Roman" w:cs="Times New Roman"/>
      <w:sz w:val="24"/>
      <w:szCs w:val="24"/>
      <w:lang w:val="fr-FR" w:eastAsia="fr-FR"/>
    </w:rPr>
  </w:style>
  <w:style w:type="character" w:customStyle="1" w:styleId="Char0">
    <w:name w:val="نص أساسي Char"/>
    <w:basedOn w:val="a2"/>
    <w:link w:val="a7"/>
    <w:uiPriority w:val="99"/>
    <w:rPr>
      <w:rFonts w:ascii="Times New Roman" w:eastAsia="Times New Roman" w:hAnsi="Times New Roman" w:cs="Times New Roman"/>
      <w:sz w:val="24"/>
      <w:szCs w:val="24"/>
    </w:rPr>
  </w:style>
  <w:style w:type="character" w:customStyle="1" w:styleId="mainfont">
    <w:name w:val="mainfont"/>
  </w:style>
  <w:style w:type="paragraph" w:customStyle="1" w:styleId="spip">
    <w:name w:val="spip"/>
    <w:basedOn w:val="a1"/>
    <w:pPr>
      <w:tabs>
        <w:tab w:val="clear" w:pos="4755"/>
        <w:tab w:val="clear" w:pos="6885"/>
      </w:tabs>
      <w:bidi w:val="0"/>
      <w:spacing w:before="100" w:beforeAutospacing="1" w:after="100" w:afterAutospacing="1" w:line="336" w:lineRule="auto"/>
      <w:ind w:firstLine="0"/>
      <w:contextualSpacing w:val="0"/>
      <w:jc w:val="left"/>
    </w:pPr>
    <w:rPr>
      <w:rFonts w:cs="Times New Roman"/>
      <w:color w:val="000000"/>
      <w:sz w:val="24"/>
      <w:szCs w:val="24"/>
      <w:lang w:val="en-US"/>
    </w:rPr>
  </w:style>
  <w:style w:type="character" w:customStyle="1" w:styleId="grdtitresvert21">
    <w:name w:val="grdtitresvert21"/>
    <w:rPr>
      <w:rFonts w:ascii="Arial" w:hAnsi="Arial" w:cs="Arial" w:hint="default"/>
      <w:color w:val="1E4407"/>
      <w:spacing w:val="15"/>
      <w:sz w:val="27"/>
      <w:szCs w:val="27"/>
    </w:rPr>
  </w:style>
  <w:style w:type="paragraph" w:customStyle="1" w:styleId="311">
    <w:name w:val="عنوان 31"/>
    <w:basedOn w:val="Default"/>
    <w:next w:val="Default"/>
    <w:rPr>
      <w:rFonts w:ascii="AOCOII+Arial,Bold" w:hAnsi="AOCOII+Arial,Bold" w:cs="Times New Roman"/>
      <w:color w:val="auto"/>
    </w:rPr>
  </w:style>
  <w:style w:type="character" w:customStyle="1" w:styleId="2Char2">
    <w:name w:val="نص أساسي بمسافة بادئة 2 Char"/>
    <w:basedOn w:val="a2"/>
    <w:link w:val="26"/>
    <w:rPr>
      <w:rFonts w:ascii="AOCOII+Arial,Bold" w:eastAsia="Times New Roman" w:hAnsi="AOCOII+Arial,Bold" w:cs="Times New Roman"/>
      <w:sz w:val="24"/>
      <w:szCs w:val="24"/>
    </w:rPr>
  </w:style>
  <w:style w:type="paragraph" w:customStyle="1" w:styleId="bleu">
    <w:name w:val="bleu"/>
    <w:basedOn w:val="a1"/>
    <w:pPr>
      <w:tabs>
        <w:tab w:val="clear" w:pos="4755"/>
        <w:tab w:val="clear" w:pos="6885"/>
      </w:tabs>
      <w:bidi w:val="0"/>
      <w:spacing w:before="100" w:beforeAutospacing="1" w:after="100" w:afterAutospacing="1" w:line="240" w:lineRule="auto"/>
      <w:ind w:firstLine="0"/>
      <w:contextualSpacing w:val="0"/>
      <w:jc w:val="left"/>
    </w:pPr>
    <w:rPr>
      <w:rFonts w:cs="Times New Roman"/>
      <w:color w:val="528AC5"/>
      <w:sz w:val="24"/>
      <w:szCs w:val="24"/>
      <w:lang w:val="en-US"/>
    </w:rPr>
  </w:style>
  <w:style w:type="character" w:customStyle="1" w:styleId="soustitreblanc1">
    <w:name w:val="soustitreblanc1"/>
    <w:rPr>
      <w:rFonts w:ascii="Arial Narrow" w:hAnsi="Arial Narrow" w:hint="default"/>
      <w:b/>
      <w:bCs/>
      <w:color w:val="FFFFFF"/>
      <w:sz w:val="24"/>
      <w:szCs w:val="24"/>
    </w:rPr>
  </w:style>
  <w:style w:type="character" w:customStyle="1" w:styleId="verdana11">
    <w:name w:val="verdana11"/>
    <w:rPr>
      <w:rFonts w:ascii="Verdana" w:hAnsi="Verdana" w:hint="default"/>
      <w:sz w:val="13"/>
      <w:szCs w:val="13"/>
    </w:rPr>
  </w:style>
  <w:style w:type="paragraph" w:customStyle="1" w:styleId="Notedebqsdepqge">
    <w:name w:val="Note de bqs de pqge"/>
    <w:basedOn w:val="af5"/>
    <w:pPr>
      <w:tabs>
        <w:tab w:val="clear" w:pos="4755"/>
        <w:tab w:val="clear" w:pos="6885"/>
      </w:tabs>
      <w:bidi w:val="0"/>
      <w:ind w:firstLine="0"/>
      <w:contextualSpacing w:val="0"/>
      <w:jc w:val="lowKashida"/>
    </w:pPr>
    <w:rPr>
      <w:sz w:val="24"/>
      <w:szCs w:val="24"/>
      <w:lang w:val="en-US" w:eastAsia="en-US"/>
    </w:rPr>
  </w:style>
  <w:style w:type="character" w:customStyle="1" w:styleId="3Char0">
    <w:name w:val="نص أساسي 3 Char"/>
    <w:basedOn w:val="a2"/>
    <w:link w:val="30"/>
    <w:rPr>
      <w:rFonts w:ascii="Times New Roman" w:eastAsia="Times New Roman" w:hAnsi="Times New Roman" w:cs="Times New Roman"/>
      <w:sz w:val="16"/>
      <w:szCs w:val="16"/>
    </w:rPr>
  </w:style>
  <w:style w:type="character" w:customStyle="1" w:styleId="Char5">
    <w:name w:val="مخطط المستند Char"/>
    <w:basedOn w:val="a2"/>
    <w:link w:val="ae"/>
    <w:rPr>
      <w:rFonts w:ascii="Tahoma" w:eastAsia="Times New Roman" w:hAnsi="Tahoma" w:cs="Times New Roman"/>
      <w:sz w:val="24"/>
      <w:szCs w:val="26"/>
      <w:shd w:val="clear" w:color="auto" w:fill="000080"/>
      <w:lang w:val="fr-FR" w:eastAsia="fr-FR"/>
    </w:rPr>
  </w:style>
  <w:style w:type="paragraph" w:styleId="afff3">
    <w:name w:val="Quote"/>
    <w:basedOn w:val="a1"/>
    <w:next w:val="a1"/>
    <w:link w:val="Charf7"/>
    <w:uiPriority w:val="29"/>
    <w:qFormat/>
    <w:pPr>
      <w:tabs>
        <w:tab w:val="clear" w:pos="4755"/>
        <w:tab w:val="clear" w:pos="6885"/>
      </w:tabs>
      <w:spacing w:after="0" w:line="240" w:lineRule="auto"/>
      <w:ind w:firstLine="0"/>
      <w:contextualSpacing w:val="0"/>
      <w:jc w:val="left"/>
    </w:pPr>
    <w:rPr>
      <w:rFonts w:cs="Times New Roman"/>
      <w:i/>
      <w:iCs/>
      <w:color w:val="000000"/>
      <w:sz w:val="24"/>
      <w:szCs w:val="24"/>
      <w:lang w:val="en-US"/>
    </w:rPr>
  </w:style>
  <w:style w:type="character" w:customStyle="1" w:styleId="Charf7">
    <w:name w:val="اقتباس Char"/>
    <w:basedOn w:val="a2"/>
    <w:link w:val="afff3"/>
    <w:uiPriority w:val="29"/>
    <w:rPr>
      <w:rFonts w:ascii="Times New Roman" w:eastAsia="Times New Roman" w:hAnsi="Times New Roman" w:cs="Times New Roman"/>
      <w:i/>
      <w:iCs/>
      <w:color w:val="000000"/>
      <w:sz w:val="24"/>
      <w:szCs w:val="24"/>
    </w:rPr>
  </w:style>
  <w:style w:type="character" w:customStyle="1" w:styleId="2Char1">
    <w:name w:val="نص أساسي بمسافة بادئة للسطر الأول 2 Char"/>
    <w:basedOn w:val="Char2"/>
    <w:link w:val="25"/>
    <w:rPr>
      <w:rFonts w:ascii="Times New Roman" w:eastAsia="Times New Roman" w:hAnsi="Times New Roman" w:cs="Times New Roman"/>
      <w:sz w:val="24"/>
      <w:szCs w:val="24"/>
      <w:lang w:val="fr-FR" w:eastAsia="fr-FR"/>
    </w:rPr>
  </w:style>
  <w:style w:type="paragraph" w:customStyle="1" w:styleId="1f1">
    <w:name w:val="سرد الفقرات1"/>
    <w:basedOn w:val="a1"/>
    <w:uiPriority w:val="34"/>
    <w:qFormat/>
    <w:pPr>
      <w:tabs>
        <w:tab w:val="clear" w:pos="4755"/>
        <w:tab w:val="clear" w:pos="6885"/>
      </w:tabs>
      <w:spacing w:after="200"/>
      <w:ind w:left="720" w:firstLine="0"/>
      <w:jc w:val="left"/>
    </w:pPr>
    <w:rPr>
      <w:rFonts w:ascii="Calibri" w:hAnsi="Calibri" w:cs="Arial"/>
      <w:sz w:val="22"/>
      <w:szCs w:val="22"/>
      <w:lang w:val="en-US"/>
    </w:rPr>
  </w:style>
  <w:style w:type="paragraph" w:customStyle="1" w:styleId="CharCharCharCharCharChar">
    <w:name w:val="Char Char Char Char Char Char"/>
    <w:basedOn w:val="a1"/>
    <w:autoRedefine/>
    <w:pPr>
      <w:tabs>
        <w:tab w:val="clear" w:pos="4755"/>
        <w:tab w:val="clear" w:pos="6885"/>
      </w:tabs>
      <w:spacing w:after="0" w:line="240" w:lineRule="auto"/>
      <w:contextualSpacing w:val="0"/>
      <w:jc w:val="lowKashida"/>
    </w:pPr>
    <w:rPr>
      <w:rFonts w:eastAsia="SimSun"/>
      <w:b/>
      <w:bCs/>
      <w:szCs w:val="36"/>
      <w:lang w:val="en-US" w:bidi="ar-BH"/>
    </w:rPr>
  </w:style>
  <w:style w:type="character" w:customStyle="1" w:styleId="1Char6">
    <w:name w:val="نمط1 Char"/>
    <w:link w:val="1f2"/>
    <w:rPr>
      <w:sz w:val="24"/>
      <w:szCs w:val="24"/>
    </w:rPr>
  </w:style>
  <w:style w:type="paragraph" w:customStyle="1" w:styleId="1f2">
    <w:name w:val="نمط1"/>
    <w:basedOn w:val="a1"/>
    <w:link w:val="1Char6"/>
    <w:autoRedefine/>
    <w:pPr>
      <w:tabs>
        <w:tab w:val="clear" w:pos="4755"/>
        <w:tab w:val="clear" w:pos="6885"/>
      </w:tabs>
      <w:spacing w:after="0" w:line="240" w:lineRule="auto"/>
      <w:ind w:left="8" w:firstLine="0"/>
      <w:contextualSpacing w:val="0"/>
      <w:jc w:val="left"/>
    </w:pPr>
    <w:rPr>
      <w:rFonts w:ascii="Calibri" w:hAnsi="Calibri" w:cs="Arial"/>
      <w:sz w:val="24"/>
      <w:szCs w:val="24"/>
      <w:lang w:val="en-US"/>
    </w:rPr>
  </w:style>
  <w:style w:type="table" w:customStyle="1" w:styleId="1120">
    <w:name w:val="شبكة جدول112"/>
    <w:basedOn w:val="a3"/>
    <w:uiPriority w:val="59"/>
    <w:rPr>
      <w:sz w:val="22"/>
      <w:szCs w:val="22"/>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شبكة جدول211"/>
    <w:basedOn w:val="a3"/>
    <w:uiPriority w:val="59"/>
    <w:pPr>
      <w:bidi/>
    </w:pPr>
    <w:rPr>
      <w:rFonts w:ascii="Times New Roman" w:eastAsia="Times New Roman" w:hAnsi="Times New Roman" w:cs="Times New Roma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شبكة ملونة - تمييز 51"/>
    <w:basedOn w:val="a3"/>
    <w:uiPriority w:val="73"/>
    <w:rPr>
      <w:color w:val="000000"/>
      <w:lang w:val="fr-FR" w:eastAsia="fr-FR"/>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customStyle="1" w:styleId="Char11">
    <w:name w:val="رأس الصفحة Char1"/>
    <w:uiPriority w:val="99"/>
    <w:semiHidden/>
  </w:style>
  <w:style w:type="table" w:customStyle="1" w:styleId="312">
    <w:name w:val="شبكة جدول31"/>
    <w:basedOn w:val="a3"/>
    <w:uiPriority w:val="59"/>
    <w:rPr>
      <w:sz w:val="22"/>
      <w:szCs w:val="22"/>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شبكة جدول41"/>
    <w:basedOn w:val="a3"/>
    <w:uiPriority w:val="59"/>
    <w:rPr>
      <w:sz w:val="22"/>
      <w:szCs w:val="22"/>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شبكة جدول51"/>
    <w:basedOn w:val="a3"/>
    <w:uiPriority w:val="59"/>
    <w:rPr>
      <w:sz w:val="22"/>
      <w:szCs w:val="22"/>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سرد الفقرات11"/>
    <w:basedOn w:val="a1"/>
    <w:qFormat/>
    <w:pPr>
      <w:tabs>
        <w:tab w:val="clear" w:pos="4755"/>
        <w:tab w:val="clear" w:pos="6885"/>
      </w:tabs>
      <w:spacing w:after="0" w:line="240" w:lineRule="auto"/>
      <w:ind w:left="720" w:firstLine="0"/>
      <w:jc w:val="left"/>
    </w:pPr>
    <w:rPr>
      <w:rFonts w:cs="Times New Roman"/>
      <w:sz w:val="24"/>
      <w:szCs w:val="24"/>
      <w:lang w:val="en-US"/>
    </w:rPr>
  </w:style>
  <w:style w:type="paragraph" w:customStyle="1" w:styleId="a0">
    <w:name w:val="مشهد مع تعداد"/>
    <w:basedOn w:val="a1"/>
    <w:pPr>
      <w:numPr>
        <w:numId w:val="7"/>
      </w:numPr>
      <w:tabs>
        <w:tab w:val="clear" w:pos="4755"/>
        <w:tab w:val="clear" w:pos="6885"/>
      </w:tabs>
      <w:spacing w:after="0" w:line="240" w:lineRule="auto"/>
      <w:contextualSpacing w:val="0"/>
      <w:jc w:val="left"/>
    </w:pPr>
    <w:rPr>
      <w:rFonts w:cs="Times New Roman"/>
      <w:sz w:val="24"/>
      <w:szCs w:val="24"/>
      <w:lang w:val="en-US"/>
    </w:rPr>
  </w:style>
  <w:style w:type="character" w:customStyle="1" w:styleId="NotedebasdepageCar1">
    <w:name w:val="Note de bas de page Car1"/>
    <w:uiPriority w:val="99"/>
    <w:semiHidden/>
    <w:rPr>
      <w:sz w:val="20"/>
      <w:szCs w:val="20"/>
    </w:rPr>
  </w:style>
  <w:style w:type="character" w:customStyle="1" w:styleId="TextedebullesCar1">
    <w:name w:val="Texte de bulles Car1"/>
    <w:uiPriority w:val="99"/>
    <w:semiHidden/>
    <w:rPr>
      <w:rFonts w:ascii="Tahoma" w:hAnsi="Tahoma" w:cs="Tahoma"/>
      <w:sz w:val="16"/>
      <w:szCs w:val="16"/>
    </w:rPr>
  </w:style>
  <w:style w:type="character" w:customStyle="1" w:styleId="Char1">
    <w:name w:val="نص أساسي بمسافة بادئة للسطر الأول Char"/>
    <w:basedOn w:val="Char0"/>
    <w:link w:val="a8"/>
    <w:uiPriority w:val="99"/>
    <w:rPr>
      <w:rFonts w:ascii="Times New Roman" w:eastAsia="Times New Roman" w:hAnsi="Times New Roman" w:cs="Times New Roman"/>
      <w:sz w:val="22"/>
      <w:szCs w:val="22"/>
      <w:lang w:val="fr-FR"/>
    </w:rPr>
  </w:style>
  <w:style w:type="character" w:customStyle="1" w:styleId="apple-converted-space">
    <w:name w:val="apple-converted-space"/>
    <w:basedOn w:val="a2"/>
  </w:style>
  <w:style w:type="paragraph" w:customStyle="1" w:styleId="320">
    <w:name w:val="عنوان 32"/>
    <w:basedOn w:val="Default"/>
    <w:next w:val="Default"/>
    <w:rPr>
      <w:rFonts w:ascii="AOCOII+Arial,Bold" w:hAnsi="AOCOII+Arial,Bold" w:cs="Times New Roman"/>
      <w:color w:val="auto"/>
    </w:rPr>
  </w:style>
  <w:style w:type="paragraph" w:customStyle="1" w:styleId="121">
    <w:name w:val="عنوان 12"/>
    <w:basedOn w:val="Default"/>
    <w:next w:val="Default"/>
    <w:rPr>
      <w:rFonts w:ascii="AOCOII+Arial,Bold" w:hAnsi="AOCOII+Arial,Bold" w:cs="Times New Roman"/>
      <w:color w:val="auto"/>
    </w:rPr>
  </w:style>
  <w:style w:type="character" w:customStyle="1" w:styleId="1f3">
    <w:name w:val="نص العنصر النائب1"/>
    <w:uiPriority w:val="99"/>
    <w:semiHidden/>
    <w:rPr>
      <w:color w:val="808080"/>
    </w:rPr>
  </w:style>
  <w:style w:type="paragraph" w:customStyle="1" w:styleId="330">
    <w:name w:val="عنوان 33"/>
    <w:basedOn w:val="Default"/>
    <w:next w:val="Default"/>
    <w:rPr>
      <w:rFonts w:ascii="AOCOII+Arial,Bold" w:hAnsi="AOCOII+Arial,Bold" w:cs="Times New Roman"/>
      <w:color w:val="auto"/>
    </w:rPr>
  </w:style>
  <w:style w:type="paragraph" w:customStyle="1" w:styleId="131">
    <w:name w:val="عنوان 13"/>
    <w:basedOn w:val="Default"/>
    <w:next w:val="Default"/>
    <w:rPr>
      <w:rFonts w:ascii="AOCOII+Arial,Bold" w:hAnsi="AOCOII+Arial,Bold" w:cs="Times New Roman"/>
      <w:color w:val="auto"/>
    </w:rPr>
  </w:style>
  <w:style w:type="paragraph" w:customStyle="1" w:styleId="1f4">
    <w:name w:val="اقتباس1"/>
    <w:basedOn w:val="a1"/>
    <w:next w:val="a1"/>
    <w:uiPriority w:val="29"/>
    <w:qFormat/>
    <w:pPr>
      <w:tabs>
        <w:tab w:val="clear" w:pos="4755"/>
        <w:tab w:val="clear" w:pos="6885"/>
      </w:tabs>
      <w:spacing w:after="0" w:line="240" w:lineRule="auto"/>
      <w:ind w:firstLine="0"/>
      <w:contextualSpacing w:val="0"/>
      <w:jc w:val="left"/>
    </w:pPr>
    <w:rPr>
      <w:rFonts w:cs="Times New Roman"/>
      <w:i/>
      <w:iCs/>
      <w:color w:val="000000"/>
      <w:sz w:val="24"/>
      <w:szCs w:val="24"/>
      <w:lang w:val="en-US"/>
    </w:rPr>
  </w:style>
  <w:style w:type="character" w:customStyle="1" w:styleId="1f5">
    <w:name w:val="عنوان الكتاب1"/>
    <w:uiPriority w:val="33"/>
    <w:qFormat/>
    <w:rPr>
      <w:b/>
      <w:bCs/>
      <w:smallCaps/>
      <w:spacing w:val="5"/>
    </w:rPr>
  </w:style>
  <w:style w:type="table" w:customStyle="1" w:styleId="-52">
    <w:name w:val="شبكة ملونة - تمييز 52"/>
    <w:basedOn w:val="a3"/>
    <w:uiPriority w:val="73"/>
    <w:rPr>
      <w:color w:val="000000"/>
      <w:lang w:val="fr-FR" w:eastAsia="fr-FR"/>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1f6">
    <w:name w:val="بلا تباعد1"/>
    <w:uiPriority w:val="1"/>
    <w:qFormat/>
    <w:rPr>
      <w:sz w:val="22"/>
      <w:szCs w:val="22"/>
      <w:lang w:val="fr-FR"/>
    </w:rPr>
  </w:style>
  <w:style w:type="character" w:customStyle="1" w:styleId="1f7">
    <w:name w:val="تأكيد مكثف1"/>
    <w:uiPriority w:val="21"/>
    <w:qFormat/>
    <w:rPr>
      <w:b/>
      <w:bCs/>
      <w:i/>
      <w:iCs/>
      <w:color w:val="4F81BD"/>
    </w:rPr>
  </w:style>
  <w:style w:type="paragraph" w:customStyle="1" w:styleId="340">
    <w:name w:val="عنوان 34"/>
    <w:basedOn w:val="Default"/>
    <w:next w:val="Default"/>
    <w:rPr>
      <w:rFonts w:ascii="AOCOII+Arial,Bold" w:hAnsi="AOCOII+Arial,Bold" w:cs="Times New Roman"/>
      <w:color w:val="auto"/>
    </w:rPr>
  </w:style>
  <w:style w:type="paragraph" w:customStyle="1" w:styleId="140">
    <w:name w:val="عنوان 14"/>
    <w:basedOn w:val="Default"/>
    <w:next w:val="Default"/>
    <w:rPr>
      <w:rFonts w:ascii="AOCOII+Arial,Bold" w:hAnsi="AOCOII+Arial,Bold" w:cs="Times New Roman"/>
      <w:color w:val="auto"/>
    </w:rPr>
  </w:style>
  <w:style w:type="paragraph" w:customStyle="1" w:styleId="350">
    <w:name w:val="عنوان 35"/>
    <w:basedOn w:val="Default"/>
    <w:next w:val="Default"/>
    <w:rPr>
      <w:rFonts w:ascii="AOCOII+Arial,Bold" w:hAnsi="AOCOII+Arial,Bold" w:cs="Times New Roman"/>
      <w:color w:val="auto"/>
    </w:rPr>
  </w:style>
  <w:style w:type="paragraph" w:customStyle="1" w:styleId="150">
    <w:name w:val="عنوان 15"/>
    <w:basedOn w:val="Default"/>
    <w:next w:val="Default"/>
    <w:rPr>
      <w:rFonts w:ascii="AOCOII+Arial,Bold" w:hAnsi="AOCOII+Arial,Bold" w:cs="Times New Roman"/>
      <w:color w:val="auto"/>
    </w:rPr>
  </w:style>
  <w:style w:type="character" w:customStyle="1" w:styleId="cgselectable">
    <w:name w:val="cgselectable"/>
    <w:basedOn w:val="a2"/>
  </w:style>
  <w:style w:type="paragraph" w:customStyle="1" w:styleId="1f8">
    <w:name w:val="عنوان جدول المحتويات1"/>
    <w:basedOn w:val="1"/>
    <w:next w:val="a1"/>
    <w:uiPriority w:val="39"/>
    <w:semiHidden/>
    <w:unhideWhenUsed/>
    <w:qFormat/>
    <w:pPr>
      <w:bidi w:val="0"/>
      <w:spacing w:before="480"/>
      <w:ind w:firstLine="0"/>
      <w:jc w:val="left"/>
      <w:outlineLvl w:val="9"/>
    </w:pPr>
    <w:rPr>
      <w:rFonts w:ascii="Cambria" w:eastAsia="Times New Roman" w:hAnsi="Cambria" w:cs="Times New Roman"/>
      <w:b w:val="0"/>
      <w:bCs w:val="0"/>
      <w:color w:val="365F91"/>
      <w:sz w:val="28"/>
      <w:szCs w:val="28"/>
      <w:lang w:bidi="ar-SA"/>
    </w:rPr>
  </w:style>
  <w:style w:type="table" w:customStyle="1" w:styleId="Ombrageclair1">
    <w:name w:val="Ombrage clair1"/>
    <w:basedOn w:val="a3"/>
    <w:uiPriority w:val="60"/>
    <w:rPr>
      <w:rFonts w:ascii="Times New Roman" w:eastAsia="Times New Roman" w:hAnsi="Times New Roman" w:cs="Times New Roman"/>
      <w:color w:val="000000"/>
      <w:lang w:val="fr-FR" w:eastAsia="fr-FR"/>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
    <w:name w:val="أعمدة جدول 31"/>
    <w:basedOn w:val="a3"/>
    <w:rPr>
      <w:rFonts w:ascii="Times New Roman" w:eastAsia="Times New Roman" w:hAnsi="Times New Roman" w:cs="Times New Roman"/>
      <w:b/>
      <w:bCs/>
      <w:lang w:val="fr-FR" w:eastAsia="fr-FR"/>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512">
    <w:name w:val="أعمدة جدول 51"/>
    <w:basedOn w:val="a3"/>
    <w:rPr>
      <w:rFonts w:ascii="Times New Roman" w:eastAsia="Times New Roman" w:hAnsi="Times New Roman" w:cs="Times New Roman"/>
      <w:lang w:val="fr-FR" w:eastAsia="fr-FR"/>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paragraph" w:styleId="afff4">
    <w:name w:val="Intense Quote"/>
    <w:basedOn w:val="a1"/>
    <w:next w:val="a1"/>
    <w:link w:val="Charf8"/>
    <w:uiPriority w:val="30"/>
    <w:qFormat/>
    <w:pPr>
      <w:pBdr>
        <w:bottom w:val="single" w:sz="4" w:space="4" w:color="4F81BD"/>
      </w:pBdr>
      <w:tabs>
        <w:tab w:val="clear" w:pos="4755"/>
        <w:tab w:val="clear" w:pos="6885"/>
      </w:tabs>
      <w:spacing w:before="200" w:after="280" w:line="240" w:lineRule="auto"/>
      <w:ind w:left="936" w:right="936" w:firstLine="0"/>
      <w:contextualSpacing w:val="0"/>
      <w:jc w:val="left"/>
    </w:pPr>
    <w:rPr>
      <w:rFonts w:cs="Times New Roman"/>
      <w:b/>
      <w:bCs/>
      <w:i/>
      <w:iCs/>
      <w:color w:val="4F81BD"/>
      <w:sz w:val="24"/>
      <w:szCs w:val="24"/>
      <w:lang w:val="en-US"/>
    </w:rPr>
  </w:style>
  <w:style w:type="character" w:customStyle="1" w:styleId="Charf8">
    <w:name w:val="اقتباس مكثف Char"/>
    <w:basedOn w:val="a2"/>
    <w:link w:val="afff4"/>
    <w:uiPriority w:val="30"/>
    <w:rPr>
      <w:rFonts w:ascii="Times New Roman" w:eastAsia="Times New Roman" w:hAnsi="Times New Roman" w:cs="Times New Roman"/>
      <w:b/>
      <w:bCs/>
      <w:i/>
      <w:iCs/>
      <w:color w:val="4F81BD"/>
      <w:sz w:val="24"/>
      <w:szCs w:val="24"/>
    </w:rPr>
  </w:style>
  <w:style w:type="character" w:customStyle="1" w:styleId="Chara">
    <w:name w:val="نص عادي Char"/>
    <w:basedOn w:val="a2"/>
    <w:link w:val="afb"/>
    <w:rPr>
      <w:rFonts w:ascii="Courier New" w:eastAsia="Times New Roman" w:hAnsi="Courier New" w:cs="Courier New"/>
      <w:lang w:val="fr-FR" w:eastAsia="fr-FR"/>
    </w:rPr>
  </w:style>
  <w:style w:type="paragraph" w:customStyle="1" w:styleId="listparagraph">
    <w:name w:val="listparagraph"/>
    <w:basedOn w:val="a1"/>
    <w:pPr>
      <w:tabs>
        <w:tab w:val="clear" w:pos="4755"/>
        <w:tab w:val="clear" w:pos="6885"/>
      </w:tabs>
      <w:bidi w:val="0"/>
      <w:spacing w:after="150" w:line="240" w:lineRule="auto"/>
      <w:ind w:firstLine="0"/>
      <w:contextualSpacing w:val="0"/>
      <w:jc w:val="left"/>
    </w:pPr>
    <w:rPr>
      <w:rFonts w:cs="Times New Roman"/>
      <w:sz w:val="24"/>
      <w:szCs w:val="24"/>
      <w:lang w:eastAsia="fr-FR"/>
    </w:rPr>
  </w:style>
  <w:style w:type="table" w:customStyle="1" w:styleId="TableGrid1">
    <w:name w:val="Table Grid1"/>
    <w:basedOn w:val="a3"/>
    <w:uiPriority w:val="59"/>
    <w:rPr>
      <w:sz w:val="22"/>
      <w:szCs w:val="22"/>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ystrantokenword">
    <w:name w:val="systran_token_word"/>
    <w:basedOn w:val="a2"/>
  </w:style>
  <w:style w:type="character" w:customStyle="1" w:styleId="systrantokenpunctuation">
    <w:name w:val="systran_token_punctuation"/>
    <w:basedOn w:val="a2"/>
  </w:style>
  <w:style w:type="character" w:customStyle="1" w:styleId="systranseg">
    <w:name w:val="systran_seg"/>
    <w:basedOn w:val="a2"/>
  </w:style>
  <w:style w:type="character" w:customStyle="1" w:styleId="systrantokennumeric">
    <w:name w:val="systran_token_numeric"/>
    <w:basedOn w:val="a2"/>
  </w:style>
  <w:style w:type="paragraph" w:customStyle="1" w:styleId="MTDisplayEquation">
    <w:name w:val="MTDisplayEquation"/>
    <w:basedOn w:val="a1"/>
    <w:pPr>
      <w:tabs>
        <w:tab w:val="clear" w:pos="4755"/>
        <w:tab w:val="clear" w:pos="6885"/>
        <w:tab w:val="center" w:pos="4160"/>
        <w:tab w:val="right" w:pos="8320"/>
      </w:tabs>
      <w:spacing w:after="0" w:line="360" w:lineRule="auto"/>
      <w:ind w:firstLine="0"/>
      <w:contextualSpacing w:val="0"/>
      <w:jc w:val="left"/>
    </w:pPr>
    <w:rPr>
      <w:rFonts w:cs="Times New Roman"/>
      <w:b/>
      <w:bCs/>
      <w:sz w:val="24"/>
      <w:szCs w:val="28"/>
      <w:lang w:val="en-GB"/>
    </w:rPr>
  </w:style>
  <w:style w:type="character" w:customStyle="1" w:styleId="spip1">
    <w:name w:val="spip1"/>
    <w:basedOn w:val="a2"/>
    <w:rPr>
      <w:rFonts w:ascii="Arial" w:hAnsi="Arial" w:cs="Arial" w:hint="default"/>
      <w:color w:val="333333"/>
      <w:sz w:val="18"/>
      <w:szCs w:val="18"/>
    </w:rPr>
  </w:style>
  <w:style w:type="table" w:customStyle="1" w:styleId="1f9">
    <w:name w:val="تظليل فاتح1"/>
    <w:basedOn w:val="a3"/>
    <w:rPr>
      <w:color w:val="000000"/>
      <w:lang w:val="fr-FR" w:eastAsia="fr-FR"/>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تظليل فاتح - تمييز 11"/>
    <w:basedOn w:val="a3"/>
    <w:rPr>
      <w:color w:val="365F91"/>
      <w:lang w:val="fr-FR" w:eastAsia="fr-FR"/>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au1">
    <w:name w:val="Tableau1"/>
    <w:basedOn w:val="5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Tableau2">
    <w:name w:val="Tableau2"/>
    <w:basedOn w:val="2b"/>
    <w:pPr>
      <w:bidi w:val="0"/>
    </w:pPr>
    <w:rPr>
      <w:lang w:val="fr-FR" w:eastAsia="fr-F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FFFFFF"/>
    </w:tcPr>
    <w:tblStylePr w:type="firstRow">
      <w:rPr>
        <w:color w:val="auto"/>
      </w:rPr>
      <w:tblPr/>
      <w:tcPr>
        <w:tcBorders>
          <w:tl2br w:val="nil"/>
          <w:tr2bl w:val="nil"/>
        </w:tcBorders>
      </w:tcPr>
    </w:tblStylePr>
  </w:style>
  <w:style w:type="table" w:customStyle="1" w:styleId="213">
    <w:name w:val="جدول ويب 21"/>
    <w:basedOn w:val="a3"/>
    <w:rPr>
      <w:rFonts w:ascii="Times New Roman" w:eastAsia="Times New Roman" w:hAnsi="Times New Roman" w:cs="Times New Roman"/>
      <w:lang w:val="fr-FR" w:eastAsia="fr-F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4">
    <w:name w:val="جدول ويب 11"/>
    <w:basedOn w:val="a3"/>
    <w:rPr>
      <w:rFonts w:ascii="Times New Roman" w:eastAsia="Times New Roman" w:hAnsi="Times New Roman" w:cs="Times New Roman"/>
      <w:lang w:val="fr-FR" w:eastAsia="fr-F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customStyle="1" w:styleId="intro">
    <w:name w:val="intro"/>
    <w:basedOn w:val="a1"/>
    <w:pPr>
      <w:tabs>
        <w:tab w:val="clear" w:pos="4755"/>
        <w:tab w:val="clear" w:pos="6885"/>
      </w:tabs>
      <w:bidi w:val="0"/>
      <w:spacing w:before="100" w:beforeAutospacing="1" w:after="100" w:afterAutospacing="1" w:line="240" w:lineRule="auto"/>
      <w:ind w:firstLine="0"/>
      <w:contextualSpacing w:val="0"/>
      <w:jc w:val="left"/>
    </w:pPr>
    <w:rPr>
      <w:rFonts w:cs="Times New Roman"/>
      <w:sz w:val="24"/>
      <w:szCs w:val="24"/>
      <w:lang w:val="en-US"/>
    </w:rPr>
  </w:style>
  <w:style w:type="character" w:customStyle="1" w:styleId="firstletter">
    <w:name w:val="firstletter"/>
    <w:basedOn w:val="a2"/>
  </w:style>
  <w:style w:type="paragraph" w:customStyle="1" w:styleId="description">
    <w:name w:val="description"/>
    <w:basedOn w:val="a1"/>
    <w:pPr>
      <w:tabs>
        <w:tab w:val="clear" w:pos="4755"/>
        <w:tab w:val="clear" w:pos="6885"/>
      </w:tabs>
      <w:bidi w:val="0"/>
      <w:spacing w:before="100" w:beforeAutospacing="1" w:after="100" w:afterAutospacing="1" w:line="240" w:lineRule="auto"/>
      <w:ind w:firstLine="0"/>
      <w:contextualSpacing w:val="0"/>
      <w:jc w:val="left"/>
    </w:pPr>
    <w:rPr>
      <w:rFonts w:cs="Times New Roman"/>
      <w:sz w:val="24"/>
      <w:szCs w:val="24"/>
      <w:lang w:val="en-US"/>
    </w:rPr>
  </w:style>
  <w:style w:type="paragraph" w:customStyle="1" w:styleId="yiv4141872686msonormal">
    <w:name w:val="yiv4141872686msonormal"/>
    <w:basedOn w:val="a1"/>
    <w:pPr>
      <w:tabs>
        <w:tab w:val="clear" w:pos="4755"/>
        <w:tab w:val="clear" w:pos="6885"/>
      </w:tabs>
      <w:bidi w:val="0"/>
      <w:spacing w:before="100" w:beforeAutospacing="1" w:after="100" w:afterAutospacing="1" w:line="240" w:lineRule="auto"/>
      <w:ind w:firstLine="0"/>
      <w:contextualSpacing w:val="0"/>
      <w:jc w:val="left"/>
    </w:pPr>
    <w:rPr>
      <w:rFonts w:cs="Times New Roman"/>
      <w:sz w:val="24"/>
      <w:szCs w:val="24"/>
      <w:lang w:val="en-US"/>
    </w:rPr>
  </w:style>
  <w:style w:type="character" w:customStyle="1" w:styleId="yiv9012136768apple-style-span">
    <w:name w:val="yiv9012136768apple-style-span"/>
    <w:basedOn w:val="a2"/>
  </w:style>
  <w:style w:type="table" w:customStyle="1" w:styleId="711">
    <w:name w:val="شبكة جدول71"/>
    <w:basedOn w:val="a3"/>
    <w:uiPriority w:val="59"/>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brageclair11">
    <w:name w:val="Ombrage clair11"/>
    <w:basedOn w:val="a3"/>
    <w:uiPriority w:val="60"/>
    <w:rPr>
      <w:color w:val="000000"/>
      <w:lang w:val="fr-FR" w:eastAsia="fr-FR"/>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lid-translation">
    <w:name w:val="tlid-translation"/>
  </w:style>
  <w:style w:type="character" w:customStyle="1" w:styleId="NotedefinCar1">
    <w:name w:val="Note de fin Car1"/>
    <w:uiPriority w:val="99"/>
    <w:semiHidden/>
    <w:rPr>
      <w:rFonts w:ascii="Calibri" w:eastAsia="Calibri" w:hAnsi="Calibri" w:cs="Arial"/>
      <w:sz w:val="20"/>
      <w:szCs w:val="20"/>
    </w:rPr>
  </w:style>
  <w:style w:type="character" w:customStyle="1" w:styleId="fontstyle21">
    <w:name w:val="fontstyle21"/>
    <w:rPr>
      <w:rFonts w:ascii="SimplifiedArabic" w:hAnsi="SimplifiedArabic" w:hint="default"/>
      <w:color w:val="000000"/>
      <w:sz w:val="28"/>
      <w:szCs w:val="28"/>
    </w:rPr>
  </w:style>
  <w:style w:type="character" w:customStyle="1" w:styleId="fontstyle31">
    <w:name w:val="fontstyle31"/>
    <w:rPr>
      <w:rFonts w:ascii="TraditionalArabic" w:hAnsi="TraditionalArabic" w:hint="default"/>
      <w:color w:val="000000"/>
      <w:sz w:val="32"/>
      <w:szCs w:val="32"/>
    </w:rPr>
  </w:style>
  <w:style w:type="character" w:customStyle="1" w:styleId="fontstyle41">
    <w:name w:val="fontstyle41"/>
    <w:rPr>
      <w:rFonts w:ascii="Bold" w:hAnsi="Bold" w:hint="default"/>
      <w:b/>
      <w:bCs/>
      <w:color w:val="000000"/>
      <w:sz w:val="20"/>
      <w:szCs w:val="20"/>
    </w:rPr>
  </w:style>
  <w:style w:type="paragraph" w:customStyle="1" w:styleId="1fa">
    <w:name w:val="عادي (ويب)1"/>
    <w:basedOn w:val="a1"/>
    <w:next w:val="af9"/>
    <w:uiPriority w:val="99"/>
    <w:semiHidden/>
    <w:unhideWhenUsed/>
    <w:pPr>
      <w:tabs>
        <w:tab w:val="clear" w:pos="4755"/>
        <w:tab w:val="clear" w:pos="6885"/>
      </w:tabs>
      <w:spacing w:after="200"/>
      <w:ind w:firstLine="0"/>
      <w:contextualSpacing w:val="0"/>
      <w:jc w:val="left"/>
    </w:pPr>
    <w:rPr>
      <w:rFonts w:cs="Times New Roman"/>
      <w:sz w:val="24"/>
      <w:szCs w:val="24"/>
      <w:lang w:val="en-US"/>
    </w:rPr>
  </w:style>
  <w:style w:type="table" w:customStyle="1" w:styleId="1210">
    <w:name w:val="شبكة جدول121"/>
    <w:basedOn w:val="a3"/>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شبكة جدول1111"/>
    <w:basedOn w:val="a3"/>
    <w:uiPriority w:val="59"/>
    <w:rPr>
      <w:rFonts w:eastAsia="Times New Roman"/>
      <w:sz w:val="22"/>
      <w:szCs w:val="22"/>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شبكة جدول221"/>
    <w:basedOn w:val="a3"/>
    <w:uiPriority w:val="59"/>
    <w:pPr>
      <w:bidi/>
    </w:pPr>
    <w:rPr>
      <w:rFonts w:ascii="Times New Roman" w:eastAsia="Times New Roman" w:hAnsi="Times New Roman" w:cs="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شبكة جدول311"/>
    <w:basedOn w:val="a3"/>
    <w:uiPriority w:val="59"/>
    <w:pPr>
      <w:bidi/>
    </w:pPr>
    <w:rPr>
      <w:rFonts w:ascii="Times New Roman" w:eastAsia="Times New Roman" w:hAnsi="Times New Roman" w:cs="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شبكة جدول411"/>
    <w:basedOn w:val="a3"/>
    <w:uiPriority w:val="59"/>
    <w:pPr>
      <w:bidi/>
    </w:pPr>
    <w:rPr>
      <w:rFonts w:ascii="Times New Roman" w:eastAsia="Times New Roman" w:hAnsi="Times New Roman" w:cs="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icletitle">
    <w:name w:val="articletitle"/>
  </w:style>
  <w:style w:type="table" w:customStyle="1" w:styleId="611">
    <w:name w:val="شبكة جدول61"/>
    <w:basedOn w:val="a3"/>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شبكة جدول14"/>
    <w:basedOn w:val="a3"/>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شبكة جدول15"/>
    <w:basedOn w:val="a3"/>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b">
    <w:name w:val="1الوحدة"/>
    <w:link w:val="1Char7"/>
    <w:qFormat/>
    <w:pPr>
      <w:bidi/>
      <w:jc w:val="right"/>
    </w:pPr>
    <w:rPr>
      <w:rFonts w:ascii="Times New Roman" w:hAnsi="Times New Roman" w:cs="Traditional Arabic"/>
      <w:sz w:val="28"/>
      <w:szCs w:val="32"/>
    </w:rPr>
  </w:style>
  <w:style w:type="character" w:customStyle="1" w:styleId="1Char7">
    <w:name w:val="1الوحدة Char"/>
    <w:basedOn w:val="a2"/>
    <w:link w:val="1fb"/>
    <w:rPr>
      <w:rFonts w:ascii="Times New Roman" w:hAnsi="Times New Roman" w:cs="Traditional Arabic"/>
      <w:sz w:val="28"/>
      <w:szCs w:val="32"/>
    </w:rPr>
  </w:style>
  <w:style w:type="paragraph" w:customStyle="1" w:styleId="afff5">
    <w:name w:val="المراجع"/>
    <w:basedOn w:val="201"/>
    <w:link w:val="Charf9"/>
    <w:qFormat/>
    <w:pPr>
      <w:jc w:val="both"/>
    </w:pPr>
    <w:rPr>
      <w:rFonts w:ascii="Times New Roman" w:hAnsi="Times New Roman"/>
      <w:b w:val="0"/>
      <w:bCs w:val="0"/>
      <w:sz w:val="24"/>
      <w:szCs w:val="32"/>
    </w:rPr>
  </w:style>
  <w:style w:type="character" w:customStyle="1" w:styleId="Charf9">
    <w:name w:val="المراجع Char"/>
    <w:basedOn w:val="201Char"/>
    <w:link w:val="afff5"/>
    <w:rPr>
      <w:rFonts w:ascii="Times New Roman" w:hAnsi="Times New Roman" w:cs="Traditional Arabic"/>
      <w:b w:val="0"/>
      <w:bCs w:val="0"/>
      <w:sz w:val="24"/>
      <w:szCs w:val="32"/>
      <w:lang w:val="fr-FR" w:bidi="ar-DZ"/>
    </w:rPr>
  </w:style>
  <w:style w:type="paragraph" w:customStyle="1" w:styleId="afff6">
    <w:name w:val="الفصووول"/>
    <w:link w:val="Charfa"/>
    <w:qFormat/>
    <w:pPr>
      <w:pBdr>
        <w:left w:val="single" w:sz="4" w:space="4" w:color="auto"/>
        <w:bottom w:val="thinThickSmallGap" w:sz="24" w:space="1" w:color="auto"/>
      </w:pBdr>
      <w:bidi/>
      <w:spacing w:line="216" w:lineRule="auto"/>
      <w:jc w:val="right"/>
      <w:outlineLvl w:val="0"/>
    </w:pPr>
    <w:rPr>
      <w:rFonts w:ascii="Times New Roman" w:hAnsi="Times New Roman" w:cs="AZ Topaz"/>
      <w:b/>
      <w:bCs/>
      <w:sz w:val="96"/>
      <w:szCs w:val="96"/>
      <w:lang w:bidi="ar-DZ"/>
    </w:rPr>
  </w:style>
  <w:style w:type="character" w:customStyle="1" w:styleId="Charfa">
    <w:name w:val="الفصووول Char"/>
    <w:basedOn w:val="Charf2"/>
    <w:link w:val="afff6"/>
    <w:rPr>
      <w:rFonts w:ascii="Times New Roman" w:hAnsi="Times New Roman" w:cs="AZ Topaz"/>
      <w:b/>
      <w:bCs/>
      <w:sz w:val="96"/>
      <w:szCs w:val="96"/>
      <w:lang w:bidi="ar-DZ"/>
    </w:rPr>
  </w:style>
  <w:style w:type="paragraph" w:customStyle="1" w:styleId="afff7">
    <w:name w:val="الواجهة"/>
    <w:basedOn w:val="a1"/>
    <w:link w:val="Charfb"/>
    <w:qFormat/>
    <w:pPr>
      <w:spacing w:line="240" w:lineRule="auto"/>
      <w:ind w:hanging="7"/>
      <w:jc w:val="center"/>
    </w:pPr>
    <w:rPr>
      <w:b/>
      <w:bCs/>
      <w:sz w:val="40"/>
      <w:szCs w:val="44"/>
      <w:lang w:bidi="ar-DZ"/>
    </w:rPr>
  </w:style>
  <w:style w:type="character" w:customStyle="1" w:styleId="Charfb">
    <w:name w:val="الواجهة Char"/>
    <w:basedOn w:val="a2"/>
    <w:link w:val="afff7"/>
    <w:rPr>
      <w:rFonts w:ascii="Times New Roman" w:hAnsi="Times New Roman" w:cs="Traditional Arabic"/>
      <w:b/>
      <w:bCs/>
      <w:sz w:val="40"/>
      <w:szCs w:val="44"/>
      <w:lang w:val="fr-FR" w:bidi="ar-DZ"/>
    </w:rPr>
  </w:style>
  <w:style w:type="character" w:customStyle="1" w:styleId="Mentionnonrsolue1">
    <w:name w:val="Mention non résolue1"/>
    <w:basedOn w:val="a2"/>
    <w:uiPriority w:val="99"/>
    <w:semiHidden/>
    <w:unhideWhenUsed/>
    <w:rPr>
      <w:color w:val="605E5C"/>
      <w:shd w:val="clear" w:color="auto" w:fill="E1DFDD"/>
    </w:rPr>
  </w:style>
  <w:style w:type="paragraph" w:customStyle="1" w:styleId="msonormal0">
    <w:name w:val="msonormal"/>
    <w:basedOn w:val="a1"/>
    <w:pPr>
      <w:tabs>
        <w:tab w:val="clear" w:pos="4755"/>
        <w:tab w:val="clear" w:pos="6885"/>
      </w:tabs>
      <w:bidi w:val="0"/>
      <w:spacing w:before="100" w:beforeAutospacing="1" w:after="100" w:afterAutospacing="1" w:line="240" w:lineRule="auto"/>
      <w:ind w:firstLine="0"/>
      <w:contextualSpacing w:val="0"/>
      <w:jc w:val="left"/>
    </w:pPr>
    <w:rPr>
      <w:rFonts w:eastAsia="Times New Roman" w:cs="Times New Roman"/>
      <w:sz w:val="24"/>
      <w:szCs w:val="24"/>
      <w:lang w:val="en-US"/>
    </w:rPr>
  </w:style>
  <w:style w:type="paragraph" w:customStyle="1" w:styleId="xl65">
    <w:name w:val="xl65"/>
    <w:basedOn w:val="a1"/>
    <w:pPr>
      <w:tabs>
        <w:tab w:val="clear" w:pos="4755"/>
        <w:tab w:val="clear" w:pos="6885"/>
      </w:tabs>
      <w:bidi w:val="0"/>
      <w:spacing w:before="100" w:beforeAutospacing="1" w:after="100" w:afterAutospacing="1" w:line="240" w:lineRule="auto"/>
      <w:ind w:firstLine="0"/>
      <w:contextualSpacing w:val="0"/>
      <w:jc w:val="right"/>
      <w:textAlignment w:val="center"/>
    </w:pPr>
    <w:rPr>
      <w:rFonts w:eastAsia="Times New Roman" w:cs="Times New Roman"/>
      <w:color w:val="0563C1"/>
      <w:sz w:val="24"/>
      <w:szCs w:val="24"/>
      <w:u w:val="single"/>
      <w:lang w:val="en-US"/>
    </w:rPr>
  </w:style>
  <w:style w:type="character" w:customStyle="1" w:styleId="rynqvb">
    <w:name w:val="rynqvb"/>
    <w:basedOn w:val="a2"/>
  </w:style>
  <w:style w:type="paragraph" w:styleId="afff8">
    <w:name w:val="Bibliography"/>
    <w:basedOn w:val="a1"/>
    <w:next w:val="a1"/>
    <w:uiPriority w:val="37"/>
    <w:unhideWhenUsed/>
    <w:rsid w:val="002348BB"/>
    <w:pPr>
      <w:tabs>
        <w:tab w:val="clear" w:pos="4755"/>
        <w:tab w:val="clear" w:pos="6885"/>
      </w:tabs>
      <w:spacing w:after="200"/>
      <w:ind w:firstLine="0"/>
      <w:contextualSpacing w:val="0"/>
      <w:jc w:val="left"/>
    </w:pPr>
    <w:rPr>
      <w:rFonts w:asciiTheme="minorHAnsi" w:eastAsiaTheme="minorHAnsi" w:hAnsiTheme="minorHAnsi" w:cstheme="minorBidi"/>
      <w:sz w:val="22"/>
      <w:szCs w:val="22"/>
      <w:lang w:val="en-US"/>
    </w:rPr>
  </w:style>
  <w:style w:type="paragraph" w:customStyle="1" w:styleId="titre">
    <w:name w:val="titre"/>
    <w:basedOn w:val="afff4"/>
    <w:link w:val="titreCar"/>
    <w:qFormat/>
    <w:rsid w:val="00934C7B"/>
    <w:pPr>
      <w:pBdr>
        <w:bottom w:val="single" w:sz="12" w:space="4" w:color="002060"/>
      </w:pBdr>
      <w:bidi w:val="0"/>
      <w:spacing w:line="276" w:lineRule="auto"/>
      <w:jc w:val="right"/>
    </w:pPr>
    <w:rPr>
      <w:rFonts w:ascii="Vivaldi" w:eastAsia="Times New Roman" w:hAnsi="Vivaldi"/>
      <w:sz w:val="72"/>
      <w:szCs w:val="72"/>
      <w:lang w:val="fr-FR" w:eastAsia="fr-FR"/>
    </w:rPr>
  </w:style>
  <w:style w:type="character" w:customStyle="1" w:styleId="titreCar">
    <w:name w:val="titre Car"/>
    <w:basedOn w:val="Charf8"/>
    <w:link w:val="titre"/>
    <w:rsid w:val="00934C7B"/>
    <w:rPr>
      <w:rFonts w:ascii="Vivaldi" w:eastAsia="Times New Roman" w:hAnsi="Vivaldi" w:cs="Times New Roman"/>
      <w:b/>
      <w:bCs/>
      <w:i/>
      <w:iCs/>
      <w:color w:val="4F81BD"/>
      <w:sz w:val="72"/>
      <w:szCs w:val="72"/>
      <w:lang w:val="fr-FR" w:eastAsia="fr-FR"/>
    </w:rPr>
  </w:style>
  <w:style w:type="paragraph" w:customStyle="1" w:styleId="niv1">
    <w:name w:val="niv 1"/>
    <w:basedOn w:val="a1"/>
    <w:link w:val="niv1Car"/>
    <w:qFormat/>
    <w:rsid w:val="00F82A53"/>
    <w:pPr>
      <w:tabs>
        <w:tab w:val="clear" w:pos="4755"/>
        <w:tab w:val="clear" w:pos="6885"/>
        <w:tab w:val="left" w:pos="0"/>
      </w:tabs>
      <w:spacing w:before="240" w:line="240" w:lineRule="auto"/>
      <w:ind w:firstLine="0"/>
      <w:contextualSpacing w:val="0"/>
      <w:jc w:val="left"/>
      <w:outlineLvl w:val="0"/>
    </w:pPr>
    <w:rPr>
      <w:rFonts w:ascii="Andalus" w:hAnsi="Andalus" w:cs="Andalus"/>
      <w:b/>
      <w:bCs/>
      <w:lang w:bidi="ar-DZ"/>
    </w:rPr>
  </w:style>
  <w:style w:type="character" w:customStyle="1" w:styleId="niv1Car">
    <w:name w:val="niv 1 Car"/>
    <w:basedOn w:val="a2"/>
    <w:link w:val="niv1"/>
    <w:rsid w:val="00F82A53"/>
    <w:rPr>
      <w:rFonts w:ascii="Andalus" w:hAnsi="Andalus" w:cs="Andalus"/>
      <w:b/>
      <w:bCs/>
      <w:sz w:val="28"/>
      <w:szCs w:val="32"/>
      <w:lang w:val="fr-FR" w:bidi="ar-DZ"/>
    </w:rPr>
  </w:style>
  <w:style w:type="paragraph" w:customStyle="1" w:styleId="tab">
    <w:name w:val="tab"/>
    <w:basedOn w:val="1c"/>
    <w:link w:val="tabCar"/>
    <w:qFormat/>
    <w:rsid w:val="00DA7DDF"/>
    <w:pPr>
      <w:spacing w:before="120" w:after="120"/>
      <w:contextualSpacing w:val="0"/>
    </w:pPr>
    <w:rPr>
      <w:lang w:bidi="ar-DZ"/>
    </w:rPr>
  </w:style>
  <w:style w:type="character" w:customStyle="1" w:styleId="tabCar">
    <w:name w:val="tab Car"/>
    <w:basedOn w:val="1Char4"/>
    <w:link w:val="tab"/>
    <w:rsid w:val="00DA7DDF"/>
    <w:rPr>
      <w:rFonts w:ascii="Times New Roman" w:eastAsiaTheme="minorHAnsi" w:hAnsi="Times New Roman" w:cs="Traditional Arabic"/>
      <w:b/>
      <w:bCs/>
      <w:sz w:val="28"/>
      <w:szCs w:val="28"/>
      <w:lang w:val="fr-FR" w:eastAsia="zh-CN" w:bidi="ar-DZ"/>
    </w:rPr>
  </w:style>
  <w:style w:type="paragraph" w:customStyle="1" w:styleId="1111111111111111111">
    <w:name w:val="1111111111111111111"/>
    <w:basedOn w:val="1d"/>
    <w:link w:val="1111111111111111111Car"/>
    <w:qFormat/>
    <w:rsid w:val="005F52D5"/>
    <w:pPr>
      <w:spacing w:before="200" w:after="200"/>
      <w:contextualSpacing w:val="0"/>
    </w:pPr>
    <w:rPr>
      <w:lang w:bidi="ar-DZ"/>
    </w:rPr>
  </w:style>
  <w:style w:type="character" w:customStyle="1" w:styleId="1111111111111111111Car">
    <w:name w:val="1111111111111111111 Car"/>
    <w:basedOn w:val="1Char5"/>
    <w:link w:val="1111111111111111111"/>
    <w:rsid w:val="005F52D5"/>
    <w:rPr>
      <w:rFonts w:ascii="Times New Roman" w:eastAsiaTheme="minorHAnsi" w:hAnsi="Times New Roman" w:cs="Traditional Arabic"/>
      <w:b/>
      <w:bCs/>
      <w:sz w:val="28"/>
      <w:szCs w:val="28"/>
      <w:lang w:val="fr-FR" w:eastAsia="zh-CN" w:bidi="ar-DZ"/>
    </w:rPr>
  </w:style>
  <w:style w:type="character" w:customStyle="1" w:styleId="UnresolvedMention">
    <w:name w:val="Unresolved Mention"/>
    <w:basedOn w:val="a2"/>
    <w:uiPriority w:val="99"/>
    <w:semiHidden/>
    <w:unhideWhenUsed/>
    <w:rsid w:val="00C5111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0" w:unhideWhenUsed="1" w:qFormat="1"/>
    <w:lsdException w:name="heading 6" w:uiPriority="0" w:qFormat="1"/>
    <w:lsdException w:name="heading 7" w:uiPriority="0" w:unhideWhenUsed="1" w:qFormat="1"/>
    <w:lsdException w:name="heading 8" w:uiPriority="0" w:unhideWhenUsed="1" w:qFormat="1"/>
    <w:lsdException w:name="heading 9" w:uiPriority="0" w:qFormat="1"/>
    <w:lsdException w:name="index 1" w:uiPriority="0"/>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qFormat="1"/>
    <w:lsdException w:name="annotation text" w:uiPriority="0"/>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uiPriority="0" w:qFormat="1"/>
    <w:lsdException w:name="annotation reference" w:uiPriority="0"/>
    <w:lsdException w:name="line number" w:semiHidden="1" w:unhideWhenUsed="1"/>
    <w:lsdException w:name="page number" w:uiPriority="0" w:qFormat="1"/>
    <w:lsdException w:name="endnote reference" w:uiPriority="0" w:unhideWhenUsed="1"/>
    <w:lsdException w:name="endnote text" w:uiPriority="0" w:qFormat="1"/>
    <w:lsdException w:name="table of authorities" w:semiHidden="1" w:unhideWhenUsed="1"/>
    <w:lsdException w:name="macro" w:semiHidden="1" w:unhideWhenUsed="1"/>
    <w:lsdException w:name="toa heading" w:semiHidden="1" w:unhideWhenUsed="1"/>
    <w:lsdException w:name="List" w:unhideWhenUsed="1"/>
    <w:lsdException w:name="List Bullet" w:unhideWhenUsed="1"/>
    <w:lsdException w:name="List Number" w:semiHidden="1" w:unhideWhenUsed="1"/>
    <w:lsdException w:name="List 2"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unhideWhenUsed="1"/>
    <w:lsdException w:name="Body Text First Indent 2" w:uiPriority="0"/>
    <w:lsdException w:name="Note Heading" w:semiHidden="1" w:unhideWhenUsed="1"/>
    <w:lsdException w:name="Body Text 2" w:uiPriority="0"/>
    <w:lsdException w:name="Body Text 3" w:uiPriority="0"/>
    <w:lsdException w:name="Body Text Indent 2" w:uiPriority="0"/>
    <w:lsdException w:name="Body Text Indent 3" w:uiPriority="0"/>
    <w:lsdException w:name="Block Text" w:uiPriority="0"/>
    <w:lsdException w:name="Hyperlink" w:unhideWhenUsed="1" w:qFormat="1"/>
    <w:lsdException w:name="FollowedHyperlink" w:unhideWhenUsed="1" w:qFormat="1"/>
    <w:lsdException w:name="Strong" w:uiPriority="22" w:qFormat="1"/>
    <w:lsdException w:name="Emphasis" w:uiPriority="2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iPriority="0"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unhideWhenUsed="1" w:qFormat="1"/>
    <w:lsdException w:name="Table Grid" w:uiPriority="5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tabs>
        <w:tab w:val="left" w:pos="4755"/>
        <w:tab w:val="left" w:pos="6885"/>
      </w:tabs>
      <w:bidi/>
      <w:spacing w:after="120" w:line="276" w:lineRule="auto"/>
      <w:ind w:firstLine="567"/>
      <w:contextualSpacing/>
      <w:jc w:val="both"/>
    </w:pPr>
    <w:rPr>
      <w:rFonts w:ascii="Times New Roman" w:hAnsi="Times New Roman" w:cs="Traditional Arabic"/>
      <w:sz w:val="28"/>
      <w:szCs w:val="32"/>
      <w:lang w:val="fr-FR"/>
    </w:rPr>
  </w:style>
  <w:style w:type="paragraph" w:styleId="1">
    <w:name w:val="heading 1"/>
    <w:next w:val="a1"/>
    <w:link w:val="1Char1"/>
    <w:uiPriority w:val="9"/>
    <w:qFormat/>
    <w:pPr>
      <w:keepNext/>
      <w:keepLines/>
      <w:bidi/>
      <w:spacing w:before="240"/>
      <w:ind w:hanging="2"/>
      <w:jc w:val="center"/>
      <w:outlineLvl w:val="0"/>
    </w:pPr>
    <w:rPr>
      <w:rFonts w:ascii="Traditional Arabic" w:hAnsi="Traditional Arabic" w:cs="Traditional Arabic"/>
      <w:b/>
      <w:bCs/>
      <w:sz w:val="32"/>
      <w:szCs w:val="32"/>
      <w:lang w:bidi="ar-DZ"/>
    </w:rPr>
  </w:style>
  <w:style w:type="paragraph" w:styleId="23">
    <w:name w:val="heading 2"/>
    <w:next w:val="a1"/>
    <w:link w:val="2Char"/>
    <w:uiPriority w:val="9"/>
    <w:unhideWhenUsed/>
    <w:qFormat/>
    <w:pPr>
      <w:bidi/>
      <w:spacing w:line="276" w:lineRule="auto"/>
      <w:jc w:val="both"/>
      <w:outlineLvl w:val="1"/>
    </w:pPr>
    <w:rPr>
      <w:rFonts w:ascii="Traditional Arabic" w:hAnsi="Traditional Arabic" w:cs="Traditional Arabic"/>
      <w:b/>
      <w:bCs/>
      <w:sz w:val="32"/>
      <w:szCs w:val="32"/>
    </w:rPr>
  </w:style>
  <w:style w:type="paragraph" w:styleId="3">
    <w:name w:val="heading 3"/>
    <w:next w:val="a1"/>
    <w:link w:val="3Char"/>
    <w:uiPriority w:val="9"/>
    <w:unhideWhenUsed/>
    <w:qFormat/>
    <w:pPr>
      <w:bidi/>
      <w:spacing w:line="276" w:lineRule="auto"/>
      <w:ind w:firstLine="135"/>
      <w:jc w:val="both"/>
      <w:outlineLvl w:val="2"/>
    </w:pPr>
    <w:rPr>
      <w:rFonts w:ascii="Times New Roman" w:hAnsi="Times New Roman" w:cs="Traditional Arabic"/>
      <w:b/>
      <w:bCs/>
      <w:sz w:val="32"/>
      <w:szCs w:val="32"/>
    </w:rPr>
  </w:style>
  <w:style w:type="paragraph" w:styleId="4">
    <w:name w:val="heading 4"/>
    <w:next w:val="a1"/>
    <w:link w:val="4Char"/>
    <w:uiPriority w:val="9"/>
    <w:unhideWhenUsed/>
    <w:qFormat/>
    <w:pPr>
      <w:bidi/>
      <w:spacing w:line="276" w:lineRule="auto"/>
      <w:jc w:val="both"/>
      <w:outlineLvl w:val="3"/>
    </w:pPr>
    <w:rPr>
      <w:rFonts w:ascii="Times New Roman" w:eastAsia="Times New Roman" w:hAnsi="Times New Roman" w:cs="Traditional Arabic"/>
      <w:b/>
      <w:bCs/>
      <w:sz w:val="32"/>
      <w:szCs w:val="32"/>
      <w:lang w:bidi="ar-DZ"/>
    </w:rPr>
  </w:style>
  <w:style w:type="paragraph" w:styleId="5">
    <w:name w:val="heading 5"/>
    <w:next w:val="a1"/>
    <w:link w:val="5Char"/>
    <w:unhideWhenUsed/>
    <w:qFormat/>
    <w:pPr>
      <w:bidi/>
      <w:spacing w:line="276" w:lineRule="auto"/>
      <w:ind w:hanging="1"/>
      <w:jc w:val="both"/>
      <w:outlineLvl w:val="4"/>
    </w:pPr>
    <w:rPr>
      <w:rFonts w:ascii="Traditional Arabic" w:hAnsi="Traditional Arabic" w:cs="Traditional Arabic"/>
      <w:b/>
      <w:bCs/>
      <w:sz w:val="32"/>
      <w:szCs w:val="32"/>
      <w:lang w:eastAsia="fr-FR" w:bidi="ar-DZ"/>
    </w:rPr>
  </w:style>
  <w:style w:type="paragraph" w:styleId="6">
    <w:name w:val="heading 6"/>
    <w:basedOn w:val="3"/>
    <w:link w:val="6Char"/>
    <w:qFormat/>
    <w:pPr>
      <w:outlineLvl w:val="5"/>
    </w:pPr>
  </w:style>
  <w:style w:type="paragraph" w:styleId="7">
    <w:name w:val="heading 7"/>
    <w:basedOn w:val="a1"/>
    <w:next w:val="a1"/>
    <w:link w:val="7Char"/>
    <w:unhideWhenUsed/>
    <w:qFormat/>
    <w:pPr>
      <w:ind w:firstLine="135"/>
      <w:outlineLvl w:val="6"/>
    </w:pPr>
    <w:rPr>
      <w:b/>
      <w:bCs/>
    </w:rPr>
  </w:style>
  <w:style w:type="paragraph" w:styleId="8">
    <w:name w:val="heading 8"/>
    <w:basedOn w:val="6"/>
    <w:next w:val="a1"/>
    <w:link w:val="8Char"/>
    <w:unhideWhenUsed/>
    <w:qFormat/>
    <w:pPr>
      <w:shd w:val="clear" w:color="auto" w:fill="F7CAAC" w:themeFill="accent2" w:themeFillTint="66"/>
      <w:outlineLvl w:val="7"/>
    </w:pPr>
  </w:style>
  <w:style w:type="paragraph" w:styleId="9">
    <w:name w:val="heading 9"/>
    <w:basedOn w:val="6"/>
    <w:next w:val="a1"/>
    <w:link w:val="9Char"/>
    <w:qFormat/>
    <w:pPr>
      <w:shd w:val="clear" w:color="auto" w:fill="A6A6A6" w:themeFill="background1" w:themeFillShade="A6"/>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Char"/>
    <w:unhideWhenUsed/>
    <w:qFormat/>
    <w:pPr>
      <w:spacing w:after="0" w:line="240" w:lineRule="auto"/>
    </w:pPr>
    <w:rPr>
      <w:rFonts w:ascii="Tahoma" w:hAnsi="Tahoma" w:cs="Times New Roman"/>
      <w:sz w:val="16"/>
      <w:szCs w:val="16"/>
      <w:lang w:val="en-US" w:eastAsia="zh-CN"/>
    </w:rPr>
  </w:style>
  <w:style w:type="paragraph" w:styleId="a6">
    <w:name w:val="Block Text"/>
    <w:basedOn w:val="a1"/>
    <w:pPr>
      <w:tabs>
        <w:tab w:val="clear" w:pos="4755"/>
        <w:tab w:val="clear" w:pos="6885"/>
      </w:tabs>
      <w:spacing w:after="0" w:line="240" w:lineRule="auto"/>
      <w:ind w:left="360" w:firstLine="0"/>
      <w:contextualSpacing w:val="0"/>
      <w:jc w:val="lowKashida"/>
    </w:pPr>
    <w:rPr>
      <w:rFonts w:cs="Simplified Arabic"/>
      <w:szCs w:val="28"/>
      <w:lang w:eastAsia="fr-FR"/>
    </w:rPr>
  </w:style>
  <w:style w:type="paragraph" w:styleId="a7">
    <w:name w:val="Body Text"/>
    <w:basedOn w:val="a1"/>
    <w:link w:val="Char0"/>
    <w:uiPriority w:val="99"/>
    <w:pPr>
      <w:tabs>
        <w:tab w:val="clear" w:pos="4755"/>
        <w:tab w:val="clear" w:pos="6885"/>
      </w:tabs>
      <w:spacing w:line="240" w:lineRule="auto"/>
      <w:ind w:firstLine="0"/>
      <w:contextualSpacing w:val="0"/>
      <w:jc w:val="left"/>
    </w:pPr>
    <w:rPr>
      <w:rFonts w:cs="Times New Roman"/>
      <w:sz w:val="24"/>
      <w:szCs w:val="24"/>
      <w:lang w:val="en-US"/>
    </w:rPr>
  </w:style>
  <w:style w:type="paragraph" w:styleId="24">
    <w:name w:val="Body Text 2"/>
    <w:basedOn w:val="a1"/>
    <w:link w:val="2Char0"/>
    <w:pPr>
      <w:tabs>
        <w:tab w:val="clear" w:pos="4755"/>
        <w:tab w:val="clear" w:pos="6885"/>
      </w:tabs>
      <w:spacing w:after="0" w:line="240" w:lineRule="auto"/>
      <w:ind w:firstLine="0"/>
      <w:contextualSpacing w:val="0"/>
    </w:pPr>
    <w:rPr>
      <w:rFonts w:cs="Simplified Arabic"/>
      <w:sz w:val="32"/>
      <w:lang w:val="en-US" w:eastAsia="fr-FR"/>
    </w:rPr>
  </w:style>
  <w:style w:type="paragraph" w:styleId="30">
    <w:name w:val="Body Text 3"/>
    <w:basedOn w:val="a1"/>
    <w:link w:val="3Char0"/>
    <w:pPr>
      <w:tabs>
        <w:tab w:val="clear" w:pos="4755"/>
        <w:tab w:val="clear" w:pos="6885"/>
      </w:tabs>
      <w:spacing w:line="240" w:lineRule="auto"/>
      <w:ind w:firstLine="0"/>
      <w:contextualSpacing w:val="0"/>
      <w:jc w:val="left"/>
    </w:pPr>
    <w:rPr>
      <w:rFonts w:cs="Times New Roman"/>
      <w:sz w:val="16"/>
      <w:szCs w:val="16"/>
      <w:lang w:val="en-US"/>
    </w:rPr>
  </w:style>
  <w:style w:type="paragraph" w:styleId="a8">
    <w:name w:val="Body Text First Indent"/>
    <w:basedOn w:val="a7"/>
    <w:link w:val="Char1"/>
    <w:uiPriority w:val="99"/>
    <w:unhideWhenUsed/>
    <w:pPr>
      <w:bidi w:val="0"/>
      <w:spacing w:after="200" w:line="276" w:lineRule="auto"/>
      <w:ind w:firstLine="360"/>
    </w:pPr>
    <w:rPr>
      <w:rFonts w:ascii="Calibri" w:hAnsi="Calibri" w:cs="Arial"/>
      <w:sz w:val="22"/>
      <w:szCs w:val="22"/>
      <w:lang w:val="fr-FR"/>
    </w:rPr>
  </w:style>
  <w:style w:type="paragraph" w:styleId="a9">
    <w:name w:val="Body Text Indent"/>
    <w:basedOn w:val="a1"/>
    <w:link w:val="Char2"/>
    <w:pPr>
      <w:tabs>
        <w:tab w:val="clear" w:pos="4755"/>
        <w:tab w:val="clear" w:pos="6885"/>
      </w:tabs>
      <w:bidi w:val="0"/>
      <w:spacing w:line="240" w:lineRule="auto"/>
      <w:ind w:left="283" w:firstLine="0"/>
      <w:contextualSpacing w:val="0"/>
      <w:jc w:val="left"/>
    </w:pPr>
    <w:rPr>
      <w:rFonts w:cs="Times New Roman"/>
      <w:sz w:val="24"/>
      <w:szCs w:val="24"/>
      <w:lang w:eastAsia="fr-FR"/>
    </w:rPr>
  </w:style>
  <w:style w:type="paragraph" w:styleId="25">
    <w:name w:val="Body Text First Indent 2"/>
    <w:basedOn w:val="a9"/>
    <w:link w:val="2Char1"/>
    <w:pPr>
      <w:bidi/>
      <w:ind w:firstLine="210"/>
    </w:pPr>
    <w:rPr>
      <w:lang w:val="en-US" w:eastAsia="en-US"/>
    </w:rPr>
  </w:style>
  <w:style w:type="paragraph" w:styleId="26">
    <w:name w:val="Body Text Indent 2"/>
    <w:basedOn w:val="Default"/>
    <w:next w:val="Default"/>
    <w:link w:val="2Char2"/>
    <w:rPr>
      <w:rFonts w:ascii="AOCOII+Arial,Bold" w:hAnsi="AOCOII+Arial,Bold" w:cs="Times New Roman"/>
      <w:color w:val="auto"/>
    </w:rPr>
  </w:style>
  <w:style w:type="paragraph" w:customStyle="1" w:styleId="Default">
    <w:name w:val="Default"/>
    <w:qFormat/>
    <w:pPr>
      <w:autoSpaceDE w:val="0"/>
      <w:autoSpaceDN w:val="0"/>
      <w:adjustRightInd w:val="0"/>
    </w:pPr>
    <w:rPr>
      <w:rFonts w:eastAsia="Times New Roman" w:cs="Calibri"/>
      <w:color w:val="000000"/>
      <w:sz w:val="24"/>
      <w:szCs w:val="24"/>
    </w:rPr>
  </w:style>
  <w:style w:type="paragraph" w:styleId="31">
    <w:name w:val="Body Text Indent 3"/>
    <w:basedOn w:val="a1"/>
    <w:link w:val="3Char1"/>
    <w:pPr>
      <w:widowControl w:val="0"/>
      <w:tabs>
        <w:tab w:val="clear" w:pos="4755"/>
        <w:tab w:val="clear" w:pos="6885"/>
      </w:tabs>
      <w:spacing w:after="0" w:line="240" w:lineRule="auto"/>
      <w:ind w:firstLine="1133"/>
      <w:contextualSpacing w:val="0"/>
      <w:jc w:val="lowKashida"/>
    </w:pPr>
    <w:rPr>
      <w:rFonts w:cs="Times New Roman"/>
      <w:snapToGrid w:val="0"/>
      <w:sz w:val="24"/>
      <w:szCs w:val="30"/>
    </w:rPr>
  </w:style>
  <w:style w:type="paragraph" w:styleId="aa">
    <w:name w:val="caption"/>
    <w:basedOn w:val="a1"/>
    <w:next w:val="a1"/>
    <w:uiPriority w:val="35"/>
    <w:unhideWhenUsed/>
    <w:qFormat/>
    <w:pPr>
      <w:tabs>
        <w:tab w:val="clear" w:pos="4755"/>
        <w:tab w:val="clear" w:pos="6885"/>
      </w:tabs>
      <w:spacing w:after="200" w:line="240" w:lineRule="auto"/>
      <w:ind w:firstLine="0"/>
      <w:contextualSpacing w:val="0"/>
      <w:jc w:val="left"/>
    </w:pPr>
    <w:rPr>
      <w:rFonts w:ascii="Calibri" w:hAnsi="Calibri" w:cs="Arial"/>
      <w:b/>
      <w:bCs/>
      <w:color w:val="4F81BD"/>
      <w:sz w:val="18"/>
      <w:szCs w:val="18"/>
      <w:lang w:val="en-US"/>
    </w:rPr>
  </w:style>
  <w:style w:type="character" w:styleId="ab">
    <w:name w:val="annotation reference"/>
    <w:rPr>
      <w:sz w:val="16"/>
      <w:szCs w:val="16"/>
    </w:rPr>
  </w:style>
  <w:style w:type="paragraph" w:styleId="ac">
    <w:name w:val="annotation text"/>
    <w:basedOn w:val="a1"/>
    <w:link w:val="Char3"/>
    <w:pPr>
      <w:tabs>
        <w:tab w:val="clear" w:pos="4755"/>
        <w:tab w:val="clear" w:pos="6885"/>
      </w:tabs>
      <w:spacing w:after="0" w:line="240" w:lineRule="auto"/>
      <w:ind w:firstLine="0"/>
      <w:contextualSpacing w:val="0"/>
      <w:jc w:val="left"/>
    </w:pPr>
    <w:rPr>
      <w:rFonts w:cs="Times New Roman"/>
      <w:sz w:val="20"/>
      <w:szCs w:val="20"/>
      <w:lang w:val="en-US"/>
    </w:rPr>
  </w:style>
  <w:style w:type="paragraph" w:styleId="ad">
    <w:name w:val="annotation subject"/>
    <w:basedOn w:val="ac"/>
    <w:next w:val="ac"/>
    <w:link w:val="Char4"/>
    <w:rPr>
      <w:b/>
      <w:bCs/>
    </w:rPr>
  </w:style>
  <w:style w:type="paragraph" w:styleId="ae">
    <w:name w:val="Document Map"/>
    <w:basedOn w:val="a1"/>
    <w:link w:val="Char5"/>
    <w:pPr>
      <w:shd w:val="clear" w:color="auto" w:fill="000080"/>
      <w:tabs>
        <w:tab w:val="clear" w:pos="4755"/>
        <w:tab w:val="clear" w:pos="6885"/>
      </w:tabs>
      <w:bidi w:val="0"/>
      <w:spacing w:after="0" w:line="240" w:lineRule="auto"/>
      <w:ind w:firstLine="0"/>
      <w:contextualSpacing w:val="0"/>
      <w:jc w:val="left"/>
    </w:pPr>
    <w:rPr>
      <w:rFonts w:ascii="Tahoma" w:hAnsi="Tahoma" w:cs="Times New Roman"/>
      <w:sz w:val="24"/>
      <w:szCs w:val="26"/>
      <w:lang w:eastAsia="fr-FR"/>
    </w:rPr>
  </w:style>
  <w:style w:type="character" w:styleId="af">
    <w:name w:val="Emphasis"/>
    <w:uiPriority w:val="20"/>
    <w:qFormat/>
    <w:rPr>
      <w:i/>
      <w:iCs/>
    </w:rPr>
  </w:style>
  <w:style w:type="character" w:styleId="af0">
    <w:name w:val="endnote reference"/>
    <w:basedOn w:val="a2"/>
    <w:unhideWhenUsed/>
    <w:rPr>
      <w:vertAlign w:val="superscript"/>
    </w:rPr>
  </w:style>
  <w:style w:type="paragraph" w:styleId="af1">
    <w:name w:val="endnote text"/>
    <w:basedOn w:val="a1"/>
    <w:link w:val="Char6"/>
    <w:qFormat/>
    <w:pPr>
      <w:spacing w:after="0" w:line="240" w:lineRule="auto"/>
    </w:pPr>
    <w:rPr>
      <w:rFonts w:cs="Times New Roman"/>
      <w:sz w:val="20"/>
      <w:szCs w:val="20"/>
      <w:lang w:val="zh-CN" w:eastAsia="zh-CN"/>
    </w:rPr>
  </w:style>
  <w:style w:type="character" w:styleId="af2">
    <w:name w:val="FollowedHyperlink"/>
    <w:uiPriority w:val="99"/>
    <w:unhideWhenUsed/>
    <w:qFormat/>
    <w:rPr>
      <w:color w:val="954F72"/>
      <w:u w:val="single"/>
    </w:rPr>
  </w:style>
  <w:style w:type="paragraph" w:styleId="af3">
    <w:name w:val="footer"/>
    <w:basedOn w:val="a1"/>
    <w:link w:val="Char7"/>
    <w:uiPriority w:val="99"/>
    <w:unhideWhenUsed/>
    <w:qFormat/>
    <w:pPr>
      <w:tabs>
        <w:tab w:val="center" w:pos="4153"/>
        <w:tab w:val="right" w:pos="8306"/>
      </w:tabs>
      <w:spacing w:after="0" w:line="240" w:lineRule="auto"/>
    </w:pPr>
    <w:rPr>
      <w:rFonts w:ascii="Calibri" w:hAnsi="Calibri" w:cs="Times New Roman"/>
      <w:sz w:val="20"/>
      <w:szCs w:val="20"/>
      <w:lang w:val="en-US" w:eastAsia="zh-CN"/>
    </w:rPr>
  </w:style>
  <w:style w:type="character" w:styleId="af4">
    <w:name w:val="footnote reference"/>
    <w:qFormat/>
    <w:rPr>
      <w:vertAlign w:val="superscript"/>
    </w:rPr>
  </w:style>
  <w:style w:type="paragraph" w:styleId="af5">
    <w:name w:val="footnote text"/>
    <w:basedOn w:val="a1"/>
    <w:link w:val="Char8"/>
    <w:uiPriority w:val="99"/>
    <w:qFormat/>
    <w:pPr>
      <w:spacing w:after="0" w:line="240" w:lineRule="auto"/>
    </w:pPr>
    <w:rPr>
      <w:rFonts w:cs="Times New Roman"/>
      <w:sz w:val="20"/>
      <w:szCs w:val="20"/>
      <w:lang w:val="zh-CN" w:eastAsia="zh-CN"/>
    </w:rPr>
  </w:style>
  <w:style w:type="paragraph" w:styleId="af6">
    <w:name w:val="header"/>
    <w:basedOn w:val="a1"/>
    <w:link w:val="Char9"/>
    <w:uiPriority w:val="99"/>
    <w:unhideWhenUsed/>
    <w:qFormat/>
    <w:pPr>
      <w:tabs>
        <w:tab w:val="center" w:pos="4320"/>
        <w:tab w:val="right" w:pos="8640"/>
      </w:tabs>
      <w:spacing w:after="0" w:line="240" w:lineRule="auto"/>
    </w:pPr>
    <w:rPr>
      <w:rFonts w:ascii="Calibri" w:hAnsi="Calibri" w:cs="Times New Roman"/>
      <w:sz w:val="20"/>
      <w:szCs w:val="20"/>
      <w:lang w:val="en-US" w:eastAsia="zh-CN"/>
    </w:rPr>
  </w:style>
  <w:style w:type="character" w:styleId="HTML">
    <w:name w:val="HTML Cite"/>
    <w:uiPriority w:val="99"/>
    <w:unhideWhenUsed/>
    <w:rPr>
      <w:i/>
      <w:iCs/>
    </w:rPr>
  </w:style>
  <w:style w:type="paragraph" w:styleId="HTML0">
    <w:name w:val="HTML Preformatted"/>
    <w:basedOn w:val="a1"/>
    <w:link w:val="HTMLChar"/>
    <w:uiPriority w:val="99"/>
    <w:unhideWhenUsed/>
    <w:pPr>
      <w:tabs>
        <w:tab w:val="clear" w:pos="4755"/>
        <w:tab w:val="clear" w:pos="6885"/>
      </w:tabs>
      <w:spacing w:after="0" w:line="240" w:lineRule="auto"/>
      <w:ind w:firstLine="0"/>
      <w:contextualSpacing w:val="0"/>
      <w:jc w:val="left"/>
    </w:pPr>
    <w:rPr>
      <w:rFonts w:ascii="Consolas" w:hAnsi="Consolas" w:cs="Times New Roman"/>
      <w:sz w:val="20"/>
      <w:szCs w:val="20"/>
      <w:lang w:val="zh-CN" w:eastAsia="zh-CN"/>
    </w:rPr>
  </w:style>
  <w:style w:type="character" w:styleId="Hyperlink">
    <w:name w:val="Hyperlink"/>
    <w:uiPriority w:val="99"/>
    <w:unhideWhenUsed/>
    <w:qFormat/>
    <w:rPr>
      <w:rFonts w:cs="Times New Roman"/>
      <w:color w:val="0000FF"/>
      <w:u w:val="single"/>
    </w:rPr>
  </w:style>
  <w:style w:type="paragraph" w:styleId="Index1">
    <w:name w:val="index 1"/>
    <w:basedOn w:val="a1"/>
    <w:next w:val="a1"/>
    <w:autoRedefine/>
    <w:pPr>
      <w:tabs>
        <w:tab w:val="clear" w:pos="4755"/>
        <w:tab w:val="clear" w:pos="6885"/>
      </w:tabs>
      <w:spacing w:after="0" w:line="240" w:lineRule="auto"/>
      <w:ind w:left="240" w:hanging="240"/>
      <w:contextualSpacing w:val="0"/>
      <w:jc w:val="left"/>
    </w:pPr>
    <w:rPr>
      <w:rFonts w:cs="Times New Roman"/>
      <w:sz w:val="24"/>
      <w:szCs w:val="24"/>
      <w:lang w:val="en-US"/>
    </w:rPr>
  </w:style>
  <w:style w:type="character" w:styleId="af7">
    <w:name w:val="line number"/>
    <w:basedOn w:val="a2"/>
    <w:uiPriority w:val="99"/>
    <w:semiHidden/>
    <w:unhideWhenUsed/>
  </w:style>
  <w:style w:type="paragraph" w:styleId="af8">
    <w:name w:val="List"/>
    <w:basedOn w:val="a1"/>
    <w:uiPriority w:val="99"/>
    <w:unhideWhenUsed/>
    <w:pPr>
      <w:tabs>
        <w:tab w:val="clear" w:pos="4755"/>
        <w:tab w:val="clear" w:pos="6885"/>
      </w:tabs>
      <w:bidi w:val="0"/>
      <w:spacing w:after="200"/>
      <w:ind w:left="283" w:hanging="283"/>
      <w:jc w:val="left"/>
    </w:pPr>
    <w:rPr>
      <w:rFonts w:ascii="Calibri" w:hAnsi="Calibri" w:cs="Arial"/>
      <w:sz w:val="22"/>
      <w:szCs w:val="22"/>
    </w:rPr>
  </w:style>
  <w:style w:type="paragraph" w:styleId="27">
    <w:name w:val="List 2"/>
    <w:basedOn w:val="a1"/>
    <w:uiPriority w:val="99"/>
    <w:unhideWhenUsed/>
    <w:pPr>
      <w:tabs>
        <w:tab w:val="clear" w:pos="4755"/>
        <w:tab w:val="clear" w:pos="6885"/>
      </w:tabs>
      <w:bidi w:val="0"/>
      <w:spacing w:after="200"/>
      <w:ind w:left="566" w:hanging="283"/>
      <w:jc w:val="left"/>
    </w:pPr>
    <w:rPr>
      <w:rFonts w:ascii="Calibri" w:hAnsi="Calibri" w:cs="Arial"/>
      <w:sz w:val="22"/>
      <w:szCs w:val="22"/>
    </w:rPr>
  </w:style>
  <w:style w:type="paragraph" w:styleId="a">
    <w:name w:val="List Bullet"/>
    <w:basedOn w:val="a1"/>
    <w:uiPriority w:val="99"/>
    <w:unhideWhenUsed/>
    <w:pPr>
      <w:numPr>
        <w:numId w:val="1"/>
      </w:numPr>
      <w:tabs>
        <w:tab w:val="clear" w:pos="4755"/>
        <w:tab w:val="clear" w:pos="6885"/>
      </w:tabs>
      <w:bidi w:val="0"/>
      <w:spacing w:after="200"/>
      <w:jc w:val="left"/>
    </w:pPr>
    <w:rPr>
      <w:rFonts w:ascii="Calibri" w:hAnsi="Calibri" w:cs="Arial"/>
      <w:sz w:val="22"/>
      <w:szCs w:val="22"/>
    </w:rPr>
  </w:style>
  <w:style w:type="paragraph" w:styleId="af9">
    <w:name w:val="Normal (Web)"/>
    <w:basedOn w:val="a1"/>
    <w:uiPriority w:val="99"/>
    <w:unhideWhenUsed/>
    <w:pPr>
      <w:tabs>
        <w:tab w:val="clear" w:pos="4755"/>
        <w:tab w:val="clear" w:pos="6885"/>
      </w:tabs>
      <w:bidi w:val="0"/>
      <w:spacing w:before="100" w:beforeAutospacing="1" w:after="100" w:afterAutospacing="1" w:line="240" w:lineRule="auto"/>
      <w:ind w:firstLine="0"/>
      <w:jc w:val="left"/>
    </w:pPr>
    <w:rPr>
      <w:rFonts w:cs="Times New Roman"/>
      <w:sz w:val="24"/>
      <w:szCs w:val="24"/>
      <w:lang w:eastAsia="fr-FR"/>
    </w:rPr>
  </w:style>
  <w:style w:type="character" w:styleId="afa">
    <w:name w:val="page number"/>
    <w:qFormat/>
  </w:style>
  <w:style w:type="paragraph" w:styleId="afb">
    <w:name w:val="Plain Text"/>
    <w:basedOn w:val="a1"/>
    <w:link w:val="Chara"/>
    <w:pPr>
      <w:tabs>
        <w:tab w:val="clear" w:pos="4755"/>
        <w:tab w:val="clear" w:pos="6885"/>
      </w:tabs>
      <w:spacing w:after="0" w:line="240" w:lineRule="auto"/>
      <w:ind w:firstLine="0"/>
      <w:contextualSpacing w:val="0"/>
      <w:jc w:val="left"/>
    </w:pPr>
    <w:rPr>
      <w:rFonts w:ascii="Courier New" w:hAnsi="Courier New" w:cs="Courier New"/>
      <w:sz w:val="20"/>
      <w:szCs w:val="20"/>
      <w:lang w:eastAsia="fr-FR"/>
    </w:rPr>
  </w:style>
  <w:style w:type="character" w:styleId="afc">
    <w:name w:val="Strong"/>
    <w:uiPriority w:val="22"/>
    <w:qFormat/>
    <w:rPr>
      <w:b/>
      <w:bCs/>
    </w:rPr>
  </w:style>
  <w:style w:type="paragraph" w:styleId="afd">
    <w:name w:val="Subtitle"/>
    <w:basedOn w:val="a1"/>
    <w:next w:val="a1"/>
    <w:link w:val="Charb"/>
    <w:qFormat/>
    <w:pPr>
      <w:spacing w:after="60"/>
      <w:jc w:val="center"/>
      <w:outlineLvl w:val="1"/>
    </w:pPr>
    <w:rPr>
      <w:rFonts w:ascii="Calibri Light" w:hAnsi="Calibri Light" w:cs="Times New Roman"/>
      <w:sz w:val="24"/>
      <w:szCs w:val="24"/>
      <w:lang w:eastAsia="zh-CN"/>
    </w:rPr>
  </w:style>
  <w:style w:type="table" w:styleId="10">
    <w:name w:val="Table 3D effects 1"/>
    <w:basedOn w:val="a3"/>
    <w:pPr>
      <w:bidi/>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8">
    <w:name w:val="Table 3D effects 2"/>
    <w:basedOn w:val="a3"/>
    <w:pPr>
      <w:bidi/>
    </w:pPr>
    <w:rPr>
      <w:rFonts w:ascii="Times New Roman" w:eastAsia="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2">
    <w:name w:val="Table 3D effects 3"/>
    <w:basedOn w:val="a3"/>
    <w:pPr>
      <w:bidi/>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1">
    <w:name w:val="Table Columns 1"/>
    <w:basedOn w:val="a3"/>
    <w:pPr>
      <w:bidi/>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9">
    <w:name w:val="Table Columns 2"/>
    <w:basedOn w:val="a3"/>
    <w:pPr>
      <w:bidi/>
    </w:pPr>
    <w:rPr>
      <w:rFonts w:ascii="Times New Roman" w:eastAsia="Times New Roman" w:hAnsi="Times New Roman" w:cs="Times New Roman"/>
      <w:b/>
      <w:bCs/>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3">
    <w:name w:val="Table Columns 3"/>
    <w:basedOn w:val="a3"/>
    <w:pPr>
      <w:bidi/>
    </w:pPr>
    <w:rPr>
      <w:rFonts w:ascii="Times New Roman" w:eastAsia="Times New Roman" w:hAnsi="Times New Roman" w:cs="Times New Roman"/>
      <w:b/>
      <w:bCs/>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0">
    <w:name w:val="Table Columns 4"/>
    <w:basedOn w:val="a3"/>
    <w:pPr>
      <w:bidi/>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0">
    <w:name w:val="Table Columns 5"/>
    <w:basedOn w:val="a3"/>
    <w:pPr>
      <w:bidi/>
    </w:pPr>
    <w:rPr>
      <w:rFonts w:ascii="Times New Roman" w:eastAsia="Times New Roman" w:hAnsi="Times New Roman" w:cs="Times New Roman"/>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afe">
    <w:name w:val="Table Contemporary"/>
    <w:basedOn w:val="a3"/>
    <w:rPr>
      <w:rFonts w:ascii="Times New Roman" w:eastAsia="Times New Roman" w:hAnsi="Times New Roman" w:cs="Times New Roman"/>
      <w:lang w:val="fr-FR" w:eastAsia="fr-FR"/>
    </w:rPr>
    <w:tblPr>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aff">
    <w:name w:val="Table Elegant"/>
    <w:basedOn w:val="a3"/>
    <w:pPr>
      <w:bidi/>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aff0">
    <w:name w:val="Table Grid"/>
    <w:basedOn w:val="a3"/>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60">
    <w:name w:val="Table Grid 6"/>
    <w:basedOn w:val="a3"/>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0">
    <w:name w:val="Table Grid 7"/>
    <w:basedOn w:val="a3"/>
    <w:pPr>
      <w:bidi/>
    </w:pPr>
    <w:rPr>
      <w:rFonts w:ascii="Times New Roman" w:eastAsia="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51">
    <w:name w:val="Table List 5"/>
    <w:basedOn w:val="a3"/>
    <w:rPr>
      <w:rFonts w:ascii="Times New Roman" w:eastAsia="Times New Roman" w:hAnsi="Times New Roman" w:cs="Times New Roman"/>
      <w:lang w:val="fr-FR" w:eastAsia="fr-FR"/>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1">
    <w:name w:val="Table List 6"/>
    <w:basedOn w:val="a3"/>
    <w:rPr>
      <w:rFonts w:ascii="Times New Roman" w:eastAsia="Times New Roman" w:hAnsi="Times New Roman" w:cs="Times New Roman"/>
      <w:lang w:val="fr-FR" w:eastAsia="fr-FR"/>
    </w:rPr>
    <w:tblPr>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paragraph" w:styleId="aff1">
    <w:name w:val="table of figures"/>
    <w:basedOn w:val="a1"/>
    <w:next w:val="a1"/>
    <w:uiPriority w:val="99"/>
    <w:unhideWhenUsed/>
    <w:pPr>
      <w:tabs>
        <w:tab w:val="clear" w:pos="4755"/>
        <w:tab w:val="clear" w:pos="6885"/>
      </w:tabs>
    </w:pPr>
  </w:style>
  <w:style w:type="table" w:styleId="2a">
    <w:name w:val="Table Simple 2"/>
    <w:basedOn w:val="a3"/>
    <w:pPr>
      <w:bidi/>
    </w:pPr>
    <w:rPr>
      <w:rFonts w:ascii="Times New Roman" w:eastAsia="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aff2">
    <w:name w:val="Table Theme"/>
    <w:basedOn w:val="a3"/>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Web 1"/>
    <w:basedOn w:val="a3"/>
    <w:pPr>
      <w:bidi/>
    </w:pPr>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2b">
    <w:name w:val="Table Web 2"/>
    <w:basedOn w:val="a3"/>
    <w:pPr>
      <w:bidi/>
    </w:pPr>
    <w:rPr>
      <w:rFonts w:ascii="Times New Roman" w:eastAsia="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34">
    <w:name w:val="Table Web 3"/>
    <w:basedOn w:val="a3"/>
    <w:pPr>
      <w:bidi/>
    </w:pPr>
    <w:rPr>
      <w:rFonts w:ascii="Times New Roman" w:eastAsia="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styleId="aff3">
    <w:name w:val="Title"/>
    <w:basedOn w:val="a1"/>
    <w:next w:val="a1"/>
    <w:link w:val="Charc"/>
    <w:qFormat/>
    <w:pPr>
      <w:pBdr>
        <w:bottom w:val="single" w:sz="8" w:space="4" w:color="5B9BD5"/>
      </w:pBdr>
      <w:tabs>
        <w:tab w:val="clear" w:pos="4755"/>
        <w:tab w:val="clear" w:pos="6885"/>
      </w:tabs>
      <w:spacing w:after="300" w:line="240" w:lineRule="auto"/>
      <w:ind w:firstLine="0"/>
      <w:jc w:val="left"/>
    </w:pPr>
    <w:rPr>
      <w:rFonts w:ascii="Calibri Light" w:eastAsia="SimSun" w:hAnsi="Calibri Light" w:cs="Times New Roman"/>
      <w:color w:val="323E4F"/>
      <w:spacing w:val="5"/>
      <w:kern w:val="28"/>
      <w:sz w:val="52"/>
      <w:szCs w:val="52"/>
      <w:lang w:val="en-US"/>
    </w:rPr>
  </w:style>
  <w:style w:type="paragraph" w:styleId="13">
    <w:name w:val="toc 1"/>
    <w:basedOn w:val="a1"/>
    <w:next w:val="a1"/>
    <w:autoRedefine/>
    <w:uiPriority w:val="39"/>
    <w:unhideWhenUsed/>
    <w:rsid w:val="00117D44"/>
    <w:pPr>
      <w:tabs>
        <w:tab w:val="clear" w:pos="4755"/>
        <w:tab w:val="clear" w:pos="6885"/>
        <w:tab w:val="right" w:leader="dot" w:pos="9344"/>
      </w:tabs>
      <w:spacing w:before="360" w:after="0"/>
      <w:ind w:hanging="2"/>
      <w:jc w:val="center"/>
    </w:pPr>
    <w:rPr>
      <w:rFonts w:asciiTheme="majorHAnsi" w:hAnsiTheme="majorHAnsi" w:cstheme="majorHAnsi"/>
      <w:b/>
      <w:bCs/>
      <w:caps/>
      <w:sz w:val="24"/>
      <w:szCs w:val="28"/>
    </w:rPr>
  </w:style>
  <w:style w:type="paragraph" w:styleId="2c">
    <w:name w:val="toc 2"/>
    <w:basedOn w:val="a1"/>
    <w:next w:val="a1"/>
    <w:autoRedefine/>
    <w:uiPriority w:val="39"/>
    <w:unhideWhenUsed/>
    <w:rsid w:val="00117D44"/>
    <w:pPr>
      <w:tabs>
        <w:tab w:val="clear" w:pos="4755"/>
        <w:tab w:val="clear" w:pos="6885"/>
        <w:tab w:val="right" w:leader="dot" w:pos="9344"/>
      </w:tabs>
      <w:spacing w:before="240" w:after="0"/>
      <w:ind w:hanging="2"/>
      <w:jc w:val="left"/>
    </w:pPr>
    <w:rPr>
      <w:rFonts w:asciiTheme="minorHAnsi" w:hAnsiTheme="minorHAnsi" w:cstheme="minorHAnsi"/>
      <w:b/>
      <w:bCs/>
      <w:sz w:val="20"/>
      <w:szCs w:val="24"/>
    </w:rPr>
  </w:style>
  <w:style w:type="paragraph" w:styleId="35">
    <w:name w:val="toc 3"/>
    <w:basedOn w:val="a1"/>
    <w:next w:val="a1"/>
    <w:autoRedefine/>
    <w:uiPriority w:val="39"/>
    <w:unhideWhenUsed/>
    <w:rsid w:val="000703F7"/>
    <w:pPr>
      <w:tabs>
        <w:tab w:val="clear" w:pos="4755"/>
        <w:tab w:val="clear" w:pos="6885"/>
        <w:tab w:val="right" w:leader="dot" w:pos="9344"/>
      </w:tabs>
      <w:spacing w:after="0"/>
      <w:ind w:left="280" w:hanging="282"/>
      <w:jc w:val="left"/>
    </w:pPr>
    <w:rPr>
      <w:rFonts w:asciiTheme="minorHAnsi" w:hAnsiTheme="minorHAnsi" w:cstheme="minorHAnsi"/>
      <w:sz w:val="20"/>
      <w:szCs w:val="24"/>
    </w:rPr>
  </w:style>
  <w:style w:type="paragraph" w:styleId="41">
    <w:name w:val="toc 4"/>
    <w:basedOn w:val="a1"/>
    <w:next w:val="a1"/>
    <w:autoRedefine/>
    <w:uiPriority w:val="39"/>
    <w:unhideWhenUsed/>
    <w:rsid w:val="00117D44"/>
    <w:pPr>
      <w:tabs>
        <w:tab w:val="clear" w:pos="4755"/>
        <w:tab w:val="clear" w:pos="6885"/>
        <w:tab w:val="right" w:leader="dot" w:pos="9344"/>
      </w:tabs>
      <w:spacing w:after="0"/>
      <w:ind w:left="560" w:hanging="562"/>
      <w:jc w:val="left"/>
    </w:pPr>
    <w:rPr>
      <w:rFonts w:asciiTheme="minorHAnsi" w:hAnsiTheme="minorHAnsi" w:cstheme="minorHAnsi"/>
      <w:sz w:val="20"/>
      <w:szCs w:val="24"/>
    </w:rPr>
  </w:style>
  <w:style w:type="paragraph" w:styleId="52">
    <w:name w:val="toc 5"/>
    <w:basedOn w:val="a1"/>
    <w:next w:val="a1"/>
    <w:autoRedefine/>
    <w:uiPriority w:val="39"/>
    <w:unhideWhenUsed/>
    <w:rsid w:val="000703F7"/>
    <w:pPr>
      <w:tabs>
        <w:tab w:val="clear" w:pos="4755"/>
        <w:tab w:val="clear" w:pos="6885"/>
        <w:tab w:val="right" w:leader="dot" w:pos="9344"/>
      </w:tabs>
      <w:spacing w:after="0"/>
      <w:ind w:left="840" w:hanging="842"/>
      <w:jc w:val="left"/>
    </w:pPr>
    <w:rPr>
      <w:rFonts w:asciiTheme="minorHAnsi" w:hAnsiTheme="minorHAnsi" w:cstheme="minorHAnsi"/>
      <w:sz w:val="20"/>
      <w:szCs w:val="24"/>
    </w:rPr>
  </w:style>
  <w:style w:type="paragraph" w:styleId="62">
    <w:name w:val="toc 6"/>
    <w:basedOn w:val="a1"/>
    <w:next w:val="a1"/>
    <w:autoRedefine/>
    <w:uiPriority w:val="39"/>
    <w:unhideWhenUsed/>
    <w:rsid w:val="00C30B3E"/>
    <w:pPr>
      <w:tabs>
        <w:tab w:val="clear" w:pos="4755"/>
        <w:tab w:val="clear" w:pos="6885"/>
        <w:tab w:val="right" w:leader="dot" w:pos="9344"/>
      </w:tabs>
      <w:spacing w:after="0"/>
      <w:ind w:left="1132" w:hanging="1122"/>
      <w:jc w:val="left"/>
    </w:pPr>
    <w:rPr>
      <w:rFonts w:asciiTheme="minorHAnsi" w:hAnsiTheme="minorHAnsi" w:cstheme="minorHAnsi"/>
      <w:sz w:val="20"/>
      <w:szCs w:val="24"/>
    </w:rPr>
  </w:style>
  <w:style w:type="paragraph" w:styleId="71">
    <w:name w:val="toc 7"/>
    <w:basedOn w:val="a1"/>
    <w:next w:val="a1"/>
    <w:autoRedefine/>
    <w:uiPriority w:val="39"/>
    <w:unhideWhenUsed/>
    <w:pPr>
      <w:tabs>
        <w:tab w:val="clear" w:pos="4755"/>
        <w:tab w:val="clear" w:pos="6885"/>
      </w:tabs>
      <w:bidi w:val="0"/>
      <w:spacing w:after="0"/>
      <w:ind w:left="1400"/>
      <w:jc w:val="left"/>
    </w:pPr>
    <w:rPr>
      <w:rFonts w:asciiTheme="minorHAnsi" w:hAnsiTheme="minorHAnsi" w:cstheme="minorHAnsi"/>
      <w:sz w:val="20"/>
      <w:szCs w:val="24"/>
    </w:rPr>
  </w:style>
  <w:style w:type="paragraph" w:styleId="80">
    <w:name w:val="toc 8"/>
    <w:basedOn w:val="a1"/>
    <w:next w:val="a1"/>
    <w:autoRedefine/>
    <w:uiPriority w:val="39"/>
    <w:unhideWhenUsed/>
    <w:pPr>
      <w:tabs>
        <w:tab w:val="clear" w:pos="4755"/>
        <w:tab w:val="clear" w:pos="6885"/>
      </w:tabs>
      <w:bidi w:val="0"/>
      <w:spacing w:after="0"/>
      <w:ind w:left="1680"/>
      <w:jc w:val="left"/>
    </w:pPr>
    <w:rPr>
      <w:rFonts w:asciiTheme="minorHAnsi" w:hAnsiTheme="minorHAnsi" w:cstheme="minorHAnsi"/>
      <w:sz w:val="20"/>
      <w:szCs w:val="24"/>
    </w:rPr>
  </w:style>
  <w:style w:type="paragraph" w:styleId="90">
    <w:name w:val="toc 9"/>
    <w:basedOn w:val="a1"/>
    <w:next w:val="a1"/>
    <w:autoRedefine/>
    <w:uiPriority w:val="39"/>
    <w:unhideWhenUsed/>
    <w:pPr>
      <w:tabs>
        <w:tab w:val="clear" w:pos="4755"/>
        <w:tab w:val="clear" w:pos="6885"/>
      </w:tabs>
      <w:bidi w:val="0"/>
      <w:spacing w:after="0"/>
      <w:ind w:left="1960"/>
      <w:jc w:val="left"/>
    </w:pPr>
    <w:rPr>
      <w:rFonts w:asciiTheme="minorHAnsi" w:hAnsiTheme="minorHAnsi" w:cstheme="minorHAnsi"/>
      <w:sz w:val="20"/>
      <w:szCs w:val="24"/>
    </w:rPr>
  </w:style>
  <w:style w:type="table" w:styleId="aff4">
    <w:name w:val="Light Shading"/>
    <w:basedOn w:val="a3"/>
    <w:uiPriority w:val="60"/>
    <w:rPr>
      <w:rFonts w:ascii="Times New Roman" w:eastAsia="Times New Roman" w:hAnsi="Times New Roman" w:cs="Times New Roman"/>
      <w:color w:val="000000"/>
      <w:lang w:eastAsia="zh-CN"/>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3">
    <w:name w:val="Light Shading Accent 3"/>
    <w:basedOn w:val="a3"/>
    <w:uiPriority w:val="60"/>
    <w:rPr>
      <w:rFonts w:ascii="Times New Roman" w:eastAsia="Times New Roman" w:hAnsi="Times New Roman" w:cs="Times New Roman"/>
      <w:color w:val="76923C"/>
      <w:lang w:val="fr-FR" w:eastAsia="fr-FR"/>
    </w:rPr>
    <w:tblPr>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30">
    <w:name w:val="Light List Accent 3"/>
    <w:basedOn w:val="a3"/>
    <w:uiPriority w:val="61"/>
    <w:rPr>
      <w:rFonts w:ascii="Times New Roman" w:eastAsia="Times New Roman" w:hAnsi="Times New Roman" w:cs="Times New Roman"/>
      <w:lang w:val="fr-FR" w:eastAsia="fr-FR"/>
    </w:rPr>
    <w:tblPr>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1">
    <w:name w:val="Light Grid Accent 3"/>
    <w:basedOn w:val="a3"/>
    <w:uiPriority w:val="62"/>
    <w:rPr>
      <w:rFonts w:ascii="Times New Roman" w:eastAsia="Times New Roman" w:hAnsi="Times New Roman" w:cs="Times New Roman"/>
      <w:lang w:val="fr-FR" w:eastAsia="fr-FR"/>
    </w:rPr>
    <w:tblPr>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1-3">
    <w:name w:val="Medium Shading 1 Accent 3"/>
    <w:basedOn w:val="a3"/>
    <w:uiPriority w:val="63"/>
    <w:rPr>
      <w:rFonts w:ascii="Times New Roman" w:eastAsia="Times New Roman" w:hAnsi="Times New Roman" w:cs="Times New Roman"/>
      <w:lang w:val="fr-FR" w:eastAsia="fr-FR"/>
    </w:rPr>
    <w:tblPr>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30">
    <w:name w:val="Medium Grid 1 Accent 3"/>
    <w:basedOn w:val="a3"/>
    <w:uiPriority w:val="67"/>
    <w:rPr>
      <w:rFonts w:ascii="Times New Roman" w:eastAsia="Times New Roman" w:hAnsi="Times New Roman" w:cs="Times New Roman"/>
      <w:lang w:val="fr-FR" w:eastAsia="fr-FR"/>
    </w:rPr>
    <w:tblPr>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3-3">
    <w:name w:val="Medium Grid 3 Accent 3"/>
    <w:basedOn w:val="a3"/>
    <w:uiPriority w:val="69"/>
    <w:rPr>
      <w:rFonts w:ascii="Times New Roman" w:eastAsia="Times New Roman" w:hAnsi="Times New Roman" w:cs="Times New Roman"/>
      <w:lang w:val="fr-FR" w:eastAsia="fr-FR"/>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5">
    <w:name w:val="Colorful Grid Accent 5"/>
    <w:basedOn w:val="a3"/>
    <w:uiPriority w:val="73"/>
    <w:rPr>
      <w:color w:val="000000"/>
      <w:lang w:val="fr-FR" w:eastAsia="fr-FR"/>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110">
    <w:name w:val="عنوان 11"/>
    <w:basedOn w:val="a1"/>
    <w:next w:val="a1"/>
    <w:link w:val="1Char"/>
    <w:qFormat/>
    <w:pPr>
      <w:outlineLvl w:val="0"/>
    </w:pPr>
    <w:rPr>
      <w:rFonts w:cs="Times New Roman"/>
      <w:b/>
      <w:bCs/>
      <w:sz w:val="32"/>
      <w:lang w:eastAsia="zh-CN"/>
    </w:rPr>
  </w:style>
  <w:style w:type="paragraph" w:styleId="aff5">
    <w:name w:val="List Paragraph"/>
    <w:basedOn w:val="a1"/>
    <w:link w:val="Chard"/>
    <w:qFormat/>
    <w:pPr>
      <w:spacing w:after="160" w:line="259" w:lineRule="auto"/>
      <w:ind w:left="720"/>
    </w:pPr>
  </w:style>
  <w:style w:type="character" w:customStyle="1" w:styleId="Char9">
    <w:name w:val="رأس الصفحة Char"/>
    <w:link w:val="af6"/>
    <w:uiPriority w:val="99"/>
    <w:qFormat/>
    <w:rPr>
      <w:rFonts w:eastAsia="Times New Roman"/>
      <w:lang w:val="en-US"/>
    </w:rPr>
  </w:style>
  <w:style w:type="character" w:customStyle="1" w:styleId="Char">
    <w:name w:val="نص في بالون Char"/>
    <w:link w:val="a5"/>
    <w:qFormat/>
    <w:rPr>
      <w:rFonts w:ascii="Tahoma" w:eastAsia="Times New Roman" w:hAnsi="Tahoma" w:cs="Tahoma"/>
      <w:sz w:val="16"/>
      <w:szCs w:val="16"/>
      <w:lang w:val="en-US"/>
    </w:rPr>
  </w:style>
  <w:style w:type="character" w:customStyle="1" w:styleId="Char7">
    <w:name w:val="تذييل الصفحة Char"/>
    <w:link w:val="af3"/>
    <w:uiPriority w:val="99"/>
    <w:qFormat/>
    <w:rPr>
      <w:rFonts w:eastAsia="Times New Roman"/>
      <w:lang w:val="en-US"/>
    </w:rPr>
  </w:style>
  <w:style w:type="character" w:customStyle="1" w:styleId="1Char">
    <w:name w:val="عنوان 1 Char"/>
    <w:link w:val="110"/>
    <w:uiPriority w:val="9"/>
    <w:qFormat/>
    <w:rPr>
      <w:rFonts w:ascii="Traditional Arabic" w:hAnsi="Traditional Arabic" w:cs="Traditional Arabic"/>
      <w:b/>
      <w:bCs/>
      <w:sz w:val="32"/>
      <w:szCs w:val="32"/>
      <w:lang w:val="fr-FR"/>
    </w:rPr>
  </w:style>
  <w:style w:type="character" w:customStyle="1" w:styleId="6Char">
    <w:name w:val="عنوان 6 Char"/>
    <w:link w:val="6"/>
    <w:qFormat/>
    <w:rPr>
      <w:rFonts w:ascii="Traditional Arabic" w:eastAsia="Times New Roman" w:hAnsi="Traditional Arabic" w:cs="Traditional Arabic"/>
      <w:b/>
      <w:bCs/>
      <w:sz w:val="28"/>
      <w:szCs w:val="28"/>
      <w:lang w:eastAsia="fr-FR" w:bidi="ar-DZ"/>
    </w:rPr>
  </w:style>
  <w:style w:type="character" w:customStyle="1" w:styleId="Char8">
    <w:name w:val="نص حاشية سفلية Char"/>
    <w:link w:val="af5"/>
    <w:uiPriority w:val="99"/>
    <w:qFormat/>
    <w:rPr>
      <w:rFonts w:ascii="Times New Roman" w:eastAsia="Times New Roman" w:hAnsi="Times New Roman" w:cs="Times New Roman"/>
    </w:rPr>
  </w:style>
  <w:style w:type="paragraph" w:customStyle="1" w:styleId="Paragraphedeliste1">
    <w:name w:val="Paragraphe de liste1"/>
    <w:basedOn w:val="a1"/>
    <w:uiPriority w:val="34"/>
    <w:qFormat/>
    <w:pPr>
      <w:spacing w:after="0" w:line="240" w:lineRule="auto"/>
      <w:ind w:left="720"/>
    </w:pPr>
    <w:rPr>
      <w:rFonts w:cs="Times New Roman"/>
      <w:sz w:val="24"/>
      <w:szCs w:val="24"/>
    </w:rPr>
  </w:style>
  <w:style w:type="character" w:customStyle="1" w:styleId="CharChar5">
    <w:name w:val="Char Char5"/>
    <w:qFormat/>
    <w:locked/>
    <w:rPr>
      <w:rFonts w:ascii="Cambria" w:hAnsi="Cambria" w:cs="Times New Roman"/>
      <w:b/>
      <w:bCs/>
      <w:color w:val="365F91"/>
      <w:sz w:val="28"/>
      <w:szCs w:val="28"/>
    </w:rPr>
  </w:style>
  <w:style w:type="character" w:customStyle="1" w:styleId="CharChar4">
    <w:name w:val="Char Char4"/>
    <w:qFormat/>
    <w:locked/>
    <w:rPr>
      <w:rFonts w:cs="Times New Roman"/>
    </w:rPr>
  </w:style>
  <w:style w:type="paragraph" w:customStyle="1" w:styleId="ListParagraph1">
    <w:name w:val="List Paragraph1"/>
    <w:basedOn w:val="a1"/>
    <w:uiPriority w:val="34"/>
    <w:qFormat/>
    <w:pPr>
      <w:ind w:left="720"/>
    </w:pPr>
  </w:style>
  <w:style w:type="character" w:customStyle="1" w:styleId="CarCar5">
    <w:name w:val="Car Car5"/>
    <w:qFormat/>
    <w:locked/>
    <w:rPr>
      <w:rFonts w:ascii="Cambria" w:hAnsi="Cambria" w:cs="Times New Roman"/>
      <w:b/>
      <w:bCs/>
      <w:color w:val="365F91"/>
      <w:sz w:val="28"/>
      <w:szCs w:val="28"/>
    </w:rPr>
  </w:style>
  <w:style w:type="character" w:customStyle="1" w:styleId="messagebody">
    <w:name w:val="messagebody"/>
    <w:qFormat/>
    <w:rPr>
      <w:rFonts w:cs="Times New Roman"/>
    </w:rPr>
  </w:style>
  <w:style w:type="character" w:customStyle="1" w:styleId="textexposedhide">
    <w:name w:val="text_exposed_hide"/>
    <w:qFormat/>
    <w:rPr>
      <w:rFonts w:cs="Times New Roman"/>
    </w:rPr>
  </w:style>
  <w:style w:type="character" w:customStyle="1" w:styleId="textexposedshow">
    <w:name w:val="text_exposed_show"/>
    <w:qFormat/>
    <w:rPr>
      <w:rFonts w:cs="Times New Roman"/>
    </w:rPr>
  </w:style>
  <w:style w:type="paragraph" w:customStyle="1" w:styleId="Style">
    <w:name w:val="Style"/>
    <w:qFormat/>
    <w:pPr>
      <w:tabs>
        <w:tab w:val="center" w:pos="4153"/>
        <w:tab w:val="right" w:pos="8306"/>
      </w:tabs>
      <w:spacing w:after="200" w:line="276" w:lineRule="auto"/>
    </w:pPr>
    <w:rPr>
      <w:rFonts w:eastAsia="Times New Roman"/>
      <w:sz w:val="22"/>
      <w:szCs w:val="22"/>
    </w:rPr>
  </w:style>
  <w:style w:type="character" w:customStyle="1" w:styleId="14">
    <w:name w:val="عنوان الكتاب1"/>
    <w:uiPriority w:val="33"/>
    <w:qFormat/>
    <w:rPr>
      <w:b/>
      <w:bCs/>
      <w:smallCaps/>
      <w:spacing w:val="5"/>
    </w:rPr>
  </w:style>
  <w:style w:type="character" w:customStyle="1" w:styleId="Chare">
    <w:name w:val="رأس صفحة Char"/>
    <w:link w:val="aff6"/>
    <w:uiPriority w:val="99"/>
    <w:qFormat/>
    <w:locked/>
    <w:rPr>
      <w:rFonts w:cs="Times New Roman"/>
    </w:rPr>
  </w:style>
  <w:style w:type="paragraph" w:customStyle="1" w:styleId="aff6">
    <w:name w:val="رأس صفحة"/>
    <w:basedOn w:val="a1"/>
    <w:link w:val="Chare"/>
    <w:uiPriority w:val="99"/>
    <w:unhideWhenUsed/>
    <w:pPr>
      <w:tabs>
        <w:tab w:val="clear" w:pos="4755"/>
        <w:tab w:val="clear" w:pos="6885"/>
        <w:tab w:val="center" w:pos="4153"/>
        <w:tab w:val="right" w:pos="8306"/>
      </w:tabs>
      <w:spacing w:after="0" w:line="240" w:lineRule="auto"/>
      <w:ind w:firstLine="0"/>
      <w:contextualSpacing w:val="0"/>
      <w:jc w:val="left"/>
    </w:pPr>
    <w:rPr>
      <w:rFonts w:ascii="Calibri" w:hAnsi="Calibri" w:cs="Times New Roman"/>
      <w:sz w:val="20"/>
      <w:szCs w:val="20"/>
      <w:lang w:val="en-US"/>
    </w:rPr>
  </w:style>
  <w:style w:type="character" w:customStyle="1" w:styleId="Charf">
    <w:name w:val="تذييل صفحة Char"/>
    <w:link w:val="aff7"/>
    <w:uiPriority w:val="99"/>
    <w:qFormat/>
    <w:locked/>
    <w:rPr>
      <w:rFonts w:cs="Times New Roman"/>
    </w:rPr>
  </w:style>
  <w:style w:type="paragraph" w:customStyle="1" w:styleId="aff7">
    <w:name w:val="تذييل صفحة"/>
    <w:basedOn w:val="a1"/>
    <w:link w:val="Charf"/>
    <w:uiPriority w:val="99"/>
    <w:unhideWhenUsed/>
    <w:pPr>
      <w:tabs>
        <w:tab w:val="clear" w:pos="4755"/>
        <w:tab w:val="clear" w:pos="6885"/>
        <w:tab w:val="center" w:pos="4153"/>
        <w:tab w:val="right" w:pos="8306"/>
      </w:tabs>
      <w:spacing w:after="0" w:line="240" w:lineRule="auto"/>
      <w:ind w:firstLine="0"/>
      <w:contextualSpacing w:val="0"/>
      <w:jc w:val="left"/>
    </w:pPr>
    <w:rPr>
      <w:rFonts w:ascii="Calibri" w:hAnsi="Calibri" w:cs="Times New Roman"/>
      <w:sz w:val="20"/>
      <w:szCs w:val="20"/>
      <w:lang w:val="en-US"/>
    </w:rPr>
  </w:style>
  <w:style w:type="character" w:customStyle="1" w:styleId="Char6">
    <w:name w:val="نص تعليق ختامي Char"/>
    <w:link w:val="af1"/>
    <w:qFormat/>
    <w:rPr>
      <w:rFonts w:ascii="Times New Roman" w:hAnsi="Times New Roman" w:cs="Times New Roman"/>
    </w:rPr>
  </w:style>
  <w:style w:type="character" w:customStyle="1" w:styleId="Char10">
    <w:name w:val="نص تعليق ختامي Char1"/>
    <w:uiPriority w:val="99"/>
    <w:semiHidden/>
    <w:qFormat/>
    <w:rPr>
      <w:rFonts w:eastAsia="Times New Roman"/>
    </w:rPr>
  </w:style>
  <w:style w:type="character" w:customStyle="1" w:styleId="FootnoteTextCharChar">
    <w:name w:val="Footnote Text Char Char"/>
    <w:qFormat/>
    <w:locked/>
    <w:rPr>
      <w:rFonts w:cs="Times New Roman"/>
      <w:sz w:val="20"/>
      <w:szCs w:val="20"/>
    </w:rPr>
  </w:style>
  <w:style w:type="paragraph" w:styleId="aff8">
    <w:name w:val="No Spacing"/>
    <w:link w:val="Charf0"/>
    <w:uiPriority w:val="1"/>
    <w:qFormat/>
    <w:pPr>
      <w:bidi/>
    </w:pPr>
    <w:rPr>
      <w:rFonts w:cs="Times New Roman"/>
      <w:sz w:val="22"/>
      <w:szCs w:val="22"/>
    </w:rPr>
  </w:style>
  <w:style w:type="character" w:customStyle="1" w:styleId="Charf0">
    <w:name w:val="بلا تباعد Char"/>
    <w:link w:val="aff8"/>
    <w:uiPriority w:val="1"/>
    <w:qFormat/>
    <w:rPr>
      <w:rFonts w:cs="Times New Roman"/>
      <w:sz w:val="22"/>
      <w:szCs w:val="22"/>
      <w:lang w:bidi="ar-SA"/>
    </w:rPr>
  </w:style>
  <w:style w:type="character" w:customStyle="1" w:styleId="contribdegrees">
    <w:name w:val="contribdegrees"/>
    <w:qFormat/>
  </w:style>
  <w:style w:type="character" w:customStyle="1" w:styleId="5yl5">
    <w:name w:val="_5yl5"/>
    <w:qFormat/>
  </w:style>
  <w:style w:type="paragraph" w:customStyle="1" w:styleId="aff9">
    <w:name w:val="الرأس"/>
    <w:link w:val="Charf1"/>
    <w:qFormat/>
    <w:pPr>
      <w:pBdr>
        <w:bottom w:val="thickThinSmallGap" w:sz="24" w:space="1" w:color="622423"/>
      </w:pBdr>
      <w:bidi/>
      <w:spacing w:after="240"/>
      <w:ind w:hanging="6"/>
    </w:pPr>
    <w:rPr>
      <w:rFonts w:ascii="Traditional Arabic" w:eastAsia="Times New Roman" w:hAnsi="Traditional Arabic" w:cs="Traditional Arabic"/>
      <w:b/>
      <w:bCs/>
      <w:sz w:val="32"/>
      <w:szCs w:val="28"/>
      <w:lang w:val="fr-FR" w:bidi="ar-DZ"/>
    </w:rPr>
  </w:style>
  <w:style w:type="paragraph" w:customStyle="1" w:styleId="affa">
    <w:name w:val="عناوين الفصول"/>
    <w:basedOn w:val="a1"/>
    <w:link w:val="Charf2"/>
    <w:qFormat/>
    <w:pPr>
      <w:pBdr>
        <w:top w:val="single" w:sz="4" w:space="1" w:color="auto"/>
        <w:bottom w:val="single" w:sz="4" w:space="1" w:color="auto"/>
      </w:pBdr>
      <w:tabs>
        <w:tab w:val="clear" w:pos="4755"/>
        <w:tab w:val="clear" w:pos="6885"/>
      </w:tabs>
      <w:spacing w:after="0" w:line="240" w:lineRule="auto"/>
      <w:ind w:firstLine="142"/>
      <w:contextualSpacing w:val="0"/>
      <w:jc w:val="center"/>
      <w:outlineLvl w:val="0"/>
    </w:pPr>
    <w:rPr>
      <w:rFonts w:cs="DecoType Naskh"/>
      <w:b/>
      <w:bCs/>
      <w:sz w:val="48"/>
      <w:szCs w:val="56"/>
      <w:lang w:val="en-US" w:bidi="ar-DZ"/>
    </w:rPr>
  </w:style>
  <w:style w:type="character" w:customStyle="1" w:styleId="Charf1">
    <w:name w:val="الرأس Char"/>
    <w:link w:val="aff9"/>
    <w:qFormat/>
    <w:rPr>
      <w:rFonts w:ascii="Traditional Arabic" w:eastAsia="Times New Roman" w:hAnsi="Traditional Arabic" w:cs="Traditional Arabic"/>
      <w:b/>
      <w:bCs/>
      <w:sz w:val="32"/>
      <w:szCs w:val="28"/>
      <w:lang w:val="fr-FR" w:bidi="ar-DZ"/>
    </w:rPr>
  </w:style>
  <w:style w:type="character" w:customStyle="1" w:styleId="Charf2">
    <w:name w:val="عناوين الفصول Char"/>
    <w:link w:val="affa"/>
    <w:qFormat/>
    <w:rPr>
      <w:rFonts w:ascii="Times New Roman" w:hAnsi="Times New Roman" w:cs="DecoType Naskh"/>
      <w:b/>
      <w:bCs/>
      <w:sz w:val="48"/>
      <w:szCs w:val="56"/>
      <w:lang w:bidi="ar-DZ"/>
    </w:rPr>
  </w:style>
  <w:style w:type="paragraph" w:customStyle="1" w:styleId="affb">
    <w:name w:val="تهميش"/>
    <w:link w:val="Charf3"/>
    <w:qFormat/>
    <w:pPr>
      <w:bidi/>
      <w:jc w:val="both"/>
    </w:pPr>
    <w:rPr>
      <w:rFonts w:ascii="Times New Roman" w:eastAsia="Times New Roman" w:hAnsi="Times New Roman" w:cs="Traditional Arabic"/>
      <w:sz w:val="21"/>
      <w:szCs w:val="24"/>
    </w:rPr>
  </w:style>
  <w:style w:type="paragraph" w:customStyle="1" w:styleId="affc">
    <w:name w:val="ثخين"/>
    <w:basedOn w:val="a1"/>
    <w:link w:val="Charf4"/>
    <w:qFormat/>
    <w:pPr>
      <w:spacing w:line="240" w:lineRule="auto"/>
      <w:ind w:hanging="7"/>
    </w:pPr>
    <w:rPr>
      <w:rFonts w:ascii="Traditional Arabic" w:hAnsi="Traditional Arabic"/>
      <w:b/>
      <w:bCs/>
      <w:sz w:val="32"/>
      <w:lang w:eastAsia="zh-CN"/>
    </w:rPr>
  </w:style>
  <w:style w:type="character" w:customStyle="1" w:styleId="Charf3">
    <w:name w:val="تهميش Char"/>
    <w:link w:val="affb"/>
    <w:qFormat/>
    <w:rPr>
      <w:rFonts w:ascii="Times New Roman" w:eastAsia="Times New Roman" w:hAnsi="Times New Roman" w:cs="Traditional Arabic"/>
      <w:sz w:val="21"/>
      <w:szCs w:val="24"/>
    </w:rPr>
  </w:style>
  <w:style w:type="character" w:customStyle="1" w:styleId="2Char">
    <w:name w:val="عنوان 2 Char"/>
    <w:link w:val="23"/>
    <w:uiPriority w:val="9"/>
    <w:qFormat/>
    <w:rPr>
      <w:rFonts w:ascii="Traditional Arabic" w:hAnsi="Traditional Arabic" w:cs="Traditional Arabic"/>
      <w:b/>
      <w:bCs/>
      <w:sz w:val="32"/>
      <w:szCs w:val="32"/>
    </w:rPr>
  </w:style>
  <w:style w:type="character" w:customStyle="1" w:styleId="Charf4">
    <w:name w:val="ثخين Char"/>
    <w:link w:val="affc"/>
    <w:qFormat/>
    <w:rPr>
      <w:rFonts w:ascii="Traditional Arabic" w:eastAsia="Times New Roman" w:hAnsi="Traditional Arabic" w:cs="Traditional Arabic"/>
      <w:b/>
      <w:bCs/>
      <w:sz w:val="32"/>
      <w:szCs w:val="32"/>
      <w:lang w:val="fr-FR" w:eastAsia="zh-CN" w:bidi="ar-DZ"/>
    </w:rPr>
  </w:style>
  <w:style w:type="character" w:customStyle="1" w:styleId="3Char">
    <w:name w:val="عنوان 3 Char"/>
    <w:link w:val="3"/>
    <w:uiPriority w:val="9"/>
    <w:qFormat/>
    <w:rPr>
      <w:rFonts w:ascii="Times New Roman" w:hAnsi="Times New Roman" w:cs="Traditional Arabic"/>
      <w:b/>
      <w:bCs/>
      <w:sz w:val="32"/>
      <w:szCs w:val="32"/>
    </w:rPr>
  </w:style>
  <w:style w:type="character" w:customStyle="1" w:styleId="4Char">
    <w:name w:val="عنوان 4 Char"/>
    <w:link w:val="4"/>
    <w:uiPriority w:val="9"/>
    <w:qFormat/>
    <w:rPr>
      <w:rFonts w:ascii="Times New Roman" w:eastAsia="Times New Roman" w:hAnsi="Times New Roman" w:cs="Traditional Arabic"/>
      <w:b/>
      <w:bCs/>
      <w:sz w:val="32"/>
      <w:szCs w:val="32"/>
      <w:lang w:bidi="ar-DZ"/>
    </w:rPr>
  </w:style>
  <w:style w:type="character" w:customStyle="1" w:styleId="5Char">
    <w:name w:val="عنوان 5 Char"/>
    <w:link w:val="5"/>
    <w:qFormat/>
    <w:rPr>
      <w:rFonts w:ascii="Traditional Arabic" w:hAnsi="Traditional Arabic" w:cs="Traditional Arabic"/>
      <w:b/>
      <w:bCs/>
      <w:sz w:val="32"/>
      <w:szCs w:val="32"/>
      <w:lang w:eastAsia="fr-FR" w:bidi="ar-DZ"/>
    </w:rPr>
  </w:style>
  <w:style w:type="paragraph" w:customStyle="1" w:styleId="affd">
    <w:name w:val="ترقيم ص"/>
    <w:link w:val="Charf5"/>
    <w:qFormat/>
    <w:pPr>
      <w:tabs>
        <w:tab w:val="right" w:pos="616"/>
      </w:tabs>
      <w:bidi/>
      <w:ind w:left="-6"/>
      <w:contextualSpacing/>
      <w:jc w:val="center"/>
    </w:pPr>
    <w:rPr>
      <w:rFonts w:ascii="Traditional Arabic" w:eastAsia="Times New Roman" w:hAnsi="Traditional Arabic" w:cs="Traditional Arabic"/>
      <w:sz w:val="28"/>
      <w:szCs w:val="28"/>
      <w:lang w:val="fr-FR" w:eastAsia="zh-CN" w:bidi="ar-DZ"/>
    </w:rPr>
  </w:style>
  <w:style w:type="paragraph" w:customStyle="1" w:styleId="22">
    <w:name w:val="ترقيم 2"/>
    <w:basedOn w:val="a1"/>
    <w:link w:val="2Char3"/>
    <w:qFormat/>
    <w:pPr>
      <w:numPr>
        <w:ilvl w:val="1"/>
        <w:numId w:val="2"/>
      </w:numPr>
      <w:tabs>
        <w:tab w:val="right" w:pos="616"/>
        <w:tab w:val="right" w:pos="758"/>
        <w:tab w:val="right" w:pos="1041"/>
      </w:tabs>
      <w:ind w:left="49" w:firstLine="425"/>
    </w:pPr>
    <w:rPr>
      <w:rFonts w:eastAsia="Arial"/>
      <w:lang w:eastAsia="zh-CN"/>
    </w:rPr>
  </w:style>
  <w:style w:type="character" w:customStyle="1" w:styleId="Charf5">
    <w:name w:val="ترقيم ص Char"/>
    <w:link w:val="affd"/>
    <w:qFormat/>
    <w:rPr>
      <w:rFonts w:ascii="Traditional Arabic" w:eastAsia="Times New Roman" w:hAnsi="Traditional Arabic" w:cs="Traditional Arabic"/>
      <w:sz w:val="28"/>
      <w:szCs w:val="28"/>
      <w:lang w:val="fr-FR" w:eastAsia="zh-CN" w:bidi="ar-DZ"/>
    </w:rPr>
  </w:style>
  <w:style w:type="paragraph" w:customStyle="1" w:styleId="2">
    <w:name w:val="2مطة"/>
    <w:basedOn w:val="a1"/>
    <w:link w:val="2Char4"/>
    <w:qFormat/>
    <w:rsid w:val="00F82A53"/>
    <w:pPr>
      <w:numPr>
        <w:numId w:val="3"/>
      </w:numPr>
      <w:ind w:left="707"/>
    </w:pPr>
    <w:rPr>
      <w:rFonts w:eastAsia="Arial"/>
      <w:lang w:eastAsia="zh-CN" w:bidi="ar-DZ"/>
    </w:rPr>
  </w:style>
  <w:style w:type="character" w:customStyle="1" w:styleId="2Char3">
    <w:name w:val="ترقيم 2 Char"/>
    <w:link w:val="22"/>
    <w:rPr>
      <w:rFonts w:ascii="Times New Roman" w:eastAsia="Arial" w:hAnsi="Times New Roman" w:cs="Traditional Arabic"/>
      <w:sz w:val="28"/>
      <w:szCs w:val="32"/>
      <w:lang w:val="fr-FR" w:eastAsia="zh-CN"/>
    </w:rPr>
  </w:style>
  <w:style w:type="paragraph" w:customStyle="1" w:styleId="20">
    <w:name w:val="2علامة صح"/>
    <w:basedOn w:val="a1"/>
    <w:link w:val="2Char5"/>
    <w:qFormat/>
    <w:pPr>
      <w:numPr>
        <w:numId w:val="4"/>
      </w:numPr>
      <w:tabs>
        <w:tab w:val="right" w:pos="900"/>
      </w:tabs>
      <w:ind w:left="1352"/>
    </w:pPr>
    <w:rPr>
      <w:rFonts w:eastAsia="Arial"/>
      <w:lang w:eastAsia="zh-CN"/>
    </w:rPr>
  </w:style>
  <w:style w:type="character" w:customStyle="1" w:styleId="2Char4">
    <w:name w:val="2مطة Char"/>
    <w:link w:val="2"/>
    <w:rsid w:val="00F82A53"/>
    <w:rPr>
      <w:rFonts w:ascii="Times New Roman" w:eastAsia="Arial" w:hAnsi="Times New Roman" w:cs="Traditional Arabic"/>
      <w:sz w:val="28"/>
      <w:szCs w:val="32"/>
      <w:lang w:val="fr-FR" w:eastAsia="zh-CN" w:bidi="ar-DZ"/>
    </w:rPr>
  </w:style>
  <w:style w:type="character" w:customStyle="1" w:styleId="15">
    <w:name w:val="تأكيد دقيق1"/>
    <w:uiPriority w:val="19"/>
    <w:qFormat/>
    <w:rPr>
      <w:i/>
      <w:iCs/>
      <w:color w:val="404040"/>
    </w:rPr>
  </w:style>
  <w:style w:type="character" w:customStyle="1" w:styleId="2Char5">
    <w:name w:val="2علامة صح Char"/>
    <w:link w:val="20"/>
    <w:rPr>
      <w:rFonts w:ascii="Times New Roman" w:eastAsia="Arial" w:hAnsi="Times New Roman" w:cs="Traditional Arabic"/>
      <w:sz w:val="28"/>
      <w:szCs w:val="32"/>
      <w:lang w:val="fr-FR" w:eastAsia="zh-CN"/>
    </w:rPr>
  </w:style>
  <w:style w:type="paragraph" w:customStyle="1" w:styleId="21">
    <w:name w:val="2نقطة"/>
    <w:basedOn w:val="a1"/>
    <w:link w:val="2Char6"/>
    <w:qFormat/>
    <w:rsid w:val="00F82A53"/>
    <w:pPr>
      <w:numPr>
        <w:numId w:val="5"/>
      </w:numPr>
      <w:tabs>
        <w:tab w:val="right" w:pos="567"/>
      </w:tabs>
      <w:ind w:left="1068"/>
    </w:pPr>
    <w:rPr>
      <w:rFonts w:eastAsia="Arial"/>
      <w:lang w:eastAsia="zh-CN" w:bidi="ar-DZ"/>
    </w:rPr>
  </w:style>
  <w:style w:type="character" w:customStyle="1" w:styleId="2Char6">
    <w:name w:val="2نقطة Char"/>
    <w:link w:val="21"/>
    <w:rsid w:val="00F82A53"/>
    <w:rPr>
      <w:rFonts w:ascii="Times New Roman" w:eastAsia="Arial" w:hAnsi="Times New Roman" w:cs="Traditional Arabic"/>
      <w:sz w:val="28"/>
      <w:szCs w:val="32"/>
      <w:lang w:val="fr-FR" w:eastAsia="zh-CN" w:bidi="ar-DZ"/>
    </w:rPr>
  </w:style>
  <w:style w:type="character" w:customStyle="1" w:styleId="Charb">
    <w:name w:val="عنوان فرعي Char"/>
    <w:link w:val="afd"/>
    <w:rPr>
      <w:rFonts w:ascii="Calibri Light" w:eastAsia="Times New Roman" w:hAnsi="Calibri Light" w:cs="Times New Roman"/>
      <w:sz w:val="24"/>
      <w:szCs w:val="24"/>
      <w:lang w:val="fr-FR" w:bidi="ar-DZ"/>
    </w:rPr>
  </w:style>
  <w:style w:type="paragraph" w:customStyle="1" w:styleId="affe">
    <w:name w:val="الشكل"/>
    <w:basedOn w:val="16"/>
    <w:link w:val="Charf6"/>
    <w:qFormat/>
    <w:pPr>
      <w:ind w:hanging="5"/>
    </w:pPr>
  </w:style>
  <w:style w:type="paragraph" w:customStyle="1" w:styleId="16">
    <w:name w:val="1الجدول"/>
    <w:basedOn w:val="a1"/>
    <w:link w:val="1Char0"/>
    <w:qFormat/>
    <w:pPr>
      <w:tabs>
        <w:tab w:val="clear" w:pos="4755"/>
        <w:tab w:val="clear" w:pos="6885"/>
      </w:tabs>
      <w:spacing w:after="0"/>
      <w:ind w:firstLine="0"/>
      <w:jc w:val="center"/>
    </w:pPr>
    <w:rPr>
      <w:rFonts w:eastAsiaTheme="minorHAnsi"/>
      <w:sz w:val="24"/>
      <w:szCs w:val="24"/>
      <w:lang w:eastAsia="zh-CN"/>
    </w:rPr>
  </w:style>
  <w:style w:type="character" w:customStyle="1" w:styleId="Charf6">
    <w:name w:val="الشكل Char"/>
    <w:link w:val="affe"/>
    <w:rPr>
      <w:rFonts w:ascii="Traditional Arabic" w:hAnsi="Traditional Arabic" w:cs="Traditional Arabic"/>
      <w:b/>
      <w:bCs/>
      <w:sz w:val="24"/>
      <w:szCs w:val="24"/>
      <w:lang w:val="fr-FR" w:bidi="ar-DZ"/>
    </w:rPr>
  </w:style>
  <w:style w:type="character" w:customStyle="1" w:styleId="1Char0">
    <w:name w:val="1الجدول Char"/>
    <w:link w:val="16"/>
    <w:rPr>
      <w:rFonts w:ascii="Times New Roman" w:eastAsiaTheme="minorHAnsi" w:hAnsi="Times New Roman" w:cs="Traditional Arabic"/>
      <w:sz w:val="24"/>
      <w:szCs w:val="24"/>
      <w:lang w:val="fr-FR" w:eastAsia="zh-CN"/>
    </w:rPr>
  </w:style>
  <w:style w:type="paragraph" w:customStyle="1" w:styleId="17">
    <w:name w:val="1المصدر"/>
    <w:link w:val="1Char2"/>
    <w:qFormat/>
    <w:pPr>
      <w:tabs>
        <w:tab w:val="left" w:pos="1666"/>
      </w:tabs>
      <w:bidi/>
      <w:spacing w:line="276" w:lineRule="auto"/>
      <w:ind w:left="566" w:hanging="567"/>
      <w:jc w:val="both"/>
    </w:pPr>
    <w:rPr>
      <w:rFonts w:ascii="Times New Roman" w:hAnsi="Times New Roman" w:cs="Traditional Arabic"/>
      <w:sz w:val="28"/>
      <w:szCs w:val="28"/>
      <w:lang w:val="fr-FR" w:bidi="ar-DZ"/>
    </w:rPr>
  </w:style>
  <w:style w:type="character" w:customStyle="1" w:styleId="1Char2">
    <w:name w:val="1المصدر Char"/>
    <w:link w:val="17"/>
    <w:rPr>
      <w:rFonts w:ascii="Times New Roman" w:hAnsi="Times New Roman" w:cs="Traditional Arabic"/>
      <w:sz w:val="28"/>
      <w:szCs w:val="28"/>
      <w:lang w:val="fr-FR" w:bidi="ar-DZ"/>
    </w:rPr>
  </w:style>
  <w:style w:type="character" w:customStyle="1" w:styleId="7Char">
    <w:name w:val="عنوان 7 Char"/>
    <w:link w:val="7"/>
    <w:rPr>
      <w:rFonts w:ascii="Traditional Arabic" w:hAnsi="Traditional Arabic" w:cs="Traditional Arabic"/>
      <w:b/>
      <w:bCs/>
      <w:sz w:val="28"/>
      <w:szCs w:val="28"/>
      <w:lang w:val="fr-FR" w:bidi="ar-DZ"/>
    </w:rPr>
  </w:style>
  <w:style w:type="character" w:customStyle="1" w:styleId="1Char1">
    <w:name w:val="عنوان 1 Char1"/>
    <w:basedOn w:val="a2"/>
    <w:link w:val="1"/>
    <w:uiPriority w:val="9"/>
    <w:rPr>
      <w:rFonts w:ascii="Traditional Arabic" w:hAnsi="Traditional Arabic" w:cs="Traditional Arabic"/>
      <w:b/>
      <w:bCs/>
      <w:sz w:val="32"/>
      <w:szCs w:val="32"/>
      <w:lang w:bidi="ar-DZ"/>
    </w:rPr>
  </w:style>
  <w:style w:type="paragraph" w:customStyle="1" w:styleId="201">
    <w:name w:val="2نقط01"/>
    <w:link w:val="201Char"/>
    <w:qFormat/>
    <w:pPr>
      <w:numPr>
        <w:numId w:val="6"/>
      </w:numPr>
      <w:bidi/>
      <w:spacing w:line="276" w:lineRule="auto"/>
    </w:pPr>
    <w:rPr>
      <w:rFonts w:ascii="Traditional Arabic" w:hAnsi="Traditional Arabic" w:cs="Traditional Arabic"/>
      <w:b/>
      <w:bCs/>
      <w:sz w:val="28"/>
      <w:szCs w:val="28"/>
      <w:lang w:val="fr-FR" w:bidi="ar-DZ"/>
    </w:rPr>
  </w:style>
  <w:style w:type="character" w:customStyle="1" w:styleId="Chard">
    <w:name w:val=" سرد الفقرات Char"/>
    <w:basedOn w:val="a2"/>
    <w:link w:val="aff5"/>
    <w:rPr>
      <w:rFonts w:ascii="Traditional Arabic" w:hAnsi="Traditional Arabic" w:cs="Traditional Arabic"/>
      <w:sz w:val="28"/>
      <w:szCs w:val="28"/>
      <w:lang w:val="fr-FR" w:bidi="ar-DZ"/>
    </w:rPr>
  </w:style>
  <w:style w:type="character" w:customStyle="1" w:styleId="201Char">
    <w:name w:val="2نقط01 Char"/>
    <w:basedOn w:val="Chard"/>
    <w:link w:val="201"/>
    <w:rPr>
      <w:rFonts w:ascii="Traditional Arabic" w:hAnsi="Traditional Arabic" w:cs="Traditional Arabic"/>
      <w:b/>
      <w:bCs/>
      <w:sz w:val="28"/>
      <w:szCs w:val="28"/>
      <w:lang w:val="fr-FR" w:bidi="ar-DZ"/>
    </w:rPr>
  </w:style>
  <w:style w:type="character" w:customStyle="1" w:styleId="8Char">
    <w:name w:val="عنوان 8 Char"/>
    <w:basedOn w:val="a2"/>
    <w:link w:val="8"/>
    <w:rPr>
      <w:rFonts w:ascii="Times New Roman" w:hAnsi="Times New Roman" w:cs="Traditional Arabic"/>
      <w:b/>
      <w:bCs/>
      <w:sz w:val="32"/>
      <w:szCs w:val="32"/>
      <w:shd w:val="clear" w:color="auto" w:fill="F7CAAC" w:themeFill="accent2" w:themeFillTint="66"/>
    </w:rPr>
  </w:style>
  <w:style w:type="paragraph" w:customStyle="1" w:styleId="18">
    <w:name w:val="1صور"/>
    <w:link w:val="1Char3"/>
    <w:qFormat/>
    <w:pPr>
      <w:bidi/>
      <w:jc w:val="center"/>
    </w:pPr>
    <w:rPr>
      <w:rFonts w:ascii="Times New Roman" w:eastAsia="Times New Roman" w:hAnsi="Times New Roman" w:cs="Simplified Arabic"/>
      <w:sz w:val="24"/>
      <w:szCs w:val="32"/>
      <w:lang w:val="fr-FR" w:bidi="ar-DZ"/>
    </w:rPr>
  </w:style>
  <w:style w:type="character" w:customStyle="1" w:styleId="1Char3">
    <w:name w:val="1صور Char"/>
    <w:link w:val="18"/>
    <w:rPr>
      <w:rFonts w:ascii="Times New Roman" w:eastAsia="Times New Roman" w:hAnsi="Times New Roman" w:cs="Simplified Arabic"/>
      <w:sz w:val="24"/>
      <w:szCs w:val="32"/>
      <w:lang w:val="fr-FR" w:bidi="ar-DZ"/>
    </w:rPr>
  </w:style>
  <w:style w:type="character" w:customStyle="1" w:styleId="fontstyle01">
    <w:name w:val="fontstyle01"/>
    <w:basedOn w:val="a2"/>
    <w:rPr>
      <w:rFonts w:ascii="Simplified Arabic" w:hAnsi="Simplified Arabic" w:cs="Simplified Arabic"/>
      <w:color w:val="000000"/>
      <w:sz w:val="24"/>
      <w:szCs w:val="24"/>
    </w:rPr>
  </w:style>
  <w:style w:type="table" w:customStyle="1" w:styleId="19">
    <w:name w:val="شبكة جدول1"/>
    <w:basedOn w:val="a3"/>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شبكة جدول2"/>
    <w:basedOn w:val="a3"/>
    <w:uiPriority w:val="39"/>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y2iqfc">
    <w:name w:val="y2iqfc"/>
    <w:basedOn w:val="a2"/>
  </w:style>
  <w:style w:type="character" w:customStyle="1" w:styleId="HTMLChar">
    <w:name w:val="بتنسيق HTML مسبق Char"/>
    <w:basedOn w:val="a2"/>
    <w:link w:val="HTML0"/>
    <w:uiPriority w:val="99"/>
    <w:rPr>
      <w:rFonts w:ascii="Consolas" w:hAnsi="Consolas" w:cs="Times New Roman"/>
      <w:lang w:val="zh-CN" w:eastAsia="zh-CN"/>
    </w:rPr>
  </w:style>
  <w:style w:type="character" w:customStyle="1" w:styleId="hgkelc">
    <w:name w:val="hgkelc"/>
    <w:basedOn w:val="a2"/>
  </w:style>
  <w:style w:type="table" w:customStyle="1" w:styleId="TableGrid0">
    <w:name w:val="Table Grid_0"/>
    <w:basedOn w:val="a3"/>
    <w:uiPriority w:val="3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0">
    <w:name w:val="Table Normal_0"/>
    <w:pPr>
      <w:bidi/>
      <w:spacing w:after="200" w:line="276" w:lineRule="auto"/>
    </w:pPr>
    <w:rPr>
      <w:rFonts w:cs="Calibri"/>
      <w:sz w:val="22"/>
      <w:szCs w:val="22"/>
    </w:rPr>
    <w:tblPr>
      <w:tblCellMar>
        <w:top w:w="0" w:type="dxa"/>
        <w:left w:w="0" w:type="dxa"/>
        <w:bottom w:w="0" w:type="dxa"/>
        <w:right w:w="0" w:type="dxa"/>
      </w:tblCellMar>
    </w:tblPr>
  </w:style>
  <w:style w:type="table" w:customStyle="1" w:styleId="ad0">
    <w:name w:val="ad"/>
    <w:basedOn w:val="TableNormal0"/>
    <w:tblPr>
      <w:tblCellMar>
        <w:top w:w="0" w:type="dxa"/>
        <w:left w:w="0" w:type="dxa"/>
        <w:bottom w:w="0" w:type="dxa"/>
        <w:right w:w="0" w:type="dxa"/>
      </w:tblCellMar>
    </w:tblPr>
  </w:style>
  <w:style w:type="table" w:customStyle="1" w:styleId="ae0">
    <w:name w:val="ae"/>
    <w:basedOn w:val="TableNormal0"/>
    <w:tblPr>
      <w:tblCellMar>
        <w:top w:w="0" w:type="dxa"/>
        <w:left w:w="0" w:type="dxa"/>
        <w:bottom w:w="0" w:type="dxa"/>
        <w:right w:w="0" w:type="dxa"/>
      </w:tblCellMar>
    </w:tblPr>
  </w:style>
  <w:style w:type="table" w:customStyle="1" w:styleId="afff">
    <w:name w:val="af"/>
    <w:basedOn w:val="TableNormal0"/>
    <w:tblPr>
      <w:tblCellMar>
        <w:top w:w="0" w:type="dxa"/>
        <w:left w:w="0" w:type="dxa"/>
        <w:bottom w:w="0" w:type="dxa"/>
        <w:right w:w="0" w:type="dxa"/>
      </w:tblCellMar>
    </w:tblPr>
  </w:style>
  <w:style w:type="table" w:customStyle="1" w:styleId="af00">
    <w:name w:val="af0"/>
    <w:basedOn w:val="TableNormal0"/>
    <w:tblPr>
      <w:tblCellMar>
        <w:top w:w="0" w:type="dxa"/>
        <w:left w:w="0" w:type="dxa"/>
        <w:bottom w:w="0" w:type="dxa"/>
        <w:right w:w="0" w:type="dxa"/>
      </w:tblCellMar>
    </w:tblPr>
  </w:style>
  <w:style w:type="table" w:customStyle="1" w:styleId="af10">
    <w:name w:val="af1"/>
    <w:basedOn w:val="TableNormal0"/>
    <w:tblPr>
      <w:tblCellMar>
        <w:top w:w="0" w:type="dxa"/>
        <w:left w:w="0" w:type="dxa"/>
        <w:bottom w:w="0" w:type="dxa"/>
        <w:right w:w="0" w:type="dxa"/>
      </w:tblCellMar>
    </w:tblPr>
  </w:style>
  <w:style w:type="table" w:customStyle="1" w:styleId="af20">
    <w:name w:val="af2"/>
    <w:basedOn w:val="TableNormal0"/>
    <w:tblPr>
      <w:tblCellMar>
        <w:top w:w="0" w:type="dxa"/>
        <w:left w:w="0" w:type="dxa"/>
        <w:bottom w:w="0" w:type="dxa"/>
        <w:right w:w="0" w:type="dxa"/>
      </w:tblCellMar>
    </w:tblPr>
  </w:style>
  <w:style w:type="table" w:customStyle="1" w:styleId="af30">
    <w:name w:val="af3"/>
    <w:basedOn w:val="TableNormal0"/>
    <w:tblPr>
      <w:tblCellMar>
        <w:top w:w="0" w:type="dxa"/>
        <w:left w:w="0" w:type="dxa"/>
        <w:bottom w:w="0" w:type="dxa"/>
        <w:right w:w="0" w:type="dxa"/>
      </w:tblCellMar>
    </w:tblPr>
  </w:style>
  <w:style w:type="table" w:customStyle="1" w:styleId="af40">
    <w:name w:val="af4"/>
    <w:basedOn w:val="TableNormal0"/>
    <w:tblPr>
      <w:tblCellMar>
        <w:top w:w="0" w:type="dxa"/>
        <w:left w:w="0" w:type="dxa"/>
        <w:bottom w:w="0" w:type="dxa"/>
        <w:right w:w="0" w:type="dxa"/>
      </w:tblCellMar>
    </w:tblPr>
  </w:style>
  <w:style w:type="table" w:customStyle="1" w:styleId="af50">
    <w:name w:val="af5"/>
    <w:basedOn w:val="TableNormal0"/>
    <w:tblPr>
      <w:tblCellMar>
        <w:top w:w="0" w:type="dxa"/>
        <w:left w:w="0" w:type="dxa"/>
        <w:bottom w:w="0" w:type="dxa"/>
        <w:right w:w="0" w:type="dxa"/>
      </w:tblCellMar>
    </w:tblPr>
  </w:style>
  <w:style w:type="table" w:customStyle="1" w:styleId="af60">
    <w:name w:val="af6"/>
    <w:basedOn w:val="TableNormal0"/>
    <w:tblPr>
      <w:tblCellMar>
        <w:top w:w="0" w:type="dxa"/>
        <w:left w:w="0" w:type="dxa"/>
        <w:bottom w:w="0" w:type="dxa"/>
        <w:right w:w="0" w:type="dxa"/>
      </w:tblCellMar>
    </w:tblPr>
  </w:style>
  <w:style w:type="table" w:customStyle="1" w:styleId="af70">
    <w:name w:val="af7"/>
    <w:basedOn w:val="TableNormal0"/>
    <w:qFormat/>
    <w:tblPr>
      <w:tblCellMar>
        <w:top w:w="0" w:type="dxa"/>
        <w:left w:w="0" w:type="dxa"/>
        <w:bottom w:w="0" w:type="dxa"/>
        <w:right w:w="0" w:type="dxa"/>
      </w:tblCellMar>
    </w:tblPr>
  </w:style>
  <w:style w:type="table" w:customStyle="1" w:styleId="af80">
    <w:name w:val="af8"/>
    <w:basedOn w:val="TableNormal0"/>
    <w:tblPr>
      <w:tblCellMar>
        <w:top w:w="0" w:type="dxa"/>
        <w:left w:w="0" w:type="dxa"/>
        <w:bottom w:w="0" w:type="dxa"/>
        <w:right w:w="0" w:type="dxa"/>
      </w:tblCellMar>
    </w:tblPr>
  </w:style>
  <w:style w:type="table" w:customStyle="1" w:styleId="af90">
    <w:name w:val="af9"/>
    <w:basedOn w:val="TableNormal0"/>
    <w:tblPr>
      <w:tblCellMar>
        <w:top w:w="0" w:type="dxa"/>
        <w:left w:w="0" w:type="dxa"/>
        <w:bottom w:w="0" w:type="dxa"/>
        <w:right w:w="0" w:type="dxa"/>
      </w:tblCellMar>
    </w:tblPr>
  </w:style>
  <w:style w:type="table" w:customStyle="1" w:styleId="afa0">
    <w:name w:val="afa"/>
    <w:basedOn w:val="TableNormal0"/>
    <w:tblPr>
      <w:tblCellMar>
        <w:top w:w="0" w:type="dxa"/>
        <w:left w:w="0" w:type="dxa"/>
        <w:bottom w:w="0" w:type="dxa"/>
        <w:right w:w="0" w:type="dxa"/>
      </w:tblCellMar>
    </w:tblPr>
  </w:style>
  <w:style w:type="table" w:customStyle="1" w:styleId="afb0">
    <w:name w:val="afb"/>
    <w:basedOn w:val="TableNormal0"/>
    <w:tblPr>
      <w:tblCellMar>
        <w:top w:w="0" w:type="dxa"/>
        <w:left w:w="0" w:type="dxa"/>
        <w:bottom w:w="0" w:type="dxa"/>
        <w:right w:w="0" w:type="dxa"/>
      </w:tblCellMar>
    </w:tblPr>
  </w:style>
  <w:style w:type="table" w:customStyle="1" w:styleId="afc0">
    <w:name w:val="afc"/>
    <w:basedOn w:val="TableNormal0"/>
    <w:tblPr>
      <w:tblCellMar>
        <w:top w:w="0" w:type="dxa"/>
        <w:left w:w="0" w:type="dxa"/>
        <w:bottom w:w="0" w:type="dxa"/>
        <w:right w:w="0" w:type="dxa"/>
      </w:tblCellMar>
    </w:tblPr>
  </w:style>
  <w:style w:type="table" w:customStyle="1" w:styleId="afd0">
    <w:name w:val="afd"/>
    <w:basedOn w:val="TableNormal0"/>
    <w:tblPr>
      <w:tblCellMar>
        <w:top w:w="0" w:type="dxa"/>
        <w:left w:w="0" w:type="dxa"/>
        <w:bottom w:w="0" w:type="dxa"/>
        <w:right w:w="0" w:type="dxa"/>
      </w:tblCellMar>
    </w:tblPr>
  </w:style>
  <w:style w:type="table" w:customStyle="1" w:styleId="afe0">
    <w:name w:val="afe"/>
    <w:basedOn w:val="TableNormal0"/>
    <w:tblPr>
      <w:tblCellMar>
        <w:top w:w="0" w:type="dxa"/>
        <w:left w:w="0" w:type="dxa"/>
        <w:bottom w:w="0" w:type="dxa"/>
        <w:right w:w="0" w:type="dxa"/>
      </w:tblCellMar>
    </w:tblPr>
  </w:style>
  <w:style w:type="table" w:customStyle="1" w:styleId="afff0">
    <w:name w:val="aff"/>
    <w:basedOn w:val="TableNormal0"/>
    <w:tblPr>
      <w:tblCellMar>
        <w:top w:w="0" w:type="dxa"/>
        <w:left w:w="0" w:type="dxa"/>
        <w:bottom w:w="0" w:type="dxa"/>
        <w:right w:w="0" w:type="dxa"/>
      </w:tblCellMar>
    </w:tblPr>
  </w:style>
  <w:style w:type="table" w:customStyle="1" w:styleId="aff00">
    <w:name w:val="aff0"/>
    <w:basedOn w:val="TableNormal0"/>
    <w:tblPr>
      <w:tblCellMar>
        <w:top w:w="0" w:type="dxa"/>
        <w:left w:w="0" w:type="dxa"/>
        <w:bottom w:w="0" w:type="dxa"/>
        <w:right w:w="0" w:type="dxa"/>
      </w:tblCellMar>
    </w:tblPr>
  </w:style>
  <w:style w:type="table" w:customStyle="1" w:styleId="aff10">
    <w:name w:val="aff1"/>
    <w:basedOn w:val="TableNormal0"/>
    <w:tblPr>
      <w:tblCellMar>
        <w:top w:w="0" w:type="dxa"/>
        <w:left w:w="0" w:type="dxa"/>
        <w:bottom w:w="0" w:type="dxa"/>
        <w:right w:w="0" w:type="dxa"/>
      </w:tblCellMar>
    </w:tblPr>
  </w:style>
  <w:style w:type="table" w:customStyle="1" w:styleId="aff20">
    <w:name w:val="aff2"/>
    <w:basedOn w:val="TableNormal0"/>
    <w:tblPr>
      <w:tblCellMar>
        <w:top w:w="0" w:type="dxa"/>
        <w:left w:w="0" w:type="dxa"/>
        <w:bottom w:w="0" w:type="dxa"/>
        <w:right w:w="0" w:type="dxa"/>
      </w:tblCellMar>
    </w:tblPr>
  </w:style>
  <w:style w:type="table" w:customStyle="1" w:styleId="aff30">
    <w:name w:val="aff3"/>
    <w:basedOn w:val="TableNormal0"/>
    <w:tblPr>
      <w:tblCellMar>
        <w:top w:w="0" w:type="dxa"/>
        <w:left w:w="0" w:type="dxa"/>
        <w:bottom w:w="0" w:type="dxa"/>
        <w:right w:w="0" w:type="dxa"/>
      </w:tblCellMar>
    </w:tblPr>
  </w:style>
  <w:style w:type="table" w:customStyle="1" w:styleId="aff40">
    <w:name w:val="aff4"/>
    <w:basedOn w:val="TableNormal0"/>
    <w:tblPr>
      <w:tblCellMar>
        <w:top w:w="0" w:type="dxa"/>
        <w:left w:w="0" w:type="dxa"/>
        <w:bottom w:w="0" w:type="dxa"/>
        <w:right w:w="0" w:type="dxa"/>
      </w:tblCellMar>
    </w:tblPr>
  </w:style>
  <w:style w:type="character" w:customStyle="1" w:styleId="Charc">
    <w:name w:val="العنوان Char"/>
    <w:basedOn w:val="a2"/>
    <w:link w:val="aff3"/>
    <w:rPr>
      <w:rFonts w:ascii="Calibri Light" w:eastAsia="SimSun" w:hAnsi="Calibri Light" w:cs="Times New Roman"/>
      <w:color w:val="323E4F"/>
      <w:spacing w:val="5"/>
      <w:kern w:val="28"/>
      <w:sz w:val="52"/>
      <w:szCs w:val="52"/>
    </w:rPr>
  </w:style>
  <w:style w:type="character" w:customStyle="1" w:styleId="markedcontent">
    <w:name w:val="markedcontent"/>
    <w:basedOn w:val="a2"/>
  </w:style>
  <w:style w:type="paragraph" w:customStyle="1" w:styleId="1a">
    <w:name w:val="مراجع1"/>
    <w:basedOn w:val="a1"/>
    <w:next w:val="a1"/>
    <w:uiPriority w:val="37"/>
    <w:unhideWhenUsed/>
    <w:pPr>
      <w:tabs>
        <w:tab w:val="clear" w:pos="4755"/>
        <w:tab w:val="clear" w:pos="6885"/>
      </w:tabs>
      <w:spacing w:after="200"/>
      <w:ind w:firstLine="0"/>
      <w:contextualSpacing w:val="0"/>
      <w:jc w:val="left"/>
    </w:pPr>
    <w:rPr>
      <w:rFonts w:asciiTheme="minorHAnsi" w:eastAsiaTheme="minorHAnsi" w:hAnsiTheme="minorHAnsi" w:cstheme="minorBidi"/>
      <w:sz w:val="22"/>
      <w:szCs w:val="22"/>
      <w:lang w:val="en-US"/>
    </w:rPr>
  </w:style>
  <w:style w:type="table" w:customStyle="1" w:styleId="210">
    <w:name w:val="شبكة جدول21"/>
    <w:basedOn w:val="a3"/>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شبكة جدول3"/>
    <w:basedOn w:val="a3"/>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شبكة جدول4"/>
    <w:basedOn w:val="a3"/>
    <w:uiPriority w:val="5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شبكة جدول5"/>
    <w:basedOn w:val="a3"/>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0">
    <w:name w:val="نص أساسي 2 Char"/>
    <w:basedOn w:val="a2"/>
    <w:link w:val="24"/>
    <w:rPr>
      <w:rFonts w:ascii="Times New Roman" w:eastAsia="Times New Roman" w:hAnsi="Times New Roman" w:cs="Simplified Arabic"/>
      <w:sz w:val="32"/>
      <w:szCs w:val="32"/>
      <w:lang w:eastAsia="fr-FR"/>
    </w:rPr>
  </w:style>
  <w:style w:type="character" w:customStyle="1" w:styleId="hps">
    <w:name w:val="hps"/>
    <w:basedOn w:val="a2"/>
  </w:style>
  <w:style w:type="character" w:customStyle="1" w:styleId="shorttext">
    <w:name w:val="short_text"/>
    <w:basedOn w:val="a2"/>
  </w:style>
  <w:style w:type="character" w:customStyle="1" w:styleId="Char3">
    <w:name w:val="نص تعليق Char"/>
    <w:basedOn w:val="a2"/>
    <w:link w:val="ac"/>
    <w:rPr>
      <w:rFonts w:ascii="Times New Roman" w:eastAsia="Times New Roman" w:hAnsi="Times New Roman" w:cs="Times New Roman"/>
    </w:rPr>
  </w:style>
  <w:style w:type="character" w:customStyle="1" w:styleId="Char4">
    <w:name w:val="موضوع تعليق Char"/>
    <w:basedOn w:val="Char3"/>
    <w:link w:val="ad"/>
    <w:rPr>
      <w:rFonts w:ascii="Times New Roman" w:eastAsia="Times New Roman" w:hAnsi="Times New Roman" w:cs="Times New Roman"/>
      <w:b/>
      <w:bCs/>
    </w:rPr>
  </w:style>
  <w:style w:type="table" w:customStyle="1" w:styleId="afff1">
    <w:name w:val="سمة جدول"/>
    <w:basedOn w:val="a3"/>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dmd">
    <w:name w:val="addmd"/>
    <w:basedOn w:val="a2"/>
  </w:style>
  <w:style w:type="character" w:customStyle="1" w:styleId="longtext">
    <w:name w:val="long_text"/>
    <w:basedOn w:val="a2"/>
  </w:style>
  <w:style w:type="character" w:customStyle="1" w:styleId="st">
    <w:name w:val="st"/>
    <w:basedOn w:val="a2"/>
  </w:style>
  <w:style w:type="paragraph" w:customStyle="1" w:styleId="1b">
    <w:name w:val="رأس الصفحة1"/>
    <w:basedOn w:val="Default"/>
    <w:next w:val="Default"/>
    <w:uiPriority w:val="99"/>
    <w:rPr>
      <w:rFonts w:ascii="Times New Roman" w:eastAsia="Calibri" w:hAnsi="Times New Roman" w:cs="Times New Roman"/>
      <w:color w:val="auto"/>
    </w:rPr>
  </w:style>
  <w:style w:type="paragraph" w:customStyle="1" w:styleId="Header2">
    <w:name w:val="Header 2"/>
    <w:basedOn w:val="Default"/>
    <w:next w:val="Default"/>
    <w:uiPriority w:val="99"/>
    <w:rPr>
      <w:rFonts w:ascii="Times New Roman" w:eastAsia="Calibri" w:hAnsi="Times New Roman" w:cs="Times New Roman"/>
      <w:color w:val="auto"/>
    </w:rPr>
  </w:style>
  <w:style w:type="character" w:styleId="afff2">
    <w:name w:val="Placeholder Text"/>
    <w:uiPriority w:val="99"/>
    <w:semiHidden/>
    <w:rPr>
      <w:color w:val="808080"/>
    </w:rPr>
  </w:style>
  <w:style w:type="paragraph" w:customStyle="1" w:styleId="1c">
    <w:name w:val="1ع الجدول"/>
    <w:basedOn w:val="16"/>
    <w:link w:val="1Char4"/>
    <w:qFormat/>
    <w:rPr>
      <w:b/>
      <w:bCs/>
      <w:sz w:val="28"/>
      <w:szCs w:val="28"/>
      <w:lang w:bidi="ar-LB"/>
    </w:rPr>
  </w:style>
  <w:style w:type="character" w:customStyle="1" w:styleId="1Char4">
    <w:name w:val="1ع الجدول Char"/>
    <w:basedOn w:val="1Char0"/>
    <w:link w:val="1c"/>
    <w:rPr>
      <w:rFonts w:ascii="Times New Roman" w:eastAsiaTheme="minorHAnsi" w:hAnsi="Times New Roman" w:cs="Traditional Arabic"/>
      <w:b/>
      <w:bCs/>
      <w:sz w:val="28"/>
      <w:szCs w:val="28"/>
      <w:lang w:val="fr-FR" w:eastAsia="zh-CN" w:bidi="ar-LB"/>
    </w:rPr>
  </w:style>
  <w:style w:type="paragraph" w:customStyle="1" w:styleId="1d">
    <w:name w:val="1ع الشكل"/>
    <w:basedOn w:val="1c"/>
    <w:link w:val="1Char5"/>
    <w:qFormat/>
  </w:style>
  <w:style w:type="character" w:customStyle="1" w:styleId="1Char5">
    <w:name w:val="1ع الشكل Char"/>
    <w:basedOn w:val="1Char4"/>
    <w:link w:val="1d"/>
    <w:rPr>
      <w:rFonts w:ascii="Times New Roman" w:eastAsia="Times New Roman" w:hAnsi="Times New Roman" w:cs="Traditional Arabic"/>
      <w:b/>
      <w:bCs/>
      <w:sz w:val="28"/>
      <w:szCs w:val="28"/>
      <w:lang w:val="fr-FR" w:eastAsia="zh-CN" w:bidi="ar-LB"/>
    </w:rPr>
  </w:style>
  <w:style w:type="character" w:customStyle="1" w:styleId="1e">
    <w:name w:val="إشارة لم يتم حلها1"/>
    <w:basedOn w:val="a2"/>
    <w:uiPriority w:val="99"/>
    <w:semiHidden/>
    <w:unhideWhenUsed/>
    <w:rPr>
      <w:color w:val="605E5C"/>
      <w:shd w:val="clear" w:color="auto" w:fill="E1DFDD"/>
    </w:rPr>
  </w:style>
  <w:style w:type="table" w:customStyle="1" w:styleId="63">
    <w:name w:val="شبكة جدول6"/>
    <w:basedOn w:val="a3"/>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d1">
    <w:name w:val="ad1"/>
    <w:basedOn w:val="TableNormal0"/>
    <w:tblPr>
      <w:tblCellMar>
        <w:top w:w="0" w:type="dxa"/>
        <w:left w:w="115" w:type="dxa"/>
        <w:bottom w:w="0" w:type="dxa"/>
        <w:right w:w="115" w:type="dxa"/>
      </w:tblCellMar>
    </w:tblPr>
  </w:style>
  <w:style w:type="table" w:customStyle="1" w:styleId="ae1">
    <w:name w:val="ae1"/>
    <w:basedOn w:val="TableNormal0"/>
    <w:tblPr>
      <w:tblCellMar>
        <w:top w:w="0" w:type="dxa"/>
        <w:left w:w="115" w:type="dxa"/>
        <w:bottom w:w="0" w:type="dxa"/>
        <w:right w:w="115" w:type="dxa"/>
      </w:tblCellMar>
    </w:tblPr>
  </w:style>
  <w:style w:type="table" w:customStyle="1" w:styleId="af100">
    <w:name w:val="af10"/>
    <w:basedOn w:val="TableNormal0"/>
    <w:tblPr>
      <w:tblCellMar>
        <w:top w:w="0" w:type="dxa"/>
        <w:left w:w="115" w:type="dxa"/>
        <w:bottom w:w="0" w:type="dxa"/>
        <w:right w:w="115" w:type="dxa"/>
      </w:tblCellMar>
    </w:tblPr>
  </w:style>
  <w:style w:type="table" w:customStyle="1" w:styleId="af01">
    <w:name w:val="af01"/>
    <w:basedOn w:val="TableNormal0"/>
    <w:tblPr>
      <w:tblCellMar>
        <w:top w:w="0" w:type="dxa"/>
        <w:left w:w="115" w:type="dxa"/>
        <w:bottom w:w="0" w:type="dxa"/>
        <w:right w:w="115" w:type="dxa"/>
      </w:tblCellMar>
    </w:tblPr>
  </w:style>
  <w:style w:type="table" w:customStyle="1" w:styleId="af11">
    <w:name w:val="af11"/>
    <w:basedOn w:val="TableNormal0"/>
    <w:tblPr>
      <w:tblCellMar>
        <w:top w:w="0" w:type="dxa"/>
        <w:left w:w="115" w:type="dxa"/>
        <w:bottom w:w="0" w:type="dxa"/>
        <w:right w:w="115" w:type="dxa"/>
      </w:tblCellMar>
    </w:tblPr>
  </w:style>
  <w:style w:type="table" w:customStyle="1" w:styleId="af21">
    <w:name w:val="af21"/>
    <w:basedOn w:val="TableNormal0"/>
    <w:pPr>
      <w:spacing w:after="0" w:line="240" w:lineRule="auto"/>
    </w:pPr>
    <w:tblPr>
      <w:tblCellMar>
        <w:top w:w="0" w:type="dxa"/>
        <w:left w:w="108" w:type="dxa"/>
        <w:bottom w:w="0" w:type="dxa"/>
        <w:right w:w="108" w:type="dxa"/>
      </w:tblCellMar>
    </w:tblPr>
  </w:style>
  <w:style w:type="table" w:customStyle="1" w:styleId="af31">
    <w:name w:val="af31"/>
    <w:basedOn w:val="TableNormal0"/>
    <w:tblPr>
      <w:tblCellMar>
        <w:top w:w="0" w:type="dxa"/>
        <w:left w:w="115" w:type="dxa"/>
        <w:bottom w:w="0" w:type="dxa"/>
        <w:right w:w="115" w:type="dxa"/>
      </w:tblCellMar>
    </w:tblPr>
  </w:style>
  <w:style w:type="table" w:customStyle="1" w:styleId="af41">
    <w:name w:val="af41"/>
    <w:basedOn w:val="TableNormal0"/>
    <w:tblPr>
      <w:tblCellMar>
        <w:top w:w="0" w:type="dxa"/>
        <w:left w:w="115" w:type="dxa"/>
        <w:bottom w:w="0" w:type="dxa"/>
        <w:right w:w="115" w:type="dxa"/>
      </w:tblCellMar>
    </w:tblPr>
  </w:style>
  <w:style w:type="table" w:customStyle="1" w:styleId="af51">
    <w:name w:val="af51"/>
    <w:basedOn w:val="TableNormal0"/>
    <w:tblPr>
      <w:tblCellMar>
        <w:top w:w="0" w:type="dxa"/>
        <w:left w:w="115" w:type="dxa"/>
        <w:bottom w:w="0" w:type="dxa"/>
        <w:right w:w="115" w:type="dxa"/>
      </w:tblCellMar>
    </w:tblPr>
  </w:style>
  <w:style w:type="table" w:customStyle="1" w:styleId="af61">
    <w:name w:val="af61"/>
    <w:basedOn w:val="TableNormal0"/>
    <w:tblPr>
      <w:tblCellMar>
        <w:top w:w="0" w:type="dxa"/>
        <w:left w:w="115" w:type="dxa"/>
        <w:bottom w:w="0" w:type="dxa"/>
        <w:right w:w="115" w:type="dxa"/>
      </w:tblCellMar>
    </w:tblPr>
  </w:style>
  <w:style w:type="table" w:customStyle="1" w:styleId="af71">
    <w:name w:val="af71"/>
    <w:basedOn w:val="TableNormal0"/>
    <w:pPr>
      <w:spacing w:after="0" w:line="240" w:lineRule="auto"/>
    </w:pPr>
    <w:tblPr>
      <w:tblCellMar>
        <w:top w:w="0" w:type="dxa"/>
        <w:left w:w="108" w:type="dxa"/>
        <w:bottom w:w="0" w:type="dxa"/>
        <w:right w:w="108" w:type="dxa"/>
      </w:tblCellMar>
    </w:tblPr>
  </w:style>
  <w:style w:type="table" w:customStyle="1" w:styleId="af81">
    <w:name w:val="af81"/>
    <w:basedOn w:val="TableNormal0"/>
    <w:pPr>
      <w:spacing w:after="0" w:line="240" w:lineRule="auto"/>
    </w:pPr>
    <w:tblPr>
      <w:tblCellMar>
        <w:top w:w="0" w:type="dxa"/>
        <w:left w:w="108" w:type="dxa"/>
        <w:bottom w:w="0" w:type="dxa"/>
        <w:right w:w="108" w:type="dxa"/>
      </w:tblCellMar>
    </w:tblPr>
  </w:style>
  <w:style w:type="table" w:customStyle="1" w:styleId="af91">
    <w:name w:val="af91"/>
    <w:basedOn w:val="TableNormal0"/>
    <w:pPr>
      <w:spacing w:after="0" w:line="240" w:lineRule="auto"/>
    </w:pPr>
    <w:tblPr>
      <w:tblCellMar>
        <w:top w:w="0" w:type="dxa"/>
        <w:left w:w="108" w:type="dxa"/>
        <w:bottom w:w="0" w:type="dxa"/>
        <w:right w:w="108" w:type="dxa"/>
      </w:tblCellMar>
    </w:tblPr>
  </w:style>
  <w:style w:type="table" w:customStyle="1" w:styleId="afa1">
    <w:name w:val="afa1"/>
    <w:basedOn w:val="TableNormal0"/>
    <w:pPr>
      <w:spacing w:after="0" w:line="240" w:lineRule="auto"/>
    </w:pPr>
    <w:tblPr>
      <w:tblCellMar>
        <w:top w:w="0" w:type="dxa"/>
        <w:left w:w="108" w:type="dxa"/>
        <w:bottom w:w="0" w:type="dxa"/>
        <w:right w:w="108" w:type="dxa"/>
      </w:tblCellMar>
    </w:tblPr>
  </w:style>
  <w:style w:type="table" w:customStyle="1" w:styleId="afb1">
    <w:name w:val="afb1"/>
    <w:basedOn w:val="TableNormal0"/>
    <w:pPr>
      <w:spacing w:after="0" w:line="240" w:lineRule="auto"/>
    </w:pPr>
    <w:tblPr>
      <w:tblCellMar>
        <w:top w:w="0" w:type="dxa"/>
        <w:left w:w="108" w:type="dxa"/>
        <w:bottom w:w="0" w:type="dxa"/>
        <w:right w:w="108" w:type="dxa"/>
      </w:tblCellMar>
    </w:tblPr>
  </w:style>
  <w:style w:type="table" w:customStyle="1" w:styleId="afc1">
    <w:name w:val="afc1"/>
    <w:basedOn w:val="TableNormal0"/>
    <w:pPr>
      <w:spacing w:after="0" w:line="240" w:lineRule="auto"/>
    </w:pPr>
    <w:tblPr>
      <w:tblCellMar>
        <w:top w:w="0" w:type="dxa"/>
        <w:left w:w="108" w:type="dxa"/>
        <w:bottom w:w="0" w:type="dxa"/>
        <w:right w:w="108" w:type="dxa"/>
      </w:tblCellMar>
    </w:tblPr>
  </w:style>
  <w:style w:type="table" w:customStyle="1" w:styleId="afd1">
    <w:name w:val="afd1"/>
    <w:basedOn w:val="TableNormal0"/>
    <w:pPr>
      <w:spacing w:after="0" w:line="240" w:lineRule="auto"/>
    </w:pPr>
    <w:tblPr>
      <w:tblCellMar>
        <w:top w:w="0" w:type="dxa"/>
        <w:left w:w="108" w:type="dxa"/>
        <w:bottom w:w="0" w:type="dxa"/>
        <w:right w:w="108" w:type="dxa"/>
      </w:tblCellMar>
    </w:tblPr>
  </w:style>
  <w:style w:type="table" w:customStyle="1" w:styleId="afe1">
    <w:name w:val="afe1"/>
    <w:basedOn w:val="TableNormal0"/>
    <w:pPr>
      <w:spacing w:after="0" w:line="240" w:lineRule="auto"/>
    </w:pPr>
    <w:tblPr>
      <w:tblCellMar>
        <w:top w:w="0" w:type="dxa"/>
        <w:left w:w="108" w:type="dxa"/>
        <w:bottom w:w="0" w:type="dxa"/>
        <w:right w:w="108" w:type="dxa"/>
      </w:tblCellMar>
    </w:tblPr>
  </w:style>
  <w:style w:type="table" w:customStyle="1" w:styleId="aff50">
    <w:name w:val="aff5"/>
    <w:basedOn w:val="TableNormal0"/>
    <w:pPr>
      <w:spacing w:after="0" w:line="240" w:lineRule="auto"/>
    </w:pPr>
    <w:tblPr>
      <w:tblCellMar>
        <w:top w:w="0" w:type="dxa"/>
        <w:left w:w="108" w:type="dxa"/>
        <w:bottom w:w="0" w:type="dxa"/>
        <w:right w:w="108" w:type="dxa"/>
      </w:tblCellMar>
    </w:tblPr>
  </w:style>
  <w:style w:type="table" w:customStyle="1" w:styleId="aff01">
    <w:name w:val="aff01"/>
    <w:basedOn w:val="TableNormal0"/>
    <w:pPr>
      <w:spacing w:after="0" w:line="240" w:lineRule="auto"/>
    </w:pPr>
    <w:tblPr>
      <w:tblCellMar>
        <w:top w:w="0" w:type="dxa"/>
        <w:left w:w="108" w:type="dxa"/>
        <w:bottom w:w="0" w:type="dxa"/>
        <w:right w:w="108" w:type="dxa"/>
      </w:tblCellMar>
    </w:tblPr>
  </w:style>
  <w:style w:type="table" w:customStyle="1" w:styleId="aff11">
    <w:name w:val="aff11"/>
    <w:basedOn w:val="TableNormal0"/>
    <w:pPr>
      <w:spacing w:after="0" w:line="240" w:lineRule="auto"/>
    </w:pPr>
    <w:tblPr>
      <w:tblCellMar>
        <w:top w:w="0" w:type="dxa"/>
        <w:left w:w="108" w:type="dxa"/>
        <w:bottom w:w="0" w:type="dxa"/>
        <w:right w:w="108" w:type="dxa"/>
      </w:tblCellMar>
    </w:tblPr>
  </w:style>
  <w:style w:type="table" w:customStyle="1" w:styleId="aff21">
    <w:name w:val="aff21"/>
    <w:basedOn w:val="TableNormal0"/>
    <w:pPr>
      <w:spacing w:after="0" w:line="240" w:lineRule="auto"/>
    </w:pPr>
    <w:tblPr>
      <w:tblCellMar>
        <w:top w:w="0" w:type="dxa"/>
        <w:left w:w="108" w:type="dxa"/>
        <w:bottom w:w="0" w:type="dxa"/>
        <w:right w:w="108" w:type="dxa"/>
      </w:tblCellMar>
    </w:tblPr>
  </w:style>
  <w:style w:type="table" w:customStyle="1" w:styleId="aff31">
    <w:name w:val="aff31"/>
    <w:basedOn w:val="TableNormal0"/>
    <w:pPr>
      <w:spacing w:after="0" w:line="240" w:lineRule="auto"/>
    </w:pPr>
    <w:tblPr>
      <w:tblCellMar>
        <w:top w:w="0" w:type="dxa"/>
        <w:left w:w="108" w:type="dxa"/>
        <w:bottom w:w="0" w:type="dxa"/>
        <w:right w:w="108" w:type="dxa"/>
      </w:tblCellMar>
    </w:tblPr>
  </w:style>
  <w:style w:type="table" w:customStyle="1" w:styleId="aff41">
    <w:name w:val="aff41"/>
    <w:basedOn w:val="TableNormal0"/>
    <w:pPr>
      <w:spacing w:after="0" w:line="240" w:lineRule="auto"/>
    </w:pPr>
    <w:tblPr>
      <w:tblCellMar>
        <w:top w:w="0" w:type="dxa"/>
        <w:left w:w="108" w:type="dxa"/>
        <w:bottom w:w="0" w:type="dxa"/>
        <w:right w:w="108" w:type="dxa"/>
      </w:tblCellMar>
    </w:tblPr>
  </w:style>
  <w:style w:type="table" w:customStyle="1" w:styleId="ad2">
    <w:name w:val="ad2"/>
    <w:basedOn w:val="a3"/>
    <w:pPr>
      <w:bidi/>
      <w:spacing w:after="200" w:line="276" w:lineRule="auto"/>
    </w:pPr>
    <w:rPr>
      <w:rFonts w:cs="Calibri"/>
      <w:sz w:val="22"/>
      <w:szCs w:val="22"/>
    </w:rPr>
    <w:tblPr>
      <w:tblInd w:w="0" w:type="dxa"/>
      <w:tblCellMar>
        <w:top w:w="0" w:type="dxa"/>
        <w:left w:w="115" w:type="dxa"/>
        <w:bottom w:w="0" w:type="dxa"/>
        <w:right w:w="115" w:type="dxa"/>
      </w:tblCellMar>
    </w:tblPr>
  </w:style>
  <w:style w:type="table" w:customStyle="1" w:styleId="ae2">
    <w:name w:val="ae2"/>
    <w:basedOn w:val="a3"/>
    <w:pPr>
      <w:bidi/>
      <w:spacing w:after="200" w:line="276" w:lineRule="auto"/>
    </w:pPr>
    <w:rPr>
      <w:rFonts w:cs="Calibri"/>
      <w:sz w:val="22"/>
      <w:szCs w:val="22"/>
    </w:rPr>
    <w:tblPr>
      <w:tblInd w:w="0" w:type="dxa"/>
      <w:tblCellMar>
        <w:top w:w="0" w:type="dxa"/>
        <w:left w:w="115" w:type="dxa"/>
        <w:bottom w:w="0" w:type="dxa"/>
        <w:right w:w="115" w:type="dxa"/>
      </w:tblCellMar>
    </w:tblPr>
  </w:style>
  <w:style w:type="table" w:customStyle="1" w:styleId="af12">
    <w:name w:val="af12"/>
    <w:basedOn w:val="a3"/>
    <w:pPr>
      <w:bidi/>
      <w:spacing w:after="200" w:line="276" w:lineRule="auto"/>
    </w:pPr>
    <w:rPr>
      <w:rFonts w:cs="Calibri"/>
      <w:sz w:val="22"/>
      <w:szCs w:val="22"/>
    </w:rPr>
    <w:tblPr>
      <w:tblInd w:w="0" w:type="dxa"/>
      <w:tblCellMar>
        <w:top w:w="0" w:type="dxa"/>
        <w:left w:w="115" w:type="dxa"/>
        <w:bottom w:w="0" w:type="dxa"/>
        <w:right w:w="115" w:type="dxa"/>
      </w:tblCellMar>
    </w:tblPr>
  </w:style>
  <w:style w:type="table" w:customStyle="1" w:styleId="af02">
    <w:name w:val="af02"/>
    <w:basedOn w:val="a3"/>
    <w:pPr>
      <w:bidi/>
      <w:spacing w:after="200" w:line="276" w:lineRule="auto"/>
    </w:pPr>
    <w:rPr>
      <w:rFonts w:cs="Calibri"/>
      <w:sz w:val="22"/>
      <w:szCs w:val="22"/>
    </w:rPr>
    <w:tblPr>
      <w:tblInd w:w="0" w:type="dxa"/>
      <w:tblCellMar>
        <w:top w:w="0" w:type="dxa"/>
        <w:left w:w="115" w:type="dxa"/>
        <w:bottom w:w="0" w:type="dxa"/>
        <w:right w:w="115" w:type="dxa"/>
      </w:tblCellMar>
    </w:tblPr>
  </w:style>
  <w:style w:type="table" w:customStyle="1" w:styleId="af22">
    <w:name w:val="af22"/>
    <w:basedOn w:val="a3"/>
    <w:pPr>
      <w:bidi/>
    </w:pPr>
    <w:rPr>
      <w:rFonts w:cs="Calibri"/>
      <w:sz w:val="22"/>
      <w:szCs w:val="22"/>
    </w:rPr>
    <w:tblPr>
      <w:tblInd w:w="0" w:type="dxa"/>
      <w:tblCellMar>
        <w:top w:w="0" w:type="dxa"/>
        <w:left w:w="108" w:type="dxa"/>
        <w:bottom w:w="0" w:type="dxa"/>
        <w:right w:w="108" w:type="dxa"/>
      </w:tblCellMar>
    </w:tblPr>
  </w:style>
  <w:style w:type="table" w:customStyle="1" w:styleId="af32">
    <w:name w:val="af32"/>
    <w:basedOn w:val="a3"/>
    <w:pPr>
      <w:bidi/>
      <w:spacing w:after="200" w:line="276" w:lineRule="auto"/>
    </w:pPr>
    <w:rPr>
      <w:rFonts w:cs="Calibri"/>
      <w:sz w:val="22"/>
      <w:szCs w:val="22"/>
    </w:rPr>
    <w:tblPr>
      <w:tblInd w:w="0" w:type="dxa"/>
      <w:tblCellMar>
        <w:top w:w="0" w:type="dxa"/>
        <w:left w:w="115" w:type="dxa"/>
        <w:bottom w:w="0" w:type="dxa"/>
        <w:right w:w="115" w:type="dxa"/>
      </w:tblCellMar>
    </w:tblPr>
  </w:style>
  <w:style w:type="table" w:customStyle="1" w:styleId="af42">
    <w:name w:val="af42"/>
    <w:basedOn w:val="a3"/>
    <w:pPr>
      <w:bidi/>
      <w:spacing w:after="200" w:line="276" w:lineRule="auto"/>
    </w:pPr>
    <w:rPr>
      <w:rFonts w:cs="Calibri"/>
      <w:sz w:val="22"/>
      <w:szCs w:val="22"/>
    </w:rPr>
    <w:tblPr>
      <w:tblInd w:w="0" w:type="dxa"/>
      <w:tblCellMar>
        <w:top w:w="0" w:type="dxa"/>
        <w:left w:w="115" w:type="dxa"/>
        <w:bottom w:w="0" w:type="dxa"/>
        <w:right w:w="115" w:type="dxa"/>
      </w:tblCellMar>
    </w:tblPr>
  </w:style>
  <w:style w:type="table" w:customStyle="1" w:styleId="af52">
    <w:name w:val="af52"/>
    <w:basedOn w:val="a3"/>
    <w:pPr>
      <w:bidi/>
      <w:spacing w:after="200" w:line="276" w:lineRule="auto"/>
    </w:pPr>
    <w:rPr>
      <w:rFonts w:cs="Calibri"/>
      <w:sz w:val="22"/>
      <w:szCs w:val="22"/>
    </w:rPr>
    <w:tblPr>
      <w:tblInd w:w="0" w:type="dxa"/>
      <w:tblCellMar>
        <w:top w:w="0" w:type="dxa"/>
        <w:left w:w="115" w:type="dxa"/>
        <w:bottom w:w="0" w:type="dxa"/>
        <w:right w:w="115" w:type="dxa"/>
      </w:tblCellMar>
    </w:tblPr>
  </w:style>
  <w:style w:type="table" w:customStyle="1" w:styleId="af62">
    <w:name w:val="af62"/>
    <w:basedOn w:val="a3"/>
    <w:pPr>
      <w:bidi/>
      <w:spacing w:after="200" w:line="276" w:lineRule="auto"/>
    </w:pPr>
    <w:rPr>
      <w:rFonts w:cs="Calibri"/>
      <w:sz w:val="22"/>
      <w:szCs w:val="22"/>
    </w:rPr>
    <w:tblPr>
      <w:tblInd w:w="0" w:type="dxa"/>
      <w:tblCellMar>
        <w:top w:w="0" w:type="dxa"/>
        <w:left w:w="115" w:type="dxa"/>
        <w:bottom w:w="0" w:type="dxa"/>
        <w:right w:w="115" w:type="dxa"/>
      </w:tblCellMar>
    </w:tblPr>
  </w:style>
  <w:style w:type="table" w:customStyle="1" w:styleId="72">
    <w:name w:val="شبكة جدول7"/>
    <w:basedOn w:val="a3"/>
    <w:uiPriority w:val="39"/>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13">
    <w:name w:val="af13"/>
    <w:basedOn w:val="TableNormal0"/>
    <w:tblPr>
      <w:tblCellMar>
        <w:top w:w="0" w:type="dxa"/>
        <w:left w:w="115" w:type="dxa"/>
        <w:bottom w:w="0" w:type="dxa"/>
        <w:right w:w="115" w:type="dxa"/>
      </w:tblCellMar>
    </w:tblPr>
  </w:style>
  <w:style w:type="table" w:customStyle="1" w:styleId="af72">
    <w:name w:val="af72"/>
    <w:basedOn w:val="TableNormal0"/>
    <w:pPr>
      <w:spacing w:after="0" w:line="240" w:lineRule="auto"/>
    </w:pPr>
    <w:tblPr>
      <w:tblCellMar>
        <w:top w:w="0" w:type="dxa"/>
        <w:left w:w="108" w:type="dxa"/>
        <w:bottom w:w="0" w:type="dxa"/>
        <w:right w:w="108" w:type="dxa"/>
      </w:tblCellMar>
    </w:tblPr>
  </w:style>
  <w:style w:type="table" w:customStyle="1" w:styleId="af82">
    <w:name w:val="af82"/>
    <w:basedOn w:val="TableNormal0"/>
    <w:pPr>
      <w:spacing w:after="0" w:line="240" w:lineRule="auto"/>
    </w:pPr>
    <w:tblPr>
      <w:tblCellMar>
        <w:top w:w="0" w:type="dxa"/>
        <w:left w:w="108" w:type="dxa"/>
        <w:bottom w:w="0" w:type="dxa"/>
        <w:right w:w="108" w:type="dxa"/>
      </w:tblCellMar>
    </w:tblPr>
  </w:style>
  <w:style w:type="table" w:customStyle="1" w:styleId="af92">
    <w:name w:val="af92"/>
    <w:basedOn w:val="TableNormal0"/>
    <w:pPr>
      <w:spacing w:after="0" w:line="240" w:lineRule="auto"/>
    </w:pPr>
    <w:tblPr>
      <w:tblCellMar>
        <w:top w:w="0" w:type="dxa"/>
        <w:left w:w="108" w:type="dxa"/>
        <w:bottom w:w="0" w:type="dxa"/>
        <w:right w:w="108" w:type="dxa"/>
      </w:tblCellMar>
    </w:tblPr>
  </w:style>
  <w:style w:type="table" w:customStyle="1" w:styleId="afa2">
    <w:name w:val="afa2"/>
    <w:basedOn w:val="TableNormal0"/>
    <w:pPr>
      <w:spacing w:after="0" w:line="240" w:lineRule="auto"/>
    </w:pPr>
    <w:tblPr>
      <w:tblCellMar>
        <w:top w:w="0" w:type="dxa"/>
        <w:left w:w="108" w:type="dxa"/>
        <w:bottom w:w="0" w:type="dxa"/>
        <w:right w:w="108" w:type="dxa"/>
      </w:tblCellMar>
    </w:tblPr>
  </w:style>
  <w:style w:type="table" w:customStyle="1" w:styleId="afb2">
    <w:name w:val="afb2"/>
    <w:basedOn w:val="TableNormal0"/>
    <w:pPr>
      <w:spacing w:after="0" w:line="240" w:lineRule="auto"/>
    </w:pPr>
    <w:tblPr>
      <w:tblCellMar>
        <w:top w:w="0" w:type="dxa"/>
        <w:left w:w="108" w:type="dxa"/>
        <w:bottom w:w="0" w:type="dxa"/>
        <w:right w:w="108" w:type="dxa"/>
      </w:tblCellMar>
    </w:tblPr>
  </w:style>
  <w:style w:type="table" w:customStyle="1" w:styleId="afc2">
    <w:name w:val="afc2"/>
    <w:basedOn w:val="TableNormal0"/>
    <w:pPr>
      <w:spacing w:after="0" w:line="240" w:lineRule="auto"/>
    </w:pPr>
    <w:tblPr>
      <w:tblCellMar>
        <w:top w:w="0" w:type="dxa"/>
        <w:left w:w="108" w:type="dxa"/>
        <w:bottom w:w="0" w:type="dxa"/>
        <w:right w:w="108" w:type="dxa"/>
      </w:tblCellMar>
    </w:tblPr>
  </w:style>
  <w:style w:type="table" w:customStyle="1" w:styleId="afd2">
    <w:name w:val="afd2"/>
    <w:basedOn w:val="TableNormal0"/>
    <w:pPr>
      <w:spacing w:after="0" w:line="240" w:lineRule="auto"/>
    </w:pPr>
    <w:tblPr>
      <w:tblCellMar>
        <w:top w:w="0" w:type="dxa"/>
        <w:left w:w="108" w:type="dxa"/>
        <w:bottom w:w="0" w:type="dxa"/>
        <w:right w:w="108" w:type="dxa"/>
      </w:tblCellMar>
    </w:tblPr>
  </w:style>
  <w:style w:type="table" w:customStyle="1" w:styleId="afe2">
    <w:name w:val="afe2"/>
    <w:basedOn w:val="TableNormal0"/>
    <w:pPr>
      <w:spacing w:after="0" w:line="240" w:lineRule="auto"/>
    </w:pPr>
    <w:tblPr>
      <w:tblCellMar>
        <w:top w:w="0" w:type="dxa"/>
        <w:left w:w="108" w:type="dxa"/>
        <w:bottom w:w="0" w:type="dxa"/>
        <w:right w:w="108" w:type="dxa"/>
      </w:tblCellMar>
    </w:tblPr>
  </w:style>
  <w:style w:type="table" w:customStyle="1" w:styleId="aff60">
    <w:name w:val="aff6"/>
    <w:basedOn w:val="TableNormal0"/>
    <w:pPr>
      <w:spacing w:after="0" w:line="240" w:lineRule="auto"/>
    </w:pPr>
    <w:tblPr>
      <w:tblCellMar>
        <w:top w:w="0" w:type="dxa"/>
        <w:left w:w="108" w:type="dxa"/>
        <w:bottom w:w="0" w:type="dxa"/>
        <w:right w:w="108" w:type="dxa"/>
      </w:tblCellMar>
    </w:tblPr>
  </w:style>
  <w:style w:type="table" w:customStyle="1" w:styleId="aff02">
    <w:name w:val="aff02"/>
    <w:basedOn w:val="TableNormal0"/>
    <w:pPr>
      <w:spacing w:after="0" w:line="240" w:lineRule="auto"/>
    </w:pPr>
    <w:tblPr>
      <w:tblCellMar>
        <w:top w:w="0" w:type="dxa"/>
        <w:left w:w="108" w:type="dxa"/>
        <w:bottom w:w="0" w:type="dxa"/>
        <w:right w:w="108" w:type="dxa"/>
      </w:tblCellMar>
    </w:tblPr>
  </w:style>
  <w:style w:type="table" w:customStyle="1" w:styleId="aff12">
    <w:name w:val="aff12"/>
    <w:basedOn w:val="TableNormal0"/>
    <w:pPr>
      <w:spacing w:after="0" w:line="240" w:lineRule="auto"/>
    </w:pPr>
    <w:tblPr>
      <w:tblCellMar>
        <w:top w:w="0" w:type="dxa"/>
        <w:left w:w="108" w:type="dxa"/>
        <w:bottom w:w="0" w:type="dxa"/>
        <w:right w:w="108" w:type="dxa"/>
      </w:tblCellMar>
    </w:tblPr>
  </w:style>
  <w:style w:type="table" w:customStyle="1" w:styleId="aff22">
    <w:name w:val="aff22"/>
    <w:basedOn w:val="TableNormal0"/>
    <w:pPr>
      <w:spacing w:after="0" w:line="240" w:lineRule="auto"/>
    </w:pPr>
    <w:tblPr>
      <w:tblCellMar>
        <w:top w:w="0" w:type="dxa"/>
        <w:left w:w="108" w:type="dxa"/>
        <w:bottom w:w="0" w:type="dxa"/>
        <w:right w:w="108" w:type="dxa"/>
      </w:tblCellMar>
    </w:tblPr>
  </w:style>
  <w:style w:type="table" w:customStyle="1" w:styleId="aff32">
    <w:name w:val="aff32"/>
    <w:basedOn w:val="TableNormal0"/>
    <w:pPr>
      <w:spacing w:after="0" w:line="240" w:lineRule="auto"/>
    </w:pPr>
    <w:tblPr>
      <w:tblCellMar>
        <w:top w:w="0" w:type="dxa"/>
        <w:left w:w="108" w:type="dxa"/>
        <w:bottom w:w="0" w:type="dxa"/>
        <w:right w:w="108" w:type="dxa"/>
      </w:tblCellMar>
    </w:tblPr>
  </w:style>
  <w:style w:type="table" w:customStyle="1" w:styleId="aff42">
    <w:name w:val="aff42"/>
    <w:basedOn w:val="TableNormal0"/>
    <w:pPr>
      <w:spacing w:after="0" w:line="240" w:lineRule="auto"/>
    </w:pPr>
    <w:tblPr>
      <w:tblCellMar>
        <w:top w:w="0" w:type="dxa"/>
        <w:left w:w="108" w:type="dxa"/>
        <w:bottom w:w="0" w:type="dxa"/>
        <w:right w:w="108" w:type="dxa"/>
      </w:tblCellMar>
    </w:tblPr>
  </w:style>
  <w:style w:type="table" w:customStyle="1" w:styleId="220">
    <w:name w:val="شبكة جدول22"/>
    <w:basedOn w:val="a3"/>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73">
    <w:name w:val="af73"/>
    <w:basedOn w:val="a3"/>
    <w:pPr>
      <w:bidi/>
    </w:pPr>
    <w:rPr>
      <w:rFonts w:cs="Calibri"/>
      <w:sz w:val="22"/>
      <w:szCs w:val="22"/>
    </w:rPr>
    <w:tblPr>
      <w:tblInd w:w="0" w:type="dxa"/>
      <w:tblCellMar>
        <w:top w:w="0" w:type="dxa"/>
        <w:left w:w="108" w:type="dxa"/>
        <w:bottom w:w="0" w:type="dxa"/>
        <w:right w:w="108" w:type="dxa"/>
      </w:tblCellMar>
    </w:tblPr>
  </w:style>
  <w:style w:type="table" w:customStyle="1" w:styleId="af83">
    <w:name w:val="af83"/>
    <w:basedOn w:val="a3"/>
    <w:pPr>
      <w:bidi/>
    </w:pPr>
    <w:rPr>
      <w:rFonts w:cs="Calibri"/>
      <w:sz w:val="22"/>
      <w:szCs w:val="22"/>
    </w:rPr>
    <w:tblPr>
      <w:tblInd w:w="0" w:type="dxa"/>
      <w:tblCellMar>
        <w:top w:w="0" w:type="dxa"/>
        <w:left w:w="108" w:type="dxa"/>
        <w:bottom w:w="0" w:type="dxa"/>
        <w:right w:w="108" w:type="dxa"/>
      </w:tblCellMar>
    </w:tblPr>
  </w:style>
  <w:style w:type="table" w:customStyle="1" w:styleId="af93">
    <w:name w:val="af93"/>
    <w:basedOn w:val="a3"/>
    <w:pPr>
      <w:bidi/>
    </w:pPr>
    <w:rPr>
      <w:rFonts w:cs="Calibri"/>
      <w:sz w:val="22"/>
      <w:szCs w:val="22"/>
    </w:rPr>
    <w:tblPr>
      <w:tblInd w:w="0" w:type="dxa"/>
      <w:tblCellMar>
        <w:top w:w="0" w:type="dxa"/>
        <w:left w:w="108" w:type="dxa"/>
        <w:bottom w:w="0" w:type="dxa"/>
        <w:right w:w="108" w:type="dxa"/>
      </w:tblCellMar>
    </w:tblPr>
  </w:style>
  <w:style w:type="table" w:customStyle="1" w:styleId="afa3">
    <w:name w:val="afa3"/>
    <w:basedOn w:val="a3"/>
    <w:pPr>
      <w:bidi/>
    </w:pPr>
    <w:rPr>
      <w:rFonts w:cs="Calibri"/>
      <w:sz w:val="22"/>
      <w:szCs w:val="22"/>
    </w:rPr>
    <w:tblPr>
      <w:tblInd w:w="0" w:type="dxa"/>
      <w:tblCellMar>
        <w:top w:w="0" w:type="dxa"/>
        <w:left w:w="108" w:type="dxa"/>
        <w:bottom w:w="0" w:type="dxa"/>
        <w:right w:w="108" w:type="dxa"/>
      </w:tblCellMar>
    </w:tblPr>
  </w:style>
  <w:style w:type="table" w:customStyle="1" w:styleId="afb3">
    <w:name w:val="afb3"/>
    <w:basedOn w:val="a3"/>
    <w:pPr>
      <w:bidi/>
    </w:pPr>
    <w:rPr>
      <w:rFonts w:cs="Calibri"/>
      <w:sz w:val="22"/>
      <w:szCs w:val="22"/>
    </w:rPr>
    <w:tblPr>
      <w:tblInd w:w="0" w:type="dxa"/>
      <w:tblCellMar>
        <w:top w:w="0" w:type="dxa"/>
        <w:left w:w="108" w:type="dxa"/>
        <w:bottom w:w="0" w:type="dxa"/>
        <w:right w:w="108" w:type="dxa"/>
      </w:tblCellMar>
    </w:tblPr>
  </w:style>
  <w:style w:type="table" w:customStyle="1" w:styleId="afc3">
    <w:name w:val="afc3"/>
    <w:basedOn w:val="a3"/>
    <w:pPr>
      <w:bidi/>
    </w:pPr>
    <w:rPr>
      <w:rFonts w:cs="Calibri"/>
      <w:sz w:val="22"/>
      <w:szCs w:val="22"/>
    </w:rPr>
    <w:tblPr>
      <w:tblInd w:w="0" w:type="dxa"/>
      <w:tblCellMar>
        <w:top w:w="0" w:type="dxa"/>
        <w:left w:w="108" w:type="dxa"/>
        <w:bottom w:w="0" w:type="dxa"/>
        <w:right w:w="108" w:type="dxa"/>
      </w:tblCellMar>
    </w:tblPr>
  </w:style>
  <w:style w:type="table" w:customStyle="1" w:styleId="afd3">
    <w:name w:val="afd3"/>
    <w:basedOn w:val="a3"/>
    <w:pPr>
      <w:bidi/>
    </w:pPr>
    <w:rPr>
      <w:rFonts w:cs="Calibri"/>
      <w:sz w:val="22"/>
      <w:szCs w:val="22"/>
    </w:rPr>
    <w:tblPr>
      <w:tblInd w:w="0" w:type="dxa"/>
      <w:tblCellMar>
        <w:top w:w="0" w:type="dxa"/>
        <w:left w:w="108" w:type="dxa"/>
        <w:bottom w:w="0" w:type="dxa"/>
        <w:right w:w="108" w:type="dxa"/>
      </w:tblCellMar>
    </w:tblPr>
  </w:style>
  <w:style w:type="table" w:customStyle="1" w:styleId="afe3">
    <w:name w:val="afe3"/>
    <w:basedOn w:val="a3"/>
    <w:pPr>
      <w:bidi/>
    </w:pPr>
    <w:rPr>
      <w:rFonts w:cs="Calibri"/>
      <w:sz w:val="22"/>
      <w:szCs w:val="22"/>
    </w:rPr>
    <w:tblPr>
      <w:tblInd w:w="0" w:type="dxa"/>
      <w:tblCellMar>
        <w:top w:w="0" w:type="dxa"/>
        <w:left w:w="108" w:type="dxa"/>
        <w:bottom w:w="0" w:type="dxa"/>
        <w:right w:w="108" w:type="dxa"/>
      </w:tblCellMar>
    </w:tblPr>
  </w:style>
  <w:style w:type="table" w:customStyle="1" w:styleId="aff70">
    <w:name w:val="aff7"/>
    <w:basedOn w:val="a3"/>
    <w:pPr>
      <w:bidi/>
    </w:pPr>
    <w:rPr>
      <w:rFonts w:cs="Calibri"/>
      <w:sz w:val="22"/>
      <w:szCs w:val="22"/>
    </w:rPr>
    <w:tblPr>
      <w:tblInd w:w="0" w:type="dxa"/>
      <w:tblCellMar>
        <w:top w:w="0" w:type="dxa"/>
        <w:left w:w="108" w:type="dxa"/>
        <w:bottom w:w="0" w:type="dxa"/>
        <w:right w:w="108" w:type="dxa"/>
      </w:tblCellMar>
    </w:tblPr>
  </w:style>
  <w:style w:type="table" w:customStyle="1" w:styleId="81">
    <w:name w:val="شبكة جدول8"/>
    <w:basedOn w:val="a3"/>
    <w:uiPriority w:val="59"/>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10">
    <w:name w:val="عنوان 81"/>
    <w:basedOn w:val="a1"/>
    <w:next w:val="a1"/>
    <w:uiPriority w:val="9"/>
    <w:unhideWhenUsed/>
    <w:qFormat/>
    <w:pPr>
      <w:keepNext/>
      <w:keepLines/>
      <w:spacing w:before="40" w:after="0"/>
      <w:outlineLvl w:val="7"/>
    </w:pPr>
    <w:rPr>
      <w:rFonts w:ascii="Calibri Light" w:hAnsi="Calibri Light" w:cs="Times New Roman"/>
      <w:color w:val="272727"/>
      <w:sz w:val="21"/>
      <w:szCs w:val="21"/>
    </w:rPr>
  </w:style>
  <w:style w:type="table" w:customStyle="1" w:styleId="111">
    <w:name w:val="شبكة جدول11"/>
    <w:basedOn w:val="a3"/>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0">
    <w:name w:val="جدول محتويات 31"/>
    <w:basedOn w:val="a1"/>
    <w:next w:val="a1"/>
    <w:autoRedefine/>
    <w:uiPriority w:val="39"/>
    <w:unhideWhenUsed/>
    <w:pPr>
      <w:tabs>
        <w:tab w:val="clear" w:pos="4755"/>
        <w:tab w:val="clear" w:pos="6885"/>
      </w:tabs>
      <w:bidi w:val="0"/>
      <w:spacing w:after="0"/>
      <w:ind w:left="560"/>
      <w:jc w:val="left"/>
    </w:pPr>
    <w:rPr>
      <w:rFonts w:ascii="Calibri" w:hAnsi="Calibri" w:cs="Times New Roman"/>
      <w:sz w:val="20"/>
      <w:szCs w:val="24"/>
    </w:rPr>
  </w:style>
  <w:style w:type="paragraph" w:customStyle="1" w:styleId="211">
    <w:name w:val="جدول محتويات 21"/>
    <w:basedOn w:val="a1"/>
    <w:next w:val="a1"/>
    <w:autoRedefine/>
    <w:uiPriority w:val="39"/>
    <w:unhideWhenUsed/>
    <w:pPr>
      <w:tabs>
        <w:tab w:val="clear" w:pos="4755"/>
        <w:tab w:val="clear" w:pos="6885"/>
      </w:tabs>
      <w:bidi w:val="0"/>
      <w:spacing w:before="120" w:after="0"/>
      <w:ind w:left="280"/>
      <w:jc w:val="left"/>
    </w:pPr>
    <w:rPr>
      <w:rFonts w:ascii="Calibri" w:hAnsi="Calibri" w:cs="Times New Roman"/>
      <w:i/>
      <w:iCs/>
      <w:sz w:val="20"/>
      <w:szCs w:val="24"/>
    </w:rPr>
  </w:style>
  <w:style w:type="paragraph" w:customStyle="1" w:styleId="410">
    <w:name w:val="جدول محتويات 41"/>
    <w:basedOn w:val="a1"/>
    <w:next w:val="a1"/>
    <w:autoRedefine/>
    <w:uiPriority w:val="39"/>
    <w:unhideWhenUsed/>
    <w:pPr>
      <w:tabs>
        <w:tab w:val="clear" w:pos="4755"/>
        <w:tab w:val="clear" w:pos="6885"/>
      </w:tabs>
      <w:bidi w:val="0"/>
      <w:spacing w:after="0"/>
      <w:ind w:left="840"/>
      <w:jc w:val="left"/>
    </w:pPr>
    <w:rPr>
      <w:rFonts w:ascii="Calibri" w:hAnsi="Calibri" w:cs="Times New Roman"/>
      <w:sz w:val="20"/>
      <w:szCs w:val="24"/>
    </w:rPr>
  </w:style>
  <w:style w:type="paragraph" w:customStyle="1" w:styleId="112">
    <w:name w:val="جدول محتويات 11"/>
    <w:basedOn w:val="a1"/>
    <w:next w:val="a1"/>
    <w:autoRedefine/>
    <w:uiPriority w:val="39"/>
    <w:unhideWhenUsed/>
    <w:pPr>
      <w:tabs>
        <w:tab w:val="clear" w:pos="4755"/>
        <w:tab w:val="clear" w:pos="6885"/>
        <w:tab w:val="right" w:leader="dot" w:pos="9339"/>
      </w:tabs>
      <w:spacing w:after="0"/>
      <w:ind w:hanging="7"/>
      <w:jc w:val="center"/>
    </w:pPr>
    <w:rPr>
      <w:rFonts w:ascii="Calibri" w:hAnsi="Calibri" w:cs="Times New Roman"/>
      <w:b/>
      <w:bCs/>
      <w:sz w:val="20"/>
      <w:szCs w:val="24"/>
    </w:rPr>
  </w:style>
  <w:style w:type="paragraph" w:customStyle="1" w:styleId="510">
    <w:name w:val="جدول محتويات 51"/>
    <w:basedOn w:val="a1"/>
    <w:next w:val="a1"/>
    <w:autoRedefine/>
    <w:uiPriority w:val="39"/>
    <w:unhideWhenUsed/>
    <w:qFormat/>
    <w:pPr>
      <w:tabs>
        <w:tab w:val="clear" w:pos="4755"/>
        <w:tab w:val="clear" w:pos="6885"/>
      </w:tabs>
      <w:bidi w:val="0"/>
      <w:spacing w:after="0"/>
      <w:ind w:left="1120"/>
      <w:jc w:val="left"/>
    </w:pPr>
    <w:rPr>
      <w:rFonts w:ascii="Calibri" w:hAnsi="Calibri" w:cs="Times New Roman"/>
      <w:sz w:val="20"/>
      <w:szCs w:val="24"/>
    </w:rPr>
  </w:style>
  <w:style w:type="paragraph" w:customStyle="1" w:styleId="610">
    <w:name w:val="جدول محتويات 61"/>
    <w:basedOn w:val="a1"/>
    <w:next w:val="a1"/>
    <w:autoRedefine/>
    <w:uiPriority w:val="39"/>
    <w:unhideWhenUsed/>
    <w:pPr>
      <w:tabs>
        <w:tab w:val="clear" w:pos="4755"/>
        <w:tab w:val="clear" w:pos="6885"/>
      </w:tabs>
      <w:bidi w:val="0"/>
      <w:spacing w:after="0"/>
      <w:ind w:left="1400"/>
      <w:jc w:val="left"/>
    </w:pPr>
    <w:rPr>
      <w:rFonts w:ascii="Calibri" w:hAnsi="Calibri" w:cs="Times New Roman"/>
      <w:sz w:val="20"/>
      <w:szCs w:val="24"/>
    </w:rPr>
  </w:style>
  <w:style w:type="paragraph" w:customStyle="1" w:styleId="710">
    <w:name w:val="جدول محتويات 71"/>
    <w:basedOn w:val="a1"/>
    <w:next w:val="a1"/>
    <w:autoRedefine/>
    <w:uiPriority w:val="39"/>
    <w:unhideWhenUsed/>
    <w:pPr>
      <w:tabs>
        <w:tab w:val="clear" w:pos="4755"/>
        <w:tab w:val="clear" w:pos="6885"/>
      </w:tabs>
      <w:bidi w:val="0"/>
      <w:spacing w:after="0"/>
      <w:ind w:left="1680"/>
      <w:jc w:val="left"/>
    </w:pPr>
    <w:rPr>
      <w:rFonts w:ascii="Calibri" w:hAnsi="Calibri" w:cs="Times New Roman"/>
      <w:sz w:val="20"/>
      <w:szCs w:val="24"/>
    </w:rPr>
  </w:style>
  <w:style w:type="paragraph" w:customStyle="1" w:styleId="811">
    <w:name w:val="جدول محتويات 81"/>
    <w:basedOn w:val="a1"/>
    <w:next w:val="a1"/>
    <w:autoRedefine/>
    <w:uiPriority w:val="39"/>
    <w:unhideWhenUsed/>
    <w:pPr>
      <w:tabs>
        <w:tab w:val="clear" w:pos="4755"/>
        <w:tab w:val="clear" w:pos="6885"/>
      </w:tabs>
      <w:bidi w:val="0"/>
      <w:spacing w:after="0"/>
      <w:ind w:left="1960"/>
      <w:jc w:val="left"/>
    </w:pPr>
    <w:rPr>
      <w:rFonts w:ascii="Calibri" w:hAnsi="Calibri" w:cs="Times New Roman"/>
      <w:sz w:val="20"/>
      <w:szCs w:val="24"/>
    </w:rPr>
  </w:style>
  <w:style w:type="paragraph" w:customStyle="1" w:styleId="91">
    <w:name w:val="جدول محتويات 91"/>
    <w:basedOn w:val="a1"/>
    <w:next w:val="a1"/>
    <w:autoRedefine/>
    <w:uiPriority w:val="39"/>
    <w:unhideWhenUsed/>
    <w:pPr>
      <w:tabs>
        <w:tab w:val="clear" w:pos="4755"/>
        <w:tab w:val="clear" w:pos="6885"/>
      </w:tabs>
      <w:bidi w:val="0"/>
      <w:spacing w:after="0"/>
      <w:ind w:left="2240"/>
      <w:jc w:val="left"/>
    </w:pPr>
    <w:rPr>
      <w:rFonts w:ascii="Calibri" w:hAnsi="Calibri" w:cs="Times New Roman"/>
      <w:sz w:val="20"/>
      <w:szCs w:val="24"/>
    </w:rPr>
  </w:style>
  <w:style w:type="table" w:customStyle="1" w:styleId="1110">
    <w:name w:val="شبكة جدول111"/>
    <w:basedOn w:val="a3"/>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شبكة جدول23"/>
    <w:basedOn w:val="a3"/>
    <w:uiPriority w:val="39"/>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711">
    <w:name w:val="af711"/>
    <w:basedOn w:val="TableNormal0"/>
    <w:tblPr>
      <w:tblCellMar>
        <w:top w:w="0" w:type="dxa"/>
        <w:left w:w="0" w:type="dxa"/>
        <w:bottom w:w="0" w:type="dxa"/>
        <w:right w:w="0" w:type="dxa"/>
      </w:tblCellMar>
    </w:tblPr>
  </w:style>
  <w:style w:type="table" w:customStyle="1" w:styleId="af811">
    <w:name w:val="af811"/>
    <w:basedOn w:val="TableNormal0"/>
    <w:tblPr>
      <w:tblCellMar>
        <w:top w:w="0" w:type="dxa"/>
        <w:left w:w="0" w:type="dxa"/>
        <w:bottom w:w="0" w:type="dxa"/>
        <w:right w:w="0" w:type="dxa"/>
      </w:tblCellMar>
    </w:tblPr>
  </w:style>
  <w:style w:type="table" w:customStyle="1" w:styleId="af911">
    <w:name w:val="af911"/>
    <w:basedOn w:val="TableNormal0"/>
    <w:tblPr>
      <w:tblCellMar>
        <w:top w:w="0" w:type="dxa"/>
        <w:left w:w="0" w:type="dxa"/>
        <w:bottom w:w="0" w:type="dxa"/>
        <w:right w:w="0" w:type="dxa"/>
      </w:tblCellMar>
    </w:tblPr>
  </w:style>
  <w:style w:type="table" w:customStyle="1" w:styleId="afa11">
    <w:name w:val="afa11"/>
    <w:basedOn w:val="TableNormal0"/>
    <w:tblPr>
      <w:tblCellMar>
        <w:top w:w="0" w:type="dxa"/>
        <w:left w:w="0" w:type="dxa"/>
        <w:bottom w:w="0" w:type="dxa"/>
        <w:right w:w="0" w:type="dxa"/>
      </w:tblCellMar>
    </w:tblPr>
  </w:style>
  <w:style w:type="table" w:customStyle="1" w:styleId="afb11">
    <w:name w:val="afb11"/>
    <w:basedOn w:val="TableNormal0"/>
    <w:tblPr>
      <w:tblCellMar>
        <w:top w:w="0" w:type="dxa"/>
        <w:left w:w="0" w:type="dxa"/>
        <w:bottom w:w="0" w:type="dxa"/>
        <w:right w:w="0" w:type="dxa"/>
      </w:tblCellMar>
    </w:tblPr>
  </w:style>
  <w:style w:type="table" w:customStyle="1" w:styleId="afc11">
    <w:name w:val="afc11"/>
    <w:basedOn w:val="TableNormal0"/>
    <w:tblPr>
      <w:tblCellMar>
        <w:top w:w="0" w:type="dxa"/>
        <w:left w:w="0" w:type="dxa"/>
        <w:bottom w:w="0" w:type="dxa"/>
        <w:right w:w="0" w:type="dxa"/>
      </w:tblCellMar>
    </w:tblPr>
  </w:style>
  <w:style w:type="table" w:customStyle="1" w:styleId="afd11">
    <w:name w:val="afd11"/>
    <w:basedOn w:val="TableNormal0"/>
    <w:tblPr>
      <w:tblCellMar>
        <w:top w:w="0" w:type="dxa"/>
        <w:left w:w="0" w:type="dxa"/>
        <w:bottom w:w="0" w:type="dxa"/>
        <w:right w:w="0" w:type="dxa"/>
      </w:tblCellMar>
    </w:tblPr>
  </w:style>
  <w:style w:type="table" w:customStyle="1" w:styleId="afe11">
    <w:name w:val="afe11"/>
    <w:basedOn w:val="TableNormal0"/>
    <w:tblPr>
      <w:tblCellMar>
        <w:top w:w="0" w:type="dxa"/>
        <w:left w:w="0" w:type="dxa"/>
        <w:bottom w:w="0" w:type="dxa"/>
        <w:right w:w="0" w:type="dxa"/>
      </w:tblCellMar>
    </w:tblPr>
  </w:style>
  <w:style w:type="paragraph" w:customStyle="1" w:styleId="1f">
    <w:name w:val="مراجع1"/>
    <w:basedOn w:val="a1"/>
    <w:next w:val="a1"/>
    <w:uiPriority w:val="37"/>
    <w:unhideWhenUsed/>
    <w:pPr>
      <w:tabs>
        <w:tab w:val="clear" w:pos="4755"/>
        <w:tab w:val="clear" w:pos="6885"/>
      </w:tabs>
      <w:spacing w:after="200"/>
      <w:ind w:firstLine="0"/>
      <w:contextualSpacing w:val="0"/>
      <w:jc w:val="left"/>
    </w:pPr>
    <w:rPr>
      <w:rFonts w:ascii="Calibri" w:hAnsi="Calibri" w:cs="Arial"/>
      <w:sz w:val="22"/>
      <w:szCs w:val="22"/>
      <w:lang w:val="en-US"/>
    </w:rPr>
  </w:style>
  <w:style w:type="character" w:customStyle="1" w:styleId="8Char1">
    <w:name w:val="عنوان 8 Char1"/>
    <w:basedOn w:val="a2"/>
    <w:uiPriority w:val="9"/>
    <w:semiHidden/>
    <w:rPr>
      <w:rFonts w:ascii="Cambria" w:eastAsia="Times New Roman" w:hAnsi="Cambria" w:cs="Times New Roman"/>
      <w:color w:val="404040"/>
      <w:sz w:val="20"/>
      <w:szCs w:val="20"/>
    </w:rPr>
  </w:style>
  <w:style w:type="character" w:customStyle="1" w:styleId="1Char20">
    <w:name w:val="عنوان 1 Char2"/>
    <w:basedOn w:val="a2"/>
    <w:uiPriority w:val="9"/>
    <w:rPr>
      <w:rFonts w:ascii="Cambria" w:eastAsia="Times New Roman" w:hAnsi="Cambria" w:cs="Times New Roman"/>
      <w:b/>
      <w:bCs/>
      <w:color w:val="365F91"/>
      <w:sz w:val="28"/>
      <w:szCs w:val="28"/>
    </w:rPr>
  </w:style>
  <w:style w:type="table" w:customStyle="1" w:styleId="92">
    <w:name w:val="شبكة جدول9"/>
    <w:basedOn w:val="a3"/>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شبكة جدول10"/>
    <w:basedOn w:val="a3"/>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Char">
    <w:name w:val="عنوان 9 Char"/>
    <w:basedOn w:val="a2"/>
    <w:link w:val="9"/>
    <w:rPr>
      <w:rFonts w:ascii="Times New Roman" w:hAnsi="Times New Roman" w:cs="Traditional Arabic"/>
      <w:b/>
      <w:bCs/>
      <w:sz w:val="32"/>
      <w:szCs w:val="32"/>
      <w:shd w:val="clear" w:color="auto" w:fill="A6A6A6" w:themeFill="background1" w:themeFillShade="A6"/>
    </w:rPr>
  </w:style>
  <w:style w:type="table" w:customStyle="1" w:styleId="120">
    <w:name w:val="شبكة جدول12"/>
    <w:basedOn w:val="a3"/>
    <w:uiPriority w:val="39"/>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0">
    <w:name w:val="رأس الصفحة Char3"/>
    <w:basedOn w:val="a2"/>
    <w:uiPriority w:val="99"/>
    <w:rPr>
      <w:lang w:val="fr-FR"/>
    </w:rPr>
  </w:style>
  <w:style w:type="character" w:customStyle="1" w:styleId="Char31">
    <w:name w:val="تذييل الصفحة Char3"/>
    <w:basedOn w:val="a2"/>
    <w:uiPriority w:val="99"/>
    <w:rPr>
      <w:lang w:val="fr-FR"/>
    </w:rPr>
  </w:style>
  <w:style w:type="table" w:customStyle="1" w:styleId="2-61">
    <w:name w:val="جدول قائمة 2 - تمييز 61"/>
    <w:basedOn w:val="a3"/>
    <w:uiPriority w:val="47"/>
    <w:rPr>
      <w:sz w:val="22"/>
      <w:szCs w:val="22"/>
      <w:lang w:val="fr-FR"/>
    </w:rPr>
    <w:tblPr>
      <w:tblInd w:w="0" w:type="dxa"/>
      <w:tblBorders>
        <w:top w:val="single" w:sz="4" w:space="0" w:color="FABF8F"/>
        <w:bottom w:val="single" w:sz="4" w:space="0" w:color="FABF8F"/>
        <w:insideH w:val="single" w:sz="4" w:space="0" w:color="FABF8F"/>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6-31">
    <w:name w:val="جدول قائمة 6 ملون - تمييز 31"/>
    <w:basedOn w:val="a3"/>
    <w:uiPriority w:val="51"/>
    <w:rPr>
      <w:color w:val="76923C"/>
      <w:sz w:val="22"/>
      <w:szCs w:val="22"/>
      <w:lang w:val="fr-FR"/>
    </w:rPr>
    <w:tblPr>
      <w:tblInd w:w="0" w:type="dxa"/>
      <w:tblBorders>
        <w:top w:val="single" w:sz="4" w:space="0" w:color="9BBB59"/>
        <w:bottom w:val="single" w:sz="4" w:space="0" w:color="9BBB59"/>
      </w:tblBorders>
      <w:tblCellMar>
        <w:top w:w="0" w:type="dxa"/>
        <w:left w:w="108" w:type="dxa"/>
        <w:bottom w:w="0" w:type="dxa"/>
        <w:right w:w="108" w:type="dxa"/>
      </w:tblCellMar>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212">
    <w:name w:val="جدول قائمة 21"/>
    <w:basedOn w:val="a3"/>
    <w:uiPriority w:val="47"/>
    <w:rPr>
      <w:sz w:val="22"/>
      <w:szCs w:val="22"/>
      <w:lang w:val="fr-FR"/>
    </w:rPr>
    <w:tblPr>
      <w:tblInd w:w="0" w:type="dxa"/>
      <w:tblBorders>
        <w:top w:val="single" w:sz="4" w:space="0" w:color="666666"/>
        <w:bottom w:val="single" w:sz="4" w:space="0" w:color="666666"/>
        <w:insideH w:val="single" w:sz="4" w:space="0" w:color="666666"/>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umpage">
    <w:name w:val="num page"/>
    <w:basedOn w:val="af6"/>
    <w:link w:val="numpageCar"/>
    <w:qFormat/>
    <w:pPr>
      <w:tabs>
        <w:tab w:val="clear" w:pos="4320"/>
        <w:tab w:val="clear" w:pos="4755"/>
        <w:tab w:val="clear" w:pos="6885"/>
        <w:tab w:val="clear" w:pos="8640"/>
        <w:tab w:val="center" w:pos="4536"/>
        <w:tab w:val="right" w:pos="9072"/>
      </w:tabs>
      <w:ind w:firstLine="0"/>
      <w:contextualSpacing w:val="0"/>
    </w:pPr>
    <w:rPr>
      <w:rFonts w:ascii="Traditional Arabic" w:hAnsi="Traditional Arabic" w:cs="Traditional Arabic"/>
      <w:b/>
      <w:bCs/>
      <w:sz w:val="24"/>
      <w:szCs w:val="24"/>
      <w:u w:val="double" w:color="808080"/>
      <w:lang w:val="fr-FR" w:eastAsia="en-US"/>
      <w14:shadow w14:blurRad="50800" w14:dist="38100" w14:dir="2700000" w14:sx="100000" w14:sy="100000" w14:kx="0" w14:ky="0" w14:algn="tl">
        <w14:srgbClr w14:val="000000">
          <w14:alpha w14:val="60000"/>
        </w14:srgbClr>
      </w14:shadow>
      <w14:reflection w14:blurRad="6350" w14:stA="100000" w14:stPos="0" w14:endA="0" w14:endPos="0" w14:dist="0" w14:dir="5400000" w14:fadeDir="5400000" w14:sx="100000" w14:sy="-90000" w14:kx="0" w14:ky="0" w14:algn="bl"/>
    </w:rPr>
  </w:style>
  <w:style w:type="character" w:customStyle="1" w:styleId="numpageCar">
    <w:name w:val="num page Car"/>
    <w:basedOn w:val="Char30"/>
    <w:link w:val="numpage"/>
    <w:rPr>
      <w:rFonts w:ascii="Traditional Arabic" w:hAnsi="Traditional Arabic" w:cs="Traditional Arabic"/>
      <w:b/>
      <w:bCs/>
      <w:sz w:val="24"/>
      <w:szCs w:val="24"/>
      <w:u w:val="double" w:color="808080"/>
      <w:lang w:val="fr-FR"/>
      <w14:shadow w14:blurRad="50800" w14:dist="38100" w14:dir="2700000" w14:sx="100000" w14:sy="100000" w14:kx="0" w14:ky="0" w14:algn="tl">
        <w14:srgbClr w14:val="000000">
          <w14:alpha w14:val="60000"/>
        </w14:srgbClr>
      </w14:shadow>
      <w14:reflection w14:blurRad="6350" w14:stA="100000" w14:stPos="0" w14:endA="0" w14:endPos="0" w14:dist="0" w14:dir="5400000" w14:fadeDir="5400000" w14:sx="100000" w14:sy="-90000" w14:kx="0" w14:ky="0" w14:algn="bl"/>
    </w:rPr>
  </w:style>
  <w:style w:type="table" w:customStyle="1" w:styleId="130">
    <w:name w:val="شبكة جدول13"/>
    <w:basedOn w:val="a3"/>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1"/>
    <w:basedOn w:val="a1"/>
    <w:pPr>
      <w:tabs>
        <w:tab w:val="clear" w:pos="4755"/>
        <w:tab w:val="clear" w:pos="6885"/>
      </w:tabs>
      <w:spacing w:after="0" w:line="240" w:lineRule="auto"/>
      <w:ind w:firstLine="0"/>
      <w:contextualSpacing w:val="0"/>
      <w:jc w:val="left"/>
    </w:pPr>
    <w:rPr>
      <w:rFonts w:cs="Times New Roman"/>
      <w:sz w:val="20"/>
      <w:szCs w:val="20"/>
      <w:lang w:val="en-US"/>
    </w:rPr>
  </w:style>
  <w:style w:type="paragraph" w:customStyle="1" w:styleId="2e">
    <w:name w:val="رأس الصفحة2"/>
    <w:basedOn w:val="Default"/>
    <w:next w:val="Default"/>
    <w:uiPriority w:val="99"/>
    <w:rPr>
      <w:rFonts w:ascii="Times New Roman" w:eastAsia="Calibri" w:hAnsi="Times New Roman" w:cs="Times New Roman"/>
      <w:color w:val="auto"/>
    </w:rPr>
  </w:style>
  <w:style w:type="table" w:customStyle="1" w:styleId="240">
    <w:name w:val="شبكة جدول24"/>
    <w:basedOn w:val="a3"/>
    <w:rPr>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0">
    <w:name w:val="رأس الصفحة Char2"/>
    <w:uiPriority w:val="99"/>
    <w:rPr>
      <w:sz w:val="24"/>
      <w:szCs w:val="24"/>
    </w:rPr>
  </w:style>
  <w:style w:type="character" w:customStyle="1" w:styleId="Char21">
    <w:name w:val="تذييل الصفحة Char2"/>
    <w:uiPriority w:val="99"/>
    <w:rPr>
      <w:sz w:val="24"/>
      <w:szCs w:val="24"/>
      <w:lang w:val="fr-FR" w:eastAsia="fr-FR"/>
    </w:rPr>
  </w:style>
  <w:style w:type="character" w:customStyle="1" w:styleId="blockemailwithname">
    <w:name w:val="blockemailwithname"/>
    <w:basedOn w:val="a2"/>
  </w:style>
  <w:style w:type="character" w:customStyle="1" w:styleId="3Char1">
    <w:name w:val="نص أساسي بمسافة بادئة 3 Char"/>
    <w:basedOn w:val="a2"/>
    <w:link w:val="31"/>
    <w:rPr>
      <w:rFonts w:ascii="Times New Roman" w:eastAsia="Times New Roman" w:hAnsi="Times New Roman" w:cs="Times New Roman"/>
      <w:snapToGrid w:val="0"/>
      <w:sz w:val="24"/>
      <w:szCs w:val="30"/>
      <w:lang w:val="fr-FR"/>
    </w:rPr>
  </w:style>
  <w:style w:type="character" w:customStyle="1" w:styleId="Char2">
    <w:name w:val="نص أساسي بمسافة بادئة Char"/>
    <w:basedOn w:val="a2"/>
    <w:link w:val="a9"/>
    <w:rPr>
      <w:rFonts w:ascii="Times New Roman" w:eastAsia="Times New Roman" w:hAnsi="Times New Roman" w:cs="Times New Roman"/>
      <w:sz w:val="24"/>
      <w:szCs w:val="24"/>
      <w:lang w:val="fr-FR" w:eastAsia="fr-FR"/>
    </w:rPr>
  </w:style>
  <w:style w:type="character" w:customStyle="1" w:styleId="Char0">
    <w:name w:val="نص أساسي Char"/>
    <w:basedOn w:val="a2"/>
    <w:link w:val="a7"/>
    <w:uiPriority w:val="99"/>
    <w:rPr>
      <w:rFonts w:ascii="Times New Roman" w:eastAsia="Times New Roman" w:hAnsi="Times New Roman" w:cs="Times New Roman"/>
      <w:sz w:val="24"/>
      <w:szCs w:val="24"/>
    </w:rPr>
  </w:style>
  <w:style w:type="character" w:customStyle="1" w:styleId="mainfont">
    <w:name w:val="mainfont"/>
  </w:style>
  <w:style w:type="paragraph" w:customStyle="1" w:styleId="spip">
    <w:name w:val="spip"/>
    <w:basedOn w:val="a1"/>
    <w:pPr>
      <w:tabs>
        <w:tab w:val="clear" w:pos="4755"/>
        <w:tab w:val="clear" w:pos="6885"/>
      </w:tabs>
      <w:bidi w:val="0"/>
      <w:spacing w:before="100" w:beforeAutospacing="1" w:after="100" w:afterAutospacing="1" w:line="336" w:lineRule="auto"/>
      <w:ind w:firstLine="0"/>
      <w:contextualSpacing w:val="0"/>
      <w:jc w:val="left"/>
    </w:pPr>
    <w:rPr>
      <w:rFonts w:cs="Times New Roman"/>
      <w:color w:val="000000"/>
      <w:sz w:val="24"/>
      <w:szCs w:val="24"/>
      <w:lang w:val="en-US"/>
    </w:rPr>
  </w:style>
  <w:style w:type="character" w:customStyle="1" w:styleId="grdtitresvert21">
    <w:name w:val="grdtitresvert21"/>
    <w:rPr>
      <w:rFonts w:ascii="Arial" w:hAnsi="Arial" w:cs="Arial" w:hint="default"/>
      <w:color w:val="1E4407"/>
      <w:spacing w:val="15"/>
      <w:sz w:val="27"/>
      <w:szCs w:val="27"/>
    </w:rPr>
  </w:style>
  <w:style w:type="paragraph" w:customStyle="1" w:styleId="311">
    <w:name w:val="عنوان 31"/>
    <w:basedOn w:val="Default"/>
    <w:next w:val="Default"/>
    <w:rPr>
      <w:rFonts w:ascii="AOCOII+Arial,Bold" w:hAnsi="AOCOII+Arial,Bold" w:cs="Times New Roman"/>
      <w:color w:val="auto"/>
    </w:rPr>
  </w:style>
  <w:style w:type="character" w:customStyle="1" w:styleId="2Char2">
    <w:name w:val="نص أساسي بمسافة بادئة 2 Char"/>
    <w:basedOn w:val="a2"/>
    <w:link w:val="26"/>
    <w:rPr>
      <w:rFonts w:ascii="AOCOII+Arial,Bold" w:eastAsia="Times New Roman" w:hAnsi="AOCOII+Arial,Bold" w:cs="Times New Roman"/>
      <w:sz w:val="24"/>
      <w:szCs w:val="24"/>
    </w:rPr>
  </w:style>
  <w:style w:type="paragraph" w:customStyle="1" w:styleId="bleu">
    <w:name w:val="bleu"/>
    <w:basedOn w:val="a1"/>
    <w:pPr>
      <w:tabs>
        <w:tab w:val="clear" w:pos="4755"/>
        <w:tab w:val="clear" w:pos="6885"/>
      </w:tabs>
      <w:bidi w:val="0"/>
      <w:spacing w:before="100" w:beforeAutospacing="1" w:after="100" w:afterAutospacing="1" w:line="240" w:lineRule="auto"/>
      <w:ind w:firstLine="0"/>
      <w:contextualSpacing w:val="0"/>
      <w:jc w:val="left"/>
    </w:pPr>
    <w:rPr>
      <w:rFonts w:cs="Times New Roman"/>
      <w:color w:val="528AC5"/>
      <w:sz w:val="24"/>
      <w:szCs w:val="24"/>
      <w:lang w:val="en-US"/>
    </w:rPr>
  </w:style>
  <w:style w:type="character" w:customStyle="1" w:styleId="soustitreblanc1">
    <w:name w:val="soustitreblanc1"/>
    <w:rPr>
      <w:rFonts w:ascii="Arial Narrow" w:hAnsi="Arial Narrow" w:hint="default"/>
      <w:b/>
      <w:bCs/>
      <w:color w:val="FFFFFF"/>
      <w:sz w:val="24"/>
      <w:szCs w:val="24"/>
    </w:rPr>
  </w:style>
  <w:style w:type="character" w:customStyle="1" w:styleId="verdana11">
    <w:name w:val="verdana11"/>
    <w:rPr>
      <w:rFonts w:ascii="Verdana" w:hAnsi="Verdana" w:hint="default"/>
      <w:sz w:val="13"/>
      <w:szCs w:val="13"/>
    </w:rPr>
  </w:style>
  <w:style w:type="paragraph" w:customStyle="1" w:styleId="Notedebqsdepqge">
    <w:name w:val="Note de bqs de pqge"/>
    <w:basedOn w:val="af5"/>
    <w:pPr>
      <w:tabs>
        <w:tab w:val="clear" w:pos="4755"/>
        <w:tab w:val="clear" w:pos="6885"/>
      </w:tabs>
      <w:bidi w:val="0"/>
      <w:ind w:firstLine="0"/>
      <w:contextualSpacing w:val="0"/>
      <w:jc w:val="lowKashida"/>
    </w:pPr>
    <w:rPr>
      <w:sz w:val="24"/>
      <w:szCs w:val="24"/>
      <w:lang w:val="en-US" w:eastAsia="en-US"/>
    </w:rPr>
  </w:style>
  <w:style w:type="character" w:customStyle="1" w:styleId="3Char0">
    <w:name w:val="نص أساسي 3 Char"/>
    <w:basedOn w:val="a2"/>
    <w:link w:val="30"/>
    <w:rPr>
      <w:rFonts w:ascii="Times New Roman" w:eastAsia="Times New Roman" w:hAnsi="Times New Roman" w:cs="Times New Roman"/>
      <w:sz w:val="16"/>
      <w:szCs w:val="16"/>
    </w:rPr>
  </w:style>
  <w:style w:type="character" w:customStyle="1" w:styleId="Char5">
    <w:name w:val="مخطط المستند Char"/>
    <w:basedOn w:val="a2"/>
    <w:link w:val="ae"/>
    <w:rPr>
      <w:rFonts w:ascii="Tahoma" w:eastAsia="Times New Roman" w:hAnsi="Tahoma" w:cs="Times New Roman"/>
      <w:sz w:val="24"/>
      <w:szCs w:val="26"/>
      <w:shd w:val="clear" w:color="auto" w:fill="000080"/>
      <w:lang w:val="fr-FR" w:eastAsia="fr-FR"/>
    </w:rPr>
  </w:style>
  <w:style w:type="paragraph" w:styleId="afff3">
    <w:name w:val="Quote"/>
    <w:basedOn w:val="a1"/>
    <w:next w:val="a1"/>
    <w:link w:val="Charf7"/>
    <w:uiPriority w:val="29"/>
    <w:qFormat/>
    <w:pPr>
      <w:tabs>
        <w:tab w:val="clear" w:pos="4755"/>
        <w:tab w:val="clear" w:pos="6885"/>
      </w:tabs>
      <w:spacing w:after="0" w:line="240" w:lineRule="auto"/>
      <w:ind w:firstLine="0"/>
      <w:contextualSpacing w:val="0"/>
      <w:jc w:val="left"/>
    </w:pPr>
    <w:rPr>
      <w:rFonts w:cs="Times New Roman"/>
      <w:i/>
      <w:iCs/>
      <w:color w:val="000000"/>
      <w:sz w:val="24"/>
      <w:szCs w:val="24"/>
      <w:lang w:val="en-US"/>
    </w:rPr>
  </w:style>
  <w:style w:type="character" w:customStyle="1" w:styleId="Charf7">
    <w:name w:val="اقتباس Char"/>
    <w:basedOn w:val="a2"/>
    <w:link w:val="afff3"/>
    <w:uiPriority w:val="29"/>
    <w:rPr>
      <w:rFonts w:ascii="Times New Roman" w:eastAsia="Times New Roman" w:hAnsi="Times New Roman" w:cs="Times New Roman"/>
      <w:i/>
      <w:iCs/>
      <w:color w:val="000000"/>
      <w:sz w:val="24"/>
      <w:szCs w:val="24"/>
    </w:rPr>
  </w:style>
  <w:style w:type="character" w:customStyle="1" w:styleId="2Char1">
    <w:name w:val="نص أساسي بمسافة بادئة للسطر الأول 2 Char"/>
    <w:basedOn w:val="Char2"/>
    <w:link w:val="25"/>
    <w:rPr>
      <w:rFonts w:ascii="Times New Roman" w:eastAsia="Times New Roman" w:hAnsi="Times New Roman" w:cs="Times New Roman"/>
      <w:sz w:val="24"/>
      <w:szCs w:val="24"/>
      <w:lang w:val="fr-FR" w:eastAsia="fr-FR"/>
    </w:rPr>
  </w:style>
  <w:style w:type="paragraph" w:customStyle="1" w:styleId="1f1">
    <w:name w:val="سرد الفقرات1"/>
    <w:basedOn w:val="a1"/>
    <w:uiPriority w:val="34"/>
    <w:qFormat/>
    <w:pPr>
      <w:tabs>
        <w:tab w:val="clear" w:pos="4755"/>
        <w:tab w:val="clear" w:pos="6885"/>
      </w:tabs>
      <w:spacing w:after="200"/>
      <w:ind w:left="720" w:firstLine="0"/>
      <w:jc w:val="left"/>
    </w:pPr>
    <w:rPr>
      <w:rFonts w:ascii="Calibri" w:hAnsi="Calibri" w:cs="Arial"/>
      <w:sz w:val="22"/>
      <w:szCs w:val="22"/>
      <w:lang w:val="en-US"/>
    </w:rPr>
  </w:style>
  <w:style w:type="paragraph" w:customStyle="1" w:styleId="CharCharCharCharCharChar">
    <w:name w:val="Char Char Char Char Char Char"/>
    <w:basedOn w:val="a1"/>
    <w:autoRedefine/>
    <w:pPr>
      <w:tabs>
        <w:tab w:val="clear" w:pos="4755"/>
        <w:tab w:val="clear" w:pos="6885"/>
      </w:tabs>
      <w:spacing w:after="0" w:line="240" w:lineRule="auto"/>
      <w:contextualSpacing w:val="0"/>
      <w:jc w:val="lowKashida"/>
    </w:pPr>
    <w:rPr>
      <w:rFonts w:eastAsia="SimSun"/>
      <w:b/>
      <w:bCs/>
      <w:szCs w:val="36"/>
      <w:lang w:val="en-US" w:bidi="ar-BH"/>
    </w:rPr>
  </w:style>
  <w:style w:type="character" w:customStyle="1" w:styleId="1Char6">
    <w:name w:val="نمط1 Char"/>
    <w:link w:val="1f2"/>
    <w:rPr>
      <w:sz w:val="24"/>
      <w:szCs w:val="24"/>
    </w:rPr>
  </w:style>
  <w:style w:type="paragraph" w:customStyle="1" w:styleId="1f2">
    <w:name w:val="نمط1"/>
    <w:basedOn w:val="a1"/>
    <w:link w:val="1Char6"/>
    <w:autoRedefine/>
    <w:pPr>
      <w:tabs>
        <w:tab w:val="clear" w:pos="4755"/>
        <w:tab w:val="clear" w:pos="6885"/>
      </w:tabs>
      <w:spacing w:after="0" w:line="240" w:lineRule="auto"/>
      <w:ind w:left="8" w:firstLine="0"/>
      <w:contextualSpacing w:val="0"/>
      <w:jc w:val="left"/>
    </w:pPr>
    <w:rPr>
      <w:rFonts w:ascii="Calibri" w:hAnsi="Calibri" w:cs="Arial"/>
      <w:sz w:val="24"/>
      <w:szCs w:val="24"/>
      <w:lang w:val="en-US"/>
    </w:rPr>
  </w:style>
  <w:style w:type="table" w:customStyle="1" w:styleId="1120">
    <w:name w:val="شبكة جدول112"/>
    <w:basedOn w:val="a3"/>
    <w:uiPriority w:val="59"/>
    <w:rPr>
      <w:sz w:val="22"/>
      <w:szCs w:val="22"/>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شبكة جدول211"/>
    <w:basedOn w:val="a3"/>
    <w:uiPriority w:val="59"/>
    <w:pPr>
      <w:bidi/>
    </w:pPr>
    <w:rPr>
      <w:rFonts w:ascii="Times New Roman" w:eastAsia="Times New Roman" w:hAnsi="Times New Roman" w:cs="Times New Roma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شبكة ملونة - تمييز 51"/>
    <w:basedOn w:val="a3"/>
    <w:uiPriority w:val="73"/>
    <w:rPr>
      <w:color w:val="000000"/>
      <w:lang w:val="fr-FR" w:eastAsia="fr-FR"/>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customStyle="1" w:styleId="Char11">
    <w:name w:val="رأس الصفحة Char1"/>
    <w:uiPriority w:val="99"/>
    <w:semiHidden/>
  </w:style>
  <w:style w:type="table" w:customStyle="1" w:styleId="312">
    <w:name w:val="شبكة جدول31"/>
    <w:basedOn w:val="a3"/>
    <w:uiPriority w:val="59"/>
    <w:rPr>
      <w:sz w:val="22"/>
      <w:szCs w:val="22"/>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شبكة جدول41"/>
    <w:basedOn w:val="a3"/>
    <w:uiPriority w:val="59"/>
    <w:rPr>
      <w:sz w:val="22"/>
      <w:szCs w:val="22"/>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شبكة جدول51"/>
    <w:basedOn w:val="a3"/>
    <w:uiPriority w:val="59"/>
    <w:rPr>
      <w:sz w:val="22"/>
      <w:szCs w:val="22"/>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سرد الفقرات11"/>
    <w:basedOn w:val="a1"/>
    <w:qFormat/>
    <w:pPr>
      <w:tabs>
        <w:tab w:val="clear" w:pos="4755"/>
        <w:tab w:val="clear" w:pos="6885"/>
      </w:tabs>
      <w:spacing w:after="0" w:line="240" w:lineRule="auto"/>
      <w:ind w:left="720" w:firstLine="0"/>
      <w:jc w:val="left"/>
    </w:pPr>
    <w:rPr>
      <w:rFonts w:cs="Times New Roman"/>
      <w:sz w:val="24"/>
      <w:szCs w:val="24"/>
      <w:lang w:val="en-US"/>
    </w:rPr>
  </w:style>
  <w:style w:type="paragraph" w:customStyle="1" w:styleId="a0">
    <w:name w:val="مشهد مع تعداد"/>
    <w:basedOn w:val="a1"/>
    <w:pPr>
      <w:numPr>
        <w:numId w:val="7"/>
      </w:numPr>
      <w:tabs>
        <w:tab w:val="clear" w:pos="4755"/>
        <w:tab w:val="clear" w:pos="6885"/>
      </w:tabs>
      <w:spacing w:after="0" w:line="240" w:lineRule="auto"/>
      <w:contextualSpacing w:val="0"/>
      <w:jc w:val="left"/>
    </w:pPr>
    <w:rPr>
      <w:rFonts w:cs="Times New Roman"/>
      <w:sz w:val="24"/>
      <w:szCs w:val="24"/>
      <w:lang w:val="en-US"/>
    </w:rPr>
  </w:style>
  <w:style w:type="character" w:customStyle="1" w:styleId="NotedebasdepageCar1">
    <w:name w:val="Note de bas de page Car1"/>
    <w:uiPriority w:val="99"/>
    <w:semiHidden/>
    <w:rPr>
      <w:sz w:val="20"/>
      <w:szCs w:val="20"/>
    </w:rPr>
  </w:style>
  <w:style w:type="character" w:customStyle="1" w:styleId="TextedebullesCar1">
    <w:name w:val="Texte de bulles Car1"/>
    <w:uiPriority w:val="99"/>
    <w:semiHidden/>
    <w:rPr>
      <w:rFonts w:ascii="Tahoma" w:hAnsi="Tahoma" w:cs="Tahoma"/>
      <w:sz w:val="16"/>
      <w:szCs w:val="16"/>
    </w:rPr>
  </w:style>
  <w:style w:type="character" w:customStyle="1" w:styleId="Char1">
    <w:name w:val="نص أساسي بمسافة بادئة للسطر الأول Char"/>
    <w:basedOn w:val="Char0"/>
    <w:link w:val="a8"/>
    <w:uiPriority w:val="99"/>
    <w:rPr>
      <w:rFonts w:ascii="Times New Roman" w:eastAsia="Times New Roman" w:hAnsi="Times New Roman" w:cs="Times New Roman"/>
      <w:sz w:val="22"/>
      <w:szCs w:val="22"/>
      <w:lang w:val="fr-FR"/>
    </w:rPr>
  </w:style>
  <w:style w:type="character" w:customStyle="1" w:styleId="apple-converted-space">
    <w:name w:val="apple-converted-space"/>
    <w:basedOn w:val="a2"/>
  </w:style>
  <w:style w:type="paragraph" w:customStyle="1" w:styleId="320">
    <w:name w:val="عنوان 32"/>
    <w:basedOn w:val="Default"/>
    <w:next w:val="Default"/>
    <w:rPr>
      <w:rFonts w:ascii="AOCOII+Arial,Bold" w:hAnsi="AOCOII+Arial,Bold" w:cs="Times New Roman"/>
      <w:color w:val="auto"/>
    </w:rPr>
  </w:style>
  <w:style w:type="paragraph" w:customStyle="1" w:styleId="121">
    <w:name w:val="عنوان 12"/>
    <w:basedOn w:val="Default"/>
    <w:next w:val="Default"/>
    <w:rPr>
      <w:rFonts w:ascii="AOCOII+Arial,Bold" w:hAnsi="AOCOII+Arial,Bold" w:cs="Times New Roman"/>
      <w:color w:val="auto"/>
    </w:rPr>
  </w:style>
  <w:style w:type="character" w:customStyle="1" w:styleId="1f3">
    <w:name w:val="نص العنصر النائب1"/>
    <w:uiPriority w:val="99"/>
    <w:semiHidden/>
    <w:rPr>
      <w:color w:val="808080"/>
    </w:rPr>
  </w:style>
  <w:style w:type="paragraph" w:customStyle="1" w:styleId="330">
    <w:name w:val="عنوان 33"/>
    <w:basedOn w:val="Default"/>
    <w:next w:val="Default"/>
    <w:rPr>
      <w:rFonts w:ascii="AOCOII+Arial,Bold" w:hAnsi="AOCOII+Arial,Bold" w:cs="Times New Roman"/>
      <w:color w:val="auto"/>
    </w:rPr>
  </w:style>
  <w:style w:type="paragraph" w:customStyle="1" w:styleId="131">
    <w:name w:val="عنوان 13"/>
    <w:basedOn w:val="Default"/>
    <w:next w:val="Default"/>
    <w:rPr>
      <w:rFonts w:ascii="AOCOII+Arial,Bold" w:hAnsi="AOCOII+Arial,Bold" w:cs="Times New Roman"/>
      <w:color w:val="auto"/>
    </w:rPr>
  </w:style>
  <w:style w:type="paragraph" w:customStyle="1" w:styleId="1f4">
    <w:name w:val="اقتباس1"/>
    <w:basedOn w:val="a1"/>
    <w:next w:val="a1"/>
    <w:uiPriority w:val="29"/>
    <w:qFormat/>
    <w:pPr>
      <w:tabs>
        <w:tab w:val="clear" w:pos="4755"/>
        <w:tab w:val="clear" w:pos="6885"/>
      </w:tabs>
      <w:spacing w:after="0" w:line="240" w:lineRule="auto"/>
      <w:ind w:firstLine="0"/>
      <w:contextualSpacing w:val="0"/>
      <w:jc w:val="left"/>
    </w:pPr>
    <w:rPr>
      <w:rFonts w:cs="Times New Roman"/>
      <w:i/>
      <w:iCs/>
      <w:color w:val="000000"/>
      <w:sz w:val="24"/>
      <w:szCs w:val="24"/>
      <w:lang w:val="en-US"/>
    </w:rPr>
  </w:style>
  <w:style w:type="character" w:customStyle="1" w:styleId="1f5">
    <w:name w:val="عنوان الكتاب1"/>
    <w:uiPriority w:val="33"/>
    <w:qFormat/>
    <w:rPr>
      <w:b/>
      <w:bCs/>
      <w:smallCaps/>
      <w:spacing w:val="5"/>
    </w:rPr>
  </w:style>
  <w:style w:type="table" w:customStyle="1" w:styleId="-52">
    <w:name w:val="شبكة ملونة - تمييز 52"/>
    <w:basedOn w:val="a3"/>
    <w:uiPriority w:val="73"/>
    <w:rPr>
      <w:color w:val="000000"/>
      <w:lang w:val="fr-FR" w:eastAsia="fr-FR"/>
    </w:rPr>
    <w:tblPr>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paragraph" w:customStyle="1" w:styleId="1f6">
    <w:name w:val="بلا تباعد1"/>
    <w:uiPriority w:val="1"/>
    <w:qFormat/>
    <w:rPr>
      <w:sz w:val="22"/>
      <w:szCs w:val="22"/>
      <w:lang w:val="fr-FR"/>
    </w:rPr>
  </w:style>
  <w:style w:type="character" w:customStyle="1" w:styleId="1f7">
    <w:name w:val="تأكيد مكثف1"/>
    <w:uiPriority w:val="21"/>
    <w:qFormat/>
    <w:rPr>
      <w:b/>
      <w:bCs/>
      <w:i/>
      <w:iCs/>
      <w:color w:val="4F81BD"/>
    </w:rPr>
  </w:style>
  <w:style w:type="paragraph" w:customStyle="1" w:styleId="340">
    <w:name w:val="عنوان 34"/>
    <w:basedOn w:val="Default"/>
    <w:next w:val="Default"/>
    <w:rPr>
      <w:rFonts w:ascii="AOCOII+Arial,Bold" w:hAnsi="AOCOII+Arial,Bold" w:cs="Times New Roman"/>
      <w:color w:val="auto"/>
    </w:rPr>
  </w:style>
  <w:style w:type="paragraph" w:customStyle="1" w:styleId="140">
    <w:name w:val="عنوان 14"/>
    <w:basedOn w:val="Default"/>
    <w:next w:val="Default"/>
    <w:rPr>
      <w:rFonts w:ascii="AOCOII+Arial,Bold" w:hAnsi="AOCOII+Arial,Bold" w:cs="Times New Roman"/>
      <w:color w:val="auto"/>
    </w:rPr>
  </w:style>
  <w:style w:type="paragraph" w:customStyle="1" w:styleId="350">
    <w:name w:val="عنوان 35"/>
    <w:basedOn w:val="Default"/>
    <w:next w:val="Default"/>
    <w:rPr>
      <w:rFonts w:ascii="AOCOII+Arial,Bold" w:hAnsi="AOCOII+Arial,Bold" w:cs="Times New Roman"/>
      <w:color w:val="auto"/>
    </w:rPr>
  </w:style>
  <w:style w:type="paragraph" w:customStyle="1" w:styleId="150">
    <w:name w:val="عنوان 15"/>
    <w:basedOn w:val="Default"/>
    <w:next w:val="Default"/>
    <w:rPr>
      <w:rFonts w:ascii="AOCOII+Arial,Bold" w:hAnsi="AOCOII+Arial,Bold" w:cs="Times New Roman"/>
      <w:color w:val="auto"/>
    </w:rPr>
  </w:style>
  <w:style w:type="character" w:customStyle="1" w:styleId="cgselectable">
    <w:name w:val="cgselectable"/>
    <w:basedOn w:val="a2"/>
  </w:style>
  <w:style w:type="paragraph" w:customStyle="1" w:styleId="1f8">
    <w:name w:val="عنوان جدول المحتويات1"/>
    <w:basedOn w:val="1"/>
    <w:next w:val="a1"/>
    <w:uiPriority w:val="39"/>
    <w:semiHidden/>
    <w:unhideWhenUsed/>
    <w:qFormat/>
    <w:pPr>
      <w:bidi w:val="0"/>
      <w:spacing w:before="480"/>
      <w:ind w:firstLine="0"/>
      <w:jc w:val="left"/>
      <w:outlineLvl w:val="9"/>
    </w:pPr>
    <w:rPr>
      <w:rFonts w:ascii="Cambria" w:eastAsia="Times New Roman" w:hAnsi="Cambria" w:cs="Times New Roman"/>
      <w:b w:val="0"/>
      <w:bCs w:val="0"/>
      <w:color w:val="365F91"/>
      <w:sz w:val="28"/>
      <w:szCs w:val="28"/>
      <w:lang w:bidi="ar-SA"/>
    </w:rPr>
  </w:style>
  <w:style w:type="table" w:customStyle="1" w:styleId="Ombrageclair1">
    <w:name w:val="Ombrage clair1"/>
    <w:basedOn w:val="a3"/>
    <w:uiPriority w:val="60"/>
    <w:rPr>
      <w:rFonts w:ascii="Times New Roman" w:eastAsia="Times New Roman" w:hAnsi="Times New Roman" w:cs="Times New Roman"/>
      <w:color w:val="000000"/>
      <w:lang w:val="fr-FR" w:eastAsia="fr-FR"/>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3">
    <w:name w:val="أعمدة جدول 31"/>
    <w:basedOn w:val="a3"/>
    <w:rPr>
      <w:rFonts w:ascii="Times New Roman" w:eastAsia="Times New Roman" w:hAnsi="Times New Roman" w:cs="Times New Roman"/>
      <w:b/>
      <w:bCs/>
      <w:lang w:val="fr-FR" w:eastAsia="fr-FR"/>
    </w:rPr>
    <w:tblPr>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512">
    <w:name w:val="أعمدة جدول 51"/>
    <w:basedOn w:val="a3"/>
    <w:rPr>
      <w:rFonts w:ascii="Times New Roman" w:eastAsia="Times New Roman" w:hAnsi="Times New Roman" w:cs="Times New Roman"/>
      <w:lang w:val="fr-FR" w:eastAsia="fr-FR"/>
    </w:rPr>
    <w:tblPr>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paragraph" w:styleId="afff4">
    <w:name w:val="Intense Quote"/>
    <w:basedOn w:val="a1"/>
    <w:next w:val="a1"/>
    <w:link w:val="Charf8"/>
    <w:uiPriority w:val="30"/>
    <w:qFormat/>
    <w:pPr>
      <w:pBdr>
        <w:bottom w:val="single" w:sz="4" w:space="4" w:color="4F81BD"/>
      </w:pBdr>
      <w:tabs>
        <w:tab w:val="clear" w:pos="4755"/>
        <w:tab w:val="clear" w:pos="6885"/>
      </w:tabs>
      <w:spacing w:before="200" w:after="280" w:line="240" w:lineRule="auto"/>
      <w:ind w:left="936" w:right="936" w:firstLine="0"/>
      <w:contextualSpacing w:val="0"/>
      <w:jc w:val="left"/>
    </w:pPr>
    <w:rPr>
      <w:rFonts w:cs="Times New Roman"/>
      <w:b/>
      <w:bCs/>
      <w:i/>
      <w:iCs/>
      <w:color w:val="4F81BD"/>
      <w:sz w:val="24"/>
      <w:szCs w:val="24"/>
      <w:lang w:val="en-US"/>
    </w:rPr>
  </w:style>
  <w:style w:type="character" w:customStyle="1" w:styleId="Charf8">
    <w:name w:val="اقتباس مكثف Char"/>
    <w:basedOn w:val="a2"/>
    <w:link w:val="afff4"/>
    <w:uiPriority w:val="30"/>
    <w:rPr>
      <w:rFonts w:ascii="Times New Roman" w:eastAsia="Times New Roman" w:hAnsi="Times New Roman" w:cs="Times New Roman"/>
      <w:b/>
      <w:bCs/>
      <w:i/>
      <w:iCs/>
      <w:color w:val="4F81BD"/>
      <w:sz w:val="24"/>
      <w:szCs w:val="24"/>
    </w:rPr>
  </w:style>
  <w:style w:type="character" w:customStyle="1" w:styleId="Chara">
    <w:name w:val="نص عادي Char"/>
    <w:basedOn w:val="a2"/>
    <w:link w:val="afb"/>
    <w:rPr>
      <w:rFonts w:ascii="Courier New" w:eastAsia="Times New Roman" w:hAnsi="Courier New" w:cs="Courier New"/>
      <w:lang w:val="fr-FR" w:eastAsia="fr-FR"/>
    </w:rPr>
  </w:style>
  <w:style w:type="paragraph" w:customStyle="1" w:styleId="listparagraph">
    <w:name w:val="listparagraph"/>
    <w:basedOn w:val="a1"/>
    <w:pPr>
      <w:tabs>
        <w:tab w:val="clear" w:pos="4755"/>
        <w:tab w:val="clear" w:pos="6885"/>
      </w:tabs>
      <w:bidi w:val="0"/>
      <w:spacing w:after="150" w:line="240" w:lineRule="auto"/>
      <w:ind w:firstLine="0"/>
      <w:contextualSpacing w:val="0"/>
      <w:jc w:val="left"/>
    </w:pPr>
    <w:rPr>
      <w:rFonts w:cs="Times New Roman"/>
      <w:sz w:val="24"/>
      <w:szCs w:val="24"/>
      <w:lang w:eastAsia="fr-FR"/>
    </w:rPr>
  </w:style>
  <w:style w:type="table" w:customStyle="1" w:styleId="TableGrid1">
    <w:name w:val="Table Grid1"/>
    <w:basedOn w:val="a3"/>
    <w:uiPriority w:val="59"/>
    <w:rPr>
      <w:sz w:val="22"/>
      <w:szCs w:val="22"/>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ystrantokenword">
    <w:name w:val="systran_token_word"/>
    <w:basedOn w:val="a2"/>
  </w:style>
  <w:style w:type="character" w:customStyle="1" w:styleId="systrantokenpunctuation">
    <w:name w:val="systran_token_punctuation"/>
    <w:basedOn w:val="a2"/>
  </w:style>
  <w:style w:type="character" w:customStyle="1" w:styleId="systranseg">
    <w:name w:val="systran_seg"/>
    <w:basedOn w:val="a2"/>
  </w:style>
  <w:style w:type="character" w:customStyle="1" w:styleId="systrantokennumeric">
    <w:name w:val="systran_token_numeric"/>
    <w:basedOn w:val="a2"/>
  </w:style>
  <w:style w:type="paragraph" w:customStyle="1" w:styleId="MTDisplayEquation">
    <w:name w:val="MTDisplayEquation"/>
    <w:basedOn w:val="a1"/>
    <w:pPr>
      <w:tabs>
        <w:tab w:val="clear" w:pos="4755"/>
        <w:tab w:val="clear" w:pos="6885"/>
        <w:tab w:val="center" w:pos="4160"/>
        <w:tab w:val="right" w:pos="8320"/>
      </w:tabs>
      <w:spacing w:after="0" w:line="360" w:lineRule="auto"/>
      <w:ind w:firstLine="0"/>
      <w:contextualSpacing w:val="0"/>
      <w:jc w:val="left"/>
    </w:pPr>
    <w:rPr>
      <w:rFonts w:cs="Times New Roman"/>
      <w:b/>
      <w:bCs/>
      <w:sz w:val="24"/>
      <w:szCs w:val="28"/>
      <w:lang w:val="en-GB"/>
    </w:rPr>
  </w:style>
  <w:style w:type="character" w:customStyle="1" w:styleId="spip1">
    <w:name w:val="spip1"/>
    <w:basedOn w:val="a2"/>
    <w:rPr>
      <w:rFonts w:ascii="Arial" w:hAnsi="Arial" w:cs="Arial" w:hint="default"/>
      <w:color w:val="333333"/>
      <w:sz w:val="18"/>
      <w:szCs w:val="18"/>
    </w:rPr>
  </w:style>
  <w:style w:type="table" w:customStyle="1" w:styleId="1f9">
    <w:name w:val="تظليل فاتح1"/>
    <w:basedOn w:val="a3"/>
    <w:rPr>
      <w:color w:val="000000"/>
      <w:lang w:val="fr-FR" w:eastAsia="fr-FR"/>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تظليل فاتح - تمييز 11"/>
    <w:basedOn w:val="a3"/>
    <w:rPr>
      <w:color w:val="365F91"/>
      <w:lang w:val="fr-FR" w:eastAsia="fr-FR"/>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au1">
    <w:name w:val="Tableau1"/>
    <w:basedOn w:val="5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Tableau2">
    <w:name w:val="Tableau2"/>
    <w:basedOn w:val="2b"/>
    <w:pPr>
      <w:bidi w:val="0"/>
    </w:pPr>
    <w:rPr>
      <w:lang w:val="fr-FR" w:eastAsia="fr-F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FFFFFF"/>
    </w:tcPr>
    <w:tblStylePr w:type="firstRow">
      <w:rPr>
        <w:color w:val="auto"/>
      </w:rPr>
      <w:tblPr/>
      <w:tcPr>
        <w:tcBorders>
          <w:tl2br w:val="nil"/>
          <w:tr2bl w:val="nil"/>
        </w:tcBorders>
      </w:tcPr>
    </w:tblStylePr>
  </w:style>
  <w:style w:type="table" w:customStyle="1" w:styleId="213">
    <w:name w:val="جدول ويب 21"/>
    <w:basedOn w:val="a3"/>
    <w:rPr>
      <w:rFonts w:ascii="Times New Roman" w:eastAsia="Times New Roman" w:hAnsi="Times New Roman" w:cs="Times New Roman"/>
      <w:lang w:val="fr-FR" w:eastAsia="fr-FR"/>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4">
    <w:name w:val="جدول ويب 11"/>
    <w:basedOn w:val="a3"/>
    <w:rPr>
      <w:rFonts w:ascii="Times New Roman" w:eastAsia="Times New Roman" w:hAnsi="Times New Roman" w:cs="Times New Roman"/>
      <w:lang w:val="fr-FR" w:eastAsia="fr-FR"/>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paragraph" w:customStyle="1" w:styleId="intro">
    <w:name w:val="intro"/>
    <w:basedOn w:val="a1"/>
    <w:pPr>
      <w:tabs>
        <w:tab w:val="clear" w:pos="4755"/>
        <w:tab w:val="clear" w:pos="6885"/>
      </w:tabs>
      <w:bidi w:val="0"/>
      <w:spacing w:before="100" w:beforeAutospacing="1" w:after="100" w:afterAutospacing="1" w:line="240" w:lineRule="auto"/>
      <w:ind w:firstLine="0"/>
      <w:contextualSpacing w:val="0"/>
      <w:jc w:val="left"/>
    </w:pPr>
    <w:rPr>
      <w:rFonts w:cs="Times New Roman"/>
      <w:sz w:val="24"/>
      <w:szCs w:val="24"/>
      <w:lang w:val="en-US"/>
    </w:rPr>
  </w:style>
  <w:style w:type="character" w:customStyle="1" w:styleId="firstletter">
    <w:name w:val="firstletter"/>
    <w:basedOn w:val="a2"/>
  </w:style>
  <w:style w:type="paragraph" w:customStyle="1" w:styleId="description">
    <w:name w:val="description"/>
    <w:basedOn w:val="a1"/>
    <w:pPr>
      <w:tabs>
        <w:tab w:val="clear" w:pos="4755"/>
        <w:tab w:val="clear" w:pos="6885"/>
      </w:tabs>
      <w:bidi w:val="0"/>
      <w:spacing w:before="100" w:beforeAutospacing="1" w:after="100" w:afterAutospacing="1" w:line="240" w:lineRule="auto"/>
      <w:ind w:firstLine="0"/>
      <w:contextualSpacing w:val="0"/>
      <w:jc w:val="left"/>
    </w:pPr>
    <w:rPr>
      <w:rFonts w:cs="Times New Roman"/>
      <w:sz w:val="24"/>
      <w:szCs w:val="24"/>
      <w:lang w:val="en-US"/>
    </w:rPr>
  </w:style>
  <w:style w:type="paragraph" w:customStyle="1" w:styleId="yiv4141872686msonormal">
    <w:name w:val="yiv4141872686msonormal"/>
    <w:basedOn w:val="a1"/>
    <w:pPr>
      <w:tabs>
        <w:tab w:val="clear" w:pos="4755"/>
        <w:tab w:val="clear" w:pos="6885"/>
      </w:tabs>
      <w:bidi w:val="0"/>
      <w:spacing w:before="100" w:beforeAutospacing="1" w:after="100" w:afterAutospacing="1" w:line="240" w:lineRule="auto"/>
      <w:ind w:firstLine="0"/>
      <w:contextualSpacing w:val="0"/>
      <w:jc w:val="left"/>
    </w:pPr>
    <w:rPr>
      <w:rFonts w:cs="Times New Roman"/>
      <w:sz w:val="24"/>
      <w:szCs w:val="24"/>
      <w:lang w:val="en-US"/>
    </w:rPr>
  </w:style>
  <w:style w:type="character" w:customStyle="1" w:styleId="yiv9012136768apple-style-span">
    <w:name w:val="yiv9012136768apple-style-span"/>
    <w:basedOn w:val="a2"/>
  </w:style>
  <w:style w:type="table" w:customStyle="1" w:styleId="711">
    <w:name w:val="شبكة جدول71"/>
    <w:basedOn w:val="a3"/>
    <w:uiPriority w:val="59"/>
    <w:rPr>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brageclair11">
    <w:name w:val="Ombrage clair11"/>
    <w:basedOn w:val="a3"/>
    <w:uiPriority w:val="60"/>
    <w:rPr>
      <w:color w:val="000000"/>
      <w:lang w:val="fr-FR" w:eastAsia="fr-FR"/>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lid-translation">
    <w:name w:val="tlid-translation"/>
  </w:style>
  <w:style w:type="character" w:customStyle="1" w:styleId="NotedefinCar1">
    <w:name w:val="Note de fin Car1"/>
    <w:uiPriority w:val="99"/>
    <w:semiHidden/>
    <w:rPr>
      <w:rFonts w:ascii="Calibri" w:eastAsia="Calibri" w:hAnsi="Calibri" w:cs="Arial"/>
      <w:sz w:val="20"/>
      <w:szCs w:val="20"/>
    </w:rPr>
  </w:style>
  <w:style w:type="character" w:customStyle="1" w:styleId="fontstyle21">
    <w:name w:val="fontstyle21"/>
    <w:rPr>
      <w:rFonts w:ascii="SimplifiedArabic" w:hAnsi="SimplifiedArabic" w:hint="default"/>
      <w:color w:val="000000"/>
      <w:sz w:val="28"/>
      <w:szCs w:val="28"/>
    </w:rPr>
  </w:style>
  <w:style w:type="character" w:customStyle="1" w:styleId="fontstyle31">
    <w:name w:val="fontstyle31"/>
    <w:rPr>
      <w:rFonts w:ascii="TraditionalArabic" w:hAnsi="TraditionalArabic" w:hint="default"/>
      <w:color w:val="000000"/>
      <w:sz w:val="32"/>
      <w:szCs w:val="32"/>
    </w:rPr>
  </w:style>
  <w:style w:type="character" w:customStyle="1" w:styleId="fontstyle41">
    <w:name w:val="fontstyle41"/>
    <w:rPr>
      <w:rFonts w:ascii="Bold" w:hAnsi="Bold" w:hint="default"/>
      <w:b/>
      <w:bCs/>
      <w:color w:val="000000"/>
      <w:sz w:val="20"/>
      <w:szCs w:val="20"/>
    </w:rPr>
  </w:style>
  <w:style w:type="paragraph" w:customStyle="1" w:styleId="1fa">
    <w:name w:val="عادي (ويب)1"/>
    <w:basedOn w:val="a1"/>
    <w:next w:val="af9"/>
    <w:uiPriority w:val="99"/>
    <w:semiHidden/>
    <w:unhideWhenUsed/>
    <w:pPr>
      <w:tabs>
        <w:tab w:val="clear" w:pos="4755"/>
        <w:tab w:val="clear" w:pos="6885"/>
      </w:tabs>
      <w:spacing w:after="200"/>
      <w:ind w:firstLine="0"/>
      <w:contextualSpacing w:val="0"/>
      <w:jc w:val="left"/>
    </w:pPr>
    <w:rPr>
      <w:rFonts w:cs="Times New Roman"/>
      <w:sz w:val="24"/>
      <w:szCs w:val="24"/>
      <w:lang w:val="en-US"/>
    </w:rPr>
  </w:style>
  <w:style w:type="table" w:customStyle="1" w:styleId="1210">
    <w:name w:val="شبكة جدول121"/>
    <w:basedOn w:val="a3"/>
    <w:rPr>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شبكة جدول1111"/>
    <w:basedOn w:val="a3"/>
    <w:uiPriority w:val="59"/>
    <w:rPr>
      <w:rFonts w:eastAsia="Times New Roman"/>
      <w:sz w:val="22"/>
      <w:szCs w:val="22"/>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شبكة جدول221"/>
    <w:basedOn w:val="a3"/>
    <w:uiPriority w:val="59"/>
    <w:pPr>
      <w:bidi/>
    </w:pPr>
    <w:rPr>
      <w:rFonts w:ascii="Times New Roman" w:eastAsia="Times New Roman" w:hAnsi="Times New Roman" w:cs="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شبكة جدول311"/>
    <w:basedOn w:val="a3"/>
    <w:uiPriority w:val="59"/>
    <w:pPr>
      <w:bidi/>
    </w:pPr>
    <w:rPr>
      <w:rFonts w:ascii="Times New Roman" w:eastAsia="Times New Roman" w:hAnsi="Times New Roman" w:cs="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شبكة جدول411"/>
    <w:basedOn w:val="a3"/>
    <w:uiPriority w:val="59"/>
    <w:pPr>
      <w:bidi/>
    </w:pPr>
    <w:rPr>
      <w:rFonts w:ascii="Times New Roman" w:eastAsia="Times New Roman" w:hAnsi="Times New Roman" w:cs="Times New Roman"/>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icletitle">
    <w:name w:val="articletitle"/>
  </w:style>
  <w:style w:type="table" w:customStyle="1" w:styleId="611">
    <w:name w:val="شبكة جدول61"/>
    <w:basedOn w:val="a3"/>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شبكة جدول14"/>
    <w:basedOn w:val="a3"/>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شبكة جدول15"/>
    <w:basedOn w:val="a3"/>
    <w:uiPriority w:val="5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b">
    <w:name w:val="1الوحدة"/>
    <w:link w:val="1Char7"/>
    <w:qFormat/>
    <w:pPr>
      <w:bidi/>
      <w:jc w:val="right"/>
    </w:pPr>
    <w:rPr>
      <w:rFonts w:ascii="Times New Roman" w:hAnsi="Times New Roman" w:cs="Traditional Arabic"/>
      <w:sz w:val="28"/>
      <w:szCs w:val="32"/>
    </w:rPr>
  </w:style>
  <w:style w:type="character" w:customStyle="1" w:styleId="1Char7">
    <w:name w:val="1الوحدة Char"/>
    <w:basedOn w:val="a2"/>
    <w:link w:val="1fb"/>
    <w:rPr>
      <w:rFonts w:ascii="Times New Roman" w:hAnsi="Times New Roman" w:cs="Traditional Arabic"/>
      <w:sz w:val="28"/>
      <w:szCs w:val="32"/>
    </w:rPr>
  </w:style>
  <w:style w:type="paragraph" w:customStyle="1" w:styleId="afff5">
    <w:name w:val="المراجع"/>
    <w:basedOn w:val="201"/>
    <w:link w:val="Charf9"/>
    <w:qFormat/>
    <w:pPr>
      <w:jc w:val="both"/>
    </w:pPr>
    <w:rPr>
      <w:rFonts w:ascii="Times New Roman" w:hAnsi="Times New Roman"/>
      <w:b w:val="0"/>
      <w:bCs w:val="0"/>
      <w:sz w:val="24"/>
      <w:szCs w:val="32"/>
    </w:rPr>
  </w:style>
  <w:style w:type="character" w:customStyle="1" w:styleId="Charf9">
    <w:name w:val="المراجع Char"/>
    <w:basedOn w:val="201Char"/>
    <w:link w:val="afff5"/>
    <w:rPr>
      <w:rFonts w:ascii="Times New Roman" w:hAnsi="Times New Roman" w:cs="Traditional Arabic"/>
      <w:b w:val="0"/>
      <w:bCs w:val="0"/>
      <w:sz w:val="24"/>
      <w:szCs w:val="32"/>
      <w:lang w:val="fr-FR" w:bidi="ar-DZ"/>
    </w:rPr>
  </w:style>
  <w:style w:type="paragraph" w:customStyle="1" w:styleId="afff6">
    <w:name w:val="الفصووول"/>
    <w:link w:val="Charfa"/>
    <w:qFormat/>
    <w:pPr>
      <w:pBdr>
        <w:left w:val="single" w:sz="4" w:space="4" w:color="auto"/>
        <w:bottom w:val="thinThickSmallGap" w:sz="24" w:space="1" w:color="auto"/>
      </w:pBdr>
      <w:bidi/>
      <w:spacing w:line="216" w:lineRule="auto"/>
      <w:jc w:val="right"/>
      <w:outlineLvl w:val="0"/>
    </w:pPr>
    <w:rPr>
      <w:rFonts w:ascii="Times New Roman" w:hAnsi="Times New Roman" w:cs="AZ Topaz"/>
      <w:b/>
      <w:bCs/>
      <w:sz w:val="96"/>
      <w:szCs w:val="96"/>
      <w:lang w:bidi="ar-DZ"/>
    </w:rPr>
  </w:style>
  <w:style w:type="character" w:customStyle="1" w:styleId="Charfa">
    <w:name w:val="الفصووول Char"/>
    <w:basedOn w:val="Charf2"/>
    <w:link w:val="afff6"/>
    <w:rPr>
      <w:rFonts w:ascii="Times New Roman" w:hAnsi="Times New Roman" w:cs="AZ Topaz"/>
      <w:b/>
      <w:bCs/>
      <w:sz w:val="96"/>
      <w:szCs w:val="96"/>
      <w:lang w:bidi="ar-DZ"/>
    </w:rPr>
  </w:style>
  <w:style w:type="paragraph" w:customStyle="1" w:styleId="afff7">
    <w:name w:val="الواجهة"/>
    <w:basedOn w:val="a1"/>
    <w:link w:val="Charfb"/>
    <w:qFormat/>
    <w:pPr>
      <w:spacing w:line="240" w:lineRule="auto"/>
      <w:ind w:hanging="7"/>
      <w:jc w:val="center"/>
    </w:pPr>
    <w:rPr>
      <w:b/>
      <w:bCs/>
      <w:sz w:val="40"/>
      <w:szCs w:val="44"/>
      <w:lang w:bidi="ar-DZ"/>
    </w:rPr>
  </w:style>
  <w:style w:type="character" w:customStyle="1" w:styleId="Charfb">
    <w:name w:val="الواجهة Char"/>
    <w:basedOn w:val="a2"/>
    <w:link w:val="afff7"/>
    <w:rPr>
      <w:rFonts w:ascii="Times New Roman" w:hAnsi="Times New Roman" w:cs="Traditional Arabic"/>
      <w:b/>
      <w:bCs/>
      <w:sz w:val="40"/>
      <w:szCs w:val="44"/>
      <w:lang w:val="fr-FR" w:bidi="ar-DZ"/>
    </w:rPr>
  </w:style>
  <w:style w:type="character" w:customStyle="1" w:styleId="Mentionnonrsolue1">
    <w:name w:val="Mention non résolue1"/>
    <w:basedOn w:val="a2"/>
    <w:uiPriority w:val="99"/>
    <w:semiHidden/>
    <w:unhideWhenUsed/>
    <w:rPr>
      <w:color w:val="605E5C"/>
      <w:shd w:val="clear" w:color="auto" w:fill="E1DFDD"/>
    </w:rPr>
  </w:style>
  <w:style w:type="paragraph" w:customStyle="1" w:styleId="msonormal0">
    <w:name w:val="msonormal"/>
    <w:basedOn w:val="a1"/>
    <w:pPr>
      <w:tabs>
        <w:tab w:val="clear" w:pos="4755"/>
        <w:tab w:val="clear" w:pos="6885"/>
      </w:tabs>
      <w:bidi w:val="0"/>
      <w:spacing w:before="100" w:beforeAutospacing="1" w:after="100" w:afterAutospacing="1" w:line="240" w:lineRule="auto"/>
      <w:ind w:firstLine="0"/>
      <w:contextualSpacing w:val="0"/>
      <w:jc w:val="left"/>
    </w:pPr>
    <w:rPr>
      <w:rFonts w:eastAsia="Times New Roman" w:cs="Times New Roman"/>
      <w:sz w:val="24"/>
      <w:szCs w:val="24"/>
      <w:lang w:val="en-US"/>
    </w:rPr>
  </w:style>
  <w:style w:type="paragraph" w:customStyle="1" w:styleId="xl65">
    <w:name w:val="xl65"/>
    <w:basedOn w:val="a1"/>
    <w:pPr>
      <w:tabs>
        <w:tab w:val="clear" w:pos="4755"/>
        <w:tab w:val="clear" w:pos="6885"/>
      </w:tabs>
      <w:bidi w:val="0"/>
      <w:spacing w:before="100" w:beforeAutospacing="1" w:after="100" w:afterAutospacing="1" w:line="240" w:lineRule="auto"/>
      <w:ind w:firstLine="0"/>
      <w:contextualSpacing w:val="0"/>
      <w:jc w:val="right"/>
      <w:textAlignment w:val="center"/>
    </w:pPr>
    <w:rPr>
      <w:rFonts w:eastAsia="Times New Roman" w:cs="Times New Roman"/>
      <w:color w:val="0563C1"/>
      <w:sz w:val="24"/>
      <w:szCs w:val="24"/>
      <w:u w:val="single"/>
      <w:lang w:val="en-US"/>
    </w:rPr>
  </w:style>
  <w:style w:type="character" w:customStyle="1" w:styleId="rynqvb">
    <w:name w:val="rynqvb"/>
    <w:basedOn w:val="a2"/>
  </w:style>
  <w:style w:type="paragraph" w:styleId="afff8">
    <w:name w:val="Bibliography"/>
    <w:basedOn w:val="a1"/>
    <w:next w:val="a1"/>
    <w:uiPriority w:val="37"/>
    <w:unhideWhenUsed/>
    <w:rsid w:val="002348BB"/>
    <w:pPr>
      <w:tabs>
        <w:tab w:val="clear" w:pos="4755"/>
        <w:tab w:val="clear" w:pos="6885"/>
      </w:tabs>
      <w:spacing w:after="200"/>
      <w:ind w:firstLine="0"/>
      <w:contextualSpacing w:val="0"/>
      <w:jc w:val="left"/>
    </w:pPr>
    <w:rPr>
      <w:rFonts w:asciiTheme="minorHAnsi" w:eastAsiaTheme="minorHAnsi" w:hAnsiTheme="minorHAnsi" w:cstheme="minorBidi"/>
      <w:sz w:val="22"/>
      <w:szCs w:val="22"/>
      <w:lang w:val="en-US"/>
    </w:rPr>
  </w:style>
  <w:style w:type="paragraph" w:customStyle="1" w:styleId="titre">
    <w:name w:val="titre"/>
    <w:basedOn w:val="afff4"/>
    <w:link w:val="titreCar"/>
    <w:qFormat/>
    <w:rsid w:val="00934C7B"/>
    <w:pPr>
      <w:pBdr>
        <w:bottom w:val="single" w:sz="12" w:space="4" w:color="002060"/>
      </w:pBdr>
      <w:bidi w:val="0"/>
      <w:spacing w:line="276" w:lineRule="auto"/>
      <w:jc w:val="right"/>
    </w:pPr>
    <w:rPr>
      <w:rFonts w:ascii="Vivaldi" w:eastAsia="Times New Roman" w:hAnsi="Vivaldi"/>
      <w:sz w:val="72"/>
      <w:szCs w:val="72"/>
      <w:lang w:val="fr-FR" w:eastAsia="fr-FR"/>
    </w:rPr>
  </w:style>
  <w:style w:type="character" w:customStyle="1" w:styleId="titreCar">
    <w:name w:val="titre Car"/>
    <w:basedOn w:val="Charf8"/>
    <w:link w:val="titre"/>
    <w:rsid w:val="00934C7B"/>
    <w:rPr>
      <w:rFonts w:ascii="Vivaldi" w:eastAsia="Times New Roman" w:hAnsi="Vivaldi" w:cs="Times New Roman"/>
      <w:b/>
      <w:bCs/>
      <w:i/>
      <w:iCs/>
      <w:color w:val="4F81BD"/>
      <w:sz w:val="72"/>
      <w:szCs w:val="72"/>
      <w:lang w:val="fr-FR" w:eastAsia="fr-FR"/>
    </w:rPr>
  </w:style>
  <w:style w:type="paragraph" w:customStyle="1" w:styleId="niv1">
    <w:name w:val="niv 1"/>
    <w:basedOn w:val="a1"/>
    <w:link w:val="niv1Car"/>
    <w:qFormat/>
    <w:rsid w:val="00F82A53"/>
    <w:pPr>
      <w:tabs>
        <w:tab w:val="clear" w:pos="4755"/>
        <w:tab w:val="clear" w:pos="6885"/>
        <w:tab w:val="left" w:pos="0"/>
      </w:tabs>
      <w:spacing w:before="240" w:line="240" w:lineRule="auto"/>
      <w:ind w:firstLine="0"/>
      <w:contextualSpacing w:val="0"/>
      <w:jc w:val="left"/>
      <w:outlineLvl w:val="0"/>
    </w:pPr>
    <w:rPr>
      <w:rFonts w:ascii="Andalus" w:hAnsi="Andalus" w:cs="Andalus"/>
      <w:b/>
      <w:bCs/>
      <w:lang w:bidi="ar-DZ"/>
    </w:rPr>
  </w:style>
  <w:style w:type="character" w:customStyle="1" w:styleId="niv1Car">
    <w:name w:val="niv 1 Car"/>
    <w:basedOn w:val="a2"/>
    <w:link w:val="niv1"/>
    <w:rsid w:val="00F82A53"/>
    <w:rPr>
      <w:rFonts w:ascii="Andalus" w:hAnsi="Andalus" w:cs="Andalus"/>
      <w:b/>
      <w:bCs/>
      <w:sz w:val="28"/>
      <w:szCs w:val="32"/>
      <w:lang w:val="fr-FR" w:bidi="ar-DZ"/>
    </w:rPr>
  </w:style>
  <w:style w:type="paragraph" w:customStyle="1" w:styleId="tab">
    <w:name w:val="tab"/>
    <w:basedOn w:val="1c"/>
    <w:link w:val="tabCar"/>
    <w:qFormat/>
    <w:rsid w:val="00DA7DDF"/>
    <w:pPr>
      <w:spacing w:before="120" w:after="120"/>
      <w:contextualSpacing w:val="0"/>
    </w:pPr>
    <w:rPr>
      <w:lang w:bidi="ar-DZ"/>
    </w:rPr>
  </w:style>
  <w:style w:type="character" w:customStyle="1" w:styleId="tabCar">
    <w:name w:val="tab Car"/>
    <w:basedOn w:val="1Char4"/>
    <w:link w:val="tab"/>
    <w:rsid w:val="00DA7DDF"/>
    <w:rPr>
      <w:rFonts w:ascii="Times New Roman" w:eastAsiaTheme="minorHAnsi" w:hAnsi="Times New Roman" w:cs="Traditional Arabic"/>
      <w:b/>
      <w:bCs/>
      <w:sz w:val="28"/>
      <w:szCs w:val="28"/>
      <w:lang w:val="fr-FR" w:eastAsia="zh-CN" w:bidi="ar-DZ"/>
    </w:rPr>
  </w:style>
  <w:style w:type="paragraph" w:customStyle="1" w:styleId="1111111111111111111">
    <w:name w:val="1111111111111111111"/>
    <w:basedOn w:val="1d"/>
    <w:link w:val="1111111111111111111Car"/>
    <w:qFormat/>
    <w:rsid w:val="005F52D5"/>
    <w:pPr>
      <w:spacing w:before="200" w:after="200"/>
      <w:contextualSpacing w:val="0"/>
    </w:pPr>
    <w:rPr>
      <w:lang w:bidi="ar-DZ"/>
    </w:rPr>
  </w:style>
  <w:style w:type="character" w:customStyle="1" w:styleId="1111111111111111111Car">
    <w:name w:val="1111111111111111111 Car"/>
    <w:basedOn w:val="1Char5"/>
    <w:link w:val="1111111111111111111"/>
    <w:rsid w:val="005F52D5"/>
    <w:rPr>
      <w:rFonts w:ascii="Times New Roman" w:eastAsiaTheme="minorHAnsi" w:hAnsi="Times New Roman" w:cs="Traditional Arabic"/>
      <w:b/>
      <w:bCs/>
      <w:sz w:val="28"/>
      <w:szCs w:val="28"/>
      <w:lang w:val="fr-FR" w:eastAsia="zh-CN" w:bidi="ar-DZ"/>
    </w:rPr>
  </w:style>
  <w:style w:type="character" w:customStyle="1" w:styleId="UnresolvedMention">
    <w:name w:val="Unresolved Mention"/>
    <w:basedOn w:val="a2"/>
    <w:uiPriority w:val="99"/>
    <w:semiHidden/>
    <w:unhideWhenUsed/>
    <w:rsid w:val="00C511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5.wmf"/><Relationship Id="rId21" Type="http://schemas.openxmlformats.org/officeDocument/2006/relationships/header" Target="header7.xml"/><Relationship Id="rId42" Type="http://schemas.openxmlformats.org/officeDocument/2006/relationships/header" Target="header16.xml"/><Relationship Id="rId63" Type="http://schemas.openxmlformats.org/officeDocument/2006/relationships/hyperlink" Target="https://www.djazairess.com/city/%D8%A7%D9%84%D8%AC%D8%B2%D8%A7%D8%A6%D8%B1" TargetMode="External"/><Relationship Id="rId84" Type="http://schemas.openxmlformats.org/officeDocument/2006/relationships/chart" Target="charts/chart14.xml"/><Relationship Id="rId138" Type="http://schemas.openxmlformats.org/officeDocument/2006/relationships/image" Target="media/image50.png"/><Relationship Id="rId159" Type="http://schemas.openxmlformats.org/officeDocument/2006/relationships/oleObject" Target="embeddings/oleObject13.bin"/><Relationship Id="rId170" Type="http://schemas.openxmlformats.org/officeDocument/2006/relationships/footer" Target="footer16.xml"/><Relationship Id="rId191" Type="http://schemas.openxmlformats.org/officeDocument/2006/relationships/hyperlink" Target="https://www.aljazeera.net/" TargetMode="External"/><Relationship Id="rId205" Type="http://schemas.openxmlformats.org/officeDocument/2006/relationships/hyperlink" Target="https://www.tunisiepatrimoine.tn" TargetMode="External"/><Relationship Id="rId226" Type="http://schemas.openxmlformats.org/officeDocument/2006/relationships/hyperlink" Target="https://www.google.com" TargetMode="External"/><Relationship Id="rId107" Type="http://schemas.openxmlformats.org/officeDocument/2006/relationships/image" Target="media/image28.png"/><Relationship Id="rId11" Type="http://schemas.openxmlformats.org/officeDocument/2006/relationships/image" Target="media/image2.GIF"/><Relationship Id="rId32" Type="http://schemas.openxmlformats.org/officeDocument/2006/relationships/footer" Target="footer8.xml"/><Relationship Id="rId53" Type="http://schemas.openxmlformats.org/officeDocument/2006/relationships/header" Target="header18.xml"/><Relationship Id="rId74" Type="http://schemas.openxmlformats.org/officeDocument/2006/relationships/hyperlink" Target="https://www.aps.dz/ar/algerie/117275-2021-12-02-08-16-51" TargetMode="External"/><Relationship Id="rId128" Type="http://schemas.openxmlformats.org/officeDocument/2006/relationships/image" Target="media/image40.png"/><Relationship Id="rId149" Type="http://schemas.openxmlformats.org/officeDocument/2006/relationships/image" Target="media/image61.emf"/><Relationship Id="rId5" Type="http://schemas.microsoft.com/office/2007/relationships/stylesWithEffects" Target="stylesWithEffects.xml"/><Relationship Id="rId95" Type="http://schemas.openxmlformats.org/officeDocument/2006/relationships/image" Target="media/image16.png"/><Relationship Id="rId160" Type="http://schemas.openxmlformats.org/officeDocument/2006/relationships/header" Target="header23.xml"/><Relationship Id="rId181" Type="http://schemas.openxmlformats.org/officeDocument/2006/relationships/hyperlink" Target="https://maghrebarabe.org" TargetMode="External"/><Relationship Id="rId216" Type="http://schemas.openxmlformats.org/officeDocument/2006/relationships/hyperlink" Target="https://madr.gov.dz" TargetMode="External"/><Relationship Id="rId237" Type="http://schemas.openxmlformats.org/officeDocument/2006/relationships/footer" Target="footer19.xml"/><Relationship Id="rId22" Type="http://schemas.openxmlformats.org/officeDocument/2006/relationships/header" Target="header8.xml"/><Relationship Id="rId43" Type="http://schemas.openxmlformats.org/officeDocument/2006/relationships/header" Target="header17.xml"/><Relationship Id="rId64" Type="http://schemas.openxmlformats.org/officeDocument/2006/relationships/hyperlink" Target="https://www.djazairess.com/city/%D8%A7%D9%84%D8%AC%D8%B2%D8%A7%D8%A6%D8%B1" TargetMode="External"/><Relationship Id="rId118" Type="http://schemas.openxmlformats.org/officeDocument/2006/relationships/oleObject" Target="embeddings/oleObject4.bin"/><Relationship Id="rId139" Type="http://schemas.openxmlformats.org/officeDocument/2006/relationships/image" Target="media/image51.png"/><Relationship Id="rId80" Type="http://schemas.openxmlformats.org/officeDocument/2006/relationships/footer" Target="footer12.xml"/><Relationship Id="rId85" Type="http://schemas.openxmlformats.org/officeDocument/2006/relationships/chart" Target="charts/chart15.xml"/><Relationship Id="rId150" Type="http://schemas.openxmlformats.org/officeDocument/2006/relationships/oleObject" Target="embeddings/oleObject10.bin"/><Relationship Id="rId155" Type="http://schemas.openxmlformats.org/officeDocument/2006/relationships/image" Target="media/image65.png"/><Relationship Id="rId171" Type="http://schemas.openxmlformats.org/officeDocument/2006/relationships/header" Target="header26.xml"/><Relationship Id="rId176" Type="http://schemas.openxmlformats.org/officeDocument/2006/relationships/hyperlink" Target="https://caus.org.lb" TargetMode="External"/><Relationship Id="rId192" Type="http://schemas.openxmlformats.org/officeDocument/2006/relationships/hyperlink" Target="http://www.alwasatnews.com/news/428718.html" TargetMode="External"/><Relationship Id="rId197" Type="http://schemas.openxmlformats.org/officeDocument/2006/relationships/hyperlink" Target="https://www.ecssr.ae/reports_analysis" TargetMode="External"/><Relationship Id="rId206" Type="http://schemas.openxmlformats.org/officeDocument/2006/relationships/hyperlink" Target="http://www.culture.gov.tn" TargetMode="External"/><Relationship Id="rId227" Type="http://schemas.openxmlformats.org/officeDocument/2006/relationships/hyperlink" Target="https://www.douane.gov.tn" TargetMode="External"/><Relationship Id="rId201" Type="http://schemas.openxmlformats.org/officeDocument/2006/relationships/hyperlink" Target="https://mawdoo3.com" TargetMode="External"/><Relationship Id="rId222" Type="http://schemas.openxmlformats.org/officeDocument/2006/relationships/hyperlink" Target="http://www.algex.dz" TargetMode="Externa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header" Target="header14.xml"/><Relationship Id="rId38" Type="http://schemas.openxmlformats.org/officeDocument/2006/relationships/chart" Target="charts/chart4.xml"/><Relationship Id="rId59" Type="http://schemas.openxmlformats.org/officeDocument/2006/relationships/hyperlink" Target="https://www.djazairess.com/city/%D8%A7%D9%84%D8%AC%D8%B2%D8%A7%D8%A6%D8%B1" TargetMode="External"/><Relationship Id="rId103" Type="http://schemas.openxmlformats.org/officeDocument/2006/relationships/image" Target="media/image24.png"/><Relationship Id="rId108" Type="http://schemas.openxmlformats.org/officeDocument/2006/relationships/image" Target="media/image29.png"/><Relationship Id="rId124" Type="http://schemas.openxmlformats.org/officeDocument/2006/relationships/oleObject" Target="embeddings/oleObject7.bin"/><Relationship Id="rId129" Type="http://schemas.openxmlformats.org/officeDocument/2006/relationships/image" Target="media/image41.png"/><Relationship Id="rId54" Type="http://schemas.openxmlformats.org/officeDocument/2006/relationships/footer" Target="footer10.xml"/><Relationship Id="rId70" Type="http://schemas.openxmlformats.org/officeDocument/2006/relationships/hyperlink" Target="https://www.aps.dz/ar/algerie/117275-2021-12-02-08-16-51" TargetMode="External"/><Relationship Id="rId75" Type="http://schemas.openxmlformats.org/officeDocument/2006/relationships/hyperlink" Target="https://www.aps.dz/ar/algerie/117275-2021-12-02-08-16-51" TargetMode="External"/><Relationship Id="rId91" Type="http://schemas.openxmlformats.org/officeDocument/2006/relationships/image" Target="media/image12.png"/><Relationship Id="rId96" Type="http://schemas.openxmlformats.org/officeDocument/2006/relationships/image" Target="media/image17.png"/><Relationship Id="rId140" Type="http://schemas.openxmlformats.org/officeDocument/2006/relationships/image" Target="media/image52.png"/><Relationship Id="rId145" Type="http://schemas.openxmlformats.org/officeDocument/2006/relationships/image" Target="media/image57.png"/><Relationship Id="rId161" Type="http://schemas.openxmlformats.org/officeDocument/2006/relationships/footer" Target="footer13.xml"/><Relationship Id="rId166" Type="http://schemas.openxmlformats.org/officeDocument/2006/relationships/hyperlink" Target="https://www.turess.com/city/%D8%AA%D9%88%D9%86%D8%B3" TargetMode="External"/><Relationship Id="rId182" Type="http://schemas.openxmlformats.org/officeDocument/2006/relationships/hyperlink" Target="https://nawaat.org" TargetMode="External"/><Relationship Id="rId187" Type="http://schemas.openxmlformats.org/officeDocument/2006/relationships/hyperlink" Target="https://www.sasapost.com" TargetMode="External"/><Relationship Id="rId217" Type="http://schemas.openxmlformats.org/officeDocument/2006/relationships/hyperlink" Target="https://www.aps.dz/ar" TargetMode="Externa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hyperlink" Target="https://www.energiemines.gov.tn" TargetMode="External"/><Relationship Id="rId233" Type="http://schemas.openxmlformats.org/officeDocument/2006/relationships/image" Target="media/image72.jpeg"/><Relationship Id="rId238" Type="http://schemas.openxmlformats.org/officeDocument/2006/relationships/fontTable" Target="fontTable.xml"/><Relationship Id="rId23" Type="http://schemas.openxmlformats.org/officeDocument/2006/relationships/footer" Target="footer4.xml"/><Relationship Id="rId28" Type="http://schemas.openxmlformats.org/officeDocument/2006/relationships/footer" Target="footer6.xml"/><Relationship Id="rId49" Type="http://schemas.openxmlformats.org/officeDocument/2006/relationships/chart" Target="charts/chart7.xml"/><Relationship Id="rId114" Type="http://schemas.openxmlformats.org/officeDocument/2006/relationships/oleObject" Target="embeddings/oleObject2.bin"/><Relationship Id="rId119" Type="http://schemas.openxmlformats.org/officeDocument/2006/relationships/image" Target="media/image36.wmf"/><Relationship Id="rId44" Type="http://schemas.openxmlformats.org/officeDocument/2006/relationships/image" Target="media/image4.png"/><Relationship Id="rId60" Type="http://schemas.openxmlformats.org/officeDocument/2006/relationships/hyperlink" Target="https://www.djazairess.com/city/%D8%AA%D9%88%D9%86%D8%B3" TargetMode="External"/><Relationship Id="rId65" Type="http://schemas.openxmlformats.org/officeDocument/2006/relationships/hyperlink" Target="https://www.djazairess.com/city/%D8%AA%D9%88%D9%86%D8%B3" TargetMode="External"/><Relationship Id="rId81" Type="http://schemas.openxmlformats.org/officeDocument/2006/relationships/header" Target="header22.xml"/><Relationship Id="rId86" Type="http://schemas.openxmlformats.org/officeDocument/2006/relationships/chart" Target="charts/chart16.xml"/><Relationship Id="rId130" Type="http://schemas.openxmlformats.org/officeDocument/2006/relationships/image" Target="media/image42.png"/><Relationship Id="rId135" Type="http://schemas.openxmlformats.org/officeDocument/2006/relationships/image" Target="media/image47.png"/><Relationship Id="rId151" Type="http://schemas.openxmlformats.org/officeDocument/2006/relationships/image" Target="media/image62.emf"/><Relationship Id="rId156" Type="http://schemas.openxmlformats.org/officeDocument/2006/relationships/image" Target="media/image66.emf"/><Relationship Id="rId177" Type="http://schemas.openxmlformats.org/officeDocument/2006/relationships/hyperlink" Target="https://gate.ahram.org.eg" TargetMode="External"/><Relationship Id="rId198" Type="http://schemas.openxmlformats.org/officeDocument/2006/relationships/hyperlink" Target="https://www.menaccenter.com" TargetMode="External"/><Relationship Id="rId172" Type="http://schemas.openxmlformats.org/officeDocument/2006/relationships/footer" Target="footer17.xml"/><Relationship Id="rId193" Type="http://schemas.openxmlformats.org/officeDocument/2006/relationships/hyperlink" Target="http://basiceducation.uobabylon.edu.iq" TargetMode="External"/><Relationship Id="rId202" Type="http://schemas.openxmlformats.org/officeDocument/2006/relationships/hyperlink" Target="https://tijaratuna.com" TargetMode="External"/><Relationship Id="rId207" Type="http://schemas.openxmlformats.org/officeDocument/2006/relationships/hyperlink" Target="http://www.mta.gov.dz" TargetMode="External"/><Relationship Id="rId223" Type="http://schemas.openxmlformats.org/officeDocument/2006/relationships/hyperlink" Target="https://www.alchourouk.com" TargetMode="External"/><Relationship Id="rId228" Type="http://schemas.openxmlformats.org/officeDocument/2006/relationships/hyperlink" Target="https://www.worldometers.info" TargetMode="Externa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chart" Target="charts/chart5.xml"/><Relationship Id="rId109" Type="http://schemas.openxmlformats.org/officeDocument/2006/relationships/image" Target="media/image30.png"/><Relationship Id="rId34" Type="http://schemas.openxmlformats.org/officeDocument/2006/relationships/image" Target="media/image3.jpeg"/><Relationship Id="rId50" Type="http://schemas.openxmlformats.org/officeDocument/2006/relationships/chart" Target="charts/chart8.xml"/><Relationship Id="rId55" Type="http://schemas.openxmlformats.org/officeDocument/2006/relationships/header" Target="header19.xml"/><Relationship Id="rId76" Type="http://schemas.openxmlformats.org/officeDocument/2006/relationships/hyperlink" Target="https://www.aps.dz/ar/algerie/117275-2021-12-02-08-16-51" TargetMode="External"/><Relationship Id="rId97" Type="http://schemas.openxmlformats.org/officeDocument/2006/relationships/image" Target="media/image18.png"/><Relationship Id="rId104" Type="http://schemas.openxmlformats.org/officeDocument/2006/relationships/image" Target="media/image25.png"/><Relationship Id="rId120" Type="http://schemas.openxmlformats.org/officeDocument/2006/relationships/oleObject" Target="embeddings/oleObject5.bin"/><Relationship Id="rId125" Type="http://schemas.openxmlformats.org/officeDocument/2006/relationships/oleObject" Target="embeddings/oleObject8.bin"/><Relationship Id="rId141" Type="http://schemas.openxmlformats.org/officeDocument/2006/relationships/image" Target="media/image53.png"/><Relationship Id="rId146" Type="http://schemas.openxmlformats.org/officeDocument/2006/relationships/image" Target="media/image58.png"/><Relationship Id="rId167" Type="http://schemas.openxmlformats.org/officeDocument/2006/relationships/hyperlink" Target="https://www.turess.com/city/%D8%A7%D9%84%D8%AC%D8%B2%D8%A7%D8%A6%D8%B1" TargetMode="External"/><Relationship Id="rId188" Type="http://schemas.openxmlformats.org/officeDocument/2006/relationships/hyperlink" Target="https://www.akhbaralaan.net" TargetMode="External"/><Relationship Id="rId7" Type="http://schemas.openxmlformats.org/officeDocument/2006/relationships/webSettings" Target="webSettings.xml"/><Relationship Id="rId71" Type="http://schemas.openxmlformats.org/officeDocument/2006/relationships/hyperlink" Target="https://www.aps.dz/ar/algerie/117275-2021-12-02-08-16-51" TargetMode="External"/><Relationship Id="rId92" Type="http://schemas.openxmlformats.org/officeDocument/2006/relationships/image" Target="media/image13.png"/><Relationship Id="rId162" Type="http://schemas.openxmlformats.org/officeDocument/2006/relationships/footer" Target="footer14.xml"/><Relationship Id="rId183" Type="http://schemas.openxmlformats.org/officeDocument/2006/relationships/hyperlink" Target="http://www.lasportal.org/ar" TargetMode="External"/><Relationship Id="rId213" Type="http://schemas.openxmlformats.org/officeDocument/2006/relationships/hyperlink" Target="http://www.agriculture.tn" TargetMode="External"/><Relationship Id="rId218" Type="http://schemas.openxmlformats.org/officeDocument/2006/relationships/hyperlink" Target="https://www.aps.dz" TargetMode="External"/><Relationship Id="rId234" Type="http://schemas.openxmlformats.org/officeDocument/2006/relationships/header" Target="header27.xml"/><Relationship Id="rId239"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eader" Target="header12.xml"/><Relationship Id="rId24" Type="http://schemas.openxmlformats.org/officeDocument/2006/relationships/header" Target="header9.xml"/><Relationship Id="rId40" Type="http://schemas.openxmlformats.org/officeDocument/2006/relationships/header" Target="header15.xml"/><Relationship Id="rId45" Type="http://schemas.openxmlformats.org/officeDocument/2006/relationships/image" Target="media/image5.png"/><Relationship Id="rId66" Type="http://schemas.openxmlformats.org/officeDocument/2006/relationships/chart" Target="charts/chart11.xml"/><Relationship Id="rId87" Type="http://schemas.openxmlformats.org/officeDocument/2006/relationships/chart" Target="charts/chart17.xml"/><Relationship Id="rId110" Type="http://schemas.openxmlformats.org/officeDocument/2006/relationships/image" Target="media/image31.png"/><Relationship Id="rId115" Type="http://schemas.openxmlformats.org/officeDocument/2006/relationships/image" Target="media/image34.wmf"/><Relationship Id="rId131" Type="http://schemas.openxmlformats.org/officeDocument/2006/relationships/image" Target="media/image43.png"/><Relationship Id="rId136" Type="http://schemas.openxmlformats.org/officeDocument/2006/relationships/image" Target="media/image48.png"/><Relationship Id="rId157" Type="http://schemas.openxmlformats.org/officeDocument/2006/relationships/oleObject" Target="embeddings/oleObject12.bin"/><Relationship Id="rId178" Type="http://schemas.openxmlformats.org/officeDocument/2006/relationships/hyperlink" Target="https://www.facebook.com/isslamefirdawss" TargetMode="External"/><Relationship Id="rId61" Type="http://schemas.openxmlformats.org/officeDocument/2006/relationships/hyperlink" Target="https://www.djazairess.com/city/%D8%A7%D9%84%D8%AC%D8%B2%D8%A7%D8%A6%D8%B1" TargetMode="External"/><Relationship Id="rId82" Type="http://schemas.openxmlformats.org/officeDocument/2006/relationships/chart" Target="charts/chart12.xml"/><Relationship Id="rId152" Type="http://schemas.openxmlformats.org/officeDocument/2006/relationships/oleObject" Target="embeddings/oleObject11.bin"/><Relationship Id="rId173" Type="http://schemas.openxmlformats.org/officeDocument/2006/relationships/hyperlink" Target="https://www.albankaldawli.org" TargetMode="External"/><Relationship Id="rId194" Type="http://schemas.openxmlformats.org/officeDocument/2006/relationships/hyperlink" Target="http://www.bardomuseum.tn" TargetMode="External"/><Relationship Id="rId199" Type="http://schemas.openxmlformats.org/officeDocument/2006/relationships/hyperlink" Target="https://unctad.org" TargetMode="External"/><Relationship Id="rId203" Type="http://schemas.openxmlformats.org/officeDocument/2006/relationships/hyperlink" Target="https://middle-east-online.com" TargetMode="External"/><Relationship Id="rId208" Type="http://schemas.openxmlformats.org/officeDocument/2006/relationships/hyperlink" Target="https://www.economie.gov.mr" TargetMode="External"/><Relationship Id="rId229" Type="http://schemas.openxmlformats.org/officeDocument/2006/relationships/image" Target="media/image68.jpeg"/><Relationship Id="rId19" Type="http://schemas.openxmlformats.org/officeDocument/2006/relationships/header" Target="header5.xml"/><Relationship Id="rId224" Type="http://schemas.openxmlformats.org/officeDocument/2006/relationships/hyperlink" Target="https://ar.wikipedia.org/wiki" TargetMode="External"/><Relationship Id="rId14" Type="http://schemas.openxmlformats.org/officeDocument/2006/relationships/footer" Target="footer2.xml"/><Relationship Id="rId30" Type="http://schemas.openxmlformats.org/officeDocument/2006/relationships/footer" Target="footer7.xml"/><Relationship Id="rId35" Type="http://schemas.openxmlformats.org/officeDocument/2006/relationships/chart" Target="charts/chart1.xml"/><Relationship Id="rId56" Type="http://schemas.openxmlformats.org/officeDocument/2006/relationships/footer" Target="footer11.xml"/><Relationship Id="rId77" Type="http://schemas.openxmlformats.org/officeDocument/2006/relationships/hyperlink" Target="https://www.aps.dz/ar/algerie/117275-2021-12-02-08-16-51" TargetMode="External"/><Relationship Id="rId100" Type="http://schemas.openxmlformats.org/officeDocument/2006/relationships/image" Target="media/image21.png"/><Relationship Id="rId105" Type="http://schemas.openxmlformats.org/officeDocument/2006/relationships/image" Target="media/image26.png"/><Relationship Id="rId126" Type="http://schemas.openxmlformats.org/officeDocument/2006/relationships/image" Target="media/image39.wmf"/><Relationship Id="rId147" Type="http://schemas.openxmlformats.org/officeDocument/2006/relationships/image" Target="media/image59.png"/><Relationship Id="rId168" Type="http://schemas.openxmlformats.org/officeDocument/2006/relationships/hyperlink" Target="https://www.turess.com/city/%D8%AA%D9%88%D9%86%D8%B3" TargetMode="External"/><Relationship Id="rId8" Type="http://schemas.openxmlformats.org/officeDocument/2006/relationships/footnotes" Target="footnotes.xml"/><Relationship Id="rId51" Type="http://schemas.openxmlformats.org/officeDocument/2006/relationships/chart" Target="charts/chart9.xml"/><Relationship Id="rId72" Type="http://schemas.openxmlformats.org/officeDocument/2006/relationships/hyperlink" Target="https://www.aps.dz/ar/algerie/117275-2021-12-02-08-16-51" TargetMode="External"/><Relationship Id="rId93" Type="http://schemas.openxmlformats.org/officeDocument/2006/relationships/image" Target="media/image14.png"/><Relationship Id="rId98" Type="http://schemas.openxmlformats.org/officeDocument/2006/relationships/image" Target="media/image19.png"/><Relationship Id="rId121" Type="http://schemas.openxmlformats.org/officeDocument/2006/relationships/image" Target="media/image37.wmf"/><Relationship Id="rId142" Type="http://schemas.openxmlformats.org/officeDocument/2006/relationships/image" Target="media/image54.png"/><Relationship Id="rId163" Type="http://schemas.openxmlformats.org/officeDocument/2006/relationships/header" Target="header24.xml"/><Relationship Id="rId184" Type="http://schemas.openxmlformats.org/officeDocument/2006/relationships/hyperlink" Target="https://www.echoroukonline.com" TargetMode="External"/><Relationship Id="rId189" Type="http://schemas.openxmlformats.org/officeDocument/2006/relationships/hyperlink" Target="https://www.ons.dz" TargetMode="External"/><Relationship Id="rId219" Type="http://schemas.openxmlformats.org/officeDocument/2006/relationships/hyperlink" Target="https://www.aps.dz/ar/algerie" TargetMode="External"/><Relationship Id="rId3" Type="http://schemas.openxmlformats.org/officeDocument/2006/relationships/numbering" Target="numbering.xml"/><Relationship Id="rId214" Type="http://schemas.openxmlformats.org/officeDocument/2006/relationships/hyperlink" Target="http://www.agriculture.tn" TargetMode="External"/><Relationship Id="rId230" Type="http://schemas.openxmlformats.org/officeDocument/2006/relationships/image" Target="media/image69.jpeg"/><Relationship Id="rId235" Type="http://schemas.openxmlformats.org/officeDocument/2006/relationships/footer" Target="footer18.xml"/><Relationship Id="rId25" Type="http://schemas.openxmlformats.org/officeDocument/2006/relationships/header" Target="header10.xml"/><Relationship Id="rId46" Type="http://schemas.openxmlformats.org/officeDocument/2006/relationships/chart" Target="charts/chart6.xml"/><Relationship Id="rId67" Type="http://schemas.openxmlformats.org/officeDocument/2006/relationships/hyperlink" Target="https://www.aps.dz/ar/algerie/117275-2021-12-02-08-16-51" TargetMode="External"/><Relationship Id="rId116" Type="http://schemas.openxmlformats.org/officeDocument/2006/relationships/oleObject" Target="embeddings/oleObject3.bin"/><Relationship Id="rId137" Type="http://schemas.openxmlformats.org/officeDocument/2006/relationships/image" Target="media/image49.png"/><Relationship Id="rId158" Type="http://schemas.openxmlformats.org/officeDocument/2006/relationships/image" Target="media/image67.emf"/><Relationship Id="rId20" Type="http://schemas.openxmlformats.org/officeDocument/2006/relationships/header" Target="header6.xml"/><Relationship Id="rId41" Type="http://schemas.openxmlformats.org/officeDocument/2006/relationships/footer" Target="footer9.xml"/><Relationship Id="rId62" Type="http://schemas.openxmlformats.org/officeDocument/2006/relationships/hyperlink" Target="https://www.djazairess.com/city/%D8%AA%D9%88%D9%86%D8%B3" TargetMode="External"/><Relationship Id="rId83" Type="http://schemas.openxmlformats.org/officeDocument/2006/relationships/chart" Target="charts/chart13.xml"/><Relationship Id="rId88" Type="http://schemas.openxmlformats.org/officeDocument/2006/relationships/image" Target="media/image9.png"/><Relationship Id="rId111" Type="http://schemas.openxmlformats.org/officeDocument/2006/relationships/image" Target="media/image32.wmf"/><Relationship Id="rId132" Type="http://schemas.openxmlformats.org/officeDocument/2006/relationships/image" Target="media/image44.png"/><Relationship Id="rId153" Type="http://schemas.openxmlformats.org/officeDocument/2006/relationships/image" Target="media/image63.png"/><Relationship Id="rId174" Type="http://schemas.openxmlformats.org/officeDocument/2006/relationships/hyperlink" Target="https://news.radioalgerie.dz" TargetMode="External"/><Relationship Id="rId179" Type="http://schemas.openxmlformats.org/officeDocument/2006/relationships/hyperlink" Target="https://mawdoo3.com" TargetMode="External"/><Relationship Id="rId195" Type="http://schemas.openxmlformats.org/officeDocument/2006/relationships/hyperlink" Target="https://www.gcc-sg.org" TargetMode="External"/><Relationship Id="rId209" Type="http://schemas.openxmlformats.org/officeDocument/2006/relationships/hyperlink" Target="https://www.diplomatie.gov.tn" TargetMode="External"/><Relationship Id="rId190" Type="http://schemas.openxmlformats.org/officeDocument/2006/relationships/hyperlink" Target="https://ultraalgeria.ultrasawt.com" TargetMode="External"/><Relationship Id="rId204" Type="http://schemas.openxmlformats.org/officeDocument/2006/relationships/hyperlink" Target="mailto:contact@commerce.gov.dz" TargetMode="External"/><Relationship Id="rId220" Type="http://schemas.openxmlformats.org/officeDocument/2006/relationships/hyperlink" Target="https://www.spa.gov.sa" TargetMode="External"/><Relationship Id="rId225" Type="http://schemas.openxmlformats.org/officeDocument/2006/relationships/hyperlink" Target="https://ins.tn" TargetMode="External"/><Relationship Id="rId15" Type="http://schemas.openxmlformats.org/officeDocument/2006/relationships/header" Target="header2.xml"/><Relationship Id="rId36" Type="http://schemas.openxmlformats.org/officeDocument/2006/relationships/chart" Target="charts/chart2.xml"/><Relationship Id="rId57" Type="http://schemas.openxmlformats.org/officeDocument/2006/relationships/header" Target="header20.xml"/><Relationship Id="rId106" Type="http://schemas.openxmlformats.org/officeDocument/2006/relationships/image" Target="media/image27.png"/><Relationship Id="rId127" Type="http://schemas.openxmlformats.org/officeDocument/2006/relationships/oleObject" Target="embeddings/oleObject9.bin"/><Relationship Id="rId10" Type="http://schemas.openxmlformats.org/officeDocument/2006/relationships/image" Target="media/image1.png"/><Relationship Id="rId31" Type="http://schemas.openxmlformats.org/officeDocument/2006/relationships/header" Target="header13.xml"/><Relationship Id="rId52" Type="http://schemas.openxmlformats.org/officeDocument/2006/relationships/image" Target="media/image8.png"/><Relationship Id="rId73" Type="http://schemas.openxmlformats.org/officeDocument/2006/relationships/hyperlink" Target="https://www.aps.dz/ar/algerie/117275-2021-12-02-08-16-51" TargetMode="External"/><Relationship Id="rId78" Type="http://schemas.openxmlformats.org/officeDocument/2006/relationships/hyperlink" Target="https://www.aps.dz/ar/algerie/117275-2021-12-02-08-16-51" TargetMode="External"/><Relationship Id="rId94" Type="http://schemas.openxmlformats.org/officeDocument/2006/relationships/image" Target="media/image15.png"/><Relationship Id="rId99" Type="http://schemas.openxmlformats.org/officeDocument/2006/relationships/image" Target="media/image20.png"/><Relationship Id="rId101" Type="http://schemas.openxmlformats.org/officeDocument/2006/relationships/image" Target="media/image22.png"/><Relationship Id="rId122" Type="http://schemas.openxmlformats.org/officeDocument/2006/relationships/oleObject" Target="embeddings/oleObject6.bin"/><Relationship Id="rId143" Type="http://schemas.openxmlformats.org/officeDocument/2006/relationships/image" Target="media/image55.png"/><Relationship Id="rId148" Type="http://schemas.openxmlformats.org/officeDocument/2006/relationships/image" Target="media/image60.png"/><Relationship Id="rId164" Type="http://schemas.openxmlformats.org/officeDocument/2006/relationships/footer" Target="footer15.xml"/><Relationship Id="rId169" Type="http://schemas.openxmlformats.org/officeDocument/2006/relationships/header" Target="header25.xml"/><Relationship Id="rId185" Type="http://schemas.openxmlformats.org/officeDocument/2006/relationships/hyperlink" Target="http://www.wassitmag.dz"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https://www.noonpost.com/" TargetMode="External"/><Relationship Id="rId210" Type="http://schemas.openxmlformats.org/officeDocument/2006/relationships/hyperlink" Target="http://www.diplomatie.gov.tn" TargetMode="External"/><Relationship Id="rId215" Type="http://schemas.openxmlformats.org/officeDocument/2006/relationships/hyperlink" Target="https://madr.gov.dz" TargetMode="External"/><Relationship Id="rId236" Type="http://schemas.openxmlformats.org/officeDocument/2006/relationships/header" Target="header28.xml"/><Relationship Id="rId26" Type="http://schemas.openxmlformats.org/officeDocument/2006/relationships/footer" Target="footer5.xml"/><Relationship Id="rId231" Type="http://schemas.openxmlformats.org/officeDocument/2006/relationships/image" Target="media/image70.jpeg"/><Relationship Id="rId47" Type="http://schemas.openxmlformats.org/officeDocument/2006/relationships/image" Target="media/image6.png"/><Relationship Id="rId68" Type="http://schemas.openxmlformats.org/officeDocument/2006/relationships/hyperlink" Target="https://www.aps.dz/ar/algerie/117275-2021-12-02-08-16-51" TargetMode="External"/><Relationship Id="rId89" Type="http://schemas.openxmlformats.org/officeDocument/2006/relationships/image" Target="media/image10.png"/><Relationship Id="rId112" Type="http://schemas.openxmlformats.org/officeDocument/2006/relationships/oleObject" Target="embeddings/oleObject1.bin"/><Relationship Id="rId133" Type="http://schemas.openxmlformats.org/officeDocument/2006/relationships/image" Target="media/image45.png"/><Relationship Id="rId154" Type="http://schemas.openxmlformats.org/officeDocument/2006/relationships/image" Target="media/image64.png"/><Relationship Id="rId175" Type="http://schemas.openxmlformats.org/officeDocument/2006/relationships/hyperlink" Target="https://andp.unescwa.org" TargetMode="External"/><Relationship Id="rId196" Type="http://schemas.openxmlformats.org/officeDocument/2006/relationships/hyperlink" Target="http://education-onec-dz.blogspot.com" TargetMode="External"/><Relationship Id="rId200" Type="http://schemas.openxmlformats.org/officeDocument/2006/relationships/hyperlink" Target="https://water.fanack.com" TargetMode="External"/><Relationship Id="rId16" Type="http://schemas.openxmlformats.org/officeDocument/2006/relationships/header" Target="header3.xml"/><Relationship Id="rId221" Type="http://schemas.openxmlformats.org/officeDocument/2006/relationships/hyperlink" Target="http://www.investissement.tn/fr/index" TargetMode="External"/><Relationship Id="rId37" Type="http://schemas.openxmlformats.org/officeDocument/2006/relationships/chart" Target="charts/chart3.xml"/><Relationship Id="rId58" Type="http://schemas.openxmlformats.org/officeDocument/2006/relationships/chart" Target="charts/chart10.xml"/><Relationship Id="rId79" Type="http://schemas.openxmlformats.org/officeDocument/2006/relationships/header" Target="header21.xml"/><Relationship Id="rId102" Type="http://schemas.openxmlformats.org/officeDocument/2006/relationships/image" Target="media/image23.png"/><Relationship Id="rId123" Type="http://schemas.openxmlformats.org/officeDocument/2006/relationships/image" Target="media/image38.wmf"/><Relationship Id="rId144" Type="http://schemas.openxmlformats.org/officeDocument/2006/relationships/image" Target="media/image56.png"/><Relationship Id="rId90" Type="http://schemas.openxmlformats.org/officeDocument/2006/relationships/image" Target="media/image11.png"/><Relationship Id="rId165" Type="http://schemas.openxmlformats.org/officeDocument/2006/relationships/hyperlink" Target="https://www.turess.com/city/%D8%A7%D9%84%D8%AC%D8%B2%D8%A7%D8%A6%D8%B1" TargetMode="External"/><Relationship Id="rId186" Type="http://schemas.openxmlformats.org/officeDocument/2006/relationships/hyperlink" Target="https://www.elyssanews.com" TargetMode="External"/><Relationship Id="rId211" Type="http://schemas.openxmlformats.org/officeDocument/2006/relationships/hyperlink" Target="https://www.energiemines.gov.tn" TargetMode="External"/><Relationship Id="rId232" Type="http://schemas.openxmlformats.org/officeDocument/2006/relationships/image" Target="media/image71.jpeg"/><Relationship Id="rId27" Type="http://schemas.openxmlformats.org/officeDocument/2006/relationships/header" Target="header11.xml"/><Relationship Id="rId48" Type="http://schemas.openxmlformats.org/officeDocument/2006/relationships/image" Target="media/image7.png"/><Relationship Id="rId69" Type="http://schemas.openxmlformats.org/officeDocument/2006/relationships/hyperlink" Target="https://www.aps.dz/ar/algerie/117275-2021-12-02-08-16-51" TargetMode="External"/><Relationship Id="rId113" Type="http://schemas.openxmlformats.org/officeDocument/2006/relationships/image" Target="media/image33.wmf"/><Relationship Id="rId134" Type="http://schemas.openxmlformats.org/officeDocument/2006/relationships/image" Target="media/image46.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____Microsoft_Excel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rot="0" spcFirstLastPara="0" vertOverflow="ellipsis" vert="horz" wrap="square" anchor="ctr" anchorCtr="1"/>
        <a:lstStyle/>
        <a:p>
          <a:pPr>
            <a:defRPr lang="en-US" sz="1800" b="1" i="0" u="none" strike="noStrike" kern="1200" baseline="0">
              <a:solidFill>
                <a:schemeClr val="tx1"/>
              </a:solidFill>
              <a:latin typeface="Traditional Arabic" panose="02020603050405020304" pitchFamily="18" charset="-78"/>
              <a:ea typeface="+mn-ea"/>
              <a:cs typeface="Traditional Arabic" panose="02020603050405020304" pitchFamily="18" charset="-78"/>
            </a:defRPr>
          </a:pPr>
          <a:endParaRPr lang="ar-DZ"/>
        </a:p>
      </c:txPr>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ورقة1!$B$1</c:f>
              <c:strCache>
                <c:ptCount val="1"/>
                <c:pt idx="0">
                  <c:v>انتاج النفط الخام</c:v>
                </c:pt>
              </c:strCache>
            </c:strRef>
          </c:tx>
          <c:dPt>
            <c:idx val="0"/>
            <c:bubble3D val="0"/>
            <c:extLst xmlns:c16r2="http://schemas.microsoft.com/office/drawing/2015/06/chart">
              <c:ext xmlns:c16="http://schemas.microsoft.com/office/drawing/2014/chart" uri="{C3380CC4-5D6E-409C-BE32-E72D297353CC}">
                <c16:uniqueId val="{00000000-D075-4171-8948-A08157E794C1}"/>
              </c:ext>
            </c:extLst>
          </c:dPt>
          <c:dPt>
            <c:idx val="1"/>
            <c:bubble3D val="0"/>
            <c:extLst xmlns:c16r2="http://schemas.microsoft.com/office/drawing/2015/06/chart">
              <c:ext xmlns:c16="http://schemas.microsoft.com/office/drawing/2014/chart" uri="{C3380CC4-5D6E-409C-BE32-E72D297353CC}">
                <c16:uniqueId val="{00000001-D075-4171-8948-A08157E794C1}"/>
              </c:ext>
            </c:extLst>
          </c:dPt>
          <c:dPt>
            <c:idx val="2"/>
            <c:bubble3D val="0"/>
            <c:extLst xmlns:c16r2="http://schemas.microsoft.com/office/drawing/2015/06/chart">
              <c:ext xmlns:c16="http://schemas.microsoft.com/office/drawing/2014/chart" uri="{C3380CC4-5D6E-409C-BE32-E72D297353CC}">
                <c16:uniqueId val="{00000002-D075-4171-8948-A08157E794C1}"/>
              </c:ext>
            </c:extLst>
          </c:dPt>
          <c:dPt>
            <c:idx val="3"/>
            <c:bubble3D val="0"/>
            <c:extLst xmlns:c16r2="http://schemas.microsoft.com/office/drawing/2015/06/chart">
              <c:ext xmlns:c16="http://schemas.microsoft.com/office/drawing/2014/chart" uri="{C3380CC4-5D6E-409C-BE32-E72D297353CC}">
                <c16:uniqueId val="{00000003-D075-4171-8948-A08157E794C1}"/>
              </c:ext>
            </c:extLst>
          </c:dPt>
          <c:dLbls>
            <c:spPr>
              <a:noFill/>
              <a:ln>
                <a:noFill/>
              </a:ln>
              <a:effectLst/>
            </c:spPr>
            <c:txPr>
              <a:bodyPr rot="0" spcFirstLastPara="0" vertOverflow="ellipsis" vert="horz" wrap="square" lIns="38100" tIns="19050" rIns="38100" bIns="19050" anchor="ctr" anchorCtr="1"/>
              <a:lstStyle/>
              <a:p>
                <a:pPr>
                  <a:defRPr lang="en-US" sz="1200" b="1" i="0" u="none" strike="noStrike" kern="1200" baseline="0">
                    <a:solidFill>
                      <a:schemeClr val="tx1"/>
                    </a:solidFill>
                    <a:latin typeface="+mn-lt"/>
                    <a:ea typeface="+mn-ea"/>
                    <a:cs typeface="+mn-cs"/>
                  </a:defRPr>
                </a:pPr>
                <a:endParaRPr lang="ar-DZ"/>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ورقة1!$A$2:$A$5</c:f>
              <c:strCache>
                <c:ptCount val="4"/>
                <c:pt idx="0">
                  <c:v>دول اتحاد المغرب العربي</c:v>
                </c:pt>
                <c:pt idx="1">
                  <c:v>دول الخليج</c:v>
                </c:pt>
                <c:pt idx="2">
                  <c:v>باقي الدول العربية</c:v>
                </c:pt>
                <c:pt idx="3">
                  <c:v>باقي دول العالم</c:v>
                </c:pt>
              </c:strCache>
            </c:strRef>
          </c:cat>
          <c:val>
            <c:numRef>
              <c:f>ورقة1!$B$2:$B$5</c:f>
              <c:numCache>
                <c:formatCode>General</c:formatCode>
                <c:ptCount val="4"/>
                <c:pt idx="0">
                  <c:v>2</c:v>
                </c:pt>
                <c:pt idx="1">
                  <c:v>23</c:v>
                </c:pt>
                <c:pt idx="2">
                  <c:v>5</c:v>
                </c:pt>
                <c:pt idx="3">
                  <c:v>70</c:v>
                </c:pt>
              </c:numCache>
            </c:numRef>
          </c:val>
          <c:extLst xmlns:c16r2="http://schemas.microsoft.com/office/drawing/2015/06/chart">
            <c:ext xmlns:c16="http://schemas.microsoft.com/office/drawing/2014/chart" uri="{C3380CC4-5D6E-409C-BE32-E72D297353CC}">
              <c16:uniqueId val="{00000004-D075-4171-8948-A08157E794C1}"/>
            </c:ext>
          </c:extLst>
        </c:ser>
        <c:dLbls>
          <c:showLegendKey val="0"/>
          <c:showVal val="0"/>
          <c:showCatName val="0"/>
          <c:showSerName val="0"/>
          <c:showPercent val="1"/>
          <c:showBubbleSize val="0"/>
          <c:showLeaderLines val="1"/>
        </c:dLbls>
      </c:pie3DChart>
    </c:plotArea>
    <c:legend>
      <c:legendPos val="t"/>
      <c:overlay val="0"/>
      <c:txPr>
        <a:bodyPr rot="0" spcFirstLastPara="0" vertOverflow="ellipsis" vert="horz" wrap="square" anchor="ctr" anchorCtr="1"/>
        <a:lstStyle/>
        <a:p>
          <a:pPr>
            <a:defRPr lang="en-US" sz="1400" b="1" i="0" u="none" strike="noStrike" kern="1200" baseline="0">
              <a:solidFill>
                <a:schemeClr val="tx1"/>
              </a:solidFill>
              <a:latin typeface="Traditional Arabic" panose="02020603050405020304" pitchFamily="18" charset="-78"/>
              <a:ea typeface="+mn-ea"/>
              <a:cs typeface="Traditional Arabic" panose="02020603050405020304" pitchFamily="18" charset="-78"/>
            </a:defRPr>
          </a:pPr>
          <a:endParaRPr lang="ar-DZ"/>
        </a:p>
      </c:txPr>
    </c:legend>
    <c:plotVisOnly val="1"/>
    <c:dispBlanksAs val="gap"/>
    <c:showDLblsOverMax val="0"/>
  </c:chart>
  <c:txPr>
    <a:bodyPr/>
    <a:lstStyle/>
    <a:p>
      <a:pPr>
        <a:defRPr lang="en-US"/>
      </a:pPr>
      <a:endParaRPr lang="ar-DZ"/>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171410073002"/>
          <c:y val="5.1400554097404502E-2"/>
          <c:w val="0.74463124703268702"/>
          <c:h val="0.778671988918052"/>
        </c:manualLayout>
      </c:layout>
      <c:lineChart>
        <c:grouping val="standard"/>
        <c:varyColors val="0"/>
        <c:ser>
          <c:idx val="0"/>
          <c:order val="0"/>
          <c:tx>
            <c:strRef>
              <c:f>ورقة1!$B$1</c:f>
              <c:strCache>
                <c:ptCount val="1"/>
                <c:pt idx="0">
                  <c:v>مجموع قيمة الصادرات الجزائرية بالدينار التونسي</c:v>
                </c:pt>
              </c:strCache>
            </c:strRef>
          </c:tx>
          <c:cat>
            <c:numRef>
              <c:f>ورقة1!$A$2:$A$11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ورقة1!$B$2:$B$11</c:f>
              <c:numCache>
                <c:formatCode>General</c:formatCode>
                <c:ptCount val="10"/>
                <c:pt idx="0">
                  <c:v>257875031</c:v>
                </c:pt>
                <c:pt idx="1">
                  <c:v>331099835</c:v>
                </c:pt>
                <c:pt idx="2">
                  <c:v>887479011</c:v>
                </c:pt>
                <c:pt idx="3">
                  <c:v>672446949</c:v>
                </c:pt>
                <c:pt idx="4">
                  <c:v>885593476</c:v>
                </c:pt>
                <c:pt idx="5">
                  <c:v>896081570</c:v>
                </c:pt>
                <c:pt idx="6">
                  <c:v>1534146840</c:v>
                </c:pt>
                <c:pt idx="7">
                  <c:v>1924996837</c:v>
                </c:pt>
                <c:pt idx="8">
                  <c:v>2660368327</c:v>
                </c:pt>
                <c:pt idx="9">
                  <c:v>1566973103</c:v>
                </c:pt>
              </c:numCache>
            </c:numRef>
          </c:val>
          <c:smooth val="0"/>
          <c:extLst xmlns:c16r2="http://schemas.microsoft.com/office/drawing/2015/06/chart">
            <c:ext xmlns:c16="http://schemas.microsoft.com/office/drawing/2014/chart" uri="{C3380CC4-5D6E-409C-BE32-E72D297353CC}">
              <c16:uniqueId val="{00000000-8AEE-4E37-B7EF-5028693D1C55}"/>
            </c:ext>
          </c:extLst>
        </c:ser>
        <c:ser>
          <c:idx val="1"/>
          <c:order val="1"/>
          <c:tx>
            <c:strRef>
              <c:f>ورقة1!$C$1</c:f>
              <c:strCache>
                <c:ptCount val="1"/>
                <c:pt idx="0">
                  <c:v>عمود1</c:v>
                </c:pt>
              </c:strCache>
            </c:strRef>
          </c:tx>
          <c:cat>
            <c:numRef>
              <c:f>ورقة1!$A$2:$A$11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ورقة1!$C$2:$C$11</c:f>
              <c:numCache>
                <c:formatCode>General</c:formatCode>
                <c:ptCount val="10"/>
              </c:numCache>
            </c:numRef>
          </c:val>
          <c:smooth val="0"/>
          <c:extLst xmlns:c16r2="http://schemas.microsoft.com/office/drawing/2015/06/chart">
            <c:ext xmlns:c16="http://schemas.microsoft.com/office/drawing/2014/chart" uri="{C3380CC4-5D6E-409C-BE32-E72D297353CC}">
              <c16:uniqueId val="{00000001-8AEE-4E37-B7EF-5028693D1C55}"/>
            </c:ext>
          </c:extLst>
        </c:ser>
        <c:ser>
          <c:idx val="2"/>
          <c:order val="2"/>
          <c:tx>
            <c:strRef>
              <c:f>ورقة1!$D$1</c:f>
              <c:strCache>
                <c:ptCount val="1"/>
                <c:pt idx="0">
                  <c:v>عمود2</c:v>
                </c:pt>
              </c:strCache>
            </c:strRef>
          </c:tx>
          <c:cat>
            <c:numRef>
              <c:f>ورقة1!$A$2:$A$11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ورقة1!$D$2:$D$11</c:f>
              <c:numCache>
                <c:formatCode>General</c:formatCode>
                <c:ptCount val="10"/>
              </c:numCache>
            </c:numRef>
          </c:val>
          <c:smooth val="0"/>
          <c:extLst xmlns:c16r2="http://schemas.microsoft.com/office/drawing/2015/06/chart">
            <c:ext xmlns:c16="http://schemas.microsoft.com/office/drawing/2014/chart" uri="{C3380CC4-5D6E-409C-BE32-E72D297353CC}">
              <c16:uniqueId val="{00000002-8AEE-4E37-B7EF-5028693D1C55}"/>
            </c:ext>
          </c:extLst>
        </c:ser>
        <c:dLbls>
          <c:showLegendKey val="0"/>
          <c:showVal val="0"/>
          <c:showCatName val="0"/>
          <c:showSerName val="0"/>
          <c:showPercent val="0"/>
          <c:showBubbleSize val="0"/>
        </c:dLbls>
        <c:marker val="1"/>
        <c:smooth val="0"/>
        <c:axId val="212118144"/>
        <c:axId val="212119936"/>
      </c:lineChart>
      <c:catAx>
        <c:axId val="212118144"/>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2119936"/>
        <c:crosses val="autoZero"/>
        <c:auto val="1"/>
        <c:lblAlgn val="ctr"/>
        <c:lblOffset val="100"/>
        <c:noMultiLvlLbl val="0"/>
      </c:catAx>
      <c:valAx>
        <c:axId val="212119936"/>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2118144"/>
        <c:crosses val="autoZero"/>
        <c:crossBetween val="between"/>
      </c:valAx>
    </c:plotArea>
    <c:legend>
      <c:legendPos val="r"/>
      <c:legendEntry>
        <c:idx val="1"/>
        <c:delete val="1"/>
      </c:legendEntry>
      <c:legendEntry>
        <c:idx val="2"/>
        <c:delete val="1"/>
      </c:legendEntry>
      <c:layout>
        <c:manualLayout>
          <c:xMode val="edge"/>
          <c:yMode val="edge"/>
          <c:x val="0.228532742491384"/>
          <c:y val="0.110727252843395"/>
          <c:w val="0.335721319547021"/>
          <c:h val="0.13965660542432201"/>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legend>
    <c:plotVisOnly val="1"/>
    <c:dispBlanksAs val="zero"/>
    <c:showDLblsOverMax val="0"/>
  </c:chart>
  <c:txPr>
    <a:bodyPr/>
    <a:lstStyle/>
    <a:p>
      <a:pPr>
        <a:defRPr lang="en-US"/>
      </a:pPr>
      <a:endParaRPr lang="ar-DZ"/>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09146798295801"/>
          <c:y val="4.4057617797775298E-2"/>
          <c:w val="0.74370065748161396"/>
          <c:h val="0.85932883389576298"/>
        </c:manualLayout>
      </c:layout>
      <c:lineChart>
        <c:grouping val="standard"/>
        <c:varyColors val="0"/>
        <c:ser>
          <c:idx val="0"/>
          <c:order val="0"/>
          <c:tx>
            <c:strRef>
              <c:f>ورقة1!$B$1</c:f>
              <c:strCache>
                <c:ptCount val="1"/>
                <c:pt idx="0">
                  <c:v>حجم الصادرات التونسية نحو الجزائر خلال فترة الدراسة (2006-2015)</c:v>
                </c:pt>
              </c:strCache>
            </c:strRef>
          </c:tx>
          <c:cat>
            <c:numRef>
              <c:f>ورقة1!$A$2:$A$11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ورقة1!$B$2:$B$11</c:f>
              <c:numCache>
                <c:formatCode>General</c:formatCode>
                <c:ptCount val="10"/>
                <c:pt idx="0">
                  <c:v>224828309</c:v>
                </c:pt>
                <c:pt idx="1">
                  <c:v>330501798</c:v>
                </c:pt>
                <c:pt idx="2">
                  <c:v>460897296</c:v>
                </c:pt>
                <c:pt idx="3">
                  <c:v>560217653</c:v>
                </c:pt>
                <c:pt idx="4">
                  <c:v>631039907</c:v>
                </c:pt>
                <c:pt idx="5">
                  <c:v>595528933</c:v>
                </c:pt>
                <c:pt idx="6">
                  <c:v>701982890</c:v>
                </c:pt>
                <c:pt idx="7">
                  <c:v>728862235</c:v>
                </c:pt>
                <c:pt idx="8">
                  <c:v>970699922</c:v>
                </c:pt>
                <c:pt idx="9">
                  <c:v>1010186174</c:v>
                </c:pt>
              </c:numCache>
            </c:numRef>
          </c:val>
          <c:smooth val="0"/>
          <c:extLst xmlns:c16r2="http://schemas.microsoft.com/office/drawing/2015/06/chart">
            <c:ext xmlns:c16="http://schemas.microsoft.com/office/drawing/2014/chart" uri="{C3380CC4-5D6E-409C-BE32-E72D297353CC}">
              <c16:uniqueId val="{00000000-BC75-4DE1-A595-D7012D0D75DA}"/>
            </c:ext>
          </c:extLst>
        </c:ser>
        <c:ser>
          <c:idx val="1"/>
          <c:order val="1"/>
          <c:tx>
            <c:strRef>
              <c:f>ورقة1!$C$1</c:f>
              <c:strCache>
                <c:ptCount val="1"/>
                <c:pt idx="0">
                  <c:v>عمود1</c:v>
                </c:pt>
              </c:strCache>
            </c:strRef>
          </c:tx>
          <c:cat>
            <c:numRef>
              <c:f>ورقة1!$A$2:$A$11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ورقة1!$C$2:$C$11</c:f>
              <c:numCache>
                <c:formatCode>General</c:formatCode>
                <c:ptCount val="10"/>
              </c:numCache>
            </c:numRef>
          </c:val>
          <c:smooth val="0"/>
          <c:extLst xmlns:c16r2="http://schemas.microsoft.com/office/drawing/2015/06/chart">
            <c:ext xmlns:c16="http://schemas.microsoft.com/office/drawing/2014/chart" uri="{C3380CC4-5D6E-409C-BE32-E72D297353CC}">
              <c16:uniqueId val="{00000001-BC75-4DE1-A595-D7012D0D75DA}"/>
            </c:ext>
          </c:extLst>
        </c:ser>
        <c:ser>
          <c:idx val="2"/>
          <c:order val="2"/>
          <c:tx>
            <c:strRef>
              <c:f>ورقة1!$D$1</c:f>
              <c:strCache>
                <c:ptCount val="1"/>
                <c:pt idx="0">
                  <c:v>عمود2</c:v>
                </c:pt>
              </c:strCache>
            </c:strRef>
          </c:tx>
          <c:cat>
            <c:numRef>
              <c:f>ورقة1!$A$2:$A$11</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ورقة1!$D$2:$D$11</c:f>
              <c:numCache>
                <c:formatCode>General</c:formatCode>
                <c:ptCount val="10"/>
              </c:numCache>
            </c:numRef>
          </c:val>
          <c:smooth val="0"/>
          <c:extLst xmlns:c16r2="http://schemas.microsoft.com/office/drawing/2015/06/chart">
            <c:ext xmlns:c16="http://schemas.microsoft.com/office/drawing/2014/chart" uri="{C3380CC4-5D6E-409C-BE32-E72D297353CC}">
              <c16:uniqueId val="{00000002-BC75-4DE1-A595-D7012D0D75DA}"/>
            </c:ext>
          </c:extLst>
        </c:ser>
        <c:dLbls>
          <c:showLegendKey val="0"/>
          <c:showVal val="0"/>
          <c:showCatName val="0"/>
          <c:showSerName val="0"/>
          <c:showPercent val="0"/>
          <c:showBubbleSize val="0"/>
        </c:dLbls>
        <c:marker val="1"/>
        <c:smooth val="0"/>
        <c:axId val="216613248"/>
        <c:axId val="216614784"/>
      </c:lineChart>
      <c:catAx>
        <c:axId val="21661324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6614784"/>
        <c:crosses val="autoZero"/>
        <c:auto val="1"/>
        <c:lblAlgn val="ctr"/>
        <c:lblOffset val="100"/>
        <c:noMultiLvlLbl val="0"/>
      </c:catAx>
      <c:valAx>
        <c:axId val="216614784"/>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6613248"/>
        <c:crosses val="autoZero"/>
        <c:crossBetween val="between"/>
      </c:valAx>
    </c:plotArea>
    <c:legend>
      <c:legendPos val="r"/>
      <c:legendEntry>
        <c:idx val="1"/>
        <c:delete val="1"/>
      </c:legendEntry>
      <c:legendEntry>
        <c:idx val="2"/>
        <c:delete val="1"/>
      </c:legendEntry>
      <c:layout>
        <c:manualLayout>
          <c:xMode val="edge"/>
          <c:yMode val="edge"/>
          <c:x val="0.64559447338456699"/>
          <c:y val="0.52341769778777647"/>
          <c:w val="0.32580582855588802"/>
          <c:h val="0.35911698537682801"/>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legend>
    <c:plotVisOnly val="1"/>
    <c:dispBlanksAs val="zero"/>
    <c:showDLblsOverMax val="0"/>
  </c:chart>
  <c:txPr>
    <a:bodyPr/>
    <a:lstStyle/>
    <a:p>
      <a:pPr>
        <a:defRPr lang="en-US"/>
      </a:pPr>
      <a:endParaRPr lang="ar-DZ"/>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ورقة1!$B$1</c:f>
              <c:strCache>
                <c:ptCount val="1"/>
                <c:pt idx="0">
                  <c:v>عمود1</c:v>
                </c:pt>
              </c:strCache>
            </c:strRef>
          </c:tx>
          <c:marker>
            <c:symbol val="none"/>
          </c:marker>
          <c:cat>
            <c:numRef>
              <c:f>ورقة1!$A$2:$A$23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ورقة1!$B$2:$B$23</c:f>
              <c:numCache>
                <c:formatCode>General</c:formatCode>
                <c:ptCount val="22"/>
              </c:numCache>
            </c:numRef>
          </c:val>
          <c:smooth val="0"/>
          <c:extLst xmlns:c16r2="http://schemas.microsoft.com/office/drawing/2015/06/chart">
            <c:ext xmlns:c16="http://schemas.microsoft.com/office/drawing/2014/chart" uri="{C3380CC4-5D6E-409C-BE32-E72D297353CC}">
              <c16:uniqueId val="{00000000-C8AA-4BF1-B16B-7239236FB40F}"/>
            </c:ext>
          </c:extLst>
        </c:ser>
        <c:ser>
          <c:idx val="1"/>
          <c:order val="1"/>
          <c:tx>
            <c:strRef>
              <c:f>ورقة1!$C$1</c:f>
              <c:strCache>
                <c:ptCount val="1"/>
                <c:pt idx="0">
                  <c:v>التدفقات</c:v>
                </c:pt>
              </c:strCache>
            </c:strRef>
          </c:tx>
          <c:cat>
            <c:numRef>
              <c:f>ورقة1!$A$2:$A$23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ورقة1!$C$2:$C$23</c:f>
              <c:numCache>
                <c:formatCode>General</c:formatCode>
                <c:ptCount val="22"/>
                <c:pt idx="0">
                  <c:v>280.10000000000002</c:v>
                </c:pt>
                <c:pt idx="1">
                  <c:v>1113.1099999999999</c:v>
                </c:pt>
                <c:pt idx="2">
                  <c:v>1065</c:v>
                </c:pt>
                <c:pt idx="3">
                  <c:v>637.9</c:v>
                </c:pt>
                <c:pt idx="4">
                  <c:v>881.9</c:v>
                </c:pt>
                <c:pt idx="5">
                  <c:v>1145.3</c:v>
                </c:pt>
                <c:pt idx="6">
                  <c:v>1888.2</c:v>
                </c:pt>
                <c:pt idx="7">
                  <c:v>1749.3</c:v>
                </c:pt>
                <c:pt idx="8">
                  <c:v>2631.7</c:v>
                </c:pt>
                <c:pt idx="9">
                  <c:v>2753.8</c:v>
                </c:pt>
                <c:pt idx="10">
                  <c:v>2301.1999999999998</c:v>
                </c:pt>
                <c:pt idx="11">
                  <c:v>2580.4</c:v>
                </c:pt>
                <c:pt idx="12">
                  <c:v>1499.5</c:v>
                </c:pt>
                <c:pt idx="13">
                  <c:v>1696.9</c:v>
                </c:pt>
                <c:pt idx="14">
                  <c:v>1506.7</c:v>
                </c:pt>
                <c:pt idx="15">
                  <c:v>-584.5</c:v>
                </c:pt>
                <c:pt idx="16">
                  <c:v>1637</c:v>
                </c:pt>
                <c:pt idx="17">
                  <c:v>1232.3</c:v>
                </c:pt>
                <c:pt idx="18">
                  <c:v>1506.3</c:v>
                </c:pt>
                <c:pt idx="19">
                  <c:v>1381.9</c:v>
                </c:pt>
                <c:pt idx="20">
                  <c:v>1143</c:v>
                </c:pt>
                <c:pt idx="21">
                  <c:v>853.1</c:v>
                </c:pt>
              </c:numCache>
            </c:numRef>
          </c:val>
          <c:smooth val="0"/>
          <c:extLst xmlns:c16r2="http://schemas.microsoft.com/office/drawing/2015/06/chart">
            <c:ext xmlns:c16="http://schemas.microsoft.com/office/drawing/2014/chart" uri="{C3380CC4-5D6E-409C-BE32-E72D297353CC}">
              <c16:uniqueId val="{00000001-C8AA-4BF1-B16B-7239236FB40F}"/>
            </c:ext>
          </c:extLst>
        </c:ser>
        <c:ser>
          <c:idx val="2"/>
          <c:order val="2"/>
          <c:tx>
            <c:strRef>
              <c:f>ورقة1!$D$1</c:f>
              <c:strCache>
                <c:ptCount val="1"/>
                <c:pt idx="0">
                  <c:v>عمود2</c:v>
                </c:pt>
              </c:strCache>
            </c:strRef>
          </c:tx>
          <c:cat>
            <c:numRef>
              <c:f>ورقة1!$A$2:$A$23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ورقة1!$D$2:$D$23</c:f>
              <c:numCache>
                <c:formatCode>General</c:formatCode>
                <c:ptCount val="22"/>
              </c:numCache>
            </c:numRef>
          </c:val>
          <c:smooth val="0"/>
          <c:extLst xmlns:c16r2="http://schemas.microsoft.com/office/drawing/2015/06/chart">
            <c:ext xmlns:c16="http://schemas.microsoft.com/office/drawing/2014/chart" uri="{C3380CC4-5D6E-409C-BE32-E72D297353CC}">
              <c16:uniqueId val="{00000002-C8AA-4BF1-B16B-7239236FB40F}"/>
            </c:ext>
          </c:extLst>
        </c:ser>
        <c:dLbls>
          <c:showLegendKey val="0"/>
          <c:showVal val="0"/>
          <c:showCatName val="0"/>
          <c:showSerName val="0"/>
          <c:showPercent val="0"/>
          <c:showBubbleSize val="0"/>
        </c:dLbls>
        <c:marker val="1"/>
        <c:smooth val="0"/>
        <c:axId val="217197568"/>
        <c:axId val="217199360"/>
      </c:lineChart>
      <c:catAx>
        <c:axId val="217197568"/>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7199360"/>
        <c:crosses val="autoZero"/>
        <c:auto val="1"/>
        <c:lblAlgn val="ctr"/>
        <c:lblOffset val="100"/>
        <c:noMultiLvlLbl val="0"/>
      </c:catAx>
      <c:valAx>
        <c:axId val="21719936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7197568"/>
        <c:crosses val="autoZero"/>
        <c:crossBetween val="between"/>
      </c:valAx>
    </c:plotArea>
    <c:legend>
      <c:legendPos val="r"/>
      <c:legendEntry>
        <c:idx val="0"/>
        <c:delete val="1"/>
      </c:legendEntry>
      <c:legendEntry>
        <c:idx val="2"/>
        <c:delete val="1"/>
      </c:legendEntry>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legend>
    <c:plotVisOnly val="1"/>
    <c:dispBlanksAs val="gap"/>
    <c:showDLblsOverMax val="0"/>
  </c:chart>
  <c:txPr>
    <a:bodyPr/>
    <a:lstStyle/>
    <a:p>
      <a:pPr>
        <a:defRPr lang="en-US"/>
      </a:pPr>
      <a:endParaRPr lang="ar-DZ"/>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762404940172297E-2"/>
          <c:y val="5.8774588062675298E-2"/>
          <c:w val="0.81546989084828203"/>
          <c:h val="0.75548367465183797"/>
        </c:manualLayout>
      </c:layout>
      <c:areaChart>
        <c:grouping val="stacked"/>
        <c:varyColors val="0"/>
        <c:ser>
          <c:idx val="0"/>
          <c:order val="0"/>
          <c:tx>
            <c:strRef>
              <c:f>ورقة1!$B$1</c:f>
              <c:strCache>
                <c:ptCount val="1"/>
                <c:pt idx="0">
                  <c:v>معدلات البطالة في الجزائر </c:v>
                </c:pt>
              </c:strCache>
            </c:strRef>
          </c:tx>
          <c:cat>
            <c:numRef>
              <c:f>ورقة1!$A$2:$A$22</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ورقة1!$B$2:$B$22</c:f>
              <c:numCache>
                <c:formatCode>General</c:formatCode>
                <c:ptCount val="21"/>
                <c:pt idx="0">
                  <c:v>29.8</c:v>
                </c:pt>
                <c:pt idx="1">
                  <c:v>27.3</c:v>
                </c:pt>
                <c:pt idx="2">
                  <c:v>25.9</c:v>
                </c:pt>
                <c:pt idx="3">
                  <c:v>23.7</c:v>
                </c:pt>
                <c:pt idx="4">
                  <c:v>17.600000000000001</c:v>
                </c:pt>
                <c:pt idx="5">
                  <c:v>15.3</c:v>
                </c:pt>
                <c:pt idx="6">
                  <c:v>12.3</c:v>
                </c:pt>
                <c:pt idx="7">
                  <c:v>13.8</c:v>
                </c:pt>
                <c:pt idx="8">
                  <c:v>11.3</c:v>
                </c:pt>
                <c:pt idx="9">
                  <c:v>10.199999999999999</c:v>
                </c:pt>
                <c:pt idx="10">
                  <c:v>10</c:v>
                </c:pt>
                <c:pt idx="11">
                  <c:v>10</c:v>
                </c:pt>
                <c:pt idx="12">
                  <c:v>11</c:v>
                </c:pt>
                <c:pt idx="13">
                  <c:v>9.8000000000000007</c:v>
                </c:pt>
                <c:pt idx="14">
                  <c:v>10.199999999999999</c:v>
                </c:pt>
                <c:pt idx="15">
                  <c:v>11.2</c:v>
                </c:pt>
                <c:pt idx="16">
                  <c:v>10.199999999999999</c:v>
                </c:pt>
                <c:pt idx="17">
                  <c:v>10.3</c:v>
                </c:pt>
                <c:pt idx="18">
                  <c:v>10.4</c:v>
                </c:pt>
                <c:pt idx="19">
                  <c:v>10.5</c:v>
                </c:pt>
                <c:pt idx="20">
                  <c:v>12.6</c:v>
                </c:pt>
              </c:numCache>
            </c:numRef>
          </c:val>
          <c:extLst xmlns:c16r2="http://schemas.microsoft.com/office/drawing/2015/06/chart">
            <c:ext xmlns:c16="http://schemas.microsoft.com/office/drawing/2014/chart" uri="{C3380CC4-5D6E-409C-BE32-E72D297353CC}">
              <c16:uniqueId val="{00000000-99B3-490D-AA8C-1E1B05B9F213}"/>
            </c:ext>
          </c:extLst>
        </c:ser>
        <c:ser>
          <c:idx val="1"/>
          <c:order val="1"/>
          <c:tx>
            <c:strRef>
              <c:f>ورقة1!$C$1</c:f>
              <c:strCache>
                <c:ptCount val="1"/>
                <c:pt idx="0">
                  <c:v>عمود1</c:v>
                </c:pt>
              </c:strCache>
            </c:strRef>
          </c:tx>
          <c:cat>
            <c:numRef>
              <c:f>ورقة1!$A$2:$A$22</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ورقة1!$C$2:$C$22</c:f>
              <c:numCache>
                <c:formatCode>General</c:formatCode>
                <c:ptCount val="21"/>
              </c:numCache>
            </c:numRef>
          </c:val>
          <c:extLst xmlns:c16r2="http://schemas.microsoft.com/office/drawing/2015/06/chart">
            <c:ext xmlns:c16="http://schemas.microsoft.com/office/drawing/2014/chart" uri="{C3380CC4-5D6E-409C-BE32-E72D297353CC}">
              <c16:uniqueId val="{00000001-99B3-490D-AA8C-1E1B05B9F213}"/>
            </c:ext>
          </c:extLst>
        </c:ser>
        <c:ser>
          <c:idx val="2"/>
          <c:order val="2"/>
          <c:tx>
            <c:strRef>
              <c:f>ورقة1!$D$1</c:f>
              <c:strCache>
                <c:ptCount val="1"/>
                <c:pt idx="0">
                  <c:v>عمود2</c:v>
                </c:pt>
              </c:strCache>
            </c:strRef>
          </c:tx>
          <c:cat>
            <c:numRef>
              <c:f>ورقة1!$A$2:$A$22</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ورقة1!$D$2:$D$22</c:f>
              <c:numCache>
                <c:formatCode>General</c:formatCode>
                <c:ptCount val="21"/>
              </c:numCache>
            </c:numRef>
          </c:val>
          <c:extLst xmlns:c16r2="http://schemas.microsoft.com/office/drawing/2015/06/chart">
            <c:ext xmlns:c16="http://schemas.microsoft.com/office/drawing/2014/chart" uri="{C3380CC4-5D6E-409C-BE32-E72D297353CC}">
              <c16:uniqueId val="{00000002-99B3-490D-AA8C-1E1B05B9F213}"/>
            </c:ext>
          </c:extLst>
        </c:ser>
        <c:dLbls>
          <c:showLegendKey val="0"/>
          <c:showVal val="0"/>
          <c:showCatName val="0"/>
          <c:showSerName val="0"/>
          <c:showPercent val="0"/>
          <c:showBubbleSize val="0"/>
        </c:dLbls>
        <c:axId val="217235456"/>
        <c:axId val="217236992"/>
      </c:areaChart>
      <c:catAx>
        <c:axId val="21723545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7236992"/>
        <c:crosses val="autoZero"/>
        <c:auto val="1"/>
        <c:lblAlgn val="ctr"/>
        <c:lblOffset val="100"/>
        <c:noMultiLvlLbl val="0"/>
      </c:catAx>
      <c:valAx>
        <c:axId val="21723699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7235456"/>
        <c:crosses val="autoZero"/>
        <c:crossBetween val="midCat"/>
      </c:valAx>
    </c:plotArea>
    <c:legend>
      <c:legendPos val="r"/>
      <c:legendEntry>
        <c:idx val="0"/>
        <c:delete val="1"/>
      </c:legendEntry>
      <c:legendEntry>
        <c:idx val="1"/>
        <c:delete val="1"/>
      </c:legendEntry>
      <c:layout>
        <c:manualLayout>
          <c:xMode val="edge"/>
          <c:yMode val="edge"/>
          <c:x val="0.71167944242943604"/>
          <c:y val="0.17156434058765399"/>
          <c:w val="0.252202088993631"/>
          <c:h val="9.5727439840268796E-2"/>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legend>
    <c:plotVisOnly val="1"/>
    <c:dispBlanksAs val="gap"/>
    <c:showDLblsOverMax val="0"/>
  </c:chart>
  <c:txPr>
    <a:bodyPr/>
    <a:lstStyle/>
    <a:p>
      <a:pPr>
        <a:defRPr lang="en-US"/>
      </a:pPr>
      <a:endParaRPr lang="ar-DZ"/>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890131600152"/>
          <c:y val="4.5830834613165602E-2"/>
          <c:w val="0.83440184592866196"/>
          <c:h val="0.90833833077366899"/>
        </c:manualLayout>
      </c:layout>
      <c:areaChart>
        <c:grouping val="stacked"/>
        <c:varyColors val="0"/>
        <c:ser>
          <c:idx val="0"/>
          <c:order val="0"/>
          <c:tx>
            <c:strRef>
              <c:f>ورقة1!$B$1</c:f>
              <c:strCache>
                <c:ptCount val="1"/>
                <c:pt idx="0">
                  <c:v>سلسلة 1</c:v>
                </c:pt>
              </c:strCache>
            </c:strRef>
          </c:tx>
          <c:cat>
            <c:strRef>
              <c:f>ورقة1!$A$2:$A$12</c:f>
              <c:strCache>
                <c:ptCount val="11"/>
                <c:pt idx="0">
                  <c:v>2000-2010</c:v>
                </c:pt>
                <c:pt idx="1">
                  <c:v>2011</c:v>
                </c:pt>
                <c:pt idx="2">
                  <c:v>2012</c:v>
                </c:pt>
                <c:pt idx="3">
                  <c:v>2013</c:v>
                </c:pt>
                <c:pt idx="4">
                  <c:v>2014</c:v>
                </c:pt>
                <c:pt idx="5">
                  <c:v>2015</c:v>
                </c:pt>
                <c:pt idx="6">
                  <c:v>2016</c:v>
                </c:pt>
                <c:pt idx="7">
                  <c:v>2017</c:v>
                </c:pt>
                <c:pt idx="8">
                  <c:v>2018</c:v>
                </c:pt>
                <c:pt idx="9">
                  <c:v>2019</c:v>
                </c:pt>
                <c:pt idx="10">
                  <c:v>2020</c:v>
                </c:pt>
              </c:strCache>
            </c:strRef>
          </c:cat>
          <c:val>
            <c:numRef>
              <c:f>ورقة1!$B$2:$B$12</c:f>
              <c:numCache>
                <c:formatCode>General</c:formatCode>
                <c:ptCount val="11"/>
                <c:pt idx="0">
                  <c:v>4.2</c:v>
                </c:pt>
                <c:pt idx="1">
                  <c:v>2</c:v>
                </c:pt>
                <c:pt idx="2">
                  <c:v>4.2</c:v>
                </c:pt>
                <c:pt idx="3">
                  <c:v>2.4</c:v>
                </c:pt>
                <c:pt idx="4">
                  <c:v>3.1</c:v>
                </c:pt>
                <c:pt idx="5">
                  <c:v>1</c:v>
                </c:pt>
                <c:pt idx="6">
                  <c:v>1.1000000000000001</c:v>
                </c:pt>
                <c:pt idx="7">
                  <c:v>2.2000000000000002</c:v>
                </c:pt>
                <c:pt idx="8">
                  <c:v>2.6</c:v>
                </c:pt>
                <c:pt idx="9">
                  <c:v>1.5</c:v>
                </c:pt>
                <c:pt idx="10">
                  <c:v>-8.6</c:v>
                </c:pt>
              </c:numCache>
            </c:numRef>
          </c:val>
          <c:extLst xmlns:c16r2="http://schemas.microsoft.com/office/drawing/2015/06/chart">
            <c:ext xmlns:c16="http://schemas.microsoft.com/office/drawing/2014/chart" uri="{C3380CC4-5D6E-409C-BE32-E72D297353CC}">
              <c16:uniqueId val="{00000000-4775-46C9-B641-70F1DD2ABC67}"/>
            </c:ext>
          </c:extLst>
        </c:ser>
        <c:ser>
          <c:idx val="1"/>
          <c:order val="1"/>
          <c:tx>
            <c:strRef>
              <c:f>ورقة1!$C$1</c:f>
              <c:strCache>
                <c:ptCount val="1"/>
                <c:pt idx="0">
                  <c:v>سلسلة 2</c:v>
                </c:pt>
              </c:strCache>
            </c:strRef>
          </c:tx>
          <c:cat>
            <c:strRef>
              <c:f>ورقة1!$A$2:$A$12</c:f>
              <c:strCache>
                <c:ptCount val="11"/>
                <c:pt idx="0">
                  <c:v>2000-2010</c:v>
                </c:pt>
                <c:pt idx="1">
                  <c:v>2011</c:v>
                </c:pt>
                <c:pt idx="2">
                  <c:v>2012</c:v>
                </c:pt>
                <c:pt idx="3">
                  <c:v>2013</c:v>
                </c:pt>
                <c:pt idx="4">
                  <c:v>2014</c:v>
                </c:pt>
                <c:pt idx="5">
                  <c:v>2015</c:v>
                </c:pt>
                <c:pt idx="6">
                  <c:v>2016</c:v>
                </c:pt>
                <c:pt idx="7">
                  <c:v>2017</c:v>
                </c:pt>
                <c:pt idx="8">
                  <c:v>2018</c:v>
                </c:pt>
                <c:pt idx="9">
                  <c:v>2019</c:v>
                </c:pt>
                <c:pt idx="10">
                  <c:v>2020</c:v>
                </c:pt>
              </c:strCache>
            </c:strRef>
          </c:cat>
          <c:val>
            <c:numRef>
              <c:f>ورقة1!$C$2:$C$12</c:f>
              <c:numCache>
                <c:formatCode>General</c:formatCode>
                <c:ptCount val="11"/>
              </c:numCache>
            </c:numRef>
          </c:val>
          <c:extLst xmlns:c16r2="http://schemas.microsoft.com/office/drawing/2015/06/chart">
            <c:ext xmlns:c16="http://schemas.microsoft.com/office/drawing/2014/chart" uri="{C3380CC4-5D6E-409C-BE32-E72D297353CC}">
              <c16:uniqueId val="{00000001-4775-46C9-B641-70F1DD2ABC67}"/>
            </c:ext>
          </c:extLst>
        </c:ser>
        <c:ser>
          <c:idx val="2"/>
          <c:order val="2"/>
          <c:tx>
            <c:strRef>
              <c:f>ورقة1!$D$1</c:f>
              <c:strCache>
                <c:ptCount val="1"/>
                <c:pt idx="0">
                  <c:v>عمود1</c:v>
                </c:pt>
              </c:strCache>
            </c:strRef>
          </c:tx>
          <c:cat>
            <c:strRef>
              <c:f>ورقة1!$A$2:$A$12</c:f>
              <c:strCache>
                <c:ptCount val="11"/>
                <c:pt idx="0">
                  <c:v>2000-2010</c:v>
                </c:pt>
                <c:pt idx="1">
                  <c:v>2011</c:v>
                </c:pt>
                <c:pt idx="2">
                  <c:v>2012</c:v>
                </c:pt>
                <c:pt idx="3">
                  <c:v>2013</c:v>
                </c:pt>
                <c:pt idx="4">
                  <c:v>2014</c:v>
                </c:pt>
                <c:pt idx="5">
                  <c:v>2015</c:v>
                </c:pt>
                <c:pt idx="6">
                  <c:v>2016</c:v>
                </c:pt>
                <c:pt idx="7">
                  <c:v>2017</c:v>
                </c:pt>
                <c:pt idx="8">
                  <c:v>2018</c:v>
                </c:pt>
                <c:pt idx="9">
                  <c:v>2019</c:v>
                </c:pt>
                <c:pt idx="10">
                  <c:v>2020</c:v>
                </c:pt>
              </c:strCache>
            </c:strRef>
          </c:cat>
          <c:val>
            <c:numRef>
              <c:f>ورقة1!$D$2:$D$12</c:f>
              <c:numCache>
                <c:formatCode>General</c:formatCode>
                <c:ptCount val="11"/>
              </c:numCache>
            </c:numRef>
          </c:val>
          <c:extLst xmlns:c16r2="http://schemas.microsoft.com/office/drawing/2015/06/chart">
            <c:ext xmlns:c16="http://schemas.microsoft.com/office/drawing/2014/chart" uri="{C3380CC4-5D6E-409C-BE32-E72D297353CC}">
              <c16:uniqueId val="{00000002-4775-46C9-B641-70F1DD2ABC67}"/>
            </c:ext>
          </c:extLst>
        </c:ser>
        <c:dLbls>
          <c:showLegendKey val="0"/>
          <c:showVal val="0"/>
          <c:showCatName val="0"/>
          <c:showSerName val="0"/>
          <c:showPercent val="0"/>
          <c:showBubbleSize val="0"/>
        </c:dLbls>
        <c:axId val="219490560"/>
        <c:axId val="219496448"/>
      </c:areaChart>
      <c:catAx>
        <c:axId val="219490560"/>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9496448"/>
        <c:crosses val="autoZero"/>
        <c:auto val="1"/>
        <c:lblAlgn val="ctr"/>
        <c:lblOffset val="100"/>
        <c:noMultiLvlLbl val="0"/>
      </c:catAx>
      <c:valAx>
        <c:axId val="21949644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9490560"/>
        <c:crosses val="autoZero"/>
        <c:crossBetween val="midCat"/>
      </c:valAx>
    </c:plotArea>
    <c:legend>
      <c:legendPos val="r"/>
      <c:legendEntry>
        <c:idx val="0"/>
        <c:delete val="1"/>
      </c:legendEntry>
      <c:legendEntry>
        <c:idx val="1"/>
        <c:delete val="1"/>
      </c:legendEntry>
      <c:layout>
        <c:manualLayout>
          <c:xMode val="edge"/>
          <c:yMode val="edge"/>
          <c:x val="0.74997715340964"/>
          <c:y val="7.0520302609232699E-2"/>
          <c:w val="0.10554897228262999"/>
          <c:h val="7.4645669291338604E-2"/>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legend>
    <c:plotVisOnly val="1"/>
    <c:dispBlanksAs val="zero"/>
    <c:showDLblsOverMax val="0"/>
  </c:chart>
  <c:txPr>
    <a:bodyPr/>
    <a:lstStyle/>
    <a:p>
      <a:pPr>
        <a:defRPr lang="en-US"/>
      </a:pPr>
      <a:endParaRPr lang="ar-DZ"/>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
          <c:y val="0.16972186312531801"/>
          <c:w val="0.93446784147251205"/>
          <c:h val="0.72252164374975503"/>
        </c:manualLayout>
      </c:layout>
      <c:pie3DChart>
        <c:varyColors val="1"/>
        <c:ser>
          <c:idx val="0"/>
          <c:order val="0"/>
          <c:tx>
            <c:strRef>
              <c:f>ورقة1!$B$1</c:f>
              <c:strCache>
                <c:ptCount val="1"/>
                <c:pt idx="0">
                  <c:v>متوسط مساهمة  القطاعات في الناتج المحلي الإجمالي لتونس </c:v>
                </c:pt>
              </c:strCache>
            </c:strRef>
          </c:tx>
          <c:dPt>
            <c:idx val="0"/>
            <c:bubble3D val="0"/>
            <c:extLst xmlns:c16r2="http://schemas.microsoft.com/office/drawing/2015/06/chart">
              <c:ext xmlns:c16="http://schemas.microsoft.com/office/drawing/2014/chart" uri="{C3380CC4-5D6E-409C-BE32-E72D297353CC}">
                <c16:uniqueId val="{00000000-2C10-4FA4-A9CE-D4CA47147B7D}"/>
              </c:ext>
            </c:extLst>
          </c:dPt>
          <c:dPt>
            <c:idx val="1"/>
            <c:bubble3D val="0"/>
            <c:extLst xmlns:c16r2="http://schemas.microsoft.com/office/drawing/2015/06/chart">
              <c:ext xmlns:c16="http://schemas.microsoft.com/office/drawing/2014/chart" uri="{C3380CC4-5D6E-409C-BE32-E72D297353CC}">
                <c16:uniqueId val="{00000001-2C10-4FA4-A9CE-D4CA47147B7D}"/>
              </c:ext>
            </c:extLst>
          </c:dPt>
          <c:dPt>
            <c:idx val="2"/>
            <c:bubble3D val="0"/>
            <c:extLst xmlns:c16r2="http://schemas.microsoft.com/office/drawing/2015/06/chart">
              <c:ext xmlns:c16="http://schemas.microsoft.com/office/drawing/2014/chart" uri="{C3380CC4-5D6E-409C-BE32-E72D297353CC}">
                <c16:uniqueId val="{00000002-2C10-4FA4-A9CE-D4CA47147B7D}"/>
              </c:ext>
            </c:extLst>
          </c:dPt>
          <c:dPt>
            <c:idx val="3"/>
            <c:bubble3D val="0"/>
            <c:extLst xmlns:c16r2="http://schemas.microsoft.com/office/drawing/2015/06/chart">
              <c:ext xmlns:c16="http://schemas.microsoft.com/office/drawing/2014/chart" uri="{C3380CC4-5D6E-409C-BE32-E72D297353CC}">
                <c16:uniqueId val="{00000003-2C10-4FA4-A9CE-D4CA47147B7D}"/>
              </c:ext>
            </c:extLst>
          </c:dPt>
          <c:dLbls>
            <c:dLbl>
              <c:idx val="0"/>
              <c:layout>
                <c:manualLayout>
                  <c:x val="-6.17022090988626E-2"/>
                  <c:y val="0.123874828146482"/>
                </c:manualLayout>
              </c:layout>
              <c:tx>
                <c:rich>
                  <a:bodyPr/>
                  <a:lstStyle/>
                  <a:p>
                    <a:r>
                      <a:rPr lang="ar-DZ"/>
                      <a:t>الفلاحة
09%</a:t>
                    </a:r>
                  </a:p>
                </c:rich>
              </c:tx>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2C10-4FA4-A9CE-D4CA47147B7D}"/>
                </c:ext>
              </c:extLst>
            </c:dLbl>
            <c:dLbl>
              <c:idx val="1"/>
              <c:layout>
                <c:manualLayout>
                  <c:x val="-0.14768117526975799"/>
                  <c:y val="2.94463192100987E-3"/>
                </c:manualLayout>
              </c:layout>
              <c:tx>
                <c:rich>
                  <a:bodyPr/>
                  <a:lstStyle/>
                  <a:p>
                    <a:r>
                      <a:rPr lang="ar-DZ"/>
                      <a:t>الصناعة 
27,09%</a:t>
                    </a:r>
                  </a:p>
                </c:rich>
              </c:tx>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2C10-4FA4-A9CE-D4CA47147B7D}"/>
                </c:ext>
              </c:extLst>
            </c:dLbl>
            <c:dLbl>
              <c:idx val="2"/>
              <c:layout/>
              <c:tx>
                <c:rich>
                  <a:bodyPr/>
                  <a:lstStyle/>
                  <a:p>
                    <a:r>
                      <a:rPr lang="ar-DZ"/>
                      <a:t>الخدمات
57,19%</a:t>
                    </a:r>
                  </a:p>
                </c:rich>
              </c:tx>
              <c:dLblPos val="bestFit"/>
              <c:showLegendKey val="0"/>
              <c:showVal val="0"/>
              <c:showCatName val="1"/>
              <c:showSerName val="0"/>
              <c:showPercent val="1"/>
              <c:showBubbleSize val="0"/>
              <c:separator>
</c:separator>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2-2C10-4FA4-A9CE-D4CA47147B7D}"/>
                </c:ext>
              </c:extLst>
            </c:dLbl>
            <c:spPr>
              <a:noFill/>
              <a:ln>
                <a:noFill/>
              </a:ln>
              <a:effectLst/>
            </c:spPr>
            <c:txPr>
              <a:bodyPr rot="0" spcFirstLastPara="0" vertOverflow="ellipsis" vert="horz" wrap="square" lIns="38100" tIns="19050" rIns="38100" bIns="19050" anchor="ctr" anchorCtr="1"/>
              <a:lstStyle/>
              <a:p>
                <a:pPr>
                  <a:defRPr lang="en-US" sz="1200" b="1" i="0" u="none" strike="noStrike" kern="1200" baseline="0">
                    <a:solidFill>
                      <a:schemeClr val="tx1"/>
                    </a:solidFill>
                    <a:latin typeface="+mn-lt"/>
                    <a:ea typeface="+mn-ea"/>
                    <a:cs typeface="+mj-cs"/>
                  </a:defRPr>
                </a:pPr>
                <a:endParaRPr lang="ar-DZ"/>
              </a:p>
            </c:txPr>
            <c:dLblPos val="bestFit"/>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ورقة1!$A$2:$A$5</c:f>
              <c:strCache>
                <c:ptCount val="3"/>
                <c:pt idx="0">
                  <c:v>الفلاحة</c:v>
                </c:pt>
                <c:pt idx="1">
                  <c:v>الصناعة </c:v>
                </c:pt>
                <c:pt idx="2">
                  <c:v>الخدمات</c:v>
                </c:pt>
              </c:strCache>
            </c:strRef>
          </c:cat>
          <c:val>
            <c:numRef>
              <c:f>ورقة1!$B$2:$B$5</c:f>
              <c:numCache>
                <c:formatCode>General</c:formatCode>
                <c:ptCount val="4"/>
                <c:pt idx="0">
                  <c:v>9</c:v>
                </c:pt>
                <c:pt idx="1">
                  <c:v>27.09</c:v>
                </c:pt>
                <c:pt idx="2">
                  <c:v>57.19</c:v>
                </c:pt>
              </c:numCache>
            </c:numRef>
          </c:val>
          <c:extLst xmlns:c16r2="http://schemas.microsoft.com/office/drawing/2015/06/chart">
            <c:ext xmlns:c16="http://schemas.microsoft.com/office/drawing/2014/chart" uri="{C3380CC4-5D6E-409C-BE32-E72D297353CC}">
              <c16:uniqueId val="{00000004-2C10-4FA4-A9CE-D4CA47147B7D}"/>
            </c:ext>
          </c:extLst>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lang="en-US"/>
      </a:pPr>
      <a:endParaRPr lang="ar-DZ"/>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262870987280398E-2"/>
          <c:y val="5.8174061750271802E-2"/>
          <c:w val="0.85435787256524798"/>
          <c:h val="0.75798200755426903"/>
        </c:manualLayout>
      </c:layout>
      <c:lineChart>
        <c:grouping val="standard"/>
        <c:varyColors val="0"/>
        <c:ser>
          <c:idx val="1"/>
          <c:order val="1"/>
          <c:tx>
            <c:strRef>
              <c:f>ورقة1!$C$1</c:f>
              <c:strCache>
                <c:ptCount val="1"/>
                <c:pt idx="0">
                  <c:v>عمود2</c:v>
                </c:pt>
              </c:strCache>
            </c:strRef>
          </c:tx>
          <c:cat>
            <c:numRef>
              <c:f>ورقة1!$A$2:$A$23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ورقة1!$C$2:$C$23</c:f>
              <c:numCache>
                <c:formatCode>General</c:formatCode>
                <c:ptCount val="22"/>
              </c:numCache>
            </c:numRef>
          </c:val>
          <c:smooth val="1"/>
          <c:extLst xmlns:c16r2="http://schemas.microsoft.com/office/drawing/2015/06/chart">
            <c:ext xmlns:c16="http://schemas.microsoft.com/office/drawing/2014/chart" uri="{C3380CC4-5D6E-409C-BE32-E72D297353CC}">
              <c16:uniqueId val="{00000000-DBDE-49F0-A916-CB85D29DD308}"/>
            </c:ext>
          </c:extLst>
        </c:ser>
        <c:ser>
          <c:idx val="2"/>
          <c:order val="2"/>
          <c:tx>
            <c:strRef>
              <c:f>ورقة1!$D$1</c:f>
              <c:strCache>
                <c:ptCount val="1"/>
                <c:pt idx="0">
                  <c:v>عمود1</c:v>
                </c:pt>
              </c:strCache>
            </c:strRef>
          </c:tx>
          <c:cat>
            <c:numRef>
              <c:f>ورقة1!$A$2:$A$23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ورقة1!$D$2:$D$23</c:f>
              <c:numCache>
                <c:formatCode>General</c:formatCode>
                <c:ptCount val="22"/>
              </c:numCache>
            </c:numRef>
          </c:val>
          <c:smooth val="1"/>
          <c:extLst xmlns:c16r2="http://schemas.microsoft.com/office/drawing/2015/06/chart">
            <c:ext xmlns:c16="http://schemas.microsoft.com/office/drawing/2014/chart" uri="{C3380CC4-5D6E-409C-BE32-E72D297353CC}">
              <c16:uniqueId val="{00000001-DBDE-49F0-A916-CB85D29DD308}"/>
            </c:ext>
          </c:extLst>
        </c:ser>
        <c:ser>
          <c:idx val="0"/>
          <c:order val="0"/>
          <c:tx>
            <c:strRef>
              <c:f>ورقة1!$B$1</c:f>
              <c:strCache>
                <c:ptCount val="1"/>
                <c:pt idx="0">
                  <c:v>الاستثمار الأجنبي المباشر الوارد لتونس</c:v>
                </c:pt>
              </c:strCache>
            </c:strRef>
          </c:tx>
          <c:cat>
            <c:numRef>
              <c:f>ورقة1!$A$2:$A$23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ورقة1!$B$2:$B$23</c:f>
              <c:numCache>
                <c:formatCode>General</c:formatCode>
                <c:ptCount val="22"/>
                <c:pt idx="0">
                  <c:v>0.75</c:v>
                </c:pt>
                <c:pt idx="1">
                  <c:v>0.45100000000000001</c:v>
                </c:pt>
                <c:pt idx="2">
                  <c:v>0.79</c:v>
                </c:pt>
                <c:pt idx="3">
                  <c:v>0.39400000000000002</c:v>
                </c:pt>
                <c:pt idx="4">
                  <c:v>0.59199999999999997</c:v>
                </c:pt>
                <c:pt idx="5">
                  <c:v>0.71199999999999997</c:v>
                </c:pt>
                <c:pt idx="6">
                  <c:v>3.24</c:v>
                </c:pt>
                <c:pt idx="7">
                  <c:v>1.52</c:v>
                </c:pt>
                <c:pt idx="8">
                  <c:v>2.6</c:v>
                </c:pt>
                <c:pt idx="9">
                  <c:v>1.53</c:v>
                </c:pt>
                <c:pt idx="10">
                  <c:v>1.33</c:v>
                </c:pt>
                <c:pt idx="11">
                  <c:v>0.432</c:v>
                </c:pt>
                <c:pt idx="12">
                  <c:v>1.55</c:v>
                </c:pt>
                <c:pt idx="13">
                  <c:v>1.06</c:v>
                </c:pt>
                <c:pt idx="14">
                  <c:v>1.02</c:v>
                </c:pt>
                <c:pt idx="15">
                  <c:v>0.97</c:v>
                </c:pt>
                <c:pt idx="16">
                  <c:v>0.622</c:v>
                </c:pt>
                <c:pt idx="17">
                  <c:v>0.81</c:v>
                </c:pt>
                <c:pt idx="18">
                  <c:v>0.98799999999999999</c:v>
                </c:pt>
                <c:pt idx="19">
                  <c:v>0.81</c:v>
                </c:pt>
                <c:pt idx="20">
                  <c:v>0.59199999999999997</c:v>
                </c:pt>
              </c:numCache>
            </c:numRef>
          </c:val>
          <c:smooth val="0"/>
          <c:extLst xmlns:c16r2="http://schemas.microsoft.com/office/drawing/2015/06/chart">
            <c:ext xmlns:c16="http://schemas.microsoft.com/office/drawing/2014/chart" uri="{C3380CC4-5D6E-409C-BE32-E72D297353CC}">
              <c16:uniqueId val="{00000002-DBDE-49F0-A916-CB85D29DD308}"/>
            </c:ext>
          </c:extLst>
        </c:ser>
        <c:dLbls>
          <c:showLegendKey val="0"/>
          <c:showVal val="0"/>
          <c:showCatName val="0"/>
          <c:showSerName val="0"/>
          <c:showPercent val="0"/>
          <c:showBubbleSize val="0"/>
        </c:dLbls>
        <c:marker val="1"/>
        <c:smooth val="0"/>
        <c:axId val="211159680"/>
        <c:axId val="211165568"/>
      </c:lineChart>
      <c:catAx>
        <c:axId val="211159680"/>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1165568"/>
        <c:crosses val="autoZero"/>
        <c:auto val="1"/>
        <c:lblAlgn val="ctr"/>
        <c:lblOffset val="100"/>
        <c:noMultiLvlLbl val="0"/>
      </c:catAx>
      <c:valAx>
        <c:axId val="21116556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1159680"/>
        <c:crosses val="autoZero"/>
        <c:crossBetween val="between"/>
      </c:valAx>
    </c:plotArea>
    <c:legend>
      <c:legendPos val="r"/>
      <c:legendEntry>
        <c:idx val="0"/>
        <c:delete val="1"/>
      </c:legendEntry>
      <c:legendEntry>
        <c:idx val="1"/>
        <c:delete val="1"/>
      </c:legendEntry>
      <c:layout>
        <c:manualLayout>
          <c:xMode val="edge"/>
          <c:yMode val="edge"/>
          <c:x val="0.66383833872948494"/>
          <c:y val="0.101346854828894"/>
          <c:w val="0.29596963268951698"/>
          <c:h val="0.15806039702202501"/>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legend>
    <c:plotVisOnly val="1"/>
    <c:dispBlanksAs val="gap"/>
    <c:showDLblsOverMax val="0"/>
  </c:chart>
  <c:txPr>
    <a:bodyPr/>
    <a:lstStyle/>
    <a:p>
      <a:pPr>
        <a:defRPr lang="en-US"/>
      </a:pPr>
      <a:endParaRPr lang="ar-DZ"/>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ورقة1!$B$1</c:f>
              <c:strCache>
                <c:ptCount val="1"/>
                <c:pt idx="0">
                  <c:v>معدل البطالة</c:v>
                </c:pt>
              </c:strCache>
            </c:strRef>
          </c:tx>
          <c:cat>
            <c:numRef>
              <c:f>ورقة1!$A$2:$A$22</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ورقة1!$B$2:$B$22</c:f>
              <c:numCache>
                <c:formatCode>General</c:formatCode>
                <c:ptCount val="21"/>
                <c:pt idx="0">
                  <c:v>14.9</c:v>
                </c:pt>
                <c:pt idx="1">
                  <c:v>14.4</c:v>
                </c:pt>
                <c:pt idx="2">
                  <c:v>14.6</c:v>
                </c:pt>
                <c:pt idx="3">
                  <c:v>14.5</c:v>
                </c:pt>
                <c:pt idx="4">
                  <c:v>14.2</c:v>
                </c:pt>
                <c:pt idx="5">
                  <c:v>12.9</c:v>
                </c:pt>
                <c:pt idx="6">
                  <c:v>12.5</c:v>
                </c:pt>
                <c:pt idx="7">
                  <c:v>12.4</c:v>
                </c:pt>
                <c:pt idx="8">
                  <c:v>12.4</c:v>
                </c:pt>
                <c:pt idx="9">
                  <c:v>13.3</c:v>
                </c:pt>
                <c:pt idx="10">
                  <c:v>13.1</c:v>
                </c:pt>
                <c:pt idx="11">
                  <c:v>18.3</c:v>
                </c:pt>
                <c:pt idx="12">
                  <c:v>17.600000000000001</c:v>
                </c:pt>
                <c:pt idx="13">
                  <c:v>15.9</c:v>
                </c:pt>
                <c:pt idx="14">
                  <c:v>15.1</c:v>
                </c:pt>
                <c:pt idx="15">
                  <c:v>15.2</c:v>
                </c:pt>
                <c:pt idx="16">
                  <c:v>15.6</c:v>
                </c:pt>
                <c:pt idx="17">
                  <c:v>15.3</c:v>
                </c:pt>
                <c:pt idx="18">
                  <c:v>15.5</c:v>
                </c:pt>
                <c:pt idx="19">
                  <c:v>15.1</c:v>
                </c:pt>
                <c:pt idx="20">
                  <c:v>16.600000000000001</c:v>
                </c:pt>
              </c:numCache>
            </c:numRef>
          </c:val>
          <c:extLst xmlns:c16r2="http://schemas.microsoft.com/office/drawing/2015/06/chart">
            <c:ext xmlns:c16="http://schemas.microsoft.com/office/drawing/2014/chart" uri="{C3380CC4-5D6E-409C-BE32-E72D297353CC}">
              <c16:uniqueId val="{00000000-7BC6-4A31-9D90-B4980B56BF3D}"/>
            </c:ext>
          </c:extLst>
        </c:ser>
        <c:ser>
          <c:idx val="1"/>
          <c:order val="1"/>
          <c:tx>
            <c:strRef>
              <c:f>ورقة1!$C$1</c:f>
              <c:strCache>
                <c:ptCount val="1"/>
                <c:pt idx="0">
                  <c:v>عمود2</c:v>
                </c:pt>
              </c:strCache>
            </c:strRef>
          </c:tx>
          <c:cat>
            <c:numRef>
              <c:f>ورقة1!$A$2:$A$22</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ورقة1!$C$2:$C$22</c:f>
              <c:numCache>
                <c:formatCode>General</c:formatCode>
                <c:ptCount val="21"/>
              </c:numCache>
            </c:numRef>
          </c:val>
          <c:extLst xmlns:c16r2="http://schemas.microsoft.com/office/drawing/2015/06/chart">
            <c:ext xmlns:c16="http://schemas.microsoft.com/office/drawing/2014/chart" uri="{C3380CC4-5D6E-409C-BE32-E72D297353CC}">
              <c16:uniqueId val="{00000001-7BC6-4A31-9D90-B4980B56BF3D}"/>
            </c:ext>
          </c:extLst>
        </c:ser>
        <c:ser>
          <c:idx val="2"/>
          <c:order val="2"/>
          <c:tx>
            <c:strRef>
              <c:f>ورقة1!$D$1</c:f>
              <c:strCache>
                <c:ptCount val="1"/>
                <c:pt idx="0">
                  <c:v>عمود1</c:v>
                </c:pt>
              </c:strCache>
            </c:strRef>
          </c:tx>
          <c:cat>
            <c:numRef>
              <c:f>ورقة1!$A$2:$A$22</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ورقة1!$D$2:$D$22</c:f>
              <c:numCache>
                <c:formatCode>General</c:formatCode>
                <c:ptCount val="21"/>
              </c:numCache>
            </c:numRef>
          </c:val>
          <c:extLst xmlns:c16r2="http://schemas.microsoft.com/office/drawing/2015/06/chart">
            <c:ext xmlns:c16="http://schemas.microsoft.com/office/drawing/2014/chart" uri="{C3380CC4-5D6E-409C-BE32-E72D297353CC}">
              <c16:uniqueId val="{00000002-7BC6-4A31-9D90-B4980B56BF3D}"/>
            </c:ext>
          </c:extLst>
        </c:ser>
        <c:dLbls>
          <c:showLegendKey val="0"/>
          <c:showVal val="0"/>
          <c:showCatName val="0"/>
          <c:showSerName val="0"/>
          <c:showPercent val="0"/>
          <c:showBubbleSize val="0"/>
        </c:dLbls>
        <c:axId val="211197952"/>
        <c:axId val="211199488"/>
      </c:areaChart>
      <c:catAx>
        <c:axId val="211197952"/>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1199488"/>
        <c:crosses val="autoZero"/>
        <c:auto val="1"/>
        <c:lblAlgn val="ctr"/>
        <c:lblOffset val="100"/>
        <c:noMultiLvlLbl val="0"/>
      </c:catAx>
      <c:valAx>
        <c:axId val="21119948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1197952"/>
        <c:crosses val="autoZero"/>
        <c:crossBetween val="midCat"/>
      </c:valAx>
    </c:plotArea>
    <c:legend>
      <c:legendPos val="r"/>
      <c:legendEntry>
        <c:idx val="0"/>
        <c:delete val="1"/>
      </c:legendEntry>
      <c:legendEntry>
        <c:idx val="1"/>
        <c:delete val="1"/>
      </c:legendEntry>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legend>
    <c:plotVisOnly val="1"/>
    <c:dispBlanksAs val="gap"/>
    <c:showDLblsOverMax val="0"/>
  </c:chart>
  <c:txPr>
    <a:bodyPr/>
    <a:lstStyle/>
    <a:p>
      <a:pPr>
        <a:defRPr lang="en-US"/>
      </a:pPr>
      <a:endParaRPr lang="ar-D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rot="0" spcFirstLastPara="0" vertOverflow="ellipsis" vert="horz" wrap="square" anchor="ctr" anchorCtr="1"/>
        <a:lstStyle/>
        <a:p>
          <a:pPr>
            <a:defRPr lang="en-US" sz="1800" b="1" i="0" u="none" strike="noStrike" kern="1200" baseline="0">
              <a:solidFill>
                <a:sysClr val="windowText" lastClr="000000"/>
              </a:solidFill>
              <a:latin typeface="+mn-lt"/>
              <a:ea typeface="+mn-ea"/>
              <a:cs typeface="+mn-cs"/>
            </a:defRPr>
          </a:pPr>
          <a:endParaRPr lang="ar-DZ"/>
        </a:p>
      </c:txPr>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ورقة1!$B$1</c:f>
              <c:strCache>
                <c:ptCount val="1"/>
                <c:pt idx="0">
                  <c:v>انتاج الغاز الطبيعي</c:v>
                </c:pt>
              </c:strCache>
            </c:strRef>
          </c:tx>
          <c:dPt>
            <c:idx val="0"/>
            <c:bubble3D val="0"/>
            <c:extLst xmlns:c16r2="http://schemas.microsoft.com/office/drawing/2015/06/chart">
              <c:ext xmlns:c16="http://schemas.microsoft.com/office/drawing/2014/chart" uri="{C3380CC4-5D6E-409C-BE32-E72D297353CC}">
                <c16:uniqueId val="{00000000-8E3D-4B9E-B177-34430B0CFBDB}"/>
              </c:ext>
            </c:extLst>
          </c:dPt>
          <c:dPt>
            <c:idx val="1"/>
            <c:bubble3D val="0"/>
            <c:extLst xmlns:c16r2="http://schemas.microsoft.com/office/drawing/2015/06/chart">
              <c:ext xmlns:c16="http://schemas.microsoft.com/office/drawing/2014/chart" uri="{C3380CC4-5D6E-409C-BE32-E72D297353CC}">
                <c16:uniqueId val="{00000001-8E3D-4B9E-B177-34430B0CFBDB}"/>
              </c:ext>
            </c:extLst>
          </c:dPt>
          <c:dPt>
            <c:idx val="2"/>
            <c:bubble3D val="0"/>
            <c:extLst xmlns:c16r2="http://schemas.microsoft.com/office/drawing/2015/06/chart">
              <c:ext xmlns:c16="http://schemas.microsoft.com/office/drawing/2014/chart" uri="{C3380CC4-5D6E-409C-BE32-E72D297353CC}">
                <c16:uniqueId val="{00000002-8E3D-4B9E-B177-34430B0CFBDB}"/>
              </c:ext>
            </c:extLst>
          </c:dPt>
          <c:dPt>
            <c:idx val="3"/>
            <c:bubble3D val="0"/>
            <c:extLst xmlns:c16r2="http://schemas.microsoft.com/office/drawing/2015/06/chart">
              <c:ext xmlns:c16="http://schemas.microsoft.com/office/drawing/2014/chart" uri="{C3380CC4-5D6E-409C-BE32-E72D297353CC}">
                <c16:uniqueId val="{00000003-8E3D-4B9E-B177-34430B0CFBDB}"/>
              </c:ext>
            </c:extLst>
          </c:dPt>
          <c:dLbls>
            <c:spPr>
              <a:noFill/>
              <a:ln>
                <a:noFill/>
              </a:ln>
              <a:effectLst/>
            </c:spPr>
            <c:txPr>
              <a:bodyPr rot="0" spcFirstLastPara="0" vertOverflow="ellipsis" vert="horz" wrap="square" lIns="38100" tIns="19050" rIns="38100" bIns="19050" anchor="ctr" anchorCtr="1"/>
              <a:lstStyle/>
              <a:p>
                <a:pPr>
                  <a:defRPr lang="en-US" sz="1000" b="0" i="0" u="none" strike="noStrike" kern="1200" baseline="0">
                    <a:solidFill>
                      <a:sysClr val="windowText" lastClr="000000"/>
                    </a:solidFill>
                    <a:latin typeface="+mn-lt"/>
                    <a:ea typeface="+mn-ea"/>
                    <a:cs typeface="+mn-cs"/>
                  </a:defRPr>
                </a:pPr>
                <a:endParaRPr lang="ar-DZ"/>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ورقة1!$A$2:$A$5</c:f>
              <c:strCache>
                <c:ptCount val="4"/>
                <c:pt idx="0">
                  <c:v>دول اتحاد المغرب العربي</c:v>
                </c:pt>
                <c:pt idx="1">
                  <c:v>دول الخليج</c:v>
                </c:pt>
                <c:pt idx="2">
                  <c:v>باقي الدول العربية</c:v>
                </c:pt>
                <c:pt idx="3">
                  <c:v>باقي دول العالم</c:v>
                </c:pt>
              </c:strCache>
            </c:strRef>
          </c:cat>
          <c:val>
            <c:numRef>
              <c:f>ورقة1!$B$2:$B$5</c:f>
              <c:numCache>
                <c:formatCode>General</c:formatCode>
                <c:ptCount val="4"/>
                <c:pt idx="0">
                  <c:v>3</c:v>
                </c:pt>
                <c:pt idx="1">
                  <c:v>12</c:v>
                </c:pt>
                <c:pt idx="2">
                  <c:v>2</c:v>
                </c:pt>
                <c:pt idx="3">
                  <c:v>83</c:v>
                </c:pt>
              </c:numCache>
            </c:numRef>
          </c:val>
          <c:extLst xmlns:c16r2="http://schemas.microsoft.com/office/drawing/2015/06/chart">
            <c:ext xmlns:c16="http://schemas.microsoft.com/office/drawing/2014/chart" uri="{C3380CC4-5D6E-409C-BE32-E72D297353CC}">
              <c16:uniqueId val="{00000004-8E3D-4B9E-B177-34430B0CFBDB}"/>
            </c:ext>
          </c:extLst>
        </c:ser>
        <c:dLbls>
          <c:showLegendKey val="0"/>
          <c:showVal val="0"/>
          <c:showCatName val="0"/>
          <c:showSerName val="0"/>
          <c:showPercent val="1"/>
          <c:showBubbleSize val="0"/>
          <c:showLeaderLines val="1"/>
        </c:dLbls>
      </c:pie3DChart>
    </c:plotArea>
    <c:legend>
      <c:legendPos val="t"/>
      <c:overlay val="0"/>
      <c:txPr>
        <a:bodyPr rot="0" spcFirstLastPara="0" vertOverflow="ellipsis" vert="horz" wrap="square" anchor="ctr" anchorCtr="1"/>
        <a:lstStyle/>
        <a:p>
          <a:pPr>
            <a:defRPr lang="en-US" sz="1000" b="0" i="0" u="none" strike="noStrike" kern="1200" baseline="0">
              <a:solidFill>
                <a:sysClr val="windowText" lastClr="000000"/>
              </a:solidFill>
              <a:latin typeface="+mn-lt"/>
              <a:ea typeface="+mn-ea"/>
              <a:cs typeface="+mn-cs"/>
            </a:defRPr>
          </a:pPr>
          <a:endParaRPr lang="ar-DZ"/>
        </a:p>
      </c:txPr>
    </c:legend>
    <c:plotVisOnly val="1"/>
    <c:dispBlanksAs val="gap"/>
    <c:showDLblsOverMax val="0"/>
  </c:chart>
  <c:spPr>
    <a:solidFill>
      <a:sysClr val="window" lastClr="FFFFFF"/>
    </a:solidFill>
    <a:ln w="25400" cap="flat" cmpd="sng" algn="ctr">
      <a:solidFill>
        <a:sysClr val="windowText" lastClr="000000"/>
      </a:solidFill>
      <a:prstDash val="solid"/>
      <a:round/>
    </a:ln>
    <a:effectLst/>
  </c:spPr>
  <c:txPr>
    <a:bodyPr/>
    <a:lstStyle/>
    <a:p>
      <a:pPr>
        <a:defRPr lang="en-US">
          <a:solidFill>
            <a:sysClr val="windowText" lastClr="000000"/>
          </a:solidFill>
          <a:latin typeface="+mn-lt"/>
          <a:ea typeface="+mn-ea"/>
          <a:cs typeface="+mn-cs"/>
        </a:defRPr>
      </a:pPr>
      <a:endParaRPr lang="ar-D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ورقة1!$B$1</c:f>
              <c:strCache>
                <c:ptCount val="1"/>
                <c:pt idx="0">
                  <c:v>الصادرات البنية</c:v>
                </c:pt>
              </c:strCache>
            </c:strRef>
          </c:tx>
          <c:cat>
            <c:numRef>
              <c:f>ورقة1!$A$2:$A$11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ورقة1!$B$2:$B$11</c:f>
              <c:numCache>
                <c:formatCode>General</c:formatCode>
                <c:ptCount val="10"/>
                <c:pt idx="0">
                  <c:v>4944.8999999999996</c:v>
                </c:pt>
                <c:pt idx="1">
                  <c:v>4744.7</c:v>
                </c:pt>
                <c:pt idx="2">
                  <c:v>4976.8999999999996</c:v>
                </c:pt>
                <c:pt idx="3">
                  <c:v>4659.7</c:v>
                </c:pt>
                <c:pt idx="4">
                  <c:v>5561.2</c:v>
                </c:pt>
                <c:pt idx="5">
                  <c:v>4451.1000000000004</c:v>
                </c:pt>
                <c:pt idx="6">
                  <c:v>3304.7</c:v>
                </c:pt>
                <c:pt idx="7">
                  <c:v>3325.03</c:v>
                </c:pt>
                <c:pt idx="8">
                  <c:v>3463.2</c:v>
                </c:pt>
                <c:pt idx="9">
                  <c:v>1068.0999999999999</c:v>
                </c:pt>
              </c:numCache>
            </c:numRef>
          </c:val>
          <c:smooth val="0"/>
          <c:extLst xmlns:c16r2="http://schemas.microsoft.com/office/drawing/2015/06/chart">
            <c:ext xmlns:c16="http://schemas.microsoft.com/office/drawing/2014/chart" uri="{C3380CC4-5D6E-409C-BE32-E72D297353CC}">
              <c16:uniqueId val="{00000000-48A7-43C8-83C3-A9E52FBFB0C3}"/>
            </c:ext>
          </c:extLst>
        </c:ser>
        <c:ser>
          <c:idx val="1"/>
          <c:order val="1"/>
          <c:tx>
            <c:strRef>
              <c:f>ورقة1!$C$1</c:f>
              <c:strCache>
                <c:ptCount val="1"/>
                <c:pt idx="0">
                  <c:v>الواردات البينية </c:v>
                </c:pt>
              </c:strCache>
            </c:strRef>
          </c:tx>
          <c:cat>
            <c:numRef>
              <c:f>ورقة1!$A$2:$A$11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ورقة1!$C$2:$C$11</c:f>
              <c:numCache>
                <c:formatCode>General</c:formatCode>
                <c:ptCount val="10"/>
                <c:pt idx="0">
                  <c:v>5396.1</c:v>
                </c:pt>
                <c:pt idx="1">
                  <c:v>5086.6000000000004</c:v>
                </c:pt>
                <c:pt idx="2">
                  <c:v>5046.3</c:v>
                </c:pt>
                <c:pt idx="3">
                  <c:v>5607.8</c:v>
                </c:pt>
                <c:pt idx="4">
                  <c:v>5582.4</c:v>
                </c:pt>
                <c:pt idx="5">
                  <c:v>10996.1</c:v>
                </c:pt>
                <c:pt idx="6">
                  <c:v>3786.7</c:v>
                </c:pt>
                <c:pt idx="7">
                  <c:v>3878.1</c:v>
                </c:pt>
                <c:pt idx="8">
                  <c:v>3703.5</c:v>
                </c:pt>
                <c:pt idx="9">
                  <c:v>1314.7</c:v>
                </c:pt>
              </c:numCache>
            </c:numRef>
          </c:val>
          <c:smooth val="0"/>
          <c:extLst xmlns:c16r2="http://schemas.microsoft.com/office/drawing/2015/06/chart">
            <c:ext xmlns:c16="http://schemas.microsoft.com/office/drawing/2014/chart" uri="{C3380CC4-5D6E-409C-BE32-E72D297353CC}">
              <c16:uniqueId val="{00000001-48A7-43C8-83C3-A9E52FBFB0C3}"/>
            </c:ext>
          </c:extLst>
        </c:ser>
        <c:dLbls>
          <c:showLegendKey val="0"/>
          <c:showVal val="0"/>
          <c:showCatName val="0"/>
          <c:showSerName val="0"/>
          <c:showPercent val="0"/>
          <c:showBubbleSize val="0"/>
        </c:dLbls>
        <c:marker val="1"/>
        <c:smooth val="0"/>
        <c:axId val="212415616"/>
        <c:axId val="212417152"/>
      </c:lineChart>
      <c:catAx>
        <c:axId val="21241561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2417152"/>
        <c:crosses val="autoZero"/>
        <c:auto val="1"/>
        <c:lblAlgn val="ctr"/>
        <c:lblOffset val="100"/>
        <c:noMultiLvlLbl val="0"/>
      </c:catAx>
      <c:valAx>
        <c:axId val="21241715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2415616"/>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legend>
    <c:plotVisOnly val="1"/>
    <c:dispBlanksAs val="gap"/>
    <c:showDLblsOverMax val="0"/>
  </c:chart>
  <c:txPr>
    <a:bodyPr/>
    <a:lstStyle/>
    <a:p>
      <a:pPr>
        <a:defRPr lang="en-US"/>
      </a:pPr>
      <a:endParaRPr lang="ar-D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ورقة1!$B$1</c:f>
              <c:strCache>
                <c:ptCount val="1"/>
                <c:pt idx="0">
                  <c:v>AMU</c:v>
                </c:pt>
              </c:strCache>
            </c:strRef>
          </c:tx>
          <c:invertIfNegative val="0"/>
          <c:cat>
            <c:numRef>
              <c:f>ورقة1!$A$2:$A$6</c:f>
              <c:numCache>
                <c:formatCode>General</c:formatCode>
                <c:ptCount val="5"/>
                <c:pt idx="0">
                  <c:v>2015</c:v>
                </c:pt>
                <c:pt idx="1">
                  <c:v>2016</c:v>
                </c:pt>
                <c:pt idx="2">
                  <c:v>2017</c:v>
                </c:pt>
                <c:pt idx="3">
                  <c:v>2018</c:v>
                </c:pt>
              </c:numCache>
            </c:numRef>
          </c:cat>
          <c:val>
            <c:numRef>
              <c:f>ورقة1!$B$2:$B$6</c:f>
              <c:numCache>
                <c:formatCode>General</c:formatCode>
                <c:ptCount val="5"/>
                <c:pt idx="0">
                  <c:v>5</c:v>
                </c:pt>
                <c:pt idx="1">
                  <c:v>5</c:v>
                </c:pt>
                <c:pt idx="2">
                  <c:v>5</c:v>
                </c:pt>
                <c:pt idx="3">
                  <c:v>5</c:v>
                </c:pt>
              </c:numCache>
            </c:numRef>
          </c:val>
          <c:extLst xmlns:c16r2="http://schemas.microsoft.com/office/drawing/2015/06/chart">
            <c:ext xmlns:c16="http://schemas.microsoft.com/office/drawing/2014/chart" uri="{C3380CC4-5D6E-409C-BE32-E72D297353CC}">
              <c16:uniqueId val="{00000000-301F-4429-BE35-3F04081ACBC7}"/>
            </c:ext>
          </c:extLst>
        </c:ser>
        <c:ser>
          <c:idx val="1"/>
          <c:order val="1"/>
          <c:tx>
            <c:strRef>
              <c:f>ورقة1!$C$1</c:f>
              <c:strCache>
                <c:ptCount val="1"/>
                <c:pt idx="0">
                  <c:v>EU</c:v>
                </c:pt>
              </c:strCache>
            </c:strRef>
          </c:tx>
          <c:invertIfNegative val="0"/>
          <c:cat>
            <c:numRef>
              <c:f>ورقة1!$A$2:$A$6</c:f>
              <c:numCache>
                <c:formatCode>General</c:formatCode>
                <c:ptCount val="5"/>
                <c:pt idx="0">
                  <c:v>2015</c:v>
                </c:pt>
                <c:pt idx="1">
                  <c:v>2016</c:v>
                </c:pt>
                <c:pt idx="2">
                  <c:v>2017</c:v>
                </c:pt>
                <c:pt idx="3">
                  <c:v>2018</c:v>
                </c:pt>
              </c:numCache>
            </c:numRef>
          </c:cat>
          <c:val>
            <c:numRef>
              <c:f>ورقة1!$C$2:$C$6</c:f>
              <c:numCache>
                <c:formatCode>General</c:formatCode>
                <c:ptCount val="5"/>
                <c:pt idx="0">
                  <c:v>64</c:v>
                </c:pt>
                <c:pt idx="1">
                  <c:v>64</c:v>
                </c:pt>
                <c:pt idx="2">
                  <c:v>64</c:v>
                </c:pt>
                <c:pt idx="3">
                  <c:v>64</c:v>
                </c:pt>
              </c:numCache>
            </c:numRef>
          </c:val>
          <c:extLst xmlns:c16r2="http://schemas.microsoft.com/office/drawing/2015/06/chart">
            <c:ext xmlns:c16="http://schemas.microsoft.com/office/drawing/2014/chart" uri="{C3380CC4-5D6E-409C-BE32-E72D297353CC}">
              <c16:uniqueId val="{00000001-301F-4429-BE35-3F04081ACBC7}"/>
            </c:ext>
          </c:extLst>
        </c:ser>
        <c:ser>
          <c:idx val="2"/>
          <c:order val="2"/>
          <c:tx>
            <c:strRef>
              <c:f>ورقة1!$D$1</c:f>
              <c:strCache>
                <c:ptCount val="1"/>
                <c:pt idx="0">
                  <c:v>NAFTA</c:v>
                </c:pt>
              </c:strCache>
            </c:strRef>
          </c:tx>
          <c:invertIfNegative val="0"/>
          <c:cat>
            <c:numRef>
              <c:f>ورقة1!$A$2:$A$6</c:f>
              <c:numCache>
                <c:formatCode>General</c:formatCode>
                <c:ptCount val="5"/>
                <c:pt idx="0">
                  <c:v>2015</c:v>
                </c:pt>
                <c:pt idx="1">
                  <c:v>2016</c:v>
                </c:pt>
                <c:pt idx="2">
                  <c:v>2017</c:v>
                </c:pt>
                <c:pt idx="3">
                  <c:v>2018</c:v>
                </c:pt>
              </c:numCache>
            </c:numRef>
          </c:cat>
          <c:val>
            <c:numRef>
              <c:f>ورقة1!$D$2:$D$6</c:f>
              <c:numCache>
                <c:formatCode>General</c:formatCode>
                <c:ptCount val="5"/>
                <c:pt idx="0">
                  <c:v>50</c:v>
                </c:pt>
                <c:pt idx="1">
                  <c:v>50</c:v>
                </c:pt>
                <c:pt idx="2">
                  <c:v>50</c:v>
                </c:pt>
                <c:pt idx="3">
                  <c:v>50</c:v>
                </c:pt>
              </c:numCache>
            </c:numRef>
          </c:val>
          <c:extLst xmlns:c16r2="http://schemas.microsoft.com/office/drawing/2015/06/chart">
            <c:ext xmlns:c16="http://schemas.microsoft.com/office/drawing/2014/chart" uri="{C3380CC4-5D6E-409C-BE32-E72D297353CC}">
              <c16:uniqueId val="{00000002-301F-4429-BE35-3F04081ACBC7}"/>
            </c:ext>
          </c:extLst>
        </c:ser>
        <c:ser>
          <c:idx val="3"/>
          <c:order val="3"/>
          <c:tx>
            <c:strRef>
              <c:f>ورقة1!$E$1</c:f>
              <c:strCache>
                <c:ptCount val="1"/>
                <c:pt idx="0">
                  <c:v>ASEAN </c:v>
                </c:pt>
              </c:strCache>
            </c:strRef>
          </c:tx>
          <c:invertIfNegative val="0"/>
          <c:cat>
            <c:numRef>
              <c:f>ورقة1!$A$2:$A$6</c:f>
              <c:numCache>
                <c:formatCode>General</c:formatCode>
                <c:ptCount val="5"/>
                <c:pt idx="0">
                  <c:v>2015</c:v>
                </c:pt>
                <c:pt idx="1">
                  <c:v>2016</c:v>
                </c:pt>
                <c:pt idx="2">
                  <c:v>2017</c:v>
                </c:pt>
                <c:pt idx="3">
                  <c:v>2018</c:v>
                </c:pt>
              </c:numCache>
            </c:numRef>
          </c:cat>
          <c:val>
            <c:numRef>
              <c:f>ورقة1!$E$2:$E$6</c:f>
              <c:numCache>
                <c:formatCode>General</c:formatCode>
                <c:ptCount val="5"/>
                <c:pt idx="0">
                  <c:v>24</c:v>
                </c:pt>
                <c:pt idx="1">
                  <c:v>24</c:v>
                </c:pt>
                <c:pt idx="2">
                  <c:v>24</c:v>
                </c:pt>
                <c:pt idx="3">
                  <c:v>24</c:v>
                </c:pt>
              </c:numCache>
            </c:numRef>
          </c:val>
          <c:extLst xmlns:c16r2="http://schemas.microsoft.com/office/drawing/2015/06/chart">
            <c:ext xmlns:c16="http://schemas.microsoft.com/office/drawing/2014/chart" uri="{C3380CC4-5D6E-409C-BE32-E72D297353CC}">
              <c16:uniqueId val="{00000003-301F-4429-BE35-3F04081ACBC7}"/>
            </c:ext>
          </c:extLst>
        </c:ser>
        <c:ser>
          <c:idx val="4"/>
          <c:order val="4"/>
          <c:tx>
            <c:strRef>
              <c:f>ورقة1!$F$1</c:f>
              <c:strCache>
                <c:ptCount val="1"/>
                <c:pt idx="0">
                  <c:v>GCC</c:v>
                </c:pt>
              </c:strCache>
            </c:strRef>
          </c:tx>
          <c:invertIfNegative val="0"/>
          <c:cat>
            <c:numRef>
              <c:f>ورقة1!$A$2:$A$6</c:f>
              <c:numCache>
                <c:formatCode>General</c:formatCode>
                <c:ptCount val="5"/>
                <c:pt idx="0">
                  <c:v>2015</c:v>
                </c:pt>
                <c:pt idx="1">
                  <c:v>2016</c:v>
                </c:pt>
                <c:pt idx="2">
                  <c:v>2017</c:v>
                </c:pt>
                <c:pt idx="3">
                  <c:v>2018</c:v>
                </c:pt>
              </c:numCache>
            </c:numRef>
          </c:cat>
          <c:val>
            <c:numRef>
              <c:f>ورقة1!$F$2:$F$6</c:f>
              <c:numCache>
                <c:formatCode>General</c:formatCode>
                <c:ptCount val="5"/>
                <c:pt idx="0">
                  <c:v>14</c:v>
                </c:pt>
                <c:pt idx="1">
                  <c:v>14</c:v>
                </c:pt>
                <c:pt idx="2">
                  <c:v>14</c:v>
                </c:pt>
                <c:pt idx="3">
                  <c:v>14</c:v>
                </c:pt>
              </c:numCache>
            </c:numRef>
          </c:val>
          <c:extLst xmlns:c16r2="http://schemas.microsoft.com/office/drawing/2015/06/chart">
            <c:ext xmlns:c16="http://schemas.microsoft.com/office/drawing/2014/chart" uri="{C3380CC4-5D6E-409C-BE32-E72D297353CC}">
              <c16:uniqueId val="{00000004-301F-4429-BE35-3F04081ACBC7}"/>
            </c:ext>
          </c:extLst>
        </c:ser>
        <c:dLbls>
          <c:showLegendKey val="0"/>
          <c:showVal val="0"/>
          <c:showCatName val="0"/>
          <c:showSerName val="0"/>
          <c:showPercent val="0"/>
          <c:showBubbleSize val="0"/>
        </c:dLbls>
        <c:gapWidth val="150"/>
        <c:axId val="212462976"/>
        <c:axId val="215618688"/>
      </c:barChart>
      <c:catAx>
        <c:axId val="212462976"/>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5618688"/>
        <c:crosses val="autoZero"/>
        <c:auto val="1"/>
        <c:lblAlgn val="ctr"/>
        <c:lblOffset val="100"/>
        <c:noMultiLvlLbl val="0"/>
      </c:catAx>
      <c:valAx>
        <c:axId val="21561868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2462976"/>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legend>
    <c:plotVisOnly val="1"/>
    <c:dispBlanksAs val="gap"/>
    <c:showDLblsOverMax val="0"/>
  </c:chart>
  <c:txPr>
    <a:bodyPr/>
    <a:lstStyle/>
    <a:p>
      <a:pPr>
        <a:defRPr lang="en-US"/>
      </a:pPr>
      <a:endParaRPr lang="ar-DZ"/>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ورقة1!$B$1</c:f>
              <c:strCache>
                <c:ptCount val="1"/>
                <c:pt idx="0">
                  <c:v>AMU</c:v>
                </c:pt>
              </c:strCache>
            </c:strRef>
          </c:tx>
          <c:invertIfNegative val="0"/>
          <c:cat>
            <c:numRef>
              <c:f>ورقة1!$A$2:$A$5</c:f>
              <c:numCache>
                <c:formatCode>General</c:formatCode>
                <c:ptCount val="4"/>
                <c:pt idx="0">
                  <c:v>2015</c:v>
                </c:pt>
                <c:pt idx="1">
                  <c:v>2016</c:v>
                </c:pt>
                <c:pt idx="2">
                  <c:v>2017</c:v>
                </c:pt>
                <c:pt idx="3">
                  <c:v>2018</c:v>
                </c:pt>
              </c:numCache>
            </c:numRef>
          </c:cat>
          <c:val>
            <c:numRef>
              <c:f>ورقة1!$B$2:$B$5</c:f>
              <c:numCache>
                <c:formatCode>General</c:formatCode>
                <c:ptCount val="4"/>
                <c:pt idx="0">
                  <c:v>3</c:v>
                </c:pt>
                <c:pt idx="1">
                  <c:v>3</c:v>
                </c:pt>
                <c:pt idx="2">
                  <c:v>3</c:v>
                </c:pt>
                <c:pt idx="3">
                  <c:v>3</c:v>
                </c:pt>
              </c:numCache>
            </c:numRef>
          </c:val>
          <c:extLst xmlns:c16r2="http://schemas.microsoft.com/office/drawing/2015/06/chart">
            <c:ext xmlns:c16="http://schemas.microsoft.com/office/drawing/2014/chart" uri="{C3380CC4-5D6E-409C-BE32-E72D297353CC}">
              <c16:uniqueId val="{00000000-BA91-4E7F-AC08-C864B654D0D6}"/>
            </c:ext>
          </c:extLst>
        </c:ser>
        <c:ser>
          <c:idx val="1"/>
          <c:order val="1"/>
          <c:tx>
            <c:strRef>
              <c:f>ورقة1!$C$1</c:f>
              <c:strCache>
                <c:ptCount val="1"/>
                <c:pt idx="0">
                  <c:v>EU</c:v>
                </c:pt>
              </c:strCache>
            </c:strRef>
          </c:tx>
          <c:invertIfNegative val="0"/>
          <c:cat>
            <c:numRef>
              <c:f>ورقة1!$A$2:$A$5</c:f>
              <c:numCache>
                <c:formatCode>General</c:formatCode>
                <c:ptCount val="4"/>
                <c:pt idx="0">
                  <c:v>2015</c:v>
                </c:pt>
                <c:pt idx="1">
                  <c:v>2016</c:v>
                </c:pt>
                <c:pt idx="2">
                  <c:v>2017</c:v>
                </c:pt>
                <c:pt idx="3">
                  <c:v>2018</c:v>
                </c:pt>
              </c:numCache>
            </c:numRef>
          </c:cat>
          <c:val>
            <c:numRef>
              <c:f>ورقة1!$C$2:$C$5</c:f>
              <c:numCache>
                <c:formatCode>General</c:formatCode>
                <c:ptCount val="4"/>
                <c:pt idx="0">
                  <c:v>59</c:v>
                </c:pt>
                <c:pt idx="1">
                  <c:v>59</c:v>
                </c:pt>
                <c:pt idx="2">
                  <c:v>59</c:v>
                </c:pt>
                <c:pt idx="3">
                  <c:v>59</c:v>
                </c:pt>
              </c:numCache>
            </c:numRef>
          </c:val>
          <c:extLst xmlns:c16r2="http://schemas.microsoft.com/office/drawing/2015/06/chart">
            <c:ext xmlns:c16="http://schemas.microsoft.com/office/drawing/2014/chart" uri="{C3380CC4-5D6E-409C-BE32-E72D297353CC}">
              <c16:uniqueId val="{00000001-BA91-4E7F-AC08-C864B654D0D6}"/>
            </c:ext>
          </c:extLst>
        </c:ser>
        <c:ser>
          <c:idx val="2"/>
          <c:order val="2"/>
          <c:tx>
            <c:strRef>
              <c:f>ورقة1!$D$1</c:f>
              <c:strCache>
                <c:ptCount val="1"/>
                <c:pt idx="0">
                  <c:v>NAFTA</c:v>
                </c:pt>
              </c:strCache>
            </c:strRef>
          </c:tx>
          <c:invertIfNegative val="0"/>
          <c:cat>
            <c:numRef>
              <c:f>ورقة1!$A$2:$A$5</c:f>
              <c:numCache>
                <c:formatCode>General</c:formatCode>
                <c:ptCount val="4"/>
                <c:pt idx="0">
                  <c:v>2015</c:v>
                </c:pt>
                <c:pt idx="1">
                  <c:v>2016</c:v>
                </c:pt>
                <c:pt idx="2">
                  <c:v>2017</c:v>
                </c:pt>
                <c:pt idx="3">
                  <c:v>2018</c:v>
                </c:pt>
              </c:numCache>
            </c:numRef>
          </c:cat>
          <c:val>
            <c:numRef>
              <c:f>ورقة1!$D$2:$D$5</c:f>
              <c:numCache>
                <c:formatCode>General</c:formatCode>
                <c:ptCount val="4"/>
                <c:pt idx="0">
                  <c:v>44</c:v>
                </c:pt>
                <c:pt idx="1">
                  <c:v>44</c:v>
                </c:pt>
                <c:pt idx="2">
                  <c:v>44</c:v>
                </c:pt>
                <c:pt idx="3">
                  <c:v>44</c:v>
                </c:pt>
              </c:numCache>
            </c:numRef>
          </c:val>
          <c:extLst xmlns:c16r2="http://schemas.microsoft.com/office/drawing/2015/06/chart">
            <c:ext xmlns:c16="http://schemas.microsoft.com/office/drawing/2014/chart" uri="{C3380CC4-5D6E-409C-BE32-E72D297353CC}">
              <c16:uniqueId val="{00000002-BA91-4E7F-AC08-C864B654D0D6}"/>
            </c:ext>
          </c:extLst>
        </c:ser>
        <c:ser>
          <c:idx val="3"/>
          <c:order val="3"/>
          <c:tx>
            <c:strRef>
              <c:f>ورقة1!$E$1</c:f>
              <c:strCache>
                <c:ptCount val="1"/>
                <c:pt idx="0">
                  <c:v>ASEAN</c:v>
                </c:pt>
              </c:strCache>
            </c:strRef>
          </c:tx>
          <c:invertIfNegative val="0"/>
          <c:cat>
            <c:numRef>
              <c:f>ورقة1!$A$2:$A$5</c:f>
              <c:numCache>
                <c:formatCode>General</c:formatCode>
                <c:ptCount val="4"/>
                <c:pt idx="0">
                  <c:v>2015</c:v>
                </c:pt>
                <c:pt idx="1">
                  <c:v>2016</c:v>
                </c:pt>
                <c:pt idx="2">
                  <c:v>2017</c:v>
                </c:pt>
                <c:pt idx="3">
                  <c:v>2018</c:v>
                </c:pt>
              </c:numCache>
            </c:numRef>
          </c:cat>
          <c:val>
            <c:numRef>
              <c:f>ورقة1!$E$2:$E$5</c:f>
              <c:numCache>
                <c:formatCode>General</c:formatCode>
                <c:ptCount val="4"/>
                <c:pt idx="0">
                  <c:v>24</c:v>
                </c:pt>
                <c:pt idx="1">
                  <c:v>24</c:v>
                </c:pt>
                <c:pt idx="2">
                  <c:v>24</c:v>
                </c:pt>
                <c:pt idx="3">
                  <c:v>24</c:v>
                </c:pt>
              </c:numCache>
            </c:numRef>
          </c:val>
          <c:extLst xmlns:c16r2="http://schemas.microsoft.com/office/drawing/2015/06/chart">
            <c:ext xmlns:c16="http://schemas.microsoft.com/office/drawing/2014/chart" uri="{C3380CC4-5D6E-409C-BE32-E72D297353CC}">
              <c16:uniqueId val="{00000003-BA91-4E7F-AC08-C864B654D0D6}"/>
            </c:ext>
          </c:extLst>
        </c:ser>
        <c:ser>
          <c:idx val="4"/>
          <c:order val="4"/>
          <c:tx>
            <c:strRef>
              <c:f>ورقة1!$F$1</c:f>
              <c:strCache>
                <c:ptCount val="1"/>
                <c:pt idx="0">
                  <c:v>GCC</c:v>
                </c:pt>
              </c:strCache>
            </c:strRef>
          </c:tx>
          <c:invertIfNegative val="0"/>
          <c:cat>
            <c:numRef>
              <c:f>ورقة1!$A$2:$A$5</c:f>
              <c:numCache>
                <c:formatCode>General</c:formatCode>
                <c:ptCount val="4"/>
                <c:pt idx="0">
                  <c:v>2015</c:v>
                </c:pt>
                <c:pt idx="1">
                  <c:v>2016</c:v>
                </c:pt>
                <c:pt idx="2">
                  <c:v>2017</c:v>
                </c:pt>
                <c:pt idx="3">
                  <c:v>2018</c:v>
                </c:pt>
              </c:numCache>
            </c:numRef>
          </c:cat>
          <c:val>
            <c:numRef>
              <c:f>ورقة1!$F$2:$F$5</c:f>
              <c:numCache>
                <c:formatCode>General</c:formatCode>
                <c:ptCount val="4"/>
                <c:pt idx="0">
                  <c:v>14</c:v>
                </c:pt>
                <c:pt idx="1">
                  <c:v>14</c:v>
                </c:pt>
                <c:pt idx="2">
                  <c:v>14</c:v>
                </c:pt>
                <c:pt idx="3">
                  <c:v>14</c:v>
                </c:pt>
              </c:numCache>
            </c:numRef>
          </c:val>
          <c:extLst xmlns:c16r2="http://schemas.microsoft.com/office/drawing/2015/06/chart">
            <c:ext xmlns:c16="http://schemas.microsoft.com/office/drawing/2014/chart" uri="{C3380CC4-5D6E-409C-BE32-E72D297353CC}">
              <c16:uniqueId val="{00000004-BA91-4E7F-AC08-C864B654D0D6}"/>
            </c:ext>
          </c:extLst>
        </c:ser>
        <c:dLbls>
          <c:showLegendKey val="0"/>
          <c:showVal val="0"/>
          <c:showCatName val="0"/>
          <c:showSerName val="0"/>
          <c:showPercent val="0"/>
          <c:showBubbleSize val="0"/>
        </c:dLbls>
        <c:gapWidth val="150"/>
        <c:axId val="215684992"/>
        <c:axId val="215686528"/>
      </c:barChart>
      <c:catAx>
        <c:axId val="215684992"/>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5686528"/>
        <c:crosses val="autoZero"/>
        <c:auto val="1"/>
        <c:lblAlgn val="ctr"/>
        <c:lblOffset val="100"/>
        <c:noMultiLvlLbl val="0"/>
      </c:catAx>
      <c:valAx>
        <c:axId val="21568652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5684992"/>
        <c:crosses val="autoZero"/>
        <c:crossBetween val="between"/>
      </c:valAx>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legend>
    <c:plotVisOnly val="1"/>
    <c:dispBlanksAs val="gap"/>
    <c:showDLblsOverMax val="0"/>
  </c:chart>
  <c:txPr>
    <a:bodyPr/>
    <a:lstStyle/>
    <a:p>
      <a:pPr>
        <a:defRPr lang="en-US"/>
      </a:pPr>
      <a:endParaRPr lang="ar-DZ"/>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ورقة1!$B$1</c:f>
              <c:strCache>
                <c:ptCount val="1"/>
                <c:pt idx="0">
                  <c:v>المساحة ( كلم2)</c:v>
                </c:pt>
              </c:strCache>
            </c:strRef>
          </c:tx>
          <c:marker>
            <c:symbol val="none"/>
          </c:marker>
          <c:cat>
            <c:numRef>
              <c:f>ورقة1!$A$2:$A$11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ورقة1!$B$2:$B$11</c:f>
              <c:numCache>
                <c:formatCode>General</c:formatCode>
                <c:ptCount val="10"/>
                <c:pt idx="0">
                  <c:v>413800</c:v>
                </c:pt>
                <c:pt idx="1">
                  <c:v>413740</c:v>
                </c:pt>
                <c:pt idx="2">
                  <c:v>413880</c:v>
                </c:pt>
                <c:pt idx="3">
                  <c:v>413982</c:v>
                </c:pt>
                <c:pt idx="4">
                  <c:v>414316</c:v>
                </c:pt>
                <c:pt idx="5">
                  <c:v>414310</c:v>
                </c:pt>
                <c:pt idx="6">
                  <c:v>414564</c:v>
                </c:pt>
                <c:pt idx="7">
                  <c:v>413602</c:v>
                </c:pt>
                <c:pt idx="8">
                  <c:v>413351</c:v>
                </c:pt>
                <c:pt idx="9">
                  <c:v>413588</c:v>
                </c:pt>
              </c:numCache>
            </c:numRef>
          </c:val>
          <c:smooth val="0"/>
          <c:extLst xmlns:c16r2="http://schemas.microsoft.com/office/drawing/2015/06/chart">
            <c:ext xmlns:c16="http://schemas.microsoft.com/office/drawing/2014/chart" uri="{C3380CC4-5D6E-409C-BE32-E72D297353CC}">
              <c16:uniqueId val="{00000000-DCEC-40AB-AE42-A0C991FA3CDD}"/>
            </c:ext>
          </c:extLst>
        </c:ser>
        <c:ser>
          <c:idx val="1"/>
          <c:order val="1"/>
          <c:tx>
            <c:strRef>
              <c:f>ورقة1!$C$1</c:f>
              <c:strCache>
                <c:ptCount val="1"/>
                <c:pt idx="0">
                  <c:v>عمود2</c:v>
                </c:pt>
              </c:strCache>
            </c:strRef>
          </c:tx>
          <c:marker>
            <c:symbol val="none"/>
          </c:marker>
          <c:cat>
            <c:numRef>
              <c:f>ورقة1!$A$2:$A$11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ورقة1!$C$2:$C$11</c:f>
              <c:numCache>
                <c:formatCode>General</c:formatCode>
                <c:ptCount val="10"/>
              </c:numCache>
            </c:numRef>
          </c:val>
          <c:smooth val="0"/>
          <c:extLst xmlns:c16r2="http://schemas.microsoft.com/office/drawing/2015/06/chart">
            <c:ext xmlns:c16="http://schemas.microsoft.com/office/drawing/2014/chart" uri="{C3380CC4-5D6E-409C-BE32-E72D297353CC}">
              <c16:uniqueId val="{00000001-DCEC-40AB-AE42-A0C991FA3CDD}"/>
            </c:ext>
          </c:extLst>
        </c:ser>
        <c:ser>
          <c:idx val="2"/>
          <c:order val="2"/>
          <c:tx>
            <c:strRef>
              <c:f>ورقة1!$D$1</c:f>
              <c:strCache>
                <c:ptCount val="1"/>
                <c:pt idx="0">
                  <c:v>عمود1</c:v>
                </c:pt>
              </c:strCache>
            </c:strRef>
          </c:tx>
          <c:marker>
            <c:symbol val="none"/>
          </c:marker>
          <c:cat>
            <c:numRef>
              <c:f>ورقة1!$A$2:$A$11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ورقة1!$D$2:$D$11</c:f>
              <c:numCache>
                <c:formatCode>General</c:formatCode>
                <c:ptCount val="10"/>
              </c:numCache>
            </c:numRef>
          </c:val>
          <c:smooth val="0"/>
          <c:extLst xmlns:c16r2="http://schemas.microsoft.com/office/drawing/2015/06/chart">
            <c:ext xmlns:c16="http://schemas.microsoft.com/office/drawing/2014/chart" uri="{C3380CC4-5D6E-409C-BE32-E72D297353CC}">
              <c16:uniqueId val="{00000002-DCEC-40AB-AE42-A0C991FA3CDD}"/>
            </c:ext>
          </c:extLst>
        </c:ser>
        <c:dLbls>
          <c:showLegendKey val="0"/>
          <c:showVal val="0"/>
          <c:showCatName val="0"/>
          <c:showSerName val="0"/>
          <c:showPercent val="0"/>
          <c:showBubbleSize val="0"/>
        </c:dLbls>
        <c:marker val="1"/>
        <c:smooth val="0"/>
        <c:axId val="216944000"/>
        <c:axId val="216949888"/>
      </c:lineChart>
      <c:catAx>
        <c:axId val="216944000"/>
        <c:scaling>
          <c:orientation val="minMax"/>
        </c:scaling>
        <c:delete val="0"/>
        <c:axPos val="b"/>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6949888"/>
        <c:crosses val="autoZero"/>
        <c:auto val="1"/>
        <c:lblAlgn val="ctr"/>
        <c:lblOffset val="100"/>
        <c:noMultiLvlLbl val="0"/>
      </c:catAx>
      <c:valAx>
        <c:axId val="21694988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crossAx val="216944000"/>
        <c:crosses val="autoZero"/>
        <c:crossBetween val="between"/>
      </c:valAx>
    </c:plotArea>
    <c:legend>
      <c:legendPos val="r"/>
      <c:layout>
        <c:manualLayout>
          <c:xMode val="edge"/>
          <c:yMode val="edge"/>
          <c:x val="0.78833382944878105"/>
          <c:y val="0.45820693465948298"/>
          <c:w val="0.197218783120446"/>
          <c:h val="7.1000120466318303E-2"/>
        </c:manualLayout>
      </c:layout>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legend>
    <c:plotVisOnly val="1"/>
    <c:dispBlanksAs val="gap"/>
    <c:showDLblsOverMax val="0"/>
  </c:chart>
  <c:txPr>
    <a:bodyPr/>
    <a:lstStyle/>
    <a:p>
      <a:pPr>
        <a:defRPr lang="en-US"/>
      </a:pPr>
      <a:endParaRPr lang="ar-D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DZ"/>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depthPercent val="100"/>
      <c:rAngAx val="0"/>
      <c:perspective val="30"/>
    </c:view3D>
    <c:floor>
      <c:thickness val="0"/>
    </c:floor>
    <c:sideWall>
      <c:thickness val="0"/>
    </c:sideWall>
    <c:backWall>
      <c:thickness val="0"/>
    </c:backWall>
    <c:plotArea>
      <c:layout>
        <c:manualLayout>
          <c:layoutTarget val="inner"/>
          <c:xMode val="edge"/>
          <c:yMode val="edge"/>
          <c:x val="0.189375546806649"/>
          <c:y val="0.106150793650794"/>
          <c:w val="0.498842592592593"/>
          <c:h val="0.85515873015873001"/>
        </c:manualLayout>
      </c:layout>
      <c:pie3DChart>
        <c:varyColors val="1"/>
        <c:ser>
          <c:idx val="0"/>
          <c:order val="0"/>
          <c:tx>
            <c:strRef>
              <c:f>ورقة1!$B$1</c:f>
              <c:strCache>
                <c:ptCount val="1"/>
                <c:pt idx="0">
                  <c:v>عمود1</c:v>
                </c:pt>
              </c:strCache>
            </c:strRef>
          </c:tx>
          <c:dPt>
            <c:idx val="0"/>
            <c:bubble3D val="0"/>
            <c:extLst xmlns:c16r2="http://schemas.microsoft.com/office/drawing/2015/06/chart">
              <c:ext xmlns:c16="http://schemas.microsoft.com/office/drawing/2014/chart" uri="{C3380CC4-5D6E-409C-BE32-E72D297353CC}">
                <c16:uniqueId val="{00000000-A032-4C2B-9ABB-4EDC0F97F779}"/>
              </c:ext>
            </c:extLst>
          </c:dPt>
          <c:dPt>
            <c:idx val="1"/>
            <c:bubble3D val="0"/>
            <c:extLst xmlns:c16r2="http://schemas.microsoft.com/office/drawing/2015/06/chart">
              <c:ext xmlns:c16="http://schemas.microsoft.com/office/drawing/2014/chart" uri="{C3380CC4-5D6E-409C-BE32-E72D297353CC}">
                <c16:uniqueId val="{00000001-A032-4C2B-9ABB-4EDC0F97F779}"/>
              </c:ext>
            </c:extLst>
          </c:dPt>
          <c:dPt>
            <c:idx val="2"/>
            <c:bubble3D val="0"/>
            <c:extLst xmlns:c16r2="http://schemas.microsoft.com/office/drawing/2015/06/chart">
              <c:ext xmlns:c16="http://schemas.microsoft.com/office/drawing/2014/chart" uri="{C3380CC4-5D6E-409C-BE32-E72D297353CC}">
                <c16:uniqueId val="{00000002-A032-4C2B-9ABB-4EDC0F97F779}"/>
              </c:ext>
            </c:extLst>
          </c:dPt>
          <c:dPt>
            <c:idx val="3"/>
            <c:bubble3D val="0"/>
            <c:extLst xmlns:c16r2="http://schemas.microsoft.com/office/drawing/2015/06/chart">
              <c:ext xmlns:c16="http://schemas.microsoft.com/office/drawing/2014/chart" uri="{C3380CC4-5D6E-409C-BE32-E72D297353CC}">
                <c16:uniqueId val="{00000003-A032-4C2B-9ABB-4EDC0F97F779}"/>
              </c:ext>
            </c:extLst>
          </c:dPt>
          <c:dPt>
            <c:idx val="4"/>
            <c:bubble3D val="0"/>
            <c:extLst xmlns:c16r2="http://schemas.microsoft.com/office/drawing/2015/06/chart">
              <c:ext xmlns:c16="http://schemas.microsoft.com/office/drawing/2014/chart" uri="{C3380CC4-5D6E-409C-BE32-E72D297353CC}">
                <c16:uniqueId val="{00000004-A032-4C2B-9ABB-4EDC0F97F779}"/>
              </c:ext>
            </c:extLst>
          </c:dPt>
          <c:dLbls>
            <c:spPr>
              <a:noFill/>
              <a:ln>
                <a:noFill/>
              </a:ln>
              <a:effectLst/>
            </c:spPr>
            <c:txPr>
              <a:bodyPr rot="0" spcFirstLastPara="0" vertOverflow="ellipsis" vert="horz" wrap="square" lIns="38100" tIns="19050" rIns="38100" bIns="19050" anchor="ctr" anchorCtr="1"/>
              <a:lstStyle/>
              <a:p>
                <a:pPr>
                  <a:defRPr lang="en-US" sz="1400" b="1" i="0" u="none" strike="noStrike" kern="1200" baseline="0">
                    <a:solidFill>
                      <a:schemeClr val="tx1"/>
                    </a:solidFill>
                    <a:latin typeface="+mn-lt"/>
                    <a:ea typeface="+mn-ea"/>
                    <a:cs typeface="+mn-cs"/>
                  </a:defRPr>
                </a:pPr>
                <a:endParaRPr lang="ar-DZ"/>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ورقة1!$A$2:$A$6</c:f>
              <c:strCache>
                <c:ptCount val="5"/>
                <c:pt idx="0">
                  <c:v>الصناعة</c:v>
                </c:pt>
                <c:pt idx="1">
                  <c:v>السياحة</c:v>
                </c:pt>
                <c:pt idx="2">
                  <c:v>المياه الشروب</c:v>
                </c:pt>
                <c:pt idx="3">
                  <c:v>قطاعات أخرى</c:v>
                </c:pt>
                <c:pt idx="4">
                  <c:v>الزراعة</c:v>
                </c:pt>
              </c:strCache>
            </c:strRef>
          </c:cat>
          <c:val>
            <c:numRef>
              <c:f>ورقة1!$B$2:$B$6</c:f>
              <c:numCache>
                <c:formatCode>General</c:formatCode>
                <c:ptCount val="5"/>
                <c:pt idx="0">
                  <c:v>32</c:v>
                </c:pt>
                <c:pt idx="1">
                  <c:v>12</c:v>
                </c:pt>
                <c:pt idx="2">
                  <c:v>50</c:v>
                </c:pt>
                <c:pt idx="3">
                  <c:v>4</c:v>
                </c:pt>
                <c:pt idx="4">
                  <c:v>2</c:v>
                </c:pt>
              </c:numCache>
            </c:numRef>
          </c:val>
          <c:extLst xmlns:c16r2="http://schemas.microsoft.com/office/drawing/2015/06/chart">
            <c:ext xmlns:c16="http://schemas.microsoft.com/office/drawing/2014/chart" uri="{C3380CC4-5D6E-409C-BE32-E72D297353CC}">
              <c16:uniqueId val="{00000005-A032-4C2B-9ABB-4EDC0F97F779}"/>
            </c:ext>
          </c:extLst>
        </c:ser>
        <c:dLbls>
          <c:showLegendKey val="0"/>
          <c:showVal val="0"/>
          <c:showCatName val="0"/>
          <c:showSerName val="0"/>
          <c:showPercent val="1"/>
          <c:showBubbleSize val="0"/>
          <c:showLeaderLines val="1"/>
        </c:dLbls>
      </c:pie3DChart>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legend>
    <c:plotVisOnly val="1"/>
    <c:dispBlanksAs val="gap"/>
    <c:showDLblsOverMax val="0"/>
  </c:chart>
  <c:spPr>
    <a:ln w="9525" cap="flat" cmpd="sng" algn="ctr">
      <a:solidFill>
        <a:schemeClr val="tx1">
          <a:tint val="75000"/>
          <a:shade val="95000"/>
          <a:satMod val="105000"/>
        </a:schemeClr>
      </a:solidFill>
      <a:prstDash val="solid"/>
      <a:round/>
    </a:ln>
  </c:spPr>
  <c:txPr>
    <a:bodyPr/>
    <a:lstStyle/>
    <a:p>
      <a:pPr>
        <a:defRPr lang="en-US"/>
      </a:pPr>
      <a:endParaRPr lang="ar-D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DZ"/>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ar-DZ" sz="1600">
                <a:latin typeface="Traditional Arabic" panose="02020603050405020304" pitchFamily="18" charset="-78"/>
                <a:cs typeface="Traditional Arabic" panose="02020603050405020304" pitchFamily="18" charset="-78"/>
              </a:rPr>
              <a:t>توزيع إنتاج النفط لسنة 2019 حسب الحقول</a:t>
            </a:r>
          </a:p>
        </c:rich>
      </c:tx>
      <c:overlay val="0"/>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ورقة1!$B$1</c:f>
              <c:strCache>
                <c:ptCount val="1"/>
                <c:pt idx="0">
                  <c:v>توزيع إنتاج النفط لسنة 2019 حسب الحقول</c:v>
                </c:pt>
              </c:strCache>
            </c:strRef>
          </c:tx>
          <c:dPt>
            <c:idx val="0"/>
            <c:bubble3D val="0"/>
            <c:extLst xmlns:c16r2="http://schemas.microsoft.com/office/drawing/2015/06/chart">
              <c:ext xmlns:c16="http://schemas.microsoft.com/office/drawing/2014/chart" uri="{C3380CC4-5D6E-409C-BE32-E72D297353CC}">
                <c16:uniqueId val="{00000000-123F-4DEA-A771-7CADFAF1D222}"/>
              </c:ext>
            </c:extLst>
          </c:dPt>
          <c:dPt>
            <c:idx val="1"/>
            <c:bubble3D val="0"/>
            <c:extLst xmlns:c16r2="http://schemas.microsoft.com/office/drawing/2015/06/chart">
              <c:ext xmlns:c16="http://schemas.microsoft.com/office/drawing/2014/chart" uri="{C3380CC4-5D6E-409C-BE32-E72D297353CC}">
                <c16:uniqueId val="{00000001-123F-4DEA-A771-7CADFAF1D222}"/>
              </c:ext>
            </c:extLst>
          </c:dPt>
          <c:dPt>
            <c:idx val="2"/>
            <c:bubble3D val="0"/>
            <c:extLst xmlns:c16r2="http://schemas.microsoft.com/office/drawing/2015/06/chart">
              <c:ext xmlns:c16="http://schemas.microsoft.com/office/drawing/2014/chart" uri="{C3380CC4-5D6E-409C-BE32-E72D297353CC}">
                <c16:uniqueId val="{00000002-123F-4DEA-A771-7CADFAF1D222}"/>
              </c:ext>
            </c:extLst>
          </c:dPt>
          <c:dPt>
            <c:idx val="3"/>
            <c:bubble3D val="0"/>
            <c:extLst xmlns:c16r2="http://schemas.microsoft.com/office/drawing/2015/06/chart">
              <c:ext xmlns:c16="http://schemas.microsoft.com/office/drawing/2014/chart" uri="{C3380CC4-5D6E-409C-BE32-E72D297353CC}">
                <c16:uniqueId val="{00000003-123F-4DEA-A771-7CADFAF1D222}"/>
              </c:ext>
            </c:extLst>
          </c:dPt>
          <c:dPt>
            <c:idx val="4"/>
            <c:bubble3D val="0"/>
            <c:extLst xmlns:c16r2="http://schemas.microsoft.com/office/drawing/2015/06/chart">
              <c:ext xmlns:c16="http://schemas.microsoft.com/office/drawing/2014/chart" uri="{C3380CC4-5D6E-409C-BE32-E72D297353CC}">
                <c16:uniqueId val="{00000004-123F-4DEA-A771-7CADFAF1D222}"/>
              </c:ext>
            </c:extLst>
          </c:dPt>
          <c:dPt>
            <c:idx val="5"/>
            <c:bubble3D val="0"/>
            <c:extLst xmlns:c16r2="http://schemas.microsoft.com/office/drawing/2015/06/chart">
              <c:ext xmlns:c16="http://schemas.microsoft.com/office/drawing/2014/chart" uri="{C3380CC4-5D6E-409C-BE32-E72D297353CC}">
                <c16:uniqueId val="{00000005-123F-4DEA-A771-7CADFAF1D222}"/>
              </c:ext>
            </c:extLst>
          </c:dPt>
          <c:dPt>
            <c:idx val="6"/>
            <c:bubble3D val="0"/>
            <c:extLst xmlns:c16r2="http://schemas.microsoft.com/office/drawing/2015/06/chart">
              <c:ext xmlns:c16="http://schemas.microsoft.com/office/drawing/2014/chart" uri="{C3380CC4-5D6E-409C-BE32-E72D297353CC}">
                <c16:uniqueId val="{00000006-123F-4DEA-A771-7CADFAF1D222}"/>
              </c:ext>
            </c:extLst>
          </c:dPt>
          <c:dPt>
            <c:idx val="7"/>
            <c:bubble3D val="0"/>
            <c:extLst xmlns:c16r2="http://schemas.microsoft.com/office/drawing/2015/06/chart">
              <c:ext xmlns:c16="http://schemas.microsoft.com/office/drawing/2014/chart" uri="{C3380CC4-5D6E-409C-BE32-E72D297353CC}">
                <c16:uniqueId val="{00000007-123F-4DEA-A771-7CADFAF1D222}"/>
              </c:ext>
            </c:extLst>
          </c:dPt>
          <c:dPt>
            <c:idx val="8"/>
            <c:bubble3D val="0"/>
            <c:extLst xmlns:c16r2="http://schemas.microsoft.com/office/drawing/2015/06/chart">
              <c:ext xmlns:c16="http://schemas.microsoft.com/office/drawing/2014/chart" uri="{C3380CC4-5D6E-409C-BE32-E72D297353CC}">
                <c16:uniqueId val="{00000008-123F-4DEA-A771-7CADFAF1D222}"/>
              </c:ext>
            </c:extLst>
          </c:dPt>
          <c:dPt>
            <c:idx val="9"/>
            <c:bubble3D val="0"/>
            <c:extLst xmlns:c16r2="http://schemas.microsoft.com/office/drawing/2015/06/chart">
              <c:ext xmlns:c16="http://schemas.microsoft.com/office/drawing/2014/chart" uri="{C3380CC4-5D6E-409C-BE32-E72D297353CC}">
                <c16:uniqueId val="{00000009-123F-4DEA-A771-7CADFAF1D222}"/>
              </c:ext>
            </c:extLst>
          </c:dPt>
          <c:dLbls>
            <c:spPr>
              <a:noFill/>
              <a:ln>
                <a:noFill/>
              </a:ln>
              <a:effectLst/>
            </c:spPr>
            <c:txPr>
              <a:bodyPr rot="0" spcFirstLastPara="0" vertOverflow="ellipsis" vert="horz" wrap="square" lIns="38100" tIns="19050" rIns="38100" bIns="19050" anchor="ctr" anchorCtr="1"/>
              <a:lstStyle/>
              <a:p>
                <a:pPr>
                  <a:defRPr lang="en-US" sz="1200" b="1" i="0" u="none" strike="noStrike" kern="1200" baseline="0">
                    <a:solidFill>
                      <a:schemeClr val="tx1"/>
                    </a:solidFill>
                    <a:latin typeface="+mn-lt"/>
                    <a:ea typeface="+mn-ea"/>
                    <a:cs typeface="+mn-cs"/>
                  </a:defRPr>
                </a:pPr>
                <a:endParaRPr lang="ar-DZ"/>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ورقة1!$A$2:$A$11</c:f>
              <c:strCache>
                <c:ptCount val="10"/>
                <c:pt idx="0">
                  <c:v>عشترت </c:v>
                </c:pt>
                <c:pt idx="1">
                  <c:v>آدم </c:v>
                </c:pt>
                <c:pt idx="2">
                  <c:v>شروق</c:v>
                </c:pt>
                <c:pt idx="3">
                  <c:v>حاجب-قبيبة</c:v>
                </c:pt>
                <c:pt idx="4">
                  <c:v>واد زار- حمودة</c:v>
                </c:pt>
                <c:pt idx="5">
                  <c:v>مخروقة العريش دبش</c:v>
                </c:pt>
                <c:pt idx="6">
                  <c:v>صدر بعل -غريب</c:v>
                </c:pt>
                <c:pt idx="7">
                  <c:v>البرمة</c:v>
                </c:pt>
                <c:pt idx="8">
                  <c:v>مسكار</c:v>
                </c:pt>
                <c:pt idx="9">
                  <c:v>بقية الحقول</c:v>
                </c:pt>
              </c:strCache>
            </c:strRef>
          </c:cat>
          <c:val>
            <c:numRef>
              <c:f>ورقة1!$B$2:$B$11</c:f>
              <c:numCache>
                <c:formatCode>General</c:formatCode>
                <c:ptCount val="10"/>
                <c:pt idx="0">
                  <c:v>12</c:v>
                </c:pt>
                <c:pt idx="1">
                  <c:v>9</c:v>
                </c:pt>
                <c:pt idx="2">
                  <c:v>6</c:v>
                </c:pt>
                <c:pt idx="3">
                  <c:v>6</c:v>
                </c:pt>
                <c:pt idx="4">
                  <c:v>3</c:v>
                </c:pt>
                <c:pt idx="5">
                  <c:v>6</c:v>
                </c:pt>
                <c:pt idx="6">
                  <c:v>3</c:v>
                </c:pt>
                <c:pt idx="7">
                  <c:v>14</c:v>
                </c:pt>
                <c:pt idx="8">
                  <c:v>5</c:v>
                </c:pt>
                <c:pt idx="9">
                  <c:v>26</c:v>
                </c:pt>
              </c:numCache>
            </c:numRef>
          </c:val>
          <c:extLst xmlns:c16r2="http://schemas.microsoft.com/office/drawing/2015/06/chart">
            <c:ext xmlns:c16="http://schemas.microsoft.com/office/drawing/2014/chart" uri="{C3380CC4-5D6E-409C-BE32-E72D297353CC}">
              <c16:uniqueId val="{0000000A-123F-4DEA-A771-7CADFAF1D222}"/>
            </c:ext>
          </c:extLst>
        </c:ser>
        <c:dLbls>
          <c:showLegendKey val="0"/>
          <c:showVal val="0"/>
          <c:showCatName val="0"/>
          <c:showSerName val="0"/>
          <c:showPercent val="1"/>
          <c:showBubbleSize val="0"/>
          <c:showLeaderLines val="1"/>
        </c:dLbls>
      </c:pie3DChart>
      <c:spPr>
        <a:ln>
          <a:noFill/>
        </a:ln>
      </c:spPr>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legend>
    <c:plotVisOnly val="1"/>
    <c:dispBlanksAs val="gap"/>
    <c:showDLblsOverMax val="0"/>
  </c:chart>
  <c:spPr>
    <a:ln w="19050" cap="sq" cmpd="thickThin" algn="ctr">
      <a:solidFill>
        <a:schemeClr val="tx1">
          <a:tint val="75000"/>
          <a:shade val="95000"/>
          <a:satMod val="105000"/>
        </a:schemeClr>
      </a:solidFill>
      <a:prstDash val="solid"/>
      <a:round/>
    </a:ln>
  </c:spPr>
  <c:txPr>
    <a:bodyPr/>
    <a:lstStyle/>
    <a:p>
      <a:pPr>
        <a:defRPr lang="en-US"/>
      </a:pPr>
      <a:endParaRPr lang="ar-DZ"/>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DZ"/>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r>
              <a:rPr lang="ar-DZ" sz="1600">
                <a:latin typeface="Traditional Arabic" panose="02020603050405020304" pitchFamily="18" charset="-78"/>
                <a:cs typeface="Traditional Arabic" panose="02020603050405020304" pitchFamily="18" charset="-78"/>
              </a:rPr>
              <a:t>توزيع الإنتاج الوطني من الغاز الطبيعي سنة 2019</a:t>
            </a:r>
          </a:p>
        </c:rich>
      </c:tx>
      <c:overlay val="0"/>
    </c:title>
    <c:autoTitleDeleted val="0"/>
    <c:view3D>
      <c:rotX val="30"/>
      <c:rotY val="0"/>
      <c:depthPercent val="100"/>
      <c:rAngAx val="0"/>
      <c:perspective val="30"/>
    </c:view3D>
    <c:floor>
      <c:thickness val="0"/>
    </c:floor>
    <c:sideWall>
      <c:thickness val="0"/>
    </c:sideWall>
    <c:backWall>
      <c:thickness val="0"/>
    </c:backWall>
    <c:plotArea>
      <c:layout/>
      <c:pie3DChart>
        <c:varyColors val="1"/>
        <c:ser>
          <c:idx val="0"/>
          <c:order val="0"/>
          <c:tx>
            <c:strRef>
              <c:f>ورقة1!$B$1</c:f>
              <c:strCache>
                <c:ptCount val="1"/>
                <c:pt idx="0">
                  <c:v>توزيع الإنتاج الوطني من الغاز الطبيعي سنة 2019</c:v>
                </c:pt>
              </c:strCache>
            </c:strRef>
          </c:tx>
          <c:dPt>
            <c:idx val="0"/>
            <c:bubble3D val="0"/>
            <c:extLst xmlns:c16r2="http://schemas.microsoft.com/office/drawing/2015/06/chart">
              <c:ext xmlns:c16="http://schemas.microsoft.com/office/drawing/2014/chart" uri="{C3380CC4-5D6E-409C-BE32-E72D297353CC}">
                <c16:uniqueId val="{00000000-6B19-4527-8A3C-B5A66F8784B2}"/>
              </c:ext>
            </c:extLst>
          </c:dPt>
          <c:dPt>
            <c:idx val="1"/>
            <c:bubble3D val="0"/>
            <c:extLst xmlns:c16r2="http://schemas.microsoft.com/office/drawing/2015/06/chart">
              <c:ext xmlns:c16="http://schemas.microsoft.com/office/drawing/2014/chart" uri="{C3380CC4-5D6E-409C-BE32-E72D297353CC}">
                <c16:uniqueId val="{00000001-6B19-4527-8A3C-B5A66F8784B2}"/>
              </c:ext>
            </c:extLst>
          </c:dPt>
          <c:dPt>
            <c:idx val="2"/>
            <c:bubble3D val="0"/>
            <c:extLst xmlns:c16r2="http://schemas.microsoft.com/office/drawing/2015/06/chart">
              <c:ext xmlns:c16="http://schemas.microsoft.com/office/drawing/2014/chart" uri="{C3380CC4-5D6E-409C-BE32-E72D297353CC}">
                <c16:uniqueId val="{00000002-6B19-4527-8A3C-B5A66F8784B2}"/>
              </c:ext>
            </c:extLst>
          </c:dPt>
          <c:dPt>
            <c:idx val="3"/>
            <c:bubble3D val="0"/>
            <c:extLst xmlns:c16r2="http://schemas.microsoft.com/office/drawing/2015/06/chart">
              <c:ext xmlns:c16="http://schemas.microsoft.com/office/drawing/2014/chart" uri="{C3380CC4-5D6E-409C-BE32-E72D297353CC}">
                <c16:uniqueId val="{00000003-6B19-4527-8A3C-B5A66F8784B2}"/>
              </c:ext>
            </c:extLst>
          </c:dPt>
          <c:dPt>
            <c:idx val="4"/>
            <c:bubble3D val="0"/>
            <c:extLst xmlns:c16r2="http://schemas.microsoft.com/office/drawing/2015/06/chart">
              <c:ext xmlns:c16="http://schemas.microsoft.com/office/drawing/2014/chart" uri="{C3380CC4-5D6E-409C-BE32-E72D297353CC}">
                <c16:uniqueId val="{00000004-6B19-4527-8A3C-B5A66F8784B2}"/>
              </c:ext>
            </c:extLst>
          </c:dPt>
          <c:dPt>
            <c:idx val="5"/>
            <c:bubble3D val="0"/>
            <c:extLst xmlns:c16r2="http://schemas.microsoft.com/office/drawing/2015/06/chart">
              <c:ext xmlns:c16="http://schemas.microsoft.com/office/drawing/2014/chart" uri="{C3380CC4-5D6E-409C-BE32-E72D297353CC}">
                <c16:uniqueId val="{00000005-6B19-4527-8A3C-B5A66F8784B2}"/>
              </c:ext>
            </c:extLst>
          </c:dPt>
          <c:dPt>
            <c:idx val="6"/>
            <c:bubble3D val="0"/>
            <c:extLst xmlns:c16r2="http://schemas.microsoft.com/office/drawing/2015/06/chart">
              <c:ext xmlns:c16="http://schemas.microsoft.com/office/drawing/2014/chart" uri="{C3380CC4-5D6E-409C-BE32-E72D297353CC}">
                <c16:uniqueId val="{00000006-6B19-4527-8A3C-B5A66F8784B2}"/>
              </c:ext>
            </c:extLst>
          </c:dPt>
          <c:dLbls>
            <c:spPr>
              <a:noFill/>
              <a:ln>
                <a:noFill/>
              </a:ln>
              <a:effectLst/>
            </c:spPr>
            <c:txPr>
              <a:bodyPr rot="0" spcFirstLastPara="0" vertOverflow="ellipsis" vert="horz" wrap="square" lIns="38100" tIns="19050" rIns="38100" bIns="19050" anchor="ctr" anchorCtr="1"/>
              <a:lstStyle/>
              <a:p>
                <a:pPr>
                  <a:defRPr lang="en-US" sz="1200" b="1" i="0" u="none" strike="noStrike" kern="1200" baseline="0">
                    <a:solidFill>
                      <a:schemeClr val="tx1"/>
                    </a:solidFill>
                    <a:latin typeface="+mn-lt"/>
                    <a:ea typeface="+mn-ea"/>
                    <a:cs typeface="+mn-cs"/>
                  </a:defRPr>
                </a:pPr>
                <a:endParaRPr lang="ar-DZ"/>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ورقة1!$A$2:$A$8</c:f>
              <c:strCache>
                <c:ptCount val="7"/>
                <c:pt idx="0">
                  <c:v>مسكار</c:v>
                </c:pt>
                <c:pt idx="1">
                  <c:v>صدر بعل </c:v>
                </c:pt>
                <c:pt idx="2">
                  <c:v>آدم</c:v>
                </c:pt>
                <c:pt idx="3">
                  <c:v>شرقي</c:v>
                </c:pt>
                <c:pt idx="4">
                  <c:v>الفرانيق</c:v>
                </c:pt>
                <c:pt idx="5">
                  <c:v>البرمة</c:v>
                </c:pt>
                <c:pt idx="6">
                  <c:v>بقية الحقول </c:v>
                </c:pt>
              </c:strCache>
            </c:strRef>
          </c:cat>
          <c:val>
            <c:numRef>
              <c:f>ورقة1!$B$2:$B$8</c:f>
              <c:numCache>
                <c:formatCode>General</c:formatCode>
                <c:ptCount val="7"/>
                <c:pt idx="0">
                  <c:v>34</c:v>
                </c:pt>
                <c:pt idx="1">
                  <c:v>24</c:v>
                </c:pt>
                <c:pt idx="2">
                  <c:v>17</c:v>
                </c:pt>
                <c:pt idx="3">
                  <c:v>11</c:v>
                </c:pt>
                <c:pt idx="4">
                  <c:v>2</c:v>
                </c:pt>
                <c:pt idx="5">
                  <c:v>2</c:v>
                </c:pt>
                <c:pt idx="6">
                  <c:v>10</c:v>
                </c:pt>
              </c:numCache>
            </c:numRef>
          </c:val>
          <c:extLst xmlns:c16r2="http://schemas.microsoft.com/office/drawing/2015/06/chart">
            <c:ext xmlns:c16="http://schemas.microsoft.com/office/drawing/2014/chart" uri="{C3380CC4-5D6E-409C-BE32-E72D297353CC}">
              <c16:uniqueId val="{00000007-6B19-4527-8A3C-B5A66F8784B2}"/>
            </c:ext>
          </c:extLst>
        </c:ser>
        <c:dLbls>
          <c:showLegendKey val="0"/>
          <c:showVal val="0"/>
          <c:showCatName val="0"/>
          <c:showSerName val="0"/>
          <c:showPercent val="1"/>
          <c:showBubbleSize val="0"/>
          <c:showLeaderLines val="1"/>
        </c:dLbls>
      </c:pie3DChart>
    </c:plotArea>
    <c:legend>
      <c:legendPos val="r"/>
      <c:overlay val="0"/>
      <c:txPr>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ar-DZ"/>
        </a:p>
      </c:txPr>
    </c:legend>
    <c:plotVisOnly val="1"/>
    <c:dispBlanksAs val="gap"/>
    <c:showDLblsOverMax val="0"/>
  </c:chart>
  <c:spPr>
    <a:ln w="9525" cap="flat" cmpd="sng" algn="ctr">
      <a:solidFill>
        <a:schemeClr val="tx1">
          <a:tint val="75000"/>
          <a:shade val="95000"/>
          <a:satMod val="105000"/>
        </a:schemeClr>
      </a:solidFill>
      <a:prstDash val="solid"/>
      <a:miter lim="800000"/>
    </a:ln>
  </c:spPr>
  <c:txPr>
    <a:bodyPr/>
    <a:lstStyle/>
    <a:p>
      <a:pPr>
        <a:defRPr lang="en-US"/>
      </a:pPr>
      <a:endParaRPr lang="ar-DZ"/>
    </a:p>
  </c:txPr>
  <c:externalData r:id="rId2">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b:Source>
    <b:Tag>Ara20</b:Tag>
    <b:SourceType>ArticleInAPeriodical</b:SourceType>
    <b:Guid>{53CF147B-8E76-40B1-B12A-F9463FBB8C03}</b:Guid>
    <b:LCID>fr-FR</b:LCID>
    <b:Title>Intégration économique Régionale Au Maghreb Arabe: Succès Ou Un échec Pour Les Pays De La Région</b:Title>
    <b:PeriodicalTitle>Journal of Economic Sciences Institute</b:PeriodicalTitle>
    <b:Year>2020</b:Year>
    <b:Month>12</b:Month>
    <b:Day>31</b:Day>
    <b:Pages>1493-1512</b:Pages>
    <b:Author>
      <b:Author>
        <b:NameList>
          <b:Person>
            <b:Last>Arab</b:Last>
            <b:First> Tayeb</b:First>
          </b:Person>
          <b:Person>
            <b:Last> Boubakeur</b:Last>
            <b:First> Mustapha</b:First>
          </b:Person>
        </b:NameList>
      </b:Author>
    </b:Author>
    <b:Publisher>Université d'Alger 3</b:Publisher>
    <b:Volume>23</b:Volume>
    <b:Issue>2</b:Issue>
    <b:RefOrder>5</b:RefOrder>
  </b:Source>
  <b:Source>
    <b:Tag>لعر13</b:Tag>
    <b:SourceType>Book</b:SourceType>
    <b:Guid>{4BB7E1EE-5D28-4254-8ECA-BA8525A96C82}</b:Guid>
    <b:Title>أطلس الجزائر والعالم</b:Title>
    <b:Year>2013</b:Year>
    <b:LCID>ar-DZ</b:LCID>
    <b:City>الجزائر</b:City>
    <b:Publisher>دار الهدى للنشر و التوزيع</b:Publisher>
    <b:Author>
      <b:Author>
        <b:NameList>
          <b:Person>
            <b:Last>لعروق</b:Last>
            <b:First>محمد الهادي</b:First>
          </b:Person>
        </b:NameList>
      </b:Author>
    </b:Author>
    <b:RefOrder>6</b:RefOrder>
  </b:Source>
  <b:Source>
    <b:Tag>حلي68</b:Tag>
    <b:SourceType>Book</b:SourceType>
    <b:Guid>{1DA4A18B-7E44-427B-8DC4-23DD7A9DA3C0}</b:Guid>
    <b:LCID>ar-DZ</b:LCID>
    <b:Title>جغرافية الجزائر طبيعية بشرية اقتصادية</b:Title>
    <b:Year>1968</b:Year>
    <b:City>الجزائر</b:City>
    <b:Publisher>المطبعة العربية</b:Publisher>
    <b:Author>
      <b:Author>
        <b:NameList>
          <b:Person>
            <b:Last>حليمي</b:Last>
            <b:First>عبد القادر</b:First>
          </b:Person>
        </b:NameList>
      </b:Author>
    </b:Author>
    <b:Volume>01</b:Volume>
    <b:RefOrder>7</b:RefOrder>
  </b:Source>
  <b:Source>
    <b:Tag>الد17</b:Tag>
    <b:SourceType>DocumentFromInternetSite</b:SourceType>
    <b:Guid>{D1D68E27-C517-4515-A3DF-9680DC092D72}</b:Guid>
    <b:LCID>ar-SA</b:LCID>
    <b:Author>
      <b:Author>
        <b:Corporate>الديوان الوطني للإحصاء</b:Corporate>
      </b:Author>
    </b:Author>
    <b:Title>النمو الديموغرافي في الجزائر</b:Title>
    <b:InternetSiteTitle>موقع الديوان الوطني للإحصاء</b:InternetSiteTitle>
    <b:Year>2017</b:Year>
    <b:YearAccessed>2022</b:YearAccessed>
    <b:MonthAccessed>06</b:MonthAccessed>
    <b:DayAccessed>13</b:DayAccessed>
    <b:URL>https://www.ons.dz</b:URL>
    <b:RefOrder>8</b:RefOrder>
  </b:Source>
  <b:Source>
    <b:Tag>Min03</b:Tag>
    <b:SourceType>DocumentFromInternetSite</b:SourceType>
    <b:Guid>{E226EC68-2870-4803-BB1F-08187BE619C8}</b:Guid>
    <b:LCID>fr-FR</b:LCID>
    <b:Author>
      <b:Author>
        <b:Corporate> Ministére des ressources en eau</b:Corporate>
      </b:Author>
    </b:Author>
    <b:Title>  l'eau dans le monde et en Algérie</b:Title>
    <b:InternetSiteTitle>Site du Ministére des Ressources en EAU</b:InternetSiteTitle>
    <b:Year>2003</b:Year>
    <b:YearAccessed>2022</b:YearAccessed>
    <b:MonthAccessed>08</b:MonthAccessed>
    <b:DayAccessed>17</b:DayAccessed>
    <b:URL>https://www.mh.gov.dz</b:URL>
    <b:RefOrder>9</b:RefOrder>
  </b:Source>
  <b:Source>
    <b:Tag>Ben17</b:Tag>
    <b:SourceType>ArticleInAPeriodical</b:SourceType>
    <b:Guid>{6E7C1E9B-1C88-4B1E-AA4B-49D9E0B0E33E}</b:Guid>
    <b:LCID>fr-FR</b:LCID>
    <b:Title>Données De Base Sur Les Ressources En Eau Dans La Région Maghrébine</b:Title>
    <b:PeriodicalTitle>REVUE L'ALTERNATIVE ECONOMIQUE</b:PeriodicalTitle>
    <b:Year>2017</b:Year>
    <b:Month>12</b:Month>
    <b:Day>15</b:Day>
    <b:Pages>269-288</b:Pages>
    <b:Author>
      <b:Author>
        <b:NameList>
          <b:Person>
            <b:Last> Bensekri </b:Last>
            <b:First>Mokhtar </b:First>
          </b:Person>
        </b:NameList>
      </b:Author>
    </b:Author>
    <b:Publisher>Université Ziane Achour de Djelfa</b:Publisher>
    <b:Edition>4</b:Edition>
    <b:Volume>2</b:Volume>
    <b:RefOrder>10</b:RefOrder>
  </b:Source>
  <b:Source>
    <b:Tag>أوا21</b:Tag>
    <b:SourceType>Report</b:SourceType>
    <b:Guid>{4C2FD447-2966-4438-8D05-07DA51F87299}</b:Guid>
    <b:Title>التقرير الإحصائي السنوي لمنظمة الأقطار العربية المصدرة للبترول   2021.</b:Title>
    <b:Year>2021</b:Year>
    <b:LCID>ar-DZ</b:LCID>
    <b:Author>
      <b:Author>
        <b:Corporate>أوابك</b:Corporate>
      </b:Author>
    </b:Author>
    <b:Publisher>منظمة الأقطار العربية المصدرة للبترول "أوابك"</b:Publisher>
    <b:RefOrder>11</b:RefOrder>
  </b:Source>
  <b:Source>
    <b:Tag>الم20</b:Tag>
    <b:SourceType>Book</b:SourceType>
    <b:Guid>{5F6CDC2A-8307-413C-9031-D2D782C8ED4D}</b:Guid>
    <b:Title>الكتاب السنوي للإحصاءات الزراعية العربية</b:Title>
    <b:Year>2020</b:Year>
    <b:Publisher>المنظمة العربية للتنمية الزراعية</b:Publisher>
    <b:LCID>ar-DZ</b:LCID>
    <b:Author>
      <b:Author>
        <b:Corporate>المنظمة العربية للتنمية الزراعية</b:Corporate>
      </b:Author>
    </b:Author>
    <b:Volume>40</b:Volume>
    <b:RefOrder>12</b:RefOrder>
  </b:Source>
  <b:Source>
    <b:Tag>فاو19</b:Tag>
    <b:SourceType>DocumentFromInternetSite</b:SourceType>
    <b:Guid>{6A4286D7-54EF-4FCC-BF82-660A68F0E3EF}</b:Guid>
    <b:LCID>ar-DZ</b:LCID>
    <b:Author>
      <b:Author>
        <b:Corporate>الفاو</b:Corporate>
      </b:Author>
    </b:Author>
    <b:Title>الاراضي الفلاحية في الجزائر</b:Title>
    <b:InternetSiteTitle>موقع منظمة الأغذية والزراعة للأمم المتحدة</b:InternetSiteTitle>
    <b:Year>2019</b:Year>
    <b:YearAccessed>2022</b:YearAccessed>
    <b:MonthAccessed>04</b:MonthAccessed>
    <b:DayAccessed>24</b:DayAccessed>
    <b:URL>https://www.fao.org</b:URL>
    <b:RefOrder>13</b:RefOrder>
  </b:Source>
  <b:Source>
    <b:Tag>الم15</b:Tag>
    <b:SourceType>Report</b:SourceType>
    <b:Guid>{89C14D57-6C71-4254-859C-C58C126DE175}</b:Guid>
    <b:Title>الكتاب السنوي للإحصاءات الزراعية العربية</b:Title>
    <b:Year>2015</b:Year>
    <b:City>الخرطوم</b:City>
    <b:Publisher>منظمة العربية للتنمية الزراعية</b:Publisher>
    <b:LCID>ar-DZ</b:LCID>
    <b:Author>
      <b:Author>
        <b:Corporate>المنظمة العربية للتنمية الزراعية</b:Corporate>
      </b:Author>
    </b:Author>
    <b:RefOrder>14</b:RefOrder>
  </b:Source>
  <b:Source>
    <b:Tag>بلق11</b:Tag>
    <b:SourceType>Misc</b:SourceType>
    <b:Guid>{9CC81BF0-523F-40FC-A66A-EF1C53BD25E6}</b:Guid>
    <b:Title>رسالة دكتورة غير منشورة</b:Title>
    <b:Year>2011</b:Year>
    <b:Publisher>كلية الحقوق والعلوم السياسية- جامعة بسكرة - الجزائر</b:Publisher>
    <b:LCID>ar-DZ</b:LCID>
    <b:PublicationTitle>التكامل الاقليمي المغاربي :دراسة في التحديات والآفاق المستقبلية</b:PublicationTitle>
    <b:CountryRegion>الجزائر</b:CountryRegion>
    <b:Author>
      <b:Author>
        <b:NameList>
          <b:Person>
            <b:Last>بلقاسمي</b:Last>
            <b:First>رقية</b:First>
          </b:Person>
        </b:NameList>
      </b:Author>
    </b:Author>
    <b:RefOrder>15</b:RefOrder>
  </b:Source>
  <b:Source>
    <b:Tag>Gal</b:Tag>
    <b:SourceType>DocumentFromInternetSite</b:SourceType>
    <b:Guid>{1B036816-18BE-408B-B056-2DBA3AD2BE8F}</b:Guid>
    <b:LCID>en-US</b:LCID>
    <b:Author>
      <b:Author>
        <b:NameList>
          <b:Person>
            <b:Last>Gale</b:Last>
            <b:First>Thomson</b:First>
          </b:Person>
        </b:NameList>
      </b:Author>
    </b:Author>
    <b:Title>Tunisia</b:Title>
    <b:InternetSiteTitle>encyclopedia</b:InternetSiteTitle>
    <b:Year>2022</b:Year>
    <b:Month>08</b:Month>
    <b:Day>16</b:Day>
    <b:YearAccessed>2023</b:YearAccessed>
    <b:MonthAccessed>05</b:MonthAccessed>
    <b:DayAccessed>10</b:DayAccessed>
    <b:URL> www.encyclopedia.com </b:URL>
    <b:RefOrder>16</b:RefOrder>
  </b:Source>
  <b:Source>
    <b:Tag>إحص22</b:Tag>
    <b:SourceType>DocumentFromInternetSite</b:SourceType>
    <b:Guid>{89231BDE-65CA-41B3-8DE6-FEFF9034099A}</b:Guid>
    <b:Title>السكان في تونس</b:Title>
    <b:Year>2022</b:Year>
    <b:LCID>ar-DZ</b:LCID>
    <b:Author>
      <b:Author>
        <b:Corporate>إحصائيات تونس</b:Corporate>
      </b:Author>
    </b:Author>
    <b:InternetSiteTitle>موقع المعهد الوطني للإحصاء</b:InternetSiteTitle>
    <b:YearAccessed>2023</b:YearAccessed>
    <b:MonthAccessed>04</b:MonthAccessed>
    <b:DayAccessed>09</b:DayAccessed>
    <b:URL>https://www.ins.tn</b:URL>
    <b:RefOrder>17</b:RefOrder>
  </b:Source>
  <b:Source>
    <b:Tag>احص21</b:Tag>
    <b:SourceType>DocumentFromInternetSite</b:SourceType>
    <b:Guid>{9DA1C3FC-56D2-485F-8AD0-07E022F98217}</b:Guid>
    <b:LCID>ar-DZ</b:LCID>
    <b:Author>
      <b:Author>
        <b:Corporate>احصائيات تونس</b:Corporate>
      </b:Author>
    </b:Author>
    <b:Title>موارد المياه العذبة </b:Title>
    <b:InternetSiteTitle>موقع المعهد الوطني للإحصاء</b:InternetSiteTitle>
    <b:Year>2021</b:Year>
    <b:Month>03</b:Month>
    <b:Day>25</b:Day>
    <b:YearAccessed>2022</b:YearAccessed>
    <b:MonthAccessed>07</b:MonthAccessed>
    <b:DayAccessed>18</b:DayAccessed>
    <b:URL>https://www.ins.tn/ar/statistiques/141</b:URL>
    <b:RefOrder>18</b:RefOrder>
  </b:Source>
  <b:Source>
    <b:Tag>Kha</b:Tag>
    <b:SourceType>DocumentFromInternetSite</b:SourceType>
    <b:Guid>{4A0121A0-8D5F-48BD-8384-7C64D0511D61}</b:Guid>
    <b:LCID>fr-FR</b:LCID>
    <b:Author>
      <b:Author>
        <b:NameList>
          <b:Person>
            <b:Last>Khanfir</b:Last>
            <b:First>Rachid</b:First>
          </b:Person>
          <b:Person>
            <b:Last>Slaimi</b:Last>
            <b:First>Nader</b:First>
          </b:Person>
        </b:NameList>
      </b:Author>
    </b:Author>
    <b:Title>Eau et Adaptation au Changement Climatique – Expérience Tunisienne</b:Title>
    <b:Year>2020</b:Year>
    <b:InternetSiteTitle>academia</b:InternetSiteTitle>
    <b:YearAccessed>2022</b:YearAccessed>
    <b:MonthAccessed>07</b:MonthAccessed>
    <b:DayAccessed>02</b:DayAccessed>
    <b:URL>https://www.academia.edu</b:URL>
    <b:RefOrder>19</b:RefOrder>
  </b:Source>
  <b:Source>
    <b:Tag>الم14</b:Tag>
    <b:SourceType>DocumentFromInternetSite</b:SourceType>
    <b:Guid>{341064D3-8175-4357-A9B2-6792911FD866}</b:Guid>
    <b:LCID>ar-DZ</b:LCID>
    <b:Author>
      <b:Author>
        <b:Corporate>المعهد الوطني للدراسات الاستراتيجية</b:Corporate>
      </b:Author>
    </b:Author>
    <b:Year>2014</b:Year>
    <b:YearAccessed>2022</b:YearAccessed>
    <b:MonthAccessed>05</b:MonthAccessed>
    <b:DayAccessed>13</b:DayAccessed>
    <b:URL>https://www.ites.tn</b:URL>
    <b:Title>المياه الجوفية </b:Title>
    <b:InternetSiteTitle>موقع المعهد الوطني للدراسات الاستراتيجية</b:InternetSiteTitle>
    <b:RefOrder>20</b:RefOrder>
  </b:Source>
  <b:Source>
    <b:Tag>إحص16</b:Tag>
    <b:SourceType>DocumentFromInternetSite</b:SourceType>
    <b:Guid>{1A0A7EE5-E908-4778-A6FB-458B73C3B558}</b:Guid>
    <b:LCID>ar-DZ</b:LCID>
    <b:Author>
      <b:Author>
        <b:Corporate>إحصائيات تونس</b:Corporate>
      </b:Author>
    </b:Author>
    <b:Title> التقرير السنوي حول مؤشرات البنية الأساسية 2015- 2016</b:Title>
    <b:InternetSiteTitle>موقع المعهد الوطني للإحصاء</b:InternetSiteTitle>
    <b:Year>2015-2016</b:Year>
    <b:YearAccessed>2022</b:YearAccessed>
    <b:MonthAccessed>07</b:MonthAccessed>
    <b:DayAccessed>03</b:DayAccessed>
    <b:URL>https://ins.tn</b:URL>
    <b:RefOrder>21</b:RefOrder>
  </b:Source>
  <b:Source>
    <b:Tag>وزا19</b:Tag>
    <b:SourceType>Report</b:SourceType>
    <b:Guid>{6B38F11A-6ED5-484C-A75E-44912A591AC9}</b:Guid>
    <b:Title>التقرير السنوي لاستكشاف وإنتاج المحروقات</b:Title>
    <b:Year>2019</b:Year>
    <b:LCID>ar-DZ</b:LCID>
    <b:Author>
      <b:Author>
        <b:Corporate> وزارة الصناعة والمؤسسات الصغرى والمتوسطة</b:Corporate>
      </b:Author>
    </b:Author>
    <b:Publisher>الإدارة العامة للمحروقات</b:Publisher>
    <b:City>تونس</b:City>
    <b:RefOrder>22</b:RefOrder>
  </b:Source>
  <b:Source>
    <b:Tag>احص211</b:Tag>
    <b:SourceType>DocumentFromInternetSite</b:SourceType>
    <b:Guid>{F2A97609-2051-4FF9-9A72-BBBEA7A315D1}</b:Guid>
    <b:Title>عدد رؤوس الماشية</b:Title>
    <b:Year>2021</b:Year>
    <b:LCID>ar-DZ</b:LCID>
    <b:Author>
      <b:Author>
        <b:Corporate>احصائيات تونس</b:Corporate>
      </b:Author>
    </b:Author>
    <b:InternetSiteTitle>موقع المعهد الوطني للإحصاء</b:InternetSiteTitle>
    <b:Month>03</b:Month>
    <b:Day>16</b:Day>
    <b:YearAccessed>2022</b:YearAccessed>
    <b:MonthAccessed>04</b:MonthAccessed>
    <b:DayAccessed>11</b:DayAccessed>
    <b:URL>https://ins.tn/ar/statistiques/45</b:URL>
    <b:RefOrder>23</b:RefOrder>
  </b:Source>
  <b:Source>
    <b:Tag>وزا16</b:Tag>
    <b:SourceType>DocumentFromInternetSite</b:SourceType>
    <b:Guid>{B3510579-F8A3-4301-83C6-ACD4C686C72A}</b:Guid>
    <b:LCID>ar-DZ</b:LCID>
    <b:Author>
      <b:Author>
        <b:Corporate>وزارة الفلاحة التونسية</b:Corporate>
      </b:Author>
    </b:Author>
    <b:Title>الاستقصاء الخاص بمتابعة الموسم الفلاحي لتربية الماشية 2015-2016</b:Title>
    <b:InternetSiteTitle>موقع وزارة الفلاحة</b:InternetSiteTitle>
    <b:Year>2016</b:Year>
    <b:YearAccessed>2022</b:YearAccessed>
    <b:MonthAccessed>05</b:MonthAccessed>
    <b:DayAccessed>12</b:DayAccessed>
    <b:URL>http://www.agriculture.tn</b:URL>
    <b:RefOrder>24</b:RefOrder>
  </b:Source>
  <b:Source>
    <b:Tag>ل</b:Tag>
    <b:SourceType>DocumentFromInternetSite</b:SourceType>
    <b:Guid>{A2717AE5-E373-46EA-ACDF-DCA606684AC8}</b:Guid>
    <b:LCID>ar-DZ</b:LCID>
    <b:Author>
      <b:Author>
        <b:Corporate>البنك الدولي</b:Corporate>
      </b:Author>
    </b:Author>
    <b:Title>السياحة التونسية، إيرادات (بالأسعار الجارية للدولار الأمريكي)</b:Title>
    <b:InternetSiteTitle>موقع البنك الدولي</b:InternetSiteTitle>
    <b:Year>1995-2020</b:Year>
    <b:YearAccessed>2022</b:YearAccessed>
    <b:MonthAccessed>5</b:MonthAccessed>
    <b:DayAccessed>14</b:DayAccessed>
    <b:URL>https://data.albankaldawli.org/indicator/ST.INT.RCPT.CD?locations=TN</b:URL>
    <b:RefOrder>25</b:RefOrder>
  </b:Source>
  <b:Source>
    <b:Tag>إحصدت</b:Tag>
    <b:SourceType>DocumentFromInternetSite</b:SourceType>
    <b:Guid>{33F0645E-4B09-4579-8EC6-C4F90ED965B3}</b:Guid>
    <b:LCID>ar-DZ</b:LCID>
    <b:Author>
      <b:Author>
        <b:Corporate>إحصائيات تونس</b:Corporate>
      </b:Author>
    </b:Author>
    <b:Title>قيمة صادرات الجزائر نحو تونس </b:Title>
    <b:InternetSiteTitle>موقع المعهد الوطني للإحصاء</b:InternetSiteTitle>
    <b:Year>د.ت</b:Year>
    <b:YearAccessed>2022</b:YearAccessed>
    <b:MonthAccessed>05</b:MonthAccessed>
    <b:DayAccessed>14</b:DayAccessed>
    <b:URL>https://ins.tn</b:URL>
    <b:RefOrder>26</b:RefOrder>
  </b:Source>
  <b:Source>
    <b:Tag>Algدت</b:Tag>
    <b:SourceType>DocumentFromInternetSite</b:SourceType>
    <b:Guid>{725CB9A5-08C0-4B29-A3D3-F51A73A678AC}</b:Guid>
    <b:Year>د.ت</b:Year>
    <b:LCID>ar-DZ</b:LCID>
    <b:Author>
      <b:Author>
        <b:Corporate>الوكالة الوطنية لترقية التجارة الخارجية</b:Corporate>
      </b:Author>
    </b:Author>
    <b:InternetSiteTitle>موقع الوكالة الوطنية لترقية التجارة الخارجية</b:InternetSiteTitle>
    <b:YearAccessed>2023</b:YearAccessed>
    <b:MonthAccessed>07</b:MonthAccessed>
    <b:DayAccessed>05</b:DayAccessed>
    <b:URL>www.algex.dz</b:URL>
    <b:RefOrder>27</b:RefOrder>
  </b:Source>
  <b:Source>
    <b:Tag>إحص161</b:Tag>
    <b:SourceType>DocumentFromInternetSite</b:SourceType>
    <b:Guid>{F8A670D2-1737-4D55-883A-1FFF8F37A412}</b:Guid>
    <b:LCID>ar-DZ</b:LCID>
    <b:Author>
      <b:Author>
        <b:Corporate>إحصائيات تونس</b:Corporate>
      </b:Author>
    </b:Author>
    <b:Title>مجموع قيمة الصادرات الجزائرية إلى الجمهورية التونسية</b:Title>
    <b:InternetSiteTitle>موقع المعهد الوطني للإحصاء</b:InternetSiteTitle>
    <b:Year>2016</b:Year>
    <b:YearAccessed>2022</b:YearAccessed>
    <b:MonthAccessed>06</b:MonthAccessed>
    <b:DayAccessed>13</b:DayAccessed>
    <b:URL>https://www.ins.tn</b:URL>
    <b:RefOrder>28</b:RefOrder>
  </b:Source>
  <b:Source>
    <b:Tag>Ham16</b:Tag>
    <b:SourceType>Book</b:SourceType>
    <b:Guid>{3FB8CAC3-8303-4862-8DEA-ABB37BF8B5A1}</b:Guid>
    <b:Title>ENERGY COLONIALISM:</b:Title>
    <b:Year>2016</b:Year>
    <b:City>Barcelona</b:City>
    <b:Publisher> the Observatory on Debt and Globalisation (ODG)</b:Publisher>
    <b:LCID>en-US</b:LCID>
    <b:Author>
      <b:Author>
        <b:NameList>
          <b:Person>
            <b:Last> Hamouchene</b:Last>
            <b:First> Hamza</b:First>
          </b:Person>
          <b:Person>
            <b:Last> Pérez </b:Last>
            <b:First> Alfons</b:First>
          </b:Person>
        </b:NameList>
      </b:Author>
    </b:Author>
    <b:RefOrder>29</b:RefOrder>
  </b:Source>
  <b:Source>
    <b:Tag>وكا21</b:Tag>
    <b:SourceType>DocumentFromInternetSite</b:SourceType>
    <b:Guid>{0D8BA83B-7CED-4D15-A3C9-33BDA438E4AF}</b:Guid>
    <b:Title>الجزائر- تونس: علاقات متميزة وحرص على تعميق سنة التشاور </b:Title>
    <b:Year>2021</b:Year>
    <b:Month>12</b:Month>
    <b:Day>09</b:Day>
    <b:LCID>ar-DZ</b:LCID>
    <b:Author>
      <b:Author>
        <b:Corporate>وكالة الانباء الجزائرية</b:Corporate>
      </b:Author>
    </b:Author>
    <b:InternetSiteTitle>موقع وكالة الأنباء الجزائرية علة الويب</b:InternetSiteTitle>
    <b:YearAccessed>2023</b:YearAccessed>
    <b:MonthAccessed>07</b:MonthAccessed>
    <b:DayAccessed>13</b:DayAccessed>
    <b:URL>https://www.aps.dz</b:URL>
    <b:RefOrder>30</b:RefOrder>
  </b:Source>
  <b:Source>
    <b:Tag>سجا21</b:Tag>
    <b:SourceType>DocumentFromInternetSite</b:SourceType>
    <b:Guid>{8E522D65-3C42-41A4-B427-EF9084D0B6F9}</b:Guid>
    <b:Title>علاقات استثنائية بين تونس والجزائر.. ماذا عن التعاون الاقتصادي</b:Title>
    <b:Year>2021</b:Year>
    <b:Month>12</b:Month>
    <b:Day>11</b:Day>
    <b:LCID>ar-DZ</b:LCID>
    <b:InternetSiteTitle> موقع إلترالجزائر على الويب</b:InternetSiteTitle>
    <b:YearAccessed>2023</b:YearAccessed>
    <b:MonthAccessed>08</b:MonthAccessed>
    <b:DayAccessed>14</b:DayAccessed>
    <b:URL>https://ultraalgeria.ultrasawt.com</b:URL>
    <b:Author>
      <b:Author>
        <b:NameList>
          <b:Person>
            <b:Last>سجال</b:Last>
            <b:First>عبد الحفيظ</b:First>
          </b:Person>
        </b:NameList>
      </b:Author>
    </b:Author>
    <b:RefOrder>31</b:RefOrder>
  </b:Source>
  <b:Source>
    <b:Tag>جرا12</b:Tag>
    <b:SourceType>ArticleInAPeriodical</b:SourceType>
    <b:Guid>{2A550B0D-3B4C-44DC-83B0-AB2D0E355F0D}</b:Guid>
    <b:Title>دور الاستثمارات الأجنبية المباشرة في نقل المعرفة والتكنولوجيا إلى منظمات الأعمال الأردنية: دراسة ميدانية على المدن الصناعية في الأردن</b:Title>
    <b:Year>2012</b:Year>
    <b:Month>01</b:Month>
    <b:Day>01</b:Day>
    <b:LCID>ar-DZ</b:LCID>
    <b:PeriodicalTitle>دراسات العدد الاقتصادي</b:PeriodicalTitle>
    <b:Pages>77-103 </b:Pages>
    <b:Author>
      <b:Author>
        <b:NameList>
          <b:Person>
            <b:Last> جرادات </b:Last>
            <b:First> محمد </b:First>
          </b:Person>
          <b:Person>
            <b:Last>المشاقبه</b:Last>
            <b:First> زياد </b:First>
          </b:Person>
        </b:NameList>
      </b:Author>
    </b:Author>
    <b:Publisher>جامعة عمار ثليجي الأغواط - الجزائر</b:Publisher>
    <b:Edition>01</b:Edition>
    <b:Volume>03</b:Volume>
    <b:RefOrder>32</b:RefOrder>
  </b:Source>
  <b:Source>
    <b:Tag>اجت22</b:Tag>
    <b:SourceType>DocumentFromInternetSite</b:SourceType>
    <b:Guid>{9800041C-1D3F-450E-AE21-CDA209071C7D}</b:Guid>
    <b:Title>اجتماع اللجنة الجمركية التونسية الجزائرية بتونس</b:Title>
    <b:Year>2022</b:Year>
    <b:Month>07</b:Month>
    <b:Day>27</b:Day>
    <b:LCID>ar-DZ</b:LCID>
    <b:InternetSiteTitle>صفحة الديوانة التونسية على الويب</b:InternetSiteTitle>
    <b:YearAccessed>2023</b:YearAccessed>
    <b:MonthAccessed>07</b:MonthAccessed>
    <b:DayAccessed>17</b:DayAccessed>
    <b:URL>https://www.douane.gov.tn</b:URL>
    <b:Author>
      <b:Author>
        <b:Corporate>الديوانة التونسية</b:Corporate>
      </b:Author>
    </b:Author>
    <b:RefOrder>35</b:RefOrder>
  </b:Source>
  <b:Source>
    <b:Tag>وكا23</b:Tag>
    <b:SourceType>ArticleInAPeriodical</b:SourceType>
    <b:Guid>{194AD250-42BF-4E83-B091-EC0433EFFD46}</b:Guid>
    <b:Title>الاتفاقيات التفضيلية ودورها في تعزيز التبادل التجاري -حالة التجارة البينية الجزائرية التونسية خلال الفترتين 2008-2013 و2014-2022</b:Title>
    <b:Year>2023</b:Year>
    <b:Month>06</b:Month>
    <b:Day>23</b:Day>
    <b:LCID>ar-DZ</b:LCID>
    <b:PeriodicalTitle>مجلة العلوم الإدارية والمالية</b:PeriodicalTitle>
    <b:Pages>254-270</b:Pages>
    <b:Author>
      <b:Author>
        <b:NameList>
          <b:Person>
            <b:Last> وكال </b:Last>
            <b:First>الدراجي</b:First>
          </b:Person>
          <b:Person>
            <b:Last> رشاش</b:Last>
            <b:First> عباسية </b:First>
          </b:Person>
        </b:NameList>
      </b:Author>
    </b:Author>
    <b:Publisher>جامعة الوادي -الجزائر</b:Publisher>
    <b:Edition>1</b:Edition>
    <b:Volume>7</b:Volume>
    <b:RefOrder>36</b:RefOrder>
  </b:Source>
  <b:Source>
    <b:Tag>اذا23</b:Tag>
    <b:SourceType>DocumentFromInternetSite</b:SourceType>
    <b:Guid>{158176E4-D44C-4447-8FA8-02C6E9335BEB}</b:Guid>
    <b:LCID>ar-DZ</b:LCID>
    <b:Author>
      <b:Author>
        <b:Corporate>إذاعة موزاييك</b:Corporate>
      </b:Author>
    </b:Author>
    <b:Title>تسهيل إجراءات تنقل المسافرين بين الجزائر وتونس</b:Title>
    <b:InternetSiteTitle>موقع اذاعة موزاييك على الويب</b:InternetSiteTitle>
    <b:Year>2023</b:Year>
    <b:Month>07</b:Month>
    <b:Day>01</b:Day>
    <b:YearAccessed>2023</b:YearAccessed>
    <b:MonthAccessed>08</b:MonthAccessed>
    <b:DayAccessed>21</b:DayAccessed>
    <b:URL>https://www.mosaiquefm.net</b:URL>
    <b:RefOrder>33</b:RefOrder>
  </b:Source>
  <b:Source>
    <b:Tag>معل23</b:Tag>
    <b:SourceType>DocumentFromInternetSite</b:SourceType>
    <b:Guid>{B21013FD-13C0-4F41-A631-C867BC2528FB}</b:Guid>
    <b:Title>السياحة الطبية في تونس محرك حقيقي لانعاش الاقتصاد</b:Title>
    <b:Year>2023</b:Year>
    <b:LCID>ar-DZ</b:LCID>
    <b:InternetSiteTitle>موقع افريكان مانجر</b:InternetSiteTitle>
    <b:Month>02</b:Month>
    <b:Day>13</b:Day>
    <b:YearAccessed>2023</b:YearAccessed>
    <b:MonthAccessed>07</b:MonthAccessed>
    <b:DayAccessed>15</b:DayAccessed>
    <b:URL>https://ar.africanmanager.com</b:URL>
    <b:Author>
      <b:Author>
        <b:NameList>
          <b:Person>
            <b:Last>معلاوي</b:Last>
            <b:First>بسمة</b:First>
          </b:Person>
        </b:NameList>
      </b:Author>
    </b:Author>
    <b:RefOrder>34</b:RefOrder>
  </b:Source>
  <b:Source>
    <b:Tag>Min21</b:Tag>
    <b:SourceType>Book</b:SourceType>
    <b:Guid>{713199EB-636A-40EB-BB19-04654BC25AE9}</b:Guid>
    <b:Title>Bulletin d'information statistique de la PME, données de l’année 2019</b:Title>
    <b:Year>2020</b:Year>
    <b:LCID>fr-FR</b:LCID>
    <b:Author>
      <b:Author>
        <b:Corporate>Ministère de l'Industrie</b:Corporate>
      </b:Author>
    </b:Author>
    <b:Publisher>Ministère de l'Industrie</b:Publisher>
    <b:Volume>38</b:Volume>
    <b:RefOrder>37</b:RefOrder>
  </b:Source>
  <b:Source>
    <b:Tag>عنصر_نائب1</b:Tag>
    <b:SourceType>DocumentFromInternetSite</b:SourceType>
    <b:Guid>{27CBE0DC-1BAA-486E-9CBB-2A4610F26045}</b:Guid>
    <b:Title>ﺍﻟﺘﺤﻮﻳﻼﺕ ﺍلمﺎﻟﻴﺔ ﻟﻠﻤﺸﺎﺭﻳﻊ ﺍﻟﺼﻐيرﺓ ﻭﺍلمﺘﻮﺳﻄﺔ ﺍﻟﺘﻮﻧﺴﻴﺔ ﺇلى ﺍلخﺎﺭﺝ</b:Title>
    <b:Year>2006</b:Year>
    <b:LCID>ar-DZ</b:LCID>
    <b:Author>
      <b:Author>
        <b:Corporate>ﻭﺯﺍﺭﺓ ﺍﻟﺼﻨﺎﻋﺔ ﻭﺍلمؤﺳﺴﺎﺕ ﺍﻟﺼﻐﺮﻯ ﻭﺍلمتوسطة ﺍﻟﺘﻮﻧﺴﻴﺔ</b:Corporate>
      </b:Author>
    </b:Author>
    <b:InternetSiteTitle>موقع ﻭﺯﺍﺭﺓ ﺍﻟﺼﻨﺎﻋﺔ ﻭﺍلمﺆﺳﺴﺎﺕ ﺍﻟﺼﻐﺮﻯ ﻭﺍلمﺘﻮﺳﻄﺔ ﺍﻟﺘﻮﻧﺴﻴﺔ</b:InternetSiteTitle>
    <b:YearAccessed>2023</b:YearAccessed>
    <b:MonthAccessed>08</b:MonthAccessed>
    <b:DayAccessed>12</b:DayAccessed>
    <b:URL>https://www.mtc.gov.tn</b:URL>
    <b:RefOrder>38</b:RefOrder>
  </b:Source>
  <b:Source>
    <b:Tag>Min19</b:Tag>
    <b:SourceType>ArticleInAPeriodical</b:SourceType>
    <b:Guid>{7CB39195-F6AF-4BDF-A154-B2509F8B6E74}</b:Guid>
    <b:Title>L’internationalisation des PME</b:Title>
    <b:Year>2019</b:Year>
    <b:LCID>fr-FR</b:LCID>
    <b:Author>
      <b:Author>
        <b:Corporate>Ministère de l’Industrie</b:Corporate>
      </b:Author>
    </b:Author>
    <b:PeriodicalTitle>Courrier de l'Industrie</b:PeriodicalTitle>
    <b:Volume>139</b:Volume>
    <b:Publisher>Ministère de l’Industrie</b:Publisher>
    <b:RefOrder>39</b:RefOrder>
  </b:Source>
  <b:Source>
    <b:Tag>Min17</b:Tag>
    <b:SourceType>DocumentFromInternetSite</b:SourceType>
    <b:Guid>{C06CB48E-7639-44DA-9E98-2B9935180D17}</b:Guid>
    <b:Year>2017</b:Year>
    <b:LCID>fr-FR</b:LCID>
    <b:Author>
      <b:Author>
        <b:Corporate>Ministère de l’Industrie</b:Corporate>
      </b:Author>
    </b:Author>
    <b:InternetSiteTitle>Portail de l'industrie tunisienne</b:InternetSiteTitle>
    <b:YearAccessed>2023</b:YearAccessed>
    <b:MonthAccessed>06</b:MonthAccessed>
    <b:DayAccessed>13</b:DayAccessed>
    <b:URL>www.tunisienindustrie.nat.tn</b:URL>
    <b:RefOrder>40</b:RefOrder>
  </b:Source>
  <b:Source>
    <b:Tag>الب22</b:Tag>
    <b:SourceType>DocumentFromInternetSite</b:SourceType>
    <b:Guid>{8141A601-9C51-4A43-846F-9DD960261FE7}</b:Guid>
    <b:LCID>ar-DZ</b:LCID>
    <b:Author>
      <b:Author>
        <b:Corporate>البنك الدولي</b:Corporate>
      </b:Author>
    </b:Author>
    <b:Title>إجمالي الناتج المحلي للجزائر</b:Title>
    <b:InternetSiteTitle>موقع مجموعة البنك الدولي</b:InternetSiteTitle>
    <b:Year>2022</b:Year>
    <b:YearAccessed>2023</b:YearAccessed>
    <b:MonthAccessed>06</b:MonthAccessed>
    <b:DayAccessed>17</b:DayAccessed>
    <b:URL>https://data.albankaldawli.org</b:URL>
    <b:RefOrder>41</b:RefOrder>
  </b:Source>
  <b:Source>
    <b:Tag>Ins16</b:Tag>
    <b:SourceType>DocumentFromInternetSite</b:SourceType>
    <b:Guid>{A7190332-678F-4C7F-83DA-3E1A3E74A08C}</b:Guid>
    <b:LCID>fr-FR</b:LCID>
    <b:Author>
      <b:Author>
        <b:Corporate>Insee </b:Corporate>
      </b:Author>
    </b:Author>
    <b:Title>Comptes nationaux trimestriels au 2ᵉ trimestre 2016</b:Title>
    <b:InternetSiteTitle>Site de l'Institut National de la Statistiqueet des études économiques</b:InternetSiteTitle>
    <b:Year>2016</b:Year>
    <b:YearAccessed>2023</b:YearAccessed>
    <b:MonthAccessed>07</b:MonthAccessed>
    <b:DayAccessed>12</b:DayAccessed>
    <b:URL>https://www.insee.fr/fr/statistiques/2415969</b:URL>
    <b:RefOrder>42</b:RefOrder>
  </b:Source>
  <b:Source>
    <b:Tag>الأ22</b:Tag>
    <b:SourceType>DocumentFromInternetSite</b:SourceType>
    <b:Guid>{30A845FA-533D-4380-8C75-E39C03AAFF14}</b:Guid>
    <b:LCID>ar-DZ</b:LCID>
    <b:Author>
      <b:Author>
        <b:Corporate>  الأونكتاد</b:Corporate>
      </b:Author>
    </b:Author>
    <b:Title>قاعدة بيانات مؤتمر الأمم المتحدة للتجارة والتنمية </b:Title>
    <b:InternetSiteTitle>موقع  مؤتمر الأمم المتحدة للتجارة والتنمية</b:InternetSiteTitle>
    <b:Year>2022</b:Year>
    <b:YearAccessed>2023</b:YearAccessed>
    <b:MonthAccessed>07</b:MonthAccessed>
    <b:DayAccessed>15</b:DayAccessed>
    <b:URL>https://unctad.org/</b:URL>
    <b:RefOrder>43</b:RefOrder>
  </b:Source>
  <b:Source>
    <b:Tag>الب21</b:Tag>
    <b:SourceType>DocumentFromInternetSite</b:SourceType>
    <b:Guid>{9528FEE1-A4A3-41FA-A330-1D37A29AD262}</b:Guid>
    <b:LCID>ar-DZ</b:LCID>
    <b:Author>
      <b:Author>
        <b:Corporate>البنك الدولي</b:Corporate>
      </b:Author>
    </b:Author>
    <b:Title>البيانات المفتوحة للبنك الدولي 2021</b:Title>
    <b:InternetSiteTitle>موقع البنك الدولي</b:InternetSiteTitle>
    <b:Year>2021</b:Year>
    <b:YearAccessed>2023</b:YearAccessed>
    <b:MonthAccessed>08</b:MonthAccessed>
    <b:DayAccessed>12</b:DayAccessed>
    <b:URL>https://data.albankaldawli.org</b:URL>
    <b:RefOrder>44</b:RefOrder>
  </b:Source>
  <b:Source>
    <b:Tag>عنصر_نائب2</b:Tag>
    <b:SourceType>DocumentFromInternetSite</b:SourceType>
    <b:Guid>{5A986E4A-876B-4BCD-A535-0E8326D49531}</b:Guid>
    <b:LCID>ar-DZ</b:LCID>
    <b:Author>
      <b:Author>
        <b:Corporate>البنك الدولي</b:Corporate>
      </b:Author>
    </b:Author>
    <b:Title>مساهمة  القطاعات في الناتج المحلي الإجمالي لتونس </b:Title>
    <b:InternetSiteTitle>موقع مجموعة البنك الدولي</b:InternetSiteTitle>
    <b:Year>2019</b:Year>
    <b:YearAccessed>2023</b:YearAccessed>
    <b:MonthAccessed>07</b:MonthAccessed>
    <b:DayAccessed>11</b:DayAccessed>
    <b:URL>https://data.albankaldawli.org</b:URL>
    <b:RefOrder>45</b:RefOrder>
  </b:Source>
  <b:Source>
    <b:Tag>احص10</b:Tag>
    <b:SourceType>DocumentFromInternetSite</b:SourceType>
    <b:Guid>{FFA1E8BB-5858-4CC2-96F5-B5F4C8F664E1}</b:Guid>
    <b:LCID>ar-DZ</b:LCID>
    <b:Author>
      <b:Author>
        <b:Corporate>احصائيات تونس</b:Corporate>
      </b:Author>
    </b:Author>
    <b:Title>صادرات الجزائر باتجاه دولة تونس</b:Title>
    <b:InternetSiteTitle>موقع المعهد الوطني للإحصاء</b:InternetSiteTitle>
    <b:Year>2016</b:Year>
    <b:YearAccessed>2023</b:YearAccessed>
    <b:MonthAccessed>04</b:MonthAccessed>
    <b:DayAccessed>15</b:DayAccessed>
    <b:URL>https://www.ins.tn</b:URL>
    <b:RefOrder>64</b:RefOrder>
  </b:Source>
  <b:Source>
    <b:Tag>عنصر_نائب3</b:Tag>
    <b:SourceType>Misc</b:SourceType>
    <b:Guid>{B756148F-0597-4A1B-A471-A116F78E7418}</b:Guid>
    <b:Title>رسالة دكتورة غير منشورة</b:Title>
    <b:Year>2011</b:Year>
    <b:Publisher>كلية الحقوق والعلوم السياسية- جامعة بسكرة - الجزائر</b:Publisher>
    <b:LCID>ar-DZ</b:LCID>
    <b:PublicationTitle>دراسة في التحديات والآفاق المستقبلية </b:PublicationTitle>
    <b:CountryRegion>الجزائر</b:CountryRegion>
    <b:Author>
      <b:Author>
        <b:NameList>
          <b:Person>
            <b:Last>بلقاسمي</b:Last>
            <b:First>رقية</b:First>
          </b:Person>
        </b:NameList>
      </b:Author>
    </b:Author>
    <b:RefOrder>65</b:RefOrder>
  </b:Source>
  <b:Source>
    <b:Tag>هدس87</b:Tag>
    <b:SourceType>Book</b:SourceType>
    <b:Guid>{66DC9D42-4FFE-4967-B13D-3281B5DFE236}</b:Guid>
    <b:Title>العلاقات الاقتصادية الدولية</b:Title>
    <b:Year>1987</b:Year>
    <b:LCID>ar-DZ</b:LCID>
    <b:City>الرياض</b:City>
    <b:Publisher>دار المريخ</b:Publisher>
    <b:Author>
      <b:Author>
        <b:NameList>
          <b:Person>
            <b:Last>هدسون</b:Last>
            <b:First>جون </b:First>
          </b:Person>
          <b:Person>
            <b:Last> هرندر</b:Last>
            <b:First> مارك </b:First>
          </b:Person>
        </b:NameList>
      </b:Author>
      <b:Translator>
        <b:NameList>
          <b:Person>
            <b:Last>منصور</b:Last>
            <b:Middle>منصور</b:Middle>
            <b:First>طه</b:First>
          </b:Person>
          <b:Person>
            <b:Last>محمد</b:Last>
            <b:Middle>عبد الصبور</b:Middle>
            <b:First>محمد</b:First>
          </b:Person>
        </b:NameList>
      </b:Translator>
    </b:Author>
    <b:CountryRegion>السعودية</b:CountryRegion>
    <b:Volume>د.ط</b:Volume>
    <b:RefOrder>66</b:RefOrder>
  </b:Source>
  <b:Source>
    <b:Tag>صال03</b:Tag>
    <b:SourceType>ArticleInAPeriodical</b:SourceType>
    <b:Guid>{A9AFFC5F-5F01-4A05-8E61-11D8004647AC}</b:Guid>
    <b:Title>التحديات المستقبلية للاقتصاديات المغاربية في مجال الشراكة مع الاتحاد الأوروبي</b:Title>
    <b:Year>2003</b:Year>
    <b:Month>06</b:Month>
    <b:Day>01</b:Day>
    <b:LCID>ar-DZ</b:LCID>
    <b:PeriodicalTitle>مجلةالعلوم الاقتصادية وعلوم التسيير</b:PeriodicalTitle>
    <b:Pages>25-45</b:Pages>
    <b:Author>
      <b:Author>
        <b:NameList>
          <b:Person>
            <b:Last>صالحي</b:Last>
            <b:First>صالح </b:First>
          </b:Person>
        </b:NameList>
      </b:Author>
    </b:Author>
    <b:Publisher>جامعة سطيف</b:Publisher>
    <b:Edition>02</b:Edition>
    <b:Volume>02</b:Volume>
    <b:RefOrder>67</b:RefOrder>
  </b:Source>
  <b:Source>
    <b:Tag>وزا18</b:Tag>
    <b:SourceType>DocumentFromInternetSite</b:SourceType>
    <b:Guid>{32CC33A7-9A71-47D7-9113-17F37F899BC5}</b:Guid>
    <b:LCID>ar-DZ</b:LCID>
    <b:Author>
      <b:Author>
        <b:Corporate>وزارة الفلاحة الجزائرية</b:Corporate>
      </b:Author>
    </b:Author>
    <b:Title>احصاء رؤوس الماشي</b:Title>
    <b:InternetSiteTitle>موقع وزارة الفلاحة والتنمية الريفية على الويب</b:InternetSiteTitle>
    <b:Year>2018</b:Year>
    <b:YearAccessed>2022</b:YearAccessed>
    <b:MonthAccessed>12</b:MonthAccessed>
    <b:DayAccessed>05</b:DayAccessed>
    <b:URL>https://madr.gov.dz</b:URL>
    <b:RefOrder>68</b:RefOrder>
  </b:Source>
  <b:Source>
    <b:Tag>صند191</b:Tag>
    <b:SourceType>Report</b:SourceType>
    <b:Guid>{262575F0-F9AF-49CD-9975-3B75923A2E3E}</b:Guid>
    <b:LCID>ar-DZ</b:LCID>
    <b:Author>
      <b:Author>
        <b:Corporate>صندوق النقد العربي</b:Corporate>
      </b:Author>
    </b:Author>
    <b:Title>التقارير السنوية لصندوق النقد العربي</b:Title>
    <b:Year>12- 2019</b:Year>
    <b:Publisher>صندوق النقد العربي</b:Publisher>
    <b:RefOrder>69</b:RefOrder>
  </b:Source>
  <b:Source>
    <b:Tag>لعر12</b:Tag>
    <b:SourceType>Book</b:SourceType>
    <b:Guid>{B5AB97E3-2D45-4694-B333-6D76AE8177E9}</b:Guid>
    <b:Title>أطلس الجزائر والعالم</b:Title>
    <b:LCID>ar-DZ</b:LCID>
    <b:Publisher>دار الهدى للنشر والتوزيع</b:Publisher>
    <b:Author>
      <b:Author>
        <b:NameList>
          <b:Person>
            <b:Last>لعروق</b:Last>
            <b:First>محمد الهادي</b:First>
          </b:Person>
        </b:NameList>
      </b:Author>
    </b:Author>
    <b:Volume>د.ط</b:Volume>
    <b:Year>2009</b:Year>
    <b:RefOrder>70</b:RefOrder>
  </b:Source>
  <b:Source>
    <b:Tag>عنصر_نائب4</b:Tag>
    <b:SourceType>DocumentFromInternetSite</b:SourceType>
    <b:Guid>{4BEA1721-4911-49FD-9047-0FF83DCE4C01}</b:Guid>
    <b:LCID>ar-DZ</b:LCID>
    <b:Author>
      <b:Author>
        <b:Corporate>البنك الدولي</b:Corporate>
      </b:Author>
    </b:Author>
    <b:Title>إجمالي الناتج المحلي للجزائر</b:Title>
    <b:InternetSiteTitle>موقع مجموعة البنك الدولي</b:InternetSiteTitle>
    <b:Year>22</b:Year>
    <b:YearAccessed>2023</b:YearAccessed>
    <b:MonthAccessed>06</b:MonthAccessed>
    <b:DayAccessed>17</b:DayAccessed>
    <b:URL>https://data.albankaldawli.org</b:URL>
    <b:RefOrder>71</b:RefOrder>
  </b:Source>
  <b:Source>
    <b:Tag>ﻭﺯﺍ06</b:Tag>
    <b:SourceType>DocumentFromInternetSite</b:SourceType>
    <b:Guid>{DC072BEF-6420-486C-B6B7-86802239DF9C}</b:Guid>
    <b:Title>ﺍﻟﺘﺤﻮﻳﻼﺕ ﺍلمﺎﻟﻴﺔ ﻟﻠﻤﺸﺎﺭﻳﻊ ﺍﻟﺼﻐيرﺓ ﻭﺍلمﺘﻮﺳﻄﺔ ﺍﻟﺘﻮﻧﺴﻴﺔ ﺇلى ﺍلخﺎﺭﺝ</b:Title>
    <b:Year>2006</b:Year>
    <b:LCID>ar-DZ</b:LCID>
    <b:Author>
      <b:Author>
        <b:Corporate>ﻭﺯﺍﺭﺓ ﺍﻟﺼﻨﺎﻋﺔ ﻭﺍلمﺆﺳﺴﺎﺕ ﺍﻟﺼﻐﺮﻯ ﻭﺍلمﺘﻮﺳﻄﺔ ﺍﻟﺘﻮﻧﺴﻴﺔ</b:Corporate>
      </b:Author>
    </b:Author>
    <b:InternetSiteTitle>موقع ﻭﺯﺍﺭﺓ ﺍﻟﺼﻨﺎﻋﺔ ﻭﺍلمﺆﺳﺴﺎﺕ ﺍﻟﺼﻐﺮﻯ ﻭﺍلمﺘﻮﺳﻄﺔ ﺍﻟﺘﻮﻧﺴﻴﺔ</b:InternetSiteTitle>
    <b:YearAccessed>2023</b:YearAccessed>
    <b:MonthAccessed>08</b:MonthAccessed>
    <b:DayAccessed>12</b:DayAccessed>
    <b:URL>https://www.mtc.gov.tn</b:URL>
    <b:RefOrder>72</b:RefOrder>
  </b:Source>
  <b:Source>
    <b:Tag>الف121</b:Tag>
    <b:SourceType>Misc</b:SourceType>
    <b:Guid>{1F7FAAE2-5EE3-401C-8EEA-9ECE9C12D929}</b:Guid>
    <b:Title>دور القطاع المصـرفي في تمويـل التنميـة الاقتصـادية الفلسـطينية (1995-2011)</b:Title>
    <b:Year>2012</b:Year>
    <b:LCID>ar-DZ</b:LCID>
    <b:PublicationTitle>رسالة مقدمة استكمالاً لمتطلبات الحصول على درجة الماجستير في اقتصاديات التنمية</b:PublicationTitle>
    <b:Author>
      <b:Author>
        <b:NameList>
          <b:Person>
            <b:Last>الفرا</b:Last>
            <b:Middle>تيسير مصطفى</b:Middle>
            <b:First>مرام</b:First>
          </b:Person>
        </b:NameList>
      </b:Author>
    </b:Author>
    <b:CountryRegion>غزة</b:CountryRegion>
    <b:Publisher>الجامعة الإسلامية</b:Publisher>
    <b:RefOrder>73</b:RefOrder>
  </b:Source>
  <b:Source>
    <b:Tag>ادر13</b:Tag>
    <b:SourceType>Misc</b:SourceType>
    <b:Guid>{1631A1DC-1877-489C-998C-969722D262FD}</b:Guid>
    <b:Title>إشكالية التشغيل في الجزائر: محاولة تحليل</b:Title>
    <b:PublicationTitle>أطروحة مقدمة لنيل شـهادة الدكتوراه في العلوم الاقتصادية، فرع اقتصاد التنميـة، جامعة أبو بكر بلقايد بتلمسان</b:PublicationTitle>
    <b:Year>2013</b:Year>
    <b:Author>
      <b:Author>
        <b:NameList>
          <b:Person>
            <b:Last>ادريوش</b:Last>
            <b:First>دحماني محمد</b:First>
          </b:Person>
        </b:NameList>
      </b:Author>
    </b:Author>
    <b:RefOrder>74</b:RefOrder>
  </b:Source>
  <b:Source>
    <b:Tag>الم11</b:Tag>
    <b:SourceType>ArticleInAPeriodical</b:SourceType>
    <b:Guid>{E2DAE4AF-B646-4227-B9C4-D12EDE11A328}</b:Guid>
    <b:Title>أثر المتغيرات الاقتصادية في حجم الاستثمار الأجنبي في بورصة عمان للأوراق المالية خلال الفترة (1994-2009) دراسة تحليلية</b:Title>
    <b:PeriodicalTitle>مجلة جامعة دمشق للعلوم الاقتصادية والقانونية، المجلد: 27، العدد: 04</b:PeriodicalTitle>
    <b:Year>2011</b:Year>
    <b:Author>
      <b:Author>
        <b:NameList>
          <b:Person>
            <b:Last>المجالي</b:Last>
            <b:First>إياد</b:First>
            <b:Middle>خالد شلاش</b:Middle>
          </b:Person>
        </b:NameList>
      </b:Author>
    </b:Author>
    <b:LCID>ar-DZ</b:LCID>
    <b:RefOrder>75</b:RefOrder>
  </b:Source>
  <b:Source>
    <b:Tag>بلق13</b:Tag>
    <b:SourceType>ArticleInAPeriodical</b:SourceType>
    <b:Guid>{6A4B8F2C-EE5C-49ED-A0BD-8BA0844A599A}</b:Guid>
    <b:Title>العلاقة بـين الاسـتثمار والادخـار في الاقتصـاد الليـبي للفـترة (1970-2015)</b:Title>
    <b:PeriodicalTitle>المجلة الجامعة، العدد: 15، المجلد: 02</b:PeriodicalTitle>
    <b:Year>2013</b:Year>
    <b:Author>
      <b:Author>
        <b:NameList>
          <b:Person>
            <b:Last>بلق</b:Last>
            <b:Middle>عبد الله</b:Middle>
            <b:First>بشير</b:First>
          </b:Person>
        </b:NameList>
      </b:Author>
    </b:Author>
    <b:RefOrder>76</b:RefOrder>
  </b:Source>
  <b:Source>
    <b:Tag>بنع06</b:Tag>
    <b:SourceType>Book</b:SourceType>
    <b:Guid>{3FD48871-92B9-452F-B829-C912416BB5A1}</b:Guid>
    <b:LCID>ar-SA</b:LCID>
    <b:Author>
      <b:Author>
        <b:NameList>
          <b:Person>
            <b:Last>بن علي</b:Last>
            <b:First>بلعزوز</b:First>
          </b:Person>
        </b:NameList>
      </b:Author>
    </b:Author>
    <b:Title>محاضرات في النظريات والسياسات النقدية</b:Title>
    <b:Year>2006</b:Year>
    <b:City>الجزائر</b:City>
    <b:Publisher>ديوان المطبوعات الجامعية</b:Publisher>
    <b:RefOrder>77</b:RefOrder>
  </b:Source>
  <b:Source>
    <b:Tag>بنا16</b:Tag>
    <b:SourceType>ArticleInAPeriodical</b:SourceType>
    <b:Guid>{E2D59959-46D9-4F43-8170-D185B434CD76}</b:Guid>
    <b:Title>أثر عرض النقود على التضخم في الجزائر خلال الفترة (1986-2014) - دراسة تحليلية قياسية-</b:Title>
    <b:Year>2016</b:Year>
    <b:PeriodicalTitle>مجلة كلية العلوم الاقتصادية والتسيير والعلوم التجارية، العدد: 16</b:PeriodicalTitle>
    <b:Author>
      <b:Author>
        <b:NameList>
          <b:Person>
            <b:Last>بن البار</b:Last>
            <b:First>امحمد</b:First>
          </b:Person>
          <b:Person>
            <b:Last>سنوسي</b:Last>
            <b:First>علي</b:First>
          </b:Person>
        </b:NameList>
      </b:Author>
    </b:Author>
    <b:RefOrder>78</b:RefOrder>
  </b:Source>
  <b:Source>
    <b:Tag>ألغ08</b:Tag>
    <b:SourceType>ArticleInAPeriodical</b:SourceType>
    <b:Guid>{2F44E1D8-319F-44AF-927E-9FCA8CCBE674}</b:Guid>
    <b:Title>استجابة المتغيرات الاقتصادية الكلية للتغيرات في المجاميع النقدية في عينة من الدول النامية</b:Title>
    <b:PeriodicalTitle>مجلة القادسية للعوم الإدارية والاقتصادية، المجلد: 10، العدد: 01</b:PeriodicalTitle>
    <b:Year>2008</b:Year>
    <b:Author>
      <b:Author>
        <b:NameList>
          <b:Person>
            <b:Last>ألغالبي </b:Last>
            <b:Middle>جليل</b:Middle>
            <b:First>عبد الحسين</b:First>
          </b:Person>
          <b:Person>
            <b:Last>الجبوري</b:Last>
            <b:Middle>كريم</b:Middle>
            <b:First>سوسن </b:First>
          </b:Person>
        </b:NameList>
      </b:Author>
    </b:Author>
    <b:RefOrder>79</b:RefOrder>
  </b:Source>
  <b:Source>
    <b:Tag>إبر17</b:Tag>
    <b:SourceType>InternetSite</b:SourceType>
    <b:Guid>{27206BE6-449F-4C11-98CF-23F411519EA5}</b:Guid>
    <b:Title>الأزمة الاقتصادية في مصر: رفع أسعار الفائدة وأثره على التضخم</b:Title>
    <b:Year>2017</b:Year>
    <b:Month>07</b:Month>
    <b:Day>17</b:Day>
    <b:Author>
      <b:Author>
        <b:NameList>
          <b:Person>
            <b:Last>نوار</b:Last>
            <b:First>إبراهيم</b:First>
          </b:Person>
        </b:NameList>
      </b:Author>
    </b:Author>
    <b:InternetSiteTitle>http://www.acrseg.org/40537 </b:InternetSiteTitle>
    <b:YearAccessed>2019</b:YearAccessed>
    <b:MonthAccessed>06</b:MonthAccessed>
    <b:DayAccessed>20</b:DayAccessed>
    <b:RefOrder>80</b:RefOrder>
  </b:Source>
  <b:Source>
    <b:Tag>بلق15</b:Tag>
    <b:SourceType>ArticleInAPeriodical</b:SourceType>
    <b:Guid>{40964B5D-DAE9-40EC-BFE2-00792B861F50}</b:Guid>
    <b:LCID>ar-SA</b:LCID>
    <b:Title>محددات الاستثمار الخاص في الاقتصاد الليبي للفترة من 1962 إلى 2010</b:Title>
    <b:PeriodicalTitle>مجلة العلوم الاقتصادية والسياسية، العدد: 6</b:PeriodicalTitle>
    <b:Year>2015</b:Year>
    <b:Month>ديسمبر</b:Month>
    <b:Author>
      <b:Author>
        <b:NameList>
          <b:Person>
            <b:Last>بلق</b:Last>
            <b:First>بشير عبد الله</b:First>
          </b:Person>
        </b:NameList>
      </b:Author>
    </b:Author>
    <b:RefOrder>81</b:RefOrder>
  </b:Source>
  <b:Source>
    <b:Tag>دحم13</b:Tag>
    <b:SourceType>Misc</b:SourceType>
    <b:Guid>{CD413E40-20D5-421F-B2E9-88CCE913A1E2}</b:Guid>
    <b:Author>
      <b:Author>
        <b:NameList>
          <b:Person>
            <b:Last>ادريوش</b:Last>
            <b:First>دحماني</b:First>
            <b:Middle>محمد</b:Middle>
          </b:Person>
        </b:NameList>
      </b:Author>
    </b:Author>
    <b:Title>إشكالية التشغيل في الجزائر: محاولة تحليل</b:Title>
    <b:Year>2013</b:Year>
    <b:City>الجزائر</b:City>
    <b:Publisher>أطروحـة مقدمـة لنيـل شـهادة الـدكتوراه في العلـوم الاقتصــادية، فــرع اقتصــاد التنميـة، جامعــة أبــو بكــر بلقايــد بتلمســان</b:Publisher>
    <b:LCID>ar-SA</b:LCID>
    <b:RefOrder>82</b:RefOrder>
  </b:Source>
  <b:Source>
    <b:Tag>ادر14</b:Tag>
    <b:SourceType>Misc</b:SourceType>
    <b:Guid>{001F5863-8945-4DC6-A169-99B7E7DFF5B7}</b:Guid>
    <b:Title>سلسلة محاضرات في مقياس الاقتصاد القياسي</b:Title>
    <b:Year>2014</b:Year>
    <b:LCID>ar-SA</b:LCID>
    <b:PublicationTitle>جامعـة الجـيلالي ليـابس بسـيدي بلعبــاس، الجزائر</b:PublicationTitle>
    <b:City>الجزائر</b:City>
    <b:Author>
      <b:Author>
        <b:NameList>
          <b:Person>
            <b:Last>ادريوش</b:Last>
            <b:First>دحماني محمد</b:First>
          </b:Person>
        </b:NameList>
      </b:Author>
    </b:Author>
    <b:RefOrder>83</b:RefOrder>
  </b:Source>
  <b:Source>
    <b:Tag>ناص13</b:Tag>
    <b:SourceType>ArticleInAPeriodical</b:SourceType>
    <b:Guid>{80D45AC9-56D9-4394-B4FD-6B80A2795714}</b:Guid>
    <b:Author>
      <b:Author>
        <b:NameList>
          <b:Person>
            <b:Last>ادريوش</b:Last>
            <b:First>دحماني محمد</b:First>
          </b:Person>
          <b:Person>
            <b:Last>ناصور</b:Last>
            <b:First>عبد القادر</b:First>
          </b:Person>
        </b:NameList>
      </b:Author>
    </b:Author>
    <b:Title>دراسة قياسية لمحدّدات الاستثمار الخاص في الجزائر باستخدام نموذج الانحدار الذاتي للفجوات الزمنية الموزعة المتباطئة</b:Title>
    <b:PeriodicalTitle>مقالة مقدمة إلى المؤتمر الدولي حول: تقييم آثار برامج الاستثمارات العامة وانعكاساتها على التشغيل والاستثمار والنمو الاقتصادي خلال الفترة (2001-2014)، جامعة سطبف 1</b:PeriodicalTitle>
    <b:Year>2013</b:Year>
    <b:Month>03</b:Month>
    <b:Day>11-12</b:Day>
    <b:LCID>ar-SA</b:LCID>
    <b:RefOrder>53</b:RefOrder>
  </b:Source>
  <b:Source>
    <b:Tag>مخض18</b:Tag>
    <b:SourceType>ArticleInAPeriodical</b:SourceType>
    <b:Guid>{16DB4BD5-60D9-4097-B08B-6F3166AB8D5F}</b:Guid>
    <b:LCID>ar-DZ</b:LCID>
    <b:Title>واقع تنافسية الصادرات الصناعية خارج المحروقات في الجزائر مقارنة بكل من تونس والمغرب</b:Title>
    <b:PeriodicalTitle>المشكاة في الاقتصاد التنمية و القانون</b:PeriodicalTitle>
    <b:Year>2018</b:Year>
    <b:Month>06</b:Month>
    <b:Day>15</b:Day>
    <b:Pages>32-50</b:Pages>
    <b:Author>
      <b:Author>
        <b:NameList>
          <b:Person>
            <b:Last> مخضار </b:Last>
            <b:First>سليم</b:First>
          </b:Person>
        </b:NameList>
      </b:Author>
    </b:Author>
    <b:Publisher>جامعة عين تيموشنت - الجزائر</b:Publisher>
    <b:RefOrder>54</b:RefOrder>
  </b:Source>
  <b:Source>
    <b:Tag>الو10</b:Tag>
    <b:SourceType>Book</b:SourceType>
    <b:Guid>{5FE32029-C316-472D-8EB0-BF911D66D34F}</b:Guid>
    <b:Title>الاقتصاد الكلي</b:Title>
    <b:Year>2010</b:Year>
    <b:LCID>ar-DZ</b:LCID>
    <b:City>عمان</b:City>
    <b:Publisher>دار الميسرة</b:Publisher>
    <b:Author>
      <b:Author>
        <b:NameList>
          <b:Person>
            <b:Last> الوادي</b:Last>
            <b:Middle>حسين</b:Middle>
            <b:First>أحمد </b:First>
          </b:Person>
          <b:Person>
            <b:Last> العساف</b:Last>
            <b:Middle>عارف</b:Middle>
            <b:First>أحمد </b:First>
          </b:Person>
        </b:NameList>
      </b:Author>
    </b:Author>
    <b:Volume>الثانية</b:Volume>
    <b:RefOrder>58</b:RefOrder>
  </b:Source>
  <b:Source>
    <b:Tag>You08</b:Tag>
    <b:SourceType>ArticleInAPeriodical</b:SourceType>
    <b:Guid>{12F5F16A-0145-4715-8A61-C51F9E26313F}</b:Guid>
    <b:Title>Political Stability and Economic Growth in Asia</b:Title>
    <b:Year>2008</b:Year>
    <b:Publisher>Science Publications</b:Publisher>
    <b:LCID>en-US</b:LCID>
    <b:PeriodicalTitle>American Journal of Applied Sciences</b:PeriodicalTitle>
    <b:Month>03</b:Month>
    <b:Day>31</b:Day>
    <b:Author>
      <b:Author>
        <b:NameList>
          <b:Person>
            <b:Last> Younis,</b:Last>
            <b:First>Muhammad</b:First>
          </b:Person>
          <b:Person>
            <b:Last> Lin</b:Last>
            <b:First>Xu Xiao</b:First>
          </b:Person>
          <b:Person>
            <b:Last> Sharahili</b:Last>
            <b:First>Yahya</b:First>
          </b:Person>
        </b:NameList>
      </b:Author>
    </b:Author>
    <b:Edition>3</b:Edition>
    <b:Volume>5</b:Volume>
    <b:RefOrder>59</b:RefOrder>
  </b:Source>
  <b:Source>
    <b:Tag>أثر20</b:Tag>
    <b:SourceType>ArticleInAPeriodical</b:SourceType>
    <b:Guid>{6C0D78AC-A852-4B92-8991-FC5E469F4C16}</b:Guid>
    <b:LCID>ar-DZ</b:LCID>
    <b:Title>أثر عدم الاستقرار الاقتصادي الكلي والسياسي على النمو الاقتصادي في الجزائر  دارسة قياسية باستخدام نموذج ARDL</b:Title>
    <b:PeriodicalTitle>مجلة أبحاث اقتصادية وإدارية</b:PeriodicalTitle>
    <b:Year>2020</b:Year>
    <b:Month>12</b:Month>
    <b:Day>31</b:Day>
    <b:Pages>65-84</b:Pages>
    <b:City>بسكرة</b:City>
    <b:Publisher>جامعة بسكر - الجزائر</b:Publisher>
    <b:Author>
      <b:Author>
        <b:NameList>
          <b:Person>
            <b:Last>سي جيلالي </b:Last>
            <b:First>هاشمي</b:First>
          </b:Person>
          <b:Person>
            <b:Last>مختاري </b:Last>
            <b:First>فيصل</b:First>
          </b:Person>
        </b:NameList>
      </b:Author>
    </b:Author>
    <b:RefOrder>2</b:RefOrder>
  </b:Source>
  <b:Source>
    <b:Tag>Pat13</b:Tag>
    <b:SourceType>ArticleInAPeriodical</b:SourceType>
    <b:Guid>{0C5A4163-9730-4D17-8BA0-E686394F27D9}</b:Guid>
    <b:Title>Impact of Government Expenditure on Economic Growth in Nigeria</b:Title>
    <b:Year>2013</b:Year>
    <b:Publisher>the European Centre for Research, Training and Development</b:Publisher>
    <b:LCID>en-US</b:LCID>
    <b:PeriodicalTitle>International Journal of Business and Management Review</b:PeriodicalTitle>
    <b:Pages>64-71</b:Pages>
    <b:Author>
      <b:Author>
        <b:NameList>
          <b:Person>
            <b:Last>Patricia, </b:Last>
            <b:First>C</b:First>
          </b:Person>
          <b:Person>
            <b:Last>Izuchukwu, </b:Last>
            <b:First>C</b:First>
          </b:Person>
        </b:NameList>
      </b:Author>
    </b:Author>
    <b:Edition>01</b:Edition>
    <b:Volume>04</b:Volume>
    <b:RefOrder>55</b:RefOrder>
  </b:Source>
  <b:Source>
    <b:Tag>Tan97</b:Tag>
    <b:SourceType>ArticleInAPeriodical</b:SourceType>
    <b:Guid>{1A33F6F2-34E1-43FD-AEE5-0A3E2A9773B9}</b:Guid>
    <b:LCID>en-US</b:LCID>
    <b:Title>Fiscal Policy and Long-Run Growth</b:Title>
    <b:PeriodicalTitle>IMF Staff Papers</b:PeriodicalTitle>
    <b:Year>1997</b:Year>
    <b:Pages>179-209</b:Pages>
    <b:Author>
      <b:Author>
        <b:NameList>
          <b:Person>
            <b:Last> Tanzi</b:Last>
            <b:First>Vito</b:First>
          </b:Person>
          <b:Person>
            <b:Last> Zee</b:Last>
            <b:First>Howell</b:First>
          </b:Person>
        </b:NameList>
      </b:Author>
    </b:Author>
    <b:Publisher>IMF</b:Publisher>
    <b:Edition>44</b:Edition>
    <b:Volume>02</b:Volume>
    <b:RefOrder>56</b:RefOrder>
  </b:Source>
  <b:Source>
    <b:Tag>Sul06</b:Tag>
    <b:SourceType>ArticleInAPeriodical</b:SourceType>
    <b:Guid>{C5F7B6EB-27ED-49D6-8756-6509C28C6CB2}</b:Guid>
    <b:LCID>en-US</b:LCID>
    <b:Title>Financial Development and Economic Growth Nexus:Time Series Evidence from Middle Eastern and North African Countries</b:Title>
    <b:PeriodicalTitle>IDEAS</b:PeriodicalTitle>
    <b:Year>2006</b:Year>
    <b:Author>
      <b:Author>
        <b:NameList>
          <b:Person>
            <b:Last>Suleiman </b:Last>
            <b:First>Abu-Bader</b:First>
          </b:Person>
          <b:Person>
            <b:Last>Aamer</b:Last>
            <b:First> S. Abu-Qarn</b:First>
          </b:Person>
        </b:NameList>
      </b:Author>
    </b:Author>
    <b:Publisher> central index of economics and finance research</b:Publisher>
    <b:RefOrder>57</b:RefOrder>
  </b:Source>
  <b:Source>
    <b:Tag>خال22</b:Tag>
    <b:SourceType>DocumentFromInternetSite</b:SourceType>
    <b:Guid>{D6F2F7E0-3B33-4135-9E3F-E4ACB941925D}</b:Guid>
    <b:Title>مكتبتك</b:Title>
    <b:Year>2022</b:Year>
    <b:Month>05</b:Month>
    <b:Day>10</b:Day>
    <b:LCID>ar-DZ</b:LCID>
    <b:InternetSiteTitle>موقع مكتبتك على الويب</b:InternetSiteTitle>
    <b:YearAccessed>2024</b:YearAccessed>
    <b:MonthAccessed>01</b:MonthAccessed>
    <b:DayAccessed>24</b:DayAccessed>
    <b:URL>https://www.maktabtk.com</b:URL>
    <b:Author>
      <b:Author>
        <b:NameList>
          <b:Person>
            <b:Last>خالد</b:Last>
            <b:First>تقي </b:First>
          </b:Person>
        </b:NameList>
      </b:Author>
    </b:Author>
    <b:RefOrder>46</b:RefOrder>
  </b:Source>
  <b:Source>
    <b:Tag>عنصر_نائب5</b:Tag>
    <b:SourceType>Book</b:SourceType>
    <b:Guid>{2C61772D-53E1-4AC6-8061-B7DDB3CD29E3}</b:Guid>
    <b:Title>سلسلة محاضرات في مقياس الاقتصاد القياسي،</b:Title>
    <b:Year>2014</b:Year>
    <b:LCID>ar-DZ</b:LCID>
    <b:City>سيدي بلعباس</b:City>
    <b:Publisher>جامعة الجيلالي ليابس بسيدي بلعباس، الجزائر</b:Publisher>
    <b:Author>
      <b:Author>
        <b:NameList>
          <b:Person>
            <b:Last> ادريوش</b:Last>
            <b:Middle>محمد </b:Middle>
            <b:First>دحماني </b:First>
          </b:Person>
        </b:NameList>
      </b:Author>
    </b:Author>
    <b:Volume>د.ط</b:Volume>
    <b:RefOrder>84</b:RefOrder>
  </b:Source>
  <b:Source>
    <b:Tag>عبد041</b:Tag>
    <b:SourceType>Book</b:SourceType>
    <b:Guid>{D4DF2504-8785-424F-8FCE-7CCA4998D20E}</b:Guid>
    <b:LCID>ar-SA</b:LCID>
    <b:Title>الحديث في الاقتصاد القياسي بين النظرية والتطبيق</b:Title>
    <b:Year>2004</b:Year>
    <b:City>الإسكندرية</b:City>
    <b:Publisher>الدار الجامعية، الإسكندرية</b:Publisher>
    <b:Author>
      <b:Author>
        <b:NameList>
          <b:Person>
            <b:Last>عبد القادر عطية</b:Last>
            <b:Middle>محمد</b:Middle>
            <b:First>عبد القادر </b:First>
          </b:Person>
        </b:NameList>
      </b:Author>
    </b:Author>
    <b:Volume>د.ط</b:Volume>
    <b:RefOrder>48</b:RefOrder>
  </b:Source>
  <b:Source>
    <b:Tag>شيخ12</b:Tag>
    <b:SourceType>Book</b:SourceType>
    <b:Guid>{76DE439E-D8C7-4B02-A691-55FC8162A5BA}</b:Guid>
    <b:LCID>ar-DZ</b:LCID>
    <b:Title>طرق الاقتصاد القياسي محاضرات وتطبيقات</b:Title>
    <b:Year>2012</b:Year>
    <b:City>عمان</b:City>
    <b:Publisher>دار الحامد للنشر والتوزيع، عمان</b:Publisher>
    <b:Author>
      <b:Author>
        <b:NameList>
          <b:Person>
            <b:Last>شيخي</b:Last>
            <b:First>محمد </b:First>
          </b:Person>
        </b:NameList>
      </b:Author>
    </b:Author>
    <b:Volume>1</b:Volume>
    <b:RefOrder>49</b:RefOrder>
  </b:Source>
  <b:Source>
    <b:Tag>عنصر_نائب6</b:Tag>
    <b:SourceType>ArticleInAPeriodical</b:SourceType>
    <b:Guid>{44028AB3-6566-4644-84C4-65CD03F51146}</b:Guid>
    <b:LCID>ar-DZ</b:LCID>
    <b:Title>محددات الاستثمار الخاص في الاقتصاد الليبي للفترة من 1962 إلى 2015</b:Title>
    <b:PeriodicalTitle>مجلة العلوم الاقتصادية والسياسية</b:PeriodicalTitle>
    <b:Year>2015</b:Year>
    <b:Month>12</b:Month>
    <b:Day>31</b:Day>
    <b:Author>
      <b:Author>
        <b:NameList>
          <b:Person>
            <b:Last>عبد الله بلق</b:Last>
            <b:First>بشير</b:First>
          </b:Person>
        </b:NameList>
      </b:Author>
    </b:Author>
    <b:City>زليتن</b:City>
    <b:Publisher>الجامعة الأسمرية الإسلامية،زليتن ليبيا</b:Publisher>
    <b:Volume>6</b:Volume>
    <b:RefOrder>51</b:RefOrder>
  </b:Source>
  <b:Source>
    <b:Tag>Hes24</b:Tag>
    <b:SourceType>DocumentFromInternetSite</b:SourceType>
    <b:Guid>{C3EAC561-D2AC-4543-8A16-4E7AAAC9E073}</b:Guid>
    <b:LCID>en-US</b:LCID>
    <b:Title>Stable political systems</b:Title>
    <b:InternetSiteTitle>Encyclopaedia Britannica</b:InternetSiteTitle>
    <b:YearAccessed>2024</b:YearAccessed>
    <b:MonthAccessed>01</b:MonthAccessed>
    <b:DayAccessed>31</b:DayAccessed>
    <b:URL>https://www.britannica.com</b:URL>
    <b:Author>
      <b:Author>
        <b:NameList>
          <b:Person>
            <b:Last> Heslop</b:Last>
            <b:First>Alan</b:First>
          </b:Person>
        </b:NameList>
      </b:Author>
    </b:Author>
    <b:Year>2024</b:Year>
    <b:Month>01</b:Month>
    <b:Day>01</b:Day>
    <b:RefOrder>47</b:RefOrder>
  </b:Source>
  <b:Source>
    <b:Tag>بوس21</b:Tag>
    <b:SourceType>ArticleInAPeriodical</b:SourceType>
    <b:Guid>{504A6B61-9297-4975-B21B-CD467A00630C}</b:Guid>
    <b:Title>دور التجارة البينية في دعم النمو الإقتصادي - (دراسة مقارنة بين الجزائر، المغرب وتونس)-</b:Title>
    <b:Year>2021</b:Year>
    <b:Month>07</b:Month>
    <b:Day>20</b:Day>
    <b:LCID>ar-DZ</b:LCID>
    <b:PeriodicalTitle>مجلة الرسالة للدراسات والبحوث الإنسانية</b:PeriodicalTitle>
    <b:Pages>378-394</b:Pages>
    <b:Author>
      <b:Author>
        <b:NameList>
          <b:Person>
            <b:Last> بوسخان </b:Last>
            <b:First>سعيدة </b:First>
          </b:Person>
          <b:Person>
            <b:Last> حاكمي </b:Last>
            <b:First>بوحفص </b:First>
          </b:Person>
        </b:NameList>
      </b:Author>
    </b:Author>
    <b:City>تبسة</b:City>
    <b:Publisher>جامعة العربي التبسي - تبسة- الجزائر</b:Publisher>
    <b:RefOrder>60</b:RefOrder>
  </b:Source>
  <b:Source>
    <b:Tag>الع18</b:Tag>
    <b:SourceType>ArticleInAPeriodical</b:SourceType>
    <b:Guid>{3E048CDA-8E7F-496B-AFCF-84F8BBBAD336}</b:Guid>
    <b:LCID>ar-DZ</b:LCID>
    <b:Title>الانفاق العام والنمو الاقتصادي .. علاقة ترابط أم انفصال في الاقتصاد الجزائري مقاربة قياسية وتحليلية للعلاقة السببية بين مكونات الانفاق العام و النمو الاقتصادي في الجزائر</b:Title>
    <b:PeriodicalTitle>مجلة البحوث و الدراسات التجارية</b:PeriodicalTitle>
    <b:Year>2018</b:Year>
    <b:Month>03</b:Month>
    <b:Day>01</b:Day>
    <b:Pages>124-147</b:Pages>
    <b:Author>
      <b:Author>
        <b:NameList>
          <b:Person>
            <b:Last> العياطي</b:Last>
            <b:First> جهيدة</b:First>
          </b:Person>
          <b:Person>
            <b:Last> بن عزة </b:Last>
            <b:First>محمد</b:First>
          </b:Person>
        </b:NameList>
      </b:Author>
    </b:Author>
    <b:City>الجلفة</b:City>
    <b:Publisher>جامعة زيان عاشور - الجلفة - الجزائر</b:Publisher>
    <b:RefOrder>61</b:RefOrder>
  </b:Source>
  <b:Source>
    <b:Tag>بنس19</b:Tag>
    <b:SourceType>ArticleInAPeriodical</b:SourceType>
    <b:Guid>{CAD160D4-354C-4AD9-96DF-50D5A39B0D19}</b:Guid>
    <b:LCID>ar-DZ</b:LCID>
    <b:Title>قياس أثر الإنفاق الحكومي على النمو الاقتصادي في الجزائر باستعمال مقاربة Ardl Bound Testing"" خلال الفترة 1980-2014</b:Title>
    <b:PeriodicalTitle>مجلة البديل الاقتصادي</b:PeriodicalTitle>
    <b:Year>2019</b:Year>
    <b:Month>02</b:Month>
    <b:Day>01</b:Day>
    <b:Pages>94-115</b:Pages>
    <b:Author>
      <b:Author>
        <b:NameList>
          <b:Person>
            <b:Last>بن سليمان </b:Last>
            <b:First>يحي</b:First>
          </b:Person>
        </b:NameList>
      </b:Author>
    </b:Author>
    <b:Publisher>جامعة الجلفة - الجزائر</b:Publisher>
    <b:RefOrder>62</b:RefOrder>
  </b:Source>
  <b:Source>
    <b:Tag>شلو17</b:Tag>
    <b:SourceType>ArticleInAPeriodical</b:SourceType>
    <b:Guid>{FAFBE7CA-705B-4E59-892B-1A6CA35BA144}</b:Guid>
    <b:LCID>ar-DZ</b:LCID>
    <b:Title>العلاقة بين التضخم والنمو الاقتصادي في الجزائر باستخدام نموذج عتبة التضخم (tr) دراسة قياسية للفترة الممتدة من 1980 – 2016</b:Title>
    <b:PeriodicalTitle>مجلة اقتصاد المال و الأعمال</b:PeriodicalTitle>
    <b:Year>2017</b:Year>
    <b:Month>09</b:Month>
    <b:Day>30</b:Day>
    <b:Pages>1-15</b:Pages>
    <b:Author>
      <b:Author>
        <b:NameList>
          <b:Person>
            <b:Last> شلوفي </b:Last>
            <b:First>عمير </b:First>
          </b:Person>
          <b:Person>
            <b:Last>عزاوي </b:Last>
            <b:First>عبد الباسط </b:First>
          </b:Person>
        </b:NameList>
      </b:Author>
    </b:Author>
    <b:Publisher>المركز الجامعي بميلة - الجزائر</b:Publisher>
    <b:RefOrder>63</b:RefOrder>
  </b:Source>
  <b:Source>
    <b:Tag>علا</b:Tag>
    <b:SourceType>ArticleInAPeriodical</b:SourceType>
    <b:Guid>{7001DE12-644A-427F-8F5F-6E202DBEF7D0}</b:Guid>
    <b:Title>تحليل وقياس العلاقة بين التوسع المالي والمتغيرات الاقتصـادية في العـراق للمـدة  1974-2010</b:Title>
    <b:LCID>ar-DZ</b:LCID>
    <b:PeriodicalTitle>مجلـة الغـري للعلوم الاقتصادية والإدارية</b:PeriodicalTitle>
    <b:Author>
      <b:Author>
        <b:NameList>
          <b:Person>
            <b:Last>علاوي</b:Last>
            <b:Middle> كاظم </b:Middle>
            <b:First>كامل </b:First>
          </b:Person>
          <b:Person>
            <b:Last> راهي</b:Last>
            <b:Middle> غالي </b:Middle>
            <b:First>محمد </b:First>
          </b:Person>
        </b:NameList>
      </b:Author>
    </b:Author>
    <b:Year>2013</b:Year>
    <b:City>الكوفة</b:City>
    <b:Publisher> جامعة الكوفة</b:Publisher>
    <b:Edition>9</b:Edition>
    <b:Volume>29</b:Volume>
    <b:Month>12</b:Month>
    <b:Day>31</b:Day>
    <b:Pages>221-232</b:Pages>
    <b:RefOrder>50</b:RefOrder>
  </b:Source>
  <b:Source>
    <b:Tag>محم17</b:Tag>
    <b:SourceType>ArticleInAPeriodical</b:SourceType>
    <b:Guid>{8E5609DE-9D55-4F22-B9CF-5AADB5169CED}</b:Guid>
    <b:LCID>ar-SA</b:LCID>
    <b:Author>
      <b:Author>
        <b:NameList>
          <b:Person>
            <b:Last>اسماعيل </b:Last>
            <b:First> رولا </b:First>
          </b:Person>
          <b:Person>
            <b:Last>حسن </b:Last>
            <b:First> حسين </b:First>
          </b:Person>
        </b:NameList>
      </b:Author>
    </b:Author>
    <b:Title>محددات سرعة دوران النقود في سورية</b:Title>
    <b:PeriodicalTitle>مجلة جامعة تشرين للبحوث والدارسات العلمية</b:PeriodicalTitle>
    <b:Year>2018</b:Year>
    <b:Volume>40</b:Volume>
    <b:Month>05</b:Month>
    <b:Day>13</b:Day>
    <b:Pages>301- 319</b:Pages>
    <b:Publisher>جامعة تشرين - دمشق - سوريا</b:Publisher>
    <b:Issue>03</b:Issue>
    <b:RefOrder>52</b:RefOrder>
  </b:Source>
  <b:Source>
    <b:Tag>بنس191</b:Tag>
    <b:SourceType>ArticleInAPeriodical</b:SourceType>
    <b:Guid>{B70C9835-4A98-4A1E-A336-8E36936BAF5D}</b:Guid>
    <b:LCID>ar-DZ</b:LCID>
    <b:Title>قياس أثر الإنفاق الحكومي على النمو الاقتصادي في الجزائر باستعمال مقاربة Ardl Bound Testing"" خلال الفترة 1980-2014</b:Title>
    <b:PeriodicalTitle>مجلة البديل الاقتصادي</b:PeriodicalTitle>
    <b:Year>2019</b:Year>
    <b:Month>02</b:Month>
    <b:Day>01</b:Day>
    <b:Pages>94-115</b:Pages>
    <b:Author>
      <b:Author>
        <b:NameList>
          <b:Person>
            <b:Last>بن سليمان </b:Last>
            <b:First> يحي </b:First>
          </b:Person>
        </b:NameList>
      </b:Author>
    </b:Author>
    <b:Publisher>جامعة زيان عشور الجلفة - الجزائر</b:Publisher>
    <b:Edition>05</b:Edition>
    <b:Volume>01</b:Volume>
    <b:RefOrder>1</b:RefOrder>
  </b:Source>
  <b:Source>
    <b:Tag>جري23</b:Tag>
    <b:SourceType>ArticleInAPeriodical</b:SourceType>
    <b:Guid>{FE611744-D12C-4C40-B357-92CAFA995397}</b:Guid>
    <b:LCID>ar-DZ</b:LCID>
    <b:Title>أثر سياسة الإنفاق الحكومي على النمو الاقتصادي، دراسة حالة الاقتصاد الجزائري للفترة 1962-2021</b:Title>
    <b:PeriodicalTitle>مجلة الإستراتيجية والتنمية</b:PeriodicalTitle>
    <b:Year>2023</b:Year>
    <b:Month>07</b:Month>
    <b:Day>27</b:Day>
    <b:Pages>73-95</b:Pages>
    <b:Author>
      <b:Author>
        <b:NameList>
          <b:Person>
            <b:Last>جريبيع </b:Last>
            <b:First>سمير</b:First>
          </b:Person>
          <b:Person>
            <b:Last>أيت حبوش </b:Last>
            <b:First>وهيبة</b:First>
          </b:Person>
        </b:NameList>
      </b:Author>
    </b:Author>
    <b:Publisher>جامعة إبن باديس مستغانم - الجزائر</b:Publisher>
    <b:Edition>13</b:Edition>
    <b:Volume>02</b:Volume>
    <b:RefOrder>3</b:RefOrder>
  </b:Source>
  <b:Source>
    <b:Tag>مصط011</b:Tag>
    <b:SourceType>Book</b:SourceType>
    <b:Guid>{3B2E59FB-F9D8-4CCF-83FB-F187F587DADA}</b:Guid>
    <b:Title>صنع القرار في الاتحاد الأوروبي والعلاقات العربية– الأوروبية</b:Title>
    <b:Year>2001</b:Year>
    <b:LCID>ar-SA</b:LCID>
    <b:City>بيروت</b:City>
    <b:Publisher>مركز دراسات الوحدة العربية ببيروت</b:Publisher>
    <b:Author>
      <b:Author>
        <b:NameList>
          <b:Person>
            <b:Last> مصطفى</b:Last>
            <b:Middle>محمد </b:Middle>
            <b:First>كمال  </b:First>
          </b:Person>
          <b:Person>
            <b:Last> فؤاد</b:Last>
            <b:First> نهرا </b:First>
          </b:Person>
        </b:NameList>
      </b:Author>
    </b:Author>
    <b:Volume>د.ط</b:Volume>
    <b:RefOrder>4</b:RefOrder>
  </b:Source>
  <b:Source>
    <b:Tag>بوك231</b:Tag>
    <b:SourceType>Book</b:SourceType>
    <b:Guid>{F4532521-B648-471B-95F8-5388FEB2F79B}</b:Guid>
    <b:Title>محاضرات في مقياس التعاون الدولي</b:Title>
    <b:Year>2023</b:Year>
    <b:LCID>ar-DZ</b:LCID>
    <b:City>قسنطينة</b:City>
    <b:Publisher>جامعة الأخوة منتوري - قسنطينة - الجزائر</b:Publisher>
    <b:Author>
      <b:Author>
        <b:NameList>
          <b:Person>
            <b:Last>بوكورو </b:Last>
            <b:First>منال</b:First>
          </b:Person>
        </b:NameList>
      </b:Author>
    </b:Author>
    <b:Volume>د.ط</b:Volume>
    <b:RefOrder>1</b:RefOrder>
  </b:Source>
  <b:Source>
    <b:Tag>BEN99</b:Tag>
    <b:SourceType>DocumentFromInternetSite</b:SourceType>
    <b:Guid>{941F074D-98FA-411F-96F3-D3EEB667F9D0}</b:Guid>
    <b:Year>1999</b:Year>
    <b:LCID>en-US</b:LCID>
    <b:InternetSiteTitle>ENCYCLOPEDIA BRITANNICA</b:InternetSiteTitle>
    <b:YearAccessed>2024</b:YearAccessed>
    <b:MonthAccessed>05</b:MonthAccessed>
    <b:DayAccessed>02</b:DayAccessed>
    <b:URL>https://www.britannica.com</b:URL>
    <b:Author>
      <b:Author>
        <b:NameList>
          <b:Person>
            <b:Last>BENTON HELEN</b:Last>
            <b:First>BENTON</b:First>
          </b:Person>
        </b:NameList>
      </b:Author>
    </b:Author>
    <b:RefOrder>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B2B4EA-61AF-446E-8995-33F6C531D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404</Pages>
  <Words>101840</Words>
  <Characters>584144</Characters>
  <Application>Microsoft Office Word</Application>
  <DocSecurity>0</DocSecurity>
  <Lines>4867</Lines>
  <Paragraphs>1369</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arwa</Company>
  <LinksUpToDate>false</LinksUpToDate>
  <CharactersWithSpaces>684615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ABUMADA</cp:lastModifiedBy>
  <cp:revision>3</cp:revision>
  <cp:lastPrinted>2024-06-23T22:11:00Z</cp:lastPrinted>
  <dcterms:created xsi:type="dcterms:W3CDTF">2024-11-30T03:00:00Z</dcterms:created>
  <dcterms:modified xsi:type="dcterms:W3CDTF">2024-12-16T02:44:00Z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EBEB062E3ABB4EC2BE8090DE53DACE94_12</vt:lpwstr>
  </property>
</Properties>
</file>