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22" w:rsidRPr="007D6B9B" w:rsidRDefault="00DA3C22" w:rsidP="00DA3C22">
      <w:pPr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7D6B9B">
        <w:rPr>
          <w:rFonts w:asciiTheme="majorBidi" w:hAnsiTheme="majorBidi" w:cstheme="majorBidi"/>
          <w:b/>
          <w:bCs/>
          <w:sz w:val="20"/>
          <w:szCs w:val="20"/>
          <w:lang w:val="en-US"/>
        </w:rPr>
        <w:t>Hypothesis:</w:t>
      </w:r>
    </w:p>
    <w:p w:rsidR="00DA3C22" w:rsidRPr="007D6B9B" w:rsidRDefault="008653DC" w:rsidP="008653DC">
      <w:pPr>
        <w:jc w:val="center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7D6B9B">
        <w:rPr>
          <w:rFonts w:asciiTheme="majorBidi" w:hAnsiTheme="majorBidi" w:cstheme="majorBidi"/>
          <w:b/>
          <w:bCs/>
          <w:sz w:val="20"/>
          <w:szCs w:val="20"/>
          <w:lang w:val="en-US"/>
        </w:rPr>
        <w:t>Sudanese Probable  Strain of COVID.19</w:t>
      </w:r>
    </w:p>
    <w:p w:rsidR="00AD025D" w:rsidRPr="007D6B9B" w:rsidRDefault="00124F39" w:rsidP="008653DC">
      <w:pPr>
        <w:jc w:val="center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7D6B9B">
        <w:rPr>
          <w:rFonts w:asciiTheme="majorBidi" w:hAnsiTheme="majorBidi" w:cstheme="majorBidi"/>
          <w:b/>
          <w:bCs/>
          <w:sz w:val="20"/>
          <w:szCs w:val="20"/>
          <w:lang w:val="en-US"/>
        </w:rPr>
        <w:t>Mosab Nouraldein Mohammed Hamad</w:t>
      </w:r>
    </w:p>
    <w:p w:rsidR="00124F39" w:rsidRPr="00681673" w:rsidRDefault="00390FD8" w:rsidP="008653DC">
      <w:pPr>
        <w:jc w:val="center"/>
        <w:rPr>
          <w:rFonts w:asciiTheme="majorBidi" w:hAnsiTheme="majorBidi" w:cstheme="majorBidi"/>
          <w:sz w:val="20"/>
          <w:szCs w:val="20"/>
          <w:lang w:val="en-US"/>
        </w:rPr>
      </w:pPr>
      <w:r w:rsidRPr="00681673">
        <w:rPr>
          <w:rFonts w:asciiTheme="majorBidi" w:hAnsiTheme="majorBidi" w:cstheme="majorBidi"/>
          <w:sz w:val="20"/>
          <w:szCs w:val="20"/>
          <w:lang w:val="en-US"/>
        </w:rPr>
        <w:t xml:space="preserve">Assistant professor,  </w:t>
      </w:r>
      <w:r w:rsidR="00124F39" w:rsidRPr="00681673">
        <w:rPr>
          <w:rFonts w:asciiTheme="majorBidi" w:hAnsiTheme="majorBidi" w:cstheme="majorBidi"/>
          <w:sz w:val="20"/>
          <w:szCs w:val="20"/>
          <w:lang w:val="en-US"/>
        </w:rPr>
        <w:t>Microbiology department, Faculty of Medicine,</w:t>
      </w:r>
      <w:r w:rsidRPr="00681673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124F39" w:rsidRPr="00681673">
        <w:rPr>
          <w:rFonts w:asciiTheme="majorBidi" w:hAnsiTheme="majorBidi" w:cstheme="majorBidi"/>
          <w:sz w:val="20"/>
          <w:szCs w:val="20"/>
          <w:lang w:val="en-US"/>
        </w:rPr>
        <w:t>Elsheikh Abdallah Elbadri Univer</w:t>
      </w:r>
      <w:r w:rsidRPr="00681673">
        <w:rPr>
          <w:rFonts w:asciiTheme="majorBidi" w:hAnsiTheme="majorBidi" w:cstheme="majorBidi"/>
          <w:sz w:val="20"/>
          <w:szCs w:val="20"/>
          <w:lang w:val="en-US"/>
        </w:rPr>
        <w:t xml:space="preserve">sity, Sudan   </w:t>
      </w:r>
    </w:p>
    <w:p w:rsidR="00AD025D" w:rsidRPr="00F8023E" w:rsidRDefault="00AD025D" w:rsidP="00AD025D">
      <w:pPr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F8023E">
        <w:rPr>
          <w:rFonts w:asciiTheme="majorBidi" w:hAnsiTheme="majorBidi" w:cstheme="majorBidi"/>
          <w:b/>
          <w:bCs/>
          <w:sz w:val="20"/>
          <w:szCs w:val="20"/>
          <w:lang w:val="en-US"/>
        </w:rPr>
        <w:t>Summary:</w:t>
      </w:r>
    </w:p>
    <w:p w:rsidR="00AD025D" w:rsidRPr="00F8023E" w:rsidRDefault="00AD025D" w:rsidP="00AD025D">
      <w:pPr>
        <w:rPr>
          <w:rFonts w:asciiTheme="majorBidi" w:hAnsiTheme="majorBidi" w:cstheme="majorBidi"/>
          <w:sz w:val="20"/>
          <w:szCs w:val="20"/>
          <w:lang w:val="en-US"/>
        </w:rPr>
      </w:pPr>
      <w:r w:rsidRPr="00F8023E">
        <w:rPr>
          <w:rFonts w:asciiTheme="majorBidi" w:hAnsiTheme="majorBidi" w:cstheme="majorBidi"/>
          <w:sz w:val="20"/>
          <w:szCs w:val="20"/>
          <w:lang w:val="en-US"/>
        </w:rPr>
        <w:t>COVID.19 stills represent the leading health problem worldwide, not only because of its high morbidities and mortalities , but due to its rapid alterations to new stains . After many more than three years of study of it , I hypothesized many theory regarding the origin of the virus and its strains and their pathogenesis.</w:t>
      </w:r>
    </w:p>
    <w:p w:rsidR="00AD025D" w:rsidRPr="00F8023E" w:rsidRDefault="00AD025D" w:rsidP="00AD025D">
      <w:pPr>
        <w:rPr>
          <w:rFonts w:asciiTheme="majorBidi" w:hAnsiTheme="majorBidi" w:cstheme="majorBidi"/>
          <w:sz w:val="20"/>
          <w:szCs w:val="20"/>
          <w:lang w:val="en-US"/>
        </w:rPr>
      </w:pPr>
      <w:r w:rsidRPr="00F8023E">
        <w:rPr>
          <w:rFonts w:asciiTheme="majorBidi" w:hAnsiTheme="majorBidi" w:cstheme="majorBidi"/>
          <w:sz w:val="20"/>
          <w:szCs w:val="20"/>
          <w:lang w:val="en-US"/>
        </w:rPr>
        <w:t>This paper discussed about the emergence of new strain of COVID.19 ( Sudanese strain of COVID.19) , When the world watched emergence of COVID.19 in Wuhan, China, Sudanese people focus on their revolution against the National congress par</w:t>
      </w:r>
      <w:r w:rsidR="006D728E" w:rsidRPr="00F8023E">
        <w:rPr>
          <w:rFonts w:asciiTheme="majorBidi" w:hAnsiTheme="majorBidi" w:cstheme="majorBidi"/>
          <w:sz w:val="20"/>
          <w:szCs w:val="20"/>
          <w:lang w:val="en-US"/>
        </w:rPr>
        <w:t xml:space="preserve">ty and his leader Omar </w:t>
      </w:r>
      <w:proofErr w:type="spellStart"/>
      <w:r w:rsidR="006D728E" w:rsidRPr="00F8023E">
        <w:rPr>
          <w:rFonts w:asciiTheme="majorBidi" w:hAnsiTheme="majorBidi" w:cstheme="majorBidi"/>
          <w:sz w:val="20"/>
          <w:szCs w:val="20"/>
          <w:lang w:val="en-US"/>
        </w:rPr>
        <w:t>Albashir</w:t>
      </w:r>
      <w:proofErr w:type="spellEnd"/>
      <w:r w:rsidR="006D728E" w:rsidRPr="00F8023E">
        <w:rPr>
          <w:rFonts w:asciiTheme="majorBidi" w:hAnsiTheme="majorBidi" w:cstheme="majorBidi"/>
          <w:sz w:val="20"/>
          <w:szCs w:val="20"/>
          <w:lang w:val="en-US"/>
        </w:rPr>
        <w:t>.</w:t>
      </w:r>
    </w:p>
    <w:p w:rsidR="006D728E" w:rsidRPr="00F8023E" w:rsidRDefault="006D728E" w:rsidP="00124F39">
      <w:pPr>
        <w:rPr>
          <w:rFonts w:asciiTheme="majorBidi" w:hAnsiTheme="majorBidi" w:cstheme="majorBidi"/>
          <w:sz w:val="20"/>
          <w:szCs w:val="20"/>
          <w:shd w:val="clear" w:color="auto" w:fill="FFFFFF"/>
        </w:rPr>
      </w:pPr>
      <w:r w:rsidRPr="00F8023E">
        <w:rPr>
          <w:rFonts w:asciiTheme="majorBidi" w:hAnsiTheme="majorBidi" w:cstheme="majorBidi"/>
          <w:sz w:val="20"/>
          <w:szCs w:val="20"/>
          <w:lang w:val="en-US"/>
        </w:rPr>
        <w:t xml:space="preserve">Excessive usage of tear gas during revolution years since 2018 , up to the date lead to mutation of COVID.19 as unfortunately opportunistic  and un wise politicians used youth to attained their goals and the authorities used excessive tear gas which contains </w:t>
      </w:r>
      <w:r w:rsidRPr="00F8023E">
        <w:rPr>
          <w:rFonts w:asciiTheme="majorBidi" w:hAnsiTheme="majorBidi" w:cstheme="majorBidi"/>
          <w:sz w:val="20"/>
          <w:szCs w:val="20"/>
        </w:rPr>
        <w:t>o-</w:t>
      </w:r>
      <w:proofErr w:type="spellStart"/>
      <w:r w:rsidRPr="00F8023E">
        <w:rPr>
          <w:rFonts w:asciiTheme="majorBidi" w:hAnsiTheme="majorBidi" w:cstheme="majorBidi"/>
          <w:sz w:val="20"/>
          <w:szCs w:val="20"/>
        </w:rPr>
        <w:t>chlorobenzylidenemalononitrile</w:t>
      </w:r>
      <w:proofErr w:type="spellEnd"/>
      <w:r w:rsidRPr="00F8023E">
        <w:rPr>
          <w:rFonts w:asciiTheme="majorBidi" w:hAnsiTheme="majorBidi" w:cstheme="majorBidi"/>
          <w:sz w:val="20"/>
          <w:szCs w:val="20"/>
        </w:rPr>
        <w:t xml:space="preserve">, </w:t>
      </w:r>
      <w:r w:rsidRPr="00F8023E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oleoresin capsicum and sulphur dioxide. These ingredients of  </w:t>
      </w:r>
      <w:proofErr w:type="spellStart"/>
      <w:r w:rsidRPr="00F8023E">
        <w:rPr>
          <w:rFonts w:asciiTheme="majorBidi" w:hAnsiTheme="majorBidi" w:cstheme="majorBidi"/>
          <w:sz w:val="20"/>
          <w:szCs w:val="20"/>
        </w:rPr>
        <w:t>Lacrimators</w:t>
      </w:r>
      <w:proofErr w:type="spellEnd"/>
      <w:r w:rsidRPr="00F8023E">
        <w:rPr>
          <w:rFonts w:asciiTheme="majorBidi" w:hAnsiTheme="majorBidi" w:cstheme="majorBidi"/>
          <w:sz w:val="20"/>
          <w:szCs w:val="20"/>
        </w:rPr>
        <w:t xml:space="preserve"> ( tear gas) </w:t>
      </w:r>
      <w:proofErr w:type="spellStart"/>
      <w:r w:rsidRPr="00F8023E">
        <w:rPr>
          <w:rFonts w:asciiTheme="majorBidi" w:hAnsiTheme="majorBidi" w:cstheme="majorBidi"/>
          <w:sz w:val="20"/>
          <w:szCs w:val="20"/>
        </w:rPr>
        <w:t>denaturate</w:t>
      </w:r>
      <w:proofErr w:type="spellEnd"/>
      <w:r w:rsidRPr="00F8023E">
        <w:rPr>
          <w:rFonts w:asciiTheme="majorBidi" w:hAnsiTheme="majorBidi" w:cstheme="majorBidi"/>
          <w:sz w:val="20"/>
          <w:szCs w:val="20"/>
        </w:rPr>
        <w:t xml:space="preserve"> the envelope of COVID.19 and lead to emergence of Sudanese Strain of COVID.19 ,</w:t>
      </w:r>
      <w:r w:rsidR="00124F39" w:rsidRPr="00F8023E">
        <w:rPr>
          <w:rFonts w:asciiTheme="majorBidi" w:hAnsiTheme="majorBidi" w:cstheme="majorBidi"/>
          <w:sz w:val="20"/>
          <w:szCs w:val="20"/>
        </w:rPr>
        <w:t xml:space="preserve">which affects mainly eyes and lungs , also influence gastrointestinal tract and cause mood disturbances, walking difficulties , and other common symptoms of COVID.19 ( headache , nausea, sore throat ). In this paper we try to find explanation for multi-drug resistant falciparum malaria , yeast overgrowth , </w:t>
      </w:r>
      <w:proofErr w:type="spellStart"/>
      <w:r w:rsidR="00124F39" w:rsidRPr="00F8023E">
        <w:rPr>
          <w:rFonts w:asciiTheme="majorBidi" w:hAnsiTheme="majorBidi" w:cstheme="majorBidi"/>
          <w:sz w:val="20"/>
          <w:szCs w:val="20"/>
        </w:rPr>
        <w:t>sulfur</w:t>
      </w:r>
      <w:proofErr w:type="spellEnd"/>
      <w:r w:rsidR="00124F39" w:rsidRPr="00F8023E">
        <w:rPr>
          <w:rFonts w:asciiTheme="majorBidi" w:hAnsiTheme="majorBidi" w:cstheme="majorBidi"/>
          <w:sz w:val="20"/>
          <w:szCs w:val="20"/>
        </w:rPr>
        <w:t xml:space="preserve"> dioxide breathing and </w:t>
      </w:r>
      <w:r w:rsidR="00124F39" w:rsidRPr="00F8023E">
        <w:rPr>
          <w:rFonts w:asciiTheme="majorBidi" w:hAnsiTheme="majorBidi" w:cstheme="majorBidi"/>
          <w:sz w:val="20"/>
          <w:szCs w:val="20"/>
          <w:shd w:val="clear" w:color="auto" w:fill="FFFFFF"/>
        </w:rPr>
        <w:t>postural tachycardia syndrome seen in some cases of the probable newest strain of COVID.19.</w:t>
      </w:r>
    </w:p>
    <w:p w:rsidR="00390FD8" w:rsidRPr="00F8023E" w:rsidRDefault="00390FD8" w:rsidP="00124F39">
      <w:pPr>
        <w:rPr>
          <w:rFonts w:asciiTheme="majorBidi" w:hAnsiTheme="majorBidi" w:cstheme="majorBidi"/>
          <w:sz w:val="20"/>
          <w:szCs w:val="20"/>
          <w:shd w:val="clear" w:color="auto" w:fill="FFFFFF"/>
        </w:rPr>
      </w:pPr>
      <w:r w:rsidRPr="00F8023E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Vitamin C , </w:t>
      </w:r>
      <w:proofErr w:type="spellStart"/>
      <w:r w:rsidRPr="00F8023E">
        <w:rPr>
          <w:rFonts w:asciiTheme="majorBidi" w:hAnsiTheme="majorBidi" w:cstheme="majorBidi"/>
          <w:sz w:val="20"/>
          <w:szCs w:val="20"/>
          <w:shd w:val="clear" w:color="auto" w:fill="FFFFFF"/>
        </w:rPr>
        <w:t>Azithromycin</w:t>
      </w:r>
      <w:proofErr w:type="spellEnd"/>
      <w:r w:rsidRPr="00F8023E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, paracetamol , can be used to manage the Sudanese Probable COVID.19 Strain. Patients with chronic diseases should continue their </w:t>
      </w:r>
      <w:r w:rsidR="002F1BE7" w:rsidRPr="00F8023E">
        <w:rPr>
          <w:rFonts w:asciiTheme="majorBidi" w:hAnsiTheme="majorBidi" w:cstheme="majorBidi"/>
          <w:sz w:val="20"/>
          <w:szCs w:val="20"/>
          <w:shd w:val="clear" w:color="auto" w:fill="FFFFFF"/>
        </w:rPr>
        <w:t>prescribed medications especially hypertensive patients.</w:t>
      </w:r>
    </w:p>
    <w:p w:rsidR="00F31FC5" w:rsidRPr="00F8023E" w:rsidRDefault="00F31FC5" w:rsidP="00F31FC5">
      <w:pPr>
        <w:rPr>
          <w:rFonts w:asciiTheme="majorBidi" w:hAnsiTheme="majorBidi" w:cstheme="majorBidi"/>
          <w:sz w:val="20"/>
          <w:szCs w:val="20"/>
          <w:shd w:val="clear" w:color="auto" w:fill="FFFFFF"/>
        </w:rPr>
      </w:pPr>
      <w:r w:rsidRPr="00F8023E">
        <w:rPr>
          <w:rFonts w:asciiTheme="majorBidi" w:hAnsiTheme="majorBidi" w:cstheme="majorBidi"/>
          <w:b/>
          <w:bCs/>
          <w:sz w:val="20"/>
          <w:szCs w:val="20"/>
          <w:shd w:val="clear" w:color="auto" w:fill="FFFFFF"/>
        </w:rPr>
        <w:t>Keywords:</w:t>
      </w:r>
      <w:r w:rsidRPr="00F8023E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 COVID.19, Tear gas, Sudan, Heavy metals</w:t>
      </w:r>
    </w:p>
    <w:p w:rsidR="006D728E" w:rsidRPr="00F8023E" w:rsidRDefault="006D728E" w:rsidP="00AD025D">
      <w:pPr>
        <w:rPr>
          <w:rFonts w:asciiTheme="majorBidi" w:hAnsiTheme="majorBidi" w:cstheme="majorBidi"/>
          <w:sz w:val="20"/>
          <w:szCs w:val="20"/>
          <w:lang w:val="en-US"/>
        </w:rPr>
      </w:pPr>
    </w:p>
    <w:p w:rsidR="00AD025D" w:rsidRPr="00F8023E" w:rsidRDefault="00AD025D" w:rsidP="008653DC">
      <w:pPr>
        <w:jc w:val="center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AD025D" w:rsidRPr="00F8023E" w:rsidRDefault="00AD025D" w:rsidP="008653DC">
      <w:pPr>
        <w:jc w:val="center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AD025D" w:rsidRPr="00F8023E" w:rsidRDefault="00AD025D" w:rsidP="008653DC">
      <w:pPr>
        <w:jc w:val="center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AD025D" w:rsidRPr="00F8023E" w:rsidRDefault="00AD025D" w:rsidP="008653DC">
      <w:pPr>
        <w:jc w:val="center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AD025D" w:rsidRPr="00F8023E" w:rsidRDefault="00AD025D" w:rsidP="008653DC">
      <w:pPr>
        <w:jc w:val="center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AD025D" w:rsidRPr="00F8023E" w:rsidRDefault="00AD025D" w:rsidP="008653DC">
      <w:pPr>
        <w:jc w:val="center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AD025D" w:rsidRPr="00F8023E" w:rsidRDefault="00AD025D" w:rsidP="008653DC">
      <w:pPr>
        <w:jc w:val="center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AD025D" w:rsidRPr="00F8023E" w:rsidRDefault="00AD025D" w:rsidP="008653DC">
      <w:pPr>
        <w:jc w:val="center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AD025D" w:rsidRPr="00F8023E" w:rsidRDefault="00AD025D" w:rsidP="008653DC">
      <w:pPr>
        <w:jc w:val="center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AD025D" w:rsidRPr="007D6B9B" w:rsidRDefault="00AD025D" w:rsidP="008653DC">
      <w:pPr>
        <w:jc w:val="center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AD025D" w:rsidRPr="007D6B9B" w:rsidRDefault="00AD025D" w:rsidP="008653DC">
      <w:pPr>
        <w:jc w:val="center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AD025D" w:rsidRPr="007D6B9B" w:rsidRDefault="00AD025D" w:rsidP="007D6B9B">
      <w:pPr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DA3C22" w:rsidRPr="00F558DD" w:rsidRDefault="009F0662" w:rsidP="00DA3C22">
      <w:pPr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F558DD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Observation: </w:t>
      </w:r>
    </w:p>
    <w:p w:rsidR="005B42FA" w:rsidRPr="00F558DD" w:rsidRDefault="00F31FC5" w:rsidP="004B080A">
      <w:pPr>
        <w:rPr>
          <w:rFonts w:asciiTheme="majorBidi" w:hAnsiTheme="majorBidi" w:cstheme="majorBidi"/>
          <w:sz w:val="20"/>
          <w:szCs w:val="20"/>
          <w:lang w:val="en-US"/>
        </w:rPr>
      </w:pPr>
      <w:r w:rsidRPr="00F558DD">
        <w:rPr>
          <w:rFonts w:asciiTheme="majorBidi" w:hAnsiTheme="majorBidi" w:cstheme="majorBidi"/>
          <w:sz w:val="20"/>
          <w:szCs w:val="20"/>
          <w:lang w:val="en-US"/>
        </w:rPr>
        <w:t>In March,2023</w:t>
      </w:r>
      <w:r w:rsidR="004B080A" w:rsidRPr="00F558DD">
        <w:rPr>
          <w:rFonts w:asciiTheme="majorBidi" w:hAnsiTheme="majorBidi" w:cstheme="majorBidi"/>
          <w:sz w:val="20"/>
          <w:szCs w:val="20"/>
          <w:lang w:val="en-US"/>
        </w:rPr>
        <w:t>,</w:t>
      </w:r>
      <w:r w:rsidR="005B42FA" w:rsidRPr="00F558DD">
        <w:rPr>
          <w:rFonts w:asciiTheme="majorBidi" w:hAnsiTheme="majorBidi" w:cstheme="majorBidi"/>
          <w:sz w:val="20"/>
          <w:szCs w:val="20"/>
          <w:lang w:val="en-US"/>
        </w:rPr>
        <w:t xml:space="preserve"> I observed several cases of eye infections with unknown etiology , and some cases of respiratory and </w:t>
      </w:r>
      <w:r w:rsidR="006A55D6" w:rsidRPr="00F558DD">
        <w:rPr>
          <w:rFonts w:asciiTheme="majorBidi" w:hAnsiTheme="majorBidi" w:cstheme="majorBidi"/>
          <w:sz w:val="20"/>
          <w:szCs w:val="20"/>
          <w:lang w:val="en-US"/>
        </w:rPr>
        <w:t xml:space="preserve"> idiopathic </w:t>
      </w:r>
      <w:r w:rsidR="005B42FA" w:rsidRPr="00F558DD">
        <w:rPr>
          <w:rFonts w:asciiTheme="majorBidi" w:hAnsiTheme="majorBidi" w:cstheme="majorBidi"/>
          <w:sz w:val="20"/>
          <w:szCs w:val="20"/>
          <w:lang w:val="en-US"/>
        </w:rPr>
        <w:t xml:space="preserve">eye coinfection, counting myself </w:t>
      </w:r>
      <w:r w:rsidR="009F0662" w:rsidRPr="00F558DD">
        <w:rPr>
          <w:rFonts w:asciiTheme="majorBidi" w:hAnsiTheme="majorBidi" w:cstheme="majorBidi"/>
          <w:sz w:val="20"/>
          <w:szCs w:val="20"/>
          <w:lang w:val="en-US"/>
        </w:rPr>
        <w:t>,and others</w:t>
      </w:r>
      <w:r w:rsidR="005B42FA" w:rsidRPr="00F558DD">
        <w:rPr>
          <w:rFonts w:asciiTheme="majorBidi" w:hAnsiTheme="majorBidi" w:cstheme="majorBidi"/>
          <w:sz w:val="20"/>
          <w:szCs w:val="20"/>
          <w:lang w:val="en-US"/>
        </w:rPr>
        <w:t xml:space="preserve">. </w:t>
      </w:r>
      <w:r w:rsidR="009F0662" w:rsidRPr="00F558DD">
        <w:rPr>
          <w:rFonts w:asciiTheme="majorBidi" w:hAnsiTheme="majorBidi" w:cstheme="majorBidi"/>
          <w:sz w:val="20"/>
          <w:szCs w:val="20"/>
          <w:lang w:val="en-US"/>
        </w:rPr>
        <w:t xml:space="preserve">With </w:t>
      </w:r>
      <w:r w:rsidR="00C8467A" w:rsidRPr="00F558DD">
        <w:rPr>
          <w:rFonts w:asciiTheme="majorBidi" w:hAnsiTheme="majorBidi" w:cstheme="majorBidi"/>
          <w:sz w:val="20"/>
          <w:szCs w:val="20"/>
          <w:lang w:val="en-US"/>
        </w:rPr>
        <w:t xml:space="preserve">mood disturbance ,anxiousness, difficulties in walking , </w:t>
      </w:r>
      <w:r w:rsidR="00C4765E"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>postural tachycardia syndrome</w:t>
      </w:r>
      <w:r w:rsidR="00C4765E" w:rsidRPr="00F558DD">
        <w:rPr>
          <w:rFonts w:asciiTheme="majorBidi" w:hAnsiTheme="majorBidi" w:cstheme="majorBidi"/>
          <w:sz w:val="20"/>
          <w:szCs w:val="20"/>
          <w:lang w:val="en-US"/>
        </w:rPr>
        <w:t xml:space="preserve"> ,</w:t>
      </w:r>
      <w:r w:rsidR="00C8467A" w:rsidRPr="00F558DD">
        <w:rPr>
          <w:rFonts w:asciiTheme="majorBidi" w:hAnsiTheme="majorBidi" w:cstheme="majorBidi"/>
          <w:sz w:val="20"/>
          <w:szCs w:val="20"/>
          <w:lang w:val="en-US"/>
        </w:rPr>
        <w:t>purulent sputum ,</w:t>
      </w:r>
      <w:r w:rsidR="00503E2C" w:rsidRPr="00F558DD">
        <w:rPr>
          <w:rFonts w:asciiTheme="majorBidi" w:hAnsiTheme="majorBidi" w:cstheme="majorBidi"/>
          <w:sz w:val="20"/>
          <w:szCs w:val="20"/>
          <w:lang w:val="en-US"/>
        </w:rPr>
        <w:t xml:space="preserve"> nausea, headache,</w:t>
      </w:r>
      <w:r w:rsidR="00C8467A" w:rsidRPr="00F558DD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E909DC" w:rsidRPr="00F558DD">
        <w:rPr>
          <w:rFonts w:asciiTheme="majorBidi" w:hAnsiTheme="majorBidi" w:cstheme="majorBidi"/>
          <w:sz w:val="20"/>
          <w:szCs w:val="20"/>
          <w:lang w:val="en-US"/>
        </w:rPr>
        <w:t xml:space="preserve">sore throat, </w:t>
      </w:r>
      <w:r w:rsidR="00C8467A" w:rsidRPr="00F558DD">
        <w:rPr>
          <w:rFonts w:asciiTheme="majorBidi" w:hAnsiTheme="majorBidi" w:cstheme="majorBidi"/>
          <w:sz w:val="20"/>
          <w:szCs w:val="20"/>
          <w:lang w:val="en-US"/>
        </w:rPr>
        <w:t xml:space="preserve">dry cough , sulfur dioxide –like breathing, gastrointestinal </w:t>
      </w:r>
      <w:proofErr w:type="spellStart"/>
      <w:r w:rsidR="00C8467A" w:rsidRPr="00F558DD">
        <w:rPr>
          <w:rFonts w:asciiTheme="majorBidi" w:hAnsiTheme="majorBidi" w:cstheme="majorBidi"/>
          <w:sz w:val="20"/>
          <w:szCs w:val="20"/>
          <w:lang w:val="en-US"/>
        </w:rPr>
        <w:t>candidasis</w:t>
      </w:r>
      <w:proofErr w:type="spellEnd"/>
      <w:r w:rsidR="00C8467A" w:rsidRPr="00F558DD">
        <w:rPr>
          <w:rFonts w:asciiTheme="majorBidi" w:hAnsiTheme="majorBidi" w:cstheme="majorBidi"/>
          <w:sz w:val="20"/>
          <w:szCs w:val="20"/>
          <w:lang w:val="en-US"/>
        </w:rPr>
        <w:t xml:space="preserve"> , giardiasis , amoebiasis,  also appearance of plasmodium falciparum drug resistant strains in rare cases . </w:t>
      </w:r>
    </w:p>
    <w:p w:rsidR="00C8467A" w:rsidRPr="00F558DD" w:rsidRDefault="00C8467A" w:rsidP="00C8467A">
      <w:pPr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F558DD">
        <w:rPr>
          <w:rFonts w:asciiTheme="majorBidi" w:hAnsiTheme="majorBidi" w:cstheme="majorBidi"/>
          <w:b/>
          <w:bCs/>
          <w:sz w:val="20"/>
          <w:szCs w:val="20"/>
          <w:lang w:val="en-US"/>
        </w:rPr>
        <w:t>Hypothesis:</w:t>
      </w:r>
    </w:p>
    <w:p w:rsidR="009F0662" w:rsidRPr="00F558DD" w:rsidRDefault="005B42FA" w:rsidP="007D6B9B">
      <w:pPr>
        <w:rPr>
          <w:rFonts w:asciiTheme="majorBidi" w:hAnsiTheme="majorBidi" w:cstheme="majorBidi"/>
          <w:sz w:val="20"/>
          <w:szCs w:val="20"/>
          <w:shd w:val="clear" w:color="auto" w:fill="FFFFFF"/>
        </w:rPr>
      </w:pPr>
      <w:r w:rsidRPr="00F558DD">
        <w:rPr>
          <w:rFonts w:asciiTheme="majorBidi" w:hAnsiTheme="majorBidi" w:cstheme="majorBidi"/>
          <w:sz w:val="20"/>
          <w:szCs w:val="20"/>
          <w:lang w:val="en-US"/>
        </w:rPr>
        <w:t>As I hypothesized that</w:t>
      </w:r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the main mode of COVID-19</w:t>
      </w:r>
      <w:r w:rsidR="003B570A"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</w:t>
      </w:r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>transmission is speaking and metals behaviour of COVID-19 and its strains due to its heavy metals contents [1].</w:t>
      </w:r>
      <w:r w:rsidR="00C8467A"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I hypothesized that cadmium  and </w:t>
      </w:r>
      <w:r w:rsidR="003B570A"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>lead are responsible for mutation of influenza virus intoCOVID-19 [2].</w:t>
      </w:r>
      <w:r w:rsidR="002201A6" w:rsidRPr="00F558DD">
        <w:rPr>
          <w:rFonts w:asciiTheme="majorBidi" w:hAnsiTheme="majorBidi" w:cstheme="majorBidi"/>
          <w:sz w:val="20"/>
          <w:szCs w:val="20"/>
          <w:shd w:val="clear" w:color="auto" w:fill="FFFFFF"/>
          <w:rtl/>
        </w:rPr>
        <w:t xml:space="preserve"> </w:t>
      </w:r>
      <w:r w:rsidR="002201A6" w:rsidRPr="00F558DD">
        <w:rPr>
          <w:rFonts w:asciiTheme="majorBidi" w:hAnsiTheme="majorBidi" w:cstheme="majorBidi"/>
          <w:sz w:val="20"/>
          <w:szCs w:val="20"/>
          <w:shd w:val="clear" w:color="auto" w:fill="FFFFFF"/>
          <w:lang w:val="en-US"/>
        </w:rPr>
        <w:t>As</w:t>
      </w:r>
      <w:r w:rsidR="003B570A"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</w:t>
      </w:r>
      <w:r w:rsidR="0062706B"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proven that ; </w:t>
      </w:r>
      <w:r w:rsidR="007D6B9B"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>chloride oxide</w:t>
      </w:r>
      <w:r w:rsidR="003B570A"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is effective at preventing aerosol-induced influenza virus infection in mice by denaturing viral envelope proteins at a concentration well below the permissible exposure level to humans</w:t>
      </w:r>
      <w:r w:rsidR="00F015E9"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[3].</w:t>
      </w:r>
      <w:r w:rsidR="009F0662"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</w:t>
      </w:r>
      <w:r w:rsidR="0062706B"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</w:t>
      </w:r>
      <w:proofErr w:type="spellStart"/>
      <w:r w:rsidR="009F0662"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>Sulfur</w:t>
      </w:r>
      <w:proofErr w:type="spellEnd"/>
      <w:r w:rsidR="009F0662"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dioxide has potent </w:t>
      </w:r>
      <w:proofErr w:type="spellStart"/>
      <w:r w:rsidR="009F0662"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>mutagenicity</w:t>
      </w:r>
      <w:proofErr w:type="spellEnd"/>
      <w:r w:rsidR="009F0662"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> and it can cause genetic damage [4].</w:t>
      </w:r>
    </w:p>
    <w:p w:rsidR="005B42FA" w:rsidRPr="00F558DD" w:rsidRDefault="002201A6" w:rsidP="00681673">
      <w:pPr>
        <w:rPr>
          <w:rFonts w:asciiTheme="majorBidi" w:hAnsiTheme="majorBidi" w:cstheme="majorBidi"/>
          <w:sz w:val="20"/>
          <w:szCs w:val="20"/>
          <w:shd w:val="clear" w:color="auto" w:fill="FFFFFF"/>
        </w:rPr>
      </w:pPr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</w:t>
      </w:r>
      <w:r w:rsidR="009F0662"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>As</w:t>
      </w:r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I hypothesized before  COVID.19 is a </w:t>
      </w:r>
      <w:proofErr w:type="spellStart"/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>denaturated</w:t>
      </w:r>
      <w:proofErr w:type="spellEnd"/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influenza virus , I </w:t>
      </w:r>
      <w:r w:rsidR="0062706B"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hypothesized </w:t>
      </w:r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that </w:t>
      </w:r>
      <w:r w:rsidR="0062706B" w:rsidRPr="00F558DD">
        <w:rPr>
          <w:rFonts w:asciiTheme="majorBidi" w:hAnsiTheme="majorBidi" w:cstheme="majorBidi"/>
          <w:sz w:val="20"/>
          <w:szCs w:val="20"/>
        </w:rPr>
        <w:t xml:space="preserve">o- </w:t>
      </w:r>
      <w:proofErr w:type="spellStart"/>
      <w:r w:rsidR="0062706B" w:rsidRPr="00F558DD">
        <w:rPr>
          <w:rFonts w:asciiTheme="majorBidi" w:hAnsiTheme="majorBidi" w:cstheme="majorBidi"/>
          <w:sz w:val="20"/>
          <w:szCs w:val="20"/>
        </w:rPr>
        <w:t>chlorobenzylidenemalononitrile</w:t>
      </w:r>
      <w:proofErr w:type="spellEnd"/>
      <w:r w:rsidR="0062706B"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</w:t>
      </w:r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and sulphur dioxide contents </w:t>
      </w:r>
      <w:r w:rsidR="009F0662"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of tear gas are responsible for </w:t>
      </w:r>
      <w:r w:rsidR="00681673"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emergence </w:t>
      </w:r>
      <w:r w:rsidR="009F0662"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Sudanese </w:t>
      </w:r>
      <w:r w:rsidR="00681673"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probable </w:t>
      </w:r>
      <w:r w:rsidR="009F0662"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>strain of COVID.19.</w:t>
      </w:r>
    </w:p>
    <w:p w:rsidR="00C8467A" w:rsidRPr="00F558DD" w:rsidRDefault="005A636A" w:rsidP="009F0662">
      <w:pPr>
        <w:rPr>
          <w:rFonts w:asciiTheme="majorBidi" w:hAnsiTheme="majorBidi" w:cstheme="majorBidi"/>
          <w:b/>
          <w:bCs/>
          <w:sz w:val="20"/>
          <w:szCs w:val="20"/>
          <w:shd w:val="clear" w:color="auto" w:fill="FFFFFF"/>
        </w:rPr>
      </w:pPr>
      <w:r w:rsidRPr="00F558DD">
        <w:rPr>
          <w:rFonts w:asciiTheme="majorBidi" w:hAnsiTheme="majorBidi" w:cstheme="majorBidi"/>
          <w:b/>
          <w:bCs/>
          <w:sz w:val="20"/>
          <w:szCs w:val="20"/>
          <w:shd w:val="clear" w:color="auto" w:fill="FFFFFF"/>
        </w:rPr>
        <w:t>Historical and scientific base:</w:t>
      </w:r>
    </w:p>
    <w:p w:rsidR="005A636A" w:rsidRPr="00F558DD" w:rsidRDefault="005A636A" w:rsidP="00D40CEF">
      <w:pPr>
        <w:rPr>
          <w:rFonts w:asciiTheme="majorBidi" w:hAnsiTheme="majorBidi" w:cstheme="majorBidi"/>
          <w:sz w:val="20"/>
          <w:szCs w:val="20"/>
          <w:rtl/>
        </w:rPr>
      </w:pPr>
      <w:r w:rsidRPr="00F558DD">
        <w:rPr>
          <w:rFonts w:asciiTheme="majorBidi" w:hAnsiTheme="majorBidi" w:cstheme="majorBidi"/>
          <w:sz w:val="20"/>
          <w:szCs w:val="20"/>
        </w:rPr>
        <w:t xml:space="preserve">Revolutions are not </w:t>
      </w:r>
      <w:r w:rsidR="007D6B9B" w:rsidRPr="00F558DD">
        <w:rPr>
          <w:rFonts w:asciiTheme="majorBidi" w:hAnsiTheme="majorBidi" w:cstheme="majorBidi"/>
          <w:sz w:val="20"/>
          <w:szCs w:val="20"/>
        </w:rPr>
        <w:t>strange</w:t>
      </w:r>
      <w:r w:rsidRPr="00F558DD">
        <w:rPr>
          <w:rFonts w:asciiTheme="majorBidi" w:hAnsiTheme="majorBidi" w:cstheme="majorBidi"/>
          <w:sz w:val="20"/>
          <w:szCs w:val="20"/>
        </w:rPr>
        <w:t xml:space="preserve"> to Sudan or Sudanese people. Revolutions </w:t>
      </w:r>
      <w:r w:rsidR="007D6B9B" w:rsidRPr="00F558DD">
        <w:rPr>
          <w:rFonts w:asciiTheme="majorBidi" w:hAnsiTheme="majorBidi" w:cstheme="majorBidi"/>
          <w:sz w:val="20"/>
          <w:szCs w:val="20"/>
        </w:rPr>
        <w:t>comprise</w:t>
      </w:r>
      <w:r w:rsidRPr="00F558DD">
        <w:rPr>
          <w:rFonts w:asciiTheme="majorBidi" w:hAnsiTheme="majorBidi" w:cstheme="majorBidi"/>
          <w:sz w:val="20"/>
          <w:szCs w:val="20"/>
        </w:rPr>
        <w:t xml:space="preserve"> a </w:t>
      </w:r>
      <w:r w:rsidR="007D6B9B" w:rsidRPr="00F558DD">
        <w:rPr>
          <w:rFonts w:asciiTheme="majorBidi" w:hAnsiTheme="majorBidi" w:cstheme="majorBidi"/>
          <w:sz w:val="20"/>
          <w:szCs w:val="20"/>
        </w:rPr>
        <w:t>stable</w:t>
      </w:r>
      <w:r w:rsidRPr="00F558DD">
        <w:rPr>
          <w:rFonts w:asciiTheme="majorBidi" w:hAnsiTheme="majorBidi" w:cstheme="majorBidi"/>
          <w:sz w:val="20"/>
          <w:szCs w:val="20"/>
        </w:rPr>
        <w:t xml:space="preserve"> part of Sudanese </w:t>
      </w:r>
      <w:r w:rsidR="007D6B9B" w:rsidRPr="00F558DD">
        <w:rPr>
          <w:rFonts w:asciiTheme="majorBidi" w:hAnsiTheme="majorBidi" w:cstheme="majorBidi"/>
          <w:sz w:val="20"/>
          <w:szCs w:val="20"/>
        </w:rPr>
        <w:t>uniqueness</w:t>
      </w:r>
      <w:r w:rsidRPr="00F558DD">
        <w:rPr>
          <w:rFonts w:asciiTheme="majorBidi" w:hAnsiTheme="majorBidi" w:cstheme="majorBidi"/>
          <w:sz w:val="20"/>
          <w:szCs w:val="20"/>
        </w:rPr>
        <w:t>: from protesting for independence from the British in 1956 to revolutions that overthrew rulers in 1964 and 1985, to failed attempts in 2013, and finally to ending the 30-year reign of Omer Al-</w:t>
      </w:r>
      <w:proofErr w:type="spellStart"/>
      <w:r w:rsidRPr="00F558DD">
        <w:rPr>
          <w:rFonts w:asciiTheme="majorBidi" w:hAnsiTheme="majorBidi" w:cstheme="majorBidi"/>
          <w:sz w:val="20"/>
          <w:szCs w:val="20"/>
        </w:rPr>
        <w:t>Bashir</w:t>
      </w:r>
      <w:proofErr w:type="spellEnd"/>
      <w:r w:rsidRPr="00F558DD">
        <w:rPr>
          <w:rFonts w:asciiTheme="majorBidi" w:hAnsiTheme="majorBidi" w:cstheme="majorBidi"/>
          <w:sz w:val="20"/>
          <w:szCs w:val="20"/>
        </w:rPr>
        <w:t xml:space="preserve"> in 2019. The most recent Sudanese revolution began on 13 December 2018 [5].</w:t>
      </w:r>
      <w:r w:rsidR="004908E5" w:rsidRPr="00F558DD">
        <w:rPr>
          <w:rFonts w:asciiTheme="majorBidi" w:hAnsiTheme="majorBidi" w:cstheme="majorBidi"/>
          <w:sz w:val="20"/>
          <w:szCs w:val="20"/>
        </w:rPr>
        <w:t xml:space="preserve"> The last revolutions accompanied by excessive usage of tear gas not just against roads protests but also </w:t>
      </w:r>
      <w:r w:rsidR="00D40CEF"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>fired tear gas into hospital wards</w:t>
      </w:r>
      <w:r w:rsidR="00D40CEF" w:rsidRPr="00F558DD">
        <w:rPr>
          <w:rFonts w:asciiTheme="majorBidi" w:hAnsiTheme="majorBidi" w:cstheme="majorBidi"/>
          <w:sz w:val="20"/>
          <w:szCs w:val="20"/>
        </w:rPr>
        <w:t xml:space="preserve"> [6].</w:t>
      </w:r>
    </w:p>
    <w:p w:rsidR="00D40CEF" w:rsidRPr="00F558DD" w:rsidRDefault="00D40CEF" w:rsidP="00D40CEF">
      <w:pPr>
        <w:jc w:val="both"/>
        <w:rPr>
          <w:rFonts w:asciiTheme="majorBidi" w:hAnsiTheme="majorBidi" w:cstheme="majorBidi"/>
          <w:sz w:val="20"/>
          <w:szCs w:val="20"/>
        </w:rPr>
      </w:pPr>
      <w:r w:rsidRPr="00F558DD">
        <w:rPr>
          <w:rFonts w:asciiTheme="majorBidi" w:hAnsiTheme="majorBidi" w:cstheme="majorBidi"/>
          <w:sz w:val="20"/>
          <w:szCs w:val="20"/>
        </w:rPr>
        <w:t xml:space="preserve">Tear gas has gained </w:t>
      </w:r>
      <w:r w:rsidR="007D6B9B" w:rsidRPr="00F558DD">
        <w:rPr>
          <w:rFonts w:asciiTheme="majorBidi" w:hAnsiTheme="majorBidi" w:cstheme="majorBidi"/>
          <w:sz w:val="20"/>
          <w:szCs w:val="20"/>
        </w:rPr>
        <w:t>common</w:t>
      </w:r>
      <w:r w:rsidRPr="00F558DD">
        <w:rPr>
          <w:rFonts w:asciiTheme="majorBidi" w:hAnsiTheme="majorBidi" w:cstheme="majorBidi"/>
          <w:sz w:val="20"/>
          <w:szCs w:val="20"/>
        </w:rPr>
        <w:t xml:space="preserve"> acceptance as a means of controlling civilian crowds and subduing barricaded criminals. The most </w:t>
      </w:r>
      <w:r w:rsidR="007D6B9B" w:rsidRPr="00F558DD">
        <w:rPr>
          <w:rFonts w:asciiTheme="majorBidi" w:hAnsiTheme="majorBidi" w:cstheme="majorBidi"/>
          <w:sz w:val="20"/>
          <w:szCs w:val="20"/>
        </w:rPr>
        <w:t>broadly</w:t>
      </w:r>
      <w:r w:rsidRPr="00F558DD">
        <w:rPr>
          <w:rFonts w:asciiTheme="majorBidi" w:hAnsiTheme="majorBidi" w:cstheme="majorBidi"/>
          <w:sz w:val="20"/>
          <w:szCs w:val="20"/>
        </w:rPr>
        <w:t xml:space="preserve"> used forms of tear gas have been o- </w:t>
      </w:r>
      <w:proofErr w:type="spellStart"/>
      <w:r w:rsidRPr="00F558DD">
        <w:rPr>
          <w:rFonts w:asciiTheme="majorBidi" w:hAnsiTheme="majorBidi" w:cstheme="majorBidi"/>
          <w:sz w:val="20"/>
          <w:szCs w:val="20"/>
        </w:rPr>
        <w:t>chlorobenzylidenemalononitrile</w:t>
      </w:r>
      <w:proofErr w:type="spellEnd"/>
      <w:r w:rsidRPr="00F558DD">
        <w:rPr>
          <w:rFonts w:asciiTheme="majorBidi" w:hAnsiTheme="majorBidi" w:cstheme="majorBidi"/>
          <w:sz w:val="20"/>
          <w:szCs w:val="20"/>
        </w:rPr>
        <w:t xml:space="preserve"> and ω-</w:t>
      </w:r>
      <w:proofErr w:type="spellStart"/>
      <w:r w:rsidRPr="00F558DD">
        <w:rPr>
          <w:rFonts w:asciiTheme="majorBidi" w:hAnsiTheme="majorBidi" w:cstheme="majorBidi"/>
          <w:sz w:val="20"/>
          <w:szCs w:val="20"/>
        </w:rPr>
        <w:t>chloroacetophenone</w:t>
      </w:r>
      <w:proofErr w:type="spellEnd"/>
      <w:r w:rsidRPr="00F558DD">
        <w:rPr>
          <w:rFonts w:asciiTheme="majorBidi" w:hAnsiTheme="majorBidi" w:cstheme="majorBidi"/>
          <w:sz w:val="20"/>
          <w:szCs w:val="20"/>
        </w:rPr>
        <w:t>. Published and recent unpublished in vitro tests have shown o-</w:t>
      </w:r>
      <w:proofErr w:type="spellStart"/>
      <w:r w:rsidRPr="00F558DD">
        <w:rPr>
          <w:rFonts w:asciiTheme="majorBidi" w:hAnsiTheme="majorBidi" w:cstheme="majorBidi"/>
          <w:sz w:val="20"/>
          <w:szCs w:val="20"/>
        </w:rPr>
        <w:t>chlorobenzylidenemalononitrile</w:t>
      </w:r>
      <w:proofErr w:type="spellEnd"/>
      <w:r w:rsidRPr="00F558DD">
        <w:rPr>
          <w:rFonts w:asciiTheme="majorBidi" w:hAnsiTheme="majorBidi" w:cstheme="majorBidi"/>
          <w:sz w:val="20"/>
          <w:szCs w:val="20"/>
        </w:rPr>
        <w:t xml:space="preserve"> to be both </w:t>
      </w:r>
      <w:proofErr w:type="spellStart"/>
      <w:r w:rsidRPr="00F558DD">
        <w:rPr>
          <w:rFonts w:asciiTheme="majorBidi" w:hAnsiTheme="majorBidi" w:cstheme="majorBidi"/>
          <w:sz w:val="20"/>
          <w:szCs w:val="20"/>
        </w:rPr>
        <w:t>clastogenic</w:t>
      </w:r>
      <w:proofErr w:type="spellEnd"/>
      <w:r w:rsidRPr="00F558DD">
        <w:rPr>
          <w:rFonts w:asciiTheme="majorBidi" w:hAnsiTheme="majorBidi" w:cstheme="majorBidi"/>
          <w:sz w:val="20"/>
          <w:szCs w:val="20"/>
        </w:rPr>
        <w:t xml:space="preserve"> and mutagenic</w:t>
      </w:r>
      <w:r w:rsidR="00C41799" w:rsidRPr="00F558DD">
        <w:rPr>
          <w:rFonts w:asciiTheme="majorBidi" w:hAnsiTheme="majorBidi" w:cstheme="majorBidi"/>
          <w:sz w:val="20"/>
          <w:szCs w:val="20"/>
        </w:rPr>
        <w:t xml:space="preserve"> [7].</w:t>
      </w:r>
    </w:p>
    <w:p w:rsidR="00C41799" w:rsidRPr="00F558DD" w:rsidRDefault="00C41799" w:rsidP="00D40CEF">
      <w:pPr>
        <w:jc w:val="both"/>
        <w:rPr>
          <w:rFonts w:asciiTheme="majorBidi" w:hAnsiTheme="majorBidi" w:cstheme="majorBidi"/>
          <w:sz w:val="20"/>
          <w:szCs w:val="20"/>
        </w:rPr>
      </w:pPr>
      <w:proofErr w:type="spellStart"/>
      <w:r w:rsidRPr="00F558DD">
        <w:rPr>
          <w:rFonts w:asciiTheme="majorBidi" w:hAnsiTheme="majorBidi" w:cstheme="majorBidi"/>
          <w:sz w:val="20"/>
          <w:szCs w:val="20"/>
        </w:rPr>
        <w:t>Sulfur</w:t>
      </w:r>
      <w:proofErr w:type="spellEnd"/>
      <w:r w:rsidRPr="00F558DD">
        <w:rPr>
          <w:rFonts w:asciiTheme="majorBidi" w:hAnsiTheme="majorBidi" w:cstheme="majorBidi"/>
          <w:sz w:val="20"/>
          <w:szCs w:val="20"/>
        </w:rPr>
        <w:t xml:space="preserve"> dioxide has </w:t>
      </w:r>
      <w:r w:rsidR="007D6B9B" w:rsidRPr="00F558DD">
        <w:rPr>
          <w:rFonts w:asciiTheme="majorBidi" w:hAnsiTheme="majorBidi" w:cstheme="majorBidi"/>
          <w:sz w:val="20"/>
          <w:szCs w:val="20"/>
        </w:rPr>
        <w:t>distinguished</w:t>
      </w:r>
      <w:r w:rsidRPr="00F558DD">
        <w:rPr>
          <w:rFonts w:asciiTheme="majorBidi" w:hAnsiTheme="majorBidi" w:cstheme="majorBidi"/>
          <w:sz w:val="20"/>
          <w:szCs w:val="20"/>
        </w:rPr>
        <w:t xml:space="preserve"> effects on humans—sometimes called “</w:t>
      </w:r>
      <w:r w:rsidRPr="00F558DD">
        <w:rPr>
          <w:rStyle w:val="topic-highlight"/>
          <w:rFonts w:asciiTheme="majorBidi" w:hAnsiTheme="majorBidi" w:cstheme="majorBidi"/>
          <w:sz w:val="20"/>
          <w:szCs w:val="20"/>
        </w:rPr>
        <w:t>tear gas</w:t>
      </w:r>
      <w:r w:rsidRPr="00F558DD">
        <w:rPr>
          <w:rFonts w:asciiTheme="majorBidi" w:hAnsiTheme="majorBidi" w:cstheme="majorBidi"/>
          <w:sz w:val="20"/>
          <w:szCs w:val="20"/>
        </w:rPr>
        <w:t xml:space="preserve">,” its </w:t>
      </w:r>
      <w:r w:rsidR="004E0F91" w:rsidRPr="00F558DD">
        <w:rPr>
          <w:rFonts w:asciiTheme="majorBidi" w:hAnsiTheme="majorBidi" w:cstheme="majorBidi"/>
          <w:sz w:val="20"/>
          <w:szCs w:val="20"/>
        </w:rPr>
        <w:t>value</w:t>
      </w:r>
      <w:r w:rsidRPr="00F558DD">
        <w:rPr>
          <w:rFonts w:asciiTheme="majorBidi" w:hAnsiTheme="majorBidi" w:cstheme="majorBidi"/>
          <w:sz w:val="20"/>
          <w:szCs w:val="20"/>
        </w:rPr>
        <w:t xml:space="preserve"> in dispersing rioters is </w:t>
      </w:r>
      <w:r w:rsidR="007D6B9B" w:rsidRPr="00F558DD">
        <w:rPr>
          <w:rFonts w:asciiTheme="majorBidi" w:hAnsiTheme="majorBidi" w:cstheme="majorBidi"/>
          <w:sz w:val="20"/>
          <w:szCs w:val="20"/>
        </w:rPr>
        <w:t>frequently</w:t>
      </w:r>
      <w:r w:rsidRPr="00F558DD">
        <w:rPr>
          <w:rFonts w:asciiTheme="majorBidi" w:hAnsiTheme="majorBidi" w:cstheme="majorBidi"/>
          <w:sz w:val="20"/>
          <w:szCs w:val="20"/>
        </w:rPr>
        <w:t xml:space="preserve"> witnessed on television news bulletins [ 8].</w:t>
      </w:r>
      <w:r w:rsidR="00CA04EA" w:rsidRPr="00F558DD">
        <w:rPr>
          <w:rFonts w:asciiTheme="majorBidi" w:hAnsiTheme="majorBidi" w:cstheme="majorBidi"/>
          <w:sz w:val="20"/>
          <w:szCs w:val="20"/>
        </w:rPr>
        <w:t xml:space="preserve"> </w:t>
      </w:r>
    </w:p>
    <w:p w:rsidR="00CA04EA" w:rsidRPr="00F558DD" w:rsidRDefault="00CA04EA" w:rsidP="00D40CEF">
      <w:p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F558DD">
        <w:rPr>
          <w:rFonts w:asciiTheme="majorBidi" w:hAnsiTheme="majorBidi" w:cstheme="majorBidi"/>
          <w:b/>
          <w:bCs/>
          <w:sz w:val="20"/>
          <w:szCs w:val="20"/>
        </w:rPr>
        <w:t xml:space="preserve">Pathological features: </w:t>
      </w:r>
    </w:p>
    <w:p w:rsidR="00CA04EA" w:rsidRPr="00F558DD" w:rsidRDefault="00E909DC" w:rsidP="004E0F91">
      <w:pPr>
        <w:jc w:val="both"/>
        <w:rPr>
          <w:rFonts w:asciiTheme="majorBidi" w:hAnsiTheme="majorBidi" w:cstheme="majorBidi"/>
          <w:sz w:val="20"/>
          <w:szCs w:val="20"/>
        </w:rPr>
      </w:pPr>
      <w:proofErr w:type="spellStart"/>
      <w:r w:rsidRPr="00F558DD">
        <w:rPr>
          <w:rFonts w:asciiTheme="majorBidi" w:hAnsiTheme="majorBidi" w:cstheme="majorBidi"/>
          <w:sz w:val="20"/>
          <w:szCs w:val="20"/>
        </w:rPr>
        <w:t>Lacrimators</w:t>
      </w:r>
      <w:proofErr w:type="spellEnd"/>
      <w:r w:rsidRPr="00F558DD">
        <w:rPr>
          <w:rFonts w:asciiTheme="majorBidi" w:hAnsiTheme="majorBidi" w:cstheme="majorBidi"/>
          <w:sz w:val="20"/>
          <w:szCs w:val="20"/>
        </w:rPr>
        <w:t xml:space="preserve">, , quickly incapacitate the victims by causing eye pain, </w:t>
      </w:r>
      <w:proofErr w:type="spellStart"/>
      <w:r w:rsidRPr="00F558DD">
        <w:rPr>
          <w:rFonts w:asciiTheme="majorBidi" w:hAnsiTheme="majorBidi" w:cstheme="majorBidi"/>
          <w:sz w:val="20"/>
          <w:szCs w:val="20"/>
        </w:rPr>
        <w:t>lacrimation</w:t>
      </w:r>
      <w:proofErr w:type="spellEnd"/>
      <w:r w:rsidRPr="00F558DD">
        <w:rPr>
          <w:rFonts w:asciiTheme="majorBidi" w:hAnsiTheme="majorBidi" w:cstheme="majorBidi"/>
          <w:sz w:val="20"/>
          <w:szCs w:val="20"/>
        </w:rPr>
        <w:t xml:space="preserve">, and </w:t>
      </w:r>
      <w:proofErr w:type="spellStart"/>
      <w:r w:rsidRPr="00F558DD">
        <w:rPr>
          <w:rFonts w:asciiTheme="majorBidi" w:hAnsiTheme="majorBidi" w:cstheme="majorBidi"/>
          <w:sz w:val="20"/>
          <w:szCs w:val="20"/>
        </w:rPr>
        <w:t>blepharospasm</w:t>
      </w:r>
      <w:proofErr w:type="spellEnd"/>
      <w:r w:rsidRPr="00F558DD">
        <w:rPr>
          <w:rFonts w:asciiTheme="majorBidi" w:hAnsiTheme="majorBidi" w:cstheme="majorBidi"/>
          <w:sz w:val="20"/>
          <w:szCs w:val="20"/>
        </w:rPr>
        <w:t xml:space="preserve"> .</w:t>
      </w:r>
      <w:r w:rsidR="004E0F91" w:rsidRPr="00F558DD">
        <w:rPr>
          <w:rFonts w:asciiTheme="majorBidi" w:hAnsiTheme="majorBidi" w:cstheme="majorBidi"/>
          <w:sz w:val="20"/>
          <w:szCs w:val="20"/>
        </w:rPr>
        <w:t>Though</w:t>
      </w:r>
      <w:r w:rsidR="00CA04EA" w:rsidRPr="00F558DD">
        <w:rPr>
          <w:rFonts w:asciiTheme="majorBidi" w:hAnsiTheme="majorBidi" w:cstheme="majorBidi"/>
          <w:sz w:val="20"/>
          <w:szCs w:val="20"/>
        </w:rPr>
        <w:t xml:space="preserve"> tear gas sprays are considered safe by many, exposure (particularly when repeated) may result in long-term ocular complications, and asthmatics are especially vulnerable to pulmonary complications [9].</w:t>
      </w:r>
    </w:p>
    <w:p w:rsidR="00E909DC" w:rsidRPr="00F558DD" w:rsidRDefault="00E909DC" w:rsidP="004E0F91">
      <w:pPr>
        <w:jc w:val="both"/>
        <w:rPr>
          <w:rFonts w:asciiTheme="majorBidi" w:hAnsiTheme="majorBidi" w:cstheme="majorBidi"/>
          <w:sz w:val="20"/>
          <w:szCs w:val="20"/>
          <w:shd w:val="clear" w:color="auto" w:fill="FFFFFF"/>
        </w:rPr>
      </w:pPr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Respiratory symptoms related to 2-chlorobenzylidene </w:t>
      </w:r>
      <w:proofErr w:type="spellStart"/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>malononitrile</w:t>
      </w:r>
      <w:proofErr w:type="spellEnd"/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(CS) are nasal irritation, </w:t>
      </w:r>
      <w:proofErr w:type="spellStart"/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>rhinorrhea</w:t>
      </w:r>
      <w:proofErr w:type="spellEnd"/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, cough, and breathlessness. </w:t>
      </w:r>
      <w:r w:rsidR="004E0F91"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>While</w:t>
      </w:r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the respiratory symptoms are transient in nature, </w:t>
      </w:r>
      <w:proofErr w:type="spellStart"/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>laryngospasm</w:t>
      </w:r>
      <w:proofErr w:type="spellEnd"/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, pulmonary </w:t>
      </w:r>
      <w:proofErr w:type="spellStart"/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>edema</w:t>
      </w:r>
      <w:proofErr w:type="spellEnd"/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, and reactive airways dysfunction have also been reported . Exposure in </w:t>
      </w:r>
      <w:r w:rsidR="004E0F91"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>congested</w:t>
      </w:r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spaces </w:t>
      </w:r>
      <w:r w:rsidR="004E0F91"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>raises</w:t>
      </w:r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the </w:t>
      </w:r>
      <w:r w:rsidR="004E0F91"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>harmful</w:t>
      </w:r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effects of CS. Pulmonary function </w:t>
      </w:r>
      <w:r w:rsidR="004E0F91"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>worsening</w:t>
      </w:r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and respiratory complaints might be </w:t>
      </w:r>
      <w:r w:rsidR="004E0F91"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>noticed</w:t>
      </w:r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several months after the </w:t>
      </w:r>
      <w:r w:rsidR="004E0F91"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>termination</w:t>
      </w:r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of exposure to CS. Other </w:t>
      </w:r>
      <w:r w:rsidR="004E0F91"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>widespread</w:t>
      </w:r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tear gas, oleoresin</w:t>
      </w:r>
      <w:r w:rsidR="006A55D6"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</w:t>
      </w:r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capsicum  (OC), may also cause sore throat, cough, wheezing, shortness in breath, </w:t>
      </w:r>
      <w:proofErr w:type="spellStart"/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>laryngospasm</w:t>
      </w:r>
      <w:proofErr w:type="spellEnd"/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>, and rarely respiratory arrest [10]</w:t>
      </w:r>
      <w:r w:rsidR="006A55D6"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. </w:t>
      </w:r>
      <w:r w:rsidR="004E0F91"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It </w:t>
      </w:r>
      <w:r w:rsidR="006A55D6"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causes almost </w:t>
      </w:r>
      <w:r w:rsidR="004E0F91"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>immediate</w:t>
      </w:r>
      <w:r w:rsidR="006A55D6"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</w:t>
      </w:r>
      <w:proofErr w:type="spellStart"/>
      <w:r w:rsidR="006A55D6"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>irritative</w:t>
      </w:r>
      <w:proofErr w:type="spellEnd"/>
      <w:r w:rsidR="006A55D6"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symptoms to the </w:t>
      </w:r>
      <w:r w:rsidR="006A55D6"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lastRenderedPageBreak/>
        <w:t xml:space="preserve">skin, eyes, and respiratory system. Dermatological effects </w:t>
      </w:r>
      <w:r w:rsidR="004E0F91"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>comprise</w:t>
      </w:r>
      <w:r w:rsidR="006A55D6"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a burning sensation, </w:t>
      </w:r>
      <w:proofErr w:type="spellStart"/>
      <w:r w:rsidR="006A55D6"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>erythema</w:t>
      </w:r>
      <w:proofErr w:type="spellEnd"/>
      <w:r w:rsidR="006A55D6"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, and </w:t>
      </w:r>
      <w:proofErr w:type="spellStart"/>
      <w:r w:rsidR="006A55D6"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>hyperalgesia</w:t>
      </w:r>
      <w:proofErr w:type="spellEnd"/>
      <w:r w:rsidR="006A55D6"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. Ophthalmic effects involve </w:t>
      </w:r>
      <w:proofErr w:type="spellStart"/>
      <w:r w:rsidR="006A55D6"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>blepharospasm</w:t>
      </w:r>
      <w:proofErr w:type="spellEnd"/>
      <w:r w:rsidR="006A55D6"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>, conjunctivitis, peri-orbital oedema, and corneal pathology [11].</w:t>
      </w:r>
    </w:p>
    <w:p w:rsidR="000D0109" w:rsidRPr="00F558DD" w:rsidRDefault="000D0109" w:rsidP="00D40CEF">
      <w:pPr>
        <w:jc w:val="both"/>
        <w:rPr>
          <w:rFonts w:asciiTheme="majorBidi" w:hAnsiTheme="majorBidi" w:cstheme="majorBidi"/>
          <w:sz w:val="20"/>
          <w:szCs w:val="20"/>
          <w:shd w:val="clear" w:color="auto" w:fill="FFFFFF"/>
        </w:rPr>
      </w:pPr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Heavy metals are often the underlying cause of Candida overgrowth. The body uses </w:t>
      </w:r>
      <w:proofErr w:type="spellStart"/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>candida</w:t>
      </w:r>
      <w:proofErr w:type="spellEnd"/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to </w:t>
      </w:r>
      <w:r w:rsidR="004E0F91"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>tie</w:t>
      </w:r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with those toxic elements as it is safer to have them that way. You can’t deal permanently with the overgrowth until you have the toxic metals in your body [12].</w:t>
      </w:r>
    </w:p>
    <w:p w:rsidR="00A026A0" w:rsidRPr="00F558DD" w:rsidRDefault="00A026A0" w:rsidP="004E0F91">
      <w:pPr>
        <w:jc w:val="both"/>
        <w:rPr>
          <w:rFonts w:asciiTheme="majorBidi" w:hAnsiTheme="majorBidi" w:cstheme="majorBidi"/>
          <w:sz w:val="20"/>
          <w:szCs w:val="20"/>
        </w:rPr>
      </w:pPr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Among the heavy metals </w:t>
      </w:r>
      <w:r w:rsidRPr="00F558DD">
        <w:rPr>
          <w:rFonts w:asciiTheme="majorBidi" w:hAnsiTheme="majorBidi" w:cstheme="majorBidi"/>
          <w:sz w:val="20"/>
          <w:szCs w:val="20"/>
          <w:shd w:val="clear" w:color="auto" w:fill="FCFCFC"/>
        </w:rPr>
        <w:t xml:space="preserve">zinc and cadmium were the most </w:t>
      </w:r>
      <w:r w:rsidR="004E0F91" w:rsidRPr="00F558DD">
        <w:rPr>
          <w:rFonts w:asciiTheme="majorBidi" w:hAnsiTheme="majorBidi" w:cstheme="majorBidi"/>
          <w:sz w:val="20"/>
          <w:szCs w:val="20"/>
          <w:shd w:val="clear" w:color="auto" w:fill="FCFCFC"/>
        </w:rPr>
        <w:t>regularly</w:t>
      </w:r>
      <w:r w:rsidRPr="00F558DD">
        <w:rPr>
          <w:rFonts w:asciiTheme="majorBidi" w:hAnsiTheme="majorBidi" w:cstheme="majorBidi"/>
          <w:sz w:val="20"/>
          <w:szCs w:val="20"/>
          <w:shd w:val="clear" w:color="auto" w:fill="FCFCFC"/>
        </w:rPr>
        <w:t xml:space="preserve"> </w:t>
      </w:r>
      <w:r w:rsidR="004E0F91" w:rsidRPr="00F558DD">
        <w:rPr>
          <w:rFonts w:asciiTheme="majorBidi" w:hAnsiTheme="majorBidi" w:cstheme="majorBidi"/>
          <w:sz w:val="20"/>
          <w:szCs w:val="20"/>
          <w:shd w:val="clear" w:color="auto" w:fill="FCFCFC"/>
        </w:rPr>
        <w:t>recognized</w:t>
      </w:r>
      <w:r w:rsidRPr="00F558DD">
        <w:rPr>
          <w:rFonts w:asciiTheme="majorBidi" w:hAnsiTheme="majorBidi" w:cstheme="majorBidi"/>
          <w:sz w:val="20"/>
          <w:szCs w:val="20"/>
          <w:shd w:val="clear" w:color="auto" w:fill="FCFCFC"/>
        </w:rPr>
        <w:t xml:space="preserve"> heavy metals associated with resistance to antibiotics [13]. </w:t>
      </w:r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>Cadmium exposure may cause a fall in serum zinc levels [14].</w:t>
      </w:r>
      <w:r w:rsidR="00130E96"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Men with depressive mood </w:t>
      </w:r>
      <w:r w:rsidR="006D728E"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exhibited </w:t>
      </w:r>
      <w:r w:rsidR="004E0F91"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>considerably</w:t>
      </w:r>
      <w:r w:rsidR="006D728E"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higher blood </w:t>
      </w:r>
      <w:proofErr w:type="spellStart"/>
      <w:r w:rsidR="00130E96"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>Cd</w:t>
      </w:r>
      <w:proofErr w:type="spellEnd"/>
      <w:r w:rsidR="00130E96"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levels than those without depressive mood [15].</w:t>
      </w:r>
    </w:p>
    <w:p w:rsidR="00E909DC" w:rsidRPr="00F558DD" w:rsidRDefault="00130E96" w:rsidP="00130E96">
      <w:pPr>
        <w:jc w:val="both"/>
        <w:rPr>
          <w:rFonts w:asciiTheme="majorBidi" w:hAnsiTheme="majorBidi" w:cstheme="majorBidi"/>
          <w:sz w:val="20"/>
          <w:szCs w:val="20"/>
        </w:rPr>
      </w:pPr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>Study done by</w:t>
      </w:r>
      <w:r w:rsidR="00444D3C"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Rosenberg E</w:t>
      </w:r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et al [16] demonstrated  that  </w:t>
      </w:r>
      <w:r w:rsidRPr="00F558DD">
        <w:rPr>
          <w:rFonts w:asciiTheme="majorBidi" w:hAnsiTheme="majorBidi" w:cstheme="majorBidi"/>
          <w:sz w:val="20"/>
          <w:szCs w:val="20"/>
        </w:rPr>
        <w:t>when exposed to heavy metals, the sensitive line accumulates metal, whereas no accumulation was observed in the resistant</w:t>
      </w:r>
      <w:r w:rsidR="00581A5B" w:rsidRPr="00F558DD">
        <w:rPr>
          <w:rFonts w:asciiTheme="majorBidi" w:hAnsiTheme="majorBidi" w:cstheme="majorBidi"/>
          <w:sz w:val="20"/>
          <w:szCs w:val="20"/>
        </w:rPr>
        <w:t xml:space="preserve"> (P. falciparum multidrug resistance)</w:t>
      </w:r>
      <w:r w:rsidRPr="00F558DD">
        <w:rPr>
          <w:rFonts w:asciiTheme="majorBidi" w:hAnsiTheme="majorBidi" w:cstheme="majorBidi"/>
          <w:sz w:val="20"/>
          <w:szCs w:val="20"/>
        </w:rPr>
        <w:t xml:space="preserve"> line. The accumulation occurs within the parasite itself and not in the cytoplasm of the red blood cell</w:t>
      </w:r>
      <w:r w:rsidR="00581A5B" w:rsidRPr="00F558DD">
        <w:rPr>
          <w:rFonts w:asciiTheme="majorBidi" w:hAnsiTheme="majorBidi" w:cstheme="majorBidi"/>
          <w:sz w:val="20"/>
          <w:szCs w:val="20"/>
        </w:rPr>
        <w:t>. Cadmium probably has two roles in this reversion, as a selective agent and as an enhancer of the mutagenic process.</w:t>
      </w:r>
    </w:p>
    <w:p w:rsidR="00444D3C" w:rsidRPr="00F558DD" w:rsidRDefault="00444D3C" w:rsidP="00130E96">
      <w:pPr>
        <w:jc w:val="both"/>
        <w:rPr>
          <w:rFonts w:asciiTheme="majorBidi" w:hAnsiTheme="majorBidi" w:cstheme="majorBidi"/>
          <w:sz w:val="20"/>
          <w:szCs w:val="20"/>
          <w:shd w:val="clear" w:color="auto" w:fill="FFFFFF"/>
        </w:rPr>
      </w:pPr>
      <w:r w:rsidRPr="00F558DD">
        <w:rPr>
          <w:rFonts w:asciiTheme="majorBidi" w:hAnsiTheme="majorBidi" w:cstheme="majorBidi"/>
          <w:sz w:val="20"/>
          <w:szCs w:val="20"/>
        </w:rPr>
        <w:t>Study done by</w:t>
      </w:r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</w:t>
      </w:r>
      <w:proofErr w:type="spellStart"/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>Infante</w:t>
      </w:r>
      <w:proofErr w:type="spellEnd"/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J C</w:t>
      </w:r>
      <w:r w:rsidRPr="00F558DD">
        <w:rPr>
          <w:rFonts w:asciiTheme="majorBidi" w:hAnsiTheme="majorBidi" w:cstheme="majorBidi"/>
          <w:sz w:val="20"/>
          <w:szCs w:val="20"/>
        </w:rPr>
        <w:t xml:space="preserve"> et al [17] showed that </w:t>
      </w:r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>the biomass of the </w:t>
      </w:r>
      <w:r w:rsidRPr="00F558DD">
        <w:rPr>
          <w:rStyle w:val="a4"/>
          <w:rFonts w:asciiTheme="majorBidi" w:hAnsiTheme="majorBidi" w:cstheme="majorBidi"/>
          <w:i w:val="0"/>
          <w:iCs w:val="0"/>
          <w:sz w:val="20"/>
          <w:szCs w:val="20"/>
          <w:shd w:val="clear" w:color="auto" w:fill="FFFFFF"/>
        </w:rPr>
        <w:t>yeast</w:t>
      </w:r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> </w:t>
      </w:r>
      <w:proofErr w:type="spellStart"/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>Saccharomyces</w:t>
      </w:r>
      <w:proofErr w:type="spellEnd"/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</w:t>
      </w:r>
      <w:proofErr w:type="spellStart"/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>cerevisiae</w:t>
      </w:r>
      <w:proofErr w:type="spellEnd"/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was used to remove </w:t>
      </w:r>
      <w:r w:rsidRPr="00F558DD">
        <w:rPr>
          <w:rStyle w:val="a4"/>
          <w:rFonts w:asciiTheme="majorBidi" w:hAnsiTheme="majorBidi" w:cstheme="majorBidi"/>
          <w:i w:val="0"/>
          <w:iCs w:val="0"/>
          <w:sz w:val="20"/>
          <w:szCs w:val="20"/>
          <w:shd w:val="clear" w:color="auto" w:fill="FFFFFF"/>
        </w:rPr>
        <w:t>lead</w:t>
      </w:r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>, mercury and nickel in the form of ions dissolved in water.</w:t>
      </w:r>
      <w:r w:rsidR="006C548B"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</w:t>
      </w:r>
    </w:p>
    <w:p w:rsidR="006C548B" w:rsidRPr="00F558DD" w:rsidRDefault="006C548B" w:rsidP="00130E96">
      <w:pPr>
        <w:jc w:val="both"/>
        <w:rPr>
          <w:rStyle w:val="jpfdse"/>
          <w:rFonts w:asciiTheme="majorBidi" w:hAnsiTheme="majorBidi" w:cstheme="majorBidi"/>
          <w:sz w:val="20"/>
          <w:szCs w:val="20"/>
          <w:shd w:val="clear" w:color="auto" w:fill="FFFFFF"/>
        </w:rPr>
      </w:pPr>
      <w:proofErr w:type="spellStart"/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>Saccharomyces</w:t>
      </w:r>
      <w:proofErr w:type="spellEnd"/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</w:t>
      </w:r>
      <w:proofErr w:type="spellStart"/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>cerevisiae</w:t>
      </w:r>
      <w:proofErr w:type="spellEnd"/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>, a common yeast in the gut, induces uric acid production by </w:t>
      </w:r>
      <w:r w:rsidRPr="00F558DD">
        <w:rPr>
          <w:rStyle w:val="jpfdse"/>
          <w:rFonts w:asciiTheme="majorBidi" w:hAnsiTheme="majorBidi" w:cstheme="majorBidi"/>
          <w:sz w:val="20"/>
          <w:szCs w:val="20"/>
          <w:shd w:val="clear" w:color="auto" w:fill="FFFFFF"/>
        </w:rPr>
        <w:t>intestinal epithelium [18].</w:t>
      </w:r>
    </w:p>
    <w:p w:rsidR="00503E2C" w:rsidRPr="00F558DD" w:rsidRDefault="00503E2C" w:rsidP="00130E96">
      <w:pPr>
        <w:jc w:val="both"/>
        <w:rPr>
          <w:rFonts w:asciiTheme="majorBidi" w:hAnsiTheme="majorBidi" w:cstheme="majorBidi"/>
          <w:sz w:val="20"/>
          <w:szCs w:val="20"/>
          <w:shd w:val="clear" w:color="auto" w:fill="FFFFFF"/>
          <w:rtl/>
        </w:rPr>
      </w:pPr>
      <w:proofErr w:type="spellStart"/>
      <w:r w:rsidRPr="00F558DD">
        <w:rPr>
          <w:rStyle w:val="jpfdse"/>
          <w:rFonts w:asciiTheme="majorBidi" w:hAnsiTheme="majorBidi" w:cstheme="majorBidi"/>
          <w:sz w:val="20"/>
          <w:szCs w:val="20"/>
          <w:shd w:val="clear" w:color="auto" w:fill="FFFFFF"/>
        </w:rPr>
        <w:t>Sulfur</w:t>
      </w:r>
      <w:proofErr w:type="spellEnd"/>
      <w:r w:rsidRPr="00F558DD">
        <w:rPr>
          <w:rStyle w:val="jpfdse"/>
          <w:rFonts w:asciiTheme="majorBidi" w:hAnsiTheme="majorBidi" w:cstheme="majorBidi"/>
          <w:sz w:val="20"/>
          <w:szCs w:val="20"/>
          <w:shd w:val="clear" w:color="auto" w:fill="FFFFFF"/>
        </w:rPr>
        <w:t xml:space="preserve"> dioxide </w:t>
      </w:r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>may decrease fertility in males and females.  Repeated exposure can cause loss of sense of smell, headache, nausea, vomiting and dizziness [19].</w:t>
      </w:r>
      <w:r w:rsidR="00C4765E"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Increased endogenous SO</w:t>
      </w:r>
      <w:r w:rsidR="00C4765E" w:rsidRPr="00F558DD">
        <w:rPr>
          <w:rFonts w:asciiTheme="majorBidi" w:hAnsiTheme="majorBidi" w:cstheme="majorBidi"/>
          <w:sz w:val="20"/>
          <w:szCs w:val="20"/>
          <w:shd w:val="clear" w:color="auto" w:fill="FFFFFF"/>
          <w:vertAlign w:val="subscript"/>
        </w:rPr>
        <w:t>2</w:t>
      </w:r>
      <w:r w:rsidR="00C4765E"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> levels might be involved in the pathogenesis of </w:t>
      </w:r>
      <w:r w:rsidR="008C1CC2"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>postural tachycardia syndrome</w:t>
      </w:r>
    </w:p>
    <w:p w:rsidR="00C8467A" w:rsidRPr="00F558DD" w:rsidRDefault="007A7E92" w:rsidP="009F0662">
      <w:pPr>
        <w:rPr>
          <w:rFonts w:asciiTheme="majorBidi" w:hAnsiTheme="majorBidi" w:cstheme="majorBidi"/>
          <w:b/>
          <w:bCs/>
          <w:sz w:val="20"/>
          <w:szCs w:val="20"/>
          <w:shd w:val="clear" w:color="auto" w:fill="FFFFFF"/>
        </w:rPr>
      </w:pPr>
      <w:r w:rsidRPr="00F558DD">
        <w:rPr>
          <w:rFonts w:asciiTheme="majorBidi" w:hAnsiTheme="majorBidi" w:cstheme="majorBidi"/>
          <w:b/>
          <w:bCs/>
          <w:sz w:val="20"/>
          <w:szCs w:val="20"/>
          <w:shd w:val="clear" w:color="auto" w:fill="FFFFFF"/>
        </w:rPr>
        <w:t>Management</w:t>
      </w:r>
      <w:r w:rsidR="008C1CC2" w:rsidRPr="00F558DD">
        <w:rPr>
          <w:rFonts w:asciiTheme="majorBidi" w:hAnsiTheme="majorBidi" w:cstheme="majorBidi"/>
          <w:b/>
          <w:bCs/>
          <w:sz w:val="20"/>
          <w:szCs w:val="20"/>
          <w:shd w:val="clear" w:color="auto" w:fill="FFFFFF"/>
        </w:rPr>
        <w:t xml:space="preserve"> scenario </w:t>
      </w:r>
      <w:r w:rsidRPr="00F558DD">
        <w:rPr>
          <w:rFonts w:asciiTheme="majorBidi" w:hAnsiTheme="majorBidi" w:cstheme="majorBidi"/>
          <w:b/>
          <w:bCs/>
          <w:sz w:val="20"/>
          <w:szCs w:val="20"/>
          <w:shd w:val="clear" w:color="auto" w:fill="FFFFFF"/>
        </w:rPr>
        <w:t xml:space="preserve">: </w:t>
      </w:r>
    </w:p>
    <w:p w:rsidR="008653DC" w:rsidRPr="00F558DD" w:rsidRDefault="004515E1" w:rsidP="007D6B9B">
      <w:pPr>
        <w:rPr>
          <w:rFonts w:asciiTheme="majorBidi" w:hAnsiTheme="majorBidi" w:cstheme="majorBidi"/>
          <w:sz w:val="20"/>
          <w:szCs w:val="20"/>
          <w:shd w:val="clear" w:color="auto" w:fill="FFFFFF"/>
        </w:rPr>
      </w:pPr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Vitamin C ( once a day/week)  + </w:t>
      </w:r>
      <w:proofErr w:type="spellStart"/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>Azithromycin</w:t>
      </w:r>
      <w:proofErr w:type="spellEnd"/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500 mg tabs( one/ day for 3 days) + Paracetamol 500 mg ( 2 tabs/ headache attack). Rest for at least 5 days and using protective masks for 2 weeks .  </w:t>
      </w:r>
      <w:proofErr w:type="spellStart"/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>doxycycline</w:t>
      </w:r>
      <w:proofErr w:type="spellEnd"/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 400 mg ( one / 12 hours) In case of drug resistance malaria. No need for treatment of </w:t>
      </w:r>
      <w:r w:rsidR="008756F1"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commensal  </w:t>
      </w:r>
      <w:proofErr w:type="spellStart"/>
      <w:r w:rsidR="008756F1"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>candida</w:t>
      </w:r>
      <w:proofErr w:type="spellEnd"/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as it achieves protective function.</w:t>
      </w:r>
      <w:r w:rsidR="008C1CC2"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Hypertensive patients should continue their prescribed medications .  </w:t>
      </w:r>
    </w:p>
    <w:p w:rsidR="005B42FA" w:rsidRPr="00F558DD" w:rsidRDefault="003B570A" w:rsidP="005B42FA">
      <w:pPr>
        <w:rPr>
          <w:rFonts w:asciiTheme="majorBidi" w:hAnsiTheme="majorBidi" w:cstheme="majorBidi"/>
          <w:b/>
          <w:bCs/>
          <w:sz w:val="20"/>
          <w:szCs w:val="20"/>
          <w:shd w:val="clear" w:color="auto" w:fill="FFFFFF"/>
        </w:rPr>
      </w:pPr>
      <w:r w:rsidRPr="00F558DD">
        <w:rPr>
          <w:rFonts w:asciiTheme="majorBidi" w:hAnsiTheme="majorBidi" w:cstheme="majorBidi"/>
          <w:b/>
          <w:bCs/>
          <w:sz w:val="20"/>
          <w:szCs w:val="20"/>
          <w:shd w:val="clear" w:color="auto" w:fill="FFFFFF"/>
        </w:rPr>
        <w:t>References:</w:t>
      </w:r>
    </w:p>
    <w:p w:rsidR="003B570A" w:rsidRPr="00F558DD" w:rsidRDefault="003B570A" w:rsidP="003B570A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0"/>
          <w:szCs w:val="20"/>
          <w:lang w:val="en-US"/>
        </w:rPr>
      </w:pPr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>Hamad MN, Al-</w:t>
      </w:r>
      <w:proofErr w:type="spellStart"/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>Qahtni</w:t>
      </w:r>
      <w:proofErr w:type="spellEnd"/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A. Understand COVID-19 through Heavy Metals Pollution. Journal of Pharmaceutical Research International. 2022 Feb 19:19-35.</w:t>
      </w:r>
    </w:p>
    <w:p w:rsidR="003B570A" w:rsidRPr="00F558DD" w:rsidRDefault="003B570A" w:rsidP="003B570A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0"/>
          <w:szCs w:val="20"/>
          <w:lang w:val="en-US"/>
        </w:rPr>
      </w:pPr>
      <w:r w:rsidRPr="00F558DD">
        <w:rPr>
          <w:rFonts w:asciiTheme="majorBidi" w:hAnsiTheme="majorBidi" w:cstheme="majorBidi"/>
          <w:sz w:val="20"/>
          <w:szCs w:val="20"/>
        </w:rPr>
        <w:t>Mosab Nouraldein Mohammed Hamad.COVID.19: Man-made pandemic: Lead and Cadmium mutate Influenza virus and Produce: SARS COV-2, Lambert Academic Publishing, ISBN: 978-620-3-86941-5.</w:t>
      </w:r>
    </w:p>
    <w:p w:rsidR="00F015E9" w:rsidRPr="00F558DD" w:rsidRDefault="00F015E9" w:rsidP="003B570A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0"/>
          <w:szCs w:val="20"/>
          <w:lang w:val="en-US"/>
        </w:rPr>
      </w:pPr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>Ogata N, Shibata T. Protective effect of low-concentration chlorine dioxide gas against influenza A virus infection. Journal of General Virology. 2008 Jan;89(1):60-7.</w:t>
      </w:r>
    </w:p>
    <w:p w:rsidR="009F0662" w:rsidRPr="00F558DD" w:rsidRDefault="009F0662" w:rsidP="003B570A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0"/>
          <w:szCs w:val="20"/>
          <w:lang w:val="en-US"/>
        </w:rPr>
      </w:pPr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Uren N, </w:t>
      </w:r>
      <w:proofErr w:type="spellStart"/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>Yuksel</w:t>
      </w:r>
      <w:proofErr w:type="spellEnd"/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S, </w:t>
      </w:r>
      <w:proofErr w:type="spellStart"/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>Onal</w:t>
      </w:r>
      <w:proofErr w:type="spellEnd"/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Y. Genotoxic effects of </w:t>
      </w:r>
      <w:proofErr w:type="spellStart"/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>sulfur</w:t>
      </w:r>
      <w:proofErr w:type="spellEnd"/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dioxide in human lymphocytes. Toxicology and Industrial Health. 2014 May;30(4):311-5.</w:t>
      </w:r>
    </w:p>
    <w:p w:rsidR="005A636A" w:rsidRPr="00F558DD" w:rsidRDefault="005A636A" w:rsidP="003B570A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0"/>
          <w:szCs w:val="20"/>
          <w:lang w:val="en-US"/>
        </w:rPr>
      </w:pPr>
      <w:proofErr w:type="spellStart"/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>Awad</w:t>
      </w:r>
      <w:proofErr w:type="spellEnd"/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R. The power of non-violence: </w:t>
      </w:r>
      <w:proofErr w:type="spellStart"/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>Silmiya</w:t>
      </w:r>
      <w:proofErr w:type="spellEnd"/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&amp; the Sudanese Revolution. Conflict, Security &amp; Development. 2022 Jan 2;22(1):1-21.</w:t>
      </w:r>
    </w:p>
    <w:p w:rsidR="00D40CEF" w:rsidRPr="00F558DD" w:rsidRDefault="00D40CEF" w:rsidP="003B570A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0"/>
          <w:szCs w:val="20"/>
          <w:lang w:val="en-US"/>
        </w:rPr>
      </w:pPr>
      <w:proofErr w:type="spellStart"/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>Haar</w:t>
      </w:r>
      <w:proofErr w:type="spellEnd"/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R. Intimidation and Persecution: Sudan’s Attacks on Peaceful Protesters and Physicians. Physicians for Human Rights, April. 2019;5.</w:t>
      </w:r>
    </w:p>
    <w:p w:rsidR="00C41799" w:rsidRPr="00F558DD" w:rsidRDefault="00C41799" w:rsidP="003B570A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0"/>
          <w:szCs w:val="20"/>
          <w:lang w:val="en-US"/>
        </w:rPr>
      </w:pPr>
      <w:proofErr w:type="spellStart"/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>Hu</w:t>
      </w:r>
      <w:proofErr w:type="spellEnd"/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H, Fine J, Epstein P, Kelsey K, Reynolds P, Walker B. Tear gas—harassing agent or toxic chemical weapon?. </w:t>
      </w:r>
      <w:proofErr w:type="spellStart"/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>Jama</w:t>
      </w:r>
      <w:proofErr w:type="spellEnd"/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>. 1989 Aug 4;262(5):660-3.</w:t>
      </w:r>
    </w:p>
    <w:p w:rsidR="00C41799" w:rsidRPr="00F558DD" w:rsidRDefault="00C41799" w:rsidP="003B570A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0"/>
          <w:szCs w:val="20"/>
          <w:lang w:val="en-US"/>
        </w:rPr>
      </w:pPr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>Oppenheimer C. Volcanic degassing, Treatise on Geochemistry, Volume 3, Chapter 6.</w:t>
      </w:r>
    </w:p>
    <w:p w:rsidR="00CA04EA" w:rsidRPr="00F558DD" w:rsidRDefault="00CA04EA" w:rsidP="003B570A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0"/>
          <w:szCs w:val="20"/>
          <w:lang w:val="en-US"/>
        </w:rPr>
      </w:pPr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lastRenderedPageBreak/>
        <w:t xml:space="preserve">Kim YJ, </w:t>
      </w:r>
      <w:proofErr w:type="spellStart"/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>Payal</w:t>
      </w:r>
      <w:proofErr w:type="spellEnd"/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AR, Daly MK. Effects of tear gases on the eye. Survey of Ophthalmology. 2016 Jul 1;61(4):434-42.</w:t>
      </w:r>
    </w:p>
    <w:p w:rsidR="00E909DC" w:rsidRPr="00F558DD" w:rsidRDefault="00E909DC" w:rsidP="003B570A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0"/>
          <w:szCs w:val="20"/>
          <w:lang w:val="en-US"/>
        </w:rPr>
      </w:pPr>
      <w:proofErr w:type="spellStart"/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>Arbak</w:t>
      </w:r>
      <w:proofErr w:type="spellEnd"/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P, </w:t>
      </w:r>
      <w:proofErr w:type="spellStart"/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>Başer</w:t>
      </w:r>
      <w:proofErr w:type="spellEnd"/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İ, </w:t>
      </w:r>
      <w:proofErr w:type="spellStart"/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>Kumbasar</w:t>
      </w:r>
      <w:proofErr w:type="spellEnd"/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ÖO, </w:t>
      </w:r>
      <w:proofErr w:type="spellStart"/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>Ülger</w:t>
      </w:r>
      <w:proofErr w:type="spellEnd"/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F, </w:t>
      </w:r>
      <w:proofErr w:type="spellStart"/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>Kılıçaslan</w:t>
      </w:r>
      <w:proofErr w:type="spellEnd"/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Z, </w:t>
      </w:r>
      <w:proofErr w:type="spellStart"/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>Evyapan</w:t>
      </w:r>
      <w:proofErr w:type="spellEnd"/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F. Long term effects of tear gases on respiratory system: analysis of 93 cases. The Scientific World Journal. 2014 Jan 1;2014.</w:t>
      </w:r>
    </w:p>
    <w:p w:rsidR="006A55D6" w:rsidRPr="00F558DD" w:rsidRDefault="006A55D6" w:rsidP="003B570A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0"/>
          <w:szCs w:val="20"/>
          <w:lang w:val="en-US"/>
        </w:rPr>
      </w:pPr>
      <w:proofErr w:type="spellStart"/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>Yeung</w:t>
      </w:r>
      <w:proofErr w:type="spellEnd"/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MF, Tang WY. </w:t>
      </w:r>
      <w:proofErr w:type="spellStart"/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>Clinicopathological</w:t>
      </w:r>
      <w:proofErr w:type="spellEnd"/>
      <w:r w:rsidRPr="00F558DD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effects of pepper (oleoresin capsicum) spray. Hong Kong Medical Journal. 2015 Dec 1;21(6):542.</w:t>
      </w:r>
    </w:p>
    <w:p w:rsidR="000D0109" w:rsidRPr="00F558DD" w:rsidRDefault="000D0109" w:rsidP="000D0109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textAlignment w:val="baseline"/>
        <w:rPr>
          <w:rFonts w:asciiTheme="majorBidi" w:hAnsiTheme="majorBidi" w:cstheme="majorBidi"/>
          <w:b w:val="0"/>
          <w:bCs w:val="0"/>
          <w:spacing w:val="28"/>
          <w:sz w:val="20"/>
          <w:szCs w:val="20"/>
        </w:rPr>
      </w:pPr>
      <w:r w:rsidRPr="00F558DD">
        <w:rPr>
          <w:rFonts w:asciiTheme="majorBidi" w:hAnsiTheme="majorBidi" w:cstheme="majorBidi"/>
          <w:b w:val="0"/>
          <w:bCs w:val="0"/>
          <w:spacing w:val="28"/>
          <w:sz w:val="20"/>
          <w:szCs w:val="20"/>
        </w:rPr>
        <w:t xml:space="preserve">Heavy metals toxins can cause Candida overgrowth, </w:t>
      </w:r>
      <w:proofErr w:type="spellStart"/>
      <w:r w:rsidRPr="00F558DD">
        <w:rPr>
          <w:rFonts w:asciiTheme="majorBidi" w:hAnsiTheme="majorBidi" w:cstheme="majorBidi"/>
          <w:b w:val="0"/>
          <w:bCs w:val="0"/>
          <w:spacing w:val="28"/>
          <w:sz w:val="20"/>
          <w:szCs w:val="20"/>
        </w:rPr>
        <w:t>Violeta</w:t>
      </w:r>
      <w:proofErr w:type="spellEnd"/>
      <w:r w:rsidRPr="00F558DD">
        <w:rPr>
          <w:rFonts w:asciiTheme="majorBidi" w:hAnsiTheme="majorBidi" w:cstheme="majorBidi"/>
          <w:b w:val="0"/>
          <w:bCs w:val="0"/>
          <w:spacing w:val="28"/>
          <w:sz w:val="20"/>
          <w:szCs w:val="20"/>
        </w:rPr>
        <w:t xml:space="preserve"> </w:t>
      </w:r>
      <w:proofErr w:type="spellStart"/>
      <w:r w:rsidRPr="00F558DD">
        <w:rPr>
          <w:rFonts w:asciiTheme="majorBidi" w:hAnsiTheme="majorBidi" w:cstheme="majorBidi"/>
          <w:b w:val="0"/>
          <w:bCs w:val="0"/>
          <w:spacing w:val="28"/>
          <w:sz w:val="20"/>
          <w:szCs w:val="20"/>
        </w:rPr>
        <w:t>Ivanova</w:t>
      </w:r>
      <w:proofErr w:type="spellEnd"/>
      <w:r w:rsidRPr="00F558DD">
        <w:rPr>
          <w:rFonts w:asciiTheme="majorBidi" w:hAnsiTheme="majorBidi" w:cstheme="majorBidi"/>
          <w:b w:val="0"/>
          <w:bCs w:val="0"/>
          <w:spacing w:val="28"/>
          <w:sz w:val="20"/>
          <w:szCs w:val="20"/>
        </w:rPr>
        <w:t xml:space="preserve"> Homeopathy. </w:t>
      </w:r>
      <w:hyperlink r:id="rId5" w:history="1">
        <w:r w:rsidRPr="00F558DD">
          <w:rPr>
            <w:rStyle w:val="Hyperlink"/>
            <w:rFonts w:asciiTheme="majorBidi" w:hAnsiTheme="majorBidi" w:cstheme="majorBidi"/>
            <w:b w:val="0"/>
            <w:bCs w:val="0"/>
            <w:color w:val="auto"/>
            <w:sz w:val="20"/>
            <w:szCs w:val="20"/>
            <w:bdr w:val="none" w:sz="0" w:space="0" w:color="auto" w:frame="1"/>
          </w:rPr>
          <w:t>Candida Overgrowth</w:t>
        </w:r>
      </w:hyperlink>
      <w:r w:rsidRPr="00F558DD">
        <w:rPr>
          <w:rFonts w:asciiTheme="majorBidi" w:hAnsiTheme="majorBidi" w:cstheme="majorBidi"/>
          <w:b w:val="0"/>
          <w:bCs w:val="0"/>
          <w:sz w:val="20"/>
          <w:szCs w:val="20"/>
        </w:rPr>
        <w:t>, </w:t>
      </w:r>
      <w:hyperlink r:id="rId6" w:history="1">
        <w:r w:rsidRPr="00F558DD">
          <w:rPr>
            <w:rStyle w:val="Hyperlink"/>
            <w:rFonts w:asciiTheme="majorBidi" w:hAnsiTheme="majorBidi" w:cstheme="majorBidi"/>
            <w:b w:val="0"/>
            <w:bCs w:val="0"/>
            <w:color w:val="auto"/>
            <w:sz w:val="20"/>
            <w:szCs w:val="20"/>
            <w:bdr w:val="none" w:sz="0" w:space="0" w:color="auto" w:frame="1"/>
          </w:rPr>
          <w:t>Heavy Metal Toxicity</w:t>
        </w:r>
      </w:hyperlink>
      <w:r w:rsidRPr="00F558DD">
        <w:rPr>
          <w:rFonts w:asciiTheme="majorBidi" w:hAnsiTheme="majorBidi" w:cstheme="majorBidi"/>
          <w:b w:val="0"/>
          <w:bCs w:val="0"/>
          <w:sz w:val="20"/>
          <w:szCs w:val="20"/>
        </w:rPr>
        <w:t>, </w:t>
      </w:r>
      <w:hyperlink r:id="rId7" w:history="1">
        <w:r w:rsidRPr="00F558DD">
          <w:rPr>
            <w:rStyle w:val="Hyperlink"/>
            <w:rFonts w:asciiTheme="majorBidi" w:hAnsiTheme="majorBidi" w:cstheme="majorBidi"/>
            <w:b w:val="0"/>
            <w:bCs w:val="0"/>
            <w:color w:val="auto"/>
            <w:sz w:val="20"/>
            <w:szCs w:val="20"/>
            <w:bdr w:val="none" w:sz="0" w:space="0" w:color="auto" w:frame="1"/>
          </w:rPr>
          <w:t>Homeopathy</w:t>
        </w:r>
      </w:hyperlink>
      <w:r w:rsidRPr="00F558DD">
        <w:rPr>
          <w:rFonts w:asciiTheme="majorBidi" w:hAnsiTheme="majorBidi" w:cstheme="majorBidi"/>
          <w:b w:val="0"/>
          <w:bCs w:val="0"/>
          <w:sz w:val="20"/>
          <w:szCs w:val="20"/>
        </w:rPr>
        <w:t xml:space="preserve"> . </w:t>
      </w:r>
      <w:hyperlink r:id="rId8" w:history="1">
        <w:r w:rsidRPr="00F558DD">
          <w:rPr>
            <w:rStyle w:val="Hyperlink"/>
            <w:rFonts w:asciiTheme="majorBidi" w:hAnsiTheme="majorBidi" w:cstheme="majorBidi"/>
            <w:b w:val="0"/>
            <w:bCs w:val="0"/>
            <w:color w:val="auto"/>
            <w:sz w:val="20"/>
            <w:szCs w:val="20"/>
          </w:rPr>
          <w:t>https://violetaivanovahomeopathy.com/heavy-metals-toxins-can-cause-candida-overgrowth/#:~:text=What%20is%20the%20link%20between,toxic%20metals%20in%20your%20body</w:t>
        </w:r>
      </w:hyperlink>
      <w:r w:rsidRPr="00F558DD">
        <w:rPr>
          <w:rFonts w:asciiTheme="majorBidi" w:hAnsiTheme="majorBidi" w:cstheme="majorBidi"/>
          <w:b w:val="0"/>
          <w:bCs w:val="0"/>
          <w:sz w:val="20"/>
          <w:szCs w:val="20"/>
        </w:rPr>
        <w:t>.</w:t>
      </w:r>
    </w:p>
    <w:p w:rsidR="000D0109" w:rsidRPr="00F558DD" w:rsidRDefault="00A026A0" w:rsidP="000D0109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textAlignment w:val="baseline"/>
        <w:rPr>
          <w:rFonts w:asciiTheme="majorBidi" w:hAnsiTheme="majorBidi" w:cstheme="majorBidi"/>
          <w:b w:val="0"/>
          <w:bCs w:val="0"/>
          <w:spacing w:val="28"/>
          <w:sz w:val="20"/>
          <w:szCs w:val="20"/>
        </w:rPr>
      </w:pPr>
      <w:r w:rsidRPr="00F558DD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 xml:space="preserve">Nguyen CC, </w:t>
      </w:r>
      <w:proofErr w:type="spellStart"/>
      <w:r w:rsidRPr="00F558DD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Hugie</w:t>
      </w:r>
      <w:proofErr w:type="spellEnd"/>
      <w:r w:rsidRPr="00F558DD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 xml:space="preserve"> CN, </w:t>
      </w:r>
      <w:proofErr w:type="spellStart"/>
      <w:r w:rsidRPr="00F558DD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Kile</w:t>
      </w:r>
      <w:proofErr w:type="spellEnd"/>
      <w:r w:rsidRPr="00F558DD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 xml:space="preserve"> ML, </w:t>
      </w:r>
      <w:proofErr w:type="spellStart"/>
      <w:r w:rsidRPr="00F558DD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Navab-Daneshmand</w:t>
      </w:r>
      <w:proofErr w:type="spellEnd"/>
      <w:r w:rsidRPr="00F558DD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 xml:space="preserve"> T. Association between heavy metals and antibiotic-resistant human pathogens in environmental reservoirs: A review. Frontiers of Environmental Science &amp; Engineering. 2019 Jun;13:1-7.</w:t>
      </w:r>
    </w:p>
    <w:p w:rsidR="00A026A0" w:rsidRPr="00F558DD" w:rsidRDefault="00A026A0" w:rsidP="000D0109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textAlignment w:val="baseline"/>
        <w:rPr>
          <w:rFonts w:asciiTheme="majorBidi" w:hAnsiTheme="majorBidi" w:cstheme="majorBidi"/>
          <w:b w:val="0"/>
          <w:bCs w:val="0"/>
          <w:spacing w:val="28"/>
          <w:sz w:val="20"/>
          <w:szCs w:val="20"/>
        </w:rPr>
      </w:pPr>
      <w:proofErr w:type="spellStart"/>
      <w:r w:rsidRPr="00F558DD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Satarug</w:t>
      </w:r>
      <w:proofErr w:type="spellEnd"/>
      <w:r w:rsidRPr="00F558DD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 xml:space="preserve"> S, </w:t>
      </w:r>
      <w:proofErr w:type="spellStart"/>
      <w:r w:rsidRPr="00F558DD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Nishijo</w:t>
      </w:r>
      <w:proofErr w:type="spellEnd"/>
      <w:r w:rsidRPr="00F558DD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 xml:space="preserve"> M, </w:t>
      </w:r>
      <w:proofErr w:type="spellStart"/>
      <w:r w:rsidRPr="00F558DD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Ujjin</w:t>
      </w:r>
      <w:proofErr w:type="spellEnd"/>
      <w:r w:rsidRPr="00F558DD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 xml:space="preserve"> P, Moore MR. Chronic exposure to low-level cadmium induced zinc-copper dysregulation. Journal of Trace Elements in Medicine and Biology. 2018 Mar 1;46:32-8.</w:t>
      </w:r>
    </w:p>
    <w:p w:rsidR="00130E96" w:rsidRPr="00F558DD" w:rsidRDefault="00130E96" w:rsidP="000D0109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textAlignment w:val="baseline"/>
        <w:rPr>
          <w:rFonts w:asciiTheme="majorBidi" w:hAnsiTheme="majorBidi" w:cstheme="majorBidi"/>
          <w:b w:val="0"/>
          <w:bCs w:val="0"/>
          <w:spacing w:val="28"/>
          <w:sz w:val="20"/>
          <w:szCs w:val="20"/>
        </w:rPr>
      </w:pPr>
      <w:r w:rsidRPr="00F558DD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 xml:space="preserve">Hwang IC, </w:t>
      </w:r>
      <w:proofErr w:type="spellStart"/>
      <w:r w:rsidRPr="00F558DD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Ahn</w:t>
      </w:r>
      <w:proofErr w:type="spellEnd"/>
      <w:r w:rsidRPr="00F558DD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 xml:space="preserve"> HY. High cadmium levels in individuals with depressive mood: results from the 2008–2013 Korean National Health and Nutrition Survey. Iranian Journal of Public Health. 2021 Aug;50(8):1595.</w:t>
      </w:r>
    </w:p>
    <w:p w:rsidR="00581A5B" w:rsidRPr="00F558DD" w:rsidRDefault="00581A5B" w:rsidP="000D0109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textAlignment w:val="baseline"/>
        <w:rPr>
          <w:rFonts w:asciiTheme="majorBidi" w:hAnsiTheme="majorBidi" w:cstheme="majorBidi"/>
          <w:b w:val="0"/>
          <w:bCs w:val="0"/>
          <w:spacing w:val="28"/>
          <w:sz w:val="20"/>
          <w:szCs w:val="20"/>
        </w:rPr>
      </w:pPr>
      <w:r w:rsidRPr="00F558DD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 xml:space="preserve">Rosenberg E, </w:t>
      </w:r>
      <w:proofErr w:type="spellStart"/>
      <w:r w:rsidRPr="00F558DD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Litus</w:t>
      </w:r>
      <w:proofErr w:type="spellEnd"/>
      <w:r w:rsidRPr="00F558DD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 xml:space="preserve"> I, </w:t>
      </w:r>
      <w:proofErr w:type="spellStart"/>
      <w:r w:rsidRPr="00F558DD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Schwarzfuchs</w:t>
      </w:r>
      <w:proofErr w:type="spellEnd"/>
      <w:r w:rsidRPr="00F558DD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 xml:space="preserve"> N, </w:t>
      </w:r>
      <w:proofErr w:type="spellStart"/>
      <w:r w:rsidRPr="00F558DD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Sinay</w:t>
      </w:r>
      <w:proofErr w:type="spellEnd"/>
      <w:r w:rsidRPr="00F558DD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 xml:space="preserve"> R, Schlesinger P, </w:t>
      </w:r>
      <w:proofErr w:type="spellStart"/>
      <w:r w:rsidRPr="00F558DD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Golenser</w:t>
      </w:r>
      <w:proofErr w:type="spellEnd"/>
      <w:r w:rsidRPr="00F558DD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 xml:space="preserve"> J, </w:t>
      </w:r>
      <w:proofErr w:type="spellStart"/>
      <w:r w:rsidRPr="00F558DD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Baumeister</w:t>
      </w:r>
      <w:proofErr w:type="spellEnd"/>
      <w:r w:rsidRPr="00F558DD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 xml:space="preserve"> S, </w:t>
      </w:r>
      <w:proofErr w:type="spellStart"/>
      <w:r w:rsidRPr="00F558DD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Lingelbach</w:t>
      </w:r>
      <w:proofErr w:type="spellEnd"/>
      <w:r w:rsidRPr="00F558DD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 xml:space="preserve"> K, Pollack Y. pfmdr2 confers heavy metal resistance to Plasmodium falciparum. Journal of Biological Chemistry. 2006 Sep 15;281(37):27039-45.</w:t>
      </w:r>
    </w:p>
    <w:p w:rsidR="00444D3C" w:rsidRPr="00F558DD" w:rsidRDefault="00444D3C" w:rsidP="000D0109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textAlignment w:val="baseline"/>
        <w:rPr>
          <w:rFonts w:asciiTheme="majorBidi" w:hAnsiTheme="majorBidi" w:cstheme="majorBidi"/>
          <w:b w:val="0"/>
          <w:bCs w:val="0"/>
          <w:spacing w:val="28"/>
          <w:sz w:val="20"/>
          <w:szCs w:val="20"/>
        </w:rPr>
      </w:pPr>
      <w:proofErr w:type="spellStart"/>
      <w:r w:rsidRPr="00F558DD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Infante</w:t>
      </w:r>
      <w:proofErr w:type="spellEnd"/>
      <w:r w:rsidRPr="00F558DD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 xml:space="preserve"> J C, De Arco R D, </w:t>
      </w:r>
      <w:proofErr w:type="spellStart"/>
      <w:r w:rsidRPr="00F558DD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Angulo</w:t>
      </w:r>
      <w:proofErr w:type="spellEnd"/>
      <w:r w:rsidRPr="00F558DD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 xml:space="preserve"> M E. Removal of lead, mercury and nickel using the yeast </w:t>
      </w:r>
      <w:proofErr w:type="spellStart"/>
      <w:r w:rsidRPr="00F558DD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Saccharomyces</w:t>
      </w:r>
      <w:proofErr w:type="spellEnd"/>
      <w:r w:rsidRPr="00F558DD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F558DD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cerevisiae</w:t>
      </w:r>
      <w:proofErr w:type="spellEnd"/>
      <w:r w:rsidRPr="00F558DD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 xml:space="preserve">. </w:t>
      </w:r>
      <w:proofErr w:type="spellStart"/>
      <w:r w:rsidRPr="00F558DD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Revista</w:t>
      </w:r>
      <w:proofErr w:type="spellEnd"/>
      <w:r w:rsidRPr="00F558DD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 xml:space="preserve"> MVZ Córdoba. 2014 May;19(2):4141-9.</w:t>
      </w:r>
    </w:p>
    <w:p w:rsidR="006C548B" w:rsidRPr="00F558DD" w:rsidRDefault="006C548B" w:rsidP="000D0109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textAlignment w:val="baseline"/>
        <w:rPr>
          <w:rFonts w:asciiTheme="majorBidi" w:hAnsiTheme="majorBidi" w:cstheme="majorBidi"/>
          <w:b w:val="0"/>
          <w:bCs w:val="0"/>
          <w:spacing w:val="28"/>
          <w:sz w:val="20"/>
          <w:szCs w:val="20"/>
        </w:rPr>
      </w:pPr>
      <w:r w:rsidRPr="00F558DD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Clark RA. Barrier busting yeast brew trouble in the gut. Science Immunology. 2017 Apr 7.</w:t>
      </w:r>
    </w:p>
    <w:p w:rsidR="00503E2C" w:rsidRPr="00F558DD" w:rsidRDefault="00503E2C" w:rsidP="000D0109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textAlignment w:val="baseline"/>
        <w:rPr>
          <w:rFonts w:asciiTheme="majorBidi" w:hAnsiTheme="majorBidi" w:cstheme="majorBidi"/>
          <w:b w:val="0"/>
          <w:bCs w:val="0"/>
          <w:spacing w:val="28"/>
          <w:sz w:val="20"/>
          <w:szCs w:val="20"/>
        </w:rPr>
      </w:pPr>
      <w:proofErr w:type="spellStart"/>
      <w:r w:rsidRPr="00F558DD">
        <w:rPr>
          <w:rFonts w:asciiTheme="majorBidi" w:hAnsiTheme="majorBidi" w:cstheme="majorBidi"/>
          <w:b w:val="0"/>
          <w:bCs w:val="0"/>
          <w:spacing w:val="28"/>
          <w:sz w:val="20"/>
          <w:szCs w:val="20"/>
        </w:rPr>
        <w:t>Sulfur</w:t>
      </w:r>
      <w:proofErr w:type="spellEnd"/>
      <w:r w:rsidRPr="00F558DD">
        <w:rPr>
          <w:rFonts w:asciiTheme="majorBidi" w:hAnsiTheme="majorBidi" w:cstheme="majorBidi"/>
          <w:b w:val="0"/>
          <w:bCs w:val="0"/>
          <w:spacing w:val="28"/>
          <w:sz w:val="20"/>
          <w:szCs w:val="20"/>
        </w:rPr>
        <w:t xml:space="preserve"> dioxide. </w:t>
      </w:r>
      <w:hyperlink r:id="rId9" w:history="1">
        <w:r w:rsidRPr="00F558DD">
          <w:rPr>
            <w:rStyle w:val="Hyperlink"/>
            <w:rFonts w:asciiTheme="majorBidi" w:hAnsiTheme="majorBidi" w:cstheme="majorBidi"/>
            <w:b w:val="0"/>
            <w:bCs w:val="0"/>
            <w:color w:val="auto"/>
            <w:spacing w:val="28"/>
            <w:sz w:val="20"/>
            <w:szCs w:val="20"/>
          </w:rPr>
          <w:t>https://nj.gov/health/eoh/rtkweb/documents/fs/1759.pdf</w:t>
        </w:r>
      </w:hyperlink>
    </w:p>
    <w:p w:rsidR="00503E2C" w:rsidRPr="00F558DD" w:rsidRDefault="00503E2C" w:rsidP="00503E2C">
      <w:pPr>
        <w:pStyle w:val="1"/>
        <w:shd w:val="clear" w:color="auto" w:fill="FFFFFF"/>
        <w:spacing w:before="0" w:beforeAutospacing="0" w:after="0" w:afterAutospacing="0" w:line="288" w:lineRule="atLeast"/>
        <w:ind w:left="720"/>
        <w:textAlignment w:val="baseline"/>
        <w:rPr>
          <w:rFonts w:asciiTheme="majorBidi" w:hAnsiTheme="majorBidi" w:cstheme="majorBidi"/>
          <w:b w:val="0"/>
          <w:bCs w:val="0"/>
          <w:spacing w:val="28"/>
          <w:sz w:val="20"/>
          <w:szCs w:val="20"/>
        </w:rPr>
      </w:pPr>
    </w:p>
    <w:p w:rsidR="000D0109" w:rsidRPr="00F558DD" w:rsidRDefault="000D0109" w:rsidP="000D0109">
      <w:pPr>
        <w:pStyle w:val="a3"/>
        <w:shd w:val="clear" w:color="auto" w:fill="FFFFFF"/>
        <w:spacing w:after="0" w:line="288" w:lineRule="atLeast"/>
        <w:textAlignment w:val="baseline"/>
        <w:outlineLvl w:val="0"/>
        <w:rPr>
          <w:rFonts w:asciiTheme="majorBidi" w:eastAsia="Times New Roman" w:hAnsiTheme="majorBidi" w:cstheme="majorBidi"/>
          <w:spacing w:val="28"/>
          <w:kern w:val="36"/>
          <w:sz w:val="20"/>
          <w:szCs w:val="20"/>
          <w:lang w:eastAsia="en-AU"/>
        </w:rPr>
      </w:pPr>
    </w:p>
    <w:p w:rsidR="000D0109" w:rsidRPr="00F558DD" w:rsidRDefault="000D0109" w:rsidP="000D0109">
      <w:pPr>
        <w:pStyle w:val="a3"/>
        <w:rPr>
          <w:rFonts w:asciiTheme="majorBidi" w:hAnsiTheme="majorBidi" w:cstheme="majorBidi"/>
          <w:sz w:val="20"/>
          <w:szCs w:val="20"/>
        </w:rPr>
      </w:pPr>
    </w:p>
    <w:p w:rsidR="005B42FA" w:rsidRPr="00F558DD" w:rsidRDefault="005B42FA" w:rsidP="005B42FA">
      <w:pPr>
        <w:rPr>
          <w:rFonts w:asciiTheme="majorBidi" w:hAnsiTheme="majorBidi" w:cstheme="majorBidi"/>
          <w:sz w:val="20"/>
          <w:szCs w:val="20"/>
          <w:lang w:val="en-US"/>
        </w:rPr>
      </w:pPr>
    </w:p>
    <w:sectPr w:rsidR="005B42FA" w:rsidRPr="00F558DD" w:rsidSect="00C058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377F8"/>
    <w:multiLevelType w:val="hybridMultilevel"/>
    <w:tmpl w:val="D1F68AC6"/>
    <w:lvl w:ilvl="0" w:tplc="42868E70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sz w:val="2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DA3C22"/>
    <w:rsid w:val="000D0109"/>
    <w:rsid w:val="00124F39"/>
    <w:rsid w:val="00130E96"/>
    <w:rsid w:val="001E7453"/>
    <w:rsid w:val="002201A6"/>
    <w:rsid w:val="002F1BE7"/>
    <w:rsid w:val="00390FD8"/>
    <w:rsid w:val="003B570A"/>
    <w:rsid w:val="00444D3C"/>
    <w:rsid w:val="004515E1"/>
    <w:rsid w:val="004908E5"/>
    <w:rsid w:val="004A773F"/>
    <w:rsid w:val="004B080A"/>
    <w:rsid w:val="004E0F91"/>
    <w:rsid w:val="00503E2C"/>
    <w:rsid w:val="00581A5B"/>
    <w:rsid w:val="00591499"/>
    <w:rsid w:val="005A636A"/>
    <w:rsid w:val="005B42FA"/>
    <w:rsid w:val="005C57B3"/>
    <w:rsid w:val="005F0078"/>
    <w:rsid w:val="0062706B"/>
    <w:rsid w:val="00681673"/>
    <w:rsid w:val="006A55D6"/>
    <w:rsid w:val="006C548B"/>
    <w:rsid w:val="006D728E"/>
    <w:rsid w:val="007A7E92"/>
    <w:rsid w:val="007D6B9B"/>
    <w:rsid w:val="008653DC"/>
    <w:rsid w:val="00866BB9"/>
    <w:rsid w:val="008756F1"/>
    <w:rsid w:val="008C1CC2"/>
    <w:rsid w:val="00936EBA"/>
    <w:rsid w:val="009F0662"/>
    <w:rsid w:val="00A026A0"/>
    <w:rsid w:val="00AD025D"/>
    <w:rsid w:val="00C05889"/>
    <w:rsid w:val="00C41799"/>
    <w:rsid w:val="00C4765E"/>
    <w:rsid w:val="00C8467A"/>
    <w:rsid w:val="00CA04EA"/>
    <w:rsid w:val="00D40CEF"/>
    <w:rsid w:val="00D4692D"/>
    <w:rsid w:val="00DA3C22"/>
    <w:rsid w:val="00E909DC"/>
    <w:rsid w:val="00F015E9"/>
    <w:rsid w:val="00F31FC5"/>
    <w:rsid w:val="00F558DD"/>
    <w:rsid w:val="00F8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89"/>
  </w:style>
  <w:style w:type="paragraph" w:styleId="1">
    <w:name w:val="heading 1"/>
    <w:basedOn w:val="a"/>
    <w:link w:val="1Char"/>
    <w:uiPriority w:val="9"/>
    <w:qFormat/>
    <w:rsid w:val="000D01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70A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B570A"/>
    <w:rPr>
      <w:color w:val="0000FF"/>
      <w:u w:val="single"/>
    </w:rPr>
  </w:style>
  <w:style w:type="character" w:customStyle="1" w:styleId="topic-highlight">
    <w:name w:val="topic-highlight"/>
    <w:basedOn w:val="a0"/>
    <w:rsid w:val="00C41799"/>
  </w:style>
  <w:style w:type="character" w:customStyle="1" w:styleId="1Char">
    <w:name w:val="عنوان 1 Char"/>
    <w:basedOn w:val="a0"/>
    <w:link w:val="1"/>
    <w:uiPriority w:val="9"/>
    <w:rsid w:val="000D0109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customStyle="1" w:styleId="post-meta">
    <w:name w:val="post-meta"/>
    <w:basedOn w:val="a"/>
    <w:rsid w:val="000D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a4">
    <w:name w:val="Emphasis"/>
    <w:basedOn w:val="a0"/>
    <w:uiPriority w:val="20"/>
    <w:qFormat/>
    <w:rsid w:val="00444D3C"/>
    <w:rPr>
      <w:i/>
      <w:iCs/>
    </w:rPr>
  </w:style>
  <w:style w:type="character" w:customStyle="1" w:styleId="jpfdse">
    <w:name w:val="jpfdse"/>
    <w:basedOn w:val="a0"/>
    <w:rsid w:val="006C54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oletaivanovahomeopathy.com/heavy-metals-toxins-can-cause-candida-overgrowth/#:~:text=What%20is%20the%20link%20between,toxic%20metals%20in%20your%20bod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oletaivanovahomeopathy.com/category/homeopath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oletaivanovahomeopathy.com/category/heavy-metal-toxicit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oletaivanovahomeopathy.com/category/candida-overgrowth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j.gov/health/eoh/rtkweb/documents/fs/1759.pdf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Mosab Nouraldein</dc:creator>
  <cp:lastModifiedBy>Mosab Nouraldein</cp:lastModifiedBy>
  <cp:revision>213</cp:revision>
  <dcterms:created xsi:type="dcterms:W3CDTF">2023-03-31T16:26:00Z</dcterms:created>
  <dcterms:modified xsi:type="dcterms:W3CDTF">2023-04-03T08:23:00Z</dcterms:modified>
</cp:coreProperties>
</file>