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38D" w:rsidRDefault="00ED73EF" w:rsidP="005E6F41">
      <w:pPr>
        <w:jc w:val="center"/>
        <w:rPr>
          <w:sz w:val="36"/>
          <w:szCs w:val="36"/>
          <w:rtl/>
          <w:lang w:bidi="ar-MA"/>
        </w:rPr>
      </w:pPr>
      <w:r w:rsidRPr="007914B6">
        <w:rPr>
          <w:rFonts w:hint="cs"/>
          <w:sz w:val="36"/>
          <w:szCs w:val="36"/>
          <w:rtl/>
          <w:lang w:bidi="ar-MA"/>
        </w:rPr>
        <w:t xml:space="preserve">معالم التفسير </w:t>
      </w:r>
      <w:proofErr w:type="spellStart"/>
      <w:r w:rsidRPr="007914B6">
        <w:rPr>
          <w:rFonts w:hint="cs"/>
          <w:sz w:val="36"/>
          <w:szCs w:val="36"/>
          <w:rtl/>
          <w:lang w:bidi="ar-MA"/>
        </w:rPr>
        <w:t>المقاصدي</w:t>
      </w:r>
      <w:proofErr w:type="spellEnd"/>
      <w:r w:rsidR="005E6F41">
        <w:rPr>
          <w:rFonts w:hint="cs"/>
          <w:sz w:val="36"/>
          <w:szCs w:val="36"/>
          <w:rtl/>
          <w:lang w:bidi="ar-MA"/>
        </w:rPr>
        <w:t xml:space="preserve"> للقرآن الكريم </w:t>
      </w:r>
      <w:r w:rsidRPr="007914B6">
        <w:rPr>
          <w:rFonts w:hint="cs"/>
          <w:sz w:val="36"/>
          <w:szCs w:val="36"/>
          <w:rtl/>
          <w:lang w:bidi="ar-MA"/>
        </w:rPr>
        <w:t>عند الإمام الطاهر بن عشور</w:t>
      </w:r>
    </w:p>
    <w:p w:rsidR="007914B6" w:rsidRDefault="00815456" w:rsidP="005E6F41">
      <w:pPr>
        <w:bidi/>
        <w:ind w:firstLine="284"/>
        <w:jc w:val="center"/>
        <w:rPr>
          <w:sz w:val="36"/>
          <w:szCs w:val="36"/>
          <w:rtl/>
          <w:lang w:bidi="ar-MA"/>
        </w:rPr>
      </w:pPr>
      <w:r>
        <w:rPr>
          <w:rFonts w:hint="cs"/>
          <w:sz w:val="36"/>
          <w:szCs w:val="36"/>
          <w:rtl/>
          <w:lang w:bidi="ar-MA"/>
        </w:rPr>
        <w:t>الحمد لله رب العالمين والصلاة والسلام على المبعوث رحمة للعالمين</w:t>
      </w:r>
    </w:p>
    <w:p w:rsidR="00815456" w:rsidRDefault="00815456" w:rsidP="000E1421">
      <w:pPr>
        <w:bidi/>
        <w:ind w:firstLine="284"/>
        <w:jc w:val="both"/>
        <w:rPr>
          <w:sz w:val="36"/>
          <w:szCs w:val="36"/>
          <w:rtl/>
          <w:lang w:bidi="ar-MA"/>
        </w:rPr>
      </w:pPr>
      <w:r>
        <w:rPr>
          <w:rFonts w:hint="cs"/>
          <w:sz w:val="36"/>
          <w:szCs w:val="36"/>
          <w:rtl/>
          <w:lang w:bidi="ar-MA"/>
        </w:rPr>
        <w:t>أما بعد،</w:t>
      </w:r>
    </w:p>
    <w:p w:rsidR="00815456" w:rsidRDefault="000E1421" w:rsidP="005E6F41">
      <w:pPr>
        <w:bidi/>
        <w:ind w:firstLine="284"/>
        <w:jc w:val="both"/>
        <w:rPr>
          <w:sz w:val="36"/>
          <w:szCs w:val="36"/>
          <w:rtl/>
          <w:lang w:bidi="ar-MA"/>
        </w:rPr>
      </w:pPr>
      <w:r>
        <w:rPr>
          <w:rFonts w:hint="cs"/>
          <w:sz w:val="36"/>
          <w:szCs w:val="36"/>
          <w:rtl/>
          <w:lang w:bidi="ar-MA"/>
        </w:rPr>
        <w:t>فلا يخفى على أحد أن</w:t>
      </w:r>
      <w:r w:rsidR="00815456">
        <w:rPr>
          <w:rFonts w:hint="cs"/>
          <w:sz w:val="36"/>
          <w:szCs w:val="36"/>
          <w:rtl/>
          <w:lang w:bidi="ar-MA"/>
        </w:rPr>
        <w:t xml:space="preserve"> علم التفسير من أشرف علوم الدين لصلته الوثيقة بالقرآن الكريم، </w:t>
      </w:r>
      <w:r w:rsidR="005E6F41">
        <w:rPr>
          <w:rFonts w:hint="cs"/>
          <w:sz w:val="36"/>
          <w:szCs w:val="36"/>
          <w:rtl/>
          <w:lang w:bidi="ar-MA"/>
        </w:rPr>
        <w:t>وإذا كان المقصود بالتفسير</w:t>
      </w:r>
      <w:r>
        <w:rPr>
          <w:rFonts w:hint="cs"/>
          <w:sz w:val="36"/>
          <w:szCs w:val="36"/>
          <w:rtl/>
          <w:lang w:bidi="ar-MA"/>
        </w:rPr>
        <w:t xml:space="preserve"> عموما بيان معاني ألفاظ القرآن الكريم، فإن هناك جانبا مهما لا يمكن إغفاله في فهم خطاب الله تعالى وتفسيره، ألا وهو جانب إعمال مقاصد الشريعة، وتوظيفها في تفسير الخطاب القرآني، فلا يمكن فهم كلام الله تعالى فهما سديدا بمعزل عن مقاصده وغاياته، وقد كانت لكثير من العلماء</w:t>
      </w:r>
      <w:r w:rsidR="00277E42">
        <w:rPr>
          <w:rFonts w:hint="cs"/>
          <w:sz w:val="36"/>
          <w:szCs w:val="36"/>
          <w:rtl/>
          <w:lang w:bidi="ar-MA"/>
        </w:rPr>
        <w:t xml:space="preserve"> المفسرين</w:t>
      </w:r>
      <w:r w:rsidR="009D0EDD">
        <w:rPr>
          <w:rFonts w:hint="cs"/>
          <w:sz w:val="36"/>
          <w:szCs w:val="36"/>
          <w:rtl/>
          <w:lang w:bidi="ar-MA"/>
        </w:rPr>
        <w:t xml:space="preserve"> قديما وحديثا</w:t>
      </w:r>
      <w:r w:rsidR="00277E42">
        <w:rPr>
          <w:rFonts w:hint="cs"/>
          <w:sz w:val="36"/>
          <w:szCs w:val="36"/>
          <w:rtl/>
          <w:lang w:bidi="ar-MA"/>
        </w:rPr>
        <w:t xml:space="preserve"> اجتهادات قيمة في إعمالهم لمقاصد الشريعة في تفسيرهم للقرآن الكريم، ومن هؤلاء المفسرين</w:t>
      </w:r>
      <w:r w:rsidR="009D0EDD">
        <w:rPr>
          <w:rFonts w:hint="cs"/>
          <w:sz w:val="36"/>
          <w:szCs w:val="36"/>
          <w:rtl/>
          <w:lang w:bidi="ar-MA"/>
        </w:rPr>
        <w:t xml:space="preserve"> </w:t>
      </w:r>
      <w:r w:rsidR="00277E42">
        <w:rPr>
          <w:rFonts w:hint="cs"/>
          <w:sz w:val="36"/>
          <w:szCs w:val="36"/>
          <w:rtl/>
          <w:lang w:bidi="ar-MA"/>
        </w:rPr>
        <w:t>الذين اعتنوا عناية فائقة بتوظيف المقاصد في تفسيرهم: الإمام الطاهر بن عاشور</w:t>
      </w:r>
      <w:r w:rsidR="009D0EDD">
        <w:rPr>
          <w:rFonts w:hint="cs"/>
          <w:sz w:val="36"/>
          <w:szCs w:val="36"/>
          <w:rtl/>
          <w:lang w:bidi="ar-MA"/>
        </w:rPr>
        <w:t xml:space="preserve">، حتى يكاد نطلق على تفسيره ــ التحرير والتنوير ـ التفسير </w:t>
      </w:r>
      <w:proofErr w:type="spellStart"/>
      <w:r w:rsidR="009D0EDD">
        <w:rPr>
          <w:rFonts w:hint="cs"/>
          <w:sz w:val="36"/>
          <w:szCs w:val="36"/>
          <w:rtl/>
          <w:lang w:bidi="ar-MA"/>
        </w:rPr>
        <w:t>المقاصدي</w:t>
      </w:r>
      <w:proofErr w:type="spellEnd"/>
      <w:r w:rsidR="009D0EDD">
        <w:rPr>
          <w:rFonts w:hint="cs"/>
          <w:sz w:val="36"/>
          <w:szCs w:val="36"/>
          <w:rtl/>
          <w:lang w:bidi="ar-MA"/>
        </w:rPr>
        <w:t>، فالقارئ لكتابه يلحظ جليا توظيفه للمقاصد وإعمال</w:t>
      </w:r>
      <w:r w:rsidR="005E6F41">
        <w:rPr>
          <w:rFonts w:hint="cs"/>
          <w:sz w:val="36"/>
          <w:szCs w:val="36"/>
          <w:rtl/>
          <w:lang w:bidi="ar-MA"/>
        </w:rPr>
        <w:t>َ</w:t>
      </w:r>
      <w:r w:rsidR="009D0EDD">
        <w:rPr>
          <w:rFonts w:hint="cs"/>
          <w:sz w:val="36"/>
          <w:szCs w:val="36"/>
          <w:rtl/>
          <w:lang w:bidi="ar-MA"/>
        </w:rPr>
        <w:t>ها في تناوله للآيات</w:t>
      </w:r>
      <w:r w:rsidR="005E6F41">
        <w:rPr>
          <w:rFonts w:hint="cs"/>
          <w:sz w:val="36"/>
          <w:szCs w:val="36"/>
          <w:rtl/>
          <w:lang w:bidi="ar-MA"/>
        </w:rPr>
        <w:t xml:space="preserve"> القرآنية</w:t>
      </w:r>
      <w:r w:rsidR="009D0EDD">
        <w:rPr>
          <w:rFonts w:hint="cs"/>
          <w:sz w:val="36"/>
          <w:szCs w:val="36"/>
          <w:rtl/>
          <w:lang w:bidi="ar-MA"/>
        </w:rPr>
        <w:t xml:space="preserve"> تفسيرا واستنباطا، ويأتي هذا البحث ليستعرض نماذج من النصوص التي </w:t>
      </w:r>
      <w:r w:rsidR="005E6F41">
        <w:rPr>
          <w:rFonts w:hint="cs"/>
          <w:sz w:val="36"/>
          <w:szCs w:val="36"/>
          <w:rtl/>
          <w:lang w:bidi="ar-MA"/>
        </w:rPr>
        <w:t>تحت على جمل  شريفة من ذلك.</w:t>
      </w:r>
    </w:p>
    <w:p w:rsidR="00F408B9" w:rsidRDefault="00020D22" w:rsidP="00F408B9">
      <w:pPr>
        <w:bidi/>
        <w:ind w:firstLine="284"/>
        <w:jc w:val="both"/>
        <w:rPr>
          <w:sz w:val="36"/>
          <w:szCs w:val="36"/>
          <w:rtl/>
          <w:lang w:bidi="ar-MA"/>
        </w:rPr>
      </w:pPr>
      <w:r>
        <w:rPr>
          <w:rFonts w:hint="cs"/>
          <w:sz w:val="36"/>
          <w:szCs w:val="36"/>
          <w:rtl/>
          <w:lang w:bidi="ar-MA"/>
        </w:rPr>
        <w:t xml:space="preserve">الكلمات المفتاحية: </w:t>
      </w:r>
      <w:proofErr w:type="gramStart"/>
      <w:r>
        <w:rPr>
          <w:rFonts w:hint="cs"/>
          <w:sz w:val="36"/>
          <w:szCs w:val="36"/>
          <w:rtl/>
          <w:lang w:bidi="ar-MA"/>
        </w:rPr>
        <w:t>التفسير،  التفسير</w:t>
      </w:r>
      <w:proofErr w:type="gramEnd"/>
      <w:r>
        <w:rPr>
          <w:rFonts w:hint="cs"/>
          <w:sz w:val="36"/>
          <w:szCs w:val="36"/>
          <w:rtl/>
          <w:lang w:bidi="ar-MA"/>
        </w:rPr>
        <w:t xml:space="preserve"> </w:t>
      </w:r>
      <w:proofErr w:type="spellStart"/>
      <w:r>
        <w:rPr>
          <w:rFonts w:hint="cs"/>
          <w:sz w:val="36"/>
          <w:szCs w:val="36"/>
          <w:rtl/>
          <w:lang w:bidi="ar-MA"/>
        </w:rPr>
        <w:t>المقاصدي</w:t>
      </w:r>
      <w:proofErr w:type="spellEnd"/>
      <w:r>
        <w:rPr>
          <w:rFonts w:hint="cs"/>
          <w:sz w:val="36"/>
          <w:szCs w:val="36"/>
          <w:rtl/>
          <w:lang w:bidi="ar-MA"/>
        </w:rPr>
        <w:t>، القرآن الكريم، مقاصد الشريعة، الضروريات الخمس،</w:t>
      </w:r>
    </w:p>
    <w:p w:rsidR="00F408B9" w:rsidRPr="00F408B9" w:rsidRDefault="00F408B9" w:rsidP="00F408B9">
      <w:pPr>
        <w:bidi/>
        <w:ind w:firstLine="284"/>
        <w:jc w:val="both"/>
        <w:rPr>
          <w:rFonts w:ascii="Amiri" w:hAnsi="Amiri" w:cs="Amiri"/>
          <w:b/>
          <w:bCs/>
          <w:sz w:val="44"/>
          <w:szCs w:val="44"/>
          <w:rtl/>
          <w:lang w:bidi="ar-MA"/>
        </w:rPr>
      </w:pPr>
      <w:r w:rsidRPr="00F408B9">
        <w:rPr>
          <w:rFonts w:ascii="Amiri" w:hAnsi="Amiri" w:cs="Amiri"/>
          <w:b/>
          <w:bCs/>
          <w:sz w:val="44"/>
          <w:szCs w:val="44"/>
          <w:rtl/>
          <w:lang w:bidi="ar-MA"/>
        </w:rPr>
        <w:t>محاور البحث:</w:t>
      </w:r>
    </w:p>
    <w:p w:rsidR="00F408B9" w:rsidRDefault="00F408B9" w:rsidP="00F408B9">
      <w:pPr>
        <w:bidi/>
        <w:ind w:firstLine="284"/>
        <w:jc w:val="both"/>
        <w:rPr>
          <w:sz w:val="36"/>
          <w:szCs w:val="36"/>
          <w:rtl/>
          <w:lang w:bidi="ar-MA"/>
        </w:rPr>
      </w:pPr>
      <w:r>
        <w:rPr>
          <w:rFonts w:hint="cs"/>
          <w:sz w:val="36"/>
          <w:szCs w:val="36"/>
          <w:rtl/>
          <w:lang w:bidi="ar-MA"/>
        </w:rPr>
        <w:t>أولا: تعريف موجوز بعلم مقاصد الشريعة الإسلامية</w:t>
      </w:r>
    </w:p>
    <w:p w:rsidR="00F408B9" w:rsidRDefault="00F408B9" w:rsidP="00F408B9">
      <w:pPr>
        <w:bidi/>
        <w:ind w:firstLine="284"/>
        <w:jc w:val="both"/>
        <w:rPr>
          <w:sz w:val="36"/>
          <w:szCs w:val="36"/>
          <w:rtl/>
          <w:lang w:bidi="ar-MA"/>
        </w:rPr>
      </w:pPr>
      <w:r>
        <w:rPr>
          <w:rFonts w:hint="cs"/>
          <w:sz w:val="36"/>
          <w:szCs w:val="36"/>
          <w:rtl/>
          <w:lang w:bidi="ar-MA"/>
        </w:rPr>
        <w:t>ثانيا: علاقة القرآن الكريم بعلم المقاصد</w:t>
      </w:r>
    </w:p>
    <w:p w:rsidR="00F408B9" w:rsidRDefault="00F408B9" w:rsidP="00F408B9">
      <w:pPr>
        <w:bidi/>
        <w:ind w:firstLine="284"/>
        <w:jc w:val="both"/>
        <w:rPr>
          <w:sz w:val="36"/>
          <w:szCs w:val="36"/>
          <w:rtl/>
          <w:lang w:bidi="ar-MA"/>
        </w:rPr>
      </w:pPr>
      <w:r>
        <w:rPr>
          <w:rFonts w:hint="cs"/>
          <w:sz w:val="36"/>
          <w:szCs w:val="36"/>
          <w:rtl/>
          <w:lang w:bidi="ar-MA"/>
        </w:rPr>
        <w:t xml:space="preserve">ثالثا: تعريف التفسير والتفسير </w:t>
      </w:r>
      <w:proofErr w:type="spellStart"/>
      <w:r>
        <w:rPr>
          <w:rFonts w:hint="cs"/>
          <w:sz w:val="36"/>
          <w:szCs w:val="36"/>
          <w:rtl/>
          <w:lang w:bidi="ar-MA"/>
        </w:rPr>
        <w:t>المقاصد</w:t>
      </w:r>
      <w:bookmarkStart w:id="0" w:name="_GoBack"/>
      <w:bookmarkEnd w:id="0"/>
      <w:r>
        <w:rPr>
          <w:rFonts w:hint="cs"/>
          <w:sz w:val="36"/>
          <w:szCs w:val="36"/>
          <w:rtl/>
          <w:lang w:bidi="ar-MA"/>
        </w:rPr>
        <w:t>ي</w:t>
      </w:r>
      <w:proofErr w:type="spellEnd"/>
    </w:p>
    <w:p w:rsidR="00F408B9" w:rsidRDefault="00F408B9" w:rsidP="00F408B9">
      <w:pPr>
        <w:bidi/>
        <w:ind w:firstLine="284"/>
        <w:jc w:val="both"/>
        <w:rPr>
          <w:sz w:val="36"/>
          <w:szCs w:val="36"/>
          <w:rtl/>
          <w:lang w:bidi="ar-MA"/>
        </w:rPr>
      </w:pPr>
      <w:r>
        <w:rPr>
          <w:rFonts w:hint="cs"/>
          <w:sz w:val="36"/>
          <w:szCs w:val="36"/>
          <w:rtl/>
          <w:lang w:bidi="ar-MA"/>
        </w:rPr>
        <w:t>رابعا: اهتمام المفسرين بعلم المقاصد</w:t>
      </w:r>
    </w:p>
    <w:p w:rsidR="00F408B9" w:rsidRDefault="00F408B9" w:rsidP="00F408B9">
      <w:pPr>
        <w:bidi/>
        <w:ind w:firstLine="284"/>
        <w:jc w:val="both"/>
        <w:rPr>
          <w:sz w:val="36"/>
          <w:szCs w:val="36"/>
          <w:rtl/>
          <w:lang w:bidi="ar-MA"/>
        </w:rPr>
      </w:pPr>
      <w:r>
        <w:rPr>
          <w:rFonts w:hint="cs"/>
          <w:sz w:val="36"/>
          <w:szCs w:val="36"/>
          <w:rtl/>
          <w:lang w:bidi="ar-MA"/>
        </w:rPr>
        <w:t>خامسا: اهتمام ابن عاشور بعلم مقاصد الشريعة</w:t>
      </w:r>
    </w:p>
    <w:p w:rsidR="00F408B9" w:rsidRDefault="00F408B9" w:rsidP="00F408B9">
      <w:pPr>
        <w:bidi/>
        <w:ind w:firstLine="284"/>
        <w:jc w:val="both"/>
        <w:rPr>
          <w:sz w:val="36"/>
          <w:szCs w:val="36"/>
          <w:rtl/>
          <w:lang w:bidi="ar-MA"/>
        </w:rPr>
      </w:pPr>
      <w:r>
        <w:rPr>
          <w:rFonts w:hint="cs"/>
          <w:sz w:val="36"/>
          <w:szCs w:val="36"/>
          <w:rtl/>
          <w:lang w:bidi="ar-MA"/>
        </w:rPr>
        <w:t>سادسا: نماذج من توظيف ابن عاشور لمقاصد الشريعة في كتابه "التحرير والتنوير".</w:t>
      </w:r>
    </w:p>
    <w:p w:rsidR="00F408B9" w:rsidRPr="007914B6" w:rsidRDefault="00F408B9" w:rsidP="00F408B9">
      <w:pPr>
        <w:bidi/>
        <w:ind w:firstLine="284"/>
        <w:jc w:val="both"/>
        <w:rPr>
          <w:sz w:val="36"/>
          <w:szCs w:val="36"/>
          <w:lang w:bidi="ar-MA"/>
        </w:rPr>
      </w:pPr>
    </w:p>
    <w:sectPr w:rsidR="00F408B9" w:rsidRPr="007914B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iri">
    <w:panose1 w:val="00000500000000000000"/>
    <w:charset w:val="00"/>
    <w:family w:val="auto"/>
    <w:pitch w:val="variable"/>
    <w:sig w:usb0="A000206F" w:usb1="80002042"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EF"/>
    <w:rsid w:val="00020D22"/>
    <w:rsid w:val="000E1421"/>
    <w:rsid w:val="00277E42"/>
    <w:rsid w:val="005E6F41"/>
    <w:rsid w:val="007914B6"/>
    <w:rsid w:val="00801F9B"/>
    <w:rsid w:val="00815456"/>
    <w:rsid w:val="0095238D"/>
    <w:rsid w:val="009D0EDD"/>
    <w:rsid w:val="00AF2995"/>
    <w:rsid w:val="00ED73EF"/>
    <w:rsid w:val="00F408B9"/>
    <w:rsid w:val="00FA37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1DBA8-AB62-4455-86AF-DC4297C4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1109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HP650</cp:lastModifiedBy>
  <cp:revision>2</cp:revision>
  <dcterms:created xsi:type="dcterms:W3CDTF">2021-10-30T18:52:00Z</dcterms:created>
  <dcterms:modified xsi:type="dcterms:W3CDTF">2021-10-30T18:52:00Z</dcterms:modified>
</cp:coreProperties>
</file>